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11F883B" w14:textId="77777777" w:rsidR="00717C67" w:rsidRDefault="00091EF5" w:rsidP="002F5198">
      <w:pPr>
        <w:tabs>
          <w:tab w:val="center" w:pos="4680"/>
        </w:tabs>
        <w:jc w:val="center"/>
        <w:rPr>
          <w:b/>
          <w:bCs/>
          <w:sz w:val="28"/>
          <w:szCs w:val="28"/>
        </w:rPr>
      </w:pPr>
      <w:r w:rsidRPr="00717C67">
        <w:rPr>
          <w:b/>
          <w:sz w:val="28"/>
          <w:szCs w:val="28"/>
          <w:lang w:val="en-CA"/>
        </w:rPr>
        <w:fldChar w:fldCharType="begin"/>
      </w:r>
      <w:r w:rsidR="002F5198" w:rsidRPr="00717C67">
        <w:rPr>
          <w:b/>
          <w:sz w:val="28"/>
          <w:szCs w:val="28"/>
          <w:lang w:val="en-CA"/>
        </w:rPr>
        <w:instrText xml:space="preserve"> SEQ CHAPTER \h \r 1</w:instrText>
      </w:r>
      <w:r w:rsidRPr="00717C67">
        <w:rPr>
          <w:b/>
          <w:sz w:val="28"/>
          <w:szCs w:val="28"/>
          <w:lang w:val="en-CA"/>
        </w:rPr>
        <w:fldChar w:fldCharType="end"/>
      </w:r>
      <w:r w:rsidR="002F5198" w:rsidRPr="00717C67">
        <w:rPr>
          <w:b/>
          <w:bCs/>
          <w:sz w:val="28"/>
          <w:szCs w:val="28"/>
        </w:rPr>
        <w:t xml:space="preserve">Supporting Statement </w:t>
      </w:r>
      <w:r w:rsidR="00717C67">
        <w:rPr>
          <w:b/>
          <w:bCs/>
          <w:sz w:val="28"/>
          <w:szCs w:val="28"/>
        </w:rPr>
        <w:t>A</w:t>
      </w:r>
    </w:p>
    <w:p w14:paraId="61BA3764" w14:textId="77777777" w:rsidR="00A32DE0" w:rsidRDefault="00A32DE0" w:rsidP="002F5198">
      <w:pPr>
        <w:tabs>
          <w:tab w:val="center" w:pos="4680"/>
        </w:tabs>
        <w:jc w:val="center"/>
        <w:rPr>
          <w:b/>
          <w:bCs/>
          <w:sz w:val="28"/>
          <w:szCs w:val="28"/>
        </w:rPr>
      </w:pPr>
    </w:p>
    <w:p w14:paraId="3FEBF030" w14:textId="77777777" w:rsidR="002F5198" w:rsidRDefault="002F5198" w:rsidP="002F5198">
      <w:pPr>
        <w:tabs>
          <w:tab w:val="center" w:pos="4680"/>
        </w:tabs>
        <w:jc w:val="center"/>
        <w:rPr>
          <w:b/>
          <w:sz w:val="28"/>
          <w:szCs w:val="28"/>
        </w:rPr>
      </w:pPr>
      <w:r w:rsidRPr="00717C67">
        <w:rPr>
          <w:b/>
          <w:sz w:val="28"/>
          <w:szCs w:val="28"/>
        </w:rPr>
        <w:t>30 CFR Part 761</w:t>
      </w:r>
      <w:r w:rsidR="006D097F" w:rsidRPr="00717C67">
        <w:rPr>
          <w:b/>
          <w:sz w:val="28"/>
          <w:szCs w:val="28"/>
        </w:rPr>
        <w:t>—</w:t>
      </w:r>
    </w:p>
    <w:p w14:paraId="596A3AC0" w14:textId="77777777" w:rsidR="00A32DE0" w:rsidRPr="00717C67" w:rsidRDefault="00A32DE0" w:rsidP="002F5198">
      <w:pPr>
        <w:tabs>
          <w:tab w:val="center" w:pos="4680"/>
        </w:tabs>
        <w:jc w:val="center"/>
        <w:rPr>
          <w:b/>
          <w:sz w:val="28"/>
          <w:szCs w:val="28"/>
        </w:rPr>
      </w:pPr>
      <w:r>
        <w:rPr>
          <w:b/>
          <w:sz w:val="28"/>
          <w:szCs w:val="28"/>
        </w:rPr>
        <w:t>Areas Designated by Act of Congress</w:t>
      </w:r>
    </w:p>
    <w:p w14:paraId="5B5CC55E" w14:textId="77777777" w:rsidR="002F5198" w:rsidRPr="00717C67" w:rsidRDefault="002F5198" w:rsidP="002F51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8"/>
          <w:szCs w:val="28"/>
        </w:rPr>
      </w:pPr>
    </w:p>
    <w:p w14:paraId="110C9D63" w14:textId="77777777" w:rsidR="002F5198" w:rsidRPr="006D097F" w:rsidRDefault="002F5198" w:rsidP="002F51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28"/>
        </w:rPr>
      </w:pPr>
      <w:r w:rsidRPr="006D097F">
        <w:rPr>
          <w:b/>
          <w:bCs/>
          <w:sz w:val="28"/>
          <w:szCs w:val="28"/>
        </w:rPr>
        <w:t>OMB Control Number 1029-0111</w:t>
      </w:r>
    </w:p>
    <w:p w14:paraId="2BFEAA92" w14:textId="77777777" w:rsidR="00510A21" w:rsidRDefault="00510A21" w:rsidP="002F51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14:paraId="63E26114" w14:textId="77777777" w:rsidR="00686DD3" w:rsidRDefault="00686DD3" w:rsidP="002F51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Terms of clearance:  None</w:t>
      </w:r>
    </w:p>
    <w:p w14:paraId="7EB32563" w14:textId="77777777" w:rsidR="00686DD3" w:rsidRDefault="00686DD3" w:rsidP="002F51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14:paraId="39AE4119" w14:textId="77777777" w:rsidR="002F5198" w:rsidRPr="00EA264D" w:rsidRDefault="002F5198" w:rsidP="002F51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A264D">
        <w:rPr>
          <w:b/>
          <w:bCs/>
        </w:rPr>
        <w:t>General Instructions</w:t>
      </w:r>
      <w:r w:rsidRPr="00EA264D">
        <w:t xml:space="preserve"> </w:t>
      </w:r>
    </w:p>
    <w:p w14:paraId="6D0438EA" w14:textId="77777777" w:rsidR="002F5198" w:rsidRPr="00EA264D" w:rsidRDefault="002F5198" w:rsidP="002F51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6086B3B" w14:textId="77777777" w:rsidR="00717C67" w:rsidRPr="00072AA0" w:rsidRDefault="00717C67" w:rsidP="00717C6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072AA0">
        <w:rPr>
          <w:i/>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1C06AAF3" w14:textId="77777777" w:rsidR="002F5198" w:rsidRPr="00EA264D" w:rsidRDefault="002F5198" w:rsidP="002F519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46D8F110" w14:textId="77777777" w:rsidR="00717C67" w:rsidRPr="00717C67"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717C67">
        <w:rPr>
          <w:b/>
          <w:bCs/>
        </w:rPr>
        <w:t>Specific Instructions</w:t>
      </w:r>
    </w:p>
    <w:p w14:paraId="0BA4C2EA" w14:textId="77777777" w:rsidR="00717C67" w:rsidRPr="00717C67"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4AD64527" w14:textId="77777777" w:rsidR="00717C67" w:rsidRPr="00717C67"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717C67">
        <w:rPr>
          <w:b/>
          <w:bCs/>
        </w:rPr>
        <w:t>Justification</w:t>
      </w:r>
    </w:p>
    <w:p w14:paraId="1927C136"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252BF881"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w:t>
      </w:r>
      <w:r w:rsidRPr="00072AA0">
        <w:rPr>
          <w:i/>
        </w:rPr>
        <w:tab/>
        <w:t>Explain the circumstances that make the collection of information necessary.  Identify any legal or administrative requirements that necessitate the collection.</w:t>
      </w:r>
    </w:p>
    <w:p w14:paraId="22E93612"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67CC15C5"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2.</w:t>
      </w:r>
      <w:r w:rsidRPr="00072AA0">
        <w:rPr>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1B6C207A"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1E26B01B"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3.</w:t>
      </w:r>
      <w:r w:rsidRPr="00072AA0">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4D3EAFBC"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78E8946A"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4.</w:t>
      </w:r>
      <w:r w:rsidRPr="00072AA0">
        <w:rPr>
          <w:i/>
        </w:rPr>
        <w:tab/>
        <w:t>Describe efforts to identify duplication.  Show specifically why any similar information already available cannot be used or modified for use for the purposes described in Item 2 above.</w:t>
      </w:r>
    </w:p>
    <w:p w14:paraId="0D928D8A"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4A4C9151"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lastRenderedPageBreak/>
        <w:t>5.</w:t>
      </w:r>
      <w:r w:rsidRPr="00072AA0">
        <w:rPr>
          <w:i/>
        </w:rPr>
        <w:tab/>
        <w:t>If the collection of information impacts small businesses or other small entities, describe any methods used to minimize burden.</w:t>
      </w:r>
    </w:p>
    <w:p w14:paraId="766FB461"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3667D2EB" w14:textId="77777777" w:rsidR="00717C67"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6.</w:t>
      </w:r>
      <w:r w:rsidRPr="00072AA0">
        <w:rPr>
          <w:i/>
        </w:rPr>
        <w:tab/>
        <w:t>Describe the consequence to Federal program or policy activities if the collection is not conducted or is conducted less frequently, as well as any technical or legal obstacles to reducing burden.</w:t>
      </w:r>
    </w:p>
    <w:p w14:paraId="48134794" w14:textId="77777777" w:rsidR="001F50D7" w:rsidRDefault="001F50D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26ADDA2D"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7.</w:t>
      </w:r>
      <w:r w:rsidRPr="00072AA0">
        <w:rPr>
          <w:i/>
        </w:rPr>
        <w:tab/>
        <w:t>Explain any special circumstances that would cause an information collection to be conducted in a manner:</w:t>
      </w:r>
    </w:p>
    <w:p w14:paraId="7697A8EA"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report information to the agency more often than quarterly;</w:t>
      </w:r>
    </w:p>
    <w:p w14:paraId="33381E88"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prepare a written response to a collection of information in fewer than 30 days after receipt of it;</w:t>
      </w:r>
    </w:p>
    <w:p w14:paraId="0AF81543"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submit more than an original and two copies of any document;</w:t>
      </w:r>
    </w:p>
    <w:p w14:paraId="6A545440"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retain records, other than health, medical, government contract, grant-in-aid, or tax records, for more than three years;</w:t>
      </w:r>
    </w:p>
    <w:p w14:paraId="4030FBD5"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in connection with a statistical survey that is not designed to produce valid and reliable results that can be generalized to the universe of study;</w:t>
      </w:r>
    </w:p>
    <w:p w14:paraId="3239F964"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the use of a statistical data classification that has not been reviewed and approved by OMB;</w:t>
      </w:r>
    </w:p>
    <w:p w14:paraId="75213117"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5652F4D"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submit proprietary trade secrets, or other confidential information, unless the agency can demonstrate that it has instituted procedures to protect the information's confidentiality to the extent permitted by law.</w:t>
      </w:r>
    </w:p>
    <w:p w14:paraId="65D45ED5"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1F47049F"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8.</w:t>
      </w:r>
      <w:r w:rsidRPr="00072AA0">
        <w:rPr>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0289092E"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5E31CCC7"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789C86F"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3BDB2882"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 xml:space="preserve">Consultation with representatives of those from whom information is to be obtained or those who must compile records should occur at least once every three years — even if the collection of information activity is the same as in prior periods.  There may be </w:t>
      </w:r>
      <w:r w:rsidRPr="00072AA0">
        <w:rPr>
          <w:i/>
        </w:rPr>
        <w:lastRenderedPageBreak/>
        <w:t>circumstances that may preclude consultation in a specific situation.  These circumstances should be explained.</w:t>
      </w:r>
    </w:p>
    <w:p w14:paraId="61ADE96D"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67E0F182" w14:textId="77777777" w:rsidR="00717C67"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9.</w:t>
      </w:r>
      <w:r w:rsidRPr="00072AA0">
        <w:rPr>
          <w:i/>
        </w:rPr>
        <w:tab/>
        <w:t>Explain any decision to provide any payment or gift to respondents, other than remuneration of contractors or grantees.</w:t>
      </w:r>
    </w:p>
    <w:p w14:paraId="3B9DEC2E" w14:textId="77777777" w:rsidR="001F50D7" w:rsidRPr="00072AA0" w:rsidRDefault="001F50D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347A8664"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10.</w:t>
      </w:r>
      <w:r w:rsidRPr="00072AA0">
        <w:rPr>
          <w:i/>
        </w:rPr>
        <w:tab/>
        <w:t>Describe any assurance of confidentiality provided to respondents and the basis for the assurance in statute, regulation, or agency policy.</w:t>
      </w:r>
    </w:p>
    <w:p w14:paraId="5B827076"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3621394E"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11.</w:t>
      </w:r>
      <w:r w:rsidRPr="00072AA0">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3A04864"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2706031D"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12.</w:t>
      </w:r>
      <w:r w:rsidRPr="00072AA0">
        <w:rPr>
          <w:i/>
        </w:rPr>
        <w:tab/>
        <w:t>Provide estimates of the hour burden of the collection of information.  The statement should:</w:t>
      </w:r>
    </w:p>
    <w:p w14:paraId="2CB240C2"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D6B286B"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If this request for approval covers more than one form, provide separate hour burden estimates for each form and aggregate the hour burdens.</w:t>
      </w:r>
    </w:p>
    <w:p w14:paraId="22FA77D3"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7DD3A327"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3B2716A4"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13.</w:t>
      </w:r>
      <w:r w:rsidRPr="00072AA0">
        <w:rPr>
          <w:i/>
        </w:rPr>
        <w:tab/>
        <w:t>Provide an estimate of the total annual non-hour cost burden to respondents or recordkeepers resulting from the collection of information.  (Do not include the cost of any hour burden already reflected in item 12.)</w:t>
      </w:r>
    </w:p>
    <w:p w14:paraId="659C54A3"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w:t>
      </w:r>
      <w:r w:rsidRPr="00072AA0">
        <w:rPr>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967E0DC"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w:t>
      </w:r>
      <w:r w:rsidRPr="00072AA0">
        <w:rPr>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12A241F"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28B8AF0D"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50204DE1"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14.</w:t>
      </w:r>
      <w:r w:rsidRPr="00072AA0">
        <w:rPr>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02588782"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195346BE"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15.</w:t>
      </w:r>
      <w:r w:rsidRPr="00072AA0">
        <w:rPr>
          <w:i/>
        </w:rPr>
        <w:tab/>
        <w:t>Explain the reasons for any program changes or adjustments in hour or cost burden.</w:t>
      </w:r>
    </w:p>
    <w:p w14:paraId="2ACDA990"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2EEECF2F"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16.</w:t>
      </w:r>
      <w:r w:rsidRPr="00072AA0">
        <w:rPr>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A8EF7B2"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79C13549"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17.</w:t>
      </w:r>
      <w:r w:rsidRPr="00072AA0">
        <w:rPr>
          <w:i/>
        </w:rPr>
        <w:tab/>
        <w:t>If seeking approval to not display the expiration date for OMB approval of the information collection, explain the reasons that display would be inappropriate.</w:t>
      </w:r>
    </w:p>
    <w:p w14:paraId="0426389F"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4956CC0E"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18.</w:t>
      </w:r>
      <w:r w:rsidRPr="00072AA0">
        <w:rPr>
          <w:i/>
        </w:rPr>
        <w:tab/>
        <w:t>Explain each exception to the topics of the certification statement identified in "Certification for Paperwork Reduction Act Submissions."</w:t>
      </w:r>
    </w:p>
    <w:p w14:paraId="21DF19F1" w14:textId="77777777" w:rsidR="00717C67" w:rsidRPr="00072AA0" w:rsidRDefault="00717C67" w:rsidP="00717C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14:paraId="06F2F8C3" w14:textId="77777777" w:rsidR="0073711B" w:rsidRPr="00C72A6C" w:rsidRDefault="00510A21" w:rsidP="00C72A6C">
      <w:pPr>
        <w:autoSpaceDE/>
        <w:autoSpaceDN/>
        <w:adjustRightInd/>
        <w:rPr>
          <w:u w:val="single"/>
        </w:rPr>
      </w:pPr>
      <w:r>
        <w:rPr>
          <w:b/>
        </w:rPr>
        <w:br w:type="page"/>
      </w:r>
      <w:r w:rsidR="0073711B" w:rsidRPr="00C72A6C">
        <w:rPr>
          <w:u w:val="single"/>
        </w:rPr>
        <w:t>Introduction</w:t>
      </w:r>
    </w:p>
    <w:p w14:paraId="323E0BE2" w14:textId="77777777" w:rsidR="0073711B" w:rsidRDefault="0073711B"/>
    <w:p w14:paraId="115ABC0A" w14:textId="77777777" w:rsidR="0073711B" w:rsidRDefault="001D0BB0">
      <w:r>
        <w:t>We, t</w:t>
      </w:r>
      <w:r w:rsidR="0073711B">
        <w:t>he Office of Surface Mining Reclamation and Enforcement (OSM</w:t>
      </w:r>
      <w:r w:rsidR="001F50D7">
        <w:t>RE</w:t>
      </w:r>
      <w:r w:rsidR="0073711B">
        <w:t>)</w:t>
      </w:r>
      <w:r w:rsidR="00077445">
        <w:t>,</w:t>
      </w:r>
      <w:r w:rsidR="0073711B">
        <w:t xml:space="preserve"> </w:t>
      </w:r>
      <w:r>
        <w:t>are</w:t>
      </w:r>
      <w:r w:rsidR="0073711B">
        <w:t xml:space="preserve"> submitting this information collection clearance package to renew our authority to collect </w:t>
      </w:r>
      <w:r>
        <w:t xml:space="preserve">information and require recordkeeping </w:t>
      </w:r>
      <w:r w:rsidR="0073711B">
        <w:t xml:space="preserve">under 30 CFR Part 761, </w:t>
      </w:r>
      <w:r w:rsidR="0073711B" w:rsidRPr="00077445">
        <w:t>Areas Designated by Act of Congress</w:t>
      </w:r>
      <w:r w:rsidR="0073711B">
        <w:t xml:space="preserve">.  The Office of Management and Budget (OMB) previously reviewed and approved </w:t>
      </w:r>
      <w:r w:rsidR="002C27FB">
        <w:t xml:space="preserve">the </w:t>
      </w:r>
      <w:r w:rsidR="0073711B">
        <w:t xml:space="preserve">collection of information and recordkeeping requirements under this part, assigning </w:t>
      </w:r>
      <w:r w:rsidR="001F50D7">
        <w:t xml:space="preserve">it </w:t>
      </w:r>
      <w:r w:rsidR="0073711B">
        <w:t>c</w:t>
      </w:r>
      <w:r w:rsidR="002C27FB">
        <w:t>ontrol</w:t>
      </w:r>
      <w:r w:rsidR="0073711B">
        <w:t xml:space="preserve"> number</w:t>
      </w:r>
      <w:r w:rsidR="007C5D3A">
        <w:t xml:space="preserve"> </w:t>
      </w:r>
      <w:r w:rsidR="0073711B">
        <w:t>1029-0111.</w:t>
      </w:r>
    </w:p>
    <w:p w14:paraId="60EC846D" w14:textId="77777777" w:rsidR="0073711B" w:rsidRDefault="0073711B"/>
    <w:p w14:paraId="6CA13DA9" w14:textId="77777777" w:rsidR="0073711B" w:rsidRDefault="0073711B">
      <w:r>
        <w:t>The regulations at 30 CFR Part 761 implement section 522(e) of the Surface Mining Control and Reclamation Act of 1977 (SMCRA or the Act), 30 U.S.C. 1272(e), which prohibits or restricts surface coal mining operations on certain lands unless the operation was in existence on August 3, 1977, or unless the person planning the operation has valid existing rights (VER) or obtains a waiver.  The regulations in 30 CFR Part 761 define the circumstances and establish procedures under which a person can obtain an exception or waiver from the prohibitions and restrictions of section 522(e) of the Act.</w:t>
      </w:r>
    </w:p>
    <w:p w14:paraId="00C76419" w14:textId="77777777" w:rsidR="0073711B" w:rsidRDefault="0073711B"/>
    <w:p w14:paraId="7C57D58A" w14:textId="21C2E253" w:rsidR="0073711B" w:rsidRDefault="0073711B">
      <w:r>
        <w:t xml:space="preserve">OMB previously approved </w:t>
      </w:r>
      <w:r w:rsidR="00F35A40">
        <w:t>267</w:t>
      </w:r>
      <w:r>
        <w:t xml:space="preserve"> burden hours for 30 CFR Part 761.  Those hours reflected the information collection burden associated with the submission and processing of requests for VER determinations, compatibility findings for opera</w:t>
      </w:r>
      <w:r w:rsidR="00DB291D">
        <w:t xml:space="preserve">tions that would be located on </w:t>
      </w:r>
      <w:r w:rsidR="00DA510E">
        <w:t>f</w:t>
      </w:r>
      <w:r w:rsidR="00E502BB">
        <w:t>ederal</w:t>
      </w:r>
      <w:r>
        <w:t xml:space="preserve"> lands in national forests, and waivers for operations that would be located within 100 feet of a public road or within 300 feet of an occupied dwelling.  They also included the burden associated with permit application processing requirements for operations that would adversely impact publicly owned parks or historic sites</w:t>
      </w:r>
      <w:r w:rsidR="00077445">
        <w:t xml:space="preserve"> or in situations in which the regulatory authority could not determine whether the proposed operation would be located on any lands protected under 30 CFR 761.11</w:t>
      </w:r>
      <w:r>
        <w:t>.</w:t>
      </w:r>
    </w:p>
    <w:p w14:paraId="50A813C2" w14:textId="77777777" w:rsidR="0073711B" w:rsidRDefault="0073711B"/>
    <w:p w14:paraId="5B0ACBD2" w14:textId="6EF61DB5" w:rsidR="00CF57A4" w:rsidRDefault="0073711B">
      <w:r>
        <w:t>We are now requesting</w:t>
      </w:r>
      <w:r w:rsidR="00BC72AE">
        <w:t xml:space="preserve"> </w:t>
      </w:r>
      <w:r w:rsidR="00B7067B">
        <w:t>3,11</w:t>
      </w:r>
      <w:r w:rsidR="00E977C9">
        <w:t>9</w:t>
      </w:r>
      <w:r w:rsidR="00CF57A4">
        <w:t xml:space="preserve"> </w:t>
      </w:r>
      <w:r>
        <w:t>hours, a</w:t>
      </w:r>
      <w:r w:rsidR="00B7067B">
        <w:t>n in</w:t>
      </w:r>
      <w:r w:rsidRPr="00BC72AE">
        <w:t xml:space="preserve">crease of </w:t>
      </w:r>
      <w:r w:rsidR="00B7067B">
        <w:t>2,8</w:t>
      </w:r>
      <w:r w:rsidR="00E977C9">
        <w:t>52</w:t>
      </w:r>
      <w:r w:rsidRPr="00BC72AE">
        <w:t xml:space="preserve"> hours</w:t>
      </w:r>
      <w:r w:rsidR="00077445" w:rsidRPr="00BC72AE">
        <w:t>.</w:t>
      </w:r>
      <w:r w:rsidR="00077445">
        <w:t xml:space="preserve">  </w:t>
      </w:r>
      <w:r w:rsidR="00CF57A4">
        <w:t>These</w:t>
      </w:r>
      <w:r w:rsidR="00077445">
        <w:t xml:space="preserve"> hours </w:t>
      </w:r>
      <w:r w:rsidR="00AA7506">
        <w:t xml:space="preserve">reflect </w:t>
      </w:r>
      <w:r w:rsidR="00CF57A4">
        <w:t xml:space="preserve">an overall </w:t>
      </w:r>
      <w:r w:rsidR="00B7067B">
        <w:t>in</w:t>
      </w:r>
      <w:r w:rsidR="00CF57A4">
        <w:t xml:space="preserve">crease in burden hours based </w:t>
      </w:r>
      <w:r w:rsidR="002F38E2">
        <w:t>primarily</w:t>
      </w:r>
      <w:r w:rsidR="00B7067B">
        <w:t xml:space="preserve"> on </w:t>
      </w:r>
      <w:r w:rsidR="003410B6">
        <w:t xml:space="preserve">an inadvertent omission by </w:t>
      </w:r>
      <w:r w:rsidR="00B7067B">
        <w:t>not including respondent</w:t>
      </w:r>
      <w:r w:rsidR="003410B6">
        <w:t xml:space="preserve"> burdens in </w:t>
      </w:r>
      <w:r w:rsidR="00B7067B">
        <w:t>sections 761.14(c) and 761.15</w:t>
      </w:r>
      <w:r w:rsidR="002F38E2">
        <w:t xml:space="preserve"> in the previous update</w:t>
      </w:r>
      <w:r w:rsidR="00B7067B">
        <w:t xml:space="preserve">, </w:t>
      </w:r>
      <w:r w:rsidR="002F38E2">
        <w:t xml:space="preserve">in addition to </w:t>
      </w:r>
      <w:r w:rsidR="00B7067B">
        <w:t>an overall in</w:t>
      </w:r>
      <w:r w:rsidR="00CF57A4">
        <w:t xml:space="preserve">crease in </w:t>
      </w:r>
      <w:r w:rsidR="00B7067B">
        <w:t xml:space="preserve">the </w:t>
      </w:r>
      <w:r w:rsidR="00CF57A4">
        <w:t>number of permits</w:t>
      </w:r>
      <w:r w:rsidR="00E75542">
        <w:t xml:space="preserve"> </w:t>
      </w:r>
      <w:r w:rsidR="00B7067B">
        <w:t>and revisions</w:t>
      </w:r>
      <w:r w:rsidR="00CF57A4">
        <w:t>.</w:t>
      </w:r>
    </w:p>
    <w:p w14:paraId="483A2908" w14:textId="77777777" w:rsidR="0073711B" w:rsidRDefault="00CF57A4">
      <w:r>
        <w:t xml:space="preserve"> </w:t>
      </w:r>
    </w:p>
    <w:p w14:paraId="7A44E767" w14:textId="77777777" w:rsidR="00510A21" w:rsidRDefault="00510A21" w:rsidP="00510A21">
      <w:pPr>
        <w:rPr>
          <w:rFonts w:cs="Shruti"/>
        </w:rPr>
      </w:pPr>
      <w:r>
        <w:rPr>
          <w:rFonts w:cs="Shruti"/>
        </w:rPr>
        <w:t xml:space="preserve">The responses to some items in the instructions for the supporting statement are identical for each section; those responses appear on pages </w:t>
      </w:r>
      <w:r w:rsidR="00077445">
        <w:rPr>
          <w:rFonts w:cs="Shruti"/>
        </w:rPr>
        <w:t>7-</w:t>
      </w:r>
      <w:r w:rsidR="00AA7506">
        <w:rPr>
          <w:rFonts w:cs="Shruti"/>
        </w:rPr>
        <w:t>9</w:t>
      </w:r>
      <w:r>
        <w:rPr>
          <w:rFonts w:cs="Shruti"/>
        </w:rPr>
        <w:t xml:space="preserve"> of this document.  Except as otherwise noted in the supporting statements for individual sections, the respondents and potential respondents consist </w:t>
      </w:r>
      <w:r w:rsidRPr="00A977CD">
        <w:rPr>
          <w:rFonts w:cs="Shruti"/>
        </w:rPr>
        <w:t xml:space="preserve">of </w:t>
      </w:r>
      <w:r>
        <w:rPr>
          <w:rFonts w:cs="Shruti"/>
        </w:rPr>
        <w:t xml:space="preserve">the </w:t>
      </w:r>
      <w:r w:rsidR="00FB4873">
        <w:rPr>
          <w:rFonts w:cs="Shruti"/>
        </w:rPr>
        <w:t xml:space="preserve">24 state regulatory authorities and persons who desire to mine </w:t>
      </w:r>
      <w:r>
        <w:rPr>
          <w:rFonts w:cs="Shruti"/>
        </w:rPr>
        <w:t xml:space="preserve">coal </w:t>
      </w:r>
      <w:r w:rsidR="00FB4873">
        <w:rPr>
          <w:rFonts w:cs="Shruti"/>
        </w:rPr>
        <w:t xml:space="preserve">on lands on which surface coal </w:t>
      </w:r>
      <w:r>
        <w:rPr>
          <w:rFonts w:cs="Shruti"/>
        </w:rPr>
        <w:t xml:space="preserve">mining </w:t>
      </w:r>
      <w:r w:rsidR="00FB4873">
        <w:rPr>
          <w:rFonts w:cs="Shruti"/>
        </w:rPr>
        <w:t>operations are otherwise prohibited under section 522(e) of SMCRA.</w:t>
      </w:r>
    </w:p>
    <w:p w14:paraId="406E4FE8" w14:textId="77777777" w:rsidR="00510A21" w:rsidRDefault="00510A21" w:rsidP="00510A21">
      <w:pPr>
        <w:rPr>
          <w:rFonts w:cs="Shruti"/>
        </w:rPr>
      </w:pPr>
    </w:p>
    <w:p w14:paraId="62FC49ED" w14:textId="77777777" w:rsidR="00510A21" w:rsidRDefault="00510A21" w:rsidP="00510A21">
      <w:pPr>
        <w:rPr>
          <w:rFonts w:cs="Shruti"/>
        </w:rPr>
      </w:pPr>
      <w:r>
        <w:rPr>
          <w:rFonts w:cs="Shruti"/>
        </w:rPr>
        <w:t>The following table summarizes the information collection and recordkeeping requirements and changes to the current collection burden for 30 CFR Part 761.</w:t>
      </w:r>
    </w:p>
    <w:p w14:paraId="03ACF05A" w14:textId="77777777" w:rsidR="00510A21" w:rsidRDefault="00510A21" w:rsidP="00510A21">
      <w:pPr>
        <w:keepNext/>
        <w:keepLines/>
        <w:suppressLineNumbers/>
        <w:suppressAutoHyphens/>
        <w:rPr>
          <w:rFonts w:cs="Shruti"/>
        </w:rPr>
      </w:pPr>
    </w:p>
    <w:tbl>
      <w:tblPr>
        <w:tblW w:w="10530" w:type="dxa"/>
        <w:tblInd w:w="-616" w:type="dxa"/>
        <w:tblLayout w:type="fixed"/>
        <w:tblCellMar>
          <w:left w:w="0" w:type="dxa"/>
          <w:right w:w="0" w:type="dxa"/>
        </w:tblCellMar>
        <w:tblLook w:val="0000" w:firstRow="0" w:lastRow="0" w:firstColumn="0" w:lastColumn="0" w:noHBand="0" w:noVBand="0"/>
      </w:tblPr>
      <w:tblGrid>
        <w:gridCol w:w="1170"/>
        <w:gridCol w:w="1350"/>
        <w:gridCol w:w="1350"/>
        <w:gridCol w:w="1260"/>
        <w:gridCol w:w="1260"/>
        <w:gridCol w:w="1440"/>
        <w:gridCol w:w="1350"/>
        <w:gridCol w:w="1350"/>
      </w:tblGrid>
      <w:tr w:rsidR="00DA510E" w:rsidRPr="008C58E9" w14:paraId="7869F5BD" w14:textId="77777777" w:rsidTr="00DA510E">
        <w:trPr>
          <w:trHeight w:val="876"/>
        </w:trPr>
        <w:tc>
          <w:tcPr>
            <w:tcW w:w="10530" w:type="dxa"/>
            <w:gridSpan w:val="8"/>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14:paraId="1C8D6BB6" w14:textId="77777777" w:rsidR="00DA510E" w:rsidRPr="00DA510E" w:rsidRDefault="00DA510E" w:rsidP="00510A21">
            <w:pPr>
              <w:keepNext/>
              <w:keepLines/>
              <w:suppressLineNumbers/>
              <w:suppressAutoHyphens/>
              <w:jc w:val="center"/>
              <w:rPr>
                <w:rFonts w:ascii="Arial" w:hAnsi="Arial" w:cs="Arial"/>
                <w:bCs/>
              </w:rPr>
            </w:pPr>
            <w:r w:rsidRPr="00DA510E">
              <w:rPr>
                <w:rFonts w:ascii="Arial" w:hAnsi="Arial" w:cs="Arial"/>
                <w:bCs/>
              </w:rPr>
              <w:t xml:space="preserve">Summary </w:t>
            </w:r>
            <w:r>
              <w:rPr>
                <w:rFonts w:ascii="Arial" w:hAnsi="Arial" w:cs="Arial"/>
                <w:bCs/>
              </w:rPr>
              <w:t>of Annual Burden to Respondents f</w:t>
            </w:r>
            <w:r w:rsidRPr="00DA510E">
              <w:rPr>
                <w:rFonts w:ascii="Arial" w:hAnsi="Arial" w:cs="Arial"/>
                <w:bCs/>
              </w:rPr>
              <w:t>or 30 C</w:t>
            </w:r>
            <w:r>
              <w:rPr>
                <w:rFonts w:ascii="Arial" w:hAnsi="Arial" w:cs="Arial"/>
                <w:bCs/>
              </w:rPr>
              <w:t>FR</w:t>
            </w:r>
            <w:r w:rsidRPr="00DA510E">
              <w:rPr>
                <w:rFonts w:ascii="Arial" w:hAnsi="Arial" w:cs="Arial"/>
                <w:bCs/>
              </w:rPr>
              <w:t xml:space="preserve"> Part 761</w:t>
            </w:r>
          </w:p>
        </w:tc>
      </w:tr>
      <w:tr w:rsidR="00E41A49" w:rsidRPr="008C58E9" w14:paraId="32FCB8C1" w14:textId="77777777" w:rsidTr="00C242F8">
        <w:trPr>
          <w:trHeight w:val="876"/>
        </w:trPr>
        <w:tc>
          <w:tcPr>
            <w:tcW w:w="117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14:paraId="14053E96" w14:textId="77777777" w:rsidR="00E41A49" w:rsidRPr="00DA510E" w:rsidRDefault="00DA510E" w:rsidP="00510A21">
            <w:pPr>
              <w:keepNext/>
              <w:keepLines/>
              <w:suppressLineNumbers/>
              <w:suppressAutoHyphens/>
              <w:jc w:val="center"/>
              <w:rPr>
                <w:rFonts w:ascii="Arial" w:hAnsi="Arial" w:cs="Arial"/>
                <w:bCs/>
                <w:sz w:val="22"/>
                <w:szCs w:val="22"/>
              </w:rPr>
            </w:pPr>
            <w:r w:rsidRPr="00DA510E">
              <w:rPr>
                <w:rFonts w:ascii="Arial" w:hAnsi="Arial" w:cs="Arial"/>
                <w:bCs/>
                <w:sz w:val="22"/>
                <w:szCs w:val="22"/>
              </w:rPr>
              <w:t>Section</w:t>
            </w:r>
          </w:p>
        </w:tc>
        <w:tc>
          <w:tcPr>
            <w:tcW w:w="1350" w:type="dxa"/>
            <w:tcBorders>
              <w:top w:val="double" w:sz="6" w:space="0" w:color="000000"/>
              <w:left w:val="nil"/>
              <w:bottom w:val="double" w:sz="6" w:space="0" w:color="000000"/>
              <w:right w:val="single" w:sz="4" w:space="0" w:color="000000"/>
            </w:tcBorders>
            <w:tcMar>
              <w:top w:w="14" w:type="dxa"/>
              <w:left w:w="14" w:type="dxa"/>
              <w:bottom w:w="0" w:type="dxa"/>
              <w:right w:w="14" w:type="dxa"/>
            </w:tcMar>
            <w:vAlign w:val="center"/>
          </w:tcPr>
          <w:p w14:paraId="283EBBC3" w14:textId="77777777" w:rsidR="00E41A49" w:rsidRPr="00DA510E" w:rsidRDefault="00DA510E" w:rsidP="00510A21">
            <w:pPr>
              <w:keepNext/>
              <w:keepLines/>
              <w:suppressLineNumbers/>
              <w:suppressAutoHyphens/>
              <w:jc w:val="center"/>
              <w:rPr>
                <w:rFonts w:ascii="Arial" w:hAnsi="Arial" w:cs="Arial"/>
                <w:bCs/>
                <w:sz w:val="22"/>
                <w:szCs w:val="22"/>
              </w:rPr>
            </w:pPr>
            <w:r w:rsidRPr="00DA510E">
              <w:rPr>
                <w:rFonts w:ascii="Arial" w:hAnsi="Arial" w:cs="Arial"/>
                <w:bCs/>
                <w:sz w:val="22"/>
                <w:szCs w:val="22"/>
              </w:rPr>
              <w:t xml:space="preserve">Number </w:t>
            </w:r>
            <w:r>
              <w:rPr>
                <w:rFonts w:ascii="Arial" w:hAnsi="Arial" w:cs="Arial"/>
                <w:bCs/>
                <w:sz w:val="22"/>
                <w:szCs w:val="22"/>
              </w:rPr>
              <w:t>o</w:t>
            </w:r>
            <w:r w:rsidRPr="00DA510E">
              <w:rPr>
                <w:rFonts w:ascii="Arial" w:hAnsi="Arial" w:cs="Arial"/>
                <w:bCs/>
                <w:sz w:val="22"/>
                <w:szCs w:val="22"/>
              </w:rPr>
              <w:t xml:space="preserve">f </w:t>
            </w:r>
            <w:r>
              <w:rPr>
                <w:rFonts w:ascii="Arial" w:hAnsi="Arial" w:cs="Arial"/>
                <w:bCs/>
                <w:sz w:val="22"/>
                <w:szCs w:val="22"/>
              </w:rPr>
              <w:t>Industry</w:t>
            </w:r>
            <w:r w:rsidRPr="00DA510E">
              <w:rPr>
                <w:rFonts w:ascii="Arial" w:hAnsi="Arial" w:cs="Arial"/>
                <w:bCs/>
                <w:sz w:val="22"/>
                <w:szCs w:val="22"/>
              </w:rPr>
              <w:t xml:space="preserve"> Responses</w:t>
            </w:r>
          </w:p>
        </w:tc>
        <w:tc>
          <w:tcPr>
            <w:tcW w:w="135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14:paraId="09B5F552" w14:textId="77777777" w:rsidR="00E41A49" w:rsidRPr="00DA510E" w:rsidRDefault="00DA510E" w:rsidP="00510A21">
            <w:pPr>
              <w:keepNext/>
              <w:keepLines/>
              <w:suppressLineNumbers/>
              <w:suppressAutoHyphens/>
              <w:jc w:val="center"/>
              <w:rPr>
                <w:rFonts w:ascii="Arial" w:hAnsi="Arial" w:cs="Arial"/>
                <w:bCs/>
                <w:sz w:val="22"/>
                <w:szCs w:val="22"/>
              </w:rPr>
            </w:pPr>
            <w:r w:rsidRPr="00DA510E">
              <w:rPr>
                <w:rFonts w:ascii="Arial" w:hAnsi="Arial" w:cs="Arial"/>
                <w:bCs/>
                <w:sz w:val="22"/>
                <w:szCs w:val="22"/>
              </w:rPr>
              <w:t xml:space="preserve">Number </w:t>
            </w:r>
            <w:r>
              <w:rPr>
                <w:rFonts w:ascii="Arial" w:hAnsi="Arial" w:cs="Arial"/>
                <w:bCs/>
                <w:sz w:val="22"/>
                <w:szCs w:val="22"/>
              </w:rPr>
              <w:t>o</w:t>
            </w:r>
            <w:r w:rsidRPr="00DA510E">
              <w:rPr>
                <w:rFonts w:ascii="Arial" w:hAnsi="Arial" w:cs="Arial"/>
                <w:bCs/>
                <w:sz w:val="22"/>
                <w:szCs w:val="22"/>
              </w:rPr>
              <w:t>f State Responses</w:t>
            </w:r>
          </w:p>
        </w:tc>
        <w:tc>
          <w:tcPr>
            <w:tcW w:w="126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14:paraId="2490F739" w14:textId="77777777" w:rsidR="00E41A49" w:rsidRPr="00DA510E" w:rsidRDefault="00DA510E" w:rsidP="00510A21">
            <w:pPr>
              <w:keepNext/>
              <w:keepLines/>
              <w:suppressLineNumbers/>
              <w:suppressAutoHyphens/>
              <w:jc w:val="center"/>
              <w:rPr>
                <w:rFonts w:ascii="Arial" w:hAnsi="Arial" w:cs="Arial"/>
                <w:bCs/>
                <w:sz w:val="22"/>
                <w:szCs w:val="22"/>
              </w:rPr>
            </w:pPr>
            <w:r w:rsidRPr="00DA510E">
              <w:rPr>
                <w:rFonts w:ascii="Arial" w:hAnsi="Arial" w:cs="Arial"/>
                <w:bCs/>
                <w:sz w:val="22"/>
                <w:szCs w:val="22"/>
              </w:rPr>
              <w:t xml:space="preserve">Hours </w:t>
            </w:r>
            <w:r>
              <w:rPr>
                <w:rFonts w:ascii="Arial" w:hAnsi="Arial" w:cs="Arial"/>
                <w:bCs/>
                <w:sz w:val="22"/>
                <w:szCs w:val="22"/>
              </w:rPr>
              <w:t>p</w:t>
            </w:r>
            <w:r w:rsidRPr="00DA510E">
              <w:rPr>
                <w:rFonts w:ascii="Arial" w:hAnsi="Arial" w:cs="Arial"/>
                <w:bCs/>
                <w:sz w:val="22"/>
                <w:szCs w:val="22"/>
              </w:rPr>
              <w:t xml:space="preserve">er </w:t>
            </w:r>
            <w:r>
              <w:rPr>
                <w:rFonts w:ascii="Arial" w:hAnsi="Arial" w:cs="Arial"/>
                <w:bCs/>
                <w:sz w:val="22"/>
                <w:szCs w:val="22"/>
              </w:rPr>
              <w:t>Industry Response</w:t>
            </w:r>
          </w:p>
        </w:tc>
        <w:tc>
          <w:tcPr>
            <w:tcW w:w="126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14:paraId="68691488" w14:textId="77777777" w:rsidR="00E41A49" w:rsidRPr="00DA510E" w:rsidRDefault="00DA510E" w:rsidP="00510A21">
            <w:pPr>
              <w:keepNext/>
              <w:keepLines/>
              <w:suppressLineNumbers/>
              <w:suppressAutoHyphens/>
              <w:jc w:val="center"/>
              <w:rPr>
                <w:rFonts w:ascii="Arial" w:hAnsi="Arial" w:cs="Arial"/>
                <w:bCs/>
                <w:sz w:val="22"/>
                <w:szCs w:val="22"/>
              </w:rPr>
            </w:pPr>
            <w:r w:rsidRPr="00DA510E">
              <w:rPr>
                <w:rFonts w:ascii="Arial" w:hAnsi="Arial" w:cs="Arial"/>
                <w:bCs/>
                <w:sz w:val="22"/>
                <w:szCs w:val="22"/>
              </w:rPr>
              <w:t xml:space="preserve">Hours </w:t>
            </w:r>
            <w:r>
              <w:rPr>
                <w:rFonts w:ascii="Arial" w:hAnsi="Arial" w:cs="Arial"/>
                <w:bCs/>
                <w:sz w:val="22"/>
                <w:szCs w:val="22"/>
              </w:rPr>
              <w:t>p</w:t>
            </w:r>
            <w:r w:rsidRPr="00DA510E">
              <w:rPr>
                <w:rFonts w:ascii="Arial" w:hAnsi="Arial" w:cs="Arial"/>
                <w:bCs/>
                <w:sz w:val="22"/>
                <w:szCs w:val="22"/>
              </w:rPr>
              <w:t>er State</w:t>
            </w:r>
            <w:r>
              <w:rPr>
                <w:rFonts w:ascii="Arial" w:hAnsi="Arial" w:cs="Arial"/>
                <w:bCs/>
                <w:sz w:val="22"/>
                <w:szCs w:val="22"/>
              </w:rPr>
              <w:t xml:space="preserve"> Response</w:t>
            </w:r>
          </w:p>
        </w:tc>
        <w:tc>
          <w:tcPr>
            <w:tcW w:w="144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14:paraId="2245828B" w14:textId="77777777" w:rsidR="00E41A49" w:rsidRPr="00DA510E" w:rsidRDefault="00DA510E" w:rsidP="00510A21">
            <w:pPr>
              <w:keepNext/>
              <w:keepLines/>
              <w:suppressLineNumbers/>
              <w:suppressAutoHyphens/>
              <w:jc w:val="center"/>
              <w:rPr>
                <w:rFonts w:ascii="Arial" w:hAnsi="Arial" w:cs="Arial"/>
                <w:bCs/>
                <w:sz w:val="22"/>
                <w:szCs w:val="22"/>
              </w:rPr>
            </w:pPr>
            <w:r w:rsidRPr="00DA510E">
              <w:rPr>
                <w:rFonts w:ascii="Arial" w:hAnsi="Arial" w:cs="Arial"/>
                <w:bCs/>
                <w:sz w:val="22"/>
                <w:szCs w:val="22"/>
              </w:rPr>
              <w:t>Total Hours Requested</w:t>
            </w:r>
          </w:p>
        </w:tc>
        <w:tc>
          <w:tcPr>
            <w:tcW w:w="1350" w:type="dxa"/>
            <w:tcBorders>
              <w:top w:val="double" w:sz="6" w:space="0" w:color="000000"/>
              <w:left w:val="nil"/>
              <w:bottom w:val="double" w:sz="6" w:space="0" w:color="000000"/>
              <w:right w:val="single" w:sz="4" w:space="0" w:color="000000"/>
            </w:tcBorders>
            <w:tcMar>
              <w:top w:w="14" w:type="dxa"/>
              <w:left w:w="14" w:type="dxa"/>
              <w:bottom w:w="0" w:type="dxa"/>
              <w:right w:w="14" w:type="dxa"/>
            </w:tcMar>
            <w:vAlign w:val="center"/>
          </w:tcPr>
          <w:p w14:paraId="5FADDFDE" w14:textId="77777777" w:rsidR="00E41A49" w:rsidRPr="00DA510E" w:rsidRDefault="00DA510E" w:rsidP="00510A21">
            <w:pPr>
              <w:keepNext/>
              <w:keepLines/>
              <w:suppressLineNumbers/>
              <w:suppressAutoHyphens/>
              <w:jc w:val="center"/>
              <w:rPr>
                <w:rFonts w:ascii="Arial" w:hAnsi="Arial" w:cs="Arial"/>
                <w:bCs/>
                <w:sz w:val="22"/>
                <w:szCs w:val="22"/>
              </w:rPr>
            </w:pPr>
            <w:r w:rsidRPr="00DA510E">
              <w:rPr>
                <w:rFonts w:ascii="Arial" w:hAnsi="Arial" w:cs="Arial"/>
                <w:bCs/>
                <w:sz w:val="22"/>
                <w:szCs w:val="22"/>
              </w:rPr>
              <w:t>Hours Currently Approved</w:t>
            </w:r>
          </w:p>
        </w:tc>
        <w:tc>
          <w:tcPr>
            <w:tcW w:w="1350" w:type="dxa"/>
            <w:tcBorders>
              <w:top w:val="double" w:sz="6" w:space="0" w:color="000000"/>
              <w:left w:val="nil"/>
              <w:bottom w:val="double" w:sz="6" w:space="0" w:color="000000"/>
              <w:right w:val="single" w:sz="4" w:space="0" w:color="000000"/>
            </w:tcBorders>
            <w:tcMar>
              <w:top w:w="14" w:type="dxa"/>
              <w:left w:w="14" w:type="dxa"/>
              <w:bottom w:w="0" w:type="dxa"/>
              <w:right w:w="14" w:type="dxa"/>
            </w:tcMar>
            <w:vAlign w:val="center"/>
          </w:tcPr>
          <w:p w14:paraId="2C722B88" w14:textId="77777777" w:rsidR="00E41A49" w:rsidRPr="00DA510E" w:rsidRDefault="00DA510E" w:rsidP="00510A21">
            <w:pPr>
              <w:keepNext/>
              <w:keepLines/>
              <w:suppressLineNumbers/>
              <w:suppressAutoHyphens/>
              <w:jc w:val="center"/>
              <w:rPr>
                <w:rFonts w:ascii="Arial" w:hAnsi="Arial" w:cs="Arial"/>
                <w:bCs/>
                <w:sz w:val="22"/>
                <w:szCs w:val="22"/>
              </w:rPr>
            </w:pPr>
            <w:r w:rsidRPr="00DA510E">
              <w:rPr>
                <w:rFonts w:ascii="Arial" w:hAnsi="Arial" w:cs="Arial"/>
                <w:bCs/>
                <w:sz w:val="22"/>
                <w:szCs w:val="22"/>
              </w:rPr>
              <w:t>Difference</w:t>
            </w:r>
          </w:p>
        </w:tc>
      </w:tr>
      <w:tr w:rsidR="00E41A49" w14:paraId="2F5544EE" w14:textId="77777777" w:rsidTr="00C242F8">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24488E5F" w14:textId="77777777" w:rsidR="00E41A49" w:rsidRPr="0001462B" w:rsidRDefault="00E41A49" w:rsidP="00510A21">
            <w:pPr>
              <w:keepNext/>
              <w:keepLines/>
              <w:suppressLineNumbers/>
              <w:suppressAutoHyphens/>
              <w:jc w:val="center"/>
              <w:rPr>
                <w:rFonts w:cs="Arial"/>
              </w:rPr>
            </w:pPr>
            <w:r w:rsidRPr="0001462B">
              <w:rPr>
                <w:rFonts w:cs="Arial"/>
              </w:rPr>
              <w:t>761.13</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14:paraId="0E8A8637" w14:textId="77777777" w:rsidR="00E41A49" w:rsidRPr="0001462B" w:rsidRDefault="00E41A49" w:rsidP="00510A21">
            <w:pPr>
              <w:keepNext/>
              <w:keepLines/>
              <w:suppressLineNumbers/>
              <w:suppressAutoHyphens/>
              <w:jc w:val="center"/>
            </w:pPr>
            <w:r w:rsidRPr="0001462B">
              <w:rPr>
                <w:rFonts w:cs="Arial"/>
              </w:rPr>
              <w:t>1</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734BAC31" w14:textId="77777777" w:rsidR="00E41A49" w:rsidRPr="0001462B" w:rsidRDefault="00E41A49" w:rsidP="005A3AEF">
            <w:pPr>
              <w:keepNext/>
              <w:keepLines/>
              <w:suppressLineNumbers/>
              <w:suppressAutoHyphens/>
              <w:jc w:val="center"/>
            </w:pPr>
            <w:r w:rsidRPr="0001462B">
              <w:rPr>
                <w:rFonts w:cs="Arial"/>
              </w:rPr>
              <w:t>0</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3919C731" w14:textId="77777777" w:rsidR="00E41A49" w:rsidRPr="0001462B" w:rsidRDefault="00710ED7" w:rsidP="00510A21">
            <w:pPr>
              <w:keepNext/>
              <w:keepLines/>
              <w:suppressLineNumbers/>
              <w:suppressAutoHyphens/>
              <w:jc w:val="center"/>
              <w:rPr>
                <w:rFonts w:cs="Arial"/>
              </w:rPr>
            </w:pPr>
            <w:r>
              <w:rPr>
                <w:rFonts w:cs="Arial"/>
              </w:rPr>
              <w:t>23</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2CFB7227" w14:textId="77777777" w:rsidR="00E41A49" w:rsidRPr="0001462B" w:rsidRDefault="00710ED7" w:rsidP="005558B9">
            <w:pPr>
              <w:keepNext/>
              <w:keepLines/>
              <w:suppressLineNumbers/>
              <w:suppressAutoHyphens/>
              <w:jc w:val="center"/>
              <w:rPr>
                <w:rFonts w:cs="Arial"/>
              </w:rPr>
            </w:pPr>
            <w:r>
              <w:rPr>
                <w:rFonts w:cs="Arial"/>
              </w:rPr>
              <w:t>0</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4557035B" w14:textId="77777777" w:rsidR="00E41A49" w:rsidRPr="00BC72AE" w:rsidRDefault="009B640A" w:rsidP="005A3AEF">
            <w:pPr>
              <w:keepNext/>
              <w:keepLines/>
              <w:suppressLineNumbers/>
              <w:suppressAutoHyphens/>
              <w:jc w:val="center"/>
              <w:rPr>
                <w:rFonts w:cs="Arial"/>
              </w:rPr>
            </w:pPr>
            <w:r w:rsidRPr="00BC72AE">
              <w:rPr>
                <w:rFonts w:cs="Arial"/>
              </w:rPr>
              <w:t>2</w:t>
            </w:r>
            <w:r w:rsidR="00CB3BC2" w:rsidRPr="00BC72AE">
              <w:rPr>
                <w:rFonts w:cs="Arial"/>
              </w:rPr>
              <w:t>3</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14:paraId="362894F3" w14:textId="2847A20C" w:rsidR="00E41A49" w:rsidRPr="00BC72AE" w:rsidRDefault="00F35A40" w:rsidP="00F35A40">
            <w:pPr>
              <w:keepNext/>
              <w:keepLines/>
              <w:suppressLineNumbers/>
              <w:suppressAutoHyphens/>
              <w:jc w:val="center"/>
              <w:rPr>
                <w:rFonts w:cs="Arial"/>
              </w:rPr>
            </w:pPr>
            <w:r>
              <w:rPr>
                <w:rFonts w:cs="Arial"/>
              </w:rPr>
              <w:t>23</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14:paraId="4DE6EE6A" w14:textId="79D23980" w:rsidR="00E41A49" w:rsidRPr="0001462B" w:rsidRDefault="00F31BCA" w:rsidP="00F35A40">
            <w:pPr>
              <w:keepNext/>
              <w:keepLines/>
              <w:suppressLineNumbers/>
              <w:suppressAutoHyphens/>
              <w:jc w:val="center"/>
              <w:rPr>
                <w:rFonts w:cs="Arial"/>
              </w:rPr>
            </w:pPr>
            <w:r>
              <w:rPr>
                <w:rFonts w:cs="Arial"/>
              </w:rPr>
              <w:t>0</w:t>
            </w:r>
          </w:p>
        </w:tc>
      </w:tr>
      <w:tr w:rsidR="00E41A49" w14:paraId="56329830" w14:textId="77777777" w:rsidTr="00C242F8">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754231EE" w14:textId="77777777" w:rsidR="00E41A49" w:rsidRPr="0001462B" w:rsidRDefault="00E41A49" w:rsidP="00510A21">
            <w:pPr>
              <w:keepNext/>
              <w:keepLines/>
              <w:suppressLineNumbers/>
              <w:suppressAutoHyphens/>
              <w:jc w:val="center"/>
              <w:rPr>
                <w:rFonts w:cs="Arial"/>
              </w:rPr>
            </w:pPr>
            <w:r w:rsidRPr="0001462B">
              <w:rPr>
                <w:rFonts w:cs="Arial"/>
              </w:rPr>
              <w:t>761.14</w:t>
            </w:r>
            <w:r w:rsidR="00BF24E6">
              <w:rPr>
                <w:rFonts w:cs="Arial"/>
              </w:rPr>
              <w:t>(c)</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14:paraId="07825EA4" w14:textId="10F4EFC5" w:rsidR="00E41A49" w:rsidRPr="0001462B" w:rsidRDefault="004D40A8" w:rsidP="004D40A8">
            <w:pPr>
              <w:keepNext/>
              <w:keepLines/>
              <w:suppressLineNumbers/>
              <w:suppressAutoHyphens/>
              <w:jc w:val="center"/>
            </w:pPr>
            <w:r>
              <w:t>76</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2F7571B3" w14:textId="1F9F0D3E" w:rsidR="00E41A49" w:rsidRPr="0001462B" w:rsidRDefault="004D40A8" w:rsidP="004D40A8">
            <w:pPr>
              <w:keepNext/>
              <w:keepLines/>
              <w:suppressLineNumbers/>
              <w:suppressAutoHyphens/>
              <w:jc w:val="center"/>
            </w:pPr>
            <w:r>
              <w:rPr>
                <w:rFonts w:cs="Arial"/>
              </w:rPr>
              <w:t>74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4797BBBD" w14:textId="33CBD19A" w:rsidR="00E41A49" w:rsidRPr="0001462B" w:rsidRDefault="004D40A8" w:rsidP="004D40A8">
            <w:pPr>
              <w:keepNext/>
              <w:keepLines/>
              <w:suppressLineNumbers/>
              <w:suppressAutoHyphens/>
              <w:jc w:val="center"/>
              <w:rPr>
                <w:rFonts w:cs="Arial"/>
              </w:rPr>
            </w:pPr>
            <w:r>
              <w:rPr>
                <w:rFonts w:cs="Arial"/>
              </w:rPr>
              <w:t>16</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230A2817" w14:textId="2D34BEC3" w:rsidR="00E41A49" w:rsidRPr="0001462B" w:rsidRDefault="005558B9" w:rsidP="005558B9">
            <w:pPr>
              <w:keepNext/>
              <w:keepLines/>
              <w:suppressLineNumbers/>
              <w:suppressAutoHyphens/>
              <w:jc w:val="center"/>
              <w:rPr>
                <w:rFonts w:cs="Arial"/>
              </w:rPr>
            </w:pPr>
            <w:r>
              <w:rPr>
                <w:rFonts w:cs="Arial"/>
              </w:rPr>
              <w:t>4</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57B0B972" w14:textId="5B87130F" w:rsidR="00E41A49" w:rsidRPr="00BC72AE" w:rsidRDefault="004D40A8" w:rsidP="004D40A8">
            <w:pPr>
              <w:keepNext/>
              <w:keepLines/>
              <w:suppressLineNumbers/>
              <w:suppressAutoHyphens/>
              <w:jc w:val="center"/>
              <w:rPr>
                <w:rFonts w:cs="Arial"/>
              </w:rPr>
            </w:pPr>
            <w:r>
              <w:rPr>
                <w:rFonts w:cs="Arial"/>
              </w:rPr>
              <w:t>1,512</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14:paraId="31C72202" w14:textId="67F30695" w:rsidR="00E41A49" w:rsidRPr="00BC72AE" w:rsidRDefault="00F35A40" w:rsidP="00F35A40">
            <w:pPr>
              <w:keepNext/>
              <w:keepLines/>
              <w:suppressLineNumbers/>
              <w:suppressAutoHyphens/>
              <w:jc w:val="center"/>
              <w:rPr>
                <w:rFonts w:cs="Arial"/>
              </w:rPr>
            </w:pPr>
            <w:r>
              <w:rPr>
                <w:rFonts w:cs="Arial"/>
              </w:rPr>
              <w:t>84</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14:paraId="3F70672A" w14:textId="332727CB" w:rsidR="00E41A49" w:rsidRPr="0001462B" w:rsidRDefault="009A7E66" w:rsidP="004D40A8">
            <w:pPr>
              <w:keepNext/>
              <w:keepLines/>
              <w:suppressLineNumbers/>
              <w:suppressAutoHyphens/>
              <w:jc w:val="center"/>
              <w:rPr>
                <w:rFonts w:cs="Arial"/>
              </w:rPr>
            </w:pPr>
            <w:r>
              <w:rPr>
                <w:rFonts w:cs="Arial"/>
              </w:rPr>
              <w:t>1,</w:t>
            </w:r>
            <w:r w:rsidR="004D40A8">
              <w:rPr>
                <w:rFonts w:cs="Arial"/>
              </w:rPr>
              <w:t>428</w:t>
            </w:r>
          </w:p>
        </w:tc>
      </w:tr>
      <w:tr w:rsidR="004C6E9D" w14:paraId="3AFF8C62" w14:textId="77777777" w:rsidTr="00C242F8">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6E0552C9" w14:textId="77777777" w:rsidR="004C6E9D" w:rsidRPr="0001462B" w:rsidRDefault="004C6E9D" w:rsidP="00510A21">
            <w:pPr>
              <w:keepNext/>
              <w:keepLines/>
              <w:suppressLineNumbers/>
              <w:suppressAutoHyphens/>
              <w:jc w:val="center"/>
              <w:rPr>
                <w:rFonts w:cs="Arial"/>
              </w:rPr>
            </w:pPr>
            <w:r>
              <w:rPr>
                <w:rFonts w:cs="Arial"/>
              </w:rPr>
              <w:t>761.15</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14:paraId="5D45D1B1" w14:textId="77777777" w:rsidR="004C6E9D" w:rsidRDefault="004D40A8" w:rsidP="00510A21">
            <w:pPr>
              <w:keepNext/>
              <w:keepLines/>
              <w:suppressLineNumbers/>
              <w:suppressAutoHyphens/>
              <w:jc w:val="center"/>
            </w:pPr>
            <w:r>
              <w:t>76</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5A8A6A10" w14:textId="77777777" w:rsidR="004C6E9D" w:rsidRDefault="004D40A8" w:rsidP="00510A21">
            <w:pPr>
              <w:keepNext/>
              <w:keepLines/>
              <w:suppressLineNumbers/>
              <w:suppressAutoHyphens/>
              <w:jc w:val="center"/>
            </w:pPr>
            <w:r>
              <w:t>74</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0B13BDD5" w14:textId="77777777" w:rsidR="004C6E9D" w:rsidRPr="0001462B" w:rsidRDefault="004D40A8" w:rsidP="004D40A8">
            <w:pPr>
              <w:keepNext/>
              <w:keepLines/>
              <w:suppressLineNumbers/>
              <w:suppressAutoHyphens/>
              <w:jc w:val="center"/>
              <w:rPr>
                <w:rFonts w:cs="Arial"/>
              </w:rPr>
            </w:pPr>
            <w:r>
              <w:rPr>
                <w:rFonts w:cs="Arial"/>
              </w:rPr>
              <w:t>15</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0F665BF0" w14:textId="77777777" w:rsidR="004C6E9D" w:rsidRPr="0001462B" w:rsidRDefault="005558B9" w:rsidP="00510A21">
            <w:pPr>
              <w:keepNext/>
              <w:keepLines/>
              <w:suppressLineNumbers/>
              <w:suppressAutoHyphens/>
              <w:jc w:val="center"/>
              <w:rPr>
                <w:rFonts w:cs="Arial"/>
              </w:rPr>
            </w:pPr>
            <w:r>
              <w:rPr>
                <w:rFonts w:cs="Arial"/>
              </w:rPr>
              <w:t>1</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64E1CB92" w14:textId="77777777" w:rsidR="004C6E9D" w:rsidRDefault="004D40A8" w:rsidP="00510A21">
            <w:pPr>
              <w:keepNext/>
              <w:keepLines/>
              <w:suppressLineNumbers/>
              <w:suppressAutoHyphens/>
              <w:jc w:val="center"/>
              <w:rPr>
                <w:rFonts w:cs="Arial"/>
              </w:rPr>
            </w:pPr>
            <w:r>
              <w:rPr>
                <w:rFonts w:cs="Arial"/>
              </w:rPr>
              <w:t>1,214</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14:paraId="454B8185" w14:textId="77777777" w:rsidR="004C6E9D" w:rsidRPr="00BC72AE" w:rsidRDefault="004C6E9D" w:rsidP="00510A21">
            <w:pPr>
              <w:keepNext/>
              <w:keepLines/>
              <w:suppressLineNumbers/>
              <w:suppressAutoHyphens/>
              <w:jc w:val="center"/>
              <w:rPr>
                <w:rFonts w:cs="Arial"/>
              </w:rPr>
            </w:pPr>
            <w:r>
              <w:rPr>
                <w:rFonts w:cs="Arial"/>
              </w:rPr>
              <w:t>0</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14:paraId="7CB4B137" w14:textId="77777777" w:rsidR="004C6E9D" w:rsidRDefault="004D40A8" w:rsidP="00510A21">
            <w:pPr>
              <w:keepNext/>
              <w:keepLines/>
              <w:suppressLineNumbers/>
              <w:suppressAutoHyphens/>
              <w:jc w:val="center"/>
              <w:rPr>
                <w:rFonts w:cs="Arial"/>
              </w:rPr>
            </w:pPr>
            <w:r>
              <w:rPr>
                <w:rFonts w:cs="Arial"/>
              </w:rPr>
              <w:t>1,214</w:t>
            </w:r>
          </w:p>
        </w:tc>
      </w:tr>
      <w:tr w:rsidR="00E41A49" w14:paraId="281043A7" w14:textId="77777777" w:rsidTr="00C242F8">
        <w:trPr>
          <w:trHeight w:val="339"/>
        </w:trPr>
        <w:tc>
          <w:tcPr>
            <w:tcW w:w="117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78B959C0" w14:textId="77777777" w:rsidR="00E41A49" w:rsidRPr="0001462B" w:rsidRDefault="00E41A49" w:rsidP="00510A21">
            <w:pPr>
              <w:keepNext/>
              <w:keepLines/>
              <w:suppressLineNumbers/>
              <w:suppressAutoHyphens/>
              <w:jc w:val="center"/>
              <w:rPr>
                <w:rFonts w:cs="Arial"/>
              </w:rPr>
            </w:pPr>
            <w:r w:rsidRPr="0001462B">
              <w:rPr>
                <w:rFonts w:cs="Arial"/>
              </w:rPr>
              <w:t>761.16</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14:paraId="79B505E5" w14:textId="77777777" w:rsidR="00E41A49" w:rsidRPr="0001462B" w:rsidRDefault="00276395" w:rsidP="00510A21">
            <w:pPr>
              <w:keepNext/>
              <w:keepLines/>
              <w:suppressLineNumbers/>
              <w:suppressAutoHyphens/>
              <w:jc w:val="center"/>
            </w:pPr>
            <w:r>
              <w:t>6</w:t>
            </w:r>
          </w:p>
        </w:tc>
        <w:tc>
          <w:tcPr>
            <w:tcW w:w="135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30B018CE" w14:textId="77777777" w:rsidR="00E41A49" w:rsidRPr="0001462B" w:rsidRDefault="00276395" w:rsidP="00510A21">
            <w:pPr>
              <w:keepNext/>
              <w:keepLines/>
              <w:suppressLineNumbers/>
              <w:suppressAutoHyphens/>
              <w:jc w:val="center"/>
            </w:pPr>
            <w:r>
              <w:t>6</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6EB45EFD" w14:textId="002E5E28" w:rsidR="00E41A49" w:rsidRPr="0001462B" w:rsidRDefault="004D40A8" w:rsidP="004D40A8">
            <w:pPr>
              <w:keepNext/>
              <w:keepLines/>
              <w:suppressLineNumbers/>
              <w:suppressAutoHyphens/>
              <w:jc w:val="center"/>
              <w:rPr>
                <w:rFonts w:cs="Arial"/>
              </w:rPr>
            </w:pPr>
            <w:r>
              <w:rPr>
                <w:rFonts w:cs="Arial"/>
              </w:rPr>
              <w:t>4</w:t>
            </w:r>
            <w:r w:rsidR="005558B9">
              <w:rPr>
                <w:rFonts w:cs="Arial"/>
              </w:rPr>
              <w:t>0</w:t>
            </w:r>
          </w:p>
        </w:tc>
        <w:tc>
          <w:tcPr>
            <w:tcW w:w="126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18AD0D0B" w14:textId="6ECC6179" w:rsidR="00E41A49" w:rsidRPr="0001462B" w:rsidRDefault="005A3AEF" w:rsidP="00D033F4">
            <w:pPr>
              <w:keepNext/>
              <w:keepLines/>
              <w:suppressLineNumbers/>
              <w:suppressAutoHyphens/>
              <w:jc w:val="center"/>
              <w:rPr>
                <w:rFonts w:cs="Arial"/>
              </w:rPr>
            </w:pPr>
            <w:r>
              <w:rPr>
                <w:rFonts w:cs="Arial"/>
              </w:rPr>
              <w:t>2</w:t>
            </w:r>
            <w:r w:rsidR="00D033F4">
              <w:rPr>
                <w:rFonts w:cs="Arial"/>
              </w:rPr>
              <w:t>1</w:t>
            </w:r>
          </w:p>
        </w:tc>
        <w:tc>
          <w:tcPr>
            <w:tcW w:w="1440"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41DA1FA9" w14:textId="518427AE" w:rsidR="00E41A49" w:rsidRPr="00BC72AE" w:rsidRDefault="004D40A8" w:rsidP="00D033F4">
            <w:pPr>
              <w:keepNext/>
              <w:keepLines/>
              <w:suppressLineNumbers/>
              <w:suppressAutoHyphens/>
              <w:jc w:val="center"/>
              <w:rPr>
                <w:rFonts w:cs="Arial"/>
              </w:rPr>
            </w:pPr>
            <w:r>
              <w:rPr>
                <w:rFonts w:cs="Arial"/>
              </w:rPr>
              <w:t>36</w:t>
            </w:r>
            <w:r w:rsidR="00D033F4">
              <w:rPr>
                <w:rFonts w:cs="Arial"/>
              </w:rPr>
              <w:t>6</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14:paraId="67FD66DE" w14:textId="47579B04" w:rsidR="00E41A49" w:rsidRPr="00BC72AE" w:rsidRDefault="00F35A40" w:rsidP="00F35A40">
            <w:pPr>
              <w:keepNext/>
              <w:keepLines/>
              <w:suppressLineNumbers/>
              <w:suppressAutoHyphens/>
              <w:jc w:val="center"/>
              <w:rPr>
                <w:rFonts w:cs="Arial"/>
              </w:rPr>
            </w:pPr>
            <w:r>
              <w:rPr>
                <w:rFonts w:cs="Arial"/>
              </w:rPr>
              <w:t>156</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14:paraId="7F602FA2" w14:textId="4DF53282" w:rsidR="00E41A49" w:rsidRPr="0001462B" w:rsidRDefault="004D40A8" w:rsidP="00D033F4">
            <w:pPr>
              <w:keepNext/>
              <w:keepLines/>
              <w:suppressLineNumbers/>
              <w:suppressAutoHyphens/>
              <w:jc w:val="center"/>
              <w:rPr>
                <w:rFonts w:cs="Arial"/>
              </w:rPr>
            </w:pPr>
            <w:r>
              <w:rPr>
                <w:rFonts w:cs="Arial"/>
              </w:rPr>
              <w:t>2</w:t>
            </w:r>
            <w:r w:rsidR="00D033F4">
              <w:rPr>
                <w:rFonts w:cs="Arial"/>
              </w:rPr>
              <w:t>1</w:t>
            </w:r>
            <w:r>
              <w:rPr>
                <w:rFonts w:cs="Arial"/>
              </w:rPr>
              <w:t>0</w:t>
            </w:r>
          </w:p>
        </w:tc>
      </w:tr>
      <w:tr w:rsidR="00E41A49" w14:paraId="18F4CB5E" w14:textId="77777777" w:rsidTr="00C242F8">
        <w:trPr>
          <w:trHeight w:val="339"/>
        </w:trPr>
        <w:tc>
          <w:tcPr>
            <w:tcW w:w="1170" w:type="dxa"/>
            <w:tcBorders>
              <w:top w:val="nil"/>
              <w:left w:val="single" w:sz="4" w:space="0" w:color="000000"/>
              <w:bottom w:val="nil"/>
              <w:right w:val="single" w:sz="4" w:space="0" w:color="000000"/>
            </w:tcBorders>
            <w:tcMar>
              <w:top w:w="14" w:type="dxa"/>
              <w:left w:w="14" w:type="dxa"/>
              <w:bottom w:w="0" w:type="dxa"/>
              <w:right w:w="14" w:type="dxa"/>
            </w:tcMar>
            <w:vAlign w:val="center"/>
          </w:tcPr>
          <w:p w14:paraId="1300236E" w14:textId="77777777" w:rsidR="00E41A49" w:rsidRPr="0001462B" w:rsidRDefault="00E41A49" w:rsidP="00510A21">
            <w:pPr>
              <w:keepNext/>
              <w:keepLines/>
              <w:suppressLineNumbers/>
              <w:suppressAutoHyphens/>
              <w:jc w:val="center"/>
              <w:rPr>
                <w:rFonts w:cs="Arial"/>
              </w:rPr>
            </w:pPr>
            <w:r w:rsidRPr="0001462B">
              <w:rPr>
                <w:rFonts w:cs="Arial"/>
              </w:rPr>
              <w:t>761.17</w:t>
            </w:r>
          </w:p>
        </w:tc>
        <w:tc>
          <w:tcPr>
            <w:tcW w:w="1350" w:type="dxa"/>
            <w:tcBorders>
              <w:top w:val="nil"/>
              <w:left w:val="nil"/>
              <w:bottom w:val="single" w:sz="4" w:space="0" w:color="000000"/>
              <w:right w:val="single" w:sz="4" w:space="0" w:color="000000"/>
            </w:tcBorders>
            <w:tcMar>
              <w:top w:w="14" w:type="dxa"/>
              <w:left w:w="14" w:type="dxa"/>
              <w:bottom w:w="0" w:type="dxa"/>
              <w:right w:w="14" w:type="dxa"/>
            </w:tcMar>
            <w:vAlign w:val="center"/>
          </w:tcPr>
          <w:p w14:paraId="075BEA90" w14:textId="77777777" w:rsidR="00E41A49" w:rsidRPr="0001462B" w:rsidRDefault="0001462B" w:rsidP="00510A21">
            <w:pPr>
              <w:keepNext/>
              <w:keepLines/>
              <w:suppressLineNumbers/>
              <w:suppressAutoHyphens/>
              <w:jc w:val="center"/>
            </w:pPr>
            <w:r w:rsidRPr="0001462B">
              <w:t>0</w:t>
            </w:r>
          </w:p>
        </w:tc>
        <w:tc>
          <w:tcPr>
            <w:tcW w:w="1350" w:type="dxa"/>
            <w:tcBorders>
              <w:top w:val="nil"/>
              <w:left w:val="single" w:sz="4" w:space="0" w:color="000000"/>
              <w:bottom w:val="nil"/>
              <w:right w:val="single" w:sz="4" w:space="0" w:color="000000"/>
            </w:tcBorders>
            <w:tcMar>
              <w:top w:w="14" w:type="dxa"/>
              <w:left w:w="14" w:type="dxa"/>
              <w:bottom w:w="0" w:type="dxa"/>
              <w:right w:w="14" w:type="dxa"/>
            </w:tcMar>
            <w:vAlign w:val="center"/>
          </w:tcPr>
          <w:p w14:paraId="6C42413E" w14:textId="60F6521B" w:rsidR="00E41A49" w:rsidRPr="0001462B" w:rsidRDefault="00D033F4" w:rsidP="004D40A8">
            <w:pPr>
              <w:keepNext/>
              <w:keepLines/>
              <w:suppressLineNumbers/>
              <w:suppressAutoHyphens/>
              <w:jc w:val="center"/>
              <w:rPr>
                <w:rFonts w:cs="Arial"/>
              </w:rPr>
            </w:pPr>
            <w:r>
              <w:rPr>
                <w:rFonts w:cs="Arial"/>
              </w:rPr>
              <w:t>2</w:t>
            </w:r>
          </w:p>
        </w:tc>
        <w:tc>
          <w:tcPr>
            <w:tcW w:w="1260" w:type="dxa"/>
            <w:tcBorders>
              <w:top w:val="nil"/>
              <w:left w:val="single" w:sz="4" w:space="0" w:color="000000"/>
              <w:bottom w:val="nil"/>
              <w:right w:val="single" w:sz="4" w:space="0" w:color="000000"/>
            </w:tcBorders>
            <w:tcMar>
              <w:top w:w="14" w:type="dxa"/>
              <w:left w:w="14" w:type="dxa"/>
              <w:bottom w:w="0" w:type="dxa"/>
              <w:right w:w="14" w:type="dxa"/>
            </w:tcMar>
            <w:vAlign w:val="center"/>
          </w:tcPr>
          <w:p w14:paraId="44CDEACC" w14:textId="77777777" w:rsidR="00E41A49" w:rsidRPr="0001462B" w:rsidRDefault="0001462B" w:rsidP="00510A21">
            <w:pPr>
              <w:keepNext/>
              <w:keepLines/>
              <w:suppressLineNumbers/>
              <w:suppressAutoHyphens/>
              <w:jc w:val="center"/>
              <w:rPr>
                <w:rFonts w:cs="Arial"/>
              </w:rPr>
            </w:pPr>
            <w:r w:rsidRPr="0001462B">
              <w:rPr>
                <w:rFonts w:cs="Arial"/>
              </w:rPr>
              <w:t>0</w:t>
            </w:r>
          </w:p>
        </w:tc>
        <w:tc>
          <w:tcPr>
            <w:tcW w:w="1260" w:type="dxa"/>
            <w:tcBorders>
              <w:top w:val="nil"/>
              <w:left w:val="single" w:sz="4" w:space="0" w:color="000000"/>
              <w:bottom w:val="nil"/>
              <w:right w:val="single" w:sz="4" w:space="0" w:color="000000"/>
            </w:tcBorders>
            <w:tcMar>
              <w:top w:w="14" w:type="dxa"/>
              <w:left w:w="14" w:type="dxa"/>
              <w:bottom w:w="0" w:type="dxa"/>
              <w:right w:w="14" w:type="dxa"/>
            </w:tcMar>
            <w:vAlign w:val="center"/>
          </w:tcPr>
          <w:p w14:paraId="2AB576F1" w14:textId="77777777" w:rsidR="00E41A49" w:rsidRPr="0001462B" w:rsidRDefault="0001462B" w:rsidP="00510A21">
            <w:pPr>
              <w:keepNext/>
              <w:keepLines/>
              <w:suppressLineNumbers/>
              <w:suppressAutoHyphens/>
              <w:jc w:val="center"/>
              <w:rPr>
                <w:rFonts w:cs="Arial"/>
              </w:rPr>
            </w:pPr>
            <w:r w:rsidRPr="0001462B">
              <w:rPr>
                <w:rFonts w:cs="Arial"/>
              </w:rPr>
              <w:t>2</w:t>
            </w:r>
          </w:p>
        </w:tc>
        <w:tc>
          <w:tcPr>
            <w:tcW w:w="1440" w:type="dxa"/>
            <w:tcBorders>
              <w:top w:val="nil"/>
              <w:left w:val="single" w:sz="4" w:space="0" w:color="000000"/>
              <w:bottom w:val="nil"/>
              <w:right w:val="single" w:sz="4" w:space="0" w:color="000000"/>
            </w:tcBorders>
            <w:tcMar>
              <w:top w:w="14" w:type="dxa"/>
              <w:left w:w="14" w:type="dxa"/>
              <w:bottom w:w="0" w:type="dxa"/>
              <w:right w:w="14" w:type="dxa"/>
            </w:tcMar>
            <w:vAlign w:val="center"/>
          </w:tcPr>
          <w:p w14:paraId="0EA0C56F" w14:textId="1C4E43F2" w:rsidR="00E41A49" w:rsidRPr="00BC72AE" w:rsidRDefault="00D033F4" w:rsidP="004D40A8">
            <w:pPr>
              <w:keepNext/>
              <w:keepLines/>
              <w:suppressLineNumbers/>
              <w:suppressAutoHyphens/>
              <w:jc w:val="center"/>
              <w:rPr>
                <w:rFonts w:cs="Arial"/>
              </w:rPr>
            </w:pPr>
            <w:r>
              <w:rPr>
                <w:rFonts w:cs="Arial"/>
              </w:rPr>
              <w:t>4</w:t>
            </w:r>
          </w:p>
        </w:tc>
        <w:tc>
          <w:tcPr>
            <w:tcW w:w="1350" w:type="dxa"/>
            <w:tcBorders>
              <w:top w:val="nil"/>
              <w:left w:val="nil"/>
              <w:bottom w:val="nil"/>
              <w:right w:val="single" w:sz="4" w:space="0" w:color="000000"/>
            </w:tcBorders>
            <w:tcMar>
              <w:top w:w="14" w:type="dxa"/>
              <w:left w:w="14" w:type="dxa"/>
              <w:bottom w:w="0" w:type="dxa"/>
              <w:right w:w="14" w:type="dxa"/>
            </w:tcMar>
            <w:vAlign w:val="center"/>
          </w:tcPr>
          <w:p w14:paraId="48C2EA8C" w14:textId="77777777" w:rsidR="00E41A49" w:rsidRPr="00BC72AE" w:rsidRDefault="00E41A49" w:rsidP="00510A21">
            <w:pPr>
              <w:keepNext/>
              <w:keepLines/>
              <w:suppressLineNumbers/>
              <w:suppressAutoHyphens/>
              <w:jc w:val="center"/>
              <w:rPr>
                <w:rFonts w:cs="Arial"/>
              </w:rPr>
            </w:pPr>
            <w:r w:rsidRPr="00BC72AE">
              <w:rPr>
                <w:rFonts w:cs="Arial"/>
              </w:rPr>
              <w:t>4</w:t>
            </w:r>
          </w:p>
        </w:tc>
        <w:tc>
          <w:tcPr>
            <w:tcW w:w="1350" w:type="dxa"/>
            <w:tcBorders>
              <w:top w:val="nil"/>
              <w:left w:val="nil"/>
              <w:bottom w:val="nil"/>
              <w:right w:val="single" w:sz="4" w:space="0" w:color="000000"/>
            </w:tcBorders>
            <w:tcMar>
              <w:top w:w="14" w:type="dxa"/>
              <w:left w:w="14" w:type="dxa"/>
              <w:bottom w:w="0" w:type="dxa"/>
              <w:right w:w="14" w:type="dxa"/>
            </w:tcMar>
            <w:vAlign w:val="center"/>
          </w:tcPr>
          <w:p w14:paraId="78ACD1AD" w14:textId="3F36DB77" w:rsidR="00E41A49" w:rsidRPr="0001462B" w:rsidRDefault="00D033F4" w:rsidP="004D40A8">
            <w:pPr>
              <w:keepNext/>
              <w:keepLines/>
              <w:suppressLineNumbers/>
              <w:suppressAutoHyphens/>
              <w:jc w:val="center"/>
              <w:rPr>
                <w:rFonts w:cs="Arial"/>
              </w:rPr>
            </w:pPr>
            <w:r>
              <w:rPr>
                <w:rFonts w:cs="Arial"/>
              </w:rPr>
              <w:t>0</w:t>
            </w:r>
          </w:p>
        </w:tc>
      </w:tr>
      <w:tr w:rsidR="00E41A49" w14:paraId="09C87A12" w14:textId="77777777" w:rsidTr="00C242F8">
        <w:trPr>
          <w:trHeight w:val="396"/>
        </w:trPr>
        <w:tc>
          <w:tcPr>
            <w:tcW w:w="117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14:paraId="022A8FD2" w14:textId="77777777" w:rsidR="00E41A49" w:rsidRPr="00DA510E" w:rsidRDefault="00E41A49" w:rsidP="00510A21">
            <w:pPr>
              <w:keepNext/>
              <w:keepLines/>
              <w:suppressLineNumbers/>
              <w:suppressAutoHyphens/>
              <w:jc w:val="center"/>
              <w:rPr>
                <w:rFonts w:ascii="Arial" w:hAnsi="Arial" w:cs="Arial"/>
                <w:b/>
                <w:bCs/>
              </w:rPr>
            </w:pPr>
            <w:r w:rsidRPr="00DA510E">
              <w:rPr>
                <w:rFonts w:ascii="Arial" w:hAnsi="Arial" w:cs="Arial"/>
                <w:b/>
                <w:bCs/>
              </w:rPr>
              <w:t>TOTAL</w:t>
            </w:r>
            <w:r w:rsidR="00DA510E" w:rsidRPr="00DA510E">
              <w:rPr>
                <w:rFonts w:ascii="Arial" w:hAnsi="Arial" w:cs="Arial"/>
                <w:b/>
                <w:bCs/>
              </w:rPr>
              <w:t>S</w:t>
            </w:r>
          </w:p>
        </w:tc>
        <w:tc>
          <w:tcPr>
            <w:tcW w:w="135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14:paraId="35DC2762" w14:textId="12445F50" w:rsidR="00E41A49" w:rsidRPr="00DA510E" w:rsidRDefault="004D40A8" w:rsidP="004D40A8">
            <w:pPr>
              <w:keepNext/>
              <w:keepLines/>
              <w:suppressLineNumbers/>
              <w:suppressAutoHyphens/>
              <w:jc w:val="center"/>
              <w:rPr>
                <w:rFonts w:ascii="Arial" w:hAnsi="Arial" w:cs="Arial"/>
                <w:b/>
                <w:bCs/>
              </w:rPr>
            </w:pPr>
            <w:r>
              <w:rPr>
                <w:rFonts w:ascii="Arial" w:hAnsi="Arial" w:cs="Arial"/>
                <w:b/>
                <w:bCs/>
              </w:rPr>
              <w:t>159</w:t>
            </w:r>
          </w:p>
        </w:tc>
        <w:tc>
          <w:tcPr>
            <w:tcW w:w="135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14:paraId="59DFA801" w14:textId="009E694F" w:rsidR="00E41A49" w:rsidRPr="00DA510E" w:rsidRDefault="00D033F4" w:rsidP="004D40A8">
            <w:pPr>
              <w:keepNext/>
              <w:keepLines/>
              <w:suppressLineNumbers/>
              <w:suppressAutoHyphens/>
              <w:jc w:val="center"/>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156</w:t>
            </w:r>
            <w:r>
              <w:rPr>
                <w:rFonts w:ascii="Arial" w:hAnsi="Arial" w:cs="Arial"/>
                <w:b/>
                <w:bCs/>
              </w:rPr>
              <w:fldChar w:fldCharType="end"/>
            </w:r>
          </w:p>
        </w:tc>
        <w:tc>
          <w:tcPr>
            <w:tcW w:w="126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14:paraId="743D1131" w14:textId="533E41F2" w:rsidR="00E41A49" w:rsidRPr="00DA510E" w:rsidRDefault="00E41A49" w:rsidP="00510A21">
            <w:pPr>
              <w:keepNext/>
              <w:keepLines/>
              <w:suppressLineNumbers/>
              <w:suppressAutoHyphens/>
              <w:jc w:val="center"/>
              <w:rPr>
                <w:rFonts w:ascii="Arial" w:hAnsi="Arial" w:cs="Arial"/>
                <w:b/>
                <w:bCs/>
              </w:rPr>
            </w:pPr>
          </w:p>
        </w:tc>
        <w:tc>
          <w:tcPr>
            <w:tcW w:w="126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14:paraId="65C9750B" w14:textId="1674C911" w:rsidR="00E41A49" w:rsidRPr="00CB3BC2" w:rsidRDefault="00E41A49" w:rsidP="00137CA8">
            <w:pPr>
              <w:keepNext/>
              <w:keepLines/>
              <w:suppressLineNumbers/>
              <w:suppressAutoHyphens/>
              <w:jc w:val="center"/>
              <w:rPr>
                <w:rFonts w:ascii="Arial" w:hAnsi="Arial" w:cs="Arial"/>
                <w:b/>
                <w:bCs/>
                <w:highlight w:val="yellow"/>
              </w:rPr>
            </w:pPr>
          </w:p>
        </w:tc>
        <w:tc>
          <w:tcPr>
            <w:tcW w:w="1440" w:type="dxa"/>
            <w:tcBorders>
              <w:top w:val="double" w:sz="6" w:space="0" w:color="000000"/>
              <w:left w:val="single" w:sz="4" w:space="0" w:color="000000"/>
              <w:bottom w:val="double" w:sz="6" w:space="0" w:color="000000"/>
              <w:right w:val="single" w:sz="4" w:space="0" w:color="000000"/>
            </w:tcBorders>
            <w:tcMar>
              <w:top w:w="14" w:type="dxa"/>
              <w:left w:w="14" w:type="dxa"/>
              <w:bottom w:w="0" w:type="dxa"/>
              <w:right w:w="14" w:type="dxa"/>
            </w:tcMar>
            <w:vAlign w:val="center"/>
          </w:tcPr>
          <w:p w14:paraId="7C9C04BA" w14:textId="780EAE23" w:rsidR="00E41A49" w:rsidRPr="00BC72AE" w:rsidRDefault="00D033F4" w:rsidP="004D40A8">
            <w:pPr>
              <w:keepNext/>
              <w:keepLines/>
              <w:suppressLineNumbers/>
              <w:suppressAutoHyphens/>
              <w:jc w:val="center"/>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3,119</w:t>
            </w:r>
            <w:r>
              <w:rPr>
                <w:rFonts w:ascii="Arial" w:hAnsi="Arial" w:cs="Arial"/>
                <w:b/>
                <w:bCs/>
              </w:rPr>
              <w:fldChar w:fldCharType="end"/>
            </w:r>
          </w:p>
        </w:tc>
        <w:tc>
          <w:tcPr>
            <w:tcW w:w="1350" w:type="dxa"/>
            <w:tcBorders>
              <w:top w:val="double" w:sz="6" w:space="0" w:color="000000"/>
              <w:left w:val="nil"/>
              <w:bottom w:val="double" w:sz="6" w:space="0" w:color="000000"/>
              <w:right w:val="single" w:sz="4" w:space="0" w:color="000000"/>
            </w:tcBorders>
            <w:tcMar>
              <w:top w:w="14" w:type="dxa"/>
              <w:left w:w="14" w:type="dxa"/>
              <w:bottom w:w="0" w:type="dxa"/>
              <w:right w:w="14" w:type="dxa"/>
            </w:tcMar>
            <w:vAlign w:val="center"/>
          </w:tcPr>
          <w:p w14:paraId="086E5CB1" w14:textId="06E3AC88" w:rsidR="00E41A49" w:rsidRPr="00BC72AE" w:rsidRDefault="00F35A40" w:rsidP="00F35A40">
            <w:pPr>
              <w:keepNext/>
              <w:keepLines/>
              <w:suppressLineNumbers/>
              <w:suppressAutoHyphens/>
              <w:jc w:val="center"/>
              <w:rPr>
                <w:rFonts w:ascii="Arial" w:hAnsi="Arial" w:cs="Arial"/>
                <w:b/>
                <w:bCs/>
              </w:rPr>
            </w:pPr>
            <w:r>
              <w:rPr>
                <w:rFonts w:ascii="Arial" w:hAnsi="Arial" w:cs="Arial"/>
                <w:b/>
                <w:bCs/>
              </w:rPr>
              <w:t>267</w:t>
            </w:r>
          </w:p>
        </w:tc>
        <w:tc>
          <w:tcPr>
            <w:tcW w:w="1350" w:type="dxa"/>
            <w:tcBorders>
              <w:top w:val="double" w:sz="6" w:space="0" w:color="000000"/>
              <w:left w:val="nil"/>
              <w:bottom w:val="double" w:sz="6" w:space="0" w:color="000000"/>
              <w:right w:val="single" w:sz="4" w:space="0" w:color="000000"/>
            </w:tcBorders>
            <w:tcMar>
              <w:top w:w="14" w:type="dxa"/>
              <w:left w:w="14" w:type="dxa"/>
              <w:bottom w:w="0" w:type="dxa"/>
              <w:right w:w="14" w:type="dxa"/>
            </w:tcMar>
            <w:vAlign w:val="center"/>
          </w:tcPr>
          <w:p w14:paraId="0CE6B55D" w14:textId="53CB027D" w:rsidR="00E41A49" w:rsidRPr="00DA510E" w:rsidRDefault="00D033F4" w:rsidP="00D033F4">
            <w:pPr>
              <w:keepNext/>
              <w:keepLines/>
              <w:suppressLineNumbers/>
              <w:suppressAutoHyphens/>
              <w:jc w:val="center"/>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2,852</w:t>
            </w:r>
            <w:r>
              <w:rPr>
                <w:rFonts w:ascii="Arial" w:hAnsi="Arial" w:cs="Arial"/>
                <w:b/>
                <w:bCs/>
              </w:rPr>
              <w:fldChar w:fldCharType="end"/>
            </w:r>
          </w:p>
        </w:tc>
      </w:tr>
    </w:tbl>
    <w:p w14:paraId="6AFFAA60" w14:textId="77777777" w:rsidR="00FB4873" w:rsidRDefault="00FB4873" w:rsidP="00FB4873">
      <w:pPr>
        <w:jc w:val="center"/>
        <w:rPr>
          <w:rFonts w:ascii="Arial" w:hAnsi="Arial" w:cs="Arial"/>
        </w:rPr>
      </w:pPr>
    </w:p>
    <w:p w14:paraId="6D381AA9" w14:textId="77777777" w:rsidR="00FB4873" w:rsidRPr="00A80840" w:rsidRDefault="00FB4873" w:rsidP="00FB4873">
      <w:pPr>
        <w:jc w:val="center"/>
        <w:rPr>
          <w:rFonts w:ascii="Arial" w:hAnsi="Arial" w:cs="Arial"/>
        </w:rPr>
      </w:pPr>
    </w:p>
    <w:p w14:paraId="1C63B3EB" w14:textId="77777777" w:rsidR="00FB4873" w:rsidRPr="00AD5346" w:rsidRDefault="00FB4873" w:rsidP="00FB4873">
      <w:pPr>
        <w:jc w:val="center"/>
      </w:pPr>
    </w:p>
    <w:tbl>
      <w:tblPr>
        <w:tblW w:w="7158"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99"/>
        <w:gridCol w:w="2790"/>
        <w:gridCol w:w="2769"/>
      </w:tblGrid>
      <w:tr w:rsidR="00B67E9A" w:rsidRPr="00AD5346" w14:paraId="0A4CE8AE" w14:textId="77777777" w:rsidTr="00B67E9A">
        <w:trPr>
          <w:jc w:val="center"/>
        </w:trPr>
        <w:tc>
          <w:tcPr>
            <w:tcW w:w="7158" w:type="dxa"/>
            <w:gridSpan w:val="3"/>
            <w:tcBorders>
              <w:top w:val="double" w:sz="4" w:space="0" w:color="auto"/>
              <w:bottom w:val="single" w:sz="4" w:space="0" w:color="auto"/>
            </w:tcBorders>
            <w:tcMar>
              <w:top w:w="58" w:type="dxa"/>
              <w:left w:w="115" w:type="dxa"/>
              <w:bottom w:w="58" w:type="dxa"/>
              <w:right w:w="115" w:type="dxa"/>
            </w:tcMar>
            <w:vAlign w:val="center"/>
          </w:tcPr>
          <w:p w14:paraId="37F9EEDA" w14:textId="77777777" w:rsidR="00B67E9A" w:rsidRPr="00A80840" w:rsidRDefault="00B67E9A" w:rsidP="00FB4873">
            <w:pPr>
              <w:jc w:val="center"/>
              <w:rPr>
                <w:rFonts w:ascii="Arial" w:hAnsi="Arial" w:cs="Arial"/>
              </w:rPr>
            </w:pPr>
            <w:r w:rsidRPr="00A80840">
              <w:rPr>
                <w:rFonts w:ascii="Arial" w:hAnsi="Arial" w:cs="Arial"/>
              </w:rPr>
              <w:t xml:space="preserve">Summary </w:t>
            </w:r>
            <w:r>
              <w:rPr>
                <w:rFonts w:ascii="Arial" w:hAnsi="Arial" w:cs="Arial"/>
              </w:rPr>
              <w:t>o</w:t>
            </w:r>
            <w:r w:rsidRPr="00A80840">
              <w:rPr>
                <w:rFonts w:ascii="Arial" w:hAnsi="Arial" w:cs="Arial"/>
              </w:rPr>
              <w:t xml:space="preserve">f Costs </w:t>
            </w:r>
            <w:r>
              <w:rPr>
                <w:rFonts w:ascii="Arial" w:hAnsi="Arial" w:cs="Arial"/>
              </w:rPr>
              <w:t>f</w:t>
            </w:r>
            <w:r w:rsidRPr="00A80840">
              <w:rPr>
                <w:rFonts w:ascii="Arial" w:hAnsi="Arial" w:cs="Arial"/>
              </w:rPr>
              <w:t>or 30 C</w:t>
            </w:r>
            <w:r>
              <w:rPr>
                <w:rFonts w:ascii="Arial" w:hAnsi="Arial" w:cs="Arial"/>
              </w:rPr>
              <w:t>FR</w:t>
            </w:r>
            <w:r w:rsidRPr="00A80840">
              <w:rPr>
                <w:rFonts w:ascii="Arial" w:hAnsi="Arial" w:cs="Arial"/>
              </w:rPr>
              <w:t xml:space="preserve"> Part </w:t>
            </w:r>
            <w:r>
              <w:rPr>
                <w:rFonts w:ascii="Arial" w:hAnsi="Arial" w:cs="Arial"/>
              </w:rPr>
              <w:t>7</w:t>
            </w:r>
            <w:r w:rsidRPr="00A80840">
              <w:rPr>
                <w:rFonts w:ascii="Arial" w:hAnsi="Arial" w:cs="Arial"/>
              </w:rPr>
              <w:t>61</w:t>
            </w:r>
          </w:p>
        </w:tc>
      </w:tr>
      <w:tr w:rsidR="00FB4873" w:rsidRPr="00AD5346" w14:paraId="061FF649" w14:textId="77777777" w:rsidTr="00FB4873">
        <w:trPr>
          <w:jc w:val="center"/>
        </w:trPr>
        <w:tc>
          <w:tcPr>
            <w:tcW w:w="1599" w:type="dxa"/>
            <w:tcBorders>
              <w:top w:val="double" w:sz="4" w:space="0" w:color="auto"/>
              <w:bottom w:val="single" w:sz="4" w:space="0" w:color="auto"/>
              <w:right w:val="single" w:sz="4" w:space="0" w:color="auto"/>
            </w:tcBorders>
            <w:tcMar>
              <w:top w:w="58" w:type="dxa"/>
              <w:left w:w="115" w:type="dxa"/>
              <w:bottom w:w="58" w:type="dxa"/>
              <w:right w:w="115" w:type="dxa"/>
            </w:tcMar>
            <w:vAlign w:val="center"/>
          </w:tcPr>
          <w:p w14:paraId="438719A0" w14:textId="77777777" w:rsidR="00FB4873" w:rsidRPr="00A80840" w:rsidRDefault="00FB4873" w:rsidP="00FB4873">
            <w:pPr>
              <w:jc w:val="center"/>
              <w:rPr>
                <w:rFonts w:ascii="Arial" w:hAnsi="Arial" w:cs="Arial"/>
              </w:rPr>
            </w:pPr>
            <w:r w:rsidRPr="00A80840">
              <w:rPr>
                <w:rFonts w:ascii="Arial" w:hAnsi="Arial" w:cs="Arial"/>
              </w:rPr>
              <w:t>Section</w:t>
            </w:r>
          </w:p>
        </w:tc>
        <w:tc>
          <w:tcPr>
            <w:tcW w:w="2790" w:type="dxa"/>
            <w:tcBorders>
              <w:top w:val="doub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14:paraId="30EEF4BB" w14:textId="77777777" w:rsidR="00FB4873" w:rsidRPr="00A80840" w:rsidRDefault="00FB4873" w:rsidP="00FB4873">
            <w:pPr>
              <w:tabs>
                <w:tab w:val="left" w:pos="330"/>
              </w:tabs>
              <w:jc w:val="center"/>
              <w:rPr>
                <w:rFonts w:ascii="Arial" w:hAnsi="Arial" w:cs="Arial"/>
              </w:rPr>
            </w:pPr>
            <w:r w:rsidRPr="00A80840">
              <w:rPr>
                <w:rFonts w:ascii="Arial" w:hAnsi="Arial" w:cs="Arial"/>
              </w:rPr>
              <w:t xml:space="preserve">Total Respondent </w:t>
            </w:r>
          </w:p>
          <w:p w14:paraId="5A2F6919" w14:textId="77777777" w:rsidR="00FB4873" w:rsidRPr="00A80840" w:rsidRDefault="00FB4873" w:rsidP="00FB4873">
            <w:pPr>
              <w:tabs>
                <w:tab w:val="left" w:pos="330"/>
              </w:tabs>
              <w:jc w:val="center"/>
              <w:rPr>
                <w:rFonts w:ascii="Arial" w:hAnsi="Arial" w:cs="Arial"/>
              </w:rPr>
            </w:pPr>
            <w:r w:rsidRPr="00A80840">
              <w:rPr>
                <w:rFonts w:ascii="Arial" w:hAnsi="Arial" w:cs="Arial"/>
              </w:rPr>
              <w:t>Non-Wage Costs</w:t>
            </w:r>
            <w:r>
              <w:rPr>
                <w:rFonts w:ascii="Arial" w:hAnsi="Arial" w:cs="Arial"/>
              </w:rPr>
              <w:t xml:space="preserve"> ($)</w:t>
            </w:r>
          </w:p>
        </w:tc>
        <w:tc>
          <w:tcPr>
            <w:tcW w:w="2769" w:type="dxa"/>
            <w:tcBorders>
              <w:top w:val="double" w:sz="4" w:space="0" w:color="auto"/>
              <w:left w:val="single" w:sz="4" w:space="0" w:color="auto"/>
              <w:bottom w:val="single" w:sz="4" w:space="0" w:color="auto"/>
            </w:tcBorders>
            <w:tcMar>
              <w:top w:w="58" w:type="dxa"/>
              <w:left w:w="115" w:type="dxa"/>
              <w:bottom w:w="58" w:type="dxa"/>
              <w:right w:w="115" w:type="dxa"/>
            </w:tcMar>
            <w:vAlign w:val="center"/>
          </w:tcPr>
          <w:p w14:paraId="67DFC2A4" w14:textId="77777777" w:rsidR="00FB4873" w:rsidRPr="00A80840" w:rsidRDefault="00FB4873" w:rsidP="00FB4873">
            <w:pPr>
              <w:jc w:val="center"/>
              <w:rPr>
                <w:rFonts w:ascii="Arial" w:hAnsi="Arial" w:cs="Arial"/>
              </w:rPr>
            </w:pPr>
            <w:r w:rsidRPr="00A80840">
              <w:rPr>
                <w:rFonts w:ascii="Arial" w:hAnsi="Arial" w:cs="Arial"/>
              </w:rPr>
              <w:t xml:space="preserve">Total Federal </w:t>
            </w:r>
          </w:p>
          <w:p w14:paraId="0E3AF043" w14:textId="77777777" w:rsidR="00FB4873" w:rsidRPr="00A80840" w:rsidRDefault="00FB4873" w:rsidP="00FB4873">
            <w:pPr>
              <w:jc w:val="center"/>
              <w:rPr>
                <w:rFonts w:ascii="Arial" w:hAnsi="Arial" w:cs="Arial"/>
              </w:rPr>
            </w:pPr>
            <w:r w:rsidRPr="00A80840">
              <w:rPr>
                <w:rFonts w:ascii="Arial" w:hAnsi="Arial" w:cs="Arial"/>
              </w:rPr>
              <w:t>Wage Costs</w:t>
            </w:r>
            <w:r>
              <w:rPr>
                <w:rFonts w:ascii="Arial" w:hAnsi="Arial" w:cs="Arial"/>
              </w:rPr>
              <w:t xml:space="preserve"> ($)</w:t>
            </w:r>
          </w:p>
        </w:tc>
      </w:tr>
      <w:tr w:rsidR="00FB4873" w:rsidRPr="00AD5346" w14:paraId="20B39E07" w14:textId="77777777" w:rsidTr="00FB4873">
        <w:trPr>
          <w:jc w:val="center"/>
        </w:trPr>
        <w:tc>
          <w:tcPr>
            <w:tcW w:w="1599" w:type="dxa"/>
            <w:tcBorders>
              <w:top w:val="single" w:sz="4" w:space="0" w:color="auto"/>
              <w:bottom w:val="single" w:sz="4" w:space="0" w:color="auto"/>
              <w:right w:val="single" w:sz="4" w:space="0" w:color="auto"/>
            </w:tcBorders>
            <w:tcMar>
              <w:top w:w="58" w:type="dxa"/>
              <w:left w:w="115" w:type="dxa"/>
              <w:bottom w:w="58" w:type="dxa"/>
              <w:right w:w="115" w:type="dxa"/>
            </w:tcMar>
          </w:tcPr>
          <w:p w14:paraId="13380DFD" w14:textId="77777777" w:rsidR="00FB4873" w:rsidRPr="00AD5346" w:rsidRDefault="00B67E9A" w:rsidP="00B67E9A">
            <w:pPr>
              <w:ind w:left="-46"/>
              <w:jc w:val="right"/>
            </w:pPr>
            <w:r>
              <w:t>761</w:t>
            </w:r>
            <w:r w:rsidR="00FB4873" w:rsidRPr="00AD5346">
              <w:t>.1</w:t>
            </w:r>
            <w:r>
              <w:t>3</w:t>
            </w:r>
          </w:p>
        </w:tc>
        <w:tc>
          <w:tcPr>
            <w:tcW w:w="27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87D509D" w14:textId="77777777" w:rsidR="00FB4873" w:rsidRPr="00137CA8" w:rsidRDefault="00B67E9A" w:rsidP="00FB4873">
            <w:pPr>
              <w:jc w:val="right"/>
            </w:pPr>
            <w:r w:rsidRPr="00137CA8">
              <w:t>12</w:t>
            </w:r>
            <w:r w:rsidR="00FB4873" w:rsidRPr="00137CA8">
              <w:t>0</w:t>
            </w:r>
          </w:p>
        </w:tc>
        <w:tc>
          <w:tcPr>
            <w:tcW w:w="2769" w:type="dxa"/>
            <w:tcBorders>
              <w:top w:val="single" w:sz="4" w:space="0" w:color="auto"/>
              <w:left w:val="single" w:sz="4" w:space="0" w:color="auto"/>
              <w:bottom w:val="single" w:sz="4" w:space="0" w:color="auto"/>
            </w:tcBorders>
            <w:tcMar>
              <w:top w:w="58" w:type="dxa"/>
              <w:left w:w="115" w:type="dxa"/>
              <w:bottom w:w="58" w:type="dxa"/>
              <w:right w:w="115" w:type="dxa"/>
            </w:tcMar>
          </w:tcPr>
          <w:p w14:paraId="2A8A8F99" w14:textId="7AB6DD1D" w:rsidR="00FB4873" w:rsidRPr="00137CA8" w:rsidRDefault="00CD7183" w:rsidP="009E4A33">
            <w:pPr>
              <w:jc w:val="right"/>
            </w:pPr>
            <w:r>
              <w:t>2,5</w:t>
            </w:r>
            <w:r w:rsidR="009E4A33">
              <w:t>50</w:t>
            </w:r>
          </w:p>
        </w:tc>
      </w:tr>
      <w:tr w:rsidR="00FB4873" w:rsidRPr="00AD5346" w14:paraId="76721C04" w14:textId="77777777" w:rsidTr="00FB4873">
        <w:trPr>
          <w:jc w:val="center"/>
        </w:trPr>
        <w:tc>
          <w:tcPr>
            <w:tcW w:w="1599" w:type="dxa"/>
            <w:tcBorders>
              <w:top w:val="single" w:sz="4" w:space="0" w:color="auto"/>
              <w:bottom w:val="single" w:sz="4" w:space="0" w:color="auto"/>
              <w:right w:val="single" w:sz="4" w:space="0" w:color="auto"/>
            </w:tcBorders>
            <w:tcMar>
              <w:top w:w="58" w:type="dxa"/>
              <w:left w:w="115" w:type="dxa"/>
              <w:bottom w:w="58" w:type="dxa"/>
              <w:right w:w="115" w:type="dxa"/>
            </w:tcMar>
          </w:tcPr>
          <w:p w14:paraId="25C223EC" w14:textId="77777777" w:rsidR="00FB4873" w:rsidRPr="00AD5346" w:rsidRDefault="00B67E9A" w:rsidP="00B67E9A">
            <w:pPr>
              <w:jc w:val="right"/>
            </w:pPr>
            <w:r>
              <w:t>761</w:t>
            </w:r>
            <w:r w:rsidR="00FB4873" w:rsidRPr="00AD5346">
              <w:t>.</w:t>
            </w:r>
            <w:r>
              <w:t>1</w:t>
            </w:r>
            <w:r w:rsidR="00FB4873" w:rsidRPr="00AD5346">
              <w:t>4</w:t>
            </w:r>
            <w:r>
              <w:t>(c)</w:t>
            </w:r>
          </w:p>
        </w:tc>
        <w:tc>
          <w:tcPr>
            <w:tcW w:w="27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3E8E31D" w14:textId="5BB67298" w:rsidR="00FB4873" w:rsidRPr="00137CA8" w:rsidRDefault="00CF671F" w:rsidP="00CF671F">
            <w:pPr>
              <w:jc w:val="right"/>
            </w:pPr>
            <w:r>
              <w:t>9,120</w:t>
            </w:r>
          </w:p>
        </w:tc>
        <w:tc>
          <w:tcPr>
            <w:tcW w:w="2769" w:type="dxa"/>
            <w:tcBorders>
              <w:top w:val="single" w:sz="4" w:space="0" w:color="auto"/>
              <w:left w:val="single" w:sz="4" w:space="0" w:color="auto"/>
              <w:bottom w:val="single" w:sz="4" w:space="0" w:color="auto"/>
            </w:tcBorders>
            <w:tcMar>
              <w:top w:w="58" w:type="dxa"/>
              <w:left w:w="115" w:type="dxa"/>
              <w:bottom w:w="58" w:type="dxa"/>
              <w:right w:w="115" w:type="dxa"/>
            </w:tcMar>
          </w:tcPr>
          <w:p w14:paraId="385D82DD" w14:textId="6C67D6F6" w:rsidR="00FB4873" w:rsidRPr="00137CA8" w:rsidRDefault="00CF671F" w:rsidP="00A3265E">
            <w:pPr>
              <w:jc w:val="right"/>
            </w:pPr>
            <w:r>
              <w:t>3,</w:t>
            </w:r>
            <w:r w:rsidR="00A3265E">
              <w:t>618</w:t>
            </w:r>
          </w:p>
        </w:tc>
      </w:tr>
      <w:tr w:rsidR="004C6E9D" w:rsidRPr="00AD5346" w14:paraId="64A856DC" w14:textId="77777777" w:rsidTr="00FB4873">
        <w:trPr>
          <w:jc w:val="center"/>
        </w:trPr>
        <w:tc>
          <w:tcPr>
            <w:tcW w:w="1599" w:type="dxa"/>
            <w:tcBorders>
              <w:top w:val="single" w:sz="4" w:space="0" w:color="auto"/>
              <w:bottom w:val="single" w:sz="4" w:space="0" w:color="auto"/>
              <w:right w:val="single" w:sz="4" w:space="0" w:color="auto"/>
            </w:tcBorders>
            <w:tcMar>
              <w:top w:w="58" w:type="dxa"/>
              <w:left w:w="115" w:type="dxa"/>
              <w:bottom w:w="58" w:type="dxa"/>
              <w:right w:w="115" w:type="dxa"/>
            </w:tcMar>
          </w:tcPr>
          <w:p w14:paraId="12A9CD73" w14:textId="77777777" w:rsidR="004C6E9D" w:rsidRDefault="004C6E9D" w:rsidP="00B67E9A">
            <w:pPr>
              <w:jc w:val="right"/>
            </w:pPr>
            <w:r>
              <w:t>761.15</w:t>
            </w:r>
          </w:p>
        </w:tc>
        <w:tc>
          <w:tcPr>
            <w:tcW w:w="27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73B8255" w14:textId="77777777" w:rsidR="004C6E9D" w:rsidRPr="00137CA8" w:rsidRDefault="00CF671F" w:rsidP="00784B1E">
            <w:pPr>
              <w:jc w:val="right"/>
            </w:pPr>
            <w:r>
              <w:t>9,120</w:t>
            </w:r>
          </w:p>
        </w:tc>
        <w:tc>
          <w:tcPr>
            <w:tcW w:w="2769" w:type="dxa"/>
            <w:tcBorders>
              <w:top w:val="single" w:sz="4" w:space="0" w:color="auto"/>
              <w:left w:val="single" w:sz="4" w:space="0" w:color="auto"/>
              <w:bottom w:val="single" w:sz="4" w:space="0" w:color="auto"/>
            </w:tcBorders>
            <w:tcMar>
              <w:top w:w="58" w:type="dxa"/>
              <w:left w:w="115" w:type="dxa"/>
              <w:bottom w:w="58" w:type="dxa"/>
              <w:right w:w="115" w:type="dxa"/>
            </w:tcMar>
          </w:tcPr>
          <w:p w14:paraId="6103AA47" w14:textId="2AA2E2A3" w:rsidR="004C6E9D" w:rsidRPr="00137CA8" w:rsidRDefault="00AE3787" w:rsidP="00A3265E">
            <w:pPr>
              <w:jc w:val="right"/>
            </w:pPr>
            <w:r>
              <w:t>2</w:t>
            </w:r>
            <w:r w:rsidR="00CF671F">
              <w:t>,</w:t>
            </w:r>
            <w:r w:rsidR="00A3265E">
              <w:t>805</w:t>
            </w:r>
          </w:p>
        </w:tc>
      </w:tr>
      <w:tr w:rsidR="00FB4873" w:rsidRPr="00AD5346" w14:paraId="7B4F3C57" w14:textId="77777777" w:rsidTr="00FB4873">
        <w:trPr>
          <w:jc w:val="center"/>
        </w:trPr>
        <w:tc>
          <w:tcPr>
            <w:tcW w:w="1599" w:type="dxa"/>
            <w:tcBorders>
              <w:top w:val="single" w:sz="4" w:space="0" w:color="auto"/>
              <w:bottom w:val="single" w:sz="4" w:space="0" w:color="auto"/>
              <w:right w:val="single" w:sz="4" w:space="0" w:color="auto"/>
            </w:tcBorders>
            <w:tcMar>
              <w:top w:w="58" w:type="dxa"/>
              <w:left w:w="115" w:type="dxa"/>
              <w:bottom w:w="58" w:type="dxa"/>
              <w:right w:w="115" w:type="dxa"/>
            </w:tcMar>
          </w:tcPr>
          <w:p w14:paraId="2919136F" w14:textId="77777777" w:rsidR="00FB4873" w:rsidRPr="00AD5346" w:rsidRDefault="00B67E9A" w:rsidP="00B67E9A">
            <w:pPr>
              <w:jc w:val="right"/>
            </w:pPr>
            <w:r>
              <w:t>761</w:t>
            </w:r>
            <w:r w:rsidR="00FB4873" w:rsidRPr="00AD5346">
              <w:t>.</w:t>
            </w:r>
            <w:r>
              <w:t>16</w:t>
            </w:r>
          </w:p>
        </w:tc>
        <w:tc>
          <w:tcPr>
            <w:tcW w:w="27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0B572D" w14:textId="77777777" w:rsidR="00FB4873" w:rsidRPr="00137CA8" w:rsidRDefault="00137CA8" w:rsidP="00784B1E">
            <w:pPr>
              <w:jc w:val="right"/>
            </w:pPr>
            <w:r w:rsidRPr="00137CA8">
              <w:t>900</w:t>
            </w:r>
          </w:p>
        </w:tc>
        <w:tc>
          <w:tcPr>
            <w:tcW w:w="2769" w:type="dxa"/>
            <w:tcBorders>
              <w:top w:val="single" w:sz="4" w:space="0" w:color="auto"/>
              <w:left w:val="single" w:sz="4" w:space="0" w:color="auto"/>
              <w:bottom w:val="single" w:sz="4" w:space="0" w:color="auto"/>
            </w:tcBorders>
            <w:tcMar>
              <w:top w:w="58" w:type="dxa"/>
              <w:left w:w="115" w:type="dxa"/>
              <w:bottom w:w="58" w:type="dxa"/>
              <w:right w:w="115" w:type="dxa"/>
            </w:tcMar>
          </w:tcPr>
          <w:p w14:paraId="481C289F" w14:textId="650DCF83" w:rsidR="00FB4873" w:rsidRPr="00137CA8" w:rsidRDefault="00CF671F" w:rsidP="005C33FE">
            <w:pPr>
              <w:jc w:val="right"/>
            </w:pPr>
            <w:r>
              <w:t>9,</w:t>
            </w:r>
            <w:r w:rsidR="005C33FE">
              <w:t>887</w:t>
            </w:r>
          </w:p>
        </w:tc>
      </w:tr>
      <w:tr w:rsidR="00FB4873" w:rsidRPr="00AD5346" w14:paraId="6F5BBEA2" w14:textId="77777777" w:rsidTr="00FB4873">
        <w:trPr>
          <w:jc w:val="center"/>
        </w:trPr>
        <w:tc>
          <w:tcPr>
            <w:tcW w:w="1599" w:type="dxa"/>
            <w:tcBorders>
              <w:top w:val="single" w:sz="4" w:space="0" w:color="auto"/>
              <w:bottom w:val="single" w:sz="4" w:space="0" w:color="auto"/>
              <w:right w:val="single" w:sz="4" w:space="0" w:color="auto"/>
            </w:tcBorders>
            <w:tcMar>
              <w:top w:w="58" w:type="dxa"/>
              <w:left w:w="115" w:type="dxa"/>
              <w:bottom w:w="58" w:type="dxa"/>
              <w:right w:w="115" w:type="dxa"/>
            </w:tcMar>
          </w:tcPr>
          <w:p w14:paraId="29CADAFB" w14:textId="77777777" w:rsidR="00FB4873" w:rsidRPr="00AD5346" w:rsidRDefault="00B67E9A" w:rsidP="00B67E9A">
            <w:pPr>
              <w:jc w:val="right"/>
            </w:pPr>
            <w:r>
              <w:t>761</w:t>
            </w:r>
            <w:r w:rsidR="00FB4873" w:rsidRPr="00AD5346">
              <w:t>.</w:t>
            </w:r>
            <w:r>
              <w:t>17</w:t>
            </w:r>
          </w:p>
        </w:tc>
        <w:tc>
          <w:tcPr>
            <w:tcW w:w="27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63F8EF2" w14:textId="77777777" w:rsidR="00FB4873" w:rsidRPr="00137CA8" w:rsidRDefault="00FB4873" w:rsidP="00FB4873">
            <w:pPr>
              <w:jc w:val="right"/>
            </w:pPr>
            <w:r w:rsidRPr="00137CA8">
              <w:t>0</w:t>
            </w:r>
          </w:p>
        </w:tc>
        <w:tc>
          <w:tcPr>
            <w:tcW w:w="2769" w:type="dxa"/>
            <w:tcBorders>
              <w:top w:val="single" w:sz="4" w:space="0" w:color="auto"/>
              <w:left w:val="single" w:sz="4" w:space="0" w:color="auto"/>
              <w:bottom w:val="single" w:sz="4" w:space="0" w:color="auto"/>
            </w:tcBorders>
            <w:tcMar>
              <w:top w:w="58" w:type="dxa"/>
              <w:left w:w="115" w:type="dxa"/>
              <w:bottom w:w="58" w:type="dxa"/>
              <w:right w:w="115" w:type="dxa"/>
            </w:tcMar>
          </w:tcPr>
          <w:p w14:paraId="2F5BC9DC" w14:textId="6EBCB481" w:rsidR="00FB4873" w:rsidRPr="00137CA8" w:rsidRDefault="00CF671F" w:rsidP="00274A54">
            <w:pPr>
              <w:jc w:val="right"/>
            </w:pPr>
            <w:r>
              <w:t>1,5</w:t>
            </w:r>
            <w:r w:rsidR="00274A54">
              <w:t>3</w:t>
            </w:r>
            <w:r>
              <w:t>0</w:t>
            </w:r>
          </w:p>
        </w:tc>
      </w:tr>
      <w:tr w:rsidR="00FB4873" w:rsidRPr="00AD5346" w14:paraId="29483415" w14:textId="77777777" w:rsidTr="00FB4873">
        <w:trPr>
          <w:jc w:val="center"/>
        </w:trPr>
        <w:tc>
          <w:tcPr>
            <w:tcW w:w="1599" w:type="dxa"/>
            <w:tcBorders>
              <w:top w:val="single" w:sz="4" w:space="0" w:color="auto"/>
              <w:bottom w:val="double" w:sz="4" w:space="0" w:color="auto"/>
              <w:right w:val="single" w:sz="4" w:space="0" w:color="auto"/>
            </w:tcBorders>
            <w:tcMar>
              <w:top w:w="58" w:type="dxa"/>
              <w:left w:w="115" w:type="dxa"/>
              <w:bottom w:w="58" w:type="dxa"/>
              <w:right w:w="115" w:type="dxa"/>
            </w:tcMar>
          </w:tcPr>
          <w:p w14:paraId="2DAD3228" w14:textId="77777777" w:rsidR="00FB4873" w:rsidRPr="00B67E9A" w:rsidRDefault="00FB4873" w:rsidP="00FB4873">
            <w:pPr>
              <w:spacing w:after="58"/>
              <w:jc w:val="right"/>
              <w:rPr>
                <w:rFonts w:ascii="Arial" w:hAnsi="Arial" w:cs="Arial"/>
                <w:b/>
              </w:rPr>
            </w:pPr>
            <w:r w:rsidRPr="00B67E9A">
              <w:rPr>
                <w:rFonts w:ascii="Arial" w:hAnsi="Arial" w:cs="Arial"/>
                <w:b/>
              </w:rPr>
              <w:t>TOTALS</w:t>
            </w:r>
          </w:p>
        </w:tc>
        <w:tc>
          <w:tcPr>
            <w:tcW w:w="2790" w:type="dxa"/>
            <w:tcBorders>
              <w:top w:val="single" w:sz="4" w:space="0" w:color="auto"/>
              <w:left w:val="single" w:sz="4" w:space="0" w:color="auto"/>
              <w:bottom w:val="double" w:sz="4" w:space="0" w:color="auto"/>
              <w:right w:val="single" w:sz="4" w:space="0" w:color="auto"/>
            </w:tcBorders>
            <w:tcMar>
              <w:top w:w="58" w:type="dxa"/>
              <w:left w:w="115" w:type="dxa"/>
              <w:bottom w:w="58" w:type="dxa"/>
              <w:right w:w="115" w:type="dxa"/>
            </w:tcMar>
          </w:tcPr>
          <w:p w14:paraId="6869F22F" w14:textId="3A89562B" w:rsidR="00FB4873" w:rsidRPr="00137CA8" w:rsidRDefault="002F38E2" w:rsidP="002F38E2">
            <w:pPr>
              <w:spacing w:after="58"/>
              <w:jc w:val="right"/>
              <w:rPr>
                <w:b/>
              </w:rPr>
            </w:pPr>
            <w:r>
              <w:rPr>
                <w:b/>
              </w:rPr>
              <w:t>19,260</w:t>
            </w:r>
          </w:p>
        </w:tc>
        <w:tc>
          <w:tcPr>
            <w:tcW w:w="2769" w:type="dxa"/>
            <w:tcBorders>
              <w:top w:val="single" w:sz="4" w:space="0" w:color="auto"/>
              <w:left w:val="single" w:sz="4" w:space="0" w:color="auto"/>
            </w:tcBorders>
            <w:tcMar>
              <w:top w:w="58" w:type="dxa"/>
              <w:left w:w="115" w:type="dxa"/>
              <w:bottom w:w="58" w:type="dxa"/>
              <w:right w:w="115" w:type="dxa"/>
            </w:tcMar>
          </w:tcPr>
          <w:p w14:paraId="437CE41E" w14:textId="6FC19361" w:rsidR="00FB4873" w:rsidRPr="00137CA8" w:rsidRDefault="00274A54" w:rsidP="00274A54">
            <w:pPr>
              <w:spacing w:after="58"/>
              <w:jc w:val="right"/>
              <w:rPr>
                <w:b/>
              </w:rPr>
            </w:pPr>
            <w:r>
              <w:rPr>
                <w:b/>
              </w:rPr>
              <w:fldChar w:fldCharType="begin"/>
            </w:r>
            <w:r>
              <w:rPr>
                <w:b/>
              </w:rPr>
              <w:instrText xml:space="preserve"> =SUM(ABOVE) </w:instrText>
            </w:r>
            <w:r>
              <w:rPr>
                <w:b/>
              </w:rPr>
              <w:fldChar w:fldCharType="separate"/>
            </w:r>
            <w:r>
              <w:rPr>
                <w:b/>
                <w:noProof/>
              </w:rPr>
              <w:t>20,390</w:t>
            </w:r>
            <w:r>
              <w:rPr>
                <w:b/>
              </w:rPr>
              <w:fldChar w:fldCharType="end"/>
            </w:r>
          </w:p>
        </w:tc>
      </w:tr>
    </w:tbl>
    <w:p w14:paraId="5202D3A8" w14:textId="77777777" w:rsidR="00FB4873" w:rsidRPr="00B30AB7" w:rsidRDefault="00FB4873" w:rsidP="00FB4873">
      <w:pPr>
        <w:ind w:left="-720" w:right="-720"/>
        <w:rPr>
          <w:rFonts w:cs="Shruti"/>
        </w:rPr>
      </w:pPr>
    </w:p>
    <w:p w14:paraId="517EBF8D" w14:textId="77777777" w:rsidR="0073711B" w:rsidRPr="00172E8D" w:rsidRDefault="0073711B">
      <w:pPr>
        <w:jc w:val="center"/>
        <w:rPr>
          <w:b/>
          <w:i/>
        </w:rPr>
      </w:pPr>
      <w:r>
        <w:br w:type="page"/>
      </w:r>
      <w:r w:rsidR="00172E8D" w:rsidRPr="00172E8D">
        <w:rPr>
          <w:b/>
          <w:i/>
        </w:rPr>
        <w:t xml:space="preserve">List of </w:t>
      </w:r>
      <w:r w:rsidRPr="00172E8D">
        <w:rPr>
          <w:b/>
          <w:i/>
        </w:rPr>
        <w:t xml:space="preserve">Items </w:t>
      </w:r>
      <w:r w:rsidR="006D097F" w:rsidRPr="00172E8D">
        <w:rPr>
          <w:b/>
          <w:i/>
        </w:rPr>
        <w:t xml:space="preserve">with Identical </w:t>
      </w:r>
      <w:r w:rsidRPr="00172E8D">
        <w:rPr>
          <w:b/>
          <w:i/>
        </w:rPr>
        <w:t xml:space="preserve">Responses in </w:t>
      </w:r>
      <w:r w:rsidR="006D097F" w:rsidRPr="00172E8D">
        <w:rPr>
          <w:b/>
          <w:i/>
        </w:rPr>
        <w:t xml:space="preserve">all </w:t>
      </w:r>
      <w:r w:rsidRPr="00172E8D">
        <w:rPr>
          <w:b/>
          <w:i/>
        </w:rPr>
        <w:t>Supporting Statements</w:t>
      </w:r>
      <w:r w:rsidR="003D5BF6" w:rsidRPr="00172E8D">
        <w:rPr>
          <w:b/>
          <w:i/>
        </w:rPr>
        <w:t xml:space="preserve"> </w:t>
      </w:r>
      <w:r w:rsidRPr="00172E8D">
        <w:rPr>
          <w:b/>
          <w:i/>
        </w:rPr>
        <w:t>for 30 CFR Part 761</w:t>
      </w:r>
    </w:p>
    <w:p w14:paraId="0687772B" w14:textId="77777777" w:rsidR="0073711B" w:rsidRDefault="0073711B"/>
    <w:p w14:paraId="15F3522A" w14:textId="77777777" w:rsidR="0073711B" w:rsidRDefault="0073711B" w:rsidP="00C72A6C">
      <w:pPr>
        <w:ind w:left="720" w:hanging="720"/>
      </w:pPr>
      <w:r>
        <w:rPr>
          <w:u w:val="single"/>
        </w:rPr>
        <w:t>Justification</w:t>
      </w:r>
    </w:p>
    <w:p w14:paraId="32A3C8CF" w14:textId="77777777" w:rsidR="00BA75C3" w:rsidRDefault="00BA75C3" w:rsidP="00C72A6C">
      <w:pPr>
        <w:pStyle w:val="BodyTextIndent2"/>
        <w:ind w:left="720" w:hanging="720"/>
        <w:rPr>
          <w:rFonts w:cs="Shruti"/>
        </w:rPr>
      </w:pPr>
    </w:p>
    <w:p w14:paraId="505B85D7" w14:textId="77777777" w:rsidR="00BA75C3" w:rsidRDefault="00BA75C3" w:rsidP="00C72A6C">
      <w:pPr>
        <w:pStyle w:val="BodyTextIndent2"/>
        <w:ind w:left="720" w:hanging="720"/>
        <w:rPr>
          <w:rFonts w:cs="Shruti"/>
        </w:rPr>
      </w:pPr>
      <w:r>
        <w:rPr>
          <w:rFonts w:cs="Shruti"/>
        </w:rPr>
        <w:t>3.</w:t>
      </w:r>
      <w:r>
        <w:rPr>
          <w:rFonts w:cs="Shruti"/>
        </w:rPr>
        <w:tab/>
        <w:t>We encourage, but do not require, the use of electronic information collection and submission techniques whenever appropriate and feasible.  We provide training, software, and technical assistance to states to promote the use of electronic information technology systems.</w:t>
      </w:r>
      <w:r w:rsidR="00C01A90" w:rsidRPr="00C01A90">
        <w:t xml:space="preserve"> </w:t>
      </w:r>
      <w:r w:rsidR="00C01A90">
        <w:t xml:space="preserve"> </w:t>
      </w:r>
      <w:r w:rsidR="00C01A90" w:rsidRPr="00C01A90">
        <w:rPr>
          <w:rFonts w:cs="Shruti"/>
        </w:rPr>
        <w:t xml:space="preserve">OSMRE currently estimates that 75% of applications are received electronically, with some </w:t>
      </w:r>
      <w:r w:rsidR="00C01A90">
        <w:rPr>
          <w:rFonts w:cs="Shruti"/>
        </w:rPr>
        <w:t xml:space="preserve">State regulatory authorities </w:t>
      </w:r>
      <w:r w:rsidR="00C01A90" w:rsidRPr="00C01A90">
        <w:rPr>
          <w:rFonts w:cs="Shruti"/>
        </w:rPr>
        <w:t>in the early stages of electronic exchange, while others receive 95% of permit applications on CD’s or are directly downloaded to the State-run internet server.  Applicants realize some cost reductions due to electronic submission of data through eliminating reproduction costs and postage.</w:t>
      </w:r>
    </w:p>
    <w:p w14:paraId="622A5E5F" w14:textId="77777777" w:rsidR="0073711B" w:rsidRDefault="0073711B" w:rsidP="00C72A6C">
      <w:pPr>
        <w:ind w:left="720" w:hanging="720"/>
      </w:pPr>
    </w:p>
    <w:p w14:paraId="0E73577A" w14:textId="77777777" w:rsidR="00BA75C3" w:rsidRDefault="00BA75C3" w:rsidP="00C72A6C">
      <w:pPr>
        <w:tabs>
          <w:tab w:val="left" w:pos="-1440"/>
        </w:tabs>
        <w:ind w:left="720" w:hanging="720"/>
      </w:pPr>
      <w:r>
        <w:rPr>
          <w:rFonts w:cs="Shruti"/>
        </w:rPr>
        <w:t>4.</w:t>
      </w:r>
      <w:r>
        <w:rPr>
          <w:rFonts w:cs="Shruti"/>
        </w:rPr>
        <w:tab/>
        <w:t xml:space="preserve">The information collection requirements of 30 CFR Part 761 do not duplicate information collection requirements under other laws and regulations.  </w:t>
      </w:r>
      <w:r w:rsidR="001F50D7">
        <w:rPr>
          <w:rFonts w:cs="Shruti"/>
        </w:rPr>
        <w:t>OSMRE</w:t>
      </w:r>
      <w:r>
        <w:rPr>
          <w:rFonts w:cs="Shruti"/>
        </w:rPr>
        <w:t xml:space="preserve"> is the </w:t>
      </w:r>
      <w:r w:rsidR="00CE058C">
        <w:rPr>
          <w:rFonts w:cs="Shruti"/>
        </w:rPr>
        <w:t xml:space="preserve">primary </w:t>
      </w:r>
      <w:r>
        <w:rPr>
          <w:rFonts w:cs="Shruti"/>
        </w:rPr>
        <w:t xml:space="preserve">federal agency charged with implementation of </w:t>
      </w:r>
      <w:r w:rsidR="00CE058C">
        <w:t xml:space="preserve">section 522(e) of </w:t>
      </w:r>
      <w:r>
        <w:rPr>
          <w:rFonts w:cs="Shruti"/>
        </w:rPr>
        <w:t>SMCRA</w:t>
      </w:r>
      <w:r w:rsidR="00CE058C">
        <w:rPr>
          <w:rFonts w:cs="Shruti"/>
        </w:rPr>
        <w:t xml:space="preserve">. </w:t>
      </w:r>
      <w:r>
        <w:rPr>
          <w:rFonts w:cs="Shruti"/>
        </w:rPr>
        <w:t xml:space="preserve"> As required by SMCRA, our rules are structured to maximize coordination with other agen</w:t>
      </w:r>
      <w:r w:rsidR="00CE058C">
        <w:rPr>
          <w:rFonts w:cs="Shruti"/>
        </w:rPr>
        <w:t>cies and minimize duplication.</w:t>
      </w:r>
    </w:p>
    <w:p w14:paraId="79EFAB8C" w14:textId="77777777" w:rsidR="00BA75C3" w:rsidRDefault="00BA75C3" w:rsidP="00C72A6C">
      <w:pPr>
        <w:tabs>
          <w:tab w:val="left" w:pos="-1440"/>
        </w:tabs>
        <w:ind w:left="720" w:hanging="720"/>
      </w:pPr>
    </w:p>
    <w:p w14:paraId="7A951DF4" w14:textId="77777777" w:rsidR="00BA75C3" w:rsidRDefault="00BA75C3" w:rsidP="00C72A6C">
      <w:pPr>
        <w:tabs>
          <w:tab w:val="left" w:pos="-1440"/>
        </w:tabs>
        <w:ind w:left="720" w:hanging="720"/>
        <w:rPr>
          <w:rFonts w:cs="Shruti"/>
        </w:rPr>
      </w:pPr>
      <w:r>
        <w:rPr>
          <w:rFonts w:cs="Shruti"/>
        </w:rPr>
        <w:t>5.</w:t>
      </w:r>
      <w:r>
        <w:rPr>
          <w:rFonts w:cs="Shruti"/>
        </w:rPr>
        <w:tab/>
        <w:t xml:space="preserve">There are no special provisions for small businesses or other small entities.  Special provisions are not appropriate because the requested information is the minimum needed to ensure </w:t>
      </w:r>
      <w:r w:rsidR="00CE058C">
        <w:rPr>
          <w:rFonts w:cs="Shruti"/>
        </w:rPr>
        <w:t xml:space="preserve">that surface coal mining operations do not occur in areas in which they are prohibited </w:t>
      </w:r>
      <w:r>
        <w:rPr>
          <w:rFonts w:cs="Shruti"/>
        </w:rPr>
        <w:t xml:space="preserve">or </w:t>
      </w:r>
      <w:r w:rsidR="00CE058C">
        <w:rPr>
          <w:rFonts w:cs="Shruti"/>
        </w:rPr>
        <w:t xml:space="preserve">to </w:t>
      </w:r>
      <w:r>
        <w:rPr>
          <w:rFonts w:cs="Shruti"/>
        </w:rPr>
        <w:t xml:space="preserve">document that </w:t>
      </w:r>
      <w:r w:rsidR="00CE058C">
        <w:rPr>
          <w:rFonts w:cs="Shruti"/>
        </w:rPr>
        <w:t>all necessary waivers have been obtained with the appropriate degree of opportunity for public participation.</w:t>
      </w:r>
    </w:p>
    <w:p w14:paraId="45AB22D6" w14:textId="77777777" w:rsidR="00BA75C3" w:rsidRDefault="00BA75C3" w:rsidP="00C72A6C">
      <w:pPr>
        <w:tabs>
          <w:tab w:val="left" w:pos="-1440"/>
        </w:tabs>
        <w:ind w:left="720" w:hanging="720"/>
      </w:pPr>
    </w:p>
    <w:p w14:paraId="516435B2" w14:textId="77777777" w:rsidR="00BA75C3" w:rsidRDefault="00BA75C3" w:rsidP="00C72A6C">
      <w:pPr>
        <w:tabs>
          <w:tab w:val="left" w:pos="-1440"/>
        </w:tabs>
        <w:ind w:left="720" w:hanging="720"/>
      </w:pPr>
      <w:r>
        <w:t>6.</w:t>
      </w:r>
      <w:r>
        <w:tab/>
      </w:r>
      <w:r w:rsidR="00CE058C">
        <w:t xml:space="preserve">Failure to collect the information requested </w:t>
      </w:r>
      <w:r w:rsidR="00C72A6C">
        <w:t xml:space="preserve">for </w:t>
      </w:r>
      <w:r w:rsidR="00CE058C">
        <w:t xml:space="preserve">30 CFR Part 761 would impair the ability of SMCRA regulatory authorities to ensure that surface coal mining operations on the lands listed in section 522(e) of the Act are conducted only under the circumstances set forth in the Act.  Furthermore, the Act specifically requires some of the requested information. </w:t>
      </w:r>
    </w:p>
    <w:p w14:paraId="0C6CD239" w14:textId="77777777" w:rsidR="00BA75C3" w:rsidRDefault="00BA75C3" w:rsidP="00C72A6C">
      <w:pPr>
        <w:ind w:left="720" w:hanging="720"/>
        <w:rPr>
          <w:rFonts w:cs="Shruti"/>
        </w:rPr>
      </w:pPr>
    </w:p>
    <w:p w14:paraId="45C97F0B" w14:textId="77777777" w:rsidR="00BA75C3" w:rsidRDefault="00BA75C3" w:rsidP="00C72A6C">
      <w:pPr>
        <w:tabs>
          <w:tab w:val="left" w:pos="-1440"/>
        </w:tabs>
        <w:ind w:left="720" w:hanging="720"/>
      </w:pPr>
      <w:r>
        <w:rPr>
          <w:rFonts w:cs="Shruti"/>
        </w:rPr>
        <w:t>7.</w:t>
      </w:r>
      <w:r>
        <w:rPr>
          <w:rFonts w:cs="Shruti"/>
        </w:rPr>
        <w:tab/>
      </w:r>
      <w:r>
        <w:t xml:space="preserve">This collection of information conforms with the guidelines in 5 CFR 1320.5(d)(2); i.e., 30 CFR </w:t>
      </w:r>
      <w:r>
        <w:rPr>
          <w:rFonts w:cs="Shruti"/>
        </w:rPr>
        <w:t>Part</w:t>
      </w:r>
      <w:r w:rsidR="00CE058C">
        <w:rPr>
          <w:rFonts w:cs="Shruti"/>
        </w:rPr>
        <w:t xml:space="preserve"> </w:t>
      </w:r>
      <w:r>
        <w:rPr>
          <w:rFonts w:cs="Shruti"/>
        </w:rPr>
        <w:t>7</w:t>
      </w:r>
      <w:r w:rsidR="00CE058C">
        <w:rPr>
          <w:rFonts w:cs="Shruti"/>
        </w:rPr>
        <w:t>61</w:t>
      </w:r>
      <w:r>
        <w:rPr>
          <w:rFonts w:cs="Shruti"/>
        </w:rPr>
        <w:t xml:space="preserve"> do</w:t>
      </w:r>
      <w:r w:rsidR="00CE058C">
        <w:rPr>
          <w:rFonts w:cs="Shruti"/>
        </w:rPr>
        <w:t>es</w:t>
      </w:r>
      <w:r>
        <w:rPr>
          <w:rFonts w:cs="Shruti"/>
        </w:rPr>
        <w:t xml:space="preserve"> not require that collection of information be </w:t>
      </w:r>
      <w:r>
        <w:t>conducted in a manner that—</w:t>
      </w:r>
    </w:p>
    <w:p w14:paraId="5E1B9486" w14:textId="77777777" w:rsidR="00BA75C3" w:rsidRDefault="00BA75C3" w:rsidP="00C72A6C">
      <w:pPr>
        <w:tabs>
          <w:tab w:val="left" w:pos="-1440"/>
        </w:tabs>
        <w:ind w:left="720" w:hanging="720"/>
      </w:pPr>
    </w:p>
    <w:p w14:paraId="631DB61D" w14:textId="77777777" w:rsidR="00BA75C3" w:rsidRDefault="00BA75C3" w:rsidP="001F50D7">
      <w:pPr>
        <w:numPr>
          <w:ilvl w:val="0"/>
          <w:numId w:val="26"/>
        </w:numPr>
        <w:tabs>
          <w:tab w:val="left" w:pos="-1440"/>
          <w:tab w:val="left" w:pos="1080"/>
        </w:tabs>
        <w:ind w:left="1080"/>
      </w:pPr>
      <w:r>
        <w:t xml:space="preserve">requires </w:t>
      </w:r>
      <w:r w:rsidRPr="00B60F46">
        <w:t>respondents to report information to the agency more often than quarterly;</w:t>
      </w:r>
    </w:p>
    <w:p w14:paraId="05E063C9" w14:textId="77777777" w:rsidR="00BA75C3" w:rsidRDefault="00BA75C3" w:rsidP="001F50D7">
      <w:pPr>
        <w:tabs>
          <w:tab w:val="left" w:pos="-1440"/>
          <w:tab w:val="left" w:pos="1080"/>
        </w:tabs>
        <w:ind w:left="1080" w:hanging="360"/>
      </w:pPr>
    </w:p>
    <w:p w14:paraId="0C60C30E" w14:textId="77777777" w:rsidR="00BA75C3" w:rsidRDefault="00BA75C3" w:rsidP="001F50D7">
      <w:pPr>
        <w:numPr>
          <w:ilvl w:val="0"/>
          <w:numId w:val="25"/>
        </w:numPr>
        <w:tabs>
          <w:tab w:val="clear" w:pos="1440"/>
          <w:tab w:val="left" w:pos="-1440"/>
          <w:tab w:val="left" w:pos="1080"/>
        </w:tabs>
        <w:ind w:left="1080"/>
      </w:pPr>
      <w:r>
        <w:t xml:space="preserve">requires </w:t>
      </w:r>
      <w:r w:rsidRPr="00B60F46">
        <w:t>respondents to prepare a written response to a collection of information in fewer than 30 days after receipt of it;</w:t>
      </w:r>
    </w:p>
    <w:p w14:paraId="7727A9ED" w14:textId="77777777" w:rsidR="00BA75C3" w:rsidRPr="00B60F46" w:rsidRDefault="00BA75C3" w:rsidP="001F50D7">
      <w:pPr>
        <w:tabs>
          <w:tab w:val="left" w:pos="-1440"/>
          <w:tab w:val="left" w:pos="1080"/>
        </w:tabs>
        <w:ind w:left="1080" w:hanging="360"/>
      </w:pPr>
    </w:p>
    <w:p w14:paraId="47AEF1FE" w14:textId="77777777" w:rsidR="00BA75C3" w:rsidRDefault="00BA75C3" w:rsidP="001F50D7">
      <w:pPr>
        <w:numPr>
          <w:ilvl w:val="0"/>
          <w:numId w:val="25"/>
        </w:numPr>
        <w:tabs>
          <w:tab w:val="clear" w:pos="1440"/>
          <w:tab w:val="left" w:pos="-1440"/>
          <w:tab w:val="left" w:pos="1080"/>
        </w:tabs>
        <w:ind w:left="1080"/>
      </w:pPr>
      <w:r>
        <w:t xml:space="preserve">requires </w:t>
      </w:r>
      <w:r w:rsidRPr="00B60F46">
        <w:t>respondents to submit more than an original and two copies of any document;</w:t>
      </w:r>
    </w:p>
    <w:p w14:paraId="1D8671B8" w14:textId="77777777" w:rsidR="00BA75C3" w:rsidRPr="00B60F46" w:rsidRDefault="00BA75C3" w:rsidP="001F50D7">
      <w:pPr>
        <w:tabs>
          <w:tab w:val="left" w:pos="-1440"/>
          <w:tab w:val="left" w:pos="1080"/>
        </w:tabs>
        <w:ind w:left="1080" w:hanging="360"/>
      </w:pPr>
    </w:p>
    <w:p w14:paraId="49C56E85" w14:textId="77777777" w:rsidR="00BA75C3" w:rsidRDefault="00BA75C3" w:rsidP="001F50D7">
      <w:pPr>
        <w:numPr>
          <w:ilvl w:val="0"/>
          <w:numId w:val="25"/>
        </w:numPr>
        <w:tabs>
          <w:tab w:val="clear" w:pos="1440"/>
          <w:tab w:val="left" w:pos="-1440"/>
          <w:tab w:val="left" w:pos="1080"/>
        </w:tabs>
        <w:ind w:left="1080"/>
      </w:pPr>
      <w:r>
        <w:t xml:space="preserve">requires </w:t>
      </w:r>
      <w:r w:rsidRPr="00B60F46">
        <w:t>respondents to retain records, other than health, medical, government contract, grant-in-aid, or tax records, for more than three years;</w:t>
      </w:r>
    </w:p>
    <w:p w14:paraId="124CA892" w14:textId="77777777" w:rsidR="00BA75C3" w:rsidRDefault="00BA75C3" w:rsidP="001F50D7">
      <w:pPr>
        <w:numPr>
          <w:ilvl w:val="0"/>
          <w:numId w:val="25"/>
        </w:numPr>
        <w:tabs>
          <w:tab w:val="clear" w:pos="1440"/>
          <w:tab w:val="left" w:pos="-1440"/>
          <w:tab w:val="left" w:pos="1080"/>
        </w:tabs>
        <w:ind w:left="1080"/>
      </w:pPr>
      <w:r w:rsidRPr="00B60F46">
        <w:t>in connection with a statistical survey, is not designed to produce valid and reliable results that can be generalized to the universe of study;</w:t>
      </w:r>
    </w:p>
    <w:p w14:paraId="21EBA5CF" w14:textId="77777777" w:rsidR="00BA75C3" w:rsidRPr="00B60F46" w:rsidRDefault="00BA75C3" w:rsidP="001F50D7">
      <w:pPr>
        <w:tabs>
          <w:tab w:val="left" w:pos="-1440"/>
          <w:tab w:val="left" w:pos="1080"/>
        </w:tabs>
        <w:ind w:left="1080" w:hanging="360"/>
      </w:pPr>
    </w:p>
    <w:p w14:paraId="6844B596" w14:textId="77777777" w:rsidR="00BA75C3" w:rsidRDefault="00BA75C3" w:rsidP="001F50D7">
      <w:pPr>
        <w:numPr>
          <w:ilvl w:val="0"/>
          <w:numId w:val="25"/>
        </w:numPr>
        <w:tabs>
          <w:tab w:val="clear" w:pos="1440"/>
          <w:tab w:val="left" w:pos="-1440"/>
          <w:tab w:val="left" w:pos="1080"/>
        </w:tabs>
        <w:ind w:left="1080"/>
      </w:pPr>
      <w:r>
        <w:t xml:space="preserve">requires </w:t>
      </w:r>
      <w:r w:rsidRPr="00B60F46">
        <w:t>the use of a statistical data classification that has not been reviewed and approved by OMB;</w:t>
      </w:r>
    </w:p>
    <w:p w14:paraId="2EF72EF5" w14:textId="77777777" w:rsidR="00BA75C3" w:rsidRPr="00B60F46" w:rsidRDefault="00BA75C3" w:rsidP="001F50D7">
      <w:pPr>
        <w:tabs>
          <w:tab w:val="left" w:pos="-1440"/>
          <w:tab w:val="left" w:pos="1080"/>
        </w:tabs>
        <w:ind w:left="1080" w:hanging="360"/>
      </w:pPr>
    </w:p>
    <w:p w14:paraId="5BD14352" w14:textId="77777777" w:rsidR="00BA75C3" w:rsidRDefault="00BA75C3" w:rsidP="001F50D7">
      <w:pPr>
        <w:numPr>
          <w:ilvl w:val="0"/>
          <w:numId w:val="25"/>
        </w:numPr>
        <w:tabs>
          <w:tab w:val="clear" w:pos="1440"/>
          <w:tab w:val="left" w:pos="-1440"/>
          <w:tab w:val="left" w:pos="1080"/>
        </w:tabs>
        <w:ind w:left="1080"/>
      </w:pPr>
      <w:r w:rsidRPr="00B60F46">
        <w:t>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6108439" w14:textId="77777777" w:rsidR="00BA75C3" w:rsidRPr="00B60F46" w:rsidRDefault="00BA75C3" w:rsidP="001F50D7">
      <w:pPr>
        <w:tabs>
          <w:tab w:val="left" w:pos="-1440"/>
          <w:tab w:val="left" w:pos="1080"/>
        </w:tabs>
        <w:ind w:left="1080" w:hanging="360"/>
      </w:pPr>
    </w:p>
    <w:p w14:paraId="42AD339B" w14:textId="77777777" w:rsidR="00BA75C3" w:rsidRPr="00B60F46" w:rsidRDefault="00BA75C3" w:rsidP="001F50D7">
      <w:pPr>
        <w:numPr>
          <w:ilvl w:val="0"/>
          <w:numId w:val="25"/>
        </w:numPr>
        <w:tabs>
          <w:tab w:val="clear" w:pos="1440"/>
          <w:tab w:val="left" w:pos="-1440"/>
          <w:tab w:val="left" w:pos="1080"/>
        </w:tabs>
        <w:ind w:left="1080"/>
      </w:pPr>
      <w:r>
        <w:t xml:space="preserve">requires </w:t>
      </w:r>
      <w:r w:rsidRPr="00B60F46">
        <w:t>respondents to submit proprietary trade secrets, or other confidential information unless the agency can demonstrate that it has instituted procedures to protect the informati</w:t>
      </w:r>
      <w:r>
        <w:t>on’</w:t>
      </w:r>
      <w:r w:rsidRPr="00B60F46">
        <w:t>s confidentiality to the extent permitted by law.</w:t>
      </w:r>
    </w:p>
    <w:p w14:paraId="09A1A44B" w14:textId="77777777" w:rsidR="0073711B" w:rsidRDefault="0073711B" w:rsidP="001F50D7">
      <w:pPr>
        <w:tabs>
          <w:tab w:val="left" w:pos="1080"/>
        </w:tabs>
        <w:ind w:left="1080" w:hanging="360"/>
      </w:pPr>
    </w:p>
    <w:p w14:paraId="192882B4" w14:textId="6EC7721A" w:rsidR="0073711B" w:rsidRDefault="00CE058C" w:rsidP="00C72A6C">
      <w:pPr>
        <w:numPr>
          <w:ilvl w:val="0"/>
          <w:numId w:val="18"/>
        </w:numPr>
        <w:tabs>
          <w:tab w:val="clear" w:pos="1080"/>
          <w:tab w:val="left" w:pos="-1440"/>
        </w:tabs>
        <w:ind w:left="720" w:hanging="720"/>
      </w:pPr>
      <w:r>
        <w:t xml:space="preserve">We </w:t>
      </w:r>
      <w:r w:rsidRPr="000C6DDC">
        <w:t xml:space="preserve">contacted </w:t>
      </w:r>
      <w:r w:rsidR="00B57540">
        <w:t>two</w:t>
      </w:r>
      <w:r w:rsidR="00867ADD">
        <w:t xml:space="preserve"> </w:t>
      </w:r>
      <w:r w:rsidRPr="000C6DDC">
        <w:t>state regulatory authorit</w:t>
      </w:r>
      <w:r w:rsidR="00EF3960">
        <w:t>ies</w:t>
      </w:r>
      <w:r w:rsidR="00C241EB">
        <w:t xml:space="preserve">, </w:t>
      </w:r>
      <w:r w:rsidR="00C241EB" w:rsidRPr="00BC72AE">
        <w:t>one Federal program authority</w:t>
      </w:r>
      <w:r w:rsidR="00C241EB">
        <w:t xml:space="preserve"> </w:t>
      </w:r>
      <w:r w:rsidRPr="000C6DDC">
        <w:t xml:space="preserve">and </w:t>
      </w:r>
      <w:r w:rsidR="00867ADD">
        <w:t>two</w:t>
      </w:r>
      <w:r>
        <w:t xml:space="preserve"> </w:t>
      </w:r>
      <w:r w:rsidRPr="000C6DDC">
        <w:t xml:space="preserve">mining consulting </w:t>
      </w:r>
      <w:r>
        <w:t>firm</w:t>
      </w:r>
      <w:r w:rsidR="00867ADD">
        <w:t>s</w:t>
      </w:r>
      <w:r>
        <w:t xml:space="preserve"> that prepare </w:t>
      </w:r>
      <w:r w:rsidRPr="000C6DDC">
        <w:t>mining permit applications</w:t>
      </w:r>
      <w:r>
        <w:t>.  We supplied a concise description of the type of information collection burden imposed by 30 CFR Part 761, the currently approved burden, and proposed wage and nonwage burden estimates, along with a request for input on the associated information collection requirements and any other comments they wished to make regarding the clarity of the rules and potential burden.</w:t>
      </w:r>
      <w:r w:rsidR="001F50D7">
        <w:t xml:space="preserve"> </w:t>
      </w:r>
      <w:r w:rsidR="00C241EB">
        <w:t xml:space="preserve"> </w:t>
      </w:r>
      <w:r w:rsidR="00196B52">
        <w:t>The respondents were:</w:t>
      </w:r>
    </w:p>
    <w:p w14:paraId="023B2C15" w14:textId="74713A84" w:rsidR="007038D5" w:rsidRDefault="007038D5" w:rsidP="00C72A6C">
      <w:pPr>
        <w:tabs>
          <w:tab w:val="left" w:pos="720"/>
        </w:tabs>
        <w:ind w:left="720"/>
      </w:pPr>
    </w:p>
    <w:p w14:paraId="107861C7" w14:textId="1BE5DEFE" w:rsidR="007038D5" w:rsidRDefault="00B36C3A" w:rsidP="00C72A6C">
      <w:pPr>
        <w:tabs>
          <w:tab w:val="left" w:pos="720"/>
        </w:tabs>
        <w:ind w:left="720"/>
      </w:pPr>
      <w:r>
        <w:t>Ohio Division of Natural Resources</w:t>
      </w:r>
    </w:p>
    <w:p w14:paraId="754BB8CD" w14:textId="77777777" w:rsidR="00B36C3A" w:rsidRDefault="00B36C3A" w:rsidP="00C72A6C">
      <w:pPr>
        <w:tabs>
          <w:tab w:val="left" w:pos="720"/>
        </w:tabs>
        <w:ind w:left="720"/>
      </w:pPr>
      <w:r>
        <w:t>Cambridge, Ohio 43725</w:t>
      </w:r>
    </w:p>
    <w:p w14:paraId="0E64FA38" w14:textId="2182E88F" w:rsidR="007038D5" w:rsidRDefault="007038D5" w:rsidP="00C72A6C">
      <w:pPr>
        <w:tabs>
          <w:tab w:val="left" w:pos="720"/>
        </w:tabs>
        <w:ind w:left="720"/>
      </w:pPr>
    </w:p>
    <w:p w14:paraId="72F77083" w14:textId="77777777" w:rsidR="00763DC9" w:rsidRDefault="00763DC9" w:rsidP="00C72A6C">
      <w:pPr>
        <w:tabs>
          <w:tab w:val="left" w:pos="720"/>
        </w:tabs>
        <w:ind w:left="720"/>
      </w:pPr>
      <w:r>
        <w:t>Illinois Department of Natural Resources</w:t>
      </w:r>
    </w:p>
    <w:p w14:paraId="19A43612" w14:textId="77777777" w:rsidR="00763DC9" w:rsidRDefault="00763DC9" w:rsidP="00C72A6C">
      <w:pPr>
        <w:tabs>
          <w:tab w:val="left" w:pos="720"/>
        </w:tabs>
        <w:ind w:left="720"/>
      </w:pPr>
      <w:r>
        <w:t>Office of Mines and Minerals</w:t>
      </w:r>
    </w:p>
    <w:p w14:paraId="4BBB1A58" w14:textId="77777777" w:rsidR="00763DC9" w:rsidRDefault="00763DC9" w:rsidP="00C72A6C">
      <w:pPr>
        <w:tabs>
          <w:tab w:val="left" w:pos="720"/>
        </w:tabs>
        <w:ind w:left="720"/>
      </w:pPr>
      <w:r>
        <w:t>Springfield, IL  62702</w:t>
      </w:r>
    </w:p>
    <w:p w14:paraId="4E94EB6E" w14:textId="362081ED" w:rsidR="009B640A" w:rsidRDefault="009B640A" w:rsidP="00C72A6C">
      <w:pPr>
        <w:tabs>
          <w:tab w:val="left" w:pos="720"/>
        </w:tabs>
        <w:ind w:left="720"/>
      </w:pPr>
    </w:p>
    <w:p w14:paraId="4C5AE5EC" w14:textId="77777777" w:rsidR="009B640A" w:rsidRDefault="009B640A" w:rsidP="00C72A6C">
      <w:pPr>
        <w:tabs>
          <w:tab w:val="left" w:pos="720"/>
        </w:tabs>
        <w:ind w:left="720"/>
      </w:pPr>
      <w:r>
        <w:t>OSMRE</w:t>
      </w:r>
    </w:p>
    <w:p w14:paraId="56337ED3" w14:textId="77777777" w:rsidR="00B57540" w:rsidRDefault="00B57540" w:rsidP="00C72A6C">
      <w:pPr>
        <w:tabs>
          <w:tab w:val="left" w:pos="720"/>
        </w:tabs>
        <w:ind w:left="720"/>
      </w:pPr>
      <w:r>
        <w:t>Knoxville Field Office</w:t>
      </w:r>
    </w:p>
    <w:p w14:paraId="10955AAB" w14:textId="68610EB3" w:rsidR="009B640A" w:rsidRDefault="009B640A" w:rsidP="00C72A6C">
      <w:pPr>
        <w:tabs>
          <w:tab w:val="left" w:pos="720"/>
        </w:tabs>
        <w:ind w:left="720"/>
      </w:pPr>
      <w:r>
        <w:t>71</w:t>
      </w:r>
      <w:r w:rsidR="00B57540">
        <w:t>0</w:t>
      </w:r>
      <w:r>
        <w:t xml:space="preserve"> Locust St.</w:t>
      </w:r>
    </w:p>
    <w:p w14:paraId="4CC408D1" w14:textId="77777777" w:rsidR="009B640A" w:rsidRDefault="009B640A" w:rsidP="00C72A6C">
      <w:pPr>
        <w:tabs>
          <w:tab w:val="left" w:pos="720"/>
        </w:tabs>
        <w:ind w:left="720"/>
      </w:pPr>
      <w:r>
        <w:t>Knoxville, TN 37902</w:t>
      </w:r>
    </w:p>
    <w:p w14:paraId="514D584F" w14:textId="77777777" w:rsidR="007038D5" w:rsidRDefault="007038D5" w:rsidP="000743BF">
      <w:pPr>
        <w:tabs>
          <w:tab w:val="left" w:pos="720"/>
        </w:tabs>
        <w:ind w:left="720"/>
        <w:rPr>
          <w:bCs/>
        </w:rPr>
      </w:pPr>
    </w:p>
    <w:p w14:paraId="1F419C7A" w14:textId="77777777" w:rsidR="00C01A90" w:rsidRDefault="00763DC9" w:rsidP="00C72A6C">
      <w:pPr>
        <w:tabs>
          <w:tab w:val="left" w:pos="720"/>
        </w:tabs>
        <w:ind w:left="720"/>
      </w:pPr>
      <w:r>
        <w:t>Environmental Manager</w:t>
      </w:r>
    </w:p>
    <w:p w14:paraId="331CBCA1" w14:textId="77777777" w:rsidR="00763DC9" w:rsidRDefault="00763DC9" w:rsidP="00C72A6C">
      <w:pPr>
        <w:tabs>
          <w:tab w:val="left" w:pos="720"/>
        </w:tabs>
        <w:ind w:left="720"/>
      </w:pPr>
      <w:r>
        <w:t>Oxford Mining LLC</w:t>
      </w:r>
    </w:p>
    <w:p w14:paraId="707D2AD3" w14:textId="77777777" w:rsidR="00763DC9" w:rsidRDefault="00763DC9" w:rsidP="00C72A6C">
      <w:pPr>
        <w:tabs>
          <w:tab w:val="left" w:pos="720"/>
        </w:tabs>
        <w:ind w:left="720"/>
      </w:pPr>
      <w:r>
        <w:t>Strasburg, OH  44680</w:t>
      </w:r>
    </w:p>
    <w:p w14:paraId="0CE0E5A7" w14:textId="77777777" w:rsidR="00196B52" w:rsidRDefault="00196B52" w:rsidP="00C72A6C">
      <w:pPr>
        <w:tabs>
          <w:tab w:val="left" w:pos="720"/>
        </w:tabs>
        <w:ind w:left="720"/>
      </w:pPr>
    </w:p>
    <w:p w14:paraId="2AD6FB08" w14:textId="77777777" w:rsidR="009B6A6C" w:rsidRDefault="009B6A6C" w:rsidP="00C72A6C">
      <w:pPr>
        <w:tabs>
          <w:tab w:val="left" w:pos="720"/>
        </w:tabs>
        <w:ind w:left="720"/>
      </w:pPr>
      <w:r>
        <w:t>Authorized Representative</w:t>
      </w:r>
    </w:p>
    <w:p w14:paraId="146920B3" w14:textId="77777777" w:rsidR="009B6A6C" w:rsidRDefault="009B6A6C" w:rsidP="00C72A6C">
      <w:pPr>
        <w:tabs>
          <w:tab w:val="left" w:pos="720"/>
        </w:tabs>
        <w:ind w:left="720"/>
      </w:pPr>
      <w:r>
        <w:t>Peabody Midwest Mining, Illinois and Indiana</w:t>
      </w:r>
    </w:p>
    <w:p w14:paraId="20182EBF" w14:textId="77777777" w:rsidR="009B6A6C" w:rsidRDefault="009B6A6C" w:rsidP="00C72A6C">
      <w:pPr>
        <w:tabs>
          <w:tab w:val="left" w:pos="720"/>
        </w:tabs>
        <w:ind w:left="720"/>
      </w:pPr>
      <w:r>
        <w:t>St. Louis, MO 63101</w:t>
      </w:r>
    </w:p>
    <w:p w14:paraId="5AC6264F" w14:textId="77777777" w:rsidR="009B6A6C" w:rsidRDefault="009B6A6C" w:rsidP="00C72A6C">
      <w:pPr>
        <w:tabs>
          <w:tab w:val="left" w:pos="720"/>
        </w:tabs>
        <w:ind w:left="720"/>
      </w:pPr>
    </w:p>
    <w:p w14:paraId="32210784" w14:textId="77777777" w:rsidR="000D0001" w:rsidRDefault="00867ADD" w:rsidP="00C72A6C">
      <w:pPr>
        <w:ind w:left="720"/>
      </w:pPr>
      <w:r>
        <w:t>B</w:t>
      </w:r>
      <w:r w:rsidR="000D0001">
        <w:t>urden estimates for the sections discussed below</w:t>
      </w:r>
      <w:r>
        <w:t xml:space="preserve"> are based on the responses that we received from these individuals and our experience as the regulatory authority in Tennessee and on Indian lands</w:t>
      </w:r>
      <w:r w:rsidR="000D0001">
        <w:t>.  No</w:t>
      </w:r>
      <w:r>
        <w:t xml:space="preserve"> person contacted</w:t>
      </w:r>
      <w:r w:rsidR="000D0001">
        <w:t xml:space="preserve"> expressed concerns with the availability of data, frequency of collection, clarity of instructions, or data elements reported.</w:t>
      </w:r>
    </w:p>
    <w:p w14:paraId="382A241A" w14:textId="77777777" w:rsidR="00004369" w:rsidRDefault="00004369" w:rsidP="00C72A6C">
      <w:pPr>
        <w:ind w:left="720" w:hanging="720"/>
      </w:pPr>
    </w:p>
    <w:p w14:paraId="43B7C86B" w14:textId="7382A8D7" w:rsidR="00004369" w:rsidRDefault="00004369" w:rsidP="00C72A6C">
      <w:pPr>
        <w:ind w:left="720"/>
      </w:pPr>
      <w:r w:rsidRPr="00CD7183">
        <w:t>On</w:t>
      </w:r>
      <w:r w:rsidR="007038D5" w:rsidRPr="00CD7183">
        <w:t xml:space="preserve"> </w:t>
      </w:r>
      <w:r w:rsidR="003850FF">
        <w:t>February 8</w:t>
      </w:r>
      <w:r w:rsidR="00196B52" w:rsidRPr="00CD7183">
        <w:t>, 201</w:t>
      </w:r>
      <w:r w:rsidR="003850FF">
        <w:t>8</w:t>
      </w:r>
      <w:r w:rsidRPr="00CD7183">
        <w:t xml:space="preserve">, </w:t>
      </w:r>
      <w:r w:rsidR="001F50D7" w:rsidRPr="00CD7183">
        <w:t>OSMRE</w:t>
      </w:r>
      <w:r w:rsidRPr="00CD7183">
        <w:t xml:space="preserve"> published in the </w:t>
      </w:r>
      <w:r w:rsidRPr="00CD7183">
        <w:rPr>
          <w:u w:val="single"/>
        </w:rPr>
        <w:t>Federal</w:t>
      </w:r>
      <w:r w:rsidRPr="00CD7183">
        <w:t xml:space="preserve"> </w:t>
      </w:r>
      <w:r w:rsidRPr="00CD7183">
        <w:rPr>
          <w:u w:val="single"/>
        </w:rPr>
        <w:t>Register</w:t>
      </w:r>
      <w:r w:rsidRPr="00CD7183">
        <w:t xml:space="preserve"> (</w:t>
      </w:r>
      <w:r w:rsidR="00196B52" w:rsidRPr="00CD7183">
        <w:t>8</w:t>
      </w:r>
      <w:r w:rsidR="003850FF">
        <w:t>3</w:t>
      </w:r>
      <w:r w:rsidRPr="00CD7183">
        <w:t xml:space="preserve"> FR</w:t>
      </w:r>
      <w:r w:rsidR="00C72A6C" w:rsidRPr="00CD7183">
        <w:t xml:space="preserve"> </w:t>
      </w:r>
      <w:r w:rsidR="003850FF">
        <w:t>5644</w:t>
      </w:r>
      <w:r w:rsidRPr="00CD7183">
        <w:t>)</w:t>
      </w:r>
      <w:r>
        <w:t xml:space="preserve">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14:paraId="7C909BF1" w14:textId="77777777" w:rsidR="00004369" w:rsidRDefault="00004369" w:rsidP="00C72A6C">
      <w:pPr>
        <w:ind w:left="720" w:hanging="720"/>
      </w:pPr>
    </w:p>
    <w:p w14:paraId="52BB5C0B" w14:textId="7F429CF0" w:rsidR="007038D5" w:rsidRDefault="007038D5" w:rsidP="00C72A6C">
      <w:pPr>
        <w:ind w:left="720" w:hanging="720"/>
        <w:rPr>
          <w:rFonts w:cs="Shruti"/>
        </w:rPr>
      </w:pPr>
      <w:r>
        <w:rPr>
          <w:rFonts w:cs="Shruti"/>
        </w:rPr>
        <w:t>9.</w:t>
      </w:r>
      <w:r>
        <w:rPr>
          <w:rFonts w:cs="Shruti"/>
        </w:rPr>
        <w:tab/>
      </w:r>
      <w:r w:rsidR="00732E3B">
        <w:rPr>
          <w:rFonts w:cs="Shruti"/>
        </w:rPr>
        <w:t xml:space="preserve">We </w:t>
      </w:r>
      <w:r>
        <w:rPr>
          <w:rFonts w:cs="Shruti"/>
        </w:rPr>
        <w:t>provide no payments or gifts to respondents.</w:t>
      </w:r>
    </w:p>
    <w:p w14:paraId="78C6F69F" w14:textId="77777777" w:rsidR="007038D5" w:rsidRDefault="007038D5" w:rsidP="00C72A6C">
      <w:pPr>
        <w:ind w:left="720" w:hanging="720"/>
        <w:rPr>
          <w:rFonts w:cs="Shruti"/>
        </w:rPr>
      </w:pPr>
    </w:p>
    <w:p w14:paraId="03F02FCC" w14:textId="77777777" w:rsidR="007038D5" w:rsidRDefault="007038D5" w:rsidP="00C72A6C">
      <w:pPr>
        <w:ind w:left="720" w:hanging="720"/>
        <w:rPr>
          <w:rFonts w:cs="Shruti"/>
        </w:rPr>
      </w:pPr>
      <w:r>
        <w:rPr>
          <w:rFonts w:cs="Shruti"/>
        </w:rPr>
        <w:t>10.</w:t>
      </w:r>
      <w:r>
        <w:rPr>
          <w:rFonts w:cs="Shruti"/>
        </w:rPr>
        <w:tab/>
        <w:t xml:space="preserve">Sections 507(b)(17), 508(a)(12), and 508(b) of SMCRA require that certain types of permit application information be kept confidential when the permit applicant so requests.  The Archeological Resources Protection Act of 1979, 16 U.S.C. 470, requires that information on the nature and location of archeological resources on public lands and Indian lands be kept confidential.  These provisions apply to requests for VER determinations under 30 CFR 761.16. </w:t>
      </w:r>
    </w:p>
    <w:p w14:paraId="3066464E" w14:textId="77777777" w:rsidR="007038D5" w:rsidRDefault="007038D5" w:rsidP="00C72A6C">
      <w:pPr>
        <w:ind w:left="720" w:hanging="720"/>
        <w:rPr>
          <w:rFonts w:cs="Shruti"/>
        </w:rPr>
      </w:pPr>
    </w:p>
    <w:p w14:paraId="5EA3E3B8" w14:textId="398B9DD9" w:rsidR="007038D5" w:rsidRDefault="007038D5" w:rsidP="00C72A6C">
      <w:pPr>
        <w:ind w:left="720" w:hanging="720"/>
        <w:rPr>
          <w:rFonts w:cs="Shruti"/>
        </w:rPr>
      </w:pPr>
      <w:r>
        <w:rPr>
          <w:rFonts w:cs="Shruti"/>
        </w:rPr>
        <w:t>11.</w:t>
      </w:r>
      <w:r>
        <w:rPr>
          <w:rFonts w:cs="Shruti"/>
        </w:rPr>
        <w:tab/>
        <w:t xml:space="preserve">There are no questions of a sensitive nature. </w:t>
      </w:r>
    </w:p>
    <w:p w14:paraId="5063EB53" w14:textId="77777777" w:rsidR="007038D5" w:rsidRDefault="007038D5" w:rsidP="00C72A6C">
      <w:pPr>
        <w:ind w:left="720" w:hanging="720"/>
        <w:rPr>
          <w:rFonts w:cs="Shruti"/>
        </w:rPr>
      </w:pPr>
    </w:p>
    <w:p w14:paraId="2447B50F" w14:textId="580DB46F" w:rsidR="00563DBC" w:rsidRPr="009E48AB" w:rsidRDefault="00563DBC" w:rsidP="00563DBC">
      <w:pPr>
        <w:pStyle w:val="BodyTextIndent"/>
        <w:ind w:left="720"/>
      </w:pPr>
      <w:r>
        <w:rPr>
          <w:rFonts w:cs="Shruti"/>
        </w:rPr>
        <w:t>12.</w:t>
      </w:r>
      <w:r>
        <w:rPr>
          <w:rFonts w:cs="Shruti"/>
        </w:rPr>
        <w:tab/>
      </w:r>
      <w:r w:rsidR="001F50D7">
        <w:t>OSMRE</w:t>
      </w:r>
      <w:r w:rsidRPr="004C02E6">
        <w:t xml:space="preserve"> uses the U.S. Department of Labor’s Bureau of Labor Statistics (BLS) figures for calculating </w:t>
      </w:r>
      <w:r w:rsidRPr="009E48AB">
        <w:t xml:space="preserve">cost burden placed on respondents and on the </w:t>
      </w:r>
      <w:r w:rsidR="00EC1B9C">
        <w:t>F</w:t>
      </w:r>
      <w:r w:rsidRPr="009E48AB">
        <w:t xml:space="preserve">ederal government.  These figures are derived for mining companies found at </w:t>
      </w:r>
      <w:hyperlink r:id="rId8" w:history="1">
        <w:r w:rsidRPr="009E48AB">
          <w:rPr>
            <w:rStyle w:val="Hyperlink"/>
          </w:rPr>
          <w:t>http://www.bls.gov/oes/current/naics4_212100.htm</w:t>
        </w:r>
      </w:hyperlink>
      <w:r w:rsidRPr="009E48AB">
        <w:t xml:space="preserve"> and for state government engineers found at</w:t>
      </w:r>
      <w:r w:rsidR="00803307">
        <w:t xml:space="preserve"> </w:t>
      </w:r>
      <w:hyperlink r:id="rId9" w:history="1">
        <w:r w:rsidR="00803307" w:rsidRPr="008654B7">
          <w:rPr>
            <w:rStyle w:val="Hyperlink"/>
            <w:szCs w:val="24"/>
          </w:rPr>
          <w:t>http://www.bls.gov/oes/current/naics4_999200.htm</w:t>
        </w:r>
      </w:hyperlink>
      <w:r w:rsidRPr="009E48AB">
        <w:t xml:space="preserve">.  We have also included a benefits factor </w:t>
      </w:r>
      <w:r w:rsidR="001F50D7">
        <w:t xml:space="preserve">at a rate </w:t>
      </w:r>
      <w:r w:rsidRPr="009E48AB">
        <w:t xml:space="preserve">of 1.4 </w:t>
      </w:r>
      <w:r w:rsidR="001F50D7">
        <w:t xml:space="preserve">of salaries </w:t>
      </w:r>
      <w:r w:rsidRPr="009E48AB">
        <w:t>for the coal companies, and a benefits factor of 1.</w:t>
      </w:r>
      <w:r w:rsidR="00803307">
        <w:t>6</w:t>
      </w:r>
      <w:r w:rsidRPr="009E48AB">
        <w:t xml:space="preserve"> for </w:t>
      </w:r>
      <w:r>
        <w:t>s</w:t>
      </w:r>
      <w:r w:rsidRPr="009E48AB">
        <w:t xml:space="preserve">tate government employees.  These benefit estimates were developed in accordance with the BLS </w:t>
      </w:r>
      <w:r>
        <w:t xml:space="preserve">news </w:t>
      </w:r>
      <w:r w:rsidRPr="009E48AB">
        <w:t xml:space="preserve">release </w:t>
      </w:r>
      <w:r w:rsidR="00991514" w:rsidRPr="00991514">
        <w:rPr>
          <w:szCs w:val="24"/>
        </w:rPr>
        <w:t>USDL-18-0451, dated March 20, 2018, Employer Costs for Employee Compensation – December 2017</w:t>
      </w:r>
      <w:r w:rsidR="00991514">
        <w:rPr>
          <w:szCs w:val="24"/>
        </w:rPr>
        <w:t xml:space="preserve"> (</w:t>
      </w:r>
      <w:hyperlink r:id="rId10" w:history="1">
        <w:r w:rsidR="00803307" w:rsidRPr="009F4820">
          <w:rPr>
            <w:rStyle w:val="Hyperlink"/>
            <w:szCs w:val="24"/>
          </w:rPr>
          <w:t>http://www.bls.gov/news.release/pdf/ecec.pdf</w:t>
        </w:r>
      </w:hyperlink>
      <w:r w:rsidR="00803307" w:rsidRPr="009F4820">
        <w:rPr>
          <w:szCs w:val="24"/>
        </w:rPr>
        <w:t>)</w:t>
      </w:r>
      <w:r w:rsidRPr="009E48AB">
        <w:t>.</w:t>
      </w:r>
    </w:p>
    <w:p w14:paraId="6DF9B51F" w14:textId="77777777" w:rsidR="00563DBC" w:rsidRDefault="00563DBC" w:rsidP="00C72A6C">
      <w:pPr>
        <w:ind w:left="720" w:hanging="720"/>
        <w:rPr>
          <w:rFonts w:cs="Shruti"/>
        </w:rPr>
      </w:pPr>
    </w:p>
    <w:p w14:paraId="1FA65AB4" w14:textId="73903135" w:rsidR="00563DBC" w:rsidRPr="009E48AB" w:rsidRDefault="00563DBC" w:rsidP="00563DBC">
      <w:pPr>
        <w:pStyle w:val="BodyTextIndent"/>
        <w:ind w:left="720"/>
      </w:pPr>
      <w:r w:rsidRPr="009E48AB">
        <w:t>14.</w:t>
      </w:r>
      <w:r w:rsidRPr="009E48AB">
        <w:tab/>
      </w:r>
      <w:r w:rsidR="001F50D7">
        <w:t>OSMRE</w:t>
      </w:r>
      <w:r w:rsidRPr="009E48AB">
        <w:t xml:space="preserve"> has calculated our employee costs using Federal employee pay tables from the Office of Personnel Management’s website</w:t>
      </w:r>
      <w:r w:rsidR="00B01C9D">
        <w:t xml:space="preserve"> at</w:t>
      </w:r>
      <w:r w:rsidRPr="009E48AB">
        <w:t xml:space="preserve"> </w:t>
      </w:r>
      <w:hyperlink r:id="rId11" w:history="1">
        <w:r w:rsidR="00B01C9D" w:rsidRPr="0099315D">
          <w:rPr>
            <w:rStyle w:val="Hyperlink"/>
          </w:rPr>
          <w:t>https://www.opm.gov/policy-data-oversight/pay-leave/salaries-wages/salary-tables/pdf/2018/RUS_h.pdf</w:t>
        </w:r>
      </w:hyperlink>
      <w:r>
        <w:t xml:space="preserve">.  </w:t>
      </w:r>
      <w:r w:rsidRPr="009E48AB">
        <w:t>We have included a 1.</w:t>
      </w:r>
      <w:r w:rsidR="00D71CE7">
        <w:t>6</w:t>
      </w:r>
      <w:r w:rsidRPr="009E48AB">
        <w:t xml:space="preserve"> multiplier for benefits as discussed in the BLS </w:t>
      </w:r>
      <w:r>
        <w:t xml:space="preserve">news </w:t>
      </w:r>
      <w:r w:rsidRPr="009E48AB">
        <w:t xml:space="preserve">release </w:t>
      </w:r>
      <w:r w:rsidR="00492BBF" w:rsidRPr="00492BBF">
        <w:t>USDL-1</w:t>
      </w:r>
      <w:r w:rsidR="00991514">
        <w:t>8</w:t>
      </w:r>
      <w:r w:rsidR="00492BBF" w:rsidRPr="00492BBF">
        <w:t>-</w:t>
      </w:r>
      <w:r w:rsidR="00991514">
        <w:t>0451</w:t>
      </w:r>
      <w:r>
        <w:t>.</w:t>
      </w:r>
    </w:p>
    <w:p w14:paraId="4BF2695B" w14:textId="77777777" w:rsidR="00563DBC" w:rsidRDefault="00563DBC" w:rsidP="00C72A6C">
      <w:pPr>
        <w:ind w:left="720" w:hanging="720"/>
        <w:rPr>
          <w:rFonts w:cs="Shruti"/>
        </w:rPr>
      </w:pPr>
    </w:p>
    <w:p w14:paraId="2DC0AA37" w14:textId="6330C770" w:rsidR="007038D5" w:rsidRDefault="007038D5" w:rsidP="00C72A6C">
      <w:pPr>
        <w:ind w:left="720" w:hanging="720"/>
        <w:rPr>
          <w:rFonts w:cs="Shruti"/>
        </w:rPr>
      </w:pPr>
      <w:r>
        <w:rPr>
          <w:rFonts w:cs="Shruti"/>
        </w:rPr>
        <w:t>16.</w:t>
      </w:r>
      <w:r>
        <w:rPr>
          <w:rFonts w:cs="Shruti"/>
        </w:rPr>
        <w:tab/>
      </w:r>
      <w:r w:rsidR="00732E3B">
        <w:rPr>
          <w:rFonts w:cs="Shruti"/>
        </w:rPr>
        <w:t xml:space="preserve">We have </w:t>
      </w:r>
      <w:r>
        <w:rPr>
          <w:rFonts w:cs="Shruti"/>
        </w:rPr>
        <w:t>no plans to publish the information collected.</w:t>
      </w:r>
    </w:p>
    <w:p w14:paraId="534ED7DF" w14:textId="77777777" w:rsidR="007038D5" w:rsidRDefault="007038D5" w:rsidP="00C72A6C">
      <w:pPr>
        <w:ind w:left="720" w:hanging="720"/>
        <w:rPr>
          <w:rFonts w:cs="Shruti"/>
        </w:rPr>
      </w:pPr>
    </w:p>
    <w:p w14:paraId="12BC6254" w14:textId="12A7A49F" w:rsidR="007038D5" w:rsidRDefault="007038D5" w:rsidP="00C72A6C">
      <w:pPr>
        <w:tabs>
          <w:tab w:val="left" w:pos="-1440"/>
        </w:tabs>
        <w:ind w:left="720" w:hanging="720"/>
        <w:rPr>
          <w:rFonts w:cs="Shruti"/>
        </w:rPr>
      </w:pPr>
      <w:r>
        <w:rPr>
          <w:rFonts w:cs="Shruti"/>
        </w:rPr>
        <w:t>17.</w:t>
      </w:r>
      <w:r>
        <w:rPr>
          <w:rFonts w:cs="Shruti"/>
        </w:rPr>
        <w:tab/>
      </w:r>
      <w:r w:rsidR="00732E3B">
        <w:rPr>
          <w:rFonts w:cs="Shruti"/>
        </w:rPr>
        <w:t xml:space="preserve">We are </w:t>
      </w:r>
      <w:r>
        <w:rPr>
          <w:rFonts w:cs="Shruti"/>
        </w:rPr>
        <w:t>not seeking a waiver from the requirement to display the expiration date of the OMB approval of the information collection.</w:t>
      </w:r>
    </w:p>
    <w:p w14:paraId="6014DB99" w14:textId="77777777" w:rsidR="007038D5" w:rsidRDefault="007038D5" w:rsidP="00C72A6C">
      <w:pPr>
        <w:ind w:left="720" w:hanging="720"/>
        <w:rPr>
          <w:rFonts w:cs="Shruti"/>
        </w:rPr>
      </w:pPr>
    </w:p>
    <w:p w14:paraId="1B39676F" w14:textId="77777777" w:rsidR="00563DBC" w:rsidRPr="00985FDE" w:rsidRDefault="00563DBC" w:rsidP="00563DBC">
      <w:pPr>
        <w:tabs>
          <w:tab w:val="left" w:pos="-1440"/>
        </w:tabs>
        <w:ind w:left="720" w:hanging="720"/>
      </w:pPr>
      <w:r w:rsidRPr="004C02E6">
        <w:t>18.</w:t>
      </w:r>
      <w:r w:rsidRPr="004C02E6">
        <w:tab/>
        <w:t xml:space="preserve">There is no exception to </w:t>
      </w:r>
      <w:r w:rsidRPr="00985FDE">
        <w:t>the "Certification for Paperwork Reduction Act Submissions."</w:t>
      </w:r>
    </w:p>
    <w:p w14:paraId="0441C18E" w14:textId="77777777" w:rsidR="0073711B" w:rsidRDefault="0073711B" w:rsidP="00C72A6C">
      <w:pPr>
        <w:ind w:left="720" w:hanging="720"/>
      </w:pPr>
    </w:p>
    <w:p w14:paraId="69AB08D9" w14:textId="77777777" w:rsidR="00B70045" w:rsidRDefault="0073711B" w:rsidP="00C72A6C">
      <w:pPr>
        <w:pStyle w:val="BodyTextIndent3"/>
        <w:ind w:left="720" w:hanging="720"/>
        <w:jc w:val="center"/>
        <w:rPr>
          <w:b/>
          <w:bCs/>
          <w:iCs/>
        </w:rPr>
      </w:pPr>
      <w:r>
        <w:br w:type="page"/>
      </w:r>
      <w:r w:rsidRPr="004D125D">
        <w:rPr>
          <w:b/>
          <w:bCs/>
          <w:iCs/>
        </w:rPr>
        <w:t>30 CFR 761.13</w:t>
      </w:r>
      <w:r w:rsidR="00196E7E" w:rsidRPr="004D125D">
        <w:rPr>
          <w:b/>
          <w:bCs/>
          <w:iCs/>
        </w:rPr>
        <w:t xml:space="preserve"> – Procedures </w:t>
      </w:r>
      <w:r w:rsidR="004170A4" w:rsidRPr="004D125D">
        <w:rPr>
          <w:b/>
          <w:bCs/>
          <w:iCs/>
        </w:rPr>
        <w:t xml:space="preserve">for Compatibility Findings for Surface </w:t>
      </w:r>
    </w:p>
    <w:p w14:paraId="617F69BC" w14:textId="77777777" w:rsidR="0073711B" w:rsidRPr="004D125D" w:rsidRDefault="004170A4" w:rsidP="00C72A6C">
      <w:pPr>
        <w:pStyle w:val="BodyTextIndent3"/>
        <w:ind w:left="720" w:hanging="720"/>
        <w:jc w:val="center"/>
        <w:rPr>
          <w:b/>
          <w:bCs/>
          <w:iCs/>
        </w:rPr>
      </w:pPr>
      <w:r w:rsidRPr="004D125D">
        <w:rPr>
          <w:b/>
          <w:bCs/>
          <w:iCs/>
        </w:rPr>
        <w:t xml:space="preserve">Coal Mining Operations on </w:t>
      </w:r>
      <w:r w:rsidR="00196E7E" w:rsidRPr="004D125D">
        <w:rPr>
          <w:b/>
          <w:bCs/>
          <w:iCs/>
        </w:rPr>
        <w:t xml:space="preserve">Federal </w:t>
      </w:r>
      <w:r w:rsidRPr="004D125D">
        <w:rPr>
          <w:b/>
          <w:bCs/>
          <w:iCs/>
        </w:rPr>
        <w:t>Lands in National Forests</w:t>
      </w:r>
    </w:p>
    <w:p w14:paraId="700849A1" w14:textId="77777777" w:rsidR="0073711B" w:rsidRDefault="0073711B"/>
    <w:p w14:paraId="08FD9AC1" w14:textId="77777777" w:rsidR="0073711B" w:rsidRDefault="0073711B">
      <w:pPr>
        <w:tabs>
          <w:tab w:val="left" w:pos="-1440"/>
        </w:tabs>
      </w:pPr>
      <w:r>
        <w:rPr>
          <w:u w:val="single"/>
        </w:rPr>
        <w:t>Justification</w:t>
      </w:r>
    </w:p>
    <w:p w14:paraId="04269BEF" w14:textId="77777777" w:rsidR="0073711B" w:rsidRDefault="0073711B"/>
    <w:p w14:paraId="5838CDAE" w14:textId="77777777" w:rsidR="0073711B" w:rsidRDefault="0073711B" w:rsidP="002A68D6">
      <w:pPr>
        <w:tabs>
          <w:tab w:val="left" w:pos="-1440"/>
        </w:tabs>
        <w:ind w:left="720" w:hanging="720"/>
      </w:pPr>
      <w:r>
        <w:t>1.</w:t>
      </w:r>
      <w:r>
        <w:tab/>
        <w:t xml:space="preserve">Section 522(e) of SMCRA prohibits or restricts surface coal mining operations on certain lands unless the operation was in existence on the date of enactment </w:t>
      </w:r>
      <w:r w:rsidR="005310D8">
        <w:t xml:space="preserve">of SMCRA </w:t>
      </w:r>
      <w:r>
        <w:t xml:space="preserve">(August 3, 1977) or </w:t>
      </w:r>
      <w:r w:rsidR="00BE2D58">
        <w:t xml:space="preserve">unless </w:t>
      </w:r>
      <w:r>
        <w:t xml:space="preserve">a person has valid existing rights to conduct such operations. </w:t>
      </w:r>
      <w:r w:rsidR="005310D8">
        <w:t xml:space="preserve"> </w:t>
      </w:r>
      <w:r>
        <w:t xml:space="preserve">Protected lands include units of the National Park System, wildlife refuges, wilderness areas, historic sites, </w:t>
      </w:r>
      <w:r w:rsidR="004170A4">
        <w:t>f</w:t>
      </w:r>
      <w:r w:rsidR="00E502BB">
        <w:t>ederal</w:t>
      </w:r>
      <w:r>
        <w:t xml:space="preserve"> lands in national forests, and buffer zones for public roads, public parks, public buildings, occupied dwellings, and cemeteries.</w:t>
      </w:r>
    </w:p>
    <w:p w14:paraId="16376C59" w14:textId="77777777" w:rsidR="0073711B" w:rsidRDefault="0073711B"/>
    <w:p w14:paraId="67444787" w14:textId="77777777" w:rsidR="0073711B" w:rsidRDefault="0073711B" w:rsidP="002170B4">
      <w:pPr>
        <w:ind w:left="720"/>
      </w:pPr>
      <w:r>
        <w:t xml:space="preserve">Section 522(e)(2) </w:t>
      </w:r>
      <w:r w:rsidR="004170A4">
        <w:t xml:space="preserve">of SMCRA </w:t>
      </w:r>
      <w:r>
        <w:t xml:space="preserve">provides that a person may conduct surface coal mining operations on </w:t>
      </w:r>
      <w:r w:rsidR="004170A4">
        <w:t>f</w:t>
      </w:r>
      <w:r w:rsidR="00E502BB">
        <w:t>ederal</w:t>
      </w:r>
      <w:r>
        <w:t xml:space="preserve"> lands within national forests if (1) the Secretary of the Interior finds that there are no significant recreational, timber, economic, or other values which may be incompatible with the proposed operations, and (2) the proposed surface operations and impacts are either incident to an underground coal mine or located on lands without significant forest cover.  To implement this provision, </w:t>
      </w:r>
      <w:r w:rsidR="004170A4">
        <w:t xml:space="preserve">30 CFR </w:t>
      </w:r>
      <w:r>
        <w:t xml:space="preserve">761.13 requires that a person planning such operations first submit a request to </w:t>
      </w:r>
      <w:r w:rsidR="001F50D7">
        <w:t>OSMRE</w:t>
      </w:r>
      <w:r>
        <w:t xml:space="preserve"> to make the necessary findings.  If the request is submitted in advance of and separate from a permit application, the rule specifies that the request must include a map and sufficient information about the proposed operation for the Secretary to evaluate the request and make adequately documented findings.</w:t>
      </w:r>
    </w:p>
    <w:p w14:paraId="417904E6" w14:textId="77777777" w:rsidR="0073711B" w:rsidRDefault="0073711B"/>
    <w:p w14:paraId="5ABDB2E3" w14:textId="77777777" w:rsidR="0073711B" w:rsidRDefault="0073711B" w:rsidP="002170B4">
      <w:pPr>
        <w:ind w:left="720"/>
      </w:pPr>
      <w:r>
        <w:t xml:space="preserve">Section 201(c)(2) of SMCRA, which provides that the Secretary shall promulgate such regulations as are necessary to carry out the purposes and provisions of the Act, authorizes collection of the information required by </w:t>
      </w:r>
      <w:r w:rsidR="004170A4">
        <w:t xml:space="preserve">30 CFR </w:t>
      </w:r>
      <w:r>
        <w:t xml:space="preserve">761.13.  Collection of this information is necessary to properly implement the provisions of section 522(e)(2) of the Act that allow surface coal mining operations on </w:t>
      </w:r>
      <w:r w:rsidR="004170A4">
        <w:t>f</w:t>
      </w:r>
      <w:r w:rsidR="00E502BB">
        <w:t>ederal</w:t>
      </w:r>
      <w:r>
        <w:t xml:space="preserve"> lands in national forests in certain situations even in the absence of </w:t>
      </w:r>
      <w:r w:rsidR="004170A4">
        <w:t xml:space="preserve">valid existing rights </w:t>
      </w:r>
      <w:r>
        <w:t>or an existing operation.</w:t>
      </w:r>
    </w:p>
    <w:p w14:paraId="3A84854F" w14:textId="77777777" w:rsidR="0073711B" w:rsidRDefault="0073711B"/>
    <w:p w14:paraId="08FAEF2F" w14:textId="74F4B806" w:rsidR="0073711B" w:rsidRDefault="0073711B" w:rsidP="002A68D6">
      <w:pPr>
        <w:tabs>
          <w:tab w:val="left" w:pos="-1440"/>
        </w:tabs>
        <w:ind w:left="720" w:hanging="720"/>
      </w:pPr>
      <w:r>
        <w:t>2.</w:t>
      </w:r>
      <w:r>
        <w:tab/>
      </w:r>
      <w:r w:rsidR="004170A4">
        <w:t xml:space="preserve">SMCRA regulatory authorities </w:t>
      </w:r>
      <w:r>
        <w:t xml:space="preserve">use the information collected under </w:t>
      </w:r>
      <w:r w:rsidR="004170A4">
        <w:t xml:space="preserve">30 CFR </w:t>
      </w:r>
      <w:r>
        <w:t xml:space="preserve">761.13 to ensure that persons who conduct or intend to conduct surface coal mining operations on </w:t>
      </w:r>
      <w:r w:rsidR="00C251E1">
        <w:t>F</w:t>
      </w:r>
      <w:r w:rsidR="00E502BB">
        <w:t>ederal</w:t>
      </w:r>
      <w:r>
        <w:t xml:space="preserve"> lands in national forests under the compatibility finding provision of section 522(e)(2) of the Act meet the statutory criteria for that exception from the prohibition on conducting </w:t>
      </w:r>
      <w:r w:rsidR="00582B19">
        <w:t xml:space="preserve">surface coal mining </w:t>
      </w:r>
      <w:r>
        <w:t>operations on those lands.</w:t>
      </w:r>
    </w:p>
    <w:p w14:paraId="1DB69C7E" w14:textId="77777777" w:rsidR="0073711B" w:rsidRDefault="0073711B" w:rsidP="002A68D6">
      <w:pPr>
        <w:ind w:hanging="720"/>
      </w:pPr>
    </w:p>
    <w:p w14:paraId="019E4D04" w14:textId="77777777" w:rsidR="0073711B" w:rsidRDefault="0073711B" w:rsidP="002A68D6">
      <w:pPr>
        <w:ind w:left="720" w:hanging="720"/>
      </w:pPr>
      <w:r>
        <w:t>3.</w:t>
      </w:r>
      <w:r>
        <w:tab/>
        <w:t>See list of items with identical responses.</w:t>
      </w:r>
    </w:p>
    <w:p w14:paraId="30FD519E" w14:textId="77777777" w:rsidR="0073711B" w:rsidRDefault="0073711B" w:rsidP="002A68D6">
      <w:pPr>
        <w:ind w:left="720" w:hanging="720"/>
      </w:pPr>
    </w:p>
    <w:p w14:paraId="0130F8F7" w14:textId="77777777" w:rsidR="0073711B" w:rsidRDefault="0073711B" w:rsidP="002A68D6">
      <w:pPr>
        <w:ind w:left="720" w:hanging="720"/>
      </w:pPr>
      <w:r>
        <w:t>4.</w:t>
      </w:r>
      <w:r>
        <w:tab/>
        <w:t>See list of items with identical responses.</w:t>
      </w:r>
    </w:p>
    <w:p w14:paraId="4ECBBD2F" w14:textId="77777777" w:rsidR="0073711B" w:rsidRDefault="0073711B" w:rsidP="002A68D6">
      <w:pPr>
        <w:ind w:left="720" w:hanging="720"/>
      </w:pPr>
    </w:p>
    <w:p w14:paraId="7925A507" w14:textId="77777777" w:rsidR="0073711B" w:rsidRDefault="0073711B" w:rsidP="002A68D6">
      <w:pPr>
        <w:ind w:left="720" w:hanging="720"/>
      </w:pPr>
      <w:r>
        <w:t>5.</w:t>
      </w:r>
      <w:r>
        <w:tab/>
        <w:t>See list of items with identical responses.</w:t>
      </w:r>
    </w:p>
    <w:p w14:paraId="3438EF49" w14:textId="77777777" w:rsidR="0073711B" w:rsidRDefault="0073711B" w:rsidP="002A68D6">
      <w:pPr>
        <w:ind w:left="720" w:hanging="720"/>
      </w:pPr>
    </w:p>
    <w:p w14:paraId="0740932C" w14:textId="77777777" w:rsidR="0073711B" w:rsidRDefault="0073711B" w:rsidP="002A68D6">
      <w:pPr>
        <w:ind w:left="720" w:hanging="720"/>
      </w:pPr>
      <w:r>
        <w:t>6.</w:t>
      </w:r>
      <w:r>
        <w:tab/>
        <w:t>See list of items with identical responses.</w:t>
      </w:r>
    </w:p>
    <w:p w14:paraId="535AB5AE" w14:textId="77777777" w:rsidR="0073711B" w:rsidRDefault="0073711B" w:rsidP="002170B4">
      <w:pPr>
        <w:ind w:left="720" w:hanging="360"/>
      </w:pPr>
    </w:p>
    <w:p w14:paraId="59F8C4FA" w14:textId="77777777" w:rsidR="0073711B" w:rsidRDefault="0073711B" w:rsidP="002A68D6">
      <w:pPr>
        <w:ind w:left="720" w:hanging="720"/>
      </w:pPr>
      <w:r>
        <w:t>7.</w:t>
      </w:r>
      <w:r>
        <w:tab/>
        <w:t>See list of items with identical responses.</w:t>
      </w:r>
    </w:p>
    <w:p w14:paraId="37A992D2" w14:textId="77777777" w:rsidR="0073711B" w:rsidRDefault="0073711B" w:rsidP="002A68D6">
      <w:pPr>
        <w:ind w:left="720" w:hanging="720"/>
      </w:pPr>
    </w:p>
    <w:p w14:paraId="7F72609F" w14:textId="77777777" w:rsidR="0073711B" w:rsidRDefault="0073711B" w:rsidP="002A68D6">
      <w:pPr>
        <w:ind w:left="720" w:hanging="720"/>
      </w:pPr>
      <w:r>
        <w:t>8.</w:t>
      </w:r>
      <w:r>
        <w:tab/>
        <w:t>See list of items with identical responses.</w:t>
      </w:r>
    </w:p>
    <w:p w14:paraId="61F1A7E6" w14:textId="77777777" w:rsidR="0073711B" w:rsidRDefault="0073711B" w:rsidP="002A68D6">
      <w:pPr>
        <w:ind w:left="720" w:hanging="720"/>
      </w:pPr>
    </w:p>
    <w:p w14:paraId="0EC31161" w14:textId="77777777" w:rsidR="0073711B" w:rsidRDefault="0073711B" w:rsidP="002A68D6">
      <w:pPr>
        <w:ind w:left="720" w:hanging="720"/>
      </w:pPr>
      <w:r>
        <w:t>9.</w:t>
      </w:r>
      <w:r>
        <w:tab/>
        <w:t>See list of items with identical responses.</w:t>
      </w:r>
    </w:p>
    <w:p w14:paraId="6C7E5C26" w14:textId="77777777" w:rsidR="0073711B" w:rsidRDefault="0073711B" w:rsidP="002A68D6">
      <w:pPr>
        <w:ind w:left="720" w:hanging="720"/>
      </w:pPr>
    </w:p>
    <w:p w14:paraId="46A21A8F" w14:textId="77777777" w:rsidR="0073711B" w:rsidRDefault="0073711B" w:rsidP="002A68D6">
      <w:pPr>
        <w:ind w:left="720" w:hanging="720"/>
      </w:pPr>
      <w:r>
        <w:t>10.</w:t>
      </w:r>
      <w:r>
        <w:tab/>
        <w:t>See list of items with identical responses.</w:t>
      </w:r>
    </w:p>
    <w:p w14:paraId="53E1CA6C" w14:textId="77777777" w:rsidR="0073711B" w:rsidRDefault="0073711B" w:rsidP="002A68D6">
      <w:pPr>
        <w:ind w:left="720" w:hanging="720"/>
      </w:pPr>
    </w:p>
    <w:p w14:paraId="181F6F59" w14:textId="77777777" w:rsidR="0073711B" w:rsidRDefault="0073711B" w:rsidP="002A68D6">
      <w:pPr>
        <w:ind w:left="720" w:hanging="720"/>
      </w:pPr>
      <w:r>
        <w:t>11.</w:t>
      </w:r>
      <w:r>
        <w:tab/>
        <w:t>See list of items with identical responses.</w:t>
      </w:r>
    </w:p>
    <w:p w14:paraId="08FF6235" w14:textId="77777777" w:rsidR="0073711B" w:rsidRDefault="0073711B" w:rsidP="002A68D6">
      <w:pPr>
        <w:ind w:left="720" w:hanging="720"/>
      </w:pPr>
    </w:p>
    <w:p w14:paraId="4867398F" w14:textId="77777777" w:rsidR="0073711B" w:rsidRDefault="0073711B" w:rsidP="002A68D6">
      <w:pPr>
        <w:ind w:left="720" w:hanging="720"/>
      </w:pPr>
      <w:r>
        <w:t>12.</w:t>
      </w:r>
      <w:r>
        <w:tab/>
      </w:r>
      <w:r>
        <w:rPr>
          <w:u w:val="single"/>
        </w:rPr>
        <w:t>Estimated Information Collection Burden</w:t>
      </w:r>
    </w:p>
    <w:p w14:paraId="3B180688" w14:textId="77777777" w:rsidR="0073711B" w:rsidRDefault="0073711B" w:rsidP="002A68D6">
      <w:pPr>
        <w:ind w:left="720" w:hanging="720"/>
      </w:pPr>
    </w:p>
    <w:p w14:paraId="23BF523F" w14:textId="77777777" w:rsidR="0073711B" w:rsidRDefault="0073711B" w:rsidP="002A68D6">
      <w:pPr>
        <w:ind w:left="720"/>
      </w:pPr>
      <w:r>
        <w:t>a.</w:t>
      </w:r>
      <w:r>
        <w:tab/>
      </w:r>
      <w:r>
        <w:rPr>
          <w:u w:val="single"/>
        </w:rPr>
        <w:t>Burden Hour Estimates for Respondents</w:t>
      </w:r>
    </w:p>
    <w:p w14:paraId="7DC2EF42" w14:textId="77777777" w:rsidR="008729B0" w:rsidRDefault="008729B0" w:rsidP="002A68D6">
      <w:pPr>
        <w:ind w:hanging="720"/>
      </w:pPr>
    </w:p>
    <w:p w14:paraId="3A61B5E8" w14:textId="77777777" w:rsidR="00154A86" w:rsidRDefault="00154A86" w:rsidP="002A68D6">
      <w:pPr>
        <w:ind w:left="720"/>
      </w:pPr>
      <w:r>
        <w:t xml:space="preserve">Historically, most requests for compatibility findings have taken the form of a permit application.  </w:t>
      </w:r>
      <w:r w:rsidR="00142474">
        <w:t xml:space="preserve">We </w:t>
      </w:r>
      <w:r>
        <w:t xml:space="preserve">receive </w:t>
      </w:r>
      <w:r w:rsidR="00142474">
        <w:t xml:space="preserve">no more than </w:t>
      </w:r>
      <w:r w:rsidR="002170B4">
        <w:t>one</w:t>
      </w:r>
      <w:r>
        <w:t xml:space="preserve"> </w:t>
      </w:r>
      <w:r w:rsidR="002170B4">
        <w:t xml:space="preserve">request </w:t>
      </w:r>
      <w:r>
        <w:t>per year</w:t>
      </w:r>
      <w:r w:rsidR="00142474">
        <w:t xml:space="preserve"> for a separate compatibility finding.  </w:t>
      </w:r>
      <w:r w:rsidR="005144DC">
        <w:t>W</w:t>
      </w:r>
      <w:r>
        <w:t xml:space="preserve">e estimate that each person submitting a request will need an average of </w:t>
      </w:r>
      <w:r w:rsidR="00EA0BB8">
        <w:t>23</w:t>
      </w:r>
      <w:r>
        <w:t xml:space="preserve"> hours</w:t>
      </w:r>
      <w:r w:rsidR="00233466">
        <w:t xml:space="preserve"> </w:t>
      </w:r>
      <w:r>
        <w:t xml:space="preserve">to compile the necessary information and prepare the request.  Accordingly, the total annual information collection burden for respondents </w:t>
      </w:r>
      <w:r w:rsidR="002A68D6">
        <w:t>for §</w:t>
      </w:r>
      <w:r>
        <w:t xml:space="preserve">761.13 is estimated to be </w:t>
      </w:r>
      <w:r w:rsidR="00CB3BC2" w:rsidRPr="00BC72AE">
        <w:rPr>
          <w:b/>
        </w:rPr>
        <w:t>23</w:t>
      </w:r>
      <w:r w:rsidRPr="005144DC">
        <w:rPr>
          <w:b/>
        </w:rPr>
        <w:t xml:space="preserve"> hours</w:t>
      </w:r>
      <w:r>
        <w:t xml:space="preserve"> (1 request x </w:t>
      </w:r>
      <w:r w:rsidR="00CB3BC2" w:rsidRPr="00BC72AE">
        <w:t>23</w:t>
      </w:r>
      <w:r>
        <w:t xml:space="preserve"> hours per request).</w:t>
      </w:r>
    </w:p>
    <w:p w14:paraId="518C53BB" w14:textId="77777777" w:rsidR="00F31BCA" w:rsidRDefault="00F31BCA" w:rsidP="002A68D6">
      <w:pPr>
        <w:ind w:left="720"/>
      </w:pPr>
    </w:p>
    <w:p w14:paraId="0F750D98" w14:textId="1271C9BA" w:rsidR="00F31BCA" w:rsidRDefault="00F31BCA" w:rsidP="002A68D6">
      <w:pPr>
        <w:ind w:left="720"/>
      </w:pPr>
      <w:r>
        <w:t xml:space="preserve">There is no burden on state regulatory authorities for §761.13 because any request for compatibility finding would be forwarded to the </w:t>
      </w:r>
      <w:r w:rsidR="00C251E1">
        <w:t>F</w:t>
      </w:r>
      <w:r>
        <w:t xml:space="preserve">ederal government (either OSMRE or the United States Forest Service) for review and determination. </w:t>
      </w:r>
    </w:p>
    <w:p w14:paraId="18973FD6" w14:textId="77777777" w:rsidR="0073711B" w:rsidRDefault="0073711B"/>
    <w:p w14:paraId="7D78B062" w14:textId="77777777" w:rsidR="0073711B" w:rsidRPr="00A3024F" w:rsidRDefault="0073711B" w:rsidP="00573951">
      <w:pPr>
        <w:ind w:firstLine="720"/>
      </w:pPr>
      <w:r w:rsidRPr="00A3024F">
        <w:t>b.</w:t>
      </w:r>
      <w:r w:rsidRPr="00A3024F">
        <w:tab/>
      </w:r>
      <w:r w:rsidRPr="00A3024F">
        <w:rPr>
          <w:u w:val="single"/>
        </w:rPr>
        <w:t>Estimated Annual Wage Cost to Respondents</w:t>
      </w:r>
    </w:p>
    <w:p w14:paraId="1A138FEC" w14:textId="77777777" w:rsidR="00A3024F" w:rsidRDefault="00A3024F" w:rsidP="00A302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B850EFF" w14:textId="77777777" w:rsidR="00951E8E" w:rsidRPr="001C782C" w:rsidRDefault="00951E8E" w:rsidP="00951E8E">
      <w:pPr>
        <w:pStyle w:val="BodyTextIndent"/>
        <w:ind w:left="720" w:firstLine="0"/>
      </w:pPr>
      <w:r>
        <w:t>W</w:t>
      </w:r>
      <w:r w:rsidRPr="00A3024F">
        <w:t xml:space="preserve">e estimate the following </w:t>
      </w:r>
      <w:r>
        <w:t xml:space="preserve">annual </w:t>
      </w:r>
      <w:r w:rsidRPr="00A3024F">
        <w:t xml:space="preserve">wage costs </w:t>
      </w:r>
      <w:r>
        <w:t xml:space="preserve">are </w:t>
      </w:r>
      <w:r w:rsidRPr="00A3024F">
        <w:t xml:space="preserve">required to complete the collection </w:t>
      </w:r>
      <w:r w:rsidRPr="001C782C">
        <w:t>for this section</w:t>
      </w:r>
      <w:r>
        <w:t>:</w:t>
      </w:r>
    </w:p>
    <w:p w14:paraId="3A9D4AAB" w14:textId="77777777" w:rsidR="00951E8E" w:rsidRPr="00A3024F" w:rsidRDefault="00951E8E" w:rsidP="00A302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F4649AE" w14:textId="77777777" w:rsidR="00A3024F" w:rsidRDefault="00C468C5" w:rsidP="00C468C5">
      <w:pPr>
        <w:pStyle w:val="BodyTextIndent"/>
        <w:jc w:val="center"/>
        <w:rPr>
          <w:b/>
        </w:rPr>
      </w:pPr>
      <w:r>
        <w:rPr>
          <w:b/>
        </w:rPr>
        <w:t>Industry Wage Cost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214"/>
        <w:gridCol w:w="2250"/>
        <w:gridCol w:w="2718"/>
      </w:tblGrid>
      <w:tr w:rsidR="00A3024F" w:rsidRPr="00203ECE" w14:paraId="12C3FA94" w14:textId="77777777" w:rsidTr="00675316">
        <w:tc>
          <w:tcPr>
            <w:tcW w:w="1746" w:type="dxa"/>
          </w:tcPr>
          <w:p w14:paraId="06855D99" w14:textId="77777777" w:rsidR="00A3024F" w:rsidRPr="00203ECE" w:rsidRDefault="00C468C5" w:rsidP="00203ECE">
            <w:pPr>
              <w:pStyle w:val="BodyTextIndent"/>
              <w:ind w:left="0" w:firstLine="0"/>
              <w:jc w:val="center"/>
              <w:rPr>
                <w:b/>
              </w:rPr>
            </w:pPr>
            <w:r w:rsidRPr="00203ECE">
              <w:rPr>
                <w:b/>
              </w:rPr>
              <w:t>Position</w:t>
            </w:r>
          </w:p>
        </w:tc>
        <w:tc>
          <w:tcPr>
            <w:tcW w:w="2214" w:type="dxa"/>
          </w:tcPr>
          <w:p w14:paraId="456471B3" w14:textId="77777777" w:rsidR="00A3024F" w:rsidRPr="00203ECE" w:rsidRDefault="00C468C5" w:rsidP="00203ECE">
            <w:pPr>
              <w:pStyle w:val="BodyTextIndent"/>
              <w:ind w:left="0" w:firstLine="0"/>
              <w:jc w:val="center"/>
              <w:rPr>
                <w:b/>
              </w:rPr>
            </w:pPr>
            <w:r w:rsidRPr="00203ECE">
              <w:rPr>
                <w:b/>
              </w:rPr>
              <w:t>Hour Burden per Response</w:t>
            </w:r>
          </w:p>
        </w:tc>
        <w:tc>
          <w:tcPr>
            <w:tcW w:w="2250" w:type="dxa"/>
          </w:tcPr>
          <w:p w14:paraId="396AC5EE" w14:textId="77777777" w:rsidR="00A3024F" w:rsidRPr="00203ECE" w:rsidRDefault="00C468C5" w:rsidP="00203ECE">
            <w:pPr>
              <w:pStyle w:val="BodyTextIndent"/>
              <w:ind w:left="0" w:firstLine="0"/>
              <w:jc w:val="center"/>
              <w:rPr>
                <w:b/>
              </w:rPr>
            </w:pPr>
            <w:r w:rsidRPr="00203ECE">
              <w:rPr>
                <w:b/>
              </w:rPr>
              <w:t>Cost per Hour ($)</w:t>
            </w:r>
            <w:r w:rsidR="00675316">
              <w:rPr>
                <w:b/>
              </w:rPr>
              <w:t xml:space="preserve"> (including benefits)</w:t>
            </w:r>
          </w:p>
        </w:tc>
        <w:tc>
          <w:tcPr>
            <w:tcW w:w="2718" w:type="dxa"/>
          </w:tcPr>
          <w:p w14:paraId="50381680" w14:textId="77777777" w:rsidR="00A3024F" w:rsidRPr="00203ECE" w:rsidRDefault="00C468C5" w:rsidP="00203ECE">
            <w:pPr>
              <w:pStyle w:val="BodyTextIndent"/>
              <w:ind w:left="0" w:firstLine="0"/>
              <w:jc w:val="center"/>
              <w:rPr>
                <w:b/>
              </w:rPr>
            </w:pPr>
            <w:r w:rsidRPr="00203ECE">
              <w:rPr>
                <w:b/>
              </w:rPr>
              <w:t>Total Wage Burden ($)</w:t>
            </w:r>
            <w:r w:rsidR="00DC07BA">
              <w:rPr>
                <w:b/>
              </w:rPr>
              <w:t xml:space="preserve"> (rounded)</w:t>
            </w:r>
          </w:p>
        </w:tc>
      </w:tr>
      <w:tr w:rsidR="00A3024F" w:rsidRPr="00203ECE" w14:paraId="30E8AF3D" w14:textId="77777777" w:rsidTr="00675316">
        <w:tc>
          <w:tcPr>
            <w:tcW w:w="1746" w:type="dxa"/>
          </w:tcPr>
          <w:p w14:paraId="0370BD96" w14:textId="77777777" w:rsidR="00A3024F" w:rsidRPr="00C468C5" w:rsidRDefault="00C468C5" w:rsidP="00203ECE">
            <w:pPr>
              <w:pStyle w:val="BodyTextIndent"/>
              <w:ind w:left="0" w:firstLine="0"/>
            </w:pPr>
            <w:r>
              <w:t>Clerical</w:t>
            </w:r>
          </w:p>
        </w:tc>
        <w:tc>
          <w:tcPr>
            <w:tcW w:w="2214" w:type="dxa"/>
          </w:tcPr>
          <w:p w14:paraId="1725D15A" w14:textId="77777777" w:rsidR="00A3024F" w:rsidRPr="00BC72AE" w:rsidRDefault="00CB3BC2" w:rsidP="00203ECE">
            <w:pPr>
              <w:pStyle w:val="BodyTextIndent"/>
              <w:ind w:left="0" w:firstLine="0"/>
              <w:jc w:val="center"/>
            </w:pPr>
            <w:r w:rsidRPr="00BC72AE">
              <w:t>4</w:t>
            </w:r>
          </w:p>
        </w:tc>
        <w:tc>
          <w:tcPr>
            <w:tcW w:w="2250" w:type="dxa"/>
          </w:tcPr>
          <w:p w14:paraId="20DD2378" w14:textId="6B44C0ED" w:rsidR="00A3024F" w:rsidRPr="00D1786D" w:rsidRDefault="005558B9" w:rsidP="005558B9">
            <w:pPr>
              <w:pStyle w:val="BodyTextIndent"/>
              <w:ind w:left="0" w:firstLine="0"/>
              <w:jc w:val="center"/>
            </w:pPr>
            <w:r>
              <w:t>27.30</w:t>
            </w:r>
          </w:p>
        </w:tc>
        <w:tc>
          <w:tcPr>
            <w:tcW w:w="2718" w:type="dxa"/>
          </w:tcPr>
          <w:p w14:paraId="5EA667CB" w14:textId="69D7520C" w:rsidR="00A3024F" w:rsidRPr="00D1786D" w:rsidRDefault="00D1786D" w:rsidP="00F31BCA">
            <w:pPr>
              <w:pStyle w:val="BodyTextIndent"/>
              <w:ind w:left="0" w:firstLine="0"/>
              <w:jc w:val="center"/>
            </w:pPr>
            <w:r>
              <w:fldChar w:fldCharType="begin"/>
            </w:r>
            <w:r>
              <w:instrText xml:space="preserve"> =product(LEFT) \# "#,##0" </w:instrText>
            </w:r>
            <w:r>
              <w:fldChar w:fldCharType="separate"/>
            </w:r>
            <w:r>
              <w:rPr>
                <w:noProof/>
              </w:rPr>
              <w:t xml:space="preserve"> 10</w:t>
            </w:r>
            <w:r w:rsidR="00F31BCA">
              <w:rPr>
                <w:noProof/>
              </w:rPr>
              <w:t>9</w:t>
            </w:r>
            <w:r>
              <w:fldChar w:fldCharType="end"/>
            </w:r>
          </w:p>
        </w:tc>
      </w:tr>
      <w:tr w:rsidR="00A3024F" w:rsidRPr="00203ECE" w14:paraId="0B3EA360" w14:textId="77777777" w:rsidTr="00675316">
        <w:tc>
          <w:tcPr>
            <w:tcW w:w="1746" w:type="dxa"/>
          </w:tcPr>
          <w:p w14:paraId="69977E7D" w14:textId="77777777" w:rsidR="00A3024F" w:rsidRPr="00C468C5" w:rsidRDefault="00C468C5" w:rsidP="00203ECE">
            <w:pPr>
              <w:pStyle w:val="BodyTextIndent"/>
              <w:ind w:left="0" w:firstLine="0"/>
            </w:pPr>
            <w:r w:rsidRPr="00C468C5">
              <w:t>Environmental Engineer</w:t>
            </w:r>
          </w:p>
        </w:tc>
        <w:tc>
          <w:tcPr>
            <w:tcW w:w="2214" w:type="dxa"/>
          </w:tcPr>
          <w:p w14:paraId="73DC7E9D" w14:textId="77777777" w:rsidR="00A3024F" w:rsidRPr="00BC72AE" w:rsidRDefault="00CB3BC2" w:rsidP="00203ECE">
            <w:pPr>
              <w:pStyle w:val="BodyTextIndent"/>
              <w:ind w:left="0" w:firstLine="0"/>
              <w:jc w:val="center"/>
            </w:pPr>
            <w:r w:rsidRPr="00BC72AE">
              <w:t>19</w:t>
            </w:r>
          </w:p>
        </w:tc>
        <w:tc>
          <w:tcPr>
            <w:tcW w:w="2250" w:type="dxa"/>
          </w:tcPr>
          <w:p w14:paraId="6CF23AE1" w14:textId="0473742C" w:rsidR="00A3024F" w:rsidRPr="00D1786D" w:rsidRDefault="005558B9" w:rsidP="005558B9">
            <w:pPr>
              <w:pStyle w:val="BodyTextIndent"/>
              <w:ind w:left="0" w:firstLine="0"/>
              <w:jc w:val="center"/>
            </w:pPr>
            <w:r>
              <w:t>56.32</w:t>
            </w:r>
          </w:p>
        </w:tc>
        <w:tc>
          <w:tcPr>
            <w:tcW w:w="2718" w:type="dxa"/>
          </w:tcPr>
          <w:p w14:paraId="23C9AEAB" w14:textId="5C3C7F58" w:rsidR="00A3024F" w:rsidRPr="00D1786D" w:rsidRDefault="00D1786D" w:rsidP="00F31BCA">
            <w:pPr>
              <w:pStyle w:val="BodyTextIndent"/>
              <w:ind w:left="0" w:firstLine="0"/>
              <w:jc w:val="center"/>
            </w:pPr>
            <w:r>
              <w:fldChar w:fldCharType="begin"/>
            </w:r>
            <w:r>
              <w:instrText xml:space="preserve"> =product(LEFT) \# "#,##0" </w:instrText>
            </w:r>
            <w:r>
              <w:fldChar w:fldCharType="separate"/>
            </w:r>
            <w:r>
              <w:rPr>
                <w:noProof/>
              </w:rPr>
              <w:t>1,0</w:t>
            </w:r>
            <w:r w:rsidR="00F31BCA">
              <w:rPr>
                <w:noProof/>
              </w:rPr>
              <w:t>70</w:t>
            </w:r>
            <w:r>
              <w:fldChar w:fldCharType="end"/>
            </w:r>
          </w:p>
        </w:tc>
      </w:tr>
      <w:tr w:rsidR="00A3024F" w:rsidRPr="00203ECE" w14:paraId="49FC055B" w14:textId="77777777" w:rsidTr="00675316">
        <w:tc>
          <w:tcPr>
            <w:tcW w:w="1746" w:type="dxa"/>
          </w:tcPr>
          <w:p w14:paraId="7D0E57C3" w14:textId="77777777" w:rsidR="00A3024F" w:rsidRPr="00C468C5" w:rsidRDefault="00C468C5" w:rsidP="00203ECE">
            <w:pPr>
              <w:pStyle w:val="BodyTextIndent"/>
              <w:ind w:left="0" w:firstLine="0"/>
            </w:pPr>
            <w:r>
              <w:t>Total</w:t>
            </w:r>
          </w:p>
        </w:tc>
        <w:tc>
          <w:tcPr>
            <w:tcW w:w="2214" w:type="dxa"/>
          </w:tcPr>
          <w:p w14:paraId="2A49D564" w14:textId="77777777" w:rsidR="00A3024F" w:rsidRPr="00BC72AE" w:rsidRDefault="00CB3BC2" w:rsidP="00203ECE">
            <w:pPr>
              <w:pStyle w:val="BodyTextIndent"/>
              <w:ind w:left="0" w:firstLine="0"/>
              <w:jc w:val="center"/>
            </w:pPr>
            <w:r w:rsidRPr="00BC72AE">
              <w:t>23</w:t>
            </w:r>
          </w:p>
        </w:tc>
        <w:tc>
          <w:tcPr>
            <w:tcW w:w="2250" w:type="dxa"/>
          </w:tcPr>
          <w:p w14:paraId="6D8C396A" w14:textId="77777777" w:rsidR="00A3024F" w:rsidRPr="00D1786D" w:rsidRDefault="00A3024F" w:rsidP="00203ECE">
            <w:pPr>
              <w:pStyle w:val="BodyTextIndent"/>
              <w:ind w:left="0" w:firstLine="0"/>
              <w:jc w:val="center"/>
            </w:pPr>
          </w:p>
        </w:tc>
        <w:tc>
          <w:tcPr>
            <w:tcW w:w="2718" w:type="dxa"/>
          </w:tcPr>
          <w:p w14:paraId="37837A6A" w14:textId="17EE3820" w:rsidR="00A3024F" w:rsidRPr="00D1786D" w:rsidRDefault="00D1786D" w:rsidP="00F31BCA">
            <w:pPr>
              <w:pStyle w:val="BodyTextIndent"/>
              <w:ind w:left="0" w:firstLine="0"/>
              <w:jc w:val="center"/>
            </w:pPr>
            <w:r>
              <w:fldChar w:fldCharType="begin"/>
            </w:r>
            <w:r>
              <w:instrText xml:space="preserve"> =SUM(ABOVE) </w:instrText>
            </w:r>
            <w:r>
              <w:fldChar w:fldCharType="separate"/>
            </w:r>
            <w:r>
              <w:rPr>
                <w:noProof/>
              </w:rPr>
              <w:t>1,1</w:t>
            </w:r>
            <w:r w:rsidR="00F31BCA">
              <w:rPr>
                <w:noProof/>
              </w:rPr>
              <w:t>79</w:t>
            </w:r>
            <w:r>
              <w:fldChar w:fldCharType="end"/>
            </w:r>
          </w:p>
        </w:tc>
      </w:tr>
    </w:tbl>
    <w:p w14:paraId="64664D85" w14:textId="77777777" w:rsidR="00A3024F" w:rsidRDefault="00A3024F" w:rsidP="00A3024F">
      <w:pPr>
        <w:pStyle w:val="BodyTextIndent"/>
      </w:pPr>
    </w:p>
    <w:p w14:paraId="43B8E2E0" w14:textId="7BE403E3" w:rsidR="00A3024F" w:rsidRPr="00D1786D" w:rsidRDefault="00A3024F" w:rsidP="002D26A4">
      <w:pPr>
        <w:pStyle w:val="BodyTextIndent"/>
        <w:ind w:left="720" w:firstLine="0"/>
      </w:pPr>
      <w:r w:rsidRPr="00D1786D">
        <w:t>Therefore, the estimated total annual wage cost for industry respondent</w:t>
      </w:r>
      <w:r w:rsidR="002D26A4" w:rsidRPr="00D1786D">
        <w:t>s</w:t>
      </w:r>
      <w:r w:rsidRPr="00D1786D">
        <w:t xml:space="preserve"> for </w:t>
      </w:r>
      <w:r w:rsidRPr="00D1786D">
        <w:rPr>
          <w:rFonts w:cs="Arial"/>
        </w:rPr>
        <w:t>§</w:t>
      </w:r>
      <w:r w:rsidRPr="00D1786D">
        <w:t>7</w:t>
      </w:r>
      <w:r w:rsidR="00C468C5" w:rsidRPr="00D1786D">
        <w:t>61</w:t>
      </w:r>
      <w:r w:rsidRPr="00D1786D">
        <w:t>.1</w:t>
      </w:r>
      <w:r w:rsidR="00C468C5" w:rsidRPr="00D1786D">
        <w:t>3</w:t>
      </w:r>
      <w:r w:rsidRPr="00D1786D">
        <w:t xml:space="preserve"> is </w:t>
      </w:r>
      <w:r w:rsidRPr="00D1786D">
        <w:rPr>
          <w:b/>
        </w:rPr>
        <w:t>$</w:t>
      </w:r>
      <w:r w:rsidR="00D1786D" w:rsidRPr="00D1786D">
        <w:rPr>
          <w:b/>
        </w:rPr>
        <w:t>1,1</w:t>
      </w:r>
      <w:r w:rsidR="00F31BCA">
        <w:rPr>
          <w:b/>
        </w:rPr>
        <w:t>79</w:t>
      </w:r>
      <w:r w:rsidR="002D26A4" w:rsidRPr="00D1786D">
        <w:t xml:space="preserve"> (</w:t>
      </w:r>
      <w:r w:rsidRPr="00D1786D">
        <w:t>$</w:t>
      </w:r>
      <w:r w:rsidR="00D1786D" w:rsidRPr="00D1786D">
        <w:t>1,1</w:t>
      </w:r>
      <w:r w:rsidR="00F31BCA">
        <w:t>79</w:t>
      </w:r>
      <w:r w:rsidR="002D26A4" w:rsidRPr="00D1786D">
        <w:t xml:space="preserve"> per request</w:t>
      </w:r>
      <w:r w:rsidRPr="00D1786D">
        <w:t xml:space="preserve"> x </w:t>
      </w:r>
      <w:r w:rsidR="00C468C5" w:rsidRPr="00D1786D">
        <w:t>1</w:t>
      </w:r>
      <w:r w:rsidRPr="00D1786D">
        <w:t xml:space="preserve"> </w:t>
      </w:r>
      <w:r w:rsidR="002D26A4" w:rsidRPr="00D1786D">
        <w:t xml:space="preserve">request per </w:t>
      </w:r>
      <w:r w:rsidR="005144DC" w:rsidRPr="00D1786D">
        <w:t>year</w:t>
      </w:r>
      <w:r w:rsidR="002D26A4" w:rsidRPr="00D1786D">
        <w:t>)</w:t>
      </w:r>
      <w:r w:rsidRPr="00D1786D">
        <w:t>.</w:t>
      </w:r>
    </w:p>
    <w:p w14:paraId="26E47302" w14:textId="77777777" w:rsidR="00391AA0" w:rsidRDefault="00391AA0" w:rsidP="002D26A4">
      <w:pPr>
        <w:pStyle w:val="BodyTextIndent"/>
        <w:ind w:left="720" w:firstLine="0"/>
      </w:pPr>
    </w:p>
    <w:p w14:paraId="251CE015" w14:textId="4771979F" w:rsidR="00391AA0" w:rsidRPr="004C02E6" w:rsidRDefault="00391AA0" w:rsidP="00391AA0">
      <w:pPr>
        <w:tabs>
          <w:tab w:val="left" w:pos="-1440"/>
        </w:tabs>
        <w:ind w:left="720" w:hanging="720"/>
      </w:pPr>
      <w:r>
        <w:tab/>
        <w:t>(</w:t>
      </w:r>
      <w:r w:rsidRPr="004C02E6">
        <w:t xml:space="preserve">See list of items with identical responses for item 12 </w:t>
      </w:r>
      <w:r>
        <w:t xml:space="preserve">on page 9 </w:t>
      </w:r>
      <w:r w:rsidRPr="004C02E6">
        <w:t>for a discussion of how the</w:t>
      </w:r>
      <w:r w:rsidR="00EF3AA4">
        <w:t>se</w:t>
      </w:r>
      <w:r w:rsidRPr="004C02E6">
        <w:t xml:space="preserve"> wage costs were developed, including benefits.</w:t>
      </w:r>
      <w:r>
        <w:t>)</w:t>
      </w:r>
    </w:p>
    <w:p w14:paraId="5FCD3CA0" w14:textId="77777777" w:rsidR="00C468C5" w:rsidRPr="00A3024F" w:rsidRDefault="00C468C5" w:rsidP="00391AA0">
      <w:pPr>
        <w:pStyle w:val="BodyTextIndent"/>
        <w:ind w:left="0" w:firstLine="0"/>
      </w:pPr>
    </w:p>
    <w:p w14:paraId="5F9BAC67" w14:textId="77777777" w:rsidR="0073711B" w:rsidRDefault="0073711B" w:rsidP="002D26A4">
      <w:pPr>
        <w:tabs>
          <w:tab w:val="left" w:pos="-1440"/>
        </w:tabs>
        <w:ind w:left="720" w:hanging="720"/>
      </w:pPr>
      <w:r>
        <w:t>13.</w:t>
      </w:r>
      <w:r>
        <w:tab/>
      </w:r>
      <w:r>
        <w:rPr>
          <w:u w:val="single"/>
        </w:rPr>
        <w:t>Total Annual Non-Wage Cost Burden to Respondents</w:t>
      </w:r>
    </w:p>
    <w:p w14:paraId="7231C2EE" w14:textId="77777777" w:rsidR="0073711B" w:rsidRDefault="0073711B"/>
    <w:p w14:paraId="7A102AA7" w14:textId="77777777" w:rsidR="0073711B" w:rsidRDefault="0073711B" w:rsidP="002D26A4">
      <w:pPr>
        <w:tabs>
          <w:tab w:val="left" w:pos="-1440"/>
        </w:tabs>
        <w:ind w:left="1440" w:hanging="720"/>
      </w:pPr>
      <w:r>
        <w:t>a.</w:t>
      </w:r>
      <w:r>
        <w:tab/>
      </w:r>
      <w:r>
        <w:rPr>
          <w:u w:val="single"/>
        </w:rPr>
        <w:t>Annualized Capital and Start-Up Costs</w:t>
      </w:r>
    </w:p>
    <w:p w14:paraId="59415528" w14:textId="77777777" w:rsidR="0073711B" w:rsidRDefault="0073711B"/>
    <w:p w14:paraId="3A6CCF8D" w14:textId="77777777" w:rsidR="0073711B" w:rsidRDefault="0073711B" w:rsidP="002D26A4">
      <w:pPr>
        <w:ind w:left="720"/>
      </w:pPr>
      <w:r>
        <w:t xml:space="preserve">The information collection requirements of </w:t>
      </w:r>
      <w:r w:rsidR="001C782C">
        <w:t>§</w:t>
      </w:r>
      <w:r>
        <w:t>761.13 do not involve any capital or start-up costs apart from expenditures associated with customary business practices.</w:t>
      </w:r>
    </w:p>
    <w:p w14:paraId="7B631CE6" w14:textId="77777777" w:rsidR="0073711B" w:rsidRDefault="0073711B"/>
    <w:p w14:paraId="2458AB1A" w14:textId="77777777" w:rsidR="0073711B" w:rsidRDefault="0073711B" w:rsidP="002D26A4">
      <w:pPr>
        <w:tabs>
          <w:tab w:val="left" w:pos="-1440"/>
        </w:tabs>
        <w:ind w:left="1440" w:hanging="720"/>
      </w:pPr>
      <w:r>
        <w:t>b.</w:t>
      </w:r>
      <w:r>
        <w:tab/>
      </w:r>
      <w:r>
        <w:rPr>
          <w:u w:val="single"/>
        </w:rPr>
        <w:t>Operation and Maintenance Costs</w:t>
      </w:r>
    </w:p>
    <w:p w14:paraId="78A8CE8C" w14:textId="77777777" w:rsidR="0073711B" w:rsidRDefault="0073711B"/>
    <w:p w14:paraId="7F08C359" w14:textId="77777777" w:rsidR="0073711B" w:rsidRDefault="00840172" w:rsidP="002D26A4">
      <w:pPr>
        <w:ind w:left="720"/>
      </w:pPr>
      <w:r>
        <w:t xml:space="preserve">Based on consultation with the individual listed in item 8, we estimate non-wage operation and maintenance costs to the industry for compliance with the information collection </w:t>
      </w:r>
      <w:r w:rsidRPr="00D1786D">
        <w:t>requirements of §761.13 at $1</w:t>
      </w:r>
      <w:r w:rsidR="00BF24E6" w:rsidRPr="00D1786D">
        <w:t>2</w:t>
      </w:r>
      <w:r w:rsidRPr="00D1786D">
        <w:t xml:space="preserve">0 per request, for a total annual cost of </w:t>
      </w:r>
      <w:r w:rsidRPr="00D1786D">
        <w:rPr>
          <w:b/>
        </w:rPr>
        <w:t>$1</w:t>
      </w:r>
      <w:r w:rsidR="00BF24E6" w:rsidRPr="00D1786D">
        <w:rPr>
          <w:b/>
        </w:rPr>
        <w:t>2</w:t>
      </w:r>
      <w:r w:rsidRPr="00D1786D">
        <w:rPr>
          <w:b/>
        </w:rPr>
        <w:t>0</w:t>
      </w:r>
      <w:r w:rsidRPr="00D1786D">
        <w:t xml:space="preserve"> (1 request per year x $1</w:t>
      </w:r>
      <w:r w:rsidR="00BF24E6" w:rsidRPr="00D1786D">
        <w:t>2</w:t>
      </w:r>
      <w:r w:rsidRPr="00D1786D">
        <w:t xml:space="preserve">0 </w:t>
      </w:r>
      <w:r>
        <w:t xml:space="preserve">per request).  These costs consist primarily of fuel and equipment maintenance expenses for travel to the courthouse and potential minesite, as well as certain analytical and mapping costs. </w:t>
      </w:r>
    </w:p>
    <w:p w14:paraId="0E3B1C28" w14:textId="77777777" w:rsidR="0073711B" w:rsidRDefault="0073711B"/>
    <w:p w14:paraId="0CB3D086" w14:textId="77777777" w:rsidR="0073711B" w:rsidRDefault="0073711B" w:rsidP="002D26A4">
      <w:pPr>
        <w:tabs>
          <w:tab w:val="left" w:pos="-1440"/>
        </w:tabs>
        <w:ind w:left="720" w:hanging="720"/>
      </w:pPr>
      <w:r>
        <w:t>14.</w:t>
      </w:r>
      <w:r>
        <w:tab/>
      </w:r>
      <w:r>
        <w:rPr>
          <w:u w:val="single"/>
        </w:rPr>
        <w:t xml:space="preserve">Estimate of Annualized Cost to the </w:t>
      </w:r>
      <w:r w:rsidR="00E502BB">
        <w:rPr>
          <w:u w:val="single"/>
        </w:rPr>
        <w:t>Federal</w:t>
      </w:r>
      <w:r>
        <w:rPr>
          <w:u w:val="single"/>
        </w:rPr>
        <w:t xml:space="preserve"> Government</w:t>
      </w:r>
    </w:p>
    <w:p w14:paraId="69535BAD" w14:textId="77777777" w:rsidR="00C468C5" w:rsidRDefault="00C468C5" w:rsidP="00C468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14:paraId="3DF0E220" w14:textId="0754F080" w:rsidR="00675316" w:rsidRPr="00A86F68" w:rsidRDefault="0073711B" w:rsidP="002D26A4">
      <w:pPr>
        <w:ind w:left="720"/>
      </w:pPr>
      <w:r>
        <w:t xml:space="preserve">We estimate that each request for a compatibility finding requires </w:t>
      </w:r>
      <w:r w:rsidR="00BF24E6">
        <w:t xml:space="preserve">an average of </w:t>
      </w:r>
      <w:r w:rsidR="00B563C1">
        <w:t>40</w:t>
      </w:r>
      <w:r>
        <w:t xml:space="preserve"> hours to process</w:t>
      </w:r>
      <w:r w:rsidR="005144DC">
        <w:t xml:space="preserve">, counting both </w:t>
      </w:r>
      <w:r w:rsidR="001F50D7">
        <w:t>OSMRE</w:t>
      </w:r>
      <w:r w:rsidR="005144DC">
        <w:t xml:space="preserve"> and Forest Service review times</w:t>
      </w:r>
      <w:r>
        <w:t xml:space="preserve">. </w:t>
      </w:r>
      <w:r w:rsidR="00E30131">
        <w:t xml:space="preserve"> At an average wage </w:t>
      </w:r>
      <w:r w:rsidR="00E30131" w:rsidRPr="00A86F68">
        <w:t xml:space="preserve">rate </w:t>
      </w:r>
      <w:r w:rsidR="00E30131" w:rsidRPr="00A86F68">
        <w:rPr>
          <w:rFonts w:cs="Arial"/>
        </w:rPr>
        <w:t>of $</w:t>
      </w:r>
      <w:r w:rsidR="00B563C1">
        <w:rPr>
          <w:rFonts w:cs="Arial"/>
        </w:rPr>
        <w:t>6</w:t>
      </w:r>
      <w:r w:rsidR="00991514">
        <w:rPr>
          <w:rFonts w:cs="Arial"/>
        </w:rPr>
        <w:t>3</w:t>
      </w:r>
      <w:r w:rsidR="00B563C1">
        <w:rPr>
          <w:rFonts w:cs="Arial"/>
        </w:rPr>
        <w:t>.7</w:t>
      </w:r>
      <w:r w:rsidR="00991514">
        <w:rPr>
          <w:rFonts w:cs="Arial"/>
        </w:rPr>
        <w:t>6</w:t>
      </w:r>
      <w:r w:rsidR="00E30131" w:rsidRPr="00A86F68">
        <w:rPr>
          <w:rFonts w:cs="Arial"/>
        </w:rPr>
        <w:t xml:space="preserve"> per hour (</w:t>
      </w:r>
      <w:r w:rsidR="002D26A4" w:rsidRPr="00A86F68">
        <w:rPr>
          <w:rFonts w:cs="Arial"/>
        </w:rPr>
        <w:t>including</w:t>
      </w:r>
      <w:r w:rsidR="00BF24E6" w:rsidRPr="00A86F68">
        <w:rPr>
          <w:rFonts w:cs="Arial"/>
        </w:rPr>
        <w:t xml:space="preserve"> a </w:t>
      </w:r>
      <w:r w:rsidR="00B563C1">
        <w:rPr>
          <w:rFonts w:cs="Arial"/>
        </w:rPr>
        <w:t>1.6</w:t>
      </w:r>
      <w:r w:rsidR="00BF24E6" w:rsidRPr="00A86F68">
        <w:rPr>
          <w:rFonts w:cs="Arial"/>
        </w:rPr>
        <w:t xml:space="preserve"> multiplier for</w:t>
      </w:r>
      <w:r w:rsidR="002D26A4" w:rsidRPr="00A86F68">
        <w:rPr>
          <w:rFonts w:cs="Arial"/>
        </w:rPr>
        <w:t xml:space="preserve"> benefits) for a </w:t>
      </w:r>
      <w:r w:rsidR="00E30131" w:rsidRPr="00A86F68">
        <w:rPr>
          <w:rFonts w:cs="Arial"/>
        </w:rPr>
        <w:t>GS 12/5 regulatory program specialist/</w:t>
      </w:r>
      <w:r w:rsidR="00BF24E6" w:rsidRPr="00A86F68">
        <w:rPr>
          <w:rFonts w:cs="Arial"/>
        </w:rPr>
        <w:t>physical scientist</w:t>
      </w:r>
      <w:r w:rsidR="002D26A4" w:rsidRPr="00A86F68">
        <w:rPr>
          <w:rFonts w:cs="Arial"/>
        </w:rPr>
        <w:t xml:space="preserve">, </w:t>
      </w:r>
      <w:r w:rsidR="00E30131" w:rsidRPr="00A86F68">
        <w:rPr>
          <w:rFonts w:cs="Arial"/>
        </w:rPr>
        <w:t xml:space="preserve">the annual cost to the </w:t>
      </w:r>
      <w:r w:rsidR="00E502BB" w:rsidRPr="00A86F68">
        <w:rPr>
          <w:rFonts w:cs="Arial"/>
        </w:rPr>
        <w:t>Federal</w:t>
      </w:r>
      <w:r w:rsidRPr="00A86F68">
        <w:t xml:space="preserve"> government to process th</w:t>
      </w:r>
      <w:r w:rsidR="00E30131" w:rsidRPr="00A86F68">
        <w:t>i</w:t>
      </w:r>
      <w:r w:rsidRPr="00A86F68">
        <w:t xml:space="preserve">s request is </w:t>
      </w:r>
      <w:r w:rsidRPr="00A86F68">
        <w:rPr>
          <w:b/>
        </w:rPr>
        <w:t>$</w:t>
      </w:r>
      <w:r w:rsidR="00B563C1">
        <w:rPr>
          <w:b/>
        </w:rPr>
        <w:t>2,5</w:t>
      </w:r>
      <w:r w:rsidR="00991514">
        <w:rPr>
          <w:b/>
        </w:rPr>
        <w:t>50</w:t>
      </w:r>
      <w:r w:rsidR="00E30131" w:rsidRPr="00A86F68">
        <w:rPr>
          <w:rFonts w:cs="Arial"/>
        </w:rPr>
        <w:t>.</w:t>
      </w:r>
      <w:r w:rsidR="00675316" w:rsidRPr="00A86F68">
        <w:rPr>
          <w:rFonts w:cs="Arial"/>
        </w:rPr>
        <w:t xml:space="preserve"> </w:t>
      </w:r>
      <w:r w:rsidR="00E30131" w:rsidRPr="00A86F68">
        <w:t xml:space="preserve"> </w:t>
      </w:r>
    </w:p>
    <w:p w14:paraId="5D1FBD24" w14:textId="77777777" w:rsidR="00391AA0" w:rsidRDefault="00391AA0" w:rsidP="002D26A4">
      <w:pPr>
        <w:ind w:left="720"/>
      </w:pPr>
    </w:p>
    <w:p w14:paraId="25A7EDEA" w14:textId="3A497A21" w:rsidR="00391AA0" w:rsidRPr="004C02E6" w:rsidRDefault="00391AA0" w:rsidP="00391AA0">
      <w:pPr>
        <w:tabs>
          <w:tab w:val="left" w:pos="-1440"/>
        </w:tabs>
        <w:ind w:left="720" w:hanging="720"/>
      </w:pPr>
      <w:r>
        <w:tab/>
        <w:t>(</w:t>
      </w:r>
      <w:r w:rsidRPr="004C02E6">
        <w:t>See list of items with identical responses for item 1</w:t>
      </w:r>
      <w:r>
        <w:t>4</w:t>
      </w:r>
      <w:r w:rsidRPr="004C02E6">
        <w:t xml:space="preserve"> </w:t>
      </w:r>
      <w:r>
        <w:t xml:space="preserve">on page 9 </w:t>
      </w:r>
      <w:r w:rsidRPr="004C02E6">
        <w:t>for a discussion of how the</w:t>
      </w:r>
      <w:r w:rsidR="00EF3AA4">
        <w:t>se</w:t>
      </w:r>
      <w:r w:rsidRPr="004C02E6">
        <w:t xml:space="preserve"> wage costs were developed, including benefits.</w:t>
      </w:r>
      <w:r>
        <w:t>)</w:t>
      </w:r>
    </w:p>
    <w:p w14:paraId="365EE9B3" w14:textId="77777777" w:rsidR="00675316" w:rsidRDefault="00675316" w:rsidP="00391AA0"/>
    <w:p w14:paraId="72383AA3" w14:textId="48D0299F" w:rsidR="0073711B" w:rsidRDefault="0073711B" w:rsidP="002D26A4">
      <w:pPr>
        <w:ind w:left="720" w:hanging="720"/>
      </w:pPr>
      <w:r>
        <w:t>15.</w:t>
      </w:r>
      <w:r>
        <w:tab/>
        <w:t xml:space="preserve">The previously approved </w:t>
      </w:r>
      <w:r w:rsidR="00840172">
        <w:t xml:space="preserve">information collection </w:t>
      </w:r>
      <w:r>
        <w:t xml:space="preserve">authority for </w:t>
      </w:r>
      <w:r w:rsidR="00DC07BA">
        <w:t>§</w:t>
      </w:r>
      <w:r>
        <w:t>761.13 included</w:t>
      </w:r>
      <w:r w:rsidR="00EA0BB8">
        <w:t xml:space="preserve"> </w:t>
      </w:r>
      <w:r w:rsidR="00B563C1">
        <w:t>23</w:t>
      </w:r>
      <w:r>
        <w:t xml:space="preserve"> hours for this activity</w:t>
      </w:r>
      <w:r w:rsidR="00B563C1">
        <w:t>, and we are not requesting a change</w:t>
      </w:r>
      <w:r>
        <w:t xml:space="preserve">.  </w:t>
      </w:r>
    </w:p>
    <w:p w14:paraId="722E6B69" w14:textId="77777777" w:rsidR="00127E89" w:rsidRDefault="00127E89" w:rsidP="00DC07BA">
      <w:pPr>
        <w:ind w:left="1080" w:hanging="360"/>
      </w:pPr>
    </w:p>
    <w:p w14:paraId="79DB8012" w14:textId="74D9A40E" w:rsidR="00127E89" w:rsidRDefault="00127E89" w:rsidP="00DC07BA">
      <w:pPr>
        <w:ind w:left="1080" w:hanging="360"/>
      </w:pPr>
      <w:r>
        <w:tab/>
      </w:r>
      <w:r w:rsidR="00B563C1">
        <w:t>23</w:t>
      </w:r>
      <w:r>
        <w:t xml:space="preserve"> hours currently approved</w:t>
      </w:r>
      <w:r w:rsidR="00FD16C4">
        <w:t xml:space="preserve"> by OMB</w:t>
      </w:r>
    </w:p>
    <w:p w14:paraId="74CD2627" w14:textId="5C77B17C" w:rsidR="00127E89" w:rsidRPr="00CB3BC2" w:rsidRDefault="00127E89" w:rsidP="00DC07BA">
      <w:pPr>
        <w:ind w:left="1080" w:hanging="360"/>
        <w:rPr>
          <w:highlight w:val="yellow"/>
        </w:rPr>
      </w:pPr>
      <w:r w:rsidRPr="00FD16C4">
        <w:rPr>
          <w:u w:val="single"/>
        </w:rPr>
        <w:t>+</w:t>
      </w:r>
      <w:r w:rsidR="00DC07BA">
        <w:rPr>
          <w:u w:val="single"/>
        </w:rPr>
        <w:tab/>
      </w:r>
      <w:r w:rsidR="00B563C1">
        <w:rPr>
          <w:u w:val="single"/>
        </w:rPr>
        <w:t xml:space="preserve">  0</w:t>
      </w:r>
      <w:r w:rsidRPr="00BC72AE">
        <w:t xml:space="preserve"> hours </w:t>
      </w:r>
      <w:r w:rsidR="00FF7606" w:rsidRPr="00BC72AE">
        <w:t xml:space="preserve">due to </w:t>
      </w:r>
      <w:r w:rsidRPr="00BC72AE">
        <w:t>a</w:t>
      </w:r>
      <w:r w:rsidR="0095383C" w:rsidRPr="00BC72AE">
        <w:t>n adjustment</w:t>
      </w:r>
      <w:r w:rsidRPr="00BC72AE">
        <w:t xml:space="preserve"> </w:t>
      </w:r>
    </w:p>
    <w:p w14:paraId="7D3D8A7E" w14:textId="77777777" w:rsidR="00127E89" w:rsidRDefault="00127E89" w:rsidP="00DC07BA">
      <w:pPr>
        <w:ind w:left="1080" w:hanging="360"/>
      </w:pPr>
      <w:r w:rsidRPr="00BC72AE">
        <w:t xml:space="preserve">    </w:t>
      </w:r>
      <w:r w:rsidR="00CB3BC2" w:rsidRPr="00BC72AE">
        <w:t xml:space="preserve">  23</w:t>
      </w:r>
      <w:r w:rsidR="00E56AA8">
        <w:t xml:space="preserve"> </w:t>
      </w:r>
      <w:r>
        <w:t>hours requested</w:t>
      </w:r>
    </w:p>
    <w:p w14:paraId="3CF70C5E" w14:textId="77777777" w:rsidR="00B76720" w:rsidRDefault="00B76720" w:rsidP="00DC07BA">
      <w:pPr>
        <w:ind w:left="1080" w:hanging="360"/>
      </w:pPr>
    </w:p>
    <w:p w14:paraId="6CA25115" w14:textId="77777777" w:rsidR="00B76720" w:rsidRDefault="00B76720" w:rsidP="00DC07BA">
      <w:pPr>
        <w:ind w:left="1080" w:hanging="360"/>
      </w:pPr>
      <w:r>
        <w:t xml:space="preserve">This request also </w:t>
      </w:r>
      <w:r w:rsidR="00A86F68">
        <w:t xml:space="preserve">includes a non-wage cost burden of </w:t>
      </w:r>
      <w:r>
        <w:t>$120.</w:t>
      </w:r>
    </w:p>
    <w:p w14:paraId="2A0D71CA" w14:textId="77777777" w:rsidR="00127E89" w:rsidRDefault="00127E89" w:rsidP="00DC07BA">
      <w:pPr>
        <w:ind w:left="1080" w:hanging="360"/>
      </w:pPr>
    </w:p>
    <w:p w14:paraId="60D3203B" w14:textId="77777777" w:rsidR="0073711B" w:rsidRDefault="0073711B" w:rsidP="002D26A4">
      <w:r>
        <w:t>16.</w:t>
      </w:r>
      <w:r>
        <w:tab/>
        <w:t>See list of items with identical responses.</w:t>
      </w:r>
    </w:p>
    <w:p w14:paraId="1E886D13" w14:textId="77777777" w:rsidR="0073711B" w:rsidRDefault="0073711B" w:rsidP="002D26A4"/>
    <w:p w14:paraId="72CD2C1E" w14:textId="77777777" w:rsidR="0073711B" w:rsidRDefault="0073711B" w:rsidP="002D26A4">
      <w:r>
        <w:t>17.</w:t>
      </w:r>
      <w:r>
        <w:tab/>
        <w:t>See list of items with identical responses.</w:t>
      </w:r>
    </w:p>
    <w:p w14:paraId="44228045" w14:textId="77777777" w:rsidR="0073711B" w:rsidRDefault="0073711B" w:rsidP="002D26A4"/>
    <w:p w14:paraId="7A9FBD31" w14:textId="77777777" w:rsidR="0073711B" w:rsidRDefault="0073711B" w:rsidP="002D26A4">
      <w:r>
        <w:t>18.</w:t>
      </w:r>
      <w:r>
        <w:tab/>
        <w:t>See list of items with identical responses.</w:t>
      </w:r>
    </w:p>
    <w:p w14:paraId="5D29F0BE" w14:textId="77777777" w:rsidR="0073711B" w:rsidRPr="00407504" w:rsidRDefault="0073711B" w:rsidP="00407504">
      <w:pPr>
        <w:pStyle w:val="Heading2"/>
        <w:rPr>
          <w:i w:val="0"/>
        </w:rPr>
      </w:pPr>
      <w:r>
        <w:br w:type="page"/>
      </w:r>
      <w:r w:rsidRPr="00407504">
        <w:rPr>
          <w:i w:val="0"/>
        </w:rPr>
        <w:t>30 CFR 761.14</w:t>
      </w:r>
      <w:r w:rsidR="00407504" w:rsidRPr="00407504">
        <w:rPr>
          <w:i w:val="0"/>
        </w:rPr>
        <w:t xml:space="preserve"> - </w:t>
      </w:r>
      <w:r w:rsidR="00196E7E" w:rsidRPr="00407504">
        <w:rPr>
          <w:i w:val="0"/>
        </w:rPr>
        <w:t>Procedures for relocating or closing a public road or waiving the prohibition on surface coal mining</w:t>
      </w:r>
      <w:r w:rsidR="00840172" w:rsidRPr="00407504">
        <w:rPr>
          <w:i w:val="0"/>
        </w:rPr>
        <w:t xml:space="preserve"> </w:t>
      </w:r>
      <w:r w:rsidR="00196E7E" w:rsidRPr="00407504">
        <w:rPr>
          <w:i w:val="0"/>
        </w:rPr>
        <w:t>operations within t</w:t>
      </w:r>
      <w:r w:rsidR="00407504">
        <w:rPr>
          <w:i w:val="0"/>
        </w:rPr>
        <w:t>he buffer zone of a public road</w:t>
      </w:r>
    </w:p>
    <w:p w14:paraId="2D059140" w14:textId="77777777" w:rsidR="0073711B" w:rsidRPr="00407504" w:rsidRDefault="0073711B" w:rsidP="00407504">
      <w:pPr>
        <w:pStyle w:val="Heading2"/>
        <w:rPr>
          <w:i w:val="0"/>
        </w:rPr>
      </w:pPr>
    </w:p>
    <w:p w14:paraId="49A21120" w14:textId="77777777" w:rsidR="0073711B" w:rsidRDefault="0073711B" w:rsidP="00AB771C">
      <w:pPr>
        <w:tabs>
          <w:tab w:val="left" w:pos="-1440"/>
        </w:tabs>
      </w:pPr>
      <w:r>
        <w:rPr>
          <w:u w:val="single"/>
        </w:rPr>
        <w:t>Justification</w:t>
      </w:r>
    </w:p>
    <w:p w14:paraId="6977E066" w14:textId="77777777" w:rsidR="0073711B" w:rsidRDefault="0073711B"/>
    <w:p w14:paraId="36E898D9" w14:textId="77777777" w:rsidR="0073711B" w:rsidRDefault="0073711B" w:rsidP="00FB464F">
      <w:pPr>
        <w:tabs>
          <w:tab w:val="left" w:pos="-1440"/>
        </w:tabs>
        <w:ind w:left="720" w:hanging="720"/>
      </w:pPr>
      <w:r>
        <w:t>1.</w:t>
      </w:r>
      <w:r>
        <w:tab/>
        <w:t xml:space="preserve">Section 522(e) of SMCRA prohibits or restricts surface coal mining operations on certain lands unless the operation was in existence on the date of enactment </w:t>
      </w:r>
      <w:r w:rsidR="00F47A89">
        <w:t xml:space="preserve">of SMCRA </w:t>
      </w:r>
      <w:r>
        <w:t xml:space="preserve">(August 3, 1977) or </w:t>
      </w:r>
      <w:r w:rsidR="00BE2D58">
        <w:t xml:space="preserve">unless </w:t>
      </w:r>
      <w:r>
        <w:t xml:space="preserve">a person has valid existing rights to conduct such operations. </w:t>
      </w:r>
      <w:r w:rsidR="00F47A89">
        <w:t xml:space="preserve"> </w:t>
      </w:r>
      <w:r>
        <w:t xml:space="preserve">Protected lands include units of the National Park System, wildlife refuges, wilderness areas, historic sites, </w:t>
      </w:r>
      <w:r w:rsidR="00E502BB">
        <w:t>Federal</w:t>
      </w:r>
      <w:r>
        <w:t xml:space="preserve"> lands in national forests, and buffer zones for public roads, public parks, public buildings, occupied dwellings, and cemeteries.</w:t>
      </w:r>
    </w:p>
    <w:p w14:paraId="143C96F9" w14:textId="77777777" w:rsidR="0073711B" w:rsidRDefault="0073711B" w:rsidP="00FB464F">
      <w:pPr>
        <w:ind w:left="720"/>
      </w:pPr>
    </w:p>
    <w:p w14:paraId="737895A3" w14:textId="77777777" w:rsidR="0073711B" w:rsidRDefault="0073711B" w:rsidP="00FB464F">
      <w:pPr>
        <w:ind w:left="720"/>
      </w:pPr>
      <w:r>
        <w:t>Section 761.14(b) implements section 522(e)(4) of the Act which provides that the regulatory authority may permit public roads to be relocated to facilitate surface coal mining operations, or may allow such operations within 100 feet of the outside right-of-way line of a public road, if, after public notice and opportunity for public hearing, a written finding is made that the interests of the public and affected landowners will be protected.</w:t>
      </w:r>
    </w:p>
    <w:p w14:paraId="74117D7B" w14:textId="77777777" w:rsidR="0073711B" w:rsidRDefault="0073711B" w:rsidP="00FB464F">
      <w:pPr>
        <w:ind w:left="720"/>
      </w:pPr>
    </w:p>
    <w:p w14:paraId="5E07CDD8" w14:textId="77777777" w:rsidR="0073711B" w:rsidRDefault="0073711B" w:rsidP="00FB464F">
      <w:pPr>
        <w:ind w:left="720"/>
      </w:pPr>
      <w:r>
        <w:t xml:space="preserve">Under </w:t>
      </w:r>
      <w:r w:rsidR="00F47A89">
        <w:t>§</w:t>
      </w:r>
      <w:r>
        <w:t xml:space="preserve">761.14(b), the applicant must obtain the necessary approvals from the agency with jurisdiction over the public road.  In addition, under </w:t>
      </w:r>
      <w:r w:rsidR="00F47A89">
        <w:t>§</w:t>
      </w:r>
      <w:r>
        <w:t xml:space="preserve">761.14(c)(1) and (2), the </w:t>
      </w:r>
      <w:r w:rsidR="00F47A89">
        <w:t xml:space="preserve">SRA </w:t>
      </w:r>
      <w:r>
        <w:t xml:space="preserve">must provide a public comment period </w:t>
      </w:r>
      <w:r w:rsidR="00F47A89">
        <w:t xml:space="preserve">and opportunity  for </w:t>
      </w:r>
      <w:r>
        <w:t xml:space="preserve">a public hearing and, if a hearing is requested, publish advance notice of the hearing in a newspaper.  Finally, </w:t>
      </w:r>
      <w:r w:rsidR="00F47A89">
        <w:t>§</w:t>
      </w:r>
      <w:r>
        <w:t>761.14(c)(3) requires the regulatory authority to make the written finding specified in the Act.</w:t>
      </w:r>
    </w:p>
    <w:p w14:paraId="6C70C28A" w14:textId="77777777" w:rsidR="0073711B" w:rsidRDefault="0073711B" w:rsidP="00FB464F">
      <w:pPr>
        <w:ind w:left="720"/>
      </w:pPr>
    </w:p>
    <w:p w14:paraId="3CE417A0" w14:textId="77777777" w:rsidR="0073711B" w:rsidRDefault="0073711B" w:rsidP="00FB464F">
      <w:pPr>
        <w:ind w:left="720"/>
      </w:pPr>
      <w:r>
        <w:t xml:space="preserve">Section 201(c)(2) of SMCRA, which provides that the Secretary shall promulgate such regulations as are necessary to carry out the purposes and provisions of the Act, authorizes collection of the information required by </w:t>
      </w:r>
      <w:r w:rsidR="004D28E1">
        <w:t>§</w:t>
      </w:r>
      <w:r>
        <w:t>761.14 that is not expressly required under section 522(e) of the Act.  Collection of this information is necessary to properly implement the waiver provisions of section 522(e)(4) of the Act.</w:t>
      </w:r>
    </w:p>
    <w:p w14:paraId="156B39C2" w14:textId="77777777" w:rsidR="0073711B" w:rsidRDefault="0073711B" w:rsidP="00FB464F">
      <w:pPr>
        <w:ind w:left="720"/>
      </w:pPr>
    </w:p>
    <w:p w14:paraId="4D9378C7" w14:textId="77777777" w:rsidR="0073711B" w:rsidRDefault="0073711B" w:rsidP="00FB464F">
      <w:pPr>
        <w:tabs>
          <w:tab w:val="left" w:pos="-1440"/>
        </w:tabs>
        <w:ind w:left="720" w:hanging="720"/>
      </w:pPr>
      <w:r>
        <w:t>2.</w:t>
      </w:r>
      <w:r>
        <w:tab/>
      </w:r>
      <w:r w:rsidR="001F50D7">
        <w:t>OSMRE</w:t>
      </w:r>
      <w:r>
        <w:t xml:space="preserve"> and </w:t>
      </w:r>
      <w:r w:rsidR="00E173D3">
        <w:t xml:space="preserve">state regulatory authorities </w:t>
      </w:r>
      <w:r w:rsidR="00F47A89">
        <w:t>us</w:t>
      </w:r>
      <w:r>
        <w:t>e t</w:t>
      </w:r>
      <w:r w:rsidR="00F47A89">
        <w:t>he information collected under §</w:t>
      </w:r>
      <w:r>
        <w:t>761.14 to ensure that persons who conduct or intend to conduct surface coal mining operations on the lands listed in section 522(e)(4) of the Act meet the statutory criteria for waivers from the prohibition on conducting operations in these areas.  Members of the public use the publ</w:t>
      </w:r>
      <w:r w:rsidR="00F47A89">
        <w:t>ic notice required by §</w:t>
      </w:r>
      <w:r>
        <w:t xml:space="preserve">761.14 to gain knowledge of, and provide input to </w:t>
      </w:r>
      <w:r w:rsidR="001F50D7">
        <w:t>OSMRE</w:t>
      </w:r>
      <w:r>
        <w:t xml:space="preserve"> or the </w:t>
      </w:r>
      <w:r w:rsidR="00E173D3">
        <w:t xml:space="preserve">state regulatory authority </w:t>
      </w:r>
      <w:r>
        <w:t>on proposals to conduct surface coal mining operations on the lands listed in section 522(e)(4) of the Act.</w:t>
      </w:r>
    </w:p>
    <w:p w14:paraId="2D8D5810" w14:textId="77777777" w:rsidR="0073711B" w:rsidRDefault="0073711B" w:rsidP="00FB464F">
      <w:pPr>
        <w:ind w:left="720" w:hanging="720"/>
      </w:pPr>
    </w:p>
    <w:p w14:paraId="22783BA0" w14:textId="77777777" w:rsidR="0073711B" w:rsidRDefault="0073711B" w:rsidP="00FB464F">
      <w:pPr>
        <w:ind w:left="720" w:hanging="720"/>
      </w:pPr>
      <w:r>
        <w:t>3.</w:t>
      </w:r>
      <w:r>
        <w:tab/>
        <w:t>See list of items with identical responses.</w:t>
      </w:r>
    </w:p>
    <w:p w14:paraId="79942C7B" w14:textId="77777777" w:rsidR="0073711B" w:rsidRDefault="0073711B" w:rsidP="00FB464F">
      <w:pPr>
        <w:ind w:left="720" w:hanging="720"/>
      </w:pPr>
    </w:p>
    <w:p w14:paraId="447B7633" w14:textId="77777777" w:rsidR="0073711B" w:rsidRDefault="0073711B" w:rsidP="00FB464F">
      <w:pPr>
        <w:ind w:left="720" w:hanging="720"/>
      </w:pPr>
      <w:r>
        <w:t>4.</w:t>
      </w:r>
      <w:r>
        <w:tab/>
        <w:t>See list of items with identical responses.</w:t>
      </w:r>
    </w:p>
    <w:p w14:paraId="4F7264C2" w14:textId="77777777" w:rsidR="0073711B" w:rsidRDefault="0073711B" w:rsidP="00FB464F">
      <w:pPr>
        <w:ind w:left="720" w:hanging="720"/>
      </w:pPr>
    </w:p>
    <w:p w14:paraId="72904555" w14:textId="77777777" w:rsidR="0073711B" w:rsidRDefault="0073711B" w:rsidP="00FB464F">
      <w:pPr>
        <w:ind w:left="720" w:hanging="720"/>
      </w:pPr>
      <w:r>
        <w:t>5.</w:t>
      </w:r>
      <w:r>
        <w:tab/>
        <w:t>See list of items with identical responses.</w:t>
      </w:r>
    </w:p>
    <w:p w14:paraId="23C0CC6F" w14:textId="77777777" w:rsidR="0073711B" w:rsidRDefault="0073711B" w:rsidP="00FB464F">
      <w:pPr>
        <w:ind w:left="720" w:hanging="720"/>
      </w:pPr>
    </w:p>
    <w:p w14:paraId="366F9039" w14:textId="77777777" w:rsidR="0073711B" w:rsidRDefault="0073711B" w:rsidP="00FB464F">
      <w:pPr>
        <w:ind w:left="720" w:hanging="720"/>
      </w:pPr>
      <w:r>
        <w:t>6.</w:t>
      </w:r>
      <w:r>
        <w:tab/>
        <w:t>See list of items with identical responses.</w:t>
      </w:r>
    </w:p>
    <w:p w14:paraId="70FCA2A3" w14:textId="77777777" w:rsidR="0073711B" w:rsidRDefault="0073711B" w:rsidP="00FB464F">
      <w:pPr>
        <w:ind w:left="720" w:hanging="720"/>
      </w:pPr>
    </w:p>
    <w:p w14:paraId="26F82F71" w14:textId="77777777" w:rsidR="0073711B" w:rsidRDefault="0073711B" w:rsidP="00FB464F">
      <w:pPr>
        <w:ind w:left="720" w:hanging="720"/>
      </w:pPr>
      <w:r>
        <w:t>7.</w:t>
      </w:r>
      <w:r>
        <w:tab/>
        <w:t>See list of items with identical responses.</w:t>
      </w:r>
    </w:p>
    <w:p w14:paraId="1A40CF01" w14:textId="77777777" w:rsidR="0073711B" w:rsidRDefault="0073711B" w:rsidP="00FB464F">
      <w:pPr>
        <w:ind w:left="720" w:hanging="720"/>
      </w:pPr>
    </w:p>
    <w:p w14:paraId="435221BE" w14:textId="77777777" w:rsidR="0073711B" w:rsidRDefault="0073711B" w:rsidP="00FB464F">
      <w:pPr>
        <w:ind w:left="720" w:hanging="720"/>
      </w:pPr>
      <w:r>
        <w:t>8.</w:t>
      </w:r>
      <w:r>
        <w:tab/>
        <w:t>See list of items with identical responses.</w:t>
      </w:r>
    </w:p>
    <w:p w14:paraId="40E561B2" w14:textId="77777777" w:rsidR="0073711B" w:rsidRDefault="0073711B" w:rsidP="00FB464F">
      <w:pPr>
        <w:ind w:left="720" w:hanging="720"/>
      </w:pPr>
    </w:p>
    <w:p w14:paraId="3AE1C42E" w14:textId="77777777" w:rsidR="0073711B" w:rsidRDefault="0073711B" w:rsidP="00FB464F">
      <w:pPr>
        <w:ind w:left="720" w:hanging="720"/>
      </w:pPr>
      <w:r>
        <w:t>9.</w:t>
      </w:r>
      <w:r>
        <w:tab/>
        <w:t>See list of items with identical responses.</w:t>
      </w:r>
    </w:p>
    <w:p w14:paraId="022FDC60" w14:textId="77777777" w:rsidR="0073711B" w:rsidRDefault="0073711B" w:rsidP="00FB464F">
      <w:pPr>
        <w:ind w:left="720" w:hanging="720"/>
      </w:pPr>
    </w:p>
    <w:p w14:paraId="0126032E" w14:textId="77777777" w:rsidR="0073711B" w:rsidRDefault="0073711B" w:rsidP="00FB464F">
      <w:pPr>
        <w:ind w:left="720" w:hanging="720"/>
      </w:pPr>
      <w:r>
        <w:t>10.</w:t>
      </w:r>
      <w:r>
        <w:tab/>
        <w:t>See list of items with identical responses.</w:t>
      </w:r>
    </w:p>
    <w:p w14:paraId="2A54A6F3" w14:textId="77777777" w:rsidR="0073711B" w:rsidRDefault="0073711B" w:rsidP="00FB464F">
      <w:pPr>
        <w:ind w:left="720" w:hanging="720"/>
      </w:pPr>
    </w:p>
    <w:p w14:paraId="0C957B56" w14:textId="77777777" w:rsidR="0073711B" w:rsidRDefault="0073711B" w:rsidP="00FB464F">
      <w:pPr>
        <w:ind w:left="720" w:hanging="720"/>
      </w:pPr>
      <w:r>
        <w:t>11.</w:t>
      </w:r>
      <w:r>
        <w:tab/>
        <w:t>See list of items with identical responses.</w:t>
      </w:r>
    </w:p>
    <w:p w14:paraId="5DA94860" w14:textId="77777777" w:rsidR="0073711B" w:rsidRDefault="0073711B" w:rsidP="00FB464F">
      <w:pPr>
        <w:ind w:left="720" w:hanging="720"/>
      </w:pPr>
    </w:p>
    <w:p w14:paraId="424A80ED" w14:textId="77777777" w:rsidR="0073711B" w:rsidRDefault="0073711B" w:rsidP="00FB464F">
      <w:pPr>
        <w:ind w:left="720" w:hanging="720"/>
      </w:pPr>
      <w:r>
        <w:t>12.</w:t>
      </w:r>
      <w:r>
        <w:tab/>
      </w:r>
      <w:r>
        <w:rPr>
          <w:u w:val="single"/>
        </w:rPr>
        <w:t>Estimated Information Collection Burden</w:t>
      </w:r>
    </w:p>
    <w:p w14:paraId="3F40D16D" w14:textId="77777777" w:rsidR="0073711B" w:rsidRDefault="0073711B" w:rsidP="00FB464F">
      <w:pPr>
        <w:ind w:left="720" w:hanging="720"/>
      </w:pPr>
    </w:p>
    <w:p w14:paraId="34AF0775" w14:textId="77777777" w:rsidR="0073711B" w:rsidRDefault="0073711B" w:rsidP="00FB464F">
      <w:pPr>
        <w:ind w:left="720"/>
      </w:pPr>
      <w:r>
        <w:t>a.</w:t>
      </w:r>
      <w:r>
        <w:tab/>
      </w:r>
      <w:r>
        <w:rPr>
          <w:u w:val="single"/>
        </w:rPr>
        <w:t>Burden Hour Estimates for Respondents</w:t>
      </w:r>
    </w:p>
    <w:p w14:paraId="39BDEA92" w14:textId="77777777" w:rsidR="0073711B" w:rsidRDefault="0073711B" w:rsidP="00FB464F">
      <w:pPr>
        <w:ind w:left="720" w:hanging="720"/>
      </w:pPr>
    </w:p>
    <w:p w14:paraId="45DCBF6D" w14:textId="77777777" w:rsidR="00FB2682" w:rsidRPr="0054205E" w:rsidRDefault="00FB2682" w:rsidP="00FB2682">
      <w:pPr>
        <w:ind w:left="720"/>
        <w:rPr>
          <w:u w:val="single"/>
        </w:rPr>
      </w:pPr>
      <w:r w:rsidRPr="0054205E">
        <w:rPr>
          <w:i/>
          <w:u w:val="single"/>
        </w:rPr>
        <w:t>Burden on Persons Requesting VER Determinations</w:t>
      </w:r>
    </w:p>
    <w:p w14:paraId="40A89103" w14:textId="77777777" w:rsidR="00FB2682" w:rsidRDefault="00FB2682" w:rsidP="00FB464F">
      <w:pPr>
        <w:ind w:left="720" w:hanging="720"/>
      </w:pPr>
    </w:p>
    <w:p w14:paraId="1DD006D2" w14:textId="5F00C14F" w:rsidR="0073711B" w:rsidRDefault="0073711B" w:rsidP="00FB464F">
      <w:pPr>
        <w:ind w:left="720"/>
      </w:pPr>
      <w:r>
        <w:t xml:space="preserve">The requirement for permit applicants to prepare and submit requests for public road buffer zone waivers under </w:t>
      </w:r>
      <w:r w:rsidR="00F642A4">
        <w:t>§</w:t>
      </w:r>
      <w:r>
        <w:t xml:space="preserve">761.14 and the burden of compliance with this requirement </w:t>
      </w:r>
      <w:r w:rsidR="004C6E9D">
        <w:t xml:space="preserve">was </w:t>
      </w:r>
      <w:r w:rsidR="009536D5">
        <w:t xml:space="preserve">cross-referenced </w:t>
      </w:r>
      <w:r>
        <w:t xml:space="preserve">in the information collection burden for </w:t>
      </w:r>
      <w:r w:rsidR="004C6E9D">
        <w:t>§778.16(c)</w:t>
      </w:r>
      <w:r w:rsidR="009536D5">
        <w:t>.  However, the collection rightfully belongs in this section</w:t>
      </w:r>
      <w:r>
        <w:t xml:space="preserve">.  </w:t>
      </w:r>
      <w:r w:rsidR="004C6E9D">
        <w:t xml:space="preserve">Therefore, we will now begin </w:t>
      </w:r>
      <w:r>
        <w:t>includ</w:t>
      </w:r>
      <w:r w:rsidR="004C6E9D">
        <w:t>ing</w:t>
      </w:r>
      <w:r>
        <w:t xml:space="preserve"> the </w:t>
      </w:r>
      <w:r w:rsidR="007726E9" w:rsidRPr="007726E9">
        <w:t xml:space="preserve">requests for public road buffer zone waivers </w:t>
      </w:r>
      <w:r>
        <w:t xml:space="preserve">requirements </w:t>
      </w:r>
      <w:r w:rsidR="004C6E9D">
        <w:t>in this information collection</w:t>
      </w:r>
      <w:r>
        <w:t>.</w:t>
      </w:r>
    </w:p>
    <w:p w14:paraId="50A25AE3" w14:textId="77777777" w:rsidR="00FB2682" w:rsidRDefault="00FB2682" w:rsidP="00FB464F">
      <w:pPr>
        <w:ind w:left="720"/>
      </w:pPr>
    </w:p>
    <w:p w14:paraId="44EEF020" w14:textId="63F1AC81" w:rsidR="0073711B" w:rsidRDefault="00FB2682" w:rsidP="00A901C4">
      <w:pPr>
        <w:ind w:left="720"/>
      </w:pPr>
      <w:r w:rsidRPr="00985D4B">
        <w:t>The number of waivers requested can vary widely</w:t>
      </w:r>
      <w:r>
        <w:t xml:space="preserve">. </w:t>
      </w:r>
      <w:r w:rsidRPr="00E22F79">
        <w:t xml:space="preserve"> Based upon data provided by individuals </w:t>
      </w:r>
      <w:r>
        <w:t xml:space="preserve">listed </w:t>
      </w:r>
      <w:r w:rsidRPr="00E22F79">
        <w:t xml:space="preserve">in </w:t>
      </w:r>
      <w:r>
        <w:t>i</w:t>
      </w:r>
      <w:r w:rsidRPr="00E22F79">
        <w:t>tem 8 and our experience as a regulatory authority,</w:t>
      </w:r>
      <w:r>
        <w:t xml:space="preserve"> we estimate that </w:t>
      </w:r>
      <w:r w:rsidR="00CB5AA3">
        <w:t>40%</w:t>
      </w:r>
      <w:r>
        <w:t xml:space="preserve"> of all</w:t>
      </w:r>
      <w:r w:rsidRPr="00985D4B">
        <w:t xml:space="preserve"> applications </w:t>
      </w:r>
      <w:r>
        <w:t xml:space="preserve">for new permits or permit revisions adding acreage </w:t>
      </w:r>
      <w:r w:rsidR="005A3AEF">
        <w:t xml:space="preserve">(but are not incidental boundary revisions) </w:t>
      </w:r>
      <w:r>
        <w:t>will include a request for a waiver of this nature.  At the ratio of 0.</w:t>
      </w:r>
      <w:r w:rsidR="00AB771C">
        <w:t>40</w:t>
      </w:r>
      <w:r>
        <w:t xml:space="preserve"> waiver requests per permit or revision issued, </w:t>
      </w:r>
      <w:r w:rsidR="00EC5C02">
        <w:t>applicants</w:t>
      </w:r>
      <w:r>
        <w:t xml:space="preserve"> </w:t>
      </w:r>
      <w:r w:rsidR="00EC5C02">
        <w:t>will prepare</w:t>
      </w:r>
      <w:r>
        <w:t xml:space="preserve"> </w:t>
      </w:r>
      <w:r w:rsidR="0047255D">
        <w:t>76</w:t>
      </w:r>
      <w:r>
        <w:t xml:space="preserve"> public road waiver requests each year (0.</w:t>
      </w:r>
      <w:r w:rsidR="00AB771C">
        <w:t>40</w:t>
      </w:r>
      <w:r>
        <w:t xml:space="preserve"> x </w:t>
      </w:r>
      <w:r w:rsidR="005A3AEF">
        <w:t>190</w:t>
      </w:r>
      <w:r>
        <w:t xml:space="preserve"> new permits and revisions per year).  Based upon our experience and consultation with the individuals listed in item 8, preparing each waiver request takes an average of </w:t>
      </w:r>
      <w:r w:rsidR="00AB771C">
        <w:t>16</w:t>
      </w:r>
      <w:r>
        <w:t xml:space="preserve"> hour</w:t>
      </w:r>
      <w:r w:rsidR="00C01BC8">
        <w:t>s</w:t>
      </w:r>
      <w:r>
        <w:t xml:space="preserve">.  Therefore, we estimate that the annual burden for </w:t>
      </w:r>
      <w:r w:rsidR="00EC5C02">
        <w:t xml:space="preserve">applicants </w:t>
      </w:r>
      <w:r>
        <w:t xml:space="preserve">to prepare the </w:t>
      </w:r>
      <w:r w:rsidR="00EC5C02">
        <w:t xml:space="preserve">requests for waivers </w:t>
      </w:r>
      <w:r>
        <w:t xml:space="preserve">required by §761.14(c) will be </w:t>
      </w:r>
      <w:r w:rsidR="00C01BC8" w:rsidRPr="00C01BC8">
        <w:rPr>
          <w:b/>
        </w:rPr>
        <w:t>1,</w:t>
      </w:r>
      <w:r w:rsidR="00AB771C">
        <w:rPr>
          <w:b/>
        </w:rPr>
        <w:t>216</w:t>
      </w:r>
      <w:r w:rsidRPr="00BC72AE">
        <w:rPr>
          <w:b/>
        </w:rPr>
        <w:t xml:space="preserve"> hours</w:t>
      </w:r>
      <w:r w:rsidRPr="00BC72AE">
        <w:t xml:space="preserve"> </w:t>
      </w:r>
      <w:r w:rsidR="007C154E">
        <w:t>(</w:t>
      </w:r>
      <w:r w:rsidR="00AB771C">
        <w:t>76</w:t>
      </w:r>
      <w:r>
        <w:t xml:space="preserve"> waiver requests x </w:t>
      </w:r>
      <w:r w:rsidR="00AB771C">
        <w:t>16</w:t>
      </w:r>
      <w:r>
        <w:t xml:space="preserve"> hour</w:t>
      </w:r>
      <w:r w:rsidR="00EC5C02">
        <w:t xml:space="preserve">s </w:t>
      </w:r>
      <w:r>
        <w:t>per request) per year.</w:t>
      </w:r>
    </w:p>
    <w:p w14:paraId="1D7ECF79" w14:textId="77777777" w:rsidR="0054205E" w:rsidRDefault="0054205E" w:rsidP="00FB2682">
      <w:pPr>
        <w:ind w:left="720"/>
        <w:rPr>
          <w:i/>
        </w:rPr>
      </w:pPr>
    </w:p>
    <w:p w14:paraId="24EA1240" w14:textId="77777777" w:rsidR="00FB2682" w:rsidRPr="0054205E" w:rsidRDefault="00FB2682" w:rsidP="00FB2682">
      <w:pPr>
        <w:ind w:left="720"/>
        <w:rPr>
          <w:u w:val="single"/>
        </w:rPr>
      </w:pPr>
      <w:r w:rsidRPr="0054205E">
        <w:rPr>
          <w:i/>
          <w:u w:val="single"/>
        </w:rPr>
        <w:t>Burden on State Regulatory Authorities</w:t>
      </w:r>
    </w:p>
    <w:p w14:paraId="42CAEB0E" w14:textId="77777777" w:rsidR="00FB2682" w:rsidRDefault="00FB2682" w:rsidP="00FB2682">
      <w:pPr>
        <w:ind w:left="720"/>
      </w:pPr>
    </w:p>
    <w:p w14:paraId="7E780FBB" w14:textId="45B76CE4" w:rsidR="0073711B" w:rsidRDefault="00F372D9" w:rsidP="009918F5">
      <w:pPr>
        <w:ind w:left="720"/>
      </w:pPr>
      <w:r>
        <w:t>T</w:t>
      </w:r>
      <w:r w:rsidR="0073711B">
        <w:t xml:space="preserve">he state-specific annual evaluation reports for the </w:t>
      </w:r>
      <w:r w:rsidR="00C01BC8">
        <w:t>2016 and 2017</w:t>
      </w:r>
      <w:r w:rsidR="0073711B">
        <w:t xml:space="preserve"> evaluation year</w:t>
      </w:r>
      <w:r w:rsidR="00C01BC8">
        <w:t>s</w:t>
      </w:r>
      <w:r>
        <w:t xml:space="preserve"> indicate that we and </w:t>
      </w:r>
      <w:r w:rsidR="0073711B">
        <w:t xml:space="preserve">the 24 </w:t>
      </w:r>
      <w:r w:rsidR="00AC3ACB">
        <w:t xml:space="preserve">state regulatory authorities </w:t>
      </w:r>
      <w:r w:rsidR="000D3D6D">
        <w:t xml:space="preserve">will be </w:t>
      </w:r>
      <w:r w:rsidR="00F62EC6" w:rsidRPr="00BC72AE">
        <w:t>issu</w:t>
      </w:r>
      <w:r w:rsidR="000D3D6D">
        <w:t>ing</w:t>
      </w:r>
      <w:r w:rsidR="0073711B" w:rsidRPr="00BC72AE">
        <w:t xml:space="preserve"> </w:t>
      </w:r>
      <w:r w:rsidR="00C01BC8">
        <w:t>an average of 190</w:t>
      </w:r>
      <w:r w:rsidR="001835D4">
        <w:t xml:space="preserve"> </w:t>
      </w:r>
      <w:r w:rsidR="0073711B">
        <w:t xml:space="preserve">new permits </w:t>
      </w:r>
      <w:r>
        <w:t xml:space="preserve">or permit revisions adding acreage </w:t>
      </w:r>
      <w:r w:rsidR="00C01BC8">
        <w:t xml:space="preserve">(but that are not IBR) </w:t>
      </w:r>
      <w:r w:rsidR="000D3D6D">
        <w:t>annually</w:t>
      </w:r>
      <w:r>
        <w:t xml:space="preserve">.  </w:t>
      </w:r>
      <w:r w:rsidR="00E873D6">
        <w:t xml:space="preserve">All but 2 of those permits and revisions </w:t>
      </w:r>
      <w:r w:rsidR="00AB771C">
        <w:t xml:space="preserve">are expected to be </w:t>
      </w:r>
      <w:r w:rsidR="00E873D6">
        <w:t xml:space="preserve">issued in primacy states.  </w:t>
      </w:r>
      <w:r w:rsidR="0073711B">
        <w:t xml:space="preserve">Because the level of mining varies greatly from </w:t>
      </w:r>
      <w:r>
        <w:t>s</w:t>
      </w:r>
      <w:r w:rsidR="0073711B">
        <w:t xml:space="preserve">tate to </w:t>
      </w:r>
      <w:r>
        <w:t>s</w:t>
      </w:r>
      <w:r w:rsidR="0073711B">
        <w:t>tate, the level of permitting activity exhibits a similar variation</w:t>
      </w:r>
      <w:r w:rsidR="006D4851">
        <w:t>.</w:t>
      </w:r>
    </w:p>
    <w:p w14:paraId="5F006461" w14:textId="77777777" w:rsidR="004C6E9D" w:rsidRDefault="004C6E9D" w:rsidP="009918F5">
      <w:pPr>
        <w:ind w:left="720"/>
      </w:pPr>
    </w:p>
    <w:p w14:paraId="2D17C95C" w14:textId="477E1811" w:rsidR="00E349AA" w:rsidRDefault="0073711B" w:rsidP="009918F5">
      <w:pPr>
        <w:ind w:left="720"/>
      </w:pPr>
      <w:r>
        <w:t>At the</w:t>
      </w:r>
      <w:r w:rsidR="004A3AB7">
        <w:t xml:space="preserve"> </w:t>
      </w:r>
      <w:r w:rsidR="004267EC">
        <w:t>ratio of</w:t>
      </w:r>
      <w:r>
        <w:t xml:space="preserve"> </w:t>
      </w:r>
      <w:r w:rsidR="004267EC">
        <w:t>0.</w:t>
      </w:r>
      <w:r w:rsidR="00AB771C">
        <w:t>40</w:t>
      </w:r>
      <w:r w:rsidR="003E145C">
        <w:t xml:space="preserve"> </w:t>
      </w:r>
      <w:r>
        <w:t>waiver</w:t>
      </w:r>
      <w:r w:rsidR="00E873D6">
        <w:t xml:space="preserve"> request</w:t>
      </w:r>
      <w:r>
        <w:t xml:space="preserve">s per permit </w:t>
      </w:r>
      <w:r w:rsidR="00E873D6">
        <w:t xml:space="preserve">or revision </w:t>
      </w:r>
      <w:r>
        <w:t xml:space="preserve">issued, </w:t>
      </w:r>
      <w:r w:rsidR="00E873D6">
        <w:t xml:space="preserve">state regulatory authorities </w:t>
      </w:r>
      <w:r>
        <w:t xml:space="preserve">need to </w:t>
      </w:r>
      <w:r w:rsidR="00E873D6">
        <w:t xml:space="preserve">provide public notice and </w:t>
      </w:r>
      <w:r>
        <w:t xml:space="preserve">prepare written findings </w:t>
      </w:r>
      <w:r w:rsidRPr="00BC72AE">
        <w:t>for</w:t>
      </w:r>
      <w:r w:rsidR="00F62EC6" w:rsidRPr="00BC72AE">
        <w:t xml:space="preserve"> </w:t>
      </w:r>
      <w:r w:rsidR="00AB771C">
        <w:t>74</w:t>
      </w:r>
      <w:r w:rsidR="0022331D">
        <w:t xml:space="preserve"> </w:t>
      </w:r>
      <w:r>
        <w:t>public road waiver</w:t>
      </w:r>
      <w:r w:rsidR="00E873D6">
        <w:t xml:space="preserve"> request</w:t>
      </w:r>
      <w:r>
        <w:t>s each year (</w:t>
      </w:r>
      <w:r w:rsidR="00E349AA">
        <w:t>0.</w:t>
      </w:r>
      <w:r w:rsidR="00AB771C">
        <w:t>40</w:t>
      </w:r>
      <w:r w:rsidR="00E349AA">
        <w:t xml:space="preserve"> </w:t>
      </w:r>
      <w:r>
        <w:t xml:space="preserve">x </w:t>
      </w:r>
      <w:r w:rsidR="00C01BC8">
        <w:t>190</w:t>
      </w:r>
      <w:r>
        <w:t xml:space="preserve"> new permits </w:t>
      </w:r>
      <w:r w:rsidR="00E873D6">
        <w:t xml:space="preserve">and revisions </w:t>
      </w:r>
      <w:r>
        <w:t>per year)</w:t>
      </w:r>
      <w:r w:rsidR="00AB771C">
        <w:t xml:space="preserve">, with the </w:t>
      </w:r>
      <w:r w:rsidR="00C01BC8">
        <w:t xml:space="preserve">remaining 2 instances </w:t>
      </w:r>
      <w:r w:rsidR="00AB771C">
        <w:t xml:space="preserve">being reviewed by </w:t>
      </w:r>
      <w:r w:rsidR="00C01BC8">
        <w:t xml:space="preserve">OSMRE </w:t>
      </w:r>
      <w:r w:rsidR="00AB771C">
        <w:t xml:space="preserve">where it </w:t>
      </w:r>
      <w:r w:rsidR="00C01BC8">
        <w:t xml:space="preserve">is the regulatory authority. </w:t>
      </w:r>
      <w:r w:rsidR="00E349AA">
        <w:t xml:space="preserve"> </w:t>
      </w:r>
      <w:r w:rsidR="00E873D6">
        <w:t xml:space="preserve">The regulation also requires the regulatory authority to </w:t>
      </w:r>
      <w:r w:rsidR="00733818">
        <w:t xml:space="preserve">provide a public comment period and, upon request, </w:t>
      </w:r>
      <w:r w:rsidR="00E873D6">
        <w:t xml:space="preserve">hold a public hearing, but we are not aware of any such </w:t>
      </w:r>
      <w:r w:rsidR="00733818">
        <w:t xml:space="preserve">public hearing </w:t>
      </w:r>
      <w:r w:rsidR="00E873D6">
        <w:t xml:space="preserve">requests in primacy states.  Based upon </w:t>
      </w:r>
      <w:r w:rsidR="009045F6">
        <w:t xml:space="preserve">our experience and consultation with the individuals listed in item 8, preparing the public notice and the </w:t>
      </w:r>
      <w:r>
        <w:t xml:space="preserve">finding </w:t>
      </w:r>
      <w:r w:rsidR="009045F6">
        <w:t xml:space="preserve">required for each waiver request takes </w:t>
      </w:r>
      <w:r>
        <w:t xml:space="preserve">an average of </w:t>
      </w:r>
      <w:r w:rsidR="0054205E">
        <w:t>4</w:t>
      </w:r>
      <w:r w:rsidR="00F62EC6">
        <w:t xml:space="preserve"> hour</w:t>
      </w:r>
      <w:r w:rsidR="0054205E">
        <w:t>s</w:t>
      </w:r>
      <w:r>
        <w:t xml:space="preserve"> </w:t>
      </w:r>
      <w:r w:rsidR="009045F6">
        <w:t>each.  Therefore, we estimate that the</w:t>
      </w:r>
      <w:r>
        <w:t xml:space="preserve"> </w:t>
      </w:r>
      <w:r w:rsidR="009045F6">
        <w:t xml:space="preserve">annual </w:t>
      </w:r>
      <w:r>
        <w:t xml:space="preserve">burden </w:t>
      </w:r>
      <w:r w:rsidR="009045F6">
        <w:t xml:space="preserve">for </w:t>
      </w:r>
      <w:r>
        <w:t xml:space="preserve">the 24 </w:t>
      </w:r>
      <w:r w:rsidR="009045F6">
        <w:t xml:space="preserve">state regulatory authorities to prepare the notices and findings required by §761.14(c) </w:t>
      </w:r>
      <w:r>
        <w:t xml:space="preserve">will be </w:t>
      </w:r>
      <w:r w:rsidR="009A7E66" w:rsidRPr="009E0DB4">
        <w:rPr>
          <w:b/>
        </w:rPr>
        <w:t>2</w:t>
      </w:r>
      <w:r w:rsidR="00AB771C">
        <w:rPr>
          <w:b/>
        </w:rPr>
        <w:t>96</w:t>
      </w:r>
      <w:r w:rsidR="0022331D" w:rsidRPr="00BC72AE">
        <w:rPr>
          <w:b/>
        </w:rPr>
        <w:t xml:space="preserve"> </w:t>
      </w:r>
      <w:r w:rsidRPr="00BC72AE">
        <w:rPr>
          <w:b/>
        </w:rPr>
        <w:t>hours</w:t>
      </w:r>
      <w:r w:rsidRPr="00BC72AE">
        <w:t xml:space="preserve"> </w:t>
      </w:r>
      <w:r w:rsidR="009045F6" w:rsidRPr="00BC72AE">
        <w:t>[</w:t>
      </w:r>
      <w:r w:rsidR="00AB771C">
        <w:t>74</w:t>
      </w:r>
      <w:r w:rsidR="0022331D">
        <w:t xml:space="preserve"> </w:t>
      </w:r>
      <w:r w:rsidR="009045F6">
        <w:t>waiver requests</w:t>
      </w:r>
      <w:r>
        <w:t xml:space="preserve"> x </w:t>
      </w:r>
      <w:r w:rsidR="007966E4">
        <w:t>4</w:t>
      </w:r>
      <w:r w:rsidR="00C01BC8">
        <w:t xml:space="preserve"> </w:t>
      </w:r>
      <w:r>
        <w:t>hour</w:t>
      </w:r>
      <w:r w:rsidR="00C01BC8">
        <w:t xml:space="preserve">s </w:t>
      </w:r>
      <w:r w:rsidR="007966E4">
        <w:t xml:space="preserve">per </w:t>
      </w:r>
      <w:r w:rsidR="00BF5931">
        <w:t>request</w:t>
      </w:r>
      <w:r>
        <w:t xml:space="preserve">.  </w:t>
      </w:r>
    </w:p>
    <w:p w14:paraId="0494AC63" w14:textId="77777777" w:rsidR="00E349AA" w:rsidRDefault="00E349AA">
      <w:pPr>
        <w:ind w:left="1440"/>
      </w:pPr>
    </w:p>
    <w:p w14:paraId="56A5FCE6" w14:textId="77777777" w:rsidR="00A53E48" w:rsidRPr="0054205E" w:rsidRDefault="00A53E48" w:rsidP="00A53E48">
      <w:pPr>
        <w:ind w:left="720"/>
        <w:rPr>
          <w:u w:val="single"/>
        </w:rPr>
      </w:pPr>
      <w:r w:rsidRPr="0054205E">
        <w:rPr>
          <w:i/>
          <w:u w:val="single"/>
        </w:rPr>
        <w:t>Total Burden</w:t>
      </w:r>
    </w:p>
    <w:p w14:paraId="38E3E077" w14:textId="77777777" w:rsidR="00A53E48" w:rsidRDefault="00A53E48" w:rsidP="00A53E48">
      <w:pPr>
        <w:ind w:left="720"/>
      </w:pPr>
    </w:p>
    <w:p w14:paraId="19271810" w14:textId="77777777" w:rsidR="00A53E48" w:rsidRDefault="00A53E48" w:rsidP="00A53E48">
      <w:pPr>
        <w:ind w:left="720"/>
      </w:pPr>
      <w:r>
        <w:t xml:space="preserve">For all respondents, we estimate that the total annual information collection burden for 30 CFR 761.14(c) would be </w:t>
      </w:r>
      <w:r w:rsidR="0047255D" w:rsidRPr="0047255D">
        <w:rPr>
          <w:b/>
        </w:rPr>
        <w:t>1,512</w:t>
      </w:r>
      <w:r w:rsidRPr="006E60F2">
        <w:rPr>
          <w:b/>
        </w:rPr>
        <w:t xml:space="preserve"> hours</w:t>
      </w:r>
      <w:r w:rsidRPr="006E60F2">
        <w:t xml:space="preserve"> (</w:t>
      </w:r>
      <w:r w:rsidR="009E0DB4">
        <w:t>1,</w:t>
      </w:r>
      <w:r w:rsidR="0047255D">
        <w:t>216</w:t>
      </w:r>
      <w:r>
        <w:t xml:space="preserve"> hours for applicants requesting public road waiver requests + </w:t>
      </w:r>
      <w:r w:rsidR="009E0DB4">
        <w:t>2</w:t>
      </w:r>
      <w:r w:rsidR="0047255D">
        <w:t>96</w:t>
      </w:r>
      <w:r w:rsidRPr="006E60F2">
        <w:t xml:space="preserve"> hours</w:t>
      </w:r>
      <w:r>
        <w:t xml:space="preserve"> for state regulatory authorities).</w:t>
      </w:r>
    </w:p>
    <w:p w14:paraId="0BD2E7B2" w14:textId="77777777" w:rsidR="00A53E48" w:rsidRDefault="00A53E48">
      <w:pPr>
        <w:ind w:left="1440"/>
      </w:pPr>
    </w:p>
    <w:p w14:paraId="350F4EE3" w14:textId="77777777" w:rsidR="0073711B" w:rsidRDefault="0073711B" w:rsidP="009918F5">
      <w:pPr>
        <w:ind w:left="720"/>
      </w:pPr>
      <w:r>
        <w:t>b.</w:t>
      </w:r>
      <w:r>
        <w:tab/>
      </w:r>
      <w:r>
        <w:rPr>
          <w:u w:val="single"/>
        </w:rPr>
        <w:t>Estimated Annual Wage Cost to Respondents</w:t>
      </w:r>
    </w:p>
    <w:p w14:paraId="27522F49" w14:textId="77777777" w:rsidR="0073711B" w:rsidRDefault="0073711B" w:rsidP="009918F5">
      <w:pPr>
        <w:ind w:hanging="720"/>
      </w:pPr>
    </w:p>
    <w:p w14:paraId="16ECCEAD" w14:textId="77777777" w:rsidR="00EC5C02" w:rsidRPr="001C782C" w:rsidRDefault="00EC5C02" w:rsidP="00EC5C02">
      <w:pPr>
        <w:pStyle w:val="BodyTextIndent"/>
        <w:ind w:left="720" w:firstLine="0"/>
      </w:pPr>
      <w:r>
        <w:t>W</w:t>
      </w:r>
      <w:r w:rsidRPr="00A3024F">
        <w:t xml:space="preserve">e estimate the following </w:t>
      </w:r>
      <w:r>
        <w:t xml:space="preserve">annual </w:t>
      </w:r>
      <w:r w:rsidRPr="00A3024F">
        <w:t xml:space="preserve">wage costs (rounded) </w:t>
      </w:r>
      <w:r>
        <w:t xml:space="preserve">are </w:t>
      </w:r>
      <w:r w:rsidRPr="00A3024F">
        <w:t xml:space="preserve">required to complete the collection </w:t>
      </w:r>
      <w:r w:rsidRPr="001C782C">
        <w:t>for this section</w:t>
      </w:r>
      <w:r>
        <w:t>:</w:t>
      </w:r>
    </w:p>
    <w:p w14:paraId="15C17D72" w14:textId="77777777" w:rsidR="00EC5C02" w:rsidRDefault="00EC5C02" w:rsidP="00EC5C02">
      <w:pPr>
        <w:pStyle w:val="BodyTextIndent"/>
      </w:pPr>
    </w:p>
    <w:p w14:paraId="3AF6338A" w14:textId="77777777" w:rsidR="00EC5C02" w:rsidRDefault="00EC5C02" w:rsidP="00EC5C02">
      <w:pPr>
        <w:pStyle w:val="BodyTextIndent"/>
        <w:jc w:val="center"/>
        <w:rPr>
          <w:b/>
        </w:rPr>
      </w:pPr>
      <w:r>
        <w:rPr>
          <w:b/>
        </w:rPr>
        <w:t>Industry Wage Cost Per Response</w:t>
      </w: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160"/>
        <w:gridCol w:w="2430"/>
        <w:gridCol w:w="2700"/>
      </w:tblGrid>
      <w:tr w:rsidR="00EC5C02" w:rsidRPr="00203ECE" w14:paraId="25A68ADB" w14:textId="77777777" w:rsidTr="00EF3960">
        <w:tc>
          <w:tcPr>
            <w:tcW w:w="1710" w:type="dxa"/>
          </w:tcPr>
          <w:p w14:paraId="122406A8" w14:textId="77777777" w:rsidR="00EC5C02" w:rsidRPr="00203ECE" w:rsidRDefault="00EC5C02" w:rsidP="00EF3960">
            <w:pPr>
              <w:pStyle w:val="BodyTextIndent"/>
              <w:ind w:left="0" w:firstLine="0"/>
              <w:jc w:val="center"/>
              <w:rPr>
                <w:b/>
              </w:rPr>
            </w:pPr>
            <w:r w:rsidRPr="00203ECE">
              <w:rPr>
                <w:b/>
              </w:rPr>
              <w:t>Position</w:t>
            </w:r>
          </w:p>
        </w:tc>
        <w:tc>
          <w:tcPr>
            <w:tcW w:w="2160" w:type="dxa"/>
          </w:tcPr>
          <w:p w14:paraId="0B20267D" w14:textId="77777777" w:rsidR="00EC5C02" w:rsidRPr="00203ECE" w:rsidRDefault="00EC5C02" w:rsidP="00EF3960">
            <w:pPr>
              <w:pStyle w:val="BodyTextIndent"/>
              <w:ind w:left="0" w:firstLine="0"/>
              <w:jc w:val="center"/>
              <w:rPr>
                <w:b/>
              </w:rPr>
            </w:pPr>
            <w:r w:rsidRPr="00203ECE">
              <w:rPr>
                <w:b/>
              </w:rPr>
              <w:t>Hour Burden per Response</w:t>
            </w:r>
          </w:p>
        </w:tc>
        <w:tc>
          <w:tcPr>
            <w:tcW w:w="2430" w:type="dxa"/>
          </w:tcPr>
          <w:p w14:paraId="6B713983" w14:textId="77777777" w:rsidR="00EC5C02" w:rsidRDefault="00EC5C02" w:rsidP="00EF3960">
            <w:pPr>
              <w:pStyle w:val="BodyTextIndent"/>
              <w:ind w:left="0" w:firstLine="0"/>
              <w:jc w:val="center"/>
              <w:rPr>
                <w:b/>
              </w:rPr>
            </w:pPr>
            <w:r w:rsidRPr="00203ECE">
              <w:rPr>
                <w:b/>
              </w:rPr>
              <w:t>Cost per Hour ($)</w:t>
            </w:r>
          </w:p>
          <w:p w14:paraId="71B847F4" w14:textId="77777777" w:rsidR="00EC5C02" w:rsidRPr="00203ECE" w:rsidRDefault="00EC5C02" w:rsidP="00EF3960">
            <w:pPr>
              <w:pStyle w:val="BodyTextIndent"/>
              <w:ind w:left="0" w:firstLine="0"/>
              <w:jc w:val="center"/>
              <w:rPr>
                <w:b/>
              </w:rPr>
            </w:pPr>
            <w:r>
              <w:rPr>
                <w:b/>
              </w:rPr>
              <w:t>(including benefits)</w:t>
            </w:r>
          </w:p>
        </w:tc>
        <w:tc>
          <w:tcPr>
            <w:tcW w:w="2700" w:type="dxa"/>
          </w:tcPr>
          <w:p w14:paraId="45AD5519" w14:textId="77777777" w:rsidR="00EC5C02" w:rsidRPr="00203ECE" w:rsidRDefault="00EC5C02" w:rsidP="00EF3960">
            <w:pPr>
              <w:pStyle w:val="BodyTextIndent"/>
              <w:ind w:left="0" w:firstLine="0"/>
              <w:jc w:val="center"/>
              <w:rPr>
                <w:b/>
              </w:rPr>
            </w:pPr>
            <w:r w:rsidRPr="00203ECE">
              <w:rPr>
                <w:b/>
              </w:rPr>
              <w:t>Total Wage Burden</w:t>
            </w:r>
            <w:r>
              <w:rPr>
                <w:b/>
              </w:rPr>
              <w:t xml:space="preserve"> ($)</w:t>
            </w:r>
            <w:r w:rsidRPr="00203ECE">
              <w:rPr>
                <w:b/>
              </w:rPr>
              <w:t xml:space="preserve"> </w:t>
            </w:r>
            <w:r>
              <w:rPr>
                <w:b/>
              </w:rPr>
              <w:t>(rounded)</w:t>
            </w:r>
          </w:p>
        </w:tc>
      </w:tr>
      <w:tr w:rsidR="00EC5C02" w:rsidRPr="00203ECE" w14:paraId="306B018F" w14:textId="77777777" w:rsidTr="00EF3960">
        <w:tc>
          <w:tcPr>
            <w:tcW w:w="1710" w:type="dxa"/>
          </w:tcPr>
          <w:p w14:paraId="0129C72F" w14:textId="77777777" w:rsidR="00EC5C02" w:rsidRPr="00C468C5" w:rsidRDefault="00EC5C02" w:rsidP="00EF3960">
            <w:pPr>
              <w:pStyle w:val="BodyTextIndent"/>
              <w:ind w:left="0" w:firstLine="0"/>
            </w:pPr>
            <w:r>
              <w:t>Clerical</w:t>
            </w:r>
          </w:p>
        </w:tc>
        <w:tc>
          <w:tcPr>
            <w:tcW w:w="2160" w:type="dxa"/>
          </w:tcPr>
          <w:p w14:paraId="3ACAFE76" w14:textId="77777777" w:rsidR="00EC5C02" w:rsidRPr="00C468C5" w:rsidRDefault="009E0DB4" w:rsidP="009E0DB4">
            <w:pPr>
              <w:pStyle w:val="BodyTextIndent"/>
              <w:ind w:left="0" w:firstLine="0"/>
              <w:jc w:val="center"/>
            </w:pPr>
            <w:r>
              <w:t>4</w:t>
            </w:r>
          </w:p>
        </w:tc>
        <w:tc>
          <w:tcPr>
            <w:tcW w:w="2430" w:type="dxa"/>
          </w:tcPr>
          <w:p w14:paraId="1890CB0A" w14:textId="77777777" w:rsidR="00EC5C02" w:rsidRPr="00A17246" w:rsidRDefault="005558B9" w:rsidP="005558B9">
            <w:pPr>
              <w:jc w:val="center"/>
            </w:pPr>
            <w:r>
              <w:t>27.30</w:t>
            </w:r>
          </w:p>
        </w:tc>
        <w:tc>
          <w:tcPr>
            <w:tcW w:w="2700" w:type="dxa"/>
          </w:tcPr>
          <w:p w14:paraId="05C9F93B" w14:textId="77777777" w:rsidR="00EC5C02" w:rsidRPr="00C468C5" w:rsidRDefault="009E0DB4" w:rsidP="009E0DB4">
            <w:pPr>
              <w:pStyle w:val="BodyTextIndent"/>
              <w:ind w:left="0" w:firstLine="0"/>
              <w:jc w:val="center"/>
            </w:pPr>
            <w:r>
              <w:t>109</w:t>
            </w:r>
          </w:p>
        </w:tc>
      </w:tr>
      <w:tr w:rsidR="00EC5C02" w:rsidRPr="00203ECE" w14:paraId="1681BBA9" w14:textId="77777777" w:rsidTr="00EF3960">
        <w:tc>
          <w:tcPr>
            <w:tcW w:w="1710" w:type="dxa"/>
          </w:tcPr>
          <w:p w14:paraId="14279C79" w14:textId="77777777" w:rsidR="00EC5C02" w:rsidRPr="00C468C5" w:rsidRDefault="00EC5C02" w:rsidP="00EF3960">
            <w:pPr>
              <w:pStyle w:val="BodyTextIndent"/>
              <w:ind w:left="0" w:firstLine="0"/>
            </w:pPr>
            <w:r w:rsidRPr="00C468C5">
              <w:t>Environmental Engineer</w:t>
            </w:r>
          </w:p>
        </w:tc>
        <w:tc>
          <w:tcPr>
            <w:tcW w:w="2160" w:type="dxa"/>
          </w:tcPr>
          <w:p w14:paraId="4EAA9969" w14:textId="77777777" w:rsidR="00EC5C02" w:rsidRPr="00C468C5" w:rsidRDefault="0047255D" w:rsidP="0047255D">
            <w:pPr>
              <w:pStyle w:val="BodyTextIndent"/>
              <w:ind w:left="0" w:firstLine="0"/>
              <w:jc w:val="center"/>
            </w:pPr>
            <w:r>
              <w:t>1</w:t>
            </w:r>
            <w:r w:rsidR="009E0DB4">
              <w:t>2</w:t>
            </w:r>
          </w:p>
        </w:tc>
        <w:tc>
          <w:tcPr>
            <w:tcW w:w="2430" w:type="dxa"/>
          </w:tcPr>
          <w:p w14:paraId="01CC279E" w14:textId="77777777" w:rsidR="00EC5C02" w:rsidRDefault="00EC5C02" w:rsidP="005558B9">
            <w:pPr>
              <w:jc w:val="center"/>
            </w:pPr>
            <w:r w:rsidRPr="00A17246">
              <w:t>5</w:t>
            </w:r>
            <w:r w:rsidR="005558B9">
              <w:t>6.32</w:t>
            </w:r>
          </w:p>
        </w:tc>
        <w:tc>
          <w:tcPr>
            <w:tcW w:w="2700" w:type="dxa"/>
          </w:tcPr>
          <w:p w14:paraId="10187D0B" w14:textId="77777777" w:rsidR="00EC5C02" w:rsidRPr="00C468C5" w:rsidRDefault="0047255D" w:rsidP="0047255D">
            <w:pPr>
              <w:pStyle w:val="BodyTextIndent"/>
              <w:ind w:left="0" w:firstLine="0"/>
              <w:jc w:val="center"/>
            </w:pPr>
            <w:r>
              <w:t>676</w:t>
            </w:r>
          </w:p>
        </w:tc>
      </w:tr>
      <w:tr w:rsidR="00EC5C02" w:rsidRPr="00203ECE" w14:paraId="1C1458D2" w14:textId="77777777" w:rsidTr="00EF3960">
        <w:tc>
          <w:tcPr>
            <w:tcW w:w="1710" w:type="dxa"/>
          </w:tcPr>
          <w:p w14:paraId="0A08F067" w14:textId="77777777" w:rsidR="00EC5C02" w:rsidRPr="00C468C5" w:rsidRDefault="00EC5C02" w:rsidP="00EF3960">
            <w:pPr>
              <w:pStyle w:val="BodyTextIndent"/>
              <w:ind w:left="0" w:firstLine="0"/>
            </w:pPr>
            <w:r>
              <w:t>Total</w:t>
            </w:r>
          </w:p>
        </w:tc>
        <w:tc>
          <w:tcPr>
            <w:tcW w:w="2160" w:type="dxa"/>
          </w:tcPr>
          <w:p w14:paraId="13FB6721" w14:textId="77777777" w:rsidR="00EC5C02" w:rsidRPr="00C468C5" w:rsidRDefault="0047255D" w:rsidP="0047255D">
            <w:pPr>
              <w:pStyle w:val="BodyTextIndent"/>
              <w:ind w:left="0" w:firstLine="0"/>
              <w:jc w:val="center"/>
            </w:pPr>
            <w:r>
              <w:t>16</w:t>
            </w:r>
          </w:p>
        </w:tc>
        <w:tc>
          <w:tcPr>
            <w:tcW w:w="2430" w:type="dxa"/>
          </w:tcPr>
          <w:p w14:paraId="2EB009F2" w14:textId="77777777" w:rsidR="00EC5C02" w:rsidRPr="00C468C5" w:rsidRDefault="00EC5C02" w:rsidP="00EF3960">
            <w:pPr>
              <w:pStyle w:val="BodyTextIndent"/>
              <w:ind w:left="0" w:firstLine="0"/>
              <w:jc w:val="center"/>
            </w:pPr>
          </w:p>
        </w:tc>
        <w:tc>
          <w:tcPr>
            <w:tcW w:w="2700" w:type="dxa"/>
          </w:tcPr>
          <w:p w14:paraId="327A6228" w14:textId="77777777" w:rsidR="00EC5C02" w:rsidRPr="00C468C5" w:rsidRDefault="0047255D" w:rsidP="0047255D">
            <w:pPr>
              <w:pStyle w:val="BodyTextIndent"/>
              <w:ind w:left="0" w:firstLine="0"/>
              <w:jc w:val="center"/>
            </w:pPr>
            <w:r>
              <w:t>785</w:t>
            </w:r>
          </w:p>
        </w:tc>
      </w:tr>
    </w:tbl>
    <w:p w14:paraId="53A04448" w14:textId="77777777" w:rsidR="00EC5C02" w:rsidRDefault="00EC5C02" w:rsidP="00EC5C02">
      <w:pPr>
        <w:pStyle w:val="BodyTextIndent"/>
        <w:rPr>
          <w:b/>
        </w:rPr>
      </w:pPr>
    </w:p>
    <w:p w14:paraId="46686FBF" w14:textId="77777777" w:rsidR="00EC5C02" w:rsidRPr="00C4797C" w:rsidRDefault="00EC5C02" w:rsidP="00EC5C02">
      <w:pPr>
        <w:pStyle w:val="BodyTextIndent"/>
        <w:ind w:left="720" w:firstLine="0"/>
      </w:pPr>
      <w:r w:rsidRPr="00C4797C">
        <w:t xml:space="preserve">Therefore, </w:t>
      </w:r>
      <w:r>
        <w:t xml:space="preserve">we estimate that </w:t>
      </w:r>
      <w:r w:rsidRPr="00C4797C">
        <w:t xml:space="preserve">the total annual wage cost to all industry respondents </w:t>
      </w:r>
      <w:r w:rsidRPr="00952846">
        <w:t xml:space="preserve">to </w:t>
      </w:r>
      <w:r>
        <w:t xml:space="preserve">prepare requests for public road buffer zone waivers under </w:t>
      </w:r>
      <w:r w:rsidRPr="00952846">
        <w:rPr>
          <w:rFonts w:cs="Arial"/>
        </w:rPr>
        <w:t>§</w:t>
      </w:r>
      <w:r>
        <w:rPr>
          <w:rFonts w:cs="Arial"/>
        </w:rPr>
        <w:t> </w:t>
      </w:r>
      <w:r w:rsidRPr="00952846">
        <w:t>7</w:t>
      </w:r>
      <w:r>
        <w:t>61</w:t>
      </w:r>
      <w:r w:rsidRPr="00952846">
        <w:t>.1</w:t>
      </w:r>
      <w:r>
        <w:t>4(c</w:t>
      </w:r>
      <w:r w:rsidRPr="006D4851">
        <w:t xml:space="preserve">) </w:t>
      </w:r>
      <w:r w:rsidRPr="00746B8F">
        <w:t xml:space="preserve">is </w:t>
      </w:r>
      <w:r w:rsidRPr="00746B8F">
        <w:rPr>
          <w:b/>
        </w:rPr>
        <w:t>$</w:t>
      </w:r>
      <w:r w:rsidR="0047255D">
        <w:rPr>
          <w:b/>
        </w:rPr>
        <w:t>59,660</w:t>
      </w:r>
      <w:r w:rsidRPr="00746B8F">
        <w:t xml:space="preserve"> ($</w:t>
      </w:r>
      <w:r w:rsidR="0047255D">
        <w:t>785</w:t>
      </w:r>
      <w:r w:rsidRPr="00746B8F">
        <w:t xml:space="preserve"> per response </w:t>
      </w:r>
      <w:r w:rsidRPr="00C4797C">
        <w:t xml:space="preserve">x </w:t>
      </w:r>
      <w:r w:rsidR="0047255D">
        <w:t>76</w:t>
      </w:r>
      <w:r>
        <w:t xml:space="preserve"> responses per year)</w:t>
      </w:r>
      <w:r w:rsidRPr="00C4797C">
        <w:t>.</w:t>
      </w:r>
    </w:p>
    <w:p w14:paraId="2F93DA50" w14:textId="77777777" w:rsidR="00EC5C02" w:rsidRPr="00C4797C" w:rsidRDefault="00EC5C02" w:rsidP="00EC5C02">
      <w:pPr>
        <w:ind w:left="720"/>
      </w:pPr>
    </w:p>
    <w:p w14:paraId="562B066E" w14:textId="7BB89016" w:rsidR="0073711B" w:rsidRDefault="00EC5C02" w:rsidP="009918F5">
      <w:pPr>
        <w:ind w:left="720"/>
      </w:pPr>
      <w:r>
        <w:t>In addition, w</w:t>
      </w:r>
      <w:r w:rsidR="00CA1496">
        <w:t xml:space="preserve">e estimate that the wage costs to </w:t>
      </w:r>
      <w:r w:rsidR="009045F6">
        <w:t>s</w:t>
      </w:r>
      <w:r w:rsidR="00952846" w:rsidRPr="00952846">
        <w:t xml:space="preserve">tate </w:t>
      </w:r>
      <w:r w:rsidR="009045F6">
        <w:t xml:space="preserve">permitting specialists </w:t>
      </w:r>
      <w:r w:rsidR="00CA1496">
        <w:t xml:space="preserve">to </w:t>
      </w:r>
      <w:r w:rsidR="00CA1496" w:rsidRPr="006D4851">
        <w:t xml:space="preserve">be </w:t>
      </w:r>
      <w:r w:rsidR="00952846" w:rsidRPr="006D4851">
        <w:t>$</w:t>
      </w:r>
      <w:r w:rsidR="00E64FA8">
        <w:t>5</w:t>
      </w:r>
      <w:r w:rsidR="00F537D7">
        <w:t>8.85</w:t>
      </w:r>
      <w:r w:rsidR="00952846" w:rsidRPr="006D4851">
        <w:t xml:space="preserve"> per </w:t>
      </w:r>
      <w:r w:rsidR="00952846" w:rsidRPr="00952846">
        <w:t>hour (</w:t>
      </w:r>
      <w:r w:rsidR="00CA1496">
        <w:t>including benefits</w:t>
      </w:r>
      <w:r w:rsidR="00952846" w:rsidRPr="00952846">
        <w:t xml:space="preserve">).  Therefore, the estimated total annual wage cost for </w:t>
      </w:r>
      <w:r w:rsidR="009045F6">
        <w:t xml:space="preserve">state regulatory authorities </w:t>
      </w:r>
      <w:r w:rsidR="00952846" w:rsidRPr="00952846">
        <w:t xml:space="preserve">to </w:t>
      </w:r>
      <w:r w:rsidR="00952846">
        <w:t xml:space="preserve">prepare the </w:t>
      </w:r>
      <w:r w:rsidR="009045F6">
        <w:t xml:space="preserve">public notices and </w:t>
      </w:r>
      <w:r w:rsidR="00952846">
        <w:t xml:space="preserve">written findings for the public road buffer zone waivers </w:t>
      </w:r>
      <w:r w:rsidR="009045F6">
        <w:t>u</w:t>
      </w:r>
      <w:r w:rsidR="00952846">
        <w:t>n</w:t>
      </w:r>
      <w:r w:rsidR="009045F6">
        <w:t>der</w:t>
      </w:r>
      <w:r w:rsidR="00952846">
        <w:t xml:space="preserve"> </w:t>
      </w:r>
      <w:r w:rsidR="00952846" w:rsidRPr="00952846">
        <w:rPr>
          <w:rFonts w:cs="Arial"/>
        </w:rPr>
        <w:t>§</w:t>
      </w:r>
      <w:r w:rsidR="009045F6">
        <w:rPr>
          <w:rFonts w:cs="Arial"/>
        </w:rPr>
        <w:t> </w:t>
      </w:r>
      <w:r w:rsidR="00952846" w:rsidRPr="00952846">
        <w:t>7</w:t>
      </w:r>
      <w:r w:rsidR="00952846">
        <w:t>61</w:t>
      </w:r>
      <w:r w:rsidR="00952846" w:rsidRPr="00952846">
        <w:t>.1</w:t>
      </w:r>
      <w:r w:rsidR="00952846">
        <w:t>4</w:t>
      </w:r>
      <w:r w:rsidR="009045F6">
        <w:t>(c</w:t>
      </w:r>
      <w:r w:rsidR="009045F6" w:rsidRPr="006D4851">
        <w:t>)</w:t>
      </w:r>
      <w:r w:rsidR="00952846" w:rsidRPr="006D4851">
        <w:t xml:space="preserve"> is </w:t>
      </w:r>
      <w:r w:rsidR="009045F6" w:rsidRPr="006D4851">
        <w:rPr>
          <w:b/>
        </w:rPr>
        <w:t>$</w:t>
      </w:r>
      <w:r w:rsidR="00E64FA8">
        <w:rPr>
          <w:b/>
        </w:rPr>
        <w:t>1</w:t>
      </w:r>
      <w:r w:rsidR="0047255D">
        <w:rPr>
          <w:b/>
        </w:rPr>
        <w:t>7,4</w:t>
      </w:r>
      <w:r w:rsidR="00F537D7">
        <w:rPr>
          <w:b/>
        </w:rPr>
        <w:t>20</w:t>
      </w:r>
      <w:r w:rsidR="009045F6" w:rsidRPr="006D4851">
        <w:t xml:space="preserve"> (</w:t>
      </w:r>
      <w:r w:rsidR="00952846" w:rsidRPr="006D4851">
        <w:t>$</w:t>
      </w:r>
      <w:r w:rsidR="00E64FA8">
        <w:t>5</w:t>
      </w:r>
      <w:r w:rsidR="00F537D7">
        <w:t>8.85</w:t>
      </w:r>
      <w:r w:rsidR="00952846" w:rsidRPr="006D4851">
        <w:t xml:space="preserve"> </w:t>
      </w:r>
      <w:r w:rsidR="00952846" w:rsidRPr="00952846">
        <w:t xml:space="preserve">per hour x </w:t>
      </w:r>
      <w:r w:rsidR="0047255D">
        <w:t>74</w:t>
      </w:r>
      <w:r w:rsidR="00E64FA8">
        <w:t xml:space="preserve"> new permits or revisions x 4</w:t>
      </w:r>
      <w:r w:rsidR="009045F6">
        <w:t xml:space="preserve"> </w:t>
      </w:r>
      <w:r w:rsidR="00952846" w:rsidRPr="00952846">
        <w:t>hour</w:t>
      </w:r>
      <w:r w:rsidR="009045F6">
        <w:t>s per year)</w:t>
      </w:r>
      <w:r w:rsidR="00952846" w:rsidRPr="00952846">
        <w:t>.</w:t>
      </w:r>
    </w:p>
    <w:p w14:paraId="4BA27BDB" w14:textId="77777777" w:rsidR="00391AA0" w:rsidRDefault="00391AA0" w:rsidP="00391AA0">
      <w:pPr>
        <w:tabs>
          <w:tab w:val="left" w:pos="-1440"/>
        </w:tabs>
        <w:ind w:left="720" w:hanging="720"/>
      </w:pPr>
      <w:r>
        <w:tab/>
      </w:r>
    </w:p>
    <w:p w14:paraId="33766EDB" w14:textId="0DD5AF5F" w:rsidR="00391AA0" w:rsidRPr="004C02E6" w:rsidRDefault="00391AA0" w:rsidP="00391AA0">
      <w:pPr>
        <w:tabs>
          <w:tab w:val="left" w:pos="-1440"/>
        </w:tabs>
        <w:ind w:left="720" w:hanging="720"/>
      </w:pPr>
      <w:r>
        <w:tab/>
        <w:t>(</w:t>
      </w:r>
      <w:r w:rsidRPr="004C02E6">
        <w:t xml:space="preserve">See list of items with identical responses for item 12 </w:t>
      </w:r>
      <w:r>
        <w:t xml:space="preserve">on page 9 </w:t>
      </w:r>
      <w:r w:rsidRPr="004C02E6">
        <w:t>for a discussion of how the</w:t>
      </w:r>
      <w:r w:rsidR="007C154E">
        <w:t>se</w:t>
      </w:r>
      <w:r w:rsidRPr="004C02E6">
        <w:t xml:space="preserve"> wage costs were developed, including benefits.</w:t>
      </w:r>
      <w:r>
        <w:t>)</w:t>
      </w:r>
    </w:p>
    <w:p w14:paraId="6187896B" w14:textId="77777777" w:rsidR="0073711B" w:rsidRDefault="0073711B" w:rsidP="009918F5">
      <w:pPr>
        <w:ind w:hanging="720"/>
      </w:pPr>
    </w:p>
    <w:p w14:paraId="27AFC11D" w14:textId="77777777" w:rsidR="0073711B" w:rsidRDefault="0073711B" w:rsidP="009918F5">
      <w:pPr>
        <w:tabs>
          <w:tab w:val="left" w:pos="-1440"/>
        </w:tabs>
        <w:ind w:left="720" w:hanging="720"/>
      </w:pPr>
      <w:r>
        <w:t>13.</w:t>
      </w:r>
      <w:r>
        <w:tab/>
      </w:r>
      <w:r>
        <w:rPr>
          <w:u w:val="single"/>
        </w:rPr>
        <w:t>Total Annual Non-Wage Cost Burden to Respondents</w:t>
      </w:r>
    </w:p>
    <w:p w14:paraId="1C9036F3" w14:textId="77777777" w:rsidR="0073711B" w:rsidRDefault="0073711B" w:rsidP="009918F5">
      <w:pPr>
        <w:ind w:left="720" w:hanging="720"/>
      </w:pPr>
    </w:p>
    <w:p w14:paraId="6398D1B5" w14:textId="77777777" w:rsidR="0073711B" w:rsidRDefault="009918F5" w:rsidP="009918F5">
      <w:pPr>
        <w:tabs>
          <w:tab w:val="left" w:pos="-1440"/>
        </w:tabs>
        <w:ind w:left="720" w:hanging="720"/>
      </w:pPr>
      <w:r>
        <w:tab/>
      </w:r>
      <w:r w:rsidR="0073711B">
        <w:t>a.</w:t>
      </w:r>
      <w:r w:rsidR="0073711B">
        <w:tab/>
      </w:r>
      <w:r w:rsidR="0073711B">
        <w:rPr>
          <w:u w:val="single"/>
        </w:rPr>
        <w:t>Annualized Capital and Start-Up Costs</w:t>
      </w:r>
    </w:p>
    <w:p w14:paraId="78B1E6E4" w14:textId="77777777" w:rsidR="0073711B" w:rsidRDefault="0073711B" w:rsidP="009918F5">
      <w:pPr>
        <w:ind w:left="720" w:hanging="720"/>
      </w:pPr>
    </w:p>
    <w:p w14:paraId="5BF3A65F" w14:textId="77777777" w:rsidR="0073711B" w:rsidRDefault="0073711B" w:rsidP="009918F5">
      <w:pPr>
        <w:ind w:left="720"/>
      </w:pPr>
      <w:r>
        <w:t xml:space="preserve">The information collection requirements of </w:t>
      </w:r>
      <w:r w:rsidR="00F642A4">
        <w:t>§</w:t>
      </w:r>
      <w:r>
        <w:t>761.14</w:t>
      </w:r>
      <w:r w:rsidR="009045F6">
        <w:t>(c)</w:t>
      </w:r>
      <w:r>
        <w:t xml:space="preserve"> do not involve any capital or start-up costs apart from expenditures associated with general administration of a regulatory agency.</w:t>
      </w:r>
    </w:p>
    <w:p w14:paraId="2D4279EE" w14:textId="77777777" w:rsidR="0073711B" w:rsidRDefault="0073711B" w:rsidP="009918F5">
      <w:pPr>
        <w:ind w:left="720"/>
      </w:pPr>
    </w:p>
    <w:p w14:paraId="6A4C7D1E" w14:textId="77777777" w:rsidR="0073711B" w:rsidRDefault="009918F5" w:rsidP="009918F5">
      <w:pPr>
        <w:tabs>
          <w:tab w:val="left" w:pos="-1440"/>
        </w:tabs>
        <w:ind w:left="720" w:hanging="720"/>
      </w:pPr>
      <w:r>
        <w:tab/>
      </w:r>
      <w:r w:rsidR="0073711B">
        <w:t>b.</w:t>
      </w:r>
      <w:r w:rsidR="0073711B">
        <w:tab/>
      </w:r>
      <w:r w:rsidR="0073711B">
        <w:rPr>
          <w:u w:val="single"/>
        </w:rPr>
        <w:t>Operation and Maintenance Costs</w:t>
      </w:r>
    </w:p>
    <w:p w14:paraId="1368EA0D" w14:textId="77777777" w:rsidR="0073711B" w:rsidRDefault="0073711B" w:rsidP="009918F5">
      <w:pPr>
        <w:ind w:left="720"/>
      </w:pPr>
    </w:p>
    <w:p w14:paraId="3AE7BBC1" w14:textId="3682F867" w:rsidR="0073711B" w:rsidRDefault="0008556F" w:rsidP="009918F5">
      <w:pPr>
        <w:ind w:left="720"/>
      </w:pPr>
      <w:r>
        <w:t xml:space="preserve">Based on consultation with the individual listed in item 8, we estimate non-wage operation and maintenance costs to the industry for compliance with the information collection </w:t>
      </w:r>
      <w:r w:rsidRPr="00D1786D">
        <w:t>requirements of §761.1</w:t>
      </w:r>
      <w:r>
        <w:t>4</w:t>
      </w:r>
      <w:r w:rsidRPr="00D1786D">
        <w:t xml:space="preserve"> at $120 per request, for a total annual cost of </w:t>
      </w:r>
      <w:r w:rsidRPr="00D1786D">
        <w:rPr>
          <w:b/>
        </w:rPr>
        <w:t>$</w:t>
      </w:r>
      <w:r>
        <w:rPr>
          <w:b/>
        </w:rPr>
        <w:t>9,</w:t>
      </w:r>
      <w:r w:rsidRPr="00D1786D">
        <w:rPr>
          <w:b/>
        </w:rPr>
        <w:t>120</w:t>
      </w:r>
      <w:r w:rsidRPr="00D1786D">
        <w:t xml:space="preserve"> (</w:t>
      </w:r>
      <w:r>
        <w:t>76</w:t>
      </w:r>
      <w:r w:rsidRPr="00D1786D">
        <w:t xml:space="preserve"> request</w:t>
      </w:r>
      <w:r>
        <w:t>s</w:t>
      </w:r>
      <w:r w:rsidRPr="00D1786D">
        <w:t xml:space="preserve"> per year x $120 </w:t>
      </w:r>
      <w:r>
        <w:t xml:space="preserve">per request).  These costs consist primarily of fuel and equipment maintenance expenses for travel to the courthouse and potential minesite, as well as certain analytical and mapping costs. </w:t>
      </w:r>
    </w:p>
    <w:p w14:paraId="671ABC71" w14:textId="77777777" w:rsidR="0073711B" w:rsidRDefault="0073711B" w:rsidP="009918F5">
      <w:pPr>
        <w:ind w:left="720"/>
      </w:pPr>
    </w:p>
    <w:p w14:paraId="07BC3962" w14:textId="77777777" w:rsidR="0073711B" w:rsidRDefault="0073711B" w:rsidP="009918F5">
      <w:pPr>
        <w:tabs>
          <w:tab w:val="left" w:pos="-1440"/>
        </w:tabs>
        <w:ind w:left="720" w:hanging="720"/>
      </w:pPr>
      <w:r>
        <w:t>14.</w:t>
      </w:r>
      <w:r>
        <w:tab/>
      </w:r>
      <w:r>
        <w:rPr>
          <w:u w:val="single"/>
        </w:rPr>
        <w:t xml:space="preserve">Estimate of Annualized Cost to the </w:t>
      </w:r>
      <w:r w:rsidR="00E502BB">
        <w:rPr>
          <w:u w:val="single"/>
        </w:rPr>
        <w:t>Federal</w:t>
      </w:r>
      <w:r>
        <w:rPr>
          <w:u w:val="single"/>
        </w:rPr>
        <w:t xml:space="preserve"> Government</w:t>
      </w:r>
    </w:p>
    <w:p w14:paraId="5AF22184" w14:textId="77777777" w:rsidR="0073711B" w:rsidRDefault="0073711B" w:rsidP="009918F5">
      <w:pPr>
        <w:ind w:left="720"/>
      </w:pPr>
    </w:p>
    <w:p w14:paraId="15FCB8A5" w14:textId="7541AB2B" w:rsidR="00FD0D90" w:rsidRPr="000D6EF9" w:rsidRDefault="00FD0D90" w:rsidP="009918F5">
      <w:pPr>
        <w:pStyle w:val="BodyTextIndent"/>
        <w:ind w:left="720" w:firstLine="0"/>
        <w:rPr>
          <w:rFonts w:cs="Arial"/>
        </w:rPr>
      </w:pPr>
      <w:r>
        <w:rPr>
          <w:rFonts w:cs="Arial"/>
          <w:u w:val="single"/>
        </w:rPr>
        <w:t>Oversight</w:t>
      </w:r>
      <w:r>
        <w:rPr>
          <w:rFonts w:cs="Arial"/>
        </w:rPr>
        <w:t xml:space="preserve">:  There is no established frequency for conducting oversight reviews of state compliance with the requirements of 30 CFR 761.14(c).  If we conduct an oversight review of this topic in one state program per year, that review would require an average of 40 hours </w:t>
      </w:r>
      <w:r w:rsidRPr="000D6EF9">
        <w:rPr>
          <w:rFonts w:cs="Arial"/>
        </w:rPr>
        <w:t>at $</w:t>
      </w:r>
      <w:r w:rsidR="00F8461F">
        <w:rPr>
          <w:rFonts w:cs="Arial"/>
        </w:rPr>
        <w:t>6</w:t>
      </w:r>
      <w:r w:rsidR="009E4A33">
        <w:rPr>
          <w:rFonts w:cs="Arial"/>
        </w:rPr>
        <w:t>3</w:t>
      </w:r>
      <w:r w:rsidR="00F8461F">
        <w:rPr>
          <w:rFonts w:cs="Arial"/>
        </w:rPr>
        <w:t>.</w:t>
      </w:r>
      <w:r w:rsidR="009E4A33">
        <w:rPr>
          <w:rFonts w:cs="Arial"/>
        </w:rPr>
        <w:t>76</w:t>
      </w:r>
      <w:r w:rsidRPr="000D6EF9">
        <w:rPr>
          <w:rFonts w:cs="Arial"/>
        </w:rPr>
        <w:t xml:space="preserve"> per </w:t>
      </w:r>
      <w:r w:rsidRPr="00BC72AE">
        <w:rPr>
          <w:rFonts w:cs="Arial"/>
        </w:rPr>
        <w:t>hour (GS-12/5 regulatory program specialist</w:t>
      </w:r>
      <w:r w:rsidR="00A02C61" w:rsidRPr="00BC72AE">
        <w:rPr>
          <w:rFonts w:cs="Arial"/>
        </w:rPr>
        <w:t>,</w:t>
      </w:r>
      <w:r w:rsidRPr="00BC72AE">
        <w:rPr>
          <w:rFonts w:cs="Arial"/>
        </w:rPr>
        <w:t xml:space="preserve"> </w:t>
      </w:r>
      <w:r w:rsidR="009918F5" w:rsidRPr="00BC72AE">
        <w:rPr>
          <w:rFonts w:cs="Arial"/>
        </w:rPr>
        <w:t xml:space="preserve">rounded, and </w:t>
      </w:r>
      <w:r w:rsidRPr="00BC72AE">
        <w:rPr>
          <w:rFonts w:cs="Arial"/>
        </w:rPr>
        <w:t>including 1.</w:t>
      </w:r>
      <w:r w:rsidR="00F8461F">
        <w:rPr>
          <w:rFonts w:cs="Arial"/>
        </w:rPr>
        <w:t>6</w:t>
      </w:r>
      <w:r w:rsidRPr="00BC72AE">
        <w:rPr>
          <w:rFonts w:cs="Arial"/>
        </w:rPr>
        <w:t xml:space="preserve"> multiplier for benefits)</w:t>
      </w:r>
      <w:r w:rsidR="00A02C61" w:rsidRPr="00BC72AE">
        <w:rPr>
          <w:rFonts w:cs="Arial"/>
        </w:rPr>
        <w:t>, which means that t</w:t>
      </w:r>
      <w:r w:rsidRPr="00BC72AE">
        <w:rPr>
          <w:rFonts w:cs="Arial"/>
        </w:rPr>
        <w:t xml:space="preserve">he </w:t>
      </w:r>
      <w:r w:rsidR="00A02C61" w:rsidRPr="00BC72AE">
        <w:rPr>
          <w:rFonts w:cs="Arial"/>
        </w:rPr>
        <w:t xml:space="preserve">estimated </w:t>
      </w:r>
      <w:r w:rsidRPr="00BC72AE">
        <w:rPr>
          <w:rFonts w:cs="Arial"/>
        </w:rPr>
        <w:t xml:space="preserve">annual cost to </w:t>
      </w:r>
      <w:r w:rsidR="001F50D7">
        <w:rPr>
          <w:rFonts w:cs="Arial"/>
        </w:rPr>
        <w:t>OSMRE</w:t>
      </w:r>
      <w:r w:rsidRPr="00BC72AE">
        <w:rPr>
          <w:rFonts w:cs="Arial"/>
        </w:rPr>
        <w:t xml:space="preserve"> for this oversight activity </w:t>
      </w:r>
      <w:r w:rsidRPr="000D6EF9">
        <w:rPr>
          <w:rFonts w:cs="Arial"/>
        </w:rPr>
        <w:t xml:space="preserve">is </w:t>
      </w:r>
      <w:r w:rsidRPr="000D6EF9">
        <w:rPr>
          <w:rFonts w:cs="Arial"/>
          <w:b/>
        </w:rPr>
        <w:t>$</w:t>
      </w:r>
      <w:r w:rsidR="009918F5" w:rsidRPr="000D6EF9">
        <w:rPr>
          <w:rFonts w:cs="Arial"/>
          <w:b/>
        </w:rPr>
        <w:t>2</w:t>
      </w:r>
      <w:r w:rsidRPr="000D6EF9">
        <w:rPr>
          <w:rFonts w:cs="Arial"/>
          <w:b/>
        </w:rPr>
        <w:t>,</w:t>
      </w:r>
      <w:r w:rsidR="00F8461F">
        <w:rPr>
          <w:rFonts w:cs="Arial"/>
          <w:b/>
        </w:rPr>
        <w:t>5</w:t>
      </w:r>
      <w:r w:rsidR="009E4A33">
        <w:rPr>
          <w:rFonts w:cs="Arial"/>
          <w:b/>
        </w:rPr>
        <w:t>50</w:t>
      </w:r>
      <w:r w:rsidRPr="000D6EF9">
        <w:rPr>
          <w:rFonts w:cs="Arial"/>
        </w:rPr>
        <w:t>.</w:t>
      </w:r>
    </w:p>
    <w:p w14:paraId="1B4456CE" w14:textId="77777777" w:rsidR="00FD0D90" w:rsidRDefault="00FD0D90" w:rsidP="001C17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14:paraId="27C2CD8B" w14:textId="4FA6D912" w:rsidR="0073711B" w:rsidRDefault="00FD0D90" w:rsidP="009918F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
        <w:rPr>
          <w:rFonts w:cs="Arial"/>
          <w:u w:val="single"/>
        </w:rPr>
        <w:t>Federal Programs</w:t>
      </w:r>
      <w:r>
        <w:rPr>
          <w:rFonts w:cs="Arial"/>
        </w:rPr>
        <w:t xml:space="preserve">:  </w:t>
      </w:r>
      <w:r w:rsidR="001F50D7">
        <w:rPr>
          <w:rFonts w:cs="Shruti"/>
        </w:rPr>
        <w:t>OSMRE</w:t>
      </w:r>
      <w:r>
        <w:rPr>
          <w:rFonts w:cs="Shruti"/>
        </w:rPr>
        <w:t xml:space="preserve"> is the regulatory authority for all operations under Federal regulatory programs, on Indian lands, and on Federal lands in states without a cooperative agreement.</w:t>
      </w:r>
      <w:r w:rsidR="0073711B">
        <w:t xml:space="preserve">  Based upon data </w:t>
      </w:r>
      <w:r>
        <w:t xml:space="preserve">for </w:t>
      </w:r>
      <w:r w:rsidR="0073711B">
        <w:t>the 20</w:t>
      </w:r>
      <w:r>
        <w:t>1</w:t>
      </w:r>
      <w:r w:rsidR="00F8461F">
        <w:t>6 and 2017</w:t>
      </w:r>
      <w:r w:rsidR="0022331D">
        <w:t xml:space="preserve"> </w:t>
      </w:r>
      <w:r w:rsidR="0073711B">
        <w:t>evaluation year</w:t>
      </w:r>
      <w:r w:rsidR="00F8461F">
        <w:t>s</w:t>
      </w:r>
      <w:r w:rsidR="0073711B">
        <w:t xml:space="preserve">, we estimate that we will annually issue approximately </w:t>
      </w:r>
      <w:r>
        <w:t>2</w:t>
      </w:r>
      <w:r w:rsidR="00C01E60">
        <w:t xml:space="preserve"> </w:t>
      </w:r>
      <w:r w:rsidR="0073711B">
        <w:t xml:space="preserve">new permits </w:t>
      </w:r>
      <w:r>
        <w:t xml:space="preserve">or permit revisions adding acreage </w:t>
      </w:r>
      <w:r w:rsidR="0073711B">
        <w:t>for lands and operations for which we are the regulatory authority.  At the wage rate of $</w:t>
      </w:r>
      <w:r w:rsidR="00F8461F">
        <w:t>6</w:t>
      </w:r>
      <w:r w:rsidR="009E4A33">
        <w:t>376</w:t>
      </w:r>
      <w:r w:rsidR="0073711B">
        <w:t xml:space="preserve"> per hour, the annual wage cost to the </w:t>
      </w:r>
      <w:r w:rsidR="00E502BB">
        <w:t>Federal</w:t>
      </w:r>
      <w:r w:rsidR="0073711B">
        <w:t xml:space="preserve"> government to </w:t>
      </w:r>
      <w:r>
        <w:t xml:space="preserve">provide public notice and </w:t>
      </w:r>
      <w:r w:rsidR="0073711B">
        <w:t xml:space="preserve">prepare written findings for </w:t>
      </w:r>
      <w:r w:rsidR="00A02C61">
        <w:t xml:space="preserve">this request </w:t>
      </w:r>
      <w:r w:rsidR="00BF24E6">
        <w:t xml:space="preserve">would </w:t>
      </w:r>
      <w:r w:rsidR="0073711B" w:rsidRPr="000D6EF9">
        <w:t xml:space="preserve">be </w:t>
      </w:r>
      <w:r w:rsidR="0073711B" w:rsidRPr="000D6EF9">
        <w:rPr>
          <w:b/>
        </w:rPr>
        <w:t>$</w:t>
      </w:r>
      <w:r w:rsidR="008218A8">
        <w:rPr>
          <w:b/>
        </w:rPr>
        <w:t>25</w:t>
      </w:r>
      <w:r w:rsidR="009E4A33">
        <w:rPr>
          <w:b/>
        </w:rPr>
        <w:t>5</w:t>
      </w:r>
      <w:r w:rsidR="00A967E1" w:rsidRPr="000D6EF9">
        <w:rPr>
          <w:b/>
        </w:rPr>
        <w:t xml:space="preserve"> </w:t>
      </w:r>
      <w:r w:rsidRPr="000D6EF9">
        <w:t>[</w:t>
      </w:r>
      <w:r w:rsidR="0073711B" w:rsidRPr="000D6EF9">
        <w:t>(</w:t>
      </w:r>
      <w:r w:rsidR="00A967E1" w:rsidRPr="000D6EF9">
        <w:t>1</w:t>
      </w:r>
      <w:r w:rsidR="0073711B" w:rsidRPr="000D6EF9">
        <w:t xml:space="preserve"> </w:t>
      </w:r>
      <w:r w:rsidRPr="000D6EF9">
        <w:t>hour per notice per request</w:t>
      </w:r>
      <w:r w:rsidR="0073711B" w:rsidRPr="000D6EF9">
        <w:t xml:space="preserve"> </w:t>
      </w:r>
      <w:r w:rsidRPr="000D6EF9">
        <w:t>+</w:t>
      </w:r>
      <w:r w:rsidR="0073711B" w:rsidRPr="000D6EF9">
        <w:t xml:space="preserve"> </w:t>
      </w:r>
      <w:r w:rsidR="00C01E60" w:rsidRPr="000D6EF9">
        <w:t xml:space="preserve">1 </w:t>
      </w:r>
      <w:r w:rsidR="0073711B" w:rsidRPr="000D6EF9">
        <w:t xml:space="preserve">hour per finding </w:t>
      </w:r>
      <w:r w:rsidRPr="000D6EF9">
        <w:t xml:space="preserve">per request) </w:t>
      </w:r>
      <w:r w:rsidR="0073711B" w:rsidRPr="000D6EF9">
        <w:t>x $</w:t>
      </w:r>
      <w:r w:rsidR="00F8461F">
        <w:t>6</w:t>
      </w:r>
      <w:r w:rsidR="009E4A33">
        <w:t>3</w:t>
      </w:r>
      <w:r w:rsidR="00F8461F">
        <w:t>.</w:t>
      </w:r>
      <w:r w:rsidR="009E4A33">
        <w:t>76</w:t>
      </w:r>
      <w:r w:rsidR="0073711B" w:rsidRPr="000D6EF9">
        <w:t xml:space="preserve"> per hour</w:t>
      </w:r>
      <w:r w:rsidR="008218A8">
        <w:t xml:space="preserve"> x 2 requests</w:t>
      </w:r>
      <w:r w:rsidRPr="000D6EF9">
        <w:t>]</w:t>
      </w:r>
      <w:r w:rsidR="0073711B" w:rsidRPr="000D6EF9">
        <w:t xml:space="preserve">.  There are no significant </w:t>
      </w:r>
      <w:r w:rsidR="0073711B">
        <w:t xml:space="preserve">non-wage costs associated with the </w:t>
      </w:r>
      <w:r>
        <w:t xml:space="preserve">notice and </w:t>
      </w:r>
      <w:r w:rsidR="0073711B">
        <w:t>findings.</w:t>
      </w:r>
    </w:p>
    <w:p w14:paraId="77540384" w14:textId="77777777" w:rsidR="00A07384" w:rsidRDefault="00A07384" w:rsidP="001C177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14:paraId="6D17DDBB" w14:textId="69982B8A" w:rsidR="000D6EF9" w:rsidRDefault="00A07384" w:rsidP="000D6EF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t>We receive</w:t>
      </w:r>
      <w:r w:rsidR="000D6EF9">
        <w:t xml:space="preserve"> a</w:t>
      </w:r>
      <w:r w:rsidR="00DD2662">
        <w:t xml:space="preserve">n average </w:t>
      </w:r>
      <w:r w:rsidR="000D6EF9">
        <w:t xml:space="preserve">of </w:t>
      </w:r>
      <w:r>
        <w:t>only one request for a public hearing on a waiver request for a public road</w:t>
      </w:r>
      <w:r w:rsidR="00A02C61">
        <w:t xml:space="preserve"> </w:t>
      </w:r>
      <w:r w:rsidR="000D6EF9">
        <w:t>every</w:t>
      </w:r>
      <w:r w:rsidR="00A02C61">
        <w:t xml:space="preserve"> 3 years</w:t>
      </w:r>
      <w:r>
        <w:t xml:space="preserve">.  Therefore, we are not including its costs in this estimate.  However, for one instance on Indian </w:t>
      </w:r>
      <w:r w:rsidRPr="000D6EF9">
        <w:t>lands</w:t>
      </w:r>
      <w:r w:rsidR="00F8461F">
        <w:t xml:space="preserve"> several years ago</w:t>
      </w:r>
      <w:r w:rsidRPr="000D6EF9">
        <w:t xml:space="preserve">, </w:t>
      </w:r>
      <w:r w:rsidR="00F8461F">
        <w:t xml:space="preserve">using updated salary figures, </w:t>
      </w:r>
      <w:r w:rsidRPr="000D6EF9">
        <w:t xml:space="preserve">we </w:t>
      </w:r>
      <w:r w:rsidR="00F8461F">
        <w:t xml:space="preserve">would now </w:t>
      </w:r>
      <w:r w:rsidRPr="000D6EF9">
        <w:t xml:space="preserve">incur wage </w:t>
      </w:r>
      <w:r w:rsidRPr="004C3D59">
        <w:t>costs of $</w:t>
      </w:r>
      <w:r w:rsidR="00F8461F">
        <w:t>2,006</w:t>
      </w:r>
      <w:r w:rsidRPr="004C3D59">
        <w:t xml:space="preserve"> </w:t>
      </w:r>
      <w:r w:rsidR="00A02C61" w:rsidRPr="004C3D59">
        <w:t>[</w:t>
      </w:r>
      <w:r w:rsidRPr="004C3D59">
        <w:t xml:space="preserve">32 hours </w:t>
      </w:r>
      <w:r w:rsidR="00A02C61" w:rsidRPr="004C3D59">
        <w:t>(</w:t>
      </w:r>
      <w:r w:rsidRPr="004C3D59">
        <w:t>including travel time</w:t>
      </w:r>
      <w:r w:rsidR="00A02C61" w:rsidRPr="004C3D59">
        <w:t>)</w:t>
      </w:r>
      <w:r w:rsidRPr="004C3D59">
        <w:t xml:space="preserve"> x </w:t>
      </w:r>
      <w:r w:rsidRPr="004C3D59">
        <w:rPr>
          <w:rFonts w:cs="Arial"/>
        </w:rPr>
        <w:t>$</w:t>
      </w:r>
      <w:r w:rsidR="00F8461F">
        <w:rPr>
          <w:rFonts w:cs="Arial"/>
        </w:rPr>
        <w:t>6</w:t>
      </w:r>
      <w:r w:rsidR="009E4A33">
        <w:rPr>
          <w:rFonts w:cs="Arial"/>
        </w:rPr>
        <w:t>3</w:t>
      </w:r>
      <w:r w:rsidR="00F8461F">
        <w:rPr>
          <w:rFonts w:cs="Arial"/>
        </w:rPr>
        <w:t>.7</w:t>
      </w:r>
      <w:r w:rsidR="009E4A33">
        <w:rPr>
          <w:rFonts w:cs="Arial"/>
        </w:rPr>
        <w:t>6</w:t>
      </w:r>
      <w:r w:rsidRPr="004C3D59">
        <w:rPr>
          <w:rFonts w:cs="Arial"/>
        </w:rPr>
        <w:t xml:space="preserve"> per hour for a GS-12/5 regulatory program specialist</w:t>
      </w:r>
      <w:r w:rsidR="00BF24E6" w:rsidRPr="004C3D59">
        <w:rPr>
          <w:rFonts w:cs="Arial"/>
        </w:rPr>
        <w:t xml:space="preserve"> (including a 1.</w:t>
      </w:r>
      <w:r w:rsidR="00F8461F">
        <w:rPr>
          <w:rFonts w:cs="Arial"/>
        </w:rPr>
        <w:t>6</w:t>
      </w:r>
      <w:r w:rsidR="00BF24E6" w:rsidRPr="004C3D59">
        <w:rPr>
          <w:rFonts w:cs="Arial"/>
        </w:rPr>
        <w:t xml:space="preserve"> multiplier for benefits</w:t>
      </w:r>
      <w:r w:rsidRPr="004C3D59">
        <w:rPr>
          <w:rFonts w:cs="Arial"/>
        </w:rPr>
        <w:t>)</w:t>
      </w:r>
      <w:r w:rsidR="00BF24E6" w:rsidRPr="004C3D59">
        <w:rPr>
          <w:rFonts w:cs="Arial"/>
        </w:rPr>
        <w:t>]</w:t>
      </w:r>
      <w:r w:rsidRPr="004C3D59">
        <w:rPr>
          <w:rFonts w:cs="Arial"/>
        </w:rPr>
        <w:t>.  In addition, we incurred $400</w:t>
      </w:r>
      <w:r>
        <w:rPr>
          <w:rFonts w:cs="Arial"/>
        </w:rPr>
        <w:t xml:space="preserve"> in nonwage costs </w:t>
      </w:r>
      <w:r w:rsidR="00BF24E6">
        <w:rPr>
          <w:rFonts w:cs="Arial"/>
        </w:rPr>
        <w:t xml:space="preserve">to publish </w:t>
      </w:r>
      <w:r>
        <w:rPr>
          <w:rFonts w:cs="Arial"/>
        </w:rPr>
        <w:t xml:space="preserve">the public notices in newspapers and </w:t>
      </w:r>
      <w:r w:rsidR="00BF24E6">
        <w:rPr>
          <w:rFonts w:cs="Arial"/>
        </w:rPr>
        <w:t xml:space="preserve">to announce the hearing </w:t>
      </w:r>
      <w:r>
        <w:rPr>
          <w:rFonts w:cs="Arial"/>
        </w:rPr>
        <w:t>on radio.</w:t>
      </w:r>
      <w:r w:rsidR="000D6EF9">
        <w:rPr>
          <w:rFonts w:cs="Arial"/>
        </w:rPr>
        <w:t xml:space="preserve"> Therefore, $</w:t>
      </w:r>
      <w:r w:rsidR="00F8461F">
        <w:rPr>
          <w:rFonts w:cs="Arial"/>
        </w:rPr>
        <w:t>2,0</w:t>
      </w:r>
      <w:r w:rsidR="009E4A33">
        <w:rPr>
          <w:rFonts w:cs="Arial"/>
        </w:rPr>
        <w:t>4</w:t>
      </w:r>
      <w:r w:rsidR="00F8461F">
        <w:rPr>
          <w:rFonts w:cs="Arial"/>
        </w:rPr>
        <w:t>0</w:t>
      </w:r>
      <w:r w:rsidR="000D6EF9">
        <w:rPr>
          <w:rFonts w:cs="Arial"/>
        </w:rPr>
        <w:t xml:space="preserve"> + </w:t>
      </w:r>
      <w:r w:rsidR="009E4A33">
        <w:rPr>
          <w:rFonts w:cs="Arial"/>
        </w:rPr>
        <w:t>$</w:t>
      </w:r>
      <w:r w:rsidR="000D6EF9">
        <w:rPr>
          <w:rFonts w:cs="Arial"/>
        </w:rPr>
        <w:t>400 = $2,</w:t>
      </w:r>
      <w:r w:rsidR="00F8461F">
        <w:rPr>
          <w:rFonts w:cs="Arial"/>
        </w:rPr>
        <w:t>4</w:t>
      </w:r>
      <w:r w:rsidR="009E4A33">
        <w:rPr>
          <w:rFonts w:cs="Arial"/>
        </w:rPr>
        <w:t>4</w:t>
      </w:r>
      <w:r w:rsidR="00F8461F">
        <w:rPr>
          <w:rFonts w:cs="Arial"/>
        </w:rPr>
        <w:t>0</w:t>
      </w:r>
      <w:r w:rsidR="000D6EF9">
        <w:rPr>
          <w:rFonts w:cs="Arial"/>
        </w:rPr>
        <w:t xml:space="preserve"> / 3 = </w:t>
      </w:r>
      <w:r w:rsidR="000D6EF9" w:rsidRPr="004C3D59">
        <w:rPr>
          <w:rFonts w:cs="Arial"/>
          <w:b/>
        </w:rPr>
        <w:t>$</w:t>
      </w:r>
      <w:r w:rsidR="00F8461F">
        <w:rPr>
          <w:rFonts w:cs="Arial"/>
          <w:b/>
        </w:rPr>
        <w:t>8</w:t>
      </w:r>
      <w:r w:rsidR="009E4A33">
        <w:rPr>
          <w:rFonts w:cs="Arial"/>
          <w:b/>
        </w:rPr>
        <w:t>13</w:t>
      </w:r>
      <w:r w:rsidR="000D6EF9">
        <w:rPr>
          <w:rFonts w:cs="Arial"/>
        </w:rPr>
        <w:t xml:space="preserve">, and the total cost for </w:t>
      </w:r>
      <w:r w:rsidR="009E4A33">
        <w:rPr>
          <w:rFonts w:cs="Arial"/>
        </w:rPr>
        <w:t>F</w:t>
      </w:r>
      <w:r w:rsidR="000D6EF9">
        <w:rPr>
          <w:rFonts w:cs="Arial"/>
        </w:rPr>
        <w:t xml:space="preserve">ederal and </w:t>
      </w:r>
      <w:r w:rsidR="008A2BA9">
        <w:rPr>
          <w:rFonts w:cs="Arial"/>
        </w:rPr>
        <w:t>I</w:t>
      </w:r>
      <w:r w:rsidR="000D6EF9">
        <w:rPr>
          <w:rFonts w:cs="Arial"/>
        </w:rPr>
        <w:t>ndian lands = $</w:t>
      </w:r>
      <w:r w:rsidR="008218A8">
        <w:rPr>
          <w:rFonts w:cs="Arial"/>
        </w:rPr>
        <w:t>25</w:t>
      </w:r>
      <w:r w:rsidR="009E4A33">
        <w:rPr>
          <w:rFonts w:cs="Arial"/>
        </w:rPr>
        <w:t>5</w:t>
      </w:r>
      <w:r w:rsidR="000D6EF9">
        <w:rPr>
          <w:rFonts w:cs="Arial"/>
        </w:rPr>
        <w:t xml:space="preserve"> + </w:t>
      </w:r>
      <w:r w:rsidR="00F8461F">
        <w:rPr>
          <w:rFonts w:cs="Arial"/>
        </w:rPr>
        <w:t>$8</w:t>
      </w:r>
      <w:r w:rsidR="009E4A33">
        <w:rPr>
          <w:rFonts w:cs="Arial"/>
        </w:rPr>
        <w:t>13</w:t>
      </w:r>
      <w:r w:rsidR="000D6EF9">
        <w:rPr>
          <w:rFonts w:cs="Arial"/>
        </w:rPr>
        <w:t xml:space="preserve"> = </w:t>
      </w:r>
      <w:r w:rsidR="008A2BA9" w:rsidRPr="004C3D59">
        <w:rPr>
          <w:rFonts w:cs="Arial"/>
          <w:b/>
        </w:rPr>
        <w:t>$</w:t>
      </w:r>
      <w:r w:rsidR="008218A8">
        <w:rPr>
          <w:rFonts w:cs="Arial"/>
          <w:b/>
        </w:rPr>
        <w:t>1,0</w:t>
      </w:r>
      <w:r w:rsidR="009E4A33">
        <w:rPr>
          <w:rFonts w:cs="Arial"/>
          <w:b/>
        </w:rPr>
        <w:t>68</w:t>
      </w:r>
      <w:r w:rsidR="008A2BA9">
        <w:rPr>
          <w:rFonts w:cs="Arial"/>
        </w:rPr>
        <w:t>.</w:t>
      </w:r>
    </w:p>
    <w:p w14:paraId="47A235A9" w14:textId="77777777" w:rsidR="000D6EF9" w:rsidRDefault="000D6EF9" w:rsidP="000D6EF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14:paraId="34F16F6F" w14:textId="50757430" w:rsidR="00391AA0" w:rsidRPr="004C02E6" w:rsidRDefault="00391AA0" w:rsidP="000D6EF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
        <w:t>(</w:t>
      </w:r>
      <w:r w:rsidRPr="004C02E6">
        <w:t>See list of items with identical responses for item 1</w:t>
      </w:r>
      <w:r>
        <w:t>4</w:t>
      </w:r>
      <w:r w:rsidRPr="004C02E6">
        <w:t xml:space="preserve"> </w:t>
      </w:r>
      <w:r>
        <w:t xml:space="preserve">on page 9 </w:t>
      </w:r>
      <w:r w:rsidRPr="004C02E6">
        <w:t>for a discussion of how the</w:t>
      </w:r>
      <w:r w:rsidR="00FD69CD">
        <w:t>se</w:t>
      </w:r>
      <w:r w:rsidRPr="004C02E6">
        <w:t xml:space="preserve"> wage costs were developed, including benefits. </w:t>
      </w:r>
      <w:r>
        <w:t>)</w:t>
      </w:r>
    </w:p>
    <w:p w14:paraId="2D4CC367" w14:textId="77777777" w:rsidR="0073711B" w:rsidRDefault="0073711B" w:rsidP="009918F5">
      <w:pPr>
        <w:ind w:left="720"/>
      </w:pPr>
    </w:p>
    <w:p w14:paraId="74F1043B" w14:textId="77777777" w:rsidR="0073711B" w:rsidRPr="008A2BA9" w:rsidRDefault="0073711B" w:rsidP="009918F5">
      <w:pPr>
        <w:ind w:left="720"/>
      </w:pPr>
      <w:r w:rsidRPr="008A2BA9">
        <w:rPr>
          <w:u w:val="single"/>
        </w:rPr>
        <w:t xml:space="preserve">Total </w:t>
      </w:r>
      <w:r w:rsidR="00E502BB" w:rsidRPr="008A2BA9">
        <w:rPr>
          <w:u w:val="single"/>
        </w:rPr>
        <w:t>Federal</w:t>
      </w:r>
      <w:r w:rsidRPr="008A2BA9">
        <w:rPr>
          <w:u w:val="single"/>
        </w:rPr>
        <w:t xml:space="preserve"> Cost</w:t>
      </w:r>
      <w:r w:rsidRPr="008A2BA9">
        <w:t>:</w:t>
      </w:r>
    </w:p>
    <w:p w14:paraId="5D3C4604" w14:textId="77777777" w:rsidR="0073711B" w:rsidRPr="008A2BA9" w:rsidRDefault="0073711B" w:rsidP="009918F5">
      <w:pPr>
        <w:ind w:left="720"/>
      </w:pPr>
    </w:p>
    <w:p w14:paraId="6C56E795" w14:textId="4999A27A" w:rsidR="0073711B" w:rsidRPr="008A2BA9" w:rsidRDefault="009918F5" w:rsidP="00811F9F">
      <w:pPr>
        <w:tabs>
          <w:tab w:val="left" w:pos="1080"/>
          <w:tab w:val="left" w:pos="1260"/>
        </w:tabs>
        <w:ind w:left="720"/>
      </w:pPr>
      <w:r w:rsidRPr="008A2BA9">
        <w:tab/>
      </w:r>
      <w:r w:rsidR="0073711B" w:rsidRPr="008A2BA9">
        <w:t>$</w:t>
      </w:r>
      <w:r w:rsidR="00811F9F" w:rsidRPr="008A2BA9">
        <w:tab/>
      </w:r>
      <w:r w:rsidRPr="008A2BA9">
        <w:t>2</w:t>
      </w:r>
      <w:r w:rsidR="0073711B" w:rsidRPr="008A2BA9">
        <w:t>,</w:t>
      </w:r>
      <w:r w:rsidR="00F8461F">
        <w:t>5</w:t>
      </w:r>
      <w:r w:rsidR="009E4A33">
        <w:t>5</w:t>
      </w:r>
      <w:r w:rsidR="00F8461F">
        <w:t>0</w:t>
      </w:r>
      <w:r w:rsidR="0073711B" w:rsidRPr="008A2BA9">
        <w:t xml:space="preserve">  Oversight</w:t>
      </w:r>
    </w:p>
    <w:p w14:paraId="5CFF410E" w14:textId="7746483C" w:rsidR="0073711B" w:rsidRPr="008A2BA9" w:rsidRDefault="0073711B" w:rsidP="00811F9F">
      <w:pPr>
        <w:tabs>
          <w:tab w:val="left" w:pos="1080"/>
          <w:tab w:val="left" w:pos="1260"/>
          <w:tab w:val="left" w:pos="2160"/>
        </w:tabs>
        <w:ind w:left="720"/>
      </w:pPr>
      <w:r w:rsidRPr="008A2BA9">
        <w:rPr>
          <w:u w:val="single"/>
        </w:rPr>
        <w:t>+</w:t>
      </w:r>
      <w:r w:rsidR="00FD16C4" w:rsidRPr="008A2BA9">
        <w:rPr>
          <w:u w:val="single"/>
        </w:rPr>
        <w:tab/>
      </w:r>
      <w:r w:rsidR="00811F9F" w:rsidRPr="008A2BA9">
        <w:rPr>
          <w:u w:val="single"/>
        </w:rPr>
        <w:t>$</w:t>
      </w:r>
      <w:r w:rsidR="00811F9F" w:rsidRPr="008A2BA9">
        <w:rPr>
          <w:u w:val="single"/>
        </w:rPr>
        <w:tab/>
      </w:r>
      <w:r w:rsidR="008218A8">
        <w:rPr>
          <w:u w:val="single"/>
        </w:rPr>
        <w:t>1,0</w:t>
      </w:r>
      <w:r w:rsidR="009E4A33">
        <w:rPr>
          <w:u w:val="single"/>
        </w:rPr>
        <w:t>68</w:t>
      </w:r>
      <w:r w:rsidRPr="008A2BA9">
        <w:t xml:space="preserve">  </w:t>
      </w:r>
      <w:r w:rsidR="00E502BB" w:rsidRPr="008A2BA9">
        <w:t>Federal</w:t>
      </w:r>
      <w:r w:rsidRPr="008A2BA9">
        <w:t xml:space="preserve"> programs</w:t>
      </w:r>
    </w:p>
    <w:p w14:paraId="476F8EBA" w14:textId="574E3805" w:rsidR="0073711B" w:rsidRPr="008A2BA9" w:rsidRDefault="009918F5" w:rsidP="00811F9F">
      <w:pPr>
        <w:tabs>
          <w:tab w:val="left" w:pos="1080"/>
          <w:tab w:val="left" w:pos="1260"/>
        </w:tabs>
        <w:ind w:left="720"/>
      </w:pPr>
      <w:r w:rsidRPr="008A2BA9">
        <w:tab/>
      </w:r>
      <w:r w:rsidR="0073711B" w:rsidRPr="008A2BA9">
        <w:t>$</w:t>
      </w:r>
      <w:r w:rsidR="00811F9F" w:rsidRPr="008A2BA9">
        <w:tab/>
      </w:r>
      <w:r w:rsidR="008A2BA9" w:rsidRPr="008A2BA9">
        <w:t>3,</w:t>
      </w:r>
      <w:r w:rsidR="009E4A33">
        <w:t>618</w:t>
      </w:r>
      <w:r w:rsidR="0073711B" w:rsidRPr="008A2BA9">
        <w:t xml:space="preserve">  Total </w:t>
      </w:r>
      <w:r w:rsidR="00E502BB" w:rsidRPr="008A2BA9">
        <w:t>Federal</w:t>
      </w:r>
      <w:r w:rsidR="0073711B" w:rsidRPr="008A2BA9">
        <w:t xml:space="preserve"> cost</w:t>
      </w:r>
    </w:p>
    <w:p w14:paraId="1DC34AD7" w14:textId="77777777" w:rsidR="00CA1496" w:rsidRPr="008A2BA9" w:rsidRDefault="00CA1496" w:rsidP="009918F5">
      <w:pPr>
        <w:ind w:left="720" w:hanging="720"/>
      </w:pPr>
    </w:p>
    <w:p w14:paraId="681AE8B4" w14:textId="1474A319" w:rsidR="0073711B" w:rsidRDefault="0073711B" w:rsidP="009918F5">
      <w:pPr>
        <w:tabs>
          <w:tab w:val="left" w:pos="-1440"/>
        </w:tabs>
        <w:ind w:left="720" w:hanging="720"/>
      </w:pPr>
      <w:r w:rsidRPr="008A2BA9">
        <w:t>15.</w:t>
      </w:r>
      <w:r w:rsidRPr="008A2BA9">
        <w:tab/>
        <w:t>The</w:t>
      </w:r>
      <w:r w:rsidR="00E22F79" w:rsidRPr="008A2BA9">
        <w:t xml:space="preserve"> </w:t>
      </w:r>
      <w:r w:rsidR="000415F5">
        <w:t>1,512</w:t>
      </w:r>
      <w:r w:rsidR="00C01E60" w:rsidRPr="008A2BA9">
        <w:t xml:space="preserve"> </w:t>
      </w:r>
      <w:r w:rsidRPr="008A2BA9">
        <w:t xml:space="preserve">burden hours that we </w:t>
      </w:r>
      <w:r>
        <w:t xml:space="preserve">are requesting for </w:t>
      </w:r>
      <w:r w:rsidR="00F642A4">
        <w:t>§</w:t>
      </w:r>
      <w:r>
        <w:t>761.14</w:t>
      </w:r>
      <w:r w:rsidR="00A07384">
        <w:t>(c)</w:t>
      </w:r>
      <w:r>
        <w:t xml:space="preserve"> represent</w:t>
      </w:r>
      <w:r w:rsidR="00DD2662">
        <w:t>s</w:t>
      </w:r>
      <w:r>
        <w:t xml:space="preserve"> </w:t>
      </w:r>
      <w:r w:rsidR="00443FF4">
        <w:t>a</w:t>
      </w:r>
      <w:r w:rsidR="008218A8">
        <w:t xml:space="preserve"> significant</w:t>
      </w:r>
      <w:r>
        <w:t xml:space="preserve"> </w:t>
      </w:r>
      <w:r w:rsidR="00F8461F">
        <w:t>in</w:t>
      </w:r>
      <w:r w:rsidR="00DC1018">
        <w:t>crease</w:t>
      </w:r>
      <w:r>
        <w:t xml:space="preserve"> </w:t>
      </w:r>
      <w:r w:rsidR="00DC1018">
        <w:t xml:space="preserve">in </w:t>
      </w:r>
      <w:r>
        <w:t xml:space="preserve">hours from the </w:t>
      </w:r>
      <w:r w:rsidR="0047255D">
        <w:t>84</w:t>
      </w:r>
      <w:r>
        <w:t xml:space="preserve"> hours previously approved for this activity. </w:t>
      </w:r>
      <w:r w:rsidR="00F642A4">
        <w:t xml:space="preserve"> </w:t>
      </w:r>
      <w:r w:rsidR="008218A8">
        <w:t xml:space="preserve">Most </w:t>
      </w:r>
      <w:r w:rsidR="00F323DA">
        <w:t xml:space="preserve">of this </w:t>
      </w:r>
      <w:r>
        <w:t xml:space="preserve">difference </w:t>
      </w:r>
      <w:r w:rsidR="00F642A4">
        <w:t xml:space="preserve">is </w:t>
      </w:r>
      <w:r w:rsidR="00A07384">
        <w:t xml:space="preserve">the result of </w:t>
      </w:r>
      <w:r w:rsidR="00F323DA">
        <w:t xml:space="preserve">correcting </w:t>
      </w:r>
      <w:r w:rsidR="00A07384">
        <w:t xml:space="preserve">a burden </w:t>
      </w:r>
      <w:r w:rsidR="00F323DA">
        <w:t xml:space="preserve">that was </w:t>
      </w:r>
      <w:r w:rsidR="00FD69CD">
        <w:t xml:space="preserve">cross-referenced </w:t>
      </w:r>
      <w:r w:rsidR="00F323DA">
        <w:t xml:space="preserve">in §778.16(c) </w:t>
      </w:r>
      <w:r w:rsidR="00A07384">
        <w:t xml:space="preserve">for the </w:t>
      </w:r>
      <w:r w:rsidR="00F323DA">
        <w:t xml:space="preserve">burden for applicants to prepare the requests for a waiver, and an </w:t>
      </w:r>
      <w:r w:rsidR="000415F5">
        <w:t>additional</w:t>
      </w:r>
      <w:r w:rsidR="00E22F79">
        <w:t xml:space="preserve"> </w:t>
      </w:r>
      <w:r w:rsidR="000415F5">
        <w:t xml:space="preserve">increase </w:t>
      </w:r>
      <w:r w:rsidR="00C01E60">
        <w:t xml:space="preserve">in the </w:t>
      </w:r>
      <w:r w:rsidR="005B0AA9">
        <w:t xml:space="preserve">number </w:t>
      </w:r>
      <w:r w:rsidR="00C01E60">
        <w:t xml:space="preserve">of new permits </w:t>
      </w:r>
      <w:r w:rsidR="00A07384">
        <w:t xml:space="preserve">and revisions </w:t>
      </w:r>
      <w:r w:rsidR="00C01E60">
        <w:t xml:space="preserve">for which </w:t>
      </w:r>
      <w:r w:rsidR="00A07384">
        <w:t xml:space="preserve">public notice and </w:t>
      </w:r>
      <w:r w:rsidR="00C01E60">
        <w:t xml:space="preserve">findings are required. </w:t>
      </w:r>
      <w:r w:rsidR="000415F5">
        <w:t xml:space="preserve"> </w:t>
      </w:r>
      <w:r w:rsidR="008218A8">
        <w:t>To a lesser extent, t</w:t>
      </w:r>
      <w:r w:rsidR="000415F5">
        <w:t xml:space="preserve">his </w:t>
      </w:r>
      <w:r w:rsidR="00CB5AA3">
        <w:t xml:space="preserve">increased burden is also due to a </w:t>
      </w:r>
      <w:r w:rsidR="000415F5">
        <w:t>higher percentage of new permits and revisions that request this waiver.</w:t>
      </w:r>
    </w:p>
    <w:p w14:paraId="6B5E2FFC" w14:textId="77777777" w:rsidR="0073711B" w:rsidRDefault="0073711B">
      <w:pPr>
        <w:ind w:left="720"/>
      </w:pPr>
    </w:p>
    <w:p w14:paraId="1763B449" w14:textId="0724599D" w:rsidR="0073711B" w:rsidRPr="00BC72AE" w:rsidRDefault="0073711B" w:rsidP="00EF5AB9">
      <w:pPr>
        <w:tabs>
          <w:tab w:val="left" w:pos="1080"/>
          <w:tab w:val="left" w:pos="1440"/>
        </w:tabs>
        <w:ind w:left="720" w:hanging="720"/>
      </w:pPr>
      <w:r>
        <w:tab/>
      </w:r>
      <w:r w:rsidR="00EF5AB9">
        <w:tab/>
      </w:r>
      <w:r w:rsidR="00B522EA">
        <w:t xml:space="preserve">  84</w:t>
      </w:r>
      <w:r w:rsidRPr="00BC72AE">
        <w:t xml:space="preserve"> hours currently approved</w:t>
      </w:r>
      <w:r w:rsidR="00FD16C4" w:rsidRPr="00BC72AE">
        <w:t xml:space="preserve"> by OMB</w:t>
      </w:r>
    </w:p>
    <w:p w14:paraId="670810FC" w14:textId="31554A77" w:rsidR="0073711B" w:rsidRPr="00BC72AE" w:rsidRDefault="00E22F79" w:rsidP="00EF5AB9">
      <w:pPr>
        <w:tabs>
          <w:tab w:val="left" w:pos="1080"/>
          <w:tab w:val="left" w:pos="1440"/>
        </w:tabs>
        <w:ind w:left="720" w:hanging="720"/>
      </w:pPr>
      <w:r w:rsidRPr="00BC72AE">
        <w:t xml:space="preserve">  </w:t>
      </w:r>
      <w:r w:rsidR="00EF5AB9" w:rsidRPr="00BC72AE">
        <w:tab/>
      </w:r>
      <w:r w:rsidR="000415F5">
        <w:t>+</w:t>
      </w:r>
      <w:r w:rsidR="000415F5">
        <w:rPr>
          <w:u w:val="single"/>
        </w:rPr>
        <w:t xml:space="preserve"> 1,</w:t>
      </w:r>
      <w:r w:rsidR="00B522EA">
        <w:rPr>
          <w:u w:val="single"/>
        </w:rPr>
        <w:t>428</w:t>
      </w:r>
      <w:r w:rsidR="0073711B" w:rsidRPr="00BC72AE">
        <w:t xml:space="preserve"> hours </w:t>
      </w:r>
      <w:r w:rsidR="00EF5AB9" w:rsidRPr="00BC72AE">
        <w:t xml:space="preserve">due to </w:t>
      </w:r>
      <w:r w:rsidR="00FD69CD">
        <w:t>a program change</w:t>
      </w:r>
    </w:p>
    <w:p w14:paraId="3B8083CA" w14:textId="389B1B72" w:rsidR="0073711B" w:rsidRPr="00DD2662" w:rsidRDefault="00FD16C4" w:rsidP="00EF5AB9">
      <w:pPr>
        <w:tabs>
          <w:tab w:val="left" w:pos="1080"/>
          <w:tab w:val="left" w:pos="1440"/>
        </w:tabs>
        <w:ind w:left="720" w:hanging="720"/>
      </w:pPr>
      <w:r w:rsidRPr="00BC72AE">
        <w:tab/>
      </w:r>
      <w:r w:rsidR="0047255D">
        <w:t xml:space="preserve">   1,</w:t>
      </w:r>
      <w:r w:rsidR="00B522EA">
        <w:t>512</w:t>
      </w:r>
      <w:r w:rsidR="00F642A4" w:rsidRPr="00BC72AE">
        <w:t xml:space="preserve"> </w:t>
      </w:r>
      <w:r w:rsidR="00E22F79" w:rsidRPr="00BC72AE">
        <w:t>h</w:t>
      </w:r>
      <w:r w:rsidR="0073711B" w:rsidRPr="00BC72AE">
        <w:t>ours requested</w:t>
      </w:r>
    </w:p>
    <w:p w14:paraId="4C4CB9F8" w14:textId="77777777" w:rsidR="0073711B" w:rsidRDefault="0073711B" w:rsidP="00EF5AB9">
      <w:pPr>
        <w:ind w:left="720" w:hanging="720"/>
      </w:pPr>
    </w:p>
    <w:p w14:paraId="368733EA" w14:textId="47F2BB1F" w:rsidR="0008556F" w:rsidRDefault="0008556F" w:rsidP="00F10CB2">
      <w:pPr>
        <w:ind w:left="720"/>
      </w:pPr>
      <w:r>
        <w:t>This request also includes a non-wage cost burden of $9,120.</w:t>
      </w:r>
      <w:r w:rsidR="00F10CB2">
        <w:t xml:space="preserve">  This cost </w:t>
      </w:r>
      <w:r w:rsidR="00FB5A94">
        <w:t xml:space="preserve">increase is due to the burden transfer from </w:t>
      </w:r>
      <w:r w:rsidR="00FB5A94" w:rsidRPr="00FB5A94">
        <w:t>§778.16(c)</w:t>
      </w:r>
      <w:r w:rsidR="00FB5A94">
        <w:t xml:space="preserve"> and due to the increases in waivers discussed above.</w:t>
      </w:r>
    </w:p>
    <w:p w14:paraId="7BDF6328" w14:textId="77777777" w:rsidR="0008556F" w:rsidRDefault="0008556F" w:rsidP="0008556F">
      <w:pPr>
        <w:ind w:left="1080" w:hanging="360"/>
      </w:pPr>
    </w:p>
    <w:p w14:paraId="43EBFCDA" w14:textId="77777777" w:rsidR="0073711B" w:rsidRDefault="0073711B" w:rsidP="00EF5AB9">
      <w:pPr>
        <w:ind w:left="720" w:hanging="720"/>
      </w:pPr>
      <w:r>
        <w:t>16.</w:t>
      </w:r>
      <w:r>
        <w:tab/>
        <w:t>See list of items with identical responses.</w:t>
      </w:r>
    </w:p>
    <w:p w14:paraId="4F5012D5" w14:textId="77777777" w:rsidR="0073711B" w:rsidRDefault="0073711B" w:rsidP="00EF5AB9">
      <w:pPr>
        <w:ind w:left="720" w:hanging="720"/>
      </w:pPr>
    </w:p>
    <w:p w14:paraId="4DEF54D6" w14:textId="77777777" w:rsidR="0073711B" w:rsidRDefault="0073711B" w:rsidP="00EF5AB9">
      <w:pPr>
        <w:ind w:left="720" w:hanging="720"/>
      </w:pPr>
      <w:r>
        <w:t>17.</w:t>
      </w:r>
      <w:r>
        <w:tab/>
        <w:t>See list of items with identical responses.</w:t>
      </w:r>
    </w:p>
    <w:p w14:paraId="71967F50" w14:textId="77777777" w:rsidR="0073711B" w:rsidRDefault="0073711B" w:rsidP="00EF5AB9">
      <w:pPr>
        <w:ind w:left="720" w:hanging="720"/>
      </w:pPr>
    </w:p>
    <w:p w14:paraId="359F1DA5" w14:textId="77777777" w:rsidR="0073711B" w:rsidRDefault="0073711B" w:rsidP="00EF5AB9">
      <w:pPr>
        <w:ind w:left="720" w:hanging="720"/>
      </w:pPr>
      <w:r>
        <w:t>18.</w:t>
      </w:r>
      <w:r>
        <w:tab/>
        <w:t>See list of items with identical responses.</w:t>
      </w:r>
    </w:p>
    <w:p w14:paraId="344106E7" w14:textId="77777777" w:rsidR="00FD16C4" w:rsidRDefault="00FD16C4" w:rsidP="00EF5AB9">
      <w:pPr>
        <w:ind w:left="720" w:hanging="720"/>
      </w:pPr>
    </w:p>
    <w:p w14:paraId="6A434135" w14:textId="77777777" w:rsidR="00C45162" w:rsidRDefault="0073711B">
      <w:pPr>
        <w:jc w:val="center"/>
        <w:rPr>
          <w:b/>
          <w:bCs/>
          <w:iCs/>
        </w:rPr>
      </w:pPr>
      <w:r>
        <w:br w:type="page"/>
      </w:r>
      <w:r w:rsidRPr="007E07BF">
        <w:rPr>
          <w:b/>
          <w:bCs/>
          <w:iCs/>
        </w:rPr>
        <w:t>30 CFR 761.15</w:t>
      </w:r>
      <w:r w:rsidR="00BE2D58" w:rsidRPr="007E07BF">
        <w:rPr>
          <w:b/>
          <w:bCs/>
          <w:iCs/>
        </w:rPr>
        <w:t xml:space="preserve"> – Procedures for waiving the prohibition on surface</w:t>
      </w:r>
    </w:p>
    <w:p w14:paraId="081B05D6" w14:textId="39EBB07C" w:rsidR="0073711B" w:rsidRPr="007E07BF" w:rsidRDefault="00BE2D58">
      <w:pPr>
        <w:jc w:val="center"/>
        <w:rPr>
          <w:b/>
          <w:bCs/>
          <w:iCs/>
        </w:rPr>
      </w:pPr>
      <w:r w:rsidRPr="007E07BF">
        <w:rPr>
          <w:b/>
          <w:bCs/>
          <w:iCs/>
        </w:rPr>
        <w:t>coal mining operations within the buff</w:t>
      </w:r>
      <w:r w:rsidR="007E07BF">
        <w:rPr>
          <w:b/>
          <w:bCs/>
          <w:iCs/>
        </w:rPr>
        <w:t>er zone of an occupied dwelling</w:t>
      </w:r>
    </w:p>
    <w:p w14:paraId="0FBB904D" w14:textId="77777777" w:rsidR="0073711B" w:rsidRDefault="0073711B" w:rsidP="00C45162">
      <w:pPr>
        <w:ind w:left="720" w:hanging="720"/>
      </w:pPr>
    </w:p>
    <w:p w14:paraId="299B9E3C" w14:textId="77777777" w:rsidR="0073711B" w:rsidRDefault="0073711B" w:rsidP="00C45162">
      <w:pPr>
        <w:tabs>
          <w:tab w:val="left" w:pos="-1440"/>
        </w:tabs>
        <w:ind w:left="720" w:hanging="720"/>
      </w:pPr>
      <w:r>
        <w:rPr>
          <w:u w:val="single"/>
        </w:rPr>
        <w:t>Justification</w:t>
      </w:r>
    </w:p>
    <w:p w14:paraId="5212297B" w14:textId="77777777" w:rsidR="0073711B" w:rsidRDefault="0073711B" w:rsidP="00C45162">
      <w:pPr>
        <w:ind w:left="720" w:hanging="720"/>
      </w:pPr>
    </w:p>
    <w:p w14:paraId="1DCE2AAE" w14:textId="77777777" w:rsidR="0073711B" w:rsidRDefault="0073711B" w:rsidP="00C45162">
      <w:pPr>
        <w:pStyle w:val="ListParagraph"/>
        <w:numPr>
          <w:ilvl w:val="0"/>
          <w:numId w:val="29"/>
        </w:numPr>
        <w:tabs>
          <w:tab w:val="left" w:pos="-1440"/>
        </w:tabs>
        <w:ind w:left="720" w:hanging="720"/>
      </w:pPr>
      <w:r>
        <w:t xml:space="preserve">Section 522(e) of SMCRA prohibits or restricts surface coal mining operations on certain lands unless the operation was in existence on the date of enactment </w:t>
      </w:r>
      <w:r w:rsidR="0009080F">
        <w:t xml:space="preserve">of SMCRA </w:t>
      </w:r>
      <w:r>
        <w:t xml:space="preserve">(August 3, 1977) or </w:t>
      </w:r>
      <w:r w:rsidR="00BE2D58">
        <w:t xml:space="preserve">unless </w:t>
      </w:r>
      <w:r>
        <w:t xml:space="preserve">a person has valid existing rights to conduct such operations. </w:t>
      </w:r>
      <w:r w:rsidR="00BE2D58">
        <w:t xml:space="preserve"> </w:t>
      </w:r>
      <w:r>
        <w:t xml:space="preserve">Protected lands include units of the National Park System, wildlife refuges, wilderness areas, historic sites, </w:t>
      </w:r>
      <w:r w:rsidR="00E502BB">
        <w:t>Federal</w:t>
      </w:r>
      <w:r>
        <w:t xml:space="preserve"> lands in national forests, and buffer zones for public roads, public parks, public buildings, occupied dwellings, and cemeteries.</w:t>
      </w:r>
    </w:p>
    <w:p w14:paraId="09480445" w14:textId="77777777" w:rsidR="0073711B" w:rsidRDefault="0073711B" w:rsidP="00C45162">
      <w:pPr>
        <w:ind w:left="720" w:hanging="720"/>
      </w:pPr>
    </w:p>
    <w:p w14:paraId="2AD8813E" w14:textId="77777777" w:rsidR="0073711B" w:rsidRDefault="0073711B" w:rsidP="00C45162">
      <w:pPr>
        <w:ind w:left="720"/>
      </w:pPr>
      <w:r>
        <w:t xml:space="preserve">Section 522(e)(5) of the Act allows surface coal mining operations within the </w:t>
      </w:r>
      <w:r w:rsidR="00EB6F5D">
        <w:t xml:space="preserve">300-foot </w:t>
      </w:r>
      <w:r>
        <w:t xml:space="preserve">buffer zones for occupied dwellings if the owner </w:t>
      </w:r>
      <w:r w:rsidR="00BE2D58">
        <w:t xml:space="preserve">of the dwelling </w:t>
      </w:r>
      <w:r>
        <w:t xml:space="preserve">waives the prohibition that otherwise would apply.  To implement this provision, </w:t>
      </w:r>
      <w:r w:rsidR="0009080F">
        <w:t>§</w:t>
      </w:r>
      <w:r>
        <w:t>761.15 requires that the permit applicant submit a written waiver from the dwelling</w:t>
      </w:r>
      <w:r w:rsidR="00BE2D58">
        <w:t>’</w:t>
      </w:r>
      <w:r>
        <w:t>s owner.</w:t>
      </w:r>
    </w:p>
    <w:p w14:paraId="4EE2E783" w14:textId="77777777" w:rsidR="0073711B" w:rsidRDefault="0073711B" w:rsidP="00C45162">
      <w:pPr>
        <w:ind w:left="720" w:hanging="720"/>
      </w:pPr>
    </w:p>
    <w:p w14:paraId="437BD476" w14:textId="77777777" w:rsidR="00027ED8" w:rsidRDefault="00027ED8" w:rsidP="00C45162">
      <w:pPr>
        <w:pStyle w:val="ListParagraph"/>
        <w:numPr>
          <w:ilvl w:val="0"/>
          <w:numId w:val="29"/>
        </w:numPr>
        <w:tabs>
          <w:tab w:val="left" w:pos="-1440"/>
        </w:tabs>
        <w:ind w:left="720" w:hanging="720"/>
      </w:pPr>
      <w:r>
        <w:t xml:space="preserve">OSMRE and state regulatory authorities use the information collected under §761.15 to ensure that persons who conduct or intend to conduct surface coal mining operations on the lands listed in section 522(e)(4) of the Act meet the statutory criteria </w:t>
      </w:r>
      <w:r w:rsidR="00EB6F5D">
        <w:t xml:space="preserve">by obtaining a written waiver </w:t>
      </w:r>
      <w:r>
        <w:t xml:space="preserve">from </w:t>
      </w:r>
      <w:r w:rsidR="00EB6F5D">
        <w:t>the dwelling’s owner</w:t>
      </w:r>
      <w:r>
        <w:t xml:space="preserve">.  </w:t>
      </w:r>
      <w:r w:rsidR="00EB6F5D">
        <w:t xml:space="preserve">State regulatory authorities </w:t>
      </w:r>
      <w:r>
        <w:t xml:space="preserve">use §761.15 to </w:t>
      </w:r>
      <w:r w:rsidR="00EB6F5D">
        <w:t xml:space="preserve">determine that the applicant is eligible </w:t>
      </w:r>
      <w:r>
        <w:t xml:space="preserve">to </w:t>
      </w:r>
      <w:r w:rsidR="00EB6F5D">
        <w:t xml:space="preserve">obtain a permit to </w:t>
      </w:r>
      <w:r>
        <w:t>conduct surface coal mining operations on the lands listed in section 522(e)(4) of the Act.</w:t>
      </w:r>
    </w:p>
    <w:p w14:paraId="00929853" w14:textId="77777777" w:rsidR="00027ED8" w:rsidRDefault="00027ED8" w:rsidP="00C45162">
      <w:pPr>
        <w:ind w:left="720" w:hanging="720"/>
      </w:pPr>
    </w:p>
    <w:p w14:paraId="12EA5962" w14:textId="77777777" w:rsidR="00027ED8" w:rsidRDefault="00027ED8" w:rsidP="00C45162">
      <w:pPr>
        <w:ind w:left="720" w:hanging="720"/>
      </w:pPr>
      <w:r>
        <w:t>3.</w:t>
      </w:r>
      <w:r>
        <w:tab/>
        <w:t>See list of items with identical responses.</w:t>
      </w:r>
    </w:p>
    <w:p w14:paraId="4373C50B" w14:textId="77777777" w:rsidR="00027ED8" w:rsidRDefault="00027ED8" w:rsidP="00C45162">
      <w:pPr>
        <w:ind w:left="720" w:hanging="720"/>
      </w:pPr>
    </w:p>
    <w:p w14:paraId="4B5AFE11" w14:textId="77777777" w:rsidR="00027ED8" w:rsidRDefault="00027ED8" w:rsidP="00C45162">
      <w:pPr>
        <w:ind w:left="720" w:hanging="720"/>
      </w:pPr>
      <w:r>
        <w:t>4.</w:t>
      </w:r>
      <w:r>
        <w:tab/>
        <w:t>See list of items with identical responses.</w:t>
      </w:r>
    </w:p>
    <w:p w14:paraId="7CD1A3D8" w14:textId="77777777" w:rsidR="00027ED8" w:rsidRDefault="00027ED8" w:rsidP="00C45162">
      <w:pPr>
        <w:ind w:left="720" w:hanging="720"/>
      </w:pPr>
    </w:p>
    <w:p w14:paraId="1187953A" w14:textId="77777777" w:rsidR="00027ED8" w:rsidRDefault="00027ED8" w:rsidP="00C45162">
      <w:pPr>
        <w:ind w:left="720" w:hanging="720"/>
      </w:pPr>
      <w:r>
        <w:t>5.</w:t>
      </w:r>
      <w:r>
        <w:tab/>
        <w:t>See list of items with identical responses.</w:t>
      </w:r>
    </w:p>
    <w:p w14:paraId="19747A03" w14:textId="77777777" w:rsidR="00027ED8" w:rsidRDefault="00027ED8" w:rsidP="00C45162">
      <w:pPr>
        <w:ind w:left="720" w:hanging="720"/>
      </w:pPr>
    </w:p>
    <w:p w14:paraId="24797173" w14:textId="77777777" w:rsidR="00027ED8" w:rsidRDefault="00027ED8" w:rsidP="00C45162">
      <w:pPr>
        <w:ind w:left="720" w:hanging="720"/>
      </w:pPr>
      <w:r>
        <w:t>6.</w:t>
      </w:r>
      <w:r>
        <w:tab/>
        <w:t>See list of items with identical responses.</w:t>
      </w:r>
    </w:p>
    <w:p w14:paraId="620210A2" w14:textId="77777777" w:rsidR="00027ED8" w:rsidRDefault="00027ED8" w:rsidP="00C45162">
      <w:pPr>
        <w:ind w:left="720" w:hanging="720"/>
      </w:pPr>
    </w:p>
    <w:p w14:paraId="0444F81D" w14:textId="77777777" w:rsidR="00027ED8" w:rsidRDefault="00027ED8" w:rsidP="00C45162">
      <w:pPr>
        <w:ind w:left="720" w:hanging="720"/>
      </w:pPr>
      <w:r>
        <w:t>7.</w:t>
      </w:r>
      <w:r>
        <w:tab/>
        <w:t>See list of items with identical responses.</w:t>
      </w:r>
    </w:p>
    <w:p w14:paraId="64EF1B2B" w14:textId="77777777" w:rsidR="00027ED8" w:rsidRDefault="00027ED8" w:rsidP="00C45162">
      <w:pPr>
        <w:ind w:left="720" w:hanging="720"/>
      </w:pPr>
    </w:p>
    <w:p w14:paraId="43F22806" w14:textId="77777777" w:rsidR="00027ED8" w:rsidRDefault="00027ED8" w:rsidP="00C45162">
      <w:pPr>
        <w:ind w:left="720" w:hanging="720"/>
      </w:pPr>
      <w:r>
        <w:t>8.</w:t>
      </w:r>
      <w:r>
        <w:tab/>
        <w:t>See list of items with identical responses.</w:t>
      </w:r>
    </w:p>
    <w:p w14:paraId="3BF63B22" w14:textId="77777777" w:rsidR="00027ED8" w:rsidRDefault="00027ED8" w:rsidP="00C45162">
      <w:pPr>
        <w:ind w:left="720" w:hanging="720"/>
      </w:pPr>
    </w:p>
    <w:p w14:paraId="70474FBB" w14:textId="77777777" w:rsidR="00027ED8" w:rsidRDefault="00027ED8" w:rsidP="00C45162">
      <w:pPr>
        <w:ind w:left="720" w:hanging="720"/>
      </w:pPr>
      <w:r>
        <w:t>9.</w:t>
      </w:r>
      <w:r>
        <w:tab/>
        <w:t>See list of items with identical responses.</w:t>
      </w:r>
    </w:p>
    <w:p w14:paraId="7ACAA49A" w14:textId="77777777" w:rsidR="00027ED8" w:rsidRDefault="00027ED8" w:rsidP="00C45162">
      <w:pPr>
        <w:ind w:left="720" w:hanging="720"/>
      </w:pPr>
    </w:p>
    <w:p w14:paraId="4B19A8E6" w14:textId="77777777" w:rsidR="00027ED8" w:rsidRDefault="00027ED8" w:rsidP="00C45162">
      <w:pPr>
        <w:ind w:left="720" w:hanging="720"/>
      </w:pPr>
      <w:r>
        <w:t>10.</w:t>
      </w:r>
      <w:r>
        <w:tab/>
        <w:t>See list of items with identical responses.</w:t>
      </w:r>
    </w:p>
    <w:p w14:paraId="32714A42" w14:textId="77777777" w:rsidR="00027ED8" w:rsidRDefault="00027ED8" w:rsidP="00C45162">
      <w:pPr>
        <w:ind w:left="720" w:hanging="720"/>
      </w:pPr>
    </w:p>
    <w:p w14:paraId="3F3AA37D" w14:textId="77777777" w:rsidR="00027ED8" w:rsidRDefault="00027ED8" w:rsidP="00C45162">
      <w:pPr>
        <w:ind w:left="720" w:hanging="720"/>
      </w:pPr>
      <w:r>
        <w:t>11.</w:t>
      </w:r>
      <w:r>
        <w:tab/>
        <w:t>See list of items with identical responses.</w:t>
      </w:r>
    </w:p>
    <w:p w14:paraId="479EC043" w14:textId="77777777" w:rsidR="00027ED8" w:rsidRDefault="00027ED8" w:rsidP="00C45162">
      <w:pPr>
        <w:ind w:left="720" w:hanging="720"/>
      </w:pPr>
    </w:p>
    <w:p w14:paraId="3042999E" w14:textId="77777777" w:rsidR="00027ED8" w:rsidRDefault="00027ED8" w:rsidP="00C45162">
      <w:pPr>
        <w:ind w:left="720" w:hanging="720"/>
      </w:pPr>
      <w:r>
        <w:t>12.</w:t>
      </w:r>
      <w:r>
        <w:tab/>
      </w:r>
      <w:r>
        <w:rPr>
          <w:u w:val="single"/>
        </w:rPr>
        <w:t>Estimated Information Collection Burden</w:t>
      </w:r>
    </w:p>
    <w:p w14:paraId="060BFC9F" w14:textId="77777777" w:rsidR="00027ED8" w:rsidRDefault="00027ED8" w:rsidP="00C45162">
      <w:pPr>
        <w:ind w:left="720" w:hanging="720"/>
      </w:pPr>
    </w:p>
    <w:p w14:paraId="14E71869" w14:textId="77777777" w:rsidR="00027ED8" w:rsidRDefault="00027ED8" w:rsidP="00C45162">
      <w:pPr>
        <w:ind w:left="720"/>
      </w:pPr>
      <w:r>
        <w:t>a.</w:t>
      </w:r>
      <w:r>
        <w:tab/>
      </w:r>
      <w:r>
        <w:rPr>
          <w:u w:val="single"/>
        </w:rPr>
        <w:t>Burden Hour Estimates for Respondents</w:t>
      </w:r>
    </w:p>
    <w:p w14:paraId="00A033EA" w14:textId="77777777" w:rsidR="00027ED8" w:rsidRDefault="00027ED8" w:rsidP="00C45162">
      <w:pPr>
        <w:ind w:left="720" w:hanging="720"/>
      </w:pPr>
    </w:p>
    <w:p w14:paraId="1CF43B3A" w14:textId="77777777" w:rsidR="00027ED8" w:rsidRPr="003D5BF6" w:rsidRDefault="00027ED8" w:rsidP="00554E6D">
      <w:pPr>
        <w:ind w:left="720"/>
      </w:pPr>
      <w:r w:rsidRPr="003D5BF6">
        <w:rPr>
          <w:i/>
        </w:rPr>
        <w:t xml:space="preserve">Burden on Persons </w:t>
      </w:r>
      <w:r w:rsidR="00EB6F5D">
        <w:rPr>
          <w:i/>
        </w:rPr>
        <w:t>Obtaining Written Waivers</w:t>
      </w:r>
    </w:p>
    <w:p w14:paraId="6090E1C8" w14:textId="77777777" w:rsidR="00027ED8" w:rsidRDefault="00027ED8" w:rsidP="00C45162">
      <w:pPr>
        <w:ind w:left="720" w:hanging="720"/>
      </w:pPr>
    </w:p>
    <w:p w14:paraId="3132A676" w14:textId="77777777" w:rsidR="00027ED8" w:rsidRDefault="00027ED8" w:rsidP="00554E6D">
      <w:pPr>
        <w:ind w:left="720"/>
      </w:pPr>
      <w:r>
        <w:t xml:space="preserve">The </w:t>
      </w:r>
      <w:r w:rsidR="00ED464A">
        <w:t xml:space="preserve">number of waivers </w:t>
      </w:r>
      <w:r w:rsidR="00EB6F5D">
        <w:t xml:space="preserve">from the dwelling owner to conduct mining operations within 300 feet of the dwelling </w:t>
      </w:r>
      <w:r>
        <w:t>under §761.1</w:t>
      </w:r>
      <w:r w:rsidR="00EB6F5D">
        <w:t>5</w:t>
      </w:r>
      <w:r w:rsidRPr="00985D4B">
        <w:t xml:space="preserve"> can vary widely</w:t>
      </w:r>
      <w:r>
        <w:t xml:space="preserve">. </w:t>
      </w:r>
      <w:r w:rsidRPr="00E22F79">
        <w:t xml:space="preserve"> Based upon data provided by individuals </w:t>
      </w:r>
      <w:r>
        <w:t xml:space="preserve">listed </w:t>
      </w:r>
      <w:r w:rsidRPr="00E22F79">
        <w:t xml:space="preserve">in </w:t>
      </w:r>
      <w:r>
        <w:t>i</w:t>
      </w:r>
      <w:r w:rsidRPr="00E22F79">
        <w:t>tem 8 and our experience as a regulatory authority,</w:t>
      </w:r>
      <w:r>
        <w:t xml:space="preserve"> we estimate that </w:t>
      </w:r>
      <w:r w:rsidR="000D3D6D">
        <w:t xml:space="preserve">40% </w:t>
      </w:r>
      <w:r>
        <w:t>of all</w:t>
      </w:r>
      <w:r w:rsidRPr="00985D4B">
        <w:t xml:space="preserve"> applications </w:t>
      </w:r>
      <w:r>
        <w:t xml:space="preserve">for new permits or permit revisions adding acreage will include a request </w:t>
      </w:r>
      <w:r w:rsidR="000D3D6D">
        <w:t xml:space="preserve">to </w:t>
      </w:r>
      <w:r w:rsidR="00ED464A">
        <w:t>waive the prohibition on mining within 300 feet of a dwelling</w:t>
      </w:r>
      <w:r>
        <w:t>.  At the ratio of 0.</w:t>
      </w:r>
      <w:r w:rsidR="000D3D6D">
        <w:t>40</w:t>
      </w:r>
      <w:r>
        <w:t xml:space="preserve"> requests per permit or revision issued, applicants will prepare </w:t>
      </w:r>
      <w:r w:rsidR="000D3D6D">
        <w:t>76</w:t>
      </w:r>
      <w:r>
        <w:t xml:space="preserve"> </w:t>
      </w:r>
      <w:r w:rsidR="000D3D6D">
        <w:t xml:space="preserve">waiver requests </w:t>
      </w:r>
      <w:r>
        <w:t>each year (0.</w:t>
      </w:r>
      <w:r w:rsidR="000D3D6D">
        <w:t>40</w:t>
      </w:r>
      <w:r>
        <w:t xml:space="preserve"> x </w:t>
      </w:r>
      <w:r w:rsidRPr="00BC72AE">
        <w:t>1</w:t>
      </w:r>
      <w:r w:rsidR="000D3D6D">
        <w:t>90</w:t>
      </w:r>
      <w:r>
        <w:t xml:space="preserve"> new permits and revisions per year).  Based upon our experience and consultation with the individuals listed in item 8, preparing each waiver request takes an average of 1</w:t>
      </w:r>
      <w:r w:rsidR="00B522EA">
        <w:t>5</w:t>
      </w:r>
      <w:r>
        <w:t xml:space="preserve"> hour</w:t>
      </w:r>
      <w:r w:rsidR="000D3D6D">
        <w:t>s</w:t>
      </w:r>
      <w:r>
        <w:t>.  Therefore, we estimate that the annual burden for applicants to prepare the requests for waivers required by §761.1</w:t>
      </w:r>
      <w:r w:rsidR="00ED464A">
        <w:t>5</w:t>
      </w:r>
      <w:r>
        <w:t xml:space="preserve"> will be </w:t>
      </w:r>
      <w:r w:rsidR="000D3D6D">
        <w:rPr>
          <w:b/>
        </w:rPr>
        <w:t xml:space="preserve">1,140 </w:t>
      </w:r>
      <w:r w:rsidRPr="00BC72AE">
        <w:rPr>
          <w:b/>
        </w:rPr>
        <w:t>hours</w:t>
      </w:r>
      <w:r w:rsidRPr="00BC72AE">
        <w:t xml:space="preserve"> [</w:t>
      </w:r>
      <w:r w:rsidR="000D3D6D">
        <w:t>76</w:t>
      </w:r>
      <w:r>
        <w:t xml:space="preserve"> waiver requests x (1</w:t>
      </w:r>
      <w:r w:rsidR="000D3D6D">
        <w:t>5</w:t>
      </w:r>
      <w:r>
        <w:t xml:space="preserve"> hours per request)] per year.</w:t>
      </w:r>
    </w:p>
    <w:p w14:paraId="7F28D521" w14:textId="77777777" w:rsidR="00ED464A" w:rsidRDefault="00ED464A" w:rsidP="00C45162">
      <w:pPr>
        <w:ind w:left="720" w:hanging="720"/>
        <w:rPr>
          <w:i/>
        </w:rPr>
      </w:pPr>
    </w:p>
    <w:p w14:paraId="5C855224" w14:textId="77777777" w:rsidR="00027ED8" w:rsidRPr="003D5BF6" w:rsidRDefault="00027ED8" w:rsidP="00554E6D">
      <w:pPr>
        <w:ind w:left="720"/>
      </w:pPr>
      <w:r w:rsidRPr="003D5BF6">
        <w:rPr>
          <w:i/>
        </w:rPr>
        <w:t>Burden on State Regulatory Authorities</w:t>
      </w:r>
    </w:p>
    <w:p w14:paraId="01AD125D" w14:textId="77777777" w:rsidR="00027ED8" w:rsidRDefault="00027ED8" w:rsidP="00C45162">
      <w:pPr>
        <w:ind w:left="720" w:hanging="720"/>
      </w:pPr>
    </w:p>
    <w:p w14:paraId="67A620BF" w14:textId="77777777" w:rsidR="00027ED8" w:rsidRDefault="00027ED8" w:rsidP="00554E6D">
      <w:pPr>
        <w:ind w:left="720"/>
      </w:pPr>
      <w:r>
        <w:t>The state-specific annual evaluation reports for the 201</w:t>
      </w:r>
      <w:r w:rsidR="000D3D6D">
        <w:t>6 and 2017</w:t>
      </w:r>
      <w:r>
        <w:t xml:space="preserve"> evaluation year</w:t>
      </w:r>
      <w:r w:rsidR="000D3D6D">
        <w:t>s</w:t>
      </w:r>
      <w:r>
        <w:t xml:space="preserve"> indicate that we and the 24 state regulatory authorities </w:t>
      </w:r>
      <w:r w:rsidR="000D3D6D">
        <w:t xml:space="preserve">will annually </w:t>
      </w:r>
      <w:r w:rsidRPr="00BC72AE">
        <w:t xml:space="preserve">issue </w:t>
      </w:r>
      <w:r w:rsidR="000D3D6D">
        <w:t>an estimated 190</w:t>
      </w:r>
      <w:r>
        <w:t xml:space="preserve"> new permits </w:t>
      </w:r>
      <w:r w:rsidR="000D3D6D">
        <w:t xml:space="preserve">and </w:t>
      </w:r>
      <w:r>
        <w:t xml:space="preserve">permit revisions adding acreage </w:t>
      </w:r>
      <w:r w:rsidR="000D3D6D">
        <w:t>(but that are not Incidental Boundary revisions)</w:t>
      </w:r>
      <w:r>
        <w:t>.  All but 2 of those permits and revisions were issued in primacy states.  Because the level of mining varies greatly from state to state, the level of permitting activity exhibits a similar variation.</w:t>
      </w:r>
    </w:p>
    <w:p w14:paraId="6B432A9C" w14:textId="77777777" w:rsidR="00027ED8" w:rsidRDefault="00027ED8" w:rsidP="00C45162">
      <w:pPr>
        <w:ind w:left="720" w:hanging="720"/>
      </w:pPr>
    </w:p>
    <w:p w14:paraId="0AC690BF" w14:textId="77777777" w:rsidR="00027ED8" w:rsidRDefault="00027ED8" w:rsidP="00554E6D">
      <w:pPr>
        <w:ind w:left="720"/>
      </w:pPr>
      <w:r>
        <w:t>At the ratio of 0.</w:t>
      </w:r>
      <w:r w:rsidR="000D3D6D">
        <w:t>40</w:t>
      </w:r>
      <w:r>
        <w:t xml:space="preserve"> waiver requests per permit or revision issued, state regulatory authorities </w:t>
      </w:r>
      <w:r w:rsidR="00ED464A">
        <w:t xml:space="preserve">process an estimated </w:t>
      </w:r>
      <w:r w:rsidR="000D3D6D">
        <w:t>74</w:t>
      </w:r>
      <w:r>
        <w:t xml:space="preserve"> waiver requests each year (0.</w:t>
      </w:r>
      <w:r w:rsidR="000D3D6D">
        <w:t>40</w:t>
      </w:r>
      <w:r>
        <w:t xml:space="preserve"> x </w:t>
      </w:r>
      <w:r w:rsidRPr="00BC72AE">
        <w:t>1</w:t>
      </w:r>
      <w:r w:rsidR="000D3D6D">
        <w:t>76</w:t>
      </w:r>
      <w:r>
        <w:t xml:space="preserve"> new permits and revisions per year)</w:t>
      </w:r>
      <w:r w:rsidR="000D3D6D">
        <w:t>, with the remaining 2 instances being reviewed by OSMRE where it is the regulatory authority</w:t>
      </w:r>
      <w:r>
        <w:t xml:space="preserve">.  Based upon our experience and consultation with the individuals listed in item 8, </w:t>
      </w:r>
      <w:r w:rsidR="00ED464A">
        <w:t xml:space="preserve">reviewing the waiver request </w:t>
      </w:r>
      <w:r>
        <w:t xml:space="preserve">takes an average of 1 hour.  Therefore, we estimate that the annual burden for the 24 state regulatory authorities to </w:t>
      </w:r>
      <w:r w:rsidR="00ED464A">
        <w:t xml:space="preserve">review waiver requests </w:t>
      </w:r>
      <w:r>
        <w:t>required by §761.1</w:t>
      </w:r>
      <w:r w:rsidR="00ED464A">
        <w:t>5</w:t>
      </w:r>
      <w:r>
        <w:t xml:space="preserve"> will be </w:t>
      </w:r>
      <w:r w:rsidR="009249B8" w:rsidRPr="009249B8">
        <w:rPr>
          <w:b/>
        </w:rPr>
        <w:t>74</w:t>
      </w:r>
      <w:r w:rsidRPr="00BC72AE">
        <w:rPr>
          <w:b/>
        </w:rPr>
        <w:t xml:space="preserve"> hours</w:t>
      </w:r>
      <w:r w:rsidRPr="00BC72AE">
        <w:t xml:space="preserve"> [</w:t>
      </w:r>
      <w:r w:rsidR="009249B8">
        <w:t>74</w:t>
      </w:r>
      <w:r>
        <w:t xml:space="preserve"> waiver requests x 1 hour per </w:t>
      </w:r>
      <w:r w:rsidR="00ED464A">
        <w:t>request</w:t>
      </w:r>
      <w:r>
        <w:t xml:space="preserve"> per year.  </w:t>
      </w:r>
    </w:p>
    <w:p w14:paraId="7EAB9C6A" w14:textId="77777777" w:rsidR="00027ED8" w:rsidRDefault="00027ED8" w:rsidP="00C45162">
      <w:pPr>
        <w:ind w:left="720" w:hanging="720"/>
      </w:pPr>
    </w:p>
    <w:p w14:paraId="189C9515" w14:textId="77777777" w:rsidR="00027ED8" w:rsidRPr="003D5BF6" w:rsidRDefault="00027ED8" w:rsidP="00554E6D">
      <w:pPr>
        <w:ind w:left="720"/>
      </w:pPr>
      <w:r w:rsidRPr="003D5BF6">
        <w:rPr>
          <w:i/>
        </w:rPr>
        <w:t>Total Burden</w:t>
      </w:r>
    </w:p>
    <w:p w14:paraId="4A1002CC" w14:textId="77777777" w:rsidR="00027ED8" w:rsidRDefault="00027ED8" w:rsidP="00C45162">
      <w:pPr>
        <w:ind w:left="720" w:hanging="720"/>
      </w:pPr>
    </w:p>
    <w:p w14:paraId="6348207A" w14:textId="77777777" w:rsidR="00027ED8" w:rsidRDefault="00027ED8" w:rsidP="00554E6D">
      <w:pPr>
        <w:ind w:left="720"/>
      </w:pPr>
      <w:r>
        <w:t>For all respondents, we estimate that the total annual information collection burden for 30 CFR 761.1</w:t>
      </w:r>
      <w:r w:rsidR="00ED464A">
        <w:t>5</w:t>
      </w:r>
      <w:r>
        <w:t xml:space="preserve"> would be </w:t>
      </w:r>
      <w:r w:rsidR="009249B8" w:rsidRPr="009249B8">
        <w:rPr>
          <w:b/>
        </w:rPr>
        <w:t>1,214</w:t>
      </w:r>
      <w:r w:rsidRPr="006E60F2">
        <w:rPr>
          <w:b/>
        </w:rPr>
        <w:t xml:space="preserve"> hours</w:t>
      </w:r>
      <w:r w:rsidRPr="006E60F2">
        <w:t xml:space="preserve"> (</w:t>
      </w:r>
      <w:r w:rsidR="009249B8">
        <w:t>1,140</w:t>
      </w:r>
      <w:r>
        <w:t xml:space="preserve"> hours for applicants requesting </w:t>
      </w:r>
      <w:r w:rsidR="00ED464A">
        <w:t xml:space="preserve">dwelling waiver requests </w:t>
      </w:r>
      <w:r>
        <w:t xml:space="preserve">+ </w:t>
      </w:r>
      <w:r w:rsidR="009249B8">
        <w:t>74</w:t>
      </w:r>
      <w:r w:rsidRPr="006E60F2">
        <w:t xml:space="preserve"> hours</w:t>
      </w:r>
      <w:r>
        <w:t xml:space="preserve"> for state regulatory authorities).</w:t>
      </w:r>
    </w:p>
    <w:p w14:paraId="6112D663" w14:textId="77777777" w:rsidR="00027ED8" w:rsidRDefault="00027ED8" w:rsidP="00C45162">
      <w:pPr>
        <w:ind w:left="720" w:hanging="720"/>
      </w:pPr>
    </w:p>
    <w:p w14:paraId="2AB78DA6" w14:textId="77777777" w:rsidR="00027ED8" w:rsidRDefault="00027ED8" w:rsidP="00554E6D">
      <w:pPr>
        <w:ind w:left="720"/>
      </w:pPr>
      <w:r>
        <w:t>b.</w:t>
      </w:r>
      <w:r>
        <w:tab/>
      </w:r>
      <w:r>
        <w:rPr>
          <w:u w:val="single"/>
        </w:rPr>
        <w:t>Estimated Annual Wage Cost to Respondents</w:t>
      </w:r>
    </w:p>
    <w:p w14:paraId="5EC1F28B" w14:textId="77777777" w:rsidR="00027ED8" w:rsidRDefault="00027ED8" w:rsidP="00C45162">
      <w:pPr>
        <w:ind w:left="720" w:hanging="720"/>
      </w:pPr>
    </w:p>
    <w:p w14:paraId="5182A526" w14:textId="4CEDBD4E" w:rsidR="00027ED8" w:rsidRPr="001C782C" w:rsidRDefault="00554E6D" w:rsidP="00C45162">
      <w:pPr>
        <w:pStyle w:val="BodyTextIndent"/>
        <w:ind w:left="720"/>
      </w:pPr>
      <w:r>
        <w:tab/>
      </w:r>
      <w:r w:rsidR="00027ED8">
        <w:t>W</w:t>
      </w:r>
      <w:r w:rsidR="00027ED8" w:rsidRPr="00A3024F">
        <w:t xml:space="preserve">e estimate the following </w:t>
      </w:r>
      <w:r w:rsidR="00027ED8">
        <w:t xml:space="preserve">annual </w:t>
      </w:r>
      <w:r w:rsidR="00027ED8" w:rsidRPr="00A3024F">
        <w:t xml:space="preserve">wage costs (rounded) </w:t>
      </w:r>
      <w:r w:rsidR="00027ED8">
        <w:t xml:space="preserve">are </w:t>
      </w:r>
      <w:r w:rsidR="00027ED8" w:rsidRPr="00A3024F">
        <w:t xml:space="preserve">required to complete the collection </w:t>
      </w:r>
      <w:r w:rsidR="00027ED8" w:rsidRPr="001C782C">
        <w:t>for this section</w:t>
      </w:r>
      <w:r w:rsidR="00027ED8">
        <w:t>:</w:t>
      </w:r>
    </w:p>
    <w:p w14:paraId="1C0676CD" w14:textId="77777777" w:rsidR="00027ED8" w:rsidRDefault="00027ED8" w:rsidP="00C45162">
      <w:pPr>
        <w:pStyle w:val="BodyTextIndent"/>
        <w:ind w:left="720"/>
      </w:pPr>
    </w:p>
    <w:p w14:paraId="578445FB" w14:textId="77777777" w:rsidR="00554E6D" w:rsidRDefault="00554E6D" w:rsidP="00C45162">
      <w:pPr>
        <w:pStyle w:val="BodyTextIndent"/>
        <w:ind w:left="720"/>
      </w:pPr>
    </w:p>
    <w:p w14:paraId="3F0861B3" w14:textId="77777777" w:rsidR="00027ED8" w:rsidRDefault="00027ED8" w:rsidP="00C45162">
      <w:pPr>
        <w:pStyle w:val="BodyTextIndent"/>
        <w:ind w:left="720"/>
        <w:jc w:val="center"/>
        <w:rPr>
          <w:b/>
        </w:rPr>
      </w:pPr>
      <w:r>
        <w:rPr>
          <w:b/>
        </w:rPr>
        <w:t>Industry Wage Cost Per Response</w:t>
      </w: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160"/>
        <w:gridCol w:w="2430"/>
        <w:gridCol w:w="2700"/>
      </w:tblGrid>
      <w:tr w:rsidR="00027ED8" w:rsidRPr="00203ECE" w14:paraId="07A8A1F1" w14:textId="77777777" w:rsidTr="00EF3960">
        <w:tc>
          <w:tcPr>
            <w:tcW w:w="1710" w:type="dxa"/>
          </w:tcPr>
          <w:p w14:paraId="3F98F7F4" w14:textId="77777777" w:rsidR="00027ED8" w:rsidRPr="00203ECE" w:rsidRDefault="00027ED8" w:rsidP="00C45162">
            <w:pPr>
              <w:pStyle w:val="BodyTextIndent"/>
              <w:ind w:left="720"/>
              <w:jc w:val="center"/>
              <w:rPr>
                <w:b/>
              </w:rPr>
            </w:pPr>
            <w:r w:rsidRPr="00203ECE">
              <w:rPr>
                <w:b/>
              </w:rPr>
              <w:t>Position</w:t>
            </w:r>
          </w:p>
        </w:tc>
        <w:tc>
          <w:tcPr>
            <w:tcW w:w="2160" w:type="dxa"/>
          </w:tcPr>
          <w:p w14:paraId="6A6D2301" w14:textId="77777777" w:rsidR="00027ED8" w:rsidRPr="00203ECE" w:rsidRDefault="00027ED8" w:rsidP="00C45162">
            <w:pPr>
              <w:pStyle w:val="BodyTextIndent"/>
              <w:ind w:left="720"/>
              <w:jc w:val="center"/>
              <w:rPr>
                <w:b/>
              </w:rPr>
            </w:pPr>
            <w:r w:rsidRPr="00203ECE">
              <w:rPr>
                <w:b/>
              </w:rPr>
              <w:t>Hour Burden per Response</w:t>
            </w:r>
          </w:p>
        </w:tc>
        <w:tc>
          <w:tcPr>
            <w:tcW w:w="2430" w:type="dxa"/>
          </w:tcPr>
          <w:p w14:paraId="77E4D59F" w14:textId="77777777" w:rsidR="00027ED8" w:rsidRDefault="00027ED8" w:rsidP="00C45162">
            <w:pPr>
              <w:pStyle w:val="BodyTextIndent"/>
              <w:ind w:left="720"/>
              <w:jc w:val="center"/>
              <w:rPr>
                <w:b/>
              </w:rPr>
            </w:pPr>
            <w:r w:rsidRPr="00203ECE">
              <w:rPr>
                <w:b/>
              </w:rPr>
              <w:t>Cost per Hour ($)</w:t>
            </w:r>
          </w:p>
          <w:p w14:paraId="20E4230F" w14:textId="77777777" w:rsidR="00027ED8" w:rsidRPr="00203ECE" w:rsidRDefault="00027ED8" w:rsidP="00C45162">
            <w:pPr>
              <w:pStyle w:val="BodyTextIndent"/>
              <w:ind w:left="720"/>
              <w:jc w:val="center"/>
              <w:rPr>
                <w:b/>
              </w:rPr>
            </w:pPr>
            <w:r>
              <w:rPr>
                <w:b/>
              </w:rPr>
              <w:t>(including benefits)</w:t>
            </w:r>
          </w:p>
        </w:tc>
        <w:tc>
          <w:tcPr>
            <w:tcW w:w="2700" w:type="dxa"/>
          </w:tcPr>
          <w:p w14:paraId="6B21B84F" w14:textId="77777777" w:rsidR="00027ED8" w:rsidRPr="00203ECE" w:rsidRDefault="00027ED8" w:rsidP="00C45162">
            <w:pPr>
              <w:pStyle w:val="BodyTextIndent"/>
              <w:ind w:left="720"/>
              <w:jc w:val="center"/>
              <w:rPr>
                <w:b/>
              </w:rPr>
            </w:pPr>
            <w:r w:rsidRPr="00203ECE">
              <w:rPr>
                <w:b/>
              </w:rPr>
              <w:t>Total Wage Burden</w:t>
            </w:r>
            <w:r>
              <w:rPr>
                <w:b/>
              </w:rPr>
              <w:t xml:space="preserve"> ($)</w:t>
            </w:r>
            <w:r w:rsidRPr="00203ECE">
              <w:rPr>
                <w:b/>
              </w:rPr>
              <w:t xml:space="preserve"> </w:t>
            </w:r>
            <w:r>
              <w:rPr>
                <w:b/>
              </w:rPr>
              <w:t>(rounded)</w:t>
            </w:r>
          </w:p>
        </w:tc>
      </w:tr>
      <w:tr w:rsidR="00027ED8" w:rsidRPr="00203ECE" w14:paraId="59ACD090" w14:textId="77777777" w:rsidTr="00EF3960">
        <w:tc>
          <w:tcPr>
            <w:tcW w:w="1710" w:type="dxa"/>
          </w:tcPr>
          <w:p w14:paraId="6B595C1C" w14:textId="77777777" w:rsidR="00027ED8" w:rsidRPr="00C468C5" w:rsidRDefault="00027ED8" w:rsidP="00C45162">
            <w:pPr>
              <w:pStyle w:val="BodyTextIndent"/>
              <w:ind w:left="720"/>
            </w:pPr>
            <w:r>
              <w:t>Clerical</w:t>
            </w:r>
          </w:p>
        </w:tc>
        <w:tc>
          <w:tcPr>
            <w:tcW w:w="2160" w:type="dxa"/>
          </w:tcPr>
          <w:p w14:paraId="5E2F9BE6" w14:textId="77777777" w:rsidR="00027ED8" w:rsidRPr="00C468C5" w:rsidRDefault="009249B8" w:rsidP="00C45162">
            <w:pPr>
              <w:pStyle w:val="BodyTextIndent"/>
              <w:ind w:left="720"/>
              <w:jc w:val="center"/>
            </w:pPr>
            <w:r>
              <w:t>3</w:t>
            </w:r>
          </w:p>
        </w:tc>
        <w:tc>
          <w:tcPr>
            <w:tcW w:w="2430" w:type="dxa"/>
          </w:tcPr>
          <w:p w14:paraId="637CBEF6" w14:textId="77777777" w:rsidR="00027ED8" w:rsidRPr="00A17246" w:rsidRDefault="00027ED8" w:rsidP="00C45162">
            <w:pPr>
              <w:ind w:left="720" w:hanging="720"/>
              <w:jc w:val="center"/>
            </w:pPr>
            <w:r w:rsidRPr="00A17246">
              <w:t>27.</w:t>
            </w:r>
            <w:r w:rsidR="005558B9">
              <w:t>3</w:t>
            </w:r>
            <w:r w:rsidRPr="00A17246">
              <w:t>0</w:t>
            </w:r>
          </w:p>
        </w:tc>
        <w:tc>
          <w:tcPr>
            <w:tcW w:w="2700" w:type="dxa"/>
          </w:tcPr>
          <w:p w14:paraId="43B6DF99" w14:textId="77777777" w:rsidR="00027ED8" w:rsidRPr="00C468C5" w:rsidRDefault="009249B8" w:rsidP="00C45162">
            <w:pPr>
              <w:pStyle w:val="BodyTextIndent"/>
              <w:ind w:left="720"/>
              <w:jc w:val="center"/>
            </w:pPr>
            <w:r>
              <w:t>82</w:t>
            </w:r>
          </w:p>
        </w:tc>
      </w:tr>
      <w:tr w:rsidR="00027ED8" w:rsidRPr="00203ECE" w14:paraId="79241950" w14:textId="77777777" w:rsidTr="00EF3960">
        <w:tc>
          <w:tcPr>
            <w:tcW w:w="1710" w:type="dxa"/>
          </w:tcPr>
          <w:p w14:paraId="55CA184D" w14:textId="77777777" w:rsidR="00027ED8" w:rsidRPr="00C468C5" w:rsidRDefault="00027ED8" w:rsidP="004A6935">
            <w:pPr>
              <w:pStyle w:val="BodyTextIndent"/>
              <w:ind w:left="0" w:firstLine="0"/>
            </w:pPr>
            <w:r w:rsidRPr="00C468C5">
              <w:t>Environmental Engineer</w:t>
            </w:r>
          </w:p>
        </w:tc>
        <w:tc>
          <w:tcPr>
            <w:tcW w:w="2160" w:type="dxa"/>
          </w:tcPr>
          <w:p w14:paraId="451322B5" w14:textId="77777777" w:rsidR="00027ED8" w:rsidRPr="00C468C5" w:rsidRDefault="009249B8" w:rsidP="00C45162">
            <w:pPr>
              <w:pStyle w:val="BodyTextIndent"/>
              <w:ind w:left="720"/>
              <w:jc w:val="center"/>
            </w:pPr>
            <w:r>
              <w:t>12</w:t>
            </w:r>
          </w:p>
        </w:tc>
        <w:tc>
          <w:tcPr>
            <w:tcW w:w="2430" w:type="dxa"/>
          </w:tcPr>
          <w:p w14:paraId="0A274057" w14:textId="77777777" w:rsidR="00027ED8" w:rsidRDefault="00027ED8" w:rsidP="00C45162">
            <w:pPr>
              <w:ind w:left="720" w:hanging="720"/>
              <w:jc w:val="center"/>
            </w:pPr>
            <w:r w:rsidRPr="00A17246">
              <w:t>5</w:t>
            </w:r>
            <w:r w:rsidR="005558B9">
              <w:t>6.32</w:t>
            </w:r>
          </w:p>
        </w:tc>
        <w:tc>
          <w:tcPr>
            <w:tcW w:w="2700" w:type="dxa"/>
          </w:tcPr>
          <w:p w14:paraId="1EDC0121" w14:textId="77777777" w:rsidR="00027ED8" w:rsidRPr="00C468C5" w:rsidRDefault="009249B8" w:rsidP="00C45162">
            <w:pPr>
              <w:pStyle w:val="BodyTextIndent"/>
              <w:ind w:left="720"/>
              <w:jc w:val="center"/>
            </w:pPr>
            <w:r>
              <w:t>676</w:t>
            </w:r>
          </w:p>
        </w:tc>
      </w:tr>
      <w:tr w:rsidR="00027ED8" w:rsidRPr="00203ECE" w14:paraId="0CCC11BC" w14:textId="77777777" w:rsidTr="00EF3960">
        <w:tc>
          <w:tcPr>
            <w:tcW w:w="1710" w:type="dxa"/>
          </w:tcPr>
          <w:p w14:paraId="78EC1974" w14:textId="77777777" w:rsidR="00027ED8" w:rsidRPr="00C468C5" w:rsidRDefault="00027ED8" w:rsidP="00C45162">
            <w:pPr>
              <w:pStyle w:val="BodyTextIndent"/>
              <w:ind w:left="720"/>
            </w:pPr>
            <w:r>
              <w:t>Total</w:t>
            </w:r>
          </w:p>
        </w:tc>
        <w:tc>
          <w:tcPr>
            <w:tcW w:w="2160" w:type="dxa"/>
          </w:tcPr>
          <w:p w14:paraId="1499800A" w14:textId="77777777" w:rsidR="00027ED8" w:rsidRPr="00C468C5" w:rsidRDefault="009249B8" w:rsidP="00C45162">
            <w:pPr>
              <w:pStyle w:val="BodyTextIndent"/>
              <w:ind w:left="720"/>
              <w:jc w:val="center"/>
            </w:pPr>
            <w:r>
              <w:t>15</w:t>
            </w:r>
          </w:p>
        </w:tc>
        <w:tc>
          <w:tcPr>
            <w:tcW w:w="2430" w:type="dxa"/>
          </w:tcPr>
          <w:p w14:paraId="5FD1ADB6" w14:textId="77777777" w:rsidR="00027ED8" w:rsidRPr="00C468C5" w:rsidRDefault="00027ED8" w:rsidP="00C45162">
            <w:pPr>
              <w:pStyle w:val="BodyTextIndent"/>
              <w:ind w:left="720"/>
              <w:jc w:val="center"/>
            </w:pPr>
          </w:p>
        </w:tc>
        <w:tc>
          <w:tcPr>
            <w:tcW w:w="2700" w:type="dxa"/>
          </w:tcPr>
          <w:p w14:paraId="0A021429" w14:textId="77777777" w:rsidR="00027ED8" w:rsidRPr="00C468C5" w:rsidRDefault="009249B8" w:rsidP="00C45162">
            <w:pPr>
              <w:pStyle w:val="BodyTextIndent"/>
              <w:ind w:left="720"/>
              <w:jc w:val="center"/>
            </w:pPr>
            <w:r>
              <w:t>758</w:t>
            </w:r>
          </w:p>
        </w:tc>
      </w:tr>
    </w:tbl>
    <w:p w14:paraId="0BD10C8D" w14:textId="77777777" w:rsidR="00027ED8" w:rsidRDefault="00027ED8" w:rsidP="00C45162">
      <w:pPr>
        <w:pStyle w:val="BodyTextIndent"/>
        <w:ind w:left="720"/>
        <w:rPr>
          <w:b/>
        </w:rPr>
      </w:pPr>
    </w:p>
    <w:p w14:paraId="6DDB39FD" w14:textId="087D9690" w:rsidR="00027ED8" w:rsidRPr="00C4797C" w:rsidRDefault="00554E6D" w:rsidP="00C45162">
      <w:pPr>
        <w:pStyle w:val="BodyTextIndent"/>
        <w:ind w:left="720"/>
      </w:pPr>
      <w:r>
        <w:tab/>
      </w:r>
      <w:r w:rsidR="00027ED8" w:rsidRPr="00C4797C">
        <w:t xml:space="preserve">Therefore, </w:t>
      </w:r>
      <w:r w:rsidR="00027ED8">
        <w:t xml:space="preserve">we estimate that </w:t>
      </w:r>
      <w:r w:rsidR="00027ED8" w:rsidRPr="00C4797C">
        <w:t xml:space="preserve">the total annual wage cost to all industry respondents </w:t>
      </w:r>
      <w:r w:rsidR="00027ED8" w:rsidRPr="00952846">
        <w:t xml:space="preserve">to </w:t>
      </w:r>
      <w:r w:rsidR="00027ED8">
        <w:t xml:space="preserve">prepare requests for </w:t>
      </w:r>
      <w:r w:rsidR="008A4029">
        <w:t xml:space="preserve">waivers to conduct mining operations within 300 feet of a dwelling </w:t>
      </w:r>
      <w:r w:rsidR="00027ED8">
        <w:t xml:space="preserve">under </w:t>
      </w:r>
      <w:r w:rsidR="00027ED8" w:rsidRPr="00952846">
        <w:rPr>
          <w:rFonts w:cs="Arial"/>
        </w:rPr>
        <w:t>§</w:t>
      </w:r>
      <w:r w:rsidR="00027ED8">
        <w:rPr>
          <w:rFonts w:cs="Arial"/>
        </w:rPr>
        <w:t> </w:t>
      </w:r>
      <w:r w:rsidR="00027ED8" w:rsidRPr="00952846">
        <w:t>7</w:t>
      </w:r>
      <w:r w:rsidR="00027ED8">
        <w:t>61</w:t>
      </w:r>
      <w:r w:rsidR="00027ED8" w:rsidRPr="00952846">
        <w:t>.1</w:t>
      </w:r>
      <w:r w:rsidR="008A4029">
        <w:t>5</w:t>
      </w:r>
      <w:r w:rsidR="00027ED8" w:rsidRPr="006D4851">
        <w:t xml:space="preserve"> </w:t>
      </w:r>
      <w:r w:rsidR="00027ED8" w:rsidRPr="00746B8F">
        <w:t xml:space="preserve">is </w:t>
      </w:r>
      <w:r w:rsidR="00027ED8" w:rsidRPr="00746B8F">
        <w:rPr>
          <w:b/>
        </w:rPr>
        <w:t>$</w:t>
      </w:r>
      <w:r w:rsidR="00D671A4">
        <w:rPr>
          <w:b/>
        </w:rPr>
        <w:t>57</w:t>
      </w:r>
      <w:r w:rsidR="00027ED8" w:rsidRPr="00746B8F">
        <w:rPr>
          <w:b/>
        </w:rPr>
        <w:t>,</w:t>
      </w:r>
      <w:r w:rsidR="00D671A4">
        <w:rPr>
          <w:b/>
        </w:rPr>
        <w:t>608</w:t>
      </w:r>
      <w:r w:rsidR="00027ED8" w:rsidRPr="00746B8F">
        <w:t xml:space="preserve"> ($</w:t>
      </w:r>
      <w:r w:rsidR="009249B8">
        <w:t>758</w:t>
      </w:r>
      <w:r w:rsidR="00027ED8" w:rsidRPr="00746B8F">
        <w:t xml:space="preserve"> per re</w:t>
      </w:r>
      <w:r w:rsidR="008A4029">
        <w:t>quest</w:t>
      </w:r>
      <w:r w:rsidR="00027ED8" w:rsidRPr="00746B8F">
        <w:t xml:space="preserve"> </w:t>
      </w:r>
      <w:r w:rsidR="00027ED8" w:rsidRPr="00C4797C">
        <w:t xml:space="preserve">x </w:t>
      </w:r>
      <w:r w:rsidR="009249B8">
        <w:t>76</w:t>
      </w:r>
      <w:r w:rsidR="00027ED8">
        <w:t xml:space="preserve"> responses per year)</w:t>
      </w:r>
      <w:r w:rsidR="00027ED8" w:rsidRPr="00C4797C">
        <w:t>.</w:t>
      </w:r>
    </w:p>
    <w:p w14:paraId="0E4C84AB" w14:textId="77777777" w:rsidR="00027ED8" w:rsidRPr="00C4797C" w:rsidRDefault="00027ED8" w:rsidP="00C45162">
      <w:pPr>
        <w:ind w:left="720" w:hanging="720"/>
      </w:pPr>
    </w:p>
    <w:p w14:paraId="288A3B03" w14:textId="77777777" w:rsidR="00027ED8" w:rsidRDefault="00027ED8" w:rsidP="00554E6D">
      <w:pPr>
        <w:ind w:left="720"/>
      </w:pPr>
      <w:r>
        <w:t>In addition, we estimate that the wage costs to s</w:t>
      </w:r>
      <w:r w:rsidRPr="00952846">
        <w:t xml:space="preserve">tate </w:t>
      </w:r>
      <w:r>
        <w:t xml:space="preserve">permitting specialists to </w:t>
      </w:r>
      <w:r w:rsidRPr="006D4851">
        <w:t>be $5</w:t>
      </w:r>
      <w:r w:rsidR="00C9131C">
        <w:t>8.85</w:t>
      </w:r>
      <w:r w:rsidRPr="006D4851">
        <w:t xml:space="preserve"> per </w:t>
      </w:r>
      <w:r w:rsidRPr="00952846">
        <w:t>hour (</w:t>
      </w:r>
      <w:r>
        <w:t>including benefits</w:t>
      </w:r>
      <w:r w:rsidRPr="00952846">
        <w:t xml:space="preserve">).  Therefore, the estimated total annual wage cost for </w:t>
      </w:r>
      <w:r>
        <w:t xml:space="preserve">state regulatory authorities </w:t>
      </w:r>
      <w:r w:rsidRPr="00952846">
        <w:t xml:space="preserve">to </w:t>
      </w:r>
      <w:r>
        <w:t xml:space="preserve">prepare </w:t>
      </w:r>
      <w:r w:rsidR="00D671A4">
        <w:t>and</w:t>
      </w:r>
      <w:r>
        <w:t xml:space="preserve"> </w:t>
      </w:r>
      <w:r w:rsidR="008A4029">
        <w:t xml:space="preserve">review the written waivers from the dwelling owners </w:t>
      </w:r>
      <w:r>
        <w:t xml:space="preserve">under </w:t>
      </w:r>
      <w:r w:rsidRPr="00952846">
        <w:rPr>
          <w:rFonts w:cs="Arial"/>
        </w:rPr>
        <w:t>§</w:t>
      </w:r>
      <w:r>
        <w:rPr>
          <w:rFonts w:cs="Arial"/>
        </w:rPr>
        <w:t> </w:t>
      </w:r>
      <w:r w:rsidRPr="00952846">
        <w:t>7</w:t>
      </w:r>
      <w:r>
        <w:t>61</w:t>
      </w:r>
      <w:r w:rsidRPr="00952846">
        <w:t>.1</w:t>
      </w:r>
      <w:r w:rsidR="008A4029">
        <w:t>5</w:t>
      </w:r>
      <w:r w:rsidRPr="006D4851">
        <w:t xml:space="preserve"> is </w:t>
      </w:r>
      <w:r w:rsidRPr="006D4851">
        <w:rPr>
          <w:b/>
        </w:rPr>
        <w:t>$</w:t>
      </w:r>
      <w:r>
        <w:rPr>
          <w:b/>
        </w:rPr>
        <w:t>4,</w:t>
      </w:r>
      <w:r w:rsidR="00D671A4">
        <w:rPr>
          <w:b/>
        </w:rPr>
        <w:t>3</w:t>
      </w:r>
      <w:r w:rsidR="00610301">
        <w:rPr>
          <w:b/>
        </w:rPr>
        <w:t>55</w:t>
      </w:r>
      <w:r w:rsidRPr="006D4851">
        <w:t xml:space="preserve"> (</w:t>
      </w:r>
      <w:r w:rsidR="00D671A4">
        <w:t xml:space="preserve">74 requests x </w:t>
      </w:r>
      <w:r w:rsidRPr="006D4851">
        <w:t>$5</w:t>
      </w:r>
      <w:r w:rsidR="00610301">
        <w:t>8.85</w:t>
      </w:r>
      <w:r w:rsidRPr="006D4851">
        <w:t xml:space="preserve"> </w:t>
      </w:r>
      <w:r w:rsidRPr="00952846">
        <w:t xml:space="preserve">per hour x </w:t>
      </w:r>
      <w:r w:rsidR="00D671A4">
        <w:t>1</w:t>
      </w:r>
      <w:r>
        <w:t xml:space="preserve"> </w:t>
      </w:r>
      <w:r w:rsidRPr="00952846">
        <w:t>hour</w:t>
      </w:r>
      <w:r>
        <w:t xml:space="preserve">s per </w:t>
      </w:r>
      <w:r w:rsidR="00D671A4">
        <w:t>request</w:t>
      </w:r>
      <w:r>
        <w:t>)</w:t>
      </w:r>
      <w:r w:rsidRPr="00952846">
        <w:t>.</w:t>
      </w:r>
    </w:p>
    <w:p w14:paraId="5A069FFB" w14:textId="77777777" w:rsidR="00027ED8" w:rsidRDefault="00027ED8" w:rsidP="00C45162">
      <w:pPr>
        <w:tabs>
          <w:tab w:val="left" w:pos="-1440"/>
        </w:tabs>
        <w:ind w:left="720" w:hanging="720"/>
      </w:pPr>
      <w:r>
        <w:tab/>
      </w:r>
    </w:p>
    <w:p w14:paraId="4B343B5F" w14:textId="77777777" w:rsidR="00027ED8" w:rsidRPr="004C02E6" w:rsidRDefault="00027ED8" w:rsidP="00C45162">
      <w:pPr>
        <w:tabs>
          <w:tab w:val="left" w:pos="-1440"/>
        </w:tabs>
        <w:ind w:left="720" w:hanging="720"/>
      </w:pPr>
      <w:r>
        <w:tab/>
        <w:t>(</w:t>
      </w:r>
      <w:r w:rsidRPr="004C02E6">
        <w:t xml:space="preserve">See list of items with identical responses for item 12 </w:t>
      </w:r>
      <w:r>
        <w:t xml:space="preserve">on page 9 </w:t>
      </w:r>
      <w:r w:rsidRPr="004C02E6">
        <w:t>for a discussion of how the following wage costs were developed, including benefits.</w:t>
      </w:r>
      <w:r>
        <w:t>)</w:t>
      </w:r>
    </w:p>
    <w:p w14:paraId="2DD68786" w14:textId="77777777" w:rsidR="00027ED8" w:rsidRDefault="00027ED8" w:rsidP="00C45162">
      <w:pPr>
        <w:ind w:left="720" w:hanging="720"/>
      </w:pPr>
    </w:p>
    <w:p w14:paraId="1A19FB9F" w14:textId="77777777" w:rsidR="00027ED8" w:rsidRDefault="00027ED8" w:rsidP="00C45162">
      <w:pPr>
        <w:tabs>
          <w:tab w:val="left" w:pos="-1440"/>
        </w:tabs>
        <w:ind w:left="720" w:hanging="720"/>
      </w:pPr>
      <w:r>
        <w:t>13.</w:t>
      </w:r>
      <w:r>
        <w:tab/>
      </w:r>
      <w:r>
        <w:rPr>
          <w:u w:val="single"/>
        </w:rPr>
        <w:t>Total Annual Non-Wage Cost Burden to Respondents</w:t>
      </w:r>
    </w:p>
    <w:p w14:paraId="71D6B15D" w14:textId="77777777" w:rsidR="00027ED8" w:rsidRDefault="00027ED8" w:rsidP="00C45162">
      <w:pPr>
        <w:ind w:left="720" w:hanging="720"/>
      </w:pPr>
    </w:p>
    <w:p w14:paraId="545F3C3D" w14:textId="77777777" w:rsidR="00027ED8" w:rsidRDefault="00027ED8" w:rsidP="00C45162">
      <w:pPr>
        <w:tabs>
          <w:tab w:val="left" w:pos="-1440"/>
        </w:tabs>
        <w:ind w:left="720" w:hanging="720"/>
      </w:pPr>
      <w:r>
        <w:tab/>
        <w:t>a.</w:t>
      </w:r>
      <w:r>
        <w:tab/>
      </w:r>
      <w:r>
        <w:rPr>
          <w:u w:val="single"/>
        </w:rPr>
        <w:t>Annualized Capital and Start-Up Costs</w:t>
      </w:r>
    </w:p>
    <w:p w14:paraId="6496C8F3" w14:textId="77777777" w:rsidR="00027ED8" w:rsidRDefault="00027ED8" w:rsidP="00C45162">
      <w:pPr>
        <w:ind w:left="720" w:hanging="720"/>
      </w:pPr>
    </w:p>
    <w:p w14:paraId="07A7F57C" w14:textId="77777777" w:rsidR="00027ED8" w:rsidRDefault="00027ED8" w:rsidP="00554E6D">
      <w:pPr>
        <w:ind w:left="720"/>
      </w:pPr>
      <w:r>
        <w:t>The information collection requirements of §761.1</w:t>
      </w:r>
      <w:r w:rsidR="008A4029">
        <w:t>5</w:t>
      </w:r>
      <w:r>
        <w:t xml:space="preserve"> do not involve any capital or start-up costs apart from expenditures associated with general administration of a regulatory agency.</w:t>
      </w:r>
    </w:p>
    <w:p w14:paraId="51815C67" w14:textId="77777777" w:rsidR="00027ED8" w:rsidRDefault="00027ED8" w:rsidP="00C45162">
      <w:pPr>
        <w:ind w:left="720" w:hanging="720"/>
      </w:pPr>
    </w:p>
    <w:p w14:paraId="6AC2CAC2" w14:textId="77777777" w:rsidR="00027ED8" w:rsidRDefault="00027ED8" w:rsidP="00C45162">
      <w:pPr>
        <w:tabs>
          <w:tab w:val="left" w:pos="-1440"/>
        </w:tabs>
        <w:ind w:left="720" w:hanging="720"/>
      </w:pPr>
      <w:r>
        <w:tab/>
        <w:t>b.</w:t>
      </w:r>
      <w:r>
        <w:tab/>
      </w:r>
      <w:r>
        <w:rPr>
          <w:u w:val="single"/>
        </w:rPr>
        <w:t>Operation and Maintenance Costs</w:t>
      </w:r>
    </w:p>
    <w:p w14:paraId="4DE97188" w14:textId="77777777" w:rsidR="00027ED8" w:rsidRDefault="00027ED8" w:rsidP="00C45162">
      <w:pPr>
        <w:ind w:left="720" w:hanging="720"/>
      </w:pPr>
    </w:p>
    <w:p w14:paraId="0FB54E51" w14:textId="77777777" w:rsidR="00027ED8" w:rsidRDefault="00610301" w:rsidP="00554E6D">
      <w:pPr>
        <w:ind w:left="720"/>
      </w:pPr>
      <w:r>
        <w:t xml:space="preserve">Based on consultation with the individual listed in item 8, we estimate non-wage operation and maintenance costs to the industry for compliance with the information collection </w:t>
      </w:r>
      <w:r w:rsidRPr="00D1786D">
        <w:t>requirements of §761.1</w:t>
      </w:r>
      <w:r>
        <w:t>5</w:t>
      </w:r>
      <w:r w:rsidRPr="00D1786D">
        <w:t xml:space="preserve"> at $120 per request, for a total annual cost of </w:t>
      </w:r>
      <w:r w:rsidRPr="00D1786D">
        <w:rPr>
          <w:b/>
        </w:rPr>
        <w:t>$</w:t>
      </w:r>
      <w:r>
        <w:rPr>
          <w:b/>
        </w:rPr>
        <w:t>9,</w:t>
      </w:r>
      <w:r w:rsidRPr="00D1786D">
        <w:rPr>
          <w:b/>
        </w:rPr>
        <w:t>120</w:t>
      </w:r>
      <w:r w:rsidRPr="00D1786D">
        <w:t xml:space="preserve"> (</w:t>
      </w:r>
      <w:r>
        <w:t>76</w:t>
      </w:r>
      <w:r w:rsidRPr="00D1786D">
        <w:t xml:space="preserve"> request</w:t>
      </w:r>
      <w:r>
        <w:t>s</w:t>
      </w:r>
      <w:r w:rsidRPr="00D1786D">
        <w:t xml:space="preserve"> per year x $120 </w:t>
      </w:r>
      <w:r>
        <w:t xml:space="preserve">per request).  These costs consist primarily of fuel and equipment maintenance expenses for travel to meet with landowners and perhaps the minesite, as well as certain analytical and mapping costs. </w:t>
      </w:r>
    </w:p>
    <w:p w14:paraId="398A4015" w14:textId="77777777" w:rsidR="00027ED8" w:rsidRDefault="00027ED8" w:rsidP="00C45162">
      <w:pPr>
        <w:ind w:left="720" w:hanging="720"/>
      </w:pPr>
    </w:p>
    <w:p w14:paraId="07C94A7C" w14:textId="77777777" w:rsidR="00027ED8" w:rsidRDefault="00027ED8" w:rsidP="00C45162">
      <w:pPr>
        <w:tabs>
          <w:tab w:val="left" w:pos="-1440"/>
        </w:tabs>
        <w:ind w:left="720" w:hanging="720"/>
      </w:pPr>
      <w:r>
        <w:t>14.</w:t>
      </w:r>
      <w:r>
        <w:tab/>
      </w:r>
      <w:r>
        <w:rPr>
          <w:u w:val="single"/>
        </w:rPr>
        <w:t>Estimate of Annualized Cost to the Federal Government</w:t>
      </w:r>
    </w:p>
    <w:p w14:paraId="503B3D41" w14:textId="77777777" w:rsidR="00027ED8" w:rsidRDefault="00027ED8" w:rsidP="00C45162">
      <w:pPr>
        <w:ind w:left="720" w:hanging="720"/>
      </w:pPr>
    </w:p>
    <w:p w14:paraId="0BA9C806" w14:textId="0F8EB377" w:rsidR="00027ED8" w:rsidRPr="000D6EF9" w:rsidRDefault="00554E6D" w:rsidP="00C45162">
      <w:pPr>
        <w:pStyle w:val="BodyTextIndent"/>
        <w:ind w:left="720"/>
        <w:rPr>
          <w:rFonts w:cs="Arial"/>
        </w:rPr>
      </w:pPr>
      <w:r>
        <w:rPr>
          <w:rFonts w:cs="Arial"/>
        </w:rPr>
        <w:tab/>
      </w:r>
      <w:r w:rsidR="00027ED8">
        <w:rPr>
          <w:rFonts w:cs="Arial"/>
          <w:u w:val="single"/>
        </w:rPr>
        <w:t>Oversight</w:t>
      </w:r>
      <w:r w:rsidR="00027ED8">
        <w:rPr>
          <w:rFonts w:cs="Arial"/>
        </w:rPr>
        <w:t>:  There is no established frequency for conducting oversight reviews of state compliance with the requirements of 30 CFR 761.1</w:t>
      </w:r>
      <w:r w:rsidR="008A4029">
        <w:rPr>
          <w:rFonts w:cs="Arial"/>
        </w:rPr>
        <w:t>5</w:t>
      </w:r>
      <w:r w:rsidR="00027ED8">
        <w:rPr>
          <w:rFonts w:cs="Arial"/>
        </w:rPr>
        <w:t xml:space="preserve">.  If we conduct an oversight review of this topic in one state program per year, that review would require an average of 40 hours </w:t>
      </w:r>
      <w:r w:rsidR="00027ED8" w:rsidRPr="000D6EF9">
        <w:rPr>
          <w:rFonts w:cs="Arial"/>
        </w:rPr>
        <w:t>at $</w:t>
      </w:r>
      <w:r w:rsidR="00610301">
        <w:rPr>
          <w:rFonts w:cs="Arial"/>
        </w:rPr>
        <w:t>6</w:t>
      </w:r>
      <w:r w:rsidR="00A3265E">
        <w:rPr>
          <w:rFonts w:cs="Arial"/>
        </w:rPr>
        <w:t>3</w:t>
      </w:r>
      <w:r w:rsidR="00610301">
        <w:rPr>
          <w:rFonts w:cs="Arial"/>
        </w:rPr>
        <w:t>.7</w:t>
      </w:r>
      <w:r w:rsidR="00A3265E">
        <w:rPr>
          <w:rFonts w:cs="Arial"/>
        </w:rPr>
        <w:t>6</w:t>
      </w:r>
      <w:r w:rsidR="00027ED8" w:rsidRPr="000D6EF9">
        <w:rPr>
          <w:rFonts w:cs="Arial"/>
        </w:rPr>
        <w:t xml:space="preserve"> per </w:t>
      </w:r>
      <w:r w:rsidR="00027ED8" w:rsidRPr="00BC72AE">
        <w:rPr>
          <w:rFonts w:cs="Arial"/>
        </w:rPr>
        <w:t>hour (GS-12/5 regulatory program specialist, rounded, and including 1.</w:t>
      </w:r>
      <w:r w:rsidR="00610301">
        <w:rPr>
          <w:rFonts w:cs="Arial"/>
        </w:rPr>
        <w:t>6</w:t>
      </w:r>
      <w:r w:rsidR="00027ED8" w:rsidRPr="00BC72AE">
        <w:rPr>
          <w:rFonts w:cs="Arial"/>
        </w:rPr>
        <w:t xml:space="preserve"> multiplier for benefits), which means that the estimated annual cost to </w:t>
      </w:r>
      <w:r w:rsidR="00027ED8">
        <w:rPr>
          <w:rFonts w:cs="Arial"/>
        </w:rPr>
        <w:t>OSMRE</w:t>
      </w:r>
      <w:r w:rsidR="00027ED8" w:rsidRPr="00BC72AE">
        <w:rPr>
          <w:rFonts w:cs="Arial"/>
        </w:rPr>
        <w:t xml:space="preserve"> for this oversight activity </w:t>
      </w:r>
      <w:r w:rsidR="00027ED8" w:rsidRPr="000D6EF9">
        <w:rPr>
          <w:rFonts w:cs="Arial"/>
        </w:rPr>
        <w:t xml:space="preserve">is </w:t>
      </w:r>
      <w:r w:rsidR="00027ED8" w:rsidRPr="000D6EF9">
        <w:rPr>
          <w:rFonts w:cs="Arial"/>
          <w:b/>
        </w:rPr>
        <w:t>$2,</w:t>
      </w:r>
      <w:r w:rsidR="00610301">
        <w:rPr>
          <w:rFonts w:cs="Arial"/>
          <w:b/>
        </w:rPr>
        <w:t>5</w:t>
      </w:r>
      <w:r w:rsidR="00A3265E">
        <w:rPr>
          <w:rFonts w:cs="Arial"/>
          <w:b/>
        </w:rPr>
        <w:t>5</w:t>
      </w:r>
      <w:r w:rsidR="00610301">
        <w:rPr>
          <w:rFonts w:cs="Arial"/>
          <w:b/>
        </w:rPr>
        <w:t>0</w:t>
      </w:r>
      <w:r w:rsidR="00027ED8" w:rsidRPr="000D6EF9">
        <w:rPr>
          <w:rFonts w:cs="Arial"/>
        </w:rPr>
        <w:t>.</w:t>
      </w:r>
    </w:p>
    <w:p w14:paraId="0B6B46C1" w14:textId="77777777" w:rsidR="00027ED8" w:rsidRDefault="00027ED8" w:rsidP="00C451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14:paraId="2D8612E9" w14:textId="322E2A62" w:rsidR="00027ED8" w:rsidRDefault="00554E6D" w:rsidP="00C45162">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Pr>
          <w:rFonts w:cs="Arial"/>
        </w:rPr>
        <w:tab/>
      </w:r>
      <w:r w:rsidR="00027ED8">
        <w:rPr>
          <w:rFonts w:cs="Arial"/>
          <w:u w:val="single"/>
        </w:rPr>
        <w:t>Federal Programs</w:t>
      </w:r>
      <w:r w:rsidR="00027ED8">
        <w:rPr>
          <w:rFonts w:cs="Arial"/>
        </w:rPr>
        <w:t xml:space="preserve">:  </w:t>
      </w:r>
      <w:r w:rsidR="00027ED8">
        <w:rPr>
          <w:rFonts w:cs="Shruti"/>
        </w:rPr>
        <w:t>OSMRE is the regulatory authority for all operations under Federal regulatory programs, on Indian lands, and on Federal lands in states without a cooperative agreement.</w:t>
      </w:r>
      <w:r w:rsidR="00027ED8">
        <w:t xml:space="preserve">  Based upon data for the 201</w:t>
      </w:r>
      <w:r w:rsidR="00D671A4">
        <w:t>6 and 2017</w:t>
      </w:r>
      <w:r w:rsidR="00027ED8">
        <w:t xml:space="preserve"> evaluation year</w:t>
      </w:r>
      <w:r w:rsidR="00D671A4">
        <w:t>s</w:t>
      </w:r>
      <w:r w:rsidR="00027ED8">
        <w:t xml:space="preserve">, we estimate that we will annually issue approximately 2 new permits or permit revisions adding acreage for lands and operations for which we are the regulatory authority.  We do not routinely receive requests for </w:t>
      </w:r>
      <w:r w:rsidR="008A4029">
        <w:t>waivers for mining within 300 feet of a dwelling</w:t>
      </w:r>
      <w:r w:rsidR="00027ED8">
        <w:t>.  However, we are including one request per year as a placeholder.  At the wage rate of $</w:t>
      </w:r>
      <w:r w:rsidR="00610301">
        <w:t>6</w:t>
      </w:r>
      <w:r w:rsidR="00A3265E">
        <w:t>3</w:t>
      </w:r>
      <w:r w:rsidR="00610301">
        <w:t>.7</w:t>
      </w:r>
      <w:r w:rsidR="00A3265E">
        <w:t>6</w:t>
      </w:r>
      <w:r w:rsidR="00027ED8">
        <w:t xml:space="preserve"> per hour, the annual wage cost to the Federal government to </w:t>
      </w:r>
      <w:r w:rsidR="008A4029">
        <w:t xml:space="preserve">review such waiver requests </w:t>
      </w:r>
      <w:r w:rsidR="00027ED8">
        <w:t xml:space="preserve">would </w:t>
      </w:r>
      <w:r w:rsidR="00027ED8" w:rsidRPr="000D6EF9">
        <w:t xml:space="preserve">be </w:t>
      </w:r>
      <w:r w:rsidR="00027ED8" w:rsidRPr="000D6EF9">
        <w:rPr>
          <w:b/>
        </w:rPr>
        <w:t>$</w:t>
      </w:r>
      <w:r w:rsidR="00D671A4">
        <w:rPr>
          <w:b/>
        </w:rPr>
        <w:t>2</w:t>
      </w:r>
      <w:r w:rsidR="00610301">
        <w:rPr>
          <w:b/>
        </w:rPr>
        <w:t>5</w:t>
      </w:r>
      <w:r w:rsidR="00A3265E">
        <w:rPr>
          <w:b/>
        </w:rPr>
        <w:t>5</w:t>
      </w:r>
      <w:r w:rsidR="00027ED8" w:rsidRPr="000D6EF9">
        <w:rPr>
          <w:b/>
        </w:rPr>
        <w:t xml:space="preserve"> </w:t>
      </w:r>
      <w:r w:rsidR="00027ED8" w:rsidRPr="000D6EF9">
        <w:t>[(</w:t>
      </w:r>
      <w:r w:rsidR="00D671A4">
        <w:t>a total of 4 hours for the finding and the notice</w:t>
      </w:r>
      <w:r w:rsidR="00027ED8" w:rsidRPr="000D6EF9">
        <w:t>) x $</w:t>
      </w:r>
      <w:r w:rsidR="00610301">
        <w:t>6</w:t>
      </w:r>
      <w:r w:rsidR="00A3265E">
        <w:t>4</w:t>
      </w:r>
      <w:r w:rsidR="00610301">
        <w:t>.7</w:t>
      </w:r>
      <w:r w:rsidR="00A3265E">
        <w:t>6</w:t>
      </w:r>
      <w:r w:rsidR="00027ED8" w:rsidRPr="000D6EF9">
        <w:t xml:space="preserve"> per hour].  There are no significant </w:t>
      </w:r>
      <w:r w:rsidR="00027ED8">
        <w:t>non-wage costs associated with the notice and findings.</w:t>
      </w:r>
    </w:p>
    <w:p w14:paraId="0B904259" w14:textId="77777777" w:rsidR="00027ED8" w:rsidRDefault="00027ED8" w:rsidP="00C4516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84E11AC" w14:textId="60C00068" w:rsidR="00027ED8" w:rsidRPr="004C02E6" w:rsidRDefault="00554E6D" w:rsidP="00C45162">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00027ED8">
        <w:t>(</w:t>
      </w:r>
      <w:r w:rsidR="00027ED8" w:rsidRPr="004C02E6">
        <w:t>See list of items with identical responses for item 1</w:t>
      </w:r>
      <w:r w:rsidR="00027ED8">
        <w:t>4</w:t>
      </w:r>
      <w:r w:rsidR="00027ED8" w:rsidRPr="004C02E6">
        <w:t xml:space="preserve"> </w:t>
      </w:r>
      <w:r w:rsidR="00027ED8">
        <w:t xml:space="preserve">on page 9 </w:t>
      </w:r>
      <w:r w:rsidR="00027ED8" w:rsidRPr="004C02E6">
        <w:t>for a discussion of how the following wage costs were developed, including benefits</w:t>
      </w:r>
      <w:r w:rsidR="007966E4" w:rsidRPr="004C02E6">
        <w:t>.)</w:t>
      </w:r>
    </w:p>
    <w:p w14:paraId="2608B5F3" w14:textId="77777777" w:rsidR="00027ED8" w:rsidRDefault="00027ED8" w:rsidP="00C45162">
      <w:pPr>
        <w:ind w:left="720" w:hanging="720"/>
      </w:pPr>
    </w:p>
    <w:p w14:paraId="3738E32D" w14:textId="77777777" w:rsidR="00027ED8" w:rsidRPr="008A2BA9" w:rsidRDefault="00027ED8" w:rsidP="00554E6D">
      <w:pPr>
        <w:ind w:left="720"/>
      </w:pPr>
      <w:r w:rsidRPr="008A2BA9">
        <w:rPr>
          <w:u w:val="single"/>
        </w:rPr>
        <w:t>Total Federal Cost</w:t>
      </w:r>
      <w:r w:rsidRPr="008A2BA9">
        <w:t>:</w:t>
      </w:r>
    </w:p>
    <w:p w14:paraId="1C6FFC28" w14:textId="77777777" w:rsidR="00027ED8" w:rsidRPr="008A2BA9" w:rsidRDefault="00027ED8" w:rsidP="00C45162">
      <w:pPr>
        <w:ind w:left="720" w:hanging="720"/>
      </w:pPr>
    </w:p>
    <w:p w14:paraId="0F2956F6" w14:textId="1BD1C23B" w:rsidR="00027ED8" w:rsidRPr="008A2BA9" w:rsidRDefault="00027ED8" w:rsidP="00C45162">
      <w:pPr>
        <w:tabs>
          <w:tab w:val="left" w:pos="1080"/>
          <w:tab w:val="left" w:pos="1260"/>
        </w:tabs>
        <w:ind w:left="720" w:hanging="720"/>
      </w:pPr>
      <w:r w:rsidRPr="008A2BA9">
        <w:tab/>
      </w:r>
      <w:r w:rsidR="00554E6D">
        <w:tab/>
      </w:r>
      <w:r w:rsidRPr="008A2BA9">
        <w:t>$</w:t>
      </w:r>
      <w:r w:rsidRPr="008A2BA9">
        <w:tab/>
        <w:t>2,</w:t>
      </w:r>
      <w:r w:rsidR="00610301">
        <w:t>5</w:t>
      </w:r>
      <w:r w:rsidR="00A3265E">
        <w:t>5</w:t>
      </w:r>
      <w:r w:rsidR="00610301">
        <w:t>0</w:t>
      </w:r>
      <w:r w:rsidRPr="008A2BA9">
        <w:t xml:space="preserve">  Oversight</w:t>
      </w:r>
    </w:p>
    <w:p w14:paraId="3FF9D955" w14:textId="5748F2AD" w:rsidR="00027ED8" w:rsidRPr="008A2BA9" w:rsidRDefault="00554E6D" w:rsidP="00C45162">
      <w:pPr>
        <w:tabs>
          <w:tab w:val="left" w:pos="1080"/>
          <w:tab w:val="left" w:pos="1260"/>
          <w:tab w:val="left" w:pos="2160"/>
        </w:tabs>
        <w:ind w:left="720" w:hanging="720"/>
      </w:pPr>
      <w:r>
        <w:tab/>
      </w:r>
      <w:r w:rsidR="00027ED8" w:rsidRPr="008A2BA9">
        <w:rPr>
          <w:u w:val="single"/>
        </w:rPr>
        <w:t>+</w:t>
      </w:r>
      <w:r w:rsidR="00027ED8" w:rsidRPr="008A2BA9">
        <w:rPr>
          <w:u w:val="single"/>
        </w:rPr>
        <w:tab/>
        <w:t>$</w:t>
      </w:r>
      <w:r w:rsidR="00027ED8" w:rsidRPr="008A2BA9">
        <w:rPr>
          <w:u w:val="single"/>
        </w:rPr>
        <w:tab/>
        <w:t xml:space="preserve">   </w:t>
      </w:r>
      <w:r w:rsidR="00D671A4">
        <w:rPr>
          <w:u w:val="single"/>
        </w:rPr>
        <w:t>2</w:t>
      </w:r>
      <w:r w:rsidR="00610301">
        <w:rPr>
          <w:u w:val="single"/>
        </w:rPr>
        <w:t>5</w:t>
      </w:r>
      <w:r w:rsidR="00A3265E">
        <w:rPr>
          <w:u w:val="single"/>
        </w:rPr>
        <w:t>5</w:t>
      </w:r>
      <w:r w:rsidR="00027ED8" w:rsidRPr="008A2BA9">
        <w:t xml:space="preserve">  Federal programs</w:t>
      </w:r>
    </w:p>
    <w:p w14:paraId="6F137408" w14:textId="13B3F96D" w:rsidR="00027ED8" w:rsidRPr="008A2BA9" w:rsidRDefault="00027ED8" w:rsidP="00C45162">
      <w:pPr>
        <w:tabs>
          <w:tab w:val="left" w:pos="1080"/>
          <w:tab w:val="left" w:pos="1260"/>
        </w:tabs>
        <w:ind w:left="720" w:hanging="720"/>
      </w:pPr>
      <w:r w:rsidRPr="008A2BA9">
        <w:tab/>
      </w:r>
      <w:r w:rsidR="00554E6D">
        <w:tab/>
      </w:r>
      <w:r w:rsidRPr="008A2BA9">
        <w:t>$</w:t>
      </w:r>
      <w:r w:rsidRPr="008A2BA9">
        <w:tab/>
      </w:r>
      <w:r w:rsidR="00AE3787">
        <w:t>2</w:t>
      </w:r>
      <w:r w:rsidR="00610301">
        <w:t>,</w:t>
      </w:r>
      <w:r w:rsidR="00A3265E">
        <w:t>805</w:t>
      </w:r>
      <w:r w:rsidRPr="008A2BA9">
        <w:t xml:space="preserve">  Total Federal cost</w:t>
      </w:r>
    </w:p>
    <w:p w14:paraId="58575529" w14:textId="77777777" w:rsidR="00027ED8" w:rsidRPr="008A2BA9" w:rsidRDefault="00027ED8" w:rsidP="00C45162">
      <w:pPr>
        <w:ind w:left="720" w:hanging="720"/>
      </w:pPr>
    </w:p>
    <w:p w14:paraId="296AE248" w14:textId="77777777" w:rsidR="00B211EF" w:rsidRDefault="00027ED8" w:rsidP="00C45162">
      <w:pPr>
        <w:tabs>
          <w:tab w:val="left" w:pos="-1440"/>
        </w:tabs>
        <w:ind w:left="720" w:hanging="720"/>
      </w:pPr>
      <w:r w:rsidRPr="008A2BA9">
        <w:t>15.</w:t>
      </w:r>
      <w:r w:rsidRPr="008A2BA9">
        <w:tab/>
        <w:t xml:space="preserve">The </w:t>
      </w:r>
      <w:r w:rsidR="00D671A4">
        <w:t>1,214</w:t>
      </w:r>
      <w:r w:rsidRPr="008A2BA9">
        <w:t xml:space="preserve"> burden hours that we </w:t>
      </w:r>
      <w:r>
        <w:t>are requesting for §761.1</w:t>
      </w:r>
      <w:r w:rsidR="008A4029">
        <w:t>5</w:t>
      </w:r>
      <w:r>
        <w:t xml:space="preserve"> </w:t>
      </w:r>
      <w:r w:rsidR="00B211EF">
        <w:t xml:space="preserve">is </w:t>
      </w:r>
      <w:r>
        <w:t>a</w:t>
      </w:r>
      <w:r w:rsidR="00B211EF">
        <w:t xml:space="preserve"> newly reported burden that was erroneously not previously reported.  This represents the burden for applicants to prepare the requests for a waiver, and for the regulatory authorities to review and provide notice of the requests.</w:t>
      </w:r>
    </w:p>
    <w:p w14:paraId="0477BC93" w14:textId="77777777" w:rsidR="00027ED8" w:rsidRDefault="00027ED8" w:rsidP="00C45162">
      <w:pPr>
        <w:ind w:left="720" w:hanging="720"/>
      </w:pPr>
    </w:p>
    <w:p w14:paraId="008A13C5" w14:textId="77777777" w:rsidR="00027ED8" w:rsidRPr="00BC72AE" w:rsidRDefault="00027ED8" w:rsidP="00C45162">
      <w:pPr>
        <w:tabs>
          <w:tab w:val="left" w:pos="1080"/>
          <w:tab w:val="left" w:pos="1440"/>
        </w:tabs>
        <w:ind w:left="720" w:hanging="720"/>
      </w:pPr>
      <w:r>
        <w:tab/>
      </w:r>
      <w:r>
        <w:tab/>
      </w:r>
      <w:r w:rsidR="00B211EF">
        <w:t xml:space="preserve">    0</w:t>
      </w:r>
      <w:r w:rsidRPr="00BC72AE">
        <w:t xml:space="preserve"> hours currently approved by OMB</w:t>
      </w:r>
    </w:p>
    <w:p w14:paraId="4C25212A" w14:textId="77777777" w:rsidR="00027ED8" w:rsidRPr="00BC72AE" w:rsidRDefault="00027ED8" w:rsidP="00C45162">
      <w:pPr>
        <w:tabs>
          <w:tab w:val="left" w:pos="1080"/>
          <w:tab w:val="left" w:pos="1440"/>
        </w:tabs>
        <w:ind w:left="720" w:hanging="720"/>
      </w:pPr>
      <w:r w:rsidRPr="00BC72AE">
        <w:t xml:space="preserve">  </w:t>
      </w:r>
      <w:r w:rsidRPr="00BC72AE">
        <w:tab/>
      </w:r>
      <w:r w:rsidR="00B211EF">
        <w:t xml:space="preserve">+ </w:t>
      </w:r>
      <w:r w:rsidR="00B211EF" w:rsidRPr="00B522EA">
        <w:rPr>
          <w:u w:val="single"/>
        </w:rPr>
        <w:t>1,214</w:t>
      </w:r>
      <w:r w:rsidR="00B211EF">
        <w:t xml:space="preserve"> </w:t>
      </w:r>
      <w:r w:rsidRPr="00BC72AE">
        <w:t xml:space="preserve">hours due to adjustments </w:t>
      </w:r>
    </w:p>
    <w:p w14:paraId="477635BB" w14:textId="77777777" w:rsidR="00027ED8" w:rsidRPr="00DD2662" w:rsidRDefault="00B211EF" w:rsidP="00C45162">
      <w:pPr>
        <w:tabs>
          <w:tab w:val="left" w:pos="1080"/>
          <w:tab w:val="left" w:pos="1440"/>
        </w:tabs>
        <w:ind w:left="720" w:hanging="720"/>
      </w:pPr>
      <w:r>
        <w:tab/>
        <w:t xml:space="preserve">   1,214</w:t>
      </w:r>
      <w:r w:rsidR="00027ED8" w:rsidRPr="00BC72AE">
        <w:t xml:space="preserve"> hours requested</w:t>
      </w:r>
    </w:p>
    <w:p w14:paraId="1CF81456" w14:textId="77777777" w:rsidR="00027ED8" w:rsidRDefault="00027ED8" w:rsidP="00C45162">
      <w:pPr>
        <w:ind w:left="720" w:hanging="720"/>
      </w:pPr>
    </w:p>
    <w:p w14:paraId="7430F311" w14:textId="77777777" w:rsidR="00610301" w:rsidRDefault="00610301" w:rsidP="00554E6D">
      <w:pPr>
        <w:ind w:left="720"/>
      </w:pPr>
      <w:r>
        <w:t>This request also includes a non-wage cost burden of $9,120.</w:t>
      </w:r>
    </w:p>
    <w:p w14:paraId="14E9CC7D" w14:textId="77777777" w:rsidR="00610301" w:rsidRDefault="00610301" w:rsidP="00C45162">
      <w:pPr>
        <w:ind w:left="720" w:hanging="720"/>
      </w:pPr>
    </w:p>
    <w:p w14:paraId="68568DE2" w14:textId="77777777" w:rsidR="00027ED8" w:rsidRDefault="00027ED8" w:rsidP="00C45162">
      <w:pPr>
        <w:ind w:left="720" w:hanging="720"/>
      </w:pPr>
      <w:r>
        <w:t>16.</w:t>
      </w:r>
      <w:r>
        <w:tab/>
        <w:t>See list of items with identical responses.</w:t>
      </w:r>
    </w:p>
    <w:p w14:paraId="5B8DF2F6" w14:textId="77777777" w:rsidR="00027ED8" w:rsidRDefault="00027ED8" w:rsidP="00C45162">
      <w:pPr>
        <w:ind w:left="720" w:hanging="720"/>
      </w:pPr>
    </w:p>
    <w:p w14:paraId="6FAEBBBA" w14:textId="77777777" w:rsidR="00027ED8" w:rsidRDefault="00027ED8" w:rsidP="00C45162">
      <w:pPr>
        <w:ind w:left="720" w:hanging="720"/>
      </w:pPr>
      <w:r>
        <w:t>17.</w:t>
      </w:r>
      <w:r>
        <w:tab/>
        <w:t>See list of items with identical responses.</w:t>
      </w:r>
    </w:p>
    <w:p w14:paraId="1D64D226" w14:textId="77777777" w:rsidR="00027ED8" w:rsidRDefault="00027ED8" w:rsidP="00C45162">
      <w:pPr>
        <w:ind w:left="720" w:hanging="720"/>
      </w:pPr>
    </w:p>
    <w:p w14:paraId="3FDEADC8" w14:textId="77777777" w:rsidR="00027ED8" w:rsidRDefault="00027ED8" w:rsidP="00C45162">
      <w:pPr>
        <w:ind w:left="720" w:hanging="720"/>
      </w:pPr>
      <w:r>
        <w:t>18.</w:t>
      </w:r>
      <w:r>
        <w:tab/>
        <w:t>See list of items with identical responses.</w:t>
      </w:r>
    </w:p>
    <w:p w14:paraId="5CBDB16A" w14:textId="77777777" w:rsidR="00027ED8" w:rsidRDefault="00027ED8" w:rsidP="00C45162">
      <w:pPr>
        <w:ind w:left="720" w:hanging="720"/>
      </w:pPr>
    </w:p>
    <w:p w14:paraId="744C0E97" w14:textId="77777777" w:rsidR="00027ED8" w:rsidRDefault="00027ED8" w:rsidP="00C45162">
      <w:pPr>
        <w:ind w:left="720" w:hanging="720"/>
      </w:pPr>
    </w:p>
    <w:p w14:paraId="24D8A3F4" w14:textId="77777777" w:rsidR="00530E53" w:rsidRDefault="0073711B" w:rsidP="00C45162">
      <w:pPr>
        <w:ind w:left="720" w:hanging="720"/>
        <w:jc w:val="center"/>
        <w:rPr>
          <w:b/>
        </w:rPr>
      </w:pPr>
      <w:r>
        <w:br w:type="page"/>
      </w:r>
      <w:r w:rsidRPr="00530E53">
        <w:rPr>
          <w:b/>
        </w:rPr>
        <w:t xml:space="preserve"> 30 CFR 761.16</w:t>
      </w:r>
      <w:r w:rsidR="00196E7E" w:rsidRPr="00530E53">
        <w:rPr>
          <w:b/>
        </w:rPr>
        <w:t xml:space="preserve"> - Submission and processing of requests for </w:t>
      </w:r>
    </w:p>
    <w:p w14:paraId="26168D1A" w14:textId="77777777" w:rsidR="0073711B" w:rsidRPr="00530E53" w:rsidRDefault="00196E7E" w:rsidP="00C45162">
      <w:pPr>
        <w:ind w:left="720" w:hanging="720"/>
        <w:jc w:val="center"/>
      </w:pPr>
      <w:r w:rsidRPr="00530E53">
        <w:rPr>
          <w:b/>
        </w:rPr>
        <w:t>valid existing rights determinations</w:t>
      </w:r>
    </w:p>
    <w:p w14:paraId="4A2FE088" w14:textId="77777777" w:rsidR="0073711B" w:rsidRDefault="0073711B" w:rsidP="00C45162">
      <w:pPr>
        <w:ind w:left="720" w:hanging="720"/>
        <w:jc w:val="center"/>
      </w:pPr>
    </w:p>
    <w:p w14:paraId="29C5A330" w14:textId="77777777" w:rsidR="0073711B" w:rsidRDefault="0073711B" w:rsidP="00C45162">
      <w:pPr>
        <w:tabs>
          <w:tab w:val="left" w:pos="-1440"/>
        </w:tabs>
        <w:ind w:left="720" w:hanging="720"/>
      </w:pPr>
      <w:r>
        <w:rPr>
          <w:u w:val="single"/>
        </w:rPr>
        <w:t>Justification</w:t>
      </w:r>
    </w:p>
    <w:p w14:paraId="1E1243DA" w14:textId="77777777" w:rsidR="0073711B" w:rsidRDefault="0073711B" w:rsidP="00C45162">
      <w:pPr>
        <w:ind w:left="720" w:hanging="720"/>
      </w:pPr>
    </w:p>
    <w:p w14:paraId="3DC1CCC0" w14:textId="77777777" w:rsidR="0073711B" w:rsidRDefault="0073711B" w:rsidP="00C45162">
      <w:pPr>
        <w:tabs>
          <w:tab w:val="left" w:pos="-1440"/>
        </w:tabs>
        <w:ind w:left="720" w:hanging="720"/>
      </w:pPr>
      <w:r>
        <w:t>1.</w:t>
      </w:r>
      <w:r>
        <w:tab/>
        <w:t xml:space="preserve">Section 522(e) of SMCRA prohibits or restricts surface coal mining operations on certain lands unless the operation was in existence on the date of enactment </w:t>
      </w:r>
      <w:r w:rsidR="00274EAD">
        <w:t xml:space="preserve">of SMCRA </w:t>
      </w:r>
      <w:r>
        <w:t xml:space="preserve">(August 3, 1977) or </w:t>
      </w:r>
      <w:r w:rsidR="00BE2D58">
        <w:t xml:space="preserve">unless </w:t>
      </w:r>
      <w:r>
        <w:t xml:space="preserve">a person has valid existing rights </w:t>
      </w:r>
      <w:r w:rsidR="00BE2D58">
        <w:t xml:space="preserve">(VER) </w:t>
      </w:r>
      <w:r>
        <w:t xml:space="preserve">to conduct such operations. </w:t>
      </w:r>
      <w:r w:rsidR="00BE2D58">
        <w:t xml:space="preserve"> </w:t>
      </w:r>
      <w:r>
        <w:t xml:space="preserve">Protected lands include units of the National Park System, wildlife refuges, wilderness areas, historic sites, </w:t>
      </w:r>
      <w:r w:rsidR="00E502BB">
        <w:t>Federal</w:t>
      </w:r>
      <w:r>
        <w:t xml:space="preserve"> lands in national forests, and buffer zones for public roads, public parks, public buildings, occupied dwellings, and cemeteries.</w:t>
      </w:r>
    </w:p>
    <w:p w14:paraId="4ED8B153" w14:textId="77777777" w:rsidR="0073711B" w:rsidRDefault="0073711B" w:rsidP="00C45162">
      <w:pPr>
        <w:ind w:left="720" w:hanging="720"/>
      </w:pPr>
    </w:p>
    <w:p w14:paraId="6A17933E" w14:textId="77777777" w:rsidR="0073711B" w:rsidRDefault="0073711B" w:rsidP="003F6CC0">
      <w:pPr>
        <w:ind w:left="720"/>
      </w:pPr>
      <w:r>
        <w:t xml:space="preserve">Section 761.16 establishes submission, public notice, and processing requirements for requests for VER determinations.  Section 201(c)(2) of SMCRA, which provides that the Secretary shall promulgate such regulations as are necessary to carry out the purposes and provisions of the Act, authorizes collection </w:t>
      </w:r>
      <w:r w:rsidR="00274EAD">
        <w:t>of the information required by §</w:t>
      </w:r>
      <w:r>
        <w:t xml:space="preserve">761.16.  Collection of this information is necessary to properly implement the </w:t>
      </w:r>
      <w:r w:rsidR="00BE2D58">
        <w:t xml:space="preserve">VER </w:t>
      </w:r>
      <w:r>
        <w:t>exception from the prohibitions and restrictions of section 522(e) of the Act without compromising Congressional intent to prohibit or restrict new surface coal mining operations on these sensitive or environmentally significant lands.</w:t>
      </w:r>
    </w:p>
    <w:p w14:paraId="2578A66A" w14:textId="77777777" w:rsidR="0073711B" w:rsidRDefault="0073711B" w:rsidP="00C45162">
      <w:pPr>
        <w:ind w:left="720" w:hanging="720"/>
      </w:pPr>
    </w:p>
    <w:p w14:paraId="2094F1C6" w14:textId="77777777" w:rsidR="0073711B" w:rsidRDefault="0073711B" w:rsidP="00C45162">
      <w:pPr>
        <w:tabs>
          <w:tab w:val="left" w:pos="-1440"/>
        </w:tabs>
        <w:ind w:left="720" w:hanging="720"/>
      </w:pPr>
      <w:r>
        <w:t>2.</w:t>
      </w:r>
      <w:r>
        <w:tab/>
      </w:r>
      <w:r w:rsidR="001F50D7">
        <w:t>OSMRE</w:t>
      </w:r>
      <w:r>
        <w:t xml:space="preserve"> and </w:t>
      </w:r>
      <w:r w:rsidR="00BE2D58">
        <w:t xml:space="preserve">state regulatory authorities </w:t>
      </w:r>
      <w:r>
        <w:t xml:space="preserve">use the information collected under </w:t>
      </w:r>
      <w:r w:rsidR="00274EAD">
        <w:t>§</w:t>
      </w:r>
      <w:r>
        <w:t xml:space="preserve">761.16 to ensure that persons who conduct or intend to conduct surface coal mining operations on the lands listed in section 522(e) of the Act under the VER exception actually have VER.  Members of the public use the public notices required </w:t>
      </w:r>
      <w:r w:rsidR="00274EAD">
        <w:t>by §7</w:t>
      </w:r>
      <w:r>
        <w:t>61.16 to gain knowledge of, and provide input on, proposals to conduct surface coal mining operations on the lands listed in section 522(e) of the Act.</w:t>
      </w:r>
    </w:p>
    <w:p w14:paraId="0D0BF46D" w14:textId="77777777" w:rsidR="0073711B" w:rsidRDefault="0073711B" w:rsidP="00C45162">
      <w:pPr>
        <w:ind w:left="720" w:hanging="720"/>
      </w:pPr>
    </w:p>
    <w:p w14:paraId="1EACB59E" w14:textId="77777777" w:rsidR="0073711B" w:rsidRDefault="0073711B" w:rsidP="00C45162">
      <w:pPr>
        <w:ind w:left="720" w:hanging="720"/>
      </w:pPr>
      <w:r>
        <w:t>3.</w:t>
      </w:r>
      <w:r>
        <w:tab/>
        <w:t>See list of items with identical responses.</w:t>
      </w:r>
    </w:p>
    <w:p w14:paraId="62C034D4" w14:textId="77777777" w:rsidR="0073711B" w:rsidRDefault="0073711B" w:rsidP="00C45162">
      <w:pPr>
        <w:ind w:left="720" w:hanging="720"/>
      </w:pPr>
    </w:p>
    <w:p w14:paraId="02B79F55" w14:textId="77777777" w:rsidR="0073711B" w:rsidRDefault="0073711B" w:rsidP="00C45162">
      <w:pPr>
        <w:ind w:left="720" w:hanging="720"/>
      </w:pPr>
      <w:r>
        <w:t>4.</w:t>
      </w:r>
      <w:r>
        <w:tab/>
        <w:t>See list of items with identical responses.</w:t>
      </w:r>
    </w:p>
    <w:p w14:paraId="59682C16" w14:textId="77777777" w:rsidR="0073711B" w:rsidRDefault="0073711B" w:rsidP="00C45162">
      <w:pPr>
        <w:ind w:left="720" w:hanging="720"/>
      </w:pPr>
    </w:p>
    <w:p w14:paraId="0C702848" w14:textId="77777777" w:rsidR="0073711B" w:rsidRDefault="0073711B" w:rsidP="00C45162">
      <w:pPr>
        <w:ind w:left="720" w:hanging="720"/>
      </w:pPr>
      <w:r>
        <w:t>5.</w:t>
      </w:r>
      <w:r>
        <w:tab/>
        <w:t>See list of items with identical responses.</w:t>
      </w:r>
    </w:p>
    <w:p w14:paraId="45C605EF" w14:textId="77777777" w:rsidR="0073711B" w:rsidRDefault="0073711B" w:rsidP="00C45162">
      <w:pPr>
        <w:ind w:left="720" w:hanging="720"/>
      </w:pPr>
    </w:p>
    <w:p w14:paraId="58DE6901" w14:textId="77777777" w:rsidR="0073711B" w:rsidRDefault="0073711B" w:rsidP="00C45162">
      <w:pPr>
        <w:ind w:left="720" w:hanging="720"/>
      </w:pPr>
      <w:r>
        <w:t>6.</w:t>
      </w:r>
      <w:r>
        <w:tab/>
        <w:t>See list of items with identical responses.</w:t>
      </w:r>
    </w:p>
    <w:p w14:paraId="676F3AA1" w14:textId="77777777" w:rsidR="0073711B" w:rsidRDefault="0073711B" w:rsidP="00C45162">
      <w:pPr>
        <w:ind w:left="720" w:hanging="720"/>
      </w:pPr>
    </w:p>
    <w:p w14:paraId="31292894" w14:textId="77777777" w:rsidR="0073711B" w:rsidRDefault="0073711B" w:rsidP="00C45162">
      <w:pPr>
        <w:ind w:left="720" w:hanging="720"/>
      </w:pPr>
      <w:r>
        <w:t>7.</w:t>
      </w:r>
      <w:r>
        <w:tab/>
        <w:t>See list of items with identical responses.</w:t>
      </w:r>
    </w:p>
    <w:p w14:paraId="1306736F" w14:textId="77777777" w:rsidR="0073711B" w:rsidRDefault="0073711B" w:rsidP="00C45162">
      <w:pPr>
        <w:ind w:left="720" w:hanging="720"/>
      </w:pPr>
    </w:p>
    <w:p w14:paraId="79872F9B" w14:textId="77777777" w:rsidR="0073711B" w:rsidRDefault="0073711B" w:rsidP="00C45162">
      <w:pPr>
        <w:ind w:left="720" w:hanging="720"/>
      </w:pPr>
      <w:r>
        <w:t>8.</w:t>
      </w:r>
      <w:r>
        <w:tab/>
        <w:t>See list of items with identical responses.</w:t>
      </w:r>
    </w:p>
    <w:p w14:paraId="523A35AF" w14:textId="77777777" w:rsidR="0073711B" w:rsidRDefault="0073711B" w:rsidP="00C45162">
      <w:pPr>
        <w:ind w:left="720" w:hanging="720"/>
      </w:pPr>
    </w:p>
    <w:p w14:paraId="1E2A5577" w14:textId="77777777" w:rsidR="0073711B" w:rsidRDefault="0073711B" w:rsidP="00C45162">
      <w:pPr>
        <w:ind w:left="720" w:hanging="720"/>
      </w:pPr>
      <w:r>
        <w:t>9.</w:t>
      </w:r>
      <w:r>
        <w:tab/>
        <w:t>See list of items with identical responses.</w:t>
      </w:r>
    </w:p>
    <w:p w14:paraId="591D765E" w14:textId="77777777" w:rsidR="0073711B" w:rsidRDefault="0073711B" w:rsidP="00C45162">
      <w:pPr>
        <w:ind w:left="720" w:hanging="720"/>
      </w:pPr>
    </w:p>
    <w:p w14:paraId="5A52E092" w14:textId="77777777" w:rsidR="0073711B" w:rsidRDefault="0073711B" w:rsidP="00C45162">
      <w:pPr>
        <w:ind w:left="720" w:hanging="720"/>
      </w:pPr>
      <w:r>
        <w:t>10.</w:t>
      </w:r>
      <w:r>
        <w:tab/>
        <w:t>See list of items with identical responses.</w:t>
      </w:r>
    </w:p>
    <w:p w14:paraId="387E1483" w14:textId="77777777" w:rsidR="0073711B" w:rsidRDefault="0073711B" w:rsidP="00C45162">
      <w:pPr>
        <w:ind w:left="720" w:hanging="720"/>
      </w:pPr>
    </w:p>
    <w:p w14:paraId="57E5A667" w14:textId="77777777" w:rsidR="0073711B" w:rsidRDefault="0073711B" w:rsidP="00C45162">
      <w:pPr>
        <w:ind w:left="720" w:hanging="720"/>
      </w:pPr>
      <w:r>
        <w:t>11.</w:t>
      </w:r>
      <w:r>
        <w:tab/>
        <w:t>See list of items with identical responses.</w:t>
      </w:r>
    </w:p>
    <w:p w14:paraId="202D9BD4" w14:textId="77777777" w:rsidR="0073711B" w:rsidRDefault="0073711B" w:rsidP="00C45162">
      <w:pPr>
        <w:ind w:left="720" w:hanging="720"/>
      </w:pPr>
      <w:r>
        <w:t>12.</w:t>
      </w:r>
      <w:r>
        <w:tab/>
      </w:r>
      <w:r>
        <w:rPr>
          <w:u w:val="single"/>
        </w:rPr>
        <w:t>Estimated Information Collection Burden</w:t>
      </w:r>
    </w:p>
    <w:p w14:paraId="10BFE8C3" w14:textId="77777777" w:rsidR="0073711B" w:rsidRDefault="0073711B" w:rsidP="00C45162">
      <w:pPr>
        <w:ind w:left="720" w:hanging="720"/>
      </w:pPr>
    </w:p>
    <w:p w14:paraId="2D514507" w14:textId="77777777" w:rsidR="0073711B" w:rsidRDefault="0073711B" w:rsidP="003F6CC0">
      <w:pPr>
        <w:ind w:left="720"/>
      </w:pPr>
      <w:r>
        <w:t>a.</w:t>
      </w:r>
      <w:r>
        <w:tab/>
      </w:r>
      <w:r>
        <w:rPr>
          <w:u w:val="single"/>
        </w:rPr>
        <w:t>Burden Hour Estimates for Respondents</w:t>
      </w:r>
    </w:p>
    <w:p w14:paraId="21D1DC43" w14:textId="77777777" w:rsidR="0073711B" w:rsidRDefault="0073711B" w:rsidP="00C45162">
      <w:pPr>
        <w:ind w:left="720" w:hanging="720"/>
      </w:pPr>
    </w:p>
    <w:p w14:paraId="0AFBAB18" w14:textId="77777777" w:rsidR="0073711B" w:rsidRPr="00731F38" w:rsidRDefault="0073711B" w:rsidP="003F6CC0">
      <w:pPr>
        <w:ind w:left="720"/>
        <w:rPr>
          <w:u w:val="single"/>
        </w:rPr>
      </w:pPr>
      <w:r w:rsidRPr="00731F38">
        <w:rPr>
          <w:i/>
          <w:u w:val="single"/>
        </w:rPr>
        <w:t>Burden on Persons Requesting VER Determinations</w:t>
      </w:r>
    </w:p>
    <w:p w14:paraId="73DF6665" w14:textId="77777777" w:rsidR="0073711B" w:rsidRDefault="0073711B" w:rsidP="00C45162">
      <w:pPr>
        <w:ind w:left="720" w:hanging="720"/>
      </w:pPr>
    </w:p>
    <w:p w14:paraId="5C68371D" w14:textId="4A18AB28" w:rsidR="00341E22" w:rsidRDefault="0073711B" w:rsidP="003F6CC0">
      <w:pPr>
        <w:ind w:left="720"/>
      </w:pPr>
      <w:r>
        <w:t xml:space="preserve">Based upon data </w:t>
      </w:r>
      <w:r w:rsidR="001A0422">
        <w:t xml:space="preserve">provided by individuals in Item 8 and our experience as a regulatory authority, </w:t>
      </w:r>
      <w:r>
        <w:t>we estimate that</w:t>
      </w:r>
      <w:r w:rsidR="00614D16">
        <w:t xml:space="preserve"> approximately </w:t>
      </w:r>
      <w:r w:rsidR="00C9131C">
        <w:t>4</w:t>
      </w:r>
      <w:r w:rsidR="00614D16">
        <w:t xml:space="preserve">% of </w:t>
      </w:r>
      <w:r w:rsidR="00F01C82">
        <w:t xml:space="preserve">new </w:t>
      </w:r>
      <w:r w:rsidR="00614D16">
        <w:t xml:space="preserve">permits </w:t>
      </w:r>
      <w:r w:rsidR="00F01C82">
        <w:t xml:space="preserve">and permit revisions adding acreage </w:t>
      </w:r>
      <w:r w:rsidR="00614D16">
        <w:t xml:space="preserve">issued </w:t>
      </w:r>
      <w:r w:rsidR="00614D16" w:rsidRPr="00940931">
        <w:t xml:space="preserve">for surface </w:t>
      </w:r>
      <w:r w:rsidR="004D5A81">
        <w:t xml:space="preserve">and underground </w:t>
      </w:r>
      <w:r w:rsidR="00614D16" w:rsidRPr="00940931">
        <w:t xml:space="preserve">coal mining operations will contain a VER determination request, with </w:t>
      </w:r>
      <w:r w:rsidR="002F5F17">
        <w:t>7</w:t>
      </w:r>
      <w:r w:rsidR="00C9131C">
        <w:t>5</w:t>
      </w:r>
      <w:r w:rsidR="00614D16" w:rsidRPr="00940931">
        <w:t>% of those determinations involving occupied dwellings.</w:t>
      </w:r>
      <w:r w:rsidR="00F01C82">
        <w:t xml:space="preserve"> </w:t>
      </w:r>
      <w:r w:rsidR="00614D16" w:rsidRPr="00940931">
        <w:t xml:space="preserve"> </w:t>
      </w:r>
      <w:r w:rsidR="00F01C82">
        <w:t>S</w:t>
      </w:r>
      <w:r w:rsidR="00614D16">
        <w:t xml:space="preserve">tate-specific annual evaluation reports for the </w:t>
      </w:r>
      <w:r w:rsidR="00614D16" w:rsidRPr="00BC72AE">
        <w:t>20</w:t>
      </w:r>
      <w:r w:rsidR="00F01C82" w:rsidRPr="00BC72AE">
        <w:t>1</w:t>
      </w:r>
      <w:r w:rsidR="005C12B8">
        <w:t>6</w:t>
      </w:r>
      <w:r w:rsidR="002F5F17">
        <w:t xml:space="preserve"> and 201</w:t>
      </w:r>
      <w:r w:rsidR="005C12B8">
        <w:t>7</w:t>
      </w:r>
      <w:r w:rsidR="00D6609B">
        <w:t xml:space="preserve"> </w:t>
      </w:r>
      <w:r w:rsidR="00614D16">
        <w:t>evaluation year</w:t>
      </w:r>
      <w:r w:rsidR="002F5F17">
        <w:t>s</w:t>
      </w:r>
      <w:r w:rsidR="00614D16">
        <w:t xml:space="preserve"> show that we and the 24 </w:t>
      </w:r>
      <w:r w:rsidR="00F01C82">
        <w:t xml:space="preserve">state regulatory authorities </w:t>
      </w:r>
      <w:r w:rsidR="002F5F17">
        <w:t xml:space="preserve">will </w:t>
      </w:r>
      <w:r w:rsidR="00614D16">
        <w:t xml:space="preserve">issue </w:t>
      </w:r>
      <w:r w:rsidR="002F5F17">
        <w:t>an estimated 190</w:t>
      </w:r>
      <w:r w:rsidR="00D6609B">
        <w:t xml:space="preserve"> </w:t>
      </w:r>
      <w:r w:rsidR="00614D16">
        <w:t>new permits</w:t>
      </w:r>
      <w:r w:rsidR="00F01C82">
        <w:t xml:space="preserve"> and permit revisions adding acreage</w:t>
      </w:r>
      <w:r w:rsidR="00FC38A1">
        <w:t xml:space="preserve"> during that year</w:t>
      </w:r>
      <w:r w:rsidR="00F01C82">
        <w:t>,</w:t>
      </w:r>
      <w:r w:rsidR="00614D16">
        <w:t xml:space="preserve"> which </w:t>
      </w:r>
      <w:r w:rsidR="00C63AA9">
        <w:t>translate</w:t>
      </w:r>
      <w:r w:rsidR="00F01C82">
        <w:t>s</w:t>
      </w:r>
      <w:r w:rsidR="00614D16">
        <w:t xml:space="preserve"> to approximately </w:t>
      </w:r>
      <w:r w:rsidR="00D6609B" w:rsidRPr="00BC72AE">
        <w:t>6</w:t>
      </w:r>
      <w:r w:rsidR="00614D16">
        <w:t xml:space="preserve"> requests for VER determinations per year (0.0</w:t>
      </w:r>
      <w:r w:rsidR="00C9131C">
        <w:t>4</w:t>
      </w:r>
      <w:r w:rsidR="00614D16">
        <w:t xml:space="preserve"> x </w:t>
      </w:r>
      <w:r w:rsidR="00C9131C">
        <w:t xml:space="preserve">0.75 x </w:t>
      </w:r>
      <w:r w:rsidR="002F5F17">
        <w:t>190</w:t>
      </w:r>
      <w:r w:rsidR="00614D16">
        <w:t xml:space="preserve"> new permits issued).</w:t>
      </w:r>
    </w:p>
    <w:p w14:paraId="25172848" w14:textId="77777777" w:rsidR="0073711B" w:rsidRDefault="0073711B" w:rsidP="00C45162">
      <w:pPr>
        <w:ind w:left="720" w:hanging="720"/>
      </w:pPr>
    </w:p>
    <w:p w14:paraId="04711658" w14:textId="77777777" w:rsidR="0073711B" w:rsidRDefault="0073711B" w:rsidP="003F6CC0">
      <w:pPr>
        <w:ind w:left="720"/>
      </w:pPr>
      <w:r>
        <w:t xml:space="preserve">30 CFR 761.16(b) sets forth the information that a person seeking a VER determination must include in his or her request.  Most of this information consists of property rights ownership data and a demonstration that the person has the legal right under </w:t>
      </w:r>
      <w:r w:rsidR="00FC38A1">
        <w:t>s</w:t>
      </w:r>
      <w:r>
        <w:t>tate property law to conduct surface coal mining operations.</w:t>
      </w:r>
      <w:r w:rsidR="00FC38A1">
        <w:t xml:space="preserve"> </w:t>
      </w:r>
      <w:r>
        <w:t xml:space="preserve"> Collection of this information is a customary and usual business practice in the mining industry in that operators conduct the necessary title searches and legal research as part of the process of acquiring or leasing surface or mineral rights and procuring right of entry from property owners.</w:t>
      </w:r>
    </w:p>
    <w:p w14:paraId="0172ECB0" w14:textId="77777777" w:rsidR="0073711B" w:rsidRDefault="0073711B" w:rsidP="00C45162">
      <w:pPr>
        <w:ind w:left="720" w:hanging="720"/>
      </w:pPr>
    </w:p>
    <w:p w14:paraId="30EED0B0" w14:textId="2BC3E72E" w:rsidR="0073711B" w:rsidRDefault="0073711B" w:rsidP="003F6CC0">
      <w:pPr>
        <w:ind w:left="720"/>
      </w:pPr>
      <w:r>
        <w:t xml:space="preserve">Burdens unique to this </w:t>
      </w:r>
      <w:r w:rsidR="003F4CA4">
        <w:t xml:space="preserve">regulation </w:t>
      </w:r>
      <w:r>
        <w:t xml:space="preserve">include the actual preparation of a description of those rights and the proposed surface coal mining operation, together with an explanation of how and why the requester meets one or more of the standards for VER.  We estimate that preparation of this description, providing the necessary explanation of how the request meets the pertinent standard, and copying supporting documents will require an </w:t>
      </w:r>
      <w:r w:rsidRPr="004D5A81">
        <w:t xml:space="preserve">average of </w:t>
      </w:r>
      <w:r w:rsidR="00EB7725">
        <w:t>38</w:t>
      </w:r>
      <w:r w:rsidRPr="00CA02FA">
        <w:rPr>
          <w:b/>
        </w:rPr>
        <w:t xml:space="preserve"> </w:t>
      </w:r>
      <w:r>
        <w:t xml:space="preserve">hours per request, which translates to a total </w:t>
      </w:r>
      <w:r w:rsidRPr="004D5A81">
        <w:t xml:space="preserve">burden of </w:t>
      </w:r>
      <w:r w:rsidR="000A0438" w:rsidRPr="000A0438">
        <w:rPr>
          <w:b/>
        </w:rPr>
        <w:t>2</w:t>
      </w:r>
      <w:r w:rsidR="00EB7725">
        <w:rPr>
          <w:b/>
        </w:rPr>
        <w:t>28</w:t>
      </w:r>
      <w:r w:rsidRPr="00BC72AE">
        <w:rPr>
          <w:b/>
        </w:rPr>
        <w:t xml:space="preserve"> hours</w:t>
      </w:r>
      <w:r w:rsidRPr="004D5A81">
        <w:t xml:space="preserve"> (</w:t>
      </w:r>
      <w:r w:rsidR="00D6609B">
        <w:t>6</w:t>
      </w:r>
      <w:r w:rsidR="00A776D8" w:rsidRPr="004D5A81">
        <w:t xml:space="preserve"> </w:t>
      </w:r>
      <w:r w:rsidRPr="004D5A81">
        <w:t>requests</w:t>
      </w:r>
      <w:r>
        <w:t xml:space="preserve"> per year x </w:t>
      </w:r>
      <w:r w:rsidR="000A0438">
        <w:t>3</w:t>
      </w:r>
      <w:r w:rsidR="00EB7725">
        <w:t>8</w:t>
      </w:r>
      <w:r>
        <w:t xml:space="preserve"> hours per request).</w:t>
      </w:r>
    </w:p>
    <w:p w14:paraId="54C8C4FB" w14:textId="77777777" w:rsidR="0073711B" w:rsidRDefault="0073711B" w:rsidP="00C45162">
      <w:pPr>
        <w:ind w:left="720" w:hanging="720"/>
      </w:pPr>
    </w:p>
    <w:p w14:paraId="3539BCBE" w14:textId="0B7BC781" w:rsidR="0073711B" w:rsidRDefault="0073711B" w:rsidP="003F6CC0">
      <w:pPr>
        <w:ind w:left="720"/>
      </w:pPr>
      <w:r>
        <w:t>In addition, this re</w:t>
      </w:r>
      <w:r w:rsidR="00D966C6">
        <w:t>gulation</w:t>
      </w:r>
      <w:r>
        <w:t xml:space="preserve"> contains a requirement for notification </w:t>
      </w:r>
      <w:r w:rsidR="00D966C6">
        <w:t xml:space="preserve">to </w:t>
      </w:r>
      <w:r>
        <w:t xml:space="preserve">the owners of the land to which the </w:t>
      </w:r>
      <w:r w:rsidR="00C701BB">
        <w:t xml:space="preserve">VER </w:t>
      </w:r>
      <w:r>
        <w:t>request pertains, plus a copy of all comments received in response to this notification</w:t>
      </w:r>
      <w:r w:rsidRPr="00940931">
        <w:t xml:space="preserve">.  We estimate that, on average, the requester will have to notify one person per request.  Assuming that preparation and delivery of each notification letter, plus copying of any comments received, requires an average of </w:t>
      </w:r>
      <w:r w:rsidR="00EB7725">
        <w:t>2</w:t>
      </w:r>
      <w:r w:rsidRPr="00940931">
        <w:t xml:space="preserve"> hour</w:t>
      </w:r>
      <w:r w:rsidR="00EB7725">
        <w:t>s</w:t>
      </w:r>
      <w:r w:rsidRPr="00940931">
        <w:t xml:space="preserve"> per letter,</w:t>
      </w:r>
      <w:r>
        <w:t xml:space="preserve"> the burden for this requirement will </w:t>
      </w:r>
      <w:r w:rsidRPr="004D5A81">
        <w:t xml:space="preserve">total </w:t>
      </w:r>
      <w:r w:rsidR="00EB7725" w:rsidRPr="00EB7725">
        <w:rPr>
          <w:b/>
        </w:rPr>
        <w:t>12</w:t>
      </w:r>
      <w:r w:rsidR="00D966C6" w:rsidRPr="00BC72AE">
        <w:rPr>
          <w:b/>
        </w:rPr>
        <w:t xml:space="preserve"> hours</w:t>
      </w:r>
      <w:r w:rsidR="00D966C6" w:rsidRPr="004D5A81">
        <w:t xml:space="preserve"> </w:t>
      </w:r>
      <w:r w:rsidRPr="004D5A81">
        <w:t>(1 notification</w:t>
      </w:r>
      <w:r>
        <w:t xml:space="preserve"> per request x </w:t>
      </w:r>
      <w:r w:rsidR="00EB7725">
        <w:t>2</w:t>
      </w:r>
      <w:r>
        <w:t xml:space="preserve"> hour</w:t>
      </w:r>
      <w:r w:rsidR="00EB7725">
        <w:t>s</w:t>
      </w:r>
      <w:r>
        <w:t xml:space="preserve"> per notification x </w:t>
      </w:r>
      <w:r w:rsidR="00D6609B" w:rsidRPr="006E60F2">
        <w:t>6</w:t>
      </w:r>
      <w:r w:rsidR="00D6609B">
        <w:t xml:space="preserve"> </w:t>
      </w:r>
      <w:r>
        <w:t>requests per year).</w:t>
      </w:r>
    </w:p>
    <w:p w14:paraId="030AA83C" w14:textId="77777777" w:rsidR="0073711B" w:rsidRDefault="0073711B" w:rsidP="00C45162">
      <w:pPr>
        <w:ind w:left="720" w:hanging="720"/>
      </w:pPr>
    </w:p>
    <w:p w14:paraId="4AE4A5CA" w14:textId="7677210B" w:rsidR="0073711B" w:rsidRPr="004D5A81" w:rsidRDefault="0073711B" w:rsidP="003F6CC0">
      <w:pPr>
        <w:ind w:left="720"/>
      </w:pPr>
      <w:r>
        <w:t xml:space="preserve">Hence, we estimate that the total annual information collection burden for persons requesting VER determinations </w:t>
      </w:r>
      <w:r w:rsidR="004B39FC">
        <w:t xml:space="preserve">for </w:t>
      </w:r>
      <w:r w:rsidR="00C701BB">
        <w:t>§</w:t>
      </w:r>
      <w:r>
        <w:t xml:space="preserve">761.16 will be </w:t>
      </w:r>
      <w:r w:rsidR="00EB7725" w:rsidRPr="00E14E57">
        <w:rPr>
          <w:b/>
        </w:rPr>
        <w:t>240</w:t>
      </w:r>
      <w:r w:rsidRPr="006E60F2">
        <w:rPr>
          <w:b/>
        </w:rPr>
        <w:t xml:space="preserve"> hours</w:t>
      </w:r>
      <w:r w:rsidR="000C7D8B" w:rsidRPr="006E60F2">
        <w:rPr>
          <w:b/>
        </w:rPr>
        <w:t xml:space="preserve"> </w:t>
      </w:r>
      <w:r w:rsidR="000C7D8B" w:rsidRPr="006E60F2">
        <w:t>(</w:t>
      </w:r>
      <w:r w:rsidR="00EB7725">
        <w:t>228</w:t>
      </w:r>
      <w:r w:rsidR="00FC38A1" w:rsidRPr="006E60F2">
        <w:t xml:space="preserve"> hours for request preparation</w:t>
      </w:r>
      <w:r w:rsidR="000C7D8B" w:rsidRPr="006E60F2">
        <w:t xml:space="preserve"> + </w:t>
      </w:r>
      <w:r w:rsidR="00EB7725">
        <w:t>12</w:t>
      </w:r>
      <w:r w:rsidR="00FC38A1" w:rsidRPr="006E60F2">
        <w:t xml:space="preserve"> hours for landowner notification</w:t>
      </w:r>
      <w:r w:rsidR="000C7D8B" w:rsidRPr="006E60F2">
        <w:t>)</w:t>
      </w:r>
      <w:r w:rsidRPr="006E60F2">
        <w:t>.</w:t>
      </w:r>
    </w:p>
    <w:p w14:paraId="40B925BB" w14:textId="77777777" w:rsidR="0073711B" w:rsidRDefault="0073711B" w:rsidP="00C45162">
      <w:pPr>
        <w:ind w:left="720" w:hanging="720"/>
      </w:pPr>
    </w:p>
    <w:p w14:paraId="19E93E45" w14:textId="77777777" w:rsidR="0073711B" w:rsidRPr="00731F38" w:rsidRDefault="0073711B" w:rsidP="003F6CC0">
      <w:pPr>
        <w:ind w:left="720"/>
        <w:rPr>
          <w:u w:val="single"/>
        </w:rPr>
      </w:pPr>
      <w:r w:rsidRPr="00731F38">
        <w:rPr>
          <w:i/>
          <w:u w:val="single"/>
        </w:rPr>
        <w:t>Burden on State Regulatory Authorities</w:t>
      </w:r>
    </w:p>
    <w:p w14:paraId="24068D8C" w14:textId="77777777" w:rsidR="0073711B" w:rsidRDefault="0073711B" w:rsidP="00C45162">
      <w:pPr>
        <w:ind w:left="720" w:hanging="720"/>
      </w:pPr>
    </w:p>
    <w:p w14:paraId="2A70FB58" w14:textId="1E1099E9" w:rsidR="0073711B" w:rsidRDefault="00FC38A1" w:rsidP="003F6CC0">
      <w:pPr>
        <w:ind w:left="720"/>
      </w:pPr>
      <w:r>
        <w:t>State-specific annual evaluation reports for the 201</w:t>
      </w:r>
      <w:r w:rsidR="00EB7725">
        <w:t xml:space="preserve">6 and 2017 </w:t>
      </w:r>
      <w:r>
        <w:t>evaluation year</w:t>
      </w:r>
      <w:r w:rsidR="00EB7725">
        <w:t>s</w:t>
      </w:r>
      <w:r>
        <w:t xml:space="preserve"> show that the 24 state regulatory authorities </w:t>
      </w:r>
      <w:r w:rsidR="00EB7725">
        <w:t xml:space="preserve">will </w:t>
      </w:r>
      <w:r>
        <w:t xml:space="preserve">issue </w:t>
      </w:r>
      <w:r w:rsidR="00EB7725">
        <w:t>an estimated 190</w:t>
      </w:r>
      <w:r>
        <w:t xml:space="preserve"> new permits and permit revisions adding acreage </w:t>
      </w:r>
      <w:r w:rsidR="00EB7725">
        <w:t xml:space="preserve"> (but that are not Incidental Boundary Revisions) annually</w:t>
      </w:r>
      <w:r>
        <w:t xml:space="preserve">, which translates to </w:t>
      </w:r>
      <w:r w:rsidRPr="006E60F2">
        <w:t xml:space="preserve">approximately </w:t>
      </w:r>
      <w:r w:rsidR="00DD2662" w:rsidRPr="006E60F2">
        <w:t>6</w:t>
      </w:r>
      <w:r>
        <w:t xml:space="preserve"> requests for VER determinations per year (0.0</w:t>
      </w:r>
      <w:r w:rsidR="00731F38">
        <w:t>4</w:t>
      </w:r>
      <w:r>
        <w:t xml:space="preserve"> x </w:t>
      </w:r>
      <w:r w:rsidR="00731F38">
        <w:t xml:space="preserve">0.75 x </w:t>
      </w:r>
      <w:r w:rsidR="00EB7725">
        <w:t>190</w:t>
      </w:r>
      <w:r>
        <w:t xml:space="preserve"> new permits issued).</w:t>
      </w:r>
    </w:p>
    <w:p w14:paraId="4B671D62" w14:textId="77777777" w:rsidR="0073711B" w:rsidRDefault="0073711B" w:rsidP="00C45162">
      <w:pPr>
        <w:ind w:left="720" w:hanging="720"/>
      </w:pPr>
    </w:p>
    <w:p w14:paraId="4DDF1E34" w14:textId="77777777" w:rsidR="00292B5B" w:rsidRDefault="00C701BB" w:rsidP="003F6CC0">
      <w:pPr>
        <w:ind w:left="720"/>
      </w:pPr>
      <w:r>
        <w:t>Section 7</w:t>
      </w:r>
      <w:r w:rsidR="0073711B">
        <w:t xml:space="preserve">61.16(c) provides that, upon receipt of a request for a VER determination, the agency responsible for the determination must review the submission to determine whether it includes all necessary components under </w:t>
      </w:r>
      <w:r>
        <w:t>§</w:t>
      </w:r>
      <w:r w:rsidR="0073711B">
        <w:t>761.16(b).  We anticipate that this review will require an average of 3 hours to complete</w:t>
      </w:r>
      <w:r w:rsidR="008B4A6A">
        <w:t>.</w:t>
      </w:r>
    </w:p>
    <w:p w14:paraId="0396966C" w14:textId="77777777" w:rsidR="00292B5B" w:rsidRDefault="00292B5B" w:rsidP="00C45162">
      <w:pPr>
        <w:ind w:left="720" w:hanging="720"/>
      </w:pPr>
    </w:p>
    <w:p w14:paraId="4315656E" w14:textId="77777777" w:rsidR="0073711B" w:rsidRDefault="00C701BB" w:rsidP="003F6CC0">
      <w:pPr>
        <w:ind w:left="720"/>
      </w:pPr>
      <w:r>
        <w:t xml:space="preserve">Section </w:t>
      </w:r>
      <w:r w:rsidR="00CE1748">
        <w:t>761.16</w:t>
      </w:r>
      <w:r w:rsidR="0073711B">
        <w:t>(d) provides that, once a request for a VER determination is administratively complete, the agency responsible for the determination must:</w:t>
      </w:r>
    </w:p>
    <w:p w14:paraId="26E10FA5" w14:textId="77777777" w:rsidR="0073711B" w:rsidRDefault="0073711B" w:rsidP="00C45162">
      <w:pPr>
        <w:ind w:left="720" w:hanging="720"/>
      </w:pPr>
    </w:p>
    <w:p w14:paraId="2321E8E3" w14:textId="77777777" w:rsidR="0073711B" w:rsidRDefault="0073711B" w:rsidP="003F6CC0">
      <w:pPr>
        <w:pStyle w:val="a"/>
        <w:numPr>
          <w:ilvl w:val="0"/>
          <w:numId w:val="4"/>
        </w:numPr>
        <w:tabs>
          <w:tab w:val="clear" w:pos="2160"/>
          <w:tab w:val="left" w:pos="-1440"/>
        </w:tabs>
        <w:ind w:left="1440" w:hanging="720"/>
      </w:pPr>
      <w:r>
        <w:t>Publish notice of the request in a local newspaper.</w:t>
      </w:r>
    </w:p>
    <w:p w14:paraId="66F00BED" w14:textId="77777777" w:rsidR="0073711B" w:rsidRDefault="0073711B" w:rsidP="003F6CC0">
      <w:pPr>
        <w:ind w:left="1440" w:hanging="720"/>
      </w:pPr>
    </w:p>
    <w:p w14:paraId="22067D88" w14:textId="7DED464C" w:rsidR="0073711B" w:rsidRPr="00A94BDA" w:rsidRDefault="0073711B" w:rsidP="003F6CC0">
      <w:pPr>
        <w:pStyle w:val="a"/>
        <w:numPr>
          <w:ilvl w:val="0"/>
          <w:numId w:val="4"/>
        </w:numPr>
        <w:tabs>
          <w:tab w:val="clear" w:pos="2160"/>
          <w:tab w:val="left" w:pos="-1440"/>
        </w:tabs>
        <w:ind w:left="1440" w:hanging="720"/>
      </w:pPr>
      <w:r>
        <w:t>Provide a copy of the notice to the surface and mineral owners of the land in question and to the agency with jurisdiction over the protected feature.</w:t>
      </w:r>
      <w:r w:rsidR="00A94BDA">
        <w:t xml:space="preserve">  </w:t>
      </w:r>
      <w:r w:rsidRPr="00A94BDA">
        <w:t xml:space="preserve">Because </w:t>
      </w:r>
      <w:r w:rsidR="00E14E57">
        <w:t>7</w:t>
      </w:r>
      <w:r w:rsidR="000C3CAC">
        <w:t>5</w:t>
      </w:r>
      <w:r w:rsidR="00E14E57">
        <w:t>%</w:t>
      </w:r>
      <w:r w:rsidRPr="00A94BDA">
        <w:t xml:space="preserve"> of all requests involve only occupied dwellings, for which there is no agency with jurisdiction, we estimate that, for each request received, an average of three persons would need to be</w:t>
      </w:r>
      <w:r w:rsidR="00A94BDA">
        <w:t xml:space="preserve"> notified under this provision.</w:t>
      </w:r>
    </w:p>
    <w:p w14:paraId="6E0A9C9A" w14:textId="77777777" w:rsidR="0073711B" w:rsidRPr="00A94BDA" w:rsidRDefault="0073711B" w:rsidP="00C45162">
      <w:pPr>
        <w:ind w:left="720" w:hanging="720"/>
      </w:pPr>
    </w:p>
    <w:p w14:paraId="2826A3C0" w14:textId="77777777" w:rsidR="0073711B" w:rsidRDefault="00CE1748" w:rsidP="002A5B71">
      <w:pPr>
        <w:ind w:left="720"/>
      </w:pPr>
      <w:r>
        <w:t xml:space="preserve">Section </w:t>
      </w:r>
      <w:r w:rsidR="0073711B">
        <w:t>761.16(e) further provides that the agency responsible for the determination must:</w:t>
      </w:r>
    </w:p>
    <w:p w14:paraId="6D64D47D" w14:textId="77777777" w:rsidR="0073711B" w:rsidRDefault="0073711B" w:rsidP="003F6CC0">
      <w:pPr>
        <w:ind w:left="1440" w:hanging="720"/>
      </w:pPr>
    </w:p>
    <w:p w14:paraId="5038B426" w14:textId="77777777" w:rsidR="0073711B" w:rsidRDefault="0073711B" w:rsidP="003F6CC0">
      <w:pPr>
        <w:pStyle w:val="a"/>
        <w:numPr>
          <w:ilvl w:val="0"/>
          <w:numId w:val="5"/>
        </w:numPr>
        <w:tabs>
          <w:tab w:val="clear" w:pos="2160"/>
          <w:tab w:val="left" w:pos="-1440"/>
        </w:tabs>
        <w:ind w:left="1440" w:hanging="720"/>
      </w:pPr>
      <w:r>
        <w:t>Conduct a review of the merits of the request and provide the requester with written notice of any deficiencies identified.</w:t>
      </w:r>
    </w:p>
    <w:p w14:paraId="2A63EFA5" w14:textId="77777777" w:rsidR="0073711B" w:rsidRDefault="0073711B" w:rsidP="003F6CC0">
      <w:pPr>
        <w:ind w:left="1440" w:hanging="720"/>
      </w:pPr>
    </w:p>
    <w:p w14:paraId="56ED5E9D" w14:textId="77777777" w:rsidR="0073711B" w:rsidRDefault="0073711B" w:rsidP="003F6CC0">
      <w:pPr>
        <w:pStyle w:val="a"/>
        <w:numPr>
          <w:ilvl w:val="0"/>
          <w:numId w:val="5"/>
        </w:numPr>
        <w:tabs>
          <w:tab w:val="clear" w:pos="2160"/>
          <w:tab w:val="left" w:pos="-1440"/>
        </w:tabs>
        <w:ind w:left="1440" w:hanging="720"/>
      </w:pPr>
      <w:r>
        <w:t>Prepare a decision document on the request.</w:t>
      </w:r>
    </w:p>
    <w:p w14:paraId="6B53866C" w14:textId="77777777" w:rsidR="0073711B" w:rsidRDefault="0073711B" w:rsidP="003F6CC0">
      <w:pPr>
        <w:ind w:left="1440" w:hanging="720"/>
      </w:pPr>
    </w:p>
    <w:p w14:paraId="7E58D1D2" w14:textId="77777777" w:rsidR="0073711B" w:rsidRDefault="0073711B" w:rsidP="003F6CC0">
      <w:pPr>
        <w:pStyle w:val="a"/>
        <w:numPr>
          <w:ilvl w:val="0"/>
          <w:numId w:val="5"/>
        </w:numPr>
        <w:tabs>
          <w:tab w:val="clear" w:pos="2160"/>
          <w:tab w:val="left" w:pos="-1440"/>
        </w:tabs>
        <w:ind w:left="1440" w:hanging="720"/>
      </w:pPr>
      <w:r>
        <w:t>Provide a copy of the decision document to the requester, the owner or owners of the land to which the determination applies, and, when applicable, to the agency with jurisdiction over the protected feature.</w:t>
      </w:r>
    </w:p>
    <w:p w14:paraId="30765768" w14:textId="77777777" w:rsidR="0073711B" w:rsidRDefault="0073711B" w:rsidP="003F6CC0">
      <w:pPr>
        <w:pStyle w:val="a"/>
        <w:tabs>
          <w:tab w:val="left" w:pos="-1440"/>
        </w:tabs>
        <w:ind w:left="1440"/>
      </w:pPr>
    </w:p>
    <w:p w14:paraId="4703FCD5" w14:textId="77777777" w:rsidR="0073711B" w:rsidRDefault="0073711B" w:rsidP="003F6CC0">
      <w:pPr>
        <w:pStyle w:val="a"/>
        <w:numPr>
          <w:ilvl w:val="0"/>
          <w:numId w:val="6"/>
        </w:numPr>
        <w:tabs>
          <w:tab w:val="clear" w:pos="2160"/>
          <w:tab w:val="left" w:pos="-1440"/>
        </w:tabs>
        <w:ind w:left="1440" w:hanging="720"/>
      </w:pPr>
      <w:r>
        <w:t>Publish notice of the decision in a local newspaper.</w:t>
      </w:r>
    </w:p>
    <w:p w14:paraId="7F075F3A" w14:textId="77777777" w:rsidR="0073711B" w:rsidRDefault="0073711B" w:rsidP="003F6CC0">
      <w:pPr>
        <w:ind w:left="1440" w:hanging="720"/>
      </w:pPr>
    </w:p>
    <w:p w14:paraId="58DD2AD5" w14:textId="378924A9" w:rsidR="0073711B" w:rsidRDefault="0073711B" w:rsidP="003F6CC0">
      <w:pPr>
        <w:ind w:left="720"/>
      </w:pPr>
      <w:r>
        <w:t>Based on our experience, preparing a newspaper notice would require an average of 1 hour per notice, a</w:t>
      </w:r>
      <w:r w:rsidR="00E14E57">
        <w:t xml:space="preserve">long with an additional 1 hour for </w:t>
      </w:r>
      <w:r>
        <w:t xml:space="preserve">preparation and mailing of a transmittal letter or letter of notification.  We estimate that reviewing the merits of an average request will require approximately </w:t>
      </w:r>
      <w:r w:rsidR="00EB7725">
        <w:t>6</w:t>
      </w:r>
      <w:r>
        <w:t xml:space="preserve"> hours, and that, on average, preparation of a decision document will require an additional 4 hours per request.  Therefore, we estimate that the burden to the 24 </w:t>
      </w:r>
      <w:r w:rsidR="00A94BDA">
        <w:t xml:space="preserve">state regulatory authorities </w:t>
      </w:r>
      <w:r>
        <w:t xml:space="preserve">for compliance with the information collection requirements of 30 CFR 761.16 will total </w:t>
      </w:r>
      <w:r w:rsidR="00F16ED8" w:rsidRPr="006E60F2">
        <w:rPr>
          <w:b/>
        </w:rPr>
        <w:t>1</w:t>
      </w:r>
      <w:r w:rsidR="00EB7725">
        <w:rPr>
          <w:b/>
        </w:rPr>
        <w:t>2</w:t>
      </w:r>
      <w:r w:rsidR="00D033F4">
        <w:rPr>
          <w:b/>
        </w:rPr>
        <w:t>6</w:t>
      </w:r>
      <w:r w:rsidR="00F16ED8">
        <w:rPr>
          <w:b/>
        </w:rPr>
        <w:t xml:space="preserve"> </w:t>
      </w:r>
      <w:r>
        <w:rPr>
          <w:b/>
        </w:rPr>
        <w:t>hours</w:t>
      </w:r>
      <w:r w:rsidR="00E14E57">
        <w:rPr>
          <w:b/>
        </w:rPr>
        <w:t xml:space="preserve"> (</w:t>
      </w:r>
      <w:r w:rsidR="00B31634">
        <w:rPr>
          <w:b/>
        </w:rPr>
        <w:t xml:space="preserve">a total of </w:t>
      </w:r>
      <w:r w:rsidR="00D033F4">
        <w:rPr>
          <w:b/>
        </w:rPr>
        <w:t>21</w:t>
      </w:r>
      <w:r w:rsidR="00B31634">
        <w:rPr>
          <w:b/>
        </w:rPr>
        <w:t xml:space="preserve"> hours per request x 6 requests per year)</w:t>
      </w:r>
      <w:r>
        <w:t>, broken out as follows:</w:t>
      </w:r>
    </w:p>
    <w:p w14:paraId="37C10379" w14:textId="77777777" w:rsidR="0073711B" w:rsidRDefault="0073711B" w:rsidP="00C45162">
      <w:pPr>
        <w:ind w:left="720" w:hanging="720"/>
      </w:pPr>
    </w:p>
    <w:p w14:paraId="02AF077C" w14:textId="77777777" w:rsidR="00292B5B" w:rsidRDefault="00A824FF" w:rsidP="003F6CC0">
      <w:pPr>
        <w:pStyle w:val="a"/>
        <w:numPr>
          <w:ilvl w:val="0"/>
          <w:numId w:val="6"/>
        </w:numPr>
        <w:tabs>
          <w:tab w:val="clear" w:pos="2160"/>
          <w:tab w:val="left" w:pos="-1440"/>
        </w:tabs>
        <w:ind w:left="1440" w:hanging="720"/>
      </w:pPr>
      <w:r w:rsidRPr="006E60F2">
        <w:t>18</w:t>
      </w:r>
      <w:r w:rsidR="00292B5B">
        <w:t xml:space="preserve"> hours for administrative completeness reviews under §761.16(c) </w:t>
      </w:r>
      <w:r w:rsidR="004B39FC">
        <w:t>(</w:t>
      </w:r>
      <w:r w:rsidR="00292B5B">
        <w:t xml:space="preserve">3 hours per review x </w:t>
      </w:r>
      <w:r w:rsidR="00DD2662" w:rsidRPr="006E60F2">
        <w:t>6</w:t>
      </w:r>
      <w:r w:rsidR="00DD2662">
        <w:t xml:space="preserve"> </w:t>
      </w:r>
      <w:r w:rsidR="00292B5B">
        <w:t>requests per year</w:t>
      </w:r>
      <w:r w:rsidR="004B39FC">
        <w:t>)</w:t>
      </w:r>
      <w:r w:rsidR="00292B5B">
        <w:t>.</w:t>
      </w:r>
    </w:p>
    <w:p w14:paraId="0FBEE150" w14:textId="77777777" w:rsidR="00292B5B" w:rsidRDefault="00292B5B" w:rsidP="003F6CC0">
      <w:pPr>
        <w:ind w:left="1440" w:hanging="720"/>
      </w:pPr>
    </w:p>
    <w:p w14:paraId="28D6758F" w14:textId="77777777" w:rsidR="0073711B" w:rsidRDefault="00A824FF" w:rsidP="003F6CC0">
      <w:pPr>
        <w:pStyle w:val="a"/>
        <w:numPr>
          <w:ilvl w:val="0"/>
          <w:numId w:val="6"/>
        </w:numPr>
        <w:tabs>
          <w:tab w:val="clear" w:pos="2160"/>
          <w:tab w:val="left" w:pos="-1440"/>
        </w:tabs>
        <w:ind w:left="1440" w:hanging="720"/>
      </w:pPr>
      <w:r w:rsidRPr="006E60F2">
        <w:t>12</w:t>
      </w:r>
      <w:r w:rsidR="00737136">
        <w:t xml:space="preserve"> </w:t>
      </w:r>
      <w:r w:rsidR="0073711B">
        <w:t xml:space="preserve">hours for newspaper notices </w:t>
      </w:r>
      <w:r w:rsidR="00292B5B">
        <w:t>under</w:t>
      </w:r>
      <w:r w:rsidR="00292B5B" w:rsidRPr="00292B5B">
        <w:t xml:space="preserve"> </w:t>
      </w:r>
      <w:r w:rsidR="00292B5B">
        <w:t>§761.16(d)</w:t>
      </w:r>
      <w:r w:rsidR="00F10776">
        <w:t xml:space="preserve"> and (e)</w:t>
      </w:r>
      <w:r w:rsidR="00292B5B">
        <w:t xml:space="preserve"> </w:t>
      </w:r>
      <w:r w:rsidR="004B39FC">
        <w:t>[</w:t>
      </w:r>
      <w:r w:rsidR="0073711B">
        <w:t xml:space="preserve">2 notices per request (the notice of receipt and the decision notice) x 1 hour per notice x </w:t>
      </w:r>
      <w:r w:rsidR="00DD2662" w:rsidRPr="006E60F2">
        <w:t>6</w:t>
      </w:r>
      <w:r w:rsidR="00DD2662">
        <w:t xml:space="preserve"> </w:t>
      </w:r>
      <w:r w:rsidR="0073711B">
        <w:t>requests per year].</w:t>
      </w:r>
    </w:p>
    <w:p w14:paraId="4668C1F8" w14:textId="77777777" w:rsidR="0073711B" w:rsidRDefault="0073711B" w:rsidP="003F6CC0">
      <w:pPr>
        <w:ind w:left="1440" w:hanging="720"/>
      </w:pPr>
    </w:p>
    <w:p w14:paraId="3BE62AD3" w14:textId="77777777" w:rsidR="0073711B" w:rsidRDefault="00A824FF" w:rsidP="003F6CC0">
      <w:pPr>
        <w:pStyle w:val="a"/>
        <w:numPr>
          <w:ilvl w:val="0"/>
          <w:numId w:val="6"/>
        </w:numPr>
        <w:tabs>
          <w:tab w:val="clear" w:pos="2160"/>
          <w:tab w:val="left" w:pos="-1440"/>
        </w:tabs>
        <w:ind w:left="1440" w:hanging="720"/>
      </w:pPr>
      <w:r w:rsidRPr="006E60F2">
        <w:t>36</w:t>
      </w:r>
      <w:r w:rsidR="00737136">
        <w:t xml:space="preserve"> </w:t>
      </w:r>
      <w:r w:rsidR="0073711B">
        <w:t xml:space="preserve">hours for transmittal of copies of newspaper notices to surface and mineral owners of the land in question and to any agency with jurisdiction over protected features </w:t>
      </w:r>
      <w:r w:rsidR="00A94BDA">
        <w:t xml:space="preserve">under </w:t>
      </w:r>
      <w:r w:rsidR="00292B5B">
        <w:t xml:space="preserve">§761.16(d) </w:t>
      </w:r>
      <w:r w:rsidR="00F10776">
        <w:t xml:space="preserve">and (e) </w:t>
      </w:r>
      <w:r w:rsidR="0073711B">
        <w:t xml:space="preserve">[6 transmittal letters per request (3 for the notice of receipt </w:t>
      </w:r>
      <w:r w:rsidR="00A94BDA">
        <w:t xml:space="preserve">+ </w:t>
      </w:r>
      <w:r w:rsidR="0073711B">
        <w:t xml:space="preserve">3 for the decision notice) x 1 hour per transmittal letter x </w:t>
      </w:r>
      <w:r w:rsidRPr="006E60F2">
        <w:t>6</w:t>
      </w:r>
      <w:r w:rsidR="0073711B">
        <w:t xml:space="preserve"> requests per year].</w:t>
      </w:r>
    </w:p>
    <w:p w14:paraId="0805B16E" w14:textId="77777777" w:rsidR="0073711B" w:rsidRDefault="0073711B" w:rsidP="003F6CC0">
      <w:pPr>
        <w:ind w:left="1440" w:hanging="720"/>
      </w:pPr>
    </w:p>
    <w:p w14:paraId="5D747518" w14:textId="2E6C953C" w:rsidR="0073711B" w:rsidRDefault="00EB7725" w:rsidP="003F6CC0">
      <w:pPr>
        <w:pStyle w:val="a"/>
        <w:numPr>
          <w:ilvl w:val="0"/>
          <w:numId w:val="6"/>
        </w:numPr>
        <w:tabs>
          <w:tab w:val="clear" w:pos="2160"/>
          <w:tab w:val="left" w:pos="-1440"/>
        </w:tabs>
        <w:ind w:left="1440" w:hanging="720"/>
      </w:pPr>
      <w:r>
        <w:t>36</w:t>
      </w:r>
      <w:r w:rsidR="00737136">
        <w:t xml:space="preserve"> </w:t>
      </w:r>
      <w:r w:rsidR="0073711B">
        <w:t xml:space="preserve">hours for reviews of the merits of requests </w:t>
      </w:r>
      <w:r w:rsidR="00292B5B">
        <w:t xml:space="preserve">required by §761.16(e) </w:t>
      </w:r>
      <w:r w:rsidR="004B39FC">
        <w:t>(</w:t>
      </w:r>
      <w:r>
        <w:t>6</w:t>
      </w:r>
      <w:r w:rsidR="0073711B">
        <w:t xml:space="preserve"> hours per review x </w:t>
      </w:r>
      <w:r w:rsidR="00A824FF" w:rsidRPr="006E60F2">
        <w:t>6</w:t>
      </w:r>
      <w:r w:rsidR="00737136">
        <w:t xml:space="preserve"> </w:t>
      </w:r>
      <w:r w:rsidR="0073711B">
        <w:t>requests per year</w:t>
      </w:r>
      <w:r w:rsidR="004B39FC">
        <w:t>)</w:t>
      </w:r>
      <w:r w:rsidR="0073711B">
        <w:t>.</w:t>
      </w:r>
    </w:p>
    <w:p w14:paraId="57BCF308" w14:textId="77777777" w:rsidR="0073711B" w:rsidRDefault="0073711B" w:rsidP="003F6CC0">
      <w:pPr>
        <w:ind w:left="1440" w:hanging="720"/>
      </w:pPr>
    </w:p>
    <w:p w14:paraId="06C46788" w14:textId="77777777" w:rsidR="0073711B" w:rsidRDefault="00A824FF" w:rsidP="003F6CC0">
      <w:pPr>
        <w:pStyle w:val="a"/>
        <w:numPr>
          <w:ilvl w:val="0"/>
          <w:numId w:val="6"/>
        </w:numPr>
        <w:tabs>
          <w:tab w:val="clear" w:pos="2160"/>
          <w:tab w:val="left" w:pos="-1440"/>
        </w:tabs>
        <w:ind w:left="1440" w:hanging="720"/>
      </w:pPr>
      <w:r w:rsidRPr="006E60F2">
        <w:t>24</w:t>
      </w:r>
      <w:r w:rsidR="00737136">
        <w:t xml:space="preserve"> </w:t>
      </w:r>
      <w:r w:rsidR="0073711B">
        <w:t xml:space="preserve">hours for preparation of written decision documents (1 document per request x 4 hours per document x </w:t>
      </w:r>
      <w:r w:rsidRPr="006E60F2">
        <w:t>6</w:t>
      </w:r>
      <w:r w:rsidR="0073711B">
        <w:t xml:space="preserve"> requests per year).</w:t>
      </w:r>
    </w:p>
    <w:p w14:paraId="37C475EB" w14:textId="77777777" w:rsidR="0073711B" w:rsidRDefault="0073711B" w:rsidP="00C45162">
      <w:pPr>
        <w:ind w:left="720" w:hanging="720"/>
      </w:pPr>
    </w:p>
    <w:p w14:paraId="06EC83FA" w14:textId="77777777" w:rsidR="0073711B" w:rsidRPr="003D5BF6" w:rsidRDefault="0073711B" w:rsidP="003F6CC0">
      <w:pPr>
        <w:ind w:left="1440" w:hanging="720"/>
      </w:pPr>
      <w:r w:rsidRPr="003D5BF6">
        <w:rPr>
          <w:i/>
        </w:rPr>
        <w:t>Total Burden</w:t>
      </w:r>
    </w:p>
    <w:p w14:paraId="3A8FCBDD" w14:textId="77777777" w:rsidR="0073711B" w:rsidRDefault="0073711B" w:rsidP="003F6CC0">
      <w:pPr>
        <w:ind w:left="1440" w:hanging="720"/>
      </w:pPr>
    </w:p>
    <w:p w14:paraId="398CA00C" w14:textId="408321B7" w:rsidR="0073711B" w:rsidRDefault="0073711B" w:rsidP="003F6CC0">
      <w:pPr>
        <w:ind w:left="720"/>
      </w:pPr>
      <w:r>
        <w:t>For all respondents, we estimate that the total annual information collection burden</w:t>
      </w:r>
      <w:r w:rsidR="00F10776">
        <w:t xml:space="preserve"> for </w:t>
      </w:r>
      <w:r>
        <w:t xml:space="preserve">30 CFR 761.16 would be </w:t>
      </w:r>
      <w:r w:rsidR="00EB7725" w:rsidRPr="00EB7725">
        <w:rPr>
          <w:b/>
        </w:rPr>
        <w:t>36</w:t>
      </w:r>
      <w:r w:rsidR="00D033F4">
        <w:rPr>
          <w:b/>
        </w:rPr>
        <w:t>6</w:t>
      </w:r>
      <w:r w:rsidR="00094ED1" w:rsidRPr="006E60F2">
        <w:rPr>
          <w:b/>
        </w:rPr>
        <w:t xml:space="preserve"> </w:t>
      </w:r>
      <w:r w:rsidRPr="006E60F2">
        <w:rPr>
          <w:b/>
        </w:rPr>
        <w:t>hours</w:t>
      </w:r>
      <w:r w:rsidRPr="006E60F2">
        <w:t xml:space="preserve"> (</w:t>
      </w:r>
      <w:r w:rsidR="00EB7725">
        <w:t>240</w:t>
      </w:r>
      <w:r w:rsidR="00F16ED8">
        <w:t xml:space="preserve"> </w:t>
      </w:r>
      <w:r>
        <w:t xml:space="preserve">hours for persons requesting VER determinations </w:t>
      </w:r>
      <w:r w:rsidR="0010182C">
        <w:t xml:space="preserve">+ </w:t>
      </w:r>
      <w:r w:rsidR="00EB7725">
        <w:t>12</w:t>
      </w:r>
      <w:r w:rsidR="00D033F4">
        <w:t>6</w:t>
      </w:r>
      <w:r w:rsidR="0010182C" w:rsidRPr="006E60F2">
        <w:t xml:space="preserve"> </w:t>
      </w:r>
      <w:r w:rsidRPr="006E60F2">
        <w:t>hours</w:t>
      </w:r>
      <w:r>
        <w:t xml:space="preserve"> for</w:t>
      </w:r>
      <w:r w:rsidR="00A94BDA">
        <w:t xml:space="preserve"> state regulatory authorities</w:t>
      </w:r>
      <w:r w:rsidR="00D966C6">
        <w:t>)</w:t>
      </w:r>
      <w:r>
        <w:t>.</w:t>
      </w:r>
    </w:p>
    <w:p w14:paraId="62E4C021" w14:textId="77777777" w:rsidR="00D6483D" w:rsidRDefault="00D6483D" w:rsidP="00C45162">
      <w:pPr>
        <w:ind w:left="720" w:hanging="720"/>
      </w:pPr>
    </w:p>
    <w:p w14:paraId="7CAB8EAC" w14:textId="77777777" w:rsidR="00640BB3" w:rsidRDefault="00640BB3" w:rsidP="003F6CC0">
      <w:pPr>
        <w:ind w:left="1440" w:hanging="720"/>
        <w:rPr>
          <w:u w:val="single"/>
        </w:rPr>
      </w:pPr>
      <w:r>
        <w:t>b.</w:t>
      </w:r>
      <w:r>
        <w:tab/>
      </w:r>
      <w:r>
        <w:rPr>
          <w:u w:val="single"/>
        </w:rPr>
        <w:t>Estimated Annual Wage Cost to Respondents</w:t>
      </w:r>
    </w:p>
    <w:p w14:paraId="5C8D50C6" w14:textId="77777777" w:rsidR="00A046C6" w:rsidRDefault="00A046C6" w:rsidP="003F6CC0">
      <w:pPr>
        <w:ind w:left="1440" w:hanging="720"/>
      </w:pPr>
    </w:p>
    <w:p w14:paraId="3460922C" w14:textId="77777777" w:rsidR="00A046C6" w:rsidRPr="001C782C" w:rsidRDefault="00A046C6" w:rsidP="003F6CC0">
      <w:pPr>
        <w:pStyle w:val="BodyTextIndent"/>
        <w:ind w:left="720" w:firstLine="0"/>
      </w:pPr>
      <w:r>
        <w:t>W</w:t>
      </w:r>
      <w:r w:rsidRPr="00A3024F">
        <w:t xml:space="preserve">e estimate the following </w:t>
      </w:r>
      <w:r w:rsidR="0010182C">
        <w:t xml:space="preserve">annual </w:t>
      </w:r>
      <w:r w:rsidRPr="00A3024F">
        <w:t xml:space="preserve">wage costs (rounded) </w:t>
      </w:r>
      <w:r w:rsidR="0010182C">
        <w:t xml:space="preserve">are </w:t>
      </w:r>
      <w:r w:rsidRPr="00A3024F">
        <w:t xml:space="preserve">required to complete the collection </w:t>
      </w:r>
      <w:r w:rsidRPr="001C782C">
        <w:t>for this section</w:t>
      </w:r>
      <w:r>
        <w:t>:</w:t>
      </w:r>
    </w:p>
    <w:p w14:paraId="77D47E71" w14:textId="77777777" w:rsidR="00640BB3" w:rsidRDefault="00640BB3" w:rsidP="00C45162">
      <w:pPr>
        <w:pStyle w:val="BodyTextIndent"/>
        <w:ind w:left="720"/>
      </w:pPr>
    </w:p>
    <w:p w14:paraId="2E03BACD" w14:textId="77777777" w:rsidR="00640BB3" w:rsidRDefault="00640BB3" w:rsidP="00C45162">
      <w:pPr>
        <w:pStyle w:val="BodyTextIndent"/>
        <w:ind w:left="720"/>
        <w:jc w:val="center"/>
        <w:rPr>
          <w:b/>
        </w:rPr>
      </w:pPr>
      <w:r>
        <w:rPr>
          <w:b/>
        </w:rPr>
        <w:t>Industry Wage Cost</w:t>
      </w:r>
      <w:r w:rsidR="0010182C">
        <w:rPr>
          <w:b/>
        </w:rPr>
        <w:t xml:space="preserve"> Per Response</w:t>
      </w: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160"/>
        <w:gridCol w:w="2430"/>
        <w:gridCol w:w="2700"/>
      </w:tblGrid>
      <w:tr w:rsidR="00640BB3" w:rsidRPr="00203ECE" w14:paraId="00A519C0" w14:textId="77777777" w:rsidTr="008E0787">
        <w:tc>
          <w:tcPr>
            <w:tcW w:w="1710" w:type="dxa"/>
          </w:tcPr>
          <w:p w14:paraId="602206CA" w14:textId="77777777" w:rsidR="00640BB3" w:rsidRPr="00203ECE" w:rsidRDefault="00640BB3" w:rsidP="00C45162">
            <w:pPr>
              <w:pStyle w:val="BodyTextIndent"/>
              <w:ind w:left="720"/>
              <w:jc w:val="center"/>
              <w:rPr>
                <w:b/>
              </w:rPr>
            </w:pPr>
            <w:r w:rsidRPr="00203ECE">
              <w:rPr>
                <w:b/>
              </w:rPr>
              <w:t>Position</w:t>
            </w:r>
          </w:p>
        </w:tc>
        <w:tc>
          <w:tcPr>
            <w:tcW w:w="2160" w:type="dxa"/>
          </w:tcPr>
          <w:p w14:paraId="146B55B1" w14:textId="77777777" w:rsidR="00640BB3" w:rsidRPr="00203ECE" w:rsidRDefault="00640BB3" w:rsidP="00C45162">
            <w:pPr>
              <w:pStyle w:val="BodyTextIndent"/>
              <w:ind w:left="720"/>
              <w:jc w:val="center"/>
              <w:rPr>
                <w:b/>
              </w:rPr>
            </w:pPr>
            <w:r w:rsidRPr="00203ECE">
              <w:rPr>
                <w:b/>
              </w:rPr>
              <w:t>Hour Burden per Response</w:t>
            </w:r>
          </w:p>
        </w:tc>
        <w:tc>
          <w:tcPr>
            <w:tcW w:w="2430" w:type="dxa"/>
          </w:tcPr>
          <w:p w14:paraId="74C326C3" w14:textId="77777777" w:rsidR="00640BB3" w:rsidRDefault="00640BB3" w:rsidP="00C45162">
            <w:pPr>
              <w:pStyle w:val="BodyTextIndent"/>
              <w:ind w:left="720"/>
              <w:jc w:val="center"/>
              <w:rPr>
                <w:b/>
              </w:rPr>
            </w:pPr>
            <w:r w:rsidRPr="00203ECE">
              <w:rPr>
                <w:b/>
              </w:rPr>
              <w:t>Cost per Hour ($)</w:t>
            </w:r>
          </w:p>
          <w:p w14:paraId="7DB30145" w14:textId="77777777" w:rsidR="00A046C6" w:rsidRPr="00203ECE" w:rsidRDefault="00A046C6" w:rsidP="00C45162">
            <w:pPr>
              <w:pStyle w:val="BodyTextIndent"/>
              <w:ind w:left="720"/>
              <w:jc w:val="center"/>
              <w:rPr>
                <w:b/>
              </w:rPr>
            </w:pPr>
            <w:r>
              <w:rPr>
                <w:b/>
              </w:rPr>
              <w:t>(</w:t>
            </w:r>
            <w:r w:rsidR="008E0787">
              <w:rPr>
                <w:b/>
              </w:rPr>
              <w:t>i</w:t>
            </w:r>
            <w:r>
              <w:rPr>
                <w:b/>
              </w:rPr>
              <w:t xml:space="preserve">ncluding </w:t>
            </w:r>
            <w:r w:rsidR="008E0787">
              <w:rPr>
                <w:b/>
              </w:rPr>
              <w:t>b</w:t>
            </w:r>
            <w:r>
              <w:rPr>
                <w:b/>
              </w:rPr>
              <w:t>enefits)</w:t>
            </w:r>
          </w:p>
        </w:tc>
        <w:tc>
          <w:tcPr>
            <w:tcW w:w="2700" w:type="dxa"/>
          </w:tcPr>
          <w:p w14:paraId="5744ACC6" w14:textId="77777777" w:rsidR="00640BB3" w:rsidRPr="00203ECE" w:rsidRDefault="00640BB3" w:rsidP="00C45162">
            <w:pPr>
              <w:pStyle w:val="BodyTextIndent"/>
              <w:ind w:left="720"/>
              <w:jc w:val="center"/>
              <w:rPr>
                <w:b/>
              </w:rPr>
            </w:pPr>
            <w:r w:rsidRPr="00203ECE">
              <w:rPr>
                <w:b/>
              </w:rPr>
              <w:t>Total Wage Burden</w:t>
            </w:r>
            <w:r w:rsidR="008E0787">
              <w:rPr>
                <w:b/>
              </w:rPr>
              <w:t xml:space="preserve"> ($)</w:t>
            </w:r>
            <w:r w:rsidRPr="00203ECE">
              <w:rPr>
                <w:b/>
              </w:rPr>
              <w:t xml:space="preserve"> </w:t>
            </w:r>
            <w:r w:rsidR="008E0787">
              <w:rPr>
                <w:b/>
              </w:rPr>
              <w:t>(rounded)</w:t>
            </w:r>
          </w:p>
        </w:tc>
      </w:tr>
      <w:tr w:rsidR="00746B8F" w:rsidRPr="00203ECE" w14:paraId="443A2FB7" w14:textId="77777777" w:rsidTr="008E0787">
        <w:tc>
          <w:tcPr>
            <w:tcW w:w="1710" w:type="dxa"/>
          </w:tcPr>
          <w:p w14:paraId="58D98ADA" w14:textId="77777777" w:rsidR="00746B8F" w:rsidRPr="00C468C5" w:rsidRDefault="00746B8F" w:rsidP="00C45162">
            <w:pPr>
              <w:pStyle w:val="BodyTextIndent"/>
              <w:ind w:left="720"/>
            </w:pPr>
            <w:r>
              <w:t>Clerical</w:t>
            </w:r>
          </w:p>
        </w:tc>
        <w:tc>
          <w:tcPr>
            <w:tcW w:w="2160" w:type="dxa"/>
          </w:tcPr>
          <w:p w14:paraId="2CB0BE91" w14:textId="6A6C5DE1" w:rsidR="00746B8F" w:rsidRPr="00C468C5" w:rsidRDefault="00EB7725" w:rsidP="00C45162">
            <w:pPr>
              <w:pStyle w:val="BodyTextIndent"/>
              <w:ind w:left="720"/>
              <w:jc w:val="center"/>
            </w:pPr>
            <w:r>
              <w:t>8</w:t>
            </w:r>
          </w:p>
        </w:tc>
        <w:tc>
          <w:tcPr>
            <w:tcW w:w="2430" w:type="dxa"/>
          </w:tcPr>
          <w:p w14:paraId="138B78CD" w14:textId="5A5A7F5E" w:rsidR="00746B8F" w:rsidRPr="00A17246" w:rsidRDefault="00746B8F" w:rsidP="00C45162">
            <w:pPr>
              <w:ind w:left="720" w:hanging="720"/>
              <w:jc w:val="center"/>
            </w:pPr>
            <w:r w:rsidRPr="00A17246">
              <w:t>27.</w:t>
            </w:r>
            <w:r w:rsidR="005558B9">
              <w:t>30</w:t>
            </w:r>
          </w:p>
        </w:tc>
        <w:tc>
          <w:tcPr>
            <w:tcW w:w="2700" w:type="dxa"/>
          </w:tcPr>
          <w:p w14:paraId="68A605D2" w14:textId="5CD511F0" w:rsidR="00746B8F" w:rsidRPr="00C468C5" w:rsidRDefault="00EB7725" w:rsidP="00C45162">
            <w:pPr>
              <w:pStyle w:val="BodyTextIndent"/>
              <w:ind w:left="720"/>
              <w:jc w:val="center"/>
            </w:pPr>
            <w:r>
              <w:t>218</w:t>
            </w:r>
          </w:p>
        </w:tc>
      </w:tr>
      <w:tr w:rsidR="00746B8F" w:rsidRPr="00203ECE" w14:paraId="7D849ED6" w14:textId="77777777" w:rsidTr="008E0787">
        <w:tc>
          <w:tcPr>
            <w:tcW w:w="1710" w:type="dxa"/>
          </w:tcPr>
          <w:p w14:paraId="074564F0" w14:textId="77777777" w:rsidR="00746B8F" w:rsidRPr="00C468C5" w:rsidRDefault="00746B8F" w:rsidP="00A3265E">
            <w:pPr>
              <w:pStyle w:val="BodyTextIndent"/>
              <w:ind w:left="0" w:firstLine="0"/>
            </w:pPr>
            <w:r w:rsidRPr="00C468C5">
              <w:t>Environmental Engineer</w:t>
            </w:r>
          </w:p>
        </w:tc>
        <w:tc>
          <w:tcPr>
            <w:tcW w:w="2160" w:type="dxa"/>
          </w:tcPr>
          <w:p w14:paraId="0C3DFC6B" w14:textId="751E0764" w:rsidR="00746B8F" w:rsidRPr="00C468C5" w:rsidRDefault="00EB7725" w:rsidP="00C45162">
            <w:pPr>
              <w:pStyle w:val="BodyTextIndent"/>
              <w:ind w:left="720"/>
              <w:jc w:val="center"/>
            </w:pPr>
            <w:r>
              <w:t>32</w:t>
            </w:r>
          </w:p>
        </w:tc>
        <w:tc>
          <w:tcPr>
            <w:tcW w:w="2430" w:type="dxa"/>
          </w:tcPr>
          <w:p w14:paraId="4109554F" w14:textId="1C0E740D" w:rsidR="00746B8F" w:rsidRDefault="00746B8F" w:rsidP="00C45162">
            <w:pPr>
              <w:ind w:left="720" w:hanging="720"/>
              <w:jc w:val="center"/>
            </w:pPr>
            <w:r w:rsidRPr="00A17246">
              <w:t>5</w:t>
            </w:r>
            <w:r w:rsidR="005558B9">
              <w:t>6.32</w:t>
            </w:r>
          </w:p>
        </w:tc>
        <w:tc>
          <w:tcPr>
            <w:tcW w:w="2700" w:type="dxa"/>
          </w:tcPr>
          <w:p w14:paraId="1E1A99A2" w14:textId="7186DFC6" w:rsidR="00746B8F" w:rsidRPr="00C468C5" w:rsidRDefault="00EB7725" w:rsidP="00C45162">
            <w:pPr>
              <w:pStyle w:val="BodyTextIndent"/>
              <w:ind w:left="720"/>
              <w:jc w:val="center"/>
            </w:pPr>
            <w:r>
              <w:t>1,802</w:t>
            </w:r>
          </w:p>
        </w:tc>
      </w:tr>
      <w:tr w:rsidR="00640BB3" w:rsidRPr="00203ECE" w14:paraId="376ABF9B" w14:textId="77777777" w:rsidTr="008E0787">
        <w:tc>
          <w:tcPr>
            <w:tcW w:w="1710" w:type="dxa"/>
          </w:tcPr>
          <w:p w14:paraId="63CE606A" w14:textId="77777777" w:rsidR="00640BB3" w:rsidRPr="00C468C5" w:rsidRDefault="00640BB3" w:rsidP="00C45162">
            <w:pPr>
              <w:pStyle w:val="BodyTextIndent"/>
              <w:ind w:left="720"/>
            </w:pPr>
            <w:r>
              <w:t>Total</w:t>
            </w:r>
          </w:p>
        </w:tc>
        <w:tc>
          <w:tcPr>
            <w:tcW w:w="2160" w:type="dxa"/>
          </w:tcPr>
          <w:p w14:paraId="7F55B944" w14:textId="5E43B2F4" w:rsidR="00640BB3" w:rsidRPr="00C468C5" w:rsidRDefault="00EB7725" w:rsidP="00C45162">
            <w:pPr>
              <w:pStyle w:val="BodyTextIndent"/>
              <w:ind w:left="720"/>
              <w:jc w:val="center"/>
            </w:pPr>
            <w:r>
              <w:t>40</w:t>
            </w:r>
          </w:p>
        </w:tc>
        <w:tc>
          <w:tcPr>
            <w:tcW w:w="2430" w:type="dxa"/>
          </w:tcPr>
          <w:p w14:paraId="16B16216" w14:textId="77777777" w:rsidR="00640BB3" w:rsidRPr="00C468C5" w:rsidRDefault="00640BB3" w:rsidP="00C45162">
            <w:pPr>
              <w:pStyle w:val="BodyTextIndent"/>
              <w:ind w:left="720"/>
              <w:jc w:val="center"/>
            </w:pPr>
          </w:p>
        </w:tc>
        <w:tc>
          <w:tcPr>
            <w:tcW w:w="2700" w:type="dxa"/>
          </w:tcPr>
          <w:p w14:paraId="2E0CAD8D" w14:textId="66351693" w:rsidR="00640BB3" w:rsidRPr="00C468C5" w:rsidRDefault="00EB7725" w:rsidP="00C45162">
            <w:pPr>
              <w:pStyle w:val="BodyTextIndent"/>
              <w:ind w:left="720"/>
              <w:jc w:val="center"/>
            </w:pPr>
            <w:r>
              <w:t>2,020</w:t>
            </w:r>
          </w:p>
        </w:tc>
      </w:tr>
    </w:tbl>
    <w:p w14:paraId="15457ECB" w14:textId="77777777" w:rsidR="00640BB3" w:rsidRDefault="00640BB3" w:rsidP="00C45162">
      <w:pPr>
        <w:pStyle w:val="BodyTextIndent"/>
        <w:ind w:left="720"/>
        <w:rPr>
          <w:b/>
        </w:rPr>
      </w:pPr>
    </w:p>
    <w:p w14:paraId="261DF14A" w14:textId="3B1676AF" w:rsidR="00C4797C" w:rsidRPr="00C4797C" w:rsidRDefault="003F6CC0" w:rsidP="00C45162">
      <w:pPr>
        <w:pStyle w:val="BodyTextIndent"/>
        <w:ind w:left="720"/>
      </w:pPr>
      <w:r>
        <w:tab/>
      </w:r>
      <w:r w:rsidR="00C4797C" w:rsidRPr="00C4797C">
        <w:t xml:space="preserve">Therefore, </w:t>
      </w:r>
      <w:r w:rsidR="0010182C">
        <w:t xml:space="preserve">we estimate that </w:t>
      </w:r>
      <w:r w:rsidR="00C4797C" w:rsidRPr="00C4797C">
        <w:t xml:space="preserve">the total annual wage cost to all industry respondents </w:t>
      </w:r>
      <w:r w:rsidR="008E0787">
        <w:t>for</w:t>
      </w:r>
      <w:r w:rsidR="0010182C">
        <w:t xml:space="preserve"> 30 CFR 761.</w:t>
      </w:r>
      <w:r w:rsidR="0010182C" w:rsidRPr="00746B8F">
        <w:t xml:space="preserve">16 </w:t>
      </w:r>
      <w:r w:rsidR="00C4797C" w:rsidRPr="00746B8F">
        <w:t xml:space="preserve">is </w:t>
      </w:r>
      <w:r w:rsidR="0010182C" w:rsidRPr="00746B8F">
        <w:rPr>
          <w:b/>
        </w:rPr>
        <w:t>$</w:t>
      </w:r>
      <w:r w:rsidR="00CF7CCE">
        <w:rPr>
          <w:b/>
        </w:rPr>
        <w:t>12,120</w:t>
      </w:r>
      <w:r w:rsidR="0010182C" w:rsidRPr="00746B8F">
        <w:t xml:space="preserve"> (</w:t>
      </w:r>
      <w:r w:rsidR="00C4797C" w:rsidRPr="00746B8F">
        <w:t>$</w:t>
      </w:r>
      <w:r w:rsidR="00CF7CCE">
        <w:t>2,020</w:t>
      </w:r>
      <w:r w:rsidR="00C4797C" w:rsidRPr="00746B8F">
        <w:t xml:space="preserve"> </w:t>
      </w:r>
      <w:r w:rsidR="0010182C" w:rsidRPr="00746B8F">
        <w:t xml:space="preserve">per response </w:t>
      </w:r>
      <w:r w:rsidR="00C4797C" w:rsidRPr="00C4797C">
        <w:t xml:space="preserve">x </w:t>
      </w:r>
      <w:r w:rsidR="00F16ED8" w:rsidRPr="006E60F2">
        <w:t>6</w:t>
      </w:r>
      <w:r w:rsidR="0010182C">
        <w:t xml:space="preserve"> responses per year)</w:t>
      </w:r>
      <w:r w:rsidR="00C4797C" w:rsidRPr="00C4797C">
        <w:t>.</w:t>
      </w:r>
    </w:p>
    <w:p w14:paraId="65BE588E" w14:textId="77777777" w:rsidR="00C4797C" w:rsidRPr="00C4797C" w:rsidRDefault="00C4797C" w:rsidP="00C45162">
      <w:pPr>
        <w:ind w:left="720" w:hanging="720"/>
      </w:pPr>
    </w:p>
    <w:p w14:paraId="52583406" w14:textId="00C4ED46" w:rsidR="00A046C6" w:rsidRDefault="00C4797C" w:rsidP="003F6CC0">
      <w:pPr>
        <w:ind w:left="720"/>
      </w:pPr>
      <w:r w:rsidRPr="00C4797C">
        <w:t xml:space="preserve">In addition, </w:t>
      </w:r>
      <w:r w:rsidR="0010182C">
        <w:t xml:space="preserve">the state regulatory authority requires an average of </w:t>
      </w:r>
      <w:r w:rsidR="00CF7CCE">
        <w:t>2</w:t>
      </w:r>
      <w:r w:rsidR="00D033F4">
        <w:t>1</w:t>
      </w:r>
      <w:r w:rsidRPr="00C4797C">
        <w:t xml:space="preserve"> hours </w:t>
      </w:r>
      <w:r w:rsidR="00E901B1">
        <w:t xml:space="preserve">to fulfill its responsibilities for each VER request submitted under 30 CFR 761.16.  </w:t>
      </w:r>
      <w:r w:rsidR="00A046C6">
        <w:t xml:space="preserve">We estimate that the wage costs </w:t>
      </w:r>
      <w:r w:rsidR="00E901B1">
        <w:t>for s</w:t>
      </w:r>
      <w:r w:rsidR="00A046C6" w:rsidRPr="00952846">
        <w:t xml:space="preserve">tate </w:t>
      </w:r>
      <w:r w:rsidR="00E901B1">
        <w:t xml:space="preserve">permitting specialists </w:t>
      </w:r>
      <w:r w:rsidR="00A046C6">
        <w:t xml:space="preserve">to be </w:t>
      </w:r>
      <w:r w:rsidR="00A046C6" w:rsidRPr="00952846">
        <w:t>$</w:t>
      </w:r>
      <w:r w:rsidR="00CF7CCE">
        <w:t>5</w:t>
      </w:r>
      <w:r w:rsidR="00731F38">
        <w:t>8.85</w:t>
      </w:r>
      <w:r w:rsidR="00A046C6" w:rsidRPr="00952846">
        <w:t xml:space="preserve"> per hour (rounded</w:t>
      </w:r>
      <w:r w:rsidR="00A046C6">
        <w:t xml:space="preserve"> and including benefits</w:t>
      </w:r>
      <w:r w:rsidR="00A046C6" w:rsidRPr="00952846">
        <w:t xml:space="preserve">).  Therefore, the estimated </w:t>
      </w:r>
      <w:r w:rsidR="00E901B1">
        <w:t xml:space="preserve">total </w:t>
      </w:r>
      <w:r w:rsidR="00A046C6" w:rsidRPr="00952846">
        <w:t xml:space="preserve">annual wage cost for </w:t>
      </w:r>
      <w:r w:rsidR="00E901B1">
        <w:t xml:space="preserve">state regulatory authorities under </w:t>
      </w:r>
      <w:r w:rsidR="00C06A12">
        <w:t>§</w:t>
      </w:r>
      <w:r w:rsidR="00E901B1" w:rsidRPr="00746B8F">
        <w:t xml:space="preserve">761.16 is </w:t>
      </w:r>
      <w:r w:rsidR="00E901B1" w:rsidRPr="00746B8F">
        <w:rPr>
          <w:b/>
        </w:rPr>
        <w:t>$</w:t>
      </w:r>
      <w:r w:rsidR="00CF7CCE">
        <w:rPr>
          <w:b/>
        </w:rPr>
        <w:t>7,</w:t>
      </w:r>
      <w:r w:rsidR="00D033F4">
        <w:rPr>
          <w:b/>
        </w:rPr>
        <w:t>415</w:t>
      </w:r>
      <w:r w:rsidR="00E901B1" w:rsidRPr="00746B8F">
        <w:t xml:space="preserve"> (</w:t>
      </w:r>
      <w:r w:rsidR="00A046C6" w:rsidRPr="00746B8F">
        <w:t>$</w:t>
      </w:r>
      <w:r w:rsidR="00746B8F" w:rsidRPr="00746B8F">
        <w:t>5</w:t>
      </w:r>
      <w:r w:rsidR="00731F38">
        <w:t>8.85</w:t>
      </w:r>
      <w:r w:rsidR="00A046C6" w:rsidRPr="00746B8F">
        <w:t xml:space="preserve"> per hour </w:t>
      </w:r>
      <w:r w:rsidR="00A046C6" w:rsidRPr="00952846">
        <w:t xml:space="preserve">x </w:t>
      </w:r>
      <w:r w:rsidR="00CF7CCE">
        <w:t>2</w:t>
      </w:r>
      <w:r w:rsidR="00D033F4">
        <w:t>1</w:t>
      </w:r>
      <w:r w:rsidR="00A046C6" w:rsidRPr="00952846">
        <w:t xml:space="preserve"> hour</w:t>
      </w:r>
      <w:r w:rsidR="00A046C6">
        <w:t>s</w:t>
      </w:r>
      <w:r w:rsidR="00E901B1">
        <w:t xml:space="preserve"> per VER request</w:t>
      </w:r>
      <w:r w:rsidR="00A046C6">
        <w:t xml:space="preserve"> x </w:t>
      </w:r>
      <w:r w:rsidR="00F16ED8" w:rsidRPr="006E60F2">
        <w:t>6</w:t>
      </w:r>
      <w:r w:rsidR="00E901B1">
        <w:t xml:space="preserve"> VER requests per year)</w:t>
      </w:r>
      <w:r w:rsidR="0010182C">
        <w:t>.</w:t>
      </w:r>
    </w:p>
    <w:p w14:paraId="1CD0AE5C" w14:textId="77777777" w:rsidR="00B3262B" w:rsidRDefault="00B3262B" w:rsidP="00C45162">
      <w:pPr>
        <w:ind w:left="720" w:hanging="720"/>
      </w:pPr>
    </w:p>
    <w:p w14:paraId="0CBDD3A5" w14:textId="5437D57E" w:rsidR="00C4797C" w:rsidRPr="00746B8F" w:rsidRDefault="00E901B1" w:rsidP="003F6CC0">
      <w:pPr>
        <w:ind w:left="720"/>
        <w:rPr>
          <w:rFonts w:cs="Arial"/>
        </w:rPr>
      </w:pPr>
      <w:r>
        <w:rPr>
          <w:rFonts w:cs="Arial"/>
        </w:rPr>
        <w:t>T</w:t>
      </w:r>
      <w:r w:rsidR="00C4797C" w:rsidRPr="00C4797C">
        <w:rPr>
          <w:rFonts w:cs="Arial"/>
        </w:rPr>
        <w:t xml:space="preserve">he </w:t>
      </w:r>
      <w:r>
        <w:rPr>
          <w:rFonts w:cs="Arial"/>
        </w:rPr>
        <w:t xml:space="preserve">wage cost </w:t>
      </w:r>
      <w:r w:rsidR="00C4797C" w:rsidRPr="00C4797C">
        <w:rPr>
          <w:rFonts w:cs="Arial"/>
        </w:rPr>
        <w:t xml:space="preserve">burden to all respondents </w:t>
      </w:r>
      <w:r>
        <w:rPr>
          <w:rFonts w:cs="Arial"/>
        </w:rPr>
        <w:t xml:space="preserve">under 30 CFR </w:t>
      </w:r>
      <w:r w:rsidRPr="00746B8F">
        <w:rPr>
          <w:rFonts w:cs="Arial"/>
        </w:rPr>
        <w:t xml:space="preserve">761.16 </w:t>
      </w:r>
      <w:r w:rsidR="00C4797C" w:rsidRPr="00746B8F">
        <w:rPr>
          <w:rFonts w:cs="Arial"/>
        </w:rPr>
        <w:t>is</w:t>
      </w:r>
      <w:r w:rsidRPr="00746B8F">
        <w:rPr>
          <w:rFonts w:cs="Arial"/>
        </w:rPr>
        <w:t xml:space="preserve"> </w:t>
      </w:r>
      <w:r w:rsidRPr="00746B8F">
        <w:rPr>
          <w:rFonts w:cs="Arial"/>
          <w:b/>
        </w:rPr>
        <w:t>$</w:t>
      </w:r>
      <w:r w:rsidR="00CF7CCE">
        <w:rPr>
          <w:rFonts w:cs="Arial"/>
          <w:b/>
        </w:rPr>
        <w:t>19,</w:t>
      </w:r>
      <w:r w:rsidR="00D033F4">
        <w:rPr>
          <w:rFonts w:cs="Arial"/>
          <w:b/>
        </w:rPr>
        <w:t>535</w:t>
      </w:r>
      <w:r w:rsidR="00C4797C" w:rsidRPr="00746B8F">
        <w:rPr>
          <w:rFonts w:cs="Arial"/>
        </w:rPr>
        <w:t xml:space="preserve"> </w:t>
      </w:r>
      <w:r w:rsidRPr="00746B8F">
        <w:rPr>
          <w:rFonts w:cs="Arial"/>
        </w:rPr>
        <w:t>(</w:t>
      </w:r>
      <w:r w:rsidR="00C4797C" w:rsidRPr="00746B8F">
        <w:rPr>
          <w:rFonts w:cs="Arial"/>
        </w:rPr>
        <w:t>$</w:t>
      </w:r>
      <w:r w:rsidR="00CF7CCE">
        <w:rPr>
          <w:rFonts w:cs="Arial"/>
        </w:rPr>
        <w:t>12,120</w:t>
      </w:r>
      <w:r w:rsidR="00C4797C" w:rsidRPr="00746B8F">
        <w:rPr>
          <w:rFonts w:cs="Arial"/>
        </w:rPr>
        <w:t xml:space="preserve"> for industry + $</w:t>
      </w:r>
      <w:r w:rsidR="00CF7CCE">
        <w:rPr>
          <w:rFonts w:cs="Arial"/>
        </w:rPr>
        <w:t>7,</w:t>
      </w:r>
      <w:r w:rsidR="00D033F4">
        <w:rPr>
          <w:rFonts w:cs="Arial"/>
        </w:rPr>
        <w:t>415</w:t>
      </w:r>
      <w:r w:rsidR="00D966C6" w:rsidRPr="00746B8F">
        <w:rPr>
          <w:rFonts w:cs="Arial"/>
        </w:rPr>
        <w:t xml:space="preserve"> for</w:t>
      </w:r>
      <w:r w:rsidRPr="00746B8F">
        <w:rPr>
          <w:rFonts w:cs="Arial"/>
        </w:rPr>
        <w:t xml:space="preserve"> state regulatory authorities)</w:t>
      </w:r>
      <w:r w:rsidR="00C4797C" w:rsidRPr="00746B8F">
        <w:rPr>
          <w:rFonts w:cs="Arial"/>
        </w:rPr>
        <w:t xml:space="preserve">. </w:t>
      </w:r>
    </w:p>
    <w:p w14:paraId="696D1AB5" w14:textId="77777777" w:rsidR="00391AA0" w:rsidRPr="008F3F5E" w:rsidRDefault="00391AA0" w:rsidP="00C45162">
      <w:pPr>
        <w:tabs>
          <w:tab w:val="left" w:pos="-1440"/>
        </w:tabs>
        <w:ind w:left="720" w:hanging="720"/>
        <w:rPr>
          <w:color w:val="FF0000"/>
        </w:rPr>
      </w:pPr>
      <w:r w:rsidRPr="008F3F5E">
        <w:rPr>
          <w:color w:val="FF0000"/>
        </w:rPr>
        <w:tab/>
      </w:r>
    </w:p>
    <w:p w14:paraId="19A693AF" w14:textId="50A92738" w:rsidR="00391AA0" w:rsidRPr="004C02E6" w:rsidRDefault="00391AA0" w:rsidP="00C45162">
      <w:pPr>
        <w:tabs>
          <w:tab w:val="left" w:pos="-1440"/>
        </w:tabs>
        <w:ind w:left="720" w:hanging="720"/>
      </w:pPr>
      <w:r>
        <w:tab/>
        <w:t>(</w:t>
      </w:r>
      <w:r w:rsidRPr="004C02E6">
        <w:t xml:space="preserve">See list of items with identical responses for item 12 </w:t>
      </w:r>
      <w:r>
        <w:t xml:space="preserve">on page 9 </w:t>
      </w:r>
      <w:r w:rsidRPr="004C02E6">
        <w:t>for a discussion of how the</w:t>
      </w:r>
      <w:r w:rsidR="00C45162">
        <w:t>se</w:t>
      </w:r>
      <w:r w:rsidRPr="004C02E6">
        <w:t xml:space="preserve"> wage costs were developed, including benefits.</w:t>
      </w:r>
      <w:r>
        <w:t>)</w:t>
      </w:r>
    </w:p>
    <w:p w14:paraId="267C52B4" w14:textId="77777777" w:rsidR="00391AA0" w:rsidRDefault="00391AA0" w:rsidP="00C451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14:paraId="0A7D8ABA" w14:textId="77777777" w:rsidR="0073711B" w:rsidRDefault="0073711B" w:rsidP="00C45162">
      <w:pPr>
        <w:tabs>
          <w:tab w:val="left" w:pos="-1440"/>
        </w:tabs>
        <w:ind w:left="720" w:hanging="720"/>
      </w:pPr>
      <w:r>
        <w:t>13.</w:t>
      </w:r>
      <w:r>
        <w:tab/>
      </w:r>
      <w:r>
        <w:rPr>
          <w:u w:val="single"/>
        </w:rPr>
        <w:t>Total Annual Non-Wage Cost Burden to Respondents</w:t>
      </w:r>
    </w:p>
    <w:p w14:paraId="0D3FB20D" w14:textId="77777777" w:rsidR="0073711B" w:rsidRDefault="0073711B" w:rsidP="00C45162">
      <w:pPr>
        <w:ind w:left="720" w:hanging="720"/>
      </w:pPr>
    </w:p>
    <w:p w14:paraId="5F9E6434" w14:textId="77777777" w:rsidR="0073711B" w:rsidRDefault="00C06A12" w:rsidP="00C45162">
      <w:pPr>
        <w:tabs>
          <w:tab w:val="left" w:pos="-1440"/>
        </w:tabs>
        <w:ind w:left="720" w:hanging="720"/>
      </w:pPr>
      <w:r>
        <w:tab/>
      </w:r>
      <w:r w:rsidR="0073711B">
        <w:t>a.</w:t>
      </w:r>
      <w:r w:rsidR="0073711B">
        <w:tab/>
      </w:r>
      <w:r w:rsidR="0073711B">
        <w:rPr>
          <w:u w:val="single"/>
        </w:rPr>
        <w:t>Annualized Capital and Start-Up Costs</w:t>
      </w:r>
    </w:p>
    <w:p w14:paraId="5A7703AB" w14:textId="77777777" w:rsidR="0073711B" w:rsidRDefault="0073711B" w:rsidP="00C45162">
      <w:pPr>
        <w:ind w:left="720" w:hanging="720"/>
      </w:pPr>
    </w:p>
    <w:p w14:paraId="22D49CBA" w14:textId="77777777" w:rsidR="0073711B" w:rsidRDefault="0073711B" w:rsidP="003F6CC0">
      <w:pPr>
        <w:ind w:left="720"/>
      </w:pPr>
      <w:r>
        <w:t xml:space="preserve">The information collection requirements of </w:t>
      </w:r>
      <w:r w:rsidR="00E45977">
        <w:t>§</w:t>
      </w:r>
      <w:r>
        <w:t>761.16 do not involve any capital or start-up costs apart from expenditures associated with customary business practices or general administration of a regulatory agency.</w:t>
      </w:r>
    </w:p>
    <w:p w14:paraId="518D4ABC" w14:textId="77777777" w:rsidR="0073711B" w:rsidRDefault="0073711B" w:rsidP="00C45162">
      <w:pPr>
        <w:ind w:left="720" w:hanging="720"/>
      </w:pPr>
    </w:p>
    <w:p w14:paraId="3478ECDB" w14:textId="77777777" w:rsidR="0073711B" w:rsidRDefault="00C06A12" w:rsidP="00C45162">
      <w:pPr>
        <w:tabs>
          <w:tab w:val="left" w:pos="-1440"/>
        </w:tabs>
        <w:ind w:left="720" w:hanging="720"/>
      </w:pPr>
      <w:r>
        <w:tab/>
      </w:r>
      <w:r w:rsidR="0073711B">
        <w:t>b.</w:t>
      </w:r>
      <w:r w:rsidR="0073711B">
        <w:tab/>
      </w:r>
      <w:r w:rsidR="0073711B">
        <w:rPr>
          <w:u w:val="single"/>
        </w:rPr>
        <w:t>Operation and Maintenance Costs</w:t>
      </w:r>
    </w:p>
    <w:p w14:paraId="1E23703E" w14:textId="77777777" w:rsidR="0073711B" w:rsidRDefault="0073711B" w:rsidP="00C45162">
      <w:pPr>
        <w:ind w:left="720" w:hanging="720"/>
      </w:pPr>
    </w:p>
    <w:p w14:paraId="5095B677" w14:textId="77777777" w:rsidR="0073711B" w:rsidRPr="00392ED9" w:rsidRDefault="0073711B" w:rsidP="003F6CC0">
      <w:pPr>
        <w:ind w:left="720"/>
      </w:pPr>
      <w:r>
        <w:t>For persons requesting VER determinations, the</w:t>
      </w:r>
      <w:r w:rsidR="00E901B1">
        <w:t>re are no</w:t>
      </w:r>
      <w:r>
        <w:t xml:space="preserve"> significant or distinct non-wage operation or maintenance costs associated with compliance with the information collection requirements of </w:t>
      </w:r>
      <w:r w:rsidR="00E45977">
        <w:t>§</w:t>
      </w:r>
      <w:r w:rsidR="00E901B1">
        <w:t> </w:t>
      </w:r>
      <w:r>
        <w:t>761.16</w:t>
      </w:r>
      <w:r w:rsidR="00E901B1">
        <w:t>.</w:t>
      </w:r>
    </w:p>
    <w:p w14:paraId="1A85D910" w14:textId="77777777" w:rsidR="0073711B" w:rsidRDefault="0073711B" w:rsidP="00C45162">
      <w:pPr>
        <w:ind w:left="720" w:hanging="720"/>
      </w:pPr>
    </w:p>
    <w:p w14:paraId="1BE4E885" w14:textId="77777777" w:rsidR="0073711B" w:rsidRDefault="0073711B" w:rsidP="003F6CC0">
      <w:pPr>
        <w:ind w:left="720"/>
      </w:pPr>
      <w:r>
        <w:t>For</w:t>
      </w:r>
      <w:r w:rsidR="00E901B1">
        <w:t xml:space="preserve"> state regulatory authorities</w:t>
      </w:r>
      <w:r>
        <w:t xml:space="preserve">, the only significant or distinct non-wage operation or maintenance costs associated with compliance with the information collection requirements of </w:t>
      </w:r>
      <w:r w:rsidR="00E45977">
        <w:t>§</w:t>
      </w:r>
      <w:r>
        <w:t xml:space="preserve">761.16 are the publication costs for the 2 newspaper notices required for </w:t>
      </w:r>
      <w:r w:rsidR="001C177B">
        <w:t xml:space="preserve">each </w:t>
      </w:r>
      <w:r>
        <w:t>request</w:t>
      </w:r>
      <w:r w:rsidR="001C177B">
        <w:t xml:space="preserve"> for a VER determination</w:t>
      </w:r>
      <w:r>
        <w:t>.</w:t>
      </w:r>
      <w:r w:rsidR="00E45977">
        <w:t xml:space="preserve"> </w:t>
      </w:r>
      <w:r>
        <w:t xml:space="preserve"> </w:t>
      </w:r>
      <w:r w:rsidR="001C177B">
        <w:t xml:space="preserve">Based on our experience and consultation with the individuals listed in item 8, we estimate </w:t>
      </w:r>
      <w:r>
        <w:t xml:space="preserve">that publication of a newspaper notice will cost an </w:t>
      </w:r>
      <w:r w:rsidRPr="00746B8F">
        <w:t>average of $75 per notice</w:t>
      </w:r>
      <w:r w:rsidR="001C177B" w:rsidRPr="00746B8F">
        <w:t xml:space="preserve">.  </w:t>
      </w:r>
      <w:r w:rsidRPr="00746B8F">
        <w:t xml:space="preserve">Therefore, the 24 </w:t>
      </w:r>
      <w:r w:rsidR="001C177B" w:rsidRPr="00746B8F">
        <w:t xml:space="preserve">state regulatory authorities </w:t>
      </w:r>
      <w:r w:rsidRPr="00746B8F">
        <w:t xml:space="preserve">will incur </w:t>
      </w:r>
      <w:r w:rsidR="001C177B" w:rsidRPr="00746B8F">
        <w:t xml:space="preserve">total </w:t>
      </w:r>
      <w:r w:rsidRPr="00746B8F">
        <w:t xml:space="preserve">annual </w:t>
      </w:r>
      <w:r w:rsidR="001C177B" w:rsidRPr="00746B8F">
        <w:t xml:space="preserve">non-wage </w:t>
      </w:r>
      <w:r w:rsidRPr="00746B8F">
        <w:t xml:space="preserve">expenses of </w:t>
      </w:r>
      <w:r w:rsidRPr="00746B8F">
        <w:rPr>
          <w:b/>
        </w:rPr>
        <w:t>$</w:t>
      </w:r>
      <w:r w:rsidR="00746B8F">
        <w:rPr>
          <w:b/>
        </w:rPr>
        <w:t>900</w:t>
      </w:r>
      <w:r w:rsidRPr="00746B8F">
        <w:t xml:space="preserve"> (2 notices per </w:t>
      </w:r>
      <w:r w:rsidR="001C177B" w:rsidRPr="00746B8F">
        <w:t xml:space="preserve">VER </w:t>
      </w:r>
      <w:r w:rsidRPr="00746B8F">
        <w:t xml:space="preserve">request x </w:t>
      </w:r>
      <w:r w:rsidR="00746B8F" w:rsidRPr="00746B8F">
        <w:t>6</w:t>
      </w:r>
      <w:r w:rsidR="001C177B" w:rsidRPr="00746B8F">
        <w:t xml:space="preserve"> VER</w:t>
      </w:r>
      <w:r w:rsidR="009A716A" w:rsidRPr="00746B8F">
        <w:t xml:space="preserve"> </w:t>
      </w:r>
      <w:r w:rsidRPr="00746B8F">
        <w:t xml:space="preserve">requests per year x $75 </w:t>
      </w:r>
      <w:r w:rsidR="001C177B" w:rsidRPr="00746B8F">
        <w:t xml:space="preserve">for publication </w:t>
      </w:r>
      <w:r w:rsidR="001C177B">
        <w:t>of each notice).</w:t>
      </w:r>
    </w:p>
    <w:p w14:paraId="37B90883" w14:textId="77777777" w:rsidR="0073711B" w:rsidRDefault="0073711B" w:rsidP="00C45162">
      <w:pPr>
        <w:ind w:left="720" w:hanging="720"/>
      </w:pPr>
    </w:p>
    <w:p w14:paraId="50886D65" w14:textId="77777777" w:rsidR="0073711B" w:rsidRDefault="0073711B" w:rsidP="00C45162">
      <w:pPr>
        <w:tabs>
          <w:tab w:val="left" w:pos="-1440"/>
        </w:tabs>
        <w:ind w:left="720" w:hanging="720"/>
      </w:pPr>
      <w:r>
        <w:t>14.</w:t>
      </w:r>
      <w:r>
        <w:tab/>
      </w:r>
      <w:r>
        <w:rPr>
          <w:u w:val="single"/>
        </w:rPr>
        <w:t xml:space="preserve">Estimate of Annualized Cost to the </w:t>
      </w:r>
      <w:r w:rsidR="00E502BB">
        <w:rPr>
          <w:u w:val="single"/>
        </w:rPr>
        <w:t>Federal</w:t>
      </w:r>
      <w:r>
        <w:rPr>
          <w:u w:val="single"/>
        </w:rPr>
        <w:t xml:space="preserve"> Government</w:t>
      </w:r>
    </w:p>
    <w:p w14:paraId="1CD9936F" w14:textId="77777777" w:rsidR="0073711B" w:rsidRDefault="0073711B" w:rsidP="00C45162">
      <w:pPr>
        <w:ind w:left="720" w:hanging="720"/>
      </w:pPr>
    </w:p>
    <w:p w14:paraId="61F9D7B3" w14:textId="607DE22D" w:rsidR="001C177B" w:rsidRPr="00746B8F" w:rsidRDefault="003F6CC0" w:rsidP="00C45162">
      <w:pPr>
        <w:pStyle w:val="BodyTextIndent"/>
        <w:ind w:left="720"/>
        <w:rPr>
          <w:rFonts w:cs="Arial"/>
        </w:rPr>
      </w:pPr>
      <w:r>
        <w:rPr>
          <w:rFonts w:cs="Arial"/>
        </w:rPr>
        <w:tab/>
      </w:r>
      <w:r w:rsidR="001C177B">
        <w:rPr>
          <w:rFonts w:cs="Arial"/>
          <w:u w:val="single"/>
        </w:rPr>
        <w:t>Oversight</w:t>
      </w:r>
      <w:r w:rsidR="001C177B">
        <w:rPr>
          <w:rFonts w:cs="Arial"/>
        </w:rPr>
        <w:t xml:space="preserve">:  There is no established frequency for conducting oversight reviews of state compliance with the requirements of 30 CFR 761.16.  If we conduct an oversight review of this topic in one state program per year, that review would require an average of 40 </w:t>
      </w:r>
      <w:r w:rsidR="001C177B" w:rsidRPr="00746B8F">
        <w:rPr>
          <w:rFonts w:cs="Arial"/>
        </w:rPr>
        <w:t>hours at $</w:t>
      </w:r>
      <w:r w:rsidR="00731F38">
        <w:rPr>
          <w:rFonts w:cs="Arial"/>
        </w:rPr>
        <w:t>6</w:t>
      </w:r>
      <w:r w:rsidR="00A3265E">
        <w:rPr>
          <w:rFonts w:cs="Arial"/>
        </w:rPr>
        <w:t>3</w:t>
      </w:r>
      <w:r w:rsidR="00731F38">
        <w:rPr>
          <w:rFonts w:cs="Arial"/>
        </w:rPr>
        <w:t>.</w:t>
      </w:r>
      <w:r w:rsidR="00A3265E">
        <w:rPr>
          <w:rFonts w:cs="Arial"/>
        </w:rPr>
        <w:t>76</w:t>
      </w:r>
      <w:r w:rsidR="001C177B" w:rsidRPr="00746B8F">
        <w:rPr>
          <w:rFonts w:cs="Arial"/>
        </w:rPr>
        <w:t xml:space="preserve"> per hour (GS-12/5 regulatory program specialist reviewing the application, </w:t>
      </w:r>
      <w:r w:rsidR="00C06A12" w:rsidRPr="00746B8F">
        <w:rPr>
          <w:rFonts w:cs="Arial"/>
        </w:rPr>
        <w:t xml:space="preserve">rounded, </w:t>
      </w:r>
      <w:r w:rsidR="001C177B" w:rsidRPr="00746B8F">
        <w:rPr>
          <w:rFonts w:cs="Arial"/>
        </w:rPr>
        <w:t>including 1.</w:t>
      </w:r>
      <w:r w:rsidR="00CF7CCE">
        <w:rPr>
          <w:rFonts w:cs="Arial"/>
        </w:rPr>
        <w:t>6</w:t>
      </w:r>
      <w:r w:rsidR="001C177B" w:rsidRPr="00746B8F">
        <w:rPr>
          <w:rFonts w:cs="Arial"/>
        </w:rPr>
        <w:t xml:space="preserve"> multiplier for benefits)</w:t>
      </w:r>
      <w:r w:rsidR="00277238" w:rsidRPr="00746B8F">
        <w:rPr>
          <w:rFonts w:cs="Arial"/>
        </w:rPr>
        <w:t xml:space="preserve">, which means that the estimated </w:t>
      </w:r>
      <w:r w:rsidR="001C177B" w:rsidRPr="00746B8F">
        <w:rPr>
          <w:rFonts w:cs="Arial"/>
        </w:rPr>
        <w:t xml:space="preserve">annual cost to </w:t>
      </w:r>
      <w:r w:rsidR="001F50D7" w:rsidRPr="00746B8F">
        <w:rPr>
          <w:rFonts w:cs="Arial"/>
        </w:rPr>
        <w:t>OSMRE</w:t>
      </w:r>
      <w:r w:rsidR="001C177B" w:rsidRPr="00746B8F">
        <w:rPr>
          <w:rFonts w:cs="Arial"/>
        </w:rPr>
        <w:t xml:space="preserve"> for this oversight activity is </w:t>
      </w:r>
      <w:r w:rsidR="001C177B" w:rsidRPr="00746B8F">
        <w:rPr>
          <w:rFonts w:cs="Arial"/>
          <w:b/>
        </w:rPr>
        <w:t>$</w:t>
      </w:r>
      <w:r w:rsidR="00CF7CCE">
        <w:rPr>
          <w:rFonts w:cs="Arial"/>
          <w:b/>
        </w:rPr>
        <w:t>2,</w:t>
      </w:r>
      <w:r w:rsidR="00731F38">
        <w:rPr>
          <w:rFonts w:cs="Arial"/>
          <w:b/>
        </w:rPr>
        <w:t>5</w:t>
      </w:r>
      <w:r w:rsidR="00A3265E">
        <w:rPr>
          <w:rFonts w:cs="Arial"/>
          <w:b/>
        </w:rPr>
        <w:t>5</w:t>
      </w:r>
      <w:r w:rsidR="00731F38">
        <w:rPr>
          <w:rFonts w:cs="Arial"/>
          <w:b/>
        </w:rPr>
        <w:t>0</w:t>
      </w:r>
      <w:r w:rsidR="001C177B" w:rsidRPr="00746B8F">
        <w:rPr>
          <w:rFonts w:cs="Arial"/>
        </w:rPr>
        <w:t>.</w:t>
      </w:r>
    </w:p>
    <w:p w14:paraId="48D4C7B7" w14:textId="77777777" w:rsidR="001C177B" w:rsidRDefault="001C177B" w:rsidP="00C451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14:paraId="25FEA195" w14:textId="7F79DAC5" w:rsidR="00277238" w:rsidRDefault="003F6CC0" w:rsidP="00C4516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rFonts w:cs="Arial"/>
        </w:rPr>
        <w:tab/>
      </w:r>
      <w:r w:rsidR="001C177B">
        <w:rPr>
          <w:rFonts w:cs="Arial"/>
          <w:u w:val="single"/>
        </w:rPr>
        <w:t>Federal Programs</w:t>
      </w:r>
      <w:r w:rsidR="001C177B">
        <w:rPr>
          <w:rFonts w:cs="Arial"/>
        </w:rPr>
        <w:t xml:space="preserve">:  </w:t>
      </w:r>
      <w:r w:rsidR="001F50D7">
        <w:rPr>
          <w:rFonts w:cs="Shruti"/>
        </w:rPr>
        <w:t>OSMRE</w:t>
      </w:r>
      <w:r w:rsidR="001C177B">
        <w:rPr>
          <w:rFonts w:cs="Shruti"/>
        </w:rPr>
        <w:t xml:space="preserve"> is the regulatory authority for all operations under Federal regulatory programs, on Indian lands, and on Federal lands in states without a cooperative agreement.</w:t>
      </w:r>
      <w:r w:rsidR="001C177B">
        <w:t xml:space="preserve">  In addition, </w:t>
      </w:r>
      <w:r w:rsidR="00A448AD">
        <w:t xml:space="preserve">we are </w:t>
      </w:r>
      <w:r w:rsidR="001C177B">
        <w:t xml:space="preserve">responsible for making VER determinations for the lands listed in paragraphs </w:t>
      </w:r>
      <w:r w:rsidR="00AD2EAF">
        <w:t xml:space="preserve">30 CFR 761.11(a) and (b) [paragraphs </w:t>
      </w:r>
      <w:r w:rsidR="001C177B">
        <w:t>(e)(1) and (2) of section 522 of SMCRA</w:t>
      </w:r>
      <w:r w:rsidR="00AD2EAF">
        <w:t>]</w:t>
      </w:r>
      <w:r w:rsidR="00A448AD">
        <w:t>, regardless of whether we are the regulatory authority</w:t>
      </w:r>
      <w:r w:rsidR="00277238">
        <w:t>.</w:t>
      </w:r>
    </w:p>
    <w:p w14:paraId="34898C66" w14:textId="77777777" w:rsidR="00277238" w:rsidRDefault="00277238" w:rsidP="00C4516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BDBF288" w14:textId="0D3BBBCB" w:rsidR="008411DF" w:rsidRPr="00F02E7B" w:rsidRDefault="003F6CC0" w:rsidP="00C45162">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001C177B">
        <w:t xml:space="preserve">Based </w:t>
      </w:r>
      <w:r w:rsidR="00A448AD">
        <w:t xml:space="preserve">on historical </w:t>
      </w:r>
      <w:r w:rsidR="001C177B">
        <w:t xml:space="preserve">data, we </w:t>
      </w:r>
      <w:r w:rsidR="00A448AD">
        <w:t xml:space="preserve">receive </w:t>
      </w:r>
      <w:r w:rsidR="00277238">
        <w:t xml:space="preserve">at most one </w:t>
      </w:r>
      <w:r w:rsidR="00A448AD">
        <w:t xml:space="preserve">request </w:t>
      </w:r>
      <w:r w:rsidR="00277238">
        <w:t xml:space="preserve">per year </w:t>
      </w:r>
      <w:r w:rsidR="00A448AD">
        <w:t xml:space="preserve">for </w:t>
      </w:r>
      <w:r w:rsidR="00277238">
        <w:t xml:space="preserve">a </w:t>
      </w:r>
      <w:r w:rsidR="00A448AD">
        <w:t xml:space="preserve">VER </w:t>
      </w:r>
      <w:r w:rsidR="00A448AD" w:rsidRPr="00F02E7B">
        <w:t>determination</w:t>
      </w:r>
      <w:r w:rsidR="00277238" w:rsidRPr="00F02E7B">
        <w:t xml:space="preserve"> </w:t>
      </w:r>
      <w:r w:rsidR="00A448AD" w:rsidRPr="00F02E7B">
        <w:t>for</w:t>
      </w:r>
      <w:r w:rsidR="00277238" w:rsidRPr="00F02E7B">
        <w:t xml:space="preserve"> lands for which we are the regulatory authority</w:t>
      </w:r>
      <w:r w:rsidR="00A448AD" w:rsidRPr="00F02E7B">
        <w:t xml:space="preserve">.  </w:t>
      </w:r>
      <w:r w:rsidR="008411DF" w:rsidRPr="00F02E7B">
        <w:t>As explained in detail in item 12.a, each request requires an average of 19 hours to process.</w:t>
      </w:r>
      <w:r w:rsidR="00B24020" w:rsidRPr="00F02E7B">
        <w:t xml:space="preserve">  At the wage and benefit rate of $</w:t>
      </w:r>
      <w:r w:rsidR="00731F38">
        <w:t>6</w:t>
      </w:r>
      <w:r w:rsidR="00A3265E">
        <w:t>3</w:t>
      </w:r>
      <w:r w:rsidR="00731F38">
        <w:t>.</w:t>
      </w:r>
      <w:r w:rsidR="00A3265E">
        <w:t>76</w:t>
      </w:r>
      <w:r w:rsidR="00B24020" w:rsidRPr="00F02E7B">
        <w:t xml:space="preserve"> per hour, the annual wage cost to the Federal government for processing this request would be </w:t>
      </w:r>
      <w:r w:rsidR="00B24020" w:rsidRPr="00F02E7B">
        <w:rPr>
          <w:b/>
        </w:rPr>
        <w:t>$</w:t>
      </w:r>
      <w:r w:rsidR="00C06A12" w:rsidRPr="00F02E7B">
        <w:rPr>
          <w:b/>
        </w:rPr>
        <w:t>1,</w:t>
      </w:r>
      <w:r w:rsidR="00A3265E">
        <w:rPr>
          <w:b/>
        </w:rPr>
        <w:t>211</w:t>
      </w:r>
      <w:r w:rsidR="00B24020" w:rsidRPr="00F02E7B">
        <w:t xml:space="preserve"> (19 hours per request x $</w:t>
      </w:r>
      <w:r w:rsidR="00731F38">
        <w:t>6</w:t>
      </w:r>
      <w:r w:rsidR="00A3265E">
        <w:t>3</w:t>
      </w:r>
      <w:r w:rsidR="00731F38">
        <w:t>.7</w:t>
      </w:r>
      <w:r w:rsidR="00A3265E">
        <w:t>6</w:t>
      </w:r>
      <w:r w:rsidR="00B24020" w:rsidRPr="00F02E7B">
        <w:t xml:space="preserve"> per hour x 1 request per year).  The only significant non-wage costs associated with processing this request is publication of two newspaper notices per request, which would total </w:t>
      </w:r>
      <w:r w:rsidR="00B24020" w:rsidRPr="00F02E7B">
        <w:rPr>
          <w:b/>
        </w:rPr>
        <w:t>$150</w:t>
      </w:r>
      <w:r w:rsidR="00B24020" w:rsidRPr="00F02E7B">
        <w:t xml:space="preserve"> per year (2 notices per request x $75 per notice</w:t>
      </w:r>
      <w:r w:rsidR="00F02E7B">
        <w:t xml:space="preserve"> x 1 request per year), or </w:t>
      </w:r>
      <w:r w:rsidR="00F02E7B" w:rsidRPr="00F02E7B">
        <w:rPr>
          <w:b/>
        </w:rPr>
        <w:t>$1,</w:t>
      </w:r>
      <w:r w:rsidR="005676D9">
        <w:rPr>
          <w:b/>
        </w:rPr>
        <w:t>3</w:t>
      </w:r>
      <w:r w:rsidR="00A3265E">
        <w:rPr>
          <w:b/>
        </w:rPr>
        <w:t>6</w:t>
      </w:r>
      <w:r w:rsidR="005676D9">
        <w:rPr>
          <w:b/>
        </w:rPr>
        <w:t>1</w:t>
      </w:r>
      <w:r w:rsidR="00F02E7B">
        <w:t xml:space="preserve"> for </w:t>
      </w:r>
      <w:r w:rsidR="005676D9">
        <w:t xml:space="preserve">the total cost for </w:t>
      </w:r>
      <w:r w:rsidR="00F02E7B">
        <w:t>Federal program states.</w:t>
      </w:r>
    </w:p>
    <w:p w14:paraId="5FF41E33" w14:textId="77777777" w:rsidR="008411DF" w:rsidRPr="00F02E7B" w:rsidRDefault="008411DF" w:rsidP="00C4516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3377FB7" w14:textId="4C34CAB6" w:rsidR="001C177B" w:rsidRPr="00F02E7B" w:rsidRDefault="003F6CC0" w:rsidP="00C45162">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00277238" w:rsidRPr="00F02E7B">
        <w:t>In addition, we receive at most one request per year for a VER determination for lands protected under 30 CFR 761.11(a) or (b)</w:t>
      </w:r>
      <w:r w:rsidR="00EF6A77" w:rsidRPr="00F02E7B">
        <w:t xml:space="preserve"> for Federal lands, including National parks and Forests</w:t>
      </w:r>
      <w:r w:rsidR="00680B42" w:rsidRPr="00F02E7B">
        <w:t xml:space="preserve">.  </w:t>
      </w:r>
      <w:r w:rsidR="008411DF" w:rsidRPr="00F02E7B">
        <w:t>Th</w:t>
      </w:r>
      <w:r w:rsidR="00B24020" w:rsidRPr="00F02E7B">
        <w:t>is</w:t>
      </w:r>
      <w:r w:rsidR="008411DF" w:rsidRPr="00F02E7B">
        <w:t xml:space="preserve"> type of request</w:t>
      </w:r>
      <w:r w:rsidR="00B24020" w:rsidRPr="00F02E7B">
        <w:t xml:space="preserve"> </w:t>
      </w:r>
      <w:r w:rsidR="008411DF" w:rsidRPr="00F02E7B">
        <w:t xml:space="preserve">generally is much more complex and requires more extensive review—approximately </w:t>
      </w:r>
      <w:r w:rsidR="00D40C48">
        <w:t>60</w:t>
      </w:r>
      <w:r w:rsidR="00A3265E">
        <w:t xml:space="preserve"> </w:t>
      </w:r>
      <w:r w:rsidR="008411DF" w:rsidRPr="00F02E7B">
        <w:t xml:space="preserve">hours.  </w:t>
      </w:r>
      <w:r w:rsidR="00B24020" w:rsidRPr="00F02E7B">
        <w:t>At the wage and benefit rate of $</w:t>
      </w:r>
      <w:r w:rsidR="007A6456">
        <w:t>6</w:t>
      </w:r>
      <w:r w:rsidR="00A3265E">
        <w:t>3</w:t>
      </w:r>
      <w:r w:rsidR="007A6456">
        <w:t>.</w:t>
      </w:r>
      <w:r w:rsidR="00A3265E">
        <w:t>76</w:t>
      </w:r>
      <w:r w:rsidR="00B24020" w:rsidRPr="00F02E7B">
        <w:t xml:space="preserve"> per hour, the annual wage cost to the Federal government for processing this request would be </w:t>
      </w:r>
      <w:r w:rsidR="00B24020" w:rsidRPr="00F02E7B">
        <w:rPr>
          <w:b/>
        </w:rPr>
        <w:t>$</w:t>
      </w:r>
      <w:r w:rsidR="00D40C48">
        <w:rPr>
          <w:b/>
        </w:rPr>
        <w:t>3,</w:t>
      </w:r>
      <w:r w:rsidR="00A3265E">
        <w:rPr>
          <w:b/>
        </w:rPr>
        <w:t>826</w:t>
      </w:r>
      <w:r w:rsidR="00B24020" w:rsidRPr="00F02E7B">
        <w:t xml:space="preserve"> (</w:t>
      </w:r>
      <w:r w:rsidR="00D40C48">
        <w:t>60</w:t>
      </w:r>
      <w:r w:rsidR="00B24020" w:rsidRPr="00F02E7B">
        <w:t xml:space="preserve"> hours per request x $</w:t>
      </w:r>
      <w:r w:rsidR="007A6456">
        <w:t>6</w:t>
      </w:r>
      <w:r w:rsidR="00A3265E">
        <w:t>3</w:t>
      </w:r>
      <w:r w:rsidR="007A6456">
        <w:t>.</w:t>
      </w:r>
      <w:r w:rsidR="00A3265E">
        <w:t>76</w:t>
      </w:r>
      <w:r w:rsidR="00B24020" w:rsidRPr="00F02E7B">
        <w:t xml:space="preserve"> per hour x 1 request per year).  In terms of non-wage costs, this type of request requires two publications in the </w:t>
      </w:r>
      <w:r w:rsidR="00B24020" w:rsidRPr="00F02E7B">
        <w:rPr>
          <w:u w:val="single"/>
        </w:rPr>
        <w:t>Federal Register</w:t>
      </w:r>
      <w:r w:rsidR="00B24020" w:rsidRPr="00F02E7B">
        <w:t xml:space="preserve"> in addition to the two newspaper notices.  </w:t>
      </w:r>
      <w:r w:rsidR="00B67E9A" w:rsidRPr="00F02E7B">
        <w:t xml:space="preserve">The Office of the Federal Register charges approximately $500 per page and the average VER notice is 2 pages long.  </w:t>
      </w:r>
      <w:r w:rsidR="001C177B" w:rsidRPr="00F02E7B">
        <w:t>The</w:t>
      </w:r>
      <w:r w:rsidR="00B24020" w:rsidRPr="00F02E7B">
        <w:t xml:space="preserve">refore, the </w:t>
      </w:r>
      <w:r w:rsidR="001C177B" w:rsidRPr="00F02E7B">
        <w:t xml:space="preserve">non-wage costs associated with </w:t>
      </w:r>
      <w:r w:rsidR="00A448AD" w:rsidRPr="00F02E7B">
        <w:t xml:space="preserve">processing </w:t>
      </w:r>
      <w:r w:rsidR="00B24020" w:rsidRPr="00F02E7B">
        <w:t xml:space="preserve">this </w:t>
      </w:r>
      <w:r w:rsidR="00A448AD" w:rsidRPr="00F02E7B">
        <w:t xml:space="preserve">request would </w:t>
      </w:r>
      <w:r w:rsidR="00B24020" w:rsidRPr="00F02E7B">
        <w:t>total</w:t>
      </w:r>
      <w:r w:rsidR="00A448AD" w:rsidRPr="00F02E7B">
        <w:t xml:space="preserve"> </w:t>
      </w:r>
      <w:r w:rsidR="00A448AD" w:rsidRPr="00F02E7B">
        <w:rPr>
          <w:b/>
        </w:rPr>
        <w:t>$</w:t>
      </w:r>
      <w:r w:rsidR="00B67E9A" w:rsidRPr="00F02E7B">
        <w:rPr>
          <w:b/>
        </w:rPr>
        <w:t>2</w:t>
      </w:r>
      <w:r w:rsidR="003670FE" w:rsidRPr="00F02E7B">
        <w:rPr>
          <w:b/>
        </w:rPr>
        <w:t>,</w:t>
      </w:r>
      <w:r w:rsidR="00A448AD" w:rsidRPr="00F02E7B">
        <w:rPr>
          <w:b/>
        </w:rPr>
        <w:t>150</w:t>
      </w:r>
      <w:r w:rsidR="00A448AD" w:rsidRPr="00F02E7B">
        <w:t xml:space="preserve"> per year </w:t>
      </w:r>
      <w:r w:rsidR="00B24020" w:rsidRPr="00F02E7B">
        <w:t>[</w:t>
      </w:r>
      <w:r w:rsidR="00A448AD" w:rsidRPr="00F02E7B">
        <w:t xml:space="preserve">(2 </w:t>
      </w:r>
      <w:r w:rsidR="00B24020" w:rsidRPr="00F02E7B">
        <w:t xml:space="preserve">newspaper </w:t>
      </w:r>
      <w:r w:rsidR="00A448AD" w:rsidRPr="00F02E7B">
        <w:t xml:space="preserve">notices per request x $75 per notice </w:t>
      </w:r>
      <w:r w:rsidR="00B24020" w:rsidRPr="00F02E7B">
        <w:t xml:space="preserve">+ 2 Federal Register notices per request x </w:t>
      </w:r>
      <w:r w:rsidR="003670FE" w:rsidRPr="00F02E7B">
        <w:t>$</w:t>
      </w:r>
      <w:r w:rsidR="00B67E9A" w:rsidRPr="00F02E7B">
        <w:t>1,0</w:t>
      </w:r>
      <w:r w:rsidR="003670FE" w:rsidRPr="00F02E7B">
        <w:t xml:space="preserve">00 per notice) </w:t>
      </w:r>
      <w:r w:rsidR="00A448AD" w:rsidRPr="00F02E7B">
        <w:t>x 1 request per year</w:t>
      </w:r>
      <w:r w:rsidR="003670FE" w:rsidRPr="00F02E7B">
        <w:t>]</w:t>
      </w:r>
      <w:r w:rsidR="00F02E7B">
        <w:t xml:space="preserve">, or </w:t>
      </w:r>
      <w:r w:rsidR="00F02E7B" w:rsidRPr="00F02E7B">
        <w:rPr>
          <w:b/>
        </w:rPr>
        <w:t>$</w:t>
      </w:r>
      <w:r w:rsidR="00D40C48">
        <w:rPr>
          <w:b/>
        </w:rPr>
        <w:t>5,</w:t>
      </w:r>
      <w:r w:rsidR="007A6456">
        <w:rPr>
          <w:b/>
        </w:rPr>
        <w:t>9</w:t>
      </w:r>
      <w:r w:rsidR="005C33FE">
        <w:rPr>
          <w:b/>
        </w:rPr>
        <w:t>76</w:t>
      </w:r>
      <w:r w:rsidR="00F02E7B">
        <w:t xml:space="preserve"> for Federal lands.</w:t>
      </w:r>
    </w:p>
    <w:p w14:paraId="732B6C9D" w14:textId="77777777" w:rsidR="00391AA0" w:rsidRDefault="00391AA0" w:rsidP="00C45162">
      <w:pPr>
        <w:tabs>
          <w:tab w:val="left" w:pos="-1440"/>
        </w:tabs>
        <w:ind w:left="720" w:hanging="720"/>
      </w:pPr>
      <w:r>
        <w:tab/>
      </w:r>
    </w:p>
    <w:p w14:paraId="63F2BAC5" w14:textId="77777777" w:rsidR="00391AA0" w:rsidRPr="004C02E6" w:rsidRDefault="00391AA0" w:rsidP="00C45162">
      <w:pPr>
        <w:tabs>
          <w:tab w:val="left" w:pos="-1440"/>
        </w:tabs>
        <w:ind w:left="720" w:hanging="720"/>
      </w:pPr>
      <w:r>
        <w:tab/>
        <w:t>(</w:t>
      </w:r>
      <w:r w:rsidRPr="004C02E6">
        <w:t>See list of items with identical responses for item 1</w:t>
      </w:r>
      <w:r>
        <w:t>4</w:t>
      </w:r>
      <w:r w:rsidRPr="004C02E6">
        <w:t xml:space="preserve"> </w:t>
      </w:r>
      <w:r>
        <w:t xml:space="preserve">on page 9 </w:t>
      </w:r>
      <w:r w:rsidRPr="004C02E6">
        <w:t xml:space="preserve">for a discussion of how the following wage costs were developed, including benefits. </w:t>
      </w:r>
      <w:r>
        <w:t>)</w:t>
      </w:r>
    </w:p>
    <w:p w14:paraId="71F3FB98" w14:textId="77777777" w:rsidR="001C177B" w:rsidRPr="00F02E7B" w:rsidRDefault="001C177B" w:rsidP="00C4516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807E2DE" w14:textId="77777777" w:rsidR="00190D13" w:rsidRPr="00F02E7B" w:rsidRDefault="00190D13" w:rsidP="003F6CC0">
      <w:pPr>
        <w:ind w:left="720"/>
      </w:pPr>
      <w:r w:rsidRPr="00F02E7B">
        <w:rPr>
          <w:u w:val="single"/>
        </w:rPr>
        <w:t xml:space="preserve">Total </w:t>
      </w:r>
      <w:r w:rsidR="00E502BB" w:rsidRPr="00F02E7B">
        <w:rPr>
          <w:u w:val="single"/>
        </w:rPr>
        <w:t>Federal</w:t>
      </w:r>
      <w:r w:rsidRPr="00F02E7B">
        <w:rPr>
          <w:u w:val="single"/>
        </w:rPr>
        <w:t xml:space="preserve"> Cost</w:t>
      </w:r>
      <w:r w:rsidRPr="00F02E7B">
        <w:t>:</w:t>
      </w:r>
    </w:p>
    <w:p w14:paraId="219720D0" w14:textId="77777777" w:rsidR="00190D13" w:rsidRPr="00F02E7B" w:rsidRDefault="00190D13" w:rsidP="00C45162">
      <w:pPr>
        <w:ind w:left="720" w:hanging="720"/>
      </w:pPr>
    </w:p>
    <w:p w14:paraId="3DD28DF3" w14:textId="0A3CF929" w:rsidR="00190D13" w:rsidRPr="00F02E7B" w:rsidRDefault="00EF6A77" w:rsidP="003F6CC0">
      <w:pPr>
        <w:tabs>
          <w:tab w:val="left" w:pos="1800"/>
        </w:tabs>
        <w:ind w:left="1440" w:hanging="720"/>
      </w:pPr>
      <w:r w:rsidRPr="00F02E7B">
        <w:tab/>
      </w:r>
      <w:r w:rsidR="00190D13" w:rsidRPr="00F02E7B">
        <w:t>$</w:t>
      </w:r>
      <w:r w:rsidRPr="00F02E7B">
        <w:t xml:space="preserve">  2</w:t>
      </w:r>
      <w:r w:rsidR="00190D13" w:rsidRPr="00F02E7B">
        <w:t>,</w:t>
      </w:r>
      <w:r w:rsidR="00731F38">
        <w:t>5</w:t>
      </w:r>
      <w:r w:rsidR="00A3265E">
        <w:t>5</w:t>
      </w:r>
      <w:r w:rsidR="00731F38">
        <w:t>0</w:t>
      </w:r>
      <w:r w:rsidR="00190D13" w:rsidRPr="00F02E7B">
        <w:t xml:space="preserve">  Oversight</w:t>
      </w:r>
    </w:p>
    <w:p w14:paraId="519C7A91" w14:textId="13FF8CEF" w:rsidR="00190D13" w:rsidRPr="00F02E7B" w:rsidRDefault="00190D13" w:rsidP="003F6CC0">
      <w:pPr>
        <w:tabs>
          <w:tab w:val="left" w:pos="1800"/>
        </w:tabs>
        <w:ind w:left="1440" w:hanging="720"/>
      </w:pPr>
      <w:r w:rsidRPr="00F02E7B">
        <w:t>+</w:t>
      </w:r>
      <w:r w:rsidR="00EF6A77" w:rsidRPr="00F02E7B">
        <w:tab/>
        <w:t xml:space="preserve">$  </w:t>
      </w:r>
      <w:r w:rsidR="00F02E7B" w:rsidRPr="00F02E7B">
        <w:t>1</w:t>
      </w:r>
      <w:r w:rsidR="003670FE" w:rsidRPr="00F02E7B">
        <w:t>,</w:t>
      </w:r>
      <w:r w:rsidR="005676D9">
        <w:t>3</w:t>
      </w:r>
      <w:r w:rsidR="00A3265E">
        <w:t>6</w:t>
      </w:r>
      <w:r w:rsidR="005676D9">
        <w:t>1</w:t>
      </w:r>
      <w:r w:rsidRPr="00F02E7B">
        <w:t xml:space="preserve">  </w:t>
      </w:r>
      <w:r w:rsidR="00E502BB" w:rsidRPr="00F02E7B">
        <w:t>Federal</w:t>
      </w:r>
      <w:r w:rsidR="00F02E7B" w:rsidRPr="00F02E7B">
        <w:t xml:space="preserve"> program states</w:t>
      </w:r>
    </w:p>
    <w:p w14:paraId="7B16FDF7" w14:textId="1734372C" w:rsidR="004E4533" w:rsidRPr="00F02E7B" w:rsidRDefault="004E4533" w:rsidP="003F6CC0">
      <w:pPr>
        <w:tabs>
          <w:tab w:val="left" w:pos="1800"/>
        </w:tabs>
        <w:ind w:left="1440" w:hanging="720"/>
      </w:pPr>
      <w:r w:rsidRPr="00F02E7B">
        <w:rPr>
          <w:u w:val="single"/>
        </w:rPr>
        <w:t>+</w:t>
      </w:r>
      <w:r w:rsidR="00EF6A77" w:rsidRPr="00F02E7B">
        <w:rPr>
          <w:u w:val="single"/>
        </w:rPr>
        <w:tab/>
        <w:t xml:space="preserve">$  </w:t>
      </w:r>
      <w:r w:rsidR="00D40C48">
        <w:rPr>
          <w:u w:val="single"/>
        </w:rPr>
        <w:t>5,</w:t>
      </w:r>
      <w:r w:rsidR="005676D9">
        <w:rPr>
          <w:u w:val="single"/>
        </w:rPr>
        <w:t>9</w:t>
      </w:r>
      <w:r w:rsidR="005C33FE">
        <w:rPr>
          <w:u w:val="single"/>
        </w:rPr>
        <w:t>76</w:t>
      </w:r>
      <w:r w:rsidR="00190D13" w:rsidRPr="00F02E7B">
        <w:t xml:space="preserve">  </w:t>
      </w:r>
      <w:r w:rsidR="00F02E7B" w:rsidRPr="00F02E7B">
        <w:t>Federal lands</w:t>
      </w:r>
    </w:p>
    <w:p w14:paraId="3C19DF26" w14:textId="04F333A7" w:rsidR="00190D13" w:rsidRPr="00F02E7B" w:rsidRDefault="00EF6A77" w:rsidP="003F6CC0">
      <w:pPr>
        <w:tabs>
          <w:tab w:val="left" w:pos="1800"/>
        </w:tabs>
        <w:ind w:left="1440" w:hanging="720"/>
      </w:pPr>
      <w:r w:rsidRPr="00F02E7B">
        <w:tab/>
      </w:r>
      <w:r w:rsidR="004E4533" w:rsidRPr="00F02E7B">
        <w:t>$</w:t>
      </w:r>
      <w:r w:rsidRPr="00F02E7B">
        <w:t xml:space="preserve">  9</w:t>
      </w:r>
      <w:r w:rsidR="00190D13" w:rsidRPr="00F02E7B">
        <w:t>,</w:t>
      </w:r>
      <w:r w:rsidR="005C33FE">
        <w:t>887</w:t>
      </w:r>
      <w:r w:rsidR="00190D13" w:rsidRPr="00F02E7B">
        <w:t xml:space="preserve">  Total </w:t>
      </w:r>
      <w:r w:rsidR="00E502BB" w:rsidRPr="00F02E7B">
        <w:t>Federal</w:t>
      </w:r>
      <w:r w:rsidR="00190D13" w:rsidRPr="00F02E7B">
        <w:t xml:space="preserve"> cost</w:t>
      </w:r>
    </w:p>
    <w:p w14:paraId="4792765E" w14:textId="77777777" w:rsidR="004E4533" w:rsidRPr="00F02E7B" w:rsidRDefault="004E4533" w:rsidP="00C45162">
      <w:pPr>
        <w:tabs>
          <w:tab w:val="left" w:pos="1800"/>
        </w:tabs>
        <w:ind w:left="720" w:hanging="720"/>
      </w:pPr>
    </w:p>
    <w:p w14:paraId="503358D9" w14:textId="0678F64A" w:rsidR="0076706F" w:rsidRDefault="0073711B" w:rsidP="00C45162">
      <w:pPr>
        <w:tabs>
          <w:tab w:val="left" w:pos="-1440"/>
        </w:tabs>
        <w:ind w:left="720" w:hanging="720"/>
      </w:pPr>
      <w:r>
        <w:t>15.</w:t>
      </w:r>
      <w:r>
        <w:tab/>
      </w:r>
      <w:r w:rsidR="008B53F0">
        <w:t xml:space="preserve">We are requesting </w:t>
      </w:r>
      <w:r w:rsidR="00D40C48">
        <w:t>36</w:t>
      </w:r>
      <w:r w:rsidR="00675013">
        <w:t>0</w:t>
      </w:r>
      <w:r w:rsidR="0076706F">
        <w:t xml:space="preserve"> burden hours</w:t>
      </w:r>
      <w:r w:rsidR="008B53F0">
        <w:t>, a</w:t>
      </w:r>
      <w:r w:rsidR="00D40C48">
        <w:t>n increase of</w:t>
      </w:r>
      <w:r w:rsidR="008B53F0">
        <w:t xml:space="preserve"> </w:t>
      </w:r>
      <w:r w:rsidR="00632ABF">
        <w:t>2</w:t>
      </w:r>
      <w:r w:rsidR="00675013">
        <w:t>04</w:t>
      </w:r>
      <w:r w:rsidR="008B53F0">
        <w:t xml:space="preserve"> hours due </w:t>
      </w:r>
      <w:r w:rsidR="00632ABF">
        <w:t xml:space="preserve">primarily </w:t>
      </w:r>
      <w:r w:rsidR="008B53F0">
        <w:t>to a</w:t>
      </w:r>
      <w:r w:rsidR="00632ABF">
        <w:t>n increase</w:t>
      </w:r>
      <w:r w:rsidR="008B53F0">
        <w:t xml:space="preserve"> in </w:t>
      </w:r>
      <w:r w:rsidR="00632ABF">
        <w:t xml:space="preserve">the </w:t>
      </w:r>
      <w:r w:rsidR="005676D9">
        <w:t xml:space="preserve">reported </w:t>
      </w:r>
      <w:r w:rsidR="00632ABF">
        <w:t>industry burden to prepare such requests</w:t>
      </w:r>
      <w:r w:rsidR="0076706F">
        <w:t xml:space="preserve">.  </w:t>
      </w:r>
    </w:p>
    <w:p w14:paraId="5CE46B20" w14:textId="77777777" w:rsidR="0076706F" w:rsidRDefault="0076706F" w:rsidP="00C45162">
      <w:pPr>
        <w:ind w:left="720" w:hanging="720"/>
      </w:pPr>
    </w:p>
    <w:p w14:paraId="41EE92DA" w14:textId="2690C1EA" w:rsidR="0076706F" w:rsidRPr="006E60F2" w:rsidRDefault="00EF6A77" w:rsidP="00C45162">
      <w:pPr>
        <w:tabs>
          <w:tab w:val="left" w:pos="1980"/>
        </w:tabs>
        <w:ind w:left="720" w:hanging="720"/>
      </w:pPr>
      <w:r>
        <w:tab/>
      </w:r>
      <w:r w:rsidR="003F6CC0">
        <w:t xml:space="preserve">     </w:t>
      </w:r>
      <w:r w:rsidR="00D40C48">
        <w:t>156</w:t>
      </w:r>
      <w:r w:rsidR="0076706F" w:rsidRPr="006E60F2">
        <w:t xml:space="preserve"> hours currently approved by OMB</w:t>
      </w:r>
    </w:p>
    <w:p w14:paraId="78848212" w14:textId="325CE75F" w:rsidR="0076706F" w:rsidRPr="006E60F2" w:rsidRDefault="003F6CC0" w:rsidP="00C45162">
      <w:pPr>
        <w:tabs>
          <w:tab w:val="left" w:pos="1980"/>
        </w:tabs>
        <w:ind w:left="720" w:hanging="720"/>
      </w:pPr>
      <w:r>
        <w:tab/>
      </w:r>
      <w:r w:rsidR="00D40C48">
        <w:rPr>
          <w:u w:val="single"/>
        </w:rPr>
        <w:t>+</w:t>
      </w:r>
      <w:r>
        <w:rPr>
          <w:u w:val="single"/>
        </w:rPr>
        <w:t xml:space="preserve">   </w:t>
      </w:r>
      <w:r w:rsidR="00D40C48">
        <w:rPr>
          <w:u w:val="single"/>
        </w:rPr>
        <w:t>2</w:t>
      </w:r>
      <w:r w:rsidR="000C1385">
        <w:rPr>
          <w:u w:val="single"/>
        </w:rPr>
        <w:t>1</w:t>
      </w:r>
      <w:r w:rsidR="00B31634">
        <w:rPr>
          <w:u w:val="single"/>
        </w:rPr>
        <w:t>0</w:t>
      </w:r>
      <w:r w:rsidR="0076706F" w:rsidRPr="006E60F2">
        <w:t xml:space="preserve"> hours </w:t>
      </w:r>
      <w:r w:rsidR="008B53F0">
        <w:t>due to an adjustment</w:t>
      </w:r>
    </w:p>
    <w:p w14:paraId="0E7ED451" w14:textId="109B31A5" w:rsidR="0076706F" w:rsidRDefault="008F3F5E" w:rsidP="00C45162">
      <w:pPr>
        <w:pStyle w:val="BodyTextIndent"/>
        <w:ind w:left="720"/>
      </w:pPr>
      <w:r w:rsidRPr="006E60F2">
        <w:tab/>
        <w:t xml:space="preserve">     </w:t>
      </w:r>
      <w:r w:rsidR="00D40C48">
        <w:t>36</w:t>
      </w:r>
      <w:r w:rsidR="000C1385">
        <w:t>6</w:t>
      </w:r>
      <w:r w:rsidRPr="006E60F2">
        <w:t xml:space="preserve"> hours</w:t>
      </w:r>
    </w:p>
    <w:p w14:paraId="32A3F0EE" w14:textId="77777777" w:rsidR="008B53F0" w:rsidRDefault="008B53F0" w:rsidP="00C45162">
      <w:pPr>
        <w:pStyle w:val="BodyTextIndent"/>
        <w:ind w:left="720"/>
      </w:pPr>
    </w:p>
    <w:p w14:paraId="565EBB91" w14:textId="2C6D676C" w:rsidR="00330545" w:rsidRPr="008F3F5E" w:rsidRDefault="00330545" w:rsidP="00C45162">
      <w:pPr>
        <w:pStyle w:val="BodyTextIndent"/>
        <w:ind w:left="720"/>
        <w:rPr>
          <w:color w:val="FF0000"/>
        </w:rPr>
      </w:pPr>
      <w:r>
        <w:tab/>
        <w:t xml:space="preserve">This information collection request </w:t>
      </w:r>
      <w:r w:rsidR="00632ABF">
        <w:t xml:space="preserve">no change to the </w:t>
      </w:r>
      <w:r w:rsidR="008B53F0">
        <w:t>$900</w:t>
      </w:r>
      <w:r w:rsidR="00A9136E" w:rsidRPr="008F3F5E">
        <w:rPr>
          <w:color w:val="FF0000"/>
        </w:rPr>
        <w:t xml:space="preserve"> </w:t>
      </w:r>
      <w:r w:rsidR="00A9136E" w:rsidRPr="006E60F2">
        <w:t>in non-wage costs</w:t>
      </w:r>
      <w:r w:rsidR="00632ABF">
        <w:t xml:space="preserve"> as previously reported</w:t>
      </w:r>
      <w:r w:rsidR="00A9136E" w:rsidRPr="006E60F2">
        <w:t>.</w:t>
      </w:r>
    </w:p>
    <w:p w14:paraId="0B4E931A" w14:textId="77777777" w:rsidR="00A9136E" w:rsidRPr="008F3F5E" w:rsidRDefault="00A9136E" w:rsidP="00EF6A77">
      <w:pPr>
        <w:pStyle w:val="BodyTextIndent"/>
        <w:ind w:left="720"/>
        <w:rPr>
          <w:color w:val="FF0000"/>
        </w:rPr>
      </w:pPr>
    </w:p>
    <w:p w14:paraId="606E15B9" w14:textId="77777777" w:rsidR="0073711B" w:rsidRDefault="0073711B" w:rsidP="00EF6A77">
      <w:r>
        <w:t>16.</w:t>
      </w:r>
      <w:r>
        <w:tab/>
        <w:t>See list of items with identical responses.</w:t>
      </w:r>
    </w:p>
    <w:p w14:paraId="7A444CC5" w14:textId="77777777" w:rsidR="0073711B" w:rsidRDefault="0073711B" w:rsidP="00EF6A77"/>
    <w:p w14:paraId="2942175B" w14:textId="77777777" w:rsidR="0073711B" w:rsidRDefault="0073711B" w:rsidP="00EF6A77">
      <w:r>
        <w:t>17.</w:t>
      </w:r>
      <w:r>
        <w:tab/>
        <w:t>See list of items with identical responses.</w:t>
      </w:r>
    </w:p>
    <w:p w14:paraId="6786C636" w14:textId="77777777" w:rsidR="0073711B" w:rsidRDefault="0073711B" w:rsidP="00EF6A77"/>
    <w:p w14:paraId="386F02C0" w14:textId="77777777" w:rsidR="0073711B" w:rsidRDefault="0073711B" w:rsidP="00EF6A77">
      <w:r>
        <w:t>18.</w:t>
      </w:r>
      <w:r>
        <w:tab/>
        <w:t>See list of items with identical responses.</w:t>
      </w:r>
    </w:p>
    <w:p w14:paraId="15C94044" w14:textId="77777777" w:rsidR="0073711B" w:rsidRDefault="0073711B">
      <w:pPr>
        <w:ind w:firstLine="720"/>
      </w:pPr>
    </w:p>
    <w:p w14:paraId="64B3333D" w14:textId="77777777" w:rsidR="0073711B" w:rsidRPr="005170BA" w:rsidRDefault="0073711B">
      <w:pPr>
        <w:tabs>
          <w:tab w:val="center" w:pos="4680"/>
        </w:tabs>
        <w:jc w:val="center"/>
      </w:pPr>
      <w:r>
        <w:br w:type="page"/>
      </w:r>
      <w:r w:rsidRPr="005170BA">
        <w:rPr>
          <w:b/>
        </w:rPr>
        <w:t xml:space="preserve"> 30 CFR 761.17</w:t>
      </w:r>
      <w:r w:rsidR="0076706F" w:rsidRPr="005170BA">
        <w:rPr>
          <w:b/>
        </w:rPr>
        <w:t xml:space="preserve"> </w:t>
      </w:r>
      <w:r w:rsidR="00196E7E" w:rsidRPr="005170BA">
        <w:rPr>
          <w:b/>
        </w:rPr>
        <w:t>-</w:t>
      </w:r>
      <w:r w:rsidR="0076706F" w:rsidRPr="005170BA">
        <w:rPr>
          <w:b/>
        </w:rPr>
        <w:t>-</w:t>
      </w:r>
      <w:r w:rsidR="00196E7E" w:rsidRPr="005170BA">
        <w:rPr>
          <w:b/>
        </w:rPr>
        <w:t xml:space="preserve"> Regulatory authority obligations at time of permit application review</w:t>
      </w:r>
    </w:p>
    <w:p w14:paraId="49C19063" w14:textId="77777777" w:rsidR="0073711B" w:rsidRDefault="0073711B"/>
    <w:p w14:paraId="21CD0F04" w14:textId="77777777" w:rsidR="0073711B" w:rsidRDefault="0073711B">
      <w:pPr>
        <w:tabs>
          <w:tab w:val="left" w:pos="-1440"/>
        </w:tabs>
      </w:pPr>
      <w:r>
        <w:rPr>
          <w:u w:val="single"/>
        </w:rPr>
        <w:t>Justification</w:t>
      </w:r>
    </w:p>
    <w:p w14:paraId="52C5D941" w14:textId="77777777" w:rsidR="0073711B" w:rsidRDefault="0073711B"/>
    <w:p w14:paraId="0B2C736D" w14:textId="77777777" w:rsidR="0073711B" w:rsidRDefault="0073711B" w:rsidP="005170BA">
      <w:pPr>
        <w:tabs>
          <w:tab w:val="left" w:pos="-1440"/>
        </w:tabs>
        <w:ind w:left="720" w:hanging="720"/>
      </w:pPr>
      <w:r>
        <w:t>1.</w:t>
      </w:r>
      <w:r>
        <w:tab/>
        <w:t xml:space="preserve">Section 522(e) of SMCRA prohibits or restricts surface coal mining operations on certain lands unless the operation was in existence on the date of enactment </w:t>
      </w:r>
      <w:r w:rsidR="008E0ED8">
        <w:t xml:space="preserve">of SMCRA </w:t>
      </w:r>
      <w:r>
        <w:t xml:space="preserve">(August 3, 1977) or </w:t>
      </w:r>
      <w:r w:rsidR="0076706F">
        <w:t xml:space="preserve">unless </w:t>
      </w:r>
      <w:r>
        <w:t xml:space="preserve">a person has valid existing rights to conduct such operations. </w:t>
      </w:r>
      <w:r w:rsidR="0076706F">
        <w:t xml:space="preserve"> </w:t>
      </w:r>
      <w:r>
        <w:t xml:space="preserve">Protected lands include units of the National Park System, wildlife refuges, wilderness areas, historic sites, </w:t>
      </w:r>
      <w:r w:rsidR="00E502BB">
        <w:t>Federal</w:t>
      </w:r>
      <w:r>
        <w:t xml:space="preserve"> lands in national forests, and buffer zones for public roads, public parks, public buildings, occupied dwellings, and cemeteries.</w:t>
      </w:r>
    </w:p>
    <w:p w14:paraId="4354C3C9" w14:textId="77777777" w:rsidR="0073711B" w:rsidRDefault="0073711B" w:rsidP="005170BA">
      <w:pPr>
        <w:ind w:left="720" w:hanging="720"/>
      </w:pPr>
    </w:p>
    <w:p w14:paraId="25E7CFC9" w14:textId="77777777" w:rsidR="00A901C4" w:rsidRDefault="00C70B68" w:rsidP="005170BA">
      <w:pPr>
        <w:ind w:left="720"/>
      </w:pPr>
      <w:r>
        <w:t xml:space="preserve">To </w:t>
      </w:r>
      <w:r w:rsidR="00A901C4">
        <w:t xml:space="preserve">assist in </w:t>
      </w:r>
      <w:r>
        <w:t>implement</w:t>
      </w:r>
      <w:r w:rsidR="00A901C4">
        <w:t>ing</w:t>
      </w:r>
      <w:r>
        <w:t xml:space="preserve"> this provision</w:t>
      </w:r>
      <w:r w:rsidR="00A901C4">
        <w:t xml:space="preserve"> of the Act</w:t>
      </w:r>
      <w:r>
        <w:t>,</w:t>
      </w:r>
      <w:r w:rsidR="0076706F">
        <w:t xml:space="preserve"> </w:t>
      </w:r>
      <w:r w:rsidR="00391AA0">
        <w:t>§</w:t>
      </w:r>
      <w:r w:rsidR="008E0ED8">
        <w:t xml:space="preserve">761.17(a) requires </w:t>
      </w:r>
      <w:r w:rsidR="0076706F">
        <w:t xml:space="preserve">that the regulatory authority </w:t>
      </w:r>
      <w:r w:rsidR="008E0ED8">
        <w:t xml:space="preserve">review </w:t>
      </w:r>
      <w:r w:rsidR="0076706F">
        <w:t xml:space="preserve">each permit and revision application that it receives to determine whether the application includes any lands protected under section 522(e) of SMCRA.  </w:t>
      </w:r>
      <w:r w:rsidR="00A901C4">
        <w:t xml:space="preserve">30 CFR </w:t>
      </w:r>
      <w:r w:rsidR="007E6FD2">
        <w:t>7</w:t>
      </w:r>
      <w:r w:rsidR="0073711B">
        <w:t>61.17(c) provides that, if the regulatory authority has difficulty determining whether a proposed operation is located on land</w:t>
      </w:r>
      <w:r w:rsidR="00A901C4">
        <w:t>s</w:t>
      </w:r>
      <w:r w:rsidR="0073711B">
        <w:t xml:space="preserve"> protected under section 522(e) of the Act, the regulatory authority must transmit a copy of relevant portions of the permit application, together with a request for comment, to the agency with jurisdiction over those lands</w:t>
      </w:r>
      <w:r>
        <w:t xml:space="preserve"> for location verification</w:t>
      </w:r>
      <w:r w:rsidR="0073711B">
        <w:t>.</w:t>
      </w:r>
      <w:r w:rsidR="00A901C4">
        <w:t xml:space="preserve">  </w:t>
      </w:r>
    </w:p>
    <w:p w14:paraId="491B1CB9" w14:textId="77777777" w:rsidR="00A901C4" w:rsidRDefault="00A901C4" w:rsidP="005170BA">
      <w:pPr>
        <w:ind w:left="720" w:hanging="720"/>
      </w:pPr>
    </w:p>
    <w:p w14:paraId="3029C2B8" w14:textId="77777777" w:rsidR="0073711B" w:rsidRDefault="00A901C4" w:rsidP="005170BA">
      <w:pPr>
        <w:ind w:left="720"/>
      </w:pPr>
      <w:r>
        <w:t xml:space="preserve">Section 522(e)(3) of SMCRA provides that a person may not conduct surface coal mining operations that will adversely affect a publicly owned park or place included on the National Register of Historic Places unless the operations are approved jointly by the regulatory authority and the governmental agency with jurisdiction over the park or place.  To implement this provision of the Act, </w:t>
      </w:r>
      <w:r w:rsidR="00391AA0">
        <w:t>§</w:t>
      </w:r>
      <w:r>
        <w:t xml:space="preserve">761.17(d) requires the regulatory authority to transmit a copy of the applicable portions of the permit application, together with a request for approval or disapproval, to the governmental entity with jurisdiction over the park or place for review and comment, whenever the regulatory authority determines that operations would adversely affect a publicly owned park or place included on the National Register of Historic Places.  </w:t>
      </w:r>
    </w:p>
    <w:p w14:paraId="4D1FDAB2" w14:textId="77777777" w:rsidR="0073711B" w:rsidRDefault="0073711B" w:rsidP="005170BA">
      <w:pPr>
        <w:ind w:left="720" w:hanging="720"/>
      </w:pPr>
    </w:p>
    <w:p w14:paraId="5A15ADF0" w14:textId="77777777" w:rsidR="0073711B" w:rsidRDefault="0073711B" w:rsidP="00391AA0">
      <w:pPr>
        <w:ind w:left="720"/>
      </w:pPr>
      <w:r>
        <w:t xml:space="preserve">Section 201(c)(2) of SMCRA, which provides that the Secretary shall promulgate such regulations as are necessary to carry out the purposes and provisions of the Act, authorizes collection of the information required by </w:t>
      </w:r>
      <w:r w:rsidR="00C70B68">
        <w:t>§</w:t>
      </w:r>
      <w:r w:rsidR="00A901C4">
        <w:t> </w:t>
      </w:r>
      <w:r>
        <w:t>761.17(c) and (d).  Collection of this information is necessary to properly implement the provisions of section 522(e) of the Act without compromising Congressional intent to prohibit or restrict new surface coal mining operations on those lands.</w:t>
      </w:r>
    </w:p>
    <w:p w14:paraId="0CBEB0C6" w14:textId="77777777" w:rsidR="0073711B" w:rsidRDefault="0073711B" w:rsidP="005170BA">
      <w:pPr>
        <w:ind w:left="720" w:hanging="720"/>
      </w:pPr>
    </w:p>
    <w:p w14:paraId="0A905494" w14:textId="77777777" w:rsidR="0073711B" w:rsidRDefault="0073711B" w:rsidP="005170BA">
      <w:pPr>
        <w:tabs>
          <w:tab w:val="left" w:pos="-1440"/>
        </w:tabs>
        <w:ind w:left="720" w:hanging="720"/>
      </w:pPr>
      <w:r>
        <w:t>2.</w:t>
      </w:r>
      <w:r>
        <w:tab/>
      </w:r>
      <w:r w:rsidR="001F50D7">
        <w:t>OSMRE</w:t>
      </w:r>
      <w:r>
        <w:t xml:space="preserve"> and </w:t>
      </w:r>
      <w:r w:rsidR="00A901C4">
        <w:t xml:space="preserve">state regulatory authorities </w:t>
      </w:r>
      <w:r>
        <w:t xml:space="preserve">use the information collected under </w:t>
      </w:r>
      <w:r w:rsidR="00C70B68">
        <w:t>§</w:t>
      </w:r>
      <w:r>
        <w:t>761.17(c) and (d) to ensure that persons who conduct or intend to conduct surface coal mining operations on the lands listed in section 522(e) of the Act meet the statutory criteria for waivers or exceptions from the prohibition on conducting operations on those lands.</w:t>
      </w:r>
    </w:p>
    <w:p w14:paraId="5E097187" w14:textId="77777777" w:rsidR="0073711B" w:rsidRDefault="0073711B" w:rsidP="005170BA">
      <w:pPr>
        <w:ind w:left="720" w:hanging="720"/>
      </w:pPr>
    </w:p>
    <w:p w14:paraId="2B5537FD" w14:textId="77777777" w:rsidR="0073711B" w:rsidRDefault="0073711B" w:rsidP="005170BA">
      <w:pPr>
        <w:ind w:left="720" w:hanging="720"/>
      </w:pPr>
      <w:r>
        <w:t>3.</w:t>
      </w:r>
      <w:r>
        <w:tab/>
        <w:t>See list of items with identical responses.</w:t>
      </w:r>
    </w:p>
    <w:p w14:paraId="7F51A69E" w14:textId="77777777" w:rsidR="0073711B" w:rsidRDefault="0073711B" w:rsidP="005170BA">
      <w:pPr>
        <w:ind w:left="720" w:hanging="720"/>
      </w:pPr>
    </w:p>
    <w:p w14:paraId="7A720710" w14:textId="77777777" w:rsidR="0073711B" w:rsidRDefault="0073711B" w:rsidP="005170BA">
      <w:pPr>
        <w:ind w:left="720" w:hanging="720"/>
      </w:pPr>
      <w:r>
        <w:t>4.</w:t>
      </w:r>
      <w:r>
        <w:tab/>
        <w:t>See list of items with identical responses.</w:t>
      </w:r>
    </w:p>
    <w:p w14:paraId="0385E0D6" w14:textId="77777777" w:rsidR="0073711B" w:rsidRDefault="0073711B" w:rsidP="005170BA">
      <w:pPr>
        <w:ind w:left="720" w:hanging="720"/>
      </w:pPr>
    </w:p>
    <w:p w14:paraId="420F1422" w14:textId="77777777" w:rsidR="0073711B" w:rsidRDefault="0073711B" w:rsidP="005170BA">
      <w:pPr>
        <w:ind w:left="720" w:hanging="720"/>
      </w:pPr>
      <w:r>
        <w:t>5.</w:t>
      </w:r>
      <w:r>
        <w:tab/>
        <w:t>See list of items with identical responses.</w:t>
      </w:r>
    </w:p>
    <w:p w14:paraId="57844480" w14:textId="77777777" w:rsidR="0073711B" w:rsidRDefault="0073711B" w:rsidP="005170BA">
      <w:pPr>
        <w:ind w:left="720" w:hanging="720"/>
      </w:pPr>
    </w:p>
    <w:p w14:paraId="0844CEC6" w14:textId="77777777" w:rsidR="0073711B" w:rsidRDefault="0073711B" w:rsidP="005170BA">
      <w:pPr>
        <w:ind w:left="720" w:hanging="720"/>
      </w:pPr>
      <w:r>
        <w:t>6.</w:t>
      </w:r>
      <w:r>
        <w:tab/>
        <w:t>See list of items with identical responses.</w:t>
      </w:r>
    </w:p>
    <w:p w14:paraId="52BD4776" w14:textId="77777777" w:rsidR="0073711B" w:rsidRDefault="0073711B" w:rsidP="005170BA">
      <w:pPr>
        <w:ind w:left="720" w:hanging="720"/>
      </w:pPr>
    </w:p>
    <w:p w14:paraId="426B6949" w14:textId="77777777" w:rsidR="0073711B" w:rsidRDefault="0073711B" w:rsidP="005170BA">
      <w:pPr>
        <w:ind w:left="720" w:hanging="720"/>
      </w:pPr>
      <w:r>
        <w:t>7.</w:t>
      </w:r>
      <w:r>
        <w:tab/>
        <w:t>See list of items with identical responses.</w:t>
      </w:r>
    </w:p>
    <w:p w14:paraId="2DB2F32E" w14:textId="77777777" w:rsidR="0073711B" w:rsidRDefault="0073711B" w:rsidP="005170BA">
      <w:pPr>
        <w:ind w:left="720" w:hanging="720"/>
      </w:pPr>
    </w:p>
    <w:p w14:paraId="45280780" w14:textId="77777777" w:rsidR="0073711B" w:rsidRDefault="0073711B" w:rsidP="005170BA">
      <w:pPr>
        <w:ind w:left="720" w:hanging="720"/>
      </w:pPr>
      <w:r>
        <w:t>8.</w:t>
      </w:r>
      <w:r>
        <w:tab/>
        <w:t>See list of items with identical responses.</w:t>
      </w:r>
    </w:p>
    <w:p w14:paraId="2BB48089" w14:textId="77777777" w:rsidR="0073711B" w:rsidRDefault="0073711B" w:rsidP="005170BA">
      <w:pPr>
        <w:ind w:left="720" w:hanging="720"/>
      </w:pPr>
    </w:p>
    <w:p w14:paraId="46B3C2BD" w14:textId="77777777" w:rsidR="0073711B" w:rsidRDefault="0073711B" w:rsidP="005170BA">
      <w:pPr>
        <w:ind w:left="720" w:hanging="720"/>
      </w:pPr>
      <w:r>
        <w:t>9.</w:t>
      </w:r>
      <w:r>
        <w:tab/>
        <w:t>See list of items with identical responses.</w:t>
      </w:r>
    </w:p>
    <w:p w14:paraId="7942A49F" w14:textId="77777777" w:rsidR="0073711B" w:rsidRDefault="0073711B" w:rsidP="005170BA">
      <w:pPr>
        <w:ind w:left="720" w:hanging="720"/>
      </w:pPr>
    </w:p>
    <w:p w14:paraId="0CB27169" w14:textId="77777777" w:rsidR="0073711B" w:rsidRDefault="0073711B" w:rsidP="005170BA">
      <w:pPr>
        <w:ind w:left="720" w:hanging="720"/>
      </w:pPr>
      <w:r>
        <w:t>10.</w:t>
      </w:r>
      <w:r>
        <w:tab/>
        <w:t>See list of items with identical responses.</w:t>
      </w:r>
    </w:p>
    <w:p w14:paraId="34B5702F" w14:textId="77777777" w:rsidR="0073711B" w:rsidRDefault="0073711B" w:rsidP="005170BA">
      <w:pPr>
        <w:ind w:left="720" w:hanging="720"/>
      </w:pPr>
    </w:p>
    <w:p w14:paraId="2F9D86E7" w14:textId="77777777" w:rsidR="0073711B" w:rsidRDefault="0073711B" w:rsidP="005170BA">
      <w:pPr>
        <w:ind w:left="720" w:hanging="720"/>
      </w:pPr>
      <w:r>
        <w:t>11.</w:t>
      </w:r>
      <w:r>
        <w:tab/>
        <w:t>See list of items with identical responses.</w:t>
      </w:r>
    </w:p>
    <w:p w14:paraId="494D1EDD" w14:textId="77777777" w:rsidR="0073711B" w:rsidRDefault="0073711B" w:rsidP="005170BA">
      <w:pPr>
        <w:ind w:left="720" w:hanging="720"/>
      </w:pPr>
    </w:p>
    <w:p w14:paraId="2EA5E10C" w14:textId="77777777" w:rsidR="0073711B" w:rsidRDefault="0073711B" w:rsidP="005170BA">
      <w:pPr>
        <w:ind w:left="720" w:hanging="720"/>
      </w:pPr>
      <w:r>
        <w:t>12.</w:t>
      </w:r>
      <w:r>
        <w:tab/>
      </w:r>
      <w:r>
        <w:rPr>
          <w:u w:val="single"/>
        </w:rPr>
        <w:t>Estimated Information Collection Burden</w:t>
      </w:r>
    </w:p>
    <w:p w14:paraId="2CB75E41" w14:textId="77777777" w:rsidR="0073711B" w:rsidRDefault="0073711B" w:rsidP="005170BA">
      <w:pPr>
        <w:ind w:left="720" w:hanging="720"/>
      </w:pPr>
    </w:p>
    <w:p w14:paraId="11A7B5BD" w14:textId="77777777" w:rsidR="0073711B" w:rsidRDefault="0073711B" w:rsidP="00391AA0">
      <w:pPr>
        <w:ind w:left="720"/>
      </w:pPr>
      <w:r>
        <w:t>a.</w:t>
      </w:r>
      <w:r>
        <w:tab/>
      </w:r>
      <w:r>
        <w:rPr>
          <w:u w:val="single"/>
        </w:rPr>
        <w:t>Burden Hour Estimates for Respondents</w:t>
      </w:r>
    </w:p>
    <w:p w14:paraId="69F3CA21" w14:textId="77777777" w:rsidR="0073711B" w:rsidRDefault="0073711B" w:rsidP="005170BA">
      <w:pPr>
        <w:ind w:left="720" w:hanging="720"/>
      </w:pPr>
    </w:p>
    <w:p w14:paraId="489E5637" w14:textId="77777777" w:rsidR="0073711B" w:rsidRDefault="0073711B" w:rsidP="00391AA0">
      <w:pPr>
        <w:ind w:left="720"/>
      </w:pPr>
      <w:r>
        <w:rPr>
          <w:i/>
        </w:rPr>
        <w:t>Location Verification</w:t>
      </w:r>
    </w:p>
    <w:p w14:paraId="7D5E49FA" w14:textId="77777777" w:rsidR="0073711B" w:rsidRDefault="0073711B" w:rsidP="005170BA">
      <w:pPr>
        <w:ind w:left="720" w:hanging="720"/>
      </w:pPr>
    </w:p>
    <w:p w14:paraId="2548FF65" w14:textId="77777777" w:rsidR="0073711B" w:rsidRDefault="0073711B" w:rsidP="00391AA0">
      <w:pPr>
        <w:ind w:left="720"/>
      </w:pPr>
      <w:r>
        <w:t xml:space="preserve">We know of no instance in which a regulatory authority has used the location verification provisions of </w:t>
      </w:r>
      <w:r w:rsidR="00C70B68">
        <w:t>§</w:t>
      </w:r>
      <w:r>
        <w:t xml:space="preserve">761.17(c) or has had difficulty determining whether a permit application includes lands protected under section 522(e) of the Act.  </w:t>
      </w:r>
      <w:r w:rsidR="00E36F5F">
        <w:t>W</w:t>
      </w:r>
      <w:r>
        <w:t>e anticipate that this pattern of nonuse will continue</w:t>
      </w:r>
      <w:r w:rsidR="00E36F5F">
        <w:t>.  Therefore</w:t>
      </w:r>
      <w:r>
        <w:t>, we are including only a placeholder burden estimate based upon one use per year.  We expect that the regulatory authority will need an average of 2 hours to prepare the letter and copy relevant portions of the permit application</w:t>
      </w:r>
      <w:r w:rsidR="00E36F5F">
        <w:t>, which means</w:t>
      </w:r>
      <w:r>
        <w:t xml:space="preserve"> that the total annual information collection burden </w:t>
      </w:r>
      <w:r w:rsidR="00C70B68">
        <w:t>for §</w:t>
      </w:r>
      <w:r>
        <w:t xml:space="preserve">761.17(c) </w:t>
      </w:r>
      <w:r w:rsidR="00E36F5F">
        <w:t xml:space="preserve">is </w:t>
      </w:r>
      <w:r>
        <w:rPr>
          <w:b/>
        </w:rPr>
        <w:t>2 hours</w:t>
      </w:r>
      <w:r>
        <w:t xml:space="preserve"> (1 application x 2 hours per application).</w:t>
      </w:r>
    </w:p>
    <w:p w14:paraId="7C7A9E07" w14:textId="77777777" w:rsidR="0073711B" w:rsidRDefault="0073711B" w:rsidP="005170BA">
      <w:pPr>
        <w:ind w:left="720" w:hanging="720"/>
      </w:pPr>
    </w:p>
    <w:p w14:paraId="070D78AB" w14:textId="77777777" w:rsidR="0073711B" w:rsidRDefault="0073711B" w:rsidP="00391AA0">
      <w:pPr>
        <w:ind w:left="720"/>
      </w:pPr>
      <w:r>
        <w:rPr>
          <w:i/>
        </w:rPr>
        <w:t>Joint Approval for Historic Places and Publicly Owned Parks</w:t>
      </w:r>
    </w:p>
    <w:p w14:paraId="2ADAF0FE" w14:textId="77777777" w:rsidR="0073711B" w:rsidRDefault="0073711B" w:rsidP="005170BA">
      <w:pPr>
        <w:ind w:left="720" w:hanging="720"/>
      </w:pPr>
    </w:p>
    <w:p w14:paraId="2C5C14F2" w14:textId="77777777" w:rsidR="0073711B" w:rsidRDefault="00303663" w:rsidP="00391AA0">
      <w:pPr>
        <w:ind w:left="720"/>
      </w:pPr>
      <w:r>
        <w:t xml:space="preserve">Based on discussions with </w:t>
      </w:r>
      <w:r w:rsidR="00C70B68">
        <w:t xml:space="preserve">our regional offices and </w:t>
      </w:r>
      <w:r>
        <w:t xml:space="preserve">the individuals listed in item 8, we </w:t>
      </w:r>
      <w:r w:rsidR="008F3F5E">
        <w:t xml:space="preserve">again </w:t>
      </w:r>
      <w:r>
        <w:t xml:space="preserve">have </w:t>
      </w:r>
      <w:r w:rsidR="0073711B">
        <w:t xml:space="preserve">found no instances </w:t>
      </w:r>
      <w:r w:rsidR="00E36F5F">
        <w:t xml:space="preserve">during the past 3 years in </w:t>
      </w:r>
      <w:r w:rsidR="0073711B">
        <w:t xml:space="preserve">which a </w:t>
      </w:r>
      <w:r w:rsidR="00E36F5F">
        <w:t xml:space="preserve">regulatory authority </w:t>
      </w:r>
      <w:r w:rsidR="0073711B">
        <w:t xml:space="preserve">used the joint approval provisions of </w:t>
      </w:r>
      <w:r w:rsidR="003303DF">
        <w:t>§</w:t>
      </w:r>
      <w:r w:rsidR="00E36F5F">
        <w:t> </w:t>
      </w:r>
      <w:r w:rsidR="0073711B">
        <w:t xml:space="preserve">761.17(d) </w:t>
      </w:r>
      <w:r w:rsidR="00E36F5F">
        <w:t xml:space="preserve">with respect to </w:t>
      </w:r>
      <w:r w:rsidR="0073711B">
        <w:t>surface coal mining operations that would adversely affect publicly owned parks</w:t>
      </w:r>
      <w:r w:rsidR="00E36F5F">
        <w:t xml:space="preserve"> or places on the National Register of Historic Places.  We </w:t>
      </w:r>
      <w:r w:rsidR="0073711B">
        <w:t>anticipate that this pattern</w:t>
      </w:r>
      <w:r w:rsidR="00B47256">
        <w:t xml:space="preserve"> </w:t>
      </w:r>
      <w:r w:rsidR="0073711B">
        <w:t>of nonuse will continue</w:t>
      </w:r>
      <w:r w:rsidR="00E36F5F">
        <w:t>.  Therefore</w:t>
      </w:r>
      <w:r w:rsidR="0073711B">
        <w:t>, we are including only a placeholder burden estimate</w:t>
      </w:r>
      <w:r w:rsidR="00BC0507">
        <w:t xml:space="preserve"> </w:t>
      </w:r>
      <w:r w:rsidR="0073711B">
        <w:t>based upon one use per year.  We expect that the regulatory authority will need an average of 2 hours to prepare the letter and copy relevant portions of the permit application</w:t>
      </w:r>
      <w:r w:rsidR="00E36F5F">
        <w:t>, which means</w:t>
      </w:r>
      <w:r w:rsidR="0073711B">
        <w:t xml:space="preserve"> that the total annual information collection burden under 30 CFR 761.17(d) </w:t>
      </w:r>
      <w:r w:rsidR="00E36F5F">
        <w:t xml:space="preserve">is </w:t>
      </w:r>
      <w:r w:rsidR="0073711B">
        <w:rPr>
          <w:b/>
        </w:rPr>
        <w:t>2 hours</w:t>
      </w:r>
      <w:r w:rsidR="0073711B">
        <w:t xml:space="preserve"> (1 application x 2 hours per application).</w:t>
      </w:r>
    </w:p>
    <w:p w14:paraId="639C4521" w14:textId="77777777" w:rsidR="0073711B" w:rsidRDefault="0073711B"/>
    <w:p w14:paraId="7D14EC2F" w14:textId="77777777" w:rsidR="0073711B" w:rsidRDefault="0073711B" w:rsidP="00391AA0">
      <w:pPr>
        <w:ind w:left="720"/>
      </w:pPr>
      <w:r>
        <w:rPr>
          <w:i/>
        </w:rPr>
        <w:t>Total Burden</w:t>
      </w:r>
    </w:p>
    <w:p w14:paraId="26B5C82D" w14:textId="77777777" w:rsidR="0073711B" w:rsidRDefault="0073711B" w:rsidP="00391AA0">
      <w:pPr>
        <w:ind w:left="720" w:hanging="720"/>
      </w:pPr>
    </w:p>
    <w:p w14:paraId="26CD3EFD" w14:textId="77777777" w:rsidR="0073711B" w:rsidRDefault="0073711B" w:rsidP="00391AA0">
      <w:pPr>
        <w:ind w:left="720"/>
      </w:pPr>
      <w:r>
        <w:t xml:space="preserve">For the reasons discussed above, we are requesting a total annual information collection burden under </w:t>
      </w:r>
      <w:r w:rsidR="007E6FD2">
        <w:t>§761.17</w:t>
      </w:r>
      <w:r>
        <w:t xml:space="preserve"> of </w:t>
      </w:r>
      <w:r>
        <w:rPr>
          <w:b/>
        </w:rPr>
        <w:t>4 hours</w:t>
      </w:r>
      <w:r>
        <w:t xml:space="preserve"> [2 hours for </w:t>
      </w:r>
      <w:r w:rsidR="007E6FD2">
        <w:t>§</w:t>
      </w:r>
      <w:r w:rsidR="00E36F5F">
        <w:t> </w:t>
      </w:r>
      <w:r>
        <w:t xml:space="preserve">761.17(c) </w:t>
      </w:r>
      <w:r w:rsidR="00E36F5F">
        <w:t xml:space="preserve">+ </w:t>
      </w:r>
      <w:r>
        <w:t xml:space="preserve">2 hours for </w:t>
      </w:r>
      <w:r w:rsidR="007E6FD2">
        <w:t>§</w:t>
      </w:r>
      <w:r w:rsidR="00E36F5F">
        <w:t> </w:t>
      </w:r>
      <w:r w:rsidR="007E6FD2">
        <w:t>761.17</w:t>
      </w:r>
      <w:r>
        <w:t>(d)].</w:t>
      </w:r>
    </w:p>
    <w:p w14:paraId="2AF6452E" w14:textId="77777777" w:rsidR="0073711B" w:rsidRDefault="0073711B" w:rsidP="00391AA0">
      <w:pPr>
        <w:ind w:left="720" w:hanging="720"/>
      </w:pPr>
    </w:p>
    <w:p w14:paraId="44C8C450" w14:textId="77777777" w:rsidR="0073711B" w:rsidRDefault="0073711B" w:rsidP="00391AA0">
      <w:pPr>
        <w:ind w:left="720"/>
      </w:pPr>
      <w:r>
        <w:t>b.</w:t>
      </w:r>
      <w:r>
        <w:tab/>
      </w:r>
      <w:r>
        <w:rPr>
          <w:u w:val="single"/>
        </w:rPr>
        <w:t>Estimated Annual Wage Cost to Respondents</w:t>
      </w:r>
    </w:p>
    <w:p w14:paraId="651FF94B" w14:textId="77777777" w:rsidR="0073711B" w:rsidRDefault="0073711B" w:rsidP="00391AA0">
      <w:pPr>
        <w:ind w:left="720" w:hanging="720"/>
      </w:pPr>
    </w:p>
    <w:p w14:paraId="16AB8FFC" w14:textId="7A834045" w:rsidR="00B452FE" w:rsidRPr="00C4797C" w:rsidRDefault="00391AA0" w:rsidP="00391AA0">
      <w:pPr>
        <w:pStyle w:val="BodyTextIndent"/>
        <w:ind w:left="720"/>
      </w:pPr>
      <w:r>
        <w:tab/>
      </w:r>
      <w:r w:rsidR="00B3262B">
        <w:t xml:space="preserve">We estimate that the wage costs to </w:t>
      </w:r>
      <w:r w:rsidR="00E36F5F">
        <w:t>s</w:t>
      </w:r>
      <w:r w:rsidR="00B3262B" w:rsidRPr="00952846">
        <w:t xml:space="preserve">tate </w:t>
      </w:r>
      <w:r w:rsidR="00E36F5F">
        <w:t xml:space="preserve">permitting </w:t>
      </w:r>
      <w:r w:rsidR="00E36F5F" w:rsidRPr="002B59FA">
        <w:t xml:space="preserve">specialists </w:t>
      </w:r>
      <w:r w:rsidR="00B3262B" w:rsidRPr="002B59FA">
        <w:t>to be $</w:t>
      </w:r>
      <w:r w:rsidR="00CF671F">
        <w:t>58.85</w:t>
      </w:r>
      <w:r w:rsidR="00B3262B" w:rsidRPr="002B59FA">
        <w:t xml:space="preserve"> per hour (rounded and including benefits).  Therefore, the estimated </w:t>
      </w:r>
      <w:r w:rsidR="00B452FE" w:rsidRPr="002B59FA">
        <w:t xml:space="preserve">total </w:t>
      </w:r>
      <w:r w:rsidR="00B3262B" w:rsidRPr="002B59FA">
        <w:t xml:space="preserve">annual wage cost for </w:t>
      </w:r>
      <w:r w:rsidR="00E36F5F" w:rsidRPr="002B59FA">
        <w:t xml:space="preserve">state regulatory authorities </w:t>
      </w:r>
      <w:r w:rsidR="00B452FE" w:rsidRPr="002B59FA">
        <w:t xml:space="preserve">to prepare the letter and copy relevant portions of the permit application under </w:t>
      </w:r>
      <w:r w:rsidR="00B452FE" w:rsidRPr="002B59FA">
        <w:rPr>
          <w:rFonts w:cs="Arial"/>
        </w:rPr>
        <w:t>§</w:t>
      </w:r>
      <w:r w:rsidR="00B452FE" w:rsidRPr="002B59FA">
        <w:t xml:space="preserve">761.17 is </w:t>
      </w:r>
      <w:r w:rsidR="00E36F5F" w:rsidRPr="002B59FA">
        <w:rPr>
          <w:b/>
        </w:rPr>
        <w:t>$</w:t>
      </w:r>
      <w:r w:rsidR="00F24C7F">
        <w:rPr>
          <w:b/>
        </w:rPr>
        <w:t>2</w:t>
      </w:r>
      <w:r w:rsidR="00CF671F">
        <w:rPr>
          <w:b/>
        </w:rPr>
        <w:t>35</w:t>
      </w:r>
      <w:r w:rsidR="00E36F5F" w:rsidRPr="002B59FA">
        <w:t xml:space="preserve"> (</w:t>
      </w:r>
      <w:r w:rsidRPr="002B59FA">
        <w:t>$5</w:t>
      </w:r>
      <w:r w:rsidR="00CF671F">
        <w:t>8.85</w:t>
      </w:r>
      <w:r w:rsidR="00B452FE" w:rsidRPr="002B59FA">
        <w:t xml:space="preserve"> per hour x 4 hours</w:t>
      </w:r>
      <w:r w:rsidR="00E36F5F" w:rsidRPr="002B59FA">
        <w:t xml:space="preserve"> per </w:t>
      </w:r>
      <w:r w:rsidR="00E36F5F">
        <w:t>application)</w:t>
      </w:r>
      <w:r w:rsidR="00B452FE">
        <w:t>.</w:t>
      </w:r>
    </w:p>
    <w:p w14:paraId="4EBF72F0" w14:textId="77777777" w:rsidR="00391AA0" w:rsidRDefault="00391AA0" w:rsidP="00391AA0">
      <w:pPr>
        <w:tabs>
          <w:tab w:val="left" w:pos="-1440"/>
        </w:tabs>
        <w:ind w:left="720" w:hanging="720"/>
      </w:pPr>
      <w:r>
        <w:tab/>
      </w:r>
    </w:p>
    <w:p w14:paraId="21A94A77" w14:textId="77777777" w:rsidR="00391AA0" w:rsidRPr="004C02E6" w:rsidRDefault="00391AA0" w:rsidP="00391AA0">
      <w:pPr>
        <w:tabs>
          <w:tab w:val="left" w:pos="-1440"/>
        </w:tabs>
        <w:ind w:left="720" w:hanging="720"/>
      </w:pPr>
      <w:r>
        <w:tab/>
        <w:t>(</w:t>
      </w:r>
      <w:r w:rsidRPr="004C02E6">
        <w:t xml:space="preserve">See list of items with identical responses for item 12 </w:t>
      </w:r>
      <w:r>
        <w:t xml:space="preserve">on page 9 </w:t>
      </w:r>
      <w:r w:rsidRPr="004C02E6">
        <w:t xml:space="preserve">for a discussion of how the following wage costs were developed, including benefits. </w:t>
      </w:r>
      <w:r>
        <w:t>)</w:t>
      </w:r>
    </w:p>
    <w:p w14:paraId="769A7292" w14:textId="77777777" w:rsidR="00B3262B" w:rsidRDefault="00B3262B" w:rsidP="00391AA0">
      <w:pPr>
        <w:ind w:left="720" w:hanging="720"/>
      </w:pPr>
    </w:p>
    <w:p w14:paraId="1E2A45D9" w14:textId="77777777" w:rsidR="0073711B" w:rsidRDefault="0073711B" w:rsidP="00391AA0">
      <w:pPr>
        <w:tabs>
          <w:tab w:val="left" w:pos="-1440"/>
        </w:tabs>
        <w:ind w:left="720" w:hanging="720"/>
      </w:pPr>
      <w:r>
        <w:t>13.</w:t>
      </w:r>
      <w:r>
        <w:tab/>
      </w:r>
      <w:r>
        <w:rPr>
          <w:u w:val="single"/>
        </w:rPr>
        <w:t>Total Annual Non-Wage Cost Burden to Respondents</w:t>
      </w:r>
    </w:p>
    <w:p w14:paraId="56C66495" w14:textId="77777777" w:rsidR="0073711B" w:rsidRDefault="0073711B" w:rsidP="00391AA0">
      <w:pPr>
        <w:ind w:left="720" w:hanging="720"/>
      </w:pPr>
    </w:p>
    <w:p w14:paraId="140D7E4D" w14:textId="77777777" w:rsidR="0073711B" w:rsidRDefault="00391AA0" w:rsidP="00391AA0">
      <w:pPr>
        <w:tabs>
          <w:tab w:val="left" w:pos="-1440"/>
        </w:tabs>
        <w:ind w:left="720" w:hanging="720"/>
      </w:pPr>
      <w:r>
        <w:tab/>
      </w:r>
      <w:r w:rsidR="0073711B">
        <w:t>a.</w:t>
      </w:r>
      <w:r w:rsidR="0073711B">
        <w:tab/>
      </w:r>
      <w:r w:rsidR="0073711B">
        <w:rPr>
          <w:u w:val="single"/>
        </w:rPr>
        <w:t>Annualized Capital and Start-Up Costs</w:t>
      </w:r>
    </w:p>
    <w:p w14:paraId="64B2FF1A" w14:textId="77777777" w:rsidR="0073711B" w:rsidRDefault="0073711B" w:rsidP="00391AA0">
      <w:pPr>
        <w:ind w:left="720" w:hanging="720"/>
      </w:pPr>
    </w:p>
    <w:p w14:paraId="41F16BF3" w14:textId="77777777" w:rsidR="0073711B" w:rsidRDefault="0073711B" w:rsidP="00391AA0">
      <w:pPr>
        <w:ind w:left="720"/>
      </w:pPr>
      <w:r>
        <w:t xml:space="preserve">The information collection requirements of </w:t>
      </w:r>
      <w:r w:rsidR="007E6FD2">
        <w:t>§</w:t>
      </w:r>
      <w:r w:rsidR="00E36F5F">
        <w:t> </w:t>
      </w:r>
      <w:r w:rsidR="007E6FD2">
        <w:t xml:space="preserve">761.17 </w:t>
      </w:r>
      <w:r>
        <w:t>do not involve any capital or start-up costs apart from expenditures associated with general administration of a regulatory agency.</w:t>
      </w:r>
    </w:p>
    <w:p w14:paraId="65C72B82" w14:textId="77777777" w:rsidR="0073711B" w:rsidRDefault="0073711B" w:rsidP="00391AA0">
      <w:pPr>
        <w:ind w:left="720" w:hanging="720"/>
      </w:pPr>
    </w:p>
    <w:p w14:paraId="24DCF916" w14:textId="77777777" w:rsidR="0073711B" w:rsidRDefault="00391AA0" w:rsidP="00391AA0">
      <w:pPr>
        <w:tabs>
          <w:tab w:val="left" w:pos="-1440"/>
        </w:tabs>
        <w:ind w:left="720" w:hanging="720"/>
      </w:pPr>
      <w:r>
        <w:tab/>
      </w:r>
      <w:r w:rsidR="0073711B">
        <w:t>b.</w:t>
      </w:r>
      <w:r w:rsidR="0073711B">
        <w:tab/>
      </w:r>
      <w:r w:rsidR="0073711B">
        <w:rPr>
          <w:u w:val="single"/>
        </w:rPr>
        <w:t>Operation and Maintenance Costs</w:t>
      </w:r>
    </w:p>
    <w:p w14:paraId="4C4C992F" w14:textId="77777777" w:rsidR="0073711B" w:rsidRDefault="0073711B" w:rsidP="00391AA0">
      <w:pPr>
        <w:ind w:left="720" w:hanging="720"/>
      </w:pPr>
    </w:p>
    <w:p w14:paraId="319D71E6" w14:textId="77777777" w:rsidR="0073711B" w:rsidRDefault="0073711B" w:rsidP="00391AA0">
      <w:pPr>
        <w:ind w:left="720"/>
      </w:pPr>
      <w:r>
        <w:t xml:space="preserve">The only significant or distinct non-wage operation or maintenance costs associated with compliance with the information collection requirements of </w:t>
      </w:r>
      <w:r w:rsidR="007E6FD2">
        <w:t>§761.17</w:t>
      </w:r>
      <w:r w:rsidR="006E0F1B">
        <w:t xml:space="preserve">; all costs, such as </w:t>
      </w:r>
      <w:r>
        <w:t xml:space="preserve">delivery and office supply </w:t>
      </w:r>
      <w:r w:rsidR="006E0F1B">
        <w:t>expenses, are limited to those associated with customary business practices and general administration of a regulatory program.</w:t>
      </w:r>
    </w:p>
    <w:p w14:paraId="00274586" w14:textId="77777777" w:rsidR="0073711B" w:rsidRDefault="0073711B" w:rsidP="00391AA0">
      <w:pPr>
        <w:ind w:left="720" w:hanging="720"/>
      </w:pPr>
    </w:p>
    <w:p w14:paraId="7DA2C54C" w14:textId="77777777" w:rsidR="0073711B" w:rsidRDefault="0073711B" w:rsidP="00391AA0">
      <w:pPr>
        <w:tabs>
          <w:tab w:val="left" w:pos="-1440"/>
        </w:tabs>
        <w:ind w:left="720" w:hanging="720"/>
      </w:pPr>
      <w:r>
        <w:t>14.</w:t>
      </w:r>
      <w:r>
        <w:tab/>
      </w:r>
      <w:r>
        <w:rPr>
          <w:u w:val="single"/>
        </w:rPr>
        <w:t xml:space="preserve">Estimate of Annualized Cost to the </w:t>
      </w:r>
      <w:r w:rsidR="00E502BB">
        <w:rPr>
          <w:u w:val="single"/>
        </w:rPr>
        <w:t>Federal</w:t>
      </w:r>
      <w:r>
        <w:rPr>
          <w:u w:val="single"/>
        </w:rPr>
        <w:t xml:space="preserve"> Government</w:t>
      </w:r>
    </w:p>
    <w:p w14:paraId="6877E779" w14:textId="77777777" w:rsidR="0073711B" w:rsidRDefault="0073711B" w:rsidP="00391AA0">
      <w:pPr>
        <w:ind w:left="720" w:hanging="720"/>
      </w:pPr>
    </w:p>
    <w:p w14:paraId="5AF806B7" w14:textId="0C79E547" w:rsidR="009F4361" w:rsidRPr="002B59FA" w:rsidRDefault="00391AA0" w:rsidP="00391AA0">
      <w:pPr>
        <w:pStyle w:val="BodyTextIndent"/>
        <w:ind w:left="720"/>
        <w:rPr>
          <w:rFonts w:cs="Arial"/>
        </w:rPr>
      </w:pPr>
      <w:r>
        <w:rPr>
          <w:rFonts w:cs="Arial"/>
        </w:rPr>
        <w:tab/>
      </w:r>
      <w:r w:rsidR="009F4361">
        <w:rPr>
          <w:rFonts w:cs="Arial"/>
          <w:u w:val="single"/>
        </w:rPr>
        <w:t>Oversight</w:t>
      </w:r>
      <w:r w:rsidR="009F4361">
        <w:rPr>
          <w:rFonts w:cs="Arial"/>
        </w:rPr>
        <w:t xml:space="preserve">:  There is no established frequency for conducting oversight reviews of state compliance with the requirements of 30 CFR 761.17.  If we conduct an oversight review of </w:t>
      </w:r>
      <w:r w:rsidR="009F4361" w:rsidRPr="002B59FA">
        <w:rPr>
          <w:rFonts w:cs="Arial"/>
        </w:rPr>
        <w:t>this topic in one state program per year, that review would require an average of 20 hours at $</w:t>
      </w:r>
      <w:r w:rsidR="00CF671F">
        <w:rPr>
          <w:rFonts w:cs="Arial"/>
        </w:rPr>
        <w:t>6</w:t>
      </w:r>
      <w:r w:rsidR="005C33FE">
        <w:rPr>
          <w:rFonts w:cs="Arial"/>
        </w:rPr>
        <w:t>3</w:t>
      </w:r>
      <w:r w:rsidR="00CF671F">
        <w:rPr>
          <w:rFonts w:cs="Arial"/>
        </w:rPr>
        <w:t>.7</w:t>
      </w:r>
      <w:r w:rsidR="005C33FE">
        <w:rPr>
          <w:rFonts w:cs="Arial"/>
        </w:rPr>
        <w:t>6</w:t>
      </w:r>
      <w:r w:rsidR="009F4361" w:rsidRPr="002B59FA">
        <w:rPr>
          <w:rFonts w:cs="Arial"/>
        </w:rPr>
        <w:t xml:space="preserve"> per hour (GS-12/5 regulatory program specialist/hydrologist reviewing the application,</w:t>
      </w:r>
      <w:r w:rsidRPr="002B59FA">
        <w:rPr>
          <w:rFonts w:cs="Arial"/>
        </w:rPr>
        <w:t xml:space="preserve"> rounded, </w:t>
      </w:r>
      <w:r w:rsidR="009F4361" w:rsidRPr="002B59FA">
        <w:rPr>
          <w:rFonts w:cs="Arial"/>
        </w:rPr>
        <w:t>including 1.</w:t>
      </w:r>
      <w:r w:rsidR="00F24C7F">
        <w:rPr>
          <w:rFonts w:cs="Arial"/>
        </w:rPr>
        <w:t>6</w:t>
      </w:r>
      <w:r w:rsidR="009F4361" w:rsidRPr="002B59FA">
        <w:rPr>
          <w:rFonts w:cs="Arial"/>
        </w:rPr>
        <w:t xml:space="preserve"> multiplier for benefits).  We estimate that the annual cost to us for this oversight activity would be </w:t>
      </w:r>
      <w:r w:rsidR="009F4361" w:rsidRPr="002B59FA">
        <w:rPr>
          <w:rFonts w:cs="Arial"/>
          <w:b/>
        </w:rPr>
        <w:t>$</w:t>
      </w:r>
      <w:r w:rsidR="00CF671F">
        <w:rPr>
          <w:rFonts w:cs="Arial"/>
          <w:b/>
        </w:rPr>
        <w:t>1,2</w:t>
      </w:r>
      <w:r w:rsidR="005C33FE">
        <w:rPr>
          <w:rFonts w:cs="Arial"/>
          <w:b/>
        </w:rPr>
        <w:t>7</w:t>
      </w:r>
      <w:r w:rsidR="00CF671F">
        <w:rPr>
          <w:rFonts w:cs="Arial"/>
          <w:b/>
        </w:rPr>
        <w:t>5</w:t>
      </w:r>
      <w:r w:rsidR="009F4361" w:rsidRPr="002B59FA">
        <w:rPr>
          <w:rFonts w:cs="Arial"/>
        </w:rPr>
        <w:t xml:space="preserve"> (20 hours per review x $</w:t>
      </w:r>
      <w:r w:rsidR="005C33FE">
        <w:rPr>
          <w:rFonts w:cs="Arial"/>
        </w:rPr>
        <w:t>63</w:t>
      </w:r>
      <w:r w:rsidR="00CF671F">
        <w:rPr>
          <w:rFonts w:cs="Arial"/>
        </w:rPr>
        <w:t>.7</w:t>
      </w:r>
      <w:r w:rsidR="005C33FE">
        <w:rPr>
          <w:rFonts w:cs="Arial"/>
        </w:rPr>
        <w:t>6</w:t>
      </w:r>
      <w:r w:rsidR="009F4361" w:rsidRPr="002B59FA">
        <w:rPr>
          <w:rFonts w:cs="Arial"/>
        </w:rPr>
        <w:t xml:space="preserve"> per hour x 1 review per year).</w:t>
      </w:r>
    </w:p>
    <w:p w14:paraId="78267AAF" w14:textId="77777777" w:rsidR="009F4361" w:rsidRPr="002B59FA" w:rsidRDefault="009F4361" w:rsidP="009F43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14:paraId="773D9477" w14:textId="211C6FC5" w:rsidR="009F4361" w:rsidRDefault="009F4361" w:rsidP="00391AA0">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 w:rsidRPr="002B59FA">
        <w:rPr>
          <w:rFonts w:cs="Arial"/>
          <w:u w:val="single"/>
        </w:rPr>
        <w:t>Federal Programs</w:t>
      </w:r>
      <w:r w:rsidRPr="002B59FA">
        <w:rPr>
          <w:rFonts w:cs="Arial"/>
        </w:rPr>
        <w:t xml:space="preserve">:  </w:t>
      </w:r>
      <w:r w:rsidR="001F50D7" w:rsidRPr="002B59FA">
        <w:rPr>
          <w:rFonts w:cs="Shruti"/>
        </w:rPr>
        <w:t>OSMRE</w:t>
      </w:r>
      <w:r w:rsidRPr="002B59FA">
        <w:rPr>
          <w:rFonts w:cs="Shruti"/>
        </w:rPr>
        <w:t xml:space="preserve"> is the regulatory authority for all operations under Federal regulatory programs, on Indian lands, and on Federal lands in states without a cooperative agreement.</w:t>
      </w:r>
      <w:r w:rsidRPr="002B59FA">
        <w:t xml:space="preserve">  We have never used the provisions of 30 CFR 761.17</w:t>
      </w:r>
      <w:r w:rsidR="003F5122" w:rsidRPr="002B59FA">
        <w:t>(c) or (d)</w:t>
      </w:r>
      <w:r w:rsidRPr="002B59FA">
        <w:t>.  However, for purposes of this analysis, we will include a placeholder of one use per year</w:t>
      </w:r>
      <w:r w:rsidR="003F5122" w:rsidRPr="002B59FA">
        <w:t>, which would require a total of 4 hours [2 hours for §761.17(c) + 2 hours for §761.17(d)]</w:t>
      </w:r>
      <w:r w:rsidRPr="002B59FA">
        <w:t>.  At the wage and benefit rate of $</w:t>
      </w:r>
      <w:r w:rsidR="00CF671F">
        <w:t>6</w:t>
      </w:r>
      <w:r w:rsidR="005C33FE">
        <w:t>3</w:t>
      </w:r>
      <w:r w:rsidR="00CF671F">
        <w:t>.7</w:t>
      </w:r>
      <w:r w:rsidR="005C33FE">
        <w:t>6</w:t>
      </w:r>
      <w:r w:rsidRPr="002B59FA">
        <w:t xml:space="preserve"> per hour</w:t>
      </w:r>
      <w:r>
        <w:t>, the annual wage cost to the Federal government under 30 CFR 761.1</w:t>
      </w:r>
      <w:r w:rsidR="003F5122">
        <w:t>7(c) and (d)</w:t>
      </w:r>
      <w:r>
        <w:t xml:space="preserve"> would </w:t>
      </w:r>
      <w:r w:rsidRPr="002B59FA">
        <w:t xml:space="preserve">be </w:t>
      </w:r>
      <w:r w:rsidRPr="002B59FA">
        <w:rPr>
          <w:b/>
        </w:rPr>
        <w:t>$</w:t>
      </w:r>
      <w:r w:rsidR="00391AA0" w:rsidRPr="002B59FA">
        <w:rPr>
          <w:b/>
        </w:rPr>
        <w:t>2</w:t>
      </w:r>
      <w:r w:rsidR="00CF671F">
        <w:rPr>
          <w:b/>
        </w:rPr>
        <w:t>5</w:t>
      </w:r>
      <w:r w:rsidR="005C33FE">
        <w:rPr>
          <w:b/>
        </w:rPr>
        <w:t>5</w:t>
      </w:r>
      <w:r w:rsidRPr="002B59FA">
        <w:t xml:space="preserve"> </w:t>
      </w:r>
      <w:r w:rsidR="003F5122" w:rsidRPr="002B59FA">
        <w:t>(4 hours</w:t>
      </w:r>
      <w:r w:rsidRPr="002B59FA">
        <w:t xml:space="preserve"> x $</w:t>
      </w:r>
      <w:r w:rsidR="00CF671F">
        <w:t>6</w:t>
      </w:r>
      <w:r w:rsidR="005C33FE">
        <w:t>3</w:t>
      </w:r>
      <w:r w:rsidR="00CF671F">
        <w:t>.7</w:t>
      </w:r>
      <w:r w:rsidR="005C33FE">
        <w:t>6</w:t>
      </w:r>
      <w:r w:rsidRPr="002B59FA">
        <w:t xml:space="preserve"> per </w:t>
      </w:r>
      <w:r>
        <w:t>hour</w:t>
      </w:r>
      <w:r w:rsidR="003F5122">
        <w:t>).  There would be no significant or distinct non-wage costs.</w:t>
      </w:r>
    </w:p>
    <w:p w14:paraId="1075940B" w14:textId="77777777" w:rsidR="009F4361" w:rsidRDefault="009F4361" w:rsidP="00391AA0">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360"/>
      </w:pPr>
    </w:p>
    <w:p w14:paraId="09BD1263" w14:textId="77777777" w:rsidR="009F4361" w:rsidRDefault="009F4361" w:rsidP="00391AA0">
      <w:pPr>
        <w:ind w:left="1080" w:hanging="360"/>
      </w:pPr>
      <w:r>
        <w:rPr>
          <w:u w:val="single"/>
        </w:rPr>
        <w:t>Total Federal Cost</w:t>
      </w:r>
      <w:r>
        <w:t>:</w:t>
      </w:r>
    </w:p>
    <w:p w14:paraId="35770FC5" w14:textId="77777777" w:rsidR="009F4361" w:rsidRPr="002B59FA" w:rsidRDefault="009F4361" w:rsidP="00391AA0">
      <w:pPr>
        <w:ind w:left="1080" w:hanging="360"/>
      </w:pPr>
    </w:p>
    <w:p w14:paraId="33A4CE10" w14:textId="0F4FC496" w:rsidR="009F4361" w:rsidRPr="002B59FA" w:rsidRDefault="00391AA0" w:rsidP="00893540">
      <w:pPr>
        <w:tabs>
          <w:tab w:val="left" w:pos="1800"/>
        </w:tabs>
        <w:ind w:left="1080" w:hanging="360"/>
      </w:pPr>
      <w:r w:rsidRPr="002B59FA">
        <w:tab/>
      </w:r>
      <w:r w:rsidR="009F4361" w:rsidRPr="002B59FA">
        <w:t>$</w:t>
      </w:r>
      <w:r w:rsidR="00893540" w:rsidRPr="002B59FA">
        <w:t xml:space="preserve"> 1</w:t>
      </w:r>
      <w:r w:rsidRPr="002B59FA">
        <w:t>,</w:t>
      </w:r>
      <w:r w:rsidR="00CF671F">
        <w:t>2</w:t>
      </w:r>
      <w:r w:rsidR="005C33FE">
        <w:t>7</w:t>
      </w:r>
      <w:r w:rsidR="00CF671F">
        <w:t>5</w:t>
      </w:r>
      <w:r w:rsidR="009F4361" w:rsidRPr="002B59FA">
        <w:t xml:space="preserve">  Oversight</w:t>
      </w:r>
    </w:p>
    <w:p w14:paraId="5481F8F4" w14:textId="0F1DF145" w:rsidR="009F4361" w:rsidRPr="002B59FA" w:rsidRDefault="003F5122" w:rsidP="00391AA0">
      <w:pPr>
        <w:tabs>
          <w:tab w:val="left" w:pos="1800"/>
        </w:tabs>
        <w:ind w:left="1080" w:hanging="360"/>
      </w:pPr>
      <w:r w:rsidRPr="002B59FA">
        <w:t>+</w:t>
      </w:r>
      <w:r w:rsidRPr="002B59FA">
        <w:tab/>
      </w:r>
      <w:r w:rsidR="00893540" w:rsidRPr="002B59FA">
        <w:t xml:space="preserve">$    </w:t>
      </w:r>
      <w:r w:rsidR="00391AA0" w:rsidRPr="002B59FA">
        <w:t>2</w:t>
      </w:r>
      <w:r w:rsidR="00CF671F">
        <w:t>5</w:t>
      </w:r>
      <w:r w:rsidR="005C33FE">
        <w:t>5</w:t>
      </w:r>
      <w:r w:rsidR="009F4361" w:rsidRPr="002B59FA">
        <w:t xml:space="preserve">  Federal programs</w:t>
      </w:r>
    </w:p>
    <w:p w14:paraId="19388AE0" w14:textId="77777777" w:rsidR="009F4361" w:rsidRPr="002B59FA" w:rsidRDefault="009F4361" w:rsidP="00391AA0">
      <w:pPr>
        <w:tabs>
          <w:tab w:val="left" w:pos="1800"/>
        </w:tabs>
        <w:ind w:left="1080" w:hanging="360"/>
      </w:pPr>
      <w:r w:rsidRPr="002B59FA">
        <w:rPr>
          <w:u w:val="single"/>
        </w:rPr>
        <w:t>+</w:t>
      </w:r>
      <w:r w:rsidRPr="002B59FA">
        <w:rPr>
          <w:u w:val="single"/>
        </w:rPr>
        <w:tab/>
      </w:r>
      <w:r w:rsidR="00893540" w:rsidRPr="002B59FA">
        <w:rPr>
          <w:u w:val="single"/>
        </w:rPr>
        <w:t xml:space="preserve">$    </w:t>
      </w:r>
      <w:r w:rsidR="003F5122" w:rsidRPr="002B59FA">
        <w:rPr>
          <w:u w:val="single"/>
        </w:rPr>
        <w:t xml:space="preserve">    </w:t>
      </w:r>
      <w:r w:rsidRPr="002B59FA">
        <w:rPr>
          <w:u w:val="single"/>
        </w:rPr>
        <w:t>0</w:t>
      </w:r>
      <w:r w:rsidRPr="002B59FA">
        <w:t xml:space="preserve">  Non-wage costs</w:t>
      </w:r>
    </w:p>
    <w:p w14:paraId="29346BDF" w14:textId="28CCE5C1" w:rsidR="009F4361" w:rsidRPr="002B59FA" w:rsidRDefault="00893540" w:rsidP="00391AA0">
      <w:pPr>
        <w:tabs>
          <w:tab w:val="left" w:pos="1800"/>
        </w:tabs>
        <w:ind w:left="1080" w:hanging="360"/>
      </w:pPr>
      <w:r w:rsidRPr="002B59FA">
        <w:tab/>
      </w:r>
      <w:r w:rsidR="009F4361" w:rsidRPr="002B59FA">
        <w:t>$</w:t>
      </w:r>
      <w:r w:rsidR="003F5122" w:rsidRPr="002B59FA">
        <w:t xml:space="preserve"> 1</w:t>
      </w:r>
      <w:r w:rsidR="009F4361" w:rsidRPr="002B59FA">
        <w:t>,</w:t>
      </w:r>
      <w:r w:rsidR="00CF671F">
        <w:t>5</w:t>
      </w:r>
      <w:r w:rsidR="005C33FE">
        <w:t>3</w:t>
      </w:r>
      <w:r w:rsidR="00CF671F">
        <w:t>0</w:t>
      </w:r>
      <w:r w:rsidR="009F4361" w:rsidRPr="002B59FA">
        <w:t xml:space="preserve">  Total Federal cost</w:t>
      </w:r>
    </w:p>
    <w:p w14:paraId="5B1B2233" w14:textId="77777777" w:rsidR="0073711B" w:rsidRPr="002B59FA" w:rsidRDefault="0073711B"/>
    <w:p w14:paraId="3AFBF6B7" w14:textId="77777777" w:rsidR="0073711B" w:rsidRDefault="0073711B" w:rsidP="00893540">
      <w:pPr>
        <w:pStyle w:val="BodyTextIndent"/>
        <w:ind w:left="720"/>
      </w:pPr>
      <w:r w:rsidRPr="002B59FA">
        <w:t>15.</w:t>
      </w:r>
      <w:r w:rsidRPr="002B59FA">
        <w:tab/>
      </w:r>
      <w:r w:rsidR="00AB3BD5" w:rsidRPr="002B59FA">
        <w:t>The 4 burden hours that we are requesting for §761.17 is unchanged from the 4 hours previously approved for this activity.</w:t>
      </w:r>
    </w:p>
    <w:p w14:paraId="6F348B71" w14:textId="77777777" w:rsidR="00F8390D" w:rsidRDefault="00F8390D" w:rsidP="00893540">
      <w:pPr>
        <w:ind w:left="720" w:hanging="720"/>
      </w:pPr>
    </w:p>
    <w:p w14:paraId="4DD65A66" w14:textId="77777777" w:rsidR="0073711B" w:rsidRDefault="0073711B" w:rsidP="00893540">
      <w:pPr>
        <w:ind w:left="720" w:hanging="720"/>
      </w:pPr>
      <w:r>
        <w:t>16.</w:t>
      </w:r>
      <w:r>
        <w:tab/>
        <w:t>See list of items with identical responses.</w:t>
      </w:r>
    </w:p>
    <w:p w14:paraId="3356C7B5" w14:textId="77777777" w:rsidR="0073711B" w:rsidRDefault="0073711B" w:rsidP="00893540">
      <w:pPr>
        <w:ind w:left="720" w:hanging="720"/>
      </w:pPr>
    </w:p>
    <w:p w14:paraId="23383DA0" w14:textId="77777777" w:rsidR="0073711B" w:rsidRDefault="0073711B" w:rsidP="00893540">
      <w:pPr>
        <w:ind w:left="720" w:hanging="720"/>
      </w:pPr>
      <w:r>
        <w:t>17.</w:t>
      </w:r>
      <w:r>
        <w:tab/>
        <w:t>See list of items with identical responses.</w:t>
      </w:r>
    </w:p>
    <w:p w14:paraId="3FA0F8EB" w14:textId="77777777" w:rsidR="0073711B" w:rsidRDefault="0073711B" w:rsidP="00893540">
      <w:pPr>
        <w:ind w:left="720" w:hanging="720"/>
      </w:pPr>
    </w:p>
    <w:p w14:paraId="1D7A2863" w14:textId="77777777" w:rsidR="0073711B" w:rsidRDefault="0073711B" w:rsidP="00893540">
      <w:pPr>
        <w:ind w:left="720" w:hanging="720"/>
      </w:pPr>
      <w:r>
        <w:t>18.</w:t>
      </w:r>
      <w:r>
        <w:tab/>
        <w:t>See list of items with identical responses.</w:t>
      </w:r>
    </w:p>
    <w:p w14:paraId="726C2FB5" w14:textId="77777777" w:rsidR="0073711B" w:rsidRDefault="0073711B">
      <w:pPr>
        <w:rPr>
          <w:sz w:val="22"/>
        </w:rPr>
      </w:pPr>
    </w:p>
    <w:sectPr w:rsidR="0073711B" w:rsidSect="00084E63">
      <w:footerReference w:type="even" r:id="rId12"/>
      <w:footerReference w:type="default" r:id="rId13"/>
      <w:footerReference w:type="first" r:id="rId14"/>
      <w:endnotePr>
        <w:numFmt w:val="decimal"/>
      </w:endnotePr>
      <w:pgSz w:w="12240" w:h="15840"/>
      <w:pgMar w:top="1440" w:right="1440" w:bottom="144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3E634" w14:textId="77777777" w:rsidR="00120DF4" w:rsidRDefault="00120DF4">
      <w:r>
        <w:separator/>
      </w:r>
    </w:p>
  </w:endnote>
  <w:endnote w:type="continuationSeparator" w:id="0">
    <w:p w14:paraId="36A805CD" w14:textId="77777777" w:rsidR="00120DF4" w:rsidRDefault="0012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ndale Mono">
    <w:altName w:val="Courier New"/>
    <w:charset w:val="00"/>
    <w:family w:val="modern"/>
    <w:pitch w:val="fixed"/>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116D6" w14:textId="77777777" w:rsidR="00A3265E" w:rsidRDefault="00A326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C5C70B" w14:textId="77777777" w:rsidR="00A3265E" w:rsidRDefault="00A326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137724"/>
      <w:docPartObj>
        <w:docPartGallery w:val="Page Numbers (Bottom of Page)"/>
        <w:docPartUnique/>
      </w:docPartObj>
    </w:sdtPr>
    <w:sdtEndPr>
      <w:rPr>
        <w:noProof/>
      </w:rPr>
    </w:sdtEndPr>
    <w:sdtContent>
      <w:p w14:paraId="6F0A4444" w14:textId="77777777" w:rsidR="00A3265E" w:rsidRDefault="00A3265E">
        <w:pPr>
          <w:pStyle w:val="Footer"/>
          <w:jc w:val="center"/>
        </w:pPr>
        <w:r>
          <w:fldChar w:fldCharType="begin"/>
        </w:r>
        <w:r>
          <w:instrText xml:space="preserve"> PAGE   \* MERGEFORMAT </w:instrText>
        </w:r>
        <w:r>
          <w:fldChar w:fldCharType="separate"/>
        </w:r>
        <w:r w:rsidR="001B1E4F">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F1F4F" w14:textId="77777777" w:rsidR="00A3265E" w:rsidRDefault="00A3265E">
    <w:pPr>
      <w:pStyle w:val="Footer"/>
      <w:jc w:val="center"/>
    </w:pPr>
    <w:r>
      <w:fldChar w:fldCharType="begin"/>
    </w:r>
    <w:r>
      <w:instrText xml:space="preserve"> PAGE   \* MERGEFORMAT </w:instrText>
    </w:r>
    <w:r>
      <w:fldChar w:fldCharType="separate"/>
    </w:r>
    <w:r w:rsidR="001B1E4F">
      <w:rPr>
        <w:noProof/>
      </w:rPr>
      <w:t>1</w:t>
    </w:r>
    <w:r>
      <w:fldChar w:fldCharType="end"/>
    </w:r>
  </w:p>
  <w:p w14:paraId="02410407" w14:textId="77777777" w:rsidR="00A3265E" w:rsidRDefault="00A32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F772F" w14:textId="77777777" w:rsidR="00120DF4" w:rsidRDefault="00120DF4">
      <w:r>
        <w:separator/>
      </w:r>
    </w:p>
  </w:footnote>
  <w:footnote w:type="continuationSeparator" w:id="0">
    <w:p w14:paraId="1B851D98" w14:textId="77777777" w:rsidR="00120DF4" w:rsidRDefault="00120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72ECBB8"/>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885810C8"/>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20A4AD92"/>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8FD2D0BA"/>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FE"/>
    <w:multiLevelType w:val="singleLevel"/>
    <w:tmpl w:val="0DE09140"/>
    <w:lvl w:ilvl="0">
      <w:numFmt w:val="decimal"/>
      <w:lvlText w:val="*"/>
      <w:lvlJc w:val="left"/>
    </w:lvl>
  </w:abstractNum>
  <w:abstractNum w:abstractNumId="5">
    <w:nsid w:val="0F77711E"/>
    <w:multiLevelType w:val="hybridMultilevel"/>
    <w:tmpl w:val="7F4E560C"/>
    <w:lvl w:ilvl="0" w:tplc="EE8E3D70">
      <w:start w:val="67"/>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149C494F"/>
    <w:multiLevelType w:val="hybridMultilevel"/>
    <w:tmpl w:val="3A14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D0583"/>
    <w:multiLevelType w:val="hybridMultilevel"/>
    <w:tmpl w:val="2BFE06BC"/>
    <w:lvl w:ilvl="0" w:tplc="538CBCF8">
      <w:start w:val="1"/>
      <w:numFmt w:val="bullet"/>
      <w:lvlText w:val=""/>
      <w:lvlJc w:val="left"/>
      <w:pPr>
        <w:tabs>
          <w:tab w:val="num" w:pos="2160"/>
        </w:tabs>
        <w:ind w:left="2160" w:hanging="360"/>
      </w:pPr>
      <w:rPr>
        <w:rFonts w:ascii="Symbol" w:hAnsi="Symbol" w:hint="default"/>
      </w:rPr>
    </w:lvl>
    <w:lvl w:ilvl="1" w:tplc="233AEE14">
      <w:start w:val="1"/>
      <w:numFmt w:val="bullet"/>
      <w:lvlText w:val="o"/>
      <w:lvlJc w:val="left"/>
      <w:pPr>
        <w:tabs>
          <w:tab w:val="num" w:pos="2880"/>
        </w:tabs>
        <w:ind w:left="2880" w:hanging="360"/>
      </w:pPr>
      <w:rPr>
        <w:rFonts w:ascii="Courier New" w:hAnsi="Courier New" w:hint="default"/>
      </w:rPr>
    </w:lvl>
    <w:lvl w:ilvl="2" w:tplc="2BEA0BC8" w:tentative="1">
      <w:start w:val="1"/>
      <w:numFmt w:val="bullet"/>
      <w:lvlText w:val=""/>
      <w:lvlJc w:val="left"/>
      <w:pPr>
        <w:tabs>
          <w:tab w:val="num" w:pos="3600"/>
        </w:tabs>
        <w:ind w:left="3600" w:hanging="360"/>
      </w:pPr>
      <w:rPr>
        <w:rFonts w:ascii="Wingdings" w:hAnsi="Wingdings" w:hint="default"/>
      </w:rPr>
    </w:lvl>
    <w:lvl w:ilvl="3" w:tplc="3676B62E" w:tentative="1">
      <w:start w:val="1"/>
      <w:numFmt w:val="bullet"/>
      <w:lvlText w:val=""/>
      <w:lvlJc w:val="left"/>
      <w:pPr>
        <w:tabs>
          <w:tab w:val="num" w:pos="4320"/>
        </w:tabs>
        <w:ind w:left="4320" w:hanging="360"/>
      </w:pPr>
      <w:rPr>
        <w:rFonts w:ascii="Symbol" w:hAnsi="Symbol" w:hint="default"/>
      </w:rPr>
    </w:lvl>
    <w:lvl w:ilvl="4" w:tplc="9E9C56CC" w:tentative="1">
      <w:start w:val="1"/>
      <w:numFmt w:val="bullet"/>
      <w:lvlText w:val="o"/>
      <w:lvlJc w:val="left"/>
      <w:pPr>
        <w:tabs>
          <w:tab w:val="num" w:pos="5040"/>
        </w:tabs>
        <w:ind w:left="5040" w:hanging="360"/>
      </w:pPr>
      <w:rPr>
        <w:rFonts w:ascii="Courier New" w:hAnsi="Courier New" w:hint="default"/>
      </w:rPr>
    </w:lvl>
    <w:lvl w:ilvl="5" w:tplc="659EF9F4" w:tentative="1">
      <w:start w:val="1"/>
      <w:numFmt w:val="bullet"/>
      <w:lvlText w:val=""/>
      <w:lvlJc w:val="left"/>
      <w:pPr>
        <w:tabs>
          <w:tab w:val="num" w:pos="5760"/>
        </w:tabs>
        <w:ind w:left="5760" w:hanging="360"/>
      </w:pPr>
      <w:rPr>
        <w:rFonts w:ascii="Wingdings" w:hAnsi="Wingdings" w:hint="default"/>
      </w:rPr>
    </w:lvl>
    <w:lvl w:ilvl="6" w:tplc="B68A67E6" w:tentative="1">
      <w:start w:val="1"/>
      <w:numFmt w:val="bullet"/>
      <w:lvlText w:val=""/>
      <w:lvlJc w:val="left"/>
      <w:pPr>
        <w:tabs>
          <w:tab w:val="num" w:pos="6480"/>
        </w:tabs>
        <w:ind w:left="6480" w:hanging="360"/>
      </w:pPr>
      <w:rPr>
        <w:rFonts w:ascii="Symbol" w:hAnsi="Symbol" w:hint="default"/>
      </w:rPr>
    </w:lvl>
    <w:lvl w:ilvl="7" w:tplc="65DE5206" w:tentative="1">
      <w:start w:val="1"/>
      <w:numFmt w:val="bullet"/>
      <w:lvlText w:val="o"/>
      <w:lvlJc w:val="left"/>
      <w:pPr>
        <w:tabs>
          <w:tab w:val="num" w:pos="7200"/>
        </w:tabs>
        <w:ind w:left="7200" w:hanging="360"/>
      </w:pPr>
      <w:rPr>
        <w:rFonts w:ascii="Courier New" w:hAnsi="Courier New" w:hint="default"/>
      </w:rPr>
    </w:lvl>
    <w:lvl w:ilvl="8" w:tplc="024C59F8" w:tentative="1">
      <w:start w:val="1"/>
      <w:numFmt w:val="bullet"/>
      <w:lvlText w:val=""/>
      <w:lvlJc w:val="left"/>
      <w:pPr>
        <w:tabs>
          <w:tab w:val="num" w:pos="7920"/>
        </w:tabs>
        <w:ind w:left="7920" w:hanging="360"/>
      </w:pPr>
      <w:rPr>
        <w:rFonts w:ascii="Wingdings" w:hAnsi="Wingdings" w:hint="default"/>
      </w:rPr>
    </w:lvl>
  </w:abstractNum>
  <w:abstractNum w:abstractNumId="8">
    <w:nsid w:val="1B611471"/>
    <w:multiLevelType w:val="singleLevel"/>
    <w:tmpl w:val="F41A1E8A"/>
    <w:lvl w:ilvl="0">
      <w:start w:val="18"/>
      <w:numFmt w:val="decimal"/>
      <w:lvlText w:val="%1."/>
      <w:lvlJc w:val="left"/>
      <w:pPr>
        <w:tabs>
          <w:tab w:val="num" w:pos="1440"/>
        </w:tabs>
        <w:ind w:left="1440" w:hanging="720"/>
      </w:pPr>
      <w:rPr>
        <w:rFonts w:hint="default"/>
      </w:rPr>
    </w:lvl>
  </w:abstractNum>
  <w:abstractNum w:abstractNumId="9">
    <w:nsid w:val="1C1A5800"/>
    <w:multiLevelType w:val="hybridMultilevel"/>
    <w:tmpl w:val="D48ED3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DF32F18"/>
    <w:multiLevelType w:val="hybridMultilevel"/>
    <w:tmpl w:val="F2900FD2"/>
    <w:lvl w:ilvl="0" w:tplc="376CB538">
      <w:start w:val="1"/>
      <w:numFmt w:val="bullet"/>
      <w:lvlText w:val=""/>
      <w:lvlJc w:val="left"/>
      <w:pPr>
        <w:tabs>
          <w:tab w:val="num" w:pos="720"/>
        </w:tabs>
        <w:ind w:left="720" w:hanging="360"/>
      </w:pPr>
      <w:rPr>
        <w:rFonts w:ascii="Wingdings" w:hAnsi="Wingdings" w:hint="default"/>
      </w:rPr>
    </w:lvl>
    <w:lvl w:ilvl="1" w:tplc="A5E03516" w:tentative="1">
      <w:start w:val="1"/>
      <w:numFmt w:val="bullet"/>
      <w:lvlText w:val="o"/>
      <w:lvlJc w:val="left"/>
      <w:pPr>
        <w:tabs>
          <w:tab w:val="num" w:pos="1440"/>
        </w:tabs>
        <w:ind w:left="1440" w:hanging="360"/>
      </w:pPr>
      <w:rPr>
        <w:rFonts w:ascii="Courier New" w:hAnsi="Courier New" w:hint="default"/>
      </w:rPr>
    </w:lvl>
    <w:lvl w:ilvl="2" w:tplc="0FFC9D32" w:tentative="1">
      <w:start w:val="1"/>
      <w:numFmt w:val="bullet"/>
      <w:lvlText w:val=""/>
      <w:lvlJc w:val="left"/>
      <w:pPr>
        <w:tabs>
          <w:tab w:val="num" w:pos="2160"/>
        </w:tabs>
        <w:ind w:left="2160" w:hanging="360"/>
      </w:pPr>
      <w:rPr>
        <w:rFonts w:ascii="Wingdings" w:hAnsi="Wingdings" w:hint="default"/>
      </w:rPr>
    </w:lvl>
    <w:lvl w:ilvl="3" w:tplc="F8B49942" w:tentative="1">
      <w:start w:val="1"/>
      <w:numFmt w:val="bullet"/>
      <w:lvlText w:val=""/>
      <w:lvlJc w:val="left"/>
      <w:pPr>
        <w:tabs>
          <w:tab w:val="num" w:pos="2880"/>
        </w:tabs>
        <w:ind w:left="2880" w:hanging="360"/>
      </w:pPr>
      <w:rPr>
        <w:rFonts w:ascii="Symbol" w:hAnsi="Symbol" w:hint="default"/>
      </w:rPr>
    </w:lvl>
    <w:lvl w:ilvl="4" w:tplc="E1062D76" w:tentative="1">
      <w:start w:val="1"/>
      <w:numFmt w:val="bullet"/>
      <w:lvlText w:val="o"/>
      <w:lvlJc w:val="left"/>
      <w:pPr>
        <w:tabs>
          <w:tab w:val="num" w:pos="3600"/>
        </w:tabs>
        <w:ind w:left="3600" w:hanging="360"/>
      </w:pPr>
      <w:rPr>
        <w:rFonts w:ascii="Courier New" w:hAnsi="Courier New" w:hint="default"/>
      </w:rPr>
    </w:lvl>
    <w:lvl w:ilvl="5" w:tplc="5F0A7D62" w:tentative="1">
      <w:start w:val="1"/>
      <w:numFmt w:val="bullet"/>
      <w:lvlText w:val=""/>
      <w:lvlJc w:val="left"/>
      <w:pPr>
        <w:tabs>
          <w:tab w:val="num" w:pos="4320"/>
        </w:tabs>
        <w:ind w:left="4320" w:hanging="360"/>
      </w:pPr>
      <w:rPr>
        <w:rFonts w:ascii="Wingdings" w:hAnsi="Wingdings" w:hint="default"/>
      </w:rPr>
    </w:lvl>
    <w:lvl w:ilvl="6" w:tplc="BC6E46D6" w:tentative="1">
      <w:start w:val="1"/>
      <w:numFmt w:val="bullet"/>
      <w:lvlText w:val=""/>
      <w:lvlJc w:val="left"/>
      <w:pPr>
        <w:tabs>
          <w:tab w:val="num" w:pos="5040"/>
        </w:tabs>
        <w:ind w:left="5040" w:hanging="360"/>
      </w:pPr>
      <w:rPr>
        <w:rFonts w:ascii="Symbol" w:hAnsi="Symbol" w:hint="default"/>
      </w:rPr>
    </w:lvl>
    <w:lvl w:ilvl="7" w:tplc="E584B6C2" w:tentative="1">
      <w:start w:val="1"/>
      <w:numFmt w:val="bullet"/>
      <w:lvlText w:val="o"/>
      <w:lvlJc w:val="left"/>
      <w:pPr>
        <w:tabs>
          <w:tab w:val="num" w:pos="5760"/>
        </w:tabs>
        <w:ind w:left="5760" w:hanging="360"/>
      </w:pPr>
      <w:rPr>
        <w:rFonts w:ascii="Courier New" w:hAnsi="Courier New" w:hint="default"/>
      </w:rPr>
    </w:lvl>
    <w:lvl w:ilvl="8" w:tplc="DC76215C" w:tentative="1">
      <w:start w:val="1"/>
      <w:numFmt w:val="bullet"/>
      <w:lvlText w:val=""/>
      <w:lvlJc w:val="left"/>
      <w:pPr>
        <w:tabs>
          <w:tab w:val="num" w:pos="6480"/>
        </w:tabs>
        <w:ind w:left="6480" w:hanging="360"/>
      </w:pPr>
      <w:rPr>
        <w:rFonts w:ascii="Wingdings" w:hAnsi="Wingdings" w:hint="default"/>
      </w:rPr>
    </w:lvl>
  </w:abstractNum>
  <w:abstractNum w:abstractNumId="11">
    <w:nsid w:val="26CB705E"/>
    <w:multiLevelType w:val="hybridMultilevel"/>
    <w:tmpl w:val="06483ECA"/>
    <w:lvl w:ilvl="0" w:tplc="E0F6C8E4">
      <w:start w:val="8"/>
      <w:numFmt w:val="decimal"/>
      <w:lvlText w:val="%1."/>
      <w:lvlJc w:val="left"/>
      <w:pPr>
        <w:tabs>
          <w:tab w:val="num" w:pos="1080"/>
        </w:tabs>
        <w:ind w:left="1080" w:hanging="360"/>
      </w:pPr>
      <w:rPr>
        <w:rFonts w:hint="default"/>
      </w:rPr>
    </w:lvl>
    <w:lvl w:ilvl="1" w:tplc="71F2AAEA" w:tentative="1">
      <w:start w:val="1"/>
      <w:numFmt w:val="lowerLetter"/>
      <w:lvlText w:val="%2."/>
      <w:lvlJc w:val="left"/>
      <w:pPr>
        <w:tabs>
          <w:tab w:val="num" w:pos="1800"/>
        </w:tabs>
        <w:ind w:left="1800" w:hanging="360"/>
      </w:pPr>
    </w:lvl>
    <w:lvl w:ilvl="2" w:tplc="40D22AB2" w:tentative="1">
      <w:start w:val="1"/>
      <w:numFmt w:val="lowerRoman"/>
      <w:lvlText w:val="%3."/>
      <w:lvlJc w:val="right"/>
      <w:pPr>
        <w:tabs>
          <w:tab w:val="num" w:pos="2520"/>
        </w:tabs>
        <w:ind w:left="2520" w:hanging="180"/>
      </w:pPr>
    </w:lvl>
    <w:lvl w:ilvl="3" w:tplc="5936D0C2" w:tentative="1">
      <w:start w:val="1"/>
      <w:numFmt w:val="decimal"/>
      <w:lvlText w:val="%4."/>
      <w:lvlJc w:val="left"/>
      <w:pPr>
        <w:tabs>
          <w:tab w:val="num" w:pos="3240"/>
        </w:tabs>
        <w:ind w:left="3240" w:hanging="360"/>
      </w:pPr>
    </w:lvl>
    <w:lvl w:ilvl="4" w:tplc="36363F6C" w:tentative="1">
      <w:start w:val="1"/>
      <w:numFmt w:val="lowerLetter"/>
      <w:lvlText w:val="%5."/>
      <w:lvlJc w:val="left"/>
      <w:pPr>
        <w:tabs>
          <w:tab w:val="num" w:pos="3960"/>
        </w:tabs>
        <w:ind w:left="3960" w:hanging="360"/>
      </w:pPr>
    </w:lvl>
    <w:lvl w:ilvl="5" w:tplc="7C32FA5C" w:tentative="1">
      <w:start w:val="1"/>
      <w:numFmt w:val="lowerRoman"/>
      <w:lvlText w:val="%6."/>
      <w:lvlJc w:val="right"/>
      <w:pPr>
        <w:tabs>
          <w:tab w:val="num" w:pos="4680"/>
        </w:tabs>
        <w:ind w:left="4680" w:hanging="180"/>
      </w:pPr>
    </w:lvl>
    <w:lvl w:ilvl="6" w:tplc="633454C8" w:tentative="1">
      <w:start w:val="1"/>
      <w:numFmt w:val="decimal"/>
      <w:lvlText w:val="%7."/>
      <w:lvlJc w:val="left"/>
      <w:pPr>
        <w:tabs>
          <w:tab w:val="num" w:pos="5400"/>
        </w:tabs>
        <w:ind w:left="5400" w:hanging="360"/>
      </w:pPr>
    </w:lvl>
    <w:lvl w:ilvl="7" w:tplc="D0C23BA8" w:tentative="1">
      <w:start w:val="1"/>
      <w:numFmt w:val="lowerLetter"/>
      <w:lvlText w:val="%8."/>
      <w:lvlJc w:val="left"/>
      <w:pPr>
        <w:tabs>
          <w:tab w:val="num" w:pos="6120"/>
        </w:tabs>
        <w:ind w:left="6120" w:hanging="360"/>
      </w:pPr>
    </w:lvl>
    <w:lvl w:ilvl="8" w:tplc="2D321FD0" w:tentative="1">
      <w:start w:val="1"/>
      <w:numFmt w:val="lowerRoman"/>
      <w:lvlText w:val="%9."/>
      <w:lvlJc w:val="right"/>
      <w:pPr>
        <w:tabs>
          <w:tab w:val="num" w:pos="6840"/>
        </w:tabs>
        <w:ind w:left="6840" w:hanging="180"/>
      </w:pPr>
    </w:lvl>
  </w:abstractNum>
  <w:abstractNum w:abstractNumId="12">
    <w:nsid w:val="27CF6523"/>
    <w:multiLevelType w:val="hybridMultilevel"/>
    <w:tmpl w:val="F80A47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0C41B29"/>
    <w:multiLevelType w:val="hybridMultilevel"/>
    <w:tmpl w:val="56BAB366"/>
    <w:lvl w:ilvl="0" w:tplc="2F60F788">
      <w:start w:val="1"/>
      <w:numFmt w:val="bullet"/>
      <w:lvlText w:val=""/>
      <w:lvlJc w:val="left"/>
      <w:pPr>
        <w:tabs>
          <w:tab w:val="num" w:pos="720"/>
        </w:tabs>
        <w:ind w:left="720" w:hanging="360"/>
      </w:pPr>
      <w:rPr>
        <w:rFonts w:ascii="Symbol" w:hAnsi="Symbol" w:hint="default"/>
      </w:rPr>
    </w:lvl>
    <w:lvl w:ilvl="1" w:tplc="E506B178" w:tentative="1">
      <w:start w:val="1"/>
      <w:numFmt w:val="bullet"/>
      <w:lvlText w:val="o"/>
      <w:lvlJc w:val="left"/>
      <w:pPr>
        <w:tabs>
          <w:tab w:val="num" w:pos="1440"/>
        </w:tabs>
        <w:ind w:left="1440" w:hanging="360"/>
      </w:pPr>
      <w:rPr>
        <w:rFonts w:ascii="Courier New" w:hAnsi="Courier New" w:hint="default"/>
      </w:rPr>
    </w:lvl>
    <w:lvl w:ilvl="2" w:tplc="E1E6B4E0" w:tentative="1">
      <w:start w:val="1"/>
      <w:numFmt w:val="bullet"/>
      <w:lvlText w:val=""/>
      <w:lvlJc w:val="left"/>
      <w:pPr>
        <w:tabs>
          <w:tab w:val="num" w:pos="2160"/>
        </w:tabs>
        <w:ind w:left="2160" w:hanging="360"/>
      </w:pPr>
      <w:rPr>
        <w:rFonts w:ascii="Wingdings" w:hAnsi="Wingdings" w:hint="default"/>
      </w:rPr>
    </w:lvl>
    <w:lvl w:ilvl="3" w:tplc="9EE8A828" w:tentative="1">
      <w:start w:val="1"/>
      <w:numFmt w:val="bullet"/>
      <w:lvlText w:val=""/>
      <w:lvlJc w:val="left"/>
      <w:pPr>
        <w:tabs>
          <w:tab w:val="num" w:pos="2880"/>
        </w:tabs>
        <w:ind w:left="2880" w:hanging="360"/>
      </w:pPr>
      <w:rPr>
        <w:rFonts w:ascii="Symbol" w:hAnsi="Symbol" w:hint="default"/>
      </w:rPr>
    </w:lvl>
    <w:lvl w:ilvl="4" w:tplc="A95E038E" w:tentative="1">
      <w:start w:val="1"/>
      <w:numFmt w:val="bullet"/>
      <w:lvlText w:val="o"/>
      <w:lvlJc w:val="left"/>
      <w:pPr>
        <w:tabs>
          <w:tab w:val="num" w:pos="3600"/>
        </w:tabs>
        <w:ind w:left="3600" w:hanging="360"/>
      </w:pPr>
      <w:rPr>
        <w:rFonts w:ascii="Courier New" w:hAnsi="Courier New" w:hint="default"/>
      </w:rPr>
    </w:lvl>
    <w:lvl w:ilvl="5" w:tplc="9D02FA4A" w:tentative="1">
      <w:start w:val="1"/>
      <w:numFmt w:val="bullet"/>
      <w:lvlText w:val=""/>
      <w:lvlJc w:val="left"/>
      <w:pPr>
        <w:tabs>
          <w:tab w:val="num" w:pos="4320"/>
        </w:tabs>
        <w:ind w:left="4320" w:hanging="360"/>
      </w:pPr>
      <w:rPr>
        <w:rFonts w:ascii="Wingdings" w:hAnsi="Wingdings" w:hint="default"/>
      </w:rPr>
    </w:lvl>
    <w:lvl w:ilvl="6" w:tplc="8DACA7E2" w:tentative="1">
      <w:start w:val="1"/>
      <w:numFmt w:val="bullet"/>
      <w:lvlText w:val=""/>
      <w:lvlJc w:val="left"/>
      <w:pPr>
        <w:tabs>
          <w:tab w:val="num" w:pos="5040"/>
        </w:tabs>
        <w:ind w:left="5040" w:hanging="360"/>
      </w:pPr>
      <w:rPr>
        <w:rFonts w:ascii="Symbol" w:hAnsi="Symbol" w:hint="default"/>
      </w:rPr>
    </w:lvl>
    <w:lvl w:ilvl="7" w:tplc="0D12CBCE" w:tentative="1">
      <w:start w:val="1"/>
      <w:numFmt w:val="bullet"/>
      <w:lvlText w:val="o"/>
      <w:lvlJc w:val="left"/>
      <w:pPr>
        <w:tabs>
          <w:tab w:val="num" w:pos="5760"/>
        </w:tabs>
        <w:ind w:left="5760" w:hanging="360"/>
      </w:pPr>
      <w:rPr>
        <w:rFonts w:ascii="Courier New" w:hAnsi="Courier New" w:hint="default"/>
      </w:rPr>
    </w:lvl>
    <w:lvl w:ilvl="8" w:tplc="37344392" w:tentative="1">
      <w:start w:val="1"/>
      <w:numFmt w:val="bullet"/>
      <w:lvlText w:val=""/>
      <w:lvlJc w:val="left"/>
      <w:pPr>
        <w:tabs>
          <w:tab w:val="num" w:pos="6480"/>
        </w:tabs>
        <w:ind w:left="6480" w:hanging="360"/>
      </w:pPr>
      <w:rPr>
        <w:rFonts w:ascii="Wingdings" w:hAnsi="Wingdings" w:hint="default"/>
      </w:rPr>
    </w:lvl>
  </w:abstractNum>
  <w:abstractNum w:abstractNumId="14">
    <w:nsid w:val="398B4DAD"/>
    <w:multiLevelType w:val="hybridMultilevel"/>
    <w:tmpl w:val="43D2354E"/>
    <w:lvl w:ilvl="0" w:tplc="CBCE5402">
      <w:start w:val="1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DDC611E"/>
    <w:multiLevelType w:val="hybridMultilevel"/>
    <w:tmpl w:val="1B4C7C44"/>
    <w:lvl w:ilvl="0" w:tplc="94308DF2">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5621BF"/>
    <w:multiLevelType w:val="hybridMultilevel"/>
    <w:tmpl w:val="A1E2ED7E"/>
    <w:lvl w:ilvl="0" w:tplc="58565B32">
      <w:start w:val="1"/>
      <w:numFmt w:val="bullet"/>
      <w:lvlText w:val=""/>
      <w:lvlJc w:val="left"/>
      <w:pPr>
        <w:tabs>
          <w:tab w:val="num" w:pos="2160"/>
        </w:tabs>
        <w:ind w:left="2160" w:hanging="360"/>
      </w:pPr>
      <w:rPr>
        <w:rFonts w:ascii="Symbol" w:hAnsi="Symbol" w:hint="default"/>
      </w:rPr>
    </w:lvl>
    <w:lvl w:ilvl="1" w:tplc="EFEA724E" w:tentative="1">
      <w:start w:val="1"/>
      <w:numFmt w:val="bullet"/>
      <w:lvlText w:val="o"/>
      <w:lvlJc w:val="left"/>
      <w:pPr>
        <w:tabs>
          <w:tab w:val="num" w:pos="2880"/>
        </w:tabs>
        <w:ind w:left="2880" w:hanging="360"/>
      </w:pPr>
      <w:rPr>
        <w:rFonts w:ascii="Courier New" w:hAnsi="Courier New" w:hint="default"/>
      </w:rPr>
    </w:lvl>
    <w:lvl w:ilvl="2" w:tplc="A22E4C26" w:tentative="1">
      <w:start w:val="1"/>
      <w:numFmt w:val="bullet"/>
      <w:lvlText w:val=""/>
      <w:lvlJc w:val="left"/>
      <w:pPr>
        <w:tabs>
          <w:tab w:val="num" w:pos="3600"/>
        </w:tabs>
        <w:ind w:left="3600" w:hanging="360"/>
      </w:pPr>
      <w:rPr>
        <w:rFonts w:ascii="Wingdings" w:hAnsi="Wingdings" w:hint="default"/>
      </w:rPr>
    </w:lvl>
    <w:lvl w:ilvl="3" w:tplc="AECC6768" w:tentative="1">
      <w:start w:val="1"/>
      <w:numFmt w:val="bullet"/>
      <w:lvlText w:val=""/>
      <w:lvlJc w:val="left"/>
      <w:pPr>
        <w:tabs>
          <w:tab w:val="num" w:pos="4320"/>
        </w:tabs>
        <w:ind w:left="4320" w:hanging="360"/>
      </w:pPr>
      <w:rPr>
        <w:rFonts w:ascii="Symbol" w:hAnsi="Symbol" w:hint="default"/>
      </w:rPr>
    </w:lvl>
    <w:lvl w:ilvl="4" w:tplc="993C28AC" w:tentative="1">
      <w:start w:val="1"/>
      <w:numFmt w:val="bullet"/>
      <w:lvlText w:val="o"/>
      <w:lvlJc w:val="left"/>
      <w:pPr>
        <w:tabs>
          <w:tab w:val="num" w:pos="5040"/>
        </w:tabs>
        <w:ind w:left="5040" w:hanging="360"/>
      </w:pPr>
      <w:rPr>
        <w:rFonts w:ascii="Courier New" w:hAnsi="Courier New" w:hint="default"/>
      </w:rPr>
    </w:lvl>
    <w:lvl w:ilvl="5" w:tplc="A386D380" w:tentative="1">
      <w:start w:val="1"/>
      <w:numFmt w:val="bullet"/>
      <w:lvlText w:val=""/>
      <w:lvlJc w:val="left"/>
      <w:pPr>
        <w:tabs>
          <w:tab w:val="num" w:pos="5760"/>
        </w:tabs>
        <w:ind w:left="5760" w:hanging="360"/>
      </w:pPr>
      <w:rPr>
        <w:rFonts w:ascii="Wingdings" w:hAnsi="Wingdings" w:hint="default"/>
      </w:rPr>
    </w:lvl>
    <w:lvl w:ilvl="6" w:tplc="5EB0F254" w:tentative="1">
      <w:start w:val="1"/>
      <w:numFmt w:val="bullet"/>
      <w:lvlText w:val=""/>
      <w:lvlJc w:val="left"/>
      <w:pPr>
        <w:tabs>
          <w:tab w:val="num" w:pos="6480"/>
        </w:tabs>
        <w:ind w:left="6480" w:hanging="360"/>
      </w:pPr>
      <w:rPr>
        <w:rFonts w:ascii="Symbol" w:hAnsi="Symbol" w:hint="default"/>
      </w:rPr>
    </w:lvl>
    <w:lvl w:ilvl="7" w:tplc="246CB8B8" w:tentative="1">
      <w:start w:val="1"/>
      <w:numFmt w:val="bullet"/>
      <w:lvlText w:val="o"/>
      <w:lvlJc w:val="left"/>
      <w:pPr>
        <w:tabs>
          <w:tab w:val="num" w:pos="7200"/>
        </w:tabs>
        <w:ind w:left="7200" w:hanging="360"/>
      </w:pPr>
      <w:rPr>
        <w:rFonts w:ascii="Courier New" w:hAnsi="Courier New" w:hint="default"/>
      </w:rPr>
    </w:lvl>
    <w:lvl w:ilvl="8" w:tplc="F344FB5A" w:tentative="1">
      <w:start w:val="1"/>
      <w:numFmt w:val="bullet"/>
      <w:lvlText w:val=""/>
      <w:lvlJc w:val="left"/>
      <w:pPr>
        <w:tabs>
          <w:tab w:val="num" w:pos="7920"/>
        </w:tabs>
        <w:ind w:left="7920" w:hanging="360"/>
      </w:pPr>
      <w:rPr>
        <w:rFonts w:ascii="Wingdings" w:hAnsi="Wingdings" w:hint="default"/>
      </w:rPr>
    </w:lvl>
  </w:abstractNum>
  <w:abstractNum w:abstractNumId="17">
    <w:nsid w:val="43AA255A"/>
    <w:multiLevelType w:val="hybridMultilevel"/>
    <w:tmpl w:val="280CB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DC1EDD"/>
    <w:multiLevelType w:val="hybridMultilevel"/>
    <w:tmpl w:val="96A0F3E0"/>
    <w:lvl w:ilvl="0" w:tplc="480EC52E">
      <w:start w:val="1"/>
      <w:numFmt w:val="bullet"/>
      <w:lvlText w:val=""/>
      <w:lvlJc w:val="left"/>
      <w:pPr>
        <w:tabs>
          <w:tab w:val="num" w:pos="2160"/>
        </w:tabs>
        <w:ind w:left="2160" w:hanging="360"/>
      </w:pPr>
      <w:rPr>
        <w:rFonts w:ascii="Symbol" w:hAnsi="Symbol" w:hint="default"/>
      </w:rPr>
    </w:lvl>
    <w:lvl w:ilvl="1" w:tplc="EE886D74" w:tentative="1">
      <w:start w:val="1"/>
      <w:numFmt w:val="bullet"/>
      <w:lvlText w:val="o"/>
      <w:lvlJc w:val="left"/>
      <w:pPr>
        <w:tabs>
          <w:tab w:val="num" w:pos="2880"/>
        </w:tabs>
        <w:ind w:left="2880" w:hanging="360"/>
      </w:pPr>
      <w:rPr>
        <w:rFonts w:ascii="Courier New" w:hAnsi="Courier New" w:hint="default"/>
      </w:rPr>
    </w:lvl>
    <w:lvl w:ilvl="2" w:tplc="70E0AFB8" w:tentative="1">
      <w:start w:val="1"/>
      <w:numFmt w:val="bullet"/>
      <w:lvlText w:val=""/>
      <w:lvlJc w:val="left"/>
      <w:pPr>
        <w:tabs>
          <w:tab w:val="num" w:pos="3600"/>
        </w:tabs>
        <w:ind w:left="3600" w:hanging="360"/>
      </w:pPr>
      <w:rPr>
        <w:rFonts w:ascii="Wingdings" w:hAnsi="Wingdings" w:hint="default"/>
      </w:rPr>
    </w:lvl>
    <w:lvl w:ilvl="3" w:tplc="B18A7422" w:tentative="1">
      <w:start w:val="1"/>
      <w:numFmt w:val="bullet"/>
      <w:lvlText w:val=""/>
      <w:lvlJc w:val="left"/>
      <w:pPr>
        <w:tabs>
          <w:tab w:val="num" w:pos="4320"/>
        </w:tabs>
        <w:ind w:left="4320" w:hanging="360"/>
      </w:pPr>
      <w:rPr>
        <w:rFonts w:ascii="Symbol" w:hAnsi="Symbol" w:hint="default"/>
      </w:rPr>
    </w:lvl>
    <w:lvl w:ilvl="4" w:tplc="B3E8401A" w:tentative="1">
      <w:start w:val="1"/>
      <w:numFmt w:val="bullet"/>
      <w:lvlText w:val="o"/>
      <w:lvlJc w:val="left"/>
      <w:pPr>
        <w:tabs>
          <w:tab w:val="num" w:pos="5040"/>
        </w:tabs>
        <w:ind w:left="5040" w:hanging="360"/>
      </w:pPr>
      <w:rPr>
        <w:rFonts w:ascii="Courier New" w:hAnsi="Courier New" w:hint="default"/>
      </w:rPr>
    </w:lvl>
    <w:lvl w:ilvl="5" w:tplc="739223B8" w:tentative="1">
      <w:start w:val="1"/>
      <w:numFmt w:val="bullet"/>
      <w:lvlText w:val=""/>
      <w:lvlJc w:val="left"/>
      <w:pPr>
        <w:tabs>
          <w:tab w:val="num" w:pos="5760"/>
        </w:tabs>
        <w:ind w:left="5760" w:hanging="360"/>
      </w:pPr>
      <w:rPr>
        <w:rFonts w:ascii="Wingdings" w:hAnsi="Wingdings" w:hint="default"/>
      </w:rPr>
    </w:lvl>
    <w:lvl w:ilvl="6" w:tplc="C212C54A" w:tentative="1">
      <w:start w:val="1"/>
      <w:numFmt w:val="bullet"/>
      <w:lvlText w:val=""/>
      <w:lvlJc w:val="left"/>
      <w:pPr>
        <w:tabs>
          <w:tab w:val="num" w:pos="6480"/>
        </w:tabs>
        <w:ind w:left="6480" w:hanging="360"/>
      </w:pPr>
      <w:rPr>
        <w:rFonts w:ascii="Symbol" w:hAnsi="Symbol" w:hint="default"/>
      </w:rPr>
    </w:lvl>
    <w:lvl w:ilvl="7" w:tplc="5660F4A4" w:tentative="1">
      <w:start w:val="1"/>
      <w:numFmt w:val="bullet"/>
      <w:lvlText w:val="o"/>
      <w:lvlJc w:val="left"/>
      <w:pPr>
        <w:tabs>
          <w:tab w:val="num" w:pos="7200"/>
        </w:tabs>
        <w:ind w:left="7200" w:hanging="360"/>
      </w:pPr>
      <w:rPr>
        <w:rFonts w:ascii="Courier New" w:hAnsi="Courier New" w:hint="default"/>
      </w:rPr>
    </w:lvl>
    <w:lvl w:ilvl="8" w:tplc="C2A60158" w:tentative="1">
      <w:start w:val="1"/>
      <w:numFmt w:val="bullet"/>
      <w:lvlText w:val=""/>
      <w:lvlJc w:val="left"/>
      <w:pPr>
        <w:tabs>
          <w:tab w:val="num" w:pos="7920"/>
        </w:tabs>
        <w:ind w:left="7920" w:hanging="360"/>
      </w:pPr>
      <w:rPr>
        <w:rFonts w:ascii="Wingdings" w:hAnsi="Wingdings" w:hint="default"/>
      </w:rPr>
    </w:lvl>
  </w:abstractNum>
  <w:abstractNum w:abstractNumId="19">
    <w:nsid w:val="49092FFD"/>
    <w:multiLevelType w:val="hybridMultilevel"/>
    <w:tmpl w:val="4928EF54"/>
    <w:lvl w:ilvl="0" w:tplc="FFFFFFFF">
      <w:start w:val="1"/>
      <w:numFmt w:val="bullet"/>
      <w:lvlText w:val=""/>
      <w:lvlJc w:val="left"/>
      <w:pPr>
        <w:tabs>
          <w:tab w:val="num" w:pos="2160"/>
        </w:tabs>
        <w:ind w:left="2160" w:hanging="360"/>
      </w:pPr>
      <w:rPr>
        <w:rFonts w:ascii="Symbol" w:hAnsi="Symbol" w:hint="default"/>
      </w:rPr>
    </w:lvl>
    <w:lvl w:ilvl="1" w:tplc="136435A2">
      <w:start w:val="15"/>
      <w:numFmt w:val="bullet"/>
      <w:lvlText w:val="-"/>
      <w:lvlJc w:val="left"/>
      <w:pPr>
        <w:tabs>
          <w:tab w:val="num" w:pos="2970"/>
        </w:tabs>
        <w:ind w:left="2970" w:hanging="450"/>
      </w:pPr>
      <w:rPr>
        <w:rFonts w:ascii="Times New Roman" w:eastAsia="Times New Roman" w:hAnsi="Times New Roman" w:cs="Times New Roman"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0">
    <w:nsid w:val="4B663EAE"/>
    <w:multiLevelType w:val="hybridMultilevel"/>
    <w:tmpl w:val="9AEE0692"/>
    <w:lvl w:ilvl="0" w:tplc="1400C0EE">
      <w:start w:val="1"/>
      <w:numFmt w:val="bullet"/>
      <w:lvlText w:val=""/>
      <w:lvlJc w:val="left"/>
      <w:pPr>
        <w:tabs>
          <w:tab w:val="num" w:pos="2160"/>
        </w:tabs>
        <w:ind w:left="2160" w:hanging="360"/>
      </w:pPr>
      <w:rPr>
        <w:rFonts w:ascii="Symbol" w:hAnsi="Symbol" w:hint="default"/>
      </w:rPr>
    </w:lvl>
    <w:lvl w:ilvl="1" w:tplc="F034A9A4" w:tentative="1">
      <w:start w:val="1"/>
      <w:numFmt w:val="bullet"/>
      <w:lvlText w:val="o"/>
      <w:lvlJc w:val="left"/>
      <w:pPr>
        <w:tabs>
          <w:tab w:val="num" w:pos="2880"/>
        </w:tabs>
        <w:ind w:left="2880" w:hanging="360"/>
      </w:pPr>
      <w:rPr>
        <w:rFonts w:ascii="Courier New" w:hAnsi="Courier New" w:hint="default"/>
      </w:rPr>
    </w:lvl>
    <w:lvl w:ilvl="2" w:tplc="70142FDA" w:tentative="1">
      <w:start w:val="1"/>
      <w:numFmt w:val="bullet"/>
      <w:lvlText w:val=""/>
      <w:lvlJc w:val="left"/>
      <w:pPr>
        <w:tabs>
          <w:tab w:val="num" w:pos="3600"/>
        </w:tabs>
        <w:ind w:left="3600" w:hanging="360"/>
      </w:pPr>
      <w:rPr>
        <w:rFonts w:ascii="Wingdings" w:hAnsi="Wingdings" w:hint="default"/>
      </w:rPr>
    </w:lvl>
    <w:lvl w:ilvl="3" w:tplc="4B046698" w:tentative="1">
      <w:start w:val="1"/>
      <w:numFmt w:val="bullet"/>
      <w:lvlText w:val=""/>
      <w:lvlJc w:val="left"/>
      <w:pPr>
        <w:tabs>
          <w:tab w:val="num" w:pos="4320"/>
        </w:tabs>
        <w:ind w:left="4320" w:hanging="360"/>
      </w:pPr>
      <w:rPr>
        <w:rFonts w:ascii="Symbol" w:hAnsi="Symbol" w:hint="default"/>
      </w:rPr>
    </w:lvl>
    <w:lvl w:ilvl="4" w:tplc="71AE9EBA" w:tentative="1">
      <w:start w:val="1"/>
      <w:numFmt w:val="bullet"/>
      <w:lvlText w:val="o"/>
      <w:lvlJc w:val="left"/>
      <w:pPr>
        <w:tabs>
          <w:tab w:val="num" w:pos="5040"/>
        </w:tabs>
        <w:ind w:left="5040" w:hanging="360"/>
      </w:pPr>
      <w:rPr>
        <w:rFonts w:ascii="Courier New" w:hAnsi="Courier New" w:hint="default"/>
      </w:rPr>
    </w:lvl>
    <w:lvl w:ilvl="5" w:tplc="C7DCDAB4" w:tentative="1">
      <w:start w:val="1"/>
      <w:numFmt w:val="bullet"/>
      <w:lvlText w:val=""/>
      <w:lvlJc w:val="left"/>
      <w:pPr>
        <w:tabs>
          <w:tab w:val="num" w:pos="5760"/>
        </w:tabs>
        <w:ind w:left="5760" w:hanging="360"/>
      </w:pPr>
      <w:rPr>
        <w:rFonts w:ascii="Wingdings" w:hAnsi="Wingdings" w:hint="default"/>
      </w:rPr>
    </w:lvl>
    <w:lvl w:ilvl="6" w:tplc="C2143172" w:tentative="1">
      <w:start w:val="1"/>
      <w:numFmt w:val="bullet"/>
      <w:lvlText w:val=""/>
      <w:lvlJc w:val="left"/>
      <w:pPr>
        <w:tabs>
          <w:tab w:val="num" w:pos="6480"/>
        </w:tabs>
        <w:ind w:left="6480" w:hanging="360"/>
      </w:pPr>
      <w:rPr>
        <w:rFonts w:ascii="Symbol" w:hAnsi="Symbol" w:hint="default"/>
      </w:rPr>
    </w:lvl>
    <w:lvl w:ilvl="7" w:tplc="4EBE30EC" w:tentative="1">
      <w:start w:val="1"/>
      <w:numFmt w:val="bullet"/>
      <w:lvlText w:val="o"/>
      <w:lvlJc w:val="left"/>
      <w:pPr>
        <w:tabs>
          <w:tab w:val="num" w:pos="7200"/>
        </w:tabs>
        <w:ind w:left="7200" w:hanging="360"/>
      </w:pPr>
      <w:rPr>
        <w:rFonts w:ascii="Courier New" w:hAnsi="Courier New" w:hint="default"/>
      </w:rPr>
    </w:lvl>
    <w:lvl w:ilvl="8" w:tplc="59B0118A" w:tentative="1">
      <w:start w:val="1"/>
      <w:numFmt w:val="bullet"/>
      <w:lvlText w:val=""/>
      <w:lvlJc w:val="left"/>
      <w:pPr>
        <w:tabs>
          <w:tab w:val="num" w:pos="7920"/>
        </w:tabs>
        <w:ind w:left="7920" w:hanging="360"/>
      </w:pPr>
      <w:rPr>
        <w:rFonts w:ascii="Wingdings" w:hAnsi="Wingdings" w:hint="default"/>
      </w:rPr>
    </w:lvl>
  </w:abstractNum>
  <w:abstractNum w:abstractNumId="21">
    <w:nsid w:val="6CB36422"/>
    <w:multiLevelType w:val="hybridMultilevel"/>
    <w:tmpl w:val="9034B264"/>
    <w:lvl w:ilvl="0" w:tplc="54E2CE80">
      <w:start w:val="88"/>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75884004"/>
    <w:multiLevelType w:val="hybridMultilevel"/>
    <w:tmpl w:val="BC60442A"/>
    <w:lvl w:ilvl="0" w:tplc="FF10C784">
      <w:start w:val="67"/>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nsid w:val="769B785C"/>
    <w:multiLevelType w:val="hybridMultilevel"/>
    <w:tmpl w:val="517EAC5A"/>
    <w:lvl w:ilvl="0" w:tplc="45B0C428">
      <w:start w:val="1"/>
      <w:numFmt w:val="bullet"/>
      <w:lvlText w:val=""/>
      <w:lvlJc w:val="left"/>
      <w:pPr>
        <w:tabs>
          <w:tab w:val="num" w:pos="2160"/>
        </w:tabs>
        <w:ind w:left="2160" w:hanging="360"/>
      </w:pPr>
      <w:rPr>
        <w:rFonts w:ascii="Symbol" w:hAnsi="Symbol" w:hint="default"/>
      </w:rPr>
    </w:lvl>
    <w:lvl w:ilvl="1" w:tplc="DFB810F2" w:tentative="1">
      <w:start w:val="1"/>
      <w:numFmt w:val="bullet"/>
      <w:lvlText w:val="o"/>
      <w:lvlJc w:val="left"/>
      <w:pPr>
        <w:tabs>
          <w:tab w:val="num" w:pos="2880"/>
        </w:tabs>
        <w:ind w:left="2880" w:hanging="360"/>
      </w:pPr>
      <w:rPr>
        <w:rFonts w:ascii="Courier New" w:hAnsi="Courier New" w:hint="default"/>
      </w:rPr>
    </w:lvl>
    <w:lvl w:ilvl="2" w:tplc="50D8EEE4" w:tentative="1">
      <w:start w:val="1"/>
      <w:numFmt w:val="bullet"/>
      <w:lvlText w:val=""/>
      <w:lvlJc w:val="left"/>
      <w:pPr>
        <w:tabs>
          <w:tab w:val="num" w:pos="3600"/>
        </w:tabs>
        <w:ind w:left="3600" w:hanging="360"/>
      </w:pPr>
      <w:rPr>
        <w:rFonts w:ascii="Wingdings" w:hAnsi="Wingdings" w:hint="default"/>
      </w:rPr>
    </w:lvl>
    <w:lvl w:ilvl="3" w:tplc="43F2EF16" w:tentative="1">
      <w:start w:val="1"/>
      <w:numFmt w:val="bullet"/>
      <w:lvlText w:val=""/>
      <w:lvlJc w:val="left"/>
      <w:pPr>
        <w:tabs>
          <w:tab w:val="num" w:pos="4320"/>
        </w:tabs>
        <w:ind w:left="4320" w:hanging="360"/>
      </w:pPr>
      <w:rPr>
        <w:rFonts w:ascii="Symbol" w:hAnsi="Symbol" w:hint="default"/>
      </w:rPr>
    </w:lvl>
    <w:lvl w:ilvl="4" w:tplc="AD2882AE" w:tentative="1">
      <w:start w:val="1"/>
      <w:numFmt w:val="bullet"/>
      <w:lvlText w:val="o"/>
      <w:lvlJc w:val="left"/>
      <w:pPr>
        <w:tabs>
          <w:tab w:val="num" w:pos="5040"/>
        </w:tabs>
        <w:ind w:left="5040" w:hanging="360"/>
      </w:pPr>
      <w:rPr>
        <w:rFonts w:ascii="Courier New" w:hAnsi="Courier New" w:hint="default"/>
      </w:rPr>
    </w:lvl>
    <w:lvl w:ilvl="5" w:tplc="F170ED7E" w:tentative="1">
      <w:start w:val="1"/>
      <w:numFmt w:val="bullet"/>
      <w:lvlText w:val=""/>
      <w:lvlJc w:val="left"/>
      <w:pPr>
        <w:tabs>
          <w:tab w:val="num" w:pos="5760"/>
        </w:tabs>
        <w:ind w:left="5760" w:hanging="360"/>
      </w:pPr>
      <w:rPr>
        <w:rFonts w:ascii="Wingdings" w:hAnsi="Wingdings" w:hint="default"/>
      </w:rPr>
    </w:lvl>
    <w:lvl w:ilvl="6" w:tplc="9D0AEF40" w:tentative="1">
      <w:start w:val="1"/>
      <w:numFmt w:val="bullet"/>
      <w:lvlText w:val=""/>
      <w:lvlJc w:val="left"/>
      <w:pPr>
        <w:tabs>
          <w:tab w:val="num" w:pos="6480"/>
        </w:tabs>
        <w:ind w:left="6480" w:hanging="360"/>
      </w:pPr>
      <w:rPr>
        <w:rFonts w:ascii="Symbol" w:hAnsi="Symbol" w:hint="default"/>
      </w:rPr>
    </w:lvl>
    <w:lvl w:ilvl="7" w:tplc="0930D88A" w:tentative="1">
      <w:start w:val="1"/>
      <w:numFmt w:val="bullet"/>
      <w:lvlText w:val="o"/>
      <w:lvlJc w:val="left"/>
      <w:pPr>
        <w:tabs>
          <w:tab w:val="num" w:pos="7200"/>
        </w:tabs>
        <w:ind w:left="7200" w:hanging="360"/>
      </w:pPr>
      <w:rPr>
        <w:rFonts w:ascii="Courier New" w:hAnsi="Courier New" w:hint="default"/>
      </w:rPr>
    </w:lvl>
    <w:lvl w:ilvl="8" w:tplc="9EBC06A2" w:tentative="1">
      <w:start w:val="1"/>
      <w:numFmt w:val="bullet"/>
      <w:lvlText w:val=""/>
      <w:lvlJc w:val="left"/>
      <w:pPr>
        <w:tabs>
          <w:tab w:val="num" w:pos="7920"/>
        </w:tabs>
        <w:ind w:left="7920" w:hanging="360"/>
      </w:pPr>
      <w:rPr>
        <w:rFonts w:ascii="Wingdings" w:hAnsi="Wingdings" w:hint="default"/>
      </w:rPr>
    </w:lvl>
  </w:abstractNum>
  <w:abstractNum w:abstractNumId="24">
    <w:nsid w:val="7AC3534C"/>
    <w:multiLevelType w:val="hybridMultilevel"/>
    <w:tmpl w:val="A0069B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10"/>
  </w:num>
  <w:num w:numId="3">
    <w:abstractNumId w:val="13"/>
  </w:num>
  <w:num w:numId="4">
    <w:abstractNumId w:val="23"/>
  </w:num>
  <w:num w:numId="5">
    <w:abstractNumId w:val="19"/>
  </w:num>
  <w:num w:numId="6">
    <w:abstractNumId w:val="7"/>
  </w:num>
  <w:num w:numId="7">
    <w:abstractNumId w:val="20"/>
  </w:num>
  <w:num w:numId="8">
    <w:abstractNumId w:val="18"/>
  </w:num>
  <w:num w:numId="9">
    <w:abstractNumId w:val="16"/>
  </w:num>
  <w:num w:numId="10">
    <w:abstractNumId w:val="3"/>
  </w:num>
  <w:num w:numId="11">
    <w:abstractNumId w:val="2"/>
  </w:num>
  <w:num w:numId="12">
    <w:abstractNumId w:val="1"/>
  </w:num>
  <w:num w:numId="13">
    <w:abstractNumId w:val="0"/>
  </w:num>
  <w:num w:numId="14">
    <w:abstractNumId w:val="3"/>
  </w:num>
  <w:num w:numId="15">
    <w:abstractNumId w:val="2"/>
  </w:num>
  <w:num w:numId="16">
    <w:abstractNumId w:val="1"/>
  </w:num>
  <w:num w:numId="17">
    <w:abstractNumId w:val="0"/>
  </w:num>
  <w:num w:numId="18">
    <w:abstractNumId w:val="11"/>
  </w:num>
  <w:num w:numId="19">
    <w:abstractNumId w:val="8"/>
  </w:num>
  <w:num w:numId="20">
    <w:abstractNumId w:val="15"/>
  </w:num>
  <w:num w:numId="21">
    <w:abstractNumId w:val="21"/>
  </w:num>
  <w:num w:numId="22">
    <w:abstractNumId w:val="22"/>
  </w:num>
  <w:num w:numId="23">
    <w:abstractNumId w:val="14"/>
  </w:num>
  <w:num w:numId="24">
    <w:abstractNumId w:val="5"/>
  </w:num>
  <w:num w:numId="25">
    <w:abstractNumId w:val="12"/>
  </w:num>
  <w:num w:numId="26">
    <w:abstractNumId w:val="9"/>
  </w:num>
  <w:num w:numId="27">
    <w:abstractNumId w:val="6"/>
  </w:num>
  <w:num w:numId="28">
    <w:abstractNumId w:val="1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98"/>
    <w:rsid w:val="00004369"/>
    <w:rsid w:val="00006308"/>
    <w:rsid w:val="0001462B"/>
    <w:rsid w:val="00022992"/>
    <w:rsid w:val="00025823"/>
    <w:rsid w:val="00027149"/>
    <w:rsid w:val="00027ED8"/>
    <w:rsid w:val="000415F5"/>
    <w:rsid w:val="00043CE9"/>
    <w:rsid w:val="00051BE6"/>
    <w:rsid w:val="00055DF4"/>
    <w:rsid w:val="0007138A"/>
    <w:rsid w:val="000743BF"/>
    <w:rsid w:val="00077445"/>
    <w:rsid w:val="000823F2"/>
    <w:rsid w:val="00084E63"/>
    <w:rsid w:val="0008556F"/>
    <w:rsid w:val="0009080F"/>
    <w:rsid w:val="00091EF5"/>
    <w:rsid w:val="00094ED1"/>
    <w:rsid w:val="000A0438"/>
    <w:rsid w:val="000A7712"/>
    <w:rsid w:val="000B1B4E"/>
    <w:rsid w:val="000B2A5E"/>
    <w:rsid w:val="000C1385"/>
    <w:rsid w:val="000C3CAC"/>
    <w:rsid w:val="000C6FFF"/>
    <w:rsid w:val="000C7947"/>
    <w:rsid w:val="000C7D8B"/>
    <w:rsid w:val="000D0001"/>
    <w:rsid w:val="000D3D6D"/>
    <w:rsid w:val="000D51B0"/>
    <w:rsid w:val="000D6EF9"/>
    <w:rsid w:val="0010182C"/>
    <w:rsid w:val="00101F7E"/>
    <w:rsid w:val="00110B16"/>
    <w:rsid w:val="001113A6"/>
    <w:rsid w:val="0011253B"/>
    <w:rsid w:val="001147D2"/>
    <w:rsid w:val="00115ED8"/>
    <w:rsid w:val="00120DF4"/>
    <w:rsid w:val="00122D20"/>
    <w:rsid w:val="001241C5"/>
    <w:rsid w:val="0012463A"/>
    <w:rsid w:val="00127E89"/>
    <w:rsid w:val="00127FD1"/>
    <w:rsid w:val="001312AC"/>
    <w:rsid w:val="00137CA8"/>
    <w:rsid w:val="00141D0C"/>
    <w:rsid w:val="00142474"/>
    <w:rsid w:val="00154A86"/>
    <w:rsid w:val="00162C5F"/>
    <w:rsid w:val="00170DCD"/>
    <w:rsid w:val="00171EF9"/>
    <w:rsid w:val="00172758"/>
    <w:rsid w:val="00172E8D"/>
    <w:rsid w:val="001807CF"/>
    <w:rsid w:val="001815FF"/>
    <w:rsid w:val="001835D4"/>
    <w:rsid w:val="00190D13"/>
    <w:rsid w:val="00192B06"/>
    <w:rsid w:val="00196B52"/>
    <w:rsid w:val="00196E7E"/>
    <w:rsid w:val="001A02D7"/>
    <w:rsid w:val="001A0422"/>
    <w:rsid w:val="001A2479"/>
    <w:rsid w:val="001A78C7"/>
    <w:rsid w:val="001B1E4F"/>
    <w:rsid w:val="001C177B"/>
    <w:rsid w:val="001C3F5B"/>
    <w:rsid w:val="001C4A69"/>
    <w:rsid w:val="001C782C"/>
    <w:rsid w:val="001D0BB0"/>
    <w:rsid w:val="001D2ADD"/>
    <w:rsid w:val="001D78D9"/>
    <w:rsid w:val="001E0725"/>
    <w:rsid w:val="001E11B7"/>
    <w:rsid w:val="001E5802"/>
    <w:rsid w:val="001E5B93"/>
    <w:rsid w:val="001F29DB"/>
    <w:rsid w:val="001F3F3E"/>
    <w:rsid w:val="001F4043"/>
    <w:rsid w:val="001F50D7"/>
    <w:rsid w:val="001F6FCA"/>
    <w:rsid w:val="002033BD"/>
    <w:rsid w:val="00203ECE"/>
    <w:rsid w:val="0020738A"/>
    <w:rsid w:val="00210001"/>
    <w:rsid w:val="002121E7"/>
    <w:rsid w:val="002128C6"/>
    <w:rsid w:val="00213FE0"/>
    <w:rsid w:val="002142ED"/>
    <w:rsid w:val="002170B4"/>
    <w:rsid w:val="00220269"/>
    <w:rsid w:val="00220AC8"/>
    <w:rsid w:val="0022331D"/>
    <w:rsid w:val="0022578F"/>
    <w:rsid w:val="002271B6"/>
    <w:rsid w:val="00233466"/>
    <w:rsid w:val="00235E13"/>
    <w:rsid w:val="00237EF5"/>
    <w:rsid w:val="00241E4C"/>
    <w:rsid w:val="002720E5"/>
    <w:rsid w:val="002734FB"/>
    <w:rsid w:val="00274A54"/>
    <w:rsid w:val="00274EAD"/>
    <w:rsid w:val="00276395"/>
    <w:rsid w:val="00277238"/>
    <w:rsid w:val="00292B5B"/>
    <w:rsid w:val="00297AA5"/>
    <w:rsid w:val="002A5B71"/>
    <w:rsid w:val="002A68D6"/>
    <w:rsid w:val="002B11C8"/>
    <w:rsid w:val="002B59FA"/>
    <w:rsid w:val="002C1D5A"/>
    <w:rsid w:val="002C27FB"/>
    <w:rsid w:val="002D26A4"/>
    <w:rsid w:val="002D2740"/>
    <w:rsid w:val="002E4922"/>
    <w:rsid w:val="002F38E2"/>
    <w:rsid w:val="002F3B01"/>
    <w:rsid w:val="002F5198"/>
    <w:rsid w:val="002F59BA"/>
    <w:rsid w:val="002F5E2C"/>
    <w:rsid w:val="002F5F17"/>
    <w:rsid w:val="00301B89"/>
    <w:rsid w:val="00301C4D"/>
    <w:rsid w:val="00303663"/>
    <w:rsid w:val="00306167"/>
    <w:rsid w:val="00324469"/>
    <w:rsid w:val="00325981"/>
    <w:rsid w:val="003303DF"/>
    <w:rsid w:val="00330545"/>
    <w:rsid w:val="003410B6"/>
    <w:rsid w:val="00341E22"/>
    <w:rsid w:val="00346969"/>
    <w:rsid w:val="0036586C"/>
    <w:rsid w:val="003669B9"/>
    <w:rsid w:val="003670FE"/>
    <w:rsid w:val="00373CD1"/>
    <w:rsid w:val="0037644C"/>
    <w:rsid w:val="00376E46"/>
    <w:rsid w:val="003850FF"/>
    <w:rsid w:val="00386C41"/>
    <w:rsid w:val="00391821"/>
    <w:rsid w:val="00391AA0"/>
    <w:rsid w:val="00392ED9"/>
    <w:rsid w:val="00395AFF"/>
    <w:rsid w:val="0039618F"/>
    <w:rsid w:val="003A0D74"/>
    <w:rsid w:val="003A63B9"/>
    <w:rsid w:val="003C1AD8"/>
    <w:rsid w:val="003C2B8B"/>
    <w:rsid w:val="003C55B1"/>
    <w:rsid w:val="003C61C1"/>
    <w:rsid w:val="003D5BF6"/>
    <w:rsid w:val="003E145C"/>
    <w:rsid w:val="003F34DB"/>
    <w:rsid w:val="003F4CA4"/>
    <w:rsid w:val="003F5122"/>
    <w:rsid w:val="003F6CC0"/>
    <w:rsid w:val="003F7DCD"/>
    <w:rsid w:val="00401EFA"/>
    <w:rsid w:val="00407504"/>
    <w:rsid w:val="004170A4"/>
    <w:rsid w:val="004267EC"/>
    <w:rsid w:val="004354ED"/>
    <w:rsid w:val="00443FF4"/>
    <w:rsid w:val="00465701"/>
    <w:rsid w:val="00466B76"/>
    <w:rsid w:val="0047255D"/>
    <w:rsid w:val="00477136"/>
    <w:rsid w:val="004855E3"/>
    <w:rsid w:val="004904FB"/>
    <w:rsid w:val="00492BBF"/>
    <w:rsid w:val="004A020B"/>
    <w:rsid w:val="004A1E92"/>
    <w:rsid w:val="004A3AB7"/>
    <w:rsid w:val="004A4199"/>
    <w:rsid w:val="004A6935"/>
    <w:rsid w:val="004A6DFE"/>
    <w:rsid w:val="004B0C89"/>
    <w:rsid w:val="004B1CA4"/>
    <w:rsid w:val="004B39FC"/>
    <w:rsid w:val="004C3D59"/>
    <w:rsid w:val="004C6E9D"/>
    <w:rsid w:val="004D125D"/>
    <w:rsid w:val="004D2475"/>
    <w:rsid w:val="004D28E1"/>
    <w:rsid w:val="004D3EF1"/>
    <w:rsid w:val="004D40A8"/>
    <w:rsid w:val="004D5A81"/>
    <w:rsid w:val="004D6774"/>
    <w:rsid w:val="004E05D7"/>
    <w:rsid w:val="004E3D0E"/>
    <w:rsid w:val="004E4533"/>
    <w:rsid w:val="004F2EC9"/>
    <w:rsid w:val="004F4280"/>
    <w:rsid w:val="00510A21"/>
    <w:rsid w:val="00511E4F"/>
    <w:rsid w:val="005127C7"/>
    <w:rsid w:val="005144DC"/>
    <w:rsid w:val="005170BA"/>
    <w:rsid w:val="00530E53"/>
    <w:rsid w:val="005310D8"/>
    <w:rsid w:val="005348C3"/>
    <w:rsid w:val="0053490E"/>
    <w:rsid w:val="0053780A"/>
    <w:rsid w:val="0054205E"/>
    <w:rsid w:val="00545DA4"/>
    <w:rsid w:val="00554E6D"/>
    <w:rsid w:val="005558B9"/>
    <w:rsid w:val="005560D1"/>
    <w:rsid w:val="00563DBC"/>
    <w:rsid w:val="005676D9"/>
    <w:rsid w:val="005718D1"/>
    <w:rsid w:val="00572B77"/>
    <w:rsid w:val="00573951"/>
    <w:rsid w:val="00582B19"/>
    <w:rsid w:val="00583BEF"/>
    <w:rsid w:val="005A0ECB"/>
    <w:rsid w:val="005A289A"/>
    <w:rsid w:val="005A2B7A"/>
    <w:rsid w:val="005A3AEF"/>
    <w:rsid w:val="005B0AA9"/>
    <w:rsid w:val="005C12B8"/>
    <w:rsid w:val="005C33FE"/>
    <w:rsid w:val="005C35EF"/>
    <w:rsid w:val="005D57FB"/>
    <w:rsid w:val="005F1A38"/>
    <w:rsid w:val="005F3EAC"/>
    <w:rsid w:val="00605534"/>
    <w:rsid w:val="00610301"/>
    <w:rsid w:val="00612770"/>
    <w:rsid w:val="00614D16"/>
    <w:rsid w:val="00623251"/>
    <w:rsid w:val="0062356B"/>
    <w:rsid w:val="00623CCD"/>
    <w:rsid w:val="00632ABF"/>
    <w:rsid w:val="00634981"/>
    <w:rsid w:val="0063520B"/>
    <w:rsid w:val="00640BB3"/>
    <w:rsid w:val="006415ED"/>
    <w:rsid w:val="006463AB"/>
    <w:rsid w:val="0064681E"/>
    <w:rsid w:val="006501ED"/>
    <w:rsid w:val="00655D8C"/>
    <w:rsid w:val="00660C05"/>
    <w:rsid w:val="006615F2"/>
    <w:rsid w:val="006672D0"/>
    <w:rsid w:val="0067219F"/>
    <w:rsid w:val="00674B0D"/>
    <w:rsid w:val="00675013"/>
    <w:rsid w:val="00675316"/>
    <w:rsid w:val="00680B42"/>
    <w:rsid w:val="00686DD3"/>
    <w:rsid w:val="00694340"/>
    <w:rsid w:val="006A102F"/>
    <w:rsid w:val="006A3290"/>
    <w:rsid w:val="006A6AEE"/>
    <w:rsid w:val="006A73CB"/>
    <w:rsid w:val="006B0FC8"/>
    <w:rsid w:val="006C3FA1"/>
    <w:rsid w:val="006C5FFC"/>
    <w:rsid w:val="006D097F"/>
    <w:rsid w:val="006D24F3"/>
    <w:rsid w:val="006D336A"/>
    <w:rsid w:val="006D4851"/>
    <w:rsid w:val="006E07A9"/>
    <w:rsid w:val="006E0F1B"/>
    <w:rsid w:val="006E60F2"/>
    <w:rsid w:val="006F0450"/>
    <w:rsid w:val="006F6ECC"/>
    <w:rsid w:val="007038D5"/>
    <w:rsid w:val="00710ED7"/>
    <w:rsid w:val="00717C67"/>
    <w:rsid w:val="00731029"/>
    <w:rsid w:val="00731F38"/>
    <w:rsid w:val="00732E3B"/>
    <w:rsid w:val="00733818"/>
    <w:rsid w:val="007348B9"/>
    <w:rsid w:val="0073711B"/>
    <w:rsid w:val="00737136"/>
    <w:rsid w:val="00740E84"/>
    <w:rsid w:val="00746B8F"/>
    <w:rsid w:val="00750008"/>
    <w:rsid w:val="007577C3"/>
    <w:rsid w:val="00760DB4"/>
    <w:rsid w:val="0076370F"/>
    <w:rsid w:val="00763DC9"/>
    <w:rsid w:val="00764216"/>
    <w:rsid w:val="0076706F"/>
    <w:rsid w:val="00771B9C"/>
    <w:rsid w:val="007726E9"/>
    <w:rsid w:val="00784B1E"/>
    <w:rsid w:val="00792312"/>
    <w:rsid w:val="00792770"/>
    <w:rsid w:val="007966E4"/>
    <w:rsid w:val="007A6456"/>
    <w:rsid w:val="007B17C3"/>
    <w:rsid w:val="007B1AFF"/>
    <w:rsid w:val="007C154E"/>
    <w:rsid w:val="007C3658"/>
    <w:rsid w:val="007C519C"/>
    <w:rsid w:val="007C5D3A"/>
    <w:rsid w:val="007D20FD"/>
    <w:rsid w:val="007D47D2"/>
    <w:rsid w:val="007E07BF"/>
    <w:rsid w:val="007E6FD2"/>
    <w:rsid w:val="007F513A"/>
    <w:rsid w:val="007F66B6"/>
    <w:rsid w:val="00803307"/>
    <w:rsid w:val="0080673F"/>
    <w:rsid w:val="0081009D"/>
    <w:rsid w:val="00811F9F"/>
    <w:rsid w:val="008218A8"/>
    <w:rsid w:val="00821916"/>
    <w:rsid w:val="00832E72"/>
    <w:rsid w:val="00840172"/>
    <w:rsid w:val="00840C90"/>
    <w:rsid w:val="008411DF"/>
    <w:rsid w:val="00842A6E"/>
    <w:rsid w:val="00867ADD"/>
    <w:rsid w:val="00871A61"/>
    <w:rsid w:val="00871B46"/>
    <w:rsid w:val="008729B0"/>
    <w:rsid w:val="00881D61"/>
    <w:rsid w:val="00885B43"/>
    <w:rsid w:val="00887A4F"/>
    <w:rsid w:val="00893540"/>
    <w:rsid w:val="00896A41"/>
    <w:rsid w:val="008A21A1"/>
    <w:rsid w:val="008A2BA9"/>
    <w:rsid w:val="008A4029"/>
    <w:rsid w:val="008B155B"/>
    <w:rsid w:val="008B4A6A"/>
    <w:rsid w:val="008B53F0"/>
    <w:rsid w:val="008C6820"/>
    <w:rsid w:val="008C7FDC"/>
    <w:rsid w:val="008E0787"/>
    <w:rsid w:val="008E0ED8"/>
    <w:rsid w:val="008E4C60"/>
    <w:rsid w:val="008F000A"/>
    <w:rsid w:val="008F3F5E"/>
    <w:rsid w:val="009000D9"/>
    <w:rsid w:val="00902DE8"/>
    <w:rsid w:val="009045F6"/>
    <w:rsid w:val="00913F38"/>
    <w:rsid w:val="0092269E"/>
    <w:rsid w:val="009249B8"/>
    <w:rsid w:val="00925A09"/>
    <w:rsid w:val="00936D7B"/>
    <w:rsid w:val="009379B0"/>
    <w:rsid w:val="00937BAA"/>
    <w:rsid w:val="00940931"/>
    <w:rsid w:val="0094143B"/>
    <w:rsid w:val="00945A2F"/>
    <w:rsid w:val="009470FC"/>
    <w:rsid w:val="00947D6D"/>
    <w:rsid w:val="00951E8E"/>
    <w:rsid w:val="00952846"/>
    <w:rsid w:val="009536D5"/>
    <w:rsid w:val="0095383C"/>
    <w:rsid w:val="009544B1"/>
    <w:rsid w:val="00960370"/>
    <w:rsid w:val="00961834"/>
    <w:rsid w:val="00961EA2"/>
    <w:rsid w:val="009778A4"/>
    <w:rsid w:val="00981525"/>
    <w:rsid w:val="00985D4B"/>
    <w:rsid w:val="00987950"/>
    <w:rsid w:val="00991514"/>
    <w:rsid w:val="009918F5"/>
    <w:rsid w:val="009A716A"/>
    <w:rsid w:val="009A7E66"/>
    <w:rsid w:val="009B0EFD"/>
    <w:rsid w:val="009B640A"/>
    <w:rsid w:val="009B6A6C"/>
    <w:rsid w:val="009C601C"/>
    <w:rsid w:val="009D1959"/>
    <w:rsid w:val="009D57FA"/>
    <w:rsid w:val="009E07A4"/>
    <w:rsid w:val="009E0DB4"/>
    <w:rsid w:val="009E4A33"/>
    <w:rsid w:val="009F4361"/>
    <w:rsid w:val="009F7183"/>
    <w:rsid w:val="00A01241"/>
    <w:rsid w:val="00A02C61"/>
    <w:rsid w:val="00A046C6"/>
    <w:rsid w:val="00A07384"/>
    <w:rsid w:val="00A1689E"/>
    <w:rsid w:val="00A200AD"/>
    <w:rsid w:val="00A3024F"/>
    <w:rsid w:val="00A3265E"/>
    <w:rsid w:val="00A32DE0"/>
    <w:rsid w:val="00A3329E"/>
    <w:rsid w:val="00A36FB3"/>
    <w:rsid w:val="00A418D4"/>
    <w:rsid w:val="00A422B0"/>
    <w:rsid w:val="00A448AD"/>
    <w:rsid w:val="00A53E48"/>
    <w:rsid w:val="00A6015C"/>
    <w:rsid w:val="00A6735E"/>
    <w:rsid w:val="00A731F1"/>
    <w:rsid w:val="00A7700F"/>
    <w:rsid w:val="00A776D8"/>
    <w:rsid w:val="00A824FF"/>
    <w:rsid w:val="00A82E18"/>
    <w:rsid w:val="00A86F68"/>
    <w:rsid w:val="00A901C4"/>
    <w:rsid w:val="00A9136E"/>
    <w:rsid w:val="00A94BDA"/>
    <w:rsid w:val="00A967E1"/>
    <w:rsid w:val="00AA7506"/>
    <w:rsid w:val="00AB3BD5"/>
    <w:rsid w:val="00AB771C"/>
    <w:rsid w:val="00AB7C51"/>
    <w:rsid w:val="00AC2635"/>
    <w:rsid w:val="00AC3ACB"/>
    <w:rsid w:val="00AC4BE2"/>
    <w:rsid w:val="00AD2EAF"/>
    <w:rsid w:val="00AE14FA"/>
    <w:rsid w:val="00AE3787"/>
    <w:rsid w:val="00AF05AD"/>
    <w:rsid w:val="00AF466A"/>
    <w:rsid w:val="00B01C9D"/>
    <w:rsid w:val="00B0446F"/>
    <w:rsid w:val="00B1210C"/>
    <w:rsid w:val="00B211EF"/>
    <w:rsid w:val="00B24020"/>
    <w:rsid w:val="00B24310"/>
    <w:rsid w:val="00B25B46"/>
    <w:rsid w:val="00B31634"/>
    <w:rsid w:val="00B3262B"/>
    <w:rsid w:val="00B36C3A"/>
    <w:rsid w:val="00B376A8"/>
    <w:rsid w:val="00B452FE"/>
    <w:rsid w:val="00B45EDD"/>
    <w:rsid w:val="00B47256"/>
    <w:rsid w:val="00B522EA"/>
    <w:rsid w:val="00B563C1"/>
    <w:rsid w:val="00B56F4F"/>
    <w:rsid w:val="00B57540"/>
    <w:rsid w:val="00B67E9A"/>
    <w:rsid w:val="00B70045"/>
    <w:rsid w:val="00B7067B"/>
    <w:rsid w:val="00B76720"/>
    <w:rsid w:val="00B76B7F"/>
    <w:rsid w:val="00B851C6"/>
    <w:rsid w:val="00BA07E2"/>
    <w:rsid w:val="00BA1EC3"/>
    <w:rsid w:val="00BA2FFD"/>
    <w:rsid w:val="00BA3E66"/>
    <w:rsid w:val="00BA75C3"/>
    <w:rsid w:val="00BB38DC"/>
    <w:rsid w:val="00BB4E35"/>
    <w:rsid w:val="00BC0507"/>
    <w:rsid w:val="00BC6DEE"/>
    <w:rsid w:val="00BC72AE"/>
    <w:rsid w:val="00BE2D58"/>
    <w:rsid w:val="00BF1EC6"/>
    <w:rsid w:val="00BF24E6"/>
    <w:rsid w:val="00BF5931"/>
    <w:rsid w:val="00C01A90"/>
    <w:rsid w:val="00C01BC8"/>
    <w:rsid w:val="00C01E60"/>
    <w:rsid w:val="00C06A12"/>
    <w:rsid w:val="00C241EB"/>
    <w:rsid w:val="00C242F8"/>
    <w:rsid w:val="00C251E1"/>
    <w:rsid w:val="00C42C53"/>
    <w:rsid w:val="00C45162"/>
    <w:rsid w:val="00C468C5"/>
    <w:rsid w:val="00C4797C"/>
    <w:rsid w:val="00C63AA9"/>
    <w:rsid w:val="00C64C8E"/>
    <w:rsid w:val="00C701BB"/>
    <w:rsid w:val="00C70B68"/>
    <w:rsid w:val="00C72A6C"/>
    <w:rsid w:val="00C73114"/>
    <w:rsid w:val="00C80DC7"/>
    <w:rsid w:val="00C845C6"/>
    <w:rsid w:val="00C9131C"/>
    <w:rsid w:val="00C91F2B"/>
    <w:rsid w:val="00CA02FA"/>
    <w:rsid w:val="00CA1496"/>
    <w:rsid w:val="00CA27BF"/>
    <w:rsid w:val="00CB3BC2"/>
    <w:rsid w:val="00CB5AA3"/>
    <w:rsid w:val="00CB7618"/>
    <w:rsid w:val="00CD2A57"/>
    <w:rsid w:val="00CD7183"/>
    <w:rsid w:val="00CE058C"/>
    <w:rsid w:val="00CE1748"/>
    <w:rsid w:val="00CF57A4"/>
    <w:rsid w:val="00CF5F47"/>
    <w:rsid w:val="00CF671F"/>
    <w:rsid w:val="00CF7CCE"/>
    <w:rsid w:val="00D033F4"/>
    <w:rsid w:val="00D104E8"/>
    <w:rsid w:val="00D12CF5"/>
    <w:rsid w:val="00D1777E"/>
    <w:rsid w:val="00D1786D"/>
    <w:rsid w:val="00D40C48"/>
    <w:rsid w:val="00D53976"/>
    <w:rsid w:val="00D558F7"/>
    <w:rsid w:val="00D55903"/>
    <w:rsid w:val="00D56235"/>
    <w:rsid w:val="00D63834"/>
    <w:rsid w:val="00D6483D"/>
    <w:rsid w:val="00D6609B"/>
    <w:rsid w:val="00D671A4"/>
    <w:rsid w:val="00D71CE7"/>
    <w:rsid w:val="00D8149E"/>
    <w:rsid w:val="00D8425E"/>
    <w:rsid w:val="00D852D8"/>
    <w:rsid w:val="00D966C6"/>
    <w:rsid w:val="00DA510E"/>
    <w:rsid w:val="00DB291D"/>
    <w:rsid w:val="00DC07BA"/>
    <w:rsid w:val="00DC1018"/>
    <w:rsid w:val="00DC40F3"/>
    <w:rsid w:val="00DD2662"/>
    <w:rsid w:val="00DF26C4"/>
    <w:rsid w:val="00DF2C69"/>
    <w:rsid w:val="00E11D97"/>
    <w:rsid w:val="00E14E57"/>
    <w:rsid w:val="00E173D3"/>
    <w:rsid w:val="00E22F79"/>
    <w:rsid w:val="00E30131"/>
    <w:rsid w:val="00E331F8"/>
    <w:rsid w:val="00E349AA"/>
    <w:rsid w:val="00E36916"/>
    <w:rsid w:val="00E36F5F"/>
    <w:rsid w:val="00E41A49"/>
    <w:rsid w:val="00E45977"/>
    <w:rsid w:val="00E502BB"/>
    <w:rsid w:val="00E56AA8"/>
    <w:rsid w:val="00E64FA8"/>
    <w:rsid w:val="00E7263F"/>
    <w:rsid w:val="00E72851"/>
    <w:rsid w:val="00E72A6A"/>
    <w:rsid w:val="00E75542"/>
    <w:rsid w:val="00E86885"/>
    <w:rsid w:val="00E873D6"/>
    <w:rsid w:val="00E901B1"/>
    <w:rsid w:val="00E90A1B"/>
    <w:rsid w:val="00E977C9"/>
    <w:rsid w:val="00EA0BB8"/>
    <w:rsid w:val="00EA6C12"/>
    <w:rsid w:val="00EB4E5B"/>
    <w:rsid w:val="00EB6BB3"/>
    <w:rsid w:val="00EB6F5D"/>
    <w:rsid w:val="00EB7725"/>
    <w:rsid w:val="00EC1B9C"/>
    <w:rsid w:val="00EC2DDB"/>
    <w:rsid w:val="00EC5C02"/>
    <w:rsid w:val="00ED02FB"/>
    <w:rsid w:val="00ED464A"/>
    <w:rsid w:val="00EF3960"/>
    <w:rsid w:val="00EF3AA4"/>
    <w:rsid w:val="00EF4411"/>
    <w:rsid w:val="00EF5AB9"/>
    <w:rsid w:val="00EF6A77"/>
    <w:rsid w:val="00F01C82"/>
    <w:rsid w:val="00F02E7B"/>
    <w:rsid w:val="00F10776"/>
    <w:rsid w:val="00F10CB2"/>
    <w:rsid w:val="00F16CDB"/>
    <w:rsid w:val="00F16ED8"/>
    <w:rsid w:val="00F24C7F"/>
    <w:rsid w:val="00F25256"/>
    <w:rsid w:val="00F31BCA"/>
    <w:rsid w:val="00F323DA"/>
    <w:rsid w:val="00F35A40"/>
    <w:rsid w:val="00F372D9"/>
    <w:rsid w:val="00F37512"/>
    <w:rsid w:val="00F40B17"/>
    <w:rsid w:val="00F47A89"/>
    <w:rsid w:val="00F52FCA"/>
    <w:rsid w:val="00F537D7"/>
    <w:rsid w:val="00F539C3"/>
    <w:rsid w:val="00F57B1A"/>
    <w:rsid w:val="00F62EC6"/>
    <w:rsid w:val="00F642A4"/>
    <w:rsid w:val="00F8368A"/>
    <w:rsid w:val="00F8390D"/>
    <w:rsid w:val="00F8461F"/>
    <w:rsid w:val="00F84EE6"/>
    <w:rsid w:val="00F852B0"/>
    <w:rsid w:val="00FA35E0"/>
    <w:rsid w:val="00FB2682"/>
    <w:rsid w:val="00FB464F"/>
    <w:rsid w:val="00FB4873"/>
    <w:rsid w:val="00FB5A94"/>
    <w:rsid w:val="00FC29DB"/>
    <w:rsid w:val="00FC38A1"/>
    <w:rsid w:val="00FC573C"/>
    <w:rsid w:val="00FD06C9"/>
    <w:rsid w:val="00FD0D90"/>
    <w:rsid w:val="00FD16C4"/>
    <w:rsid w:val="00FD69CD"/>
    <w:rsid w:val="00FF17DD"/>
    <w:rsid w:val="00FF60BE"/>
    <w:rsid w:val="00FF6C31"/>
    <w:rsid w:val="00FF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3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63"/>
    <w:pPr>
      <w:autoSpaceDE w:val="0"/>
      <w:autoSpaceDN w:val="0"/>
      <w:adjustRightInd w:val="0"/>
    </w:pPr>
    <w:rPr>
      <w:sz w:val="24"/>
      <w:szCs w:val="24"/>
    </w:rPr>
  </w:style>
  <w:style w:type="paragraph" w:styleId="Heading1">
    <w:name w:val="heading 1"/>
    <w:basedOn w:val="Normal"/>
    <w:next w:val="Normal"/>
    <w:qFormat/>
    <w:rsid w:val="00084E63"/>
    <w:pPr>
      <w:keepNext/>
      <w:tabs>
        <w:tab w:val="center" w:pos="4680"/>
      </w:tabs>
      <w:jc w:val="center"/>
      <w:outlineLvl w:val="0"/>
    </w:pPr>
    <w:rPr>
      <w:b/>
      <w:bCs/>
      <w:i/>
      <w:iCs/>
      <w:sz w:val="25"/>
      <w:szCs w:val="25"/>
    </w:rPr>
  </w:style>
  <w:style w:type="paragraph" w:styleId="Heading2">
    <w:name w:val="heading 2"/>
    <w:basedOn w:val="Normal"/>
    <w:next w:val="Normal"/>
    <w:qFormat/>
    <w:rsid w:val="00084E63"/>
    <w:pPr>
      <w:keepNext/>
      <w:tabs>
        <w:tab w:val="center" w:pos="4680"/>
      </w:tabs>
      <w:jc w:val="center"/>
      <w:outlineLvl w:val="1"/>
    </w:pPr>
    <w:rPr>
      <w:b/>
      <w:bCs/>
      <w:i/>
      <w:iCs/>
      <w:szCs w:val="25"/>
    </w:rPr>
  </w:style>
  <w:style w:type="paragraph" w:styleId="Heading3">
    <w:name w:val="heading 3"/>
    <w:basedOn w:val="Normal"/>
    <w:next w:val="Normal"/>
    <w:qFormat/>
    <w:rsid w:val="00084E63"/>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84E63"/>
  </w:style>
  <w:style w:type="paragraph" w:customStyle="1" w:styleId="a">
    <w:name w:val="_"/>
    <w:basedOn w:val="Normal"/>
    <w:rsid w:val="00084E63"/>
    <w:pPr>
      <w:ind w:left="2160" w:hanging="720"/>
    </w:pPr>
  </w:style>
  <w:style w:type="paragraph" w:styleId="BodyTextIndent">
    <w:name w:val="Body Text Indent"/>
    <w:basedOn w:val="Normal"/>
    <w:rsid w:val="00084E63"/>
    <w:pPr>
      <w:tabs>
        <w:tab w:val="left" w:pos="-1440"/>
      </w:tabs>
      <w:ind w:left="1440" w:hanging="720"/>
    </w:pPr>
    <w:rPr>
      <w:szCs w:val="25"/>
    </w:rPr>
  </w:style>
  <w:style w:type="paragraph" w:styleId="BodyTextIndent2">
    <w:name w:val="Body Text Indent 2"/>
    <w:basedOn w:val="Normal"/>
    <w:rsid w:val="00084E63"/>
    <w:pPr>
      <w:ind w:left="1440"/>
    </w:pPr>
    <w:rPr>
      <w:szCs w:val="25"/>
    </w:rPr>
  </w:style>
  <w:style w:type="paragraph" w:styleId="Title">
    <w:name w:val="Title"/>
    <w:basedOn w:val="Normal"/>
    <w:qFormat/>
    <w:rsid w:val="00084E63"/>
    <w:pPr>
      <w:jc w:val="center"/>
    </w:pPr>
    <w:rPr>
      <w:b/>
      <w:bCs/>
      <w:i/>
      <w:iCs/>
    </w:rPr>
  </w:style>
  <w:style w:type="paragraph" w:styleId="Footer">
    <w:name w:val="footer"/>
    <w:basedOn w:val="Normal"/>
    <w:link w:val="FooterChar"/>
    <w:uiPriority w:val="99"/>
    <w:rsid w:val="00084E63"/>
    <w:pPr>
      <w:tabs>
        <w:tab w:val="center" w:pos="4320"/>
        <w:tab w:val="right" w:pos="8640"/>
      </w:tabs>
    </w:pPr>
  </w:style>
  <w:style w:type="character" w:styleId="PageNumber">
    <w:name w:val="page number"/>
    <w:basedOn w:val="DefaultParagraphFont"/>
    <w:rsid w:val="00084E63"/>
  </w:style>
  <w:style w:type="paragraph" w:styleId="ListBullet2">
    <w:name w:val="List Bullet 2"/>
    <w:basedOn w:val="Normal"/>
    <w:autoRedefine/>
    <w:rsid w:val="00084E63"/>
    <w:pPr>
      <w:widowControl w:val="0"/>
      <w:numPr>
        <w:numId w:val="14"/>
      </w:numPr>
    </w:pPr>
    <w:rPr>
      <w:rFonts w:ascii="Andale Mono" w:hAnsi="Andale Mono"/>
      <w:sz w:val="20"/>
    </w:rPr>
  </w:style>
  <w:style w:type="paragraph" w:styleId="ListBullet3">
    <w:name w:val="List Bullet 3"/>
    <w:basedOn w:val="Normal"/>
    <w:autoRedefine/>
    <w:rsid w:val="00084E63"/>
    <w:pPr>
      <w:widowControl w:val="0"/>
      <w:numPr>
        <w:numId w:val="15"/>
      </w:numPr>
    </w:pPr>
    <w:rPr>
      <w:rFonts w:ascii="Andale Mono" w:hAnsi="Andale Mono"/>
      <w:sz w:val="20"/>
    </w:rPr>
  </w:style>
  <w:style w:type="paragraph" w:styleId="ListBullet4">
    <w:name w:val="List Bullet 4"/>
    <w:basedOn w:val="Normal"/>
    <w:autoRedefine/>
    <w:rsid w:val="00084E63"/>
    <w:pPr>
      <w:widowControl w:val="0"/>
      <w:numPr>
        <w:numId w:val="16"/>
      </w:numPr>
    </w:pPr>
    <w:rPr>
      <w:rFonts w:ascii="Andale Mono" w:hAnsi="Andale Mono"/>
      <w:sz w:val="20"/>
    </w:rPr>
  </w:style>
  <w:style w:type="paragraph" w:styleId="ListBullet5">
    <w:name w:val="List Bullet 5"/>
    <w:basedOn w:val="Normal"/>
    <w:autoRedefine/>
    <w:rsid w:val="00084E63"/>
    <w:pPr>
      <w:widowControl w:val="0"/>
      <w:numPr>
        <w:numId w:val="17"/>
      </w:numPr>
    </w:pPr>
    <w:rPr>
      <w:rFonts w:ascii="Andale Mono" w:hAnsi="Andale Mono"/>
      <w:sz w:val="20"/>
    </w:rPr>
  </w:style>
  <w:style w:type="character" w:styleId="Hyperlink">
    <w:name w:val="Hyperlink"/>
    <w:rsid w:val="00084E63"/>
    <w:rPr>
      <w:color w:val="0000FF"/>
      <w:u w:val="single"/>
    </w:rPr>
  </w:style>
  <w:style w:type="paragraph" w:styleId="Header">
    <w:name w:val="header"/>
    <w:basedOn w:val="Normal"/>
    <w:rsid w:val="00084E63"/>
    <w:pPr>
      <w:tabs>
        <w:tab w:val="center" w:pos="4320"/>
        <w:tab w:val="right" w:pos="8640"/>
      </w:tabs>
    </w:pPr>
  </w:style>
  <w:style w:type="paragraph" w:styleId="BodyTextIndent3">
    <w:name w:val="Body Text Indent 3"/>
    <w:basedOn w:val="Normal"/>
    <w:rsid w:val="00084E63"/>
    <w:pPr>
      <w:ind w:left="1080"/>
    </w:pPr>
  </w:style>
  <w:style w:type="paragraph" w:styleId="BalloonText">
    <w:name w:val="Balloon Text"/>
    <w:basedOn w:val="Normal"/>
    <w:semiHidden/>
    <w:rsid w:val="00945A2F"/>
    <w:rPr>
      <w:rFonts w:ascii="Tahoma" w:hAnsi="Tahoma" w:cs="Tahoma"/>
      <w:sz w:val="16"/>
      <w:szCs w:val="16"/>
    </w:rPr>
  </w:style>
  <w:style w:type="character" w:customStyle="1" w:styleId="sifr-alternate">
    <w:name w:val="sifr-alternate"/>
    <w:rsid w:val="00BB38DC"/>
    <w:rPr>
      <w:rFonts w:ascii="Verdana" w:hAnsi="Verdana" w:hint="default"/>
      <w:b w:val="0"/>
      <w:bCs w:val="0"/>
      <w:vanish w:val="0"/>
      <w:webHidden w:val="0"/>
      <w:color w:val="333333"/>
      <w:sz w:val="22"/>
      <w:szCs w:val="22"/>
      <w:specVanish w:val="0"/>
    </w:rPr>
  </w:style>
  <w:style w:type="table" w:styleId="TableGrid">
    <w:name w:val="Table Grid"/>
    <w:basedOn w:val="TableNormal"/>
    <w:rsid w:val="00A30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
    <w:name w:val="xl30"/>
    <w:basedOn w:val="Normal"/>
    <w:rsid w:val="00A3024F"/>
    <w:pPr>
      <w:pBdr>
        <w:top w:val="double" w:sz="6"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rPr>
  </w:style>
  <w:style w:type="character" w:styleId="FollowedHyperlink">
    <w:name w:val="FollowedHyperlink"/>
    <w:rsid w:val="008E4C60"/>
    <w:rPr>
      <w:color w:val="800080"/>
      <w:u w:val="single"/>
    </w:rPr>
  </w:style>
  <w:style w:type="character" w:customStyle="1" w:styleId="FooterChar">
    <w:name w:val="Footer Char"/>
    <w:link w:val="Footer"/>
    <w:uiPriority w:val="99"/>
    <w:rsid w:val="00C72A6C"/>
    <w:rPr>
      <w:sz w:val="24"/>
      <w:szCs w:val="24"/>
    </w:rPr>
  </w:style>
  <w:style w:type="character" w:styleId="CommentReference">
    <w:name w:val="annotation reference"/>
    <w:basedOn w:val="DefaultParagraphFont"/>
    <w:rsid w:val="00477136"/>
    <w:rPr>
      <w:sz w:val="16"/>
      <w:szCs w:val="16"/>
    </w:rPr>
  </w:style>
  <w:style w:type="paragraph" w:styleId="CommentText">
    <w:name w:val="annotation text"/>
    <w:basedOn w:val="Normal"/>
    <w:link w:val="CommentTextChar"/>
    <w:rsid w:val="00477136"/>
    <w:rPr>
      <w:sz w:val="20"/>
      <w:szCs w:val="20"/>
    </w:rPr>
  </w:style>
  <w:style w:type="character" w:customStyle="1" w:styleId="CommentTextChar">
    <w:name w:val="Comment Text Char"/>
    <w:basedOn w:val="DefaultParagraphFont"/>
    <w:link w:val="CommentText"/>
    <w:rsid w:val="00477136"/>
  </w:style>
  <w:style w:type="paragraph" w:styleId="CommentSubject">
    <w:name w:val="annotation subject"/>
    <w:basedOn w:val="CommentText"/>
    <w:next w:val="CommentText"/>
    <w:link w:val="CommentSubjectChar"/>
    <w:rsid w:val="00477136"/>
    <w:rPr>
      <w:b/>
      <w:bCs/>
    </w:rPr>
  </w:style>
  <w:style w:type="character" w:customStyle="1" w:styleId="CommentSubjectChar">
    <w:name w:val="Comment Subject Char"/>
    <w:basedOn w:val="CommentTextChar"/>
    <w:link w:val="CommentSubject"/>
    <w:rsid w:val="00477136"/>
    <w:rPr>
      <w:b/>
      <w:bCs/>
    </w:rPr>
  </w:style>
  <w:style w:type="paragraph" w:styleId="ListParagraph">
    <w:name w:val="List Paragraph"/>
    <w:basedOn w:val="Normal"/>
    <w:uiPriority w:val="34"/>
    <w:qFormat/>
    <w:rsid w:val="00511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63"/>
    <w:pPr>
      <w:autoSpaceDE w:val="0"/>
      <w:autoSpaceDN w:val="0"/>
      <w:adjustRightInd w:val="0"/>
    </w:pPr>
    <w:rPr>
      <w:sz w:val="24"/>
      <w:szCs w:val="24"/>
    </w:rPr>
  </w:style>
  <w:style w:type="paragraph" w:styleId="Heading1">
    <w:name w:val="heading 1"/>
    <w:basedOn w:val="Normal"/>
    <w:next w:val="Normal"/>
    <w:qFormat/>
    <w:rsid w:val="00084E63"/>
    <w:pPr>
      <w:keepNext/>
      <w:tabs>
        <w:tab w:val="center" w:pos="4680"/>
      </w:tabs>
      <w:jc w:val="center"/>
      <w:outlineLvl w:val="0"/>
    </w:pPr>
    <w:rPr>
      <w:b/>
      <w:bCs/>
      <w:i/>
      <w:iCs/>
      <w:sz w:val="25"/>
      <w:szCs w:val="25"/>
    </w:rPr>
  </w:style>
  <w:style w:type="paragraph" w:styleId="Heading2">
    <w:name w:val="heading 2"/>
    <w:basedOn w:val="Normal"/>
    <w:next w:val="Normal"/>
    <w:qFormat/>
    <w:rsid w:val="00084E63"/>
    <w:pPr>
      <w:keepNext/>
      <w:tabs>
        <w:tab w:val="center" w:pos="4680"/>
      </w:tabs>
      <w:jc w:val="center"/>
      <w:outlineLvl w:val="1"/>
    </w:pPr>
    <w:rPr>
      <w:b/>
      <w:bCs/>
      <w:i/>
      <w:iCs/>
      <w:szCs w:val="25"/>
    </w:rPr>
  </w:style>
  <w:style w:type="paragraph" w:styleId="Heading3">
    <w:name w:val="heading 3"/>
    <w:basedOn w:val="Normal"/>
    <w:next w:val="Normal"/>
    <w:qFormat/>
    <w:rsid w:val="00084E63"/>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84E63"/>
  </w:style>
  <w:style w:type="paragraph" w:customStyle="1" w:styleId="a">
    <w:name w:val="_"/>
    <w:basedOn w:val="Normal"/>
    <w:rsid w:val="00084E63"/>
    <w:pPr>
      <w:ind w:left="2160" w:hanging="720"/>
    </w:pPr>
  </w:style>
  <w:style w:type="paragraph" w:styleId="BodyTextIndent">
    <w:name w:val="Body Text Indent"/>
    <w:basedOn w:val="Normal"/>
    <w:rsid w:val="00084E63"/>
    <w:pPr>
      <w:tabs>
        <w:tab w:val="left" w:pos="-1440"/>
      </w:tabs>
      <w:ind w:left="1440" w:hanging="720"/>
    </w:pPr>
    <w:rPr>
      <w:szCs w:val="25"/>
    </w:rPr>
  </w:style>
  <w:style w:type="paragraph" w:styleId="BodyTextIndent2">
    <w:name w:val="Body Text Indent 2"/>
    <w:basedOn w:val="Normal"/>
    <w:rsid w:val="00084E63"/>
    <w:pPr>
      <w:ind w:left="1440"/>
    </w:pPr>
    <w:rPr>
      <w:szCs w:val="25"/>
    </w:rPr>
  </w:style>
  <w:style w:type="paragraph" w:styleId="Title">
    <w:name w:val="Title"/>
    <w:basedOn w:val="Normal"/>
    <w:qFormat/>
    <w:rsid w:val="00084E63"/>
    <w:pPr>
      <w:jc w:val="center"/>
    </w:pPr>
    <w:rPr>
      <w:b/>
      <w:bCs/>
      <w:i/>
      <w:iCs/>
    </w:rPr>
  </w:style>
  <w:style w:type="paragraph" w:styleId="Footer">
    <w:name w:val="footer"/>
    <w:basedOn w:val="Normal"/>
    <w:link w:val="FooterChar"/>
    <w:uiPriority w:val="99"/>
    <w:rsid w:val="00084E63"/>
    <w:pPr>
      <w:tabs>
        <w:tab w:val="center" w:pos="4320"/>
        <w:tab w:val="right" w:pos="8640"/>
      </w:tabs>
    </w:pPr>
  </w:style>
  <w:style w:type="character" w:styleId="PageNumber">
    <w:name w:val="page number"/>
    <w:basedOn w:val="DefaultParagraphFont"/>
    <w:rsid w:val="00084E63"/>
  </w:style>
  <w:style w:type="paragraph" w:styleId="ListBullet2">
    <w:name w:val="List Bullet 2"/>
    <w:basedOn w:val="Normal"/>
    <w:autoRedefine/>
    <w:rsid w:val="00084E63"/>
    <w:pPr>
      <w:widowControl w:val="0"/>
      <w:numPr>
        <w:numId w:val="14"/>
      </w:numPr>
    </w:pPr>
    <w:rPr>
      <w:rFonts w:ascii="Andale Mono" w:hAnsi="Andale Mono"/>
      <w:sz w:val="20"/>
    </w:rPr>
  </w:style>
  <w:style w:type="paragraph" w:styleId="ListBullet3">
    <w:name w:val="List Bullet 3"/>
    <w:basedOn w:val="Normal"/>
    <w:autoRedefine/>
    <w:rsid w:val="00084E63"/>
    <w:pPr>
      <w:widowControl w:val="0"/>
      <w:numPr>
        <w:numId w:val="15"/>
      </w:numPr>
    </w:pPr>
    <w:rPr>
      <w:rFonts w:ascii="Andale Mono" w:hAnsi="Andale Mono"/>
      <w:sz w:val="20"/>
    </w:rPr>
  </w:style>
  <w:style w:type="paragraph" w:styleId="ListBullet4">
    <w:name w:val="List Bullet 4"/>
    <w:basedOn w:val="Normal"/>
    <w:autoRedefine/>
    <w:rsid w:val="00084E63"/>
    <w:pPr>
      <w:widowControl w:val="0"/>
      <w:numPr>
        <w:numId w:val="16"/>
      </w:numPr>
    </w:pPr>
    <w:rPr>
      <w:rFonts w:ascii="Andale Mono" w:hAnsi="Andale Mono"/>
      <w:sz w:val="20"/>
    </w:rPr>
  </w:style>
  <w:style w:type="paragraph" w:styleId="ListBullet5">
    <w:name w:val="List Bullet 5"/>
    <w:basedOn w:val="Normal"/>
    <w:autoRedefine/>
    <w:rsid w:val="00084E63"/>
    <w:pPr>
      <w:widowControl w:val="0"/>
      <w:numPr>
        <w:numId w:val="17"/>
      </w:numPr>
    </w:pPr>
    <w:rPr>
      <w:rFonts w:ascii="Andale Mono" w:hAnsi="Andale Mono"/>
      <w:sz w:val="20"/>
    </w:rPr>
  </w:style>
  <w:style w:type="character" w:styleId="Hyperlink">
    <w:name w:val="Hyperlink"/>
    <w:rsid w:val="00084E63"/>
    <w:rPr>
      <w:color w:val="0000FF"/>
      <w:u w:val="single"/>
    </w:rPr>
  </w:style>
  <w:style w:type="paragraph" w:styleId="Header">
    <w:name w:val="header"/>
    <w:basedOn w:val="Normal"/>
    <w:rsid w:val="00084E63"/>
    <w:pPr>
      <w:tabs>
        <w:tab w:val="center" w:pos="4320"/>
        <w:tab w:val="right" w:pos="8640"/>
      </w:tabs>
    </w:pPr>
  </w:style>
  <w:style w:type="paragraph" w:styleId="BodyTextIndent3">
    <w:name w:val="Body Text Indent 3"/>
    <w:basedOn w:val="Normal"/>
    <w:rsid w:val="00084E63"/>
    <w:pPr>
      <w:ind w:left="1080"/>
    </w:pPr>
  </w:style>
  <w:style w:type="paragraph" w:styleId="BalloonText">
    <w:name w:val="Balloon Text"/>
    <w:basedOn w:val="Normal"/>
    <w:semiHidden/>
    <w:rsid w:val="00945A2F"/>
    <w:rPr>
      <w:rFonts w:ascii="Tahoma" w:hAnsi="Tahoma" w:cs="Tahoma"/>
      <w:sz w:val="16"/>
      <w:szCs w:val="16"/>
    </w:rPr>
  </w:style>
  <w:style w:type="character" w:customStyle="1" w:styleId="sifr-alternate">
    <w:name w:val="sifr-alternate"/>
    <w:rsid w:val="00BB38DC"/>
    <w:rPr>
      <w:rFonts w:ascii="Verdana" w:hAnsi="Verdana" w:hint="default"/>
      <w:b w:val="0"/>
      <w:bCs w:val="0"/>
      <w:vanish w:val="0"/>
      <w:webHidden w:val="0"/>
      <w:color w:val="333333"/>
      <w:sz w:val="22"/>
      <w:szCs w:val="22"/>
      <w:specVanish w:val="0"/>
    </w:rPr>
  </w:style>
  <w:style w:type="table" w:styleId="TableGrid">
    <w:name w:val="Table Grid"/>
    <w:basedOn w:val="TableNormal"/>
    <w:rsid w:val="00A30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
    <w:name w:val="xl30"/>
    <w:basedOn w:val="Normal"/>
    <w:rsid w:val="00A3024F"/>
    <w:pPr>
      <w:pBdr>
        <w:top w:val="double" w:sz="6"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rPr>
  </w:style>
  <w:style w:type="character" w:styleId="FollowedHyperlink">
    <w:name w:val="FollowedHyperlink"/>
    <w:rsid w:val="008E4C60"/>
    <w:rPr>
      <w:color w:val="800080"/>
      <w:u w:val="single"/>
    </w:rPr>
  </w:style>
  <w:style w:type="character" w:customStyle="1" w:styleId="FooterChar">
    <w:name w:val="Footer Char"/>
    <w:link w:val="Footer"/>
    <w:uiPriority w:val="99"/>
    <w:rsid w:val="00C72A6C"/>
    <w:rPr>
      <w:sz w:val="24"/>
      <w:szCs w:val="24"/>
    </w:rPr>
  </w:style>
  <w:style w:type="character" w:styleId="CommentReference">
    <w:name w:val="annotation reference"/>
    <w:basedOn w:val="DefaultParagraphFont"/>
    <w:rsid w:val="00477136"/>
    <w:rPr>
      <w:sz w:val="16"/>
      <w:szCs w:val="16"/>
    </w:rPr>
  </w:style>
  <w:style w:type="paragraph" w:styleId="CommentText">
    <w:name w:val="annotation text"/>
    <w:basedOn w:val="Normal"/>
    <w:link w:val="CommentTextChar"/>
    <w:rsid w:val="00477136"/>
    <w:rPr>
      <w:sz w:val="20"/>
      <w:szCs w:val="20"/>
    </w:rPr>
  </w:style>
  <w:style w:type="character" w:customStyle="1" w:styleId="CommentTextChar">
    <w:name w:val="Comment Text Char"/>
    <w:basedOn w:val="DefaultParagraphFont"/>
    <w:link w:val="CommentText"/>
    <w:rsid w:val="00477136"/>
  </w:style>
  <w:style w:type="paragraph" w:styleId="CommentSubject">
    <w:name w:val="annotation subject"/>
    <w:basedOn w:val="CommentText"/>
    <w:next w:val="CommentText"/>
    <w:link w:val="CommentSubjectChar"/>
    <w:rsid w:val="00477136"/>
    <w:rPr>
      <w:b/>
      <w:bCs/>
    </w:rPr>
  </w:style>
  <w:style w:type="character" w:customStyle="1" w:styleId="CommentSubjectChar">
    <w:name w:val="Comment Subject Char"/>
    <w:basedOn w:val="CommentTextChar"/>
    <w:link w:val="CommentSubject"/>
    <w:rsid w:val="00477136"/>
    <w:rPr>
      <w:b/>
      <w:bCs/>
    </w:rPr>
  </w:style>
  <w:style w:type="paragraph" w:styleId="ListParagraph">
    <w:name w:val="List Paragraph"/>
    <w:basedOn w:val="Normal"/>
    <w:uiPriority w:val="34"/>
    <w:qFormat/>
    <w:rsid w:val="00511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65091">
      <w:bodyDiv w:val="1"/>
      <w:marLeft w:val="0"/>
      <w:marRight w:val="0"/>
      <w:marTop w:val="0"/>
      <w:marBottom w:val="0"/>
      <w:divBdr>
        <w:top w:val="none" w:sz="0" w:space="0" w:color="auto"/>
        <w:left w:val="none" w:sz="0" w:space="0" w:color="auto"/>
        <w:bottom w:val="none" w:sz="0" w:space="0" w:color="auto"/>
        <w:right w:val="none" w:sz="0" w:space="0" w:color="auto"/>
      </w:divBdr>
      <w:divsChild>
        <w:div w:id="1829326324">
          <w:marLeft w:val="0"/>
          <w:marRight w:val="0"/>
          <w:marTop w:val="0"/>
          <w:marBottom w:val="0"/>
          <w:divBdr>
            <w:top w:val="none" w:sz="0" w:space="0" w:color="auto"/>
            <w:left w:val="none" w:sz="0" w:space="0" w:color="auto"/>
            <w:bottom w:val="none" w:sz="0" w:space="0" w:color="auto"/>
            <w:right w:val="none" w:sz="0" w:space="0" w:color="auto"/>
          </w:divBdr>
          <w:divsChild>
            <w:div w:id="16150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6519">
      <w:bodyDiv w:val="1"/>
      <w:marLeft w:val="0"/>
      <w:marRight w:val="0"/>
      <w:marTop w:val="0"/>
      <w:marBottom w:val="0"/>
      <w:divBdr>
        <w:top w:val="none" w:sz="0" w:space="0" w:color="auto"/>
        <w:left w:val="none" w:sz="0" w:space="0" w:color="auto"/>
        <w:bottom w:val="none" w:sz="0" w:space="0" w:color="auto"/>
        <w:right w:val="none" w:sz="0" w:space="0" w:color="auto"/>
      </w:divBdr>
      <w:divsChild>
        <w:div w:id="973411688">
          <w:marLeft w:val="0"/>
          <w:marRight w:val="0"/>
          <w:marTop w:val="0"/>
          <w:marBottom w:val="0"/>
          <w:divBdr>
            <w:top w:val="none" w:sz="0" w:space="0" w:color="auto"/>
            <w:left w:val="none" w:sz="0" w:space="0" w:color="auto"/>
            <w:bottom w:val="none" w:sz="0" w:space="0" w:color="auto"/>
            <w:right w:val="none" w:sz="0" w:space="0" w:color="auto"/>
          </w:divBdr>
          <w:divsChild>
            <w:div w:id="18194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212100.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pdf/2018/RUS_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s.gov/news.release/pdf/ecec.pdf" TargetMode="External"/><Relationship Id="rId4" Type="http://schemas.openxmlformats.org/officeDocument/2006/relationships/settings" Target="settings.xml"/><Relationship Id="rId9" Type="http://schemas.openxmlformats.org/officeDocument/2006/relationships/hyperlink" Target="http://www.bls.gov/oes/current/naics4_999200.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10391</Words>
  <Characters>59232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Are You suprised ?</vt:lpstr>
    </vt:vector>
  </TitlesOfParts>
  <Company>Office of Surface Mining</Company>
  <LinksUpToDate>false</LinksUpToDate>
  <CharactersWithSpaces>69485</CharactersWithSpaces>
  <SharedDoc>false</SharedDoc>
  <HLinks>
    <vt:vector size="30" baseType="variant">
      <vt:variant>
        <vt:i4>3866643</vt:i4>
      </vt:variant>
      <vt:variant>
        <vt:i4>29</vt:i4>
      </vt:variant>
      <vt:variant>
        <vt:i4>0</vt:i4>
      </vt:variant>
      <vt:variant>
        <vt:i4>5</vt:i4>
      </vt:variant>
      <vt:variant>
        <vt:lpwstr>http://www.opm.gov/oca/12tables/html/RUS_h.asp</vt:lpwstr>
      </vt:variant>
      <vt:variant>
        <vt:lpwstr/>
      </vt:variant>
      <vt:variant>
        <vt:i4>1900546</vt:i4>
      </vt:variant>
      <vt:variant>
        <vt:i4>26</vt:i4>
      </vt:variant>
      <vt:variant>
        <vt:i4>0</vt:i4>
      </vt:variant>
      <vt:variant>
        <vt:i4>5</vt:i4>
      </vt:variant>
      <vt:variant>
        <vt:lpwstr>http://www.bls.gov/news.release/pdf/ecec.pdf</vt:lpwstr>
      </vt:variant>
      <vt:variant>
        <vt:lpwstr/>
      </vt:variant>
      <vt:variant>
        <vt:i4>4063319</vt:i4>
      </vt:variant>
      <vt:variant>
        <vt:i4>23</vt:i4>
      </vt:variant>
      <vt:variant>
        <vt:i4>0</vt:i4>
      </vt:variant>
      <vt:variant>
        <vt:i4>5</vt:i4>
      </vt:variant>
      <vt:variant>
        <vt:lpwstr>http://www.bls.gov/oes/current/naics4_999200.htm</vt:lpwstr>
      </vt:variant>
      <vt:variant>
        <vt:lpwstr>b17-0000</vt:lpwstr>
      </vt:variant>
      <vt:variant>
        <vt:i4>2686978</vt:i4>
      </vt:variant>
      <vt:variant>
        <vt:i4>20</vt:i4>
      </vt:variant>
      <vt:variant>
        <vt:i4>0</vt:i4>
      </vt:variant>
      <vt:variant>
        <vt:i4>5</vt:i4>
      </vt:variant>
      <vt:variant>
        <vt:lpwstr>http://www.bls.gov/oes/current/naics4_212100.htm</vt:lpwstr>
      </vt:variant>
      <vt:variant>
        <vt:lpwstr/>
      </vt:variant>
      <vt:variant>
        <vt:i4>7471134</vt:i4>
      </vt:variant>
      <vt:variant>
        <vt:i4>17</vt:i4>
      </vt:variant>
      <vt:variant>
        <vt:i4>0</vt:i4>
      </vt:variant>
      <vt:variant>
        <vt:i4>5</vt:i4>
      </vt:variant>
      <vt:variant>
        <vt:lpwstr>mailto:Mark.Stinnett@ky.gov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SYSTEM</cp:lastModifiedBy>
  <cp:revision>2</cp:revision>
  <cp:lastPrinted>2018-03-28T13:29:00Z</cp:lastPrinted>
  <dcterms:created xsi:type="dcterms:W3CDTF">2018-04-05T14:21:00Z</dcterms:created>
  <dcterms:modified xsi:type="dcterms:W3CDTF">2018-04-05T14:21:00Z</dcterms:modified>
</cp:coreProperties>
</file>