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80" w:type="dxa"/>
        <w:tblBorders>
          <w:top w:val="nil"/>
          <w:left w:val="nil"/>
          <w:bottom w:val="nil"/>
          <w:right w:val="nil"/>
        </w:tblBorders>
        <w:tblLayout w:type="fixed"/>
        <w:tblLook w:val="0000" w:firstRow="0" w:lastRow="0" w:firstColumn="0" w:lastColumn="0" w:noHBand="0" w:noVBand="0"/>
      </w:tblPr>
      <w:tblGrid>
        <w:gridCol w:w="9232"/>
      </w:tblGrid>
      <w:tr w:rsidR="00F53E6D" w:rsidRPr="0089657D" w:rsidTr="000E3858">
        <w:trPr>
          <w:trHeight w:val="345"/>
        </w:trPr>
        <w:tc>
          <w:tcPr>
            <w:tcW w:w="9232" w:type="dxa"/>
          </w:tcPr>
          <w:p w:rsidR="00F53E6D" w:rsidRPr="00F53E6D" w:rsidRDefault="00F53E6D" w:rsidP="000E3858">
            <w:pPr>
              <w:autoSpaceDE w:val="0"/>
              <w:autoSpaceDN w:val="0"/>
              <w:adjustRightInd w:val="0"/>
              <w:spacing w:after="0" w:line="240" w:lineRule="auto"/>
              <w:jc w:val="center"/>
              <w:rPr>
                <w:rFonts w:ascii="Times New Roman" w:hAnsi="Times New Roman" w:cs="Times New Roman"/>
                <w:color w:val="00319A"/>
                <w:sz w:val="24"/>
                <w:szCs w:val="24"/>
              </w:rPr>
            </w:pPr>
            <w:bookmarkStart w:id="0" w:name="_GoBack"/>
            <w:bookmarkEnd w:id="0"/>
            <w:r w:rsidRPr="00F53E6D">
              <w:rPr>
                <w:rFonts w:ascii="Times New Roman" w:hAnsi="Times New Roman" w:cs="Times New Roman"/>
                <w:b/>
                <w:bCs/>
                <w:color w:val="00319A"/>
                <w:sz w:val="24"/>
                <w:szCs w:val="24"/>
              </w:rPr>
              <w:t xml:space="preserve">6. Occupational Safety and Health Standards </w:t>
            </w:r>
          </w:p>
          <w:p w:rsidR="00F53E6D" w:rsidRPr="00F53E6D" w:rsidRDefault="00F53E6D" w:rsidP="000E3858">
            <w:pPr>
              <w:autoSpaceDE w:val="0"/>
              <w:autoSpaceDN w:val="0"/>
              <w:adjustRightInd w:val="0"/>
              <w:spacing w:after="0" w:line="240" w:lineRule="auto"/>
              <w:jc w:val="both"/>
              <w:rPr>
                <w:rFonts w:ascii="Times New Roman" w:hAnsi="Times New Roman" w:cs="Times New Roman"/>
                <w:color w:val="00319A"/>
                <w:sz w:val="24"/>
                <w:szCs w:val="24"/>
              </w:rPr>
            </w:pPr>
            <w:r w:rsidRPr="00F53E6D">
              <w:rPr>
                <w:rFonts w:ascii="Times New Roman" w:hAnsi="Times New Roman" w:cs="Times New Roman"/>
                <w:color w:val="00319A"/>
                <w:sz w:val="24"/>
                <w:szCs w:val="24"/>
              </w:rPr>
              <w:t xml:space="preserve">29 USC 655: </w:t>
            </w:r>
          </w:p>
        </w:tc>
      </w:tr>
      <w:tr w:rsidR="00F53E6D" w:rsidRPr="0089657D" w:rsidTr="000E3858">
        <w:trPr>
          <w:trHeight w:val="1499"/>
        </w:trPr>
        <w:tc>
          <w:tcPr>
            <w:tcW w:w="9232" w:type="dxa"/>
          </w:tcPr>
          <w:p w:rsidR="00F53E6D" w:rsidRPr="00F53E6D" w:rsidRDefault="00F53E6D" w:rsidP="000E3858">
            <w:pPr>
              <w:autoSpaceDE w:val="0"/>
              <w:autoSpaceDN w:val="0"/>
              <w:adjustRightInd w:val="0"/>
              <w:spacing w:after="240" w:line="240" w:lineRule="auto"/>
              <w:rPr>
                <w:rFonts w:ascii="Times New Roman" w:hAnsi="Times New Roman" w:cs="Times New Roman"/>
                <w:color w:val="00319A"/>
                <w:sz w:val="24"/>
                <w:szCs w:val="24"/>
              </w:rPr>
            </w:pPr>
            <w:r w:rsidRPr="00F53E6D">
              <w:rPr>
                <w:rFonts w:ascii="Times New Roman" w:hAnsi="Times New Roman" w:cs="Times New Roman"/>
                <w:color w:val="00319A"/>
                <w:sz w:val="24"/>
                <w:szCs w:val="24"/>
              </w:rPr>
              <w:t xml:space="preserve">(a) Without regard to chapter 5 of title 5, United States Code, or to the other subsections of this section, the Secretary shall, as soon as practicable during the period beginning with the effective date of this Act and ending two years after such date, by rule promulgate as an occupational safety or health standard any national consensus standard, and any established Federal standard, unless he determines that the promulgation of such a standard would not result in improved safety or health for specifically designated employees. In the event of conflict among any such standards, the Secretary shall promulgate the standard which assures the greatest protection of the safety or health of the affected employees. (b) The Secretary may by rule promulgate, modify, or revoke any occupational safety or health standard in the following manner: </w:t>
            </w:r>
          </w:p>
        </w:tc>
      </w:tr>
      <w:tr w:rsidR="00F53E6D" w:rsidRPr="0089657D" w:rsidTr="000E3858">
        <w:trPr>
          <w:trHeight w:val="4271"/>
        </w:trPr>
        <w:tc>
          <w:tcPr>
            <w:tcW w:w="9232" w:type="dxa"/>
          </w:tcPr>
          <w:p w:rsidR="00F53E6D" w:rsidRPr="00F53E6D" w:rsidRDefault="00F53E6D" w:rsidP="000E3858">
            <w:pPr>
              <w:autoSpaceDE w:val="0"/>
              <w:autoSpaceDN w:val="0"/>
              <w:adjustRightInd w:val="0"/>
              <w:spacing w:after="0" w:line="240" w:lineRule="auto"/>
              <w:rPr>
                <w:rFonts w:ascii="Times New Roman" w:hAnsi="Times New Roman" w:cs="Times New Roman"/>
                <w:color w:val="00319A"/>
                <w:sz w:val="24"/>
                <w:szCs w:val="24"/>
              </w:rPr>
            </w:pPr>
            <w:r w:rsidRPr="00F53E6D">
              <w:rPr>
                <w:rFonts w:ascii="Times New Roman" w:hAnsi="Times New Roman" w:cs="Times New Roman"/>
                <w:color w:val="00319A"/>
                <w:sz w:val="24"/>
                <w:szCs w:val="24"/>
              </w:rPr>
              <w:t xml:space="preserve">(1) Whenever the Secretary, upon the basis of information submitted to him in writing by an interested person, a representative of any organization of employers or employees, a nationally recognized standards-producing organization, the Secretary of Health and Human Services, the National Institute for Occupational Safety and Health, or a State or political subdivision, or on the basis of information developed by the Secretary or otherwise available to him, determines that a rule should be promulgated in order to serve the objectives of this Act, the Secretary may request the recommendations of an advisory committee appointed under section 7 of this Act. The Secretary shall provide such an advisory committee with any proposals of his own or of the Secretary of Health and Human Services, together with all pertinent factual information developed by the Secretary or the Secretary of Health and Human Services, or otherwise available, including the results of research, demonstrations, and experiments. An advisory committee shall submit to the Secretary its recommendations regarding the rule to be promulgated within ninety days from the date of its appointment or within such longer or shorter period as may be prescribed by the Secretary, but in no event for a period which is longer than two hundred and seventy days. (2) The Secretary shall publish a proposed rule promulgating, modifying, or revoking an occupational safety or health standard in the Federal Register and shall afford interested persons a period of thirty days after publication to submit written data or comments. Where an advisory committee is appointed and the Secretary determines that a rule should be issued, he shall publish the proposed rule within sixty days after the submission of the advisory committee's recommendations or the expiration of the period prescribed by the Secretary for such submission. (3) On or before the last day of the period provided for the submission of written data or comments under paragraph (2), any interested person may file with the Secretary written objections to the proposed rule, stating the grounds therefore and requesting a public hearing on such objections. Within thirty days after the last day for filing such objections, the Secretary shall publish in the Federal Register a notice specifying the occupational safety or health standard to which objections have been filed and a hearing requested, and specifying a time and place for such hearing. </w:t>
            </w:r>
          </w:p>
        </w:tc>
      </w:tr>
    </w:tbl>
    <w:p w:rsidR="00F53E6D" w:rsidRDefault="00F53E6D" w:rsidP="00F53E6D"/>
    <w:p w:rsidR="00F53E6D" w:rsidRDefault="00F53E6D" w:rsidP="00F53E6D"/>
    <w:p w:rsidR="00F53E6D" w:rsidRDefault="00F53E6D" w:rsidP="00F53E6D"/>
    <w:p w:rsidR="00F53E6D" w:rsidRDefault="00F53E6D" w:rsidP="00F53E6D"/>
    <w:p w:rsidR="00F53E6D" w:rsidRDefault="00F53E6D" w:rsidP="00F53E6D"/>
    <w:p w:rsidR="00F53E6D" w:rsidRDefault="00F53E6D" w:rsidP="00F53E6D"/>
    <w:p w:rsidR="00F53E6D" w:rsidRPr="0089657D" w:rsidRDefault="00F53E6D" w:rsidP="00F53E6D">
      <w:pPr>
        <w:autoSpaceDE w:val="0"/>
        <w:autoSpaceDN w:val="0"/>
        <w:adjustRightInd w:val="0"/>
        <w:spacing w:after="0" w:line="240" w:lineRule="auto"/>
        <w:rPr>
          <w:rFonts w:ascii="Verdana" w:hAnsi="Verdana" w:cs="Verdana"/>
          <w:color w:val="000000"/>
          <w:sz w:val="24"/>
          <w:szCs w:val="24"/>
        </w:rPr>
      </w:pPr>
    </w:p>
    <w:sectPr w:rsidR="00F53E6D" w:rsidRPr="00896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E6D"/>
    <w:rsid w:val="00A14C11"/>
    <w:rsid w:val="00AB6227"/>
    <w:rsid w:val="00F5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E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E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2018-03-22T15:37:00Z</dcterms:created>
  <dcterms:modified xsi:type="dcterms:W3CDTF">2018-03-22T15:37:00Z</dcterms:modified>
</cp:coreProperties>
</file>