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21C680F0" w14:textId="1146E488" w:rsidR="00411711" w:rsidRPr="0013704C" w:rsidRDefault="00AB7AFA" w:rsidP="00411711">
      <w:pPr>
        <w:pStyle w:val="Cov-Title"/>
        <w:spacing w:before="1440"/>
        <w:outlineLvl w:val="0"/>
      </w:pPr>
      <w:bookmarkStart w:id="0" w:name="_Toc268593743"/>
      <w:bookmarkStart w:id="1" w:name="_GoBack"/>
      <w:bookmarkEnd w:id="1"/>
      <w:r w:rsidRPr="005E377C">
        <w:rPr>
          <w:smallCaps w:val="0"/>
          <w:kern w:val="0"/>
        </w:rPr>
        <w:t>20</w:t>
      </w:r>
      <w:r w:rsidR="00EC28FE" w:rsidRPr="005E377C">
        <w:rPr>
          <w:smallCaps w:val="0"/>
          <w:kern w:val="0"/>
        </w:rPr>
        <w:t>08/18</w:t>
      </w:r>
      <w:r w:rsidRPr="005E377C">
        <w:rPr>
          <w:smallCaps w:val="0"/>
          <w:kern w:val="0"/>
        </w:rPr>
        <w:t xml:space="preserve"> BACCALAUREATE AND BEYOND (B&amp;B:</w:t>
      </w:r>
      <w:r w:rsidR="00EC28FE" w:rsidRPr="005E377C">
        <w:rPr>
          <w:smallCaps w:val="0"/>
          <w:kern w:val="0"/>
        </w:rPr>
        <w:t>08/18</w:t>
      </w:r>
      <w:r w:rsidRPr="005E377C">
        <w:rPr>
          <w:smallCaps w:val="0"/>
          <w:kern w:val="0"/>
        </w:rPr>
        <w:t xml:space="preserve">) </w:t>
      </w:r>
      <w:r w:rsidR="001F3AEF" w:rsidRPr="005E377C">
        <w:rPr>
          <w:smallCaps w:val="0"/>
          <w:kern w:val="0"/>
        </w:rPr>
        <w:t>FULL-SCALE</w:t>
      </w:r>
      <w:r w:rsidR="00411711">
        <w:rPr>
          <w:smallCaps w:val="0"/>
          <w:kern w:val="0"/>
        </w:rPr>
        <w:br/>
      </w:r>
      <w:r w:rsidR="00411711">
        <w:rPr>
          <w:smallCaps w:val="0"/>
          <w:kern w:val="0"/>
        </w:rPr>
        <w:br/>
      </w:r>
      <w:r w:rsidR="00411711" w:rsidRPr="0013704C">
        <w:t>OMB #</w:t>
      </w:r>
      <w:r w:rsidR="00411711" w:rsidRPr="0013704C">
        <w:rPr>
          <w:rFonts w:asciiTheme="majorHAnsi" w:hAnsiTheme="majorHAnsi" w:cstheme="majorHAnsi"/>
        </w:rPr>
        <w:t xml:space="preserve"> </w:t>
      </w:r>
      <w:r w:rsidR="00411711" w:rsidRPr="0013704C">
        <w:t xml:space="preserve">1850-0729 v. </w:t>
      </w:r>
      <w:r w:rsidR="00411711">
        <w:t>13</w:t>
      </w:r>
    </w:p>
    <w:p w14:paraId="285DC151" w14:textId="77777777" w:rsidR="003077AF" w:rsidRPr="0013704C" w:rsidRDefault="003077AF" w:rsidP="00411711">
      <w:pPr>
        <w:pStyle w:val="Cov-Date"/>
      </w:pPr>
    </w:p>
    <w:p w14:paraId="2FCE012A" w14:textId="77777777" w:rsidR="003077AF" w:rsidRPr="0013704C" w:rsidRDefault="003077AF" w:rsidP="00411711">
      <w:pPr>
        <w:pStyle w:val="Cov-Date"/>
      </w:pPr>
    </w:p>
    <w:p w14:paraId="26A2CEE5" w14:textId="77777777" w:rsidR="00197E75" w:rsidRPr="0013704C" w:rsidRDefault="003077AF" w:rsidP="000D556C">
      <w:pPr>
        <w:pStyle w:val="Cov-Subtitle"/>
        <w:spacing w:line="240" w:lineRule="auto"/>
      </w:pPr>
      <w:r w:rsidRPr="0013704C">
        <w:t>Supporting Statement Part B</w:t>
      </w:r>
    </w:p>
    <w:p w14:paraId="322F479A" w14:textId="77777777" w:rsidR="00522F19" w:rsidRPr="0013704C" w:rsidRDefault="00522F19" w:rsidP="000D556C"/>
    <w:p w14:paraId="5ADAA84C" w14:textId="77777777" w:rsidR="00522F19" w:rsidRPr="0013704C" w:rsidRDefault="00522F19" w:rsidP="000D556C"/>
    <w:p w14:paraId="11776525" w14:textId="77777777" w:rsidR="00522F19" w:rsidRPr="0013704C" w:rsidRDefault="00522F19" w:rsidP="000D556C"/>
    <w:p w14:paraId="2C7007BF" w14:textId="77777777" w:rsidR="00522F19" w:rsidRPr="0013704C" w:rsidRDefault="00522F19" w:rsidP="000D556C"/>
    <w:p w14:paraId="60E5F2EA" w14:textId="77777777" w:rsidR="00522F19" w:rsidRPr="0013704C" w:rsidRDefault="00522F19" w:rsidP="000D556C"/>
    <w:p w14:paraId="70A4F49D" w14:textId="77777777" w:rsidR="00522F19" w:rsidRPr="00411711" w:rsidRDefault="00522F19" w:rsidP="00411711">
      <w:pPr>
        <w:jc w:val="right"/>
        <w:rPr>
          <w:b/>
        </w:rPr>
      </w:pPr>
    </w:p>
    <w:p w14:paraId="034923AC" w14:textId="77777777" w:rsidR="00522F19" w:rsidRPr="00411711" w:rsidRDefault="00522F19" w:rsidP="00411711">
      <w:pPr>
        <w:pStyle w:val="Cov-Address"/>
        <w:rPr>
          <w:b/>
        </w:rPr>
      </w:pPr>
      <w:r w:rsidRPr="00411711">
        <w:rPr>
          <w:b/>
        </w:rPr>
        <w:t>Submitted by</w:t>
      </w:r>
    </w:p>
    <w:p w14:paraId="27EA420C" w14:textId="77777777" w:rsidR="00522F19" w:rsidRPr="00411711" w:rsidRDefault="00522F19" w:rsidP="00411711">
      <w:pPr>
        <w:pStyle w:val="Cov-Address"/>
        <w:rPr>
          <w:b/>
        </w:rPr>
      </w:pPr>
      <w:r w:rsidRPr="00411711">
        <w:rPr>
          <w:b/>
        </w:rPr>
        <w:t>National Center for Education Statistics</w:t>
      </w:r>
    </w:p>
    <w:p w14:paraId="60F4818E" w14:textId="77777777" w:rsidR="00522F19" w:rsidRPr="00411711" w:rsidRDefault="00522F19" w:rsidP="00411711">
      <w:pPr>
        <w:pStyle w:val="Cov-Address"/>
        <w:rPr>
          <w:b/>
        </w:rPr>
      </w:pPr>
      <w:r w:rsidRPr="00411711">
        <w:rPr>
          <w:b/>
        </w:rPr>
        <w:t>U.S. Department of Education</w:t>
      </w:r>
    </w:p>
    <w:p w14:paraId="1F1B0219" w14:textId="77777777" w:rsidR="003A08A0" w:rsidRPr="00411711" w:rsidRDefault="003A08A0" w:rsidP="00411711">
      <w:pPr>
        <w:pStyle w:val="Cov-Address"/>
        <w:rPr>
          <w:b/>
          <w:bCs/>
        </w:rPr>
      </w:pPr>
    </w:p>
    <w:p w14:paraId="6A2C46EE" w14:textId="77777777" w:rsidR="003A08A0" w:rsidRPr="00411711" w:rsidRDefault="003A08A0" w:rsidP="00411711">
      <w:pPr>
        <w:pStyle w:val="Cov-Address"/>
        <w:rPr>
          <w:b/>
          <w:bCs/>
        </w:rPr>
      </w:pPr>
    </w:p>
    <w:p w14:paraId="3FAA0E19" w14:textId="77777777" w:rsidR="003A08A0" w:rsidRPr="00411711" w:rsidRDefault="003A08A0" w:rsidP="00411711">
      <w:pPr>
        <w:pStyle w:val="Cov-Address"/>
        <w:rPr>
          <w:b/>
          <w:bCs/>
        </w:rPr>
      </w:pPr>
    </w:p>
    <w:p w14:paraId="79EBB5A9" w14:textId="77777777" w:rsidR="003A08A0" w:rsidRPr="00411711" w:rsidRDefault="003A08A0" w:rsidP="00411711">
      <w:pPr>
        <w:pStyle w:val="Cov-Address"/>
        <w:rPr>
          <w:b/>
          <w:bCs/>
        </w:rPr>
      </w:pPr>
    </w:p>
    <w:p w14:paraId="62A519C4" w14:textId="77777777" w:rsidR="003A08A0" w:rsidRPr="00411711" w:rsidRDefault="003A08A0" w:rsidP="00411711">
      <w:pPr>
        <w:pStyle w:val="Cov-Address"/>
        <w:rPr>
          <w:b/>
          <w:bCs/>
        </w:rPr>
      </w:pPr>
    </w:p>
    <w:p w14:paraId="72DA5A54" w14:textId="77777777" w:rsidR="003A08A0" w:rsidRPr="00411711" w:rsidRDefault="003A08A0" w:rsidP="00411711">
      <w:pPr>
        <w:pStyle w:val="Cov-Address"/>
        <w:rPr>
          <w:b/>
          <w:bCs/>
        </w:rPr>
      </w:pPr>
    </w:p>
    <w:p w14:paraId="3DC83875" w14:textId="77777777" w:rsidR="003A08A0" w:rsidRPr="00411711" w:rsidRDefault="003A08A0" w:rsidP="00411711">
      <w:pPr>
        <w:pStyle w:val="Cov-Address"/>
        <w:rPr>
          <w:b/>
          <w:bCs/>
        </w:rPr>
      </w:pPr>
    </w:p>
    <w:p w14:paraId="452AC8BB" w14:textId="77777777" w:rsidR="003A08A0" w:rsidRPr="00411711" w:rsidRDefault="003A08A0" w:rsidP="00411711">
      <w:pPr>
        <w:pStyle w:val="Cov-Address"/>
        <w:rPr>
          <w:b/>
          <w:bCs/>
        </w:rPr>
      </w:pPr>
    </w:p>
    <w:p w14:paraId="15637AD0" w14:textId="77777777" w:rsidR="003A08A0" w:rsidRPr="00411711" w:rsidRDefault="003A08A0" w:rsidP="00411711">
      <w:pPr>
        <w:pStyle w:val="Cov-Address"/>
        <w:rPr>
          <w:b/>
          <w:bCs/>
        </w:rPr>
      </w:pPr>
    </w:p>
    <w:p w14:paraId="246B3EFA" w14:textId="77777777" w:rsidR="003A08A0" w:rsidRPr="00411711" w:rsidRDefault="003A08A0" w:rsidP="00411711">
      <w:pPr>
        <w:pStyle w:val="Cov-Address"/>
        <w:rPr>
          <w:b/>
          <w:bCs/>
        </w:rPr>
      </w:pPr>
    </w:p>
    <w:p w14:paraId="13077C98" w14:textId="77777777" w:rsidR="00522F19" w:rsidRPr="00411711" w:rsidRDefault="00522F19" w:rsidP="00411711">
      <w:pPr>
        <w:jc w:val="right"/>
        <w:rPr>
          <w:rFonts w:asciiTheme="majorHAnsi" w:hAnsiTheme="majorHAnsi" w:cstheme="majorHAnsi"/>
          <w:b/>
          <w:szCs w:val="16"/>
        </w:rPr>
      </w:pPr>
    </w:p>
    <w:p w14:paraId="415BC640" w14:textId="774C72B4" w:rsidR="003A08A0" w:rsidRPr="00411711" w:rsidRDefault="00040BCF" w:rsidP="00411711">
      <w:pPr>
        <w:pStyle w:val="Cov-Address"/>
        <w:rPr>
          <w:b/>
          <w:bCs/>
        </w:rPr>
      </w:pPr>
      <w:r w:rsidRPr="00411711">
        <w:rPr>
          <w:b/>
          <w:bCs/>
        </w:rPr>
        <w:t>February 2018</w:t>
      </w:r>
    </w:p>
    <w:p w14:paraId="78D15F63" w14:textId="30C39AC1" w:rsidR="0078118A" w:rsidRPr="0013704C" w:rsidRDefault="0078118A" w:rsidP="003A08A0">
      <w:pPr>
        <w:pStyle w:val="Cov-Address"/>
        <w:rPr>
          <w:b/>
          <w:bCs/>
        </w:rPr>
      </w:pPr>
    </w:p>
    <w:p w14:paraId="13454683" w14:textId="77777777" w:rsidR="00522F19" w:rsidRPr="0013704C" w:rsidRDefault="00522F19" w:rsidP="000D556C"/>
    <w:p w14:paraId="63AED8A5" w14:textId="77777777" w:rsidR="003077AF" w:rsidRPr="0013704C" w:rsidRDefault="003077AF" w:rsidP="000D556C">
      <w:pPr>
        <w:sectPr w:rsidR="003077AF" w:rsidRPr="0013704C" w:rsidSect="00C96B6B">
          <w:headerReference w:type="even" r:id="rId9"/>
          <w:footerReference w:type="even" r:id="rId10"/>
          <w:pgSz w:w="12240" w:h="15840" w:code="1"/>
          <w:pgMar w:top="864" w:right="864" w:bottom="720" w:left="864" w:header="432" w:footer="288" w:gutter="0"/>
          <w:cols w:space="720"/>
          <w:docGrid w:linePitch="360"/>
        </w:sectPr>
      </w:pPr>
    </w:p>
    <w:p w14:paraId="22B8B24F" w14:textId="57DB7DDF" w:rsidR="00372B92" w:rsidRPr="0013704C" w:rsidRDefault="0095141E" w:rsidP="00C23BBB">
      <w:pPr>
        <w:pStyle w:val="TOCHeading"/>
        <w:tabs>
          <w:tab w:val="clear" w:pos="10224"/>
        </w:tabs>
        <w:spacing w:line="240" w:lineRule="auto"/>
        <w:ind w:left="0" w:right="0" w:firstLine="0"/>
        <w:outlineLvl w:val="0"/>
      </w:pPr>
      <w:r w:rsidRPr="00F53630">
        <w:rPr>
          <w:kern w:val="0"/>
        </w:rPr>
        <w:lastRenderedPageBreak/>
        <w:t>Contents</w:t>
      </w:r>
      <w:r w:rsidR="00C23BBB">
        <w:rPr>
          <w:kern w:val="0"/>
        </w:rPr>
        <w:t xml:space="preserve"> </w:t>
      </w:r>
      <w:r w:rsidR="00F832C8" w:rsidRPr="0013704C">
        <w:rPr>
          <w:bCs/>
        </w:rPr>
        <w:fldChar w:fldCharType="begin"/>
      </w:r>
      <w:r w:rsidR="00372B92" w:rsidRPr="0013704C">
        <w:instrText xml:space="preserve"> TOC \h \z \t "Heading 1,1,Heading 2,2,Heading 3,3" </w:instrText>
      </w:r>
      <w:r w:rsidR="00F832C8" w:rsidRPr="0013704C">
        <w:rPr>
          <w:bCs/>
        </w:rPr>
        <w:fldChar w:fldCharType="separate"/>
      </w:r>
      <w:r w:rsidR="00C23BBB">
        <w:t xml:space="preserve"> </w:t>
      </w:r>
      <w:r w:rsidR="00F832C8" w:rsidRPr="0013704C">
        <w:rPr>
          <w:noProof/>
        </w:rPr>
        <w:fldChar w:fldCharType="end"/>
      </w:r>
    </w:p>
    <w:p w14:paraId="0CB333E5" w14:textId="6CFC9B92" w:rsidR="005E5D7D" w:rsidRDefault="00C23BBB">
      <w:pPr>
        <w:pStyle w:val="TOC1"/>
        <w:rPr>
          <w:rFonts w:asciiTheme="minorHAnsi" w:eastAsiaTheme="minorEastAsia" w:hAnsiTheme="minorHAnsi" w:cstheme="minorBidi"/>
          <w:b w:val="0"/>
          <w:bCs w:val="0"/>
          <w:kern w:val="0"/>
          <w:sz w:val="22"/>
          <w:szCs w:val="22"/>
        </w:rPr>
      </w:pPr>
      <w:r w:rsidRPr="0013704C">
        <w:fldChar w:fldCharType="begin"/>
      </w:r>
      <w:r w:rsidRPr="0013704C">
        <w:instrText xml:space="preserve"> TOC \h \z \t "Heading 1,1,Heading 2,2,Heading 3,3" </w:instrText>
      </w:r>
      <w:r w:rsidRPr="0013704C">
        <w:fldChar w:fldCharType="separate"/>
      </w:r>
      <w:hyperlink w:anchor="_Toc506372084" w:history="1">
        <w:r w:rsidR="005E5D7D" w:rsidRPr="00A37BA3">
          <w:rPr>
            <w:rStyle w:val="Hyperlink"/>
          </w:rPr>
          <w:t>B.</w:t>
        </w:r>
        <w:r w:rsidR="005E5D7D">
          <w:rPr>
            <w:rFonts w:asciiTheme="minorHAnsi" w:eastAsiaTheme="minorEastAsia" w:hAnsiTheme="minorHAnsi" w:cstheme="minorBidi"/>
            <w:b w:val="0"/>
            <w:bCs w:val="0"/>
            <w:kern w:val="0"/>
            <w:sz w:val="22"/>
            <w:szCs w:val="22"/>
          </w:rPr>
          <w:tab/>
        </w:r>
        <w:r w:rsidR="005E5D7D" w:rsidRPr="00A37BA3">
          <w:rPr>
            <w:rStyle w:val="Hyperlink"/>
          </w:rPr>
          <w:t>Collection of Information Employing Statistical Methods</w:t>
        </w:r>
        <w:r w:rsidR="005E5D7D">
          <w:rPr>
            <w:webHidden/>
          </w:rPr>
          <w:tab/>
        </w:r>
        <w:r w:rsidR="005E5D7D">
          <w:rPr>
            <w:webHidden/>
          </w:rPr>
          <w:fldChar w:fldCharType="begin"/>
        </w:r>
        <w:r w:rsidR="005E5D7D">
          <w:rPr>
            <w:webHidden/>
          </w:rPr>
          <w:instrText xml:space="preserve"> PAGEREF _Toc506372084 \h </w:instrText>
        </w:r>
        <w:r w:rsidR="005E5D7D">
          <w:rPr>
            <w:webHidden/>
          </w:rPr>
        </w:r>
        <w:r w:rsidR="005E5D7D">
          <w:rPr>
            <w:webHidden/>
          </w:rPr>
          <w:fldChar w:fldCharType="separate"/>
        </w:r>
        <w:r w:rsidR="00B65511">
          <w:rPr>
            <w:webHidden/>
          </w:rPr>
          <w:t>B-1</w:t>
        </w:r>
        <w:r w:rsidR="005E5D7D">
          <w:rPr>
            <w:webHidden/>
          </w:rPr>
          <w:fldChar w:fldCharType="end"/>
        </w:r>
      </w:hyperlink>
    </w:p>
    <w:p w14:paraId="51DA9C9A" w14:textId="3D04C8D7" w:rsidR="005E5D7D" w:rsidRDefault="005768B7">
      <w:pPr>
        <w:pStyle w:val="TOC2"/>
        <w:rPr>
          <w:rFonts w:asciiTheme="minorHAnsi" w:eastAsiaTheme="minorEastAsia" w:hAnsiTheme="minorHAnsi" w:cstheme="minorBidi"/>
          <w:bCs w:val="0"/>
          <w:kern w:val="0"/>
          <w:szCs w:val="22"/>
        </w:rPr>
      </w:pPr>
      <w:hyperlink w:anchor="_Toc506372085" w:history="1">
        <w:r w:rsidR="005E5D7D" w:rsidRPr="00A37BA3">
          <w:rPr>
            <w:rStyle w:val="Hyperlink"/>
          </w:rPr>
          <w:t>1.</w:t>
        </w:r>
        <w:r w:rsidR="005E5D7D">
          <w:rPr>
            <w:rFonts w:asciiTheme="minorHAnsi" w:eastAsiaTheme="minorEastAsia" w:hAnsiTheme="minorHAnsi" w:cstheme="minorBidi"/>
            <w:bCs w:val="0"/>
            <w:kern w:val="0"/>
            <w:szCs w:val="22"/>
          </w:rPr>
          <w:tab/>
        </w:r>
        <w:r w:rsidR="005E5D7D" w:rsidRPr="00A37BA3">
          <w:rPr>
            <w:rStyle w:val="Hyperlink"/>
          </w:rPr>
          <w:t>Respondent Universe – B&amp;B:08/18 Target Population</w:t>
        </w:r>
        <w:r w:rsidR="005E5D7D">
          <w:rPr>
            <w:webHidden/>
          </w:rPr>
          <w:tab/>
        </w:r>
        <w:r w:rsidR="005E5D7D">
          <w:rPr>
            <w:webHidden/>
          </w:rPr>
          <w:fldChar w:fldCharType="begin"/>
        </w:r>
        <w:r w:rsidR="005E5D7D">
          <w:rPr>
            <w:webHidden/>
          </w:rPr>
          <w:instrText xml:space="preserve"> PAGEREF _Toc506372085 \h </w:instrText>
        </w:r>
        <w:r w:rsidR="005E5D7D">
          <w:rPr>
            <w:webHidden/>
          </w:rPr>
        </w:r>
        <w:r w:rsidR="005E5D7D">
          <w:rPr>
            <w:webHidden/>
          </w:rPr>
          <w:fldChar w:fldCharType="separate"/>
        </w:r>
        <w:r w:rsidR="00B65511">
          <w:rPr>
            <w:webHidden/>
          </w:rPr>
          <w:t>B-1</w:t>
        </w:r>
        <w:r w:rsidR="005E5D7D">
          <w:rPr>
            <w:webHidden/>
          </w:rPr>
          <w:fldChar w:fldCharType="end"/>
        </w:r>
      </w:hyperlink>
    </w:p>
    <w:p w14:paraId="4AB69391" w14:textId="3D466FF3" w:rsidR="005E5D7D" w:rsidRDefault="005768B7">
      <w:pPr>
        <w:pStyle w:val="TOC2"/>
        <w:rPr>
          <w:rFonts w:asciiTheme="minorHAnsi" w:eastAsiaTheme="minorEastAsia" w:hAnsiTheme="minorHAnsi" w:cstheme="minorBidi"/>
          <w:bCs w:val="0"/>
          <w:kern w:val="0"/>
          <w:szCs w:val="22"/>
        </w:rPr>
      </w:pPr>
      <w:hyperlink w:anchor="_Toc506372086" w:history="1">
        <w:r w:rsidR="005E5D7D" w:rsidRPr="00A37BA3">
          <w:rPr>
            <w:rStyle w:val="Hyperlink"/>
          </w:rPr>
          <w:t>2.</w:t>
        </w:r>
        <w:r w:rsidR="005E5D7D">
          <w:rPr>
            <w:rFonts w:asciiTheme="minorHAnsi" w:eastAsiaTheme="minorEastAsia" w:hAnsiTheme="minorHAnsi" w:cstheme="minorBidi"/>
            <w:bCs w:val="0"/>
            <w:kern w:val="0"/>
            <w:szCs w:val="22"/>
          </w:rPr>
          <w:tab/>
        </w:r>
        <w:r w:rsidR="005E5D7D" w:rsidRPr="00A37BA3">
          <w:rPr>
            <w:rStyle w:val="Hyperlink"/>
          </w:rPr>
          <w:t>Statistical Methodology – B&amp;B:08/18 Sample Design</w:t>
        </w:r>
        <w:r w:rsidR="005E5D7D">
          <w:rPr>
            <w:webHidden/>
          </w:rPr>
          <w:tab/>
        </w:r>
        <w:r w:rsidR="005E5D7D">
          <w:rPr>
            <w:webHidden/>
          </w:rPr>
          <w:fldChar w:fldCharType="begin"/>
        </w:r>
        <w:r w:rsidR="005E5D7D">
          <w:rPr>
            <w:webHidden/>
          </w:rPr>
          <w:instrText xml:space="preserve"> PAGEREF _Toc506372086 \h </w:instrText>
        </w:r>
        <w:r w:rsidR="005E5D7D">
          <w:rPr>
            <w:webHidden/>
          </w:rPr>
        </w:r>
        <w:r w:rsidR="005E5D7D">
          <w:rPr>
            <w:webHidden/>
          </w:rPr>
          <w:fldChar w:fldCharType="separate"/>
        </w:r>
        <w:r w:rsidR="00B65511">
          <w:rPr>
            <w:webHidden/>
          </w:rPr>
          <w:t>B-1</w:t>
        </w:r>
        <w:r w:rsidR="005E5D7D">
          <w:rPr>
            <w:webHidden/>
          </w:rPr>
          <w:fldChar w:fldCharType="end"/>
        </w:r>
      </w:hyperlink>
    </w:p>
    <w:p w14:paraId="5947F06D" w14:textId="3B77093A" w:rsidR="005E5D7D" w:rsidRDefault="005768B7">
      <w:pPr>
        <w:pStyle w:val="TOC2"/>
        <w:rPr>
          <w:rFonts w:asciiTheme="minorHAnsi" w:eastAsiaTheme="minorEastAsia" w:hAnsiTheme="minorHAnsi" w:cstheme="minorBidi"/>
          <w:bCs w:val="0"/>
          <w:kern w:val="0"/>
          <w:szCs w:val="22"/>
        </w:rPr>
      </w:pPr>
      <w:hyperlink w:anchor="_Toc506372087" w:history="1">
        <w:r w:rsidR="005E5D7D" w:rsidRPr="00A37BA3">
          <w:rPr>
            <w:rStyle w:val="Hyperlink"/>
          </w:rPr>
          <w:t>3.</w:t>
        </w:r>
        <w:r w:rsidR="005E5D7D">
          <w:rPr>
            <w:rFonts w:asciiTheme="minorHAnsi" w:eastAsiaTheme="minorEastAsia" w:hAnsiTheme="minorHAnsi" w:cstheme="minorBidi"/>
            <w:bCs w:val="0"/>
            <w:kern w:val="0"/>
            <w:szCs w:val="22"/>
          </w:rPr>
          <w:tab/>
        </w:r>
        <w:r w:rsidR="005E5D7D" w:rsidRPr="00A37BA3">
          <w:rPr>
            <w:rStyle w:val="Hyperlink"/>
          </w:rPr>
          <w:t>Methods for Maximizing Response Rates</w:t>
        </w:r>
        <w:r w:rsidR="005E5D7D">
          <w:rPr>
            <w:webHidden/>
          </w:rPr>
          <w:tab/>
        </w:r>
        <w:r w:rsidR="005E5D7D">
          <w:rPr>
            <w:webHidden/>
          </w:rPr>
          <w:fldChar w:fldCharType="begin"/>
        </w:r>
        <w:r w:rsidR="005E5D7D">
          <w:rPr>
            <w:webHidden/>
          </w:rPr>
          <w:instrText xml:space="preserve"> PAGEREF _Toc506372087 \h </w:instrText>
        </w:r>
        <w:r w:rsidR="005E5D7D">
          <w:rPr>
            <w:webHidden/>
          </w:rPr>
        </w:r>
        <w:r w:rsidR="005E5D7D">
          <w:rPr>
            <w:webHidden/>
          </w:rPr>
          <w:fldChar w:fldCharType="separate"/>
        </w:r>
        <w:r w:rsidR="00B65511">
          <w:rPr>
            <w:webHidden/>
          </w:rPr>
          <w:t>B-2</w:t>
        </w:r>
        <w:r w:rsidR="005E5D7D">
          <w:rPr>
            <w:webHidden/>
          </w:rPr>
          <w:fldChar w:fldCharType="end"/>
        </w:r>
      </w:hyperlink>
    </w:p>
    <w:p w14:paraId="37DF5BC4" w14:textId="047D3D5D" w:rsidR="005E5D7D" w:rsidRDefault="005768B7">
      <w:pPr>
        <w:pStyle w:val="TOC3"/>
        <w:rPr>
          <w:rFonts w:asciiTheme="minorHAnsi" w:eastAsiaTheme="minorEastAsia" w:hAnsiTheme="minorHAnsi" w:cstheme="minorBidi"/>
          <w:kern w:val="0"/>
          <w:szCs w:val="22"/>
        </w:rPr>
      </w:pPr>
      <w:hyperlink w:anchor="_Toc506372088" w:history="1">
        <w:r w:rsidR="005E5D7D" w:rsidRPr="00A37BA3">
          <w:rPr>
            <w:rStyle w:val="Hyperlink"/>
          </w:rPr>
          <w:t>a.</w:t>
        </w:r>
        <w:r w:rsidR="005E5D7D">
          <w:rPr>
            <w:rFonts w:asciiTheme="minorHAnsi" w:eastAsiaTheme="minorEastAsia" w:hAnsiTheme="minorHAnsi" w:cstheme="minorBidi"/>
            <w:kern w:val="0"/>
            <w:szCs w:val="22"/>
          </w:rPr>
          <w:tab/>
        </w:r>
        <w:r w:rsidR="005E5D7D" w:rsidRPr="00A37BA3">
          <w:rPr>
            <w:rStyle w:val="Hyperlink"/>
          </w:rPr>
          <w:t>Survey Instrument Design</w:t>
        </w:r>
        <w:r w:rsidR="005E5D7D">
          <w:rPr>
            <w:webHidden/>
          </w:rPr>
          <w:tab/>
        </w:r>
        <w:r w:rsidR="005E5D7D">
          <w:rPr>
            <w:webHidden/>
          </w:rPr>
          <w:fldChar w:fldCharType="begin"/>
        </w:r>
        <w:r w:rsidR="005E5D7D">
          <w:rPr>
            <w:webHidden/>
          </w:rPr>
          <w:instrText xml:space="preserve"> PAGEREF _Toc506372088 \h </w:instrText>
        </w:r>
        <w:r w:rsidR="005E5D7D">
          <w:rPr>
            <w:webHidden/>
          </w:rPr>
        </w:r>
        <w:r w:rsidR="005E5D7D">
          <w:rPr>
            <w:webHidden/>
          </w:rPr>
          <w:fldChar w:fldCharType="separate"/>
        </w:r>
        <w:r w:rsidR="00B65511">
          <w:rPr>
            <w:webHidden/>
          </w:rPr>
          <w:t>B-2</w:t>
        </w:r>
        <w:r w:rsidR="005E5D7D">
          <w:rPr>
            <w:webHidden/>
          </w:rPr>
          <w:fldChar w:fldCharType="end"/>
        </w:r>
      </w:hyperlink>
    </w:p>
    <w:p w14:paraId="0ED043B3" w14:textId="042473D5" w:rsidR="005E5D7D" w:rsidRDefault="005768B7">
      <w:pPr>
        <w:pStyle w:val="TOC3"/>
        <w:rPr>
          <w:rFonts w:asciiTheme="minorHAnsi" w:eastAsiaTheme="minorEastAsia" w:hAnsiTheme="minorHAnsi" w:cstheme="minorBidi"/>
          <w:kern w:val="0"/>
          <w:szCs w:val="22"/>
        </w:rPr>
      </w:pPr>
      <w:hyperlink w:anchor="_Toc506372089" w:history="1">
        <w:r w:rsidR="005E5D7D" w:rsidRPr="00A37BA3">
          <w:rPr>
            <w:rStyle w:val="Hyperlink"/>
          </w:rPr>
          <w:t>b.</w:t>
        </w:r>
        <w:r w:rsidR="005E5D7D">
          <w:rPr>
            <w:rFonts w:asciiTheme="minorHAnsi" w:eastAsiaTheme="minorEastAsia" w:hAnsiTheme="minorHAnsi" w:cstheme="minorBidi"/>
            <w:kern w:val="0"/>
            <w:szCs w:val="22"/>
          </w:rPr>
          <w:tab/>
        </w:r>
        <w:r w:rsidR="005E5D7D" w:rsidRPr="00A37BA3">
          <w:rPr>
            <w:rStyle w:val="Hyperlink"/>
          </w:rPr>
          <w:t>Tracing of Sample Members</w:t>
        </w:r>
        <w:r w:rsidR="005E5D7D">
          <w:rPr>
            <w:webHidden/>
          </w:rPr>
          <w:tab/>
        </w:r>
        <w:r w:rsidR="005E5D7D">
          <w:rPr>
            <w:webHidden/>
          </w:rPr>
          <w:fldChar w:fldCharType="begin"/>
        </w:r>
        <w:r w:rsidR="005E5D7D">
          <w:rPr>
            <w:webHidden/>
          </w:rPr>
          <w:instrText xml:space="preserve"> PAGEREF _Toc506372089 \h </w:instrText>
        </w:r>
        <w:r w:rsidR="005E5D7D">
          <w:rPr>
            <w:webHidden/>
          </w:rPr>
        </w:r>
        <w:r w:rsidR="005E5D7D">
          <w:rPr>
            <w:webHidden/>
          </w:rPr>
          <w:fldChar w:fldCharType="separate"/>
        </w:r>
        <w:r w:rsidR="00B65511">
          <w:rPr>
            <w:webHidden/>
          </w:rPr>
          <w:t>B-2</w:t>
        </w:r>
        <w:r w:rsidR="005E5D7D">
          <w:rPr>
            <w:webHidden/>
          </w:rPr>
          <w:fldChar w:fldCharType="end"/>
        </w:r>
      </w:hyperlink>
    </w:p>
    <w:p w14:paraId="66C1E72B" w14:textId="76A45728" w:rsidR="005E5D7D" w:rsidRDefault="005768B7">
      <w:pPr>
        <w:pStyle w:val="TOC3"/>
        <w:rPr>
          <w:rFonts w:asciiTheme="minorHAnsi" w:eastAsiaTheme="minorEastAsia" w:hAnsiTheme="minorHAnsi" w:cstheme="minorBidi"/>
          <w:kern w:val="0"/>
          <w:szCs w:val="22"/>
        </w:rPr>
      </w:pPr>
      <w:hyperlink w:anchor="_Toc506372090" w:history="1">
        <w:r w:rsidR="005E5D7D" w:rsidRPr="00A37BA3">
          <w:rPr>
            <w:rStyle w:val="Hyperlink"/>
          </w:rPr>
          <w:t>c.</w:t>
        </w:r>
        <w:r w:rsidR="005E5D7D">
          <w:rPr>
            <w:rFonts w:asciiTheme="minorHAnsi" w:eastAsiaTheme="minorEastAsia" w:hAnsiTheme="minorHAnsi" w:cstheme="minorBidi"/>
            <w:kern w:val="0"/>
            <w:szCs w:val="22"/>
          </w:rPr>
          <w:tab/>
        </w:r>
        <w:r w:rsidR="005E5D7D" w:rsidRPr="00A37BA3">
          <w:rPr>
            <w:rStyle w:val="Hyperlink"/>
          </w:rPr>
          <w:t>Contacts with Sample Members</w:t>
        </w:r>
        <w:r w:rsidR="005E5D7D">
          <w:rPr>
            <w:webHidden/>
          </w:rPr>
          <w:tab/>
        </w:r>
        <w:r w:rsidR="005E5D7D">
          <w:rPr>
            <w:webHidden/>
          </w:rPr>
          <w:fldChar w:fldCharType="begin"/>
        </w:r>
        <w:r w:rsidR="005E5D7D">
          <w:rPr>
            <w:webHidden/>
          </w:rPr>
          <w:instrText xml:space="preserve"> PAGEREF _Toc506372090 \h </w:instrText>
        </w:r>
        <w:r w:rsidR="005E5D7D">
          <w:rPr>
            <w:webHidden/>
          </w:rPr>
        </w:r>
        <w:r w:rsidR="005E5D7D">
          <w:rPr>
            <w:webHidden/>
          </w:rPr>
          <w:fldChar w:fldCharType="separate"/>
        </w:r>
        <w:r w:rsidR="00B65511">
          <w:rPr>
            <w:webHidden/>
          </w:rPr>
          <w:t>B-3</w:t>
        </w:r>
        <w:r w:rsidR="005E5D7D">
          <w:rPr>
            <w:webHidden/>
          </w:rPr>
          <w:fldChar w:fldCharType="end"/>
        </w:r>
      </w:hyperlink>
    </w:p>
    <w:p w14:paraId="37CE3EDA" w14:textId="08CF6868" w:rsidR="005E5D7D" w:rsidRDefault="005768B7">
      <w:pPr>
        <w:pStyle w:val="TOC3"/>
        <w:rPr>
          <w:rFonts w:asciiTheme="minorHAnsi" w:eastAsiaTheme="minorEastAsia" w:hAnsiTheme="minorHAnsi" w:cstheme="minorBidi"/>
          <w:kern w:val="0"/>
          <w:szCs w:val="22"/>
        </w:rPr>
      </w:pPr>
      <w:hyperlink w:anchor="_Toc506372091" w:history="1">
        <w:r w:rsidR="005E5D7D" w:rsidRPr="00A37BA3">
          <w:rPr>
            <w:rStyle w:val="Hyperlink"/>
          </w:rPr>
          <w:t>d.</w:t>
        </w:r>
        <w:r w:rsidR="005E5D7D">
          <w:rPr>
            <w:rFonts w:asciiTheme="minorHAnsi" w:eastAsiaTheme="minorEastAsia" w:hAnsiTheme="minorHAnsi" w:cstheme="minorBidi"/>
            <w:kern w:val="0"/>
            <w:szCs w:val="22"/>
          </w:rPr>
          <w:tab/>
        </w:r>
        <w:r w:rsidR="005E5D7D" w:rsidRPr="00A37BA3">
          <w:rPr>
            <w:rStyle w:val="Hyperlink"/>
          </w:rPr>
          <w:t>Training for Data Collection Staff</w:t>
        </w:r>
        <w:r w:rsidR="005E5D7D">
          <w:rPr>
            <w:webHidden/>
          </w:rPr>
          <w:tab/>
        </w:r>
        <w:r w:rsidR="005E5D7D">
          <w:rPr>
            <w:webHidden/>
          </w:rPr>
          <w:fldChar w:fldCharType="begin"/>
        </w:r>
        <w:r w:rsidR="005E5D7D">
          <w:rPr>
            <w:webHidden/>
          </w:rPr>
          <w:instrText xml:space="preserve"> PAGEREF _Toc506372091 \h </w:instrText>
        </w:r>
        <w:r w:rsidR="005E5D7D">
          <w:rPr>
            <w:webHidden/>
          </w:rPr>
        </w:r>
        <w:r w:rsidR="005E5D7D">
          <w:rPr>
            <w:webHidden/>
          </w:rPr>
          <w:fldChar w:fldCharType="separate"/>
        </w:r>
        <w:r w:rsidR="00B65511">
          <w:rPr>
            <w:webHidden/>
          </w:rPr>
          <w:t>B-3</w:t>
        </w:r>
        <w:r w:rsidR="005E5D7D">
          <w:rPr>
            <w:webHidden/>
          </w:rPr>
          <w:fldChar w:fldCharType="end"/>
        </w:r>
      </w:hyperlink>
    </w:p>
    <w:p w14:paraId="7E4E100D" w14:textId="07D15D46" w:rsidR="005E5D7D" w:rsidRDefault="005768B7">
      <w:pPr>
        <w:pStyle w:val="TOC3"/>
        <w:rPr>
          <w:rFonts w:asciiTheme="minorHAnsi" w:eastAsiaTheme="minorEastAsia" w:hAnsiTheme="minorHAnsi" w:cstheme="minorBidi"/>
          <w:kern w:val="0"/>
          <w:szCs w:val="22"/>
        </w:rPr>
      </w:pPr>
      <w:hyperlink w:anchor="_Toc506372092" w:history="1">
        <w:r w:rsidR="005E5D7D" w:rsidRPr="00A37BA3">
          <w:rPr>
            <w:rStyle w:val="Hyperlink"/>
          </w:rPr>
          <w:t>e.</w:t>
        </w:r>
        <w:r w:rsidR="005E5D7D">
          <w:rPr>
            <w:rFonts w:asciiTheme="minorHAnsi" w:eastAsiaTheme="minorEastAsia" w:hAnsiTheme="minorHAnsi" w:cstheme="minorBidi"/>
            <w:kern w:val="0"/>
            <w:szCs w:val="22"/>
          </w:rPr>
          <w:tab/>
        </w:r>
        <w:r w:rsidR="005E5D7D" w:rsidRPr="00A37BA3">
          <w:rPr>
            <w:rStyle w:val="Hyperlink"/>
          </w:rPr>
          <w:t>Case Management System</w:t>
        </w:r>
        <w:r w:rsidR="005E5D7D">
          <w:rPr>
            <w:webHidden/>
          </w:rPr>
          <w:tab/>
        </w:r>
        <w:r w:rsidR="005E5D7D">
          <w:rPr>
            <w:webHidden/>
          </w:rPr>
          <w:fldChar w:fldCharType="begin"/>
        </w:r>
        <w:r w:rsidR="005E5D7D">
          <w:rPr>
            <w:webHidden/>
          </w:rPr>
          <w:instrText xml:space="preserve"> PAGEREF _Toc506372092 \h </w:instrText>
        </w:r>
        <w:r w:rsidR="005E5D7D">
          <w:rPr>
            <w:webHidden/>
          </w:rPr>
        </w:r>
        <w:r w:rsidR="005E5D7D">
          <w:rPr>
            <w:webHidden/>
          </w:rPr>
          <w:fldChar w:fldCharType="separate"/>
        </w:r>
        <w:r w:rsidR="00B65511">
          <w:rPr>
            <w:webHidden/>
          </w:rPr>
          <w:t>B-3</w:t>
        </w:r>
        <w:r w:rsidR="005E5D7D">
          <w:rPr>
            <w:webHidden/>
          </w:rPr>
          <w:fldChar w:fldCharType="end"/>
        </w:r>
      </w:hyperlink>
    </w:p>
    <w:p w14:paraId="13CAC148" w14:textId="2328AE66" w:rsidR="005E5D7D" w:rsidRDefault="005768B7">
      <w:pPr>
        <w:pStyle w:val="TOC3"/>
        <w:rPr>
          <w:rFonts w:asciiTheme="minorHAnsi" w:eastAsiaTheme="minorEastAsia" w:hAnsiTheme="minorHAnsi" w:cstheme="minorBidi"/>
          <w:kern w:val="0"/>
          <w:szCs w:val="22"/>
        </w:rPr>
      </w:pPr>
      <w:hyperlink w:anchor="_Toc506372093" w:history="1">
        <w:r w:rsidR="005E5D7D" w:rsidRPr="00A37BA3">
          <w:rPr>
            <w:rStyle w:val="Hyperlink"/>
          </w:rPr>
          <w:t>f.</w:t>
        </w:r>
        <w:r w:rsidR="005E5D7D">
          <w:rPr>
            <w:rFonts w:asciiTheme="minorHAnsi" w:eastAsiaTheme="minorEastAsia" w:hAnsiTheme="minorHAnsi" w:cstheme="minorBidi"/>
            <w:kern w:val="0"/>
            <w:szCs w:val="22"/>
          </w:rPr>
          <w:tab/>
        </w:r>
        <w:r w:rsidR="005E5D7D" w:rsidRPr="00A37BA3">
          <w:rPr>
            <w:rStyle w:val="Hyperlink"/>
          </w:rPr>
          <w:t>Refusal Aversion and Conversion</w:t>
        </w:r>
        <w:r w:rsidR="005E5D7D">
          <w:rPr>
            <w:webHidden/>
          </w:rPr>
          <w:tab/>
        </w:r>
        <w:r w:rsidR="005E5D7D">
          <w:rPr>
            <w:webHidden/>
          </w:rPr>
          <w:fldChar w:fldCharType="begin"/>
        </w:r>
        <w:r w:rsidR="005E5D7D">
          <w:rPr>
            <w:webHidden/>
          </w:rPr>
          <w:instrText xml:space="preserve"> PAGEREF _Toc506372093 \h </w:instrText>
        </w:r>
        <w:r w:rsidR="005E5D7D">
          <w:rPr>
            <w:webHidden/>
          </w:rPr>
        </w:r>
        <w:r w:rsidR="005E5D7D">
          <w:rPr>
            <w:webHidden/>
          </w:rPr>
          <w:fldChar w:fldCharType="separate"/>
        </w:r>
        <w:r w:rsidR="00B65511">
          <w:rPr>
            <w:webHidden/>
          </w:rPr>
          <w:t>B-4</w:t>
        </w:r>
        <w:r w:rsidR="005E5D7D">
          <w:rPr>
            <w:webHidden/>
          </w:rPr>
          <w:fldChar w:fldCharType="end"/>
        </w:r>
      </w:hyperlink>
    </w:p>
    <w:p w14:paraId="646592B0" w14:textId="6C63088B" w:rsidR="005E5D7D" w:rsidRDefault="005768B7">
      <w:pPr>
        <w:pStyle w:val="TOC2"/>
        <w:rPr>
          <w:rFonts w:asciiTheme="minorHAnsi" w:eastAsiaTheme="minorEastAsia" w:hAnsiTheme="minorHAnsi" w:cstheme="minorBidi"/>
          <w:bCs w:val="0"/>
          <w:kern w:val="0"/>
          <w:szCs w:val="22"/>
        </w:rPr>
      </w:pPr>
      <w:hyperlink w:anchor="_Toc506372094" w:history="1">
        <w:r w:rsidR="005E5D7D" w:rsidRPr="00A37BA3">
          <w:rPr>
            <w:rStyle w:val="Hyperlink"/>
          </w:rPr>
          <w:t>4.</w:t>
        </w:r>
        <w:r w:rsidR="005E5D7D">
          <w:rPr>
            <w:rFonts w:asciiTheme="minorHAnsi" w:eastAsiaTheme="minorEastAsia" w:hAnsiTheme="minorHAnsi" w:cstheme="minorBidi"/>
            <w:bCs w:val="0"/>
            <w:kern w:val="0"/>
            <w:szCs w:val="22"/>
          </w:rPr>
          <w:tab/>
        </w:r>
        <w:r w:rsidR="005E5D7D" w:rsidRPr="00A37BA3">
          <w:rPr>
            <w:rStyle w:val="Hyperlink"/>
          </w:rPr>
          <w:t>Tests of Procedures and Methods</w:t>
        </w:r>
        <w:r w:rsidR="005E5D7D">
          <w:rPr>
            <w:webHidden/>
          </w:rPr>
          <w:tab/>
        </w:r>
        <w:r w:rsidR="005E5D7D">
          <w:rPr>
            <w:webHidden/>
          </w:rPr>
          <w:fldChar w:fldCharType="begin"/>
        </w:r>
        <w:r w:rsidR="005E5D7D">
          <w:rPr>
            <w:webHidden/>
          </w:rPr>
          <w:instrText xml:space="preserve"> PAGEREF _Toc506372094 \h </w:instrText>
        </w:r>
        <w:r w:rsidR="005E5D7D">
          <w:rPr>
            <w:webHidden/>
          </w:rPr>
        </w:r>
        <w:r w:rsidR="005E5D7D">
          <w:rPr>
            <w:webHidden/>
          </w:rPr>
          <w:fldChar w:fldCharType="separate"/>
        </w:r>
        <w:r w:rsidR="00B65511">
          <w:rPr>
            <w:webHidden/>
          </w:rPr>
          <w:t>B-4</w:t>
        </w:r>
        <w:r w:rsidR="005E5D7D">
          <w:rPr>
            <w:webHidden/>
          </w:rPr>
          <w:fldChar w:fldCharType="end"/>
        </w:r>
      </w:hyperlink>
    </w:p>
    <w:p w14:paraId="27B9583C" w14:textId="3C015BBA" w:rsidR="005E5D7D" w:rsidRDefault="005768B7">
      <w:pPr>
        <w:pStyle w:val="TOC3"/>
        <w:rPr>
          <w:rFonts w:asciiTheme="minorHAnsi" w:eastAsiaTheme="minorEastAsia" w:hAnsiTheme="minorHAnsi" w:cstheme="minorBidi"/>
          <w:kern w:val="0"/>
          <w:szCs w:val="22"/>
        </w:rPr>
      </w:pPr>
      <w:hyperlink w:anchor="_Toc506372095" w:history="1">
        <w:r w:rsidR="005E5D7D" w:rsidRPr="00A37BA3">
          <w:rPr>
            <w:rStyle w:val="Hyperlink"/>
          </w:rPr>
          <w:t>a.</w:t>
        </w:r>
        <w:r w:rsidR="005E5D7D">
          <w:rPr>
            <w:rFonts w:asciiTheme="minorHAnsi" w:eastAsiaTheme="minorEastAsia" w:hAnsiTheme="minorHAnsi" w:cstheme="minorBidi"/>
            <w:kern w:val="0"/>
            <w:szCs w:val="22"/>
          </w:rPr>
          <w:tab/>
        </w:r>
        <w:r w:rsidR="005E5D7D" w:rsidRPr="00A37BA3">
          <w:rPr>
            <w:rStyle w:val="Hyperlink"/>
          </w:rPr>
          <w:t>Summary of B&amp;B:08/18 Field Test Data Collection Design and Results</w:t>
        </w:r>
        <w:r w:rsidR="005E5D7D">
          <w:rPr>
            <w:webHidden/>
          </w:rPr>
          <w:tab/>
        </w:r>
        <w:r w:rsidR="005E5D7D">
          <w:rPr>
            <w:webHidden/>
          </w:rPr>
          <w:fldChar w:fldCharType="begin"/>
        </w:r>
        <w:r w:rsidR="005E5D7D">
          <w:rPr>
            <w:webHidden/>
          </w:rPr>
          <w:instrText xml:space="preserve"> PAGEREF _Toc506372095 \h </w:instrText>
        </w:r>
        <w:r w:rsidR="005E5D7D">
          <w:rPr>
            <w:webHidden/>
          </w:rPr>
        </w:r>
        <w:r w:rsidR="005E5D7D">
          <w:rPr>
            <w:webHidden/>
          </w:rPr>
          <w:fldChar w:fldCharType="separate"/>
        </w:r>
        <w:r w:rsidR="00B65511">
          <w:rPr>
            <w:webHidden/>
          </w:rPr>
          <w:t>B-5</w:t>
        </w:r>
        <w:r w:rsidR="005E5D7D">
          <w:rPr>
            <w:webHidden/>
          </w:rPr>
          <w:fldChar w:fldCharType="end"/>
        </w:r>
      </w:hyperlink>
    </w:p>
    <w:p w14:paraId="0C7AB7AA" w14:textId="278DEA9C" w:rsidR="005E5D7D" w:rsidRDefault="005768B7">
      <w:pPr>
        <w:pStyle w:val="TOC3"/>
        <w:rPr>
          <w:rFonts w:asciiTheme="minorHAnsi" w:eastAsiaTheme="minorEastAsia" w:hAnsiTheme="minorHAnsi" w:cstheme="minorBidi"/>
          <w:kern w:val="0"/>
          <w:szCs w:val="22"/>
        </w:rPr>
      </w:pPr>
      <w:hyperlink w:anchor="_Toc506372096" w:history="1">
        <w:r w:rsidR="005E5D7D" w:rsidRPr="00A37BA3">
          <w:rPr>
            <w:rStyle w:val="Hyperlink"/>
          </w:rPr>
          <w:t>b.</w:t>
        </w:r>
        <w:r w:rsidR="005E5D7D">
          <w:rPr>
            <w:rFonts w:asciiTheme="minorHAnsi" w:eastAsiaTheme="minorEastAsia" w:hAnsiTheme="minorHAnsi" w:cstheme="minorBidi"/>
            <w:kern w:val="0"/>
            <w:szCs w:val="22"/>
          </w:rPr>
          <w:tab/>
        </w:r>
        <w:r w:rsidR="005E5D7D" w:rsidRPr="00A37BA3">
          <w:rPr>
            <w:rStyle w:val="Hyperlink"/>
          </w:rPr>
          <w:t>B&amp;B:08/18 Full-scale Data Collection Design</w:t>
        </w:r>
        <w:r w:rsidR="005E5D7D">
          <w:rPr>
            <w:webHidden/>
          </w:rPr>
          <w:tab/>
        </w:r>
        <w:r w:rsidR="005E5D7D">
          <w:rPr>
            <w:webHidden/>
          </w:rPr>
          <w:fldChar w:fldCharType="begin"/>
        </w:r>
        <w:r w:rsidR="005E5D7D">
          <w:rPr>
            <w:webHidden/>
          </w:rPr>
          <w:instrText xml:space="preserve"> PAGEREF _Toc506372096 \h </w:instrText>
        </w:r>
        <w:r w:rsidR="005E5D7D">
          <w:rPr>
            <w:webHidden/>
          </w:rPr>
        </w:r>
        <w:r w:rsidR="005E5D7D">
          <w:rPr>
            <w:webHidden/>
          </w:rPr>
          <w:fldChar w:fldCharType="separate"/>
        </w:r>
        <w:r w:rsidR="00B65511">
          <w:rPr>
            <w:webHidden/>
          </w:rPr>
          <w:t>B-7</w:t>
        </w:r>
        <w:r w:rsidR="005E5D7D">
          <w:rPr>
            <w:webHidden/>
          </w:rPr>
          <w:fldChar w:fldCharType="end"/>
        </w:r>
      </w:hyperlink>
    </w:p>
    <w:p w14:paraId="5AE49B45" w14:textId="772FB7DA" w:rsidR="005E5D7D" w:rsidRDefault="005768B7">
      <w:pPr>
        <w:pStyle w:val="TOC2"/>
        <w:rPr>
          <w:rFonts w:asciiTheme="minorHAnsi" w:eastAsiaTheme="minorEastAsia" w:hAnsiTheme="minorHAnsi" w:cstheme="minorBidi"/>
          <w:bCs w:val="0"/>
          <w:kern w:val="0"/>
          <w:szCs w:val="22"/>
        </w:rPr>
      </w:pPr>
      <w:hyperlink w:anchor="_Toc506372097" w:history="1">
        <w:r w:rsidR="005E5D7D" w:rsidRPr="00A37BA3">
          <w:rPr>
            <w:rStyle w:val="Hyperlink"/>
          </w:rPr>
          <w:t>5.</w:t>
        </w:r>
        <w:r w:rsidR="005E5D7D">
          <w:rPr>
            <w:rFonts w:asciiTheme="minorHAnsi" w:eastAsiaTheme="minorEastAsia" w:hAnsiTheme="minorHAnsi" w:cstheme="minorBidi"/>
            <w:bCs w:val="0"/>
            <w:kern w:val="0"/>
            <w:szCs w:val="22"/>
          </w:rPr>
          <w:tab/>
        </w:r>
        <w:r w:rsidR="005E5D7D" w:rsidRPr="00A37BA3">
          <w:rPr>
            <w:rStyle w:val="Hyperlink"/>
          </w:rPr>
          <w:t>Reviewing Statisticians and Individuals Responsible for Designing and Conducting the Study</w:t>
        </w:r>
        <w:r w:rsidR="005E5D7D">
          <w:rPr>
            <w:webHidden/>
          </w:rPr>
          <w:tab/>
        </w:r>
        <w:r w:rsidR="005E5D7D">
          <w:rPr>
            <w:webHidden/>
          </w:rPr>
          <w:fldChar w:fldCharType="begin"/>
        </w:r>
        <w:r w:rsidR="005E5D7D">
          <w:rPr>
            <w:webHidden/>
          </w:rPr>
          <w:instrText xml:space="preserve"> PAGEREF _Toc506372097 \h </w:instrText>
        </w:r>
        <w:r w:rsidR="005E5D7D">
          <w:rPr>
            <w:webHidden/>
          </w:rPr>
        </w:r>
        <w:r w:rsidR="005E5D7D">
          <w:rPr>
            <w:webHidden/>
          </w:rPr>
          <w:fldChar w:fldCharType="separate"/>
        </w:r>
        <w:r w:rsidR="00B65511">
          <w:rPr>
            <w:webHidden/>
          </w:rPr>
          <w:t>B-11</w:t>
        </w:r>
        <w:r w:rsidR="005E5D7D">
          <w:rPr>
            <w:webHidden/>
          </w:rPr>
          <w:fldChar w:fldCharType="end"/>
        </w:r>
      </w:hyperlink>
    </w:p>
    <w:p w14:paraId="0F258DD8" w14:textId="54DB19FD" w:rsidR="005E5D7D" w:rsidRDefault="005768B7">
      <w:pPr>
        <w:pStyle w:val="TOC1"/>
        <w:rPr>
          <w:rFonts w:asciiTheme="minorHAnsi" w:eastAsiaTheme="minorEastAsia" w:hAnsiTheme="minorHAnsi" w:cstheme="minorBidi"/>
          <w:b w:val="0"/>
          <w:bCs w:val="0"/>
          <w:kern w:val="0"/>
          <w:sz w:val="22"/>
          <w:szCs w:val="22"/>
        </w:rPr>
      </w:pPr>
      <w:hyperlink w:anchor="_Toc506372098" w:history="1">
        <w:r w:rsidR="005E5D7D" w:rsidRPr="00A37BA3">
          <w:rPr>
            <w:rStyle w:val="Hyperlink"/>
          </w:rPr>
          <w:t>C.</w:t>
        </w:r>
        <w:r w:rsidR="005E5D7D">
          <w:rPr>
            <w:rFonts w:asciiTheme="minorHAnsi" w:eastAsiaTheme="minorEastAsia" w:hAnsiTheme="minorHAnsi" w:cstheme="minorBidi"/>
            <w:b w:val="0"/>
            <w:bCs w:val="0"/>
            <w:kern w:val="0"/>
            <w:sz w:val="22"/>
            <w:szCs w:val="22"/>
          </w:rPr>
          <w:tab/>
        </w:r>
        <w:r w:rsidR="005E5D7D" w:rsidRPr="00A37BA3">
          <w:rPr>
            <w:rStyle w:val="Hyperlink"/>
          </w:rPr>
          <w:t>References</w:t>
        </w:r>
        <w:r w:rsidR="005E5D7D">
          <w:rPr>
            <w:webHidden/>
          </w:rPr>
          <w:tab/>
        </w:r>
        <w:r w:rsidR="005E5D7D">
          <w:rPr>
            <w:webHidden/>
          </w:rPr>
          <w:fldChar w:fldCharType="begin"/>
        </w:r>
        <w:r w:rsidR="005E5D7D">
          <w:rPr>
            <w:webHidden/>
          </w:rPr>
          <w:instrText xml:space="preserve"> PAGEREF _Toc506372098 \h </w:instrText>
        </w:r>
        <w:r w:rsidR="005E5D7D">
          <w:rPr>
            <w:webHidden/>
          </w:rPr>
        </w:r>
        <w:r w:rsidR="005E5D7D">
          <w:rPr>
            <w:webHidden/>
          </w:rPr>
          <w:fldChar w:fldCharType="separate"/>
        </w:r>
        <w:r w:rsidR="00B65511">
          <w:rPr>
            <w:webHidden/>
          </w:rPr>
          <w:t>C-11</w:t>
        </w:r>
        <w:r w:rsidR="005E5D7D">
          <w:rPr>
            <w:webHidden/>
          </w:rPr>
          <w:fldChar w:fldCharType="end"/>
        </w:r>
      </w:hyperlink>
    </w:p>
    <w:p w14:paraId="284B2F9A" w14:textId="4040B02B" w:rsidR="00C23BBB" w:rsidRPr="0013704C" w:rsidRDefault="00C23BBB" w:rsidP="00C23BBB">
      <w:pPr>
        <w:tabs>
          <w:tab w:val="right" w:pos="9360"/>
        </w:tabs>
      </w:pPr>
      <w:r w:rsidRPr="0013704C">
        <w:rPr>
          <w:noProof/>
        </w:rPr>
        <w:fldChar w:fldCharType="end"/>
      </w:r>
    </w:p>
    <w:p w14:paraId="7864BBF3" w14:textId="57D682E0" w:rsidR="00C23BBB" w:rsidRDefault="00C23BBB" w:rsidP="000D556C">
      <w:pPr>
        <w:rPr>
          <w:noProof/>
        </w:rPr>
      </w:pPr>
    </w:p>
    <w:p w14:paraId="5B67C07D" w14:textId="77777777" w:rsidR="00C23BBB" w:rsidRPr="0013704C" w:rsidRDefault="00C23BBB" w:rsidP="000D556C">
      <w:pPr>
        <w:rPr>
          <w:noProof/>
        </w:rPr>
      </w:pPr>
    </w:p>
    <w:p w14:paraId="093436FB" w14:textId="77777777" w:rsidR="00372B92" w:rsidRPr="005566DE" w:rsidRDefault="00372B92" w:rsidP="00F53630">
      <w:pPr>
        <w:keepNext/>
        <w:tabs>
          <w:tab w:val="right" w:pos="10620"/>
        </w:tabs>
        <w:spacing w:before="80"/>
        <w:ind w:left="360" w:hanging="360"/>
        <w:rPr>
          <w:b/>
          <w:bCs/>
          <w:kern w:val="0"/>
          <w:szCs w:val="24"/>
        </w:rPr>
      </w:pPr>
      <w:r w:rsidRPr="005566DE">
        <w:rPr>
          <w:b/>
          <w:bCs/>
          <w:kern w:val="0"/>
          <w:szCs w:val="24"/>
        </w:rPr>
        <w:t>Tables</w:t>
      </w:r>
    </w:p>
    <w:p w14:paraId="661B2A5E" w14:textId="58F47F91" w:rsidR="009F2E77" w:rsidRDefault="00F832C8">
      <w:pPr>
        <w:pStyle w:val="TOC5"/>
        <w:rPr>
          <w:rFonts w:asciiTheme="minorHAnsi" w:eastAsiaTheme="minorEastAsia" w:hAnsiTheme="minorHAnsi" w:cstheme="minorBidi"/>
          <w:bCs w:val="0"/>
          <w:kern w:val="0"/>
          <w:szCs w:val="22"/>
        </w:rPr>
      </w:pPr>
      <w:r w:rsidRPr="0013704C">
        <w:rPr>
          <w:b/>
          <w:szCs w:val="24"/>
        </w:rPr>
        <w:fldChar w:fldCharType="begin"/>
      </w:r>
      <w:r w:rsidR="00372B92" w:rsidRPr="0013704C">
        <w:rPr>
          <w:b/>
          <w:szCs w:val="24"/>
        </w:rPr>
        <w:instrText xml:space="preserve"> TOC \t "Table Title,5" \h </w:instrText>
      </w:r>
      <w:r w:rsidRPr="0013704C">
        <w:rPr>
          <w:b/>
          <w:szCs w:val="24"/>
        </w:rPr>
        <w:fldChar w:fldCharType="separate"/>
      </w:r>
      <w:hyperlink w:anchor="_Toc506372072" w:history="1">
        <w:r w:rsidR="009F2E77" w:rsidRPr="00AF0245">
          <w:rPr>
            <w:rStyle w:val="Hyperlink"/>
          </w:rPr>
          <w:t>Table 1.</w:t>
        </w:r>
        <w:r w:rsidR="009F2E77">
          <w:rPr>
            <w:rFonts w:asciiTheme="minorHAnsi" w:eastAsiaTheme="minorEastAsia" w:hAnsiTheme="minorHAnsi" w:cstheme="minorBidi"/>
            <w:bCs w:val="0"/>
            <w:kern w:val="0"/>
            <w:szCs w:val="22"/>
          </w:rPr>
          <w:tab/>
        </w:r>
        <w:r w:rsidR="009F2E77" w:rsidRPr="00AF0245">
          <w:rPr>
            <w:rStyle w:val="Hyperlink"/>
          </w:rPr>
          <w:t>Distribution of the B&amp;B:08/18 sample by response status for NPSAS:08, B&amp;B:08/09, and B&amp;B:08/12</w:t>
        </w:r>
        <w:r w:rsidR="009F2E77">
          <w:tab/>
        </w:r>
        <w:r w:rsidR="009F2E77">
          <w:fldChar w:fldCharType="begin"/>
        </w:r>
        <w:r w:rsidR="009F2E77">
          <w:instrText xml:space="preserve"> PAGEREF _Toc506372072 \h </w:instrText>
        </w:r>
        <w:r w:rsidR="009F2E77">
          <w:fldChar w:fldCharType="separate"/>
        </w:r>
        <w:r w:rsidR="00B65511">
          <w:t>B-1</w:t>
        </w:r>
        <w:r w:rsidR="009F2E77">
          <w:fldChar w:fldCharType="end"/>
        </w:r>
      </w:hyperlink>
    </w:p>
    <w:p w14:paraId="3B354D43" w14:textId="3711EA35" w:rsidR="009F2E77" w:rsidRDefault="005768B7">
      <w:pPr>
        <w:pStyle w:val="TOC5"/>
        <w:rPr>
          <w:rFonts w:asciiTheme="minorHAnsi" w:eastAsiaTheme="minorEastAsia" w:hAnsiTheme="minorHAnsi" w:cstheme="minorBidi"/>
          <w:bCs w:val="0"/>
          <w:kern w:val="0"/>
          <w:szCs w:val="22"/>
        </w:rPr>
      </w:pPr>
      <w:hyperlink w:anchor="_Toc506372073" w:history="1">
        <w:r w:rsidR="009F2E77" w:rsidRPr="00AF0245">
          <w:rPr>
            <w:rStyle w:val="Hyperlink"/>
          </w:rPr>
          <w:t>Table 2.</w:t>
        </w:r>
        <w:r w:rsidR="009F2E77">
          <w:rPr>
            <w:rFonts w:asciiTheme="minorHAnsi" w:eastAsiaTheme="minorEastAsia" w:hAnsiTheme="minorHAnsi" w:cstheme="minorBidi"/>
            <w:bCs w:val="0"/>
            <w:kern w:val="0"/>
            <w:szCs w:val="22"/>
          </w:rPr>
          <w:tab/>
        </w:r>
        <w:r w:rsidR="009F2E77" w:rsidRPr="00AF0245">
          <w:rPr>
            <w:rStyle w:val="Hyperlink"/>
          </w:rPr>
          <w:t>Distribution of the B&amp;B:08/18 sample by NPSAS:08 study member status</w:t>
        </w:r>
        <w:r w:rsidR="009F2E77">
          <w:tab/>
        </w:r>
        <w:r w:rsidR="009F2E77">
          <w:fldChar w:fldCharType="begin"/>
        </w:r>
        <w:r w:rsidR="009F2E77">
          <w:instrText xml:space="preserve"> PAGEREF _Toc506372073 \h </w:instrText>
        </w:r>
        <w:r w:rsidR="009F2E77">
          <w:fldChar w:fldCharType="separate"/>
        </w:r>
        <w:r w:rsidR="00B65511">
          <w:t>B-2</w:t>
        </w:r>
        <w:r w:rsidR="009F2E77">
          <w:fldChar w:fldCharType="end"/>
        </w:r>
      </w:hyperlink>
    </w:p>
    <w:p w14:paraId="06E1D983" w14:textId="1328B3B0" w:rsidR="009F2E77" w:rsidRDefault="005768B7">
      <w:pPr>
        <w:pStyle w:val="TOC5"/>
        <w:rPr>
          <w:rFonts w:asciiTheme="minorHAnsi" w:eastAsiaTheme="minorEastAsia" w:hAnsiTheme="minorHAnsi" w:cstheme="minorBidi"/>
          <w:bCs w:val="0"/>
          <w:kern w:val="0"/>
          <w:szCs w:val="22"/>
        </w:rPr>
      </w:pPr>
      <w:hyperlink w:anchor="_Toc506372074" w:history="1">
        <w:r w:rsidR="009F2E77" w:rsidRPr="00AF0245">
          <w:rPr>
            <w:rStyle w:val="Hyperlink"/>
          </w:rPr>
          <w:t>Table 3. Tailoring results by experimental condition</w:t>
        </w:r>
        <w:r w:rsidR="009F2E77">
          <w:tab/>
        </w:r>
        <w:r w:rsidR="009F2E77">
          <w:fldChar w:fldCharType="begin"/>
        </w:r>
        <w:r w:rsidR="009F2E77">
          <w:instrText xml:space="preserve"> PAGEREF _Toc506372074 \h </w:instrText>
        </w:r>
        <w:r w:rsidR="009F2E77">
          <w:fldChar w:fldCharType="separate"/>
        </w:r>
        <w:r w:rsidR="00B65511">
          <w:t>B-5</w:t>
        </w:r>
        <w:r w:rsidR="009F2E77">
          <w:fldChar w:fldCharType="end"/>
        </w:r>
      </w:hyperlink>
    </w:p>
    <w:p w14:paraId="216225B9" w14:textId="6C3E8385" w:rsidR="009F2E77" w:rsidRDefault="005768B7">
      <w:pPr>
        <w:pStyle w:val="TOC5"/>
        <w:rPr>
          <w:rFonts w:asciiTheme="minorHAnsi" w:eastAsiaTheme="minorEastAsia" w:hAnsiTheme="minorHAnsi" w:cstheme="minorBidi"/>
          <w:bCs w:val="0"/>
          <w:kern w:val="0"/>
          <w:szCs w:val="22"/>
        </w:rPr>
      </w:pPr>
      <w:hyperlink w:anchor="_Toc506372075" w:history="1">
        <w:r w:rsidR="009F2E77" w:rsidRPr="00AF0245">
          <w:rPr>
            <w:rStyle w:val="Hyperlink"/>
          </w:rPr>
          <w:t>Table 4. Sponsorship results by experimental condition</w:t>
        </w:r>
        <w:r w:rsidR="009F2E77">
          <w:tab/>
        </w:r>
        <w:r w:rsidR="009F2E77">
          <w:fldChar w:fldCharType="begin"/>
        </w:r>
        <w:r w:rsidR="009F2E77">
          <w:instrText xml:space="preserve"> PAGEREF _Toc506372075 \h </w:instrText>
        </w:r>
        <w:r w:rsidR="009F2E77">
          <w:fldChar w:fldCharType="separate"/>
        </w:r>
        <w:r w:rsidR="00B65511">
          <w:t>B-6</w:t>
        </w:r>
        <w:r w:rsidR="009F2E77">
          <w:fldChar w:fldCharType="end"/>
        </w:r>
      </w:hyperlink>
    </w:p>
    <w:p w14:paraId="4D4DE759" w14:textId="359C8616" w:rsidR="009F2E77" w:rsidRDefault="005768B7">
      <w:pPr>
        <w:pStyle w:val="TOC5"/>
        <w:rPr>
          <w:rFonts w:asciiTheme="minorHAnsi" w:eastAsiaTheme="minorEastAsia" w:hAnsiTheme="minorHAnsi" w:cstheme="minorBidi"/>
          <w:bCs w:val="0"/>
          <w:kern w:val="0"/>
          <w:szCs w:val="22"/>
        </w:rPr>
      </w:pPr>
      <w:hyperlink w:anchor="_Toc506372076" w:history="1">
        <w:r w:rsidR="009F2E77" w:rsidRPr="00AF0245">
          <w:rPr>
            <w:rStyle w:val="Hyperlink"/>
          </w:rPr>
          <w:t>Table 5. Mini survey results by experimental condition</w:t>
        </w:r>
        <w:r w:rsidR="009F2E77">
          <w:tab/>
        </w:r>
        <w:r w:rsidR="009F2E77">
          <w:fldChar w:fldCharType="begin"/>
        </w:r>
        <w:r w:rsidR="009F2E77">
          <w:instrText xml:space="preserve"> PAGEREF _Toc506372076 \h </w:instrText>
        </w:r>
        <w:r w:rsidR="009F2E77">
          <w:fldChar w:fldCharType="separate"/>
        </w:r>
        <w:r w:rsidR="00B65511">
          <w:t>B-6</w:t>
        </w:r>
        <w:r w:rsidR="009F2E77">
          <w:fldChar w:fldCharType="end"/>
        </w:r>
      </w:hyperlink>
    </w:p>
    <w:p w14:paraId="40B12390" w14:textId="7794B5F3" w:rsidR="009F2E77" w:rsidRDefault="005768B7">
      <w:pPr>
        <w:pStyle w:val="TOC5"/>
        <w:rPr>
          <w:rFonts w:asciiTheme="minorHAnsi" w:eastAsiaTheme="minorEastAsia" w:hAnsiTheme="minorHAnsi" w:cstheme="minorBidi"/>
          <w:bCs w:val="0"/>
          <w:kern w:val="0"/>
          <w:szCs w:val="22"/>
        </w:rPr>
      </w:pPr>
      <w:hyperlink w:anchor="_Toc506372077" w:history="1">
        <w:r w:rsidR="009F2E77" w:rsidRPr="00AF0245">
          <w:rPr>
            <w:rStyle w:val="Hyperlink"/>
          </w:rPr>
          <w:t>Table 6. B&amp;B:08/18 full-scale data collection protocols by data collection phase</w:t>
        </w:r>
        <w:r w:rsidR="009F2E77">
          <w:tab/>
        </w:r>
        <w:r w:rsidR="009F2E77">
          <w:fldChar w:fldCharType="begin"/>
        </w:r>
        <w:r w:rsidR="009F2E77">
          <w:instrText xml:space="preserve"> PAGEREF _Toc506372077 \h </w:instrText>
        </w:r>
        <w:r w:rsidR="009F2E77">
          <w:fldChar w:fldCharType="separate"/>
        </w:r>
        <w:r w:rsidR="00B65511">
          <w:t>B-8</w:t>
        </w:r>
        <w:r w:rsidR="009F2E77">
          <w:fldChar w:fldCharType="end"/>
        </w:r>
      </w:hyperlink>
    </w:p>
    <w:p w14:paraId="64562BCD" w14:textId="345CC5C0" w:rsidR="00803B7D" w:rsidRPr="0013704C" w:rsidRDefault="00F832C8" w:rsidP="000D556C">
      <w:pPr>
        <w:tabs>
          <w:tab w:val="left" w:pos="1179"/>
          <w:tab w:val="right" w:leader="dot" w:pos="10224"/>
        </w:tabs>
        <w:spacing w:before="120" w:after="120"/>
        <w:ind w:left="1179" w:right="778" w:hanging="819"/>
      </w:pPr>
      <w:r w:rsidRPr="0013704C">
        <w:rPr>
          <w:bCs/>
          <w:noProof/>
          <w:sz w:val="22"/>
        </w:rPr>
        <w:fldChar w:fldCharType="end"/>
      </w:r>
    </w:p>
    <w:p w14:paraId="58DB3D4D" w14:textId="77777777" w:rsidR="00803B7D" w:rsidRPr="0013704C" w:rsidRDefault="00803B7D" w:rsidP="000D556C">
      <w:pPr>
        <w:sectPr w:rsidR="00803B7D" w:rsidRPr="0013704C" w:rsidSect="00C96B6B">
          <w:headerReference w:type="even" r:id="rId11"/>
          <w:headerReference w:type="default" r:id="rId12"/>
          <w:footerReference w:type="even" r:id="rId13"/>
          <w:footerReference w:type="default" r:id="rId14"/>
          <w:headerReference w:type="first" r:id="rId15"/>
          <w:footerReference w:type="first" r:id="rId16"/>
          <w:pgSz w:w="12240" w:h="15840" w:code="1"/>
          <w:pgMar w:top="864" w:right="864" w:bottom="720" w:left="864" w:header="432" w:footer="288" w:gutter="0"/>
          <w:pgNumType w:fmt="lowerRoman"/>
          <w:cols w:sep="1" w:space="720"/>
          <w:docGrid w:linePitch="360"/>
        </w:sectPr>
      </w:pPr>
    </w:p>
    <w:p w14:paraId="6DCB870A" w14:textId="77777777" w:rsidR="002770D7" w:rsidRPr="0013704C" w:rsidRDefault="002770D7" w:rsidP="005E0BA8">
      <w:pPr>
        <w:pStyle w:val="Heading1"/>
      </w:pPr>
      <w:bookmarkStart w:id="2" w:name="_Toc480890075"/>
      <w:bookmarkStart w:id="3" w:name="_Toc506372084"/>
      <w:r w:rsidRPr="0013704C">
        <w:lastRenderedPageBreak/>
        <w:t>Collection of Information Employing Statistical Methods</w:t>
      </w:r>
      <w:bookmarkEnd w:id="0"/>
      <w:bookmarkEnd w:id="2"/>
      <w:bookmarkEnd w:id="3"/>
    </w:p>
    <w:p w14:paraId="34088332" w14:textId="1852863B" w:rsidR="009F3DCA" w:rsidRPr="0013704C" w:rsidRDefault="009F3DCA" w:rsidP="003B3390">
      <w:pPr>
        <w:pStyle w:val="BodyText"/>
      </w:pPr>
      <w:r w:rsidRPr="0013704C">
        <w:t>This submission requests clearance for the 2008/18 Baccalaureate and Beyond Longitudinal Study (</w:t>
      </w:r>
      <w:r w:rsidRPr="0013704C">
        <w:rPr>
          <w:iCs/>
        </w:rPr>
        <w:t>B&amp;B:08/18</w:t>
      </w:r>
      <w:r w:rsidRPr="0013704C">
        <w:t xml:space="preserve">) </w:t>
      </w:r>
      <w:r w:rsidR="006D0099" w:rsidRPr="0013704C">
        <w:t>full-scale</w:t>
      </w:r>
      <w:r w:rsidRPr="0013704C">
        <w:t xml:space="preserve"> data collection instrument and methods. B&amp;B:08/18 is the third and final follow-up of sample members from the 2007-08 National Postsecondary Student Aid Study (NPSAS:08) who were baccalaureate recipients during the 2007-08 academic year. For details on the NPSAS:08 sampling design and the final full-scale study designs</w:t>
      </w:r>
      <w:r w:rsidR="005E1805">
        <w:t xml:space="preserve"> of the B&amp;B follow-up studies</w:t>
      </w:r>
      <w:r w:rsidRPr="0013704C">
        <w:t xml:space="preserve"> </w:t>
      </w:r>
      <w:bookmarkStart w:id="4" w:name="_Hlk506201788"/>
      <w:r w:rsidRPr="0013704C">
        <w:t xml:space="preserve">see the Supporting Statements Part B </w:t>
      </w:r>
      <w:r w:rsidR="00BC1D5D">
        <w:t>of</w:t>
      </w:r>
      <w:r w:rsidRPr="0013704C">
        <w:t xml:space="preserve"> the NPSAS:08 Full Scale (OMB#1850-0666), </w:t>
      </w:r>
      <w:r w:rsidR="007407C8" w:rsidRPr="0013704C">
        <w:t>B&amp;B:08/09</w:t>
      </w:r>
      <w:r w:rsidRPr="0013704C">
        <w:t xml:space="preserve"> full-scale (OMB# 1850-0729, v</w:t>
      </w:r>
      <w:r w:rsidR="00F256C1" w:rsidRPr="0013704C">
        <w:t>. 2</w:t>
      </w:r>
      <w:r w:rsidRPr="0013704C">
        <w:t>), and the B&amp;B:08/12 full-scale (</w:t>
      </w:r>
      <w:r w:rsidR="00034B39">
        <w:t xml:space="preserve">OMB# </w:t>
      </w:r>
      <w:r w:rsidRPr="0013704C">
        <w:t>1850-0729; v. 7-10)</w:t>
      </w:r>
      <w:r w:rsidR="00C90A12" w:rsidRPr="0013704C">
        <w:t xml:space="preserve">. </w:t>
      </w:r>
      <w:bookmarkEnd w:id="4"/>
      <w:r w:rsidRPr="0013704C">
        <w:t xml:space="preserve">Specific plans for B&amp;B:08/18 </w:t>
      </w:r>
      <w:r w:rsidR="006D0099" w:rsidRPr="0013704C">
        <w:t>full-scale</w:t>
      </w:r>
      <w:r w:rsidRPr="0013704C">
        <w:t xml:space="preserve"> are provided below</w:t>
      </w:r>
      <w:r w:rsidR="00C90A12" w:rsidRPr="0013704C">
        <w:t>.</w:t>
      </w:r>
    </w:p>
    <w:p w14:paraId="459DD2AE" w14:textId="3A72DFB8" w:rsidR="00045E1F" w:rsidRPr="00C23BBB" w:rsidRDefault="00045E1F" w:rsidP="00C23BBB">
      <w:pPr>
        <w:pStyle w:val="Heading2"/>
      </w:pPr>
      <w:bookmarkStart w:id="5" w:name="_Toc255305795"/>
      <w:bookmarkStart w:id="6" w:name="_Toc255888271"/>
      <w:bookmarkStart w:id="7" w:name="_Toc380505275"/>
      <w:bookmarkStart w:id="8" w:name="_Toc381969055"/>
      <w:bookmarkStart w:id="9" w:name="_Toc480890076"/>
      <w:bookmarkStart w:id="10" w:name="_Toc506372085"/>
      <w:r w:rsidRPr="00C23BBB">
        <w:t>Respondent Universe</w:t>
      </w:r>
      <w:bookmarkEnd w:id="5"/>
      <w:bookmarkEnd w:id="6"/>
      <w:bookmarkEnd w:id="7"/>
      <w:bookmarkEnd w:id="8"/>
      <w:bookmarkEnd w:id="9"/>
      <w:r w:rsidR="002F5FE1" w:rsidRPr="00C23BBB">
        <w:t xml:space="preserve"> – B&amp;B:</w:t>
      </w:r>
      <w:r w:rsidR="00092E34" w:rsidRPr="00C23BBB">
        <w:t>08/18</w:t>
      </w:r>
      <w:r w:rsidR="002F5FE1" w:rsidRPr="00C23BBB">
        <w:t xml:space="preserve"> Target Population</w:t>
      </w:r>
      <w:bookmarkEnd w:id="10"/>
    </w:p>
    <w:p w14:paraId="6BD73DF2" w14:textId="77777777" w:rsidR="00427E5B" w:rsidRDefault="00427E5B" w:rsidP="00427E5B">
      <w:pPr>
        <w:pStyle w:val="BodyText"/>
      </w:pPr>
      <w:r>
        <w:t>The target population for the B&amp;B:08/18 full-scale study includes all eligible NPSAS:08 sample members who completed requirements for the bachelor’s degree from NPSAS-eligible institutions during the 2007-08 academic year, that is, between July 1, 2007, and June 30, 2008, and were awarded their baccalaureate degree by the institution no later than June 30, 2009. There is a known and well-defined probability of selection for each student in the B&amp;B sample. Through the institution awarding the degree, each completer has exactly one linkage to the B&amp;B sampling frame.</w:t>
      </w:r>
    </w:p>
    <w:p w14:paraId="52A83BEB" w14:textId="7AD356B4" w:rsidR="00445189" w:rsidRPr="003B3390" w:rsidRDefault="00427E5B" w:rsidP="00427E5B">
      <w:pPr>
        <w:pStyle w:val="BodyText"/>
      </w:pPr>
      <w:r>
        <w:t xml:space="preserve">B&amp;B:08/18, which is a 10-year follow-up to its base-year, NPSAS:08, will be conducted six years after the latest round of data collection with this cohort, in B&amp;B:08/12. In B&amp;B:08/12, the unweighted response rate was 85 percent of the eligible sample. In the only other 10-year B&amp;B cohort follow-up, B&amp;B:1993/03, about 86 percent of the eligible sample responded. Longitudinal studies often experience some attrition between waves, especially lengthy ones when some sample members become unlocatable. Additionally, survey response rates have continued to decline over the past six years, as evidenced by response rates in other recent NCES postsecondary studies (BPS:12/17 achieved a 64% response rate among eligible-sample members; and B&amp;B:16/17 is a month away from the end of its data collection, with a 61% response rate to-date, and projected not to exceed 70%). The B&amp;B:08/18 field test response rate was about 72% though, being a field test, it does not utilize a random sample and the field test data collection is abbreviated in time and effort relative to full-scale data collection. </w:t>
      </w:r>
      <w:r w:rsidR="00B65511">
        <w:t xml:space="preserve">Based on prior response status </w:t>
      </w:r>
      <w:r>
        <w:t>and planned data collection protocols</w:t>
      </w:r>
      <w:r w:rsidR="00B65511">
        <w:t>,</w:t>
      </w:r>
      <w:r>
        <w:t xml:space="preserve"> </w:t>
      </w:r>
      <w:r w:rsidR="00B65511" w:rsidRPr="00B65511">
        <w:t>we expect a 75% response rate</w:t>
      </w:r>
      <w:r w:rsidR="00A476A1" w:rsidRPr="003B3390">
        <w:t>.</w:t>
      </w:r>
    </w:p>
    <w:p w14:paraId="1B0F96FE" w14:textId="4C0CA11C" w:rsidR="009E2A53" w:rsidRPr="00C23BBB" w:rsidRDefault="00045E1F" w:rsidP="00C23BBB">
      <w:pPr>
        <w:pStyle w:val="Heading2"/>
      </w:pPr>
      <w:bookmarkStart w:id="11" w:name="_Toc255305798"/>
      <w:bookmarkStart w:id="12" w:name="_Toc255888274"/>
      <w:bookmarkStart w:id="13" w:name="_Toc380505278"/>
      <w:bookmarkStart w:id="14" w:name="_Toc381969058"/>
      <w:bookmarkStart w:id="15" w:name="_Toc480890077"/>
      <w:bookmarkStart w:id="16" w:name="_Toc506372086"/>
      <w:r w:rsidRPr="00C23BBB">
        <w:t>Statistical Methodology</w:t>
      </w:r>
      <w:bookmarkEnd w:id="11"/>
      <w:bookmarkEnd w:id="12"/>
      <w:bookmarkEnd w:id="13"/>
      <w:bookmarkEnd w:id="14"/>
      <w:bookmarkEnd w:id="15"/>
      <w:r w:rsidR="002F5FE1" w:rsidRPr="00C23BBB">
        <w:t xml:space="preserve"> – </w:t>
      </w:r>
      <w:r w:rsidR="00092E34" w:rsidRPr="00C23BBB">
        <w:t>B&amp;B:08/</w:t>
      </w:r>
      <w:bookmarkStart w:id="17" w:name="_Toc504556412"/>
      <w:bookmarkEnd w:id="17"/>
      <w:r w:rsidR="00452E71" w:rsidRPr="00C23BBB">
        <w:t xml:space="preserve">18 </w:t>
      </w:r>
      <w:r w:rsidR="00CB2C0B" w:rsidRPr="00C23BBB">
        <w:t>Sample Design</w:t>
      </w:r>
      <w:bookmarkEnd w:id="16"/>
    </w:p>
    <w:p w14:paraId="07008067" w14:textId="77777777" w:rsidR="008F12A7" w:rsidRDefault="00623F48" w:rsidP="003B3390">
      <w:pPr>
        <w:pStyle w:val="BodyText"/>
      </w:pPr>
      <w:r w:rsidRPr="0013704C">
        <w:t xml:space="preserve">The sample design for the B&amp;B:08/18 full-scale study will mimic the design used for the field test sample. </w:t>
      </w:r>
      <w:r w:rsidR="005057B1" w:rsidRPr="0013704C">
        <w:t xml:space="preserve">Table 1 shows the distribution of the B&amp;B:08/18 sample by response status from all prior rounds and Table 2 shows the distribution of the B&amp;B:08/18 sample by NPSAS:08 study </w:t>
      </w:r>
      <w:r w:rsidR="005057B1">
        <w:t>member</w:t>
      </w:r>
      <w:r w:rsidR="005057B1" w:rsidRPr="0013704C">
        <w:t xml:space="preserve"> status.</w:t>
      </w:r>
      <w:r w:rsidR="005057B1">
        <w:t xml:space="preserve"> </w:t>
      </w:r>
      <w:r w:rsidRPr="0013704C">
        <w:t xml:space="preserve">The </w:t>
      </w:r>
      <w:r w:rsidR="00D17238" w:rsidRPr="0013704C">
        <w:t xml:space="preserve">B&amp;B:08/18 full-scale </w:t>
      </w:r>
      <w:r w:rsidRPr="0013704C">
        <w:t>sample will include all B&amp;B:08/12 eligible sample members</w:t>
      </w:r>
      <w:r w:rsidR="00F107A3" w:rsidRPr="0013704C">
        <w:t xml:space="preserve">. However, </w:t>
      </w:r>
      <w:r w:rsidRPr="0013704C">
        <w:t>only those who were NPSAS:08 study members will be fielded</w:t>
      </w:r>
      <w:r w:rsidR="00F107A3" w:rsidRPr="0013704C">
        <w:t xml:space="preserve">; NPSAS:08 </w:t>
      </w:r>
      <w:r w:rsidR="00561253" w:rsidRPr="0013704C">
        <w:t>non-</w:t>
      </w:r>
      <w:r w:rsidR="00F107A3" w:rsidRPr="0013704C">
        <w:t>study members</w:t>
      </w:r>
      <w:r w:rsidR="007A28D4">
        <w:t xml:space="preserve"> (n=74)</w:t>
      </w:r>
      <w:r w:rsidR="00F107A3" w:rsidRPr="0013704C">
        <w:t xml:space="preserve"> will be treated as B&amp;B:08/18 nonrespondents </w:t>
      </w:r>
      <w:r w:rsidR="00AD37C9" w:rsidRPr="0013704C">
        <w:t xml:space="preserve">and </w:t>
      </w:r>
      <w:r w:rsidR="00F107A3" w:rsidRPr="0013704C">
        <w:t>will not be pursued for data collection</w:t>
      </w:r>
      <w:r w:rsidR="00C52218">
        <w:t xml:space="preserve">. </w:t>
      </w:r>
      <w:r w:rsidR="009A341F">
        <w:t>NPSAS:08 non-study members are those sample members lacking enough information from the NPSAS interview and administrative collections to qualify them as a respondent to NPSAS.</w:t>
      </w:r>
    </w:p>
    <w:p w14:paraId="308FD409" w14:textId="41522274" w:rsidR="004F1043" w:rsidRPr="00E512E3" w:rsidRDefault="004F1043" w:rsidP="00E512E3">
      <w:pPr>
        <w:pStyle w:val="TableTitle"/>
      </w:pPr>
      <w:bookmarkStart w:id="18" w:name="_Toc506372072"/>
      <w:r w:rsidRPr="00E512E3">
        <w:t>Table 1.</w:t>
      </w:r>
      <w:r w:rsidRPr="00E512E3">
        <w:tab/>
        <w:t>Distribution of the B&amp;B:08/18 sample by response status for NPSAS:08, B&amp;B:08/09, and B&amp;B:08/12</w:t>
      </w:r>
      <w:bookmarkEnd w:id="18"/>
    </w:p>
    <w:tbl>
      <w:tblPr>
        <w:tblStyle w:val="TableGrid"/>
        <w:tblW w:w="5000" w:type="pct"/>
        <w:tblLook w:val="01E0" w:firstRow="1" w:lastRow="1" w:firstColumn="1" w:lastColumn="1" w:noHBand="0" w:noVBand="0"/>
      </w:tblPr>
      <w:tblGrid>
        <w:gridCol w:w="3262"/>
        <w:gridCol w:w="2977"/>
        <w:gridCol w:w="2785"/>
        <w:gridCol w:w="1632"/>
      </w:tblGrid>
      <w:tr w:rsidR="004F1043" w:rsidRPr="00701146" w14:paraId="3E63B476" w14:textId="77777777" w:rsidTr="00555CFF">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100" w:firstRow="0" w:lastRow="0" w:firstColumn="1" w:lastColumn="0" w:oddVBand="0" w:evenVBand="0" w:oddHBand="0" w:evenHBand="0" w:firstRowFirstColumn="1" w:firstRowLastColumn="0" w:lastRowFirstColumn="0" w:lastRowLastColumn="0"/>
            <w:tcW w:w="1530" w:type="pct"/>
          </w:tcPr>
          <w:p w14:paraId="18C62A4C" w14:textId="77777777" w:rsidR="004F1043" w:rsidRPr="00701146" w:rsidRDefault="004F1043" w:rsidP="00701146">
            <w:pPr>
              <w:pStyle w:val="Tabletext"/>
            </w:pPr>
            <w:r w:rsidRPr="00701146">
              <w:t>NPSAS:08</w:t>
            </w:r>
          </w:p>
        </w:tc>
        <w:tc>
          <w:tcPr>
            <w:tcW w:w="1397" w:type="pct"/>
          </w:tcPr>
          <w:p w14:paraId="055174F6" w14:textId="77777777" w:rsidR="004F1043" w:rsidRPr="00701146" w:rsidRDefault="00AE4EF2" w:rsidP="00701146">
            <w:pPr>
              <w:pStyle w:val="Tabletext"/>
              <w:jc w:val="left"/>
              <w:cnfStyle w:val="100000000000" w:firstRow="1" w:lastRow="0" w:firstColumn="0" w:lastColumn="0" w:oddVBand="0" w:evenVBand="0" w:oddHBand="0" w:evenHBand="0" w:firstRowFirstColumn="0" w:firstRowLastColumn="0" w:lastRowFirstColumn="0" w:lastRowLastColumn="0"/>
            </w:pPr>
            <w:r w:rsidRPr="00701146">
              <w:t>B&amp;B:08/09</w:t>
            </w:r>
          </w:p>
        </w:tc>
        <w:tc>
          <w:tcPr>
            <w:tcW w:w="1307" w:type="pct"/>
          </w:tcPr>
          <w:p w14:paraId="2100C28F" w14:textId="77777777" w:rsidR="004F1043" w:rsidRPr="00701146" w:rsidRDefault="00A020B0" w:rsidP="00701146">
            <w:pPr>
              <w:pStyle w:val="Tabletext"/>
              <w:jc w:val="left"/>
              <w:cnfStyle w:val="100000000000" w:firstRow="1" w:lastRow="0" w:firstColumn="0" w:lastColumn="0" w:oddVBand="0" w:evenVBand="0" w:oddHBand="0" w:evenHBand="0" w:firstRowFirstColumn="0" w:firstRowLastColumn="0" w:lastRowFirstColumn="0" w:lastRowLastColumn="0"/>
            </w:pPr>
            <w:r w:rsidRPr="00701146">
              <w:t>B&amp;B:08/12</w:t>
            </w:r>
          </w:p>
        </w:tc>
        <w:tc>
          <w:tcPr>
            <w:tcW w:w="766" w:type="pct"/>
          </w:tcPr>
          <w:p w14:paraId="35349C7A" w14:textId="77777777" w:rsidR="004F1043" w:rsidRPr="00701146" w:rsidRDefault="004F1043" w:rsidP="00701146">
            <w:pPr>
              <w:pStyle w:val="Tabletext"/>
              <w:cnfStyle w:val="100000000000" w:firstRow="1" w:lastRow="0" w:firstColumn="0" w:lastColumn="0" w:oddVBand="0" w:evenVBand="0" w:oddHBand="0" w:evenHBand="0" w:firstRowFirstColumn="0" w:firstRowLastColumn="0" w:lastRowFirstColumn="0" w:lastRowLastColumn="0"/>
            </w:pPr>
            <w:r w:rsidRPr="00701146">
              <w:t>Count</w:t>
            </w:r>
          </w:p>
        </w:tc>
      </w:tr>
      <w:tr w:rsidR="00AE4EF2" w:rsidRPr="00701146" w14:paraId="7302480D" w14:textId="77777777" w:rsidTr="00555CFF">
        <w:trPr>
          <w:trHeight w:val="144"/>
        </w:trPr>
        <w:tc>
          <w:tcPr>
            <w:cnfStyle w:val="001000000000" w:firstRow="0" w:lastRow="0" w:firstColumn="1" w:lastColumn="0" w:oddVBand="0" w:evenVBand="0" w:oddHBand="0" w:evenHBand="0" w:firstRowFirstColumn="0" w:firstRowLastColumn="0" w:lastRowFirstColumn="0" w:lastRowLastColumn="0"/>
            <w:tcW w:w="1530" w:type="pct"/>
          </w:tcPr>
          <w:p w14:paraId="120ED8EE" w14:textId="77777777" w:rsidR="00AE4EF2" w:rsidRPr="00701146" w:rsidRDefault="00AE4EF2" w:rsidP="00701146">
            <w:pPr>
              <w:pStyle w:val="Tabletext"/>
              <w:rPr>
                <w:b/>
              </w:rPr>
            </w:pPr>
            <w:r w:rsidRPr="00701146">
              <w:rPr>
                <w:b/>
              </w:rPr>
              <w:t>Total</w:t>
            </w:r>
          </w:p>
        </w:tc>
        <w:tc>
          <w:tcPr>
            <w:tcW w:w="1397" w:type="pct"/>
          </w:tcPr>
          <w:p w14:paraId="5EA4CF91" w14:textId="77777777" w:rsidR="00AE4EF2" w:rsidRPr="00701146" w:rsidRDefault="00AE4EF2" w:rsidP="00701146">
            <w:pPr>
              <w:pStyle w:val="Tabletext"/>
              <w:jc w:val="left"/>
              <w:cnfStyle w:val="000000000000" w:firstRow="0" w:lastRow="0" w:firstColumn="0" w:lastColumn="0" w:oddVBand="0" w:evenVBand="0" w:oddHBand="0" w:evenHBand="0" w:firstRowFirstColumn="0" w:firstRowLastColumn="0" w:lastRowFirstColumn="0" w:lastRowLastColumn="0"/>
              <w:rPr>
                <w:b/>
              </w:rPr>
            </w:pPr>
          </w:p>
        </w:tc>
        <w:tc>
          <w:tcPr>
            <w:tcW w:w="1307" w:type="pct"/>
          </w:tcPr>
          <w:p w14:paraId="73BBD4D9" w14:textId="77777777" w:rsidR="00AE4EF2" w:rsidRPr="00701146" w:rsidRDefault="00AE4EF2" w:rsidP="00701146">
            <w:pPr>
              <w:pStyle w:val="Tabletext"/>
              <w:jc w:val="left"/>
              <w:cnfStyle w:val="000000000000" w:firstRow="0" w:lastRow="0" w:firstColumn="0" w:lastColumn="0" w:oddVBand="0" w:evenVBand="0" w:oddHBand="0" w:evenHBand="0" w:firstRowFirstColumn="0" w:firstRowLastColumn="0" w:lastRowFirstColumn="0" w:lastRowLastColumn="0"/>
              <w:rPr>
                <w:b/>
              </w:rPr>
            </w:pPr>
          </w:p>
        </w:tc>
        <w:tc>
          <w:tcPr>
            <w:tcW w:w="766" w:type="pct"/>
          </w:tcPr>
          <w:p w14:paraId="07E18D9C" w14:textId="77777777" w:rsidR="00AE4EF2" w:rsidRPr="00701146" w:rsidRDefault="00AE4EF2" w:rsidP="00701146">
            <w:pPr>
              <w:pStyle w:val="Tabletext"/>
              <w:cnfStyle w:val="000000000000" w:firstRow="0" w:lastRow="0" w:firstColumn="0" w:lastColumn="0" w:oddVBand="0" w:evenVBand="0" w:oddHBand="0" w:evenHBand="0" w:firstRowFirstColumn="0" w:firstRowLastColumn="0" w:lastRowFirstColumn="0" w:lastRowLastColumn="0"/>
              <w:rPr>
                <w:b/>
              </w:rPr>
            </w:pPr>
            <w:r w:rsidRPr="00701146">
              <w:rPr>
                <w:b/>
              </w:rPr>
              <w:t>17,</w:t>
            </w:r>
            <w:r w:rsidR="00623F48" w:rsidRPr="00701146">
              <w:rPr>
                <w:b/>
              </w:rPr>
              <w:t>114</w:t>
            </w:r>
          </w:p>
        </w:tc>
      </w:tr>
      <w:tr w:rsidR="00623F48" w:rsidRPr="00701146" w14:paraId="686823F3" w14:textId="77777777" w:rsidTr="00555CFF">
        <w:trPr>
          <w:trHeight w:val="144"/>
        </w:trPr>
        <w:tc>
          <w:tcPr>
            <w:cnfStyle w:val="001000000000" w:firstRow="0" w:lastRow="0" w:firstColumn="1" w:lastColumn="0" w:oddVBand="0" w:evenVBand="0" w:oddHBand="0" w:evenHBand="0" w:firstRowFirstColumn="0" w:firstRowLastColumn="0" w:lastRowFirstColumn="0" w:lastRowLastColumn="0"/>
            <w:tcW w:w="1530" w:type="pct"/>
          </w:tcPr>
          <w:p w14:paraId="39930545" w14:textId="6B515FE7" w:rsidR="00623F48" w:rsidRPr="00701146" w:rsidRDefault="00623F48" w:rsidP="004900D8">
            <w:pPr>
              <w:pStyle w:val="Tabletextindent1"/>
            </w:pPr>
            <w:r w:rsidRPr="00701146">
              <w:t xml:space="preserve">Respondent </w:t>
            </w:r>
          </w:p>
        </w:tc>
        <w:tc>
          <w:tcPr>
            <w:tcW w:w="1397" w:type="pct"/>
          </w:tcPr>
          <w:p w14:paraId="583E0D4B" w14:textId="77777777" w:rsidR="00623F48" w:rsidRPr="00701146" w:rsidRDefault="00623F48" w:rsidP="00701146">
            <w:pPr>
              <w:pStyle w:val="Tabletext"/>
              <w:jc w:val="left"/>
              <w:cnfStyle w:val="000000000000" w:firstRow="0" w:lastRow="0" w:firstColumn="0" w:lastColumn="0" w:oddVBand="0" w:evenVBand="0" w:oddHBand="0" w:evenHBand="0" w:firstRowFirstColumn="0" w:firstRowLastColumn="0" w:lastRowFirstColumn="0" w:lastRowLastColumn="0"/>
            </w:pPr>
            <w:r w:rsidRPr="00701146">
              <w:t>Respondent</w:t>
            </w:r>
          </w:p>
        </w:tc>
        <w:tc>
          <w:tcPr>
            <w:tcW w:w="1307" w:type="pct"/>
          </w:tcPr>
          <w:p w14:paraId="5F90DF4B" w14:textId="77777777" w:rsidR="00623F48" w:rsidRPr="00701146" w:rsidRDefault="00623F48" w:rsidP="00701146">
            <w:pPr>
              <w:pStyle w:val="Tabletext"/>
              <w:jc w:val="left"/>
              <w:cnfStyle w:val="000000000000" w:firstRow="0" w:lastRow="0" w:firstColumn="0" w:lastColumn="0" w:oddVBand="0" w:evenVBand="0" w:oddHBand="0" w:evenHBand="0" w:firstRowFirstColumn="0" w:firstRowLastColumn="0" w:lastRowFirstColumn="0" w:lastRowLastColumn="0"/>
            </w:pPr>
            <w:r w:rsidRPr="00701146">
              <w:t>Respondent</w:t>
            </w:r>
          </w:p>
        </w:tc>
        <w:tc>
          <w:tcPr>
            <w:tcW w:w="766" w:type="pct"/>
          </w:tcPr>
          <w:p w14:paraId="53D33369" w14:textId="77777777" w:rsidR="00623F48" w:rsidRPr="00701146" w:rsidRDefault="00623F48" w:rsidP="00701146">
            <w:pPr>
              <w:pStyle w:val="Tabletext"/>
              <w:cnfStyle w:val="000000000000" w:firstRow="0" w:lastRow="0" w:firstColumn="0" w:lastColumn="0" w:oddVBand="0" w:evenVBand="0" w:oddHBand="0" w:evenHBand="0" w:firstRowFirstColumn="0" w:firstRowLastColumn="0" w:lastRowFirstColumn="0" w:lastRowLastColumn="0"/>
            </w:pPr>
            <w:r w:rsidRPr="00701146">
              <w:t>13,490</w:t>
            </w:r>
          </w:p>
        </w:tc>
      </w:tr>
      <w:tr w:rsidR="00623F48" w:rsidRPr="00701146" w14:paraId="5402FC62" w14:textId="77777777" w:rsidTr="00555CFF">
        <w:trPr>
          <w:trHeight w:val="144"/>
        </w:trPr>
        <w:tc>
          <w:tcPr>
            <w:cnfStyle w:val="001000000000" w:firstRow="0" w:lastRow="0" w:firstColumn="1" w:lastColumn="0" w:oddVBand="0" w:evenVBand="0" w:oddHBand="0" w:evenHBand="0" w:firstRowFirstColumn="0" w:firstRowLastColumn="0" w:lastRowFirstColumn="0" w:lastRowLastColumn="0"/>
            <w:tcW w:w="1530" w:type="pct"/>
          </w:tcPr>
          <w:p w14:paraId="7E381530" w14:textId="6B15BD40" w:rsidR="00623F48" w:rsidRPr="00701146" w:rsidRDefault="00623F48" w:rsidP="004900D8">
            <w:pPr>
              <w:pStyle w:val="Tabletextindent1"/>
            </w:pPr>
            <w:r w:rsidRPr="00701146">
              <w:t xml:space="preserve">Respondent </w:t>
            </w:r>
          </w:p>
        </w:tc>
        <w:tc>
          <w:tcPr>
            <w:tcW w:w="1397" w:type="pct"/>
          </w:tcPr>
          <w:p w14:paraId="4891D291" w14:textId="77777777" w:rsidR="00623F48" w:rsidRPr="00701146" w:rsidRDefault="00623F48" w:rsidP="00701146">
            <w:pPr>
              <w:pStyle w:val="Tabletext"/>
              <w:jc w:val="left"/>
              <w:cnfStyle w:val="000000000000" w:firstRow="0" w:lastRow="0" w:firstColumn="0" w:lastColumn="0" w:oddVBand="0" w:evenVBand="0" w:oddHBand="0" w:evenHBand="0" w:firstRowFirstColumn="0" w:firstRowLastColumn="0" w:lastRowFirstColumn="0" w:lastRowLastColumn="0"/>
            </w:pPr>
            <w:r w:rsidRPr="00701146">
              <w:t>Respondent</w:t>
            </w:r>
          </w:p>
        </w:tc>
        <w:tc>
          <w:tcPr>
            <w:tcW w:w="1307" w:type="pct"/>
          </w:tcPr>
          <w:p w14:paraId="1D47CF88" w14:textId="77777777" w:rsidR="00623F48" w:rsidRPr="00701146" w:rsidRDefault="00623F48" w:rsidP="00701146">
            <w:pPr>
              <w:pStyle w:val="Tabletext"/>
              <w:jc w:val="left"/>
              <w:cnfStyle w:val="000000000000" w:firstRow="0" w:lastRow="0" w:firstColumn="0" w:lastColumn="0" w:oddVBand="0" w:evenVBand="0" w:oddHBand="0" w:evenHBand="0" w:firstRowFirstColumn="0" w:firstRowLastColumn="0" w:lastRowFirstColumn="0" w:lastRowLastColumn="0"/>
            </w:pPr>
            <w:r w:rsidRPr="00701146">
              <w:t>Nonrespondent</w:t>
            </w:r>
          </w:p>
        </w:tc>
        <w:tc>
          <w:tcPr>
            <w:tcW w:w="766" w:type="pct"/>
          </w:tcPr>
          <w:p w14:paraId="66F1597D" w14:textId="77777777" w:rsidR="00623F48" w:rsidRPr="00701146" w:rsidRDefault="00623F48" w:rsidP="00701146">
            <w:pPr>
              <w:pStyle w:val="Tabletext"/>
              <w:cnfStyle w:val="000000000000" w:firstRow="0" w:lastRow="0" w:firstColumn="0" w:lastColumn="0" w:oddVBand="0" w:evenVBand="0" w:oddHBand="0" w:evenHBand="0" w:firstRowFirstColumn="0" w:firstRowLastColumn="0" w:lastRowFirstColumn="0" w:lastRowLastColumn="0"/>
            </w:pPr>
            <w:r w:rsidRPr="00701146">
              <w:t>1,547</w:t>
            </w:r>
          </w:p>
        </w:tc>
      </w:tr>
      <w:tr w:rsidR="00623F48" w:rsidRPr="00701146" w14:paraId="304111B1" w14:textId="77777777" w:rsidTr="00555CFF">
        <w:trPr>
          <w:trHeight w:val="144"/>
        </w:trPr>
        <w:tc>
          <w:tcPr>
            <w:cnfStyle w:val="001000000000" w:firstRow="0" w:lastRow="0" w:firstColumn="1" w:lastColumn="0" w:oddVBand="0" w:evenVBand="0" w:oddHBand="0" w:evenHBand="0" w:firstRowFirstColumn="0" w:firstRowLastColumn="0" w:lastRowFirstColumn="0" w:lastRowLastColumn="0"/>
            <w:tcW w:w="1530" w:type="pct"/>
          </w:tcPr>
          <w:p w14:paraId="11990BA1" w14:textId="7EEEE0FE" w:rsidR="00623F48" w:rsidRPr="00701146" w:rsidRDefault="00623F48" w:rsidP="004900D8">
            <w:pPr>
              <w:pStyle w:val="Tabletextindent1"/>
            </w:pPr>
            <w:r w:rsidRPr="00701146">
              <w:t>Respondent</w:t>
            </w:r>
          </w:p>
        </w:tc>
        <w:tc>
          <w:tcPr>
            <w:tcW w:w="1397" w:type="pct"/>
          </w:tcPr>
          <w:p w14:paraId="375FD2AA" w14:textId="77777777" w:rsidR="00623F48" w:rsidRPr="00701146" w:rsidRDefault="00623F48" w:rsidP="00701146">
            <w:pPr>
              <w:pStyle w:val="Tabletext"/>
              <w:jc w:val="left"/>
              <w:cnfStyle w:val="000000000000" w:firstRow="0" w:lastRow="0" w:firstColumn="0" w:lastColumn="0" w:oddVBand="0" w:evenVBand="0" w:oddHBand="0" w:evenHBand="0" w:firstRowFirstColumn="0" w:firstRowLastColumn="0" w:lastRowFirstColumn="0" w:lastRowLastColumn="0"/>
            </w:pPr>
            <w:r w:rsidRPr="00701146">
              <w:t>Nonrespondent</w:t>
            </w:r>
          </w:p>
        </w:tc>
        <w:tc>
          <w:tcPr>
            <w:tcW w:w="1307" w:type="pct"/>
          </w:tcPr>
          <w:p w14:paraId="72219FEB" w14:textId="77777777" w:rsidR="00623F48" w:rsidRPr="00701146" w:rsidRDefault="00623F48" w:rsidP="00701146">
            <w:pPr>
              <w:pStyle w:val="Tabletext"/>
              <w:jc w:val="left"/>
              <w:cnfStyle w:val="000000000000" w:firstRow="0" w:lastRow="0" w:firstColumn="0" w:lastColumn="0" w:oddVBand="0" w:evenVBand="0" w:oddHBand="0" w:evenHBand="0" w:firstRowFirstColumn="0" w:firstRowLastColumn="0" w:lastRowFirstColumn="0" w:lastRowLastColumn="0"/>
            </w:pPr>
            <w:r w:rsidRPr="00701146">
              <w:t>Respondent</w:t>
            </w:r>
          </w:p>
        </w:tc>
        <w:tc>
          <w:tcPr>
            <w:tcW w:w="766" w:type="pct"/>
          </w:tcPr>
          <w:p w14:paraId="0F00E440" w14:textId="77777777" w:rsidR="00623F48" w:rsidRPr="00701146" w:rsidRDefault="00623F48" w:rsidP="00701146">
            <w:pPr>
              <w:pStyle w:val="Tabletext"/>
              <w:cnfStyle w:val="000000000000" w:firstRow="0" w:lastRow="0" w:firstColumn="0" w:lastColumn="0" w:oddVBand="0" w:evenVBand="0" w:oddHBand="0" w:evenHBand="0" w:firstRowFirstColumn="0" w:firstRowLastColumn="0" w:lastRowFirstColumn="0" w:lastRowLastColumn="0"/>
            </w:pPr>
            <w:r w:rsidRPr="00701146">
              <w:t>1,069</w:t>
            </w:r>
          </w:p>
        </w:tc>
      </w:tr>
      <w:tr w:rsidR="00623F48" w:rsidRPr="00701146" w14:paraId="4320858E" w14:textId="77777777" w:rsidTr="00555CFF">
        <w:trPr>
          <w:trHeight w:val="144"/>
        </w:trPr>
        <w:tc>
          <w:tcPr>
            <w:cnfStyle w:val="001000000000" w:firstRow="0" w:lastRow="0" w:firstColumn="1" w:lastColumn="0" w:oddVBand="0" w:evenVBand="0" w:oddHBand="0" w:evenHBand="0" w:firstRowFirstColumn="0" w:firstRowLastColumn="0" w:lastRowFirstColumn="0" w:lastRowLastColumn="0"/>
            <w:tcW w:w="1530" w:type="pct"/>
          </w:tcPr>
          <w:p w14:paraId="4B506DBF" w14:textId="51910389" w:rsidR="00623F48" w:rsidRPr="00701146" w:rsidRDefault="00623F48" w:rsidP="004900D8">
            <w:pPr>
              <w:pStyle w:val="Tabletextindent1"/>
            </w:pPr>
            <w:r w:rsidRPr="00701146">
              <w:t>Respondent</w:t>
            </w:r>
          </w:p>
        </w:tc>
        <w:tc>
          <w:tcPr>
            <w:tcW w:w="1397" w:type="pct"/>
          </w:tcPr>
          <w:p w14:paraId="678F05EF" w14:textId="77777777" w:rsidR="00623F48" w:rsidRPr="00701146" w:rsidRDefault="00623F48" w:rsidP="00701146">
            <w:pPr>
              <w:pStyle w:val="Tabletext"/>
              <w:jc w:val="left"/>
              <w:cnfStyle w:val="000000000000" w:firstRow="0" w:lastRow="0" w:firstColumn="0" w:lastColumn="0" w:oddVBand="0" w:evenVBand="0" w:oddHBand="0" w:evenHBand="0" w:firstRowFirstColumn="0" w:firstRowLastColumn="0" w:lastRowFirstColumn="0" w:lastRowLastColumn="0"/>
            </w:pPr>
            <w:r w:rsidRPr="00701146">
              <w:t>Nonrespondent</w:t>
            </w:r>
          </w:p>
        </w:tc>
        <w:tc>
          <w:tcPr>
            <w:tcW w:w="1307" w:type="pct"/>
          </w:tcPr>
          <w:p w14:paraId="74E3A1F3" w14:textId="77777777" w:rsidR="00623F48" w:rsidRPr="00701146" w:rsidRDefault="00623F48" w:rsidP="00701146">
            <w:pPr>
              <w:pStyle w:val="Tabletext"/>
              <w:jc w:val="left"/>
              <w:cnfStyle w:val="000000000000" w:firstRow="0" w:lastRow="0" w:firstColumn="0" w:lastColumn="0" w:oddVBand="0" w:evenVBand="0" w:oddHBand="0" w:evenHBand="0" w:firstRowFirstColumn="0" w:firstRowLastColumn="0" w:lastRowFirstColumn="0" w:lastRowLastColumn="0"/>
            </w:pPr>
            <w:r w:rsidRPr="00701146">
              <w:t>Nonrespondent</w:t>
            </w:r>
          </w:p>
        </w:tc>
        <w:tc>
          <w:tcPr>
            <w:tcW w:w="766" w:type="pct"/>
          </w:tcPr>
          <w:p w14:paraId="5BC8D858" w14:textId="77777777" w:rsidR="00623F48" w:rsidRPr="00701146" w:rsidRDefault="00623F48" w:rsidP="00701146">
            <w:pPr>
              <w:pStyle w:val="Tabletext"/>
              <w:cnfStyle w:val="000000000000" w:firstRow="0" w:lastRow="0" w:firstColumn="0" w:lastColumn="0" w:oddVBand="0" w:evenVBand="0" w:oddHBand="0" w:evenHBand="0" w:firstRowFirstColumn="0" w:firstRowLastColumn="0" w:lastRowFirstColumn="0" w:lastRowLastColumn="0"/>
            </w:pPr>
            <w:r w:rsidRPr="00701146">
              <w:t>955</w:t>
            </w:r>
          </w:p>
        </w:tc>
      </w:tr>
      <w:tr w:rsidR="00623F48" w:rsidRPr="00701146" w14:paraId="4F78F6B4" w14:textId="77777777" w:rsidTr="00555CFF">
        <w:trPr>
          <w:trHeight w:val="144"/>
        </w:trPr>
        <w:tc>
          <w:tcPr>
            <w:cnfStyle w:val="001000000000" w:firstRow="0" w:lastRow="0" w:firstColumn="1" w:lastColumn="0" w:oddVBand="0" w:evenVBand="0" w:oddHBand="0" w:evenHBand="0" w:firstRowFirstColumn="0" w:firstRowLastColumn="0" w:lastRowFirstColumn="0" w:lastRowLastColumn="0"/>
            <w:tcW w:w="1530" w:type="pct"/>
          </w:tcPr>
          <w:p w14:paraId="51B06D67" w14:textId="39072000" w:rsidR="00623F48" w:rsidRPr="00701146" w:rsidRDefault="00623F48" w:rsidP="004900D8">
            <w:pPr>
              <w:pStyle w:val="Tabletextindent1"/>
            </w:pPr>
            <w:r w:rsidRPr="00701146">
              <w:t>Nonrespondent</w:t>
            </w:r>
          </w:p>
        </w:tc>
        <w:tc>
          <w:tcPr>
            <w:tcW w:w="1397" w:type="pct"/>
          </w:tcPr>
          <w:p w14:paraId="7861F9EE" w14:textId="77777777" w:rsidR="00623F48" w:rsidRPr="00701146" w:rsidRDefault="00623F48" w:rsidP="00701146">
            <w:pPr>
              <w:pStyle w:val="Tabletext"/>
              <w:jc w:val="left"/>
              <w:cnfStyle w:val="000000000000" w:firstRow="0" w:lastRow="0" w:firstColumn="0" w:lastColumn="0" w:oddVBand="0" w:evenVBand="0" w:oddHBand="0" w:evenHBand="0" w:firstRowFirstColumn="0" w:firstRowLastColumn="0" w:lastRowFirstColumn="0" w:lastRowLastColumn="0"/>
            </w:pPr>
            <w:r w:rsidRPr="00701146">
              <w:t>Respondent</w:t>
            </w:r>
          </w:p>
        </w:tc>
        <w:tc>
          <w:tcPr>
            <w:tcW w:w="1307" w:type="pct"/>
          </w:tcPr>
          <w:p w14:paraId="61BE26C8" w14:textId="77777777" w:rsidR="00623F48" w:rsidRPr="00701146" w:rsidRDefault="00623F48" w:rsidP="00701146">
            <w:pPr>
              <w:pStyle w:val="Tabletext"/>
              <w:jc w:val="left"/>
              <w:cnfStyle w:val="000000000000" w:firstRow="0" w:lastRow="0" w:firstColumn="0" w:lastColumn="0" w:oddVBand="0" w:evenVBand="0" w:oddHBand="0" w:evenHBand="0" w:firstRowFirstColumn="0" w:firstRowLastColumn="0" w:lastRowFirstColumn="0" w:lastRowLastColumn="0"/>
            </w:pPr>
            <w:r w:rsidRPr="00701146">
              <w:t>Respondent</w:t>
            </w:r>
          </w:p>
        </w:tc>
        <w:tc>
          <w:tcPr>
            <w:tcW w:w="766" w:type="pct"/>
          </w:tcPr>
          <w:p w14:paraId="56E2A24B" w14:textId="77777777" w:rsidR="00623F48" w:rsidRPr="00701146" w:rsidRDefault="00623F48" w:rsidP="00701146">
            <w:pPr>
              <w:pStyle w:val="Tabletext"/>
              <w:cnfStyle w:val="000000000000" w:firstRow="0" w:lastRow="0" w:firstColumn="0" w:lastColumn="0" w:oddVBand="0" w:evenVBand="0" w:oddHBand="0" w:evenHBand="0" w:firstRowFirstColumn="0" w:firstRowLastColumn="0" w:lastRowFirstColumn="0" w:lastRowLastColumn="0"/>
            </w:pPr>
            <w:r w:rsidRPr="00701146">
              <w:t>39</w:t>
            </w:r>
          </w:p>
        </w:tc>
      </w:tr>
      <w:tr w:rsidR="00623F48" w:rsidRPr="00701146" w14:paraId="6A48E85A" w14:textId="77777777" w:rsidTr="00555CFF">
        <w:trPr>
          <w:trHeight w:val="144"/>
        </w:trPr>
        <w:tc>
          <w:tcPr>
            <w:cnfStyle w:val="001000000000" w:firstRow="0" w:lastRow="0" w:firstColumn="1" w:lastColumn="0" w:oddVBand="0" w:evenVBand="0" w:oddHBand="0" w:evenHBand="0" w:firstRowFirstColumn="0" w:firstRowLastColumn="0" w:lastRowFirstColumn="0" w:lastRowLastColumn="0"/>
            <w:tcW w:w="1530" w:type="pct"/>
          </w:tcPr>
          <w:p w14:paraId="6E9D40F6" w14:textId="5D85DEDE" w:rsidR="00623F48" w:rsidRPr="00701146" w:rsidRDefault="00623F48" w:rsidP="004900D8">
            <w:pPr>
              <w:pStyle w:val="Tabletextindent1"/>
            </w:pPr>
            <w:r w:rsidRPr="00701146">
              <w:t>Nonrespondent</w:t>
            </w:r>
          </w:p>
        </w:tc>
        <w:tc>
          <w:tcPr>
            <w:tcW w:w="1397" w:type="pct"/>
          </w:tcPr>
          <w:p w14:paraId="21D21AF3" w14:textId="77777777" w:rsidR="00623F48" w:rsidRPr="00701146" w:rsidRDefault="00623F48" w:rsidP="00701146">
            <w:pPr>
              <w:pStyle w:val="Tabletext"/>
              <w:jc w:val="left"/>
              <w:cnfStyle w:val="000000000000" w:firstRow="0" w:lastRow="0" w:firstColumn="0" w:lastColumn="0" w:oddVBand="0" w:evenVBand="0" w:oddHBand="0" w:evenHBand="0" w:firstRowFirstColumn="0" w:firstRowLastColumn="0" w:lastRowFirstColumn="0" w:lastRowLastColumn="0"/>
            </w:pPr>
            <w:r w:rsidRPr="00701146">
              <w:t>Respondent</w:t>
            </w:r>
          </w:p>
        </w:tc>
        <w:tc>
          <w:tcPr>
            <w:tcW w:w="1307" w:type="pct"/>
          </w:tcPr>
          <w:p w14:paraId="1460A03E" w14:textId="77777777" w:rsidR="00623F48" w:rsidRPr="00701146" w:rsidRDefault="00623F48" w:rsidP="00701146">
            <w:pPr>
              <w:pStyle w:val="Tabletext"/>
              <w:jc w:val="left"/>
              <w:cnfStyle w:val="000000000000" w:firstRow="0" w:lastRow="0" w:firstColumn="0" w:lastColumn="0" w:oddVBand="0" w:evenVBand="0" w:oddHBand="0" w:evenHBand="0" w:firstRowFirstColumn="0" w:firstRowLastColumn="0" w:lastRowFirstColumn="0" w:lastRowLastColumn="0"/>
            </w:pPr>
            <w:r w:rsidRPr="00701146">
              <w:t>Nonrespondent</w:t>
            </w:r>
          </w:p>
        </w:tc>
        <w:tc>
          <w:tcPr>
            <w:tcW w:w="766" w:type="pct"/>
          </w:tcPr>
          <w:p w14:paraId="59F01455" w14:textId="77777777" w:rsidR="00623F48" w:rsidRPr="00701146" w:rsidRDefault="00623F48" w:rsidP="00701146">
            <w:pPr>
              <w:pStyle w:val="Tabletext"/>
              <w:cnfStyle w:val="000000000000" w:firstRow="0" w:lastRow="0" w:firstColumn="0" w:lastColumn="0" w:oddVBand="0" w:evenVBand="0" w:oddHBand="0" w:evenHBand="0" w:firstRowFirstColumn="0" w:firstRowLastColumn="0" w:lastRowFirstColumn="0" w:lastRowLastColumn="0"/>
            </w:pPr>
            <w:r w:rsidRPr="00701146">
              <w:t>13</w:t>
            </w:r>
          </w:p>
        </w:tc>
      </w:tr>
      <w:tr w:rsidR="00623F48" w:rsidRPr="00701146" w14:paraId="1D312253" w14:textId="77777777" w:rsidTr="00555CFF">
        <w:trPr>
          <w:trHeight w:val="144"/>
        </w:trPr>
        <w:tc>
          <w:tcPr>
            <w:cnfStyle w:val="001000000000" w:firstRow="0" w:lastRow="0" w:firstColumn="1" w:lastColumn="0" w:oddVBand="0" w:evenVBand="0" w:oddHBand="0" w:evenHBand="0" w:firstRowFirstColumn="0" w:firstRowLastColumn="0" w:lastRowFirstColumn="0" w:lastRowLastColumn="0"/>
            <w:tcW w:w="1530" w:type="pct"/>
          </w:tcPr>
          <w:p w14:paraId="0A06BEFB" w14:textId="74E3786E" w:rsidR="00623F48" w:rsidRPr="00701146" w:rsidRDefault="00623F48" w:rsidP="004900D8">
            <w:pPr>
              <w:pStyle w:val="Tabletextindent1"/>
            </w:pPr>
            <w:r w:rsidRPr="00701146">
              <w:t>Nonrespondent</w:t>
            </w:r>
          </w:p>
        </w:tc>
        <w:tc>
          <w:tcPr>
            <w:tcW w:w="1397" w:type="pct"/>
          </w:tcPr>
          <w:p w14:paraId="3FD96772" w14:textId="77777777" w:rsidR="00623F48" w:rsidRPr="00701146" w:rsidRDefault="00623F48" w:rsidP="00701146">
            <w:pPr>
              <w:pStyle w:val="Tabletext"/>
              <w:jc w:val="left"/>
              <w:cnfStyle w:val="000000000000" w:firstRow="0" w:lastRow="0" w:firstColumn="0" w:lastColumn="0" w:oddVBand="0" w:evenVBand="0" w:oddHBand="0" w:evenHBand="0" w:firstRowFirstColumn="0" w:firstRowLastColumn="0" w:lastRowFirstColumn="0" w:lastRowLastColumn="0"/>
            </w:pPr>
            <w:r w:rsidRPr="00701146">
              <w:t>Nonrespondent</w:t>
            </w:r>
          </w:p>
        </w:tc>
        <w:tc>
          <w:tcPr>
            <w:tcW w:w="1307" w:type="pct"/>
          </w:tcPr>
          <w:p w14:paraId="1262461A" w14:textId="77777777" w:rsidR="00623F48" w:rsidRPr="00701146" w:rsidRDefault="00623F48" w:rsidP="00701146">
            <w:pPr>
              <w:pStyle w:val="Tabletext"/>
              <w:jc w:val="left"/>
              <w:cnfStyle w:val="000000000000" w:firstRow="0" w:lastRow="0" w:firstColumn="0" w:lastColumn="0" w:oddVBand="0" w:evenVBand="0" w:oddHBand="0" w:evenHBand="0" w:firstRowFirstColumn="0" w:firstRowLastColumn="0" w:lastRowFirstColumn="0" w:lastRowLastColumn="0"/>
            </w:pPr>
            <w:r w:rsidRPr="00701146">
              <w:t>Respondent</w:t>
            </w:r>
          </w:p>
        </w:tc>
        <w:tc>
          <w:tcPr>
            <w:tcW w:w="766" w:type="pct"/>
          </w:tcPr>
          <w:p w14:paraId="5F280412" w14:textId="77777777" w:rsidR="00623F48" w:rsidRPr="00701146" w:rsidRDefault="00623F48" w:rsidP="00701146">
            <w:pPr>
              <w:pStyle w:val="Tabletext"/>
              <w:cnfStyle w:val="000000000000" w:firstRow="0" w:lastRow="0" w:firstColumn="0" w:lastColumn="0" w:oddVBand="0" w:evenVBand="0" w:oddHBand="0" w:evenHBand="0" w:firstRowFirstColumn="0" w:firstRowLastColumn="0" w:lastRowFirstColumn="0" w:lastRowLastColumn="0"/>
            </w:pPr>
            <w:r w:rsidRPr="00701146">
              <w:t>5</w:t>
            </w:r>
          </w:p>
        </w:tc>
      </w:tr>
      <w:tr w:rsidR="00623F48" w:rsidRPr="00701146" w14:paraId="619ABBA2" w14:textId="77777777" w:rsidTr="00555CFF">
        <w:trPr>
          <w:trHeight w:val="144"/>
        </w:trPr>
        <w:tc>
          <w:tcPr>
            <w:cnfStyle w:val="001000000000" w:firstRow="0" w:lastRow="0" w:firstColumn="1" w:lastColumn="0" w:oddVBand="0" w:evenVBand="0" w:oddHBand="0" w:evenHBand="0" w:firstRowFirstColumn="0" w:firstRowLastColumn="0" w:lastRowFirstColumn="0" w:lastRowLastColumn="0"/>
            <w:tcW w:w="1530" w:type="pct"/>
          </w:tcPr>
          <w:p w14:paraId="00FE8054" w14:textId="28339D0F" w:rsidR="00623F48" w:rsidRPr="00701146" w:rsidRDefault="00623F48" w:rsidP="004900D8">
            <w:pPr>
              <w:pStyle w:val="Tabletextindent1"/>
            </w:pPr>
            <w:r w:rsidRPr="00701146">
              <w:t>Nonrespondent</w:t>
            </w:r>
          </w:p>
        </w:tc>
        <w:tc>
          <w:tcPr>
            <w:tcW w:w="1397" w:type="pct"/>
          </w:tcPr>
          <w:p w14:paraId="3E8DD681" w14:textId="77777777" w:rsidR="00623F48" w:rsidRPr="00701146" w:rsidRDefault="00623F48" w:rsidP="00701146">
            <w:pPr>
              <w:pStyle w:val="Tabletext"/>
              <w:jc w:val="left"/>
              <w:cnfStyle w:val="000000000000" w:firstRow="0" w:lastRow="0" w:firstColumn="0" w:lastColumn="0" w:oddVBand="0" w:evenVBand="0" w:oddHBand="0" w:evenHBand="0" w:firstRowFirstColumn="0" w:firstRowLastColumn="0" w:lastRowFirstColumn="0" w:lastRowLastColumn="0"/>
            </w:pPr>
            <w:r w:rsidRPr="00701146">
              <w:t>Nonrespondent</w:t>
            </w:r>
          </w:p>
        </w:tc>
        <w:tc>
          <w:tcPr>
            <w:tcW w:w="1307" w:type="pct"/>
          </w:tcPr>
          <w:p w14:paraId="626AF159" w14:textId="77777777" w:rsidR="00623F48" w:rsidRPr="00701146" w:rsidRDefault="00623F48" w:rsidP="00701146">
            <w:pPr>
              <w:pStyle w:val="Tabletext"/>
              <w:jc w:val="left"/>
              <w:cnfStyle w:val="000000000000" w:firstRow="0" w:lastRow="0" w:firstColumn="0" w:lastColumn="0" w:oddVBand="0" w:evenVBand="0" w:oddHBand="0" w:evenHBand="0" w:firstRowFirstColumn="0" w:firstRowLastColumn="0" w:lastRowFirstColumn="0" w:lastRowLastColumn="0"/>
            </w:pPr>
            <w:r w:rsidRPr="00701146">
              <w:t>Nonrespondent</w:t>
            </w:r>
          </w:p>
        </w:tc>
        <w:tc>
          <w:tcPr>
            <w:tcW w:w="766" w:type="pct"/>
          </w:tcPr>
          <w:p w14:paraId="3BB9CA82" w14:textId="77777777" w:rsidR="00623F48" w:rsidRPr="00701146" w:rsidRDefault="00623F48" w:rsidP="00701146">
            <w:pPr>
              <w:pStyle w:val="Tabletext"/>
              <w:cnfStyle w:val="000000000000" w:firstRow="0" w:lastRow="0" w:firstColumn="0" w:lastColumn="0" w:oddVBand="0" w:evenVBand="0" w:oddHBand="0" w:evenHBand="0" w:firstRowFirstColumn="0" w:firstRowLastColumn="0" w:lastRowFirstColumn="0" w:lastRowLastColumn="0"/>
            </w:pPr>
            <w:r w:rsidRPr="00701146">
              <w:t>17</w:t>
            </w:r>
          </w:p>
        </w:tc>
      </w:tr>
    </w:tbl>
    <w:p w14:paraId="081D30F6" w14:textId="5CA77745" w:rsidR="004F1043" w:rsidRPr="0013704C" w:rsidRDefault="004F1043" w:rsidP="00701146">
      <w:pPr>
        <w:pStyle w:val="Tablenotes"/>
      </w:pPr>
      <w:r w:rsidRPr="0013704C">
        <w:t>NOTE: NPSAS:08</w:t>
      </w:r>
      <w:r w:rsidR="00F107A3" w:rsidRPr="0013704C">
        <w:t xml:space="preserve"> study</w:t>
      </w:r>
      <w:r w:rsidRPr="0013704C">
        <w:t xml:space="preserve"> </w:t>
      </w:r>
      <w:r w:rsidR="009A341F">
        <w:t>members</w:t>
      </w:r>
      <w:r w:rsidRPr="0013704C">
        <w:t xml:space="preserve"> </w:t>
      </w:r>
      <w:r w:rsidR="00623F48" w:rsidRPr="0013704C">
        <w:t xml:space="preserve">are </w:t>
      </w:r>
      <w:r w:rsidR="00F107A3" w:rsidRPr="0013704C">
        <w:t>sample members</w:t>
      </w:r>
      <w:r w:rsidR="00623F48" w:rsidRPr="0013704C">
        <w:t xml:space="preserve"> who met the requirements</w:t>
      </w:r>
      <w:r w:rsidR="00827FB6" w:rsidRPr="0013704C">
        <w:t xml:space="preserve"> to be an analysis case in NPSAS</w:t>
      </w:r>
      <w:r w:rsidR="00F107A3" w:rsidRPr="0013704C">
        <w:t>:08</w:t>
      </w:r>
      <w:r w:rsidR="00827FB6" w:rsidRPr="0013704C">
        <w:t xml:space="preserve"> either through the </w:t>
      </w:r>
      <w:r w:rsidR="002F3796" w:rsidRPr="0013704C">
        <w:t xml:space="preserve">interview </w:t>
      </w:r>
      <w:r w:rsidR="00827FB6" w:rsidRPr="0013704C">
        <w:t>or administrative data collections</w:t>
      </w:r>
      <w:r w:rsidRPr="0013704C">
        <w:t>.</w:t>
      </w:r>
    </w:p>
    <w:p w14:paraId="62EC118D" w14:textId="0F3E9304" w:rsidR="00827FB6" w:rsidRPr="0013704C" w:rsidRDefault="00827FB6" w:rsidP="00827FB6">
      <w:pPr>
        <w:pStyle w:val="TableTitle"/>
        <w:spacing w:before="160" w:after="60"/>
      </w:pPr>
      <w:bookmarkStart w:id="19" w:name="_Toc506372073"/>
      <w:r w:rsidRPr="0013704C">
        <w:t>Table 2.</w:t>
      </w:r>
      <w:r w:rsidRPr="0013704C">
        <w:tab/>
        <w:t xml:space="preserve">Distribution of the B&amp;B:08/18 sample by NPSAS:08 </w:t>
      </w:r>
      <w:r w:rsidR="007407C8" w:rsidRPr="0013704C">
        <w:t xml:space="preserve">study </w:t>
      </w:r>
      <w:r w:rsidR="009A341F">
        <w:t>member</w:t>
      </w:r>
      <w:r w:rsidRPr="0013704C">
        <w:t xml:space="preserve"> status</w:t>
      </w:r>
      <w:bookmarkEnd w:id="19"/>
    </w:p>
    <w:tbl>
      <w:tblPr>
        <w:tblStyle w:val="TableGrid"/>
        <w:tblW w:w="5000" w:type="pct"/>
        <w:tblLook w:val="01E0" w:firstRow="1" w:lastRow="1" w:firstColumn="1" w:lastColumn="1" w:noHBand="0" w:noVBand="0"/>
      </w:tblPr>
      <w:tblGrid>
        <w:gridCol w:w="3772"/>
        <w:gridCol w:w="6884"/>
      </w:tblGrid>
      <w:tr w:rsidR="00827FB6" w:rsidRPr="00555CFF" w14:paraId="56F3DD09" w14:textId="77777777" w:rsidTr="00555CFF">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100" w:firstRow="0" w:lastRow="0" w:firstColumn="1" w:lastColumn="0" w:oddVBand="0" w:evenVBand="0" w:oddHBand="0" w:evenHBand="0" w:firstRowFirstColumn="1" w:firstRowLastColumn="0" w:lastRowFirstColumn="0" w:lastRowLastColumn="0"/>
            <w:tcW w:w="1770" w:type="pct"/>
          </w:tcPr>
          <w:p w14:paraId="156A334E" w14:textId="77777777" w:rsidR="00827FB6" w:rsidRPr="00555CFF" w:rsidRDefault="00827FB6" w:rsidP="00555CFF">
            <w:pPr>
              <w:pStyle w:val="Tabletext"/>
            </w:pPr>
          </w:p>
        </w:tc>
        <w:tc>
          <w:tcPr>
            <w:tcW w:w="3230" w:type="pct"/>
          </w:tcPr>
          <w:p w14:paraId="263EEC16" w14:textId="77777777" w:rsidR="00827FB6" w:rsidRPr="00555CFF" w:rsidRDefault="00827FB6" w:rsidP="00535052">
            <w:pPr>
              <w:pStyle w:val="Tabletext"/>
              <w:cnfStyle w:val="100000000000" w:firstRow="1" w:lastRow="0" w:firstColumn="0" w:lastColumn="0" w:oddVBand="0" w:evenVBand="0" w:oddHBand="0" w:evenHBand="0" w:firstRowFirstColumn="0" w:firstRowLastColumn="0" w:lastRowFirstColumn="0" w:lastRowLastColumn="0"/>
            </w:pPr>
            <w:r w:rsidRPr="00555CFF">
              <w:t>Count</w:t>
            </w:r>
          </w:p>
        </w:tc>
      </w:tr>
      <w:tr w:rsidR="00827FB6" w:rsidRPr="00555CFF" w14:paraId="5CD9FFC8" w14:textId="77777777" w:rsidTr="00555CFF">
        <w:trPr>
          <w:trHeight w:val="144"/>
        </w:trPr>
        <w:tc>
          <w:tcPr>
            <w:cnfStyle w:val="001000000000" w:firstRow="0" w:lastRow="0" w:firstColumn="1" w:lastColumn="0" w:oddVBand="0" w:evenVBand="0" w:oddHBand="0" w:evenHBand="0" w:firstRowFirstColumn="0" w:firstRowLastColumn="0" w:lastRowFirstColumn="0" w:lastRowLastColumn="0"/>
            <w:tcW w:w="1770" w:type="pct"/>
          </w:tcPr>
          <w:p w14:paraId="64738253" w14:textId="77777777" w:rsidR="00827FB6" w:rsidRPr="00555CFF" w:rsidRDefault="00827FB6" w:rsidP="00555CFF">
            <w:pPr>
              <w:pStyle w:val="Tabletext"/>
              <w:rPr>
                <w:b/>
              </w:rPr>
            </w:pPr>
            <w:r w:rsidRPr="00555CFF">
              <w:rPr>
                <w:b/>
              </w:rPr>
              <w:t>Total</w:t>
            </w:r>
          </w:p>
        </w:tc>
        <w:tc>
          <w:tcPr>
            <w:tcW w:w="3230" w:type="pct"/>
          </w:tcPr>
          <w:p w14:paraId="3E5BA51C" w14:textId="77777777" w:rsidR="00827FB6" w:rsidRPr="00555CFF" w:rsidRDefault="00827FB6" w:rsidP="00535052">
            <w:pPr>
              <w:pStyle w:val="Tabletext"/>
              <w:cnfStyle w:val="000000000000" w:firstRow="0" w:lastRow="0" w:firstColumn="0" w:lastColumn="0" w:oddVBand="0" w:evenVBand="0" w:oddHBand="0" w:evenHBand="0" w:firstRowFirstColumn="0" w:firstRowLastColumn="0" w:lastRowFirstColumn="0" w:lastRowLastColumn="0"/>
              <w:rPr>
                <w:b/>
              </w:rPr>
            </w:pPr>
            <w:r w:rsidRPr="00555CFF">
              <w:rPr>
                <w:b/>
              </w:rPr>
              <w:t>17,114</w:t>
            </w:r>
          </w:p>
        </w:tc>
      </w:tr>
      <w:tr w:rsidR="00827FB6" w:rsidRPr="00555CFF" w14:paraId="1B9A1C2A" w14:textId="77777777" w:rsidTr="00555CFF">
        <w:trPr>
          <w:trHeight w:val="144"/>
        </w:trPr>
        <w:tc>
          <w:tcPr>
            <w:cnfStyle w:val="001000000000" w:firstRow="0" w:lastRow="0" w:firstColumn="1" w:lastColumn="0" w:oddVBand="0" w:evenVBand="0" w:oddHBand="0" w:evenHBand="0" w:firstRowFirstColumn="0" w:firstRowLastColumn="0" w:lastRowFirstColumn="0" w:lastRowLastColumn="0"/>
            <w:tcW w:w="1770" w:type="pct"/>
          </w:tcPr>
          <w:p w14:paraId="323688FA" w14:textId="6D8C4294" w:rsidR="00827FB6" w:rsidRPr="00555CFF" w:rsidRDefault="00827FB6" w:rsidP="004900D8">
            <w:pPr>
              <w:pStyle w:val="Tabletextindent1"/>
            </w:pPr>
            <w:r w:rsidRPr="00555CFF">
              <w:t xml:space="preserve">NPSAS:08 study member </w:t>
            </w:r>
          </w:p>
        </w:tc>
        <w:tc>
          <w:tcPr>
            <w:tcW w:w="3230" w:type="pct"/>
          </w:tcPr>
          <w:p w14:paraId="7131B92E" w14:textId="77777777" w:rsidR="00827FB6" w:rsidRPr="00555CFF" w:rsidRDefault="00827FB6" w:rsidP="00535052">
            <w:pPr>
              <w:pStyle w:val="Tabletext"/>
              <w:cnfStyle w:val="000000000000" w:firstRow="0" w:lastRow="0" w:firstColumn="0" w:lastColumn="0" w:oddVBand="0" w:evenVBand="0" w:oddHBand="0" w:evenHBand="0" w:firstRowFirstColumn="0" w:firstRowLastColumn="0" w:lastRowFirstColumn="0" w:lastRowLastColumn="0"/>
            </w:pPr>
            <w:r w:rsidRPr="00555CFF">
              <w:t>17,040</w:t>
            </w:r>
          </w:p>
        </w:tc>
      </w:tr>
      <w:tr w:rsidR="00827FB6" w:rsidRPr="00555CFF" w14:paraId="69845D25" w14:textId="77777777" w:rsidTr="00555CFF">
        <w:trPr>
          <w:trHeight w:val="144"/>
        </w:trPr>
        <w:tc>
          <w:tcPr>
            <w:cnfStyle w:val="001000000000" w:firstRow="0" w:lastRow="0" w:firstColumn="1" w:lastColumn="0" w:oddVBand="0" w:evenVBand="0" w:oddHBand="0" w:evenHBand="0" w:firstRowFirstColumn="0" w:firstRowLastColumn="0" w:lastRowFirstColumn="0" w:lastRowLastColumn="0"/>
            <w:tcW w:w="1770" w:type="pct"/>
          </w:tcPr>
          <w:p w14:paraId="023733E1" w14:textId="6A6FEBBE" w:rsidR="00827FB6" w:rsidRPr="00555CFF" w:rsidRDefault="00827FB6" w:rsidP="004900D8">
            <w:pPr>
              <w:pStyle w:val="Tabletextindent1"/>
            </w:pPr>
            <w:r w:rsidRPr="00555CFF">
              <w:t>NPSAS:08 non-study member</w:t>
            </w:r>
            <w:r w:rsidRPr="00555CFF">
              <w:rPr>
                <w:vertAlign w:val="superscript"/>
              </w:rPr>
              <w:t>1</w:t>
            </w:r>
          </w:p>
        </w:tc>
        <w:tc>
          <w:tcPr>
            <w:tcW w:w="3230" w:type="pct"/>
          </w:tcPr>
          <w:p w14:paraId="1ACDF032" w14:textId="77777777" w:rsidR="00827FB6" w:rsidRPr="00555CFF" w:rsidRDefault="00827FB6" w:rsidP="00535052">
            <w:pPr>
              <w:pStyle w:val="Tabletext"/>
              <w:cnfStyle w:val="000000000000" w:firstRow="0" w:lastRow="0" w:firstColumn="0" w:lastColumn="0" w:oddVBand="0" w:evenVBand="0" w:oddHBand="0" w:evenHBand="0" w:firstRowFirstColumn="0" w:firstRowLastColumn="0" w:lastRowFirstColumn="0" w:lastRowLastColumn="0"/>
            </w:pPr>
            <w:r w:rsidRPr="00555CFF">
              <w:t>74</w:t>
            </w:r>
          </w:p>
        </w:tc>
      </w:tr>
    </w:tbl>
    <w:p w14:paraId="15F64104" w14:textId="77777777" w:rsidR="00827FB6" w:rsidRPr="0013704C" w:rsidRDefault="00827FB6" w:rsidP="00555CFF">
      <w:pPr>
        <w:pStyle w:val="Tablenotes"/>
      </w:pPr>
      <w:r w:rsidRPr="0013704C">
        <w:rPr>
          <w:vertAlign w:val="superscript"/>
        </w:rPr>
        <w:t>1</w:t>
      </w:r>
      <w:r w:rsidRPr="0013704C">
        <w:t xml:space="preserve"> NPSAS:08 non-study members will not be fielded in the B&amp;B:08/18 data collection and will be considered B&amp;B:08/18 nonrespondents.</w:t>
      </w:r>
    </w:p>
    <w:p w14:paraId="74C57411" w14:textId="77777777" w:rsidR="002770D7" w:rsidRPr="0013704C" w:rsidRDefault="002770D7" w:rsidP="00C23BBB">
      <w:pPr>
        <w:pStyle w:val="Heading2"/>
      </w:pPr>
      <w:bookmarkStart w:id="20" w:name="_Toc268593746"/>
      <w:bookmarkStart w:id="21" w:name="_Toc480890080"/>
      <w:bookmarkStart w:id="22" w:name="_Toc506372087"/>
      <w:r w:rsidRPr="0013704C">
        <w:t>Methods for Maximizing Response Rates</w:t>
      </w:r>
      <w:bookmarkEnd w:id="20"/>
      <w:bookmarkEnd w:id="21"/>
      <w:bookmarkEnd w:id="22"/>
    </w:p>
    <w:p w14:paraId="5602B5B2" w14:textId="33546888" w:rsidR="00524B91" w:rsidRPr="0013704C" w:rsidRDefault="00DD11D0" w:rsidP="003B3390">
      <w:pPr>
        <w:pStyle w:val="BodyText"/>
      </w:pPr>
      <w:r w:rsidRPr="0013704C">
        <w:t>Response rates in the B&amp;B:</w:t>
      </w:r>
      <w:r w:rsidR="00EC28FE" w:rsidRPr="0013704C">
        <w:t>08/18</w:t>
      </w:r>
      <w:r w:rsidRPr="0013704C">
        <w:t xml:space="preserve"> full-scale data collections </w:t>
      </w:r>
      <w:r w:rsidR="006A3DB1" w:rsidRPr="0013704C">
        <w:t xml:space="preserve">will be maximized to the extent that </w:t>
      </w:r>
      <w:r w:rsidR="00BD405D">
        <w:rPr>
          <w:bCs/>
        </w:rPr>
        <w:t>B&amp;B:08/18</w:t>
      </w:r>
      <w:r w:rsidR="00BD405D" w:rsidRPr="00CC4CED" w:rsidDel="00221AE1">
        <w:rPr>
          <w:bCs/>
        </w:rPr>
        <w:t xml:space="preserve"> </w:t>
      </w:r>
      <w:r w:rsidR="00BD405D">
        <w:rPr>
          <w:bCs/>
        </w:rPr>
        <w:t xml:space="preserve">staff </w:t>
      </w:r>
      <w:r w:rsidR="006A3DB1" w:rsidRPr="0013704C">
        <w:t xml:space="preserve">are successful in </w:t>
      </w:r>
      <w:r w:rsidRPr="0013704C">
        <w:t xml:space="preserve">identifying and locating the sample members involved, </w:t>
      </w:r>
      <w:r w:rsidR="006A3DB1" w:rsidRPr="0013704C">
        <w:t xml:space="preserve">and </w:t>
      </w:r>
      <w:r w:rsidRPr="0013704C">
        <w:t xml:space="preserve">then contacting them and gaining their cooperation. </w:t>
      </w:r>
      <w:bookmarkStart w:id="23" w:name="_Toc268593749"/>
      <w:r w:rsidR="00466E20" w:rsidRPr="0013704C">
        <w:t>The following sections outline m</w:t>
      </w:r>
      <w:r w:rsidR="00524B91" w:rsidRPr="0013704C">
        <w:t xml:space="preserve">ethods for maximizing response to the </w:t>
      </w:r>
      <w:r w:rsidR="00BE338A" w:rsidRPr="0013704C">
        <w:t>B&amp;B:</w:t>
      </w:r>
      <w:r w:rsidR="00EC28FE" w:rsidRPr="0013704C">
        <w:t>08/18</w:t>
      </w:r>
      <w:r w:rsidR="00466E20" w:rsidRPr="0013704C">
        <w:t xml:space="preserve"> </w:t>
      </w:r>
      <w:r w:rsidR="00524B91" w:rsidRPr="0013704C">
        <w:t>survey.</w:t>
      </w:r>
    </w:p>
    <w:p w14:paraId="3D018383" w14:textId="77777777" w:rsidR="00F84C9E" w:rsidRPr="0013704C" w:rsidRDefault="00F84C9E" w:rsidP="005566DE">
      <w:pPr>
        <w:pStyle w:val="Heading3"/>
      </w:pPr>
      <w:bookmarkStart w:id="24" w:name="_Toc506372088"/>
      <w:r w:rsidRPr="0013704C">
        <w:t>Survey Instrument Design</w:t>
      </w:r>
      <w:bookmarkEnd w:id="24"/>
    </w:p>
    <w:p w14:paraId="086C1F23" w14:textId="4CBA323C" w:rsidR="00F84C9E" w:rsidRPr="003A11D2" w:rsidRDefault="00F84C9E" w:rsidP="00870201">
      <w:pPr>
        <w:pStyle w:val="BodyText"/>
        <w:widowControl w:val="0"/>
      </w:pPr>
      <w:r w:rsidRPr="003A11D2">
        <w:t xml:space="preserve">Development of the full-scale interview began with the preparation of the field test instrument. After field test data collection, cognitive interviews </w:t>
      </w:r>
      <w:r w:rsidR="000622C8">
        <w:t xml:space="preserve">were conducted </w:t>
      </w:r>
      <w:r w:rsidRPr="003A11D2">
        <w:t xml:space="preserve">in fall 2017 to </w:t>
      </w:r>
      <w:r w:rsidR="000622C8">
        <w:t>capture</w:t>
      </w:r>
      <w:r w:rsidRPr="003A11D2">
        <w:t xml:space="preserve"> feedback on targeted sections of the field test survey. A second technical review panel (TRP) meeting was held December 2017 to review field test results and cognitive testing</w:t>
      </w:r>
      <w:r w:rsidR="000622C8">
        <w:t xml:space="preserve"> results</w:t>
      </w:r>
      <w:r w:rsidRPr="003A11D2">
        <w:t>, and discuss improvements to survey items for the full-scale implementation.</w:t>
      </w:r>
    </w:p>
    <w:p w14:paraId="2C8E5BFD" w14:textId="00CF4628" w:rsidR="00F84C9E" w:rsidRPr="003A11D2" w:rsidRDefault="00852D18" w:rsidP="003B3390">
      <w:pPr>
        <w:pStyle w:val="BodyText"/>
      </w:pPr>
      <w:r w:rsidRPr="003A11D2">
        <w:t>The B&amp;B:08/18 full-scale survey will have three versions: the full, an abbreviated, and a mini</w:t>
      </w:r>
      <w:r w:rsidR="000622C8">
        <w:t xml:space="preserve"> survey</w:t>
      </w:r>
      <w:r w:rsidRPr="003A11D2">
        <w:t xml:space="preserve">. The abbreviated survey will collect information on key </w:t>
      </w:r>
      <w:r w:rsidR="00F25BA9" w:rsidRPr="003A11D2">
        <w:t>topics</w:t>
      </w:r>
      <w:r w:rsidRPr="003A11D2">
        <w:t xml:space="preserve"> of interest for B&amp;B, including additional education, current </w:t>
      </w:r>
      <w:r w:rsidR="00F25BA9" w:rsidRPr="003A11D2">
        <w:t>employment status</w:t>
      </w:r>
      <w:r w:rsidRPr="003A11D2">
        <w:t xml:space="preserve">, K-12 </w:t>
      </w:r>
      <w:r w:rsidR="00F25BA9" w:rsidRPr="003A11D2">
        <w:t>teaching status</w:t>
      </w:r>
      <w:r w:rsidRPr="003A11D2">
        <w:t xml:space="preserve">, and marital status. In addition to these key items, an updated employment history since the last follow-up will be collected. The mini survey will collect the </w:t>
      </w:r>
      <w:r w:rsidR="00F25BA9" w:rsidRPr="003A11D2">
        <w:t>same</w:t>
      </w:r>
      <w:r w:rsidRPr="003A11D2">
        <w:t xml:space="preserve"> set of key items </w:t>
      </w:r>
      <w:r w:rsidR="00F25BA9" w:rsidRPr="003A11D2">
        <w:t>as</w:t>
      </w:r>
      <w:r w:rsidRPr="003A11D2">
        <w:t xml:space="preserve"> the abbreviated, but will not collect detailed information about employment history. </w:t>
      </w:r>
      <w:r w:rsidR="00F84C9E" w:rsidRPr="003A11D2">
        <w:t>A facsimile of the survey instruments that will be used in the B&amp;B:08/18 full-scale data collection is provided in appendix F.</w:t>
      </w:r>
    </w:p>
    <w:p w14:paraId="7F41A443" w14:textId="32D1BF1F" w:rsidR="00F84C9E" w:rsidRDefault="00F84C9E" w:rsidP="003B3390">
      <w:pPr>
        <w:pStyle w:val="BodyText"/>
      </w:pPr>
      <w:r w:rsidRPr="003A11D2">
        <w:t xml:space="preserve">The B&amp;B:08/18 interview will be available to sample members through a web-based instrument that can be used for self-administration on mobile and non-mobile devices, and Computer-Assisted Telephone Interviews (CATI). </w:t>
      </w:r>
      <w:r w:rsidR="00F0543E" w:rsidRPr="003A11D2">
        <w:t xml:space="preserve">When the mini survey becomes available, </w:t>
      </w:r>
      <w:r w:rsidRPr="003A11D2">
        <w:t xml:space="preserve">respondents will have the option of </w:t>
      </w:r>
      <w:r w:rsidR="00F0543E" w:rsidRPr="003A11D2">
        <w:t>completing the survey</w:t>
      </w:r>
      <w:r w:rsidRPr="003A11D2">
        <w:t xml:space="preserve"> via a paper</w:t>
      </w:r>
      <w:r w:rsidR="00CD41AA">
        <w:t>-and-pencil (PAPI)</w:t>
      </w:r>
      <w:r w:rsidRPr="003A11D2">
        <w:t xml:space="preserve"> questionnaire. Completed paper surveys from mini survey respondents will be returned using an addressed, postage paid envelope enclosed in the package sent to sample members, and survey responses will be scanned and keyed by project staff. The response data from PAPI surveys will be stored in the same manner as web and CATI survey data.</w:t>
      </w:r>
    </w:p>
    <w:p w14:paraId="02127D71" w14:textId="31F9E152" w:rsidR="008F12A7" w:rsidRDefault="00F728F1" w:rsidP="003B3390">
      <w:pPr>
        <w:pStyle w:val="BodyText"/>
      </w:pPr>
      <w:r>
        <w:t>O</w:t>
      </w:r>
      <w:r w:rsidR="00C9414D" w:rsidRPr="003A11D2">
        <w:t xml:space="preserve">ther methods </w:t>
      </w:r>
      <w:r>
        <w:t xml:space="preserve">will be implemented </w:t>
      </w:r>
      <w:r w:rsidR="00C9414D" w:rsidRPr="003A11D2">
        <w:t>to increase response rates and decrease the potential for nonresponse bias</w:t>
      </w:r>
      <w:r w:rsidR="000A272C">
        <w:t>, such as b</w:t>
      </w:r>
      <w:r>
        <w:t>y</w:t>
      </w:r>
      <w:r w:rsidR="00C9414D" w:rsidRPr="003A11D2">
        <w:t xml:space="preserve"> simplifying the login process</w:t>
      </w:r>
      <w:r>
        <w:t xml:space="preserve">. As an example, quick response (QR) codes will be included </w:t>
      </w:r>
      <w:r w:rsidRPr="00F728F1">
        <w:t xml:space="preserve">in </w:t>
      </w:r>
      <w:r w:rsidR="00356D19">
        <w:t xml:space="preserve">recruitment </w:t>
      </w:r>
      <w:r w:rsidRPr="00F728F1">
        <w:t xml:space="preserve">mailings </w:t>
      </w:r>
      <w:r w:rsidR="00356D19">
        <w:t>to</w:t>
      </w:r>
      <w:r w:rsidR="003B3390">
        <w:t xml:space="preserve"> </w:t>
      </w:r>
      <w:r>
        <w:t>provide automated access to the survey.</w:t>
      </w:r>
      <w:r w:rsidR="008F12A7">
        <w:t xml:space="preserve"> </w:t>
      </w:r>
      <w:r w:rsidRPr="00F728F1">
        <w:t>Through the camera application available on most smartphones and tablets, sample members can read the QR code and access the study website without having to type in a URL address.</w:t>
      </w:r>
      <w:r>
        <w:t xml:space="preserve"> </w:t>
      </w:r>
      <w:r w:rsidR="0065221D">
        <w:t xml:space="preserve">When communicating with sample members through e-mail and text messages, </w:t>
      </w:r>
      <w:r w:rsidR="0065221D" w:rsidRPr="00F728F1">
        <w:t xml:space="preserve">abbreviated links </w:t>
      </w:r>
      <w:r w:rsidR="0065221D">
        <w:t>will enable automated access to the survey</w:t>
      </w:r>
      <w:r w:rsidR="0065221D" w:rsidRPr="00F728F1">
        <w:t>.</w:t>
      </w:r>
    </w:p>
    <w:p w14:paraId="410161E1" w14:textId="394AB51A" w:rsidR="00524B91" w:rsidRPr="0013704C" w:rsidRDefault="00524B91" w:rsidP="005566DE">
      <w:pPr>
        <w:pStyle w:val="Heading3"/>
      </w:pPr>
      <w:bookmarkStart w:id="25" w:name="_Toc480890081"/>
      <w:bookmarkStart w:id="26" w:name="_Toc506372089"/>
      <w:r w:rsidRPr="0013704C">
        <w:t>Tracing of Sample Members</w:t>
      </w:r>
      <w:bookmarkEnd w:id="25"/>
      <w:bookmarkEnd w:id="26"/>
    </w:p>
    <w:p w14:paraId="6D14C403" w14:textId="0401C6F5" w:rsidR="00524B91" w:rsidRPr="0013704C" w:rsidRDefault="00D41B76" w:rsidP="003B3390">
      <w:pPr>
        <w:pStyle w:val="BodyText"/>
      </w:pPr>
      <w:r>
        <w:t xml:space="preserve">In order to </w:t>
      </w:r>
      <w:r w:rsidRPr="0013704C">
        <w:t>yield the maximum number of locates with the least expense</w:t>
      </w:r>
      <w:r>
        <w:t xml:space="preserve">, </w:t>
      </w:r>
      <w:r w:rsidR="00524B91" w:rsidRPr="0013704C">
        <w:t xml:space="preserve">an integrated tracing approach </w:t>
      </w:r>
      <w:r>
        <w:t xml:space="preserve">was </w:t>
      </w:r>
      <w:r w:rsidR="00917A8F">
        <w:t>developed</w:t>
      </w:r>
      <w:r w:rsidR="00524B91" w:rsidRPr="0013704C">
        <w:t>. During the field test, the effectiveness of these procedures for the full-scale study effort</w:t>
      </w:r>
      <w:r w:rsidR="001F2E41">
        <w:t xml:space="preserve"> was evaluated</w:t>
      </w:r>
      <w:r w:rsidR="00524B91" w:rsidRPr="0013704C">
        <w:t xml:space="preserve">. The steps of </w:t>
      </w:r>
      <w:r w:rsidR="001F2E41">
        <w:t>the</w:t>
      </w:r>
      <w:r w:rsidR="00524B91" w:rsidRPr="0013704C">
        <w:t xml:space="preserve"> tracing plan </w:t>
      </w:r>
      <w:r w:rsidR="00B67025" w:rsidRPr="0013704C">
        <w:t xml:space="preserve">for the full-scale study </w:t>
      </w:r>
      <w:r w:rsidR="00524B91" w:rsidRPr="0013704C">
        <w:t>include the following elements.</w:t>
      </w:r>
    </w:p>
    <w:p w14:paraId="50B087AC" w14:textId="6D1AFCDE" w:rsidR="00AB04F1" w:rsidRPr="0013704C" w:rsidRDefault="00432B79" w:rsidP="003B3390">
      <w:pPr>
        <w:pStyle w:val="bulletround"/>
      </w:pPr>
      <w:r w:rsidRPr="0013704C">
        <w:t>Tracing activities prior to the start of data collection will include batch database searches and advance intensive tracing.</w:t>
      </w:r>
      <w:r w:rsidR="00524B91" w:rsidRPr="0013704C">
        <w:t xml:space="preserve"> </w:t>
      </w:r>
      <w:r w:rsidR="0035625B" w:rsidRPr="0013704C">
        <w:rPr>
          <w:rStyle w:val="Hd04run-in"/>
          <w:rFonts w:ascii="Garamond" w:hAnsi="Garamond"/>
          <w:b w:val="0"/>
          <w:i w:val="0"/>
        </w:rPr>
        <w:t>S</w:t>
      </w:r>
      <w:r w:rsidR="00524B91" w:rsidRPr="0013704C">
        <w:rPr>
          <w:rStyle w:val="Hd04run-in"/>
          <w:rFonts w:ascii="Garamond" w:hAnsi="Garamond"/>
          <w:b w:val="0"/>
          <w:i w:val="0"/>
        </w:rPr>
        <w:t xml:space="preserve">ome </w:t>
      </w:r>
      <w:r w:rsidR="002B74AF" w:rsidRPr="0013704C">
        <w:rPr>
          <w:rStyle w:val="Hd04run-in"/>
          <w:rFonts w:ascii="Garamond" w:hAnsi="Garamond"/>
          <w:b w:val="0"/>
          <w:i w:val="0"/>
        </w:rPr>
        <w:t>cases will require more advance</w:t>
      </w:r>
      <w:r w:rsidR="00524B91" w:rsidRPr="0013704C">
        <w:rPr>
          <w:rStyle w:val="Hd04run-in"/>
          <w:rFonts w:ascii="Garamond" w:hAnsi="Garamond"/>
          <w:b w:val="0"/>
          <w:i w:val="0"/>
        </w:rPr>
        <w:t xml:space="preserve"> tracing before mailings can be sent or the cases can be worked in CATI. To handle cases for which mailing address, phone number, or other contact information is invalid or unavailable, </w:t>
      </w:r>
      <w:r w:rsidR="00F5002A" w:rsidRPr="0013704C">
        <w:rPr>
          <w:rStyle w:val="Hd04run-in"/>
          <w:rFonts w:ascii="Garamond" w:hAnsi="Garamond"/>
          <w:b w:val="0"/>
          <w:i w:val="0"/>
        </w:rPr>
        <w:t xml:space="preserve">B&amp;B </w:t>
      </w:r>
      <w:r w:rsidR="00524B91" w:rsidRPr="0013704C">
        <w:rPr>
          <w:rStyle w:val="Hd04run-in"/>
          <w:rFonts w:ascii="Garamond" w:hAnsi="Garamond"/>
          <w:b w:val="0"/>
          <w:i w:val="0"/>
        </w:rPr>
        <w:t xml:space="preserve">staff plan to conduct advance tracing of the cases prior to lead letter </w:t>
      </w:r>
      <w:r w:rsidR="0015776F" w:rsidRPr="0013704C">
        <w:rPr>
          <w:rStyle w:val="Hd04run-in"/>
          <w:rFonts w:ascii="Garamond" w:hAnsi="Garamond"/>
          <w:b w:val="0"/>
          <w:i w:val="0"/>
        </w:rPr>
        <w:t xml:space="preserve">mailing </w:t>
      </w:r>
      <w:r w:rsidR="00524B91" w:rsidRPr="0013704C">
        <w:rPr>
          <w:rStyle w:val="Hd04run-in"/>
          <w:rFonts w:ascii="Garamond" w:hAnsi="Garamond"/>
          <w:b w:val="0"/>
          <w:i w:val="0"/>
        </w:rPr>
        <w:t>and data collection. As lead information is found, additional searches will be conducted through interactive data</w:t>
      </w:r>
      <w:r w:rsidR="00415938" w:rsidRPr="0013704C">
        <w:rPr>
          <w:rStyle w:val="Hd04run-in"/>
          <w:rFonts w:ascii="Garamond" w:hAnsi="Garamond"/>
          <w:b w:val="0"/>
          <w:i w:val="0"/>
        </w:rPr>
        <w:t>bases to expand on leads found.</w:t>
      </w:r>
    </w:p>
    <w:p w14:paraId="1BEF97C6" w14:textId="77777777" w:rsidR="00445189" w:rsidRPr="0013704C" w:rsidRDefault="00524B91" w:rsidP="00B65511">
      <w:pPr>
        <w:pStyle w:val="bulletround"/>
        <w:widowControl w:val="0"/>
      </w:pPr>
      <w:r w:rsidRPr="0013704C">
        <w:t>The telephone locating and interviewing stage includes calling all available telephone numbers and following up on leads provided by parents and other contacts.</w:t>
      </w:r>
    </w:p>
    <w:p w14:paraId="519E4C63" w14:textId="77777777" w:rsidR="003E36A4" w:rsidRPr="0013704C" w:rsidRDefault="00524B91" w:rsidP="003B3390">
      <w:pPr>
        <w:pStyle w:val="bulletround"/>
      </w:pPr>
      <w:r w:rsidRPr="0013704C">
        <w:t>The pre-intensive batch tracing stage consists of the LexisNexis SSN and Premium Phone batch searches that will be conducted between the telephone locating and interviewing stage and the intensive tracing stage.</w:t>
      </w:r>
    </w:p>
    <w:p w14:paraId="0EF3C9AB" w14:textId="71F4FE82" w:rsidR="00654DEF" w:rsidRPr="0013704C" w:rsidRDefault="00524B91" w:rsidP="003B3390">
      <w:pPr>
        <w:pStyle w:val="bulletround"/>
      </w:pPr>
      <w:r w:rsidRPr="0013704C">
        <w:t xml:space="preserve">The intensive tracing stage consists of tracers conducting database searches after all current telephone numbers have been exhausted. </w:t>
      </w:r>
      <w:r w:rsidR="007F12A5" w:rsidRPr="00DA1C8C">
        <w:rPr>
          <w:rStyle w:val="Hd04run-in"/>
          <w:rFonts w:asciiTheme="minorHAnsi" w:hAnsiTheme="minorHAnsi"/>
          <w:b w:val="0"/>
          <w:bCs/>
          <w:i w:val="0"/>
          <w:iCs/>
        </w:rPr>
        <w:t xml:space="preserve">In B&amp;B:08/09, about 77 percent of sample members requiring intensive tracing were located, and about 46 percent of those located responded to the interview. In B&amp;B: 08/12, about 89 percent of sample members requiring intensive tracing were located, and about 39 percent of those located responded to the interview. </w:t>
      </w:r>
      <w:r w:rsidR="00654DEF" w:rsidRPr="0013704C">
        <w:rPr>
          <w:rStyle w:val="Hd04run-in"/>
          <w:rFonts w:ascii="Garamond" w:hAnsi="Garamond"/>
          <w:b w:val="0"/>
          <w:i w:val="0"/>
        </w:rPr>
        <w:t xml:space="preserve">Intensive interactive tracing differs from batch tracing in that a tracer can assess each case on an individual basis to determine which resources are most appropriate and the order in which they should be used. Intensive interactive tracing is also much more detailed due to the personal review of information. During interactive tracing, tracers utilize all previously obtained contact information to make tracing decisions about each case. These intensive interactive searches are completed using RTI’s integrated </w:t>
      </w:r>
      <w:r w:rsidR="00654DEF" w:rsidRPr="0013704C">
        <w:t xml:space="preserve">case management system </w:t>
      </w:r>
      <w:r w:rsidR="00654DEF" w:rsidRPr="0013704C">
        <w:rPr>
          <w:rStyle w:val="Hd04run-in"/>
          <w:rFonts w:ascii="Garamond" w:hAnsi="Garamond"/>
          <w:b w:val="0"/>
          <w:i w:val="0"/>
        </w:rPr>
        <w:t xml:space="preserve">to provide organization and efficiency in the intensive tracing process. Sources that may be used, as appropriate, include credit database searches, such as Experian, various public websites, and other integrated database </w:t>
      </w:r>
      <w:r w:rsidR="00654DEF" w:rsidRPr="0013704C">
        <w:t>services.</w:t>
      </w:r>
    </w:p>
    <w:p w14:paraId="39CA764A" w14:textId="5D18A8DE" w:rsidR="00445189" w:rsidRPr="0013704C" w:rsidRDefault="00524B91" w:rsidP="00430599">
      <w:pPr>
        <w:pStyle w:val="bulletround"/>
        <w:widowControl w:val="0"/>
      </w:pPr>
      <w:r w:rsidRPr="0013704C">
        <w:t xml:space="preserve">Other locating activities will take place as needed, including </w:t>
      </w:r>
      <w:r w:rsidR="00F338EF">
        <w:t>e-mail</w:t>
      </w:r>
      <w:r w:rsidR="004573F7" w:rsidRPr="0013704C">
        <w:t xml:space="preserve"> searches</w:t>
      </w:r>
      <w:r w:rsidR="00A16526" w:rsidRPr="0013704C">
        <w:t xml:space="preserve"> in which </w:t>
      </w:r>
      <w:r w:rsidR="00BD405D">
        <w:rPr>
          <w:bCs/>
        </w:rPr>
        <w:t>B&amp;B:08/18</w:t>
      </w:r>
      <w:r w:rsidR="00BD405D" w:rsidRPr="00CC4CED" w:rsidDel="00221AE1">
        <w:rPr>
          <w:bCs/>
        </w:rPr>
        <w:t xml:space="preserve"> </w:t>
      </w:r>
      <w:r w:rsidR="00BD405D">
        <w:rPr>
          <w:bCs/>
        </w:rPr>
        <w:t xml:space="preserve">staff </w:t>
      </w:r>
      <w:r w:rsidR="00A16526" w:rsidRPr="0013704C">
        <w:t xml:space="preserve">will </w:t>
      </w:r>
      <w:r w:rsidR="002970C7" w:rsidRPr="0013704C">
        <w:t xml:space="preserve">match SSN and phone number to obtain </w:t>
      </w:r>
      <w:r w:rsidR="00F338EF">
        <w:t>e-mail</w:t>
      </w:r>
      <w:r w:rsidR="002970C7" w:rsidRPr="0013704C">
        <w:t xml:space="preserve"> addresses</w:t>
      </w:r>
      <w:r w:rsidR="00E94EE0" w:rsidRPr="0013704C">
        <w:t>.</w:t>
      </w:r>
    </w:p>
    <w:p w14:paraId="53B4EF50" w14:textId="155E7963" w:rsidR="003A11D2" w:rsidRPr="003A11D2" w:rsidRDefault="005E62CE" w:rsidP="005566DE">
      <w:pPr>
        <w:pStyle w:val="Heading3"/>
      </w:pPr>
      <w:bookmarkStart w:id="27" w:name="_Toc506372090"/>
      <w:r w:rsidRPr="003A11D2">
        <w:t>Contacts with Sample Members</w:t>
      </w:r>
      <w:bookmarkEnd w:id="27"/>
    </w:p>
    <w:p w14:paraId="5DA66C66" w14:textId="36284171" w:rsidR="0005385A" w:rsidRDefault="005E62CE" w:rsidP="003B3390">
      <w:pPr>
        <w:pStyle w:val="BodyText"/>
      </w:pPr>
      <w:r w:rsidRPr="003A11D2">
        <w:t xml:space="preserve">Various communication methods will be used to maintain continuing contact with sample members as needed, prior to and throughout data collection. Letters, postcards, </w:t>
      </w:r>
      <w:r w:rsidR="00F338EF">
        <w:t>e-mail</w:t>
      </w:r>
      <w:r w:rsidRPr="003A11D2">
        <w:t xml:space="preserve"> messages, and text messages (</w:t>
      </w:r>
      <w:r w:rsidR="00B04BE4">
        <w:t>for those from whom</w:t>
      </w:r>
      <w:r w:rsidR="00D835BB">
        <w:t xml:space="preserve"> prior permission </w:t>
      </w:r>
      <w:r w:rsidR="00B04BE4">
        <w:t xml:space="preserve">to text was </w:t>
      </w:r>
      <w:r w:rsidR="00D835BB">
        <w:t>received)</w:t>
      </w:r>
      <w:r w:rsidRPr="003A11D2">
        <w:t xml:space="preserve"> will be used to communicate with sample members regarding their study participation. Appendix </w:t>
      </w:r>
      <w:r w:rsidR="00E2287E">
        <w:t>E</w:t>
      </w:r>
      <w:r w:rsidR="00E2287E" w:rsidRPr="003A11D2">
        <w:t xml:space="preserve"> </w:t>
      </w:r>
      <w:r w:rsidRPr="003A11D2">
        <w:t>presents the communication materials to be used in the B&amp;B:08/18 full-scale study, and the tentative</w:t>
      </w:r>
      <w:r w:rsidR="007A3303" w:rsidRPr="003A11D2">
        <w:rPr>
          <w:vertAlign w:val="superscript"/>
        </w:rPr>
        <w:footnoteReference w:id="2"/>
      </w:r>
      <w:r w:rsidRPr="003A11D2">
        <w:t xml:space="preserve"> schedule for contacting sample members.</w:t>
      </w:r>
    </w:p>
    <w:p w14:paraId="2728D04C" w14:textId="71A23838" w:rsidR="00524B91" w:rsidRPr="0013704C" w:rsidRDefault="00F84C9E" w:rsidP="005566DE">
      <w:pPr>
        <w:pStyle w:val="Heading3"/>
      </w:pPr>
      <w:bookmarkStart w:id="28" w:name="_Toc480890082"/>
      <w:bookmarkStart w:id="29" w:name="_Toc506372091"/>
      <w:r w:rsidRPr="0013704C">
        <w:t>T</w:t>
      </w:r>
      <w:r w:rsidR="00524B91" w:rsidRPr="0013704C">
        <w:t>raining for Data Collection Staff</w:t>
      </w:r>
      <w:bookmarkEnd w:id="28"/>
      <w:bookmarkEnd w:id="29"/>
    </w:p>
    <w:p w14:paraId="63CBBE29" w14:textId="43A43CFE" w:rsidR="00524B91" w:rsidRPr="000F7AE6" w:rsidRDefault="00524B91" w:rsidP="003B3390">
      <w:pPr>
        <w:pStyle w:val="BodyText"/>
        <w:rPr>
          <w:spacing w:val="-2"/>
        </w:rPr>
      </w:pPr>
      <w:r w:rsidRPr="000F7AE6">
        <w:rPr>
          <w:spacing w:val="-2"/>
        </w:rPr>
        <w:t xml:space="preserve">Telephone data collection will be conducted at the contractor’s </w:t>
      </w:r>
      <w:r w:rsidR="008C1CB5" w:rsidRPr="000F7AE6">
        <w:rPr>
          <w:spacing w:val="-2"/>
        </w:rPr>
        <w:t>Research Operations Center</w:t>
      </w:r>
      <w:r w:rsidR="00F77052" w:rsidRPr="000F7AE6">
        <w:rPr>
          <w:spacing w:val="-2"/>
        </w:rPr>
        <w:t xml:space="preserve"> (ROC)</w:t>
      </w:r>
      <w:r w:rsidR="008C1CB5" w:rsidRPr="000F7AE6">
        <w:rPr>
          <w:spacing w:val="-2"/>
        </w:rPr>
        <w:t xml:space="preserve">, where </w:t>
      </w:r>
      <w:r w:rsidR="009B6F67" w:rsidRPr="000F7AE6">
        <w:rPr>
          <w:spacing w:val="-2"/>
        </w:rPr>
        <w:t xml:space="preserve">B&amp;B </w:t>
      </w:r>
      <w:r w:rsidRPr="000F7AE6">
        <w:rPr>
          <w:spacing w:val="-2"/>
        </w:rPr>
        <w:t xml:space="preserve">staff will include </w:t>
      </w:r>
      <w:r w:rsidR="00721A26" w:rsidRPr="000F7AE6">
        <w:rPr>
          <w:spacing w:val="-2"/>
        </w:rPr>
        <w:t>Performance Team Leaders (PTL</w:t>
      </w:r>
      <w:r w:rsidR="00280A8C" w:rsidRPr="000F7AE6">
        <w:rPr>
          <w:spacing w:val="-2"/>
        </w:rPr>
        <w:t xml:space="preserve">s) </w:t>
      </w:r>
      <w:r w:rsidRPr="000F7AE6">
        <w:rPr>
          <w:spacing w:val="-2"/>
        </w:rPr>
        <w:t>and Data Collection Interviewers (DCIs). Training programs for these staff members are critical to maximizing response rates and collecting accurate and reliable data.</w:t>
      </w:r>
    </w:p>
    <w:p w14:paraId="1A4B20D6" w14:textId="5C007DCD" w:rsidR="00524B91" w:rsidRPr="0013704C" w:rsidRDefault="00654DEF" w:rsidP="003B3390">
      <w:pPr>
        <w:pStyle w:val="BodyText"/>
      </w:pPr>
      <w:r w:rsidRPr="0013704C">
        <w:t>PTLs</w:t>
      </w:r>
      <w:r w:rsidR="00524B91" w:rsidRPr="0013704C">
        <w:t>, who are responsible for all supervisory tasks, will attend p</w:t>
      </w:r>
      <w:r w:rsidR="00FA3DB9" w:rsidRPr="0013704C">
        <w:t>roject-specific training</w:t>
      </w:r>
      <w:r w:rsidR="00524B91" w:rsidRPr="0013704C">
        <w:t xml:space="preserve"> in addition </w:t>
      </w:r>
      <w:r w:rsidR="00813BD7" w:rsidRPr="0013704C">
        <w:t>to the</w:t>
      </w:r>
      <w:r w:rsidR="00524B91" w:rsidRPr="0013704C">
        <w:t xml:space="preserve"> interviewer training. They will receive an overview of the study, background and objectives, and the </w:t>
      </w:r>
      <w:r w:rsidRPr="0013704C">
        <w:t>survey</w:t>
      </w:r>
      <w:r w:rsidR="00524B91" w:rsidRPr="0013704C">
        <w:t xml:space="preserve"> instrument through a question-by-question review. </w:t>
      </w:r>
      <w:r w:rsidR="00132AE1" w:rsidRPr="0013704C">
        <w:t>PTLs</w:t>
      </w:r>
      <w:r w:rsidR="00524B91" w:rsidRPr="0013704C">
        <w:t xml:space="preserve"> will also receive training in the following areas: providing direct supervision </w:t>
      </w:r>
      <w:r w:rsidRPr="0013704C">
        <w:t>of DCIs</w:t>
      </w:r>
      <w:r w:rsidR="00524B91" w:rsidRPr="0013704C">
        <w:t>; handling refusals; monitoring interviews and maintaining records of monitoring results; problem resolution; case review; specific project procedures and protocols; reviewing CATI reports; and monitoring data collection progress.</w:t>
      </w:r>
    </w:p>
    <w:p w14:paraId="4F376179" w14:textId="63D9FDB7" w:rsidR="00524B91" w:rsidRPr="0013704C" w:rsidRDefault="00524B91" w:rsidP="003B3390">
      <w:pPr>
        <w:pStyle w:val="BodyText"/>
      </w:pPr>
      <w:r w:rsidRPr="0013704C">
        <w:t>Training for DCI</w:t>
      </w:r>
      <w:r w:rsidR="003220E3" w:rsidRPr="0013704C">
        <w:t>s</w:t>
      </w:r>
      <w:r w:rsidRPr="0013704C">
        <w:t xml:space="preserve"> is designed to help staff become </w:t>
      </w:r>
      <w:r w:rsidR="003D11C9" w:rsidRPr="0013704C">
        <w:t>proficient in</w:t>
      </w:r>
      <w:r w:rsidRPr="0013704C">
        <w:t xml:space="preserve"> using </w:t>
      </w:r>
      <w:r w:rsidR="003D11C9" w:rsidRPr="0013704C">
        <w:t xml:space="preserve">the </w:t>
      </w:r>
      <w:r w:rsidR="00E2637C" w:rsidRPr="0013704C">
        <w:t>CATI</w:t>
      </w:r>
      <w:r w:rsidR="001E604D" w:rsidRPr="0013704C">
        <w:t xml:space="preserve"> case management system</w:t>
      </w:r>
      <w:r w:rsidR="00E2637C" w:rsidRPr="0013704C">
        <w:t xml:space="preserve"> </w:t>
      </w:r>
      <w:r w:rsidRPr="0013704C">
        <w:t xml:space="preserve">and </w:t>
      </w:r>
      <w:r w:rsidR="003B2EAF" w:rsidRPr="0013704C">
        <w:t xml:space="preserve">the </w:t>
      </w:r>
      <w:r w:rsidRPr="0013704C">
        <w:t xml:space="preserve">survey instrument, as well as to learn project procedures and requirements. Particular attention will be paid to quality control initiatives, including refusal avoidance and methods to ensure that quality data are collected. DCIs will receive project-specific training on telephone interviewing and answering questions from web participants regarding the study or related to specific items within the interview. </w:t>
      </w:r>
      <w:r w:rsidR="003D11C9" w:rsidRPr="0013704C">
        <w:t>After</w:t>
      </w:r>
      <w:r w:rsidRPr="0013704C">
        <w:t xml:space="preserve"> training, all </w:t>
      </w:r>
      <w:r w:rsidR="00F77052" w:rsidRPr="0013704C">
        <w:t xml:space="preserve">ROC </w:t>
      </w:r>
      <w:r w:rsidRPr="0013704C">
        <w:t>staff must meet certification requirements by successfully completing a certification interview. This evaluation consists of a full-length interview with project staff observing and evaluating interviewers, as well as an oral evaluation of interviewers’ knowledge of the study’s Frequently Asked Questions.</w:t>
      </w:r>
    </w:p>
    <w:p w14:paraId="1AA32D7C" w14:textId="77777777" w:rsidR="00524B91" w:rsidRPr="0013704C" w:rsidRDefault="00524B91" w:rsidP="005566DE">
      <w:pPr>
        <w:pStyle w:val="Heading3"/>
      </w:pPr>
      <w:bookmarkStart w:id="30" w:name="_Toc480890083"/>
      <w:bookmarkStart w:id="31" w:name="_Toc506372092"/>
      <w:r w:rsidRPr="0013704C">
        <w:t>Case Management System</w:t>
      </w:r>
      <w:bookmarkEnd w:id="30"/>
      <w:bookmarkEnd w:id="31"/>
    </w:p>
    <w:p w14:paraId="011DAA14" w14:textId="77777777" w:rsidR="00CD0D39" w:rsidRPr="0013704C" w:rsidRDefault="00CD0D39" w:rsidP="00B65511">
      <w:pPr>
        <w:pStyle w:val="BodyText"/>
        <w:widowControl w:val="0"/>
        <w:rPr>
          <w:kern w:val="0"/>
        </w:rPr>
      </w:pPr>
      <w:r w:rsidRPr="0013704C">
        <w:t>Interviews will be conducted using a single web-based survey instrument for both web (including mobile devices) and CATI data collection. The telephone data collection activities will be accomplished through a CATI case management system, which is equipped with the numerous capabilities, including: on-line access to locating information and histories of locating efforts for each case; sample management module for tracking case progress and status; and automated scheduling module which delivers cases to interviewers. The automated scheduling module incorporates the following features:</w:t>
      </w:r>
    </w:p>
    <w:p w14:paraId="11964B8F" w14:textId="3F745E06" w:rsidR="00524B91" w:rsidRPr="0013704C" w:rsidRDefault="00524B91" w:rsidP="003B3390">
      <w:pPr>
        <w:pStyle w:val="bulletround"/>
      </w:pPr>
      <w:r w:rsidRPr="0013704C">
        <w:rPr>
          <w:i/>
        </w:rPr>
        <w:t>Automatic delivery of appointment and call-back cases at specified times.</w:t>
      </w:r>
      <w:r w:rsidRPr="0013704C">
        <w:t xml:space="preserve"> This reduces the need for tracking appointments and helps ensure the interviewer is punctual. The scheduler automatically </w:t>
      </w:r>
      <w:r w:rsidR="00EA0A24" w:rsidRPr="0013704C">
        <w:t>accounts for</w:t>
      </w:r>
      <w:r w:rsidRPr="0013704C">
        <w:t xml:space="preserve"> the appropriate time zone</w:t>
      </w:r>
      <w:r w:rsidR="00EA0A24" w:rsidRPr="0013704C">
        <w:t xml:space="preserve"> when scheduling calls</w:t>
      </w:r>
      <w:r w:rsidRPr="0013704C">
        <w:t>.</w:t>
      </w:r>
    </w:p>
    <w:p w14:paraId="4DDD68F8" w14:textId="16133F5E" w:rsidR="00524B91" w:rsidRPr="0013704C" w:rsidRDefault="005B0688" w:rsidP="003B3390">
      <w:pPr>
        <w:pStyle w:val="bulletround"/>
      </w:pPr>
      <w:r w:rsidRPr="0013704C">
        <w:rPr>
          <w:i/>
        </w:rPr>
        <w:t xml:space="preserve">Sorting of </w:t>
      </w:r>
      <w:r w:rsidR="00524B91" w:rsidRPr="0013704C">
        <w:rPr>
          <w:i/>
        </w:rPr>
        <w:t>non-appointment cases according to parameters and priorities set by project staff</w:t>
      </w:r>
      <w:r w:rsidR="00524B91" w:rsidRPr="0013704C">
        <w:t>.</w:t>
      </w:r>
      <w:r w:rsidR="00BF2855" w:rsidRPr="0013704C">
        <w:t xml:space="preserve"> Cases may be prioritized for CATI </w:t>
      </w:r>
      <w:r w:rsidR="00524B91" w:rsidRPr="0013704C">
        <w:t>within certain sub-samples or geographic areas</w:t>
      </w:r>
      <w:r w:rsidR="00BF2855" w:rsidRPr="0013704C">
        <w:t xml:space="preserve">, or </w:t>
      </w:r>
      <w:r w:rsidR="00524B91" w:rsidRPr="0013704C">
        <w:t>cases may be sorted to establish priorities between cases of differing status.</w:t>
      </w:r>
      <w:r w:rsidR="00BF2855" w:rsidRPr="0013704C">
        <w:t xml:space="preserve"> </w:t>
      </w:r>
      <w:r w:rsidR="00BD405D">
        <w:rPr>
          <w:bCs/>
        </w:rPr>
        <w:t>B&amp;B:08/18</w:t>
      </w:r>
      <w:r w:rsidR="00BD405D" w:rsidRPr="00CC4CED" w:rsidDel="00221AE1">
        <w:rPr>
          <w:bCs/>
        </w:rPr>
        <w:t xml:space="preserve"> </w:t>
      </w:r>
      <w:r w:rsidR="00BD405D">
        <w:rPr>
          <w:bCs/>
        </w:rPr>
        <w:t xml:space="preserve">staff </w:t>
      </w:r>
      <w:r w:rsidR="00BF2855" w:rsidRPr="0013704C">
        <w:t>may also use p</w:t>
      </w:r>
      <w:r w:rsidR="00524B91" w:rsidRPr="0013704C">
        <w:t>attern</w:t>
      </w:r>
      <w:r w:rsidR="00BF2855" w:rsidRPr="0013704C">
        <w:t>s</w:t>
      </w:r>
      <w:r w:rsidR="00524B91" w:rsidRPr="0013704C">
        <w:t xml:space="preserve"> of calling outcomes </w:t>
      </w:r>
      <w:r w:rsidR="00BF2855" w:rsidRPr="0013704C">
        <w:t>to prioritize calls</w:t>
      </w:r>
      <w:r w:rsidR="00524B91" w:rsidRPr="0013704C">
        <w:t xml:space="preserve"> (e.g., cases with more than a certain number of unsuccessful attempts during a given time of day may be passed over </w:t>
      </w:r>
      <w:r w:rsidR="00F77052" w:rsidRPr="0013704C">
        <w:t>for a brief time</w:t>
      </w:r>
      <w:r w:rsidR="00524B91" w:rsidRPr="0013704C">
        <w:t xml:space="preserve">). </w:t>
      </w:r>
      <w:r w:rsidR="00F77052" w:rsidRPr="0013704C">
        <w:t>As another example, m</w:t>
      </w:r>
      <w:r w:rsidR="00EE1F02" w:rsidRPr="0013704C">
        <w:t xml:space="preserve">ode tailoring </w:t>
      </w:r>
      <w:r w:rsidR="00F77052" w:rsidRPr="0013704C">
        <w:t>is</w:t>
      </w:r>
      <w:r w:rsidR="00EE1F02" w:rsidRPr="0013704C">
        <w:t xml:space="preserve"> a strategy </w:t>
      </w:r>
      <w:r w:rsidR="00F77052" w:rsidRPr="0013704C">
        <w:t xml:space="preserve">in which </w:t>
      </w:r>
      <w:r w:rsidR="00EE1F02" w:rsidRPr="0013704C">
        <w:t xml:space="preserve">sample members who participated via phone on prior rounds will be contacted by phone earlier </w:t>
      </w:r>
      <w:r w:rsidR="003A238E" w:rsidRPr="0013704C">
        <w:t>than other sample members.</w:t>
      </w:r>
    </w:p>
    <w:p w14:paraId="4210C407" w14:textId="77777777" w:rsidR="00524B91" w:rsidRPr="0013704C" w:rsidRDefault="00524B91" w:rsidP="00430599">
      <w:pPr>
        <w:pStyle w:val="bulletround"/>
        <w:widowControl w:val="0"/>
      </w:pPr>
      <w:r w:rsidRPr="0013704C">
        <w:rPr>
          <w:i/>
        </w:rPr>
        <w:t>Restriction on allowable interviewers</w:t>
      </w:r>
      <w:r w:rsidRPr="0013704C">
        <w:t>. Groups of cases (or individual cases) may be designated for delivery to specific interviewers or groups of interviewers. This feature is most commonly used in filtering refusal cases, locating problems, or foreign language cases to specific interviewers with specialized skills.</w:t>
      </w:r>
    </w:p>
    <w:p w14:paraId="183D1F1B" w14:textId="77777777" w:rsidR="00524B91" w:rsidRPr="0013704C" w:rsidRDefault="00524B91" w:rsidP="003B3390">
      <w:pPr>
        <w:pStyle w:val="bulletround"/>
      </w:pPr>
      <w:r w:rsidRPr="0013704C">
        <w:rPr>
          <w:i/>
        </w:rPr>
        <w:t>Complete records of calls and tracking of all previous outcomes</w:t>
      </w:r>
      <w:r w:rsidRPr="0013704C">
        <w:t>. The scheduler tracks all outcomes for each case, labeling each with type, date, and time. These are easily accessed by the interviewer upon entering the individual case, along with interviewer notes.</w:t>
      </w:r>
    </w:p>
    <w:p w14:paraId="7BDF0B1F" w14:textId="77777777" w:rsidR="00524B91" w:rsidRPr="0013704C" w:rsidRDefault="00524B91" w:rsidP="003B3390">
      <w:pPr>
        <w:pStyle w:val="bulletround"/>
      </w:pPr>
      <w:r w:rsidRPr="0013704C">
        <w:rPr>
          <w:i/>
        </w:rPr>
        <w:t>Flagging of problem cases for supervisor action or supervisor review</w:t>
      </w:r>
      <w:r w:rsidRPr="0013704C">
        <w:t>. For example, refusal cases may be routed to supervisors for decisions about whether and when a refusal letter should be mailed, or whether another interviewer should be assigned.</w:t>
      </w:r>
    </w:p>
    <w:p w14:paraId="36BAACEF" w14:textId="19E7117E" w:rsidR="00524B91" w:rsidRPr="0013704C" w:rsidRDefault="00524B91" w:rsidP="003B3390">
      <w:pPr>
        <w:pStyle w:val="bulletround"/>
      </w:pPr>
      <w:r w:rsidRPr="0013704C">
        <w:rPr>
          <w:i/>
        </w:rPr>
        <w:t>Complete reporting capabilities</w:t>
      </w:r>
      <w:r w:rsidRPr="0013704C">
        <w:t xml:space="preserve">. </w:t>
      </w:r>
      <w:r w:rsidR="00F77052" w:rsidRPr="0013704C">
        <w:t>The CMS produces</w:t>
      </w:r>
      <w:r w:rsidRPr="0013704C">
        <w:t xml:space="preserve"> default reports on the aggregate status of cases and custom report generation capabilities.</w:t>
      </w:r>
    </w:p>
    <w:p w14:paraId="32890C4A" w14:textId="69FC8A34" w:rsidR="00524B91" w:rsidRPr="0013704C" w:rsidRDefault="00524B91" w:rsidP="003B3390">
      <w:pPr>
        <w:pStyle w:val="BodyText"/>
      </w:pPr>
      <w:bookmarkStart w:id="32" w:name="_Hlk504976690"/>
      <w:r w:rsidRPr="0013704C">
        <w:t>The integration of these capabilities reduces the number of discrete stages required in data collection and data preparation activities and increases capabilities for immediate error reconciliation, which results in better data quality and reduced cost.</w:t>
      </w:r>
      <w:r w:rsidR="00D149D2" w:rsidRPr="0013704C">
        <w:t xml:space="preserve"> T</w:t>
      </w:r>
      <w:r w:rsidRPr="0013704C">
        <w:t>he scheduler provides a</w:t>
      </w:r>
      <w:r w:rsidR="00184B28" w:rsidRPr="0013704C">
        <w:t>n</w:t>
      </w:r>
      <w:r w:rsidRPr="0013704C">
        <w:t xml:space="preserve"> efficient case assignment and delivery function by reducing supervisory and clerical time, improving </w:t>
      </w:r>
      <w:r w:rsidR="00D149D2" w:rsidRPr="0013704C">
        <w:t>performance</w:t>
      </w:r>
      <w:r w:rsidRPr="0013704C">
        <w:t xml:space="preserve"> on the part of interviewers and supervisors by automatically monitoring appointments and call-backs, and reducing variation in implementing survey priorities and objectives.</w:t>
      </w:r>
    </w:p>
    <w:p w14:paraId="24FFB211" w14:textId="24C53229" w:rsidR="00524B91" w:rsidRPr="0013704C" w:rsidRDefault="00524B91" w:rsidP="000F7AE6">
      <w:pPr>
        <w:pStyle w:val="Heading3"/>
      </w:pPr>
      <w:bookmarkStart w:id="33" w:name="_Toc480890085"/>
      <w:bookmarkStart w:id="34" w:name="_Toc506372093"/>
      <w:bookmarkEnd w:id="32"/>
      <w:r w:rsidRPr="0013704C">
        <w:t>Refusal Aversion and Conversion</w:t>
      </w:r>
      <w:bookmarkEnd w:id="33"/>
      <w:bookmarkEnd w:id="34"/>
    </w:p>
    <w:p w14:paraId="005EED07" w14:textId="7B72B024" w:rsidR="00524B91" w:rsidRPr="0013704C" w:rsidRDefault="00524B91" w:rsidP="003B3390">
      <w:pPr>
        <w:pStyle w:val="BodyText"/>
      </w:pPr>
      <w:r w:rsidRPr="0013704C">
        <w:t xml:space="preserve">Recognizing and avoiding refusals is important to maximize the response rate. </w:t>
      </w:r>
      <w:r w:rsidR="00BD405D">
        <w:rPr>
          <w:bCs/>
        </w:rPr>
        <w:t>B&amp;B:08/18</w:t>
      </w:r>
      <w:r w:rsidR="00BD405D" w:rsidRPr="00CC4CED" w:rsidDel="00221AE1">
        <w:rPr>
          <w:bCs/>
        </w:rPr>
        <w:t xml:space="preserve"> </w:t>
      </w:r>
      <w:r w:rsidR="00BD405D">
        <w:rPr>
          <w:bCs/>
        </w:rPr>
        <w:t xml:space="preserve">staff </w:t>
      </w:r>
      <w:r w:rsidRPr="0013704C">
        <w:t xml:space="preserve">will emphasize this and other topics related to obtaining cooperation during </w:t>
      </w:r>
      <w:r w:rsidR="00673091" w:rsidRPr="0013704C">
        <w:t>interviewer</w:t>
      </w:r>
      <w:r w:rsidRPr="0013704C">
        <w:t xml:space="preserve"> training. </w:t>
      </w:r>
      <w:r w:rsidR="00673091" w:rsidRPr="0013704C">
        <w:t>PTLs</w:t>
      </w:r>
      <w:r w:rsidRPr="0013704C">
        <w:t xml:space="preserve"> will monitor interviewers intensely during the early days of outbound calling and provide retraining as necessary. In addition, the supervisors will review daily interviewer production reports produced by the CATI system to identify and retrain any data collectors who are producing unacceptable numbers of refusals or other problems.</w:t>
      </w:r>
    </w:p>
    <w:p w14:paraId="54B7D785" w14:textId="79DC61B7" w:rsidR="00524B91" w:rsidRPr="0013704C" w:rsidRDefault="00524B91" w:rsidP="003B3390">
      <w:pPr>
        <w:pStyle w:val="BodyText"/>
      </w:pPr>
      <w:r w:rsidRPr="0013704C">
        <w:t>Refusal conversion efforts will be delayed for at least one w</w:t>
      </w:r>
      <w:r w:rsidR="00157807" w:rsidRPr="0013704C">
        <w:t xml:space="preserve">eek to give the respondent </w:t>
      </w:r>
      <w:r w:rsidRPr="0013704C">
        <w:t xml:space="preserve">time after the initial refusal. Attempts at refusal conversion will not be made with individuals who become verbally aggressive or who threaten to take legal or other action. Refusal conversion efforts will not be conducted to a degree that would constitute harassment. </w:t>
      </w:r>
      <w:r w:rsidR="00BD405D">
        <w:rPr>
          <w:bCs/>
        </w:rPr>
        <w:t>B&amp;B:08/18</w:t>
      </w:r>
      <w:r w:rsidR="00BD405D" w:rsidRPr="00CC4CED" w:rsidDel="00221AE1">
        <w:rPr>
          <w:bCs/>
        </w:rPr>
        <w:t xml:space="preserve"> </w:t>
      </w:r>
      <w:r w:rsidR="00BD405D">
        <w:rPr>
          <w:bCs/>
        </w:rPr>
        <w:t xml:space="preserve">staff </w:t>
      </w:r>
      <w:r w:rsidRPr="0013704C">
        <w:t>will respect a sample member’s right to decide not to participate and will not impinge this right by carrying conversion efforts beyond the bounds of propriety</w:t>
      </w:r>
      <w:r w:rsidR="00C90A12" w:rsidRPr="0013704C">
        <w:t xml:space="preserve">. </w:t>
      </w:r>
      <w:r w:rsidR="00EF1006" w:rsidRPr="0013704C">
        <w:t>Sample members who explicitly refuse participation in the survey will be offered the mini</w:t>
      </w:r>
      <w:r w:rsidR="00A2287D" w:rsidRPr="0013704C">
        <w:t xml:space="preserve"> </w:t>
      </w:r>
      <w:r w:rsidR="00EF1006" w:rsidRPr="0013704C">
        <w:t xml:space="preserve">survey option, described </w:t>
      </w:r>
      <w:r w:rsidR="00A3485B" w:rsidRPr="0013704C">
        <w:t>above</w:t>
      </w:r>
      <w:r w:rsidR="00EF1006" w:rsidRPr="0013704C">
        <w:t>.</w:t>
      </w:r>
    </w:p>
    <w:p w14:paraId="2BD3E914" w14:textId="77777777" w:rsidR="002770D7" w:rsidRPr="0013704C" w:rsidRDefault="002770D7" w:rsidP="00C23BBB">
      <w:pPr>
        <w:pStyle w:val="Heading2"/>
      </w:pPr>
      <w:bookmarkStart w:id="35" w:name="_Toc506372094"/>
      <w:r w:rsidRPr="0013704C">
        <w:t>Tests of Procedures and Methods</w:t>
      </w:r>
      <w:bookmarkEnd w:id="23"/>
      <w:bookmarkEnd w:id="35"/>
    </w:p>
    <w:p w14:paraId="797BAD78" w14:textId="4BEA651D" w:rsidR="004E182C" w:rsidRPr="0013704C" w:rsidRDefault="004E182C" w:rsidP="00B65511">
      <w:pPr>
        <w:pStyle w:val="BodyText"/>
        <w:widowControl w:val="0"/>
      </w:pPr>
      <w:bookmarkStart w:id="36" w:name="_Toc268593752"/>
      <w:r w:rsidRPr="0013704C">
        <w:t xml:space="preserve">The </w:t>
      </w:r>
      <w:r w:rsidR="009356EB" w:rsidRPr="0013704C">
        <w:t>B&amp;B:08/18 f</w:t>
      </w:r>
      <w:r w:rsidRPr="0013704C">
        <w:t xml:space="preserve">ield </w:t>
      </w:r>
      <w:r w:rsidR="009356EB" w:rsidRPr="0013704C">
        <w:t>t</w:t>
      </w:r>
      <w:r w:rsidRPr="0013704C">
        <w:t>est included two sets of experiments: the first set of experiments focused on interventions designed to increase survey participation and reduce nonresponse error, while the second</w:t>
      </w:r>
      <w:r w:rsidR="00200FCC">
        <w:t xml:space="preserve"> set of</w:t>
      </w:r>
      <w:r w:rsidRPr="0013704C">
        <w:t xml:space="preserve"> experiment</w:t>
      </w:r>
      <w:r w:rsidR="00200FCC">
        <w:t>s</w:t>
      </w:r>
      <w:r w:rsidRPr="0013704C">
        <w:t xml:space="preserve"> focused on minimizing measurement error in selected survey items. The full-scale data collection design described below will implement the tested </w:t>
      </w:r>
      <w:r w:rsidR="007024EF">
        <w:t>approaches</w:t>
      </w:r>
      <w:r w:rsidRPr="0013704C">
        <w:t xml:space="preserve">, revised based on the B&amp;B:08/18 field test results described in Section 4.a. </w:t>
      </w:r>
      <w:r w:rsidRPr="0013704C">
        <w:rPr>
          <w:szCs w:val="24"/>
        </w:rPr>
        <w:t xml:space="preserve">These </w:t>
      </w:r>
      <w:r w:rsidR="007024EF">
        <w:t>approaches</w:t>
      </w:r>
      <w:r w:rsidR="007024EF" w:rsidRPr="0013704C">
        <w:rPr>
          <w:szCs w:val="24"/>
        </w:rPr>
        <w:t xml:space="preserve"> </w:t>
      </w:r>
      <w:r w:rsidRPr="0013704C">
        <w:rPr>
          <w:szCs w:val="24"/>
        </w:rPr>
        <w:t xml:space="preserve">are also informed by previous studies, including B&amp;B:08/12 (B&amp;B:08/12 Data File Documentation </w:t>
      </w:r>
      <w:hyperlink r:id="rId17" w:history="1">
        <w:r w:rsidRPr="0013704C">
          <w:rPr>
            <w:rStyle w:val="Hyperlink"/>
            <w:szCs w:val="24"/>
          </w:rPr>
          <w:t>https://nces.ed.gov/pubsearch/pubsinfo.asp?pubid=2015141</w:t>
        </w:r>
      </w:hyperlink>
      <w:r w:rsidRPr="0013704C">
        <w:rPr>
          <w:szCs w:val="24"/>
        </w:rPr>
        <w:t>) and the B&amp;B:16/17 field test (see B&amp;B:16/17 Appendix C, OMB# 1850-0926 v.3).</w:t>
      </w:r>
    </w:p>
    <w:p w14:paraId="18BACE0E" w14:textId="77777777" w:rsidR="004E182C" w:rsidRPr="005566DE" w:rsidRDefault="004E182C" w:rsidP="005566DE">
      <w:pPr>
        <w:pStyle w:val="Heading3"/>
      </w:pPr>
      <w:bookmarkStart w:id="37" w:name="_Toc480890087"/>
      <w:bookmarkStart w:id="38" w:name="_Toc506372095"/>
      <w:r w:rsidRPr="005566DE">
        <w:t>Summary of B&amp;B:08/18 Field Test Data Collection Design and Results</w:t>
      </w:r>
      <w:bookmarkEnd w:id="37"/>
      <w:bookmarkEnd w:id="38"/>
    </w:p>
    <w:p w14:paraId="156C7BAB" w14:textId="7998B528" w:rsidR="007024EF" w:rsidRDefault="004E182C" w:rsidP="00870201">
      <w:pPr>
        <w:pStyle w:val="BodyText"/>
        <w:widowControl w:val="0"/>
        <w:rPr>
          <w:szCs w:val="24"/>
        </w:rPr>
      </w:pPr>
      <w:r w:rsidRPr="0013704C">
        <w:t xml:space="preserve">The B&amp;B:08/18 field test contained three data collection experiments and one </w:t>
      </w:r>
      <w:r w:rsidR="00B30B62">
        <w:t>questionnaire design</w:t>
      </w:r>
      <w:r w:rsidR="00B30B62" w:rsidRPr="0013704C">
        <w:t xml:space="preserve"> </w:t>
      </w:r>
      <w:r w:rsidRPr="0013704C">
        <w:t xml:space="preserve">experiment. The first three experiments examined three different aspects of tailoring contact: </w:t>
      </w:r>
      <w:r w:rsidR="003C39D4">
        <w:rPr>
          <w:szCs w:val="24"/>
        </w:rPr>
        <w:t>tailoring of</w:t>
      </w:r>
      <w:r w:rsidR="003C39D4" w:rsidRPr="0013704C">
        <w:rPr>
          <w:szCs w:val="24"/>
        </w:rPr>
        <w:t xml:space="preserve"> </w:t>
      </w:r>
      <w:r w:rsidRPr="0013704C">
        <w:rPr>
          <w:szCs w:val="24"/>
        </w:rPr>
        <w:t xml:space="preserve">contact materials, </w:t>
      </w:r>
      <w:r w:rsidR="003C39D4">
        <w:rPr>
          <w:szCs w:val="24"/>
        </w:rPr>
        <w:t>emphasis of</w:t>
      </w:r>
      <w:r w:rsidR="003C39D4" w:rsidRPr="0013704C">
        <w:rPr>
          <w:szCs w:val="24"/>
        </w:rPr>
        <w:t xml:space="preserve"> </w:t>
      </w:r>
      <w:r w:rsidRPr="0013704C">
        <w:rPr>
          <w:szCs w:val="24"/>
        </w:rPr>
        <w:t>NCES as the</w:t>
      </w:r>
      <w:r w:rsidR="003C39D4">
        <w:rPr>
          <w:szCs w:val="24"/>
        </w:rPr>
        <w:t xml:space="preserve"> source and signatory of e-mails</w:t>
      </w:r>
      <w:r w:rsidR="00BC789E">
        <w:rPr>
          <w:szCs w:val="24"/>
        </w:rPr>
        <w:t xml:space="preserve"> </w:t>
      </w:r>
      <w:r w:rsidR="003C39D4">
        <w:rPr>
          <w:szCs w:val="24"/>
        </w:rPr>
        <w:t>(referred to as the sponsorship experiment)</w:t>
      </w:r>
      <w:r w:rsidRPr="0013704C">
        <w:rPr>
          <w:szCs w:val="24"/>
        </w:rPr>
        <w:t>, and offering a</w:t>
      </w:r>
      <w:r w:rsidR="00CA21D7">
        <w:rPr>
          <w:szCs w:val="24"/>
        </w:rPr>
        <w:t xml:space="preserve"> </w:t>
      </w:r>
      <w:r w:rsidRPr="0013704C">
        <w:rPr>
          <w:szCs w:val="24"/>
        </w:rPr>
        <w:t xml:space="preserve">mini survey </w:t>
      </w:r>
      <w:r w:rsidR="009C019F">
        <w:rPr>
          <w:szCs w:val="24"/>
        </w:rPr>
        <w:t>with</w:t>
      </w:r>
      <w:r w:rsidR="009C019F" w:rsidRPr="0013704C">
        <w:rPr>
          <w:szCs w:val="24"/>
        </w:rPr>
        <w:t xml:space="preserve"> </w:t>
      </w:r>
      <w:r w:rsidRPr="0013704C">
        <w:rPr>
          <w:szCs w:val="24"/>
        </w:rPr>
        <w:t xml:space="preserve">an additional survey mode </w:t>
      </w:r>
      <w:bookmarkStart w:id="39" w:name="_Hlk505552973"/>
      <w:r w:rsidRPr="0013704C">
        <w:rPr>
          <w:szCs w:val="24"/>
        </w:rPr>
        <w:t xml:space="preserve">(i.e., offering the mini survey with/without a PAPI option). </w:t>
      </w:r>
      <w:bookmarkEnd w:id="39"/>
      <w:r w:rsidRPr="0013704C">
        <w:rPr>
          <w:szCs w:val="24"/>
        </w:rPr>
        <w:t xml:space="preserve">The B&amp;B:08/18 </w:t>
      </w:r>
      <w:r w:rsidRPr="0013704C">
        <w:t xml:space="preserve">field test </w:t>
      </w:r>
      <w:r w:rsidR="00BC789E">
        <w:rPr>
          <w:szCs w:val="24"/>
        </w:rPr>
        <w:t>experiment</w:t>
      </w:r>
      <w:r w:rsidRPr="0013704C">
        <w:rPr>
          <w:szCs w:val="24"/>
        </w:rPr>
        <w:t xml:space="preserve"> results provide insight in preparation for the full-scale study regarding the effectiveness of these interventions in terms of rates of survey response, </w:t>
      </w:r>
      <w:r w:rsidR="00C93730" w:rsidRPr="0013704C">
        <w:rPr>
          <w:szCs w:val="24"/>
        </w:rPr>
        <w:t>representativeness,</w:t>
      </w:r>
      <w:r w:rsidRPr="0013704C">
        <w:rPr>
          <w:szCs w:val="24"/>
        </w:rPr>
        <w:t xml:space="preserve"> and data collection efficiency. </w:t>
      </w:r>
      <w:r w:rsidR="007024EF" w:rsidRPr="007024EF">
        <w:rPr>
          <w:szCs w:val="24"/>
        </w:rPr>
        <w:t xml:space="preserve">Survey response </w:t>
      </w:r>
      <w:r w:rsidR="007024EF">
        <w:rPr>
          <w:szCs w:val="24"/>
        </w:rPr>
        <w:t>wa</w:t>
      </w:r>
      <w:r w:rsidR="007024EF" w:rsidRPr="007024EF">
        <w:rPr>
          <w:szCs w:val="24"/>
        </w:rPr>
        <w:t xml:space="preserve">s investigated using response rates and résumé upload rates conditional on survey participation. Based on administrative frame data, </w:t>
      </w:r>
      <w:r w:rsidR="00CB5198">
        <w:rPr>
          <w:szCs w:val="24"/>
        </w:rPr>
        <w:t>B&amp;B:08/18 staff</w:t>
      </w:r>
      <w:r w:rsidR="00CB5198" w:rsidRPr="007024EF">
        <w:rPr>
          <w:szCs w:val="24"/>
        </w:rPr>
        <w:t xml:space="preserve"> </w:t>
      </w:r>
      <w:r w:rsidR="007024EF" w:rsidRPr="007024EF">
        <w:rPr>
          <w:szCs w:val="24"/>
        </w:rPr>
        <w:t>conducted nonresponse bias analyses for age, institutional sector of the NPSAS institution, region of the United States that the NPSAS institution is located in, and total enrollment counts. Efficiency is operationalized as the number of days between the start of the experiment and survey completion excluding respondents who completed a partial interview or via paper. The analysis uses one-sided t-tests to assess whether survey response or the efficiency increases significantly in the experimental groups and two-sided t-tests to assess nonresponse bias.</w:t>
      </w:r>
    </w:p>
    <w:p w14:paraId="517FB37F" w14:textId="7DD101FE" w:rsidR="004E182C" w:rsidRPr="0013704C" w:rsidRDefault="004E182C" w:rsidP="00870201">
      <w:pPr>
        <w:pStyle w:val="BodyText"/>
        <w:widowControl w:val="0"/>
      </w:pPr>
      <w:r w:rsidRPr="0013704C">
        <w:t xml:space="preserve">The </w:t>
      </w:r>
      <w:r w:rsidR="00B30B62">
        <w:t>questionnaire design</w:t>
      </w:r>
      <w:r w:rsidR="00B30B62" w:rsidRPr="0013704C">
        <w:t xml:space="preserve"> </w:t>
      </w:r>
      <w:r w:rsidRPr="0013704C">
        <w:t xml:space="preserve">experiment investigated alternatives to the commonly used </w:t>
      </w:r>
      <w:r w:rsidR="00C93730">
        <w:t>“</w:t>
      </w:r>
      <w:r w:rsidRPr="0013704C">
        <w:t>check all that apply</w:t>
      </w:r>
      <w:r w:rsidR="00C93730">
        <w:t>”</w:t>
      </w:r>
      <w:r w:rsidRPr="0013704C">
        <w:t xml:space="preserve"> format in item batteries.</w:t>
      </w:r>
      <w:r w:rsidR="00B81C6E">
        <w:t xml:space="preserve"> The results of field test experiments are summarized below. </w:t>
      </w:r>
      <w:r w:rsidR="00B81C6E" w:rsidRPr="0013704C">
        <w:t>For detailed results of the B&amp;B:08/18 field test experiments, see Appendix C.</w:t>
      </w:r>
    </w:p>
    <w:p w14:paraId="64147358" w14:textId="77777777" w:rsidR="008F12A7" w:rsidRDefault="004E182C" w:rsidP="003B3390">
      <w:pPr>
        <w:pStyle w:val="BodyText"/>
      </w:pPr>
      <w:r w:rsidRPr="0013704C">
        <w:t xml:space="preserve">The </w:t>
      </w:r>
      <w:r w:rsidRPr="0013704C">
        <w:rPr>
          <w:b/>
        </w:rPr>
        <w:t xml:space="preserve">tailoring </w:t>
      </w:r>
      <w:r w:rsidR="003C39D4">
        <w:rPr>
          <w:b/>
        </w:rPr>
        <w:t xml:space="preserve">of contact materials </w:t>
      </w:r>
      <w:r w:rsidRPr="0013704C">
        <w:rPr>
          <w:b/>
        </w:rPr>
        <w:t>experiment</w:t>
      </w:r>
      <w:r w:rsidRPr="0013704C">
        <w:t xml:space="preserve"> investigated whether referencing the sample members’ degree major improved overall data quality</w:t>
      </w:r>
      <w:r w:rsidR="002A4BCA">
        <w:t xml:space="preserve"> by increasing the </w:t>
      </w:r>
      <w:r w:rsidR="002A4BCA" w:rsidRPr="002A4BCA">
        <w:t>personal relevance</w:t>
      </w:r>
      <w:r w:rsidR="002A4BCA">
        <w:t xml:space="preserve"> of participating</w:t>
      </w:r>
      <w:r w:rsidRPr="0013704C">
        <w:t xml:space="preserve">. The results in Table </w:t>
      </w:r>
      <w:r w:rsidR="00A82AA9">
        <w:t>3</w:t>
      </w:r>
      <w:r w:rsidR="00A82AA9" w:rsidRPr="0013704C">
        <w:t xml:space="preserve"> </w:t>
      </w:r>
      <w:r w:rsidRPr="0013704C">
        <w:t xml:space="preserve">show that </w:t>
      </w:r>
      <w:r w:rsidR="002A4BCA">
        <w:t xml:space="preserve">there were no </w:t>
      </w:r>
      <w:r w:rsidR="002A4BCA" w:rsidRPr="002A4BCA">
        <w:t xml:space="preserve">statistically significant differences for response, </w:t>
      </w:r>
      <w:r w:rsidR="00A82AA9">
        <w:t xml:space="preserve">or </w:t>
      </w:r>
      <w:r w:rsidR="002A4BCA" w:rsidRPr="002A4BCA">
        <w:t>efficiency</w:t>
      </w:r>
      <w:r w:rsidR="002A4BCA">
        <w:t xml:space="preserve">. Overall response rates in </w:t>
      </w:r>
      <w:r w:rsidRPr="0013704C">
        <w:t xml:space="preserve">the two conditions </w:t>
      </w:r>
      <w:r w:rsidR="002A4BCA">
        <w:t>were similar</w:t>
      </w:r>
      <w:r w:rsidRPr="0013704C">
        <w:t xml:space="preserve"> (</w:t>
      </w:r>
      <w:r w:rsidR="00C93730">
        <w:t>t</w:t>
      </w:r>
      <w:r w:rsidRPr="0013704C">
        <w:t xml:space="preserve">ailoring: 71.7%, </w:t>
      </w:r>
      <w:r w:rsidR="00C93730">
        <w:t>s</w:t>
      </w:r>
      <w:r w:rsidRPr="0013704C">
        <w:t xml:space="preserve">tandardized: 72.0%, </w:t>
      </w:r>
      <w:r w:rsidRPr="0013704C">
        <w:rPr>
          <w:i/>
          <w:szCs w:val="24"/>
        </w:rPr>
        <w:t>t</w:t>
      </w:r>
      <w:r w:rsidRPr="0013704C">
        <w:rPr>
          <w:szCs w:val="24"/>
        </w:rPr>
        <w:t>(1,098)</w:t>
      </w:r>
      <w:r w:rsidRPr="0013704C">
        <w:rPr>
          <w:rFonts w:cstheme="majorBidi"/>
          <w:szCs w:val="24"/>
        </w:rPr>
        <w:t xml:space="preserve"> = -0.11, </w:t>
      </w:r>
      <w:r w:rsidRPr="0013704C">
        <w:rPr>
          <w:rFonts w:cstheme="majorBidi"/>
          <w:i/>
          <w:szCs w:val="24"/>
        </w:rPr>
        <w:t xml:space="preserve">p </w:t>
      </w:r>
      <w:r w:rsidRPr="0013704C">
        <w:rPr>
          <w:rFonts w:cstheme="majorBidi"/>
          <w:szCs w:val="24"/>
        </w:rPr>
        <w:t>= .55)</w:t>
      </w:r>
      <w:r w:rsidRPr="0013704C">
        <w:t xml:space="preserve">. </w:t>
      </w:r>
      <w:r w:rsidR="002A4BCA">
        <w:t>However, t</w:t>
      </w:r>
      <w:r w:rsidR="00C93730">
        <w:t xml:space="preserve">he response rate among </w:t>
      </w:r>
      <w:r w:rsidR="00C93730" w:rsidRPr="0013704C">
        <w:t>B&amp;B:08/12 field test nonrespondents</w:t>
      </w:r>
      <w:r w:rsidR="00C93730">
        <w:t xml:space="preserve"> who received the tailored materials was </w:t>
      </w:r>
      <w:r w:rsidR="00C93730" w:rsidRPr="0013704C">
        <w:rPr>
          <w:szCs w:val="24"/>
        </w:rPr>
        <w:t>42.4%</w:t>
      </w:r>
      <w:r w:rsidR="00C93730">
        <w:rPr>
          <w:szCs w:val="24"/>
        </w:rPr>
        <w:t xml:space="preserve"> while the response rate among </w:t>
      </w:r>
      <w:r w:rsidR="00C93730" w:rsidRPr="0013704C">
        <w:t>B&amp;B:08/12 field test nonrespondents</w:t>
      </w:r>
      <w:r w:rsidR="00C93730">
        <w:t xml:space="preserve"> </w:t>
      </w:r>
      <w:r w:rsidR="00C93730" w:rsidRPr="0013704C">
        <w:rPr>
          <w:szCs w:val="24"/>
        </w:rPr>
        <w:t>in the standardized condition</w:t>
      </w:r>
      <w:r w:rsidR="00C93730">
        <w:rPr>
          <w:szCs w:val="24"/>
        </w:rPr>
        <w:t xml:space="preserve"> was 36</w:t>
      </w:r>
      <w:r w:rsidR="002A4BCA">
        <w:rPr>
          <w:szCs w:val="24"/>
        </w:rPr>
        <w:t>.0</w:t>
      </w:r>
      <w:r w:rsidR="00C93730">
        <w:rPr>
          <w:szCs w:val="24"/>
        </w:rPr>
        <w:t xml:space="preserve">% </w:t>
      </w:r>
      <w:r w:rsidR="00C93730" w:rsidRPr="0013704C">
        <w:t>(</w:t>
      </w:r>
      <w:r w:rsidR="00C93730" w:rsidRPr="0013704C">
        <w:rPr>
          <w:i/>
          <w:szCs w:val="24"/>
        </w:rPr>
        <w:t>t</w:t>
      </w:r>
      <w:r w:rsidR="00C93730" w:rsidRPr="0013704C">
        <w:rPr>
          <w:szCs w:val="24"/>
        </w:rPr>
        <w:t>(179)</w:t>
      </w:r>
      <w:r w:rsidR="00C93730" w:rsidRPr="0013704C">
        <w:rPr>
          <w:rFonts w:cstheme="majorBidi"/>
          <w:szCs w:val="24"/>
        </w:rPr>
        <w:t xml:space="preserve"> = 0.88, </w:t>
      </w:r>
      <w:r w:rsidR="00C93730" w:rsidRPr="0013704C">
        <w:rPr>
          <w:rFonts w:cstheme="majorBidi"/>
          <w:i/>
          <w:szCs w:val="24"/>
        </w:rPr>
        <w:t xml:space="preserve">p </w:t>
      </w:r>
      <w:r w:rsidR="00C93730" w:rsidRPr="0013704C">
        <w:rPr>
          <w:rFonts w:cstheme="majorBidi"/>
          <w:szCs w:val="24"/>
        </w:rPr>
        <w:t>= .19</w:t>
      </w:r>
      <w:r w:rsidR="00C93730" w:rsidRPr="0013704C">
        <w:t>).</w:t>
      </w:r>
      <w:r w:rsidR="00C93730">
        <w:t xml:space="preserve"> While not significantly different, these results suggest that tailoring may be important among prior round nonrespondents. </w:t>
      </w:r>
      <w:r w:rsidRPr="0013704C">
        <w:t>Tailoring also reduces the magnitude of nonresponse bias as well as the number of significantly biased indicators.</w:t>
      </w:r>
    </w:p>
    <w:p w14:paraId="01A8FB3B" w14:textId="1A63071C" w:rsidR="004E182C" w:rsidRPr="0013704C" w:rsidRDefault="004E182C" w:rsidP="005566DE">
      <w:pPr>
        <w:pStyle w:val="TableTitle"/>
      </w:pPr>
      <w:bookmarkStart w:id="40" w:name="_Toc506372074"/>
      <w:r w:rsidRPr="0013704C">
        <w:t xml:space="preserve">Table </w:t>
      </w:r>
      <w:r w:rsidR="00F5588F">
        <w:t>3</w:t>
      </w:r>
      <w:r w:rsidRPr="0013704C">
        <w:t>. Tailoring results by experimental condition</w:t>
      </w:r>
      <w:bookmarkEnd w:id="40"/>
    </w:p>
    <w:tbl>
      <w:tblPr>
        <w:tblStyle w:val="TableGrid"/>
        <w:tblW w:w="10530" w:type="dxa"/>
        <w:tblLayout w:type="fixed"/>
        <w:tblLook w:val="04A0" w:firstRow="1" w:lastRow="0" w:firstColumn="1" w:lastColumn="0" w:noHBand="0" w:noVBand="1"/>
      </w:tblPr>
      <w:tblGrid>
        <w:gridCol w:w="4320"/>
        <w:gridCol w:w="1318"/>
        <w:gridCol w:w="1319"/>
        <w:gridCol w:w="1318"/>
        <w:gridCol w:w="1319"/>
        <w:gridCol w:w="936"/>
      </w:tblGrid>
      <w:tr w:rsidR="004E182C" w:rsidRPr="0013704C" w14:paraId="5B9DC02A" w14:textId="77777777" w:rsidTr="0096626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320" w:type="dxa"/>
          </w:tcPr>
          <w:p w14:paraId="4ABAB63D" w14:textId="77777777" w:rsidR="004E182C" w:rsidRPr="0013704C" w:rsidRDefault="004E182C" w:rsidP="00966262">
            <w:pPr>
              <w:pStyle w:val="Tabletext"/>
            </w:pPr>
          </w:p>
        </w:tc>
        <w:tc>
          <w:tcPr>
            <w:tcW w:w="1318" w:type="dxa"/>
          </w:tcPr>
          <w:p w14:paraId="77EE17A7" w14:textId="77777777" w:rsidR="004E182C" w:rsidRPr="0013704C" w:rsidRDefault="004E182C" w:rsidP="004A34B3">
            <w:pPr>
              <w:pStyle w:val="Tabletext"/>
              <w:jc w:val="center"/>
              <w:cnfStyle w:val="100000000000" w:firstRow="1" w:lastRow="0" w:firstColumn="0" w:lastColumn="0" w:oddVBand="0" w:evenVBand="0" w:oddHBand="0" w:evenHBand="0" w:firstRowFirstColumn="0" w:firstRowLastColumn="0" w:lastRowFirstColumn="0" w:lastRowLastColumn="0"/>
            </w:pPr>
            <w:r w:rsidRPr="0013704C">
              <w:t>Standardized materials</w:t>
            </w:r>
          </w:p>
        </w:tc>
        <w:tc>
          <w:tcPr>
            <w:tcW w:w="1319" w:type="dxa"/>
          </w:tcPr>
          <w:p w14:paraId="040E50A4" w14:textId="77777777" w:rsidR="004E182C" w:rsidRPr="0013704C" w:rsidRDefault="004E182C" w:rsidP="004A34B3">
            <w:pPr>
              <w:pStyle w:val="Tabletext"/>
              <w:jc w:val="center"/>
              <w:cnfStyle w:val="100000000000" w:firstRow="1" w:lastRow="0" w:firstColumn="0" w:lastColumn="0" w:oddVBand="0" w:evenVBand="0" w:oddHBand="0" w:evenHBand="0" w:firstRowFirstColumn="0" w:firstRowLastColumn="0" w:lastRowFirstColumn="0" w:lastRowLastColumn="0"/>
            </w:pPr>
            <w:r w:rsidRPr="0013704C">
              <w:t>Tailored Materials</w:t>
            </w:r>
          </w:p>
        </w:tc>
        <w:tc>
          <w:tcPr>
            <w:tcW w:w="1318" w:type="dxa"/>
          </w:tcPr>
          <w:p w14:paraId="34385781" w14:textId="77777777" w:rsidR="004E182C" w:rsidRPr="0013704C" w:rsidRDefault="004E182C" w:rsidP="004A34B3">
            <w:pPr>
              <w:pStyle w:val="Tabletext"/>
              <w:jc w:val="center"/>
              <w:cnfStyle w:val="100000000000" w:firstRow="1" w:lastRow="0" w:firstColumn="0" w:lastColumn="0" w:oddVBand="0" w:evenVBand="0" w:oddHBand="0" w:evenHBand="0" w:firstRowFirstColumn="0" w:firstRowLastColumn="0" w:lastRowFirstColumn="0" w:lastRowLastColumn="0"/>
            </w:pPr>
            <w:r w:rsidRPr="0013704C">
              <w:rPr>
                <w:i/>
              </w:rPr>
              <w:t>t</w:t>
            </w:r>
            <w:r w:rsidRPr="0013704C">
              <w:t>-statistic</w:t>
            </w:r>
          </w:p>
        </w:tc>
        <w:tc>
          <w:tcPr>
            <w:tcW w:w="1319" w:type="dxa"/>
          </w:tcPr>
          <w:p w14:paraId="7081C4FB" w14:textId="77777777" w:rsidR="004E182C" w:rsidRPr="0013704C" w:rsidRDefault="004E182C" w:rsidP="004A34B3">
            <w:pPr>
              <w:pStyle w:val="Tabletext"/>
              <w:jc w:val="center"/>
              <w:cnfStyle w:val="100000000000" w:firstRow="1" w:lastRow="0" w:firstColumn="0" w:lastColumn="0" w:oddVBand="0" w:evenVBand="0" w:oddHBand="0" w:evenHBand="0" w:firstRowFirstColumn="0" w:firstRowLastColumn="0" w:lastRowFirstColumn="0" w:lastRowLastColumn="0"/>
            </w:pPr>
            <w:r w:rsidRPr="0013704C">
              <w:rPr>
                <w:i/>
              </w:rPr>
              <w:t>p</w:t>
            </w:r>
            <w:r w:rsidRPr="0013704C">
              <w:t>-value</w:t>
            </w:r>
          </w:p>
        </w:tc>
        <w:tc>
          <w:tcPr>
            <w:tcW w:w="936" w:type="dxa"/>
          </w:tcPr>
          <w:p w14:paraId="3D6EB836" w14:textId="77777777" w:rsidR="004E182C" w:rsidRPr="0013704C" w:rsidRDefault="004E182C" w:rsidP="004A34B3">
            <w:pPr>
              <w:pStyle w:val="Tabletext"/>
              <w:jc w:val="center"/>
              <w:cnfStyle w:val="100000000000" w:firstRow="1" w:lastRow="0" w:firstColumn="0" w:lastColumn="0" w:oddVBand="0" w:evenVBand="0" w:oddHBand="0" w:evenHBand="0" w:firstRowFirstColumn="0" w:firstRowLastColumn="0" w:lastRowFirstColumn="0" w:lastRowLastColumn="0"/>
            </w:pPr>
            <w:r w:rsidRPr="0013704C">
              <w:t>N</w:t>
            </w:r>
          </w:p>
        </w:tc>
      </w:tr>
      <w:tr w:rsidR="004E182C" w:rsidRPr="0013704C" w14:paraId="421496BB" w14:textId="77777777" w:rsidTr="00966262">
        <w:tc>
          <w:tcPr>
            <w:cnfStyle w:val="001000000000" w:firstRow="0" w:lastRow="0" w:firstColumn="1" w:lastColumn="0" w:oddVBand="0" w:evenVBand="0" w:oddHBand="0" w:evenHBand="0" w:firstRowFirstColumn="0" w:firstRowLastColumn="0" w:lastRowFirstColumn="0" w:lastRowLastColumn="0"/>
            <w:tcW w:w="4320" w:type="dxa"/>
          </w:tcPr>
          <w:p w14:paraId="541DB9BE" w14:textId="673CC84E" w:rsidR="004E182C" w:rsidRPr="0013704C" w:rsidRDefault="004E182C" w:rsidP="004900D8">
            <w:pPr>
              <w:pStyle w:val="Tabletext"/>
              <w:rPr>
                <w:sz w:val="22"/>
                <w:szCs w:val="22"/>
              </w:rPr>
            </w:pPr>
            <w:r w:rsidRPr="0013704C">
              <w:t>Response</w:t>
            </w:r>
          </w:p>
        </w:tc>
        <w:tc>
          <w:tcPr>
            <w:tcW w:w="1318" w:type="dxa"/>
          </w:tcPr>
          <w:p w14:paraId="19A6B185" w14:textId="608E9FDD" w:rsidR="004E182C" w:rsidRPr="004A34B3" w:rsidRDefault="004E182C" w:rsidP="00F2781D">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9" w:type="dxa"/>
          </w:tcPr>
          <w:p w14:paraId="08171FDC" w14:textId="7906ABD6" w:rsidR="004E182C" w:rsidRPr="004A34B3" w:rsidRDefault="004E182C" w:rsidP="00F2781D">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8" w:type="dxa"/>
          </w:tcPr>
          <w:p w14:paraId="2109DCCC" w14:textId="70CB0C87" w:rsidR="004E182C" w:rsidRPr="004A34B3" w:rsidRDefault="004E182C" w:rsidP="00F2781D">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9" w:type="dxa"/>
          </w:tcPr>
          <w:p w14:paraId="7D3397D4" w14:textId="5228AF3E" w:rsidR="004E182C" w:rsidRPr="004A34B3" w:rsidRDefault="004E182C" w:rsidP="00F2781D">
            <w:pPr>
              <w:pStyle w:val="Tabletext"/>
              <w:jc w:val="center"/>
              <w:cnfStyle w:val="000000000000" w:firstRow="0" w:lastRow="0" w:firstColumn="0" w:lastColumn="0" w:oddVBand="0" w:evenVBand="0" w:oddHBand="0" w:evenHBand="0" w:firstRowFirstColumn="0" w:firstRowLastColumn="0" w:lastRowFirstColumn="0" w:lastRowLastColumn="0"/>
            </w:pPr>
          </w:p>
        </w:tc>
        <w:tc>
          <w:tcPr>
            <w:tcW w:w="936" w:type="dxa"/>
          </w:tcPr>
          <w:p w14:paraId="0270F285" w14:textId="5F503E2C" w:rsidR="004E182C" w:rsidRPr="004A34B3" w:rsidRDefault="004E182C" w:rsidP="00F2781D">
            <w:pPr>
              <w:pStyle w:val="Tabletext"/>
              <w:jc w:val="center"/>
              <w:cnfStyle w:val="000000000000" w:firstRow="0" w:lastRow="0" w:firstColumn="0" w:lastColumn="0" w:oddVBand="0" w:evenVBand="0" w:oddHBand="0" w:evenHBand="0" w:firstRowFirstColumn="0" w:firstRowLastColumn="0" w:lastRowFirstColumn="0" w:lastRowLastColumn="0"/>
            </w:pPr>
          </w:p>
        </w:tc>
      </w:tr>
      <w:tr w:rsidR="004900D8" w:rsidRPr="0013704C" w14:paraId="6E338028" w14:textId="77777777" w:rsidTr="00966262">
        <w:tc>
          <w:tcPr>
            <w:cnfStyle w:val="001000000000" w:firstRow="0" w:lastRow="0" w:firstColumn="1" w:lastColumn="0" w:oddVBand="0" w:evenVBand="0" w:oddHBand="0" w:evenHBand="0" w:firstRowFirstColumn="0" w:firstRowLastColumn="0" w:lastRowFirstColumn="0" w:lastRowLastColumn="0"/>
            <w:tcW w:w="4320" w:type="dxa"/>
          </w:tcPr>
          <w:p w14:paraId="240F5431" w14:textId="2AE0D801" w:rsidR="004900D8" w:rsidRPr="0013704C" w:rsidRDefault="004900D8" w:rsidP="004900D8">
            <w:pPr>
              <w:pStyle w:val="Tabletextindent1"/>
            </w:pPr>
            <w:r w:rsidRPr="0013704C">
              <w:t>Survey Completion (in percent)</w:t>
            </w:r>
          </w:p>
        </w:tc>
        <w:tc>
          <w:tcPr>
            <w:tcW w:w="1318" w:type="dxa"/>
          </w:tcPr>
          <w:p w14:paraId="7B1DAA8C" w14:textId="484EC12F" w:rsidR="004900D8" w:rsidRPr="004A34B3" w:rsidRDefault="004900D8"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72.04%</w:t>
            </w:r>
          </w:p>
        </w:tc>
        <w:tc>
          <w:tcPr>
            <w:tcW w:w="1319" w:type="dxa"/>
          </w:tcPr>
          <w:p w14:paraId="3C24B964" w14:textId="5F490AC6" w:rsidR="004900D8" w:rsidRPr="004A34B3" w:rsidRDefault="004900D8"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71.73%</w:t>
            </w:r>
          </w:p>
        </w:tc>
        <w:tc>
          <w:tcPr>
            <w:tcW w:w="1318" w:type="dxa"/>
          </w:tcPr>
          <w:p w14:paraId="67E906F8" w14:textId="37F427E7" w:rsidR="004900D8" w:rsidRPr="004A34B3" w:rsidRDefault="004900D8"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-0.11</w:t>
            </w:r>
          </w:p>
        </w:tc>
        <w:tc>
          <w:tcPr>
            <w:tcW w:w="1319" w:type="dxa"/>
          </w:tcPr>
          <w:p w14:paraId="71BD4988" w14:textId="2F13FF33" w:rsidR="004900D8" w:rsidRPr="004A34B3" w:rsidRDefault="004900D8"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0.5540</w:t>
            </w:r>
          </w:p>
        </w:tc>
        <w:tc>
          <w:tcPr>
            <w:tcW w:w="936" w:type="dxa"/>
          </w:tcPr>
          <w:p w14:paraId="05BAE6C3" w14:textId="4596E08A" w:rsidR="004900D8" w:rsidRPr="004A34B3" w:rsidRDefault="004900D8"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1,100</w:t>
            </w:r>
          </w:p>
        </w:tc>
      </w:tr>
      <w:tr w:rsidR="004900D8" w:rsidRPr="0013704C" w14:paraId="0FBAD968" w14:textId="77777777" w:rsidTr="00966262">
        <w:tc>
          <w:tcPr>
            <w:cnfStyle w:val="001000000000" w:firstRow="0" w:lastRow="0" w:firstColumn="1" w:lastColumn="0" w:oddVBand="0" w:evenVBand="0" w:oddHBand="0" w:evenHBand="0" w:firstRowFirstColumn="0" w:firstRowLastColumn="0" w:lastRowFirstColumn="0" w:lastRowLastColumn="0"/>
            <w:tcW w:w="4320" w:type="dxa"/>
          </w:tcPr>
          <w:p w14:paraId="5565FB22" w14:textId="0AD3BFED" w:rsidR="004900D8" w:rsidRPr="0013704C" w:rsidRDefault="004900D8" w:rsidP="004900D8">
            <w:pPr>
              <w:pStyle w:val="Tabletextindent1"/>
            </w:pPr>
            <w:r w:rsidRPr="0013704C">
              <w:t>Résumé Submission (in percent)</w:t>
            </w:r>
          </w:p>
        </w:tc>
        <w:tc>
          <w:tcPr>
            <w:tcW w:w="1318" w:type="dxa"/>
          </w:tcPr>
          <w:p w14:paraId="44602F94" w14:textId="5A97CFCE" w:rsidR="004900D8" w:rsidRPr="004A34B3" w:rsidRDefault="004900D8"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38.16%</w:t>
            </w:r>
          </w:p>
        </w:tc>
        <w:tc>
          <w:tcPr>
            <w:tcW w:w="1319" w:type="dxa"/>
          </w:tcPr>
          <w:p w14:paraId="390E0DA5" w14:textId="0FFB3718" w:rsidR="004900D8" w:rsidRPr="004A34B3" w:rsidRDefault="004900D8"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35.82%</w:t>
            </w:r>
          </w:p>
        </w:tc>
        <w:tc>
          <w:tcPr>
            <w:tcW w:w="1318" w:type="dxa"/>
          </w:tcPr>
          <w:p w14:paraId="6B2E345A" w14:textId="38AC99A5" w:rsidR="004900D8" w:rsidRPr="004A34B3" w:rsidRDefault="004900D8"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-0.67</w:t>
            </w:r>
          </w:p>
        </w:tc>
        <w:tc>
          <w:tcPr>
            <w:tcW w:w="1319" w:type="dxa"/>
          </w:tcPr>
          <w:p w14:paraId="669B507C" w14:textId="7DD7ACCB" w:rsidR="004900D8" w:rsidRPr="004A34B3" w:rsidRDefault="004900D8"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0.7489</w:t>
            </w:r>
          </w:p>
        </w:tc>
        <w:tc>
          <w:tcPr>
            <w:tcW w:w="936" w:type="dxa"/>
          </w:tcPr>
          <w:p w14:paraId="6F6BA58C" w14:textId="246E18DE" w:rsidR="004900D8" w:rsidRPr="004A34B3" w:rsidRDefault="004900D8"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791</w:t>
            </w:r>
          </w:p>
        </w:tc>
      </w:tr>
      <w:tr w:rsidR="004900D8" w:rsidRPr="0013704C" w14:paraId="2760C0BB" w14:textId="77777777" w:rsidTr="00966262">
        <w:tc>
          <w:tcPr>
            <w:cnfStyle w:val="001000000000" w:firstRow="0" w:lastRow="0" w:firstColumn="1" w:lastColumn="0" w:oddVBand="0" w:evenVBand="0" w:oddHBand="0" w:evenHBand="0" w:firstRowFirstColumn="0" w:firstRowLastColumn="0" w:lastRowFirstColumn="0" w:lastRowLastColumn="0"/>
            <w:tcW w:w="4320" w:type="dxa"/>
          </w:tcPr>
          <w:p w14:paraId="6EDACA86" w14:textId="4833F310" w:rsidR="004900D8" w:rsidRPr="0013704C" w:rsidRDefault="004900D8" w:rsidP="00966262">
            <w:pPr>
              <w:pStyle w:val="Tabletext"/>
              <w:spacing w:before="60"/>
            </w:pPr>
            <w:r w:rsidRPr="0013704C">
              <w:t>Represen</w:t>
            </w:r>
            <w:r>
              <w:t>t</w:t>
            </w:r>
            <w:r w:rsidRPr="0013704C">
              <w:t>ativeness</w:t>
            </w:r>
          </w:p>
        </w:tc>
        <w:tc>
          <w:tcPr>
            <w:tcW w:w="1318" w:type="dxa"/>
          </w:tcPr>
          <w:p w14:paraId="2E934956" w14:textId="0025C9EE" w:rsidR="004900D8" w:rsidRPr="004A34B3" w:rsidRDefault="004900D8" w:rsidP="00F2781D">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9" w:type="dxa"/>
          </w:tcPr>
          <w:p w14:paraId="51EEAEDF" w14:textId="0618CAB9" w:rsidR="004900D8" w:rsidRPr="004A34B3" w:rsidRDefault="004900D8" w:rsidP="00F2781D">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8" w:type="dxa"/>
          </w:tcPr>
          <w:p w14:paraId="2EA7EF4D" w14:textId="146F1F84" w:rsidR="004900D8" w:rsidRPr="004A34B3" w:rsidRDefault="004900D8" w:rsidP="00F2781D">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9" w:type="dxa"/>
          </w:tcPr>
          <w:p w14:paraId="01D49978" w14:textId="01181876" w:rsidR="004900D8" w:rsidRPr="004A34B3" w:rsidRDefault="004900D8" w:rsidP="00F2781D">
            <w:pPr>
              <w:pStyle w:val="Tabletext"/>
              <w:jc w:val="center"/>
              <w:cnfStyle w:val="000000000000" w:firstRow="0" w:lastRow="0" w:firstColumn="0" w:lastColumn="0" w:oddVBand="0" w:evenVBand="0" w:oddHBand="0" w:evenHBand="0" w:firstRowFirstColumn="0" w:firstRowLastColumn="0" w:lastRowFirstColumn="0" w:lastRowLastColumn="0"/>
            </w:pPr>
          </w:p>
        </w:tc>
        <w:tc>
          <w:tcPr>
            <w:tcW w:w="936" w:type="dxa"/>
          </w:tcPr>
          <w:p w14:paraId="046164B2" w14:textId="13D8D961" w:rsidR="004900D8" w:rsidRPr="004A34B3" w:rsidRDefault="004900D8" w:rsidP="00F2781D">
            <w:pPr>
              <w:pStyle w:val="Tabletext"/>
              <w:jc w:val="center"/>
              <w:cnfStyle w:val="000000000000" w:firstRow="0" w:lastRow="0" w:firstColumn="0" w:lastColumn="0" w:oddVBand="0" w:evenVBand="0" w:oddHBand="0" w:evenHBand="0" w:firstRowFirstColumn="0" w:firstRowLastColumn="0" w:lastRowFirstColumn="0" w:lastRowLastColumn="0"/>
            </w:pPr>
          </w:p>
        </w:tc>
      </w:tr>
      <w:tr w:rsidR="004900D8" w:rsidRPr="0013704C" w14:paraId="4D97C2CA" w14:textId="77777777" w:rsidTr="00966262">
        <w:tc>
          <w:tcPr>
            <w:cnfStyle w:val="001000000000" w:firstRow="0" w:lastRow="0" w:firstColumn="1" w:lastColumn="0" w:oddVBand="0" w:evenVBand="0" w:oddHBand="0" w:evenHBand="0" w:firstRowFirstColumn="0" w:firstRowLastColumn="0" w:lastRowFirstColumn="0" w:lastRowLastColumn="0"/>
            <w:tcW w:w="4320" w:type="dxa"/>
          </w:tcPr>
          <w:p w14:paraId="3A3E2568" w14:textId="35386BCE" w:rsidR="004900D8" w:rsidRPr="004900D8" w:rsidRDefault="004900D8" w:rsidP="004900D8">
            <w:pPr>
              <w:pStyle w:val="Tabletextindent1"/>
            </w:pPr>
            <w:r w:rsidRPr="004900D8">
              <w:t>Average absolute relative nonresponse bias</w:t>
            </w:r>
          </w:p>
        </w:tc>
        <w:tc>
          <w:tcPr>
            <w:tcW w:w="1318" w:type="dxa"/>
          </w:tcPr>
          <w:p w14:paraId="7D2DECC1" w14:textId="728B11CB" w:rsidR="004900D8" w:rsidRPr="004A34B3" w:rsidRDefault="004900D8"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8.38</w:t>
            </w:r>
          </w:p>
        </w:tc>
        <w:tc>
          <w:tcPr>
            <w:tcW w:w="1319" w:type="dxa"/>
          </w:tcPr>
          <w:p w14:paraId="65E0B07B" w14:textId="1D5456FE" w:rsidR="004900D8" w:rsidRPr="004A34B3" w:rsidRDefault="004900D8"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9.45</w:t>
            </w:r>
          </w:p>
        </w:tc>
        <w:tc>
          <w:tcPr>
            <w:tcW w:w="1318" w:type="dxa"/>
            <w:vMerge w:val="restart"/>
            <w:vAlign w:val="center"/>
          </w:tcPr>
          <w:p w14:paraId="77DF4EFF" w14:textId="49FB39E9" w:rsidR="004900D8" w:rsidRPr="004A34B3" w:rsidRDefault="004900D8"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na</w:t>
            </w:r>
          </w:p>
        </w:tc>
        <w:tc>
          <w:tcPr>
            <w:tcW w:w="1319" w:type="dxa"/>
            <w:vMerge w:val="restart"/>
            <w:vAlign w:val="center"/>
          </w:tcPr>
          <w:p w14:paraId="4CE6978E" w14:textId="45E96EEB" w:rsidR="004900D8" w:rsidRPr="004A34B3" w:rsidRDefault="004900D8"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na</w:t>
            </w:r>
          </w:p>
        </w:tc>
        <w:tc>
          <w:tcPr>
            <w:tcW w:w="936" w:type="dxa"/>
            <w:vMerge w:val="restart"/>
            <w:vAlign w:val="center"/>
          </w:tcPr>
          <w:p w14:paraId="4550F36F" w14:textId="27510DF5" w:rsidR="004900D8" w:rsidRPr="004A34B3" w:rsidRDefault="004900D8"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1,100</w:t>
            </w:r>
          </w:p>
        </w:tc>
      </w:tr>
      <w:tr w:rsidR="004900D8" w:rsidRPr="0013704C" w14:paraId="0D070CD8" w14:textId="77777777" w:rsidTr="00966262">
        <w:tc>
          <w:tcPr>
            <w:cnfStyle w:val="001000000000" w:firstRow="0" w:lastRow="0" w:firstColumn="1" w:lastColumn="0" w:oddVBand="0" w:evenVBand="0" w:oddHBand="0" w:evenHBand="0" w:firstRowFirstColumn="0" w:firstRowLastColumn="0" w:lastRowFirstColumn="0" w:lastRowLastColumn="0"/>
            <w:tcW w:w="4320" w:type="dxa"/>
          </w:tcPr>
          <w:p w14:paraId="4786EA2E" w14:textId="508C8B50" w:rsidR="004900D8" w:rsidRPr="004900D8" w:rsidRDefault="004900D8" w:rsidP="004900D8">
            <w:pPr>
              <w:pStyle w:val="Tabletextindent1"/>
            </w:pPr>
            <w:r w:rsidRPr="004900D8">
              <w:t>Median absolute relative nonresponse bias</w:t>
            </w:r>
          </w:p>
        </w:tc>
        <w:tc>
          <w:tcPr>
            <w:tcW w:w="1318" w:type="dxa"/>
          </w:tcPr>
          <w:p w14:paraId="1DD2B04B" w14:textId="5C369187" w:rsidR="004900D8" w:rsidRPr="004A34B3" w:rsidRDefault="004900D8"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5.53</w:t>
            </w:r>
          </w:p>
        </w:tc>
        <w:tc>
          <w:tcPr>
            <w:tcW w:w="1319" w:type="dxa"/>
          </w:tcPr>
          <w:p w14:paraId="36C1EEF6" w14:textId="479A0C17" w:rsidR="004900D8" w:rsidRPr="004A34B3" w:rsidRDefault="004900D8"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5.53</w:t>
            </w:r>
          </w:p>
        </w:tc>
        <w:tc>
          <w:tcPr>
            <w:tcW w:w="1318" w:type="dxa"/>
            <w:vMerge/>
          </w:tcPr>
          <w:p w14:paraId="48F9124F" w14:textId="77777777" w:rsidR="004900D8" w:rsidRPr="004A34B3" w:rsidRDefault="004900D8"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9" w:type="dxa"/>
            <w:vMerge/>
          </w:tcPr>
          <w:p w14:paraId="16402A5B" w14:textId="77777777" w:rsidR="004900D8" w:rsidRPr="004A34B3" w:rsidRDefault="004900D8"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936" w:type="dxa"/>
            <w:vMerge/>
          </w:tcPr>
          <w:p w14:paraId="36A5ADBD" w14:textId="77777777" w:rsidR="004900D8" w:rsidRPr="004A34B3" w:rsidRDefault="004900D8" w:rsidP="004A34B3">
            <w:pPr>
              <w:pStyle w:val="Tabletext"/>
              <w:jc w:val="center"/>
              <w:cnfStyle w:val="000000000000" w:firstRow="0" w:lastRow="0" w:firstColumn="0" w:lastColumn="0" w:oddVBand="0" w:evenVBand="0" w:oddHBand="0" w:evenHBand="0" w:firstRowFirstColumn="0" w:firstRowLastColumn="0" w:lastRowFirstColumn="0" w:lastRowLastColumn="0"/>
            </w:pPr>
          </w:p>
        </w:tc>
      </w:tr>
      <w:tr w:rsidR="004900D8" w:rsidRPr="0013704C" w14:paraId="6FFC2B1A" w14:textId="77777777" w:rsidTr="00966262">
        <w:tc>
          <w:tcPr>
            <w:cnfStyle w:val="001000000000" w:firstRow="0" w:lastRow="0" w:firstColumn="1" w:lastColumn="0" w:oddVBand="0" w:evenVBand="0" w:oddHBand="0" w:evenHBand="0" w:firstRowFirstColumn="0" w:firstRowLastColumn="0" w:lastRowFirstColumn="0" w:lastRowLastColumn="0"/>
            <w:tcW w:w="4320" w:type="dxa"/>
          </w:tcPr>
          <w:p w14:paraId="030788EE" w14:textId="3AC94EDC" w:rsidR="004900D8" w:rsidRPr="004900D8" w:rsidRDefault="004900D8" w:rsidP="004900D8">
            <w:pPr>
              <w:pStyle w:val="Tabletextindent1"/>
            </w:pPr>
            <w:r w:rsidRPr="004900D8">
              <w:t>Maximum absolute relative nonresponse bias</w:t>
            </w:r>
          </w:p>
        </w:tc>
        <w:tc>
          <w:tcPr>
            <w:tcW w:w="1318" w:type="dxa"/>
          </w:tcPr>
          <w:p w14:paraId="531CC7CF" w14:textId="3479E0C1" w:rsidR="004900D8" w:rsidRPr="004A34B3" w:rsidRDefault="004900D8"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44.47</w:t>
            </w:r>
          </w:p>
        </w:tc>
        <w:tc>
          <w:tcPr>
            <w:tcW w:w="1319" w:type="dxa"/>
          </w:tcPr>
          <w:p w14:paraId="122A36A2" w14:textId="7BCEA292" w:rsidR="004900D8" w:rsidRPr="004A34B3" w:rsidRDefault="004900D8"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39.40</w:t>
            </w:r>
          </w:p>
        </w:tc>
        <w:tc>
          <w:tcPr>
            <w:tcW w:w="1318" w:type="dxa"/>
            <w:vMerge/>
          </w:tcPr>
          <w:p w14:paraId="787E9494" w14:textId="77777777" w:rsidR="004900D8" w:rsidRPr="004A34B3" w:rsidRDefault="004900D8"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9" w:type="dxa"/>
            <w:vMerge/>
          </w:tcPr>
          <w:p w14:paraId="2B16E6A8" w14:textId="77777777" w:rsidR="004900D8" w:rsidRPr="004A34B3" w:rsidRDefault="004900D8"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936" w:type="dxa"/>
            <w:vMerge/>
          </w:tcPr>
          <w:p w14:paraId="289B7C4C" w14:textId="77777777" w:rsidR="004900D8" w:rsidRPr="004A34B3" w:rsidRDefault="004900D8" w:rsidP="004A34B3">
            <w:pPr>
              <w:pStyle w:val="Tabletext"/>
              <w:jc w:val="center"/>
              <w:cnfStyle w:val="000000000000" w:firstRow="0" w:lastRow="0" w:firstColumn="0" w:lastColumn="0" w:oddVBand="0" w:evenVBand="0" w:oddHBand="0" w:evenHBand="0" w:firstRowFirstColumn="0" w:firstRowLastColumn="0" w:lastRowFirstColumn="0" w:lastRowLastColumn="0"/>
            </w:pPr>
          </w:p>
        </w:tc>
      </w:tr>
      <w:tr w:rsidR="004900D8" w:rsidRPr="0013704C" w14:paraId="62EE514D" w14:textId="77777777" w:rsidTr="00966262">
        <w:tc>
          <w:tcPr>
            <w:cnfStyle w:val="001000000000" w:firstRow="0" w:lastRow="0" w:firstColumn="1" w:lastColumn="0" w:oddVBand="0" w:evenVBand="0" w:oddHBand="0" w:evenHBand="0" w:firstRowFirstColumn="0" w:firstRowLastColumn="0" w:lastRowFirstColumn="0" w:lastRowLastColumn="0"/>
            <w:tcW w:w="4320" w:type="dxa"/>
          </w:tcPr>
          <w:p w14:paraId="3A3F97B3" w14:textId="57E31CBF" w:rsidR="004900D8" w:rsidRPr="004900D8" w:rsidRDefault="004900D8" w:rsidP="004900D8">
            <w:pPr>
              <w:pStyle w:val="Tabletextindent1"/>
            </w:pPr>
            <w:r w:rsidRPr="004900D8">
              <w:t>Percentage of significantly biased indicators</w:t>
            </w:r>
          </w:p>
        </w:tc>
        <w:tc>
          <w:tcPr>
            <w:tcW w:w="1318" w:type="dxa"/>
          </w:tcPr>
          <w:p w14:paraId="34AB7CA1" w14:textId="42B0177E" w:rsidR="004900D8" w:rsidRPr="004A34B3" w:rsidRDefault="004900D8"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14.29%</w:t>
            </w:r>
          </w:p>
        </w:tc>
        <w:tc>
          <w:tcPr>
            <w:tcW w:w="1319" w:type="dxa"/>
          </w:tcPr>
          <w:p w14:paraId="31D8F4B8" w14:textId="413FC189" w:rsidR="004900D8" w:rsidRPr="004A34B3" w:rsidRDefault="004900D8"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0.00%</w:t>
            </w:r>
          </w:p>
        </w:tc>
        <w:tc>
          <w:tcPr>
            <w:tcW w:w="1318" w:type="dxa"/>
            <w:vMerge/>
          </w:tcPr>
          <w:p w14:paraId="6B311494" w14:textId="77777777" w:rsidR="004900D8" w:rsidRPr="004A34B3" w:rsidRDefault="004900D8"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9" w:type="dxa"/>
            <w:vMerge/>
          </w:tcPr>
          <w:p w14:paraId="54EF5485" w14:textId="77777777" w:rsidR="004900D8" w:rsidRPr="004A34B3" w:rsidRDefault="004900D8"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936" w:type="dxa"/>
            <w:vMerge/>
          </w:tcPr>
          <w:p w14:paraId="7C8A5BBD" w14:textId="77777777" w:rsidR="004900D8" w:rsidRPr="004A34B3" w:rsidRDefault="004900D8" w:rsidP="004A34B3">
            <w:pPr>
              <w:pStyle w:val="Tabletext"/>
              <w:jc w:val="center"/>
              <w:cnfStyle w:val="000000000000" w:firstRow="0" w:lastRow="0" w:firstColumn="0" w:lastColumn="0" w:oddVBand="0" w:evenVBand="0" w:oddHBand="0" w:evenHBand="0" w:firstRowFirstColumn="0" w:firstRowLastColumn="0" w:lastRowFirstColumn="0" w:lastRowLastColumn="0"/>
            </w:pPr>
          </w:p>
        </w:tc>
      </w:tr>
      <w:tr w:rsidR="004900D8" w:rsidRPr="0013704C" w14:paraId="7308D546" w14:textId="77777777" w:rsidTr="00966262">
        <w:tc>
          <w:tcPr>
            <w:cnfStyle w:val="001000000000" w:firstRow="0" w:lastRow="0" w:firstColumn="1" w:lastColumn="0" w:oddVBand="0" w:evenVBand="0" w:oddHBand="0" w:evenHBand="0" w:firstRowFirstColumn="0" w:firstRowLastColumn="0" w:lastRowFirstColumn="0" w:lastRowLastColumn="0"/>
            <w:tcW w:w="4320" w:type="dxa"/>
          </w:tcPr>
          <w:p w14:paraId="45CE8506" w14:textId="5AA59E35" w:rsidR="004900D8" w:rsidRPr="0013704C" w:rsidRDefault="004900D8" w:rsidP="00CD774F">
            <w:pPr>
              <w:pStyle w:val="Tabletext"/>
              <w:spacing w:before="60"/>
            </w:pPr>
            <w:r w:rsidRPr="0013704C">
              <w:t>Efficiency (in days</w:t>
            </w:r>
            <w:r>
              <w:t xml:space="preserve"> since start of the experiment</w:t>
            </w:r>
            <w:r w:rsidRPr="0013704C">
              <w:t>)</w:t>
            </w:r>
          </w:p>
        </w:tc>
        <w:tc>
          <w:tcPr>
            <w:tcW w:w="1318" w:type="dxa"/>
          </w:tcPr>
          <w:p w14:paraId="1ED20EC6" w14:textId="77777777" w:rsidR="004900D8" w:rsidRPr="004A34B3" w:rsidRDefault="004900D8" w:rsidP="00F2781D">
            <w:pPr>
              <w:pStyle w:val="Tabletext"/>
              <w:jc w:val="center"/>
              <w:cnfStyle w:val="000000000000" w:firstRow="0" w:lastRow="0" w:firstColumn="0" w:lastColumn="0" w:oddVBand="0" w:evenVBand="0" w:oddHBand="0" w:evenHBand="0" w:firstRowFirstColumn="0" w:firstRowLastColumn="0" w:lastRowFirstColumn="0" w:lastRowLastColumn="0"/>
            </w:pPr>
            <w:r w:rsidRPr="004A34B3">
              <w:t>30.16</w:t>
            </w:r>
          </w:p>
        </w:tc>
        <w:tc>
          <w:tcPr>
            <w:tcW w:w="1319" w:type="dxa"/>
          </w:tcPr>
          <w:p w14:paraId="7B8D825D" w14:textId="77777777" w:rsidR="004900D8" w:rsidRPr="004A34B3" w:rsidRDefault="004900D8" w:rsidP="00F2781D">
            <w:pPr>
              <w:pStyle w:val="Tabletext"/>
              <w:jc w:val="center"/>
              <w:cnfStyle w:val="000000000000" w:firstRow="0" w:lastRow="0" w:firstColumn="0" w:lastColumn="0" w:oddVBand="0" w:evenVBand="0" w:oddHBand="0" w:evenHBand="0" w:firstRowFirstColumn="0" w:firstRowLastColumn="0" w:lastRowFirstColumn="0" w:lastRowLastColumn="0"/>
            </w:pPr>
            <w:r w:rsidRPr="004A34B3">
              <w:t>28.65</w:t>
            </w:r>
          </w:p>
        </w:tc>
        <w:tc>
          <w:tcPr>
            <w:tcW w:w="1318" w:type="dxa"/>
          </w:tcPr>
          <w:p w14:paraId="7ECF3214" w14:textId="77777777" w:rsidR="004900D8" w:rsidRPr="004A34B3" w:rsidRDefault="004900D8" w:rsidP="00F2781D">
            <w:pPr>
              <w:pStyle w:val="Tabletext"/>
              <w:jc w:val="center"/>
              <w:cnfStyle w:val="000000000000" w:firstRow="0" w:lastRow="0" w:firstColumn="0" w:lastColumn="0" w:oddVBand="0" w:evenVBand="0" w:oddHBand="0" w:evenHBand="0" w:firstRowFirstColumn="0" w:firstRowLastColumn="0" w:lastRowFirstColumn="0" w:lastRowLastColumn="0"/>
            </w:pPr>
            <w:r w:rsidRPr="004A34B3">
              <w:t>-0.70</w:t>
            </w:r>
          </w:p>
        </w:tc>
        <w:tc>
          <w:tcPr>
            <w:tcW w:w="1319" w:type="dxa"/>
          </w:tcPr>
          <w:p w14:paraId="6DC112B0" w14:textId="77777777" w:rsidR="004900D8" w:rsidRPr="004A34B3" w:rsidRDefault="004900D8" w:rsidP="00F2781D">
            <w:pPr>
              <w:pStyle w:val="Tabletext"/>
              <w:jc w:val="center"/>
              <w:cnfStyle w:val="000000000000" w:firstRow="0" w:lastRow="0" w:firstColumn="0" w:lastColumn="0" w:oddVBand="0" w:evenVBand="0" w:oddHBand="0" w:evenHBand="0" w:firstRowFirstColumn="0" w:firstRowLastColumn="0" w:lastRowFirstColumn="0" w:lastRowLastColumn="0"/>
            </w:pPr>
            <w:r w:rsidRPr="004A34B3">
              <w:t>0.2419</w:t>
            </w:r>
          </w:p>
        </w:tc>
        <w:tc>
          <w:tcPr>
            <w:tcW w:w="936" w:type="dxa"/>
          </w:tcPr>
          <w:p w14:paraId="22F6D9A8" w14:textId="77777777" w:rsidR="004900D8" w:rsidRPr="004A34B3" w:rsidRDefault="004900D8" w:rsidP="00F2781D">
            <w:pPr>
              <w:pStyle w:val="Tabletext"/>
              <w:jc w:val="center"/>
              <w:cnfStyle w:val="000000000000" w:firstRow="0" w:lastRow="0" w:firstColumn="0" w:lastColumn="0" w:oddVBand="0" w:evenVBand="0" w:oddHBand="0" w:evenHBand="0" w:firstRowFirstColumn="0" w:firstRowLastColumn="0" w:lastRowFirstColumn="0" w:lastRowLastColumn="0"/>
            </w:pPr>
            <w:r w:rsidRPr="004A34B3">
              <w:t>755</w:t>
            </w:r>
          </w:p>
        </w:tc>
      </w:tr>
    </w:tbl>
    <w:p w14:paraId="503EE992" w14:textId="77777777" w:rsidR="008F12A7" w:rsidRDefault="004E182C" w:rsidP="003B3390">
      <w:pPr>
        <w:pStyle w:val="BodyText"/>
        <w:rPr>
          <w:rFonts w:cstheme="majorBidi"/>
          <w:szCs w:val="24"/>
        </w:rPr>
      </w:pPr>
      <w:r w:rsidRPr="0013704C">
        <w:t xml:space="preserve">The results in the </w:t>
      </w:r>
      <w:r w:rsidRPr="0013704C">
        <w:rPr>
          <w:b/>
        </w:rPr>
        <w:t>sponsorship experiment</w:t>
      </w:r>
      <w:r w:rsidRPr="0013704C">
        <w:t xml:space="preserve">, that is sending reminder </w:t>
      </w:r>
      <w:r w:rsidR="00F338EF">
        <w:t>e-mail</w:t>
      </w:r>
      <w:r w:rsidRPr="0013704C">
        <w:t xml:space="preserve">s from an “@rti.org” or an “@ed.gov” </w:t>
      </w:r>
      <w:r w:rsidR="00F338EF">
        <w:t>e-mail</w:t>
      </w:r>
      <w:r w:rsidRPr="0013704C">
        <w:t xml:space="preserve"> address, are very similar to those from the tailoring experiment </w:t>
      </w:r>
      <w:r w:rsidR="00A82AA9">
        <w:t xml:space="preserve">with respect to response representativeness and efficiency </w:t>
      </w:r>
      <w:r w:rsidRPr="0013704C">
        <w:t xml:space="preserve">(see Table </w:t>
      </w:r>
      <w:r w:rsidR="00A82AA9">
        <w:t>4</w:t>
      </w:r>
      <w:r w:rsidRPr="0013704C">
        <w:t>). Both groups a</w:t>
      </w:r>
      <w:r w:rsidRPr="0013704C">
        <w:rPr>
          <w:szCs w:val="24"/>
        </w:rPr>
        <w:t>chieve</w:t>
      </w:r>
      <w:r w:rsidR="00200FCC">
        <w:rPr>
          <w:szCs w:val="24"/>
        </w:rPr>
        <w:t>d</w:t>
      </w:r>
      <w:r w:rsidRPr="0013704C">
        <w:rPr>
          <w:szCs w:val="24"/>
        </w:rPr>
        <w:t xml:space="preserve"> identical response rates at the end of data collection (54.8%</w:t>
      </w:r>
      <w:r w:rsidR="002A4BCA">
        <w:rPr>
          <w:szCs w:val="24"/>
        </w:rPr>
        <w:t xml:space="preserve"> for both conditions</w:t>
      </w:r>
      <w:r w:rsidRPr="0013704C">
        <w:rPr>
          <w:szCs w:val="24"/>
        </w:rPr>
        <w:t xml:space="preserve">, </w:t>
      </w:r>
      <w:r w:rsidRPr="0013704C">
        <w:rPr>
          <w:i/>
          <w:szCs w:val="24"/>
        </w:rPr>
        <w:t>t</w:t>
      </w:r>
      <w:r w:rsidRPr="0013704C">
        <w:rPr>
          <w:szCs w:val="24"/>
        </w:rPr>
        <w:t>(1,330)</w:t>
      </w:r>
      <w:r w:rsidRPr="0013704C">
        <w:rPr>
          <w:rFonts w:cstheme="majorBidi"/>
          <w:szCs w:val="24"/>
        </w:rPr>
        <w:t xml:space="preserve"> = 0.02, </w:t>
      </w:r>
      <w:r w:rsidRPr="0013704C">
        <w:rPr>
          <w:rFonts w:cstheme="majorBidi"/>
          <w:i/>
          <w:szCs w:val="24"/>
        </w:rPr>
        <w:t>p = .</w:t>
      </w:r>
      <w:r w:rsidRPr="0013704C">
        <w:rPr>
          <w:rFonts w:cstheme="majorBidi"/>
          <w:szCs w:val="24"/>
        </w:rPr>
        <w:t>49).</w:t>
      </w:r>
    </w:p>
    <w:p w14:paraId="0BB6ECDB" w14:textId="7F99F452" w:rsidR="004E182C" w:rsidRPr="0013704C" w:rsidRDefault="004E182C" w:rsidP="005566DE">
      <w:pPr>
        <w:pStyle w:val="TableTitle"/>
      </w:pPr>
      <w:bookmarkStart w:id="41" w:name="_Toc506372075"/>
      <w:r w:rsidRPr="0013704C">
        <w:t xml:space="preserve">Table </w:t>
      </w:r>
      <w:r w:rsidR="00F5588F">
        <w:t>4</w:t>
      </w:r>
      <w:r w:rsidRPr="0013704C">
        <w:t>. Sponsorship results by experimental condition</w:t>
      </w:r>
      <w:bookmarkEnd w:id="41"/>
    </w:p>
    <w:tbl>
      <w:tblPr>
        <w:tblStyle w:val="TableGrid"/>
        <w:tblW w:w="5000" w:type="pct"/>
        <w:tblLook w:val="04A0" w:firstRow="1" w:lastRow="0" w:firstColumn="1" w:lastColumn="0" w:noHBand="0" w:noVBand="1"/>
      </w:tblPr>
      <w:tblGrid>
        <w:gridCol w:w="4372"/>
        <w:gridCol w:w="1335"/>
        <w:gridCol w:w="1335"/>
        <w:gridCol w:w="1334"/>
        <w:gridCol w:w="1334"/>
        <w:gridCol w:w="946"/>
      </w:tblGrid>
      <w:tr w:rsidR="00C1494A" w:rsidRPr="00C1494A" w14:paraId="2078393B" w14:textId="77777777" w:rsidTr="00C1494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051" w:type="pct"/>
          </w:tcPr>
          <w:p w14:paraId="03A95412" w14:textId="77777777" w:rsidR="00C1494A" w:rsidRPr="00C1494A" w:rsidRDefault="00C1494A" w:rsidP="00C1494A">
            <w:pPr>
              <w:pStyle w:val="Tabletext"/>
            </w:pPr>
          </w:p>
        </w:tc>
        <w:tc>
          <w:tcPr>
            <w:tcW w:w="626" w:type="pct"/>
          </w:tcPr>
          <w:p w14:paraId="120AE719" w14:textId="77777777" w:rsidR="00C1494A" w:rsidRPr="00C1494A" w:rsidRDefault="00C1494A" w:rsidP="004A34B3">
            <w:pPr>
              <w:pStyle w:val="Tabletext"/>
              <w:jc w:val="center"/>
              <w:cnfStyle w:val="100000000000" w:firstRow="1" w:lastRow="0" w:firstColumn="0" w:lastColumn="0" w:oddVBand="0" w:evenVBand="0" w:oddHBand="0" w:evenHBand="0" w:firstRowFirstColumn="0" w:firstRowLastColumn="0" w:lastRowFirstColumn="0" w:lastRowLastColumn="0"/>
            </w:pPr>
            <w:r w:rsidRPr="00C1494A">
              <w:t>RTI</w:t>
            </w:r>
          </w:p>
        </w:tc>
        <w:tc>
          <w:tcPr>
            <w:tcW w:w="626" w:type="pct"/>
          </w:tcPr>
          <w:p w14:paraId="4750522B" w14:textId="77777777" w:rsidR="00C1494A" w:rsidRPr="00C1494A" w:rsidRDefault="00C1494A" w:rsidP="004A34B3">
            <w:pPr>
              <w:pStyle w:val="Tabletext"/>
              <w:jc w:val="center"/>
              <w:cnfStyle w:val="100000000000" w:firstRow="1" w:lastRow="0" w:firstColumn="0" w:lastColumn="0" w:oddVBand="0" w:evenVBand="0" w:oddHBand="0" w:evenHBand="0" w:firstRowFirstColumn="0" w:firstRowLastColumn="0" w:lastRowFirstColumn="0" w:lastRowLastColumn="0"/>
            </w:pPr>
            <w:r w:rsidRPr="00C1494A">
              <w:t>NCES</w:t>
            </w:r>
          </w:p>
        </w:tc>
        <w:tc>
          <w:tcPr>
            <w:tcW w:w="626" w:type="pct"/>
          </w:tcPr>
          <w:p w14:paraId="6F6D1C47" w14:textId="084AA07D" w:rsidR="00C1494A" w:rsidRPr="00C1494A" w:rsidRDefault="00C1494A" w:rsidP="004A34B3">
            <w:pPr>
              <w:pStyle w:val="Tabletext"/>
              <w:jc w:val="center"/>
              <w:cnfStyle w:val="100000000000" w:firstRow="1" w:lastRow="0" w:firstColumn="0" w:lastColumn="0" w:oddVBand="0" w:evenVBand="0" w:oddHBand="0" w:evenHBand="0" w:firstRowFirstColumn="0" w:firstRowLastColumn="0" w:lastRowFirstColumn="0" w:lastRowLastColumn="0"/>
              <w:rPr>
                <w:b w:val="0"/>
              </w:rPr>
            </w:pPr>
            <w:r w:rsidRPr="0013704C">
              <w:rPr>
                <w:i/>
              </w:rPr>
              <w:t>t</w:t>
            </w:r>
            <w:r w:rsidRPr="0013704C">
              <w:t>-statistic</w:t>
            </w:r>
          </w:p>
        </w:tc>
        <w:tc>
          <w:tcPr>
            <w:tcW w:w="626" w:type="pct"/>
          </w:tcPr>
          <w:p w14:paraId="47E2B5C5" w14:textId="1C23BAF0" w:rsidR="00C1494A" w:rsidRPr="00C1494A" w:rsidRDefault="00C1494A" w:rsidP="004A34B3">
            <w:pPr>
              <w:pStyle w:val="Tabletext"/>
              <w:jc w:val="center"/>
              <w:cnfStyle w:val="100000000000" w:firstRow="1" w:lastRow="0" w:firstColumn="0" w:lastColumn="0" w:oddVBand="0" w:evenVBand="0" w:oddHBand="0" w:evenHBand="0" w:firstRowFirstColumn="0" w:firstRowLastColumn="0" w:lastRowFirstColumn="0" w:lastRowLastColumn="0"/>
              <w:rPr>
                <w:b w:val="0"/>
              </w:rPr>
            </w:pPr>
            <w:r w:rsidRPr="0013704C">
              <w:rPr>
                <w:i/>
              </w:rPr>
              <w:t>p</w:t>
            </w:r>
            <w:r w:rsidRPr="0013704C">
              <w:t>-value</w:t>
            </w:r>
          </w:p>
        </w:tc>
        <w:tc>
          <w:tcPr>
            <w:tcW w:w="444" w:type="pct"/>
          </w:tcPr>
          <w:p w14:paraId="5F6428A5" w14:textId="77777777" w:rsidR="00C1494A" w:rsidRPr="00C1494A" w:rsidRDefault="00C1494A" w:rsidP="004A34B3">
            <w:pPr>
              <w:pStyle w:val="Tabletext"/>
              <w:jc w:val="center"/>
              <w:cnfStyle w:val="100000000000" w:firstRow="1" w:lastRow="0" w:firstColumn="0" w:lastColumn="0" w:oddVBand="0" w:evenVBand="0" w:oddHBand="0" w:evenHBand="0" w:firstRowFirstColumn="0" w:firstRowLastColumn="0" w:lastRowFirstColumn="0" w:lastRowLastColumn="0"/>
            </w:pPr>
            <w:r w:rsidRPr="00C1494A">
              <w:t>N</w:t>
            </w:r>
          </w:p>
        </w:tc>
      </w:tr>
      <w:tr w:rsidR="00C1494A" w:rsidRPr="0013704C" w14:paraId="151AB491" w14:textId="77777777" w:rsidTr="00C1494A">
        <w:tc>
          <w:tcPr>
            <w:cnfStyle w:val="001000000000" w:firstRow="0" w:lastRow="0" w:firstColumn="1" w:lastColumn="0" w:oddVBand="0" w:evenVBand="0" w:oddHBand="0" w:evenHBand="0" w:firstRowFirstColumn="0" w:firstRowLastColumn="0" w:lastRowFirstColumn="0" w:lastRowLastColumn="0"/>
            <w:tcW w:w="2051" w:type="pct"/>
          </w:tcPr>
          <w:p w14:paraId="66E5FB23" w14:textId="08C4DA57" w:rsidR="00C1494A" w:rsidRPr="00C1494A" w:rsidRDefault="00C1494A" w:rsidP="00C1494A">
            <w:pPr>
              <w:pStyle w:val="Tabletext"/>
            </w:pPr>
            <w:r w:rsidRPr="00C1494A">
              <w:t>Response</w:t>
            </w:r>
          </w:p>
        </w:tc>
        <w:tc>
          <w:tcPr>
            <w:tcW w:w="626" w:type="pct"/>
          </w:tcPr>
          <w:p w14:paraId="1FE055B8" w14:textId="77777777"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626" w:type="pct"/>
          </w:tcPr>
          <w:p w14:paraId="7C452BD0" w14:textId="77777777"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626" w:type="pct"/>
          </w:tcPr>
          <w:p w14:paraId="04AEBEB5" w14:textId="77777777"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626" w:type="pct"/>
          </w:tcPr>
          <w:p w14:paraId="3ED6C7D9" w14:textId="77777777"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444" w:type="pct"/>
          </w:tcPr>
          <w:p w14:paraId="50BD9C1C" w14:textId="77777777"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p>
        </w:tc>
      </w:tr>
      <w:tr w:rsidR="00C1494A" w:rsidRPr="0013704C" w14:paraId="2B131F5A" w14:textId="77777777" w:rsidTr="00C1494A">
        <w:tc>
          <w:tcPr>
            <w:cnfStyle w:val="001000000000" w:firstRow="0" w:lastRow="0" w:firstColumn="1" w:lastColumn="0" w:oddVBand="0" w:evenVBand="0" w:oddHBand="0" w:evenHBand="0" w:firstRowFirstColumn="0" w:firstRowLastColumn="0" w:lastRowFirstColumn="0" w:lastRowLastColumn="0"/>
            <w:tcW w:w="2051" w:type="pct"/>
          </w:tcPr>
          <w:p w14:paraId="32A83BA6" w14:textId="34F06F87" w:rsidR="00C1494A" w:rsidRPr="0013704C" w:rsidRDefault="00C1494A" w:rsidP="00C1494A">
            <w:pPr>
              <w:pStyle w:val="Tabletextindent1"/>
            </w:pPr>
            <w:r w:rsidRPr="00C1494A">
              <w:t>Survey Completion (in percent)</w:t>
            </w:r>
          </w:p>
        </w:tc>
        <w:tc>
          <w:tcPr>
            <w:tcW w:w="626" w:type="pct"/>
          </w:tcPr>
          <w:p w14:paraId="7B051090" w14:textId="2C07DF4D"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54.78%</w:t>
            </w:r>
          </w:p>
        </w:tc>
        <w:tc>
          <w:tcPr>
            <w:tcW w:w="626" w:type="pct"/>
          </w:tcPr>
          <w:p w14:paraId="0C596C89" w14:textId="0C10E18C"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54.83%</w:t>
            </w:r>
          </w:p>
        </w:tc>
        <w:tc>
          <w:tcPr>
            <w:tcW w:w="626" w:type="pct"/>
          </w:tcPr>
          <w:p w14:paraId="5DA57FEF" w14:textId="64306BFB"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0.02</w:t>
            </w:r>
          </w:p>
        </w:tc>
        <w:tc>
          <w:tcPr>
            <w:tcW w:w="626" w:type="pct"/>
          </w:tcPr>
          <w:p w14:paraId="3129EE8F" w14:textId="7228170A"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0.4916</w:t>
            </w:r>
          </w:p>
        </w:tc>
        <w:tc>
          <w:tcPr>
            <w:tcW w:w="444" w:type="pct"/>
          </w:tcPr>
          <w:p w14:paraId="30B1ABA8" w14:textId="152AC705"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1,332</w:t>
            </w:r>
          </w:p>
        </w:tc>
      </w:tr>
      <w:tr w:rsidR="00C1494A" w:rsidRPr="0013704C" w14:paraId="32576F4E" w14:textId="77777777" w:rsidTr="00C1494A">
        <w:tc>
          <w:tcPr>
            <w:cnfStyle w:val="001000000000" w:firstRow="0" w:lastRow="0" w:firstColumn="1" w:lastColumn="0" w:oddVBand="0" w:evenVBand="0" w:oddHBand="0" w:evenHBand="0" w:firstRowFirstColumn="0" w:firstRowLastColumn="0" w:lastRowFirstColumn="0" w:lastRowLastColumn="0"/>
            <w:tcW w:w="2051" w:type="pct"/>
          </w:tcPr>
          <w:p w14:paraId="1EEA1E1E" w14:textId="06F36FAE" w:rsidR="00C1494A" w:rsidRPr="0013704C" w:rsidRDefault="00C1494A" w:rsidP="00C1494A">
            <w:pPr>
              <w:pStyle w:val="Tabletextindent1"/>
            </w:pPr>
            <w:r w:rsidRPr="00C1494A">
              <w:t>Résumé Submission (in percent)</w:t>
            </w:r>
          </w:p>
        </w:tc>
        <w:tc>
          <w:tcPr>
            <w:tcW w:w="626" w:type="pct"/>
          </w:tcPr>
          <w:p w14:paraId="16922590" w14:textId="450E6A2F"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30.51%</w:t>
            </w:r>
          </w:p>
        </w:tc>
        <w:tc>
          <w:tcPr>
            <w:tcW w:w="626" w:type="pct"/>
          </w:tcPr>
          <w:p w14:paraId="7FB7D5C8" w14:textId="7EA97A51"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33.06%</w:t>
            </w:r>
          </w:p>
        </w:tc>
        <w:tc>
          <w:tcPr>
            <w:tcW w:w="626" w:type="pct"/>
          </w:tcPr>
          <w:p w14:paraId="4A915D01" w14:textId="30AB5E91"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0.74</w:t>
            </w:r>
          </w:p>
        </w:tc>
        <w:tc>
          <w:tcPr>
            <w:tcW w:w="626" w:type="pct"/>
          </w:tcPr>
          <w:p w14:paraId="45A9D93D" w14:textId="0708C110"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0.2309</w:t>
            </w:r>
          </w:p>
        </w:tc>
        <w:tc>
          <w:tcPr>
            <w:tcW w:w="444" w:type="pct"/>
          </w:tcPr>
          <w:p w14:paraId="1FFFC5E4" w14:textId="2521B90D"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730</w:t>
            </w:r>
          </w:p>
        </w:tc>
      </w:tr>
      <w:tr w:rsidR="00C1494A" w:rsidRPr="0013704C" w14:paraId="3A215F27" w14:textId="77777777" w:rsidTr="00C1494A">
        <w:tc>
          <w:tcPr>
            <w:cnfStyle w:val="001000000000" w:firstRow="0" w:lastRow="0" w:firstColumn="1" w:lastColumn="0" w:oddVBand="0" w:evenVBand="0" w:oddHBand="0" w:evenHBand="0" w:firstRowFirstColumn="0" w:firstRowLastColumn="0" w:lastRowFirstColumn="0" w:lastRowLastColumn="0"/>
            <w:tcW w:w="2051" w:type="pct"/>
          </w:tcPr>
          <w:p w14:paraId="2E54198E" w14:textId="41160F7A" w:rsidR="00C1494A" w:rsidRPr="00C1494A" w:rsidRDefault="00C1494A" w:rsidP="00CD774F">
            <w:pPr>
              <w:pStyle w:val="Tabletext"/>
              <w:spacing w:before="60"/>
            </w:pPr>
            <w:r w:rsidRPr="00C1494A">
              <w:t>Representativeness</w:t>
            </w:r>
          </w:p>
        </w:tc>
        <w:tc>
          <w:tcPr>
            <w:tcW w:w="626" w:type="pct"/>
          </w:tcPr>
          <w:p w14:paraId="6B65189A" w14:textId="77777777"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626" w:type="pct"/>
          </w:tcPr>
          <w:p w14:paraId="206DB8BE" w14:textId="77777777"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626" w:type="pct"/>
          </w:tcPr>
          <w:p w14:paraId="2C5520F9" w14:textId="77777777"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626" w:type="pct"/>
          </w:tcPr>
          <w:p w14:paraId="58DEC307" w14:textId="77777777"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444" w:type="pct"/>
          </w:tcPr>
          <w:p w14:paraId="74ECC3D3" w14:textId="77777777"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p>
        </w:tc>
      </w:tr>
      <w:tr w:rsidR="00C1494A" w:rsidRPr="0013704C" w14:paraId="47E2FE2E" w14:textId="77777777" w:rsidTr="00C1494A">
        <w:tc>
          <w:tcPr>
            <w:cnfStyle w:val="001000000000" w:firstRow="0" w:lastRow="0" w:firstColumn="1" w:lastColumn="0" w:oddVBand="0" w:evenVBand="0" w:oddHBand="0" w:evenHBand="0" w:firstRowFirstColumn="0" w:firstRowLastColumn="0" w:lastRowFirstColumn="0" w:lastRowLastColumn="0"/>
            <w:tcW w:w="2051" w:type="pct"/>
          </w:tcPr>
          <w:p w14:paraId="08E51A1B" w14:textId="484D0DDA" w:rsidR="00C1494A" w:rsidRPr="00C1494A" w:rsidRDefault="00C1494A" w:rsidP="00C1494A">
            <w:pPr>
              <w:pStyle w:val="Tabletextindent1"/>
            </w:pPr>
            <w:r w:rsidRPr="00C1494A">
              <w:t>Average absolute relative nonresponse bias</w:t>
            </w:r>
          </w:p>
        </w:tc>
        <w:tc>
          <w:tcPr>
            <w:tcW w:w="626" w:type="pct"/>
          </w:tcPr>
          <w:p w14:paraId="58273721" w14:textId="17DFEB7E"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10.96</w:t>
            </w:r>
          </w:p>
        </w:tc>
        <w:tc>
          <w:tcPr>
            <w:tcW w:w="626" w:type="pct"/>
          </w:tcPr>
          <w:p w14:paraId="737AC51A" w14:textId="6D539D4E"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10.05</w:t>
            </w:r>
          </w:p>
        </w:tc>
        <w:tc>
          <w:tcPr>
            <w:tcW w:w="626" w:type="pct"/>
            <w:vMerge w:val="restart"/>
            <w:vAlign w:val="center"/>
          </w:tcPr>
          <w:p w14:paraId="47E867A9" w14:textId="1E99A2CD"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na</w:t>
            </w:r>
          </w:p>
        </w:tc>
        <w:tc>
          <w:tcPr>
            <w:tcW w:w="626" w:type="pct"/>
            <w:vMerge w:val="restart"/>
            <w:vAlign w:val="center"/>
          </w:tcPr>
          <w:p w14:paraId="39DDA9EB" w14:textId="070741E8"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na</w:t>
            </w:r>
          </w:p>
        </w:tc>
        <w:tc>
          <w:tcPr>
            <w:tcW w:w="444" w:type="pct"/>
            <w:vMerge w:val="restart"/>
            <w:vAlign w:val="center"/>
          </w:tcPr>
          <w:p w14:paraId="07CC68F4" w14:textId="3C7813EF"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1,332</w:t>
            </w:r>
          </w:p>
        </w:tc>
      </w:tr>
      <w:tr w:rsidR="00C1494A" w:rsidRPr="0013704C" w14:paraId="61EFFDA7" w14:textId="77777777" w:rsidTr="00C1494A">
        <w:tc>
          <w:tcPr>
            <w:cnfStyle w:val="001000000000" w:firstRow="0" w:lastRow="0" w:firstColumn="1" w:lastColumn="0" w:oddVBand="0" w:evenVBand="0" w:oddHBand="0" w:evenHBand="0" w:firstRowFirstColumn="0" w:firstRowLastColumn="0" w:lastRowFirstColumn="0" w:lastRowLastColumn="0"/>
            <w:tcW w:w="2051" w:type="pct"/>
          </w:tcPr>
          <w:p w14:paraId="39F4AEF0" w14:textId="4F193DE2" w:rsidR="00C1494A" w:rsidRPr="00C1494A" w:rsidRDefault="00C1494A" w:rsidP="00C1494A">
            <w:pPr>
              <w:pStyle w:val="Tabletextindent1"/>
            </w:pPr>
            <w:r w:rsidRPr="00C1494A">
              <w:t>Median absolute relative nonresponse bias</w:t>
            </w:r>
          </w:p>
        </w:tc>
        <w:tc>
          <w:tcPr>
            <w:tcW w:w="626" w:type="pct"/>
          </w:tcPr>
          <w:p w14:paraId="7AE7FFAE" w14:textId="045A10CD"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8.90</w:t>
            </w:r>
          </w:p>
        </w:tc>
        <w:tc>
          <w:tcPr>
            <w:tcW w:w="626" w:type="pct"/>
          </w:tcPr>
          <w:p w14:paraId="3148B5E4" w14:textId="3BC6B57E"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7.37</w:t>
            </w:r>
          </w:p>
        </w:tc>
        <w:tc>
          <w:tcPr>
            <w:tcW w:w="626" w:type="pct"/>
            <w:vMerge/>
          </w:tcPr>
          <w:p w14:paraId="4D76B316" w14:textId="77777777"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626" w:type="pct"/>
            <w:vMerge/>
          </w:tcPr>
          <w:p w14:paraId="5DC122DD" w14:textId="77777777"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444" w:type="pct"/>
            <w:vMerge/>
          </w:tcPr>
          <w:p w14:paraId="55636A40" w14:textId="77777777"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p>
        </w:tc>
      </w:tr>
      <w:tr w:rsidR="00C1494A" w:rsidRPr="0013704C" w14:paraId="4721EE94" w14:textId="77777777" w:rsidTr="00C1494A">
        <w:tc>
          <w:tcPr>
            <w:cnfStyle w:val="001000000000" w:firstRow="0" w:lastRow="0" w:firstColumn="1" w:lastColumn="0" w:oddVBand="0" w:evenVBand="0" w:oddHBand="0" w:evenHBand="0" w:firstRowFirstColumn="0" w:firstRowLastColumn="0" w:lastRowFirstColumn="0" w:lastRowLastColumn="0"/>
            <w:tcW w:w="2051" w:type="pct"/>
          </w:tcPr>
          <w:p w14:paraId="567013E5" w14:textId="1667F134" w:rsidR="00C1494A" w:rsidRPr="00C1494A" w:rsidRDefault="00C1494A" w:rsidP="00C1494A">
            <w:pPr>
              <w:pStyle w:val="Tabletextindent1"/>
            </w:pPr>
            <w:r w:rsidRPr="00C1494A">
              <w:t>Maximum absolute relative nonresponse bias</w:t>
            </w:r>
          </w:p>
        </w:tc>
        <w:tc>
          <w:tcPr>
            <w:tcW w:w="626" w:type="pct"/>
          </w:tcPr>
          <w:p w14:paraId="24B821EB" w14:textId="0E433BA7"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54.47</w:t>
            </w:r>
          </w:p>
        </w:tc>
        <w:tc>
          <w:tcPr>
            <w:tcW w:w="626" w:type="pct"/>
          </w:tcPr>
          <w:p w14:paraId="46F9F329" w14:textId="512D7BDD"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44.50</w:t>
            </w:r>
          </w:p>
        </w:tc>
        <w:tc>
          <w:tcPr>
            <w:tcW w:w="626" w:type="pct"/>
            <w:vMerge/>
          </w:tcPr>
          <w:p w14:paraId="7DF24DF9" w14:textId="77777777"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626" w:type="pct"/>
            <w:vMerge/>
          </w:tcPr>
          <w:p w14:paraId="53A640BE" w14:textId="77777777"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444" w:type="pct"/>
            <w:vMerge/>
          </w:tcPr>
          <w:p w14:paraId="2C0E9975" w14:textId="77777777"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p>
        </w:tc>
      </w:tr>
      <w:tr w:rsidR="00C1494A" w:rsidRPr="0013704C" w14:paraId="5E47A4D3" w14:textId="77777777" w:rsidTr="00C1494A">
        <w:tc>
          <w:tcPr>
            <w:cnfStyle w:val="001000000000" w:firstRow="0" w:lastRow="0" w:firstColumn="1" w:lastColumn="0" w:oddVBand="0" w:evenVBand="0" w:oddHBand="0" w:evenHBand="0" w:firstRowFirstColumn="0" w:firstRowLastColumn="0" w:lastRowFirstColumn="0" w:lastRowLastColumn="0"/>
            <w:tcW w:w="2051" w:type="pct"/>
          </w:tcPr>
          <w:p w14:paraId="7345EC60" w14:textId="2C9D1329" w:rsidR="00C1494A" w:rsidRPr="00C1494A" w:rsidRDefault="00C1494A" w:rsidP="00C1494A">
            <w:pPr>
              <w:pStyle w:val="Tabletextindent1"/>
            </w:pPr>
            <w:r w:rsidRPr="00C1494A">
              <w:t>Percentage of significantly biased indicators</w:t>
            </w:r>
          </w:p>
        </w:tc>
        <w:tc>
          <w:tcPr>
            <w:tcW w:w="626" w:type="pct"/>
          </w:tcPr>
          <w:p w14:paraId="5C8A1E54" w14:textId="44542B77"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10.53%</w:t>
            </w:r>
          </w:p>
        </w:tc>
        <w:tc>
          <w:tcPr>
            <w:tcW w:w="626" w:type="pct"/>
          </w:tcPr>
          <w:p w14:paraId="39BA554E" w14:textId="58F5A600"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4.76%</w:t>
            </w:r>
          </w:p>
        </w:tc>
        <w:tc>
          <w:tcPr>
            <w:tcW w:w="626" w:type="pct"/>
            <w:vMerge/>
          </w:tcPr>
          <w:p w14:paraId="3C67748B" w14:textId="77777777"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626" w:type="pct"/>
            <w:vMerge/>
          </w:tcPr>
          <w:p w14:paraId="67EEBEDA" w14:textId="77777777"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444" w:type="pct"/>
            <w:vMerge/>
          </w:tcPr>
          <w:p w14:paraId="4D1CA08A" w14:textId="77777777" w:rsidR="00C1494A" w:rsidRPr="004A34B3" w:rsidRDefault="00C1494A" w:rsidP="004A34B3">
            <w:pPr>
              <w:pStyle w:val="Tabletext"/>
              <w:jc w:val="center"/>
              <w:cnfStyle w:val="000000000000" w:firstRow="0" w:lastRow="0" w:firstColumn="0" w:lastColumn="0" w:oddVBand="0" w:evenVBand="0" w:oddHBand="0" w:evenHBand="0" w:firstRowFirstColumn="0" w:firstRowLastColumn="0" w:lastRowFirstColumn="0" w:lastRowLastColumn="0"/>
            </w:pPr>
          </w:p>
        </w:tc>
      </w:tr>
      <w:tr w:rsidR="004E182C" w:rsidRPr="0013704C" w14:paraId="4AA374BC" w14:textId="77777777" w:rsidTr="00C1494A">
        <w:tc>
          <w:tcPr>
            <w:cnfStyle w:val="001000000000" w:firstRow="0" w:lastRow="0" w:firstColumn="1" w:lastColumn="0" w:oddVBand="0" w:evenVBand="0" w:oddHBand="0" w:evenHBand="0" w:firstRowFirstColumn="0" w:firstRowLastColumn="0" w:lastRowFirstColumn="0" w:lastRowLastColumn="0"/>
            <w:tcW w:w="2051" w:type="pct"/>
          </w:tcPr>
          <w:p w14:paraId="0068FC9F" w14:textId="591A42E0" w:rsidR="004E182C" w:rsidRPr="0013704C" w:rsidRDefault="004E182C" w:rsidP="00CD774F">
            <w:pPr>
              <w:pStyle w:val="Tabletext"/>
              <w:spacing w:before="60"/>
            </w:pPr>
            <w:r w:rsidRPr="0013704C">
              <w:t>Efficiency (in days</w:t>
            </w:r>
            <w:r w:rsidR="00A3776C">
              <w:t xml:space="preserve"> since start of the experiment</w:t>
            </w:r>
            <w:r w:rsidRPr="0013704C">
              <w:t>)</w:t>
            </w:r>
          </w:p>
        </w:tc>
        <w:tc>
          <w:tcPr>
            <w:tcW w:w="626" w:type="pct"/>
          </w:tcPr>
          <w:p w14:paraId="56B00C91" w14:textId="77777777" w:rsidR="004E182C" w:rsidRPr="004A34B3" w:rsidRDefault="004E182C"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32.67</w:t>
            </w:r>
          </w:p>
        </w:tc>
        <w:tc>
          <w:tcPr>
            <w:tcW w:w="626" w:type="pct"/>
          </w:tcPr>
          <w:p w14:paraId="3ADF0858" w14:textId="77777777" w:rsidR="004E182C" w:rsidRPr="004A34B3" w:rsidRDefault="004E182C"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30.78</w:t>
            </w:r>
          </w:p>
        </w:tc>
        <w:tc>
          <w:tcPr>
            <w:tcW w:w="626" w:type="pct"/>
          </w:tcPr>
          <w:p w14:paraId="194FEEE3" w14:textId="77777777" w:rsidR="004E182C" w:rsidRPr="004A34B3" w:rsidRDefault="004E182C"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0.84</w:t>
            </w:r>
          </w:p>
        </w:tc>
        <w:tc>
          <w:tcPr>
            <w:tcW w:w="626" w:type="pct"/>
          </w:tcPr>
          <w:p w14:paraId="2A8C48EB" w14:textId="77777777" w:rsidR="004E182C" w:rsidRPr="004A34B3" w:rsidRDefault="004E182C"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0.1999</w:t>
            </w:r>
          </w:p>
        </w:tc>
        <w:tc>
          <w:tcPr>
            <w:tcW w:w="444" w:type="pct"/>
          </w:tcPr>
          <w:p w14:paraId="62D619AA" w14:textId="77777777" w:rsidR="004E182C" w:rsidRPr="004A34B3" w:rsidRDefault="004E182C"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682</w:t>
            </w:r>
          </w:p>
        </w:tc>
      </w:tr>
    </w:tbl>
    <w:p w14:paraId="6410A44A" w14:textId="62FAAD01" w:rsidR="004E182C" w:rsidRPr="0013704C" w:rsidRDefault="004E182C" w:rsidP="003B3390">
      <w:pPr>
        <w:pStyle w:val="BodyText"/>
      </w:pPr>
      <w:bookmarkStart w:id="42" w:name="_Hlk505110392"/>
      <w:r w:rsidRPr="0013704C">
        <w:t xml:space="preserve">The results </w:t>
      </w:r>
      <w:r w:rsidR="003C39D4">
        <w:t xml:space="preserve">for the </w:t>
      </w:r>
      <w:r w:rsidR="003C39D4" w:rsidRPr="00B911EF">
        <w:rPr>
          <w:b/>
        </w:rPr>
        <w:t>mini survey experiment</w:t>
      </w:r>
      <w:r w:rsidR="00B911EF" w:rsidRPr="00B911EF">
        <w:t>, that is</w:t>
      </w:r>
      <w:r w:rsidR="00B911EF">
        <w:t xml:space="preserve"> completing the mini survey in the original survey modes (mini-standard) or a condition that additionally allowed a completion using paper and pencil (mini-PAPI),</w:t>
      </w:r>
      <w:r w:rsidR="003C39D4">
        <w:t xml:space="preserve"> </w:t>
      </w:r>
      <w:r w:rsidRPr="0013704C">
        <w:t xml:space="preserve">in Table </w:t>
      </w:r>
      <w:r w:rsidR="004C511C">
        <w:t>5</w:t>
      </w:r>
      <w:r w:rsidR="004C511C" w:rsidRPr="0013704C">
        <w:t xml:space="preserve"> </w:t>
      </w:r>
      <w:r w:rsidRPr="0013704C">
        <w:t>show that the</w:t>
      </w:r>
      <w:r w:rsidR="006D52C1">
        <w:t>re was no statistical difference in response rates among the</w:t>
      </w:r>
      <w:r w:rsidRPr="0013704C">
        <w:t xml:space="preserve"> mini-PAPI </w:t>
      </w:r>
      <w:r w:rsidR="003A44FA">
        <w:t xml:space="preserve">and </w:t>
      </w:r>
      <w:r w:rsidRPr="0013704C">
        <w:t>the mini-standard condition.</w:t>
      </w:r>
      <w:r w:rsidR="003A44FA">
        <w:t xml:space="preserve"> </w:t>
      </w:r>
      <w:r w:rsidRPr="0013704C">
        <w:rPr>
          <w:szCs w:val="24"/>
        </w:rPr>
        <w:t>Conditional on participation in the mini survey, respondents in the mini-</w:t>
      </w:r>
      <w:r w:rsidR="00F46A3A">
        <w:rPr>
          <w:szCs w:val="24"/>
        </w:rPr>
        <w:t>PAPI</w:t>
      </w:r>
      <w:r w:rsidR="00F46A3A" w:rsidRPr="0013704C">
        <w:rPr>
          <w:szCs w:val="24"/>
        </w:rPr>
        <w:t xml:space="preserve"> </w:t>
      </w:r>
      <w:r w:rsidRPr="0013704C">
        <w:rPr>
          <w:szCs w:val="24"/>
        </w:rPr>
        <w:t xml:space="preserve">condition did upload their résumés at significantly </w:t>
      </w:r>
      <w:r w:rsidR="00F46A3A">
        <w:rPr>
          <w:szCs w:val="24"/>
        </w:rPr>
        <w:t>lower</w:t>
      </w:r>
      <w:r w:rsidR="00F46A3A" w:rsidRPr="0013704C">
        <w:rPr>
          <w:szCs w:val="24"/>
        </w:rPr>
        <w:t xml:space="preserve"> </w:t>
      </w:r>
      <w:r w:rsidRPr="0013704C">
        <w:rPr>
          <w:szCs w:val="24"/>
        </w:rPr>
        <w:t>rates (</w:t>
      </w:r>
      <w:r w:rsidR="00F46A3A" w:rsidRPr="0013704C">
        <w:rPr>
          <w:szCs w:val="24"/>
        </w:rPr>
        <w:t>18.3%</w:t>
      </w:r>
      <w:r w:rsidRPr="0013704C">
        <w:rPr>
          <w:szCs w:val="24"/>
        </w:rPr>
        <w:t>) compared to those in the mini-</w:t>
      </w:r>
      <w:r w:rsidR="00F46A3A">
        <w:rPr>
          <w:szCs w:val="24"/>
        </w:rPr>
        <w:t>standard</w:t>
      </w:r>
      <w:r w:rsidR="00F46A3A" w:rsidRPr="0013704C">
        <w:rPr>
          <w:szCs w:val="24"/>
        </w:rPr>
        <w:t xml:space="preserve"> </w:t>
      </w:r>
      <w:r w:rsidRPr="0013704C">
        <w:rPr>
          <w:szCs w:val="24"/>
        </w:rPr>
        <w:t>condition (</w:t>
      </w:r>
      <w:r w:rsidR="00F46A3A" w:rsidRPr="0013704C">
        <w:rPr>
          <w:szCs w:val="24"/>
        </w:rPr>
        <w:t>35.1%</w:t>
      </w:r>
      <w:r w:rsidRPr="0013704C">
        <w:rPr>
          <w:szCs w:val="24"/>
        </w:rPr>
        <w:t>) (</w:t>
      </w:r>
      <w:r w:rsidRPr="0013704C">
        <w:rPr>
          <w:i/>
          <w:szCs w:val="24"/>
        </w:rPr>
        <w:t>t</w:t>
      </w:r>
      <w:r w:rsidRPr="0013704C">
        <w:rPr>
          <w:szCs w:val="24"/>
        </w:rPr>
        <w:t>(196)</w:t>
      </w:r>
      <w:r w:rsidRPr="0013704C">
        <w:rPr>
          <w:rFonts w:cstheme="majorBidi"/>
          <w:szCs w:val="24"/>
        </w:rPr>
        <w:t xml:space="preserve"> = -2.73, </w:t>
      </w:r>
      <w:r w:rsidRPr="0013704C">
        <w:rPr>
          <w:rFonts w:cstheme="majorBidi"/>
          <w:i/>
          <w:szCs w:val="24"/>
        </w:rPr>
        <w:t xml:space="preserve">p </w:t>
      </w:r>
      <w:r w:rsidRPr="0013704C">
        <w:rPr>
          <w:rFonts w:cstheme="majorBidi"/>
          <w:szCs w:val="24"/>
        </w:rPr>
        <w:t>&lt; .01</w:t>
      </w:r>
      <w:r w:rsidRPr="0013704C">
        <w:rPr>
          <w:szCs w:val="24"/>
        </w:rPr>
        <w:t>). This lower rate is driven by the fact that none of the respondents who completed the survey via mail uploaded their résumés</w:t>
      </w:r>
      <w:r w:rsidR="006F650B">
        <w:rPr>
          <w:szCs w:val="24"/>
        </w:rPr>
        <w:t xml:space="preserve"> when asked to do so in a thank-you mailing</w:t>
      </w:r>
      <w:r w:rsidR="00F570CD">
        <w:rPr>
          <w:szCs w:val="24"/>
        </w:rPr>
        <w:t>, though they received the same $10 incentive offer for résumé</w:t>
      </w:r>
      <w:r w:rsidR="00F570CD" w:rsidRPr="0013704C">
        <w:rPr>
          <w:szCs w:val="24"/>
        </w:rPr>
        <w:t xml:space="preserve"> </w:t>
      </w:r>
      <w:r w:rsidR="00F570CD">
        <w:rPr>
          <w:szCs w:val="24"/>
        </w:rPr>
        <w:t>submission as all other respondents did</w:t>
      </w:r>
      <w:r w:rsidRPr="0013704C">
        <w:rPr>
          <w:szCs w:val="24"/>
        </w:rPr>
        <w:t xml:space="preserve">. </w:t>
      </w:r>
      <w:r w:rsidRPr="0013704C">
        <w:t>There is no difference in representativeness across conditions</w:t>
      </w:r>
      <w:r w:rsidR="0061725C">
        <w:t xml:space="preserve">. However, </w:t>
      </w:r>
      <w:r w:rsidRPr="0013704C">
        <w:t xml:space="preserve">respondents in the mini-PAPI condition </w:t>
      </w:r>
      <w:r w:rsidR="0061725C">
        <w:t xml:space="preserve">who </w:t>
      </w:r>
      <w:r w:rsidRPr="0013704C">
        <w:t>complete</w:t>
      </w:r>
      <w:r w:rsidR="0061725C">
        <w:t>d</w:t>
      </w:r>
      <w:r w:rsidRPr="0013704C">
        <w:t xml:space="preserve"> the survey </w:t>
      </w:r>
      <w:r w:rsidR="0061725C">
        <w:t>on the web</w:t>
      </w:r>
      <w:r w:rsidR="00135239">
        <w:rPr>
          <w:rStyle w:val="FootnoteReference"/>
        </w:rPr>
        <w:footnoteReference w:id="3"/>
      </w:r>
      <w:r w:rsidR="0061725C">
        <w:t xml:space="preserve"> did so </w:t>
      </w:r>
      <w:r w:rsidRPr="0013704C">
        <w:t>approximately three days later (23.0 days</w:t>
      </w:r>
      <w:r w:rsidR="003F152A">
        <w:t xml:space="preserve"> after the start of the experiment</w:t>
      </w:r>
      <w:r w:rsidRPr="0013704C">
        <w:t>) compared to respondents in the mini-standard condition (19.9 days</w:t>
      </w:r>
      <w:r w:rsidR="003F152A">
        <w:t xml:space="preserve"> after the start of the experiment</w:t>
      </w:r>
      <w:r w:rsidRPr="0013704C">
        <w:t>). This result is statistically significant (</w:t>
      </w:r>
      <w:r w:rsidRPr="0013704C">
        <w:rPr>
          <w:i/>
        </w:rPr>
        <w:t>t</w:t>
      </w:r>
      <w:r w:rsidRPr="0013704C">
        <w:t xml:space="preserve">(166) = 1.66, </w:t>
      </w:r>
      <w:r w:rsidRPr="0013704C">
        <w:rPr>
          <w:i/>
        </w:rPr>
        <w:t>p</w:t>
      </w:r>
      <w:r w:rsidRPr="0013704C">
        <w:t xml:space="preserve"> &lt; .</w:t>
      </w:r>
      <w:r w:rsidR="000E79B7">
        <w:t>05</w:t>
      </w:r>
      <w:r w:rsidRPr="0013704C">
        <w:t>)</w:t>
      </w:r>
      <w:r w:rsidR="009D24BF">
        <w:t>.</w:t>
      </w:r>
    </w:p>
    <w:p w14:paraId="1FE57ED2" w14:textId="45CBE7E3" w:rsidR="004A34B3" w:rsidRPr="0013704C" w:rsidRDefault="004E182C" w:rsidP="009C1A3D">
      <w:pPr>
        <w:pStyle w:val="TableTitle"/>
      </w:pPr>
      <w:bookmarkStart w:id="43" w:name="_Toc506372076"/>
      <w:r w:rsidRPr="0013704C">
        <w:t xml:space="preserve">Table </w:t>
      </w:r>
      <w:r w:rsidR="00F5588F">
        <w:t>5</w:t>
      </w:r>
      <w:r w:rsidRPr="0013704C">
        <w:t>. Mini survey results by experimental condition</w:t>
      </w:r>
      <w:bookmarkEnd w:id="43"/>
      <w:r w:rsidR="009C1A3D">
        <w:t xml:space="preserve"> </w:t>
      </w:r>
    </w:p>
    <w:tbl>
      <w:tblPr>
        <w:tblStyle w:val="TableGrid"/>
        <w:tblW w:w="10530" w:type="dxa"/>
        <w:tblLayout w:type="fixed"/>
        <w:tblLook w:val="04A0" w:firstRow="1" w:lastRow="0" w:firstColumn="1" w:lastColumn="0" w:noHBand="0" w:noVBand="1"/>
      </w:tblPr>
      <w:tblGrid>
        <w:gridCol w:w="4320"/>
        <w:gridCol w:w="1318"/>
        <w:gridCol w:w="1319"/>
        <w:gridCol w:w="1318"/>
        <w:gridCol w:w="1319"/>
        <w:gridCol w:w="936"/>
      </w:tblGrid>
      <w:tr w:rsidR="004A34B3" w:rsidRPr="0013704C" w14:paraId="0A96F0D2" w14:textId="77777777" w:rsidTr="00AC086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320" w:type="dxa"/>
          </w:tcPr>
          <w:p w14:paraId="423F0758" w14:textId="77777777" w:rsidR="004A34B3" w:rsidRPr="0013704C" w:rsidRDefault="004A34B3" w:rsidP="00AC0865">
            <w:pPr>
              <w:pStyle w:val="Tabletext"/>
            </w:pPr>
          </w:p>
        </w:tc>
        <w:tc>
          <w:tcPr>
            <w:tcW w:w="1318" w:type="dxa"/>
          </w:tcPr>
          <w:p w14:paraId="070998A2" w14:textId="77777777" w:rsidR="004A34B3" w:rsidRPr="0013704C" w:rsidRDefault="004A34B3" w:rsidP="004A34B3">
            <w:pPr>
              <w:pStyle w:val="Tabletext"/>
              <w:jc w:val="center"/>
              <w:cnfStyle w:val="100000000000" w:firstRow="1" w:lastRow="0" w:firstColumn="0" w:lastColumn="0" w:oddVBand="0" w:evenVBand="0" w:oddHBand="0" w:evenHBand="0" w:firstRowFirstColumn="0" w:firstRowLastColumn="0" w:lastRowFirstColumn="0" w:lastRowLastColumn="0"/>
            </w:pPr>
            <w:r w:rsidRPr="0013704C">
              <w:t>Standardized materials</w:t>
            </w:r>
          </w:p>
        </w:tc>
        <w:tc>
          <w:tcPr>
            <w:tcW w:w="1319" w:type="dxa"/>
          </w:tcPr>
          <w:p w14:paraId="16313447" w14:textId="77777777" w:rsidR="004A34B3" w:rsidRPr="0013704C" w:rsidRDefault="004A34B3" w:rsidP="004A34B3">
            <w:pPr>
              <w:pStyle w:val="Tabletext"/>
              <w:jc w:val="center"/>
              <w:cnfStyle w:val="100000000000" w:firstRow="1" w:lastRow="0" w:firstColumn="0" w:lastColumn="0" w:oddVBand="0" w:evenVBand="0" w:oddHBand="0" w:evenHBand="0" w:firstRowFirstColumn="0" w:firstRowLastColumn="0" w:lastRowFirstColumn="0" w:lastRowLastColumn="0"/>
            </w:pPr>
            <w:r w:rsidRPr="0013704C">
              <w:t>Tailored Materials</w:t>
            </w:r>
          </w:p>
        </w:tc>
        <w:tc>
          <w:tcPr>
            <w:tcW w:w="1318" w:type="dxa"/>
          </w:tcPr>
          <w:p w14:paraId="78AF4ED2" w14:textId="77777777" w:rsidR="004A34B3" w:rsidRPr="0013704C" w:rsidRDefault="004A34B3" w:rsidP="004A34B3">
            <w:pPr>
              <w:pStyle w:val="Tabletext"/>
              <w:jc w:val="center"/>
              <w:cnfStyle w:val="100000000000" w:firstRow="1" w:lastRow="0" w:firstColumn="0" w:lastColumn="0" w:oddVBand="0" w:evenVBand="0" w:oddHBand="0" w:evenHBand="0" w:firstRowFirstColumn="0" w:firstRowLastColumn="0" w:lastRowFirstColumn="0" w:lastRowLastColumn="0"/>
            </w:pPr>
            <w:r w:rsidRPr="0013704C">
              <w:rPr>
                <w:i/>
              </w:rPr>
              <w:t>t</w:t>
            </w:r>
            <w:r w:rsidRPr="0013704C">
              <w:t>-statistic</w:t>
            </w:r>
          </w:p>
        </w:tc>
        <w:tc>
          <w:tcPr>
            <w:tcW w:w="1319" w:type="dxa"/>
          </w:tcPr>
          <w:p w14:paraId="786FD5FB" w14:textId="77777777" w:rsidR="004A34B3" w:rsidRPr="0013704C" w:rsidRDefault="004A34B3" w:rsidP="004A34B3">
            <w:pPr>
              <w:pStyle w:val="Tabletext"/>
              <w:jc w:val="center"/>
              <w:cnfStyle w:val="100000000000" w:firstRow="1" w:lastRow="0" w:firstColumn="0" w:lastColumn="0" w:oddVBand="0" w:evenVBand="0" w:oddHBand="0" w:evenHBand="0" w:firstRowFirstColumn="0" w:firstRowLastColumn="0" w:lastRowFirstColumn="0" w:lastRowLastColumn="0"/>
            </w:pPr>
            <w:r w:rsidRPr="0013704C">
              <w:rPr>
                <w:i/>
              </w:rPr>
              <w:t>p</w:t>
            </w:r>
            <w:r w:rsidRPr="0013704C">
              <w:t>-value</w:t>
            </w:r>
          </w:p>
        </w:tc>
        <w:tc>
          <w:tcPr>
            <w:tcW w:w="936" w:type="dxa"/>
          </w:tcPr>
          <w:p w14:paraId="7570FC96" w14:textId="77777777" w:rsidR="004A34B3" w:rsidRPr="0013704C" w:rsidRDefault="004A34B3" w:rsidP="004A34B3">
            <w:pPr>
              <w:pStyle w:val="Tabletext"/>
              <w:jc w:val="center"/>
              <w:cnfStyle w:val="100000000000" w:firstRow="1" w:lastRow="0" w:firstColumn="0" w:lastColumn="0" w:oddVBand="0" w:evenVBand="0" w:oddHBand="0" w:evenHBand="0" w:firstRowFirstColumn="0" w:firstRowLastColumn="0" w:lastRowFirstColumn="0" w:lastRowLastColumn="0"/>
            </w:pPr>
            <w:r w:rsidRPr="0013704C">
              <w:t>N</w:t>
            </w:r>
          </w:p>
        </w:tc>
      </w:tr>
      <w:tr w:rsidR="004A34B3" w:rsidRPr="0013704C" w14:paraId="0B982A9F" w14:textId="77777777" w:rsidTr="00AC0865">
        <w:tc>
          <w:tcPr>
            <w:cnfStyle w:val="001000000000" w:firstRow="0" w:lastRow="0" w:firstColumn="1" w:lastColumn="0" w:oddVBand="0" w:evenVBand="0" w:oddHBand="0" w:evenHBand="0" w:firstRowFirstColumn="0" w:firstRowLastColumn="0" w:lastRowFirstColumn="0" w:lastRowLastColumn="0"/>
            <w:tcW w:w="4320" w:type="dxa"/>
          </w:tcPr>
          <w:p w14:paraId="5BA1522C" w14:textId="77777777" w:rsidR="004A34B3" w:rsidRPr="0013704C" w:rsidRDefault="004A34B3" w:rsidP="00AC0865">
            <w:pPr>
              <w:pStyle w:val="Tabletext"/>
              <w:rPr>
                <w:sz w:val="22"/>
                <w:szCs w:val="22"/>
              </w:rPr>
            </w:pPr>
            <w:r w:rsidRPr="0013704C">
              <w:t>Response</w:t>
            </w:r>
          </w:p>
        </w:tc>
        <w:tc>
          <w:tcPr>
            <w:tcW w:w="1318" w:type="dxa"/>
          </w:tcPr>
          <w:p w14:paraId="56DA506D" w14:textId="77777777"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9" w:type="dxa"/>
          </w:tcPr>
          <w:p w14:paraId="104C5BC3" w14:textId="77777777"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8" w:type="dxa"/>
          </w:tcPr>
          <w:p w14:paraId="5C690C79" w14:textId="77777777"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9" w:type="dxa"/>
          </w:tcPr>
          <w:p w14:paraId="4510667B" w14:textId="77777777"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936" w:type="dxa"/>
          </w:tcPr>
          <w:p w14:paraId="21386570" w14:textId="77777777"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p>
        </w:tc>
      </w:tr>
      <w:tr w:rsidR="004A34B3" w:rsidRPr="0013704C" w14:paraId="1A46E078" w14:textId="77777777" w:rsidTr="00AC0865">
        <w:tc>
          <w:tcPr>
            <w:cnfStyle w:val="001000000000" w:firstRow="0" w:lastRow="0" w:firstColumn="1" w:lastColumn="0" w:oddVBand="0" w:evenVBand="0" w:oddHBand="0" w:evenHBand="0" w:firstRowFirstColumn="0" w:firstRowLastColumn="0" w:lastRowFirstColumn="0" w:lastRowLastColumn="0"/>
            <w:tcW w:w="4320" w:type="dxa"/>
          </w:tcPr>
          <w:p w14:paraId="67A7BA53" w14:textId="77777777" w:rsidR="004A34B3" w:rsidRPr="0013704C" w:rsidRDefault="004A34B3" w:rsidP="004A34B3">
            <w:pPr>
              <w:pStyle w:val="Tabletextindent1"/>
            </w:pPr>
            <w:r w:rsidRPr="0013704C">
              <w:t>Survey Completion (in percent)</w:t>
            </w:r>
          </w:p>
        </w:tc>
        <w:tc>
          <w:tcPr>
            <w:tcW w:w="1318" w:type="dxa"/>
          </w:tcPr>
          <w:p w14:paraId="28A3F492" w14:textId="205B8E08"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23.44%</w:t>
            </w:r>
          </w:p>
        </w:tc>
        <w:tc>
          <w:tcPr>
            <w:tcW w:w="1319" w:type="dxa"/>
          </w:tcPr>
          <w:p w14:paraId="34EA4687" w14:textId="5E99B6BF"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26.07%</w:t>
            </w:r>
          </w:p>
        </w:tc>
        <w:tc>
          <w:tcPr>
            <w:tcW w:w="1318" w:type="dxa"/>
          </w:tcPr>
          <w:p w14:paraId="1AA07972" w14:textId="6EEF33C7"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0.86</w:t>
            </w:r>
          </w:p>
        </w:tc>
        <w:tc>
          <w:tcPr>
            <w:tcW w:w="1319" w:type="dxa"/>
          </w:tcPr>
          <w:p w14:paraId="195FBA12" w14:textId="5F38603D"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0.1953</w:t>
            </w:r>
          </w:p>
        </w:tc>
        <w:tc>
          <w:tcPr>
            <w:tcW w:w="936" w:type="dxa"/>
          </w:tcPr>
          <w:p w14:paraId="08720C19" w14:textId="25AFB59E"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800</w:t>
            </w:r>
          </w:p>
        </w:tc>
      </w:tr>
      <w:tr w:rsidR="004A34B3" w:rsidRPr="0013704C" w14:paraId="1D9FB0C3" w14:textId="77777777" w:rsidTr="00AC0865">
        <w:tc>
          <w:tcPr>
            <w:cnfStyle w:val="001000000000" w:firstRow="0" w:lastRow="0" w:firstColumn="1" w:lastColumn="0" w:oddVBand="0" w:evenVBand="0" w:oddHBand="0" w:evenHBand="0" w:firstRowFirstColumn="0" w:firstRowLastColumn="0" w:lastRowFirstColumn="0" w:lastRowLastColumn="0"/>
            <w:tcW w:w="4320" w:type="dxa"/>
          </w:tcPr>
          <w:p w14:paraId="2C1E16B7" w14:textId="77777777" w:rsidR="004A34B3" w:rsidRPr="0013704C" w:rsidRDefault="004A34B3" w:rsidP="004A34B3">
            <w:pPr>
              <w:pStyle w:val="Tabletextindent1"/>
            </w:pPr>
            <w:r w:rsidRPr="0013704C">
              <w:t>Résumé Submission (in percent)</w:t>
            </w:r>
          </w:p>
        </w:tc>
        <w:tc>
          <w:tcPr>
            <w:tcW w:w="1318" w:type="dxa"/>
          </w:tcPr>
          <w:p w14:paraId="195A2A06" w14:textId="73649B53"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35.11%</w:t>
            </w:r>
          </w:p>
        </w:tc>
        <w:tc>
          <w:tcPr>
            <w:tcW w:w="1319" w:type="dxa"/>
          </w:tcPr>
          <w:p w14:paraId="330ADCDB" w14:textId="4A04ABFB"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18.27%</w:t>
            </w:r>
          </w:p>
        </w:tc>
        <w:tc>
          <w:tcPr>
            <w:tcW w:w="1318" w:type="dxa"/>
          </w:tcPr>
          <w:p w14:paraId="42C78BA2" w14:textId="69A23F0B"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-2.73</w:t>
            </w:r>
          </w:p>
        </w:tc>
        <w:tc>
          <w:tcPr>
            <w:tcW w:w="1319" w:type="dxa"/>
          </w:tcPr>
          <w:p w14:paraId="7C44AA07" w14:textId="10D0EC04"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0.0035</w:t>
            </w:r>
          </w:p>
        </w:tc>
        <w:tc>
          <w:tcPr>
            <w:tcW w:w="936" w:type="dxa"/>
          </w:tcPr>
          <w:p w14:paraId="713BC91F" w14:textId="60D7265E"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198</w:t>
            </w:r>
          </w:p>
        </w:tc>
      </w:tr>
      <w:tr w:rsidR="004A34B3" w:rsidRPr="0013704C" w14:paraId="74603FBB" w14:textId="77777777" w:rsidTr="00AC0865">
        <w:tc>
          <w:tcPr>
            <w:cnfStyle w:val="001000000000" w:firstRow="0" w:lastRow="0" w:firstColumn="1" w:lastColumn="0" w:oddVBand="0" w:evenVBand="0" w:oddHBand="0" w:evenHBand="0" w:firstRowFirstColumn="0" w:firstRowLastColumn="0" w:lastRowFirstColumn="0" w:lastRowLastColumn="0"/>
            <w:tcW w:w="4320" w:type="dxa"/>
          </w:tcPr>
          <w:p w14:paraId="124CDE1E" w14:textId="77777777" w:rsidR="004A34B3" w:rsidRPr="0013704C" w:rsidRDefault="004A34B3" w:rsidP="00AC0865">
            <w:pPr>
              <w:pStyle w:val="Tabletext"/>
              <w:spacing w:before="60"/>
            </w:pPr>
            <w:r w:rsidRPr="0013704C">
              <w:t>Represen</w:t>
            </w:r>
            <w:r>
              <w:t>t</w:t>
            </w:r>
            <w:r w:rsidRPr="0013704C">
              <w:t>ativeness</w:t>
            </w:r>
          </w:p>
        </w:tc>
        <w:tc>
          <w:tcPr>
            <w:tcW w:w="1318" w:type="dxa"/>
          </w:tcPr>
          <w:p w14:paraId="29F1DDFF" w14:textId="77777777"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9" w:type="dxa"/>
          </w:tcPr>
          <w:p w14:paraId="3EDE42D9" w14:textId="77777777"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8" w:type="dxa"/>
          </w:tcPr>
          <w:p w14:paraId="6FB7560C" w14:textId="77777777"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9" w:type="dxa"/>
          </w:tcPr>
          <w:p w14:paraId="676CF4AE" w14:textId="77777777"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936" w:type="dxa"/>
          </w:tcPr>
          <w:p w14:paraId="59F3ADD2" w14:textId="77777777"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p>
        </w:tc>
      </w:tr>
      <w:tr w:rsidR="004A34B3" w:rsidRPr="0013704C" w14:paraId="56E5AA9D" w14:textId="77777777" w:rsidTr="009C1A3D">
        <w:tc>
          <w:tcPr>
            <w:cnfStyle w:val="001000000000" w:firstRow="0" w:lastRow="0" w:firstColumn="1" w:lastColumn="0" w:oddVBand="0" w:evenVBand="0" w:oddHBand="0" w:evenHBand="0" w:firstRowFirstColumn="0" w:firstRowLastColumn="0" w:lastRowFirstColumn="0" w:lastRowLastColumn="0"/>
            <w:tcW w:w="4320" w:type="dxa"/>
          </w:tcPr>
          <w:p w14:paraId="2B79DF19" w14:textId="77777777" w:rsidR="004A34B3" w:rsidRPr="004900D8" w:rsidRDefault="004A34B3" w:rsidP="004A34B3">
            <w:pPr>
              <w:pStyle w:val="Tabletextindent1"/>
            </w:pPr>
            <w:r w:rsidRPr="004900D8">
              <w:t>Average absolute relative nonresponse bias</w:t>
            </w:r>
          </w:p>
        </w:tc>
        <w:tc>
          <w:tcPr>
            <w:tcW w:w="1318" w:type="dxa"/>
          </w:tcPr>
          <w:p w14:paraId="7D7086CA" w14:textId="30D91C60"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15.46</w:t>
            </w:r>
          </w:p>
        </w:tc>
        <w:tc>
          <w:tcPr>
            <w:tcW w:w="1319" w:type="dxa"/>
          </w:tcPr>
          <w:p w14:paraId="60EFE2E0" w14:textId="506C69EA"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14.64</w:t>
            </w:r>
          </w:p>
        </w:tc>
        <w:tc>
          <w:tcPr>
            <w:tcW w:w="1318" w:type="dxa"/>
            <w:vMerge w:val="restart"/>
            <w:vAlign w:val="center"/>
          </w:tcPr>
          <w:p w14:paraId="6DDF9000" w14:textId="543232F5" w:rsidR="004A34B3" w:rsidRPr="004A34B3" w:rsidRDefault="004A34B3" w:rsidP="009C1A3D">
            <w:pPr>
              <w:pStyle w:val="Tabletext"/>
              <w:jc w:val="center"/>
              <w:cnfStyle w:val="000000000000" w:firstRow="0" w:lastRow="0" w:firstColumn="0" w:lastColumn="0" w:oddVBand="0" w:evenVBand="0" w:oddHBand="0" w:evenHBand="0" w:firstRowFirstColumn="0" w:firstRowLastColumn="0" w:lastRowFirstColumn="0" w:lastRowLastColumn="0"/>
            </w:pPr>
            <w:r w:rsidRPr="004A34B3">
              <w:t>na</w:t>
            </w:r>
          </w:p>
        </w:tc>
        <w:tc>
          <w:tcPr>
            <w:tcW w:w="1319" w:type="dxa"/>
            <w:vMerge w:val="restart"/>
            <w:vAlign w:val="center"/>
          </w:tcPr>
          <w:p w14:paraId="34A44E08" w14:textId="24D9D692" w:rsidR="004A34B3" w:rsidRPr="004A34B3" w:rsidRDefault="004A34B3" w:rsidP="009C1A3D">
            <w:pPr>
              <w:pStyle w:val="Tabletext"/>
              <w:jc w:val="center"/>
              <w:cnfStyle w:val="000000000000" w:firstRow="0" w:lastRow="0" w:firstColumn="0" w:lastColumn="0" w:oddVBand="0" w:evenVBand="0" w:oddHBand="0" w:evenHBand="0" w:firstRowFirstColumn="0" w:firstRowLastColumn="0" w:lastRowFirstColumn="0" w:lastRowLastColumn="0"/>
            </w:pPr>
            <w:r w:rsidRPr="004A34B3">
              <w:t>na</w:t>
            </w:r>
          </w:p>
        </w:tc>
        <w:tc>
          <w:tcPr>
            <w:tcW w:w="936" w:type="dxa"/>
            <w:vMerge w:val="restart"/>
            <w:vAlign w:val="center"/>
          </w:tcPr>
          <w:p w14:paraId="1E525077" w14:textId="5409524A" w:rsidR="004A34B3" w:rsidRPr="004A34B3" w:rsidRDefault="004A34B3" w:rsidP="009C1A3D">
            <w:pPr>
              <w:pStyle w:val="Tabletext"/>
              <w:jc w:val="center"/>
              <w:cnfStyle w:val="000000000000" w:firstRow="0" w:lastRow="0" w:firstColumn="0" w:lastColumn="0" w:oddVBand="0" w:evenVBand="0" w:oddHBand="0" w:evenHBand="0" w:firstRowFirstColumn="0" w:firstRowLastColumn="0" w:lastRowFirstColumn="0" w:lastRowLastColumn="0"/>
            </w:pPr>
            <w:r w:rsidRPr="004A34B3">
              <w:t>806</w:t>
            </w:r>
          </w:p>
        </w:tc>
      </w:tr>
      <w:tr w:rsidR="004A34B3" w:rsidRPr="0013704C" w14:paraId="43545014" w14:textId="77777777" w:rsidTr="00AC0865">
        <w:tc>
          <w:tcPr>
            <w:cnfStyle w:val="001000000000" w:firstRow="0" w:lastRow="0" w:firstColumn="1" w:lastColumn="0" w:oddVBand="0" w:evenVBand="0" w:oddHBand="0" w:evenHBand="0" w:firstRowFirstColumn="0" w:firstRowLastColumn="0" w:lastRowFirstColumn="0" w:lastRowLastColumn="0"/>
            <w:tcW w:w="4320" w:type="dxa"/>
          </w:tcPr>
          <w:p w14:paraId="43CF2A84" w14:textId="77777777" w:rsidR="004A34B3" w:rsidRPr="004900D8" w:rsidRDefault="004A34B3" w:rsidP="004A34B3">
            <w:pPr>
              <w:pStyle w:val="Tabletextindent1"/>
            </w:pPr>
            <w:r w:rsidRPr="004900D8">
              <w:t>Median absolute relative nonresponse bias</w:t>
            </w:r>
          </w:p>
        </w:tc>
        <w:tc>
          <w:tcPr>
            <w:tcW w:w="1318" w:type="dxa"/>
          </w:tcPr>
          <w:p w14:paraId="7D9EEFDA" w14:textId="14226E43"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10.95</w:t>
            </w:r>
          </w:p>
        </w:tc>
        <w:tc>
          <w:tcPr>
            <w:tcW w:w="1319" w:type="dxa"/>
          </w:tcPr>
          <w:p w14:paraId="55647F98" w14:textId="6A28049B"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9.06</w:t>
            </w:r>
          </w:p>
        </w:tc>
        <w:tc>
          <w:tcPr>
            <w:tcW w:w="1318" w:type="dxa"/>
            <w:vMerge/>
          </w:tcPr>
          <w:p w14:paraId="0B7FDEBC" w14:textId="77777777"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9" w:type="dxa"/>
            <w:vMerge/>
          </w:tcPr>
          <w:p w14:paraId="43909715" w14:textId="77777777"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936" w:type="dxa"/>
            <w:vMerge/>
          </w:tcPr>
          <w:p w14:paraId="1D00D0BB" w14:textId="77777777"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p>
        </w:tc>
      </w:tr>
      <w:tr w:rsidR="004A34B3" w:rsidRPr="0013704C" w14:paraId="0074B82E" w14:textId="77777777" w:rsidTr="00AC0865">
        <w:tc>
          <w:tcPr>
            <w:cnfStyle w:val="001000000000" w:firstRow="0" w:lastRow="0" w:firstColumn="1" w:lastColumn="0" w:oddVBand="0" w:evenVBand="0" w:oddHBand="0" w:evenHBand="0" w:firstRowFirstColumn="0" w:firstRowLastColumn="0" w:lastRowFirstColumn="0" w:lastRowLastColumn="0"/>
            <w:tcW w:w="4320" w:type="dxa"/>
          </w:tcPr>
          <w:p w14:paraId="1490E74F" w14:textId="77777777" w:rsidR="004A34B3" w:rsidRPr="004900D8" w:rsidRDefault="004A34B3" w:rsidP="004A34B3">
            <w:pPr>
              <w:pStyle w:val="Tabletextindent1"/>
            </w:pPr>
            <w:r w:rsidRPr="004900D8">
              <w:t>Maximum absolute relative nonresponse bias</w:t>
            </w:r>
          </w:p>
        </w:tc>
        <w:tc>
          <w:tcPr>
            <w:tcW w:w="1318" w:type="dxa"/>
          </w:tcPr>
          <w:p w14:paraId="16068596" w14:textId="07ECBC96"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78.50</w:t>
            </w:r>
          </w:p>
        </w:tc>
        <w:tc>
          <w:tcPr>
            <w:tcW w:w="1319" w:type="dxa"/>
          </w:tcPr>
          <w:p w14:paraId="133F94B3" w14:textId="1C459CE8"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44.50</w:t>
            </w:r>
          </w:p>
        </w:tc>
        <w:tc>
          <w:tcPr>
            <w:tcW w:w="1318" w:type="dxa"/>
            <w:vMerge/>
          </w:tcPr>
          <w:p w14:paraId="09385C44" w14:textId="77777777"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9" w:type="dxa"/>
            <w:vMerge/>
          </w:tcPr>
          <w:p w14:paraId="523849E2" w14:textId="77777777"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936" w:type="dxa"/>
            <w:vMerge/>
          </w:tcPr>
          <w:p w14:paraId="5477513F" w14:textId="77777777"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p>
        </w:tc>
      </w:tr>
      <w:tr w:rsidR="004A34B3" w:rsidRPr="0013704C" w14:paraId="02280B5E" w14:textId="77777777" w:rsidTr="00AC0865">
        <w:tc>
          <w:tcPr>
            <w:cnfStyle w:val="001000000000" w:firstRow="0" w:lastRow="0" w:firstColumn="1" w:lastColumn="0" w:oddVBand="0" w:evenVBand="0" w:oddHBand="0" w:evenHBand="0" w:firstRowFirstColumn="0" w:firstRowLastColumn="0" w:lastRowFirstColumn="0" w:lastRowLastColumn="0"/>
            <w:tcW w:w="4320" w:type="dxa"/>
          </w:tcPr>
          <w:p w14:paraId="18CA6B78" w14:textId="77777777" w:rsidR="004A34B3" w:rsidRPr="004900D8" w:rsidRDefault="004A34B3" w:rsidP="004A34B3">
            <w:pPr>
              <w:pStyle w:val="Tabletextindent1"/>
            </w:pPr>
            <w:r w:rsidRPr="004900D8">
              <w:t>Percentage of significantly biased indicators</w:t>
            </w:r>
          </w:p>
        </w:tc>
        <w:tc>
          <w:tcPr>
            <w:tcW w:w="1318" w:type="dxa"/>
          </w:tcPr>
          <w:p w14:paraId="28899B43" w14:textId="200B7B78"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0.00%</w:t>
            </w:r>
          </w:p>
        </w:tc>
        <w:tc>
          <w:tcPr>
            <w:tcW w:w="1319" w:type="dxa"/>
          </w:tcPr>
          <w:p w14:paraId="42160EF4" w14:textId="35A127A7"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0.00%</w:t>
            </w:r>
          </w:p>
        </w:tc>
        <w:tc>
          <w:tcPr>
            <w:tcW w:w="1318" w:type="dxa"/>
            <w:vMerge/>
          </w:tcPr>
          <w:p w14:paraId="63486BE9" w14:textId="77777777"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9" w:type="dxa"/>
            <w:vMerge/>
          </w:tcPr>
          <w:p w14:paraId="6C60B3E4" w14:textId="77777777"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p>
        </w:tc>
        <w:tc>
          <w:tcPr>
            <w:tcW w:w="936" w:type="dxa"/>
            <w:vMerge/>
          </w:tcPr>
          <w:p w14:paraId="54E22165" w14:textId="77777777"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p>
        </w:tc>
      </w:tr>
      <w:tr w:rsidR="004A34B3" w:rsidRPr="0013704C" w14:paraId="24ADA78B" w14:textId="77777777" w:rsidTr="00AC0865">
        <w:tc>
          <w:tcPr>
            <w:cnfStyle w:val="001000000000" w:firstRow="0" w:lastRow="0" w:firstColumn="1" w:lastColumn="0" w:oddVBand="0" w:evenVBand="0" w:oddHBand="0" w:evenHBand="0" w:firstRowFirstColumn="0" w:firstRowLastColumn="0" w:lastRowFirstColumn="0" w:lastRowLastColumn="0"/>
            <w:tcW w:w="4320" w:type="dxa"/>
          </w:tcPr>
          <w:p w14:paraId="5548C94C" w14:textId="77777777" w:rsidR="004A34B3" w:rsidRPr="0013704C" w:rsidRDefault="004A34B3" w:rsidP="004A34B3">
            <w:pPr>
              <w:pStyle w:val="Tabletext"/>
              <w:spacing w:before="60"/>
            </w:pPr>
            <w:r w:rsidRPr="0013704C">
              <w:t>Efficiency (in days</w:t>
            </w:r>
            <w:r>
              <w:t xml:space="preserve"> since start of the experiment</w:t>
            </w:r>
            <w:r w:rsidRPr="0013704C">
              <w:t>)</w:t>
            </w:r>
          </w:p>
        </w:tc>
        <w:tc>
          <w:tcPr>
            <w:tcW w:w="1318" w:type="dxa"/>
            <w:vAlign w:val="top"/>
          </w:tcPr>
          <w:p w14:paraId="645F52A2" w14:textId="13F9FA1B"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22.99</w:t>
            </w:r>
          </w:p>
        </w:tc>
        <w:tc>
          <w:tcPr>
            <w:tcW w:w="1319" w:type="dxa"/>
            <w:vAlign w:val="top"/>
          </w:tcPr>
          <w:p w14:paraId="37F20285" w14:textId="77FC9AF2"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19.89</w:t>
            </w:r>
          </w:p>
        </w:tc>
        <w:tc>
          <w:tcPr>
            <w:tcW w:w="1318" w:type="dxa"/>
            <w:vAlign w:val="top"/>
          </w:tcPr>
          <w:p w14:paraId="5A5770D9" w14:textId="30D13E82"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1.66</w:t>
            </w:r>
          </w:p>
        </w:tc>
        <w:tc>
          <w:tcPr>
            <w:tcW w:w="1319" w:type="dxa"/>
            <w:vAlign w:val="top"/>
          </w:tcPr>
          <w:p w14:paraId="67910813" w14:textId="6657E029"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0.0496</w:t>
            </w:r>
          </w:p>
        </w:tc>
        <w:tc>
          <w:tcPr>
            <w:tcW w:w="936" w:type="dxa"/>
            <w:vAlign w:val="top"/>
          </w:tcPr>
          <w:p w14:paraId="41EFB989" w14:textId="543F640D" w:rsidR="004A34B3" w:rsidRPr="004A34B3" w:rsidRDefault="004A34B3" w:rsidP="004A34B3">
            <w:pPr>
              <w:pStyle w:val="Tabletext"/>
              <w:jc w:val="center"/>
              <w:cnfStyle w:val="000000000000" w:firstRow="0" w:lastRow="0" w:firstColumn="0" w:lastColumn="0" w:oddVBand="0" w:evenVBand="0" w:oddHBand="0" w:evenHBand="0" w:firstRowFirstColumn="0" w:firstRowLastColumn="0" w:lastRowFirstColumn="0" w:lastRowLastColumn="0"/>
            </w:pPr>
            <w:r w:rsidRPr="004A34B3">
              <w:t>168</w:t>
            </w:r>
          </w:p>
        </w:tc>
      </w:tr>
    </w:tbl>
    <w:p w14:paraId="457AE3CA" w14:textId="211F7C78" w:rsidR="004E182C" w:rsidRPr="0013704C" w:rsidRDefault="004E182C" w:rsidP="009C1A3D">
      <w:pPr>
        <w:pStyle w:val="Tablenotes"/>
      </w:pPr>
      <w:r w:rsidRPr="0013704C">
        <w:t>N</w:t>
      </w:r>
      <w:r w:rsidR="003F529E">
        <w:t>OTE</w:t>
      </w:r>
      <w:r w:rsidRPr="0013704C">
        <w:t xml:space="preserve">: </w:t>
      </w:r>
      <w:r w:rsidR="00AE7E79">
        <w:t>S</w:t>
      </w:r>
      <w:r w:rsidRPr="0013704C">
        <w:t xml:space="preserve">ix mini survey respondents </w:t>
      </w:r>
      <w:r w:rsidR="00AE7E79">
        <w:t xml:space="preserve">were excluded </w:t>
      </w:r>
      <w:r w:rsidRPr="0013704C">
        <w:t>from the response and efficiency analyses since they completed the survey before they were informed about the mini survey and were hence not part of the experiment. The sample for the nonresponse bias analysis includes all respondents to the mini survey.</w:t>
      </w:r>
    </w:p>
    <w:p w14:paraId="071EBB58" w14:textId="2C1C7540" w:rsidR="004E182C" w:rsidRPr="0013704C" w:rsidRDefault="004E182C" w:rsidP="003B3390">
      <w:pPr>
        <w:pStyle w:val="BodyText"/>
        <w:rPr>
          <w:szCs w:val="24"/>
        </w:rPr>
      </w:pPr>
      <w:bookmarkStart w:id="44" w:name="_Hlk506220224"/>
      <w:bookmarkEnd w:id="42"/>
      <w:r w:rsidRPr="0013704C">
        <w:t xml:space="preserve">While </w:t>
      </w:r>
      <w:r w:rsidR="00AE7E79">
        <w:t>there was no</w:t>
      </w:r>
      <w:r w:rsidRPr="0013704C">
        <w:t xml:space="preserve"> statistically significant increase in response rates</w:t>
      </w:r>
      <w:r w:rsidR="006431C2">
        <w:t xml:space="preserve"> </w:t>
      </w:r>
      <w:r w:rsidRPr="0013704C">
        <w:t>or résumé submission rates</w:t>
      </w:r>
      <w:r w:rsidR="00557755">
        <w:rPr>
          <w:rStyle w:val="FootnoteReference"/>
        </w:rPr>
        <w:footnoteReference w:id="4"/>
      </w:r>
      <w:r w:rsidRPr="0013704C">
        <w:t xml:space="preserve"> in any of the data collection experiments</w:t>
      </w:r>
      <w:r w:rsidR="006431C2">
        <w:t>,</w:t>
      </w:r>
      <w:r w:rsidRPr="0013704C">
        <w:t xml:space="preserve"> </w:t>
      </w:r>
      <w:r w:rsidR="009D24BF">
        <w:t xml:space="preserve">the field test results are suggestive of positive effects. </w:t>
      </w:r>
      <w:r w:rsidR="009D24BF">
        <w:rPr>
          <w:szCs w:val="24"/>
        </w:rPr>
        <w:t>Given that the interventions tested in the field test show no indication of negative effects</w:t>
      </w:r>
      <w:r w:rsidR="00074CFF">
        <w:rPr>
          <w:rStyle w:val="FootnoteReference"/>
        </w:rPr>
        <w:footnoteReference w:id="5"/>
      </w:r>
      <w:r w:rsidR="00994E19">
        <w:rPr>
          <w:szCs w:val="24"/>
        </w:rPr>
        <w:t xml:space="preserve">, </w:t>
      </w:r>
      <w:r w:rsidR="004C511C">
        <w:rPr>
          <w:szCs w:val="24"/>
        </w:rPr>
        <w:t xml:space="preserve">that </w:t>
      </w:r>
      <w:r w:rsidR="00994E19">
        <w:rPr>
          <w:szCs w:val="24"/>
        </w:rPr>
        <w:t xml:space="preserve">the </w:t>
      </w:r>
      <w:r w:rsidR="00204C26">
        <w:rPr>
          <w:szCs w:val="24"/>
        </w:rPr>
        <w:t xml:space="preserve">technical review panel members and the </w:t>
      </w:r>
      <w:r w:rsidR="00994E19">
        <w:rPr>
          <w:szCs w:val="24"/>
        </w:rPr>
        <w:t>literature support these adjustments</w:t>
      </w:r>
      <w:r w:rsidR="00B835CF">
        <w:rPr>
          <w:rStyle w:val="FootnoteReference"/>
        </w:rPr>
        <w:footnoteReference w:id="6"/>
      </w:r>
      <w:r w:rsidR="009D24BF">
        <w:rPr>
          <w:szCs w:val="24"/>
        </w:rPr>
        <w:t xml:space="preserve">, and they </w:t>
      </w:r>
      <w:r w:rsidRPr="0013704C">
        <w:rPr>
          <w:szCs w:val="24"/>
        </w:rPr>
        <w:t xml:space="preserve">are </w:t>
      </w:r>
      <w:r w:rsidR="0089148B" w:rsidRPr="0013704C">
        <w:rPr>
          <w:szCs w:val="24"/>
        </w:rPr>
        <w:t xml:space="preserve">low-cost and </w:t>
      </w:r>
      <w:r w:rsidRPr="0013704C">
        <w:rPr>
          <w:szCs w:val="24"/>
        </w:rPr>
        <w:t xml:space="preserve">easy to implement, </w:t>
      </w:r>
      <w:r w:rsidR="00AE7E79">
        <w:rPr>
          <w:szCs w:val="24"/>
        </w:rPr>
        <w:t>the</w:t>
      </w:r>
      <w:r w:rsidR="00AE7E79" w:rsidRPr="0013704C">
        <w:rPr>
          <w:szCs w:val="24"/>
        </w:rPr>
        <w:t xml:space="preserve"> </w:t>
      </w:r>
      <w:r w:rsidRPr="0013704C">
        <w:rPr>
          <w:szCs w:val="24"/>
        </w:rPr>
        <w:t>recommend</w:t>
      </w:r>
      <w:r w:rsidR="00AE7E79">
        <w:rPr>
          <w:szCs w:val="24"/>
        </w:rPr>
        <w:t>ation</w:t>
      </w:r>
      <w:r w:rsidR="006A0811">
        <w:rPr>
          <w:szCs w:val="24"/>
        </w:rPr>
        <w:t>s</w:t>
      </w:r>
      <w:r w:rsidRPr="0013704C">
        <w:rPr>
          <w:szCs w:val="24"/>
        </w:rPr>
        <w:t xml:space="preserve"> </w:t>
      </w:r>
      <w:r w:rsidR="006A0811">
        <w:rPr>
          <w:szCs w:val="24"/>
        </w:rPr>
        <w:t>for</w:t>
      </w:r>
      <w:r w:rsidRPr="0013704C">
        <w:rPr>
          <w:szCs w:val="24"/>
        </w:rPr>
        <w:t xml:space="preserve"> the full-scale study</w:t>
      </w:r>
      <w:r w:rsidR="006A0811">
        <w:rPr>
          <w:szCs w:val="24"/>
        </w:rPr>
        <w:t xml:space="preserve"> are to</w:t>
      </w:r>
      <w:r w:rsidRPr="0013704C">
        <w:rPr>
          <w:szCs w:val="24"/>
        </w:rPr>
        <w:t>:</w:t>
      </w:r>
    </w:p>
    <w:bookmarkEnd w:id="44"/>
    <w:p w14:paraId="4105DA63" w14:textId="77777777" w:rsidR="004E182C" w:rsidRPr="00AC0865" w:rsidRDefault="004E182C" w:rsidP="000F7AE6">
      <w:pPr>
        <w:pStyle w:val="bulletround"/>
        <w:contextualSpacing/>
      </w:pPr>
      <w:r w:rsidRPr="00AC0865">
        <w:t>tailor the contact materials and reference the sample members’ degree major(s),</w:t>
      </w:r>
    </w:p>
    <w:p w14:paraId="1897E361" w14:textId="77777777" w:rsidR="004E182C" w:rsidRPr="0013704C" w:rsidRDefault="004E182C" w:rsidP="00B65511">
      <w:pPr>
        <w:pStyle w:val="bulletround"/>
        <w:widowControl w:val="0"/>
        <w:contextualSpacing/>
      </w:pPr>
      <w:r w:rsidRPr="0013704C">
        <w:t>use NCES as the primary signatory and sender of the electronic communication materials, and</w:t>
      </w:r>
    </w:p>
    <w:p w14:paraId="15FACACB" w14:textId="5ACADED5" w:rsidR="004E182C" w:rsidRDefault="004E182C" w:rsidP="00B65511">
      <w:pPr>
        <w:pStyle w:val="bulletround"/>
        <w:widowControl w:val="0"/>
        <w:contextualSpacing/>
      </w:pPr>
      <w:r w:rsidRPr="0013704C">
        <w:t>use a sequential app</w:t>
      </w:r>
      <w:r w:rsidR="006431C2">
        <w:t>roach such as offering the mini</w:t>
      </w:r>
      <w:r w:rsidRPr="0013704C">
        <w:t xml:space="preserve"> </w:t>
      </w:r>
      <w:r w:rsidR="00AE1C6A">
        <w:t>survey</w:t>
      </w:r>
      <w:r w:rsidR="00AE1C6A" w:rsidRPr="0013704C">
        <w:t xml:space="preserve"> </w:t>
      </w:r>
      <w:r w:rsidRPr="0013704C">
        <w:t>followed by the mini-PAPI.</w:t>
      </w:r>
    </w:p>
    <w:p w14:paraId="2B70B239" w14:textId="299B5CD7" w:rsidR="0066580A" w:rsidRPr="00B12475" w:rsidRDefault="0066580A" w:rsidP="003B3390">
      <w:pPr>
        <w:pStyle w:val="BodyText"/>
      </w:pPr>
      <w:bookmarkStart w:id="45" w:name="_Hlk505553393"/>
      <w:bookmarkStart w:id="46" w:name="_Toc480890088"/>
      <w:r w:rsidRPr="0013704C">
        <w:t xml:space="preserve">The </w:t>
      </w:r>
      <w:r w:rsidR="00204C26">
        <w:rPr>
          <w:b/>
        </w:rPr>
        <w:t>questionnaire design</w:t>
      </w:r>
      <w:r w:rsidR="00204C26" w:rsidRPr="0066580A">
        <w:rPr>
          <w:b/>
        </w:rPr>
        <w:t xml:space="preserve"> </w:t>
      </w:r>
      <w:r w:rsidRPr="0066580A">
        <w:rPr>
          <w:b/>
        </w:rPr>
        <w:t>experiment</w:t>
      </w:r>
      <w:r w:rsidRPr="0013704C">
        <w:t xml:space="preserve"> </w:t>
      </w:r>
      <w:bookmarkEnd w:id="45"/>
      <w:r w:rsidRPr="0013704C">
        <w:t xml:space="preserve">compared alternative formats </w:t>
      </w:r>
      <w:r w:rsidR="00341CAC">
        <w:t>in</w:t>
      </w:r>
      <w:r w:rsidRPr="0013704C">
        <w:t xml:space="preserve"> a set of questions </w:t>
      </w:r>
      <w:r w:rsidR="00341CAC">
        <w:t>in which respondents</w:t>
      </w:r>
      <w:r w:rsidRPr="0013704C">
        <w:t xml:space="preserve"> are asked to select items that apply to them: 1) the traditional “check all that apply” format in which respondents </w:t>
      </w:r>
      <w:r w:rsidR="00002671">
        <w:t>were</w:t>
      </w:r>
      <w:r w:rsidR="00002671" w:rsidRPr="0013704C">
        <w:t xml:space="preserve"> </w:t>
      </w:r>
      <w:r w:rsidRPr="0013704C">
        <w:t>asked to check a box for each item that applies, and 2) the forced-choice format that presents respondents with explicit “yes/no” options for each item in the list</w:t>
      </w:r>
      <w:r w:rsidR="00341CAC">
        <w:t>,</w:t>
      </w:r>
      <w:r w:rsidR="00341CAC" w:rsidRPr="00341CAC">
        <w:t xml:space="preserve"> </w:t>
      </w:r>
      <w:r w:rsidR="00341CAC" w:rsidRPr="0013704C">
        <w:t xml:space="preserve">and </w:t>
      </w:r>
      <w:r w:rsidR="00341CAC">
        <w:t>3</w:t>
      </w:r>
      <w:r w:rsidR="00341CAC" w:rsidRPr="0013704C">
        <w:t>) the forced-choice format that presents respondents with explicit “</w:t>
      </w:r>
      <w:r w:rsidR="00341CAC">
        <w:t>no</w:t>
      </w:r>
      <w:r w:rsidR="00341CAC" w:rsidRPr="0013704C">
        <w:t>/</w:t>
      </w:r>
      <w:r w:rsidR="00341CAC">
        <w:t>yes</w:t>
      </w:r>
      <w:r w:rsidR="00341CAC" w:rsidRPr="0013704C">
        <w:t>” options for each item in the list</w:t>
      </w:r>
      <w:r w:rsidRPr="0013704C">
        <w:t xml:space="preserve">. The results </w:t>
      </w:r>
      <w:r w:rsidR="00E311DF">
        <w:t xml:space="preserve">suggest </w:t>
      </w:r>
      <w:r w:rsidRPr="0013704C">
        <w:t xml:space="preserve">trends of higher endorsement rates among the forced-choice formats and longer completion times indicating more cognitive processing in this forced-choice yes-no </w:t>
      </w:r>
      <w:r w:rsidRPr="00B12884">
        <w:t xml:space="preserve">format. </w:t>
      </w:r>
      <w:r w:rsidR="00AE7E79">
        <w:t>T</w:t>
      </w:r>
      <w:r w:rsidRPr="00B12884">
        <w:t>herefore</w:t>
      </w:r>
      <w:r w:rsidR="00AE7E79">
        <w:t xml:space="preserve">, </w:t>
      </w:r>
      <w:r w:rsidRPr="00B12884">
        <w:t>the forced-choice format</w:t>
      </w:r>
      <w:r w:rsidRPr="00B12475">
        <w:t xml:space="preserve"> </w:t>
      </w:r>
      <w:r w:rsidR="00720B8D">
        <w:t xml:space="preserve">is planned for </w:t>
      </w:r>
      <w:r w:rsidRPr="00B12475">
        <w:t>in the full-scale instrument</w:t>
      </w:r>
      <w:r w:rsidR="00720B8D">
        <w:t>.</w:t>
      </w:r>
    </w:p>
    <w:p w14:paraId="4C1F34A0" w14:textId="77777777" w:rsidR="004E182C" w:rsidRPr="00193B57" w:rsidRDefault="004E182C" w:rsidP="005566DE">
      <w:pPr>
        <w:pStyle w:val="Heading3"/>
      </w:pPr>
      <w:bookmarkStart w:id="47" w:name="_Toc506372096"/>
      <w:r w:rsidRPr="00193B57">
        <w:t>B&amp;B:08/18 Full-scale Data Collection Design</w:t>
      </w:r>
      <w:bookmarkEnd w:id="46"/>
      <w:bookmarkEnd w:id="47"/>
    </w:p>
    <w:p w14:paraId="693987C1" w14:textId="7519934D" w:rsidR="008F12A7" w:rsidRDefault="004E182C" w:rsidP="003B3390">
      <w:pPr>
        <w:pStyle w:val="BodyText"/>
        <w:rPr>
          <w:kern w:val="0"/>
          <w:szCs w:val="24"/>
        </w:rPr>
      </w:pPr>
      <w:r w:rsidRPr="00CC4CED">
        <w:t>The data collection design proposed for the B&amp;B:08/18 full-scale study builds upon the design</w:t>
      </w:r>
      <w:r w:rsidR="00EC586E" w:rsidRPr="00CC4CED">
        <w:t>s</w:t>
      </w:r>
      <w:r w:rsidRPr="00CC4CED">
        <w:t xml:space="preserve"> implemented in B&amp;B:08/12, the B&amp;B:08/18 field test</w:t>
      </w:r>
      <w:r w:rsidR="000E7ABA">
        <w:t>,</w:t>
      </w:r>
      <w:r w:rsidRPr="00CC4CED">
        <w:t xml:space="preserve"> and other related studies (e.g.</w:t>
      </w:r>
      <w:r w:rsidR="00AE7E79">
        <w:t>,</w:t>
      </w:r>
      <w:r w:rsidRPr="00CC4CED">
        <w:t xml:space="preserve"> B&amp;B:16/17). As part of B&amp;B:08/12, a responsive design using a Mahalanobis distance model </w:t>
      </w:r>
      <w:r w:rsidR="00720B8D">
        <w:t>was</w:t>
      </w:r>
      <w:r w:rsidR="00AE7E79">
        <w:t xml:space="preserve"> employed </w:t>
      </w:r>
      <w:r w:rsidRPr="00CC4CED">
        <w:t xml:space="preserve">to identify the cases most likely to introduce </w:t>
      </w:r>
      <w:r w:rsidR="00AE5BF1">
        <w:t xml:space="preserve">nonresponse </w:t>
      </w:r>
      <w:r w:rsidRPr="00CC4CED">
        <w:t>bias if they did not respond (</w:t>
      </w:r>
      <w:r w:rsidRPr="00CC4CED">
        <w:rPr>
          <w:kern w:val="0"/>
          <w:szCs w:val="24"/>
        </w:rPr>
        <w:t>see the B&amp;B:08/12 Data File Documentation</w:t>
      </w:r>
      <w:r w:rsidRPr="00CC4CED">
        <w:t xml:space="preserve">). Nonresponse bias analyses of the B&amp;B:08/12 experimental data demonstrated minimal presence of nonresponse bias in the set of variables examined. </w:t>
      </w:r>
      <w:r w:rsidR="00AE5BF1">
        <w:t>Given this relatively homogenous sample</w:t>
      </w:r>
      <w:r w:rsidRPr="00CC4CED">
        <w:t xml:space="preserve">, there was no significant reduction in the </w:t>
      </w:r>
      <w:r w:rsidR="00AE5BF1">
        <w:t>average</w:t>
      </w:r>
      <w:r w:rsidR="00AE5BF1" w:rsidRPr="00CC4CED">
        <w:t xml:space="preserve"> </w:t>
      </w:r>
      <w:r w:rsidRPr="00CC4CED">
        <w:t>nonresponse bias across variables when cases more likely to induce bias were targeted to receive special attention (e.g.</w:t>
      </w:r>
      <w:r w:rsidR="00C10B9C">
        <w:t>,</w:t>
      </w:r>
      <w:r w:rsidRPr="00CC4CED">
        <w:t xml:space="preserve"> </w:t>
      </w:r>
      <w:r w:rsidR="00750C8A" w:rsidRPr="00CC4CED">
        <w:t xml:space="preserve">an incentive boost, </w:t>
      </w:r>
      <w:r w:rsidRPr="00CC4CED">
        <w:t xml:space="preserve">a prepaid incentive, an abbreviated interview). Similar outcomes were observed in the B&amp;B:16/17 field test study where analyses revealed that, </w:t>
      </w:r>
      <w:r w:rsidRPr="00CC4CED">
        <w:rPr>
          <w:kern w:val="0"/>
          <w:szCs w:val="24"/>
        </w:rPr>
        <w:t xml:space="preserve">after 20 days of data collection the mean Mahalanobis distance value decreased only marginally, suggesting that adding more sample members to the respondent pool did not necessarily contribute to a more representative sample (discussed in detail in the B&amp;B:16/17 Appendix C, OMB# </w:t>
      </w:r>
      <w:r w:rsidRPr="00CC4CED">
        <w:t>1850-0926 v.3)</w:t>
      </w:r>
      <w:r w:rsidRPr="00CC4CED">
        <w:rPr>
          <w:kern w:val="0"/>
          <w:szCs w:val="24"/>
        </w:rPr>
        <w:t>.</w:t>
      </w:r>
      <w:r w:rsidR="00AE5BF1" w:rsidRPr="00AE5BF1">
        <w:rPr>
          <w:kern w:val="0"/>
          <w:szCs w:val="24"/>
        </w:rPr>
        <w:t xml:space="preserve"> </w:t>
      </w:r>
      <w:r w:rsidR="00B65827">
        <w:rPr>
          <w:kern w:val="0"/>
          <w:szCs w:val="24"/>
        </w:rPr>
        <w:t>Similar</w:t>
      </w:r>
      <w:r w:rsidR="00AE5BF1">
        <w:rPr>
          <w:kern w:val="0"/>
          <w:szCs w:val="24"/>
        </w:rPr>
        <w:t xml:space="preserve"> to the B&amp;B:08 cohort, the B&amp;B:16 cohort also has a relatively low potential for nonresponse bias due to its homogeneity in the variables used to examine nonresponse bias.</w:t>
      </w:r>
    </w:p>
    <w:p w14:paraId="7D242A4A" w14:textId="726AB970" w:rsidR="008F12A7" w:rsidRDefault="00275718" w:rsidP="003B3390">
      <w:pPr>
        <w:pStyle w:val="BodyText"/>
      </w:pPr>
      <w:r>
        <w:t>However</w:t>
      </w:r>
      <w:r w:rsidR="004E182C" w:rsidRPr="00CC4CED">
        <w:t xml:space="preserve">, </w:t>
      </w:r>
      <w:r w:rsidR="00AE5BF1">
        <w:t xml:space="preserve">this homogeneity assumption may no longer hold six years after the last data collection, especially for variables that cannot </w:t>
      </w:r>
      <w:r w:rsidR="00CB5198">
        <w:t xml:space="preserve">be </w:t>
      </w:r>
      <w:r w:rsidR="00AE5BF1">
        <w:t>measure</w:t>
      </w:r>
      <w:r w:rsidR="00CB5198">
        <w:t>d</w:t>
      </w:r>
      <w:r w:rsidR="00DF5EB3">
        <w:t xml:space="preserve"> for survey nonrespondents (like </w:t>
      </w:r>
      <w:r w:rsidR="00553829">
        <w:t xml:space="preserve">those related to </w:t>
      </w:r>
      <w:r w:rsidR="00DF5EB3">
        <w:t>employment)</w:t>
      </w:r>
      <w:r w:rsidR="00AE5BF1">
        <w:t>. A</w:t>
      </w:r>
      <w:r w:rsidR="00775459" w:rsidRPr="00CC4CED">
        <w:t xml:space="preserve"> primary</w:t>
      </w:r>
      <w:r w:rsidR="009E123B" w:rsidRPr="00CC4CED">
        <w:t xml:space="preserve"> </w:t>
      </w:r>
      <w:r w:rsidR="004E182C" w:rsidRPr="00CC4CED">
        <w:t xml:space="preserve">goal </w:t>
      </w:r>
      <w:r w:rsidR="009E123B" w:rsidRPr="00CC4CED">
        <w:t xml:space="preserve">of the full-scale design </w:t>
      </w:r>
      <w:r w:rsidR="004E182C" w:rsidRPr="00CC4CED">
        <w:t xml:space="preserve">is to minimize any potential </w:t>
      </w:r>
      <w:r w:rsidR="00AE5BF1">
        <w:t xml:space="preserve">nonresponse </w:t>
      </w:r>
      <w:r w:rsidR="004E182C" w:rsidRPr="00CC4CED">
        <w:t>bias that could be introduced into B&amp;B:08/18</w:t>
      </w:r>
      <w:r w:rsidR="004153A5">
        <w:t>,</w:t>
      </w:r>
      <w:r w:rsidR="00AE5BF1">
        <w:t xml:space="preserve"> especially</w:t>
      </w:r>
      <w:r w:rsidR="004E182C" w:rsidRPr="00CC4CED">
        <w:t xml:space="preserve"> </w:t>
      </w:r>
      <w:r w:rsidR="004153A5">
        <w:t xml:space="preserve">bias that could be </w:t>
      </w:r>
      <w:r w:rsidR="004E182C" w:rsidRPr="00CC4CED">
        <w:t>due to lower response among prior-round nonrespondent</w:t>
      </w:r>
      <w:r w:rsidR="005300AF" w:rsidRPr="00CC4CED">
        <w:t>s.</w:t>
      </w:r>
      <w:r w:rsidR="00776275" w:rsidRPr="00CC4CED">
        <w:t xml:space="preserve"> </w:t>
      </w:r>
      <w:r w:rsidR="009E123B" w:rsidRPr="00CC4CED">
        <w:t xml:space="preserve">Another important goal is to </w:t>
      </w:r>
      <w:r>
        <w:t>reduce</w:t>
      </w:r>
      <w:r w:rsidR="009E123B" w:rsidRPr="00CC4CED">
        <w:t xml:space="preserve"> the amount of time</w:t>
      </w:r>
      <w:r>
        <w:t xml:space="preserve"> </w:t>
      </w:r>
      <w:r w:rsidR="00E66DF3" w:rsidRPr="00CC4CED">
        <w:t>and costs</w:t>
      </w:r>
      <w:r w:rsidR="009E123B" w:rsidRPr="00CC4CED">
        <w:t xml:space="preserve"> </w:t>
      </w:r>
      <w:r>
        <w:t>of data collection efforts</w:t>
      </w:r>
      <w:r w:rsidR="009E123B" w:rsidRPr="00CC4CED">
        <w:t>.</w:t>
      </w:r>
    </w:p>
    <w:p w14:paraId="3A2E1B13" w14:textId="6BCDD4EC" w:rsidR="006F7C0F" w:rsidRPr="00CC4CED" w:rsidRDefault="00E66DF3" w:rsidP="003B3390">
      <w:pPr>
        <w:pStyle w:val="BodyText"/>
        <w:rPr>
          <w:bCs/>
        </w:rPr>
      </w:pPr>
      <w:r w:rsidRPr="00CC4CED">
        <w:t xml:space="preserve">To accomplish these goals, </w:t>
      </w:r>
      <w:r w:rsidR="00720B8D">
        <w:t xml:space="preserve">the </w:t>
      </w:r>
      <w:r w:rsidR="004E182C" w:rsidRPr="00CC4CED">
        <w:t xml:space="preserve">plan </w:t>
      </w:r>
      <w:r w:rsidR="00C10B9C">
        <w:t>is</w:t>
      </w:r>
      <w:r w:rsidR="004E182C" w:rsidRPr="00CC4CED">
        <w:t xml:space="preserve"> to</w:t>
      </w:r>
      <w:r w:rsidR="005300AF" w:rsidRPr="00CC4CED">
        <w:t xml:space="preserve"> </w:t>
      </w:r>
      <w:r w:rsidR="00AE5BF1">
        <w:t>achieve at least a 75 percent response rate</w:t>
      </w:r>
      <w:r w:rsidR="00B65827">
        <w:t>. Doing so will minimize potential nonresponse bias, and will also optimize statistical power and enable sub-group analyses.</w:t>
      </w:r>
      <w:r w:rsidR="00AE5BF1">
        <w:t xml:space="preserve"> </w:t>
      </w:r>
      <w:r w:rsidR="00E22312">
        <w:t xml:space="preserve">B&amp;B:08/18 staff plan to </w:t>
      </w:r>
      <w:r w:rsidR="005300AF" w:rsidRPr="00CC4CED">
        <w:t>divide the sample into two groups and</w:t>
      </w:r>
      <w:r w:rsidR="004E182C" w:rsidRPr="00CC4CED">
        <w:t xml:space="preserve"> </w:t>
      </w:r>
      <w:r w:rsidR="00EC586E" w:rsidRPr="00CC4CED">
        <w:t xml:space="preserve">implement </w:t>
      </w:r>
      <w:r w:rsidR="005300AF" w:rsidRPr="00CC4CED">
        <w:t xml:space="preserve">differential treatments </w:t>
      </w:r>
      <w:r w:rsidR="004E281C">
        <w:t>based on</w:t>
      </w:r>
      <w:r w:rsidR="004E281C" w:rsidRPr="00CC4CED">
        <w:t xml:space="preserve"> </w:t>
      </w:r>
      <w:r w:rsidR="006F7C0F" w:rsidRPr="00CC4CED">
        <w:t>prior round response status</w:t>
      </w:r>
      <w:r w:rsidR="00E311DF">
        <w:t>.</w:t>
      </w:r>
      <w:r w:rsidR="006F7C0F" w:rsidRPr="00CC4CED">
        <w:t xml:space="preserve"> </w:t>
      </w:r>
      <w:r w:rsidR="00E311DF">
        <w:t>A similar approach</w:t>
      </w:r>
      <w:r w:rsidR="00B32D3E" w:rsidRPr="00CC4CED">
        <w:t xml:space="preserve"> was successfully implemented </w:t>
      </w:r>
      <w:r w:rsidR="00B32D3E" w:rsidRPr="00B12884">
        <w:rPr>
          <w:bCs/>
        </w:rPr>
        <w:t xml:space="preserve">in the B&amp;B:16/17 </w:t>
      </w:r>
      <w:r w:rsidR="00B32D3E" w:rsidRPr="00B12884">
        <w:t>field test</w:t>
      </w:r>
      <w:r w:rsidR="00E311DF">
        <w:t xml:space="preserve">, where </w:t>
      </w:r>
      <w:r w:rsidR="00B32D3E" w:rsidRPr="00B12884">
        <w:rPr>
          <w:bCs/>
        </w:rPr>
        <w:t xml:space="preserve">prior round nonrespondents </w:t>
      </w:r>
      <w:r w:rsidR="00E311DF">
        <w:rPr>
          <w:bCs/>
        </w:rPr>
        <w:t xml:space="preserve">received either </w:t>
      </w:r>
      <w:r w:rsidR="00B32D3E" w:rsidRPr="00B12884">
        <w:rPr>
          <w:bCs/>
        </w:rPr>
        <w:t xml:space="preserve">an aggressive </w:t>
      </w:r>
      <w:r w:rsidR="00E311DF">
        <w:rPr>
          <w:bCs/>
        </w:rPr>
        <w:t xml:space="preserve">or </w:t>
      </w:r>
      <w:r w:rsidR="00B32D3E" w:rsidRPr="00B12884">
        <w:rPr>
          <w:bCs/>
        </w:rPr>
        <w:t>a default protocol</w:t>
      </w:r>
      <w:r w:rsidR="00E311DF">
        <w:rPr>
          <w:bCs/>
        </w:rPr>
        <w:t>. The response rate among prior nonrespondents who received the aggressive protocol was about 12% higher than the group that received the default protocol</w:t>
      </w:r>
      <w:r w:rsidR="00B32D3E" w:rsidRPr="00B12884">
        <w:rPr>
          <w:bCs/>
        </w:rPr>
        <w:t xml:space="preserve"> (</w:t>
      </w:r>
      <w:r w:rsidR="002D55FB">
        <w:rPr>
          <w:bCs/>
        </w:rPr>
        <w:t xml:space="preserve"> </w:t>
      </w:r>
      <w:r w:rsidR="00B32D3E" w:rsidRPr="00B12884">
        <w:rPr>
          <w:bCs/>
        </w:rPr>
        <w:t xml:space="preserve">37%; default 25% response rate </w:t>
      </w:r>
      <w:r w:rsidR="00B32D3E" w:rsidRPr="00B12475">
        <w:rPr>
          <w:i/>
        </w:rPr>
        <w:t>t</w:t>
      </w:r>
      <w:r w:rsidR="00B32D3E" w:rsidRPr="00B12475">
        <w:t>(2,097)</w:t>
      </w:r>
      <w:r w:rsidR="00B32D3E" w:rsidRPr="00193B57">
        <w:rPr>
          <w:rFonts w:cstheme="majorBidi"/>
        </w:rPr>
        <w:t xml:space="preserve"> = 3.52, </w:t>
      </w:r>
      <w:r w:rsidR="00B32D3E" w:rsidRPr="00CC4CED">
        <w:rPr>
          <w:rFonts w:cstheme="majorBidi"/>
          <w:i/>
        </w:rPr>
        <w:t xml:space="preserve">p </w:t>
      </w:r>
      <w:r w:rsidR="00B32D3E" w:rsidRPr="00CC4CED">
        <w:rPr>
          <w:rFonts w:cstheme="majorBidi"/>
        </w:rPr>
        <w:t>&lt;</w:t>
      </w:r>
      <w:r w:rsidR="001A56A3">
        <w:rPr>
          <w:rFonts w:cstheme="majorBidi"/>
        </w:rPr>
        <w:t xml:space="preserve"> </w:t>
      </w:r>
      <w:r w:rsidR="00B32D3E" w:rsidRPr="00CC4CED">
        <w:rPr>
          <w:rFonts w:cstheme="majorBidi"/>
        </w:rPr>
        <w:t>.001</w:t>
      </w:r>
      <w:r w:rsidR="00B32D3E" w:rsidRPr="00CC4CED">
        <w:rPr>
          <w:bCs/>
        </w:rPr>
        <w:t>). For the B&amp;B:08/18 full-scale design, the following groupings will be used:</w:t>
      </w:r>
    </w:p>
    <w:p w14:paraId="6CECB3DA" w14:textId="51B996C5" w:rsidR="00B32D3E" w:rsidRPr="00CC4CED" w:rsidRDefault="00B32D3E" w:rsidP="003B3390">
      <w:pPr>
        <w:pStyle w:val="bulletround"/>
      </w:pPr>
      <w:r w:rsidRPr="00CC4CED">
        <w:rPr>
          <w:b/>
        </w:rPr>
        <w:t>B&amp;B:08/09 and B&amp;B:08/12 interview respondent:</w:t>
      </w:r>
      <w:r w:rsidRPr="00CC4CED">
        <w:t xml:space="preserve"> All </w:t>
      </w:r>
      <w:r w:rsidR="00EC586E" w:rsidRPr="00CC4CED">
        <w:t xml:space="preserve">sample members who responded to both </w:t>
      </w:r>
      <w:r w:rsidRPr="00CC4CED">
        <w:t>B&amp;B:08/09 and B&amp;B:08/</w:t>
      </w:r>
      <w:r w:rsidR="006E55AD" w:rsidRPr="00CC4CED">
        <w:t>12,</w:t>
      </w:r>
      <w:r w:rsidRPr="00CC4CED">
        <w:t xml:space="preserve"> the </w:t>
      </w:r>
      <w:r w:rsidRPr="00CC4CED">
        <w:rPr>
          <w:i/>
        </w:rPr>
        <w:t>double respondents</w:t>
      </w:r>
      <w:r w:rsidRPr="00CC4CED">
        <w:t xml:space="preserve">, will receive the </w:t>
      </w:r>
      <w:r w:rsidRPr="00CC4CED">
        <w:rPr>
          <w:i/>
        </w:rPr>
        <w:t>default data collection protocol</w:t>
      </w:r>
      <w:r w:rsidRPr="00CC4CED">
        <w:t xml:space="preserve"> (N=13,490).</w:t>
      </w:r>
    </w:p>
    <w:p w14:paraId="5CB59D46" w14:textId="01ABD79C" w:rsidR="00B32D3E" w:rsidRPr="00CC4CED" w:rsidRDefault="00B32D3E" w:rsidP="003B3390">
      <w:pPr>
        <w:pStyle w:val="bulletround"/>
      </w:pPr>
      <w:r w:rsidRPr="00CC4CED">
        <w:rPr>
          <w:b/>
        </w:rPr>
        <w:t xml:space="preserve">B&amp;B:08/09 </w:t>
      </w:r>
      <w:r w:rsidR="00EC586E" w:rsidRPr="00CC4CED">
        <w:rPr>
          <w:b/>
        </w:rPr>
        <w:t>and/</w:t>
      </w:r>
      <w:r w:rsidRPr="00CC4CED">
        <w:rPr>
          <w:b/>
        </w:rPr>
        <w:t xml:space="preserve">or B&amp;B:08/12 interview nonrespondent: </w:t>
      </w:r>
      <w:r w:rsidRPr="00CC4CED">
        <w:t xml:space="preserve">Sample members who failed to respond to either </w:t>
      </w:r>
      <w:r w:rsidR="00EC586E" w:rsidRPr="00CC4CED">
        <w:t xml:space="preserve">of </w:t>
      </w:r>
      <w:r w:rsidRPr="00CC4CED">
        <w:t xml:space="preserve">the </w:t>
      </w:r>
      <w:r w:rsidR="00EC586E" w:rsidRPr="00CC4CED">
        <w:t>prior two follow-up studies (</w:t>
      </w:r>
      <w:r w:rsidRPr="00CC4CED">
        <w:t>B&amp;B:08/09 and</w:t>
      </w:r>
      <w:r w:rsidR="00EC586E" w:rsidRPr="00CC4CED">
        <w:t xml:space="preserve"> </w:t>
      </w:r>
      <w:r w:rsidRPr="00CC4CED">
        <w:t>B&amp;B:08/12</w:t>
      </w:r>
      <w:r w:rsidR="00EC586E" w:rsidRPr="00CC4CED">
        <w:t>)</w:t>
      </w:r>
      <w:r w:rsidRPr="00CC4CED">
        <w:t xml:space="preserve">, the </w:t>
      </w:r>
      <w:r w:rsidRPr="00CC4CED">
        <w:rPr>
          <w:i/>
        </w:rPr>
        <w:t>ever nonrespondents</w:t>
      </w:r>
      <w:r w:rsidRPr="00CC4CED">
        <w:t xml:space="preserve">, will receive the </w:t>
      </w:r>
      <w:r w:rsidRPr="00CC4CED">
        <w:rPr>
          <w:i/>
        </w:rPr>
        <w:t>aggressive data collection protocol</w:t>
      </w:r>
      <w:r w:rsidRPr="00CC4CED">
        <w:t xml:space="preserve"> (N=3,550).</w:t>
      </w:r>
    </w:p>
    <w:p w14:paraId="5A822CBE" w14:textId="23E35B52" w:rsidR="004E182C" w:rsidRDefault="00B12884" w:rsidP="00B65511">
      <w:pPr>
        <w:pStyle w:val="BodyText"/>
        <w:widowControl w:val="0"/>
        <w:rPr>
          <w:bCs/>
        </w:rPr>
      </w:pPr>
      <w:r>
        <w:t>Table 4 presents the type and timing of interventions to be used in the full-scale for both the default and aggressive protocol groups. To begin, b</w:t>
      </w:r>
      <w:r w:rsidR="004E182C" w:rsidRPr="00B12884">
        <w:rPr>
          <w:bCs/>
        </w:rPr>
        <w:t>oth groups will be offered a $2 prepaid incentive. The baseline incentive offer for completing the survey will be $30 for the sample members in the default protocol group, and will be $50 for those in the aggressive protocol g</w:t>
      </w:r>
      <w:r w:rsidR="004E182C" w:rsidRPr="00B12475">
        <w:rPr>
          <w:bCs/>
        </w:rPr>
        <w:t>roup</w:t>
      </w:r>
      <w:r w:rsidR="00C52218" w:rsidRPr="00B12475">
        <w:rPr>
          <w:bCs/>
        </w:rPr>
        <w:t xml:space="preserve">. </w:t>
      </w:r>
      <w:r w:rsidR="004E182C" w:rsidRPr="00193B57">
        <w:rPr>
          <w:bCs/>
        </w:rPr>
        <w:t>Beyond the baseline incentive, both data collection protocols employ the same interventions, although the timing of these interventions differs across groups: data collection protocol switches in the aggressive protocol occur sooner relative to makin</w:t>
      </w:r>
      <w:r w:rsidR="004E182C" w:rsidRPr="00CC4CED">
        <w:rPr>
          <w:bCs/>
        </w:rPr>
        <w:t>g additional efforts under the same protocol (e.g., Peytchev et al. 2009).</w:t>
      </w:r>
      <w:r>
        <w:rPr>
          <w:bCs/>
        </w:rPr>
        <w:t xml:space="preserve"> Each intervention is described in more detail below.</w:t>
      </w:r>
    </w:p>
    <w:p w14:paraId="1DDBBA1E" w14:textId="6F7765AC" w:rsidR="004E182C" w:rsidRPr="00B12475" w:rsidRDefault="004E182C" w:rsidP="005566DE">
      <w:pPr>
        <w:pStyle w:val="TableTitle"/>
      </w:pPr>
      <w:bookmarkStart w:id="48" w:name="_Toc506372077"/>
      <w:r w:rsidRPr="00B12475">
        <w:t xml:space="preserve">Table </w:t>
      </w:r>
      <w:r w:rsidR="00F5588F">
        <w:t>6</w:t>
      </w:r>
      <w:r w:rsidRPr="00B12475">
        <w:t>. B&amp;B:08/18 full-scale data collection protocols by data collection phase</w:t>
      </w:r>
      <w:bookmarkEnd w:id="48"/>
      <w:r w:rsidR="00AC3819">
        <w:t xml:space="preserve"> </w:t>
      </w:r>
    </w:p>
    <w:tbl>
      <w:tblPr>
        <w:tblStyle w:val="TableGrid"/>
        <w:tblW w:w="5000" w:type="pct"/>
        <w:tblLook w:val="04A0" w:firstRow="1" w:lastRow="0" w:firstColumn="1" w:lastColumn="0" w:noHBand="0" w:noVBand="1"/>
      </w:tblPr>
      <w:tblGrid>
        <w:gridCol w:w="3894"/>
        <w:gridCol w:w="3467"/>
        <w:gridCol w:w="3295"/>
      </w:tblGrid>
      <w:tr w:rsidR="004E182C" w:rsidRPr="00742EB3" w14:paraId="5C7000BE" w14:textId="77777777" w:rsidTr="00AC381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27" w:type="pct"/>
            <w:hideMark/>
          </w:tcPr>
          <w:p w14:paraId="117FDA55" w14:textId="77777777" w:rsidR="004E182C" w:rsidRPr="00742EB3" w:rsidRDefault="004E182C" w:rsidP="00AC3819">
            <w:pPr>
              <w:keepNext/>
              <w:rPr>
                <w:rFonts w:ascii="Arial" w:hAnsi="Arial" w:cs="Arial"/>
                <w:sz w:val="18"/>
                <w:szCs w:val="18"/>
              </w:rPr>
            </w:pPr>
            <w:r w:rsidRPr="00742EB3">
              <w:rPr>
                <w:rFonts w:ascii="Arial" w:hAnsi="Arial" w:cs="Arial"/>
                <w:bCs/>
                <w:sz w:val="18"/>
                <w:szCs w:val="18"/>
              </w:rPr>
              <w:t>Intervention</w:t>
            </w:r>
          </w:p>
        </w:tc>
        <w:tc>
          <w:tcPr>
            <w:tcW w:w="1627" w:type="pct"/>
            <w:hideMark/>
          </w:tcPr>
          <w:p w14:paraId="208EDD0A" w14:textId="50EEC49C" w:rsidR="004E182C" w:rsidRPr="00742EB3" w:rsidRDefault="004E182C" w:rsidP="00742EB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42EB3">
              <w:rPr>
                <w:rFonts w:ascii="Arial" w:hAnsi="Arial" w:cs="Arial"/>
                <w:bCs/>
                <w:sz w:val="18"/>
                <w:szCs w:val="18"/>
              </w:rPr>
              <w:t>Default</w:t>
            </w:r>
            <w:r w:rsidR="00742EB3">
              <w:rPr>
                <w:rFonts w:ascii="Arial" w:hAnsi="Arial" w:cs="Arial"/>
                <w:bCs/>
                <w:sz w:val="18"/>
                <w:szCs w:val="18"/>
              </w:rPr>
              <w:br/>
            </w:r>
            <w:r w:rsidRPr="00742EB3">
              <w:rPr>
                <w:rFonts w:ascii="Arial" w:hAnsi="Arial" w:cs="Arial"/>
                <w:bCs/>
                <w:sz w:val="18"/>
                <w:szCs w:val="18"/>
              </w:rPr>
              <w:t>(Double Respondents)</w:t>
            </w:r>
            <w:r w:rsidR="00742EB3">
              <w:rPr>
                <w:rFonts w:ascii="Arial" w:hAnsi="Arial" w:cs="Arial"/>
                <w:bCs/>
                <w:sz w:val="18"/>
                <w:szCs w:val="18"/>
              </w:rPr>
              <w:br/>
            </w:r>
            <w:r w:rsidRPr="00742EB3">
              <w:rPr>
                <w:rFonts w:ascii="Arial" w:hAnsi="Arial" w:cs="Arial"/>
                <w:bCs/>
                <w:sz w:val="18"/>
                <w:szCs w:val="18"/>
              </w:rPr>
              <w:t>N=13,490</w:t>
            </w:r>
          </w:p>
        </w:tc>
        <w:tc>
          <w:tcPr>
            <w:tcW w:w="1546" w:type="pct"/>
            <w:hideMark/>
          </w:tcPr>
          <w:p w14:paraId="1DCCFF6F" w14:textId="05D77ECF" w:rsidR="004E182C" w:rsidRPr="00742EB3" w:rsidRDefault="004E182C" w:rsidP="00742EB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42EB3">
              <w:rPr>
                <w:rFonts w:ascii="Arial" w:hAnsi="Arial" w:cs="Arial"/>
                <w:bCs/>
                <w:sz w:val="18"/>
                <w:szCs w:val="18"/>
              </w:rPr>
              <w:t>Aggressive</w:t>
            </w:r>
            <w:r w:rsidR="00742EB3">
              <w:rPr>
                <w:rFonts w:ascii="Arial" w:hAnsi="Arial" w:cs="Arial"/>
                <w:bCs/>
                <w:sz w:val="18"/>
                <w:szCs w:val="18"/>
              </w:rPr>
              <w:br/>
            </w:r>
            <w:r w:rsidRPr="00742EB3">
              <w:rPr>
                <w:rFonts w:ascii="Arial" w:hAnsi="Arial" w:cs="Arial"/>
                <w:bCs/>
                <w:sz w:val="18"/>
                <w:szCs w:val="18"/>
              </w:rPr>
              <w:t>(Ever Nonrespondent)</w:t>
            </w:r>
            <w:r w:rsidR="00742EB3">
              <w:rPr>
                <w:rFonts w:ascii="Arial" w:hAnsi="Arial" w:cs="Arial"/>
                <w:bCs/>
                <w:sz w:val="18"/>
                <w:szCs w:val="18"/>
              </w:rPr>
              <w:br/>
            </w:r>
            <w:r w:rsidRPr="00742EB3">
              <w:rPr>
                <w:rFonts w:ascii="Arial" w:hAnsi="Arial" w:cs="Arial"/>
                <w:bCs/>
                <w:sz w:val="18"/>
                <w:szCs w:val="18"/>
              </w:rPr>
              <w:t>N=3,550</w:t>
            </w:r>
          </w:p>
        </w:tc>
      </w:tr>
      <w:tr w:rsidR="004E182C" w:rsidRPr="00AC0865" w14:paraId="420174A3" w14:textId="77777777" w:rsidTr="00AC3819">
        <w:tc>
          <w:tcPr>
            <w:cnfStyle w:val="001000000000" w:firstRow="0" w:lastRow="0" w:firstColumn="1" w:lastColumn="0" w:oddVBand="0" w:evenVBand="0" w:oddHBand="0" w:evenHBand="0" w:firstRowFirstColumn="0" w:firstRowLastColumn="0" w:lastRowFirstColumn="0" w:lastRowLastColumn="0"/>
            <w:tcW w:w="1827" w:type="pct"/>
            <w:tcBorders>
              <w:top w:val="single" w:sz="6" w:space="0" w:color="auto"/>
              <w:bottom w:val="single" w:sz="4" w:space="0" w:color="auto"/>
            </w:tcBorders>
            <w:hideMark/>
          </w:tcPr>
          <w:p w14:paraId="4FD9546F" w14:textId="77777777" w:rsidR="004E182C" w:rsidRPr="00742EB3" w:rsidRDefault="004E182C" w:rsidP="00AC3819">
            <w:pPr>
              <w:keepNext/>
              <w:rPr>
                <w:rFonts w:ascii="Arial" w:hAnsi="Arial" w:cs="Arial"/>
                <w:sz w:val="18"/>
                <w:szCs w:val="18"/>
              </w:rPr>
            </w:pPr>
            <w:r w:rsidRPr="00742EB3">
              <w:rPr>
                <w:rFonts w:ascii="Arial" w:hAnsi="Arial" w:cs="Arial"/>
                <w:bCs/>
                <w:sz w:val="18"/>
                <w:szCs w:val="18"/>
              </w:rPr>
              <w:t xml:space="preserve">Announcement with $2 prepaid incentive </w:t>
            </w:r>
          </w:p>
        </w:tc>
        <w:tc>
          <w:tcPr>
            <w:tcW w:w="1627" w:type="pct"/>
            <w:tcBorders>
              <w:top w:val="single" w:sz="6" w:space="0" w:color="auto"/>
              <w:bottom w:val="single" w:sz="4" w:space="0" w:color="auto"/>
            </w:tcBorders>
            <w:hideMark/>
          </w:tcPr>
          <w:p w14:paraId="294D7519" w14:textId="0DA987F2" w:rsidR="004E182C" w:rsidRPr="00AC0865" w:rsidRDefault="004E182C" w:rsidP="00742E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0865">
              <w:rPr>
                <w:rFonts w:ascii="Arial" w:hAnsi="Arial" w:cs="Arial"/>
                <w:sz w:val="18"/>
                <w:szCs w:val="18"/>
              </w:rPr>
              <w:t>Week 1</w:t>
            </w:r>
            <w:r w:rsidR="00742EB3">
              <w:rPr>
                <w:rFonts w:ascii="Arial" w:hAnsi="Arial" w:cs="Arial"/>
                <w:sz w:val="18"/>
                <w:szCs w:val="18"/>
              </w:rPr>
              <w:br/>
            </w:r>
            <w:r w:rsidRPr="00AC0865">
              <w:rPr>
                <w:rFonts w:ascii="Arial" w:hAnsi="Arial" w:cs="Arial"/>
                <w:sz w:val="18"/>
                <w:szCs w:val="18"/>
              </w:rPr>
              <w:t>Baseline incentive $30</w:t>
            </w:r>
          </w:p>
        </w:tc>
        <w:tc>
          <w:tcPr>
            <w:tcW w:w="1546" w:type="pct"/>
            <w:tcBorders>
              <w:top w:val="single" w:sz="6" w:space="0" w:color="auto"/>
              <w:bottom w:val="single" w:sz="4" w:space="0" w:color="auto"/>
            </w:tcBorders>
            <w:hideMark/>
          </w:tcPr>
          <w:p w14:paraId="4E698ADF" w14:textId="6A007189" w:rsidR="004E182C" w:rsidRPr="00AC0865" w:rsidRDefault="004E182C" w:rsidP="00742E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0865">
              <w:rPr>
                <w:rFonts w:ascii="Arial" w:hAnsi="Arial" w:cs="Arial"/>
                <w:sz w:val="18"/>
                <w:szCs w:val="18"/>
              </w:rPr>
              <w:t>Week 1</w:t>
            </w:r>
            <w:r w:rsidR="00742EB3">
              <w:rPr>
                <w:rFonts w:ascii="Arial" w:hAnsi="Arial" w:cs="Arial"/>
                <w:sz w:val="18"/>
                <w:szCs w:val="18"/>
              </w:rPr>
              <w:br/>
            </w:r>
            <w:r w:rsidRPr="00AC0865">
              <w:rPr>
                <w:rFonts w:ascii="Arial" w:hAnsi="Arial" w:cs="Arial"/>
                <w:sz w:val="18"/>
                <w:szCs w:val="18"/>
              </w:rPr>
              <w:t>Baseline incentive $50</w:t>
            </w:r>
          </w:p>
        </w:tc>
      </w:tr>
      <w:tr w:rsidR="004E182C" w:rsidRPr="00AC0865" w14:paraId="0FB5C893" w14:textId="77777777" w:rsidTr="00AC3819">
        <w:tc>
          <w:tcPr>
            <w:cnfStyle w:val="001000000000" w:firstRow="0" w:lastRow="0" w:firstColumn="1" w:lastColumn="0" w:oddVBand="0" w:evenVBand="0" w:oddHBand="0" w:evenHBand="0" w:firstRowFirstColumn="0" w:firstRowLastColumn="0" w:lastRowFirstColumn="0" w:lastRowLastColumn="0"/>
            <w:tcW w:w="1827" w:type="pct"/>
            <w:tcBorders>
              <w:top w:val="single" w:sz="4" w:space="0" w:color="auto"/>
            </w:tcBorders>
            <w:hideMark/>
          </w:tcPr>
          <w:p w14:paraId="4CE47312" w14:textId="77777777" w:rsidR="004E182C" w:rsidRPr="00742EB3" w:rsidRDefault="004E182C" w:rsidP="00AC3819">
            <w:pPr>
              <w:keepNext/>
              <w:rPr>
                <w:rFonts w:ascii="Arial" w:hAnsi="Arial" w:cs="Arial"/>
                <w:sz w:val="18"/>
                <w:szCs w:val="18"/>
              </w:rPr>
            </w:pPr>
            <w:r w:rsidRPr="00742EB3">
              <w:rPr>
                <w:rFonts w:ascii="Arial" w:hAnsi="Arial" w:cs="Arial"/>
                <w:bCs/>
                <w:sz w:val="18"/>
                <w:szCs w:val="18"/>
              </w:rPr>
              <w:t xml:space="preserve">Start CATI contacting </w:t>
            </w:r>
          </w:p>
        </w:tc>
        <w:tc>
          <w:tcPr>
            <w:tcW w:w="1627" w:type="pct"/>
            <w:tcBorders>
              <w:top w:val="single" w:sz="4" w:space="0" w:color="auto"/>
            </w:tcBorders>
            <w:hideMark/>
          </w:tcPr>
          <w:p w14:paraId="731F5BEB" w14:textId="77777777" w:rsidR="004E182C" w:rsidRPr="00AC0865" w:rsidRDefault="004E182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0865">
              <w:rPr>
                <w:rFonts w:ascii="Arial" w:hAnsi="Arial" w:cs="Arial"/>
                <w:sz w:val="18"/>
                <w:szCs w:val="18"/>
              </w:rPr>
              <w:t>Week 2 for prior CATI completers, Week 10 for others</w:t>
            </w:r>
          </w:p>
        </w:tc>
        <w:tc>
          <w:tcPr>
            <w:tcW w:w="1546" w:type="pct"/>
            <w:tcBorders>
              <w:top w:val="single" w:sz="4" w:space="0" w:color="auto"/>
            </w:tcBorders>
            <w:hideMark/>
          </w:tcPr>
          <w:p w14:paraId="1516332B" w14:textId="77777777" w:rsidR="004E182C" w:rsidRPr="00AC0865" w:rsidRDefault="004E182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0865">
              <w:rPr>
                <w:rFonts w:ascii="Arial" w:hAnsi="Arial" w:cs="Arial"/>
                <w:sz w:val="18"/>
                <w:szCs w:val="18"/>
              </w:rPr>
              <w:t>Week 2 for prior CATI completers, Week 6 for others</w:t>
            </w:r>
          </w:p>
        </w:tc>
      </w:tr>
      <w:tr w:rsidR="004E182C" w:rsidRPr="00AC0865" w14:paraId="4A438E53" w14:textId="77777777" w:rsidTr="00AC3819">
        <w:tc>
          <w:tcPr>
            <w:cnfStyle w:val="001000000000" w:firstRow="0" w:lastRow="0" w:firstColumn="1" w:lastColumn="0" w:oddVBand="0" w:evenVBand="0" w:oddHBand="0" w:evenHBand="0" w:firstRowFirstColumn="0" w:firstRowLastColumn="0" w:lastRowFirstColumn="0" w:lastRowLastColumn="0"/>
            <w:tcW w:w="1827" w:type="pct"/>
            <w:hideMark/>
          </w:tcPr>
          <w:p w14:paraId="4BDC5B9C" w14:textId="77777777" w:rsidR="004E182C" w:rsidRPr="00742EB3" w:rsidRDefault="004E182C" w:rsidP="00AC3819">
            <w:pPr>
              <w:keepNext/>
              <w:rPr>
                <w:rFonts w:ascii="Arial" w:hAnsi="Arial" w:cs="Arial"/>
                <w:sz w:val="18"/>
                <w:szCs w:val="18"/>
              </w:rPr>
            </w:pPr>
            <w:r w:rsidRPr="00742EB3">
              <w:rPr>
                <w:rFonts w:ascii="Arial" w:hAnsi="Arial" w:cs="Arial"/>
                <w:bCs/>
                <w:sz w:val="18"/>
                <w:szCs w:val="18"/>
              </w:rPr>
              <w:t>Infographic Mailing</w:t>
            </w:r>
          </w:p>
        </w:tc>
        <w:tc>
          <w:tcPr>
            <w:tcW w:w="1627" w:type="pct"/>
            <w:hideMark/>
          </w:tcPr>
          <w:p w14:paraId="5FB34FF4" w14:textId="77777777" w:rsidR="004E182C" w:rsidRPr="00AC0865" w:rsidRDefault="004E182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0865">
              <w:rPr>
                <w:rFonts w:ascii="Arial" w:hAnsi="Arial" w:cs="Arial"/>
                <w:sz w:val="18"/>
                <w:szCs w:val="18"/>
              </w:rPr>
              <w:t>Week 14</w:t>
            </w:r>
          </w:p>
        </w:tc>
        <w:tc>
          <w:tcPr>
            <w:tcW w:w="1546" w:type="pct"/>
            <w:hideMark/>
          </w:tcPr>
          <w:p w14:paraId="7D0F2D23" w14:textId="77777777" w:rsidR="004E182C" w:rsidRPr="00AC0865" w:rsidRDefault="004E182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0865">
              <w:rPr>
                <w:rFonts w:ascii="Arial" w:hAnsi="Arial" w:cs="Arial"/>
                <w:sz w:val="18"/>
                <w:szCs w:val="18"/>
              </w:rPr>
              <w:t>Week 12</w:t>
            </w:r>
          </w:p>
        </w:tc>
      </w:tr>
      <w:tr w:rsidR="004E182C" w:rsidRPr="00AC0865" w14:paraId="21638387" w14:textId="77777777" w:rsidTr="00AC3819">
        <w:tc>
          <w:tcPr>
            <w:cnfStyle w:val="001000000000" w:firstRow="0" w:lastRow="0" w:firstColumn="1" w:lastColumn="0" w:oddVBand="0" w:evenVBand="0" w:oddHBand="0" w:evenHBand="0" w:firstRowFirstColumn="0" w:firstRowLastColumn="0" w:lastRowFirstColumn="0" w:lastRowLastColumn="0"/>
            <w:tcW w:w="1827" w:type="pct"/>
            <w:hideMark/>
          </w:tcPr>
          <w:p w14:paraId="1CB7F4AD" w14:textId="77777777" w:rsidR="004E182C" w:rsidRPr="00742EB3" w:rsidRDefault="004E182C" w:rsidP="00AC3819">
            <w:pPr>
              <w:keepNext/>
              <w:rPr>
                <w:rFonts w:ascii="Arial" w:hAnsi="Arial" w:cs="Arial"/>
                <w:sz w:val="18"/>
                <w:szCs w:val="18"/>
              </w:rPr>
            </w:pPr>
            <w:r w:rsidRPr="00742EB3">
              <w:rPr>
                <w:rFonts w:ascii="Arial" w:hAnsi="Arial" w:cs="Arial"/>
                <w:bCs/>
                <w:sz w:val="18"/>
                <w:szCs w:val="18"/>
              </w:rPr>
              <w:t>2-week flash incentive</w:t>
            </w:r>
            <w:r w:rsidRPr="00742EB3" w:rsidDel="0010564E">
              <w:rPr>
                <w:rFonts w:ascii="Arial" w:hAnsi="Arial" w:cs="Arial"/>
                <w:bCs/>
                <w:sz w:val="18"/>
                <w:szCs w:val="18"/>
              </w:rPr>
              <w:t xml:space="preserve"> </w:t>
            </w:r>
            <w:r w:rsidRPr="00742EB3">
              <w:rPr>
                <w:rFonts w:ascii="Arial" w:hAnsi="Arial" w:cs="Arial"/>
                <w:bCs/>
                <w:sz w:val="18"/>
                <w:szCs w:val="18"/>
              </w:rPr>
              <w:t>– additional $5</w:t>
            </w:r>
          </w:p>
        </w:tc>
        <w:tc>
          <w:tcPr>
            <w:tcW w:w="1627" w:type="pct"/>
            <w:hideMark/>
          </w:tcPr>
          <w:p w14:paraId="58324140" w14:textId="0786EBC9" w:rsidR="004E182C" w:rsidRPr="00AC0865" w:rsidRDefault="004E182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0865">
              <w:rPr>
                <w:rFonts w:ascii="Arial" w:hAnsi="Arial" w:cs="Arial"/>
                <w:sz w:val="18"/>
                <w:szCs w:val="18"/>
              </w:rPr>
              <w:t xml:space="preserve">Week </w:t>
            </w:r>
            <w:r w:rsidR="00E034E6">
              <w:rPr>
                <w:rFonts w:ascii="Arial" w:hAnsi="Arial" w:cs="Arial"/>
                <w:sz w:val="18"/>
                <w:szCs w:val="18"/>
              </w:rPr>
              <w:t>26</w:t>
            </w:r>
          </w:p>
        </w:tc>
        <w:tc>
          <w:tcPr>
            <w:tcW w:w="1546" w:type="pct"/>
            <w:hideMark/>
          </w:tcPr>
          <w:p w14:paraId="1AFE1B21" w14:textId="77777777" w:rsidR="004E182C" w:rsidRPr="00AC0865" w:rsidRDefault="004E182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0865">
              <w:rPr>
                <w:rFonts w:ascii="Arial" w:hAnsi="Arial" w:cs="Arial"/>
                <w:sz w:val="18"/>
                <w:szCs w:val="18"/>
              </w:rPr>
              <w:t>Week 15</w:t>
            </w:r>
          </w:p>
        </w:tc>
      </w:tr>
      <w:tr w:rsidR="004E182C" w:rsidRPr="00AC0865" w14:paraId="0D0B7506" w14:textId="77777777" w:rsidTr="00AC3819">
        <w:tc>
          <w:tcPr>
            <w:cnfStyle w:val="001000000000" w:firstRow="0" w:lastRow="0" w:firstColumn="1" w:lastColumn="0" w:oddVBand="0" w:evenVBand="0" w:oddHBand="0" w:evenHBand="0" w:firstRowFirstColumn="0" w:firstRowLastColumn="0" w:lastRowFirstColumn="0" w:lastRowLastColumn="0"/>
            <w:tcW w:w="1827" w:type="pct"/>
            <w:hideMark/>
          </w:tcPr>
          <w:p w14:paraId="01B990E9" w14:textId="77777777" w:rsidR="004E182C" w:rsidRPr="00742EB3" w:rsidRDefault="004E182C" w:rsidP="00AC3819">
            <w:pPr>
              <w:keepNext/>
              <w:rPr>
                <w:rFonts w:ascii="Arial" w:hAnsi="Arial" w:cs="Arial"/>
                <w:sz w:val="18"/>
                <w:szCs w:val="18"/>
              </w:rPr>
            </w:pPr>
            <w:r w:rsidRPr="00742EB3">
              <w:rPr>
                <w:rFonts w:ascii="Arial" w:hAnsi="Arial" w:cs="Arial"/>
                <w:bCs/>
                <w:sz w:val="18"/>
                <w:szCs w:val="18"/>
              </w:rPr>
              <w:t xml:space="preserve">Offer abbreviated survey </w:t>
            </w:r>
          </w:p>
        </w:tc>
        <w:tc>
          <w:tcPr>
            <w:tcW w:w="1627" w:type="pct"/>
            <w:hideMark/>
          </w:tcPr>
          <w:p w14:paraId="46F8FD55" w14:textId="5E103E02" w:rsidR="004E182C" w:rsidRPr="00AC0865" w:rsidRDefault="004E182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0865">
              <w:rPr>
                <w:rFonts w:ascii="Arial" w:hAnsi="Arial" w:cs="Arial"/>
                <w:sz w:val="18"/>
                <w:szCs w:val="18"/>
              </w:rPr>
              <w:t xml:space="preserve">Week </w:t>
            </w:r>
            <w:r w:rsidR="00E034E6">
              <w:rPr>
                <w:rFonts w:ascii="Arial" w:hAnsi="Arial" w:cs="Arial"/>
                <w:sz w:val="18"/>
                <w:szCs w:val="18"/>
              </w:rPr>
              <w:t>28</w:t>
            </w:r>
          </w:p>
        </w:tc>
        <w:tc>
          <w:tcPr>
            <w:tcW w:w="1546" w:type="pct"/>
            <w:hideMark/>
          </w:tcPr>
          <w:p w14:paraId="591B72AE" w14:textId="77777777" w:rsidR="004E182C" w:rsidRPr="00AC0865" w:rsidRDefault="004E182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0865">
              <w:rPr>
                <w:rFonts w:ascii="Arial" w:hAnsi="Arial" w:cs="Arial"/>
                <w:sz w:val="18"/>
                <w:szCs w:val="18"/>
              </w:rPr>
              <w:t>Week 19</w:t>
            </w:r>
          </w:p>
        </w:tc>
      </w:tr>
      <w:tr w:rsidR="0085355D" w:rsidRPr="00AC0865" w14:paraId="3196A774" w14:textId="77777777" w:rsidTr="00AC3819">
        <w:tc>
          <w:tcPr>
            <w:cnfStyle w:val="001000000000" w:firstRow="0" w:lastRow="0" w:firstColumn="1" w:lastColumn="0" w:oddVBand="0" w:evenVBand="0" w:oddHBand="0" w:evenHBand="0" w:firstRowFirstColumn="0" w:firstRowLastColumn="0" w:lastRowFirstColumn="0" w:lastRowLastColumn="0"/>
            <w:tcW w:w="1827" w:type="pct"/>
          </w:tcPr>
          <w:p w14:paraId="395F05E5" w14:textId="4A33F0EE" w:rsidR="0085355D" w:rsidRPr="00742EB3" w:rsidRDefault="0085355D" w:rsidP="0085355D">
            <w:pPr>
              <w:keepNext/>
              <w:rPr>
                <w:rFonts w:ascii="Arial" w:hAnsi="Arial" w:cs="Arial"/>
                <w:bCs/>
                <w:sz w:val="18"/>
                <w:szCs w:val="18"/>
              </w:rPr>
            </w:pPr>
            <w:r w:rsidRPr="00742EB3">
              <w:rPr>
                <w:rFonts w:ascii="Arial" w:hAnsi="Arial" w:cs="Arial"/>
                <w:bCs/>
                <w:sz w:val="18"/>
                <w:szCs w:val="18"/>
              </w:rPr>
              <w:t>Incentive boost – additional $10</w:t>
            </w:r>
          </w:p>
        </w:tc>
        <w:tc>
          <w:tcPr>
            <w:tcW w:w="1627" w:type="pct"/>
          </w:tcPr>
          <w:p w14:paraId="0D71FA76" w14:textId="7779F8E5" w:rsidR="0085355D" w:rsidRPr="00AC0865" w:rsidRDefault="0085355D" w:rsidP="008535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Week </w:t>
            </w:r>
            <w:r w:rsidR="00E034E6">
              <w:rPr>
                <w:rFonts w:ascii="Arial" w:hAnsi="Arial" w:cs="Arial"/>
                <w:sz w:val="18"/>
                <w:szCs w:val="18"/>
              </w:rPr>
              <w:t>30</w:t>
            </w:r>
          </w:p>
        </w:tc>
        <w:tc>
          <w:tcPr>
            <w:tcW w:w="1546" w:type="pct"/>
          </w:tcPr>
          <w:p w14:paraId="68A2334B" w14:textId="78DADE02" w:rsidR="0085355D" w:rsidRPr="00AC0865" w:rsidRDefault="0085355D" w:rsidP="008535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Week 2</w:t>
            </w:r>
            <w:r w:rsidR="00E034E6">
              <w:rPr>
                <w:rFonts w:ascii="Arial" w:hAnsi="Arial" w:cs="Arial"/>
                <w:sz w:val="18"/>
                <w:szCs w:val="18"/>
              </w:rPr>
              <w:t>3</w:t>
            </w:r>
          </w:p>
        </w:tc>
      </w:tr>
      <w:tr w:rsidR="0085355D" w:rsidRPr="00AC0865" w14:paraId="520D1EE9" w14:textId="77777777" w:rsidTr="00AC3819">
        <w:tc>
          <w:tcPr>
            <w:cnfStyle w:val="001000000000" w:firstRow="0" w:lastRow="0" w:firstColumn="1" w:lastColumn="0" w:oddVBand="0" w:evenVBand="0" w:oddHBand="0" w:evenHBand="0" w:firstRowFirstColumn="0" w:firstRowLastColumn="0" w:lastRowFirstColumn="0" w:lastRowLastColumn="0"/>
            <w:tcW w:w="1827" w:type="pct"/>
            <w:hideMark/>
          </w:tcPr>
          <w:p w14:paraId="0B952BAB" w14:textId="77777777" w:rsidR="0085355D" w:rsidRPr="00742EB3" w:rsidRDefault="0085355D" w:rsidP="0085355D">
            <w:pPr>
              <w:keepNext/>
              <w:rPr>
                <w:rFonts w:ascii="Arial" w:hAnsi="Arial" w:cs="Arial"/>
                <w:sz w:val="18"/>
                <w:szCs w:val="18"/>
              </w:rPr>
            </w:pPr>
            <w:r w:rsidRPr="00742EB3">
              <w:rPr>
                <w:rFonts w:ascii="Arial" w:hAnsi="Arial" w:cs="Arial"/>
                <w:bCs/>
                <w:sz w:val="18"/>
                <w:szCs w:val="18"/>
              </w:rPr>
              <w:t>Offer mini survey</w:t>
            </w:r>
          </w:p>
        </w:tc>
        <w:tc>
          <w:tcPr>
            <w:tcW w:w="1627" w:type="pct"/>
            <w:hideMark/>
          </w:tcPr>
          <w:p w14:paraId="74B8F358" w14:textId="77777777" w:rsidR="0085355D" w:rsidRPr="00AC0865" w:rsidRDefault="0085355D" w:rsidP="008535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0865">
              <w:rPr>
                <w:rFonts w:ascii="Arial" w:hAnsi="Arial" w:cs="Arial"/>
                <w:sz w:val="18"/>
                <w:szCs w:val="18"/>
              </w:rPr>
              <w:t>Week 33</w:t>
            </w:r>
          </w:p>
        </w:tc>
        <w:tc>
          <w:tcPr>
            <w:tcW w:w="1546" w:type="pct"/>
            <w:hideMark/>
          </w:tcPr>
          <w:p w14:paraId="765C67F5" w14:textId="77777777" w:rsidR="0085355D" w:rsidRPr="00AC0865" w:rsidRDefault="0085355D" w:rsidP="008535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0865">
              <w:rPr>
                <w:rFonts w:ascii="Arial" w:hAnsi="Arial" w:cs="Arial"/>
                <w:sz w:val="18"/>
                <w:szCs w:val="18"/>
              </w:rPr>
              <w:t>Week 28</w:t>
            </w:r>
          </w:p>
        </w:tc>
      </w:tr>
      <w:tr w:rsidR="0085355D" w:rsidRPr="00AC0865" w14:paraId="1E97DAF0" w14:textId="77777777" w:rsidTr="00AC3819">
        <w:tc>
          <w:tcPr>
            <w:cnfStyle w:val="001000000000" w:firstRow="0" w:lastRow="0" w:firstColumn="1" w:lastColumn="0" w:oddVBand="0" w:evenVBand="0" w:oddHBand="0" w:evenHBand="0" w:firstRowFirstColumn="0" w:firstRowLastColumn="0" w:lastRowFirstColumn="0" w:lastRowLastColumn="0"/>
            <w:tcW w:w="1827" w:type="pct"/>
            <w:hideMark/>
          </w:tcPr>
          <w:p w14:paraId="5C67A2B1" w14:textId="77777777" w:rsidR="0085355D" w:rsidRPr="00742EB3" w:rsidRDefault="0085355D" w:rsidP="0085355D">
            <w:pPr>
              <w:keepNext/>
              <w:rPr>
                <w:rFonts w:ascii="Arial" w:hAnsi="Arial" w:cs="Arial"/>
                <w:sz w:val="18"/>
                <w:szCs w:val="18"/>
              </w:rPr>
            </w:pPr>
            <w:r w:rsidRPr="00742EB3">
              <w:rPr>
                <w:rFonts w:ascii="Arial" w:hAnsi="Arial" w:cs="Arial"/>
                <w:bCs/>
                <w:sz w:val="18"/>
                <w:szCs w:val="18"/>
              </w:rPr>
              <w:t>Offer mini survey (PAPI)</w:t>
            </w:r>
          </w:p>
        </w:tc>
        <w:tc>
          <w:tcPr>
            <w:tcW w:w="1627" w:type="pct"/>
            <w:hideMark/>
          </w:tcPr>
          <w:p w14:paraId="0ED9362C" w14:textId="77777777" w:rsidR="0085355D" w:rsidRPr="00AC0865" w:rsidRDefault="0085355D" w:rsidP="008535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0865">
              <w:rPr>
                <w:rFonts w:ascii="Arial" w:hAnsi="Arial" w:cs="Arial"/>
                <w:sz w:val="18"/>
                <w:szCs w:val="18"/>
              </w:rPr>
              <w:t>If data collection is extended</w:t>
            </w:r>
          </w:p>
        </w:tc>
        <w:tc>
          <w:tcPr>
            <w:tcW w:w="1546" w:type="pct"/>
            <w:hideMark/>
          </w:tcPr>
          <w:p w14:paraId="3DFFEF9B" w14:textId="77777777" w:rsidR="0085355D" w:rsidRPr="00AC0865" w:rsidRDefault="0085355D" w:rsidP="008535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0865">
              <w:rPr>
                <w:rFonts w:ascii="Arial" w:hAnsi="Arial" w:cs="Arial"/>
                <w:sz w:val="18"/>
                <w:szCs w:val="18"/>
              </w:rPr>
              <w:t>Week 33</w:t>
            </w:r>
          </w:p>
        </w:tc>
      </w:tr>
      <w:tr w:rsidR="0085355D" w:rsidRPr="000F7AE6" w14:paraId="7D44AB87" w14:textId="77777777" w:rsidTr="0085355D">
        <w:tc>
          <w:tcPr>
            <w:cnfStyle w:val="001000000000" w:firstRow="0" w:lastRow="0" w:firstColumn="1" w:lastColumn="0" w:oddVBand="0" w:evenVBand="0" w:oddHBand="0" w:evenHBand="0" w:firstRowFirstColumn="0" w:firstRowLastColumn="0" w:lastRowFirstColumn="0" w:lastRowLastColumn="0"/>
            <w:tcW w:w="5000" w:type="pct"/>
            <w:gridSpan w:val="3"/>
            <w:tcBorders>
              <w:bottom w:val="single" w:sz="4" w:space="0" w:color="auto"/>
            </w:tcBorders>
            <w:shd w:val="clear" w:color="auto" w:fill="000000" w:themeFill="text1"/>
            <w:hideMark/>
          </w:tcPr>
          <w:p w14:paraId="42B6E38F" w14:textId="77777777" w:rsidR="0085355D" w:rsidRPr="000F7AE6" w:rsidRDefault="0085355D" w:rsidP="0085355D">
            <w:pPr>
              <w:keepNext/>
              <w:jc w:val="center"/>
              <w:rPr>
                <w:rFonts w:ascii="Arial" w:hAnsi="Arial" w:cs="Arial"/>
                <w:sz w:val="4"/>
                <w:szCs w:val="4"/>
              </w:rPr>
            </w:pPr>
          </w:p>
        </w:tc>
      </w:tr>
      <w:tr w:rsidR="0085355D" w:rsidRPr="00AC0865" w14:paraId="1E0C1343" w14:textId="77777777" w:rsidTr="0085355D">
        <w:tc>
          <w:tcPr>
            <w:cnfStyle w:val="001000000000" w:firstRow="0" w:lastRow="0" w:firstColumn="1" w:lastColumn="0" w:oddVBand="0" w:evenVBand="0" w:oddHBand="0" w:evenHBand="0" w:firstRowFirstColumn="0" w:firstRowLastColumn="0" w:lastRowFirstColumn="0" w:lastRowLastColumn="0"/>
            <w:tcW w:w="1827" w:type="pct"/>
            <w:tcBorders>
              <w:top w:val="single" w:sz="4" w:space="0" w:color="auto"/>
              <w:bottom w:val="nil"/>
            </w:tcBorders>
            <w:hideMark/>
          </w:tcPr>
          <w:p w14:paraId="4E755E4A" w14:textId="77777777" w:rsidR="0085355D" w:rsidRPr="00742EB3" w:rsidRDefault="0085355D" w:rsidP="0085355D">
            <w:pPr>
              <w:keepNext/>
              <w:rPr>
                <w:rFonts w:ascii="Arial" w:hAnsi="Arial" w:cs="Arial"/>
                <w:sz w:val="18"/>
                <w:szCs w:val="18"/>
              </w:rPr>
            </w:pPr>
            <w:r w:rsidRPr="00742EB3">
              <w:rPr>
                <w:rFonts w:ascii="Arial" w:hAnsi="Arial" w:cs="Arial"/>
                <w:bCs/>
                <w:sz w:val="18"/>
                <w:szCs w:val="18"/>
              </w:rPr>
              <w:t>Change sponsorship</w:t>
            </w:r>
          </w:p>
        </w:tc>
        <w:tc>
          <w:tcPr>
            <w:tcW w:w="3173" w:type="pct"/>
            <w:gridSpan w:val="2"/>
            <w:vMerge w:val="restart"/>
            <w:tcBorders>
              <w:top w:val="single" w:sz="4" w:space="0" w:color="auto"/>
              <w:bottom w:val="nil"/>
            </w:tcBorders>
            <w:hideMark/>
          </w:tcPr>
          <w:p w14:paraId="07AF2DA7" w14:textId="77777777" w:rsidR="0085355D" w:rsidRPr="00AC0865" w:rsidRDefault="0085355D" w:rsidP="008535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0865">
              <w:rPr>
                <w:rFonts w:ascii="Arial" w:hAnsi="Arial" w:cs="Arial"/>
                <w:sz w:val="18"/>
                <w:szCs w:val="18"/>
              </w:rPr>
              <w:t>Based on data collection.</w:t>
            </w:r>
          </w:p>
          <w:p w14:paraId="6677214E" w14:textId="77777777" w:rsidR="0085355D" w:rsidRPr="00AC0865" w:rsidRDefault="0085355D" w:rsidP="008535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0865">
              <w:rPr>
                <w:rFonts w:ascii="Arial" w:hAnsi="Arial" w:cs="Arial"/>
                <w:sz w:val="18"/>
                <w:szCs w:val="18"/>
              </w:rPr>
              <w:t>Will assess periodically and implement if projected response rate</w:t>
            </w:r>
          </w:p>
          <w:p w14:paraId="03458BAD" w14:textId="77777777" w:rsidR="0085355D" w:rsidRPr="00AC0865" w:rsidRDefault="0085355D" w:rsidP="008535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0865">
              <w:rPr>
                <w:rFonts w:ascii="Arial" w:hAnsi="Arial" w:cs="Arial"/>
                <w:sz w:val="18"/>
                <w:szCs w:val="18"/>
              </w:rPr>
              <w:t>&lt; 75%</w:t>
            </w:r>
          </w:p>
        </w:tc>
      </w:tr>
      <w:tr w:rsidR="0085355D" w:rsidRPr="00AC0865" w14:paraId="0ABFB7E0" w14:textId="77777777" w:rsidTr="0085355D">
        <w:tc>
          <w:tcPr>
            <w:cnfStyle w:val="001000000000" w:firstRow="0" w:lastRow="0" w:firstColumn="1" w:lastColumn="0" w:oddVBand="0" w:evenVBand="0" w:oddHBand="0" w:evenHBand="0" w:firstRowFirstColumn="0" w:firstRowLastColumn="0" w:lastRowFirstColumn="0" w:lastRowLastColumn="0"/>
            <w:tcW w:w="1827" w:type="pct"/>
            <w:tcBorders>
              <w:top w:val="nil"/>
            </w:tcBorders>
            <w:hideMark/>
          </w:tcPr>
          <w:p w14:paraId="504BB9A6" w14:textId="3027B136" w:rsidR="0085355D" w:rsidRPr="00742EB3" w:rsidRDefault="0085355D" w:rsidP="0085355D">
            <w:pPr>
              <w:keepNext/>
              <w:rPr>
                <w:rFonts w:ascii="Arial" w:hAnsi="Arial" w:cs="Arial"/>
                <w:sz w:val="18"/>
                <w:szCs w:val="18"/>
              </w:rPr>
            </w:pPr>
          </w:p>
        </w:tc>
        <w:tc>
          <w:tcPr>
            <w:tcW w:w="3173" w:type="pct"/>
            <w:gridSpan w:val="2"/>
            <w:vMerge/>
            <w:tcBorders>
              <w:top w:val="nil"/>
            </w:tcBorders>
            <w:hideMark/>
          </w:tcPr>
          <w:p w14:paraId="041DEAA7" w14:textId="77777777" w:rsidR="0085355D" w:rsidRPr="00AC0865" w:rsidRDefault="0085355D" w:rsidP="008535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85355D" w:rsidRPr="00AC0865" w14:paraId="6969F4C3" w14:textId="77777777" w:rsidTr="00AC3819">
        <w:tc>
          <w:tcPr>
            <w:cnfStyle w:val="001000000000" w:firstRow="0" w:lastRow="0" w:firstColumn="1" w:lastColumn="0" w:oddVBand="0" w:evenVBand="0" w:oddHBand="0" w:evenHBand="0" w:firstRowFirstColumn="0" w:firstRowLastColumn="0" w:lastRowFirstColumn="0" w:lastRowLastColumn="0"/>
            <w:tcW w:w="1827" w:type="pct"/>
            <w:tcBorders>
              <w:bottom w:val="single" w:sz="4" w:space="0" w:color="auto"/>
            </w:tcBorders>
            <w:hideMark/>
          </w:tcPr>
          <w:p w14:paraId="77FDD07B" w14:textId="77777777" w:rsidR="0085355D" w:rsidRPr="00742EB3" w:rsidRDefault="0085355D" w:rsidP="0085355D">
            <w:pPr>
              <w:keepNext/>
              <w:rPr>
                <w:rFonts w:ascii="Arial" w:hAnsi="Arial" w:cs="Arial"/>
                <w:sz w:val="18"/>
                <w:szCs w:val="18"/>
              </w:rPr>
            </w:pPr>
            <w:r w:rsidRPr="00742EB3">
              <w:rPr>
                <w:rFonts w:ascii="Arial" w:hAnsi="Arial" w:cs="Arial"/>
                <w:bCs/>
                <w:sz w:val="18"/>
                <w:szCs w:val="18"/>
              </w:rPr>
              <w:t>Potential extension of data collection</w:t>
            </w:r>
          </w:p>
        </w:tc>
        <w:tc>
          <w:tcPr>
            <w:tcW w:w="3173" w:type="pct"/>
            <w:gridSpan w:val="2"/>
            <w:vMerge/>
            <w:tcBorders>
              <w:bottom w:val="single" w:sz="4" w:space="0" w:color="auto"/>
            </w:tcBorders>
            <w:hideMark/>
          </w:tcPr>
          <w:p w14:paraId="5F340328" w14:textId="77777777" w:rsidR="0085355D" w:rsidRPr="00AC0865" w:rsidRDefault="0085355D" w:rsidP="008535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85355D" w:rsidRPr="00AC0865" w14:paraId="33C0FEF5" w14:textId="77777777" w:rsidTr="000F7AE6">
        <w:tc>
          <w:tcPr>
            <w:cnfStyle w:val="001000000000" w:firstRow="0" w:lastRow="0" w:firstColumn="1" w:lastColumn="0" w:oddVBand="0" w:evenVBand="0" w:oddHBand="0" w:evenHBand="0" w:firstRowFirstColumn="0" w:firstRowLastColumn="0" w:lastRowFirstColumn="0" w:lastRowLastColumn="0"/>
            <w:tcW w:w="1827" w:type="pct"/>
            <w:tcBorders>
              <w:top w:val="single" w:sz="4" w:space="0" w:color="auto"/>
              <w:bottom w:val="single" w:sz="12" w:space="0" w:color="auto"/>
            </w:tcBorders>
            <w:vAlign w:val="center"/>
            <w:hideMark/>
          </w:tcPr>
          <w:p w14:paraId="20DFD7E0" w14:textId="77777777" w:rsidR="0085355D" w:rsidRPr="00742EB3" w:rsidRDefault="0085355D" w:rsidP="0085355D">
            <w:pPr>
              <w:keepNext/>
              <w:rPr>
                <w:rFonts w:ascii="Arial" w:hAnsi="Arial" w:cs="Arial"/>
                <w:sz w:val="18"/>
                <w:szCs w:val="18"/>
              </w:rPr>
            </w:pPr>
            <w:r w:rsidRPr="00742EB3">
              <w:rPr>
                <w:rFonts w:ascii="Arial" w:hAnsi="Arial" w:cs="Arial"/>
                <w:bCs/>
                <w:sz w:val="18"/>
                <w:szCs w:val="18"/>
              </w:rPr>
              <w:t>Maximum Incentive</w:t>
            </w:r>
          </w:p>
        </w:tc>
        <w:tc>
          <w:tcPr>
            <w:tcW w:w="1627" w:type="pct"/>
            <w:tcBorders>
              <w:top w:val="single" w:sz="4" w:space="0" w:color="auto"/>
              <w:bottom w:val="single" w:sz="12" w:space="0" w:color="auto"/>
            </w:tcBorders>
            <w:hideMark/>
          </w:tcPr>
          <w:p w14:paraId="46696997" w14:textId="77777777" w:rsidR="0085355D" w:rsidRPr="00AC0865" w:rsidRDefault="0085355D" w:rsidP="008535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0865">
              <w:rPr>
                <w:rFonts w:ascii="Arial" w:hAnsi="Arial" w:cs="Arial"/>
                <w:sz w:val="18"/>
                <w:szCs w:val="18"/>
              </w:rPr>
              <w:t>$30 + $2 (prepaid)</w:t>
            </w:r>
          </w:p>
          <w:p w14:paraId="5504AF0E" w14:textId="77777777" w:rsidR="0085355D" w:rsidRPr="00AC0865" w:rsidRDefault="0085355D" w:rsidP="008535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0865">
              <w:rPr>
                <w:rFonts w:ascii="Arial" w:hAnsi="Arial" w:cs="Arial"/>
                <w:sz w:val="18"/>
                <w:szCs w:val="18"/>
              </w:rPr>
              <w:t>$5 (flash)</w:t>
            </w:r>
          </w:p>
          <w:p w14:paraId="2FBC86D3" w14:textId="77777777" w:rsidR="0085355D" w:rsidRPr="00AC0865" w:rsidRDefault="0085355D" w:rsidP="008535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0865">
              <w:rPr>
                <w:rFonts w:ascii="Arial" w:hAnsi="Arial" w:cs="Arial"/>
                <w:sz w:val="18"/>
                <w:szCs w:val="18"/>
              </w:rPr>
              <w:t>$10 (boost)</w:t>
            </w:r>
          </w:p>
          <w:p w14:paraId="6E8D2537" w14:textId="77777777" w:rsidR="0085355D" w:rsidRPr="00AC0865" w:rsidRDefault="0085355D" w:rsidP="008535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0865">
              <w:rPr>
                <w:rFonts w:ascii="Arial" w:hAnsi="Arial" w:cs="Arial"/>
                <w:i/>
                <w:iCs/>
                <w:sz w:val="18"/>
                <w:szCs w:val="18"/>
              </w:rPr>
              <w:t>$5 (résumé upload)</w:t>
            </w:r>
          </w:p>
          <w:p w14:paraId="37D9A3A5" w14:textId="77777777" w:rsidR="0085355D" w:rsidRPr="00AC0865" w:rsidRDefault="0085355D" w:rsidP="008535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0865">
              <w:rPr>
                <w:rFonts w:ascii="Arial" w:hAnsi="Arial" w:cs="Arial"/>
                <w:sz w:val="18"/>
                <w:szCs w:val="18"/>
              </w:rPr>
              <w:t>Total = $52</w:t>
            </w:r>
          </w:p>
        </w:tc>
        <w:tc>
          <w:tcPr>
            <w:tcW w:w="1546" w:type="pct"/>
            <w:tcBorders>
              <w:top w:val="single" w:sz="4" w:space="0" w:color="auto"/>
              <w:bottom w:val="single" w:sz="12" w:space="0" w:color="auto"/>
            </w:tcBorders>
            <w:hideMark/>
          </w:tcPr>
          <w:p w14:paraId="3367C3BD" w14:textId="77777777" w:rsidR="0085355D" w:rsidRPr="00AC0865" w:rsidRDefault="0085355D" w:rsidP="008535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0865">
              <w:rPr>
                <w:rFonts w:ascii="Arial" w:hAnsi="Arial" w:cs="Arial"/>
                <w:sz w:val="18"/>
                <w:szCs w:val="18"/>
              </w:rPr>
              <w:t>$50 + $2 (prepaid)</w:t>
            </w:r>
          </w:p>
          <w:p w14:paraId="2ECCF87C" w14:textId="77777777" w:rsidR="0085355D" w:rsidRPr="00AC0865" w:rsidRDefault="0085355D" w:rsidP="008535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0865">
              <w:rPr>
                <w:rFonts w:ascii="Arial" w:hAnsi="Arial" w:cs="Arial"/>
                <w:sz w:val="18"/>
                <w:szCs w:val="18"/>
              </w:rPr>
              <w:t>$5 (flash)</w:t>
            </w:r>
          </w:p>
          <w:p w14:paraId="08658A30" w14:textId="77777777" w:rsidR="0085355D" w:rsidRPr="00AC0865" w:rsidRDefault="0085355D" w:rsidP="008535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0865">
              <w:rPr>
                <w:rFonts w:ascii="Arial" w:hAnsi="Arial" w:cs="Arial"/>
                <w:sz w:val="18"/>
                <w:szCs w:val="18"/>
              </w:rPr>
              <w:t>$10 (boost)</w:t>
            </w:r>
          </w:p>
          <w:p w14:paraId="3A72FE72" w14:textId="77777777" w:rsidR="0085355D" w:rsidRPr="00AC0865" w:rsidRDefault="0085355D" w:rsidP="008535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0865">
              <w:rPr>
                <w:rFonts w:ascii="Arial" w:hAnsi="Arial" w:cs="Arial"/>
                <w:i/>
                <w:iCs/>
                <w:sz w:val="18"/>
                <w:szCs w:val="18"/>
              </w:rPr>
              <w:t>$5 (résumé upload)</w:t>
            </w:r>
          </w:p>
          <w:p w14:paraId="68983F4B" w14:textId="77777777" w:rsidR="0085355D" w:rsidRPr="00AC0865" w:rsidRDefault="0085355D" w:rsidP="008535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0865">
              <w:rPr>
                <w:rFonts w:ascii="Arial" w:hAnsi="Arial" w:cs="Arial"/>
                <w:sz w:val="18"/>
                <w:szCs w:val="18"/>
              </w:rPr>
              <w:t>Total = $72</w:t>
            </w:r>
          </w:p>
        </w:tc>
      </w:tr>
    </w:tbl>
    <w:p w14:paraId="7546090A" w14:textId="11CD732D" w:rsidR="004E182C" w:rsidRPr="00CC4CED" w:rsidRDefault="008D0242" w:rsidP="00742EB3">
      <w:pPr>
        <w:pStyle w:val="Tablenotes"/>
        <w:rPr>
          <w:bCs/>
        </w:rPr>
      </w:pPr>
      <w:r w:rsidRPr="00CC4CED">
        <w:t>N</w:t>
      </w:r>
      <w:r w:rsidR="003F529E">
        <w:t>OTE</w:t>
      </w:r>
      <w:r w:rsidRPr="00CC4CED">
        <w:t>: Data collection is scheduled for July 12, 201</w:t>
      </w:r>
      <w:r w:rsidR="009C6639" w:rsidRPr="00CC4CED">
        <w:t>8</w:t>
      </w:r>
      <w:r w:rsidRPr="00CC4CED">
        <w:t xml:space="preserve"> through March 25, 2019, approximately 3</w:t>
      </w:r>
      <w:r w:rsidR="009C6639" w:rsidRPr="00CC4CED">
        <w:t>7</w:t>
      </w:r>
      <w:r w:rsidR="00B41CE9">
        <w:t xml:space="preserve"> weeks</w:t>
      </w:r>
      <w:r w:rsidR="0085355D">
        <w:t>.</w:t>
      </w:r>
    </w:p>
    <w:p w14:paraId="0AD9EB9C" w14:textId="77777777" w:rsidR="00B65511" w:rsidRPr="00B12884" w:rsidRDefault="00B65511" w:rsidP="00B65511">
      <w:pPr>
        <w:pStyle w:val="BodyText"/>
      </w:pPr>
      <w:r w:rsidRPr="00CC4CED">
        <w:rPr>
          <w:b/>
        </w:rPr>
        <w:t xml:space="preserve">Prepaid incentive. </w:t>
      </w:r>
      <w:r w:rsidRPr="00CC4CED">
        <w:t xml:space="preserve">Cash prepaid or unconditional incentives have been shown to significantly increase response rates in both </w:t>
      </w:r>
      <w:r>
        <w:t>interviewer-</w:t>
      </w:r>
      <w:r w:rsidRPr="00CC4CED">
        <w:t xml:space="preserve">administered as well as self-administered surveys and hence reduce the potential for nonresponse bias (e.g., </w:t>
      </w:r>
      <w:bookmarkStart w:id="49" w:name="_Hlk504443997"/>
      <w:r w:rsidRPr="00CC4CED">
        <w:t>Church 1993</w:t>
      </w:r>
      <w:r>
        <w:t xml:space="preserve">; </w:t>
      </w:r>
      <w:r w:rsidRPr="00CC4CED">
        <w:t>Cantor et al. 2008; Goeritz 2006; Medway and Tourangeau 2015; Messer and Dillman 2011; Parsons and Manierre 2014; Singer 2002</w:t>
      </w:r>
      <w:bookmarkEnd w:id="49"/>
      <w:r w:rsidRPr="00CC4CED">
        <w:t xml:space="preserve">). Medway and Tourangeau </w:t>
      </w:r>
      <w:r>
        <w:t>(2015)</w:t>
      </w:r>
      <w:r w:rsidRPr="00B12884">
        <w:t xml:space="preserve"> show that prepaid cash incentives not only significantly increase response rates in telephone surveys, but decrease refusal rates and increase contact rates.</w:t>
      </w:r>
    </w:p>
    <w:p w14:paraId="653070AC" w14:textId="77777777" w:rsidR="00B65511" w:rsidRPr="00B12884" w:rsidRDefault="00B65511" w:rsidP="00B65511">
      <w:pPr>
        <w:pStyle w:val="BodyText"/>
      </w:pPr>
      <w:r w:rsidRPr="00B12475">
        <w:t>During the early completion phase in the B&amp;B:16/17 field test, prepaid incentives ($10 via check or PayPal) in combination with telephone prompting also significantly increased response rates by 4.4 percentage points in the aggressive protocol. Given these positive findings combined with gen</w:t>
      </w:r>
      <w:r w:rsidRPr="00193B57">
        <w:t>eral recommendations in the literature (</w:t>
      </w:r>
      <w:bookmarkStart w:id="50" w:name="_Hlk504444048"/>
      <w:r w:rsidRPr="00193B57">
        <w:t>Singer and Ye 2013</w:t>
      </w:r>
      <w:bookmarkEnd w:id="50"/>
      <w:r w:rsidRPr="00193B57">
        <w:t xml:space="preserve">), </w:t>
      </w:r>
      <w:r>
        <w:t>B&amp;B:08/18 staff</w:t>
      </w:r>
      <w:r w:rsidRPr="00193B57" w:rsidDel="000B4F4C">
        <w:t xml:space="preserve"> </w:t>
      </w:r>
      <w:r w:rsidRPr="00193B57">
        <w:t>will offer a small prepaid incentive</w:t>
      </w:r>
      <w:r>
        <w:t xml:space="preserve"> of </w:t>
      </w:r>
      <w:r w:rsidRPr="006A0662">
        <w:t>$2</w:t>
      </w:r>
      <w:r w:rsidRPr="00B12884">
        <w:t xml:space="preserve"> to each sample member in the B&amp;B:08/18 full-scale study. This amount has been shown to effectively increase response rates at more efficient field costs compared to higher or lower prepaid incentives (e.g., </w:t>
      </w:r>
      <w:bookmarkStart w:id="51" w:name="_Hlk504444058"/>
      <w:r w:rsidRPr="00B12884">
        <w:t>Beebe et al. 2005</w:t>
      </w:r>
      <w:r>
        <w:t xml:space="preserve">; </w:t>
      </w:r>
      <w:r w:rsidRPr="00B12884">
        <w:t>Millar and Dillman 2011</w:t>
      </w:r>
      <w:r>
        <w:t>;</w:t>
      </w:r>
      <w:r w:rsidRPr="00DD1FB1">
        <w:t xml:space="preserve"> </w:t>
      </w:r>
      <w:r w:rsidRPr="00B12884">
        <w:t>Tourangeau et al. 2013, p. 48</w:t>
      </w:r>
      <w:bookmarkEnd w:id="51"/>
      <w:r w:rsidRPr="00B12884">
        <w:t>).</w:t>
      </w:r>
    </w:p>
    <w:p w14:paraId="0E5F6EBF" w14:textId="77777777" w:rsidR="00B65511" w:rsidRPr="0013704C" w:rsidRDefault="00B65511" w:rsidP="00B65511">
      <w:pPr>
        <w:pStyle w:val="BodyText"/>
        <w:widowControl w:val="0"/>
      </w:pPr>
      <w:r w:rsidRPr="00B12475">
        <w:t>For all sample members with</w:t>
      </w:r>
      <w:r w:rsidRPr="0013704C">
        <w:t xml:space="preserve"> good contacting information (e.g., respondents to the panel maintenance, successful tracing) a $2 bill will be included in the data collection announcement.</w:t>
      </w:r>
      <w:r w:rsidRPr="0013704C">
        <w:rPr>
          <w:rStyle w:val="FootnoteReference"/>
          <w:bCs/>
        </w:rPr>
        <w:footnoteReference w:id="7"/>
      </w:r>
      <w:r w:rsidRPr="0013704C">
        <w:t xml:space="preserve"> All sample members for whom </w:t>
      </w:r>
      <w:r>
        <w:t xml:space="preserve">no </w:t>
      </w:r>
      <w:r w:rsidRPr="0013704C">
        <w:t xml:space="preserve">good contacting information </w:t>
      </w:r>
      <w:r>
        <w:t xml:space="preserve">exists </w:t>
      </w:r>
      <w:r w:rsidRPr="0013704C">
        <w:t xml:space="preserve">at the start of data collection will receive a $2 prepaid incentive via PayPal to their best known </w:t>
      </w:r>
      <w:r>
        <w:t>e-mail</w:t>
      </w:r>
      <w:r w:rsidRPr="0013704C">
        <w:t xml:space="preserve"> address (in the B&amp;B:08/18 field test cohort 40% of all respondents chose to receive their incentive via PayPal, and 47% of the B&amp;B:16/17 full-scale cohort). PayPal was successfully used for prepaid incentives in BPS:12/17 and B&amp;B:16/17. Once </w:t>
      </w:r>
      <w:r>
        <w:t>B&amp;B:08/18 staff</w:t>
      </w:r>
      <w:r w:rsidRPr="0013704C" w:rsidDel="000B4F4C">
        <w:t xml:space="preserve"> </w:t>
      </w:r>
      <w:r w:rsidRPr="0013704C">
        <w:t xml:space="preserve">obtain good contacting information for a sample member, a $2 cash incentive </w:t>
      </w:r>
      <w:r>
        <w:t xml:space="preserve">will be mailed out </w:t>
      </w:r>
      <w:r w:rsidRPr="0013704C">
        <w:t>if the sample member has not yet retrieved the $2 PayPal offer and completed the survey (similar to the B&amp;B:08/12 full-scale responsive design experiment). All data collection announcements related to interventions will be designed to stand out (for example, they will be mailed using Priority or FedEx mail</w:t>
      </w:r>
      <w:r>
        <w:t xml:space="preserve"> as suggested by </w:t>
      </w:r>
      <w:bookmarkStart w:id="52" w:name="_Hlk504444109"/>
      <w:r w:rsidRPr="0013704C">
        <w:t>DeBell et al. 2017; Dillman et al. 2014</w:t>
      </w:r>
      <w:bookmarkEnd w:id="52"/>
      <w:r w:rsidRPr="0013704C">
        <w:t>).</w:t>
      </w:r>
    </w:p>
    <w:p w14:paraId="7E285D50" w14:textId="77777777" w:rsidR="00B65511" w:rsidRDefault="00B65511" w:rsidP="00B65511">
      <w:pPr>
        <w:pStyle w:val="BodyText"/>
        <w:widowControl w:val="0"/>
      </w:pPr>
      <w:r>
        <w:rPr>
          <w:b/>
        </w:rPr>
        <w:t>Baseline incentive</w:t>
      </w:r>
      <w:r w:rsidRPr="0013704C">
        <w:rPr>
          <w:b/>
        </w:rPr>
        <w:t xml:space="preserve">. </w:t>
      </w:r>
      <w:r w:rsidRPr="0013704C">
        <w:t>Sample members in the default group will receive a $30 baseline incentive and sample members in the aggressive group will be offered a $50 baseline incentive. This matches the amount offered to equivalent groups in previous data collections with the B&amp;B:08 cohort as well as the B&amp;B:16 cohort.</w:t>
      </w:r>
    </w:p>
    <w:p w14:paraId="4938B37D" w14:textId="52254E32" w:rsidR="004E182C" w:rsidRPr="0013704C" w:rsidRDefault="004E182C" w:rsidP="003B3390">
      <w:pPr>
        <w:pStyle w:val="BodyText"/>
      </w:pPr>
      <w:r w:rsidRPr="0013704C">
        <w:rPr>
          <w:b/>
          <w:bCs/>
        </w:rPr>
        <w:t xml:space="preserve">Mode tailoring and CATI outbound calling. </w:t>
      </w:r>
      <w:r w:rsidRPr="0013704C">
        <w:t xml:space="preserve">Leverage-saliency theory and social exchange theory suggest that offering a person the mode they prefer, e.g., by telephone or the </w:t>
      </w:r>
      <w:r w:rsidR="00193B57">
        <w:t>web</w:t>
      </w:r>
      <w:r w:rsidRPr="0013704C">
        <w:t>, increases their likelihood of participating (</w:t>
      </w:r>
      <w:bookmarkStart w:id="53" w:name="_Hlk504444143"/>
      <w:r w:rsidRPr="0013704C">
        <w:t>Dillman et al. 2014</w:t>
      </w:r>
      <w:bookmarkEnd w:id="53"/>
      <w:r w:rsidR="00C10B9C">
        <w:t xml:space="preserve">; </w:t>
      </w:r>
      <w:r w:rsidR="00C10B9C" w:rsidRPr="0013704C">
        <w:t>Groves et al. 2000</w:t>
      </w:r>
      <w:r w:rsidRPr="0013704C">
        <w:t xml:space="preserve">). This theory is supported by empirical evidence that offering people their preferred mode choice speeds up their response and is associated with higher participation rates (e.g., </w:t>
      </w:r>
      <w:bookmarkStart w:id="54" w:name="_Hlk504444177"/>
      <w:r w:rsidRPr="0013704C">
        <w:t>Olson et al. 2012</w:t>
      </w:r>
      <w:bookmarkEnd w:id="54"/>
      <w:r w:rsidRPr="0013704C">
        <w:t xml:space="preserve">). </w:t>
      </w:r>
      <w:r w:rsidR="000B4F4C">
        <w:t>The</w:t>
      </w:r>
      <w:r w:rsidRPr="0013704C">
        <w:t xml:space="preserve"> outbound CATI calling </w:t>
      </w:r>
      <w:r w:rsidR="000B4F4C">
        <w:t xml:space="preserve">will begin </w:t>
      </w:r>
      <w:r w:rsidR="00435EAB" w:rsidRPr="0013704C">
        <w:t xml:space="preserve">earlier (at the end </w:t>
      </w:r>
      <w:r w:rsidRPr="0013704C">
        <w:t>of week two</w:t>
      </w:r>
      <w:r w:rsidR="00435EAB" w:rsidRPr="0013704C">
        <w:t xml:space="preserve">) for </w:t>
      </w:r>
      <w:r w:rsidRPr="0013704C">
        <w:t>sample members who completed the prior round on the phone</w:t>
      </w:r>
      <w:r w:rsidR="00435EAB" w:rsidRPr="0013704C">
        <w:t>.</w:t>
      </w:r>
      <w:r w:rsidRPr="0013704C">
        <w:t xml:space="preserve"> Likewise, those sample members who completed the prior round interview online will not be contacted by telephone before the preassigned outbound data collection date (default protocol week 10; aggressive protocol week 6). Attempting to interview sample members in the aggressive group by telephone sooner also increases the likelihood of initiating locating efforts sooner. For example, B&amp;B:16/17 field test results showed higher locate rates for a data collection protocol which had outbound CATI calling (93.7%), compared to that of a data collection protocol which did not (77.8%; χ2 = 63.2, p &lt; .001).</w:t>
      </w:r>
    </w:p>
    <w:p w14:paraId="1F4AAC5C" w14:textId="2EC3872D" w:rsidR="004E182C" w:rsidRPr="0013704C" w:rsidRDefault="004E182C" w:rsidP="007C7626">
      <w:pPr>
        <w:pStyle w:val="BodyText"/>
        <w:widowControl w:val="0"/>
        <w:rPr>
          <w:b/>
        </w:rPr>
      </w:pPr>
      <w:r w:rsidRPr="0013704C">
        <w:rPr>
          <w:b/>
        </w:rPr>
        <w:t xml:space="preserve">Infographic. </w:t>
      </w:r>
      <w:r w:rsidR="00490640" w:rsidRPr="0013704C">
        <w:t xml:space="preserve">Groves et al. 1992 argue that informational letters will gain higher cooperation rates than not providing such materials. </w:t>
      </w:r>
      <w:r w:rsidRPr="0013704C">
        <w:t xml:space="preserve">Ongoing panel surveys often provide general feedback on study results to respondents (e.g., </w:t>
      </w:r>
      <w:bookmarkStart w:id="55" w:name="_Hlk504444188"/>
      <w:r w:rsidRPr="0013704C">
        <w:t>Blom et al. 2015; Scherpenzeel and Toepoel 2014</w:t>
      </w:r>
      <w:bookmarkEnd w:id="55"/>
      <w:r w:rsidRPr="0013704C">
        <w:t>). While the results in the U.S. are mixed, several studies do suggest a positive effect of personalized feedback on response rates (e.g.</w:t>
      </w:r>
      <w:r w:rsidR="00C10B9C">
        <w:t>,</w:t>
      </w:r>
      <w:r w:rsidRPr="0013704C">
        <w:t xml:space="preserve"> </w:t>
      </w:r>
      <w:bookmarkStart w:id="56" w:name="_Hlk504444225"/>
      <w:r w:rsidRPr="0013704C">
        <w:t>Baelter et al. 2011</w:t>
      </w:r>
      <w:bookmarkEnd w:id="56"/>
      <w:r w:rsidR="00C10B9C">
        <w:t xml:space="preserve">; </w:t>
      </w:r>
      <w:r w:rsidR="00C10B9C" w:rsidRPr="0013704C">
        <w:t>Marcus et al. 2007</w:t>
      </w:r>
      <w:r w:rsidRPr="0013704C">
        <w:t>)</w:t>
      </w:r>
      <w:r w:rsidR="00490640" w:rsidRPr="0013704C">
        <w:t>.</w:t>
      </w:r>
      <w:r w:rsidRPr="0013704C">
        <w:t xml:space="preserve"> In order to communicate the importance, relevance and legitimacy of the B&amp;B:08/18 full-scale</w:t>
      </w:r>
      <w:r w:rsidRPr="0013704C" w:rsidDel="00E859D9">
        <w:t xml:space="preserve"> </w:t>
      </w:r>
      <w:r w:rsidRPr="0013704C">
        <w:t xml:space="preserve">study </w:t>
      </w:r>
      <w:r w:rsidR="000B4F4C">
        <w:t>B&amp;B:08/18 staff</w:t>
      </w:r>
      <w:r w:rsidR="000B4F4C" w:rsidRPr="0013704C" w:rsidDel="000B4F4C">
        <w:t xml:space="preserve"> </w:t>
      </w:r>
      <w:r w:rsidRPr="0013704C">
        <w:t xml:space="preserve">plan to </w:t>
      </w:r>
      <w:r w:rsidR="00193B57">
        <w:t xml:space="preserve">send </w:t>
      </w:r>
      <w:r w:rsidRPr="0013704C">
        <w:t xml:space="preserve">an infographic as part of a reminder contact via mail and </w:t>
      </w:r>
      <w:r w:rsidR="00F338EF">
        <w:t>e-mail</w:t>
      </w:r>
      <w:r w:rsidRPr="0013704C">
        <w:t xml:space="preserve"> with link to infographic on the website</w:t>
      </w:r>
      <w:r w:rsidR="00193B57">
        <w:t xml:space="preserve"> (</w:t>
      </w:r>
      <w:r w:rsidRPr="0013704C">
        <w:t>default group week 14; aggressive group week 12). This infographic will contain a 1-page visual representation of results from prior B&amp;B:08 studies and stress the importance of taking part in the study.</w:t>
      </w:r>
      <w:r w:rsidR="00193B57">
        <w:t xml:space="preserve"> </w:t>
      </w:r>
      <w:r w:rsidR="00AB36F6">
        <w:t xml:space="preserve">See appendix </w:t>
      </w:r>
      <w:r w:rsidR="00F4607F">
        <w:t xml:space="preserve">E </w:t>
      </w:r>
      <w:r w:rsidR="00AB36F6">
        <w:t>for the infographic text and other communication materials to be used in the full-scale study.</w:t>
      </w:r>
    </w:p>
    <w:p w14:paraId="52743AD0" w14:textId="399EBCF1" w:rsidR="00193B57" w:rsidRPr="0013704C" w:rsidRDefault="00193B57" w:rsidP="003B3390">
      <w:pPr>
        <w:pStyle w:val="BodyText"/>
        <w:rPr>
          <w:b/>
          <w:bCs/>
        </w:rPr>
      </w:pPr>
      <w:r w:rsidRPr="0013704C">
        <w:rPr>
          <w:b/>
          <w:bCs/>
        </w:rPr>
        <w:t xml:space="preserve">Flash incentive. </w:t>
      </w:r>
      <w:r w:rsidRPr="0013704C">
        <w:t>Early bird incentives have been shown to lead to faster responses and increased participation rates within the early bird incentive period (e.g., Coppersmith et al. 2016</w:t>
      </w:r>
      <w:r w:rsidR="00C10B9C">
        <w:t xml:space="preserve">; </w:t>
      </w:r>
      <w:r w:rsidR="00C10B9C" w:rsidRPr="0013704C">
        <w:t>LeClere et al. 2012</w:t>
      </w:r>
      <w:r w:rsidRPr="0013704C">
        <w:t xml:space="preserve">), and can provide efficiencies by reducing both data collection costs and time. Given these positive effects, </w:t>
      </w:r>
      <w:r w:rsidR="00BD405D">
        <w:t xml:space="preserve">B&amp;B:08/18 full-scale </w:t>
      </w:r>
      <w:r w:rsidRPr="0013704C">
        <w:t xml:space="preserve">will apply a variation on the idea of early bird incentives to speed up survey completion by offering a flash incentive. More specifically, all sample members will be offered an additional $5 incentive if they complete the survey within the next two weeks, that is, a ‘flash’ request instead of an early bird incentive. The default group would receive this request in week </w:t>
      </w:r>
      <w:r w:rsidR="00A74238">
        <w:t>26</w:t>
      </w:r>
      <w:r w:rsidR="00A74238" w:rsidRPr="0013704C">
        <w:t xml:space="preserve"> </w:t>
      </w:r>
      <w:r w:rsidRPr="0013704C">
        <w:t>and the aggressive group in week 15. This particular timing ensures that the ‘flash’ intervention occurs towards the end of the full survey collection phase just before the offer to complete the abbreviated survey is mailed out. This timing also ensures that most sample members</w:t>
      </w:r>
      <w:r w:rsidR="000B4F4C">
        <w:t xml:space="preserve"> have been located</w:t>
      </w:r>
      <w:r w:rsidRPr="0013704C">
        <w:t>.</w:t>
      </w:r>
    </w:p>
    <w:p w14:paraId="6DA7699D" w14:textId="19C34F15" w:rsidR="004E182C" w:rsidRDefault="004E182C" w:rsidP="003B3390">
      <w:pPr>
        <w:pStyle w:val="BodyText"/>
      </w:pPr>
      <w:r w:rsidRPr="0013704C">
        <w:rPr>
          <w:b/>
          <w:bCs/>
        </w:rPr>
        <w:t xml:space="preserve">Abbreviated survey. </w:t>
      </w:r>
      <w:r w:rsidRPr="0013704C">
        <w:t xml:space="preserve">Obtaining responses from all sample members is important for sample representativeness (e.g., </w:t>
      </w:r>
      <w:bookmarkStart w:id="57" w:name="_Hlk504444262"/>
      <w:r w:rsidRPr="0013704C">
        <w:t>Kreuter et al. 2010</w:t>
      </w:r>
      <w:bookmarkEnd w:id="57"/>
      <w:r w:rsidRPr="0013704C">
        <w:t>). Several postsecondary studies conducted by NCES have offered reluctant sample members an abbreviated interview to decrease response burden, increase response rates</w:t>
      </w:r>
      <w:r w:rsidR="007C7626">
        <w:t>,</w:t>
      </w:r>
      <w:r w:rsidRPr="0013704C">
        <w:t xml:space="preserve"> and decrease nonresponse bias. For example, during the B&amp;B:16/17 field test, sample members who were prior round nonrespondents </w:t>
      </w:r>
      <w:r w:rsidR="007C7626">
        <w:t xml:space="preserve">and who </w:t>
      </w:r>
      <w:r w:rsidRPr="0013704C">
        <w:t xml:space="preserve">were offered the abbreviated interview during the production phase responded at higher rates (22.7%) than those who were not offered the abbreviated interview at the same time (12.1%; </w:t>
      </w:r>
      <w:r w:rsidRPr="0013704C">
        <w:rPr>
          <w:i/>
          <w:szCs w:val="24"/>
        </w:rPr>
        <w:t>t</w:t>
      </w:r>
      <w:r w:rsidRPr="0013704C">
        <w:rPr>
          <w:szCs w:val="24"/>
        </w:rPr>
        <w:t>(2,097)</w:t>
      </w:r>
      <w:r w:rsidRPr="0013704C">
        <w:rPr>
          <w:rFonts w:cstheme="majorBidi"/>
          <w:szCs w:val="24"/>
        </w:rPr>
        <w:t xml:space="preserve"> = 3.67, </w:t>
      </w:r>
      <w:r w:rsidRPr="0013704C">
        <w:rPr>
          <w:rFonts w:cstheme="majorBidi"/>
          <w:i/>
          <w:szCs w:val="24"/>
        </w:rPr>
        <w:t xml:space="preserve">p </w:t>
      </w:r>
      <w:r w:rsidRPr="0013704C">
        <w:rPr>
          <w:rFonts w:cstheme="majorBidi"/>
          <w:szCs w:val="24"/>
        </w:rPr>
        <w:t>&lt; .001</w:t>
      </w:r>
      <w:r w:rsidRPr="0013704C">
        <w:t>). The B&amp;B:08/12 full-scale showed similar results in that offering the abbreviated interview to prior round nonrespondents increased overall response rates of that group by 18.2 percentage points (</w:t>
      </w:r>
      <w:bookmarkStart w:id="58" w:name="_Hlk504470020"/>
      <w:r w:rsidRPr="0013704C">
        <w:t xml:space="preserve">B&amp;B:08/12 </w:t>
      </w:r>
      <w:r w:rsidRPr="0013704C">
        <w:rPr>
          <w:bCs/>
        </w:rPr>
        <w:t>full-scale</w:t>
      </w:r>
      <w:r w:rsidRPr="0013704C" w:rsidDel="00E859D9">
        <w:t xml:space="preserve"> </w:t>
      </w:r>
      <w:r w:rsidRPr="0013704C">
        <w:t>DFD p. 33</w:t>
      </w:r>
      <w:bookmarkEnd w:id="58"/>
      <w:r w:rsidRPr="0013704C">
        <w:t xml:space="preserve">). An abbreviated interview option will be offered to all sample members in the B&amp;B:08/18 full-scale. For the default group, it will be offered in week </w:t>
      </w:r>
      <w:r w:rsidR="00A74238">
        <w:t>28</w:t>
      </w:r>
      <w:r w:rsidRPr="0013704C">
        <w:t xml:space="preserve">, and for the aggressive group in week 19. The abbreviated survey, shown in Appendix </w:t>
      </w:r>
      <w:r w:rsidR="007D44B4" w:rsidRPr="0013704C">
        <w:t>F</w:t>
      </w:r>
      <w:r w:rsidRPr="0013704C">
        <w:t>, contains a set of critical items and collects information about employment history.</w:t>
      </w:r>
    </w:p>
    <w:p w14:paraId="17C0C0F5" w14:textId="79D7CEFF" w:rsidR="002D55FB" w:rsidRDefault="00C218FD" w:rsidP="00C218FD">
      <w:pPr>
        <w:pStyle w:val="BodyText"/>
      </w:pPr>
      <w:r w:rsidRPr="00C218FD">
        <w:rPr>
          <w:b/>
        </w:rPr>
        <w:t xml:space="preserve">Incentive boost. </w:t>
      </w:r>
      <w:r w:rsidR="00430599" w:rsidRPr="00430599">
        <w:t>Incentive boosts for those sample members who refused, or a subsample thereof, are a common element used in nonresponse conversion (e.g., Groves and Heeringa 2006; Singer and Ye 2013). These boosts are especially common in large federal surveys during their nonresponse follow up phase (e.g., The National Survey of Family Growth) and have been implemented successfully in other postsecondary education surveys (e.g., HSLS:09 F2; BPS:12/17). For nonresponse conversion, a $10 incentive boost increase to the B&amp;B:08/18 baseline incentive is planned for all remaining nonrespondents. For all remaining nonrespondents in the aggressive protocol group, the incentive boost will be offered beginning in week 23 of data collection, approximately four weeks after the abbreviated survey offer and about five weeks before the mini survey offer.  The incentive boost will be offered to all remaining nonrespondents in the default group beginning in week 30, allowing two weeks after the abbreviated survey offer and three weeks before implementation of the mini survey</w:t>
      </w:r>
      <w:r>
        <w:t>.</w:t>
      </w:r>
    </w:p>
    <w:p w14:paraId="4A8BA472" w14:textId="41B35495" w:rsidR="004E182C" w:rsidRPr="0013704C" w:rsidRDefault="004E182C" w:rsidP="00CC533F">
      <w:pPr>
        <w:pStyle w:val="BodyText"/>
        <w:widowControl w:val="0"/>
      </w:pPr>
      <w:r w:rsidRPr="0013704C">
        <w:rPr>
          <w:b/>
          <w:bCs/>
        </w:rPr>
        <w:t xml:space="preserve">Mini survey. </w:t>
      </w:r>
      <w:r w:rsidRPr="0013704C">
        <w:t>The shorter the stated length of a survey, the lower the perceived burden for the respondent</w:t>
      </w:r>
      <w:r w:rsidR="00C52218">
        <w:t xml:space="preserve">. </w:t>
      </w:r>
      <w:r w:rsidRPr="0013704C">
        <w:t xml:space="preserve">Motivated by this approach, </w:t>
      </w:r>
      <w:r w:rsidR="00A65F2F">
        <w:rPr>
          <w:bCs/>
        </w:rPr>
        <w:t>B&amp;B:08/18 staff</w:t>
      </w:r>
      <w:r w:rsidR="00A65F2F" w:rsidRPr="0013704C" w:rsidDel="00A65F2F">
        <w:t xml:space="preserve"> </w:t>
      </w:r>
      <w:r w:rsidRPr="0013704C">
        <w:t xml:space="preserve">will offer an extremely abbreviated questionnaire – a mini survey – to all nonrespondents late in the data collection period (default group week 33; aggressive group week 28). The mini survey, presented in Appendix </w:t>
      </w:r>
      <w:r w:rsidR="007D44B4" w:rsidRPr="0013704C">
        <w:t>F</w:t>
      </w:r>
      <w:r w:rsidRPr="0013704C">
        <w:t xml:space="preserve">, contains only the most critical survey items. Again, obtaining information on these nonrespondents is crucial to assess and increase sample representativeness (e.g., Kreuter et al. 2010). </w:t>
      </w:r>
      <w:r w:rsidR="000B4F4C">
        <w:t>T</w:t>
      </w:r>
      <w:r w:rsidRPr="0013704C">
        <w:t xml:space="preserve">he mini survey offer </w:t>
      </w:r>
      <w:r w:rsidR="000B4F4C">
        <w:t>is expected to</w:t>
      </w:r>
      <w:r w:rsidR="000B4F4C" w:rsidRPr="0013704C">
        <w:t xml:space="preserve"> </w:t>
      </w:r>
      <w:r w:rsidRPr="0013704C">
        <w:t xml:space="preserve">further increase response rates compared to the traditional abbreviated interview </w:t>
      </w:r>
      <w:r w:rsidR="007C7626">
        <w:t>given that</w:t>
      </w:r>
      <w:r w:rsidRPr="0013704C">
        <w:t xml:space="preserve"> the mini survey is less burdensome as it is even shorter.</w:t>
      </w:r>
    </w:p>
    <w:p w14:paraId="6A307F5B" w14:textId="34EE3B1D" w:rsidR="004E182C" w:rsidRPr="0013704C" w:rsidRDefault="004E182C" w:rsidP="00430599">
      <w:pPr>
        <w:pStyle w:val="BodyText"/>
        <w:widowControl w:val="0"/>
      </w:pPr>
      <w:r w:rsidRPr="0013704C">
        <w:rPr>
          <w:b/>
          <w:bCs/>
        </w:rPr>
        <w:t>Mini</w:t>
      </w:r>
      <w:r w:rsidR="00DE468B">
        <w:rPr>
          <w:b/>
          <w:bCs/>
        </w:rPr>
        <w:t>-</w:t>
      </w:r>
      <w:r w:rsidRPr="0013704C">
        <w:rPr>
          <w:b/>
          <w:bCs/>
        </w:rPr>
        <w:t xml:space="preserve">PAPI. </w:t>
      </w:r>
      <w:r w:rsidRPr="0013704C">
        <w:t>In addition to offering shorter interviews, offering multiple survey completion modes may improve response rates and representativeness (e.g., Dillman et al. 2014</w:t>
      </w:r>
      <w:r w:rsidR="00C10B9C">
        <w:t xml:space="preserve">; </w:t>
      </w:r>
      <w:r w:rsidR="00C10B9C" w:rsidRPr="0013704C">
        <w:t>Shettle and Mooney 2009</w:t>
      </w:r>
      <w:r w:rsidRPr="0013704C">
        <w:t xml:space="preserve">). Switching from web to mail, for example, has been shown to increase response rates between </w:t>
      </w:r>
      <w:r w:rsidR="006F4F0E">
        <w:t>5</w:t>
      </w:r>
      <w:r w:rsidRPr="0013704C">
        <w:t xml:space="preserve"> to 19 percentage points and to increase representativeness by bringing in different types of respondents (e.g., </w:t>
      </w:r>
      <w:bookmarkStart w:id="59" w:name="_Hlk504444289"/>
      <w:r w:rsidRPr="0013704C">
        <w:t>Messer and Dillman 2011; Millar and Dillman 2011</w:t>
      </w:r>
      <w:bookmarkEnd w:id="59"/>
      <w:r w:rsidRPr="0013704C">
        <w:t>).</w:t>
      </w:r>
      <w:r w:rsidRPr="0013704C">
        <w:rPr>
          <w:rStyle w:val="FootnoteReference"/>
        </w:rPr>
        <w:footnoteReference w:id="8"/>
      </w:r>
      <w:r w:rsidRPr="0013704C">
        <w:t xml:space="preserve"> In a non-experimental design, </w:t>
      </w:r>
      <w:bookmarkStart w:id="60" w:name="_Hlk504444300"/>
      <w:r w:rsidRPr="0013704C">
        <w:t xml:space="preserve">Biemer et al. (2016) </w:t>
      </w:r>
      <w:bookmarkEnd w:id="60"/>
      <w:r w:rsidRPr="0013704C">
        <w:t>show that a mode switch from web to mail improved response rates by up to 20 percentage points. The B&amp;B:08/18 field test results showed that there was not a significant difference in response rates between those offered the mini-PAPI option and those that received the mini-</w:t>
      </w:r>
      <w:r w:rsidR="00221AE1">
        <w:t>standard</w:t>
      </w:r>
      <w:r w:rsidR="00221AE1" w:rsidRPr="0013704C">
        <w:t xml:space="preserve"> </w:t>
      </w:r>
      <w:r w:rsidRPr="0013704C">
        <w:t xml:space="preserve">option, though about 15 percent of mini completions were submitted via PAPI, </w:t>
      </w:r>
      <w:r w:rsidR="006F4F0E">
        <w:t>indicating</w:t>
      </w:r>
      <w:r w:rsidR="006F4F0E" w:rsidRPr="0013704C">
        <w:t xml:space="preserve"> </w:t>
      </w:r>
      <w:r w:rsidRPr="0013704C">
        <w:t>that some portion of the B&amp;B sample is receptive to responding via PAPI.</w:t>
      </w:r>
    </w:p>
    <w:p w14:paraId="4E9B14DB" w14:textId="77777777" w:rsidR="008F12A7" w:rsidRDefault="004E182C" w:rsidP="00870201">
      <w:pPr>
        <w:pStyle w:val="BodyText"/>
        <w:widowControl w:val="0"/>
        <w:rPr>
          <w:b/>
          <w:bCs/>
        </w:rPr>
      </w:pPr>
      <w:r w:rsidRPr="0013704C">
        <w:rPr>
          <w:b/>
          <w:bCs/>
        </w:rPr>
        <w:t>Résumé collection.</w:t>
      </w:r>
      <w:r w:rsidR="00207F69" w:rsidRPr="0013704C">
        <w:rPr>
          <w:color w:val="215868" w:themeColor="accent5" w:themeShade="80"/>
        </w:rPr>
        <w:t xml:space="preserve"> </w:t>
      </w:r>
      <w:r w:rsidRPr="0013704C">
        <w:t xml:space="preserve">As was done in the B&amp;B:08/18 field test, all survey respondents will be asked to upload their résumé at the end of the interview. From B&amp;B:16/17, </w:t>
      </w:r>
      <w:r w:rsidR="00A65F2F">
        <w:rPr>
          <w:bCs/>
        </w:rPr>
        <w:t>B&amp;B:08/18 staff</w:t>
      </w:r>
      <w:r w:rsidR="00A65F2F" w:rsidRPr="0013704C" w:rsidDel="00A65F2F">
        <w:t xml:space="preserve"> </w:t>
      </w:r>
      <w:r w:rsidRPr="0013704C">
        <w:t xml:space="preserve">learned that some respondents upload their résumés even if no additional incentive is provided (at the time of writing the submission rate among respondents in the B&amp;B:16/17 </w:t>
      </w:r>
      <w:r w:rsidRPr="0013704C">
        <w:rPr>
          <w:bCs/>
        </w:rPr>
        <w:t>full-scale</w:t>
      </w:r>
      <w:r w:rsidRPr="0013704C" w:rsidDel="00E859D9">
        <w:t xml:space="preserve"> </w:t>
      </w:r>
      <w:r w:rsidRPr="0013704C">
        <w:t xml:space="preserve">is approximately </w:t>
      </w:r>
      <w:r w:rsidR="003A166B">
        <w:t>11</w:t>
      </w:r>
      <w:r w:rsidRPr="0013704C">
        <w:t xml:space="preserve">%). For this reason, and to preserve project resources for other primary data collection interventions, </w:t>
      </w:r>
      <w:r w:rsidR="00A65F2F">
        <w:rPr>
          <w:bCs/>
        </w:rPr>
        <w:t>B&amp;B:08/18 staff</w:t>
      </w:r>
      <w:r w:rsidR="00A65F2F" w:rsidRPr="0013704C" w:rsidDel="00A65F2F">
        <w:t xml:space="preserve"> </w:t>
      </w:r>
      <w:r w:rsidRPr="0013704C">
        <w:t>propose to decrease the $10 offered for a résumé upload during the B&amp;B:08/18 field test to a $5 incentive to thank survey respondents for the additional time and effort required by the résumé upload process in the full-scale study.</w:t>
      </w:r>
    </w:p>
    <w:p w14:paraId="52BCE0BC" w14:textId="5AFD4D9F" w:rsidR="004E182C" w:rsidRPr="0013704C" w:rsidRDefault="004E182C" w:rsidP="003B3390">
      <w:pPr>
        <w:pStyle w:val="BodyText"/>
      </w:pPr>
      <w:r w:rsidRPr="0013704C">
        <w:rPr>
          <w:b/>
        </w:rPr>
        <w:t>Additional interventions.</w:t>
      </w:r>
      <w:r w:rsidRPr="0013704C">
        <w:t xml:space="preserve"> </w:t>
      </w:r>
      <w:r w:rsidR="00221AE1">
        <w:t>B&amp;B:08/18 staff</w:t>
      </w:r>
      <w:r w:rsidR="00221AE1" w:rsidRPr="0013704C" w:rsidDel="00221AE1">
        <w:t xml:space="preserve"> </w:t>
      </w:r>
      <w:r w:rsidRPr="0013704C">
        <w:t>will continuously monitor data collection measures to achieve the targeted response rate of 75%. For example, time series modeling to project the response rate at the end of data collection, overall and for key analytic subgroups</w:t>
      </w:r>
      <w:r w:rsidR="00EE4840">
        <w:t>,</w:t>
      </w:r>
      <w:r w:rsidR="00221AE1">
        <w:t xml:space="preserve"> may be used</w:t>
      </w:r>
      <w:r w:rsidRPr="0013704C">
        <w:t>. In combination with a comparison of the weekly performance of the B&amp;B:08/18 full-scale</w:t>
      </w:r>
      <w:r w:rsidRPr="0013704C" w:rsidDel="00E859D9">
        <w:t xml:space="preserve"> </w:t>
      </w:r>
      <w:r w:rsidRPr="0013704C">
        <w:t>sample to that of the B&amp;B:08/12 full-scale</w:t>
      </w:r>
      <w:r w:rsidR="006F4F0E">
        <w:t>,</w:t>
      </w:r>
      <w:r w:rsidRPr="0013704C" w:rsidDel="00E859D9">
        <w:t xml:space="preserve"> </w:t>
      </w:r>
      <w:r w:rsidRPr="0013704C">
        <w:t xml:space="preserve">NCES </w:t>
      </w:r>
      <w:r w:rsidR="00EE4840">
        <w:t>will determine</w:t>
      </w:r>
      <w:r w:rsidRPr="0013704C">
        <w:t xml:space="preserve"> whether and when any of the interventions below</w:t>
      </w:r>
      <w:r w:rsidR="00221AE1">
        <w:t xml:space="preserve"> should be implemented</w:t>
      </w:r>
      <w:r w:rsidR="00EE4840">
        <w:t>:</w:t>
      </w:r>
    </w:p>
    <w:p w14:paraId="1AA27AB2" w14:textId="38740A74" w:rsidR="004E182C" w:rsidRPr="00CC4CED" w:rsidRDefault="004E182C" w:rsidP="00F2781D">
      <w:pPr>
        <w:pStyle w:val="bulletround"/>
        <w:rPr>
          <w:b/>
          <w:bCs/>
        </w:rPr>
      </w:pPr>
      <w:r w:rsidRPr="00CC4CED">
        <w:rPr>
          <w:b/>
          <w:bCs/>
        </w:rPr>
        <w:t>Change sponsorship.</w:t>
      </w:r>
      <w:r w:rsidRPr="00CC4CED">
        <w:rPr>
          <w:bCs/>
        </w:rPr>
        <w:t xml:space="preserve"> </w:t>
      </w:r>
      <w:r w:rsidRPr="0013704C">
        <w:t>While B&amp;B is conducted by NCES</w:t>
      </w:r>
      <w:r w:rsidR="0080373A">
        <w:t>, with</w:t>
      </w:r>
      <w:r w:rsidRPr="0013704C">
        <w:t xml:space="preserve"> the U.S. Department of Education (ED), RTI has typically used a study-specific </w:t>
      </w:r>
      <w:r w:rsidR="00F338EF">
        <w:t>e-mail</w:t>
      </w:r>
      <w:r w:rsidRPr="0013704C">
        <w:t xml:space="preserve"> “@rti.org” and telephone number to contact and support sample members. For the </w:t>
      </w:r>
      <w:r w:rsidRPr="00CC4CED">
        <w:rPr>
          <w:bCs/>
        </w:rPr>
        <w:t>B&amp;B:08/18 field test</w:t>
      </w:r>
      <w:r w:rsidR="0080373A">
        <w:rPr>
          <w:bCs/>
        </w:rPr>
        <w:t xml:space="preserve">, </w:t>
      </w:r>
      <w:r w:rsidR="00BD405D">
        <w:rPr>
          <w:bCs/>
        </w:rPr>
        <w:t>B&amp;B:08/18</w:t>
      </w:r>
      <w:r w:rsidR="00BD405D" w:rsidRPr="00CC4CED" w:rsidDel="00221AE1">
        <w:rPr>
          <w:bCs/>
        </w:rPr>
        <w:t xml:space="preserve"> </w:t>
      </w:r>
      <w:r w:rsidR="00BD405D">
        <w:rPr>
          <w:bCs/>
        </w:rPr>
        <w:t xml:space="preserve">staff </w:t>
      </w:r>
      <w:r w:rsidRPr="00CC4CED">
        <w:rPr>
          <w:bCs/>
        </w:rPr>
        <w:t xml:space="preserve">investigated the effect of sending reminder </w:t>
      </w:r>
      <w:r w:rsidR="00F338EF">
        <w:rPr>
          <w:bCs/>
        </w:rPr>
        <w:t>e-mail</w:t>
      </w:r>
      <w:r w:rsidRPr="00CC4CED">
        <w:rPr>
          <w:bCs/>
        </w:rPr>
        <w:t xml:space="preserve">s from an “@ed.gov” </w:t>
      </w:r>
      <w:r w:rsidR="00F338EF">
        <w:rPr>
          <w:bCs/>
        </w:rPr>
        <w:t>e-mail</w:t>
      </w:r>
      <w:r w:rsidRPr="00CC4CED">
        <w:rPr>
          <w:bCs/>
        </w:rPr>
        <w:t xml:space="preserve"> address. Compared to sending </w:t>
      </w:r>
      <w:r w:rsidR="00F338EF">
        <w:rPr>
          <w:bCs/>
        </w:rPr>
        <w:t>e-mail</w:t>
      </w:r>
      <w:r w:rsidRPr="00CC4CED">
        <w:rPr>
          <w:bCs/>
        </w:rPr>
        <w:t xml:space="preserve">s from “@rti.org” the B&amp;B:08/18 field test showed that sending reminders from NCES had positive effects on sample representativeness and data collection efficiency. For the </w:t>
      </w:r>
      <w:r w:rsidR="008B55B1" w:rsidRPr="00CC4CED">
        <w:rPr>
          <w:bCs/>
        </w:rPr>
        <w:t>full-scale study</w:t>
      </w:r>
      <w:r w:rsidRPr="00CC4CED">
        <w:rPr>
          <w:bCs/>
        </w:rPr>
        <w:t xml:space="preserve">, </w:t>
      </w:r>
      <w:r w:rsidR="00221AE1">
        <w:rPr>
          <w:bCs/>
        </w:rPr>
        <w:t>B&amp;B:08/18 staff</w:t>
      </w:r>
      <w:r w:rsidR="00221AE1" w:rsidRPr="00CC4CED" w:rsidDel="00221AE1">
        <w:rPr>
          <w:bCs/>
        </w:rPr>
        <w:t xml:space="preserve"> </w:t>
      </w:r>
      <w:r w:rsidRPr="00CC4CED">
        <w:rPr>
          <w:bCs/>
        </w:rPr>
        <w:t xml:space="preserve">will </w:t>
      </w:r>
      <w:r w:rsidR="00F338EF">
        <w:rPr>
          <w:bCs/>
        </w:rPr>
        <w:t>e-mail</w:t>
      </w:r>
      <w:r w:rsidRPr="00CC4CED">
        <w:rPr>
          <w:bCs/>
        </w:rPr>
        <w:t xml:space="preserve"> </w:t>
      </w:r>
      <w:r w:rsidR="00221AE1">
        <w:rPr>
          <w:bCs/>
        </w:rPr>
        <w:t>the</w:t>
      </w:r>
      <w:r w:rsidR="00221AE1" w:rsidRPr="00CC4CED">
        <w:rPr>
          <w:bCs/>
        </w:rPr>
        <w:t xml:space="preserve"> </w:t>
      </w:r>
      <w:r w:rsidRPr="00CC4CED">
        <w:rPr>
          <w:bCs/>
        </w:rPr>
        <w:t>contact materials from “@ed.gov.”</w:t>
      </w:r>
      <w:r w:rsidR="006F4F0E" w:rsidRPr="00CC4CED">
        <w:rPr>
          <w:bCs/>
        </w:rPr>
        <w:t xml:space="preserve"> </w:t>
      </w:r>
      <w:r w:rsidRPr="00CC4CED">
        <w:rPr>
          <w:bCs/>
        </w:rPr>
        <w:t xml:space="preserve">If, however, </w:t>
      </w:r>
      <w:r w:rsidR="00221AE1">
        <w:rPr>
          <w:bCs/>
        </w:rPr>
        <w:t>the</w:t>
      </w:r>
      <w:r w:rsidR="00221AE1" w:rsidRPr="00CC4CED">
        <w:rPr>
          <w:bCs/>
        </w:rPr>
        <w:t xml:space="preserve"> </w:t>
      </w:r>
      <w:r w:rsidRPr="00CC4CED">
        <w:rPr>
          <w:bCs/>
        </w:rPr>
        <w:t>models suggest that the targeted response rates for the B&amp;B:08/18 full-scale</w:t>
      </w:r>
      <w:r w:rsidRPr="00CC4CED" w:rsidDel="00E859D9">
        <w:rPr>
          <w:bCs/>
        </w:rPr>
        <w:t xml:space="preserve"> </w:t>
      </w:r>
      <w:r w:rsidRPr="00CC4CED">
        <w:rPr>
          <w:bCs/>
        </w:rPr>
        <w:t>will not be met</w:t>
      </w:r>
      <w:r w:rsidR="0080373A">
        <w:rPr>
          <w:bCs/>
        </w:rPr>
        <w:t xml:space="preserve">, </w:t>
      </w:r>
      <w:r w:rsidR="00BD405D">
        <w:rPr>
          <w:bCs/>
        </w:rPr>
        <w:t>B&amp;B:08/18</w:t>
      </w:r>
      <w:r w:rsidR="00BD405D" w:rsidRPr="00CC4CED" w:rsidDel="00221AE1">
        <w:rPr>
          <w:bCs/>
        </w:rPr>
        <w:t xml:space="preserve"> </w:t>
      </w:r>
      <w:r w:rsidR="00BD405D">
        <w:rPr>
          <w:bCs/>
        </w:rPr>
        <w:t xml:space="preserve">staff </w:t>
      </w:r>
      <w:r w:rsidR="0080373A">
        <w:rPr>
          <w:bCs/>
        </w:rPr>
        <w:t xml:space="preserve">will </w:t>
      </w:r>
      <w:r w:rsidRPr="00CC4CED">
        <w:rPr>
          <w:bCs/>
        </w:rPr>
        <w:t xml:space="preserve">send </w:t>
      </w:r>
      <w:r w:rsidR="00F338EF">
        <w:rPr>
          <w:bCs/>
        </w:rPr>
        <w:t>e-mail</w:t>
      </w:r>
      <w:r w:rsidRPr="00CC4CED">
        <w:rPr>
          <w:bCs/>
        </w:rPr>
        <w:t xml:space="preserve"> reminders either from the NCES project officer, the RTI project officer, or the standard </w:t>
      </w:r>
      <w:r w:rsidR="00F338EF">
        <w:rPr>
          <w:bCs/>
        </w:rPr>
        <w:t>e-mail</w:t>
      </w:r>
      <w:r w:rsidRPr="00CC4CED">
        <w:rPr>
          <w:bCs/>
        </w:rPr>
        <w:t xml:space="preserve"> address (i.e., </w:t>
      </w:r>
      <w:hyperlink r:id="rId18" w:history="1">
        <w:r w:rsidRPr="0013704C">
          <w:rPr>
            <w:rStyle w:val="Hyperlink"/>
          </w:rPr>
          <w:t>bb</w:t>
        </w:r>
        <w:r w:rsidR="00F338EF">
          <w:rPr>
            <w:rStyle w:val="Hyperlink"/>
          </w:rPr>
          <w:t>e-mail</w:t>
        </w:r>
        <w:r w:rsidRPr="0013704C">
          <w:rPr>
            <w:rStyle w:val="Hyperlink"/>
          </w:rPr>
          <w:t>@rti.org</w:t>
        </w:r>
      </w:hyperlink>
      <w:r w:rsidRPr="00CC4CED">
        <w:rPr>
          <w:bCs/>
        </w:rPr>
        <w:t xml:space="preserve">). </w:t>
      </w:r>
      <w:r w:rsidR="00C9414D" w:rsidRPr="00CC4CED">
        <w:rPr>
          <w:bCs/>
        </w:rPr>
        <w:t xml:space="preserve">Changing </w:t>
      </w:r>
      <w:r w:rsidRPr="00CC4CED">
        <w:rPr>
          <w:bCs/>
        </w:rPr>
        <w:t xml:space="preserve">the sender of the </w:t>
      </w:r>
      <w:r w:rsidR="00F338EF">
        <w:rPr>
          <w:bCs/>
        </w:rPr>
        <w:t>e-mail</w:t>
      </w:r>
      <w:r w:rsidRPr="00CC4CED">
        <w:rPr>
          <w:bCs/>
        </w:rPr>
        <w:t xml:space="preserve"> to the project officers </w:t>
      </w:r>
      <w:r w:rsidR="0080373A">
        <w:rPr>
          <w:bCs/>
        </w:rPr>
        <w:t xml:space="preserve">may </w:t>
      </w:r>
      <w:r w:rsidRPr="00CC4CED">
        <w:rPr>
          <w:bCs/>
        </w:rPr>
        <w:t xml:space="preserve">increase the </w:t>
      </w:r>
      <w:r w:rsidR="0080373A">
        <w:rPr>
          <w:bCs/>
        </w:rPr>
        <w:t xml:space="preserve">perceived </w:t>
      </w:r>
      <w:r w:rsidRPr="00CC4CED">
        <w:rPr>
          <w:bCs/>
        </w:rPr>
        <w:t>importance of the survey and help personalize the contact materials</w:t>
      </w:r>
      <w:r w:rsidR="0080373A">
        <w:rPr>
          <w:bCs/>
        </w:rPr>
        <w:t>,</w:t>
      </w:r>
      <w:r w:rsidRPr="00CC4CED">
        <w:rPr>
          <w:bCs/>
        </w:rPr>
        <w:t xml:space="preserve"> thereby </w:t>
      </w:r>
      <w:r w:rsidR="0080373A">
        <w:rPr>
          <w:bCs/>
        </w:rPr>
        <w:t>potentially</w:t>
      </w:r>
      <w:r w:rsidRPr="00CC4CED">
        <w:rPr>
          <w:bCs/>
        </w:rPr>
        <w:t xml:space="preserve"> increas</w:t>
      </w:r>
      <w:r w:rsidR="0080373A">
        <w:rPr>
          <w:bCs/>
        </w:rPr>
        <w:t>ing</w:t>
      </w:r>
      <w:r w:rsidRPr="00CC4CED">
        <w:rPr>
          <w:bCs/>
        </w:rPr>
        <w:t xml:space="preserve"> relevance. Switching the sender during data collection also increases the chance that the survey invitation is delivered to the sample member rather than to a spam filter.</w:t>
      </w:r>
    </w:p>
    <w:p w14:paraId="36380A40" w14:textId="0FB9C622" w:rsidR="004E182C" w:rsidRPr="0013704C" w:rsidRDefault="004E182C" w:rsidP="00742EB3">
      <w:pPr>
        <w:pStyle w:val="bulletround"/>
        <w:rPr>
          <w:b/>
        </w:rPr>
      </w:pPr>
      <w:r w:rsidRPr="0013704C">
        <w:rPr>
          <w:b/>
        </w:rPr>
        <w:t xml:space="preserve">Extension of data collection. </w:t>
      </w:r>
      <w:r w:rsidRPr="0013704C">
        <w:t>Should it be</w:t>
      </w:r>
      <w:r w:rsidR="00403DEE">
        <w:t>come</w:t>
      </w:r>
      <w:r w:rsidRPr="0013704C">
        <w:t xml:space="preserve"> clear from our monitoring activities that the targeted response rate will not be met by the planned end </w:t>
      </w:r>
      <w:r w:rsidR="00403DEE">
        <w:t xml:space="preserve">date </w:t>
      </w:r>
      <w:r w:rsidRPr="0013704C">
        <w:t xml:space="preserve">of data collection, </w:t>
      </w:r>
      <w:r w:rsidR="00221AE1">
        <w:t>data collection will be extended</w:t>
      </w:r>
      <w:r w:rsidRPr="0013704C">
        <w:t xml:space="preserve"> for about four weeks. During this extended data collection phase, the mini-PAPI survey </w:t>
      </w:r>
      <w:r w:rsidR="00221AE1">
        <w:t xml:space="preserve">will be offered </w:t>
      </w:r>
      <w:r w:rsidRPr="0013704C">
        <w:t xml:space="preserve">to all remaining nonrespondents in the default protocol, and the mini-PAPI survey offer </w:t>
      </w:r>
      <w:r w:rsidR="002D55FB">
        <w:t xml:space="preserve">will be continued </w:t>
      </w:r>
      <w:r w:rsidRPr="0013704C">
        <w:t xml:space="preserve">for the </w:t>
      </w:r>
      <w:r w:rsidR="002D55FB">
        <w:t xml:space="preserve">aggressive protocol </w:t>
      </w:r>
      <w:r w:rsidRPr="0013704C">
        <w:t>group.</w:t>
      </w:r>
    </w:p>
    <w:p w14:paraId="5828D801" w14:textId="77777777" w:rsidR="00445189" w:rsidRPr="00420F3A" w:rsidRDefault="002770D7" w:rsidP="00C23BBB">
      <w:pPr>
        <w:pStyle w:val="Heading2"/>
      </w:pPr>
      <w:bookmarkStart w:id="61" w:name="_Toc480890090"/>
      <w:bookmarkStart w:id="62" w:name="_Toc506372097"/>
      <w:r w:rsidRPr="00420F3A">
        <w:t>Reviewing Statisticians and Individuals Responsible for Designing and Conducting the Study</w:t>
      </w:r>
      <w:bookmarkEnd w:id="36"/>
      <w:bookmarkEnd w:id="61"/>
      <w:bookmarkEnd w:id="62"/>
    </w:p>
    <w:p w14:paraId="31F37F8C" w14:textId="3F7D9B37" w:rsidR="008974AF" w:rsidRPr="0013704C" w:rsidRDefault="003B7127" w:rsidP="007F12A5">
      <w:pPr>
        <w:pStyle w:val="BodyText"/>
        <w:widowControl w:val="0"/>
      </w:pPr>
      <w:bookmarkStart w:id="63" w:name="_Toc480890091"/>
      <w:r w:rsidRPr="0013704C">
        <w:t xml:space="preserve">The study is being conducted </w:t>
      </w:r>
      <w:r w:rsidR="00DB0411" w:rsidRPr="0013704C">
        <w:t>by</w:t>
      </w:r>
      <w:r w:rsidRPr="0013704C">
        <w:t xml:space="preserve"> NCES</w:t>
      </w:r>
      <w:r w:rsidR="00D06781" w:rsidRPr="0013704C">
        <w:t>/ED</w:t>
      </w:r>
      <w:r w:rsidRPr="0013704C">
        <w:t xml:space="preserve">. </w:t>
      </w:r>
      <w:r w:rsidR="00F35C68" w:rsidRPr="0013704C">
        <w:t xml:space="preserve">The following statisticians at NCES are responsible for the statistical aspects of the study: </w:t>
      </w:r>
      <w:r w:rsidR="00064ED9" w:rsidRPr="0013704C">
        <w:t xml:space="preserve">Mr. Ted Socha, </w:t>
      </w:r>
      <w:r w:rsidR="00F35C68" w:rsidRPr="0013704C">
        <w:t>Dr. Tracy Hunt-White, Dr. David Richards</w:t>
      </w:r>
      <w:r w:rsidR="00064ED9" w:rsidRPr="0013704C">
        <w:t xml:space="preserve">, Dr. Sean Simone, </w:t>
      </w:r>
      <w:r w:rsidR="00F35C68" w:rsidRPr="0013704C">
        <w:t>Dr. Elise Christopher</w:t>
      </w:r>
      <w:r w:rsidR="001649D1" w:rsidRPr="0013704C">
        <w:t>, and Dr. Gail Mulligan</w:t>
      </w:r>
      <w:r w:rsidR="00F35C68" w:rsidRPr="0013704C">
        <w:t xml:space="preserve">. NCES’ prime contractor </w:t>
      </w:r>
      <w:r w:rsidR="00DB0411" w:rsidRPr="0013704C">
        <w:t xml:space="preserve">for </w:t>
      </w:r>
      <w:r w:rsidR="00DB0411" w:rsidRPr="0013704C">
        <w:rPr>
          <w:kern w:val="0"/>
          <w:szCs w:val="24"/>
        </w:rPr>
        <w:t>B&amp;B:</w:t>
      </w:r>
      <w:r w:rsidR="00EC28FE" w:rsidRPr="0013704C">
        <w:rPr>
          <w:kern w:val="0"/>
          <w:szCs w:val="24"/>
        </w:rPr>
        <w:t>08/18</w:t>
      </w:r>
      <w:r w:rsidR="00DB0411" w:rsidRPr="0013704C">
        <w:t xml:space="preserve"> </w:t>
      </w:r>
      <w:r w:rsidR="00F35C68" w:rsidRPr="0013704C">
        <w:t xml:space="preserve">is RTI International (RTI). </w:t>
      </w:r>
      <w:r w:rsidR="008974AF" w:rsidRPr="0013704C">
        <w:t xml:space="preserve">The following staff members at RTI are working on the statistical aspects of the study design: Dr. Jennifer Wine, </w:t>
      </w:r>
      <w:r w:rsidR="007E3693" w:rsidRPr="0013704C">
        <w:t>Dr</w:t>
      </w:r>
      <w:r w:rsidR="001649D1" w:rsidRPr="0013704C">
        <w:t xml:space="preserve">. Melissa Cominole, </w:t>
      </w:r>
      <w:r w:rsidR="0055350D" w:rsidRPr="0013704C">
        <w:t xml:space="preserve">Ms. Jennifer Cooney, </w:t>
      </w:r>
      <w:r w:rsidR="001649D1" w:rsidRPr="0013704C">
        <w:t>Mr. Jeff Franklin, Dr. Antj</w:t>
      </w:r>
      <w:r w:rsidR="003A20AD" w:rsidRPr="0013704C">
        <w:t>e</w:t>
      </w:r>
      <w:r w:rsidR="001649D1" w:rsidRPr="0013704C">
        <w:t xml:space="preserve"> Kirchner, </w:t>
      </w:r>
      <w:r w:rsidR="0055350D" w:rsidRPr="0013704C">
        <w:t xml:space="preserve">Dr. T. Austin Lacy, Dr. Emilia Peytcheva, </w:t>
      </w:r>
      <w:r w:rsidR="008974AF" w:rsidRPr="0013704C">
        <w:t>Mr. Peter Siegel,</w:t>
      </w:r>
      <w:r w:rsidR="001649D1" w:rsidRPr="0013704C">
        <w:t xml:space="preserve"> and Ms. Ashley Wilson</w:t>
      </w:r>
      <w:r w:rsidR="008974AF" w:rsidRPr="0013704C">
        <w:t>.</w:t>
      </w:r>
      <w:bookmarkStart w:id="64" w:name="_Toc268593753"/>
    </w:p>
    <w:bookmarkEnd w:id="64"/>
    <w:p w14:paraId="6570E7E3" w14:textId="072193F6" w:rsidR="003B7127" w:rsidRDefault="003B7127" w:rsidP="003B3390">
      <w:pPr>
        <w:pStyle w:val="BodyText"/>
      </w:pPr>
      <w:r w:rsidRPr="0013704C">
        <w:t xml:space="preserve">Subcontractors include Coffey Consulting; HR Directions; Shugoll Research; and Strategic Communications, Inc. Consultants are Dr. Sandy Baum, </w:t>
      </w:r>
      <w:r w:rsidR="00224F5D" w:rsidRPr="0013704C">
        <w:t>Ms. Alisa Cunningham, and Dr. Stephen Porter</w:t>
      </w:r>
      <w:r w:rsidRPr="0013704C">
        <w:t xml:space="preserve">. Principal professional RTI staff, not listed above, who are assigned to the study include </w:t>
      </w:r>
      <w:r w:rsidR="0017439C" w:rsidRPr="0013704C">
        <w:t>Ms. Donna Anderson and</w:t>
      </w:r>
      <w:r w:rsidR="00670052" w:rsidRPr="0013704C">
        <w:t xml:space="preserve"> Ms. </w:t>
      </w:r>
      <w:r w:rsidR="004314E5" w:rsidRPr="0013704C">
        <w:t>Chris Rasmussen</w:t>
      </w:r>
      <w:r w:rsidRPr="0013704C">
        <w:t>.</w:t>
      </w:r>
    </w:p>
    <w:p w14:paraId="69E80337" w14:textId="0C4DF40C" w:rsidR="006D45E7" w:rsidRDefault="006D45E7"/>
    <w:p w14:paraId="6442A639" w14:textId="77777777" w:rsidR="008F12A7" w:rsidRDefault="002770D7" w:rsidP="00C23BBB">
      <w:pPr>
        <w:pStyle w:val="Heading1"/>
      </w:pPr>
      <w:bookmarkStart w:id="65" w:name="_Toc506242741"/>
      <w:bookmarkStart w:id="66" w:name="_Toc131923923"/>
      <w:bookmarkStart w:id="67" w:name="_Toc268593755"/>
      <w:bookmarkStart w:id="68" w:name="_Toc506372098"/>
      <w:bookmarkEnd w:id="65"/>
      <w:r w:rsidRPr="0013704C">
        <w:t>References</w:t>
      </w:r>
      <w:bookmarkEnd w:id="63"/>
      <w:bookmarkEnd w:id="66"/>
      <w:bookmarkEnd w:id="67"/>
      <w:bookmarkEnd w:id="68"/>
    </w:p>
    <w:p w14:paraId="04A57D79" w14:textId="2E7BF3BF" w:rsidR="0003199B" w:rsidRPr="00B65511" w:rsidRDefault="0003199B" w:rsidP="003B3390">
      <w:pPr>
        <w:pStyle w:val="Biblio"/>
        <w:rPr>
          <w:sz w:val="22"/>
          <w:szCs w:val="22"/>
        </w:rPr>
      </w:pPr>
      <w:r w:rsidRPr="00B65511">
        <w:rPr>
          <w:sz w:val="22"/>
          <w:szCs w:val="22"/>
        </w:rPr>
        <w:t xml:space="preserve">Avdeyeva, O.A., and Matland, R.E. 2013. An Experimental Test of Mail Surveys as a Tool for Social Inquiry in Russia. </w:t>
      </w:r>
      <w:r w:rsidRPr="00B65511">
        <w:rPr>
          <w:i/>
          <w:sz w:val="22"/>
          <w:szCs w:val="22"/>
        </w:rPr>
        <w:t>International Journal of Public Opinion Research</w:t>
      </w:r>
      <w:r w:rsidRPr="00B65511">
        <w:rPr>
          <w:sz w:val="22"/>
          <w:szCs w:val="22"/>
        </w:rPr>
        <w:t>, 25(2), 173–194.</w:t>
      </w:r>
    </w:p>
    <w:p w14:paraId="63CD335D" w14:textId="6F860CC9" w:rsidR="00195EC5" w:rsidRPr="00B65511" w:rsidRDefault="00195EC5" w:rsidP="003B3390">
      <w:pPr>
        <w:pStyle w:val="Biblio"/>
        <w:rPr>
          <w:sz w:val="22"/>
          <w:szCs w:val="22"/>
        </w:rPr>
      </w:pPr>
      <w:r w:rsidRPr="00B65511">
        <w:rPr>
          <w:sz w:val="22"/>
          <w:szCs w:val="22"/>
        </w:rPr>
        <w:t xml:space="preserve">Baelter, O., Fondell, E., and Baelter, K. 2011. Feedback in web-based questionnaires as incentive to increase compliande in studies on lifestyle factors. </w:t>
      </w:r>
      <w:r w:rsidRPr="00B65511">
        <w:rPr>
          <w:i/>
          <w:sz w:val="22"/>
          <w:szCs w:val="22"/>
        </w:rPr>
        <w:t>Public Health Nutrition</w:t>
      </w:r>
      <w:r w:rsidRPr="00B65511">
        <w:rPr>
          <w:sz w:val="22"/>
          <w:szCs w:val="22"/>
        </w:rPr>
        <w:t>, 15, 982-988.</w:t>
      </w:r>
    </w:p>
    <w:p w14:paraId="52385DF6" w14:textId="77777777" w:rsidR="00195EC5" w:rsidRPr="00B65511" w:rsidRDefault="00195EC5" w:rsidP="003B3390">
      <w:pPr>
        <w:pStyle w:val="Biblio"/>
        <w:rPr>
          <w:sz w:val="22"/>
          <w:szCs w:val="22"/>
        </w:rPr>
      </w:pPr>
      <w:r w:rsidRPr="00B65511">
        <w:rPr>
          <w:sz w:val="22"/>
          <w:szCs w:val="22"/>
        </w:rPr>
        <w:t xml:space="preserve">Beebe, T.J., Davern, M.E., McAlpine, D.D., Call, K.T., and Rockwood, T.H. 2005. Increasing response rates in a survey of Medicaid enrollees: The effect of a prepaid monetary incentive and mixed modes (mail and telephone). </w:t>
      </w:r>
      <w:r w:rsidRPr="00B65511">
        <w:rPr>
          <w:i/>
          <w:sz w:val="22"/>
          <w:szCs w:val="22"/>
        </w:rPr>
        <w:t>Medical Care</w:t>
      </w:r>
      <w:r w:rsidRPr="00B65511">
        <w:rPr>
          <w:sz w:val="22"/>
          <w:szCs w:val="22"/>
        </w:rPr>
        <w:t>, 43, 411- 420.</w:t>
      </w:r>
    </w:p>
    <w:p w14:paraId="577984C7" w14:textId="77777777" w:rsidR="00195EC5" w:rsidRPr="00B65511" w:rsidRDefault="00195EC5" w:rsidP="003B3390">
      <w:pPr>
        <w:pStyle w:val="Biblio"/>
        <w:rPr>
          <w:sz w:val="22"/>
          <w:szCs w:val="22"/>
        </w:rPr>
      </w:pPr>
      <w:r w:rsidRPr="00B65511">
        <w:rPr>
          <w:sz w:val="22"/>
          <w:szCs w:val="22"/>
        </w:rPr>
        <w:t>Biemer, P., Murphy, J., Zimmer, S., Berry, C., Deng, G., and Lewis, K. 2016. A Test of Web/PAPI Protocols and Incentives for the Residential Energy Consumption Survey. Paper presented at the 2016 Annual Conference of the American Association for Public Opinion Research, Austin, TX.</w:t>
      </w:r>
    </w:p>
    <w:p w14:paraId="6BE79B09" w14:textId="77777777" w:rsidR="00195EC5" w:rsidRPr="00B65511" w:rsidRDefault="00195EC5" w:rsidP="003B3390">
      <w:pPr>
        <w:pStyle w:val="Biblio"/>
        <w:rPr>
          <w:sz w:val="22"/>
          <w:szCs w:val="22"/>
        </w:rPr>
      </w:pPr>
      <w:r w:rsidRPr="00B65511">
        <w:rPr>
          <w:sz w:val="22"/>
          <w:szCs w:val="22"/>
        </w:rPr>
        <w:t xml:space="preserve">Blom, A., Gathman, C., and Krieger, U. 2015. Setting up an Online Panel Representative of the General Population. The German Internet Panel. </w:t>
      </w:r>
      <w:r w:rsidRPr="00B65511">
        <w:rPr>
          <w:i/>
          <w:sz w:val="22"/>
          <w:szCs w:val="22"/>
        </w:rPr>
        <w:t>Field Methods</w:t>
      </w:r>
      <w:r w:rsidRPr="00B65511">
        <w:rPr>
          <w:sz w:val="22"/>
          <w:szCs w:val="22"/>
        </w:rPr>
        <w:t>, 27, 391-408.</w:t>
      </w:r>
    </w:p>
    <w:p w14:paraId="2F3392D2" w14:textId="77777777" w:rsidR="00195EC5" w:rsidRPr="00B65511" w:rsidRDefault="00195EC5" w:rsidP="003B3390">
      <w:pPr>
        <w:pStyle w:val="Biblio"/>
        <w:rPr>
          <w:sz w:val="22"/>
          <w:szCs w:val="22"/>
        </w:rPr>
      </w:pPr>
      <w:r w:rsidRPr="00B65511">
        <w:rPr>
          <w:sz w:val="22"/>
          <w:szCs w:val="22"/>
        </w:rPr>
        <w:t>Cantor, D., O’Hare, B.C., and O’Connor, K.S. 2008. The Use of Monetary Incentives to Reduce Nonreponse in Random Digit Dial Telephone Surveys. In Lepkowski, J.M., Tucker, N.C., Brick, J.M., de Leeuw, E., Japec, L., Lavrakas, P.J., Link, M.W., and Sangster, R.L. (eds.). Advances in Telephone Survey Methodology. New York: Wiley.</w:t>
      </w:r>
    </w:p>
    <w:p w14:paraId="68944127" w14:textId="77777777" w:rsidR="00195EC5" w:rsidRPr="00B65511" w:rsidRDefault="00195EC5" w:rsidP="003B3390">
      <w:pPr>
        <w:pStyle w:val="Biblio"/>
        <w:rPr>
          <w:sz w:val="22"/>
          <w:szCs w:val="22"/>
        </w:rPr>
      </w:pPr>
      <w:r w:rsidRPr="00B65511">
        <w:rPr>
          <w:sz w:val="22"/>
          <w:szCs w:val="22"/>
        </w:rPr>
        <w:t>Church, A.H. 1993. Estimating the Effect of Incentives on Mail Survey Response Rates: A Meta-Analysis. Public Opinion Quarterly, 57(1), 62-79.</w:t>
      </w:r>
    </w:p>
    <w:p w14:paraId="1A945E38" w14:textId="77777777" w:rsidR="00195EC5" w:rsidRPr="00B65511" w:rsidRDefault="00195EC5" w:rsidP="003B3390">
      <w:pPr>
        <w:pStyle w:val="Biblio"/>
        <w:rPr>
          <w:sz w:val="22"/>
          <w:szCs w:val="22"/>
        </w:rPr>
      </w:pPr>
      <w:r w:rsidRPr="00B65511">
        <w:rPr>
          <w:sz w:val="22"/>
          <w:szCs w:val="22"/>
        </w:rPr>
        <w:t xml:space="preserve">Coppersmith, J., Vogel, L.K., Bruursema, T., and K. Feeney. 2016. Effects of Incentive Amount and Type of Web Survey Response Rates. </w:t>
      </w:r>
      <w:r w:rsidRPr="00B65511">
        <w:rPr>
          <w:i/>
          <w:sz w:val="22"/>
          <w:szCs w:val="22"/>
        </w:rPr>
        <w:t>Survey Practice</w:t>
      </w:r>
      <w:r w:rsidRPr="00B65511">
        <w:rPr>
          <w:sz w:val="22"/>
          <w:szCs w:val="22"/>
        </w:rPr>
        <w:t>, no pp.</w:t>
      </w:r>
    </w:p>
    <w:p w14:paraId="48EF5725" w14:textId="77777777" w:rsidR="00195EC5" w:rsidRPr="00B65511" w:rsidRDefault="00195EC5" w:rsidP="003B3390">
      <w:pPr>
        <w:pStyle w:val="Biblio"/>
        <w:rPr>
          <w:sz w:val="22"/>
          <w:szCs w:val="22"/>
        </w:rPr>
      </w:pPr>
      <w:r w:rsidRPr="00B65511">
        <w:rPr>
          <w:sz w:val="22"/>
          <w:szCs w:val="22"/>
        </w:rPr>
        <w:t>DeBell, M., Maisel, N., Edwards, B., Amsbary, M., and Meldener, V. 2017. Improving General Population Survey Response Rates with Visible Money. Paper presented at the 2017 Annual Conference of the American Association for Public Opinion Research, New Orleans, LA.</w:t>
      </w:r>
    </w:p>
    <w:p w14:paraId="20EF0740" w14:textId="7D066394" w:rsidR="00195EC5" w:rsidRPr="00B65511" w:rsidRDefault="00195EC5" w:rsidP="003B3390">
      <w:pPr>
        <w:pStyle w:val="Biblio"/>
        <w:rPr>
          <w:sz w:val="22"/>
          <w:szCs w:val="22"/>
        </w:rPr>
      </w:pPr>
      <w:r w:rsidRPr="00B65511">
        <w:rPr>
          <w:sz w:val="22"/>
          <w:szCs w:val="22"/>
        </w:rPr>
        <w:t>Dillman, D.A., Smyth, J.D., and Christian, L.M. 2014. Internet, Phone, Mail, and Mixed-Mode Surveys: The Tailored Design Method 4th Edition. Hoboken, NJ: John Wiley &amp; Sons.</w:t>
      </w:r>
    </w:p>
    <w:p w14:paraId="79272EB5" w14:textId="0FDF809E" w:rsidR="0003199B" w:rsidRPr="00B65511" w:rsidRDefault="0003199B" w:rsidP="003B3390">
      <w:pPr>
        <w:pStyle w:val="Biblio"/>
        <w:rPr>
          <w:sz w:val="22"/>
          <w:szCs w:val="22"/>
        </w:rPr>
      </w:pPr>
      <w:r w:rsidRPr="00B65511">
        <w:rPr>
          <w:sz w:val="22"/>
          <w:szCs w:val="22"/>
        </w:rPr>
        <w:t xml:space="preserve">Edwards, M.L., Dillman, D.A., and Smyth, J.D. 2014. An Experimental Test of the Effects of Survey Sponsorship on Internet and Mail Survey Response. </w:t>
      </w:r>
      <w:r w:rsidRPr="00B65511">
        <w:rPr>
          <w:i/>
          <w:sz w:val="22"/>
          <w:szCs w:val="22"/>
        </w:rPr>
        <w:t>Public Opinion Quarterly</w:t>
      </w:r>
      <w:r w:rsidRPr="00B65511">
        <w:rPr>
          <w:sz w:val="22"/>
          <w:szCs w:val="22"/>
        </w:rPr>
        <w:t>, 78(3), 734-750.</w:t>
      </w:r>
    </w:p>
    <w:p w14:paraId="0CF5EFCE" w14:textId="77777777" w:rsidR="00195EC5" w:rsidRPr="00B65511" w:rsidRDefault="00195EC5" w:rsidP="003B3390">
      <w:pPr>
        <w:pStyle w:val="Biblio"/>
        <w:rPr>
          <w:sz w:val="22"/>
          <w:szCs w:val="22"/>
        </w:rPr>
      </w:pPr>
      <w:r w:rsidRPr="00B65511">
        <w:rPr>
          <w:sz w:val="22"/>
          <w:szCs w:val="22"/>
        </w:rPr>
        <w:t xml:space="preserve">Goeritz, A.S. 2006. Incentives in web studies: Methodological issues and review. </w:t>
      </w:r>
      <w:r w:rsidRPr="00B65511">
        <w:rPr>
          <w:i/>
          <w:sz w:val="22"/>
          <w:szCs w:val="22"/>
        </w:rPr>
        <w:t>International Journal of Internet Science</w:t>
      </w:r>
      <w:r w:rsidRPr="00B65511">
        <w:rPr>
          <w:sz w:val="22"/>
          <w:szCs w:val="22"/>
        </w:rPr>
        <w:t>, 1, 58-70.</w:t>
      </w:r>
    </w:p>
    <w:p w14:paraId="51FD653C" w14:textId="77777777" w:rsidR="00195EC5" w:rsidRPr="00B65511" w:rsidRDefault="00195EC5" w:rsidP="003B3390">
      <w:pPr>
        <w:pStyle w:val="Biblio"/>
        <w:rPr>
          <w:sz w:val="22"/>
          <w:szCs w:val="22"/>
        </w:rPr>
      </w:pPr>
      <w:r w:rsidRPr="00B65511">
        <w:rPr>
          <w:sz w:val="22"/>
          <w:szCs w:val="22"/>
        </w:rPr>
        <w:t xml:space="preserve">Groves, R.M., Cialdini, R., and Couper, M. 1992. Understanding the Decision to Participate in a Survey. </w:t>
      </w:r>
      <w:r w:rsidRPr="00B65511">
        <w:rPr>
          <w:i/>
          <w:sz w:val="22"/>
          <w:szCs w:val="22"/>
        </w:rPr>
        <w:t>Public Opinion Quarterly,</w:t>
      </w:r>
      <w:r w:rsidRPr="00B65511">
        <w:rPr>
          <w:sz w:val="22"/>
          <w:szCs w:val="22"/>
        </w:rPr>
        <w:t xml:space="preserve"> 56(4), 475-495.</w:t>
      </w:r>
    </w:p>
    <w:p w14:paraId="01219FDE" w14:textId="77777777" w:rsidR="00195EC5" w:rsidRPr="00B65511" w:rsidRDefault="00195EC5" w:rsidP="003B3390">
      <w:pPr>
        <w:pStyle w:val="Biblio"/>
        <w:rPr>
          <w:sz w:val="22"/>
          <w:szCs w:val="22"/>
        </w:rPr>
      </w:pPr>
      <w:r w:rsidRPr="00B65511">
        <w:rPr>
          <w:sz w:val="22"/>
          <w:szCs w:val="22"/>
        </w:rPr>
        <w:t xml:space="preserve">Groves R.M., and Heeringa, S.G. 2006 Responsive Design for Household Surveys: Tools for Actively Controlling Survey Errors and Costs. </w:t>
      </w:r>
      <w:r w:rsidRPr="00B65511">
        <w:rPr>
          <w:i/>
          <w:sz w:val="22"/>
          <w:szCs w:val="22"/>
        </w:rPr>
        <w:t>Journal of the Royal Statistical Society Series A-Statistics in Society</w:t>
      </w:r>
      <w:r w:rsidRPr="00B65511">
        <w:rPr>
          <w:sz w:val="22"/>
          <w:szCs w:val="22"/>
        </w:rPr>
        <w:t>, 169(3), 439-457.</w:t>
      </w:r>
    </w:p>
    <w:p w14:paraId="01FEBECD" w14:textId="0946C9B1" w:rsidR="00195EC5" w:rsidRPr="00B65511" w:rsidRDefault="00195EC5" w:rsidP="003B3390">
      <w:pPr>
        <w:pStyle w:val="Biblio"/>
        <w:rPr>
          <w:sz w:val="22"/>
          <w:szCs w:val="22"/>
        </w:rPr>
      </w:pPr>
      <w:r w:rsidRPr="00B65511">
        <w:rPr>
          <w:sz w:val="22"/>
          <w:szCs w:val="22"/>
        </w:rPr>
        <w:t xml:space="preserve">Groves, R.M., Singer, E. and Corning, A. 2000. Leverage-Saliency Theory of Survey Participation. Description and Illustration. </w:t>
      </w:r>
      <w:r w:rsidRPr="00B65511">
        <w:rPr>
          <w:i/>
          <w:sz w:val="22"/>
          <w:szCs w:val="22"/>
        </w:rPr>
        <w:t>Public Opinion Quarterly</w:t>
      </w:r>
      <w:r w:rsidRPr="00B65511">
        <w:rPr>
          <w:sz w:val="22"/>
          <w:szCs w:val="22"/>
        </w:rPr>
        <w:t>, 64, 299-308.</w:t>
      </w:r>
    </w:p>
    <w:p w14:paraId="7BB432C9" w14:textId="138AC57D" w:rsidR="0003199B" w:rsidRPr="00B65511" w:rsidRDefault="0003199B" w:rsidP="003B3390">
      <w:pPr>
        <w:pStyle w:val="Biblio"/>
        <w:rPr>
          <w:sz w:val="22"/>
          <w:szCs w:val="22"/>
        </w:rPr>
      </w:pPr>
      <w:r w:rsidRPr="00B65511">
        <w:rPr>
          <w:sz w:val="22"/>
          <w:szCs w:val="22"/>
        </w:rPr>
        <w:t xml:space="preserve">Groves, R.M., Presser, S., Tourangeau, R., West, B.T., Couper, M.P., Singer, E., and Toppe, C. 2012. Support for the Survey Sponsor and Nonresponse Bias. </w:t>
      </w:r>
      <w:r w:rsidRPr="00B65511">
        <w:rPr>
          <w:i/>
          <w:sz w:val="22"/>
          <w:szCs w:val="22"/>
        </w:rPr>
        <w:t>Public Opinion Quarterly</w:t>
      </w:r>
      <w:r w:rsidRPr="00B65511">
        <w:rPr>
          <w:sz w:val="22"/>
          <w:szCs w:val="22"/>
        </w:rPr>
        <w:t>, 76, 512-24.</w:t>
      </w:r>
    </w:p>
    <w:p w14:paraId="24EA65F7" w14:textId="2D086E01" w:rsidR="00195EC5" w:rsidRPr="00B65511" w:rsidRDefault="00195EC5" w:rsidP="003B3390">
      <w:pPr>
        <w:pStyle w:val="Biblio"/>
        <w:rPr>
          <w:sz w:val="22"/>
          <w:szCs w:val="22"/>
        </w:rPr>
      </w:pPr>
      <w:r w:rsidRPr="00B65511">
        <w:rPr>
          <w:sz w:val="22"/>
          <w:szCs w:val="22"/>
        </w:rPr>
        <w:t>Kreuter, F., Olson, K., Wagner, J., Yan, T., Ezzati</w:t>
      </w:r>
      <w:r w:rsidRPr="00B65511">
        <w:rPr>
          <w:rFonts w:ascii="Cambria Math" w:hAnsi="Cambria Math" w:cs="Cambria Math"/>
          <w:sz w:val="22"/>
          <w:szCs w:val="22"/>
        </w:rPr>
        <w:t>‐</w:t>
      </w:r>
      <w:r w:rsidRPr="00B65511">
        <w:rPr>
          <w:sz w:val="22"/>
          <w:szCs w:val="22"/>
        </w:rPr>
        <w:t>Rice, T.M., Casas</w:t>
      </w:r>
      <w:r w:rsidRPr="00B65511">
        <w:rPr>
          <w:rFonts w:ascii="Cambria Math" w:hAnsi="Cambria Math" w:cs="Cambria Math"/>
          <w:sz w:val="22"/>
          <w:szCs w:val="22"/>
        </w:rPr>
        <w:t>‐</w:t>
      </w:r>
      <w:r w:rsidRPr="00B65511">
        <w:rPr>
          <w:sz w:val="22"/>
          <w:szCs w:val="22"/>
        </w:rPr>
        <w:t>Cordero, C., Lemay, M., Peytchev, A., Groves, R.M., and Raghunathan, T.E. 2010. Using Proxy Measures and Other Correlates of Survey Outcomes to Adjust for Non</w:t>
      </w:r>
      <w:r w:rsidRPr="00B65511">
        <w:rPr>
          <w:rFonts w:ascii="Cambria Math" w:hAnsi="Cambria Math" w:cs="Cambria Math"/>
          <w:sz w:val="22"/>
          <w:szCs w:val="22"/>
        </w:rPr>
        <w:t>‐</w:t>
      </w:r>
      <w:r w:rsidRPr="00B65511">
        <w:rPr>
          <w:sz w:val="22"/>
          <w:szCs w:val="22"/>
        </w:rPr>
        <w:t xml:space="preserve">Response: Examples from Multiple Surveys. </w:t>
      </w:r>
      <w:r w:rsidRPr="00B65511">
        <w:rPr>
          <w:i/>
          <w:sz w:val="22"/>
          <w:szCs w:val="22"/>
        </w:rPr>
        <w:t xml:space="preserve">Journal of the Royal Statistical Society: Series A, </w:t>
      </w:r>
      <w:r w:rsidRPr="00B65511">
        <w:rPr>
          <w:sz w:val="22"/>
          <w:szCs w:val="22"/>
        </w:rPr>
        <w:t>173(2), 389-407.</w:t>
      </w:r>
    </w:p>
    <w:p w14:paraId="0A038D96" w14:textId="77777777" w:rsidR="0003199B" w:rsidRPr="00B65511" w:rsidRDefault="0003199B" w:rsidP="003B3390">
      <w:pPr>
        <w:pStyle w:val="Biblio"/>
        <w:rPr>
          <w:sz w:val="22"/>
          <w:szCs w:val="22"/>
        </w:rPr>
      </w:pPr>
      <w:r w:rsidRPr="00B65511">
        <w:rPr>
          <w:sz w:val="22"/>
          <w:szCs w:val="22"/>
        </w:rPr>
        <w:t xml:space="preserve">Lynn, P. 2016. Targeted Appeals for Participation in Letters to Panel Survey Members. </w:t>
      </w:r>
      <w:r w:rsidRPr="00B65511">
        <w:rPr>
          <w:i/>
          <w:sz w:val="22"/>
          <w:szCs w:val="22"/>
        </w:rPr>
        <w:t>Public Opinion Quarterly</w:t>
      </w:r>
      <w:r w:rsidRPr="00B65511">
        <w:rPr>
          <w:sz w:val="22"/>
          <w:szCs w:val="22"/>
        </w:rPr>
        <w:t>, 80(3), 771-782.</w:t>
      </w:r>
    </w:p>
    <w:p w14:paraId="4F566924" w14:textId="628456D1" w:rsidR="00195EC5" w:rsidRPr="00B65511" w:rsidRDefault="00195EC5" w:rsidP="003B3390">
      <w:pPr>
        <w:pStyle w:val="Biblio"/>
        <w:rPr>
          <w:sz w:val="22"/>
          <w:szCs w:val="22"/>
        </w:rPr>
      </w:pPr>
      <w:r w:rsidRPr="00B65511">
        <w:rPr>
          <w:sz w:val="22"/>
          <w:szCs w:val="22"/>
        </w:rPr>
        <w:t>LeClere, F., Plumme, S., Vanicek, J., Amaya, A., and K. Carris. 2012. Household Early Bird Incentives: Leveraging Family Influence to Improve Household Response Rates.” American Statistical Association Joint Statistical Meetings, Section on Survey Research.</w:t>
      </w:r>
    </w:p>
    <w:p w14:paraId="410C624E" w14:textId="77777777" w:rsidR="00195EC5" w:rsidRPr="00B65511" w:rsidRDefault="00195EC5" w:rsidP="003B3390">
      <w:pPr>
        <w:pStyle w:val="Biblio"/>
        <w:rPr>
          <w:sz w:val="22"/>
          <w:szCs w:val="22"/>
        </w:rPr>
      </w:pPr>
      <w:r w:rsidRPr="00B65511">
        <w:rPr>
          <w:sz w:val="22"/>
          <w:szCs w:val="22"/>
        </w:rPr>
        <w:t xml:space="preserve">Marcus, B., Bosnjak, M., Lindner, S., Pilischenko, S., and Schuetz, A. 2007. Compensating for Low Topic Interest and Long Surveys. A field Experiment on Nonresponse in Web Surveys. </w:t>
      </w:r>
      <w:r w:rsidRPr="00B65511">
        <w:rPr>
          <w:i/>
          <w:sz w:val="22"/>
          <w:szCs w:val="22"/>
        </w:rPr>
        <w:t>Social Science Computer Review</w:t>
      </w:r>
      <w:r w:rsidRPr="00B65511">
        <w:rPr>
          <w:sz w:val="22"/>
          <w:szCs w:val="22"/>
        </w:rPr>
        <w:t>, 25, 372-383.</w:t>
      </w:r>
    </w:p>
    <w:p w14:paraId="132432CA" w14:textId="77777777" w:rsidR="00195EC5" w:rsidRPr="00B65511" w:rsidRDefault="00195EC5" w:rsidP="003B3390">
      <w:pPr>
        <w:pStyle w:val="Biblio"/>
        <w:rPr>
          <w:sz w:val="22"/>
          <w:szCs w:val="22"/>
        </w:rPr>
      </w:pPr>
      <w:r w:rsidRPr="00B65511">
        <w:rPr>
          <w:sz w:val="22"/>
          <w:szCs w:val="22"/>
        </w:rPr>
        <w:t xml:space="preserve">Medway, R.L. and Tourangeau, R. 2015. Response Quality in Telephone Surveys. Do Prepaid Incentives Make a Difference? </w:t>
      </w:r>
      <w:r w:rsidRPr="00B65511">
        <w:rPr>
          <w:i/>
          <w:sz w:val="22"/>
          <w:szCs w:val="22"/>
        </w:rPr>
        <w:t>Public Opinion Quarterly</w:t>
      </w:r>
      <w:r w:rsidRPr="00B65511">
        <w:rPr>
          <w:sz w:val="22"/>
          <w:szCs w:val="22"/>
        </w:rPr>
        <w:t>, 79(2), 524-543.</w:t>
      </w:r>
    </w:p>
    <w:p w14:paraId="6EBD2ACC" w14:textId="77777777" w:rsidR="00195EC5" w:rsidRPr="00B65511" w:rsidRDefault="00195EC5" w:rsidP="003B3390">
      <w:pPr>
        <w:pStyle w:val="Biblio"/>
        <w:rPr>
          <w:sz w:val="22"/>
          <w:szCs w:val="22"/>
        </w:rPr>
      </w:pPr>
      <w:r w:rsidRPr="00B65511">
        <w:rPr>
          <w:sz w:val="22"/>
          <w:szCs w:val="22"/>
        </w:rPr>
        <w:t xml:space="preserve">Messer, B.L., and Dillman, D.A. 2011. Surveying the General Public Over the Internet Using Address-Based Sampling and Mail Contact Procedures. </w:t>
      </w:r>
      <w:r w:rsidRPr="00B65511">
        <w:rPr>
          <w:i/>
          <w:sz w:val="22"/>
          <w:szCs w:val="22"/>
        </w:rPr>
        <w:t>Public Opinion Quarterly</w:t>
      </w:r>
      <w:r w:rsidRPr="00B65511">
        <w:rPr>
          <w:sz w:val="22"/>
          <w:szCs w:val="22"/>
        </w:rPr>
        <w:t>, 75(3), 429–457.</w:t>
      </w:r>
    </w:p>
    <w:p w14:paraId="6A1FD5E2" w14:textId="77777777" w:rsidR="00195EC5" w:rsidRPr="00B65511" w:rsidRDefault="00195EC5" w:rsidP="003B3390">
      <w:pPr>
        <w:pStyle w:val="Biblio"/>
        <w:rPr>
          <w:sz w:val="22"/>
          <w:szCs w:val="22"/>
        </w:rPr>
      </w:pPr>
      <w:r w:rsidRPr="00B65511">
        <w:rPr>
          <w:sz w:val="22"/>
          <w:szCs w:val="22"/>
        </w:rPr>
        <w:t xml:space="preserve">Millar, M.M., and Dillman, D.A. 2011. Improving Response to Web and Mixed-Mode Surveys. </w:t>
      </w:r>
      <w:r w:rsidRPr="00B65511">
        <w:rPr>
          <w:i/>
          <w:sz w:val="22"/>
          <w:szCs w:val="22"/>
        </w:rPr>
        <w:t>Public Opinion Quarterly</w:t>
      </w:r>
      <w:r w:rsidRPr="00B65511">
        <w:rPr>
          <w:sz w:val="22"/>
          <w:szCs w:val="22"/>
        </w:rPr>
        <w:t>, 75(2), 249–269.</w:t>
      </w:r>
    </w:p>
    <w:p w14:paraId="625D3004" w14:textId="77777777" w:rsidR="00195EC5" w:rsidRPr="00B65511" w:rsidRDefault="00195EC5" w:rsidP="003B3390">
      <w:pPr>
        <w:pStyle w:val="Biblio"/>
        <w:rPr>
          <w:sz w:val="22"/>
          <w:szCs w:val="22"/>
        </w:rPr>
      </w:pPr>
      <w:r w:rsidRPr="00B65511">
        <w:rPr>
          <w:sz w:val="22"/>
          <w:szCs w:val="22"/>
        </w:rPr>
        <w:t xml:space="preserve">Olson, K., Smyth, J. D., and Wood, H. 2012. Does Giving People Their Preferred Survey Mode Actually Increase Survey Participation? An Experimental Examination. </w:t>
      </w:r>
      <w:r w:rsidRPr="00B65511">
        <w:rPr>
          <w:i/>
          <w:sz w:val="22"/>
          <w:szCs w:val="22"/>
        </w:rPr>
        <w:t>Public Opinion Quarterly</w:t>
      </w:r>
      <w:r w:rsidRPr="00B65511">
        <w:rPr>
          <w:sz w:val="22"/>
          <w:szCs w:val="22"/>
        </w:rPr>
        <w:t>, 76, 611–635.</w:t>
      </w:r>
    </w:p>
    <w:p w14:paraId="2C07FF64" w14:textId="77777777" w:rsidR="00195EC5" w:rsidRPr="00B65511" w:rsidRDefault="00195EC5" w:rsidP="003B3390">
      <w:pPr>
        <w:pStyle w:val="Biblio"/>
        <w:rPr>
          <w:sz w:val="22"/>
          <w:szCs w:val="22"/>
        </w:rPr>
      </w:pPr>
      <w:r w:rsidRPr="00B65511">
        <w:rPr>
          <w:sz w:val="22"/>
          <w:szCs w:val="22"/>
        </w:rPr>
        <w:t xml:space="preserve">Parsons, L., and Manierre, M.J. 2014. Investigating the Relationship among Prepaid Token Incentives, Response Rates, and Nonresponse Bias in a Web Survey. </w:t>
      </w:r>
      <w:r w:rsidRPr="00B65511">
        <w:rPr>
          <w:i/>
          <w:sz w:val="22"/>
          <w:szCs w:val="22"/>
        </w:rPr>
        <w:t>Field Methods</w:t>
      </w:r>
      <w:r w:rsidRPr="00B65511">
        <w:rPr>
          <w:sz w:val="22"/>
          <w:szCs w:val="22"/>
        </w:rPr>
        <w:t>, 26(2), 191-204.</w:t>
      </w:r>
    </w:p>
    <w:p w14:paraId="49DD756C" w14:textId="5DCE4984" w:rsidR="00195EC5" w:rsidRPr="00B65511" w:rsidRDefault="00195EC5" w:rsidP="003B3390">
      <w:pPr>
        <w:pStyle w:val="Biblio"/>
        <w:rPr>
          <w:sz w:val="22"/>
          <w:szCs w:val="22"/>
        </w:rPr>
      </w:pPr>
      <w:r w:rsidRPr="00B65511">
        <w:rPr>
          <w:sz w:val="22"/>
          <w:szCs w:val="22"/>
        </w:rPr>
        <w:t xml:space="preserve">Peytchev, A., Baxter, R., and Carley-Baxter, L.R. 2009. Not all Survey Effort is Equal. Reduction of Nonresponse Bias and Nonresponse Error. </w:t>
      </w:r>
      <w:r w:rsidRPr="00B65511">
        <w:rPr>
          <w:i/>
          <w:sz w:val="22"/>
          <w:szCs w:val="22"/>
        </w:rPr>
        <w:t>Public Opinion Quarterly</w:t>
      </w:r>
      <w:r w:rsidRPr="00B65511">
        <w:rPr>
          <w:sz w:val="22"/>
          <w:szCs w:val="22"/>
        </w:rPr>
        <w:t>, 73(4), 785-806.</w:t>
      </w:r>
    </w:p>
    <w:p w14:paraId="4FEE7EC2" w14:textId="0BB95DE3" w:rsidR="00195EC5" w:rsidRPr="00B65511" w:rsidRDefault="00195EC5" w:rsidP="003B3390">
      <w:pPr>
        <w:pStyle w:val="Biblio"/>
        <w:rPr>
          <w:sz w:val="22"/>
          <w:szCs w:val="22"/>
        </w:rPr>
      </w:pPr>
      <w:r w:rsidRPr="00B65511">
        <w:rPr>
          <w:sz w:val="22"/>
          <w:szCs w:val="22"/>
        </w:rPr>
        <w:t>Scherpenzeel Toepoel 2014. Informing Panel Members About Study Results: Effects of Traditional and Innovative Forms lf Feedback on Participation. In Callegaro, M., Baker, R., Bethlehem, J., Goeritz, A.S., Krosnick, J.A., and Lavrakas, P.J. (eds) Online Panel Research. A Data Quality Perspective. New York: Wiley.</w:t>
      </w:r>
    </w:p>
    <w:p w14:paraId="0B81C01B" w14:textId="77777777" w:rsidR="00195EC5" w:rsidRPr="00B65511" w:rsidRDefault="00195EC5" w:rsidP="003B3390">
      <w:pPr>
        <w:pStyle w:val="Biblio"/>
        <w:rPr>
          <w:sz w:val="22"/>
          <w:szCs w:val="22"/>
        </w:rPr>
      </w:pPr>
      <w:r w:rsidRPr="00B65511">
        <w:rPr>
          <w:sz w:val="22"/>
          <w:szCs w:val="22"/>
        </w:rPr>
        <w:t>Shettle, C. and Mooney, G. 1999. Monetary Incentives in US Government Surveys. Journal of Official Statistics, 15(2), 231-250.</w:t>
      </w:r>
    </w:p>
    <w:p w14:paraId="0BB3874E" w14:textId="77777777" w:rsidR="00195EC5" w:rsidRPr="00B65511" w:rsidRDefault="00195EC5" w:rsidP="003B3390">
      <w:pPr>
        <w:pStyle w:val="Biblio"/>
        <w:rPr>
          <w:sz w:val="22"/>
          <w:szCs w:val="22"/>
        </w:rPr>
      </w:pPr>
      <w:r w:rsidRPr="00B65511">
        <w:rPr>
          <w:sz w:val="22"/>
          <w:szCs w:val="22"/>
        </w:rPr>
        <w:t>Singer, E. 2002. The Use of Incentives to Reduce Nonresponse in Household Surveys. In Groves, R.M., Dillman, D. A., Eltinge, J.L., Little, R.J.A. (eds.), Survey Nonresponse. New York: Wiley.</w:t>
      </w:r>
    </w:p>
    <w:p w14:paraId="015A775C" w14:textId="77777777" w:rsidR="00195EC5" w:rsidRPr="00B65511" w:rsidRDefault="00195EC5" w:rsidP="003B3390">
      <w:pPr>
        <w:pStyle w:val="Biblio"/>
        <w:rPr>
          <w:sz w:val="22"/>
          <w:szCs w:val="22"/>
        </w:rPr>
      </w:pPr>
      <w:r w:rsidRPr="00B65511">
        <w:rPr>
          <w:sz w:val="22"/>
          <w:szCs w:val="22"/>
        </w:rPr>
        <w:t xml:space="preserve">Singer, E. and Ye, C. 2013. The Use and Effects of Incentives in Surveys. Annals. </w:t>
      </w:r>
      <w:r w:rsidRPr="00B65511">
        <w:rPr>
          <w:i/>
          <w:sz w:val="22"/>
          <w:szCs w:val="22"/>
        </w:rPr>
        <w:t>Annals of the American Academy of Political and Social Science</w:t>
      </w:r>
      <w:r w:rsidRPr="00B65511">
        <w:rPr>
          <w:sz w:val="22"/>
          <w:szCs w:val="22"/>
        </w:rPr>
        <w:t>, 645(1), 112-141.</w:t>
      </w:r>
    </w:p>
    <w:p w14:paraId="06A1A47F" w14:textId="3BD35F3D" w:rsidR="00195EC5" w:rsidRPr="00B65511" w:rsidRDefault="00195EC5" w:rsidP="003B3390">
      <w:pPr>
        <w:pStyle w:val="Biblio"/>
        <w:rPr>
          <w:sz w:val="22"/>
          <w:szCs w:val="22"/>
        </w:rPr>
      </w:pPr>
      <w:r w:rsidRPr="00B65511">
        <w:rPr>
          <w:sz w:val="22"/>
          <w:szCs w:val="22"/>
        </w:rPr>
        <w:t>Tourangeau, R., Conrad, F.G., and Couper, M. 2013. The Science of Web Surveys. Oxford, NY: Oxford University Press.</w:t>
      </w:r>
    </w:p>
    <w:p w14:paraId="74039043" w14:textId="33C7039F" w:rsidR="0075088B" w:rsidRPr="00B65511" w:rsidRDefault="00204C26" w:rsidP="009314B3">
      <w:pPr>
        <w:spacing w:after="120"/>
        <w:ind w:left="360" w:hanging="360"/>
        <w:rPr>
          <w:sz w:val="22"/>
          <w:szCs w:val="22"/>
        </w:rPr>
      </w:pPr>
      <w:r w:rsidRPr="00B65511">
        <w:rPr>
          <w:sz w:val="22"/>
          <w:szCs w:val="22"/>
        </w:rPr>
        <w:t xml:space="preserve">Tourangeau, R., Groves, R.M., and C.D. Redline. 2010. Sensitive Topics and Reluctant Respondents. Demonstrating a Link Between Nonresponse Bias and Measurement Error. </w:t>
      </w:r>
      <w:r w:rsidRPr="00B65511">
        <w:rPr>
          <w:i/>
          <w:sz w:val="22"/>
          <w:szCs w:val="22"/>
        </w:rPr>
        <w:t>Public Opinion Quarterly</w:t>
      </w:r>
      <w:r w:rsidRPr="00B65511">
        <w:rPr>
          <w:sz w:val="22"/>
          <w:szCs w:val="22"/>
        </w:rPr>
        <w:t xml:space="preserve"> 74(3), 413-432.</w:t>
      </w:r>
    </w:p>
    <w:sectPr w:rsidR="0075088B" w:rsidRPr="00B65511" w:rsidSect="00C23BBB">
      <w:headerReference w:type="even" r:id="rId19"/>
      <w:headerReference w:type="default" r:id="rId20"/>
      <w:footerReference w:type="even" r:id="rId21"/>
      <w:footerReference w:type="default" r:id="rId22"/>
      <w:headerReference w:type="first" r:id="rId23"/>
      <w:pgSz w:w="12240" w:h="15840" w:code="1"/>
      <w:pgMar w:top="864" w:right="864" w:bottom="720" w:left="864" w:header="432" w:footer="288" w:gutter="0"/>
      <w:pgNumType w:start="1" w:chapStyle="1"/>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FD9D1" w14:textId="77777777" w:rsidR="00344509" w:rsidRDefault="00344509">
      <w:r>
        <w:separator/>
      </w:r>
    </w:p>
  </w:endnote>
  <w:endnote w:type="continuationSeparator" w:id="0">
    <w:p w14:paraId="76F77E86" w14:textId="77777777" w:rsidR="00344509" w:rsidRDefault="00344509">
      <w:r>
        <w:continuationSeparator/>
      </w:r>
    </w:p>
  </w:endnote>
  <w:endnote w:type="continuationNotice" w:id="1">
    <w:p w14:paraId="00FBC7DB" w14:textId="77777777" w:rsidR="00344509" w:rsidRDefault="00344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1EFE1" w14:textId="77777777" w:rsidR="007F12A5" w:rsidRPr="005C6C98" w:rsidRDefault="007F12A5" w:rsidP="00D217B6">
    <w:r w:rsidRPr="00E84DB5">
      <w:t>Supporting Statement Request</w:t>
    </w:r>
    <w:r>
      <w:t xml:space="preserve"> </w:t>
    </w:r>
    <w:r w:rsidRPr="00E84DB5">
      <w:t>for OMB Review (SF83)</w:t>
    </w:r>
    <w:r w:rsidRPr="002F6E82">
      <w:tab/>
    </w:r>
    <w:r>
      <w:t>C-</w:t>
    </w:r>
    <w:r>
      <w:fldChar w:fldCharType="begin"/>
    </w:r>
    <w:r>
      <w:instrText xml:space="preserve"> PAGE </w:instrText>
    </w:r>
    <w:r>
      <w:fldChar w:fldCharType="separate"/>
    </w:r>
    <w:r>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73231" w14:textId="77777777" w:rsidR="007F12A5" w:rsidRDefault="007F12A5" w:rsidP="000A5159">
    <w:r>
      <w:fldChar w:fldCharType="begin"/>
    </w:r>
    <w:r>
      <w:instrText xml:space="preserve"> PAGE </w:instrText>
    </w:r>
    <w:r>
      <w:fldChar w:fldCharType="separate"/>
    </w:r>
    <w:r>
      <w:rPr>
        <w:noProof/>
      </w:rPr>
      <w:t>24</w:t>
    </w:r>
    <w:r>
      <w:fldChar w:fldCharType="end"/>
    </w:r>
    <w:r>
      <w:tab/>
    </w:r>
    <w:r w:rsidRPr="00E84DB5">
      <w:t>Supporting Statement Request</w:t>
    </w:r>
    <w:r>
      <w:t xml:space="preserve"> </w:t>
    </w:r>
    <w:r w:rsidRPr="00E84DB5">
      <w:t>for OMB Review</w:t>
    </w:r>
  </w:p>
  <w:p w14:paraId="4A8D7916" w14:textId="77777777" w:rsidR="007F12A5" w:rsidRPr="00314C6C" w:rsidRDefault="007F12A5" w:rsidP="000A515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280096"/>
      <w:docPartObj>
        <w:docPartGallery w:val="Page Numbers (Bottom of Page)"/>
        <w:docPartUnique/>
      </w:docPartObj>
    </w:sdtPr>
    <w:sdtEndPr/>
    <w:sdtContent>
      <w:p w14:paraId="02DB457F" w14:textId="29E28F70" w:rsidR="007F12A5" w:rsidRPr="00CA3273" w:rsidRDefault="007F12A5" w:rsidP="00CA3273">
        <w:pPr>
          <w:pStyle w:val="Footer"/>
        </w:pPr>
        <w:r w:rsidRPr="00CA3273">
          <w:fldChar w:fldCharType="begin"/>
        </w:r>
        <w:r w:rsidRPr="00CA3273">
          <w:instrText xml:space="preserve"> PAGE   \* MERGEFORMAT </w:instrText>
        </w:r>
        <w:r w:rsidRPr="00CA3273">
          <w:fldChar w:fldCharType="separate"/>
        </w:r>
        <w:r w:rsidR="005768B7">
          <w:rPr>
            <w:noProof/>
          </w:rPr>
          <w:t>ii</w:t>
        </w:r>
        <w:r w:rsidRPr="00CA3273">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24265"/>
      <w:docPartObj>
        <w:docPartGallery w:val="Page Numbers (Bottom of Page)"/>
        <w:docPartUnique/>
      </w:docPartObj>
    </w:sdtPr>
    <w:sdtEndPr>
      <w:rPr>
        <w:noProof/>
      </w:rPr>
    </w:sdtEndPr>
    <w:sdtContent>
      <w:p w14:paraId="6B533CEF" w14:textId="77777777" w:rsidR="007F12A5" w:rsidRDefault="007F12A5">
        <w:pPr>
          <w:pStyle w:val="Footer"/>
        </w:pPr>
        <w:r>
          <w:fldChar w:fldCharType="begin"/>
        </w:r>
        <w:r>
          <w:instrText xml:space="preserve"> PAGE   \* MERGEFORMAT </w:instrText>
        </w:r>
        <w:r>
          <w:fldChar w:fldCharType="separate"/>
        </w:r>
        <w:r>
          <w:rPr>
            <w:noProof/>
          </w:rPr>
          <w:t>1</w:t>
        </w:r>
        <w:r>
          <w:rPr>
            <w:noProof/>
          </w:rPr>
          <w:fldChar w:fldCharType="end"/>
        </w:r>
      </w:p>
    </w:sdtContent>
  </w:sdt>
  <w:p w14:paraId="7355898B" w14:textId="77777777" w:rsidR="007F12A5" w:rsidRDefault="007F12A5" w:rsidP="000A515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356BE" w14:textId="77777777" w:rsidR="007F12A5" w:rsidRDefault="007F12A5" w:rsidP="008D3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4F1399C7" w14:textId="77777777" w:rsidR="007F12A5" w:rsidRDefault="007F12A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562798"/>
      <w:docPartObj>
        <w:docPartGallery w:val="Page Numbers (Bottom of Page)"/>
        <w:docPartUnique/>
      </w:docPartObj>
    </w:sdtPr>
    <w:sdtEndPr/>
    <w:sdtContent>
      <w:p w14:paraId="06C2AC63" w14:textId="11BE1056" w:rsidR="007F12A5" w:rsidRPr="00CA3273" w:rsidRDefault="007F12A5" w:rsidP="00B6645A">
        <w:pPr>
          <w:pStyle w:val="Footer"/>
        </w:pPr>
        <w:r w:rsidRPr="00CA3273">
          <w:fldChar w:fldCharType="begin"/>
        </w:r>
        <w:r w:rsidRPr="00CA3273">
          <w:instrText xml:space="preserve"> PAGE   \* MERGEFORMAT </w:instrText>
        </w:r>
        <w:r w:rsidRPr="00CA3273">
          <w:fldChar w:fldCharType="separate"/>
        </w:r>
        <w:r w:rsidR="00B65511">
          <w:rPr>
            <w:noProof/>
          </w:rPr>
          <w:t>B-1</w:t>
        </w:r>
        <w:r w:rsidRPr="00CA3273">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CDCAF" w14:textId="77777777" w:rsidR="00344509" w:rsidRDefault="00344509">
      <w:r>
        <w:separator/>
      </w:r>
    </w:p>
  </w:footnote>
  <w:footnote w:type="continuationSeparator" w:id="0">
    <w:p w14:paraId="1630E738" w14:textId="77777777" w:rsidR="00344509" w:rsidRDefault="00344509">
      <w:r>
        <w:continuationSeparator/>
      </w:r>
    </w:p>
  </w:footnote>
  <w:footnote w:type="continuationNotice" w:id="1">
    <w:p w14:paraId="74F62F86" w14:textId="77777777" w:rsidR="00344509" w:rsidRDefault="00344509"/>
  </w:footnote>
  <w:footnote w:id="2">
    <w:p w14:paraId="6A17703F" w14:textId="4FBA3FB3" w:rsidR="007F12A5" w:rsidRDefault="007F12A5" w:rsidP="003B3390">
      <w:pPr>
        <w:pStyle w:val="FootnoteText"/>
      </w:pPr>
      <w:r>
        <w:rPr>
          <w:rStyle w:val="FootnoteReference"/>
        </w:rPr>
        <w:footnoteRef/>
      </w:r>
      <w:r>
        <w:t xml:space="preserve"> Dates are shown to reflect the general schedule, but are subject to change as needed.</w:t>
      </w:r>
    </w:p>
  </w:footnote>
  <w:footnote w:id="3">
    <w:p w14:paraId="63F75E9C" w14:textId="77777777" w:rsidR="007F12A5" w:rsidRPr="00AC0865" w:rsidRDefault="007F12A5" w:rsidP="00135239">
      <w:pPr>
        <w:pStyle w:val="FootnoteText"/>
      </w:pPr>
      <w:r>
        <w:rPr>
          <w:rStyle w:val="FootnoteReference"/>
        </w:rPr>
        <w:footnoteRef/>
      </w:r>
      <w:r>
        <w:t xml:space="preserve"> </w:t>
      </w:r>
      <w:r w:rsidRPr="00AC0865">
        <w:t>Excluding the respondents in the mini-PAPI version who complete the survey via mail (n=30).</w:t>
      </w:r>
    </w:p>
  </w:footnote>
  <w:footnote w:id="4">
    <w:p w14:paraId="13A5707E" w14:textId="641FC407" w:rsidR="007F12A5" w:rsidRDefault="007F12A5">
      <w:pPr>
        <w:pStyle w:val="FootnoteText"/>
      </w:pPr>
      <w:r w:rsidRPr="00AC0865">
        <w:rPr>
          <w:rStyle w:val="FootnoteReference"/>
        </w:rPr>
        <w:footnoteRef/>
      </w:r>
      <w:r w:rsidRPr="00AC0865">
        <w:t xml:space="preserve"> With the exception of the lower rate of résumé submission among mini-PAPI respondents</w:t>
      </w:r>
      <w:r>
        <w:t>.</w:t>
      </w:r>
    </w:p>
  </w:footnote>
  <w:footnote w:id="5">
    <w:p w14:paraId="0FFEB9AE" w14:textId="19FA0A15" w:rsidR="007F12A5" w:rsidRDefault="007F12A5">
      <w:pPr>
        <w:pStyle w:val="FootnoteText"/>
      </w:pPr>
      <w:r>
        <w:rPr>
          <w:rStyle w:val="FootnoteReference"/>
        </w:rPr>
        <w:footnoteRef/>
      </w:r>
      <w:r>
        <w:t xml:space="preserve"> </w:t>
      </w:r>
      <w:r w:rsidRPr="00177B88">
        <w:t>With the exception of the lower rate of résumé submission among mini-PAPI respondents</w:t>
      </w:r>
      <w:r>
        <w:t>.</w:t>
      </w:r>
    </w:p>
  </w:footnote>
  <w:footnote w:id="6">
    <w:p w14:paraId="31C099D4" w14:textId="03046264" w:rsidR="007F12A5" w:rsidRDefault="007F12A5">
      <w:pPr>
        <w:pStyle w:val="FootnoteText"/>
      </w:pPr>
      <w:r>
        <w:rPr>
          <w:rStyle w:val="FootnoteReference"/>
        </w:rPr>
        <w:footnoteRef/>
      </w:r>
      <w:r>
        <w:t xml:space="preserve"> </w:t>
      </w:r>
      <w:r w:rsidRPr="00AC0865">
        <w:rPr>
          <w:szCs w:val="24"/>
        </w:rPr>
        <w:t>For tailoring</w:t>
      </w:r>
      <w:r>
        <w:rPr>
          <w:szCs w:val="24"/>
        </w:rPr>
        <w:t xml:space="preserve">, see </w:t>
      </w:r>
      <w:r w:rsidRPr="00AC0865">
        <w:rPr>
          <w:szCs w:val="24"/>
        </w:rPr>
        <w:t>Lynn 2016</w:t>
      </w:r>
      <w:r>
        <w:rPr>
          <w:szCs w:val="24"/>
        </w:rPr>
        <w:t xml:space="preserve"> and</w:t>
      </w:r>
      <w:r w:rsidRPr="00AC0865">
        <w:rPr>
          <w:szCs w:val="24"/>
        </w:rPr>
        <w:t xml:space="preserve"> Tourangeau et al. 2010</w:t>
      </w:r>
      <w:r>
        <w:rPr>
          <w:szCs w:val="24"/>
        </w:rPr>
        <w:t>. For</w:t>
      </w:r>
      <w:r w:rsidRPr="00AC0865">
        <w:rPr>
          <w:szCs w:val="24"/>
        </w:rPr>
        <w:t xml:space="preserve"> sponsorship</w:t>
      </w:r>
      <w:r>
        <w:rPr>
          <w:szCs w:val="24"/>
        </w:rPr>
        <w:t xml:space="preserve">, see </w:t>
      </w:r>
      <w:r w:rsidRPr="00AC0865">
        <w:t xml:space="preserve">Avdeyeva and Matland 2013; Edwards et al. 2014; </w:t>
      </w:r>
      <w:r>
        <w:t xml:space="preserve">and </w:t>
      </w:r>
      <w:r w:rsidRPr="00AC0865">
        <w:t>Groves et al. 2012</w:t>
      </w:r>
      <w:r>
        <w:t xml:space="preserve">. For </w:t>
      </w:r>
      <w:r w:rsidRPr="00AC0865">
        <w:t>mini</w:t>
      </w:r>
      <w:r>
        <w:t>-PAPI, see</w:t>
      </w:r>
      <w:r w:rsidRPr="00AC0865">
        <w:t xml:space="preserve">: Biemer et al. 2016; Galesic and Bosnjak </w:t>
      </w:r>
      <w:r w:rsidRPr="002B5799">
        <w:t>2009; and</w:t>
      </w:r>
      <w:r>
        <w:t xml:space="preserve"> </w:t>
      </w:r>
      <w:r w:rsidRPr="00AC0865">
        <w:t>Messer and Dillman 2011</w:t>
      </w:r>
      <w:r>
        <w:t>.</w:t>
      </w:r>
    </w:p>
  </w:footnote>
  <w:footnote w:id="7">
    <w:p w14:paraId="6D90D4A6" w14:textId="77777777" w:rsidR="00B65511" w:rsidRDefault="00B65511" w:rsidP="00B65511">
      <w:pPr>
        <w:pStyle w:val="FootnoteText"/>
      </w:pPr>
      <w:r>
        <w:rPr>
          <w:rStyle w:val="FootnoteReference"/>
        </w:rPr>
        <w:footnoteRef/>
      </w:r>
      <w:r>
        <w:t xml:space="preserve"> </w:t>
      </w:r>
      <w:r w:rsidRPr="00AC0865">
        <w:rPr>
          <w:bCs/>
        </w:rPr>
        <w:t>A $2 bill is also considered unique and should therefore gauge the sample member’s interest more compared to other cash incentives.</w:t>
      </w:r>
    </w:p>
  </w:footnote>
  <w:footnote w:id="8">
    <w:p w14:paraId="1D715AA2" w14:textId="0FB4896D" w:rsidR="007F12A5" w:rsidRPr="0027426F" w:rsidRDefault="007F12A5" w:rsidP="004E182C">
      <w:pPr>
        <w:pStyle w:val="CommentText"/>
        <w:rPr>
          <w:sz w:val="18"/>
          <w:szCs w:val="18"/>
        </w:rPr>
      </w:pPr>
      <w:r w:rsidRPr="0027426F">
        <w:rPr>
          <w:rStyle w:val="FootnoteReference"/>
          <w:sz w:val="18"/>
          <w:szCs w:val="18"/>
        </w:rPr>
        <w:footnoteRef/>
      </w:r>
      <w:r w:rsidRPr="0027426F">
        <w:rPr>
          <w:sz w:val="18"/>
          <w:szCs w:val="18"/>
        </w:rPr>
        <w:t xml:space="preserve"> It is worth noting that these studies are lacking a true control condition, i.e., no web condition was followed-up in web only. The mode switch was from web to mail, or vice versa, hence number of contact attempts and mode switch are potentially confounded. </w:t>
      </w:r>
      <w:r>
        <w:rPr>
          <w:bCs/>
        </w:rPr>
        <w:t>B&amp;B:08/18</w:t>
      </w:r>
      <w:r w:rsidRPr="00CC4CED" w:rsidDel="00221AE1">
        <w:rPr>
          <w:bCs/>
        </w:rPr>
        <w:t xml:space="preserve"> </w:t>
      </w:r>
      <w:r>
        <w:rPr>
          <w:bCs/>
        </w:rPr>
        <w:t xml:space="preserve">staff </w:t>
      </w:r>
      <w:r w:rsidRPr="0027426F">
        <w:rPr>
          <w:sz w:val="18"/>
          <w:szCs w:val="18"/>
        </w:rPr>
        <w:t>will extrapolate what the response rates would have been, had the mini survey</w:t>
      </w:r>
      <w:r>
        <w:rPr>
          <w:sz w:val="18"/>
          <w:szCs w:val="18"/>
        </w:rPr>
        <w:t xml:space="preserve"> not been offered</w:t>
      </w:r>
      <w:r w:rsidRPr="0027426F">
        <w:rPr>
          <w:sz w:val="18"/>
          <w:szCs w:val="18"/>
        </w:rPr>
        <w:t>, and compare the pure mini survey effect to that simulation. This allows us to test the mini survey effect and the mode switch effect.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00BD6" w14:textId="6F210947" w:rsidR="007F12A5" w:rsidRPr="00AA40C2" w:rsidRDefault="007F12A5" w:rsidP="005C6C98">
    <w:r>
      <w:t>Appendix C: Second Follow-up Data Elements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D36D6" w14:textId="4DD5CFBC" w:rsidR="007F12A5" w:rsidRPr="00BB0B12" w:rsidRDefault="007F12A5" w:rsidP="00F32250">
    <w:pPr>
      <w:pBdr>
        <w:bottom w:val="single" w:sz="8" w:space="0" w:color="auto"/>
      </w:pBdr>
    </w:pPr>
    <w:r>
      <w:t>D. References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BA062" w14:textId="1E8F3CA9" w:rsidR="007F12A5" w:rsidRPr="005A2127" w:rsidRDefault="007F12A5" w:rsidP="005A212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AF211" w14:textId="616DD6C9" w:rsidR="007F12A5" w:rsidRDefault="007F12A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05566" w14:textId="2081B138" w:rsidR="007F12A5" w:rsidRDefault="007F12A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3BD89" w14:textId="2A786AD1" w:rsidR="007F12A5" w:rsidRDefault="007F12A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891F8" w14:textId="7816DF4E" w:rsidR="007F12A5" w:rsidRDefault="007F12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ADCCED8"/>
    <w:lvl w:ilvl="0">
      <w:start w:val="1"/>
      <w:numFmt w:val="decimal"/>
      <w:pStyle w:val="ListNumber3"/>
      <w:lvlText w:val="%1."/>
      <w:lvlJc w:val="left"/>
      <w:pPr>
        <w:tabs>
          <w:tab w:val="num" w:pos="1080"/>
        </w:tabs>
        <w:ind w:left="1080" w:hanging="360"/>
      </w:pPr>
    </w:lvl>
  </w:abstractNum>
  <w:abstractNum w:abstractNumId="1">
    <w:nsid w:val="FFFFFF83"/>
    <w:multiLevelType w:val="singleLevel"/>
    <w:tmpl w:val="AB602F6E"/>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multilevel"/>
    <w:tmpl w:val="1F52F7D4"/>
    <w:lvl w:ilvl="0">
      <w:start w:val="1"/>
      <w:numFmt w:val="lowerLetter"/>
      <w:pStyle w:val="ListNumber"/>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04BB2C07"/>
    <w:multiLevelType w:val="hybridMultilevel"/>
    <w:tmpl w:val="8D4C3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9A42BE"/>
    <w:multiLevelType w:val="hybridMultilevel"/>
    <w:tmpl w:val="57EED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492E"/>
    <w:multiLevelType w:val="hybridMultilevel"/>
    <w:tmpl w:val="2D020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914269"/>
    <w:multiLevelType w:val="hybridMultilevel"/>
    <w:tmpl w:val="5D0C0564"/>
    <w:lvl w:ilvl="0" w:tplc="3490EB96">
      <w:start w:val="1"/>
      <w:numFmt w:val="bullet"/>
      <w:lvlText w:val=""/>
      <w:lvlJc w:val="left"/>
      <w:pPr>
        <w:ind w:left="1710" w:hanging="360"/>
      </w:pPr>
      <w:rPr>
        <w:rFonts w:ascii="Symbol" w:hAnsi="Symbol" w:hint="default"/>
      </w:rPr>
    </w:lvl>
    <w:lvl w:ilvl="1" w:tplc="0758F814">
      <w:start w:val="1"/>
      <w:numFmt w:val="bullet"/>
      <w:lvlText w:val="-"/>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nsid w:val="240503FE"/>
    <w:multiLevelType w:val="hybridMultilevel"/>
    <w:tmpl w:val="9F86816C"/>
    <w:lvl w:ilvl="0" w:tplc="4F167204">
      <w:start w:val="20"/>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713868"/>
    <w:multiLevelType w:val="multilevel"/>
    <w:tmpl w:val="9E92F5A4"/>
    <w:lvl w:ilvl="0">
      <w:start w:val="2"/>
      <w:numFmt w:val="lowerLetter"/>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288660C5"/>
    <w:multiLevelType w:val="multilevel"/>
    <w:tmpl w:val="176E3C6C"/>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28ED5605"/>
    <w:multiLevelType w:val="hybridMultilevel"/>
    <w:tmpl w:val="760C0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998577D"/>
    <w:multiLevelType w:val="multilevel"/>
    <w:tmpl w:val="01BA9AC8"/>
    <w:lvl w:ilvl="0">
      <w:start w:val="3"/>
      <w:numFmt w:val="lowerLetter"/>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2A326B69"/>
    <w:multiLevelType w:val="hybridMultilevel"/>
    <w:tmpl w:val="622A4530"/>
    <w:lvl w:ilvl="0" w:tplc="AF32C62C">
      <w:start w:val="1"/>
      <w:numFmt w:val="decimal"/>
      <w:pStyle w:val="ListParagraph"/>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A22ABC"/>
    <w:multiLevelType w:val="hybridMultilevel"/>
    <w:tmpl w:val="40567406"/>
    <w:lvl w:ilvl="0" w:tplc="8460CAE2">
      <w:start w:val="1"/>
      <w:numFmt w:val="bullet"/>
      <w:pStyle w:val="bulletround"/>
      <w:lvlText w:val=""/>
      <w:lvlJc w:val="left"/>
      <w:pPr>
        <w:ind w:left="7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0EC7E44"/>
    <w:multiLevelType w:val="hybridMultilevel"/>
    <w:tmpl w:val="8D4C3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E0652E"/>
    <w:multiLevelType w:val="hybridMultilevel"/>
    <w:tmpl w:val="AA74CB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5216BA"/>
    <w:multiLevelType w:val="hybridMultilevel"/>
    <w:tmpl w:val="4A24D8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A603991"/>
    <w:multiLevelType w:val="hybridMultilevel"/>
    <w:tmpl w:val="CC428E7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1580655"/>
    <w:multiLevelType w:val="hybridMultilevel"/>
    <w:tmpl w:val="28DE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CC0037"/>
    <w:multiLevelType w:val="hybridMultilevel"/>
    <w:tmpl w:val="DEEA3FDC"/>
    <w:lvl w:ilvl="0" w:tplc="04090019">
      <w:start w:val="1"/>
      <w:numFmt w:val="lowerLetter"/>
      <w:lvlText w:val="%1."/>
      <w:lvlJc w:val="left"/>
      <w:pPr>
        <w:tabs>
          <w:tab w:val="num" w:pos="360"/>
        </w:tabs>
        <w:ind w:left="360" w:hanging="360"/>
      </w:pPr>
      <w:rPr>
        <w:rFonts w:hint="default"/>
        <w:sz w:val="24"/>
      </w:rPr>
    </w:lvl>
    <w:lvl w:ilvl="1" w:tplc="E500C300">
      <w:start w:val="1"/>
      <w:numFmt w:val="bullet"/>
      <w:pStyle w:val="bullet2ndlevel"/>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21">
    <w:nsid w:val="48FF10A7"/>
    <w:multiLevelType w:val="hybridMultilevel"/>
    <w:tmpl w:val="385C717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F274E2B"/>
    <w:multiLevelType w:val="hybridMultilevel"/>
    <w:tmpl w:val="9D4010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BB4975"/>
    <w:multiLevelType w:val="hybridMultilevel"/>
    <w:tmpl w:val="9D22B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F70B2F"/>
    <w:multiLevelType w:val="hybridMultilevel"/>
    <w:tmpl w:val="5A40D7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330D57"/>
    <w:multiLevelType w:val="multilevel"/>
    <w:tmpl w:val="15106D86"/>
    <w:lvl w:ilvl="0">
      <w:start w:val="2"/>
      <w:numFmt w:val="upp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69827D5B"/>
    <w:multiLevelType w:val="hybridMultilevel"/>
    <w:tmpl w:val="D4428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A3837F6"/>
    <w:multiLevelType w:val="hybridMultilevel"/>
    <w:tmpl w:val="4ADC5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B95A81"/>
    <w:multiLevelType w:val="hybridMultilevel"/>
    <w:tmpl w:val="0E448CF4"/>
    <w:lvl w:ilvl="0" w:tplc="25A0E7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E35F60"/>
    <w:multiLevelType w:val="hybridMultilevel"/>
    <w:tmpl w:val="A4643CD0"/>
    <w:lvl w:ilvl="0" w:tplc="7B76DF3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993017"/>
    <w:multiLevelType w:val="hybridMultilevel"/>
    <w:tmpl w:val="3522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073BF1"/>
    <w:multiLevelType w:val="multilevel"/>
    <w:tmpl w:val="8760092A"/>
    <w:lvl w:ilvl="0">
      <w:start w:val="1"/>
      <w:numFmt w:val="lowerLett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7BFC4B4C"/>
    <w:multiLevelType w:val="hybridMultilevel"/>
    <w:tmpl w:val="1BEC9940"/>
    <w:lvl w:ilvl="0" w:tplc="961677E2">
      <w:start w:val="1"/>
      <w:numFmt w:val="bullet"/>
      <w:lvlText w:val=""/>
      <w:lvlJc w:val="left"/>
      <w:pPr>
        <w:tabs>
          <w:tab w:val="num" w:pos="360"/>
        </w:tabs>
        <w:ind w:left="360" w:hanging="360"/>
      </w:pPr>
      <w:rPr>
        <w:rFonts w:ascii="Symbol" w:hAnsi="Symbol" w:hint="default"/>
        <w:sz w:val="24"/>
      </w:rPr>
    </w:lvl>
    <w:lvl w:ilvl="1" w:tplc="E500C300">
      <w:start w:val="1"/>
      <w:numFmt w:val="bullet"/>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num w:numId="1">
    <w:abstractNumId w:val="10"/>
  </w:num>
  <w:num w:numId="2">
    <w:abstractNumId w:val="9"/>
  </w:num>
  <w:num w:numId="3">
    <w:abstractNumId w:val="20"/>
  </w:num>
  <w:num w:numId="4">
    <w:abstractNumId w:val="14"/>
  </w:num>
  <w:num w:numId="5">
    <w:abstractNumId w:val="13"/>
  </w:num>
  <w:num w:numId="6">
    <w:abstractNumId w:val="25"/>
  </w:num>
  <w:num w:numId="7">
    <w:abstractNumId w:val="2"/>
  </w:num>
  <w:num w:numId="8">
    <w:abstractNumId w:val="2"/>
  </w:num>
  <w:num w:numId="9">
    <w:abstractNumId w:val="17"/>
  </w:num>
  <w:num w:numId="10">
    <w:abstractNumId w:val="26"/>
  </w:num>
  <w:num w:numId="11">
    <w:abstractNumId w:val="1"/>
  </w:num>
  <w:num w:numId="12">
    <w:abstractNumId w:val="18"/>
  </w:num>
  <w:num w:numId="13">
    <w:abstractNumId w:val="5"/>
  </w:num>
  <w:num w:numId="14">
    <w:abstractNumId w:val="23"/>
  </w:num>
  <w:num w:numId="15">
    <w:abstractNumId w:val="24"/>
  </w:num>
  <w:num w:numId="16">
    <w:abstractNumId w:val="16"/>
  </w:num>
  <w:num w:numId="17">
    <w:abstractNumId w:val="4"/>
  </w:num>
  <w:num w:numId="18">
    <w:abstractNumId w:val="15"/>
  </w:num>
  <w:num w:numId="19">
    <w:abstractNumId w:val="3"/>
  </w:num>
  <w:num w:numId="20">
    <w:abstractNumId w:val="28"/>
  </w:num>
  <w:num w:numId="21">
    <w:abstractNumId w:val="30"/>
  </w:num>
  <w:num w:numId="22">
    <w:abstractNumId w:val="19"/>
  </w:num>
  <w:num w:numId="23">
    <w:abstractNumId w:val="27"/>
  </w:num>
  <w:num w:numId="24">
    <w:abstractNumId w:val="0"/>
  </w:num>
  <w:num w:numId="25">
    <w:abstractNumId w:val="6"/>
  </w:num>
  <w:num w:numId="26">
    <w:abstractNumId w:val="7"/>
  </w:num>
  <w:num w:numId="27">
    <w:abstractNumId w:val="31"/>
  </w:num>
  <w:num w:numId="28">
    <w:abstractNumId w:val="8"/>
  </w:num>
  <w:num w:numId="29">
    <w:abstractNumId w:val="12"/>
  </w:num>
  <w:num w:numId="30">
    <w:abstractNumId w:val="32"/>
  </w:num>
  <w:num w:numId="31">
    <w:abstractNumId w:val="2"/>
  </w:num>
  <w:num w:numId="32">
    <w:abstractNumId w:val="22"/>
  </w:num>
  <w:num w:numId="33">
    <w:abstractNumId w:val="2"/>
  </w:num>
  <w:num w:numId="34">
    <w:abstractNumId w:val="2"/>
  </w:num>
  <w:num w:numId="35">
    <w:abstractNumId w:val="2"/>
  </w:num>
  <w:num w:numId="36">
    <w:abstractNumId w:val="2"/>
  </w:num>
  <w:num w:numId="37">
    <w:abstractNumId w:val="2"/>
  </w:num>
  <w:num w:numId="38">
    <w:abstractNumId w:val="29"/>
  </w:num>
  <w:num w:numId="39">
    <w:abstractNumId w:val="21"/>
  </w:num>
  <w:num w:numId="40">
    <w:abstractNumId w:val="11"/>
  </w:num>
  <w:num w:numId="41">
    <w:abstractNumId w:val="14"/>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33"/>
    <w:rsid w:val="00000234"/>
    <w:rsid w:val="00000386"/>
    <w:rsid w:val="00001202"/>
    <w:rsid w:val="00001F25"/>
    <w:rsid w:val="00002236"/>
    <w:rsid w:val="000023B1"/>
    <w:rsid w:val="00002671"/>
    <w:rsid w:val="00002700"/>
    <w:rsid w:val="0000307B"/>
    <w:rsid w:val="000032FF"/>
    <w:rsid w:val="00003450"/>
    <w:rsid w:val="000038E7"/>
    <w:rsid w:val="00003ECE"/>
    <w:rsid w:val="0000403D"/>
    <w:rsid w:val="000040F8"/>
    <w:rsid w:val="00004542"/>
    <w:rsid w:val="00004C74"/>
    <w:rsid w:val="00004D46"/>
    <w:rsid w:val="00005610"/>
    <w:rsid w:val="0000562B"/>
    <w:rsid w:val="000056D7"/>
    <w:rsid w:val="00005CEF"/>
    <w:rsid w:val="00006839"/>
    <w:rsid w:val="000068C9"/>
    <w:rsid w:val="00006A86"/>
    <w:rsid w:val="00006DD2"/>
    <w:rsid w:val="00006ECC"/>
    <w:rsid w:val="000071C1"/>
    <w:rsid w:val="0000745D"/>
    <w:rsid w:val="00007541"/>
    <w:rsid w:val="00007598"/>
    <w:rsid w:val="0001147D"/>
    <w:rsid w:val="0001207D"/>
    <w:rsid w:val="00012483"/>
    <w:rsid w:val="000126B4"/>
    <w:rsid w:val="00013080"/>
    <w:rsid w:val="00013094"/>
    <w:rsid w:val="000135CF"/>
    <w:rsid w:val="00013C7D"/>
    <w:rsid w:val="00014099"/>
    <w:rsid w:val="00014239"/>
    <w:rsid w:val="000142EE"/>
    <w:rsid w:val="00014705"/>
    <w:rsid w:val="00014C2F"/>
    <w:rsid w:val="00014D25"/>
    <w:rsid w:val="00014EAB"/>
    <w:rsid w:val="000156F8"/>
    <w:rsid w:val="00015CC9"/>
    <w:rsid w:val="00015CD5"/>
    <w:rsid w:val="00016217"/>
    <w:rsid w:val="000166A8"/>
    <w:rsid w:val="00016B88"/>
    <w:rsid w:val="00016D1E"/>
    <w:rsid w:val="00016DC5"/>
    <w:rsid w:val="0001749A"/>
    <w:rsid w:val="000174C1"/>
    <w:rsid w:val="00017C1E"/>
    <w:rsid w:val="00017FA7"/>
    <w:rsid w:val="00020DD5"/>
    <w:rsid w:val="00020E1D"/>
    <w:rsid w:val="00021560"/>
    <w:rsid w:val="000219DF"/>
    <w:rsid w:val="00021C18"/>
    <w:rsid w:val="00022672"/>
    <w:rsid w:val="00022F74"/>
    <w:rsid w:val="00023398"/>
    <w:rsid w:val="00023A70"/>
    <w:rsid w:val="00023CC3"/>
    <w:rsid w:val="00023D50"/>
    <w:rsid w:val="00023EA0"/>
    <w:rsid w:val="00024A14"/>
    <w:rsid w:val="00024EFF"/>
    <w:rsid w:val="00025729"/>
    <w:rsid w:val="00025FF7"/>
    <w:rsid w:val="00026591"/>
    <w:rsid w:val="00027B99"/>
    <w:rsid w:val="00030440"/>
    <w:rsid w:val="000307E7"/>
    <w:rsid w:val="00031915"/>
    <w:rsid w:val="0003199B"/>
    <w:rsid w:val="00032224"/>
    <w:rsid w:val="00032587"/>
    <w:rsid w:val="00032C8D"/>
    <w:rsid w:val="00033035"/>
    <w:rsid w:val="00033DF5"/>
    <w:rsid w:val="00034B39"/>
    <w:rsid w:val="00034B40"/>
    <w:rsid w:val="00034F5A"/>
    <w:rsid w:val="00035267"/>
    <w:rsid w:val="00035743"/>
    <w:rsid w:val="00036052"/>
    <w:rsid w:val="00036511"/>
    <w:rsid w:val="00036838"/>
    <w:rsid w:val="000368B0"/>
    <w:rsid w:val="00037631"/>
    <w:rsid w:val="00037845"/>
    <w:rsid w:val="00037B0E"/>
    <w:rsid w:val="00037C3A"/>
    <w:rsid w:val="00040851"/>
    <w:rsid w:val="00040BCF"/>
    <w:rsid w:val="00040CF4"/>
    <w:rsid w:val="00041240"/>
    <w:rsid w:val="000433BF"/>
    <w:rsid w:val="00043785"/>
    <w:rsid w:val="00043DC0"/>
    <w:rsid w:val="000444F5"/>
    <w:rsid w:val="00044904"/>
    <w:rsid w:val="00044C62"/>
    <w:rsid w:val="00045358"/>
    <w:rsid w:val="00045C13"/>
    <w:rsid w:val="00045E1F"/>
    <w:rsid w:val="000461E8"/>
    <w:rsid w:val="000468DB"/>
    <w:rsid w:val="0004692B"/>
    <w:rsid w:val="00046A65"/>
    <w:rsid w:val="00046E26"/>
    <w:rsid w:val="0004702E"/>
    <w:rsid w:val="00050C87"/>
    <w:rsid w:val="00050D63"/>
    <w:rsid w:val="00052291"/>
    <w:rsid w:val="000526B1"/>
    <w:rsid w:val="00052F28"/>
    <w:rsid w:val="0005385A"/>
    <w:rsid w:val="00054E68"/>
    <w:rsid w:val="0005514E"/>
    <w:rsid w:val="000554B6"/>
    <w:rsid w:val="00056432"/>
    <w:rsid w:val="0005687D"/>
    <w:rsid w:val="000568D6"/>
    <w:rsid w:val="000571D0"/>
    <w:rsid w:val="00057823"/>
    <w:rsid w:val="00057E39"/>
    <w:rsid w:val="00057F84"/>
    <w:rsid w:val="00060019"/>
    <w:rsid w:val="000604CC"/>
    <w:rsid w:val="00060932"/>
    <w:rsid w:val="00060D38"/>
    <w:rsid w:val="000611BF"/>
    <w:rsid w:val="00061737"/>
    <w:rsid w:val="00061BB0"/>
    <w:rsid w:val="00062105"/>
    <w:rsid w:val="000622C8"/>
    <w:rsid w:val="000627F7"/>
    <w:rsid w:val="00062EF6"/>
    <w:rsid w:val="00063BE4"/>
    <w:rsid w:val="00064247"/>
    <w:rsid w:val="00064681"/>
    <w:rsid w:val="00064B4A"/>
    <w:rsid w:val="00064ED9"/>
    <w:rsid w:val="00064F1D"/>
    <w:rsid w:val="00064F6B"/>
    <w:rsid w:val="0006553C"/>
    <w:rsid w:val="00065589"/>
    <w:rsid w:val="000659B3"/>
    <w:rsid w:val="00066DB4"/>
    <w:rsid w:val="00066EE1"/>
    <w:rsid w:val="00067073"/>
    <w:rsid w:val="000671E0"/>
    <w:rsid w:val="000675AA"/>
    <w:rsid w:val="00067C4E"/>
    <w:rsid w:val="0007064F"/>
    <w:rsid w:val="0007071F"/>
    <w:rsid w:val="00070BBB"/>
    <w:rsid w:val="00070D9D"/>
    <w:rsid w:val="00070E8F"/>
    <w:rsid w:val="0007178A"/>
    <w:rsid w:val="00071F74"/>
    <w:rsid w:val="0007244B"/>
    <w:rsid w:val="00072D1A"/>
    <w:rsid w:val="0007320A"/>
    <w:rsid w:val="00073C6B"/>
    <w:rsid w:val="00073E88"/>
    <w:rsid w:val="00074CFF"/>
    <w:rsid w:val="00074FEE"/>
    <w:rsid w:val="0007513D"/>
    <w:rsid w:val="00075249"/>
    <w:rsid w:val="00075309"/>
    <w:rsid w:val="00075A85"/>
    <w:rsid w:val="00075FE9"/>
    <w:rsid w:val="000769D8"/>
    <w:rsid w:val="0007756E"/>
    <w:rsid w:val="000775AB"/>
    <w:rsid w:val="00081707"/>
    <w:rsid w:val="00082C82"/>
    <w:rsid w:val="00082F43"/>
    <w:rsid w:val="000830C6"/>
    <w:rsid w:val="000831D5"/>
    <w:rsid w:val="0008334E"/>
    <w:rsid w:val="00083935"/>
    <w:rsid w:val="00083A8A"/>
    <w:rsid w:val="0008457D"/>
    <w:rsid w:val="00084846"/>
    <w:rsid w:val="000849C1"/>
    <w:rsid w:val="00084A3F"/>
    <w:rsid w:val="0008567C"/>
    <w:rsid w:val="00085737"/>
    <w:rsid w:val="00086581"/>
    <w:rsid w:val="00086659"/>
    <w:rsid w:val="0008668A"/>
    <w:rsid w:val="00086AD0"/>
    <w:rsid w:val="0008770F"/>
    <w:rsid w:val="0008771E"/>
    <w:rsid w:val="0009020F"/>
    <w:rsid w:val="000906BF"/>
    <w:rsid w:val="000907DE"/>
    <w:rsid w:val="0009148B"/>
    <w:rsid w:val="00091671"/>
    <w:rsid w:val="00091D77"/>
    <w:rsid w:val="00092098"/>
    <w:rsid w:val="000921A2"/>
    <w:rsid w:val="000925ED"/>
    <w:rsid w:val="000926BA"/>
    <w:rsid w:val="00092AA2"/>
    <w:rsid w:val="00092E34"/>
    <w:rsid w:val="000939C7"/>
    <w:rsid w:val="00093F25"/>
    <w:rsid w:val="0009412E"/>
    <w:rsid w:val="00094CF4"/>
    <w:rsid w:val="00095A31"/>
    <w:rsid w:val="00095CF2"/>
    <w:rsid w:val="00096138"/>
    <w:rsid w:val="00096E71"/>
    <w:rsid w:val="000A005A"/>
    <w:rsid w:val="000A055D"/>
    <w:rsid w:val="000A0709"/>
    <w:rsid w:val="000A11C3"/>
    <w:rsid w:val="000A11D3"/>
    <w:rsid w:val="000A14F5"/>
    <w:rsid w:val="000A1934"/>
    <w:rsid w:val="000A2463"/>
    <w:rsid w:val="000A272C"/>
    <w:rsid w:val="000A30BE"/>
    <w:rsid w:val="000A3473"/>
    <w:rsid w:val="000A5159"/>
    <w:rsid w:val="000A5792"/>
    <w:rsid w:val="000A5CE0"/>
    <w:rsid w:val="000A6039"/>
    <w:rsid w:val="000A6567"/>
    <w:rsid w:val="000A730B"/>
    <w:rsid w:val="000A7CD6"/>
    <w:rsid w:val="000A7DA0"/>
    <w:rsid w:val="000B03CB"/>
    <w:rsid w:val="000B05CA"/>
    <w:rsid w:val="000B07AA"/>
    <w:rsid w:val="000B0E7E"/>
    <w:rsid w:val="000B168B"/>
    <w:rsid w:val="000B1B32"/>
    <w:rsid w:val="000B2118"/>
    <w:rsid w:val="000B25B8"/>
    <w:rsid w:val="000B3592"/>
    <w:rsid w:val="000B364C"/>
    <w:rsid w:val="000B3AEE"/>
    <w:rsid w:val="000B3F61"/>
    <w:rsid w:val="000B3F6D"/>
    <w:rsid w:val="000B443B"/>
    <w:rsid w:val="000B4691"/>
    <w:rsid w:val="000B4E13"/>
    <w:rsid w:val="000B4F4C"/>
    <w:rsid w:val="000B6C31"/>
    <w:rsid w:val="000B6FFA"/>
    <w:rsid w:val="000B71FB"/>
    <w:rsid w:val="000B74BD"/>
    <w:rsid w:val="000B7888"/>
    <w:rsid w:val="000B7AC2"/>
    <w:rsid w:val="000C0281"/>
    <w:rsid w:val="000C0355"/>
    <w:rsid w:val="000C1041"/>
    <w:rsid w:val="000C1117"/>
    <w:rsid w:val="000C1187"/>
    <w:rsid w:val="000C133D"/>
    <w:rsid w:val="000C1489"/>
    <w:rsid w:val="000C21F5"/>
    <w:rsid w:val="000C30D3"/>
    <w:rsid w:val="000C3189"/>
    <w:rsid w:val="000C3E4C"/>
    <w:rsid w:val="000C4034"/>
    <w:rsid w:val="000C4292"/>
    <w:rsid w:val="000C46DA"/>
    <w:rsid w:val="000C4A23"/>
    <w:rsid w:val="000C50D9"/>
    <w:rsid w:val="000C54B5"/>
    <w:rsid w:val="000C616F"/>
    <w:rsid w:val="000C63DE"/>
    <w:rsid w:val="000C63EA"/>
    <w:rsid w:val="000C650A"/>
    <w:rsid w:val="000C67E2"/>
    <w:rsid w:val="000C6A71"/>
    <w:rsid w:val="000C6C1E"/>
    <w:rsid w:val="000C6CF2"/>
    <w:rsid w:val="000C7F10"/>
    <w:rsid w:val="000C7F57"/>
    <w:rsid w:val="000C7F75"/>
    <w:rsid w:val="000D019A"/>
    <w:rsid w:val="000D0270"/>
    <w:rsid w:val="000D0A24"/>
    <w:rsid w:val="000D0BE4"/>
    <w:rsid w:val="000D0D63"/>
    <w:rsid w:val="000D0D78"/>
    <w:rsid w:val="000D1190"/>
    <w:rsid w:val="000D1AE6"/>
    <w:rsid w:val="000D1CE4"/>
    <w:rsid w:val="000D265C"/>
    <w:rsid w:val="000D3C0C"/>
    <w:rsid w:val="000D41EC"/>
    <w:rsid w:val="000D4376"/>
    <w:rsid w:val="000D4786"/>
    <w:rsid w:val="000D480C"/>
    <w:rsid w:val="000D49B4"/>
    <w:rsid w:val="000D4B5E"/>
    <w:rsid w:val="000D4BBE"/>
    <w:rsid w:val="000D537E"/>
    <w:rsid w:val="000D556C"/>
    <w:rsid w:val="000D56FE"/>
    <w:rsid w:val="000D638E"/>
    <w:rsid w:val="000D69D6"/>
    <w:rsid w:val="000D734A"/>
    <w:rsid w:val="000D734E"/>
    <w:rsid w:val="000D7BC4"/>
    <w:rsid w:val="000D7D39"/>
    <w:rsid w:val="000E0220"/>
    <w:rsid w:val="000E06C8"/>
    <w:rsid w:val="000E32AA"/>
    <w:rsid w:val="000E353A"/>
    <w:rsid w:val="000E3956"/>
    <w:rsid w:val="000E47A0"/>
    <w:rsid w:val="000E4EB2"/>
    <w:rsid w:val="000E5C10"/>
    <w:rsid w:val="000E5DE0"/>
    <w:rsid w:val="000E611B"/>
    <w:rsid w:val="000E70B9"/>
    <w:rsid w:val="000E7397"/>
    <w:rsid w:val="000E779A"/>
    <w:rsid w:val="000E79B7"/>
    <w:rsid w:val="000E7ABA"/>
    <w:rsid w:val="000F02ED"/>
    <w:rsid w:val="000F0349"/>
    <w:rsid w:val="000F094A"/>
    <w:rsid w:val="000F1B15"/>
    <w:rsid w:val="000F26F2"/>
    <w:rsid w:val="000F2948"/>
    <w:rsid w:val="000F2CAB"/>
    <w:rsid w:val="000F3659"/>
    <w:rsid w:val="000F38FB"/>
    <w:rsid w:val="000F3B75"/>
    <w:rsid w:val="000F3D8C"/>
    <w:rsid w:val="000F3E18"/>
    <w:rsid w:val="000F3E66"/>
    <w:rsid w:val="000F43FC"/>
    <w:rsid w:val="000F578D"/>
    <w:rsid w:val="000F6361"/>
    <w:rsid w:val="000F64A4"/>
    <w:rsid w:val="000F68CB"/>
    <w:rsid w:val="000F725A"/>
    <w:rsid w:val="000F7611"/>
    <w:rsid w:val="000F7AE6"/>
    <w:rsid w:val="000F7BF3"/>
    <w:rsid w:val="00100B3F"/>
    <w:rsid w:val="00100D0B"/>
    <w:rsid w:val="00100F59"/>
    <w:rsid w:val="001011C7"/>
    <w:rsid w:val="00101B84"/>
    <w:rsid w:val="00102BFA"/>
    <w:rsid w:val="00103C4A"/>
    <w:rsid w:val="0010421E"/>
    <w:rsid w:val="001044FB"/>
    <w:rsid w:val="00104847"/>
    <w:rsid w:val="00104C94"/>
    <w:rsid w:val="001056CA"/>
    <w:rsid w:val="001056CB"/>
    <w:rsid w:val="00105828"/>
    <w:rsid w:val="00105AE6"/>
    <w:rsid w:val="00105FCB"/>
    <w:rsid w:val="001067CB"/>
    <w:rsid w:val="001071B0"/>
    <w:rsid w:val="001079B0"/>
    <w:rsid w:val="00110856"/>
    <w:rsid w:val="0011094F"/>
    <w:rsid w:val="00110A14"/>
    <w:rsid w:val="00110A18"/>
    <w:rsid w:val="00111E00"/>
    <w:rsid w:val="001123CA"/>
    <w:rsid w:val="00112888"/>
    <w:rsid w:val="00113104"/>
    <w:rsid w:val="001144A0"/>
    <w:rsid w:val="001144D4"/>
    <w:rsid w:val="00115048"/>
    <w:rsid w:val="0011506F"/>
    <w:rsid w:val="00115438"/>
    <w:rsid w:val="00115805"/>
    <w:rsid w:val="00116395"/>
    <w:rsid w:val="00116D15"/>
    <w:rsid w:val="0011706B"/>
    <w:rsid w:val="00117191"/>
    <w:rsid w:val="001173D4"/>
    <w:rsid w:val="0011778A"/>
    <w:rsid w:val="0011779B"/>
    <w:rsid w:val="0011792C"/>
    <w:rsid w:val="00117D29"/>
    <w:rsid w:val="00120034"/>
    <w:rsid w:val="0012052C"/>
    <w:rsid w:val="00120AF7"/>
    <w:rsid w:val="001211AE"/>
    <w:rsid w:val="00122753"/>
    <w:rsid w:val="00122D4F"/>
    <w:rsid w:val="00122FB4"/>
    <w:rsid w:val="00122FC2"/>
    <w:rsid w:val="00123419"/>
    <w:rsid w:val="00123689"/>
    <w:rsid w:val="001236A0"/>
    <w:rsid w:val="001239D8"/>
    <w:rsid w:val="00123C3F"/>
    <w:rsid w:val="00123F52"/>
    <w:rsid w:val="001244B3"/>
    <w:rsid w:val="00124B13"/>
    <w:rsid w:val="00125446"/>
    <w:rsid w:val="001254B1"/>
    <w:rsid w:val="00125893"/>
    <w:rsid w:val="0012602E"/>
    <w:rsid w:val="0012616C"/>
    <w:rsid w:val="00126924"/>
    <w:rsid w:val="00126B64"/>
    <w:rsid w:val="00126C3F"/>
    <w:rsid w:val="00130120"/>
    <w:rsid w:val="001316EE"/>
    <w:rsid w:val="00131BE8"/>
    <w:rsid w:val="00132046"/>
    <w:rsid w:val="00132A15"/>
    <w:rsid w:val="00132AE1"/>
    <w:rsid w:val="00132CB2"/>
    <w:rsid w:val="001330AD"/>
    <w:rsid w:val="00133382"/>
    <w:rsid w:val="0013359D"/>
    <w:rsid w:val="00133E69"/>
    <w:rsid w:val="00134EE9"/>
    <w:rsid w:val="00135239"/>
    <w:rsid w:val="00135B9D"/>
    <w:rsid w:val="00136579"/>
    <w:rsid w:val="00136730"/>
    <w:rsid w:val="001368F1"/>
    <w:rsid w:val="00136F36"/>
    <w:rsid w:val="0013704C"/>
    <w:rsid w:val="00137344"/>
    <w:rsid w:val="001376B1"/>
    <w:rsid w:val="001403D5"/>
    <w:rsid w:val="00140597"/>
    <w:rsid w:val="00140E70"/>
    <w:rsid w:val="0014108B"/>
    <w:rsid w:val="00141A6B"/>
    <w:rsid w:val="00142A4B"/>
    <w:rsid w:val="00142E11"/>
    <w:rsid w:val="001431A7"/>
    <w:rsid w:val="0014364C"/>
    <w:rsid w:val="00143ACC"/>
    <w:rsid w:val="00143C1C"/>
    <w:rsid w:val="00144A25"/>
    <w:rsid w:val="00144F49"/>
    <w:rsid w:val="00144FB5"/>
    <w:rsid w:val="00144FE1"/>
    <w:rsid w:val="001458ED"/>
    <w:rsid w:val="00145A45"/>
    <w:rsid w:val="0014606E"/>
    <w:rsid w:val="0014645F"/>
    <w:rsid w:val="00146944"/>
    <w:rsid w:val="00146FAE"/>
    <w:rsid w:val="00147448"/>
    <w:rsid w:val="0015037C"/>
    <w:rsid w:val="00150741"/>
    <w:rsid w:val="0015192D"/>
    <w:rsid w:val="001521C0"/>
    <w:rsid w:val="00152327"/>
    <w:rsid w:val="001524E2"/>
    <w:rsid w:val="00152766"/>
    <w:rsid w:val="00152AB9"/>
    <w:rsid w:val="00152AD3"/>
    <w:rsid w:val="00152FDD"/>
    <w:rsid w:val="001530C3"/>
    <w:rsid w:val="001530EC"/>
    <w:rsid w:val="00153442"/>
    <w:rsid w:val="00153483"/>
    <w:rsid w:val="00153595"/>
    <w:rsid w:val="00153802"/>
    <w:rsid w:val="00153FEF"/>
    <w:rsid w:val="001541D3"/>
    <w:rsid w:val="0015438F"/>
    <w:rsid w:val="00154FFF"/>
    <w:rsid w:val="00155314"/>
    <w:rsid w:val="00155782"/>
    <w:rsid w:val="001557B6"/>
    <w:rsid w:val="00155890"/>
    <w:rsid w:val="00155B7C"/>
    <w:rsid w:val="00155D19"/>
    <w:rsid w:val="00156170"/>
    <w:rsid w:val="00156286"/>
    <w:rsid w:val="00157757"/>
    <w:rsid w:val="0015776F"/>
    <w:rsid w:val="00157807"/>
    <w:rsid w:val="00160371"/>
    <w:rsid w:val="0016046F"/>
    <w:rsid w:val="0016068B"/>
    <w:rsid w:val="00161407"/>
    <w:rsid w:val="001615F3"/>
    <w:rsid w:val="001618FF"/>
    <w:rsid w:val="00162673"/>
    <w:rsid w:val="00162796"/>
    <w:rsid w:val="00163089"/>
    <w:rsid w:val="00163202"/>
    <w:rsid w:val="001632BD"/>
    <w:rsid w:val="0016380F"/>
    <w:rsid w:val="001649D1"/>
    <w:rsid w:val="00164BDB"/>
    <w:rsid w:val="0016557F"/>
    <w:rsid w:val="0016570C"/>
    <w:rsid w:val="001659DD"/>
    <w:rsid w:val="00165BCC"/>
    <w:rsid w:val="00165EB3"/>
    <w:rsid w:val="00166933"/>
    <w:rsid w:val="00166D14"/>
    <w:rsid w:val="00167A3D"/>
    <w:rsid w:val="00167B91"/>
    <w:rsid w:val="00167DF7"/>
    <w:rsid w:val="00167F4E"/>
    <w:rsid w:val="0017032E"/>
    <w:rsid w:val="00170415"/>
    <w:rsid w:val="00170641"/>
    <w:rsid w:val="00170652"/>
    <w:rsid w:val="00170C78"/>
    <w:rsid w:val="00170C9A"/>
    <w:rsid w:val="00170D5D"/>
    <w:rsid w:val="00171277"/>
    <w:rsid w:val="0017132F"/>
    <w:rsid w:val="00171DD2"/>
    <w:rsid w:val="001728C0"/>
    <w:rsid w:val="0017439C"/>
    <w:rsid w:val="001743C6"/>
    <w:rsid w:val="00174873"/>
    <w:rsid w:val="00174C00"/>
    <w:rsid w:val="0017515E"/>
    <w:rsid w:val="0017561E"/>
    <w:rsid w:val="00176538"/>
    <w:rsid w:val="00176938"/>
    <w:rsid w:val="00176A41"/>
    <w:rsid w:val="00176C59"/>
    <w:rsid w:val="00176F46"/>
    <w:rsid w:val="001771C3"/>
    <w:rsid w:val="001775C0"/>
    <w:rsid w:val="00177857"/>
    <w:rsid w:val="00177F97"/>
    <w:rsid w:val="00177FD8"/>
    <w:rsid w:val="00180123"/>
    <w:rsid w:val="001804B1"/>
    <w:rsid w:val="00181271"/>
    <w:rsid w:val="001817CF"/>
    <w:rsid w:val="00181884"/>
    <w:rsid w:val="00181A37"/>
    <w:rsid w:val="00181F6D"/>
    <w:rsid w:val="0018216E"/>
    <w:rsid w:val="0018259F"/>
    <w:rsid w:val="001834F6"/>
    <w:rsid w:val="001835E8"/>
    <w:rsid w:val="0018381E"/>
    <w:rsid w:val="00183AF7"/>
    <w:rsid w:val="00183E48"/>
    <w:rsid w:val="00183E7B"/>
    <w:rsid w:val="00183EB1"/>
    <w:rsid w:val="00184B28"/>
    <w:rsid w:val="00185923"/>
    <w:rsid w:val="00185D28"/>
    <w:rsid w:val="001862BF"/>
    <w:rsid w:val="00186D4C"/>
    <w:rsid w:val="00187ACD"/>
    <w:rsid w:val="00187B79"/>
    <w:rsid w:val="00190414"/>
    <w:rsid w:val="001904CA"/>
    <w:rsid w:val="001907BC"/>
    <w:rsid w:val="00191509"/>
    <w:rsid w:val="00191E9C"/>
    <w:rsid w:val="00191F16"/>
    <w:rsid w:val="001924FF"/>
    <w:rsid w:val="0019274B"/>
    <w:rsid w:val="00193298"/>
    <w:rsid w:val="001936A4"/>
    <w:rsid w:val="00193B57"/>
    <w:rsid w:val="00193D1C"/>
    <w:rsid w:val="00193DCC"/>
    <w:rsid w:val="00193DD9"/>
    <w:rsid w:val="00193F8B"/>
    <w:rsid w:val="00194128"/>
    <w:rsid w:val="00194233"/>
    <w:rsid w:val="001948D7"/>
    <w:rsid w:val="00194921"/>
    <w:rsid w:val="00195334"/>
    <w:rsid w:val="00195846"/>
    <w:rsid w:val="0019584D"/>
    <w:rsid w:val="00195EC5"/>
    <w:rsid w:val="001971DA"/>
    <w:rsid w:val="001976CB"/>
    <w:rsid w:val="00197A33"/>
    <w:rsid w:val="00197E75"/>
    <w:rsid w:val="001A054D"/>
    <w:rsid w:val="001A0590"/>
    <w:rsid w:val="001A05AA"/>
    <w:rsid w:val="001A07F9"/>
    <w:rsid w:val="001A0C6F"/>
    <w:rsid w:val="001A0DDB"/>
    <w:rsid w:val="001A126A"/>
    <w:rsid w:val="001A1347"/>
    <w:rsid w:val="001A1405"/>
    <w:rsid w:val="001A1ED0"/>
    <w:rsid w:val="001A234C"/>
    <w:rsid w:val="001A25DB"/>
    <w:rsid w:val="001A3175"/>
    <w:rsid w:val="001A3382"/>
    <w:rsid w:val="001A34A8"/>
    <w:rsid w:val="001A35F5"/>
    <w:rsid w:val="001A3BAD"/>
    <w:rsid w:val="001A3E5A"/>
    <w:rsid w:val="001A424A"/>
    <w:rsid w:val="001A49E5"/>
    <w:rsid w:val="001A4BBA"/>
    <w:rsid w:val="001A4EB0"/>
    <w:rsid w:val="001A56A3"/>
    <w:rsid w:val="001A5C20"/>
    <w:rsid w:val="001A6144"/>
    <w:rsid w:val="001A625F"/>
    <w:rsid w:val="001A6277"/>
    <w:rsid w:val="001A63DD"/>
    <w:rsid w:val="001A671D"/>
    <w:rsid w:val="001A6C33"/>
    <w:rsid w:val="001A6F28"/>
    <w:rsid w:val="001A72A8"/>
    <w:rsid w:val="001A7582"/>
    <w:rsid w:val="001A7830"/>
    <w:rsid w:val="001B096F"/>
    <w:rsid w:val="001B0AFE"/>
    <w:rsid w:val="001B22C9"/>
    <w:rsid w:val="001B251D"/>
    <w:rsid w:val="001B27F1"/>
    <w:rsid w:val="001B2A5E"/>
    <w:rsid w:val="001B39DE"/>
    <w:rsid w:val="001B3AF9"/>
    <w:rsid w:val="001B5343"/>
    <w:rsid w:val="001B5431"/>
    <w:rsid w:val="001B6B01"/>
    <w:rsid w:val="001B6C7C"/>
    <w:rsid w:val="001B792F"/>
    <w:rsid w:val="001C0FB8"/>
    <w:rsid w:val="001C14FE"/>
    <w:rsid w:val="001C1602"/>
    <w:rsid w:val="001C1C91"/>
    <w:rsid w:val="001C1CD6"/>
    <w:rsid w:val="001C2224"/>
    <w:rsid w:val="001C2607"/>
    <w:rsid w:val="001C32A7"/>
    <w:rsid w:val="001C3516"/>
    <w:rsid w:val="001C38E2"/>
    <w:rsid w:val="001C3BFB"/>
    <w:rsid w:val="001C3E1B"/>
    <w:rsid w:val="001C45BE"/>
    <w:rsid w:val="001C483E"/>
    <w:rsid w:val="001C4A08"/>
    <w:rsid w:val="001C4C57"/>
    <w:rsid w:val="001C4CDA"/>
    <w:rsid w:val="001C4DEE"/>
    <w:rsid w:val="001C568A"/>
    <w:rsid w:val="001C5C35"/>
    <w:rsid w:val="001C6283"/>
    <w:rsid w:val="001C6AAC"/>
    <w:rsid w:val="001C6BBE"/>
    <w:rsid w:val="001C6D72"/>
    <w:rsid w:val="001C735C"/>
    <w:rsid w:val="001C7770"/>
    <w:rsid w:val="001C7BE3"/>
    <w:rsid w:val="001D0C9F"/>
    <w:rsid w:val="001D0E45"/>
    <w:rsid w:val="001D2005"/>
    <w:rsid w:val="001D34C3"/>
    <w:rsid w:val="001D35EC"/>
    <w:rsid w:val="001D3DC6"/>
    <w:rsid w:val="001D4045"/>
    <w:rsid w:val="001D40B2"/>
    <w:rsid w:val="001D4604"/>
    <w:rsid w:val="001D4A8C"/>
    <w:rsid w:val="001D4CC4"/>
    <w:rsid w:val="001D4FF7"/>
    <w:rsid w:val="001D542A"/>
    <w:rsid w:val="001D5738"/>
    <w:rsid w:val="001D680B"/>
    <w:rsid w:val="001D6CFC"/>
    <w:rsid w:val="001D7708"/>
    <w:rsid w:val="001D779E"/>
    <w:rsid w:val="001D77C3"/>
    <w:rsid w:val="001D7BF6"/>
    <w:rsid w:val="001D7F88"/>
    <w:rsid w:val="001E0AA3"/>
    <w:rsid w:val="001E0E9C"/>
    <w:rsid w:val="001E17C5"/>
    <w:rsid w:val="001E20E3"/>
    <w:rsid w:val="001E23CE"/>
    <w:rsid w:val="001E24A4"/>
    <w:rsid w:val="001E2639"/>
    <w:rsid w:val="001E2909"/>
    <w:rsid w:val="001E2A80"/>
    <w:rsid w:val="001E31AC"/>
    <w:rsid w:val="001E325D"/>
    <w:rsid w:val="001E3631"/>
    <w:rsid w:val="001E4258"/>
    <w:rsid w:val="001E545B"/>
    <w:rsid w:val="001E54BB"/>
    <w:rsid w:val="001E54F2"/>
    <w:rsid w:val="001E5D86"/>
    <w:rsid w:val="001E604D"/>
    <w:rsid w:val="001E6B63"/>
    <w:rsid w:val="001E72A4"/>
    <w:rsid w:val="001E78C7"/>
    <w:rsid w:val="001E7A49"/>
    <w:rsid w:val="001E7F74"/>
    <w:rsid w:val="001F114C"/>
    <w:rsid w:val="001F18C1"/>
    <w:rsid w:val="001F196C"/>
    <w:rsid w:val="001F2E41"/>
    <w:rsid w:val="001F3906"/>
    <w:rsid w:val="001F39E9"/>
    <w:rsid w:val="001F3AEF"/>
    <w:rsid w:val="001F3C27"/>
    <w:rsid w:val="001F4387"/>
    <w:rsid w:val="001F4877"/>
    <w:rsid w:val="001F4E16"/>
    <w:rsid w:val="001F5506"/>
    <w:rsid w:val="001F5547"/>
    <w:rsid w:val="001F5925"/>
    <w:rsid w:val="001F5D38"/>
    <w:rsid w:val="001F65FF"/>
    <w:rsid w:val="001F6BD5"/>
    <w:rsid w:val="001F7043"/>
    <w:rsid w:val="001F74A0"/>
    <w:rsid w:val="001F7A01"/>
    <w:rsid w:val="00200EB6"/>
    <w:rsid w:val="00200EF2"/>
    <w:rsid w:val="00200FCC"/>
    <w:rsid w:val="002012F3"/>
    <w:rsid w:val="00201805"/>
    <w:rsid w:val="00201EEE"/>
    <w:rsid w:val="0020238D"/>
    <w:rsid w:val="00202508"/>
    <w:rsid w:val="00202AC1"/>
    <w:rsid w:val="00202FC3"/>
    <w:rsid w:val="002036CF"/>
    <w:rsid w:val="00203FDF"/>
    <w:rsid w:val="00204503"/>
    <w:rsid w:val="00204A71"/>
    <w:rsid w:val="00204B2D"/>
    <w:rsid w:val="00204C26"/>
    <w:rsid w:val="00204EC3"/>
    <w:rsid w:val="0020593F"/>
    <w:rsid w:val="00205AF5"/>
    <w:rsid w:val="002065C1"/>
    <w:rsid w:val="0020738E"/>
    <w:rsid w:val="00207821"/>
    <w:rsid w:val="00207F66"/>
    <w:rsid w:val="00207F69"/>
    <w:rsid w:val="00210479"/>
    <w:rsid w:val="00210680"/>
    <w:rsid w:val="00210843"/>
    <w:rsid w:val="00210C35"/>
    <w:rsid w:val="00211048"/>
    <w:rsid w:val="0021121B"/>
    <w:rsid w:val="0021136A"/>
    <w:rsid w:val="00211A9E"/>
    <w:rsid w:val="00211EB0"/>
    <w:rsid w:val="00211EC4"/>
    <w:rsid w:val="00212E18"/>
    <w:rsid w:val="002133F2"/>
    <w:rsid w:val="00213AC7"/>
    <w:rsid w:val="00214A7F"/>
    <w:rsid w:val="00214BB6"/>
    <w:rsid w:val="00214F58"/>
    <w:rsid w:val="0021582F"/>
    <w:rsid w:val="00215DA0"/>
    <w:rsid w:val="00215F16"/>
    <w:rsid w:val="0021650B"/>
    <w:rsid w:val="002168F5"/>
    <w:rsid w:val="002176F2"/>
    <w:rsid w:val="0021786D"/>
    <w:rsid w:val="0021789D"/>
    <w:rsid w:val="002179AE"/>
    <w:rsid w:val="00217A53"/>
    <w:rsid w:val="00217B25"/>
    <w:rsid w:val="00217C5E"/>
    <w:rsid w:val="00217DB2"/>
    <w:rsid w:val="002205EA"/>
    <w:rsid w:val="00220D2A"/>
    <w:rsid w:val="002213CB"/>
    <w:rsid w:val="0022144B"/>
    <w:rsid w:val="00221A50"/>
    <w:rsid w:val="00221AE1"/>
    <w:rsid w:val="00221C87"/>
    <w:rsid w:val="00221DEF"/>
    <w:rsid w:val="00222853"/>
    <w:rsid w:val="00222BC5"/>
    <w:rsid w:val="002233A7"/>
    <w:rsid w:val="00223484"/>
    <w:rsid w:val="00223C76"/>
    <w:rsid w:val="002241E3"/>
    <w:rsid w:val="002245DB"/>
    <w:rsid w:val="0022471E"/>
    <w:rsid w:val="00224A40"/>
    <w:rsid w:val="00224F5D"/>
    <w:rsid w:val="00225371"/>
    <w:rsid w:val="00225492"/>
    <w:rsid w:val="00225A86"/>
    <w:rsid w:val="00225ED6"/>
    <w:rsid w:val="00226A4E"/>
    <w:rsid w:val="0022721C"/>
    <w:rsid w:val="002279F5"/>
    <w:rsid w:val="002302A0"/>
    <w:rsid w:val="00230393"/>
    <w:rsid w:val="00230681"/>
    <w:rsid w:val="002316CE"/>
    <w:rsid w:val="00231A4A"/>
    <w:rsid w:val="00231A9C"/>
    <w:rsid w:val="002320FF"/>
    <w:rsid w:val="00232D74"/>
    <w:rsid w:val="00233313"/>
    <w:rsid w:val="002346ED"/>
    <w:rsid w:val="00234FBE"/>
    <w:rsid w:val="0023549E"/>
    <w:rsid w:val="0023582F"/>
    <w:rsid w:val="00235A65"/>
    <w:rsid w:val="00235AFA"/>
    <w:rsid w:val="00235FA0"/>
    <w:rsid w:val="00236014"/>
    <w:rsid w:val="0023649F"/>
    <w:rsid w:val="00236575"/>
    <w:rsid w:val="00240977"/>
    <w:rsid w:val="00241A24"/>
    <w:rsid w:val="00241D5E"/>
    <w:rsid w:val="002422D7"/>
    <w:rsid w:val="00242FA4"/>
    <w:rsid w:val="0024318E"/>
    <w:rsid w:val="0024339D"/>
    <w:rsid w:val="002436F2"/>
    <w:rsid w:val="00243886"/>
    <w:rsid w:val="00243CE6"/>
    <w:rsid w:val="002442A7"/>
    <w:rsid w:val="002447B5"/>
    <w:rsid w:val="002449DA"/>
    <w:rsid w:val="00245064"/>
    <w:rsid w:val="0024511F"/>
    <w:rsid w:val="002453D2"/>
    <w:rsid w:val="00245507"/>
    <w:rsid w:val="002456CD"/>
    <w:rsid w:val="00246715"/>
    <w:rsid w:val="00246905"/>
    <w:rsid w:val="00250436"/>
    <w:rsid w:val="002505E7"/>
    <w:rsid w:val="00250F54"/>
    <w:rsid w:val="002511D1"/>
    <w:rsid w:val="00251A87"/>
    <w:rsid w:val="00251D8E"/>
    <w:rsid w:val="00252791"/>
    <w:rsid w:val="00252826"/>
    <w:rsid w:val="00252A45"/>
    <w:rsid w:val="00253B9A"/>
    <w:rsid w:val="00253D60"/>
    <w:rsid w:val="002543B1"/>
    <w:rsid w:val="002546DF"/>
    <w:rsid w:val="00254BA2"/>
    <w:rsid w:val="00254CED"/>
    <w:rsid w:val="00254DDB"/>
    <w:rsid w:val="00255253"/>
    <w:rsid w:val="00255CBA"/>
    <w:rsid w:val="00255F85"/>
    <w:rsid w:val="002560F3"/>
    <w:rsid w:val="00256245"/>
    <w:rsid w:val="00256949"/>
    <w:rsid w:val="00256C49"/>
    <w:rsid w:val="0025744B"/>
    <w:rsid w:val="0025798E"/>
    <w:rsid w:val="00261A0E"/>
    <w:rsid w:val="00261F3A"/>
    <w:rsid w:val="00261F58"/>
    <w:rsid w:val="00262404"/>
    <w:rsid w:val="00262A02"/>
    <w:rsid w:val="00262A30"/>
    <w:rsid w:val="00263A0C"/>
    <w:rsid w:val="00263B64"/>
    <w:rsid w:val="00263D6A"/>
    <w:rsid w:val="0026416D"/>
    <w:rsid w:val="00264B25"/>
    <w:rsid w:val="00264DFF"/>
    <w:rsid w:val="0026520D"/>
    <w:rsid w:val="002656C7"/>
    <w:rsid w:val="0026585B"/>
    <w:rsid w:val="00265C5F"/>
    <w:rsid w:val="00265D69"/>
    <w:rsid w:val="0026697C"/>
    <w:rsid w:val="00266A4B"/>
    <w:rsid w:val="00266B75"/>
    <w:rsid w:val="00266CB0"/>
    <w:rsid w:val="00266DEE"/>
    <w:rsid w:val="00266FDF"/>
    <w:rsid w:val="0026703F"/>
    <w:rsid w:val="0026724A"/>
    <w:rsid w:val="00267D33"/>
    <w:rsid w:val="00267DEE"/>
    <w:rsid w:val="00267F90"/>
    <w:rsid w:val="00267FF0"/>
    <w:rsid w:val="0027047D"/>
    <w:rsid w:val="00270502"/>
    <w:rsid w:val="00270F6E"/>
    <w:rsid w:val="00271456"/>
    <w:rsid w:val="00271F23"/>
    <w:rsid w:val="00272C43"/>
    <w:rsid w:val="00272E77"/>
    <w:rsid w:val="0027343C"/>
    <w:rsid w:val="00273B93"/>
    <w:rsid w:val="0027426F"/>
    <w:rsid w:val="002747B8"/>
    <w:rsid w:val="00275718"/>
    <w:rsid w:val="00275832"/>
    <w:rsid w:val="002758DC"/>
    <w:rsid w:val="00275919"/>
    <w:rsid w:val="00275B68"/>
    <w:rsid w:val="00275F11"/>
    <w:rsid w:val="002764D4"/>
    <w:rsid w:val="00277039"/>
    <w:rsid w:val="0027709A"/>
    <w:rsid w:val="002770D7"/>
    <w:rsid w:val="00277692"/>
    <w:rsid w:val="00280124"/>
    <w:rsid w:val="00280769"/>
    <w:rsid w:val="0028098C"/>
    <w:rsid w:val="00280A8C"/>
    <w:rsid w:val="002815AE"/>
    <w:rsid w:val="00281D8A"/>
    <w:rsid w:val="00282899"/>
    <w:rsid w:val="002834E4"/>
    <w:rsid w:val="00283789"/>
    <w:rsid w:val="0028476A"/>
    <w:rsid w:val="00285517"/>
    <w:rsid w:val="002855DF"/>
    <w:rsid w:val="00285A1E"/>
    <w:rsid w:val="00285E99"/>
    <w:rsid w:val="00286C3F"/>
    <w:rsid w:val="00286EE5"/>
    <w:rsid w:val="0029035C"/>
    <w:rsid w:val="00290396"/>
    <w:rsid w:val="00290768"/>
    <w:rsid w:val="00290FA2"/>
    <w:rsid w:val="00291176"/>
    <w:rsid w:val="00291C22"/>
    <w:rsid w:val="00291EAE"/>
    <w:rsid w:val="0029216C"/>
    <w:rsid w:val="0029221C"/>
    <w:rsid w:val="0029236F"/>
    <w:rsid w:val="002934CA"/>
    <w:rsid w:val="002935A2"/>
    <w:rsid w:val="002936F5"/>
    <w:rsid w:val="00293AF4"/>
    <w:rsid w:val="00293F4B"/>
    <w:rsid w:val="00294332"/>
    <w:rsid w:val="00294A61"/>
    <w:rsid w:val="00294D6C"/>
    <w:rsid w:val="00294D8A"/>
    <w:rsid w:val="00295A5F"/>
    <w:rsid w:val="00295B32"/>
    <w:rsid w:val="002963ED"/>
    <w:rsid w:val="002966E1"/>
    <w:rsid w:val="00296B80"/>
    <w:rsid w:val="00296EBB"/>
    <w:rsid w:val="00296F54"/>
    <w:rsid w:val="002970C7"/>
    <w:rsid w:val="00297C33"/>
    <w:rsid w:val="00297E2F"/>
    <w:rsid w:val="002A063F"/>
    <w:rsid w:val="002A0FCC"/>
    <w:rsid w:val="002A29C7"/>
    <w:rsid w:val="002A29DE"/>
    <w:rsid w:val="002A2ABC"/>
    <w:rsid w:val="002A2B44"/>
    <w:rsid w:val="002A33A4"/>
    <w:rsid w:val="002A343F"/>
    <w:rsid w:val="002A34AF"/>
    <w:rsid w:val="002A3FDA"/>
    <w:rsid w:val="002A413A"/>
    <w:rsid w:val="002A4BCA"/>
    <w:rsid w:val="002A6C43"/>
    <w:rsid w:val="002A72F8"/>
    <w:rsid w:val="002B0590"/>
    <w:rsid w:val="002B0AE8"/>
    <w:rsid w:val="002B0B91"/>
    <w:rsid w:val="002B1037"/>
    <w:rsid w:val="002B1679"/>
    <w:rsid w:val="002B177B"/>
    <w:rsid w:val="002B1B92"/>
    <w:rsid w:val="002B2519"/>
    <w:rsid w:val="002B26F8"/>
    <w:rsid w:val="002B285B"/>
    <w:rsid w:val="002B2F7E"/>
    <w:rsid w:val="002B33B2"/>
    <w:rsid w:val="002B34DC"/>
    <w:rsid w:val="002B3613"/>
    <w:rsid w:val="002B3B0C"/>
    <w:rsid w:val="002B4186"/>
    <w:rsid w:val="002B4B9E"/>
    <w:rsid w:val="002B501A"/>
    <w:rsid w:val="002B5590"/>
    <w:rsid w:val="002B559A"/>
    <w:rsid w:val="002B56EA"/>
    <w:rsid w:val="002B5799"/>
    <w:rsid w:val="002B57C8"/>
    <w:rsid w:val="002B64D5"/>
    <w:rsid w:val="002B6D41"/>
    <w:rsid w:val="002B74AF"/>
    <w:rsid w:val="002B7DC8"/>
    <w:rsid w:val="002C0158"/>
    <w:rsid w:val="002C0387"/>
    <w:rsid w:val="002C0835"/>
    <w:rsid w:val="002C0A0F"/>
    <w:rsid w:val="002C0AB0"/>
    <w:rsid w:val="002C169E"/>
    <w:rsid w:val="002C1B50"/>
    <w:rsid w:val="002C227E"/>
    <w:rsid w:val="002C2499"/>
    <w:rsid w:val="002C294D"/>
    <w:rsid w:val="002C2A89"/>
    <w:rsid w:val="002C2D87"/>
    <w:rsid w:val="002C2EBD"/>
    <w:rsid w:val="002C351A"/>
    <w:rsid w:val="002C3983"/>
    <w:rsid w:val="002C3992"/>
    <w:rsid w:val="002C3C67"/>
    <w:rsid w:val="002C4CA0"/>
    <w:rsid w:val="002C5345"/>
    <w:rsid w:val="002C64E5"/>
    <w:rsid w:val="002C6569"/>
    <w:rsid w:val="002C6603"/>
    <w:rsid w:val="002C6E2B"/>
    <w:rsid w:val="002C6EF9"/>
    <w:rsid w:val="002C701C"/>
    <w:rsid w:val="002C7398"/>
    <w:rsid w:val="002D0870"/>
    <w:rsid w:val="002D08EC"/>
    <w:rsid w:val="002D0AF0"/>
    <w:rsid w:val="002D1947"/>
    <w:rsid w:val="002D2120"/>
    <w:rsid w:val="002D24EF"/>
    <w:rsid w:val="002D2B45"/>
    <w:rsid w:val="002D2DDB"/>
    <w:rsid w:val="002D2F0C"/>
    <w:rsid w:val="002D3078"/>
    <w:rsid w:val="002D333B"/>
    <w:rsid w:val="002D3439"/>
    <w:rsid w:val="002D377B"/>
    <w:rsid w:val="002D3C8A"/>
    <w:rsid w:val="002D3F95"/>
    <w:rsid w:val="002D4891"/>
    <w:rsid w:val="002D4C3B"/>
    <w:rsid w:val="002D5061"/>
    <w:rsid w:val="002D53FB"/>
    <w:rsid w:val="002D5553"/>
    <w:rsid w:val="002D55FB"/>
    <w:rsid w:val="002D5D3B"/>
    <w:rsid w:val="002D6339"/>
    <w:rsid w:val="002D649E"/>
    <w:rsid w:val="002D6AAB"/>
    <w:rsid w:val="002D6F61"/>
    <w:rsid w:val="002D73B3"/>
    <w:rsid w:val="002D7E3C"/>
    <w:rsid w:val="002E0143"/>
    <w:rsid w:val="002E0200"/>
    <w:rsid w:val="002E0E8F"/>
    <w:rsid w:val="002E164E"/>
    <w:rsid w:val="002E1BC3"/>
    <w:rsid w:val="002E2D50"/>
    <w:rsid w:val="002E3132"/>
    <w:rsid w:val="002E3181"/>
    <w:rsid w:val="002E33FB"/>
    <w:rsid w:val="002E39A6"/>
    <w:rsid w:val="002E4EE1"/>
    <w:rsid w:val="002E51A7"/>
    <w:rsid w:val="002E55B7"/>
    <w:rsid w:val="002E5ED0"/>
    <w:rsid w:val="002E61AA"/>
    <w:rsid w:val="002E6461"/>
    <w:rsid w:val="002E65D3"/>
    <w:rsid w:val="002E6B0A"/>
    <w:rsid w:val="002E6C81"/>
    <w:rsid w:val="002E7552"/>
    <w:rsid w:val="002F0D15"/>
    <w:rsid w:val="002F11B4"/>
    <w:rsid w:val="002F1957"/>
    <w:rsid w:val="002F26D0"/>
    <w:rsid w:val="002F3796"/>
    <w:rsid w:val="002F3813"/>
    <w:rsid w:val="002F38D0"/>
    <w:rsid w:val="002F3CDC"/>
    <w:rsid w:val="002F3DCD"/>
    <w:rsid w:val="002F41C9"/>
    <w:rsid w:val="002F432B"/>
    <w:rsid w:val="002F46F4"/>
    <w:rsid w:val="002F478A"/>
    <w:rsid w:val="002F4A39"/>
    <w:rsid w:val="002F5760"/>
    <w:rsid w:val="002F580B"/>
    <w:rsid w:val="002F58BF"/>
    <w:rsid w:val="002F5FD3"/>
    <w:rsid w:val="002F5FE1"/>
    <w:rsid w:val="002F6A0B"/>
    <w:rsid w:val="002F6E82"/>
    <w:rsid w:val="002F7049"/>
    <w:rsid w:val="002F762D"/>
    <w:rsid w:val="002F76EF"/>
    <w:rsid w:val="00300034"/>
    <w:rsid w:val="003000FB"/>
    <w:rsid w:val="00300114"/>
    <w:rsid w:val="00300B0C"/>
    <w:rsid w:val="00300C77"/>
    <w:rsid w:val="00300E80"/>
    <w:rsid w:val="00300F47"/>
    <w:rsid w:val="00301AF5"/>
    <w:rsid w:val="0030217E"/>
    <w:rsid w:val="00302795"/>
    <w:rsid w:val="00303C33"/>
    <w:rsid w:val="0030432F"/>
    <w:rsid w:val="00304A43"/>
    <w:rsid w:val="00305675"/>
    <w:rsid w:val="00305AA6"/>
    <w:rsid w:val="00306540"/>
    <w:rsid w:val="00307021"/>
    <w:rsid w:val="003072A5"/>
    <w:rsid w:val="0030760F"/>
    <w:rsid w:val="00307785"/>
    <w:rsid w:val="003077AF"/>
    <w:rsid w:val="00307F9D"/>
    <w:rsid w:val="003107BB"/>
    <w:rsid w:val="00310B2A"/>
    <w:rsid w:val="003113A5"/>
    <w:rsid w:val="00311B92"/>
    <w:rsid w:val="0031203F"/>
    <w:rsid w:val="0031253A"/>
    <w:rsid w:val="00312794"/>
    <w:rsid w:val="003129AB"/>
    <w:rsid w:val="00313956"/>
    <w:rsid w:val="00313FDD"/>
    <w:rsid w:val="003140FE"/>
    <w:rsid w:val="003142B4"/>
    <w:rsid w:val="00314B1B"/>
    <w:rsid w:val="00314C6C"/>
    <w:rsid w:val="003150F2"/>
    <w:rsid w:val="00315729"/>
    <w:rsid w:val="00315C7A"/>
    <w:rsid w:val="00316571"/>
    <w:rsid w:val="00316BBE"/>
    <w:rsid w:val="00317A27"/>
    <w:rsid w:val="00317FA2"/>
    <w:rsid w:val="003202B2"/>
    <w:rsid w:val="00321169"/>
    <w:rsid w:val="003212F5"/>
    <w:rsid w:val="00321884"/>
    <w:rsid w:val="003220E3"/>
    <w:rsid w:val="003224F8"/>
    <w:rsid w:val="0032258C"/>
    <w:rsid w:val="00322AF0"/>
    <w:rsid w:val="00322FF8"/>
    <w:rsid w:val="003235B5"/>
    <w:rsid w:val="003247F6"/>
    <w:rsid w:val="0032537F"/>
    <w:rsid w:val="0032553B"/>
    <w:rsid w:val="003259F9"/>
    <w:rsid w:val="00325C09"/>
    <w:rsid w:val="0032607E"/>
    <w:rsid w:val="003268B2"/>
    <w:rsid w:val="00326A92"/>
    <w:rsid w:val="0032758A"/>
    <w:rsid w:val="003276E4"/>
    <w:rsid w:val="00327A0C"/>
    <w:rsid w:val="00327F71"/>
    <w:rsid w:val="00327FC0"/>
    <w:rsid w:val="003301DA"/>
    <w:rsid w:val="00330B7D"/>
    <w:rsid w:val="00331BC0"/>
    <w:rsid w:val="0033209B"/>
    <w:rsid w:val="0033269A"/>
    <w:rsid w:val="00332C07"/>
    <w:rsid w:val="00332CF3"/>
    <w:rsid w:val="00333857"/>
    <w:rsid w:val="00334786"/>
    <w:rsid w:val="00334BA3"/>
    <w:rsid w:val="00334D58"/>
    <w:rsid w:val="00335780"/>
    <w:rsid w:val="00335C98"/>
    <w:rsid w:val="0033610A"/>
    <w:rsid w:val="00336346"/>
    <w:rsid w:val="003366ED"/>
    <w:rsid w:val="00336E49"/>
    <w:rsid w:val="00337634"/>
    <w:rsid w:val="00337824"/>
    <w:rsid w:val="00337CC0"/>
    <w:rsid w:val="003409D5"/>
    <w:rsid w:val="00341075"/>
    <w:rsid w:val="00341226"/>
    <w:rsid w:val="00341CAC"/>
    <w:rsid w:val="00342CBB"/>
    <w:rsid w:val="00343E8D"/>
    <w:rsid w:val="00344509"/>
    <w:rsid w:val="00344FDC"/>
    <w:rsid w:val="00346080"/>
    <w:rsid w:val="00346186"/>
    <w:rsid w:val="003464C2"/>
    <w:rsid w:val="00346705"/>
    <w:rsid w:val="00346809"/>
    <w:rsid w:val="00346BA2"/>
    <w:rsid w:val="00347308"/>
    <w:rsid w:val="003478A4"/>
    <w:rsid w:val="00350C7A"/>
    <w:rsid w:val="003511D0"/>
    <w:rsid w:val="003515F6"/>
    <w:rsid w:val="00352028"/>
    <w:rsid w:val="003536DE"/>
    <w:rsid w:val="00353C0C"/>
    <w:rsid w:val="00353DA4"/>
    <w:rsid w:val="00353E8E"/>
    <w:rsid w:val="00354128"/>
    <w:rsid w:val="003542A6"/>
    <w:rsid w:val="00354529"/>
    <w:rsid w:val="003546B7"/>
    <w:rsid w:val="0035625B"/>
    <w:rsid w:val="00356816"/>
    <w:rsid w:val="00356870"/>
    <w:rsid w:val="00356D19"/>
    <w:rsid w:val="00356ECF"/>
    <w:rsid w:val="003573FD"/>
    <w:rsid w:val="0036098C"/>
    <w:rsid w:val="003611C1"/>
    <w:rsid w:val="00361EB3"/>
    <w:rsid w:val="003620DF"/>
    <w:rsid w:val="0036233B"/>
    <w:rsid w:val="00362401"/>
    <w:rsid w:val="00362645"/>
    <w:rsid w:val="00362FEC"/>
    <w:rsid w:val="00363188"/>
    <w:rsid w:val="0036352C"/>
    <w:rsid w:val="003638AF"/>
    <w:rsid w:val="00363F31"/>
    <w:rsid w:val="00363F9E"/>
    <w:rsid w:val="00364025"/>
    <w:rsid w:val="00364598"/>
    <w:rsid w:val="003651C8"/>
    <w:rsid w:val="00365502"/>
    <w:rsid w:val="00366010"/>
    <w:rsid w:val="003673A2"/>
    <w:rsid w:val="00367A13"/>
    <w:rsid w:val="00370178"/>
    <w:rsid w:val="0037043E"/>
    <w:rsid w:val="003705B1"/>
    <w:rsid w:val="00370E12"/>
    <w:rsid w:val="003712B0"/>
    <w:rsid w:val="00371447"/>
    <w:rsid w:val="00371A1A"/>
    <w:rsid w:val="00371ACA"/>
    <w:rsid w:val="0037263B"/>
    <w:rsid w:val="00372B92"/>
    <w:rsid w:val="00373020"/>
    <w:rsid w:val="00373E27"/>
    <w:rsid w:val="00373FE7"/>
    <w:rsid w:val="003740FB"/>
    <w:rsid w:val="00374259"/>
    <w:rsid w:val="00374DB6"/>
    <w:rsid w:val="00374E51"/>
    <w:rsid w:val="003755ED"/>
    <w:rsid w:val="00375850"/>
    <w:rsid w:val="0037698C"/>
    <w:rsid w:val="0037724D"/>
    <w:rsid w:val="0037768A"/>
    <w:rsid w:val="00377725"/>
    <w:rsid w:val="003778A0"/>
    <w:rsid w:val="00381E36"/>
    <w:rsid w:val="00381E63"/>
    <w:rsid w:val="0038211A"/>
    <w:rsid w:val="003825FC"/>
    <w:rsid w:val="003829A9"/>
    <w:rsid w:val="00382BC3"/>
    <w:rsid w:val="00382FF0"/>
    <w:rsid w:val="00383B17"/>
    <w:rsid w:val="00383E47"/>
    <w:rsid w:val="00383E67"/>
    <w:rsid w:val="00384755"/>
    <w:rsid w:val="00384A8D"/>
    <w:rsid w:val="00384F2F"/>
    <w:rsid w:val="003851CC"/>
    <w:rsid w:val="00385A74"/>
    <w:rsid w:val="00385F2F"/>
    <w:rsid w:val="00386221"/>
    <w:rsid w:val="00386F94"/>
    <w:rsid w:val="00387262"/>
    <w:rsid w:val="00387444"/>
    <w:rsid w:val="003874DF"/>
    <w:rsid w:val="003901FA"/>
    <w:rsid w:val="0039035E"/>
    <w:rsid w:val="00390668"/>
    <w:rsid w:val="00390BF3"/>
    <w:rsid w:val="00390F63"/>
    <w:rsid w:val="003911C3"/>
    <w:rsid w:val="003912FF"/>
    <w:rsid w:val="00391C33"/>
    <w:rsid w:val="00392CC3"/>
    <w:rsid w:val="0039385A"/>
    <w:rsid w:val="003941EC"/>
    <w:rsid w:val="00394BB0"/>
    <w:rsid w:val="00394C8C"/>
    <w:rsid w:val="0039527D"/>
    <w:rsid w:val="0039579D"/>
    <w:rsid w:val="003964DF"/>
    <w:rsid w:val="003967B8"/>
    <w:rsid w:val="00396F06"/>
    <w:rsid w:val="00397431"/>
    <w:rsid w:val="00397707"/>
    <w:rsid w:val="00397B9B"/>
    <w:rsid w:val="00397BF1"/>
    <w:rsid w:val="003A006F"/>
    <w:rsid w:val="003A064F"/>
    <w:rsid w:val="003A077C"/>
    <w:rsid w:val="003A08A0"/>
    <w:rsid w:val="003A0999"/>
    <w:rsid w:val="003A11D2"/>
    <w:rsid w:val="003A166B"/>
    <w:rsid w:val="003A1A03"/>
    <w:rsid w:val="003A20AD"/>
    <w:rsid w:val="003A212D"/>
    <w:rsid w:val="003A216F"/>
    <w:rsid w:val="003A2242"/>
    <w:rsid w:val="003A22C6"/>
    <w:rsid w:val="003A238E"/>
    <w:rsid w:val="003A2486"/>
    <w:rsid w:val="003A3A89"/>
    <w:rsid w:val="003A44FA"/>
    <w:rsid w:val="003A45B4"/>
    <w:rsid w:val="003A54F7"/>
    <w:rsid w:val="003A5D7F"/>
    <w:rsid w:val="003A6322"/>
    <w:rsid w:val="003A6A82"/>
    <w:rsid w:val="003A75FA"/>
    <w:rsid w:val="003A7E80"/>
    <w:rsid w:val="003B008F"/>
    <w:rsid w:val="003B0169"/>
    <w:rsid w:val="003B0C51"/>
    <w:rsid w:val="003B0E37"/>
    <w:rsid w:val="003B1559"/>
    <w:rsid w:val="003B20B1"/>
    <w:rsid w:val="003B2440"/>
    <w:rsid w:val="003B29DA"/>
    <w:rsid w:val="003B2EAF"/>
    <w:rsid w:val="003B3043"/>
    <w:rsid w:val="003B32CA"/>
    <w:rsid w:val="003B3390"/>
    <w:rsid w:val="003B371D"/>
    <w:rsid w:val="003B3C5B"/>
    <w:rsid w:val="003B42F7"/>
    <w:rsid w:val="003B4B55"/>
    <w:rsid w:val="003B5304"/>
    <w:rsid w:val="003B536B"/>
    <w:rsid w:val="003B53C6"/>
    <w:rsid w:val="003B6B60"/>
    <w:rsid w:val="003B6D58"/>
    <w:rsid w:val="003B6F9D"/>
    <w:rsid w:val="003B6FEC"/>
    <w:rsid w:val="003B7127"/>
    <w:rsid w:val="003B794A"/>
    <w:rsid w:val="003B7A12"/>
    <w:rsid w:val="003C0312"/>
    <w:rsid w:val="003C0382"/>
    <w:rsid w:val="003C0A31"/>
    <w:rsid w:val="003C0ACC"/>
    <w:rsid w:val="003C0FCB"/>
    <w:rsid w:val="003C1158"/>
    <w:rsid w:val="003C1355"/>
    <w:rsid w:val="003C1EE9"/>
    <w:rsid w:val="003C3249"/>
    <w:rsid w:val="003C397A"/>
    <w:rsid w:val="003C39D4"/>
    <w:rsid w:val="003C3B5B"/>
    <w:rsid w:val="003C3E33"/>
    <w:rsid w:val="003C40DE"/>
    <w:rsid w:val="003C40FC"/>
    <w:rsid w:val="003C42F0"/>
    <w:rsid w:val="003C468E"/>
    <w:rsid w:val="003C46D5"/>
    <w:rsid w:val="003C499F"/>
    <w:rsid w:val="003C5252"/>
    <w:rsid w:val="003C55B9"/>
    <w:rsid w:val="003C6733"/>
    <w:rsid w:val="003C6D2B"/>
    <w:rsid w:val="003C6FB9"/>
    <w:rsid w:val="003C74F9"/>
    <w:rsid w:val="003C75FE"/>
    <w:rsid w:val="003C7C54"/>
    <w:rsid w:val="003C7DB0"/>
    <w:rsid w:val="003D0197"/>
    <w:rsid w:val="003D0A0E"/>
    <w:rsid w:val="003D0DCD"/>
    <w:rsid w:val="003D11C9"/>
    <w:rsid w:val="003D1722"/>
    <w:rsid w:val="003D1AC5"/>
    <w:rsid w:val="003D2BAE"/>
    <w:rsid w:val="003D3026"/>
    <w:rsid w:val="003D3496"/>
    <w:rsid w:val="003D359D"/>
    <w:rsid w:val="003D3B20"/>
    <w:rsid w:val="003D3EEA"/>
    <w:rsid w:val="003D450F"/>
    <w:rsid w:val="003D4FA1"/>
    <w:rsid w:val="003D63E1"/>
    <w:rsid w:val="003D6B88"/>
    <w:rsid w:val="003D6BDB"/>
    <w:rsid w:val="003D6EFA"/>
    <w:rsid w:val="003D6F1C"/>
    <w:rsid w:val="003D7955"/>
    <w:rsid w:val="003D7D42"/>
    <w:rsid w:val="003D7D77"/>
    <w:rsid w:val="003E0233"/>
    <w:rsid w:val="003E08E6"/>
    <w:rsid w:val="003E0E87"/>
    <w:rsid w:val="003E199C"/>
    <w:rsid w:val="003E2DDB"/>
    <w:rsid w:val="003E2EBB"/>
    <w:rsid w:val="003E36A4"/>
    <w:rsid w:val="003E379F"/>
    <w:rsid w:val="003E3BA6"/>
    <w:rsid w:val="003E4188"/>
    <w:rsid w:val="003E455D"/>
    <w:rsid w:val="003E4C0E"/>
    <w:rsid w:val="003E5129"/>
    <w:rsid w:val="003E52FC"/>
    <w:rsid w:val="003E5548"/>
    <w:rsid w:val="003E5C84"/>
    <w:rsid w:val="003E6BB4"/>
    <w:rsid w:val="003E79BA"/>
    <w:rsid w:val="003F022B"/>
    <w:rsid w:val="003F0CE5"/>
    <w:rsid w:val="003F11E9"/>
    <w:rsid w:val="003F152A"/>
    <w:rsid w:val="003F1F00"/>
    <w:rsid w:val="003F1F6C"/>
    <w:rsid w:val="003F28AF"/>
    <w:rsid w:val="003F3046"/>
    <w:rsid w:val="003F33B8"/>
    <w:rsid w:val="003F3DAA"/>
    <w:rsid w:val="003F44CF"/>
    <w:rsid w:val="003F45AE"/>
    <w:rsid w:val="003F45D2"/>
    <w:rsid w:val="003F4C02"/>
    <w:rsid w:val="003F4F87"/>
    <w:rsid w:val="003F5291"/>
    <w:rsid w:val="003F529E"/>
    <w:rsid w:val="003F54AB"/>
    <w:rsid w:val="003F5643"/>
    <w:rsid w:val="003F5810"/>
    <w:rsid w:val="003F5E0B"/>
    <w:rsid w:val="003F5F08"/>
    <w:rsid w:val="003F6787"/>
    <w:rsid w:val="003F753B"/>
    <w:rsid w:val="003F7884"/>
    <w:rsid w:val="003F7C44"/>
    <w:rsid w:val="003F7CA9"/>
    <w:rsid w:val="004008B0"/>
    <w:rsid w:val="00400AF1"/>
    <w:rsid w:val="00400BEA"/>
    <w:rsid w:val="00401A45"/>
    <w:rsid w:val="00401BE4"/>
    <w:rsid w:val="00401E9E"/>
    <w:rsid w:val="00401F87"/>
    <w:rsid w:val="0040222F"/>
    <w:rsid w:val="004027BC"/>
    <w:rsid w:val="00402FE5"/>
    <w:rsid w:val="004033A1"/>
    <w:rsid w:val="0040353C"/>
    <w:rsid w:val="00403786"/>
    <w:rsid w:val="00403910"/>
    <w:rsid w:val="00403DEE"/>
    <w:rsid w:val="00404BF1"/>
    <w:rsid w:val="00404C58"/>
    <w:rsid w:val="00405AC6"/>
    <w:rsid w:val="00406172"/>
    <w:rsid w:val="004066C0"/>
    <w:rsid w:val="00406758"/>
    <w:rsid w:val="00406955"/>
    <w:rsid w:val="00407556"/>
    <w:rsid w:val="0040766B"/>
    <w:rsid w:val="00407793"/>
    <w:rsid w:val="00410CD6"/>
    <w:rsid w:val="00411711"/>
    <w:rsid w:val="004118CE"/>
    <w:rsid w:val="00411FFC"/>
    <w:rsid w:val="0041228E"/>
    <w:rsid w:val="004125A8"/>
    <w:rsid w:val="0041274D"/>
    <w:rsid w:val="00413102"/>
    <w:rsid w:val="004131C1"/>
    <w:rsid w:val="00413914"/>
    <w:rsid w:val="00413E37"/>
    <w:rsid w:val="004141D1"/>
    <w:rsid w:val="0041532A"/>
    <w:rsid w:val="004153A5"/>
    <w:rsid w:val="00415938"/>
    <w:rsid w:val="00415D09"/>
    <w:rsid w:val="00416859"/>
    <w:rsid w:val="004169AC"/>
    <w:rsid w:val="0041703F"/>
    <w:rsid w:val="00417136"/>
    <w:rsid w:val="00417457"/>
    <w:rsid w:val="004177E0"/>
    <w:rsid w:val="00417D32"/>
    <w:rsid w:val="00417F17"/>
    <w:rsid w:val="004202AD"/>
    <w:rsid w:val="00420432"/>
    <w:rsid w:val="004205D1"/>
    <w:rsid w:val="00420F3A"/>
    <w:rsid w:val="00420FB4"/>
    <w:rsid w:val="004210E5"/>
    <w:rsid w:val="00421AA0"/>
    <w:rsid w:val="00421C42"/>
    <w:rsid w:val="00421D77"/>
    <w:rsid w:val="0042224C"/>
    <w:rsid w:val="00422914"/>
    <w:rsid w:val="004229D7"/>
    <w:rsid w:val="0042325B"/>
    <w:rsid w:val="0042328C"/>
    <w:rsid w:val="00423329"/>
    <w:rsid w:val="00423BC8"/>
    <w:rsid w:val="00423DDC"/>
    <w:rsid w:val="00423F6D"/>
    <w:rsid w:val="004240CF"/>
    <w:rsid w:val="0042432B"/>
    <w:rsid w:val="004257CE"/>
    <w:rsid w:val="004257E4"/>
    <w:rsid w:val="004260BF"/>
    <w:rsid w:val="00426D2B"/>
    <w:rsid w:val="00427102"/>
    <w:rsid w:val="004271EF"/>
    <w:rsid w:val="00427296"/>
    <w:rsid w:val="004272F5"/>
    <w:rsid w:val="0042740A"/>
    <w:rsid w:val="004275C7"/>
    <w:rsid w:val="00427A58"/>
    <w:rsid w:val="00427E5B"/>
    <w:rsid w:val="00430599"/>
    <w:rsid w:val="00430FA1"/>
    <w:rsid w:val="0043113B"/>
    <w:rsid w:val="004314E5"/>
    <w:rsid w:val="004316EE"/>
    <w:rsid w:val="00431FF9"/>
    <w:rsid w:val="00432214"/>
    <w:rsid w:val="00432B79"/>
    <w:rsid w:val="00433772"/>
    <w:rsid w:val="0043377D"/>
    <w:rsid w:val="00433B0B"/>
    <w:rsid w:val="00433D60"/>
    <w:rsid w:val="0043461A"/>
    <w:rsid w:val="00434CCA"/>
    <w:rsid w:val="004352C1"/>
    <w:rsid w:val="00435DE9"/>
    <w:rsid w:val="00435EAB"/>
    <w:rsid w:val="0043671D"/>
    <w:rsid w:val="004372EB"/>
    <w:rsid w:val="00437386"/>
    <w:rsid w:val="0044047F"/>
    <w:rsid w:val="004405DF"/>
    <w:rsid w:val="00440799"/>
    <w:rsid w:val="00442247"/>
    <w:rsid w:val="00442734"/>
    <w:rsid w:val="00443340"/>
    <w:rsid w:val="00443DCA"/>
    <w:rsid w:val="00444DB3"/>
    <w:rsid w:val="00444F10"/>
    <w:rsid w:val="00445189"/>
    <w:rsid w:val="0044521D"/>
    <w:rsid w:val="004454E7"/>
    <w:rsid w:val="00446D2D"/>
    <w:rsid w:val="004478B3"/>
    <w:rsid w:val="004509D2"/>
    <w:rsid w:val="0045159E"/>
    <w:rsid w:val="00451835"/>
    <w:rsid w:val="00451B9B"/>
    <w:rsid w:val="00451C9D"/>
    <w:rsid w:val="00452477"/>
    <w:rsid w:val="00452E71"/>
    <w:rsid w:val="00453131"/>
    <w:rsid w:val="0045313A"/>
    <w:rsid w:val="004532CA"/>
    <w:rsid w:val="00453EA5"/>
    <w:rsid w:val="00453EDA"/>
    <w:rsid w:val="004543F7"/>
    <w:rsid w:val="0045447F"/>
    <w:rsid w:val="00454B1E"/>
    <w:rsid w:val="00454CF2"/>
    <w:rsid w:val="00454EF2"/>
    <w:rsid w:val="0045512F"/>
    <w:rsid w:val="0045555E"/>
    <w:rsid w:val="004556A9"/>
    <w:rsid w:val="00455877"/>
    <w:rsid w:val="00455B39"/>
    <w:rsid w:val="00455E2F"/>
    <w:rsid w:val="004568DD"/>
    <w:rsid w:val="00456FD8"/>
    <w:rsid w:val="004572AF"/>
    <w:rsid w:val="004573F7"/>
    <w:rsid w:val="00457F7A"/>
    <w:rsid w:val="004606C1"/>
    <w:rsid w:val="004607BD"/>
    <w:rsid w:val="00461133"/>
    <w:rsid w:val="00461DF5"/>
    <w:rsid w:val="00461EB3"/>
    <w:rsid w:val="00462295"/>
    <w:rsid w:val="00462551"/>
    <w:rsid w:val="00462839"/>
    <w:rsid w:val="00462AAB"/>
    <w:rsid w:val="00464C8A"/>
    <w:rsid w:val="00464CDE"/>
    <w:rsid w:val="004658DB"/>
    <w:rsid w:val="00466250"/>
    <w:rsid w:val="0046690A"/>
    <w:rsid w:val="00466CEB"/>
    <w:rsid w:val="00466E20"/>
    <w:rsid w:val="0046745E"/>
    <w:rsid w:val="004674BE"/>
    <w:rsid w:val="00467769"/>
    <w:rsid w:val="0046785E"/>
    <w:rsid w:val="004679AA"/>
    <w:rsid w:val="00467E74"/>
    <w:rsid w:val="00467FFC"/>
    <w:rsid w:val="0047089B"/>
    <w:rsid w:val="00471437"/>
    <w:rsid w:val="00471487"/>
    <w:rsid w:val="004714CA"/>
    <w:rsid w:val="00471563"/>
    <w:rsid w:val="00471607"/>
    <w:rsid w:val="00471A1C"/>
    <w:rsid w:val="0047222B"/>
    <w:rsid w:val="00474B74"/>
    <w:rsid w:val="004751F9"/>
    <w:rsid w:val="00475212"/>
    <w:rsid w:val="004752EE"/>
    <w:rsid w:val="004752F4"/>
    <w:rsid w:val="004755B7"/>
    <w:rsid w:val="00475654"/>
    <w:rsid w:val="00475771"/>
    <w:rsid w:val="0047584F"/>
    <w:rsid w:val="00475B0B"/>
    <w:rsid w:val="004763C5"/>
    <w:rsid w:val="00477A4D"/>
    <w:rsid w:val="00477E52"/>
    <w:rsid w:val="00480AF9"/>
    <w:rsid w:val="00480E49"/>
    <w:rsid w:val="0048252B"/>
    <w:rsid w:val="00482C3C"/>
    <w:rsid w:val="00482E9F"/>
    <w:rsid w:val="00483561"/>
    <w:rsid w:val="004842D2"/>
    <w:rsid w:val="00484818"/>
    <w:rsid w:val="004848F2"/>
    <w:rsid w:val="00484EE6"/>
    <w:rsid w:val="0048535D"/>
    <w:rsid w:val="004860F7"/>
    <w:rsid w:val="00486655"/>
    <w:rsid w:val="00487288"/>
    <w:rsid w:val="00487312"/>
    <w:rsid w:val="00487645"/>
    <w:rsid w:val="00487854"/>
    <w:rsid w:val="0048795B"/>
    <w:rsid w:val="004900D8"/>
    <w:rsid w:val="00490640"/>
    <w:rsid w:val="004908DC"/>
    <w:rsid w:val="004914A0"/>
    <w:rsid w:val="00491817"/>
    <w:rsid w:val="00491A3F"/>
    <w:rsid w:val="00492141"/>
    <w:rsid w:val="00492CFB"/>
    <w:rsid w:val="004936C4"/>
    <w:rsid w:val="004939F3"/>
    <w:rsid w:val="0049404F"/>
    <w:rsid w:val="00494F69"/>
    <w:rsid w:val="00495098"/>
    <w:rsid w:val="004954EA"/>
    <w:rsid w:val="004956A8"/>
    <w:rsid w:val="00495820"/>
    <w:rsid w:val="00495920"/>
    <w:rsid w:val="00495DDE"/>
    <w:rsid w:val="00495EFD"/>
    <w:rsid w:val="00497CF3"/>
    <w:rsid w:val="004A007E"/>
    <w:rsid w:val="004A00B2"/>
    <w:rsid w:val="004A02B4"/>
    <w:rsid w:val="004A0330"/>
    <w:rsid w:val="004A0420"/>
    <w:rsid w:val="004A0799"/>
    <w:rsid w:val="004A0819"/>
    <w:rsid w:val="004A0BC6"/>
    <w:rsid w:val="004A13EA"/>
    <w:rsid w:val="004A143B"/>
    <w:rsid w:val="004A16B6"/>
    <w:rsid w:val="004A17B2"/>
    <w:rsid w:val="004A228C"/>
    <w:rsid w:val="004A23AC"/>
    <w:rsid w:val="004A290F"/>
    <w:rsid w:val="004A34B3"/>
    <w:rsid w:val="004A3CC6"/>
    <w:rsid w:val="004A45C1"/>
    <w:rsid w:val="004A4A83"/>
    <w:rsid w:val="004A5199"/>
    <w:rsid w:val="004A55C8"/>
    <w:rsid w:val="004A6592"/>
    <w:rsid w:val="004A7497"/>
    <w:rsid w:val="004A7A79"/>
    <w:rsid w:val="004B049B"/>
    <w:rsid w:val="004B07D1"/>
    <w:rsid w:val="004B0934"/>
    <w:rsid w:val="004B0936"/>
    <w:rsid w:val="004B0E1C"/>
    <w:rsid w:val="004B0F98"/>
    <w:rsid w:val="004B1253"/>
    <w:rsid w:val="004B128B"/>
    <w:rsid w:val="004B1367"/>
    <w:rsid w:val="004B14F5"/>
    <w:rsid w:val="004B1C86"/>
    <w:rsid w:val="004B217A"/>
    <w:rsid w:val="004B21B7"/>
    <w:rsid w:val="004B21C3"/>
    <w:rsid w:val="004B2788"/>
    <w:rsid w:val="004B29FE"/>
    <w:rsid w:val="004B30F2"/>
    <w:rsid w:val="004B40B0"/>
    <w:rsid w:val="004B4783"/>
    <w:rsid w:val="004B5AE3"/>
    <w:rsid w:val="004B6916"/>
    <w:rsid w:val="004B6AD9"/>
    <w:rsid w:val="004B6F82"/>
    <w:rsid w:val="004B71C2"/>
    <w:rsid w:val="004B7367"/>
    <w:rsid w:val="004B7444"/>
    <w:rsid w:val="004B77B2"/>
    <w:rsid w:val="004B7849"/>
    <w:rsid w:val="004C02F4"/>
    <w:rsid w:val="004C1098"/>
    <w:rsid w:val="004C1250"/>
    <w:rsid w:val="004C14C6"/>
    <w:rsid w:val="004C1D6A"/>
    <w:rsid w:val="004C1F53"/>
    <w:rsid w:val="004C203A"/>
    <w:rsid w:val="004C2EB8"/>
    <w:rsid w:val="004C3C20"/>
    <w:rsid w:val="004C4996"/>
    <w:rsid w:val="004C4DD1"/>
    <w:rsid w:val="004C511C"/>
    <w:rsid w:val="004C5255"/>
    <w:rsid w:val="004C58D5"/>
    <w:rsid w:val="004C6D56"/>
    <w:rsid w:val="004C7173"/>
    <w:rsid w:val="004C7260"/>
    <w:rsid w:val="004C7A10"/>
    <w:rsid w:val="004C7EF3"/>
    <w:rsid w:val="004D03C8"/>
    <w:rsid w:val="004D13C5"/>
    <w:rsid w:val="004D1761"/>
    <w:rsid w:val="004D1B5D"/>
    <w:rsid w:val="004D1BA9"/>
    <w:rsid w:val="004D2882"/>
    <w:rsid w:val="004D2BB8"/>
    <w:rsid w:val="004D2C4C"/>
    <w:rsid w:val="004D2EC8"/>
    <w:rsid w:val="004D32CF"/>
    <w:rsid w:val="004D3C9F"/>
    <w:rsid w:val="004D40E1"/>
    <w:rsid w:val="004D424D"/>
    <w:rsid w:val="004D4848"/>
    <w:rsid w:val="004D5608"/>
    <w:rsid w:val="004D586F"/>
    <w:rsid w:val="004D58CA"/>
    <w:rsid w:val="004D5D71"/>
    <w:rsid w:val="004D6131"/>
    <w:rsid w:val="004D687F"/>
    <w:rsid w:val="004D734F"/>
    <w:rsid w:val="004D7C3A"/>
    <w:rsid w:val="004E0134"/>
    <w:rsid w:val="004E0521"/>
    <w:rsid w:val="004E073B"/>
    <w:rsid w:val="004E12C2"/>
    <w:rsid w:val="004E14C4"/>
    <w:rsid w:val="004E150B"/>
    <w:rsid w:val="004E182C"/>
    <w:rsid w:val="004E1AFF"/>
    <w:rsid w:val="004E20DE"/>
    <w:rsid w:val="004E2160"/>
    <w:rsid w:val="004E281C"/>
    <w:rsid w:val="004E291F"/>
    <w:rsid w:val="004E303C"/>
    <w:rsid w:val="004E32BC"/>
    <w:rsid w:val="004E3485"/>
    <w:rsid w:val="004E355C"/>
    <w:rsid w:val="004E37FE"/>
    <w:rsid w:val="004E383E"/>
    <w:rsid w:val="004E3B28"/>
    <w:rsid w:val="004E485A"/>
    <w:rsid w:val="004E494E"/>
    <w:rsid w:val="004E4968"/>
    <w:rsid w:val="004E4D80"/>
    <w:rsid w:val="004E4D92"/>
    <w:rsid w:val="004E52AE"/>
    <w:rsid w:val="004E5F80"/>
    <w:rsid w:val="004E62F5"/>
    <w:rsid w:val="004E650A"/>
    <w:rsid w:val="004E6714"/>
    <w:rsid w:val="004E780F"/>
    <w:rsid w:val="004E7E0E"/>
    <w:rsid w:val="004E7F3E"/>
    <w:rsid w:val="004F0C5E"/>
    <w:rsid w:val="004F1043"/>
    <w:rsid w:val="004F16C6"/>
    <w:rsid w:val="004F1969"/>
    <w:rsid w:val="004F2FF4"/>
    <w:rsid w:val="004F3826"/>
    <w:rsid w:val="004F3B36"/>
    <w:rsid w:val="004F3BE5"/>
    <w:rsid w:val="004F4DD2"/>
    <w:rsid w:val="004F4E2F"/>
    <w:rsid w:val="004F6344"/>
    <w:rsid w:val="004F687C"/>
    <w:rsid w:val="004F70AF"/>
    <w:rsid w:val="004F75BE"/>
    <w:rsid w:val="004F767F"/>
    <w:rsid w:val="004F7729"/>
    <w:rsid w:val="00500095"/>
    <w:rsid w:val="005002B0"/>
    <w:rsid w:val="00500BCD"/>
    <w:rsid w:val="00500DE4"/>
    <w:rsid w:val="005013EF"/>
    <w:rsid w:val="005014BA"/>
    <w:rsid w:val="00502C56"/>
    <w:rsid w:val="005033BC"/>
    <w:rsid w:val="00503E1F"/>
    <w:rsid w:val="00503F69"/>
    <w:rsid w:val="00503F9A"/>
    <w:rsid w:val="00504318"/>
    <w:rsid w:val="00504390"/>
    <w:rsid w:val="00504C42"/>
    <w:rsid w:val="005057B1"/>
    <w:rsid w:val="00506553"/>
    <w:rsid w:val="00506C81"/>
    <w:rsid w:val="0050703C"/>
    <w:rsid w:val="00507A07"/>
    <w:rsid w:val="00507AD8"/>
    <w:rsid w:val="005101E5"/>
    <w:rsid w:val="005103DE"/>
    <w:rsid w:val="0051172D"/>
    <w:rsid w:val="00511850"/>
    <w:rsid w:val="00511CAF"/>
    <w:rsid w:val="00511F6B"/>
    <w:rsid w:val="0051244B"/>
    <w:rsid w:val="0051310B"/>
    <w:rsid w:val="005133A4"/>
    <w:rsid w:val="005134D9"/>
    <w:rsid w:val="005139F7"/>
    <w:rsid w:val="00514566"/>
    <w:rsid w:val="00515F5C"/>
    <w:rsid w:val="0051651E"/>
    <w:rsid w:val="005166DB"/>
    <w:rsid w:val="00516BDE"/>
    <w:rsid w:val="005203D7"/>
    <w:rsid w:val="0052062D"/>
    <w:rsid w:val="005218E0"/>
    <w:rsid w:val="00521D32"/>
    <w:rsid w:val="00522889"/>
    <w:rsid w:val="00522EA7"/>
    <w:rsid w:val="00522F19"/>
    <w:rsid w:val="005232F6"/>
    <w:rsid w:val="005234EA"/>
    <w:rsid w:val="0052402F"/>
    <w:rsid w:val="0052497C"/>
    <w:rsid w:val="00524A03"/>
    <w:rsid w:val="00524A74"/>
    <w:rsid w:val="00524B91"/>
    <w:rsid w:val="005251AF"/>
    <w:rsid w:val="00526BC2"/>
    <w:rsid w:val="005270FE"/>
    <w:rsid w:val="00527596"/>
    <w:rsid w:val="00527759"/>
    <w:rsid w:val="00527FB2"/>
    <w:rsid w:val="005300AF"/>
    <w:rsid w:val="00530371"/>
    <w:rsid w:val="00530750"/>
    <w:rsid w:val="00530BC2"/>
    <w:rsid w:val="00531991"/>
    <w:rsid w:val="00531A39"/>
    <w:rsid w:val="005325B2"/>
    <w:rsid w:val="00532F5B"/>
    <w:rsid w:val="005346B9"/>
    <w:rsid w:val="00534BCD"/>
    <w:rsid w:val="00535052"/>
    <w:rsid w:val="005353AF"/>
    <w:rsid w:val="00535419"/>
    <w:rsid w:val="0053628C"/>
    <w:rsid w:val="005368FF"/>
    <w:rsid w:val="005372C3"/>
    <w:rsid w:val="0053776E"/>
    <w:rsid w:val="005378BE"/>
    <w:rsid w:val="005400B9"/>
    <w:rsid w:val="005400D8"/>
    <w:rsid w:val="00540A16"/>
    <w:rsid w:val="00541736"/>
    <w:rsid w:val="00541926"/>
    <w:rsid w:val="005419D1"/>
    <w:rsid w:val="005420B9"/>
    <w:rsid w:val="005430A2"/>
    <w:rsid w:val="005434B9"/>
    <w:rsid w:val="005439A2"/>
    <w:rsid w:val="005447FA"/>
    <w:rsid w:val="005448BB"/>
    <w:rsid w:val="00544F23"/>
    <w:rsid w:val="00545109"/>
    <w:rsid w:val="00546CAB"/>
    <w:rsid w:val="00546F0A"/>
    <w:rsid w:val="00546FCC"/>
    <w:rsid w:val="00547169"/>
    <w:rsid w:val="005473D5"/>
    <w:rsid w:val="00547AEC"/>
    <w:rsid w:val="005500CC"/>
    <w:rsid w:val="00550711"/>
    <w:rsid w:val="00550741"/>
    <w:rsid w:val="00550AE9"/>
    <w:rsid w:val="00550EEA"/>
    <w:rsid w:val="00551B24"/>
    <w:rsid w:val="0055274E"/>
    <w:rsid w:val="00552874"/>
    <w:rsid w:val="005530A6"/>
    <w:rsid w:val="0055350D"/>
    <w:rsid w:val="00553829"/>
    <w:rsid w:val="00553842"/>
    <w:rsid w:val="0055497D"/>
    <w:rsid w:val="00554CCB"/>
    <w:rsid w:val="00555222"/>
    <w:rsid w:val="00555CFF"/>
    <w:rsid w:val="005566DE"/>
    <w:rsid w:val="00556C1E"/>
    <w:rsid w:val="00557755"/>
    <w:rsid w:val="00557C68"/>
    <w:rsid w:val="00557D50"/>
    <w:rsid w:val="00557DDE"/>
    <w:rsid w:val="00557EAA"/>
    <w:rsid w:val="005605DA"/>
    <w:rsid w:val="00560779"/>
    <w:rsid w:val="00560925"/>
    <w:rsid w:val="00561253"/>
    <w:rsid w:val="00561429"/>
    <w:rsid w:val="005616FC"/>
    <w:rsid w:val="00561CF0"/>
    <w:rsid w:val="00561FFE"/>
    <w:rsid w:val="00563D2A"/>
    <w:rsid w:val="0056433E"/>
    <w:rsid w:val="00564BC9"/>
    <w:rsid w:val="00564C70"/>
    <w:rsid w:val="00564E31"/>
    <w:rsid w:val="0056542E"/>
    <w:rsid w:val="00565A4D"/>
    <w:rsid w:val="00565C50"/>
    <w:rsid w:val="00565F49"/>
    <w:rsid w:val="0056615E"/>
    <w:rsid w:val="00566B4F"/>
    <w:rsid w:val="00567838"/>
    <w:rsid w:val="005679B3"/>
    <w:rsid w:val="00567ABC"/>
    <w:rsid w:val="005705AD"/>
    <w:rsid w:val="0057083B"/>
    <w:rsid w:val="005708A4"/>
    <w:rsid w:val="0057090F"/>
    <w:rsid w:val="0057105F"/>
    <w:rsid w:val="005714F9"/>
    <w:rsid w:val="00571673"/>
    <w:rsid w:val="00571AAF"/>
    <w:rsid w:val="00571CCD"/>
    <w:rsid w:val="005721C3"/>
    <w:rsid w:val="00572B4A"/>
    <w:rsid w:val="005731C5"/>
    <w:rsid w:val="00573844"/>
    <w:rsid w:val="005747B6"/>
    <w:rsid w:val="0057509B"/>
    <w:rsid w:val="00575306"/>
    <w:rsid w:val="00575338"/>
    <w:rsid w:val="00575F0D"/>
    <w:rsid w:val="005762C3"/>
    <w:rsid w:val="005765E6"/>
    <w:rsid w:val="00576753"/>
    <w:rsid w:val="005768B7"/>
    <w:rsid w:val="00577356"/>
    <w:rsid w:val="00577E72"/>
    <w:rsid w:val="00580675"/>
    <w:rsid w:val="00581B84"/>
    <w:rsid w:val="00581C8E"/>
    <w:rsid w:val="00581FF6"/>
    <w:rsid w:val="00583929"/>
    <w:rsid w:val="0058455F"/>
    <w:rsid w:val="00584C1A"/>
    <w:rsid w:val="00584E4A"/>
    <w:rsid w:val="005858CD"/>
    <w:rsid w:val="00585B33"/>
    <w:rsid w:val="00587782"/>
    <w:rsid w:val="005878B9"/>
    <w:rsid w:val="00587B09"/>
    <w:rsid w:val="00587FB4"/>
    <w:rsid w:val="00590260"/>
    <w:rsid w:val="00590B0E"/>
    <w:rsid w:val="00590EBC"/>
    <w:rsid w:val="00590FF9"/>
    <w:rsid w:val="00591634"/>
    <w:rsid w:val="00592471"/>
    <w:rsid w:val="00593371"/>
    <w:rsid w:val="0059353C"/>
    <w:rsid w:val="00593CCC"/>
    <w:rsid w:val="00594042"/>
    <w:rsid w:val="00594768"/>
    <w:rsid w:val="00594B5C"/>
    <w:rsid w:val="00595763"/>
    <w:rsid w:val="005957ED"/>
    <w:rsid w:val="00595841"/>
    <w:rsid w:val="00595863"/>
    <w:rsid w:val="00595B3B"/>
    <w:rsid w:val="00595BDD"/>
    <w:rsid w:val="00595E9F"/>
    <w:rsid w:val="0059669A"/>
    <w:rsid w:val="0059671F"/>
    <w:rsid w:val="0059676F"/>
    <w:rsid w:val="00596BC0"/>
    <w:rsid w:val="00597910"/>
    <w:rsid w:val="00597911"/>
    <w:rsid w:val="0059791E"/>
    <w:rsid w:val="005A02E1"/>
    <w:rsid w:val="005A03A7"/>
    <w:rsid w:val="005A0855"/>
    <w:rsid w:val="005A0A33"/>
    <w:rsid w:val="005A0C81"/>
    <w:rsid w:val="005A137C"/>
    <w:rsid w:val="005A16ED"/>
    <w:rsid w:val="005A1ABA"/>
    <w:rsid w:val="005A2127"/>
    <w:rsid w:val="005A2CCD"/>
    <w:rsid w:val="005A34E3"/>
    <w:rsid w:val="005A3A05"/>
    <w:rsid w:val="005A4FCF"/>
    <w:rsid w:val="005A51AB"/>
    <w:rsid w:val="005A5251"/>
    <w:rsid w:val="005A5F69"/>
    <w:rsid w:val="005A5FB5"/>
    <w:rsid w:val="005A6619"/>
    <w:rsid w:val="005A6788"/>
    <w:rsid w:val="005A6AB6"/>
    <w:rsid w:val="005A6FD9"/>
    <w:rsid w:val="005A706A"/>
    <w:rsid w:val="005A7E5C"/>
    <w:rsid w:val="005B0688"/>
    <w:rsid w:val="005B0A33"/>
    <w:rsid w:val="005B14B6"/>
    <w:rsid w:val="005B1B38"/>
    <w:rsid w:val="005B1E8A"/>
    <w:rsid w:val="005B1EA5"/>
    <w:rsid w:val="005B1EFD"/>
    <w:rsid w:val="005B1FBD"/>
    <w:rsid w:val="005B2156"/>
    <w:rsid w:val="005B223B"/>
    <w:rsid w:val="005B238B"/>
    <w:rsid w:val="005B24E4"/>
    <w:rsid w:val="005B27AA"/>
    <w:rsid w:val="005B29AE"/>
    <w:rsid w:val="005B2BFD"/>
    <w:rsid w:val="005B3863"/>
    <w:rsid w:val="005B4E6C"/>
    <w:rsid w:val="005B51EC"/>
    <w:rsid w:val="005B557F"/>
    <w:rsid w:val="005B603E"/>
    <w:rsid w:val="005B61E6"/>
    <w:rsid w:val="005B6541"/>
    <w:rsid w:val="005B66C6"/>
    <w:rsid w:val="005C099F"/>
    <w:rsid w:val="005C0E82"/>
    <w:rsid w:val="005C13E6"/>
    <w:rsid w:val="005C1772"/>
    <w:rsid w:val="005C297E"/>
    <w:rsid w:val="005C2C01"/>
    <w:rsid w:val="005C2D08"/>
    <w:rsid w:val="005C2D5C"/>
    <w:rsid w:val="005C2F2F"/>
    <w:rsid w:val="005C39AA"/>
    <w:rsid w:val="005C4B04"/>
    <w:rsid w:val="005C4DAE"/>
    <w:rsid w:val="005C5388"/>
    <w:rsid w:val="005C5765"/>
    <w:rsid w:val="005C6B55"/>
    <w:rsid w:val="005C6C00"/>
    <w:rsid w:val="005C6C98"/>
    <w:rsid w:val="005C6FFD"/>
    <w:rsid w:val="005C7068"/>
    <w:rsid w:val="005C72BA"/>
    <w:rsid w:val="005C7310"/>
    <w:rsid w:val="005C7779"/>
    <w:rsid w:val="005C79E2"/>
    <w:rsid w:val="005D0313"/>
    <w:rsid w:val="005D0876"/>
    <w:rsid w:val="005D12BB"/>
    <w:rsid w:val="005D1B7B"/>
    <w:rsid w:val="005D2406"/>
    <w:rsid w:val="005D2D17"/>
    <w:rsid w:val="005D3F81"/>
    <w:rsid w:val="005D46B3"/>
    <w:rsid w:val="005D5C06"/>
    <w:rsid w:val="005D61E3"/>
    <w:rsid w:val="005D657B"/>
    <w:rsid w:val="005D65C4"/>
    <w:rsid w:val="005D6FE6"/>
    <w:rsid w:val="005D7382"/>
    <w:rsid w:val="005D7616"/>
    <w:rsid w:val="005D76D1"/>
    <w:rsid w:val="005E050E"/>
    <w:rsid w:val="005E0830"/>
    <w:rsid w:val="005E0B4E"/>
    <w:rsid w:val="005E0B57"/>
    <w:rsid w:val="005E0BA8"/>
    <w:rsid w:val="005E0DE2"/>
    <w:rsid w:val="005E1805"/>
    <w:rsid w:val="005E1A10"/>
    <w:rsid w:val="005E1DE2"/>
    <w:rsid w:val="005E2145"/>
    <w:rsid w:val="005E270E"/>
    <w:rsid w:val="005E321C"/>
    <w:rsid w:val="005E353C"/>
    <w:rsid w:val="005E377C"/>
    <w:rsid w:val="005E38F5"/>
    <w:rsid w:val="005E3C02"/>
    <w:rsid w:val="005E3FDA"/>
    <w:rsid w:val="005E4447"/>
    <w:rsid w:val="005E48C6"/>
    <w:rsid w:val="005E4FB8"/>
    <w:rsid w:val="005E52F6"/>
    <w:rsid w:val="005E5738"/>
    <w:rsid w:val="005E5A46"/>
    <w:rsid w:val="005E5C36"/>
    <w:rsid w:val="005E5D7D"/>
    <w:rsid w:val="005E62CE"/>
    <w:rsid w:val="005E6C89"/>
    <w:rsid w:val="005E7A06"/>
    <w:rsid w:val="005F01B7"/>
    <w:rsid w:val="005F02F5"/>
    <w:rsid w:val="005F0DB2"/>
    <w:rsid w:val="005F1B98"/>
    <w:rsid w:val="005F2479"/>
    <w:rsid w:val="005F2C4D"/>
    <w:rsid w:val="005F2EEC"/>
    <w:rsid w:val="005F3277"/>
    <w:rsid w:val="005F3575"/>
    <w:rsid w:val="005F3913"/>
    <w:rsid w:val="005F4012"/>
    <w:rsid w:val="005F4129"/>
    <w:rsid w:val="005F452E"/>
    <w:rsid w:val="005F45A9"/>
    <w:rsid w:val="005F496F"/>
    <w:rsid w:val="005F50DA"/>
    <w:rsid w:val="005F5341"/>
    <w:rsid w:val="005F6921"/>
    <w:rsid w:val="005F6BCA"/>
    <w:rsid w:val="005F7431"/>
    <w:rsid w:val="005F7540"/>
    <w:rsid w:val="005F76B4"/>
    <w:rsid w:val="00600198"/>
    <w:rsid w:val="006002F5"/>
    <w:rsid w:val="00600920"/>
    <w:rsid w:val="006025AE"/>
    <w:rsid w:val="00603172"/>
    <w:rsid w:val="006031B3"/>
    <w:rsid w:val="00603AA0"/>
    <w:rsid w:val="00603B7C"/>
    <w:rsid w:val="00603DBD"/>
    <w:rsid w:val="006049F1"/>
    <w:rsid w:val="00604BBD"/>
    <w:rsid w:val="00606840"/>
    <w:rsid w:val="00606E34"/>
    <w:rsid w:val="006071F8"/>
    <w:rsid w:val="006075CF"/>
    <w:rsid w:val="00607B0B"/>
    <w:rsid w:val="0061003E"/>
    <w:rsid w:val="00610CDD"/>
    <w:rsid w:val="00611266"/>
    <w:rsid w:val="00611930"/>
    <w:rsid w:val="00611ACA"/>
    <w:rsid w:val="006129FD"/>
    <w:rsid w:val="00612D77"/>
    <w:rsid w:val="00612DBE"/>
    <w:rsid w:val="00612E4A"/>
    <w:rsid w:val="00612F03"/>
    <w:rsid w:val="00613103"/>
    <w:rsid w:val="00614465"/>
    <w:rsid w:val="0061528B"/>
    <w:rsid w:val="00615E1C"/>
    <w:rsid w:val="00616F20"/>
    <w:rsid w:val="00616F82"/>
    <w:rsid w:val="00617068"/>
    <w:rsid w:val="006171A0"/>
    <w:rsid w:val="0061725C"/>
    <w:rsid w:val="00617FE9"/>
    <w:rsid w:val="00620237"/>
    <w:rsid w:val="00620432"/>
    <w:rsid w:val="0062089A"/>
    <w:rsid w:val="00621647"/>
    <w:rsid w:val="00622256"/>
    <w:rsid w:val="006233ED"/>
    <w:rsid w:val="006234CC"/>
    <w:rsid w:val="00623879"/>
    <w:rsid w:val="00623F48"/>
    <w:rsid w:val="0062405E"/>
    <w:rsid w:val="00624122"/>
    <w:rsid w:val="006242E9"/>
    <w:rsid w:val="006243D9"/>
    <w:rsid w:val="00624AC4"/>
    <w:rsid w:val="00624D99"/>
    <w:rsid w:val="00624F02"/>
    <w:rsid w:val="00624FDD"/>
    <w:rsid w:val="0062516F"/>
    <w:rsid w:val="006252D7"/>
    <w:rsid w:val="00626331"/>
    <w:rsid w:val="00626D4C"/>
    <w:rsid w:val="00626D57"/>
    <w:rsid w:val="00626EDE"/>
    <w:rsid w:val="00627FD6"/>
    <w:rsid w:val="0063081A"/>
    <w:rsid w:val="00630CC6"/>
    <w:rsid w:val="0063156D"/>
    <w:rsid w:val="00631677"/>
    <w:rsid w:val="00632337"/>
    <w:rsid w:val="0063386F"/>
    <w:rsid w:val="0063394D"/>
    <w:rsid w:val="0063401E"/>
    <w:rsid w:val="006342BD"/>
    <w:rsid w:val="00634847"/>
    <w:rsid w:val="006348B1"/>
    <w:rsid w:val="00634930"/>
    <w:rsid w:val="00635E82"/>
    <w:rsid w:val="00636741"/>
    <w:rsid w:val="00636ADA"/>
    <w:rsid w:val="00637143"/>
    <w:rsid w:val="0063782E"/>
    <w:rsid w:val="00637D59"/>
    <w:rsid w:val="00640133"/>
    <w:rsid w:val="006402D6"/>
    <w:rsid w:val="006406A1"/>
    <w:rsid w:val="00640C5F"/>
    <w:rsid w:val="006413C6"/>
    <w:rsid w:val="00641645"/>
    <w:rsid w:val="00641817"/>
    <w:rsid w:val="00641B0A"/>
    <w:rsid w:val="00642031"/>
    <w:rsid w:val="0064275A"/>
    <w:rsid w:val="00642E48"/>
    <w:rsid w:val="006431C2"/>
    <w:rsid w:val="0064332C"/>
    <w:rsid w:val="00643CAF"/>
    <w:rsid w:val="006443AF"/>
    <w:rsid w:val="006446A7"/>
    <w:rsid w:val="006447B5"/>
    <w:rsid w:val="0064493B"/>
    <w:rsid w:val="0064503E"/>
    <w:rsid w:val="00645751"/>
    <w:rsid w:val="00645E29"/>
    <w:rsid w:val="006463D4"/>
    <w:rsid w:val="006465AF"/>
    <w:rsid w:val="00646E15"/>
    <w:rsid w:val="006473FD"/>
    <w:rsid w:val="00647EC3"/>
    <w:rsid w:val="006504CF"/>
    <w:rsid w:val="006516C3"/>
    <w:rsid w:val="0065180A"/>
    <w:rsid w:val="00651A44"/>
    <w:rsid w:val="00651C3B"/>
    <w:rsid w:val="0065221D"/>
    <w:rsid w:val="006527A9"/>
    <w:rsid w:val="006534EF"/>
    <w:rsid w:val="00653819"/>
    <w:rsid w:val="006544A8"/>
    <w:rsid w:val="00654B72"/>
    <w:rsid w:val="00654DEF"/>
    <w:rsid w:val="006551B9"/>
    <w:rsid w:val="00655376"/>
    <w:rsid w:val="00656724"/>
    <w:rsid w:val="00656F97"/>
    <w:rsid w:val="0065710D"/>
    <w:rsid w:val="00657932"/>
    <w:rsid w:val="006579F6"/>
    <w:rsid w:val="00657B5A"/>
    <w:rsid w:val="00657F3C"/>
    <w:rsid w:val="00660240"/>
    <w:rsid w:val="0066090F"/>
    <w:rsid w:val="006617B8"/>
    <w:rsid w:val="00661934"/>
    <w:rsid w:val="00661EAF"/>
    <w:rsid w:val="0066272B"/>
    <w:rsid w:val="00662C7F"/>
    <w:rsid w:val="00662FC4"/>
    <w:rsid w:val="0066394E"/>
    <w:rsid w:val="00663A5F"/>
    <w:rsid w:val="00664278"/>
    <w:rsid w:val="00665049"/>
    <w:rsid w:val="00665060"/>
    <w:rsid w:val="006650F9"/>
    <w:rsid w:val="0066580A"/>
    <w:rsid w:val="00665923"/>
    <w:rsid w:val="00665D8A"/>
    <w:rsid w:val="00666F8C"/>
    <w:rsid w:val="00670052"/>
    <w:rsid w:val="00670476"/>
    <w:rsid w:val="00670B24"/>
    <w:rsid w:val="006711F0"/>
    <w:rsid w:val="00671720"/>
    <w:rsid w:val="00671B4B"/>
    <w:rsid w:val="00671E35"/>
    <w:rsid w:val="006724F5"/>
    <w:rsid w:val="00672555"/>
    <w:rsid w:val="00672DBF"/>
    <w:rsid w:val="00673091"/>
    <w:rsid w:val="0067325B"/>
    <w:rsid w:val="0067512D"/>
    <w:rsid w:val="00675429"/>
    <w:rsid w:val="0067558D"/>
    <w:rsid w:val="00675D39"/>
    <w:rsid w:val="0067606F"/>
    <w:rsid w:val="006761BC"/>
    <w:rsid w:val="00676223"/>
    <w:rsid w:val="00680E51"/>
    <w:rsid w:val="00680F56"/>
    <w:rsid w:val="00682036"/>
    <w:rsid w:val="00682089"/>
    <w:rsid w:val="00682A29"/>
    <w:rsid w:val="00684359"/>
    <w:rsid w:val="00684E1E"/>
    <w:rsid w:val="006854C2"/>
    <w:rsid w:val="006855CF"/>
    <w:rsid w:val="00686809"/>
    <w:rsid w:val="00687018"/>
    <w:rsid w:val="00687019"/>
    <w:rsid w:val="00687372"/>
    <w:rsid w:val="00687650"/>
    <w:rsid w:val="00687705"/>
    <w:rsid w:val="00687CE6"/>
    <w:rsid w:val="00690CED"/>
    <w:rsid w:val="00690D4F"/>
    <w:rsid w:val="006911DC"/>
    <w:rsid w:val="006913DB"/>
    <w:rsid w:val="006913E0"/>
    <w:rsid w:val="0069149A"/>
    <w:rsid w:val="0069232D"/>
    <w:rsid w:val="00692464"/>
    <w:rsid w:val="00692775"/>
    <w:rsid w:val="006927E2"/>
    <w:rsid w:val="00692F21"/>
    <w:rsid w:val="0069301B"/>
    <w:rsid w:val="0069323F"/>
    <w:rsid w:val="00693306"/>
    <w:rsid w:val="0069372F"/>
    <w:rsid w:val="00693C20"/>
    <w:rsid w:val="006941D0"/>
    <w:rsid w:val="00694556"/>
    <w:rsid w:val="00694983"/>
    <w:rsid w:val="00694B2F"/>
    <w:rsid w:val="00694DB5"/>
    <w:rsid w:val="00694ECF"/>
    <w:rsid w:val="0069553C"/>
    <w:rsid w:val="00695617"/>
    <w:rsid w:val="0069603E"/>
    <w:rsid w:val="00696671"/>
    <w:rsid w:val="00696E29"/>
    <w:rsid w:val="00696F31"/>
    <w:rsid w:val="006972B3"/>
    <w:rsid w:val="00697931"/>
    <w:rsid w:val="006A0784"/>
    <w:rsid w:val="006A0811"/>
    <w:rsid w:val="006A084E"/>
    <w:rsid w:val="006A098A"/>
    <w:rsid w:val="006A0C44"/>
    <w:rsid w:val="006A1777"/>
    <w:rsid w:val="006A1875"/>
    <w:rsid w:val="006A3701"/>
    <w:rsid w:val="006A3D34"/>
    <w:rsid w:val="006A3DB1"/>
    <w:rsid w:val="006A407F"/>
    <w:rsid w:val="006A485A"/>
    <w:rsid w:val="006A4A88"/>
    <w:rsid w:val="006A4B5F"/>
    <w:rsid w:val="006A5385"/>
    <w:rsid w:val="006A5406"/>
    <w:rsid w:val="006A596B"/>
    <w:rsid w:val="006A5999"/>
    <w:rsid w:val="006A5B53"/>
    <w:rsid w:val="006A5FDE"/>
    <w:rsid w:val="006A6147"/>
    <w:rsid w:val="006A6328"/>
    <w:rsid w:val="006A6811"/>
    <w:rsid w:val="006A682E"/>
    <w:rsid w:val="006A6EA1"/>
    <w:rsid w:val="006A779D"/>
    <w:rsid w:val="006A7855"/>
    <w:rsid w:val="006A7997"/>
    <w:rsid w:val="006B041E"/>
    <w:rsid w:val="006B047D"/>
    <w:rsid w:val="006B0591"/>
    <w:rsid w:val="006B06E1"/>
    <w:rsid w:val="006B0940"/>
    <w:rsid w:val="006B0A6A"/>
    <w:rsid w:val="006B15FB"/>
    <w:rsid w:val="006B18AE"/>
    <w:rsid w:val="006B1B55"/>
    <w:rsid w:val="006B1EA9"/>
    <w:rsid w:val="006B2602"/>
    <w:rsid w:val="006B2A71"/>
    <w:rsid w:val="006B2CE7"/>
    <w:rsid w:val="006B3CC6"/>
    <w:rsid w:val="006B3F93"/>
    <w:rsid w:val="006B4268"/>
    <w:rsid w:val="006B43B5"/>
    <w:rsid w:val="006B45C4"/>
    <w:rsid w:val="006B4910"/>
    <w:rsid w:val="006B4E8B"/>
    <w:rsid w:val="006B5A3F"/>
    <w:rsid w:val="006B6586"/>
    <w:rsid w:val="006B6699"/>
    <w:rsid w:val="006B6C74"/>
    <w:rsid w:val="006B7D56"/>
    <w:rsid w:val="006C18C5"/>
    <w:rsid w:val="006C2647"/>
    <w:rsid w:val="006C2917"/>
    <w:rsid w:val="006C2A86"/>
    <w:rsid w:val="006C2F92"/>
    <w:rsid w:val="006C3367"/>
    <w:rsid w:val="006C37D2"/>
    <w:rsid w:val="006C4890"/>
    <w:rsid w:val="006C4952"/>
    <w:rsid w:val="006C4AC5"/>
    <w:rsid w:val="006C4C50"/>
    <w:rsid w:val="006C574F"/>
    <w:rsid w:val="006C599C"/>
    <w:rsid w:val="006C5B19"/>
    <w:rsid w:val="006C716C"/>
    <w:rsid w:val="006C7AB3"/>
    <w:rsid w:val="006C7C4A"/>
    <w:rsid w:val="006D0099"/>
    <w:rsid w:val="006D05F0"/>
    <w:rsid w:val="006D0819"/>
    <w:rsid w:val="006D14DC"/>
    <w:rsid w:val="006D1510"/>
    <w:rsid w:val="006D175A"/>
    <w:rsid w:val="006D192F"/>
    <w:rsid w:val="006D1C64"/>
    <w:rsid w:val="006D1E6A"/>
    <w:rsid w:val="006D1EA5"/>
    <w:rsid w:val="006D2139"/>
    <w:rsid w:val="006D31C7"/>
    <w:rsid w:val="006D380A"/>
    <w:rsid w:val="006D421B"/>
    <w:rsid w:val="006D45E7"/>
    <w:rsid w:val="006D4607"/>
    <w:rsid w:val="006D478A"/>
    <w:rsid w:val="006D48D8"/>
    <w:rsid w:val="006D52C1"/>
    <w:rsid w:val="006D52CC"/>
    <w:rsid w:val="006D542A"/>
    <w:rsid w:val="006D545C"/>
    <w:rsid w:val="006D634F"/>
    <w:rsid w:val="006D6A87"/>
    <w:rsid w:val="006D7040"/>
    <w:rsid w:val="006E0140"/>
    <w:rsid w:val="006E022F"/>
    <w:rsid w:val="006E2E30"/>
    <w:rsid w:val="006E317C"/>
    <w:rsid w:val="006E38DE"/>
    <w:rsid w:val="006E3BFD"/>
    <w:rsid w:val="006E3F55"/>
    <w:rsid w:val="006E46C3"/>
    <w:rsid w:val="006E5332"/>
    <w:rsid w:val="006E55AD"/>
    <w:rsid w:val="006E674F"/>
    <w:rsid w:val="006E6765"/>
    <w:rsid w:val="006E6CBE"/>
    <w:rsid w:val="006E6F75"/>
    <w:rsid w:val="006F01E4"/>
    <w:rsid w:val="006F099C"/>
    <w:rsid w:val="006F112D"/>
    <w:rsid w:val="006F16D0"/>
    <w:rsid w:val="006F1E80"/>
    <w:rsid w:val="006F27D1"/>
    <w:rsid w:val="006F362C"/>
    <w:rsid w:val="006F3EEB"/>
    <w:rsid w:val="006F445D"/>
    <w:rsid w:val="006F4CBA"/>
    <w:rsid w:val="006F4F0E"/>
    <w:rsid w:val="006F5460"/>
    <w:rsid w:val="006F5A89"/>
    <w:rsid w:val="006F5F1C"/>
    <w:rsid w:val="006F650B"/>
    <w:rsid w:val="006F6790"/>
    <w:rsid w:val="006F6CB2"/>
    <w:rsid w:val="006F72B4"/>
    <w:rsid w:val="006F732E"/>
    <w:rsid w:val="006F7A68"/>
    <w:rsid w:val="006F7C0F"/>
    <w:rsid w:val="00700A76"/>
    <w:rsid w:val="00700CB0"/>
    <w:rsid w:val="00701101"/>
    <w:rsid w:val="00701146"/>
    <w:rsid w:val="00701197"/>
    <w:rsid w:val="0070138D"/>
    <w:rsid w:val="0070168A"/>
    <w:rsid w:val="00701D4F"/>
    <w:rsid w:val="007024EF"/>
    <w:rsid w:val="00702EC1"/>
    <w:rsid w:val="0070330D"/>
    <w:rsid w:val="00703586"/>
    <w:rsid w:val="00703ECF"/>
    <w:rsid w:val="00703F7A"/>
    <w:rsid w:val="0070427B"/>
    <w:rsid w:val="00704732"/>
    <w:rsid w:val="00704C2E"/>
    <w:rsid w:val="007065E5"/>
    <w:rsid w:val="007069B5"/>
    <w:rsid w:val="00706B96"/>
    <w:rsid w:val="00706CB7"/>
    <w:rsid w:val="00707932"/>
    <w:rsid w:val="0071011F"/>
    <w:rsid w:val="007109DE"/>
    <w:rsid w:val="007111B6"/>
    <w:rsid w:val="00711E1E"/>
    <w:rsid w:val="00712200"/>
    <w:rsid w:val="00714222"/>
    <w:rsid w:val="00714429"/>
    <w:rsid w:val="00714685"/>
    <w:rsid w:val="00714A7B"/>
    <w:rsid w:val="00714C5E"/>
    <w:rsid w:val="007153E8"/>
    <w:rsid w:val="007155B8"/>
    <w:rsid w:val="00715AA0"/>
    <w:rsid w:val="00715C2E"/>
    <w:rsid w:val="0071629E"/>
    <w:rsid w:val="007171AF"/>
    <w:rsid w:val="0071773A"/>
    <w:rsid w:val="00717911"/>
    <w:rsid w:val="00717970"/>
    <w:rsid w:val="007200D7"/>
    <w:rsid w:val="00720771"/>
    <w:rsid w:val="00720B8D"/>
    <w:rsid w:val="00720D21"/>
    <w:rsid w:val="00721352"/>
    <w:rsid w:val="00721A26"/>
    <w:rsid w:val="00721B6C"/>
    <w:rsid w:val="0072317D"/>
    <w:rsid w:val="00723540"/>
    <w:rsid w:val="007235B8"/>
    <w:rsid w:val="007237D0"/>
    <w:rsid w:val="00724B53"/>
    <w:rsid w:val="00724E33"/>
    <w:rsid w:val="00724E6F"/>
    <w:rsid w:val="007253E0"/>
    <w:rsid w:val="00725EA1"/>
    <w:rsid w:val="00725EB8"/>
    <w:rsid w:val="00725FB4"/>
    <w:rsid w:val="00726962"/>
    <w:rsid w:val="007270D4"/>
    <w:rsid w:val="00727B8D"/>
    <w:rsid w:val="00727B9C"/>
    <w:rsid w:val="00730A06"/>
    <w:rsid w:val="00730EBF"/>
    <w:rsid w:val="0073134B"/>
    <w:rsid w:val="00731381"/>
    <w:rsid w:val="007314D1"/>
    <w:rsid w:val="00732BB0"/>
    <w:rsid w:val="00732E04"/>
    <w:rsid w:val="00732EDE"/>
    <w:rsid w:val="00733503"/>
    <w:rsid w:val="007343F1"/>
    <w:rsid w:val="00734565"/>
    <w:rsid w:val="007345D9"/>
    <w:rsid w:val="007347F6"/>
    <w:rsid w:val="00734F28"/>
    <w:rsid w:val="00735186"/>
    <w:rsid w:val="00735649"/>
    <w:rsid w:val="0073566D"/>
    <w:rsid w:val="00735703"/>
    <w:rsid w:val="00735BD4"/>
    <w:rsid w:val="007366F0"/>
    <w:rsid w:val="00736C2A"/>
    <w:rsid w:val="0073760D"/>
    <w:rsid w:val="00737721"/>
    <w:rsid w:val="00737821"/>
    <w:rsid w:val="00737B86"/>
    <w:rsid w:val="007407C8"/>
    <w:rsid w:val="007408F1"/>
    <w:rsid w:val="00740ACD"/>
    <w:rsid w:val="00740E33"/>
    <w:rsid w:val="00740E8D"/>
    <w:rsid w:val="00741186"/>
    <w:rsid w:val="00741A8F"/>
    <w:rsid w:val="00741EE7"/>
    <w:rsid w:val="00741F64"/>
    <w:rsid w:val="0074228F"/>
    <w:rsid w:val="0074239B"/>
    <w:rsid w:val="00742659"/>
    <w:rsid w:val="00742EB3"/>
    <w:rsid w:val="0074375C"/>
    <w:rsid w:val="00743B09"/>
    <w:rsid w:val="00743BA2"/>
    <w:rsid w:val="00744152"/>
    <w:rsid w:val="00744624"/>
    <w:rsid w:val="00744FD9"/>
    <w:rsid w:val="007454D2"/>
    <w:rsid w:val="0074607C"/>
    <w:rsid w:val="007471F0"/>
    <w:rsid w:val="00747690"/>
    <w:rsid w:val="0074781F"/>
    <w:rsid w:val="007478CA"/>
    <w:rsid w:val="00747C21"/>
    <w:rsid w:val="00750328"/>
    <w:rsid w:val="00750832"/>
    <w:rsid w:val="0075088B"/>
    <w:rsid w:val="007508BD"/>
    <w:rsid w:val="00750976"/>
    <w:rsid w:val="00750A5E"/>
    <w:rsid w:val="00750B01"/>
    <w:rsid w:val="00750C6F"/>
    <w:rsid w:val="00750C8A"/>
    <w:rsid w:val="00750E6F"/>
    <w:rsid w:val="007515BA"/>
    <w:rsid w:val="00751B3A"/>
    <w:rsid w:val="00751B90"/>
    <w:rsid w:val="00752BC7"/>
    <w:rsid w:val="00753093"/>
    <w:rsid w:val="0075340E"/>
    <w:rsid w:val="00753EDB"/>
    <w:rsid w:val="00753FA0"/>
    <w:rsid w:val="00754545"/>
    <w:rsid w:val="0075546F"/>
    <w:rsid w:val="00755A94"/>
    <w:rsid w:val="00755BAC"/>
    <w:rsid w:val="00755DBE"/>
    <w:rsid w:val="00756053"/>
    <w:rsid w:val="007560EF"/>
    <w:rsid w:val="007564FE"/>
    <w:rsid w:val="0075656A"/>
    <w:rsid w:val="007578DA"/>
    <w:rsid w:val="0075797C"/>
    <w:rsid w:val="00757F38"/>
    <w:rsid w:val="0076088C"/>
    <w:rsid w:val="00760928"/>
    <w:rsid w:val="00760D89"/>
    <w:rsid w:val="00761636"/>
    <w:rsid w:val="007618D9"/>
    <w:rsid w:val="0076198C"/>
    <w:rsid w:val="00762A37"/>
    <w:rsid w:val="007633BE"/>
    <w:rsid w:val="007638A2"/>
    <w:rsid w:val="00763EFC"/>
    <w:rsid w:val="00764282"/>
    <w:rsid w:val="007646AF"/>
    <w:rsid w:val="0076476B"/>
    <w:rsid w:val="00764859"/>
    <w:rsid w:val="0076585B"/>
    <w:rsid w:val="00765B77"/>
    <w:rsid w:val="00765D7E"/>
    <w:rsid w:val="007663A1"/>
    <w:rsid w:val="007672CE"/>
    <w:rsid w:val="00767319"/>
    <w:rsid w:val="007676E7"/>
    <w:rsid w:val="00767EFC"/>
    <w:rsid w:val="00770F1F"/>
    <w:rsid w:val="007712D4"/>
    <w:rsid w:val="0077135E"/>
    <w:rsid w:val="00772AB8"/>
    <w:rsid w:val="0077311C"/>
    <w:rsid w:val="00773321"/>
    <w:rsid w:val="0077336E"/>
    <w:rsid w:val="0077341B"/>
    <w:rsid w:val="00773443"/>
    <w:rsid w:val="00773FE5"/>
    <w:rsid w:val="00774168"/>
    <w:rsid w:val="0077432C"/>
    <w:rsid w:val="007748AF"/>
    <w:rsid w:val="00774E12"/>
    <w:rsid w:val="00774F3C"/>
    <w:rsid w:val="00775459"/>
    <w:rsid w:val="00775F78"/>
    <w:rsid w:val="00776275"/>
    <w:rsid w:val="00776678"/>
    <w:rsid w:val="00776CEF"/>
    <w:rsid w:val="007771A7"/>
    <w:rsid w:val="007772F5"/>
    <w:rsid w:val="00777668"/>
    <w:rsid w:val="0078100C"/>
    <w:rsid w:val="007810E6"/>
    <w:rsid w:val="0078118A"/>
    <w:rsid w:val="00781221"/>
    <w:rsid w:val="007815FB"/>
    <w:rsid w:val="00781870"/>
    <w:rsid w:val="00781883"/>
    <w:rsid w:val="00782229"/>
    <w:rsid w:val="007822FE"/>
    <w:rsid w:val="00783085"/>
    <w:rsid w:val="007836D1"/>
    <w:rsid w:val="00783ABB"/>
    <w:rsid w:val="00783B58"/>
    <w:rsid w:val="00784132"/>
    <w:rsid w:val="007849A6"/>
    <w:rsid w:val="00786410"/>
    <w:rsid w:val="00786929"/>
    <w:rsid w:val="00787169"/>
    <w:rsid w:val="00787578"/>
    <w:rsid w:val="00787581"/>
    <w:rsid w:val="007876DC"/>
    <w:rsid w:val="00787BF6"/>
    <w:rsid w:val="00791536"/>
    <w:rsid w:val="00791545"/>
    <w:rsid w:val="00792036"/>
    <w:rsid w:val="0079362E"/>
    <w:rsid w:val="00793DD1"/>
    <w:rsid w:val="007946E4"/>
    <w:rsid w:val="007946EF"/>
    <w:rsid w:val="007950E7"/>
    <w:rsid w:val="00795225"/>
    <w:rsid w:val="007959F9"/>
    <w:rsid w:val="00796800"/>
    <w:rsid w:val="00796A6D"/>
    <w:rsid w:val="00796DFF"/>
    <w:rsid w:val="00797745"/>
    <w:rsid w:val="00797ABF"/>
    <w:rsid w:val="007A008E"/>
    <w:rsid w:val="007A04D3"/>
    <w:rsid w:val="007A08CD"/>
    <w:rsid w:val="007A25FE"/>
    <w:rsid w:val="007A28D4"/>
    <w:rsid w:val="007A2CFF"/>
    <w:rsid w:val="007A3303"/>
    <w:rsid w:val="007A37E7"/>
    <w:rsid w:val="007A3DD2"/>
    <w:rsid w:val="007A400A"/>
    <w:rsid w:val="007A44C6"/>
    <w:rsid w:val="007A44E9"/>
    <w:rsid w:val="007A59C5"/>
    <w:rsid w:val="007A5D60"/>
    <w:rsid w:val="007A5FA0"/>
    <w:rsid w:val="007A6768"/>
    <w:rsid w:val="007A6B5D"/>
    <w:rsid w:val="007A75F9"/>
    <w:rsid w:val="007A7C13"/>
    <w:rsid w:val="007A7C54"/>
    <w:rsid w:val="007B07C3"/>
    <w:rsid w:val="007B0853"/>
    <w:rsid w:val="007B1238"/>
    <w:rsid w:val="007B15EB"/>
    <w:rsid w:val="007B1D38"/>
    <w:rsid w:val="007B1F3C"/>
    <w:rsid w:val="007B2094"/>
    <w:rsid w:val="007B25CA"/>
    <w:rsid w:val="007B2FEC"/>
    <w:rsid w:val="007B3482"/>
    <w:rsid w:val="007B47C5"/>
    <w:rsid w:val="007B4B9B"/>
    <w:rsid w:val="007B5587"/>
    <w:rsid w:val="007B5DCC"/>
    <w:rsid w:val="007B64F7"/>
    <w:rsid w:val="007B7022"/>
    <w:rsid w:val="007B7D31"/>
    <w:rsid w:val="007C05BA"/>
    <w:rsid w:val="007C0B8D"/>
    <w:rsid w:val="007C0C66"/>
    <w:rsid w:val="007C2222"/>
    <w:rsid w:val="007C403B"/>
    <w:rsid w:val="007C4B6B"/>
    <w:rsid w:val="007C4D55"/>
    <w:rsid w:val="007C55BA"/>
    <w:rsid w:val="007C5846"/>
    <w:rsid w:val="007C624F"/>
    <w:rsid w:val="007C7626"/>
    <w:rsid w:val="007C7B93"/>
    <w:rsid w:val="007D0553"/>
    <w:rsid w:val="007D0FD1"/>
    <w:rsid w:val="007D12C1"/>
    <w:rsid w:val="007D13E7"/>
    <w:rsid w:val="007D1856"/>
    <w:rsid w:val="007D2B4B"/>
    <w:rsid w:val="007D2EC1"/>
    <w:rsid w:val="007D30B3"/>
    <w:rsid w:val="007D376D"/>
    <w:rsid w:val="007D3C83"/>
    <w:rsid w:val="007D438A"/>
    <w:rsid w:val="007D44B4"/>
    <w:rsid w:val="007D4AAA"/>
    <w:rsid w:val="007D4EB3"/>
    <w:rsid w:val="007D590E"/>
    <w:rsid w:val="007D5CC8"/>
    <w:rsid w:val="007D6254"/>
    <w:rsid w:val="007D68F5"/>
    <w:rsid w:val="007D6C60"/>
    <w:rsid w:val="007D74ED"/>
    <w:rsid w:val="007D7861"/>
    <w:rsid w:val="007D787A"/>
    <w:rsid w:val="007D7996"/>
    <w:rsid w:val="007E0198"/>
    <w:rsid w:val="007E02FA"/>
    <w:rsid w:val="007E03CF"/>
    <w:rsid w:val="007E0E0C"/>
    <w:rsid w:val="007E2026"/>
    <w:rsid w:val="007E23A9"/>
    <w:rsid w:val="007E23F0"/>
    <w:rsid w:val="007E28DC"/>
    <w:rsid w:val="007E2B5F"/>
    <w:rsid w:val="007E2C59"/>
    <w:rsid w:val="007E2D5B"/>
    <w:rsid w:val="007E2EEA"/>
    <w:rsid w:val="007E3287"/>
    <w:rsid w:val="007E353E"/>
    <w:rsid w:val="007E3693"/>
    <w:rsid w:val="007E37D6"/>
    <w:rsid w:val="007E3EE5"/>
    <w:rsid w:val="007E44DF"/>
    <w:rsid w:val="007E4510"/>
    <w:rsid w:val="007E4E43"/>
    <w:rsid w:val="007E586A"/>
    <w:rsid w:val="007E5F04"/>
    <w:rsid w:val="007E6064"/>
    <w:rsid w:val="007E6E55"/>
    <w:rsid w:val="007E75EA"/>
    <w:rsid w:val="007E7B29"/>
    <w:rsid w:val="007E7CC1"/>
    <w:rsid w:val="007E7D89"/>
    <w:rsid w:val="007E7DC0"/>
    <w:rsid w:val="007F0559"/>
    <w:rsid w:val="007F05AA"/>
    <w:rsid w:val="007F084C"/>
    <w:rsid w:val="007F0EED"/>
    <w:rsid w:val="007F110B"/>
    <w:rsid w:val="007F12A5"/>
    <w:rsid w:val="007F18A1"/>
    <w:rsid w:val="007F1B91"/>
    <w:rsid w:val="007F2548"/>
    <w:rsid w:val="007F3CC3"/>
    <w:rsid w:val="007F3D8D"/>
    <w:rsid w:val="007F49DD"/>
    <w:rsid w:val="007F4CA0"/>
    <w:rsid w:val="007F6FA0"/>
    <w:rsid w:val="007F74D3"/>
    <w:rsid w:val="007F768A"/>
    <w:rsid w:val="007F7AE0"/>
    <w:rsid w:val="00800324"/>
    <w:rsid w:val="0080059A"/>
    <w:rsid w:val="00800698"/>
    <w:rsid w:val="00800D71"/>
    <w:rsid w:val="008011CB"/>
    <w:rsid w:val="00801417"/>
    <w:rsid w:val="0080170A"/>
    <w:rsid w:val="0080183F"/>
    <w:rsid w:val="008018EE"/>
    <w:rsid w:val="0080245A"/>
    <w:rsid w:val="008025F5"/>
    <w:rsid w:val="008027CB"/>
    <w:rsid w:val="008028E4"/>
    <w:rsid w:val="00802E69"/>
    <w:rsid w:val="00802FFF"/>
    <w:rsid w:val="0080333D"/>
    <w:rsid w:val="00803674"/>
    <w:rsid w:val="0080373A"/>
    <w:rsid w:val="00803B7D"/>
    <w:rsid w:val="00803BE5"/>
    <w:rsid w:val="00804B2B"/>
    <w:rsid w:val="00804F61"/>
    <w:rsid w:val="00805A33"/>
    <w:rsid w:val="00806191"/>
    <w:rsid w:val="00806804"/>
    <w:rsid w:val="00806930"/>
    <w:rsid w:val="008078FE"/>
    <w:rsid w:val="008108F5"/>
    <w:rsid w:val="00810A7F"/>
    <w:rsid w:val="0081161A"/>
    <w:rsid w:val="00811FD6"/>
    <w:rsid w:val="0081348B"/>
    <w:rsid w:val="008136F9"/>
    <w:rsid w:val="00813B52"/>
    <w:rsid w:val="00813BD7"/>
    <w:rsid w:val="00813EBE"/>
    <w:rsid w:val="008148DC"/>
    <w:rsid w:val="00814AFF"/>
    <w:rsid w:val="00815161"/>
    <w:rsid w:val="00815663"/>
    <w:rsid w:val="00815B90"/>
    <w:rsid w:val="0081630A"/>
    <w:rsid w:val="00816CF4"/>
    <w:rsid w:val="0082002C"/>
    <w:rsid w:val="00821210"/>
    <w:rsid w:val="008213D0"/>
    <w:rsid w:val="00821757"/>
    <w:rsid w:val="0082195E"/>
    <w:rsid w:val="00822048"/>
    <w:rsid w:val="008226DD"/>
    <w:rsid w:val="00822C4E"/>
    <w:rsid w:val="00822E3B"/>
    <w:rsid w:val="00822F40"/>
    <w:rsid w:val="00822F42"/>
    <w:rsid w:val="00823328"/>
    <w:rsid w:val="00823811"/>
    <w:rsid w:val="00823B85"/>
    <w:rsid w:val="0082410A"/>
    <w:rsid w:val="00824363"/>
    <w:rsid w:val="0082436B"/>
    <w:rsid w:val="00824BFD"/>
    <w:rsid w:val="00824F16"/>
    <w:rsid w:val="00826B2F"/>
    <w:rsid w:val="00827196"/>
    <w:rsid w:val="0082743B"/>
    <w:rsid w:val="008274F1"/>
    <w:rsid w:val="00827E09"/>
    <w:rsid w:val="00827FB6"/>
    <w:rsid w:val="00830A5A"/>
    <w:rsid w:val="00830F7E"/>
    <w:rsid w:val="00831797"/>
    <w:rsid w:val="00831BA0"/>
    <w:rsid w:val="00831E55"/>
    <w:rsid w:val="008323DA"/>
    <w:rsid w:val="00833208"/>
    <w:rsid w:val="00833918"/>
    <w:rsid w:val="00833ABA"/>
    <w:rsid w:val="00834210"/>
    <w:rsid w:val="008344FB"/>
    <w:rsid w:val="008346C5"/>
    <w:rsid w:val="00834898"/>
    <w:rsid w:val="00834B4D"/>
    <w:rsid w:val="008353FD"/>
    <w:rsid w:val="00835F4D"/>
    <w:rsid w:val="00835FB4"/>
    <w:rsid w:val="0083626E"/>
    <w:rsid w:val="00836D83"/>
    <w:rsid w:val="00837051"/>
    <w:rsid w:val="00837329"/>
    <w:rsid w:val="008376C1"/>
    <w:rsid w:val="00837A14"/>
    <w:rsid w:val="00837B6D"/>
    <w:rsid w:val="00837E40"/>
    <w:rsid w:val="00840728"/>
    <w:rsid w:val="00840750"/>
    <w:rsid w:val="008409B5"/>
    <w:rsid w:val="00840A4C"/>
    <w:rsid w:val="00840BC4"/>
    <w:rsid w:val="008415FA"/>
    <w:rsid w:val="008418C9"/>
    <w:rsid w:val="0084197C"/>
    <w:rsid w:val="00841AB1"/>
    <w:rsid w:val="00841CF3"/>
    <w:rsid w:val="0084202D"/>
    <w:rsid w:val="0084253D"/>
    <w:rsid w:val="00842948"/>
    <w:rsid w:val="00842CAE"/>
    <w:rsid w:val="00842DE4"/>
    <w:rsid w:val="0084302D"/>
    <w:rsid w:val="008430D6"/>
    <w:rsid w:val="008438B2"/>
    <w:rsid w:val="00843A8A"/>
    <w:rsid w:val="0084442B"/>
    <w:rsid w:val="0084522E"/>
    <w:rsid w:val="008456F7"/>
    <w:rsid w:val="00846295"/>
    <w:rsid w:val="00846910"/>
    <w:rsid w:val="008477F8"/>
    <w:rsid w:val="00847AD0"/>
    <w:rsid w:val="0085035D"/>
    <w:rsid w:val="00850D60"/>
    <w:rsid w:val="0085122A"/>
    <w:rsid w:val="00851B62"/>
    <w:rsid w:val="00852D18"/>
    <w:rsid w:val="00852E72"/>
    <w:rsid w:val="008533AD"/>
    <w:rsid w:val="008533EA"/>
    <w:rsid w:val="0085355D"/>
    <w:rsid w:val="00855464"/>
    <w:rsid w:val="00855660"/>
    <w:rsid w:val="008557D8"/>
    <w:rsid w:val="00855B8D"/>
    <w:rsid w:val="00856563"/>
    <w:rsid w:val="00856D8F"/>
    <w:rsid w:val="00856FC2"/>
    <w:rsid w:val="008576FC"/>
    <w:rsid w:val="00857755"/>
    <w:rsid w:val="00857B7E"/>
    <w:rsid w:val="008600C9"/>
    <w:rsid w:val="00860A77"/>
    <w:rsid w:val="00860B03"/>
    <w:rsid w:val="00860CB1"/>
    <w:rsid w:val="008612B4"/>
    <w:rsid w:val="00861B8B"/>
    <w:rsid w:val="00861E55"/>
    <w:rsid w:val="00861E95"/>
    <w:rsid w:val="00862343"/>
    <w:rsid w:val="00862F41"/>
    <w:rsid w:val="008632A5"/>
    <w:rsid w:val="00863A28"/>
    <w:rsid w:val="00864362"/>
    <w:rsid w:val="00864462"/>
    <w:rsid w:val="008649F6"/>
    <w:rsid w:val="00864ACF"/>
    <w:rsid w:val="00865793"/>
    <w:rsid w:val="00865C5F"/>
    <w:rsid w:val="008660FB"/>
    <w:rsid w:val="008662BC"/>
    <w:rsid w:val="0086657E"/>
    <w:rsid w:val="008669C6"/>
    <w:rsid w:val="00866A02"/>
    <w:rsid w:val="00866DE0"/>
    <w:rsid w:val="0086742B"/>
    <w:rsid w:val="008676B6"/>
    <w:rsid w:val="00870201"/>
    <w:rsid w:val="008705A8"/>
    <w:rsid w:val="00870883"/>
    <w:rsid w:val="00870CDA"/>
    <w:rsid w:val="00872027"/>
    <w:rsid w:val="0087216C"/>
    <w:rsid w:val="008722A5"/>
    <w:rsid w:val="00872BA1"/>
    <w:rsid w:val="008734C3"/>
    <w:rsid w:val="00873B88"/>
    <w:rsid w:val="00873C3B"/>
    <w:rsid w:val="00874095"/>
    <w:rsid w:val="008740E2"/>
    <w:rsid w:val="0087411A"/>
    <w:rsid w:val="00874812"/>
    <w:rsid w:val="008748D3"/>
    <w:rsid w:val="00874CAC"/>
    <w:rsid w:val="008753FB"/>
    <w:rsid w:val="008757B7"/>
    <w:rsid w:val="008759ED"/>
    <w:rsid w:val="00876C25"/>
    <w:rsid w:val="00877601"/>
    <w:rsid w:val="00877798"/>
    <w:rsid w:val="00877B2B"/>
    <w:rsid w:val="00877DCA"/>
    <w:rsid w:val="00877F9F"/>
    <w:rsid w:val="008810C2"/>
    <w:rsid w:val="008810D8"/>
    <w:rsid w:val="00881875"/>
    <w:rsid w:val="008826AB"/>
    <w:rsid w:val="00882E04"/>
    <w:rsid w:val="00883845"/>
    <w:rsid w:val="00884A62"/>
    <w:rsid w:val="00885348"/>
    <w:rsid w:val="00885797"/>
    <w:rsid w:val="00885844"/>
    <w:rsid w:val="00886793"/>
    <w:rsid w:val="00886ABE"/>
    <w:rsid w:val="00886AEE"/>
    <w:rsid w:val="008878E3"/>
    <w:rsid w:val="00887DBF"/>
    <w:rsid w:val="0089148B"/>
    <w:rsid w:val="00891F48"/>
    <w:rsid w:val="00892554"/>
    <w:rsid w:val="00892B14"/>
    <w:rsid w:val="0089538B"/>
    <w:rsid w:val="008959A0"/>
    <w:rsid w:val="00895D06"/>
    <w:rsid w:val="00896002"/>
    <w:rsid w:val="00896595"/>
    <w:rsid w:val="008966D3"/>
    <w:rsid w:val="008974AF"/>
    <w:rsid w:val="008A107E"/>
    <w:rsid w:val="008A2432"/>
    <w:rsid w:val="008A2E26"/>
    <w:rsid w:val="008A2FD9"/>
    <w:rsid w:val="008A388E"/>
    <w:rsid w:val="008A3AAA"/>
    <w:rsid w:val="008A3B1D"/>
    <w:rsid w:val="008A3CA8"/>
    <w:rsid w:val="008A3F9D"/>
    <w:rsid w:val="008A4380"/>
    <w:rsid w:val="008A439F"/>
    <w:rsid w:val="008A45C0"/>
    <w:rsid w:val="008A54D9"/>
    <w:rsid w:val="008A601C"/>
    <w:rsid w:val="008A622F"/>
    <w:rsid w:val="008A671D"/>
    <w:rsid w:val="008A74AF"/>
    <w:rsid w:val="008A7934"/>
    <w:rsid w:val="008A7942"/>
    <w:rsid w:val="008B2513"/>
    <w:rsid w:val="008B272B"/>
    <w:rsid w:val="008B3123"/>
    <w:rsid w:val="008B3BA6"/>
    <w:rsid w:val="008B3D80"/>
    <w:rsid w:val="008B3DEF"/>
    <w:rsid w:val="008B52E2"/>
    <w:rsid w:val="008B53BC"/>
    <w:rsid w:val="008B55B1"/>
    <w:rsid w:val="008B62C9"/>
    <w:rsid w:val="008B6513"/>
    <w:rsid w:val="008B696D"/>
    <w:rsid w:val="008B73B3"/>
    <w:rsid w:val="008B7982"/>
    <w:rsid w:val="008C146F"/>
    <w:rsid w:val="008C16E3"/>
    <w:rsid w:val="008C1A3C"/>
    <w:rsid w:val="008C1CB5"/>
    <w:rsid w:val="008C26B8"/>
    <w:rsid w:val="008C2FBB"/>
    <w:rsid w:val="008C3265"/>
    <w:rsid w:val="008C3647"/>
    <w:rsid w:val="008C3DD2"/>
    <w:rsid w:val="008C40D2"/>
    <w:rsid w:val="008C4342"/>
    <w:rsid w:val="008C46BA"/>
    <w:rsid w:val="008C4BAC"/>
    <w:rsid w:val="008C511D"/>
    <w:rsid w:val="008C5951"/>
    <w:rsid w:val="008C6489"/>
    <w:rsid w:val="008C723C"/>
    <w:rsid w:val="008C7A1A"/>
    <w:rsid w:val="008C7C9F"/>
    <w:rsid w:val="008C7DEC"/>
    <w:rsid w:val="008D0242"/>
    <w:rsid w:val="008D0A8D"/>
    <w:rsid w:val="008D24C9"/>
    <w:rsid w:val="008D2F96"/>
    <w:rsid w:val="008D312F"/>
    <w:rsid w:val="008D3325"/>
    <w:rsid w:val="008D3518"/>
    <w:rsid w:val="008D3581"/>
    <w:rsid w:val="008D39DC"/>
    <w:rsid w:val="008D42B6"/>
    <w:rsid w:val="008D4C5D"/>
    <w:rsid w:val="008D6B44"/>
    <w:rsid w:val="008D729C"/>
    <w:rsid w:val="008D79F2"/>
    <w:rsid w:val="008D7C86"/>
    <w:rsid w:val="008D7FDF"/>
    <w:rsid w:val="008E0164"/>
    <w:rsid w:val="008E0466"/>
    <w:rsid w:val="008E0D46"/>
    <w:rsid w:val="008E0EF3"/>
    <w:rsid w:val="008E1124"/>
    <w:rsid w:val="008E1D76"/>
    <w:rsid w:val="008E1F65"/>
    <w:rsid w:val="008E242C"/>
    <w:rsid w:val="008E3837"/>
    <w:rsid w:val="008E397C"/>
    <w:rsid w:val="008E5D0F"/>
    <w:rsid w:val="008E61E0"/>
    <w:rsid w:val="008E6B5D"/>
    <w:rsid w:val="008E7600"/>
    <w:rsid w:val="008E7678"/>
    <w:rsid w:val="008E7965"/>
    <w:rsid w:val="008E7A10"/>
    <w:rsid w:val="008F12A7"/>
    <w:rsid w:val="008F2704"/>
    <w:rsid w:val="008F2B32"/>
    <w:rsid w:val="008F347D"/>
    <w:rsid w:val="008F37C8"/>
    <w:rsid w:val="008F3887"/>
    <w:rsid w:val="008F39E6"/>
    <w:rsid w:val="008F3ADE"/>
    <w:rsid w:val="008F4A67"/>
    <w:rsid w:val="008F4E87"/>
    <w:rsid w:val="008F5747"/>
    <w:rsid w:val="008F5C33"/>
    <w:rsid w:val="008F5F21"/>
    <w:rsid w:val="008F60C0"/>
    <w:rsid w:val="008F6E99"/>
    <w:rsid w:val="008F7E60"/>
    <w:rsid w:val="009010B2"/>
    <w:rsid w:val="00901232"/>
    <w:rsid w:val="0090205B"/>
    <w:rsid w:val="00903228"/>
    <w:rsid w:val="00903248"/>
    <w:rsid w:val="00903E66"/>
    <w:rsid w:val="00904587"/>
    <w:rsid w:val="009049CB"/>
    <w:rsid w:val="00904C41"/>
    <w:rsid w:val="00904D8A"/>
    <w:rsid w:val="009050CB"/>
    <w:rsid w:val="0090547F"/>
    <w:rsid w:val="00905892"/>
    <w:rsid w:val="00905ACC"/>
    <w:rsid w:val="00905DD7"/>
    <w:rsid w:val="009064C5"/>
    <w:rsid w:val="0090718F"/>
    <w:rsid w:val="00907336"/>
    <w:rsid w:val="0091043E"/>
    <w:rsid w:val="00910DB5"/>
    <w:rsid w:val="009116F5"/>
    <w:rsid w:val="00911A99"/>
    <w:rsid w:val="00911E70"/>
    <w:rsid w:val="0091213A"/>
    <w:rsid w:val="009122BF"/>
    <w:rsid w:val="0091235D"/>
    <w:rsid w:val="009128A8"/>
    <w:rsid w:val="00912B74"/>
    <w:rsid w:val="00912BD4"/>
    <w:rsid w:val="00913876"/>
    <w:rsid w:val="00913BFB"/>
    <w:rsid w:val="00913C8E"/>
    <w:rsid w:val="009140DF"/>
    <w:rsid w:val="00914527"/>
    <w:rsid w:val="00914576"/>
    <w:rsid w:val="00914C15"/>
    <w:rsid w:val="0091553A"/>
    <w:rsid w:val="00916363"/>
    <w:rsid w:val="009164DD"/>
    <w:rsid w:val="00916936"/>
    <w:rsid w:val="00916E16"/>
    <w:rsid w:val="00916EF2"/>
    <w:rsid w:val="00917A8F"/>
    <w:rsid w:val="00917CA6"/>
    <w:rsid w:val="00917E79"/>
    <w:rsid w:val="0092048C"/>
    <w:rsid w:val="00920749"/>
    <w:rsid w:val="00920D4F"/>
    <w:rsid w:val="00920E7F"/>
    <w:rsid w:val="009214F4"/>
    <w:rsid w:val="00921E4F"/>
    <w:rsid w:val="0092238A"/>
    <w:rsid w:val="009226C0"/>
    <w:rsid w:val="00922EC7"/>
    <w:rsid w:val="00923330"/>
    <w:rsid w:val="0092356C"/>
    <w:rsid w:val="0092502E"/>
    <w:rsid w:val="00925301"/>
    <w:rsid w:val="009256D1"/>
    <w:rsid w:val="0092671D"/>
    <w:rsid w:val="00926A3E"/>
    <w:rsid w:val="00926B0A"/>
    <w:rsid w:val="00926E04"/>
    <w:rsid w:val="0092702C"/>
    <w:rsid w:val="0092745B"/>
    <w:rsid w:val="0092750C"/>
    <w:rsid w:val="00927671"/>
    <w:rsid w:val="00927E5A"/>
    <w:rsid w:val="00927F99"/>
    <w:rsid w:val="00930752"/>
    <w:rsid w:val="009314B3"/>
    <w:rsid w:val="00931703"/>
    <w:rsid w:val="00931796"/>
    <w:rsid w:val="00931B96"/>
    <w:rsid w:val="009324AF"/>
    <w:rsid w:val="00932548"/>
    <w:rsid w:val="00932B60"/>
    <w:rsid w:val="00932F12"/>
    <w:rsid w:val="00932F8C"/>
    <w:rsid w:val="0093346F"/>
    <w:rsid w:val="00933470"/>
    <w:rsid w:val="00933949"/>
    <w:rsid w:val="00934AB0"/>
    <w:rsid w:val="00935499"/>
    <w:rsid w:val="009356EB"/>
    <w:rsid w:val="00935852"/>
    <w:rsid w:val="00935DC1"/>
    <w:rsid w:val="00935F69"/>
    <w:rsid w:val="00937AF4"/>
    <w:rsid w:val="00940180"/>
    <w:rsid w:val="009404B4"/>
    <w:rsid w:val="00940C61"/>
    <w:rsid w:val="00941B0A"/>
    <w:rsid w:val="00942519"/>
    <w:rsid w:val="00942A08"/>
    <w:rsid w:val="00942CCF"/>
    <w:rsid w:val="00943934"/>
    <w:rsid w:val="00943A33"/>
    <w:rsid w:val="00943A8B"/>
    <w:rsid w:val="00943AC0"/>
    <w:rsid w:val="009440B1"/>
    <w:rsid w:val="00944191"/>
    <w:rsid w:val="009458E1"/>
    <w:rsid w:val="009459A1"/>
    <w:rsid w:val="00945ED5"/>
    <w:rsid w:val="00945EE4"/>
    <w:rsid w:val="00946556"/>
    <w:rsid w:val="0094690E"/>
    <w:rsid w:val="0094727E"/>
    <w:rsid w:val="00947CA0"/>
    <w:rsid w:val="00947D6C"/>
    <w:rsid w:val="00947F7D"/>
    <w:rsid w:val="009500F1"/>
    <w:rsid w:val="00950257"/>
    <w:rsid w:val="009506EE"/>
    <w:rsid w:val="00950ADF"/>
    <w:rsid w:val="00950E7E"/>
    <w:rsid w:val="0095141E"/>
    <w:rsid w:val="0095197C"/>
    <w:rsid w:val="00951D6D"/>
    <w:rsid w:val="00951FA4"/>
    <w:rsid w:val="00952144"/>
    <w:rsid w:val="0095236F"/>
    <w:rsid w:val="00952C21"/>
    <w:rsid w:val="00952D8B"/>
    <w:rsid w:val="0095338A"/>
    <w:rsid w:val="009534B8"/>
    <w:rsid w:val="009538A5"/>
    <w:rsid w:val="0095519E"/>
    <w:rsid w:val="00955681"/>
    <w:rsid w:val="00955E8F"/>
    <w:rsid w:val="00956126"/>
    <w:rsid w:val="009567AF"/>
    <w:rsid w:val="00956908"/>
    <w:rsid w:val="00956C66"/>
    <w:rsid w:val="00957446"/>
    <w:rsid w:val="0095744D"/>
    <w:rsid w:val="00957B99"/>
    <w:rsid w:val="00957E32"/>
    <w:rsid w:val="009603A6"/>
    <w:rsid w:val="0096107B"/>
    <w:rsid w:val="00961C86"/>
    <w:rsid w:val="00961EB0"/>
    <w:rsid w:val="00963A40"/>
    <w:rsid w:val="009640AE"/>
    <w:rsid w:val="00964830"/>
    <w:rsid w:val="0096495F"/>
    <w:rsid w:val="00964D40"/>
    <w:rsid w:val="0096519F"/>
    <w:rsid w:val="009658F9"/>
    <w:rsid w:val="00965971"/>
    <w:rsid w:val="009659EA"/>
    <w:rsid w:val="00966262"/>
    <w:rsid w:val="009664F0"/>
    <w:rsid w:val="00966A4A"/>
    <w:rsid w:val="00966BBA"/>
    <w:rsid w:val="00966FC8"/>
    <w:rsid w:val="00966FFE"/>
    <w:rsid w:val="009671B7"/>
    <w:rsid w:val="009718EF"/>
    <w:rsid w:val="00971978"/>
    <w:rsid w:val="00971A26"/>
    <w:rsid w:val="00971C23"/>
    <w:rsid w:val="0097219C"/>
    <w:rsid w:val="00972FBC"/>
    <w:rsid w:val="00973137"/>
    <w:rsid w:val="00973B43"/>
    <w:rsid w:val="00973C61"/>
    <w:rsid w:val="00974882"/>
    <w:rsid w:val="00974E76"/>
    <w:rsid w:val="009755EA"/>
    <w:rsid w:val="00976073"/>
    <w:rsid w:val="0097614F"/>
    <w:rsid w:val="009769F6"/>
    <w:rsid w:val="00976AE1"/>
    <w:rsid w:val="00977042"/>
    <w:rsid w:val="00977346"/>
    <w:rsid w:val="00977F7C"/>
    <w:rsid w:val="009802A9"/>
    <w:rsid w:val="00980C6E"/>
    <w:rsid w:val="00981089"/>
    <w:rsid w:val="00981092"/>
    <w:rsid w:val="00981331"/>
    <w:rsid w:val="00982F28"/>
    <w:rsid w:val="00983083"/>
    <w:rsid w:val="009837ED"/>
    <w:rsid w:val="00983BED"/>
    <w:rsid w:val="00983DDE"/>
    <w:rsid w:val="00984EBB"/>
    <w:rsid w:val="00985469"/>
    <w:rsid w:val="00986705"/>
    <w:rsid w:val="00986888"/>
    <w:rsid w:val="00986A7A"/>
    <w:rsid w:val="00986B76"/>
    <w:rsid w:val="00986C0E"/>
    <w:rsid w:val="0098733B"/>
    <w:rsid w:val="00987832"/>
    <w:rsid w:val="00987FE1"/>
    <w:rsid w:val="00990326"/>
    <w:rsid w:val="00990B26"/>
    <w:rsid w:val="00990B33"/>
    <w:rsid w:val="00991675"/>
    <w:rsid w:val="0099193F"/>
    <w:rsid w:val="00991AD0"/>
    <w:rsid w:val="00991E3A"/>
    <w:rsid w:val="00991F31"/>
    <w:rsid w:val="0099288C"/>
    <w:rsid w:val="00992B66"/>
    <w:rsid w:val="009932A5"/>
    <w:rsid w:val="00993544"/>
    <w:rsid w:val="009946D0"/>
    <w:rsid w:val="00994AF3"/>
    <w:rsid w:val="00994E19"/>
    <w:rsid w:val="00994EA9"/>
    <w:rsid w:val="009952F2"/>
    <w:rsid w:val="00995897"/>
    <w:rsid w:val="00995A31"/>
    <w:rsid w:val="00995C5E"/>
    <w:rsid w:val="00995EA8"/>
    <w:rsid w:val="00996331"/>
    <w:rsid w:val="0099699E"/>
    <w:rsid w:val="0099777A"/>
    <w:rsid w:val="00997A7A"/>
    <w:rsid w:val="00997E3D"/>
    <w:rsid w:val="009A01F3"/>
    <w:rsid w:val="009A0466"/>
    <w:rsid w:val="009A0AAB"/>
    <w:rsid w:val="009A0B55"/>
    <w:rsid w:val="009A0CCF"/>
    <w:rsid w:val="009A0DBC"/>
    <w:rsid w:val="009A1952"/>
    <w:rsid w:val="009A24FF"/>
    <w:rsid w:val="009A25F6"/>
    <w:rsid w:val="009A27A2"/>
    <w:rsid w:val="009A28E8"/>
    <w:rsid w:val="009A341F"/>
    <w:rsid w:val="009A361E"/>
    <w:rsid w:val="009A3B0B"/>
    <w:rsid w:val="009A3D01"/>
    <w:rsid w:val="009A3DAE"/>
    <w:rsid w:val="009A3FFC"/>
    <w:rsid w:val="009A42FF"/>
    <w:rsid w:val="009A4348"/>
    <w:rsid w:val="009A437C"/>
    <w:rsid w:val="009A4CAF"/>
    <w:rsid w:val="009A4F07"/>
    <w:rsid w:val="009A5291"/>
    <w:rsid w:val="009A58E8"/>
    <w:rsid w:val="009A5CBB"/>
    <w:rsid w:val="009A60AA"/>
    <w:rsid w:val="009A6732"/>
    <w:rsid w:val="009A738A"/>
    <w:rsid w:val="009A7D36"/>
    <w:rsid w:val="009A7D42"/>
    <w:rsid w:val="009B0A30"/>
    <w:rsid w:val="009B180C"/>
    <w:rsid w:val="009B23B3"/>
    <w:rsid w:val="009B2DA5"/>
    <w:rsid w:val="009B2DAC"/>
    <w:rsid w:val="009B3BFC"/>
    <w:rsid w:val="009B3D89"/>
    <w:rsid w:val="009B4214"/>
    <w:rsid w:val="009B4578"/>
    <w:rsid w:val="009B4678"/>
    <w:rsid w:val="009B4805"/>
    <w:rsid w:val="009B4B64"/>
    <w:rsid w:val="009B4D7C"/>
    <w:rsid w:val="009B5191"/>
    <w:rsid w:val="009B6139"/>
    <w:rsid w:val="009B632D"/>
    <w:rsid w:val="009B665F"/>
    <w:rsid w:val="009B69CE"/>
    <w:rsid w:val="009B6F67"/>
    <w:rsid w:val="009B70AC"/>
    <w:rsid w:val="009B70BF"/>
    <w:rsid w:val="009B7D46"/>
    <w:rsid w:val="009C0149"/>
    <w:rsid w:val="009C019F"/>
    <w:rsid w:val="009C01D3"/>
    <w:rsid w:val="009C0C00"/>
    <w:rsid w:val="009C0E8D"/>
    <w:rsid w:val="009C1282"/>
    <w:rsid w:val="009C1306"/>
    <w:rsid w:val="009C151E"/>
    <w:rsid w:val="009C16B0"/>
    <w:rsid w:val="009C1A3D"/>
    <w:rsid w:val="009C1BEB"/>
    <w:rsid w:val="009C1CDF"/>
    <w:rsid w:val="009C324F"/>
    <w:rsid w:val="009C3CB2"/>
    <w:rsid w:val="009C45D7"/>
    <w:rsid w:val="009C46BF"/>
    <w:rsid w:val="009C476E"/>
    <w:rsid w:val="009C4AB5"/>
    <w:rsid w:val="009C5403"/>
    <w:rsid w:val="009C5DF0"/>
    <w:rsid w:val="009C64B9"/>
    <w:rsid w:val="009C6639"/>
    <w:rsid w:val="009C68DB"/>
    <w:rsid w:val="009C726D"/>
    <w:rsid w:val="009C745B"/>
    <w:rsid w:val="009C75C2"/>
    <w:rsid w:val="009C7D55"/>
    <w:rsid w:val="009D066C"/>
    <w:rsid w:val="009D076D"/>
    <w:rsid w:val="009D084E"/>
    <w:rsid w:val="009D08AB"/>
    <w:rsid w:val="009D0AF9"/>
    <w:rsid w:val="009D0E44"/>
    <w:rsid w:val="009D15B7"/>
    <w:rsid w:val="009D16B8"/>
    <w:rsid w:val="009D17F9"/>
    <w:rsid w:val="009D182E"/>
    <w:rsid w:val="009D18EF"/>
    <w:rsid w:val="009D24BF"/>
    <w:rsid w:val="009D30F4"/>
    <w:rsid w:val="009D3D07"/>
    <w:rsid w:val="009D3EDA"/>
    <w:rsid w:val="009D47F7"/>
    <w:rsid w:val="009D4913"/>
    <w:rsid w:val="009D4D7E"/>
    <w:rsid w:val="009D4F0F"/>
    <w:rsid w:val="009D505F"/>
    <w:rsid w:val="009D58E7"/>
    <w:rsid w:val="009D5C83"/>
    <w:rsid w:val="009D5E72"/>
    <w:rsid w:val="009D60F4"/>
    <w:rsid w:val="009D707B"/>
    <w:rsid w:val="009D71D8"/>
    <w:rsid w:val="009D720A"/>
    <w:rsid w:val="009D72DC"/>
    <w:rsid w:val="009D738F"/>
    <w:rsid w:val="009D75E9"/>
    <w:rsid w:val="009D767A"/>
    <w:rsid w:val="009D7914"/>
    <w:rsid w:val="009E0579"/>
    <w:rsid w:val="009E09AD"/>
    <w:rsid w:val="009E123B"/>
    <w:rsid w:val="009E15C9"/>
    <w:rsid w:val="009E1D99"/>
    <w:rsid w:val="009E20C3"/>
    <w:rsid w:val="009E2A53"/>
    <w:rsid w:val="009E31F7"/>
    <w:rsid w:val="009E3743"/>
    <w:rsid w:val="009E3A59"/>
    <w:rsid w:val="009E3EBF"/>
    <w:rsid w:val="009E4087"/>
    <w:rsid w:val="009E4351"/>
    <w:rsid w:val="009E4DE3"/>
    <w:rsid w:val="009E5497"/>
    <w:rsid w:val="009E54FE"/>
    <w:rsid w:val="009E62D3"/>
    <w:rsid w:val="009E63F4"/>
    <w:rsid w:val="009E67DF"/>
    <w:rsid w:val="009E6949"/>
    <w:rsid w:val="009E7324"/>
    <w:rsid w:val="009F0B3B"/>
    <w:rsid w:val="009F14BA"/>
    <w:rsid w:val="009F2214"/>
    <w:rsid w:val="009F2CF0"/>
    <w:rsid w:val="009F2E77"/>
    <w:rsid w:val="009F33AB"/>
    <w:rsid w:val="009F34FA"/>
    <w:rsid w:val="009F3690"/>
    <w:rsid w:val="009F3CCD"/>
    <w:rsid w:val="009F3DCA"/>
    <w:rsid w:val="009F3F02"/>
    <w:rsid w:val="009F4286"/>
    <w:rsid w:val="009F4AB0"/>
    <w:rsid w:val="009F4ECC"/>
    <w:rsid w:val="009F5068"/>
    <w:rsid w:val="009F6418"/>
    <w:rsid w:val="009F6466"/>
    <w:rsid w:val="009F74AC"/>
    <w:rsid w:val="009F775C"/>
    <w:rsid w:val="009F7831"/>
    <w:rsid w:val="009F7890"/>
    <w:rsid w:val="009F7DCF"/>
    <w:rsid w:val="009F7F61"/>
    <w:rsid w:val="00A003B3"/>
    <w:rsid w:val="00A003EC"/>
    <w:rsid w:val="00A00BDF"/>
    <w:rsid w:val="00A00F08"/>
    <w:rsid w:val="00A01A7E"/>
    <w:rsid w:val="00A020B0"/>
    <w:rsid w:val="00A02178"/>
    <w:rsid w:val="00A026DB"/>
    <w:rsid w:val="00A034AF"/>
    <w:rsid w:val="00A036BB"/>
    <w:rsid w:val="00A037E3"/>
    <w:rsid w:val="00A0465E"/>
    <w:rsid w:val="00A04C0F"/>
    <w:rsid w:val="00A04DC6"/>
    <w:rsid w:val="00A05879"/>
    <w:rsid w:val="00A05885"/>
    <w:rsid w:val="00A058F9"/>
    <w:rsid w:val="00A05A65"/>
    <w:rsid w:val="00A05E66"/>
    <w:rsid w:val="00A06199"/>
    <w:rsid w:val="00A062EA"/>
    <w:rsid w:val="00A06722"/>
    <w:rsid w:val="00A06BCC"/>
    <w:rsid w:val="00A0741B"/>
    <w:rsid w:val="00A076E4"/>
    <w:rsid w:val="00A07D92"/>
    <w:rsid w:val="00A11116"/>
    <w:rsid w:val="00A11FD9"/>
    <w:rsid w:val="00A128D5"/>
    <w:rsid w:val="00A12C8A"/>
    <w:rsid w:val="00A13419"/>
    <w:rsid w:val="00A138BC"/>
    <w:rsid w:val="00A1468B"/>
    <w:rsid w:val="00A1480D"/>
    <w:rsid w:val="00A14AD6"/>
    <w:rsid w:val="00A1503A"/>
    <w:rsid w:val="00A1554F"/>
    <w:rsid w:val="00A1573A"/>
    <w:rsid w:val="00A15A7D"/>
    <w:rsid w:val="00A15E6B"/>
    <w:rsid w:val="00A16526"/>
    <w:rsid w:val="00A17214"/>
    <w:rsid w:val="00A2013D"/>
    <w:rsid w:val="00A211A0"/>
    <w:rsid w:val="00A2122E"/>
    <w:rsid w:val="00A21994"/>
    <w:rsid w:val="00A21C9D"/>
    <w:rsid w:val="00A2287D"/>
    <w:rsid w:val="00A22B53"/>
    <w:rsid w:val="00A22C31"/>
    <w:rsid w:val="00A232A1"/>
    <w:rsid w:val="00A23A9A"/>
    <w:rsid w:val="00A23FEE"/>
    <w:rsid w:val="00A24099"/>
    <w:rsid w:val="00A244C6"/>
    <w:rsid w:val="00A2492E"/>
    <w:rsid w:val="00A25DF8"/>
    <w:rsid w:val="00A25E5D"/>
    <w:rsid w:val="00A26024"/>
    <w:rsid w:val="00A26375"/>
    <w:rsid w:val="00A268E6"/>
    <w:rsid w:val="00A269A6"/>
    <w:rsid w:val="00A26FC7"/>
    <w:rsid w:val="00A27B2B"/>
    <w:rsid w:val="00A30217"/>
    <w:rsid w:val="00A302D8"/>
    <w:rsid w:val="00A309B6"/>
    <w:rsid w:val="00A30A95"/>
    <w:rsid w:val="00A30C8D"/>
    <w:rsid w:val="00A30F28"/>
    <w:rsid w:val="00A31972"/>
    <w:rsid w:val="00A3200F"/>
    <w:rsid w:val="00A32109"/>
    <w:rsid w:val="00A3213A"/>
    <w:rsid w:val="00A326B2"/>
    <w:rsid w:val="00A33831"/>
    <w:rsid w:val="00A33D55"/>
    <w:rsid w:val="00A33FAA"/>
    <w:rsid w:val="00A3419B"/>
    <w:rsid w:val="00A34335"/>
    <w:rsid w:val="00A3459F"/>
    <w:rsid w:val="00A3485B"/>
    <w:rsid w:val="00A34AC5"/>
    <w:rsid w:val="00A34D56"/>
    <w:rsid w:val="00A34D5F"/>
    <w:rsid w:val="00A34E27"/>
    <w:rsid w:val="00A351C7"/>
    <w:rsid w:val="00A35C63"/>
    <w:rsid w:val="00A36CDB"/>
    <w:rsid w:val="00A373CD"/>
    <w:rsid w:val="00A374CC"/>
    <w:rsid w:val="00A3751B"/>
    <w:rsid w:val="00A3776C"/>
    <w:rsid w:val="00A37A40"/>
    <w:rsid w:val="00A37F2B"/>
    <w:rsid w:val="00A403BD"/>
    <w:rsid w:val="00A40753"/>
    <w:rsid w:val="00A4144C"/>
    <w:rsid w:val="00A41535"/>
    <w:rsid w:val="00A420BB"/>
    <w:rsid w:val="00A437BA"/>
    <w:rsid w:val="00A43854"/>
    <w:rsid w:val="00A4399D"/>
    <w:rsid w:val="00A44C01"/>
    <w:rsid w:val="00A44C18"/>
    <w:rsid w:val="00A44E32"/>
    <w:rsid w:val="00A45298"/>
    <w:rsid w:val="00A452BC"/>
    <w:rsid w:val="00A45D5A"/>
    <w:rsid w:val="00A4636B"/>
    <w:rsid w:val="00A46692"/>
    <w:rsid w:val="00A46695"/>
    <w:rsid w:val="00A476A1"/>
    <w:rsid w:val="00A47B72"/>
    <w:rsid w:val="00A47BA7"/>
    <w:rsid w:val="00A47DC2"/>
    <w:rsid w:val="00A5073D"/>
    <w:rsid w:val="00A508D6"/>
    <w:rsid w:val="00A50BEB"/>
    <w:rsid w:val="00A52835"/>
    <w:rsid w:val="00A5283E"/>
    <w:rsid w:val="00A52DCF"/>
    <w:rsid w:val="00A52DF6"/>
    <w:rsid w:val="00A5389B"/>
    <w:rsid w:val="00A5401C"/>
    <w:rsid w:val="00A540CE"/>
    <w:rsid w:val="00A54EA0"/>
    <w:rsid w:val="00A561E1"/>
    <w:rsid w:val="00A567C1"/>
    <w:rsid w:val="00A56A71"/>
    <w:rsid w:val="00A574C6"/>
    <w:rsid w:val="00A57FCC"/>
    <w:rsid w:val="00A60547"/>
    <w:rsid w:val="00A60807"/>
    <w:rsid w:val="00A60B78"/>
    <w:rsid w:val="00A61017"/>
    <w:rsid w:val="00A6112E"/>
    <w:rsid w:val="00A61171"/>
    <w:rsid w:val="00A6118C"/>
    <w:rsid w:val="00A61245"/>
    <w:rsid w:val="00A61E97"/>
    <w:rsid w:val="00A6217D"/>
    <w:rsid w:val="00A6268E"/>
    <w:rsid w:val="00A63BC0"/>
    <w:rsid w:val="00A63C85"/>
    <w:rsid w:val="00A641A0"/>
    <w:rsid w:val="00A64A5D"/>
    <w:rsid w:val="00A65886"/>
    <w:rsid w:val="00A658B5"/>
    <w:rsid w:val="00A659B5"/>
    <w:rsid w:val="00A65F2F"/>
    <w:rsid w:val="00A669C9"/>
    <w:rsid w:val="00A675D7"/>
    <w:rsid w:val="00A67A2C"/>
    <w:rsid w:val="00A67B2E"/>
    <w:rsid w:val="00A700B6"/>
    <w:rsid w:val="00A702F4"/>
    <w:rsid w:val="00A707FD"/>
    <w:rsid w:val="00A70936"/>
    <w:rsid w:val="00A70AED"/>
    <w:rsid w:val="00A70F20"/>
    <w:rsid w:val="00A725B6"/>
    <w:rsid w:val="00A72A95"/>
    <w:rsid w:val="00A7307E"/>
    <w:rsid w:val="00A732A7"/>
    <w:rsid w:val="00A73838"/>
    <w:rsid w:val="00A74238"/>
    <w:rsid w:val="00A74663"/>
    <w:rsid w:val="00A75380"/>
    <w:rsid w:val="00A75C48"/>
    <w:rsid w:val="00A75C76"/>
    <w:rsid w:val="00A76396"/>
    <w:rsid w:val="00A7642C"/>
    <w:rsid w:val="00A768A7"/>
    <w:rsid w:val="00A76E35"/>
    <w:rsid w:val="00A7742D"/>
    <w:rsid w:val="00A7746C"/>
    <w:rsid w:val="00A8013E"/>
    <w:rsid w:val="00A80D53"/>
    <w:rsid w:val="00A82721"/>
    <w:rsid w:val="00A829D1"/>
    <w:rsid w:val="00A82AA9"/>
    <w:rsid w:val="00A82AB0"/>
    <w:rsid w:val="00A82EFE"/>
    <w:rsid w:val="00A8355D"/>
    <w:rsid w:val="00A843AD"/>
    <w:rsid w:val="00A845D6"/>
    <w:rsid w:val="00A85354"/>
    <w:rsid w:val="00A85990"/>
    <w:rsid w:val="00A86285"/>
    <w:rsid w:val="00A86692"/>
    <w:rsid w:val="00A866C4"/>
    <w:rsid w:val="00A86C55"/>
    <w:rsid w:val="00A86EAB"/>
    <w:rsid w:val="00A875D4"/>
    <w:rsid w:val="00A87AD4"/>
    <w:rsid w:val="00A90485"/>
    <w:rsid w:val="00A90704"/>
    <w:rsid w:val="00A90810"/>
    <w:rsid w:val="00A91643"/>
    <w:rsid w:val="00A9173C"/>
    <w:rsid w:val="00A91916"/>
    <w:rsid w:val="00A91924"/>
    <w:rsid w:val="00A91A2A"/>
    <w:rsid w:val="00A91A62"/>
    <w:rsid w:val="00A9214C"/>
    <w:rsid w:val="00A92277"/>
    <w:rsid w:val="00A92929"/>
    <w:rsid w:val="00A92F1E"/>
    <w:rsid w:val="00A9361D"/>
    <w:rsid w:val="00A950CA"/>
    <w:rsid w:val="00A95BAB"/>
    <w:rsid w:val="00A96885"/>
    <w:rsid w:val="00A9717C"/>
    <w:rsid w:val="00A97576"/>
    <w:rsid w:val="00A978CB"/>
    <w:rsid w:val="00A97A57"/>
    <w:rsid w:val="00A97A5C"/>
    <w:rsid w:val="00AA0A3C"/>
    <w:rsid w:val="00AA0A7F"/>
    <w:rsid w:val="00AA1027"/>
    <w:rsid w:val="00AA1157"/>
    <w:rsid w:val="00AA11B7"/>
    <w:rsid w:val="00AA139B"/>
    <w:rsid w:val="00AA21D0"/>
    <w:rsid w:val="00AA2310"/>
    <w:rsid w:val="00AA233A"/>
    <w:rsid w:val="00AA2E5F"/>
    <w:rsid w:val="00AA34BB"/>
    <w:rsid w:val="00AA361C"/>
    <w:rsid w:val="00AA3DDF"/>
    <w:rsid w:val="00AA40C2"/>
    <w:rsid w:val="00AA42DE"/>
    <w:rsid w:val="00AA47B4"/>
    <w:rsid w:val="00AA4830"/>
    <w:rsid w:val="00AA6A0E"/>
    <w:rsid w:val="00AA6A77"/>
    <w:rsid w:val="00AA6F6D"/>
    <w:rsid w:val="00AA717E"/>
    <w:rsid w:val="00AA770B"/>
    <w:rsid w:val="00AA7D82"/>
    <w:rsid w:val="00AB013F"/>
    <w:rsid w:val="00AB04F1"/>
    <w:rsid w:val="00AB0688"/>
    <w:rsid w:val="00AB0C62"/>
    <w:rsid w:val="00AB0F1D"/>
    <w:rsid w:val="00AB141B"/>
    <w:rsid w:val="00AB1556"/>
    <w:rsid w:val="00AB1CEC"/>
    <w:rsid w:val="00AB1DD5"/>
    <w:rsid w:val="00AB2172"/>
    <w:rsid w:val="00AB2330"/>
    <w:rsid w:val="00AB2443"/>
    <w:rsid w:val="00AB259E"/>
    <w:rsid w:val="00AB2994"/>
    <w:rsid w:val="00AB2C8D"/>
    <w:rsid w:val="00AB2CB1"/>
    <w:rsid w:val="00AB33EF"/>
    <w:rsid w:val="00AB36F6"/>
    <w:rsid w:val="00AB3B26"/>
    <w:rsid w:val="00AB45B7"/>
    <w:rsid w:val="00AB4B06"/>
    <w:rsid w:val="00AB5083"/>
    <w:rsid w:val="00AB5B15"/>
    <w:rsid w:val="00AB5EA0"/>
    <w:rsid w:val="00AB702D"/>
    <w:rsid w:val="00AB749D"/>
    <w:rsid w:val="00AB7AFA"/>
    <w:rsid w:val="00AC0118"/>
    <w:rsid w:val="00AC0865"/>
    <w:rsid w:val="00AC0B1E"/>
    <w:rsid w:val="00AC0BDB"/>
    <w:rsid w:val="00AC155E"/>
    <w:rsid w:val="00AC22E6"/>
    <w:rsid w:val="00AC2536"/>
    <w:rsid w:val="00AC3819"/>
    <w:rsid w:val="00AC4214"/>
    <w:rsid w:val="00AC4D27"/>
    <w:rsid w:val="00AC5C54"/>
    <w:rsid w:val="00AC6007"/>
    <w:rsid w:val="00AC653C"/>
    <w:rsid w:val="00AC67E7"/>
    <w:rsid w:val="00AC6801"/>
    <w:rsid w:val="00AC68FF"/>
    <w:rsid w:val="00AC7551"/>
    <w:rsid w:val="00AC7671"/>
    <w:rsid w:val="00AC7DF5"/>
    <w:rsid w:val="00AC7EC0"/>
    <w:rsid w:val="00AD0ABF"/>
    <w:rsid w:val="00AD0CC3"/>
    <w:rsid w:val="00AD125D"/>
    <w:rsid w:val="00AD1460"/>
    <w:rsid w:val="00AD14A1"/>
    <w:rsid w:val="00AD14BD"/>
    <w:rsid w:val="00AD1D1C"/>
    <w:rsid w:val="00AD1F90"/>
    <w:rsid w:val="00AD26C0"/>
    <w:rsid w:val="00AD28BB"/>
    <w:rsid w:val="00AD37C9"/>
    <w:rsid w:val="00AD3AC0"/>
    <w:rsid w:val="00AD40BF"/>
    <w:rsid w:val="00AD4976"/>
    <w:rsid w:val="00AD49A8"/>
    <w:rsid w:val="00AD4DE4"/>
    <w:rsid w:val="00AD58D4"/>
    <w:rsid w:val="00AD5E24"/>
    <w:rsid w:val="00AD65A0"/>
    <w:rsid w:val="00AD672A"/>
    <w:rsid w:val="00AD6D4A"/>
    <w:rsid w:val="00AD6E69"/>
    <w:rsid w:val="00AD717C"/>
    <w:rsid w:val="00AD7530"/>
    <w:rsid w:val="00AD757F"/>
    <w:rsid w:val="00AE14EF"/>
    <w:rsid w:val="00AE1C1D"/>
    <w:rsid w:val="00AE1C5F"/>
    <w:rsid w:val="00AE1C6A"/>
    <w:rsid w:val="00AE1E69"/>
    <w:rsid w:val="00AE1FC7"/>
    <w:rsid w:val="00AE2839"/>
    <w:rsid w:val="00AE28DE"/>
    <w:rsid w:val="00AE2F18"/>
    <w:rsid w:val="00AE36BB"/>
    <w:rsid w:val="00AE4C10"/>
    <w:rsid w:val="00AE4E65"/>
    <w:rsid w:val="00AE4EF2"/>
    <w:rsid w:val="00AE5049"/>
    <w:rsid w:val="00AE5585"/>
    <w:rsid w:val="00AE5947"/>
    <w:rsid w:val="00AE5BF1"/>
    <w:rsid w:val="00AE63FC"/>
    <w:rsid w:val="00AE66D6"/>
    <w:rsid w:val="00AE6EB9"/>
    <w:rsid w:val="00AE71FF"/>
    <w:rsid w:val="00AE7204"/>
    <w:rsid w:val="00AE79F5"/>
    <w:rsid w:val="00AE7E79"/>
    <w:rsid w:val="00AF00A6"/>
    <w:rsid w:val="00AF0D0F"/>
    <w:rsid w:val="00AF0DAA"/>
    <w:rsid w:val="00AF0DDE"/>
    <w:rsid w:val="00AF10AB"/>
    <w:rsid w:val="00AF14BB"/>
    <w:rsid w:val="00AF1593"/>
    <w:rsid w:val="00AF1ABB"/>
    <w:rsid w:val="00AF20A4"/>
    <w:rsid w:val="00AF25F1"/>
    <w:rsid w:val="00AF2A91"/>
    <w:rsid w:val="00AF2F3C"/>
    <w:rsid w:val="00AF30C4"/>
    <w:rsid w:val="00AF3B64"/>
    <w:rsid w:val="00AF3EF4"/>
    <w:rsid w:val="00AF4700"/>
    <w:rsid w:val="00AF4E9D"/>
    <w:rsid w:val="00AF535E"/>
    <w:rsid w:val="00AF5497"/>
    <w:rsid w:val="00AF59E2"/>
    <w:rsid w:val="00AF5A82"/>
    <w:rsid w:val="00AF5D5C"/>
    <w:rsid w:val="00AF5E25"/>
    <w:rsid w:val="00AF67E8"/>
    <w:rsid w:val="00AF68DD"/>
    <w:rsid w:val="00AF6ABC"/>
    <w:rsid w:val="00AF6AEA"/>
    <w:rsid w:val="00AF756F"/>
    <w:rsid w:val="00AF7986"/>
    <w:rsid w:val="00B00304"/>
    <w:rsid w:val="00B00591"/>
    <w:rsid w:val="00B00F7A"/>
    <w:rsid w:val="00B01816"/>
    <w:rsid w:val="00B0370E"/>
    <w:rsid w:val="00B03987"/>
    <w:rsid w:val="00B03D5A"/>
    <w:rsid w:val="00B03DED"/>
    <w:rsid w:val="00B04206"/>
    <w:rsid w:val="00B04855"/>
    <w:rsid w:val="00B04ABA"/>
    <w:rsid w:val="00B04BAF"/>
    <w:rsid w:val="00B04BE4"/>
    <w:rsid w:val="00B0540A"/>
    <w:rsid w:val="00B0621B"/>
    <w:rsid w:val="00B069D5"/>
    <w:rsid w:val="00B074B1"/>
    <w:rsid w:val="00B079C7"/>
    <w:rsid w:val="00B07A61"/>
    <w:rsid w:val="00B07BB8"/>
    <w:rsid w:val="00B10287"/>
    <w:rsid w:val="00B1170C"/>
    <w:rsid w:val="00B12475"/>
    <w:rsid w:val="00B12884"/>
    <w:rsid w:val="00B1387D"/>
    <w:rsid w:val="00B13A65"/>
    <w:rsid w:val="00B13C96"/>
    <w:rsid w:val="00B13D95"/>
    <w:rsid w:val="00B14241"/>
    <w:rsid w:val="00B14725"/>
    <w:rsid w:val="00B14D48"/>
    <w:rsid w:val="00B15126"/>
    <w:rsid w:val="00B15236"/>
    <w:rsid w:val="00B15307"/>
    <w:rsid w:val="00B157BE"/>
    <w:rsid w:val="00B15857"/>
    <w:rsid w:val="00B15D21"/>
    <w:rsid w:val="00B15F4B"/>
    <w:rsid w:val="00B163D4"/>
    <w:rsid w:val="00B16485"/>
    <w:rsid w:val="00B16798"/>
    <w:rsid w:val="00B169C5"/>
    <w:rsid w:val="00B16AAC"/>
    <w:rsid w:val="00B16B51"/>
    <w:rsid w:val="00B16BF3"/>
    <w:rsid w:val="00B1750E"/>
    <w:rsid w:val="00B17B11"/>
    <w:rsid w:val="00B2012F"/>
    <w:rsid w:val="00B20BE7"/>
    <w:rsid w:val="00B21018"/>
    <w:rsid w:val="00B219A5"/>
    <w:rsid w:val="00B21AE0"/>
    <w:rsid w:val="00B21DC9"/>
    <w:rsid w:val="00B23039"/>
    <w:rsid w:val="00B23940"/>
    <w:rsid w:val="00B23DCD"/>
    <w:rsid w:val="00B2422D"/>
    <w:rsid w:val="00B24C88"/>
    <w:rsid w:val="00B2572C"/>
    <w:rsid w:val="00B257E5"/>
    <w:rsid w:val="00B25B79"/>
    <w:rsid w:val="00B25B9A"/>
    <w:rsid w:val="00B26891"/>
    <w:rsid w:val="00B26C68"/>
    <w:rsid w:val="00B26D72"/>
    <w:rsid w:val="00B2798D"/>
    <w:rsid w:val="00B27C4C"/>
    <w:rsid w:val="00B30343"/>
    <w:rsid w:val="00B30B53"/>
    <w:rsid w:val="00B30B62"/>
    <w:rsid w:val="00B30F88"/>
    <w:rsid w:val="00B3110D"/>
    <w:rsid w:val="00B31195"/>
    <w:rsid w:val="00B311DB"/>
    <w:rsid w:val="00B3124C"/>
    <w:rsid w:val="00B315C0"/>
    <w:rsid w:val="00B319F5"/>
    <w:rsid w:val="00B32307"/>
    <w:rsid w:val="00B3246B"/>
    <w:rsid w:val="00B325ED"/>
    <w:rsid w:val="00B32B83"/>
    <w:rsid w:val="00B32D3E"/>
    <w:rsid w:val="00B32DE8"/>
    <w:rsid w:val="00B33847"/>
    <w:rsid w:val="00B343D1"/>
    <w:rsid w:val="00B34621"/>
    <w:rsid w:val="00B34C7E"/>
    <w:rsid w:val="00B35182"/>
    <w:rsid w:val="00B36077"/>
    <w:rsid w:val="00B36A0A"/>
    <w:rsid w:val="00B36A25"/>
    <w:rsid w:val="00B36B10"/>
    <w:rsid w:val="00B36C0A"/>
    <w:rsid w:val="00B36C97"/>
    <w:rsid w:val="00B37529"/>
    <w:rsid w:val="00B37E0F"/>
    <w:rsid w:val="00B40E69"/>
    <w:rsid w:val="00B41120"/>
    <w:rsid w:val="00B41CE9"/>
    <w:rsid w:val="00B41E5E"/>
    <w:rsid w:val="00B42711"/>
    <w:rsid w:val="00B42A44"/>
    <w:rsid w:val="00B445A9"/>
    <w:rsid w:val="00B445E2"/>
    <w:rsid w:val="00B447B5"/>
    <w:rsid w:val="00B45118"/>
    <w:rsid w:val="00B451D1"/>
    <w:rsid w:val="00B45486"/>
    <w:rsid w:val="00B45F03"/>
    <w:rsid w:val="00B4622B"/>
    <w:rsid w:val="00B4672D"/>
    <w:rsid w:val="00B469A8"/>
    <w:rsid w:val="00B47EC1"/>
    <w:rsid w:val="00B50513"/>
    <w:rsid w:val="00B50708"/>
    <w:rsid w:val="00B5089E"/>
    <w:rsid w:val="00B50AB5"/>
    <w:rsid w:val="00B50E4D"/>
    <w:rsid w:val="00B51196"/>
    <w:rsid w:val="00B51A02"/>
    <w:rsid w:val="00B51D97"/>
    <w:rsid w:val="00B5204C"/>
    <w:rsid w:val="00B52295"/>
    <w:rsid w:val="00B52F7F"/>
    <w:rsid w:val="00B53366"/>
    <w:rsid w:val="00B533EF"/>
    <w:rsid w:val="00B536B2"/>
    <w:rsid w:val="00B537C9"/>
    <w:rsid w:val="00B53D7D"/>
    <w:rsid w:val="00B542F9"/>
    <w:rsid w:val="00B54759"/>
    <w:rsid w:val="00B54F5D"/>
    <w:rsid w:val="00B55AB9"/>
    <w:rsid w:val="00B55C1E"/>
    <w:rsid w:val="00B56759"/>
    <w:rsid w:val="00B56A98"/>
    <w:rsid w:val="00B56C46"/>
    <w:rsid w:val="00B56E13"/>
    <w:rsid w:val="00B57002"/>
    <w:rsid w:val="00B5747F"/>
    <w:rsid w:val="00B579E6"/>
    <w:rsid w:val="00B60480"/>
    <w:rsid w:val="00B606CD"/>
    <w:rsid w:val="00B61509"/>
    <w:rsid w:val="00B61738"/>
    <w:rsid w:val="00B6176E"/>
    <w:rsid w:val="00B627D0"/>
    <w:rsid w:val="00B628D3"/>
    <w:rsid w:val="00B628EE"/>
    <w:rsid w:val="00B62A23"/>
    <w:rsid w:val="00B63166"/>
    <w:rsid w:val="00B637E6"/>
    <w:rsid w:val="00B63E04"/>
    <w:rsid w:val="00B64193"/>
    <w:rsid w:val="00B6422E"/>
    <w:rsid w:val="00B649DA"/>
    <w:rsid w:val="00B64E03"/>
    <w:rsid w:val="00B64E10"/>
    <w:rsid w:val="00B65511"/>
    <w:rsid w:val="00B65827"/>
    <w:rsid w:val="00B659DC"/>
    <w:rsid w:val="00B659E0"/>
    <w:rsid w:val="00B65E67"/>
    <w:rsid w:val="00B6645A"/>
    <w:rsid w:val="00B67025"/>
    <w:rsid w:val="00B671A8"/>
    <w:rsid w:val="00B6755E"/>
    <w:rsid w:val="00B6775D"/>
    <w:rsid w:val="00B7003D"/>
    <w:rsid w:val="00B700F3"/>
    <w:rsid w:val="00B714CA"/>
    <w:rsid w:val="00B71854"/>
    <w:rsid w:val="00B718B4"/>
    <w:rsid w:val="00B719C0"/>
    <w:rsid w:val="00B71ACA"/>
    <w:rsid w:val="00B71B7D"/>
    <w:rsid w:val="00B71E14"/>
    <w:rsid w:val="00B721DB"/>
    <w:rsid w:val="00B7259C"/>
    <w:rsid w:val="00B72FED"/>
    <w:rsid w:val="00B73107"/>
    <w:rsid w:val="00B7392A"/>
    <w:rsid w:val="00B73A60"/>
    <w:rsid w:val="00B74E15"/>
    <w:rsid w:val="00B75D88"/>
    <w:rsid w:val="00B75DB2"/>
    <w:rsid w:val="00B76C28"/>
    <w:rsid w:val="00B7723A"/>
    <w:rsid w:val="00B777DF"/>
    <w:rsid w:val="00B77CBA"/>
    <w:rsid w:val="00B77D9A"/>
    <w:rsid w:val="00B80060"/>
    <w:rsid w:val="00B80415"/>
    <w:rsid w:val="00B814D6"/>
    <w:rsid w:val="00B81A20"/>
    <w:rsid w:val="00B81C6E"/>
    <w:rsid w:val="00B81CF6"/>
    <w:rsid w:val="00B82D9E"/>
    <w:rsid w:val="00B832F0"/>
    <w:rsid w:val="00B83459"/>
    <w:rsid w:val="00B8356B"/>
    <w:rsid w:val="00B835CF"/>
    <w:rsid w:val="00B8412D"/>
    <w:rsid w:val="00B842A0"/>
    <w:rsid w:val="00B8505E"/>
    <w:rsid w:val="00B85693"/>
    <w:rsid w:val="00B863DC"/>
    <w:rsid w:val="00B8651B"/>
    <w:rsid w:val="00B8663E"/>
    <w:rsid w:val="00B87617"/>
    <w:rsid w:val="00B87AA6"/>
    <w:rsid w:val="00B87B37"/>
    <w:rsid w:val="00B87BEA"/>
    <w:rsid w:val="00B906C1"/>
    <w:rsid w:val="00B9115C"/>
    <w:rsid w:val="00B911EF"/>
    <w:rsid w:val="00B9228D"/>
    <w:rsid w:val="00B926E1"/>
    <w:rsid w:val="00B92A79"/>
    <w:rsid w:val="00B94BFC"/>
    <w:rsid w:val="00B959F4"/>
    <w:rsid w:val="00B961CF"/>
    <w:rsid w:val="00B965C0"/>
    <w:rsid w:val="00B9669B"/>
    <w:rsid w:val="00B966E7"/>
    <w:rsid w:val="00B96EE2"/>
    <w:rsid w:val="00B96FFD"/>
    <w:rsid w:val="00B970B3"/>
    <w:rsid w:val="00B97229"/>
    <w:rsid w:val="00B97669"/>
    <w:rsid w:val="00B97B16"/>
    <w:rsid w:val="00B97C1B"/>
    <w:rsid w:val="00B97E54"/>
    <w:rsid w:val="00BA0338"/>
    <w:rsid w:val="00BA053E"/>
    <w:rsid w:val="00BA0CAB"/>
    <w:rsid w:val="00BA1597"/>
    <w:rsid w:val="00BA1A6A"/>
    <w:rsid w:val="00BA1D1A"/>
    <w:rsid w:val="00BA33F8"/>
    <w:rsid w:val="00BA360D"/>
    <w:rsid w:val="00BA3AE7"/>
    <w:rsid w:val="00BA4531"/>
    <w:rsid w:val="00BA482E"/>
    <w:rsid w:val="00BA4BA4"/>
    <w:rsid w:val="00BA4D17"/>
    <w:rsid w:val="00BA560B"/>
    <w:rsid w:val="00BA5623"/>
    <w:rsid w:val="00BA6933"/>
    <w:rsid w:val="00BA7276"/>
    <w:rsid w:val="00BA74ED"/>
    <w:rsid w:val="00BB011C"/>
    <w:rsid w:val="00BB0B12"/>
    <w:rsid w:val="00BB1720"/>
    <w:rsid w:val="00BB3961"/>
    <w:rsid w:val="00BB39A0"/>
    <w:rsid w:val="00BB46CF"/>
    <w:rsid w:val="00BB47BB"/>
    <w:rsid w:val="00BB5710"/>
    <w:rsid w:val="00BB5975"/>
    <w:rsid w:val="00BB5D91"/>
    <w:rsid w:val="00BB6C58"/>
    <w:rsid w:val="00BC00F6"/>
    <w:rsid w:val="00BC01DA"/>
    <w:rsid w:val="00BC04C3"/>
    <w:rsid w:val="00BC05A8"/>
    <w:rsid w:val="00BC082F"/>
    <w:rsid w:val="00BC12FE"/>
    <w:rsid w:val="00BC1D5D"/>
    <w:rsid w:val="00BC202B"/>
    <w:rsid w:val="00BC2EB7"/>
    <w:rsid w:val="00BC43FC"/>
    <w:rsid w:val="00BC4B6E"/>
    <w:rsid w:val="00BC52CE"/>
    <w:rsid w:val="00BC5DCB"/>
    <w:rsid w:val="00BC6A52"/>
    <w:rsid w:val="00BC6E55"/>
    <w:rsid w:val="00BC789E"/>
    <w:rsid w:val="00BC7A5B"/>
    <w:rsid w:val="00BC7AC4"/>
    <w:rsid w:val="00BC7E9B"/>
    <w:rsid w:val="00BC7FBF"/>
    <w:rsid w:val="00BD059F"/>
    <w:rsid w:val="00BD0944"/>
    <w:rsid w:val="00BD0C7E"/>
    <w:rsid w:val="00BD0DE5"/>
    <w:rsid w:val="00BD1BF7"/>
    <w:rsid w:val="00BD2880"/>
    <w:rsid w:val="00BD2E86"/>
    <w:rsid w:val="00BD38FC"/>
    <w:rsid w:val="00BD405D"/>
    <w:rsid w:val="00BD440B"/>
    <w:rsid w:val="00BD4A1B"/>
    <w:rsid w:val="00BD4F2F"/>
    <w:rsid w:val="00BD52E8"/>
    <w:rsid w:val="00BD5354"/>
    <w:rsid w:val="00BD54C2"/>
    <w:rsid w:val="00BD5CF4"/>
    <w:rsid w:val="00BD62D7"/>
    <w:rsid w:val="00BE0551"/>
    <w:rsid w:val="00BE0766"/>
    <w:rsid w:val="00BE0D88"/>
    <w:rsid w:val="00BE256E"/>
    <w:rsid w:val="00BE27BA"/>
    <w:rsid w:val="00BE27E4"/>
    <w:rsid w:val="00BE28D7"/>
    <w:rsid w:val="00BE2933"/>
    <w:rsid w:val="00BE2BE0"/>
    <w:rsid w:val="00BE2E36"/>
    <w:rsid w:val="00BE32BE"/>
    <w:rsid w:val="00BE338A"/>
    <w:rsid w:val="00BE38E5"/>
    <w:rsid w:val="00BE3E5B"/>
    <w:rsid w:val="00BE4374"/>
    <w:rsid w:val="00BE536E"/>
    <w:rsid w:val="00BE6B2C"/>
    <w:rsid w:val="00BE6D4E"/>
    <w:rsid w:val="00BE6EA0"/>
    <w:rsid w:val="00BE735F"/>
    <w:rsid w:val="00BE7EE6"/>
    <w:rsid w:val="00BF01FF"/>
    <w:rsid w:val="00BF0EE9"/>
    <w:rsid w:val="00BF1E42"/>
    <w:rsid w:val="00BF2855"/>
    <w:rsid w:val="00BF2D83"/>
    <w:rsid w:val="00BF3609"/>
    <w:rsid w:val="00BF486C"/>
    <w:rsid w:val="00BF59A8"/>
    <w:rsid w:val="00BF5B67"/>
    <w:rsid w:val="00BF5C0B"/>
    <w:rsid w:val="00BF5DC1"/>
    <w:rsid w:val="00BF6023"/>
    <w:rsid w:val="00BF640F"/>
    <w:rsid w:val="00BF69EC"/>
    <w:rsid w:val="00BF7DC8"/>
    <w:rsid w:val="00C00051"/>
    <w:rsid w:val="00C00315"/>
    <w:rsid w:val="00C003F4"/>
    <w:rsid w:val="00C00B9A"/>
    <w:rsid w:val="00C00CA7"/>
    <w:rsid w:val="00C01068"/>
    <w:rsid w:val="00C01ACC"/>
    <w:rsid w:val="00C02150"/>
    <w:rsid w:val="00C024BE"/>
    <w:rsid w:val="00C02867"/>
    <w:rsid w:val="00C0291D"/>
    <w:rsid w:val="00C03749"/>
    <w:rsid w:val="00C03AF8"/>
    <w:rsid w:val="00C06932"/>
    <w:rsid w:val="00C069B0"/>
    <w:rsid w:val="00C06E5B"/>
    <w:rsid w:val="00C103E3"/>
    <w:rsid w:val="00C1045A"/>
    <w:rsid w:val="00C10776"/>
    <w:rsid w:val="00C10AAC"/>
    <w:rsid w:val="00C10B17"/>
    <w:rsid w:val="00C10B51"/>
    <w:rsid w:val="00C10B9C"/>
    <w:rsid w:val="00C1126B"/>
    <w:rsid w:val="00C11555"/>
    <w:rsid w:val="00C118EE"/>
    <w:rsid w:val="00C11DB9"/>
    <w:rsid w:val="00C12069"/>
    <w:rsid w:val="00C12134"/>
    <w:rsid w:val="00C12258"/>
    <w:rsid w:val="00C1266D"/>
    <w:rsid w:val="00C1274D"/>
    <w:rsid w:val="00C12897"/>
    <w:rsid w:val="00C138A8"/>
    <w:rsid w:val="00C13C17"/>
    <w:rsid w:val="00C13C2D"/>
    <w:rsid w:val="00C14056"/>
    <w:rsid w:val="00C1494A"/>
    <w:rsid w:val="00C149E9"/>
    <w:rsid w:val="00C14D93"/>
    <w:rsid w:val="00C158CA"/>
    <w:rsid w:val="00C15CDB"/>
    <w:rsid w:val="00C163C2"/>
    <w:rsid w:val="00C163F7"/>
    <w:rsid w:val="00C169F6"/>
    <w:rsid w:val="00C179C9"/>
    <w:rsid w:val="00C179FB"/>
    <w:rsid w:val="00C17C5D"/>
    <w:rsid w:val="00C21810"/>
    <w:rsid w:val="00C218FD"/>
    <w:rsid w:val="00C224FA"/>
    <w:rsid w:val="00C2272F"/>
    <w:rsid w:val="00C2281D"/>
    <w:rsid w:val="00C22F76"/>
    <w:rsid w:val="00C2344F"/>
    <w:rsid w:val="00C237CA"/>
    <w:rsid w:val="00C237DC"/>
    <w:rsid w:val="00C238F9"/>
    <w:rsid w:val="00C23BBB"/>
    <w:rsid w:val="00C23E54"/>
    <w:rsid w:val="00C24331"/>
    <w:rsid w:val="00C250A5"/>
    <w:rsid w:val="00C25175"/>
    <w:rsid w:val="00C25D6D"/>
    <w:rsid w:val="00C263F6"/>
    <w:rsid w:val="00C2640C"/>
    <w:rsid w:val="00C2678D"/>
    <w:rsid w:val="00C26D5B"/>
    <w:rsid w:val="00C26E38"/>
    <w:rsid w:val="00C26EB9"/>
    <w:rsid w:val="00C2728C"/>
    <w:rsid w:val="00C30728"/>
    <w:rsid w:val="00C31B15"/>
    <w:rsid w:val="00C31C9C"/>
    <w:rsid w:val="00C33993"/>
    <w:rsid w:val="00C33D5F"/>
    <w:rsid w:val="00C33DE9"/>
    <w:rsid w:val="00C34013"/>
    <w:rsid w:val="00C349EA"/>
    <w:rsid w:val="00C34F11"/>
    <w:rsid w:val="00C35145"/>
    <w:rsid w:val="00C35A83"/>
    <w:rsid w:val="00C35C5C"/>
    <w:rsid w:val="00C36104"/>
    <w:rsid w:val="00C36FCE"/>
    <w:rsid w:val="00C373A9"/>
    <w:rsid w:val="00C37CC8"/>
    <w:rsid w:val="00C37ECE"/>
    <w:rsid w:val="00C40293"/>
    <w:rsid w:val="00C40492"/>
    <w:rsid w:val="00C410D8"/>
    <w:rsid w:val="00C4176D"/>
    <w:rsid w:val="00C420DD"/>
    <w:rsid w:val="00C4264D"/>
    <w:rsid w:val="00C42FC9"/>
    <w:rsid w:val="00C441DE"/>
    <w:rsid w:val="00C44763"/>
    <w:rsid w:val="00C44971"/>
    <w:rsid w:val="00C44A0E"/>
    <w:rsid w:val="00C44ABF"/>
    <w:rsid w:val="00C44BE9"/>
    <w:rsid w:val="00C44F57"/>
    <w:rsid w:val="00C4561A"/>
    <w:rsid w:val="00C458EA"/>
    <w:rsid w:val="00C45B4F"/>
    <w:rsid w:val="00C45D95"/>
    <w:rsid w:val="00C46E18"/>
    <w:rsid w:val="00C46FF7"/>
    <w:rsid w:val="00C473A5"/>
    <w:rsid w:val="00C475CE"/>
    <w:rsid w:val="00C5034A"/>
    <w:rsid w:val="00C51A42"/>
    <w:rsid w:val="00C51B1E"/>
    <w:rsid w:val="00C51C48"/>
    <w:rsid w:val="00C51E35"/>
    <w:rsid w:val="00C52218"/>
    <w:rsid w:val="00C52412"/>
    <w:rsid w:val="00C52777"/>
    <w:rsid w:val="00C52855"/>
    <w:rsid w:val="00C52CEB"/>
    <w:rsid w:val="00C53189"/>
    <w:rsid w:val="00C53C63"/>
    <w:rsid w:val="00C53D35"/>
    <w:rsid w:val="00C53FD8"/>
    <w:rsid w:val="00C54296"/>
    <w:rsid w:val="00C546B3"/>
    <w:rsid w:val="00C54C67"/>
    <w:rsid w:val="00C54ECA"/>
    <w:rsid w:val="00C5534F"/>
    <w:rsid w:val="00C55451"/>
    <w:rsid w:val="00C55AA6"/>
    <w:rsid w:val="00C55DC2"/>
    <w:rsid w:val="00C56685"/>
    <w:rsid w:val="00C568D3"/>
    <w:rsid w:val="00C569BD"/>
    <w:rsid w:val="00C570FE"/>
    <w:rsid w:val="00C57C58"/>
    <w:rsid w:val="00C57F48"/>
    <w:rsid w:val="00C60BE4"/>
    <w:rsid w:val="00C60C91"/>
    <w:rsid w:val="00C61B87"/>
    <w:rsid w:val="00C6244E"/>
    <w:rsid w:val="00C6251A"/>
    <w:rsid w:val="00C626E9"/>
    <w:rsid w:val="00C62D18"/>
    <w:rsid w:val="00C63BDB"/>
    <w:rsid w:val="00C64DCB"/>
    <w:rsid w:val="00C65701"/>
    <w:rsid w:val="00C6581B"/>
    <w:rsid w:val="00C65983"/>
    <w:rsid w:val="00C65AFF"/>
    <w:rsid w:val="00C67015"/>
    <w:rsid w:val="00C67A9E"/>
    <w:rsid w:val="00C67AFC"/>
    <w:rsid w:val="00C704C6"/>
    <w:rsid w:val="00C70949"/>
    <w:rsid w:val="00C70F0E"/>
    <w:rsid w:val="00C70F67"/>
    <w:rsid w:val="00C714BC"/>
    <w:rsid w:val="00C7170F"/>
    <w:rsid w:val="00C71B75"/>
    <w:rsid w:val="00C71CE0"/>
    <w:rsid w:val="00C71E99"/>
    <w:rsid w:val="00C7229C"/>
    <w:rsid w:val="00C72502"/>
    <w:rsid w:val="00C729ED"/>
    <w:rsid w:val="00C72EDB"/>
    <w:rsid w:val="00C736A3"/>
    <w:rsid w:val="00C73B1A"/>
    <w:rsid w:val="00C73BD4"/>
    <w:rsid w:val="00C73CF0"/>
    <w:rsid w:val="00C74CF1"/>
    <w:rsid w:val="00C7551A"/>
    <w:rsid w:val="00C75C39"/>
    <w:rsid w:val="00C765FA"/>
    <w:rsid w:val="00C76CEA"/>
    <w:rsid w:val="00C76D1A"/>
    <w:rsid w:val="00C77721"/>
    <w:rsid w:val="00C77C96"/>
    <w:rsid w:val="00C77CB6"/>
    <w:rsid w:val="00C77F53"/>
    <w:rsid w:val="00C800FC"/>
    <w:rsid w:val="00C80840"/>
    <w:rsid w:val="00C80921"/>
    <w:rsid w:val="00C8141B"/>
    <w:rsid w:val="00C8159C"/>
    <w:rsid w:val="00C817D0"/>
    <w:rsid w:val="00C81AD0"/>
    <w:rsid w:val="00C81BAC"/>
    <w:rsid w:val="00C81CE3"/>
    <w:rsid w:val="00C82106"/>
    <w:rsid w:val="00C823B0"/>
    <w:rsid w:val="00C82844"/>
    <w:rsid w:val="00C831F1"/>
    <w:rsid w:val="00C838CB"/>
    <w:rsid w:val="00C83A01"/>
    <w:rsid w:val="00C83C5A"/>
    <w:rsid w:val="00C847D3"/>
    <w:rsid w:val="00C848DC"/>
    <w:rsid w:val="00C84C69"/>
    <w:rsid w:val="00C84D62"/>
    <w:rsid w:val="00C852C3"/>
    <w:rsid w:val="00C85512"/>
    <w:rsid w:val="00C856B7"/>
    <w:rsid w:val="00C86C05"/>
    <w:rsid w:val="00C871C6"/>
    <w:rsid w:val="00C87681"/>
    <w:rsid w:val="00C87FDE"/>
    <w:rsid w:val="00C908F2"/>
    <w:rsid w:val="00C90910"/>
    <w:rsid w:val="00C9099A"/>
    <w:rsid w:val="00C909B1"/>
    <w:rsid w:val="00C90A12"/>
    <w:rsid w:val="00C90E3D"/>
    <w:rsid w:val="00C91285"/>
    <w:rsid w:val="00C91548"/>
    <w:rsid w:val="00C91EE1"/>
    <w:rsid w:val="00C92594"/>
    <w:rsid w:val="00C92CB3"/>
    <w:rsid w:val="00C92E9E"/>
    <w:rsid w:val="00C93056"/>
    <w:rsid w:val="00C93730"/>
    <w:rsid w:val="00C93E61"/>
    <w:rsid w:val="00C94041"/>
    <w:rsid w:val="00C9414D"/>
    <w:rsid w:val="00C9523E"/>
    <w:rsid w:val="00C95DB8"/>
    <w:rsid w:val="00C965FE"/>
    <w:rsid w:val="00C96B6B"/>
    <w:rsid w:val="00C96CB0"/>
    <w:rsid w:val="00C96E41"/>
    <w:rsid w:val="00C972D7"/>
    <w:rsid w:val="00CA03A6"/>
    <w:rsid w:val="00CA0889"/>
    <w:rsid w:val="00CA0F5D"/>
    <w:rsid w:val="00CA1059"/>
    <w:rsid w:val="00CA1B0E"/>
    <w:rsid w:val="00CA1D84"/>
    <w:rsid w:val="00CA21D7"/>
    <w:rsid w:val="00CA2274"/>
    <w:rsid w:val="00CA238A"/>
    <w:rsid w:val="00CA2C9F"/>
    <w:rsid w:val="00CA2D93"/>
    <w:rsid w:val="00CA3273"/>
    <w:rsid w:val="00CA3283"/>
    <w:rsid w:val="00CA3868"/>
    <w:rsid w:val="00CA41AF"/>
    <w:rsid w:val="00CA467C"/>
    <w:rsid w:val="00CA4A7A"/>
    <w:rsid w:val="00CA4EF6"/>
    <w:rsid w:val="00CA529D"/>
    <w:rsid w:val="00CA534F"/>
    <w:rsid w:val="00CA59B5"/>
    <w:rsid w:val="00CA699A"/>
    <w:rsid w:val="00CA7A47"/>
    <w:rsid w:val="00CB0CF5"/>
    <w:rsid w:val="00CB1905"/>
    <w:rsid w:val="00CB1F27"/>
    <w:rsid w:val="00CB1FB2"/>
    <w:rsid w:val="00CB208E"/>
    <w:rsid w:val="00CB287C"/>
    <w:rsid w:val="00CB2C0B"/>
    <w:rsid w:val="00CB39FC"/>
    <w:rsid w:val="00CB4249"/>
    <w:rsid w:val="00CB4337"/>
    <w:rsid w:val="00CB44F0"/>
    <w:rsid w:val="00CB45D3"/>
    <w:rsid w:val="00CB5198"/>
    <w:rsid w:val="00CB6057"/>
    <w:rsid w:val="00CB65F9"/>
    <w:rsid w:val="00CB6A5A"/>
    <w:rsid w:val="00CB6E11"/>
    <w:rsid w:val="00CB7521"/>
    <w:rsid w:val="00CB7731"/>
    <w:rsid w:val="00CC0977"/>
    <w:rsid w:val="00CC1109"/>
    <w:rsid w:val="00CC1738"/>
    <w:rsid w:val="00CC2047"/>
    <w:rsid w:val="00CC2666"/>
    <w:rsid w:val="00CC2F5C"/>
    <w:rsid w:val="00CC30F8"/>
    <w:rsid w:val="00CC40AE"/>
    <w:rsid w:val="00CC4124"/>
    <w:rsid w:val="00CC4573"/>
    <w:rsid w:val="00CC4690"/>
    <w:rsid w:val="00CC4CED"/>
    <w:rsid w:val="00CC4F63"/>
    <w:rsid w:val="00CC533F"/>
    <w:rsid w:val="00CC59C0"/>
    <w:rsid w:val="00CC6438"/>
    <w:rsid w:val="00CC6861"/>
    <w:rsid w:val="00CC748F"/>
    <w:rsid w:val="00CC7583"/>
    <w:rsid w:val="00CC79DA"/>
    <w:rsid w:val="00CC7DC1"/>
    <w:rsid w:val="00CD075F"/>
    <w:rsid w:val="00CD0A4C"/>
    <w:rsid w:val="00CD0D39"/>
    <w:rsid w:val="00CD0EA3"/>
    <w:rsid w:val="00CD167A"/>
    <w:rsid w:val="00CD1973"/>
    <w:rsid w:val="00CD1A9F"/>
    <w:rsid w:val="00CD2258"/>
    <w:rsid w:val="00CD2ADB"/>
    <w:rsid w:val="00CD2D4D"/>
    <w:rsid w:val="00CD2F7A"/>
    <w:rsid w:val="00CD3222"/>
    <w:rsid w:val="00CD334E"/>
    <w:rsid w:val="00CD358E"/>
    <w:rsid w:val="00CD374A"/>
    <w:rsid w:val="00CD41AA"/>
    <w:rsid w:val="00CD4236"/>
    <w:rsid w:val="00CD4DE5"/>
    <w:rsid w:val="00CD51E4"/>
    <w:rsid w:val="00CD5604"/>
    <w:rsid w:val="00CD60C8"/>
    <w:rsid w:val="00CD66D5"/>
    <w:rsid w:val="00CD706B"/>
    <w:rsid w:val="00CD7161"/>
    <w:rsid w:val="00CD774F"/>
    <w:rsid w:val="00CD7CB1"/>
    <w:rsid w:val="00CD7D97"/>
    <w:rsid w:val="00CE0EAE"/>
    <w:rsid w:val="00CE1672"/>
    <w:rsid w:val="00CE1B61"/>
    <w:rsid w:val="00CE1E4D"/>
    <w:rsid w:val="00CE27B9"/>
    <w:rsid w:val="00CE27DD"/>
    <w:rsid w:val="00CE2DD0"/>
    <w:rsid w:val="00CE3886"/>
    <w:rsid w:val="00CE403E"/>
    <w:rsid w:val="00CE4828"/>
    <w:rsid w:val="00CE4882"/>
    <w:rsid w:val="00CE4E50"/>
    <w:rsid w:val="00CE4F25"/>
    <w:rsid w:val="00CE5000"/>
    <w:rsid w:val="00CE5A28"/>
    <w:rsid w:val="00CE6882"/>
    <w:rsid w:val="00CE6FBC"/>
    <w:rsid w:val="00CE7387"/>
    <w:rsid w:val="00CE73B2"/>
    <w:rsid w:val="00CE774F"/>
    <w:rsid w:val="00CE792C"/>
    <w:rsid w:val="00CF0123"/>
    <w:rsid w:val="00CF06A9"/>
    <w:rsid w:val="00CF1B99"/>
    <w:rsid w:val="00CF1DD9"/>
    <w:rsid w:val="00CF20DD"/>
    <w:rsid w:val="00CF22CA"/>
    <w:rsid w:val="00CF257A"/>
    <w:rsid w:val="00CF2F51"/>
    <w:rsid w:val="00CF4321"/>
    <w:rsid w:val="00CF4579"/>
    <w:rsid w:val="00CF45DA"/>
    <w:rsid w:val="00CF4A3D"/>
    <w:rsid w:val="00CF4E45"/>
    <w:rsid w:val="00CF526B"/>
    <w:rsid w:val="00CF54B5"/>
    <w:rsid w:val="00CF57E2"/>
    <w:rsid w:val="00CF5BA2"/>
    <w:rsid w:val="00CF5C3D"/>
    <w:rsid w:val="00CF64C4"/>
    <w:rsid w:val="00CF6609"/>
    <w:rsid w:val="00CF7739"/>
    <w:rsid w:val="00CF793C"/>
    <w:rsid w:val="00CF7FC5"/>
    <w:rsid w:val="00D002AF"/>
    <w:rsid w:val="00D00383"/>
    <w:rsid w:val="00D0039B"/>
    <w:rsid w:val="00D01E99"/>
    <w:rsid w:val="00D02182"/>
    <w:rsid w:val="00D02335"/>
    <w:rsid w:val="00D02B00"/>
    <w:rsid w:val="00D02C3C"/>
    <w:rsid w:val="00D0325E"/>
    <w:rsid w:val="00D03715"/>
    <w:rsid w:val="00D03B22"/>
    <w:rsid w:val="00D0423E"/>
    <w:rsid w:val="00D04381"/>
    <w:rsid w:val="00D043CB"/>
    <w:rsid w:val="00D04657"/>
    <w:rsid w:val="00D04833"/>
    <w:rsid w:val="00D04A59"/>
    <w:rsid w:val="00D04EDF"/>
    <w:rsid w:val="00D04FFC"/>
    <w:rsid w:val="00D0554F"/>
    <w:rsid w:val="00D056E8"/>
    <w:rsid w:val="00D05CF6"/>
    <w:rsid w:val="00D05D2A"/>
    <w:rsid w:val="00D06622"/>
    <w:rsid w:val="00D06781"/>
    <w:rsid w:val="00D06CC8"/>
    <w:rsid w:val="00D07DFE"/>
    <w:rsid w:val="00D07F23"/>
    <w:rsid w:val="00D101E5"/>
    <w:rsid w:val="00D10DCE"/>
    <w:rsid w:val="00D10FF6"/>
    <w:rsid w:val="00D12962"/>
    <w:rsid w:val="00D12CF9"/>
    <w:rsid w:val="00D14173"/>
    <w:rsid w:val="00D141F0"/>
    <w:rsid w:val="00D1436F"/>
    <w:rsid w:val="00D14457"/>
    <w:rsid w:val="00D14878"/>
    <w:rsid w:val="00D149D2"/>
    <w:rsid w:val="00D150B0"/>
    <w:rsid w:val="00D1532C"/>
    <w:rsid w:val="00D15A75"/>
    <w:rsid w:val="00D162F8"/>
    <w:rsid w:val="00D17238"/>
    <w:rsid w:val="00D1742E"/>
    <w:rsid w:val="00D2081D"/>
    <w:rsid w:val="00D211B1"/>
    <w:rsid w:val="00D217B6"/>
    <w:rsid w:val="00D2182A"/>
    <w:rsid w:val="00D22C56"/>
    <w:rsid w:val="00D230C1"/>
    <w:rsid w:val="00D23566"/>
    <w:rsid w:val="00D23B4C"/>
    <w:rsid w:val="00D23F72"/>
    <w:rsid w:val="00D24217"/>
    <w:rsid w:val="00D2534E"/>
    <w:rsid w:val="00D25561"/>
    <w:rsid w:val="00D25AD4"/>
    <w:rsid w:val="00D26785"/>
    <w:rsid w:val="00D2724A"/>
    <w:rsid w:val="00D27CA2"/>
    <w:rsid w:val="00D30AC8"/>
    <w:rsid w:val="00D30DCD"/>
    <w:rsid w:val="00D31B84"/>
    <w:rsid w:val="00D31EE6"/>
    <w:rsid w:val="00D31F77"/>
    <w:rsid w:val="00D32492"/>
    <w:rsid w:val="00D327E0"/>
    <w:rsid w:val="00D32A44"/>
    <w:rsid w:val="00D32ABA"/>
    <w:rsid w:val="00D32C57"/>
    <w:rsid w:val="00D32E2E"/>
    <w:rsid w:val="00D33834"/>
    <w:rsid w:val="00D33A82"/>
    <w:rsid w:val="00D33D22"/>
    <w:rsid w:val="00D33F4C"/>
    <w:rsid w:val="00D342C8"/>
    <w:rsid w:val="00D34445"/>
    <w:rsid w:val="00D34475"/>
    <w:rsid w:val="00D34B46"/>
    <w:rsid w:val="00D35584"/>
    <w:rsid w:val="00D36409"/>
    <w:rsid w:val="00D36833"/>
    <w:rsid w:val="00D36A38"/>
    <w:rsid w:val="00D37568"/>
    <w:rsid w:val="00D37DDC"/>
    <w:rsid w:val="00D41074"/>
    <w:rsid w:val="00D411FB"/>
    <w:rsid w:val="00D41B76"/>
    <w:rsid w:val="00D41D67"/>
    <w:rsid w:val="00D424A7"/>
    <w:rsid w:val="00D43EC7"/>
    <w:rsid w:val="00D440B4"/>
    <w:rsid w:val="00D44116"/>
    <w:rsid w:val="00D44311"/>
    <w:rsid w:val="00D447DC"/>
    <w:rsid w:val="00D44C31"/>
    <w:rsid w:val="00D44D87"/>
    <w:rsid w:val="00D45E4D"/>
    <w:rsid w:val="00D46261"/>
    <w:rsid w:val="00D46490"/>
    <w:rsid w:val="00D468E7"/>
    <w:rsid w:val="00D46C71"/>
    <w:rsid w:val="00D47136"/>
    <w:rsid w:val="00D47BCA"/>
    <w:rsid w:val="00D47E67"/>
    <w:rsid w:val="00D50008"/>
    <w:rsid w:val="00D508C6"/>
    <w:rsid w:val="00D50B14"/>
    <w:rsid w:val="00D50BAD"/>
    <w:rsid w:val="00D512EF"/>
    <w:rsid w:val="00D5157E"/>
    <w:rsid w:val="00D518A6"/>
    <w:rsid w:val="00D51E7B"/>
    <w:rsid w:val="00D52D13"/>
    <w:rsid w:val="00D535ED"/>
    <w:rsid w:val="00D53B6F"/>
    <w:rsid w:val="00D54A10"/>
    <w:rsid w:val="00D55779"/>
    <w:rsid w:val="00D564F6"/>
    <w:rsid w:val="00D56E3A"/>
    <w:rsid w:val="00D57220"/>
    <w:rsid w:val="00D572E4"/>
    <w:rsid w:val="00D5745B"/>
    <w:rsid w:val="00D577BC"/>
    <w:rsid w:val="00D57E69"/>
    <w:rsid w:val="00D57F1B"/>
    <w:rsid w:val="00D60518"/>
    <w:rsid w:val="00D60B86"/>
    <w:rsid w:val="00D60C4F"/>
    <w:rsid w:val="00D60D45"/>
    <w:rsid w:val="00D62900"/>
    <w:rsid w:val="00D62E43"/>
    <w:rsid w:val="00D63140"/>
    <w:rsid w:val="00D6392D"/>
    <w:rsid w:val="00D63F4D"/>
    <w:rsid w:val="00D640C0"/>
    <w:rsid w:val="00D643AD"/>
    <w:rsid w:val="00D652C5"/>
    <w:rsid w:val="00D65D4F"/>
    <w:rsid w:val="00D6677A"/>
    <w:rsid w:val="00D668A2"/>
    <w:rsid w:val="00D66B22"/>
    <w:rsid w:val="00D66B62"/>
    <w:rsid w:val="00D6704B"/>
    <w:rsid w:val="00D673A1"/>
    <w:rsid w:val="00D6795C"/>
    <w:rsid w:val="00D67D75"/>
    <w:rsid w:val="00D708C4"/>
    <w:rsid w:val="00D70B07"/>
    <w:rsid w:val="00D70D14"/>
    <w:rsid w:val="00D70F02"/>
    <w:rsid w:val="00D71001"/>
    <w:rsid w:val="00D711EA"/>
    <w:rsid w:val="00D7153F"/>
    <w:rsid w:val="00D7237E"/>
    <w:rsid w:val="00D724E7"/>
    <w:rsid w:val="00D7259A"/>
    <w:rsid w:val="00D7332F"/>
    <w:rsid w:val="00D73EDC"/>
    <w:rsid w:val="00D74599"/>
    <w:rsid w:val="00D74A07"/>
    <w:rsid w:val="00D74C81"/>
    <w:rsid w:val="00D762D4"/>
    <w:rsid w:val="00D7649B"/>
    <w:rsid w:val="00D7793A"/>
    <w:rsid w:val="00D800D6"/>
    <w:rsid w:val="00D803C8"/>
    <w:rsid w:val="00D80592"/>
    <w:rsid w:val="00D806E9"/>
    <w:rsid w:val="00D80E38"/>
    <w:rsid w:val="00D81554"/>
    <w:rsid w:val="00D81CF2"/>
    <w:rsid w:val="00D820A4"/>
    <w:rsid w:val="00D82141"/>
    <w:rsid w:val="00D8253D"/>
    <w:rsid w:val="00D8296D"/>
    <w:rsid w:val="00D83175"/>
    <w:rsid w:val="00D831B6"/>
    <w:rsid w:val="00D835BB"/>
    <w:rsid w:val="00D83938"/>
    <w:rsid w:val="00D83D31"/>
    <w:rsid w:val="00D8451E"/>
    <w:rsid w:val="00D847B9"/>
    <w:rsid w:val="00D84891"/>
    <w:rsid w:val="00D858A5"/>
    <w:rsid w:val="00D85B6E"/>
    <w:rsid w:val="00D85D32"/>
    <w:rsid w:val="00D85E33"/>
    <w:rsid w:val="00D85EC2"/>
    <w:rsid w:val="00D86571"/>
    <w:rsid w:val="00D9005F"/>
    <w:rsid w:val="00D90572"/>
    <w:rsid w:val="00D91ECD"/>
    <w:rsid w:val="00D92492"/>
    <w:rsid w:val="00D925A8"/>
    <w:rsid w:val="00D92935"/>
    <w:rsid w:val="00D93380"/>
    <w:rsid w:val="00D93E34"/>
    <w:rsid w:val="00D94034"/>
    <w:rsid w:val="00D94651"/>
    <w:rsid w:val="00D94B72"/>
    <w:rsid w:val="00D94D24"/>
    <w:rsid w:val="00D94D5E"/>
    <w:rsid w:val="00D94DBC"/>
    <w:rsid w:val="00D95178"/>
    <w:rsid w:val="00D95253"/>
    <w:rsid w:val="00D96745"/>
    <w:rsid w:val="00D96C58"/>
    <w:rsid w:val="00D96D9F"/>
    <w:rsid w:val="00D9755C"/>
    <w:rsid w:val="00D97578"/>
    <w:rsid w:val="00D9774D"/>
    <w:rsid w:val="00D97EF6"/>
    <w:rsid w:val="00DA0299"/>
    <w:rsid w:val="00DA0964"/>
    <w:rsid w:val="00DA0B49"/>
    <w:rsid w:val="00DA0FF2"/>
    <w:rsid w:val="00DA1602"/>
    <w:rsid w:val="00DA1C8C"/>
    <w:rsid w:val="00DA1E19"/>
    <w:rsid w:val="00DA1F6F"/>
    <w:rsid w:val="00DA22AD"/>
    <w:rsid w:val="00DA2581"/>
    <w:rsid w:val="00DA3007"/>
    <w:rsid w:val="00DA32EC"/>
    <w:rsid w:val="00DA3632"/>
    <w:rsid w:val="00DA36A0"/>
    <w:rsid w:val="00DA36BF"/>
    <w:rsid w:val="00DA43A7"/>
    <w:rsid w:val="00DA44F0"/>
    <w:rsid w:val="00DA4CC8"/>
    <w:rsid w:val="00DA53E2"/>
    <w:rsid w:val="00DA5983"/>
    <w:rsid w:val="00DA5C4E"/>
    <w:rsid w:val="00DA5CEF"/>
    <w:rsid w:val="00DA600F"/>
    <w:rsid w:val="00DA6605"/>
    <w:rsid w:val="00DA67A8"/>
    <w:rsid w:val="00DA6FB3"/>
    <w:rsid w:val="00DA7475"/>
    <w:rsid w:val="00DA753C"/>
    <w:rsid w:val="00DA78C1"/>
    <w:rsid w:val="00DA7E96"/>
    <w:rsid w:val="00DB0411"/>
    <w:rsid w:val="00DB0A0C"/>
    <w:rsid w:val="00DB1499"/>
    <w:rsid w:val="00DB1A8F"/>
    <w:rsid w:val="00DB34D5"/>
    <w:rsid w:val="00DB3659"/>
    <w:rsid w:val="00DB4A1F"/>
    <w:rsid w:val="00DB5615"/>
    <w:rsid w:val="00DB5CB3"/>
    <w:rsid w:val="00DB60B1"/>
    <w:rsid w:val="00DB763C"/>
    <w:rsid w:val="00DB7C50"/>
    <w:rsid w:val="00DB7F61"/>
    <w:rsid w:val="00DB7FCC"/>
    <w:rsid w:val="00DC05E9"/>
    <w:rsid w:val="00DC0716"/>
    <w:rsid w:val="00DC0935"/>
    <w:rsid w:val="00DC1FFF"/>
    <w:rsid w:val="00DC2E3B"/>
    <w:rsid w:val="00DC2FE3"/>
    <w:rsid w:val="00DC3C50"/>
    <w:rsid w:val="00DC4814"/>
    <w:rsid w:val="00DC4C8E"/>
    <w:rsid w:val="00DC5099"/>
    <w:rsid w:val="00DC5179"/>
    <w:rsid w:val="00DC6070"/>
    <w:rsid w:val="00DC66A8"/>
    <w:rsid w:val="00DC7B4F"/>
    <w:rsid w:val="00DC7FF4"/>
    <w:rsid w:val="00DD0BD2"/>
    <w:rsid w:val="00DD11D0"/>
    <w:rsid w:val="00DD1BC0"/>
    <w:rsid w:val="00DD1F1A"/>
    <w:rsid w:val="00DD1FB1"/>
    <w:rsid w:val="00DD2BA6"/>
    <w:rsid w:val="00DD2E03"/>
    <w:rsid w:val="00DD3124"/>
    <w:rsid w:val="00DD348F"/>
    <w:rsid w:val="00DD3586"/>
    <w:rsid w:val="00DD37FB"/>
    <w:rsid w:val="00DD449F"/>
    <w:rsid w:val="00DD45E1"/>
    <w:rsid w:val="00DD4A69"/>
    <w:rsid w:val="00DD5332"/>
    <w:rsid w:val="00DD543A"/>
    <w:rsid w:val="00DD559D"/>
    <w:rsid w:val="00DD55CE"/>
    <w:rsid w:val="00DD5E59"/>
    <w:rsid w:val="00DD6A35"/>
    <w:rsid w:val="00DD77AB"/>
    <w:rsid w:val="00DE039B"/>
    <w:rsid w:val="00DE06FE"/>
    <w:rsid w:val="00DE0BC8"/>
    <w:rsid w:val="00DE0D1B"/>
    <w:rsid w:val="00DE14FC"/>
    <w:rsid w:val="00DE1D8E"/>
    <w:rsid w:val="00DE29A0"/>
    <w:rsid w:val="00DE468B"/>
    <w:rsid w:val="00DE4C11"/>
    <w:rsid w:val="00DE50DF"/>
    <w:rsid w:val="00DE65DE"/>
    <w:rsid w:val="00DE6751"/>
    <w:rsid w:val="00DE6A11"/>
    <w:rsid w:val="00DE6AAA"/>
    <w:rsid w:val="00DF03AA"/>
    <w:rsid w:val="00DF05BC"/>
    <w:rsid w:val="00DF153D"/>
    <w:rsid w:val="00DF185E"/>
    <w:rsid w:val="00DF1E49"/>
    <w:rsid w:val="00DF2045"/>
    <w:rsid w:val="00DF2679"/>
    <w:rsid w:val="00DF26D2"/>
    <w:rsid w:val="00DF2B54"/>
    <w:rsid w:val="00DF2F3D"/>
    <w:rsid w:val="00DF3BC2"/>
    <w:rsid w:val="00DF46C3"/>
    <w:rsid w:val="00DF4808"/>
    <w:rsid w:val="00DF5161"/>
    <w:rsid w:val="00DF5EB3"/>
    <w:rsid w:val="00DF62DB"/>
    <w:rsid w:val="00DF6E1C"/>
    <w:rsid w:val="00DF767A"/>
    <w:rsid w:val="00DF791B"/>
    <w:rsid w:val="00DF79E5"/>
    <w:rsid w:val="00DF7B82"/>
    <w:rsid w:val="00DF7CDE"/>
    <w:rsid w:val="00DF7E86"/>
    <w:rsid w:val="00E00312"/>
    <w:rsid w:val="00E00343"/>
    <w:rsid w:val="00E00B2B"/>
    <w:rsid w:val="00E00F20"/>
    <w:rsid w:val="00E0118D"/>
    <w:rsid w:val="00E0294A"/>
    <w:rsid w:val="00E029E6"/>
    <w:rsid w:val="00E02BE1"/>
    <w:rsid w:val="00E03096"/>
    <w:rsid w:val="00E034E6"/>
    <w:rsid w:val="00E0392C"/>
    <w:rsid w:val="00E03B20"/>
    <w:rsid w:val="00E04AAD"/>
    <w:rsid w:val="00E04E63"/>
    <w:rsid w:val="00E05431"/>
    <w:rsid w:val="00E05668"/>
    <w:rsid w:val="00E0599A"/>
    <w:rsid w:val="00E05F25"/>
    <w:rsid w:val="00E1061B"/>
    <w:rsid w:val="00E10B62"/>
    <w:rsid w:val="00E10FEE"/>
    <w:rsid w:val="00E11073"/>
    <w:rsid w:val="00E11B4D"/>
    <w:rsid w:val="00E1280A"/>
    <w:rsid w:val="00E131F0"/>
    <w:rsid w:val="00E13FA9"/>
    <w:rsid w:val="00E14394"/>
    <w:rsid w:val="00E156A7"/>
    <w:rsid w:val="00E15840"/>
    <w:rsid w:val="00E159A7"/>
    <w:rsid w:val="00E15C38"/>
    <w:rsid w:val="00E161DF"/>
    <w:rsid w:val="00E162D6"/>
    <w:rsid w:val="00E166F4"/>
    <w:rsid w:val="00E16760"/>
    <w:rsid w:val="00E16ABE"/>
    <w:rsid w:val="00E16D37"/>
    <w:rsid w:val="00E17216"/>
    <w:rsid w:val="00E177B9"/>
    <w:rsid w:val="00E2002F"/>
    <w:rsid w:val="00E20803"/>
    <w:rsid w:val="00E20F1F"/>
    <w:rsid w:val="00E219DB"/>
    <w:rsid w:val="00E21D6D"/>
    <w:rsid w:val="00E22312"/>
    <w:rsid w:val="00E226D7"/>
    <w:rsid w:val="00E2287E"/>
    <w:rsid w:val="00E23D13"/>
    <w:rsid w:val="00E2439E"/>
    <w:rsid w:val="00E248A6"/>
    <w:rsid w:val="00E24A84"/>
    <w:rsid w:val="00E251C8"/>
    <w:rsid w:val="00E25A06"/>
    <w:rsid w:val="00E25DFA"/>
    <w:rsid w:val="00E25F41"/>
    <w:rsid w:val="00E2637C"/>
    <w:rsid w:val="00E26403"/>
    <w:rsid w:val="00E26657"/>
    <w:rsid w:val="00E2675F"/>
    <w:rsid w:val="00E26891"/>
    <w:rsid w:val="00E27682"/>
    <w:rsid w:val="00E27B31"/>
    <w:rsid w:val="00E27E91"/>
    <w:rsid w:val="00E3013F"/>
    <w:rsid w:val="00E30644"/>
    <w:rsid w:val="00E30AB8"/>
    <w:rsid w:val="00E30BDC"/>
    <w:rsid w:val="00E311DF"/>
    <w:rsid w:val="00E314A2"/>
    <w:rsid w:val="00E31706"/>
    <w:rsid w:val="00E31AE1"/>
    <w:rsid w:val="00E31BAC"/>
    <w:rsid w:val="00E323F7"/>
    <w:rsid w:val="00E33CEB"/>
    <w:rsid w:val="00E34F69"/>
    <w:rsid w:val="00E35199"/>
    <w:rsid w:val="00E35223"/>
    <w:rsid w:val="00E3608E"/>
    <w:rsid w:val="00E37395"/>
    <w:rsid w:val="00E37773"/>
    <w:rsid w:val="00E377D6"/>
    <w:rsid w:val="00E401E5"/>
    <w:rsid w:val="00E40B2D"/>
    <w:rsid w:val="00E40CD6"/>
    <w:rsid w:val="00E40E94"/>
    <w:rsid w:val="00E4110A"/>
    <w:rsid w:val="00E414F0"/>
    <w:rsid w:val="00E41571"/>
    <w:rsid w:val="00E41C71"/>
    <w:rsid w:val="00E41F1E"/>
    <w:rsid w:val="00E42101"/>
    <w:rsid w:val="00E42897"/>
    <w:rsid w:val="00E43053"/>
    <w:rsid w:val="00E4369D"/>
    <w:rsid w:val="00E43C46"/>
    <w:rsid w:val="00E43C89"/>
    <w:rsid w:val="00E43D4B"/>
    <w:rsid w:val="00E43E2C"/>
    <w:rsid w:val="00E44110"/>
    <w:rsid w:val="00E4417C"/>
    <w:rsid w:val="00E44B03"/>
    <w:rsid w:val="00E4514E"/>
    <w:rsid w:val="00E45E95"/>
    <w:rsid w:val="00E4618A"/>
    <w:rsid w:val="00E4623C"/>
    <w:rsid w:val="00E463DE"/>
    <w:rsid w:val="00E46604"/>
    <w:rsid w:val="00E46B2B"/>
    <w:rsid w:val="00E46C91"/>
    <w:rsid w:val="00E46D0E"/>
    <w:rsid w:val="00E46DAE"/>
    <w:rsid w:val="00E47645"/>
    <w:rsid w:val="00E507DB"/>
    <w:rsid w:val="00E51164"/>
    <w:rsid w:val="00E511FC"/>
    <w:rsid w:val="00E512E3"/>
    <w:rsid w:val="00E51A69"/>
    <w:rsid w:val="00E51FB6"/>
    <w:rsid w:val="00E52775"/>
    <w:rsid w:val="00E52790"/>
    <w:rsid w:val="00E538DE"/>
    <w:rsid w:val="00E5411C"/>
    <w:rsid w:val="00E54584"/>
    <w:rsid w:val="00E547A5"/>
    <w:rsid w:val="00E55398"/>
    <w:rsid w:val="00E5577F"/>
    <w:rsid w:val="00E5665B"/>
    <w:rsid w:val="00E56890"/>
    <w:rsid w:val="00E56C7A"/>
    <w:rsid w:val="00E57274"/>
    <w:rsid w:val="00E57BCB"/>
    <w:rsid w:val="00E6053D"/>
    <w:rsid w:val="00E605B7"/>
    <w:rsid w:val="00E61359"/>
    <w:rsid w:val="00E61392"/>
    <w:rsid w:val="00E61734"/>
    <w:rsid w:val="00E61E1F"/>
    <w:rsid w:val="00E62340"/>
    <w:rsid w:val="00E62FBA"/>
    <w:rsid w:val="00E631DE"/>
    <w:rsid w:val="00E640D6"/>
    <w:rsid w:val="00E64587"/>
    <w:rsid w:val="00E645CD"/>
    <w:rsid w:val="00E64AED"/>
    <w:rsid w:val="00E64C4B"/>
    <w:rsid w:val="00E65976"/>
    <w:rsid w:val="00E66068"/>
    <w:rsid w:val="00E6610F"/>
    <w:rsid w:val="00E6640A"/>
    <w:rsid w:val="00E66DF3"/>
    <w:rsid w:val="00E70103"/>
    <w:rsid w:val="00E70138"/>
    <w:rsid w:val="00E704C0"/>
    <w:rsid w:val="00E715AF"/>
    <w:rsid w:val="00E716B8"/>
    <w:rsid w:val="00E71845"/>
    <w:rsid w:val="00E71BCE"/>
    <w:rsid w:val="00E71DBE"/>
    <w:rsid w:val="00E729C7"/>
    <w:rsid w:val="00E730D4"/>
    <w:rsid w:val="00E73287"/>
    <w:rsid w:val="00E73320"/>
    <w:rsid w:val="00E747D0"/>
    <w:rsid w:val="00E74B72"/>
    <w:rsid w:val="00E74C79"/>
    <w:rsid w:val="00E759BB"/>
    <w:rsid w:val="00E75C0C"/>
    <w:rsid w:val="00E75D12"/>
    <w:rsid w:val="00E7731C"/>
    <w:rsid w:val="00E7742A"/>
    <w:rsid w:val="00E806C1"/>
    <w:rsid w:val="00E810C4"/>
    <w:rsid w:val="00E81D89"/>
    <w:rsid w:val="00E81F50"/>
    <w:rsid w:val="00E830D1"/>
    <w:rsid w:val="00E83B74"/>
    <w:rsid w:val="00E84999"/>
    <w:rsid w:val="00E84DB5"/>
    <w:rsid w:val="00E85499"/>
    <w:rsid w:val="00E85634"/>
    <w:rsid w:val="00E85A07"/>
    <w:rsid w:val="00E85E78"/>
    <w:rsid w:val="00E866FA"/>
    <w:rsid w:val="00E8720F"/>
    <w:rsid w:val="00E8767E"/>
    <w:rsid w:val="00E87798"/>
    <w:rsid w:val="00E90664"/>
    <w:rsid w:val="00E908A7"/>
    <w:rsid w:val="00E90AB8"/>
    <w:rsid w:val="00E90AE8"/>
    <w:rsid w:val="00E90BD3"/>
    <w:rsid w:val="00E90E1D"/>
    <w:rsid w:val="00E90E26"/>
    <w:rsid w:val="00E91111"/>
    <w:rsid w:val="00E91114"/>
    <w:rsid w:val="00E911C0"/>
    <w:rsid w:val="00E91841"/>
    <w:rsid w:val="00E9230A"/>
    <w:rsid w:val="00E92B15"/>
    <w:rsid w:val="00E94EE0"/>
    <w:rsid w:val="00E95198"/>
    <w:rsid w:val="00E952BE"/>
    <w:rsid w:val="00E9554B"/>
    <w:rsid w:val="00E95BF8"/>
    <w:rsid w:val="00E95C69"/>
    <w:rsid w:val="00E96280"/>
    <w:rsid w:val="00E96434"/>
    <w:rsid w:val="00E96737"/>
    <w:rsid w:val="00E97528"/>
    <w:rsid w:val="00E979EC"/>
    <w:rsid w:val="00E97D76"/>
    <w:rsid w:val="00E97E4F"/>
    <w:rsid w:val="00EA09C9"/>
    <w:rsid w:val="00EA0A24"/>
    <w:rsid w:val="00EA1D42"/>
    <w:rsid w:val="00EA1E96"/>
    <w:rsid w:val="00EA27CE"/>
    <w:rsid w:val="00EA292F"/>
    <w:rsid w:val="00EA2978"/>
    <w:rsid w:val="00EA2B53"/>
    <w:rsid w:val="00EA3145"/>
    <w:rsid w:val="00EA3387"/>
    <w:rsid w:val="00EA34F6"/>
    <w:rsid w:val="00EA3AAA"/>
    <w:rsid w:val="00EA3AF0"/>
    <w:rsid w:val="00EA3B03"/>
    <w:rsid w:val="00EA598D"/>
    <w:rsid w:val="00EA5B3F"/>
    <w:rsid w:val="00EA6AB8"/>
    <w:rsid w:val="00EA6DCA"/>
    <w:rsid w:val="00EA7185"/>
    <w:rsid w:val="00EA787F"/>
    <w:rsid w:val="00EA7B6E"/>
    <w:rsid w:val="00EB0198"/>
    <w:rsid w:val="00EB0483"/>
    <w:rsid w:val="00EB14D2"/>
    <w:rsid w:val="00EB16A6"/>
    <w:rsid w:val="00EB198F"/>
    <w:rsid w:val="00EB1C83"/>
    <w:rsid w:val="00EB24E1"/>
    <w:rsid w:val="00EB24F5"/>
    <w:rsid w:val="00EB2854"/>
    <w:rsid w:val="00EB29F6"/>
    <w:rsid w:val="00EB2FA3"/>
    <w:rsid w:val="00EB34D8"/>
    <w:rsid w:val="00EB370D"/>
    <w:rsid w:val="00EB371C"/>
    <w:rsid w:val="00EB3DB0"/>
    <w:rsid w:val="00EB440A"/>
    <w:rsid w:val="00EB4C1E"/>
    <w:rsid w:val="00EB4CBE"/>
    <w:rsid w:val="00EB591C"/>
    <w:rsid w:val="00EB5ACE"/>
    <w:rsid w:val="00EB5B86"/>
    <w:rsid w:val="00EB5C6E"/>
    <w:rsid w:val="00EB60DD"/>
    <w:rsid w:val="00EB6EA2"/>
    <w:rsid w:val="00EB6F23"/>
    <w:rsid w:val="00EB77F8"/>
    <w:rsid w:val="00EB7B74"/>
    <w:rsid w:val="00EB7BD5"/>
    <w:rsid w:val="00EC0507"/>
    <w:rsid w:val="00EC12EB"/>
    <w:rsid w:val="00EC14D0"/>
    <w:rsid w:val="00EC1B99"/>
    <w:rsid w:val="00EC1BDC"/>
    <w:rsid w:val="00EC1F8F"/>
    <w:rsid w:val="00EC28FE"/>
    <w:rsid w:val="00EC2A68"/>
    <w:rsid w:val="00EC2F07"/>
    <w:rsid w:val="00EC303B"/>
    <w:rsid w:val="00EC32D0"/>
    <w:rsid w:val="00EC3634"/>
    <w:rsid w:val="00EC43D3"/>
    <w:rsid w:val="00EC4526"/>
    <w:rsid w:val="00EC4770"/>
    <w:rsid w:val="00EC487F"/>
    <w:rsid w:val="00EC4A81"/>
    <w:rsid w:val="00EC50FB"/>
    <w:rsid w:val="00EC5112"/>
    <w:rsid w:val="00EC5788"/>
    <w:rsid w:val="00EC586E"/>
    <w:rsid w:val="00EC5ADD"/>
    <w:rsid w:val="00EC61B9"/>
    <w:rsid w:val="00EC645B"/>
    <w:rsid w:val="00EC6DA7"/>
    <w:rsid w:val="00EC6FC1"/>
    <w:rsid w:val="00EC7157"/>
    <w:rsid w:val="00EC7F67"/>
    <w:rsid w:val="00ED0159"/>
    <w:rsid w:val="00ED129D"/>
    <w:rsid w:val="00ED19E8"/>
    <w:rsid w:val="00ED3120"/>
    <w:rsid w:val="00ED36D8"/>
    <w:rsid w:val="00ED378F"/>
    <w:rsid w:val="00ED44EF"/>
    <w:rsid w:val="00ED4BE0"/>
    <w:rsid w:val="00ED4D1B"/>
    <w:rsid w:val="00ED4D28"/>
    <w:rsid w:val="00ED512D"/>
    <w:rsid w:val="00ED545C"/>
    <w:rsid w:val="00ED5540"/>
    <w:rsid w:val="00ED5643"/>
    <w:rsid w:val="00ED58BE"/>
    <w:rsid w:val="00ED5D3C"/>
    <w:rsid w:val="00ED5F70"/>
    <w:rsid w:val="00ED61D5"/>
    <w:rsid w:val="00ED744F"/>
    <w:rsid w:val="00ED783F"/>
    <w:rsid w:val="00EE00DE"/>
    <w:rsid w:val="00EE0167"/>
    <w:rsid w:val="00EE01AB"/>
    <w:rsid w:val="00EE0658"/>
    <w:rsid w:val="00EE0CA4"/>
    <w:rsid w:val="00EE0E2F"/>
    <w:rsid w:val="00EE1205"/>
    <w:rsid w:val="00EE15A6"/>
    <w:rsid w:val="00EE1DB5"/>
    <w:rsid w:val="00EE1E1D"/>
    <w:rsid w:val="00EE1F02"/>
    <w:rsid w:val="00EE2675"/>
    <w:rsid w:val="00EE2AE1"/>
    <w:rsid w:val="00EE382B"/>
    <w:rsid w:val="00EE3891"/>
    <w:rsid w:val="00EE3D48"/>
    <w:rsid w:val="00EE4840"/>
    <w:rsid w:val="00EE4B43"/>
    <w:rsid w:val="00EE4B6F"/>
    <w:rsid w:val="00EE4EE1"/>
    <w:rsid w:val="00EE5A0A"/>
    <w:rsid w:val="00EE5E41"/>
    <w:rsid w:val="00EE7716"/>
    <w:rsid w:val="00EE79B3"/>
    <w:rsid w:val="00EE7C29"/>
    <w:rsid w:val="00EE7E95"/>
    <w:rsid w:val="00EF03D7"/>
    <w:rsid w:val="00EF0682"/>
    <w:rsid w:val="00EF0C22"/>
    <w:rsid w:val="00EF0ED4"/>
    <w:rsid w:val="00EF1006"/>
    <w:rsid w:val="00EF1FA4"/>
    <w:rsid w:val="00EF29E4"/>
    <w:rsid w:val="00EF2BD5"/>
    <w:rsid w:val="00EF34E0"/>
    <w:rsid w:val="00EF3A67"/>
    <w:rsid w:val="00EF3E16"/>
    <w:rsid w:val="00EF3E1A"/>
    <w:rsid w:val="00EF41A0"/>
    <w:rsid w:val="00EF4461"/>
    <w:rsid w:val="00EF5227"/>
    <w:rsid w:val="00EF54D1"/>
    <w:rsid w:val="00EF5714"/>
    <w:rsid w:val="00EF6759"/>
    <w:rsid w:val="00EF6ACC"/>
    <w:rsid w:val="00EF6BD8"/>
    <w:rsid w:val="00EF72B8"/>
    <w:rsid w:val="00EF744C"/>
    <w:rsid w:val="00F000BB"/>
    <w:rsid w:val="00F009A7"/>
    <w:rsid w:val="00F00DE8"/>
    <w:rsid w:val="00F0121B"/>
    <w:rsid w:val="00F0238C"/>
    <w:rsid w:val="00F029AE"/>
    <w:rsid w:val="00F03A68"/>
    <w:rsid w:val="00F03A81"/>
    <w:rsid w:val="00F03A93"/>
    <w:rsid w:val="00F03BBA"/>
    <w:rsid w:val="00F04332"/>
    <w:rsid w:val="00F04D2B"/>
    <w:rsid w:val="00F04EED"/>
    <w:rsid w:val="00F05279"/>
    <w:rsid w:val="00F053A2"/>
    <w:rsid w:val="00F0543E"/>
    <w:rsid w:val="00F05862"/>
    <w:rsid w:val="00F05AC2"/>
    <w:rsid w:val="00F06164"/>
    <w:rsid w:val="00F061DF"/>
    <w:rsid w:val="00F067AA"/>
    <w:rsid w:val="00F068B8"/>
    <w:rsid w:val="00F075C4"/>
    <w:rsid w:val="00F107A3"/>
    <w:rsid w:val="00F10C40"/>
    <w:rsid w:val="00F110DE"/>
    <w:rsid w:val="00F113BA"/>
    <w:rsid w:val="00F11965"/>
    <w:rsid w:val="00F11BBD"/>
    <w:rsid w:val="00F1236D"/>
    <w:rsid w:val="00F12547"/>
    <w:rsid w:val="00F12AB8"/>
    <w:rsid w:val="00F12DD5"/>
    <w:rsid w:val="00F131A9"/>
    <w:rsid w:val="00F135CF"/>
    <w:rsid w:val="00F13892"/>
    <w:rsid w:val="00F13EDD"/>
    <w:rsid w:val="00F14007"/>
    <w:rsid w:val="00F143D3"/>
    <w:rsid w:val="00F145AA"/>
    <w:rsid w:val="00F148C8"/>
    <w:rsid w:val="00F1512C"/>
    <w:rsid w:val="00F1513F"/>
    <w:rsid w:val="00F156B9"/>
    <w:rsid w:val="00F15FA1"/>
    <w:rsid w:val="00F16441"/>
    <w:rsid w:val="00F1649C"/>
    <w:rsid w:val="00F16AB8"/>
    <w:rsid w:val="00F16E5D"/>
    <w:rsid w:val="00F16FF9"/>
    <w:rsid w:val="00F1787A"/>
    <w:rsid w:val="00F178C4"/>
    <w:rsid w:val="00F20095"/>
    <w:rsid w:val="00F2018E"/>
    <w:rsid w:val="00F201D7"/>
    <w:rsid w:val="00F20337"/>
    <w:rsid w:val="00F20969"/>
    <w:rsid w:val="00F20CC2"/>
    <w:rsid w:val="00F215C4"/>
    <w:rsid w:val="00F21E87"/>
    <w:rsid w:val="00F2258A"/>
    <w:rsid w:val="00F22DA1"/>
    <w:rsid w:val="00F2495A"/>
    <w:rsid w:val="00F25540"/>
    <w:rsid w:val="00F255A8"/>
    <w:rsid w:val="00F256C1"/>
    <w:rsid w:val="00F2584A"/>
    <w:rsid w:val="00F25BA9"/>
    <w:rsid w:val="00F25EA5"/>
    <w:rsid w:val="00F26F9A"/>
    <w:rsid w:val="00F27039"/>
    <w:rsid w:val="00F2777B"/>
    <w:rsid w:val="00F2781D"/>
    <w:rsid w:val="00F27A0E"/>
    <w:rsid w:val="00F27A7F"/>
    <w:rsid w:val="00F27CD5"/>
    <w:rsid w:val="00F27D25"/>
    <w:rsid w:val="00F314E0"/>
    <w:rsid w:val="00F3150A"/>
    <w:rsid w:val="00F31D74"/>
    <w:rsid w:val="00F32031"/>
    <w:rsid w:val="00F32250"/>
    <w:rsid w:val="00F32F8A"/>
    <w:rsid w:val="00F3311A"/>
    <w:rsid w:val="00F332D4"/>
    <w:rsid w:val="00F3351F"/>
    <w:rsid w:val="00F338EF"/>
    <w:rsid w:val="00F3401A"/>
    <w:rsid w:val="00F341D4"/>
    <w:rsid w:val="00F34901"/>
    <w:rsid w:val="00F34A41"/>
    <w:rsid w:val="00F34FD9"/>
    <w:rsid w:val="00F35062"/>
    <w:rsid w:val="00F35AB3"/>
    <w:rsid w:val="00F35C68"/>
    <w:rsid w:val="00F35E56"/>
    <w:rsid w:val="00F360A2"/>
    <w:rsid w:val="00F36147"/>
    <w:rsid w:val="00F3628B"/>
    <w:rsid w:val="00F36BA8"/>
    <w:rsid w:val="00F3780C"/>
    <w:rsid w:val="00F37868"/>
    <w:rsid w:val="00F378E8"/>
    <w:rsid w:val="00F37B7E"/>
    <w:rsid w:val="00F37BFD"/>
    <w:rsid w:val="00F37D79"/>
    <w:rsid w:val="00F40B9E"/>
    <w:rsid w:val="00F4103B"/>
    <w:rsid w:val="00F41E04"/>
    <w:rsid w:val="00F41ECE"/>
    <w:rsid w:val="00F42CAE"/>
    <w:rsid w:val="00F433CA"/>
    <w:rsid w:val="00F43B60"/>
    <w:rsid w:val="00F43CE2"/>
    <w:rsid w:val="00F44163"/>
    <w:rsid w:val="00F441AB"/>
    <w:rsid w:val="00F441D0"/>
    <w:rsid w:val="00F4468D"/>
    <w:rsid w:val="00F44864"/>
    <w:rsid w:val="00F44C87"/>
    <w:rsid w:val="00F44FEA"/>
    <w:rsid w:val="00F4582F"/>
    <w:rsid w:val="00F45DF2"/>
    <w:rsid w:val="00F45F64"/>
    <w:rsid w:val="00F4607F"/>
    <w:rsid w:val="00F464FB"/>
    <w:rsid w:val="00F46977"/>
    <w:rsid w:val="00F46A3A"/>
    <w:rsid w:val="00F477EB"/>
    <w:rsid w:val="00F47B8C"/>
    <w:rsid w:val="00F5002A"/>
    <w:rsid w:val="00F5093A"/>
    <w:rsid w:val="00F50ACC"/>
    <w:rsid w:val="00F511F8"/>
    <w:rsid w:val="00F512A9"/>
    <w:rsid w:val="00F51393"/>
    <w:rsid w:val="00F517F8"/>
    <w:rsid w:val="00F51C97"/>
    <w:rsid w:val="00F51CF6"/>
    <w:rsid w:val="00F52513"/>
    <w:rsid w:val="00F52D3B"/>
    <w:rsid w:val="00F52E19"/>
    <w:rsid w:val="00F53630"/>
    <w:rsid w:val="00F53E0B"/>
    <w:rsid w:val="00F53FCF"/>
    <w:rsid w:val="00F54038"/>
    <w:rsid w:val="00F54447"/>
    <w:rsid w:val="00F5508A"/>
    <w:rsid w:val="00F55228"/>
    <w:rsid w:val="00F5588F"/>
    <w:rsid w:val="00F55A0D"/>
    <w:rsid w:val="00F55B6D"/>
    <w:rsid w:val="00F55CC3"/>
    <w:rsid w:val="00F56161"/>
    <w:rsid w:val="00F565E5"/>
    <w:rsid w:val="00F570CD"/>
    <w:rsid w:val="00F576FB"/>
    <w:rsid w:val="00F57928"/>
    <w:rsid w:val="00F60825"/>
    <w:rsid w:val="00F60970"/>
    <w:rsid w:val="00F611CD"/>
    <w:rsid w:val="00F6131A"/>
    <w:rsid w:val="00F624D2"/>
    <w:rsid w:val="00F62822"/>
    <w:rsid w:val="00F62DCF"/>
    <w:rsid w:val="00F639E6"/>
    <w:rsid w:val="00F63CD8"/>
    <w:rsid w:val="00F63CFE"/>
    <w:rsid w:val="00F63E26"/>
    <w:rsid w:val="00F642C8"/>
    <w:rsid w:val="00F645ED"/>
    <w:rsid w:val="00F64A90"/>
    <w:rsid w:val="00F64D76"/>
    <w:rsid w:val="00F64D90"/>
    <w:rsid w:val="00F650AE"/>
    <w:rsid w:val="00F659EB"/>
    <w:rsid w:val="00F66B35"/>
    <w:rsid w:val="00F671A3"/>
    <w:rsid w:val="00F679BD"/>
    <w:rsid w:val="00F67B1A"/>
    <w:rsid w:val="00F70C95"/>
    <w:rsid w:val="00F71730"/>
    <w:rsid w:val="00F71ECC"/>
    <w:rsid w:val="00F722B3"/>
    <w:rsid w:val="00F7277B"/>
    <w:rsid w:val="00F728F1"/>
    <w:rsid w:val="00F72C73"/>
    <w:rsid w:val="00F7353F"/>
    <w:rsid w:val="00F73B3E"/>
    <w:rsid w:val="00F73CB2"/>
    <w:rsid w:val="00F744BB"/>
    <w:rsid w:val="00F7466A"/>
    <w:rsid w:val="00F74988"/>
    <w:rsid w:val="00F7641F"/>
    <w:rsid w:val="00F76471"/>
    <w:rsid w:val="00F76544"/>
    <w:rsid w:val="00F7686B"/>
    <w:rsid w:val="00F77052"/>
    <w:rsid w:val="00F7708C"/>
    <w:rsid w:val="00F7743B"/>
    <w:rsid w:val="00F77C9F"/>
    <w:rsid w:val="00F77E41"/>
    <w:rsid w:val="00F77F6C"/>
    <w:rsid w:val="00F803BA"/>
    <w:rsid w:val="00F80BC6"/>
    <w:rsid w:val="00F81389"/>
    <w:rsid w:val="00F81A8F"/>
    <w:rsid w:val="00F81FE5"/>
    <w:rsid w:val="00F8240A"/>
    <w:rsid w:val="00F82C30"/>
    <w:rsid w:val="00F82D95"/>
    <w:rsid w:val="00F8309A"/>
    <w:rsid w:val="00F831C0"/>
    <w:rsid w:val="00F832A4"/>
    <w:rsid w:val="00F832C8"/>
    <w:rsid w:val="00F837AE"/>
    <w:rsid w:val="00F83884"/>
    <w:rsid w:val="00F845B4"/>
    <w:rsid w:val="00F84915"/>
    <w:rsid w:val="00F84AF0"/>
    <w:rsid w:val="00F84C9E"/>
    <w:rsid w:val="00F854EA"/>
    <w:rsid w:val="00F855A8"/>
    <w:rsid w:val="00F861EA"/>
    <w:rsid w:val="00F86220"/>
    <w:rsid w:val="00F86712"/>
    <w:rsid w:val="00F86BEC"/>
    <w:rsid w:val="00F86D69"/>
    <w:rsid w:val="00F86F06"/>
    <w:rsid w:val="00F8700C"/>
    <w:rsid w:val="00F870E2"/>
    <w:rsid w:val="00F87471"/>
    <w:rsid w:val="00F87624"/>
    <w:rsid w:val="00F87755"/>
    <w:rsid w:val="00F87D2C"/>
    <w:rsid w:val="00F9112B"/>
    <w:rsid w:val="00F91245"/>
    <w:rsid w:val="00F91370"/>
    <w:rsid w:val="00F91611"/>
    <w:rsid w:val="00F9198B"/>
    <w:rsid w:val="00F92842"/>
    <w:rsid w:val="00F929F3"/>
    <w:rsid w:val="00F936E8"/>
    <w:rsid w:val="00F93A94"/>
    <w:rsid w:val="00F93CD4"/>
    <w:rsid w:val="00F9469D"/>
    <w:rsid w:val="00F95A77"/>
    <w:rsid w:val="00F95D86"/>
    <w:rsid w:val="00F96523"/>
    <w:rsid w:val="00F96606"/>
    <w:rsid w:val="00F977A0"/>
    <w:rsid w:val="00F97D96"/>
    <w:rsid w:val="00FA06C3"/>
    <w:rsid w:val="00FA0A6B"/>
    <w:rsid w:val="00FA0ACA"/>
    <w:rsid w:val="00FA0BA0"/>
    <w:rsid w:val="00FA130E"/>
    <w:rsid w:val="00FA16AB"/>
    <w:rsid w:val="00FA186C"/>
    <w:rsid w:val="00FA1C78"/>
    <w:rsid w:val="00FA388B"/>
    <w:rsid w:val="00FA3DB9"/>
    <w:rsid w:val="00FA3F04"/>
    <w:rsid w:val="00FA3F62"/>
    <w:rsid w:val="00FA539B"/>
    <w:rsid w:val="00FA56E1"/>
    <w:rsid w:val="00FA5851"/>
    <w:rsid w:val="00FA5B89"/>
    <w:rsid w:val="00FA5DCE"/>
    <w:rsid w:val="00FA647E"/>
    <w:rsid w:val="00FA6E9B"/>
    <w:rsid w:val="00FA75B5"/>
    <w:rsid w:val="00FA77A0"/>
    <w:rsid w:val="00FA78D3"/>
    <w:rsid w:val="00FB06E6"/>
    <w:rsid w:val="00FB10C0"/>
    <w:rsid w:val="00FB14C3"/>
    <w:rsid w:val="00FB16BF"/>
    <w:rsid w:val="00FB2238"/>
    <w:rsid w:val="00FB28CB"/>
    <w:rsid w:val="00FB2CD0"/>
    <w:rsid w:val="00FB30FA"/>
    <w:rsid w:val="00FB31E9"/>
    <w:rsid w:val="00FB3603"/>
    <w:rsid w:val="00FB3756"/>
    <w:rsid w:val="00FB3AA7"/>
    <w:rsid w:val="00FB3E8F"/>
    <w:rsid w:val="00FB531C"/>
    <w:rsid w:val="00FB5B15"/>
    <w:rsid w:val="00FB5FE5"/>
    <w:rsid w:val="00FB62C8"/>
    <w:rsid w:val="00FB6807"/>
    <w:rsid w:val="00FB6F6F"/>
    <w:rsid w:val="00FB72F5"/>
    <w:rsid w:val="00FB758F"/>
    <w:rsid w:val="00FB7602"/>
    <w:rsid w:val="00FB7A71"/>
    <w:rsid w:val="00FC047F"/>
    <w:rsid w:val="00FC0A34"/>
    <w:rsid w:val="00FC17C0"/>
    <w:rsid w:val="00FC1C52"/>
    <w:rsid w:val="00FC28BF"/>
    <w:rsid w:val="00FC2F3B"/>
    <w:rsid w:val="00FC3190"/>
    <w:rsid w:val="00FC46BC"/>
    <w:rsid w:val="00FC4D3A"/>
    <w:rsid w:val="00FC51AC"/>
    <w:rsid w:val="00FC57BC"/>
    <w:rsid w:val="00FC6335"/>
    <w:rsid w:val="00FC6445"/>
    <w:rsid w:val="00FC77CA"/>
    <w:rsid w:val="00FD0173"/>
    <w:rsid w:val="00FD0D36"/>
    <w:rsid w:val="00FD1B79"/>
    <w:rsid w:val="00FD1BBA"/>
    <w:rsid w:val="00FD2155"/>
    <w:rsid w:val="00FD21B4"/>
    <w:rsid w:val="00FD2328"/>
    <w:rsid w:val="00FD2342"/>
    <w:rsid w:val="00FD28B4"/>
    <w:rsid w:val="00FD2C96"/>
    <w:rsid w:val="00FD2DF3"/>
    <w:rsid w:val="00FD3403"/>
    <w:rsid w:val="00FD563C"/>
    <w:rsid w:val="00FD68DB"/>
    <w:rsid w:val="00FD6A40"/>
    <w:rsid w:val="00FD6D7A"/>
    <w:rsid w:val="00FD74EB"/>
    <w:rsid w:val="00FD798B"/>
    <w:rsid w:val="00FD7B02"/>
    <w:rsid w:val="00FD7B8C"/>
    <w:rsid w:val="00FE0229"/>
    <w:rsid w:val="00FE02A4"/>
    <w:rsid w:val="00FE0450"/>
    <w:rsid w:val="00FE045F"/>
    <w:rsid w:val="00FE04F9"/>
    <w:rsid w:val="00FE0A83"/>
    <w:rsid w:val="00FE0DC4"/>
    <w:rsid w:val="00FE0E45"/>
    <w:rsid w:val="00FE0F14"/>
    <w:rsid w:val="00FE1043"/>
    <w:rsid w:val="00FE14FB"/>
    <w:rsid w:val="00FE178A"/>
    <w:rsid w:val="00FE1803"/>
    <w:rsid w:val="00FE2844"/>
    <w:rsid w:val="00FE2880"/>
    <w:rsid w:val="00FE28BB"/>
    <w:rsid w:val="00FE34B3"/>
    <w:rsid w:val="00FE3B45"/>
    <w:rsid w:val="00FE3EBE"/>
    <w:rsid w:val="00FE3FCA"/>
    <w:rsid w:val="00FE4112"/>
    <w:rsid w:val="00FE4A72"/>
    <w:rsid w:val="00FE4E84"/>
    <w:rsid w:val="00FE6BDD"/>
    <w:rsid w:val="00FE7FEF"/>
    <w:rsid w:val="00FF0023"/>
    <w:rsid w:val="00FF0628"/>
    <w:rsid w:val="00FF0A5B"/>
    <w:rsid w:val="00FF15D7"/>
    <w:rsid w:val="00FF1C82"/>
    <w:rsid w:val="00FF38D4"/>
    <w:rsid w:val="00FF3F6A"/>
    <w:rsid w:val="00FF4E28"/>
    <w:rsid w:val="00FF4EF7"/>
    <w:rsid w:val="00FF4EFC"/>
    <w:rsid w:val="00FF5B03"/>
    <w:rsid w:val="00FF5D8B"/>
    <w:rsid w:val="00FF5E3E"/>
    <w:rsid w:val="00FF5F18"/>
    <w:rsid w:val="00FF65BF"/>
    <w:rsid w:val="00FF6719"/>
    <w:rsid w:val="00FF6769"/>
    <w:rsid w:val="00FF7547"/>
    <w:rsid w:val="00FF75C9"/>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2F27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uiPriority="99" w:qFormat="1"/>
    <w:lsdException w:name="annotation text" w:uiPriority="99"/>
    <w:lsdException w:name="footer" w:uiPriority="99"/>
    <w:lsdException w:name="caption" w:uiPriority="35" w:qFormat="1"/>
    <w:lsdException w:name="footnote reference" w:uiPriority="99"/>
    <w:lsdException w:name="List Bullet" w:uiPriority="99"/>
    <w:lsdException w:name="List Number" w:semiHidden="0" w:unhideWhenUsed="0" w:qFormat="1"/>
    <w:lsdException w:name="List 4" w:semiHidden="0" w:unhideWhenUsed="0"/>
    <w:lsdException w:name="List 5" w:semiHidden="0" w:unhideWhenUsed="0"/>
    <w:lsdException w:name="List Number 3" w:uiPriority="99"/>
    <w:lsdException w:name="Title" w:semiHidden="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E401E5"/>
    <w:pPr>
      <w:keepNext/>
      <w:numPr>
        <w:numId w:val="6"/>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uiPriority w:val="99"/>
    <w:qFormat/>
    <w:rsid w:val="00C23BBB"/>
    <w:pPr>
      <w:keepNext/>
      <w:numPr>
        <w:ilvl w:val="1"/>
        <w:numId w:val="6"/>
      </w:numPr>
      <w:overflowPunct w:val="0"/>
      <w:autoSpaceDE w:val="0"/>
      <w:autoSpaceDN w:val="0"/>
      <w:adjustRightInd w:val="0"/>
      <w:spacing w:before="12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uiPriority w:val="99"/>
    <w:qFormat/>
    <w:rsid w:val="005566DE"/>
    <w:pPr>
      <w:numPr>
        <w:ilvl w:val="2"/>
      </w:numPr>
      <w:tabs>
        <w:tab w:val="clear" w:pos="1440"/>
        <w:tab w:val="left" w:pos="1627"/>
      </w:tabs>
      <w:outlineLvl w:val="2"/>
    </w:pPr>
  </w:style>
  <w:style w:type="paragraph" w:styleId="Heading4">
    <w:name w:val="heading 4"/>
    <w:basedOn w:val="BodyText"/>
    <w:next w:val="Normal"/>
    <w:link w:val="Heading4Char"/>
    <w:uiPriority w:val="99"/>
    <w:qFormat/>
    <w:rsid w:val="005E3FDA"/>
    <w:pPr>
      <w:keepNext/>
      <w:keepLines/>
      <w:outlineLvl w:val="3"/>
    </w:pPr>
    <w:rPr>
      <w:b/>
    </w:rPr>
  </w:style>
  <w:style w:type="paragraph" w:styleId="Heading5">
    <w:name w:val="heading 5"/>
    <w:basedOn w:val="Normal"/>
    <w:next w:val="Normal"/>
    <w:link w:val="Heading5Char"/>
    <w:uiPriority w:val="99"/>
    <w:qFormat/>
    <w:rsid w:val="00B700F3"/>
    <w:pPr>
      <w:keepNext/>
      <w:spacing w:before="240"/>
      <w:ind w:left="360" w:firstLine="360"/>
      <w:outlineLvl w:val="4"/>
    </w:pPr>
    <w:rPr>
      <w:i/>
    </w:rPr>
  </w:style>
  <w:style w:type="paragraph" w:styleId="Heading6">
    <w:name w:val="heading 6"/>
    <w:basedOn w:val="Normal"/>
    <w:next w:val="Normal"/>
    <w:link w:val="Heading6Char"/>
    <w:uiPriority w:val="9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uiPriority w:val="99"/>
    <w:locked/>
    <w:rsid w:val="00C23BBB"/>
    <w:rPr>
      <w:rFonts w:ascii="Arial" w:hAnsi="Arial" w:cs="Arial"/>
      <w:b/>
      <w:bCs/>
      <w:iCs/>
      <w:sz w:val="24"/>
      <w:szCs w:val="28"/>
    </w:rPr>
  </w:style>
  <w:style w:type="character" w:customStyle="1" w:styleId="Heading3Char">
    <w:name w:val="Heading 3 Char"/>
    <w:basedOn w:val="DefaultParagraphFont"/>
    <w:link w:val="Heading3"/>
    <w:uiPriority w:val="99"/>
    <w:locked/>
    <w:rsid w:val="005566DE"/>
    <w:rPr>
      <w:rFonts w:ascii="Arial" w:hAnsi="Arial" w:cs="Arial"/>
      <w:b/>
      <w:bCs/>
      <w:iCs/>
      <w:sz w:val="24"/>
      <w:szCs w:val="28"/>
    </w:rPr>
  </w:style>
  <w:style w:type="character" w:customStyle="1" w:styleId="Heading4Char">
    <w:name w:val="Heading 4 Char"/>
    <w:basedOn w:val="DefaultParagraphFont"/>
    <w:link w:val="Heading4"/>
    <w:uiPriority w:val="99"/>
    <w:locked/>
    <w:rsid w:val="005E3FDA"/>
    <w:rPr>
      <w:rFonts w:ascii="Garamond" w:hAnsi="Garamond"/>
      <w:b/>
      <w:kern w:val="16"/>
      <w:sz w:val="24"/>
    </w:rPr>
  </w:style>
  <w:style w:type="character" w:customStyle="1" w:styleId="Heading5Char">
    <w:name w:val="Heading 5 Char"/>
    <w:basedOn w:val="DefaultParagraphFont"/>
    <w:link w:val="Heading5"/>
    <w:uiPriority w:val="99"/>
    <w:locked/>
    <w:rsid w:val="00B700F3"/>
    <w:rPr>
      <w:rFonts w:ascii="Garamond" w:hAnsi="Garamond"/>
      <w:i/>
      <w:kern w:val="16"/>
      <w:sz w:val="24"/>
    </w:rPr>
  </w:style>
  <w:style w:type="character" w:customStyle="1" w:styleId="Heading6Char">
    <w:name w:val="Heading 6 Char"/>
    <w:basedOn w:val="DefaultParagraphFont"/>
    <w:link w:val="Heading6"/>
    <w:uiPriority w:val="99"/>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3B3390"/>
    <w:pPr>
      <w:spacing w:before="120" w:after="120"/>
    </w:pPr>
  </w:style>
  <w:style w:type="character" w:customStyle="1" w:styleId="BodyTextChar">
    <w:name w:val="Body Text Char"/>
    <w:basedOn w:val="DefaultParagraphFont"/>
    <w:link w:val="BodyText"/>
    <w:locked/>
    <w:rsid w:val="003B3390"/>
    <w:rPr>
      <w:rFonts w:ascii="Garamond" w:hAnsi="Garamond"/>
      <w:kern w:val="16"/>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uiPriority w:val="99"/>
    <w:qFormat/>
    <w:rsid w:val="00AC0865"/>
    <w:pPr>
      <w:keepLines/>
      <w:ind w:left="115" w:hanging="115"/>
    </w:pPr>
    <w:rPr>
      <w:sz w:val="20"/>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AC0865"/>
    <w:rPr>
      <w:rFonts w:ascii="Garamond" w:hAnsi="Garamond"/>
      <w:kern w:val="16"/>
    </w:r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5566DE"/>
    <w:pPr>
      <w:keepNext/>
      <w:spacing w:before="240" w:after="80"/>
      <w:ind w:left="994" w:hanging="994"/>
      <w:outlineLvl w:val="3"/>
    </w:pPr>
    <w:rPr>
      <w:rFonts w:ascii="Arial" w:hAnsi="Arial"/>
      <w:b/>
      <w:sz w:val="20"/>
    </w:rPr>
  </w:style>
  <w:style w:type="character" w:customStyle="1" w:styleId="TableTitleChar">
    <w:name w:val="Table Title Char"/>
    <w:basedOn w:val="DefaultParagraphFont"/>
    <w:link w:val="TableTitle"/>
    <w:locked/>
    <w:rsid w:val="005566DE"/>
    <w:rPr>
      <w:rFonts w:ascii="Arial" w:hAnsi="Arial"/>
      <w:b/>
      <w:kern w:val="16"/>
    </w:rPr>
  </w:style>
  <w:style w:type="paragraph" w:styleId="TOC1">
    <w:name w:val="toc 1"/>
    <w:basedOn w:val="Normal"/>
    <w:next w:val="Normal"/>
    <w:uiPriority w:val="39"/>
    <w:rsid w:val="00372B92"/>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rsid w:val="00372B92"/>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372B92"/>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70641"/>
    <w:pPr>
      <w:tabs>
        <w:tab w:val="left" w:pos="1179"/>
        <w:tab w:val="right" w:leader="dot" w:pos="10224"/>
      </w:tabs>
      <w:spacing w:before="120" w:after="120"/>
      <w:ind w:left="1179" w:right="778" w:hanging="819"/>
    </w:pPr>
    <w:rPr>
      <w:bCs/>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3B3390"/>
    <w:pPr>
      <w:numPr>
        <w:numId w:val="4"/>
      </w:numPr>
      <w:spacing w:after="60" w:line="280" w:lineRule="atLeast"/>
    </w:pPr>
    <w:rPr>
      <w:rFonts w:cs="Arial"/>
      <w:kern w:val="0"/>
    </w:rPr>
  </w:style>
  <w:style w:type="character" w:customStyle="1" w:styleId="bulletroundChar">
    <w:name w:val="bullet round Char"/>
    <w:basedOn w:val="DefaultParagraphFont"/>
    <w:link w:val="bulletround"/>
    <w:uiPriority w:val="99"/>
    <w:locked/>
    <w:rsid w:val="003B339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uiPriority w:val="99"/>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CA3273"/>
    <w:pPr>
      <w:jc w:val="center"/>
    </w:pPr>
    <w:rPr>
      <w:rFonts w:asciiTheme="minorHAnsi" w:hAnsiTheme="minorHAnsi"/>
      <w:sz w:val="20"/>
    </w:rPr>
  </w:style>
  <w:style w:type="character" w:customStyle="1" w:styleId="FooterChar">
    <w:name w:val="Footer Char"/>
    <w:basedOn w:val="DefaultParagraphFont"/>
    <w:link w:val="Footer"/>
    <w:uiPriority w:val="99"/>
    <w:locked/>
    <w:rsid w:val="00CA3273"/>
    <w:rPr>
      <w:rFonts w:asciiTheme="minorHAnsi" w:hAnsiTheme="minorHAnsi"/>
      <w:kern w:val="16"/>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uiPriority w:val="99"/>
    <w:rsid w:val="00E401E5"/>
    <w:pPr>
      <w:keepNext/>
      <w:numPr>
        <w:numId w:val="38"/>
      </w:numPr>
      <w:spacing w:before="120" w:after="120"/>
    </w:pPr>
    <w:rPr>
      <w:szCs w:val="24"/>
    </w:rPr>
  </w:style>
  <w:style w:type="table" w:styleId="TableGrid">
    <w:name w:val="Table Grid"/>
    <w:basedOn w:val="TableNormal"/>
    <w:uiPriority w:val="39"/>
    <w:rsid w:val="00966262"/>
    <w:pPr>
      <w:spacing w:before="20" w:after="20"/>
      <w:jc w:val="right"/>
    </w:pPr>
    <w:rPr>
      <w:rFonts w:ascii="Arial" w:hAnsi="Arial"/>
      <w:sz w:val="18"/>
    </w:rPr>
    <w:tblPr>
      <w:tblBorders>
        <w:top w:val="single" w:sz="12" w:space="0" w:color="auto"/>
        <w:bottom w:val="single" w:sz="12" w:space="0" w:color="auto"/>
      </w:tblBorders>
      <w:tblCellMar>
        <w:left w:w="72" w:type="dxa"/>
        <w:right w:w="72" w:type="dxa"/>
      </w:tblCellMar>
    </w:tblPr>
    <w:trPr>
      <w:cantSplit/>
    </w:trPr>
    <w:tcPr>
      <w:vAlign w:val="bottom"/>
    </w:tc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966262"/>
    <w:pPr>
      <w:keepNext/>
      <w:spacing w:before="20" w:after="20"/>
    </w:pPr>
    <w:rPr>
      <w:rFonts w:ascii="Arial" w:hAnsi="Arial"/>
      <w:sz w:val="18"/>
    </w:rPr>
  </w:style>
  <w:style w:type="character" w:customStyle="1" w:styleId="TabletextChar">
    <w:name w:val="Table text Char"/>
    <w:basedOn w:val="DefaultParagraphFont"/>
    <w:link w:val="Tabletext"/>
    <w:locked/>
    <w:rsid w:val="00966262"/>
    <w:rPr>
      <w:rFonts w:ascii="Arial" w:hAnsi="Arial"/>
      <w:kern w:val="16"/>
      <w:sz w:val="18"/>
    </w:rPr>
  </w:style>
  <w:style w:type="paragraph" w:customStyle="1" w:styleId="ESHeading2">
    <w:name w:val="ES Heading 2"/>
    <w:basedOn w:val="Heading2"/>
    <w:rsid w:val="00926B0A"/>
  </w:style>
  <w:style w:type="character" w:styleId="CommentReference">
    <w:name w:val="annotation reference"/>
    <w:basedOn w:val="DefaultParagraphFont"/>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jc w:val="right"/>
    </w:pPr>
  </w:style>
  <w:style w:type="character" w:customStyle="1" w:styleId="TableheadingChar">
    <w:name w:val="Table heading Char"/>
    <w:basedOn w:val="TabletextChar"/>
    <w:link w:val="Tableheading"/>
    <w:locked/>
    <w:rsid w:val="00EF1FA4"/>
    <w:rPr>
      <w:rFonts w:ascii="Arial" w:hAnsi="Arial" w:cs="Times New Roman"/>
      <w:kern w:val="16"/>
      <w:sz w:val="16"/>
      <w:lang w:val="en-US" w:eastAsia="en-US" w:bidi="ar-SA"/>
    </w:rPr>
  </w:style>
  <w:style w:type="paragraph" w:customStyle="1" w:styleId="Tablenotes">
    <w:name w:val="Table notes"/>
    <w:link w:val="TablenotesChar"/>
    <w:rsid w:val="00555CFF"/>
    <w:pPr>
      <w:spacing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555CFF"/>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3B3390"/>
    <w:pPr>
      <w:spacing w:after="120"/>
      <w:ind w:left="360" w:hanging="360"/>
    </w:pPr>
    <w:rPr>
      <w:bCs/>
    </w:rPr>
  </w:style>
  <w:style w:type="paragraph" w:customStyle="1" w:styleId="Cov-Address">
    <w:name w:val="Cov-Address"/>
    <w:basedOn w:val="Normal"/>
    <w:uiPriority w:val="99"/>
    <w:rsid w:val="00E84DB5"/>
    <w:pPr>
      <w:jc w:val="right"/>
    </w:pPr>
    <w:rPr>
      <w:rFonts w:ascii="Arial" w:hAnsi="Arial"/>
    </w:rPr>
  </w:style>
  <w:style w:type="paragraph" w:customStyle="1" w:styleId="AppH2">
    <w:name w:val="App H2"/>
    <w:basedOn w:val="Heading2"/>
    <w:rsid w:val="00604BBD"/>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uiPriority w:val="99"/>
    <w:rsid w:val="00B42A44"/>
    <w:pPr>
      <w:jc w:val="right"/>
    </w:pPr>
    <w:rPr>
      <w:rFonts w:ascii="Arial Black" w:hAnsi="Arial Black"/>
      <w:smallCaps/>
      <w:sz w:val="40"/>
    </w:rPr>
  </w:style>
  <w:style w:type="paragraph" w:styleId="Quote">
    <w:name w:val="Quote"/>
    <w:basedOn w:val="BodyText"/>
    <w:link w:val="QuoteChar"/>
    <w:qFormat/>
    <w:rsid w:val="00A72A95"/>
    <w:pPr>
      <w:ind w:left="720" w:right="72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rsid w:val="00417457"/>
    <w:pPr>
      <w:numPr>
        <w:numId w:val="2"/>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rPr>
      <w:b/>
    </w:rPr>
  </w:style>
  <w:style w:type="character" w:customStyle="1" w:styleId="BiblioChar">
    <w:name w:val="Biblio Char"/>
    <w:basedOn w:val="DefaultParagraphFont"/>
    <w:link w:val="Biblio"/>
    <w:locked/>
    <w:rsid w:val="003B3390"/>
    <w:rPr>
      <w:rFonts w:ascii="Garamond" w:hAnsi="Garamond"/>
      <w:bCs/>
      <w:kern w:val="16"/>
      <w:sz w:val="24"/>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aliases w:val="Probes"/>
    <w:basedOn w:val="Normal"/>
    <w:link w:val="ListParagraphChar"/>
    <w:uiPriority w:val="34"/>
    <w:qFormat/>
    <w:rsid w:val="007836D1"/>
    <w:pPr>
      <w:numPr>
        <w:numId w:val="5"/>
      </w:numPr>
      <w:spacing w:after="60" w:line="280" w:lineRule="atLeast"/>
    </w:pPr>
    <w:rPr>
      <w:szCs w:val="24"/>
    </w:rPr>
  </w:style>
  <w:style w:type="paragraph" w:customStyle="1" w:styleId="Bulletblocked">
    <w:name w:val="Bullet blocked"/>
    <w:basedOn w:val="BodyText"/>
    <w:rsid w:val="00F60825"/>
    <w:pPr>
      <w:spacing w:line="280" w:lineRule="atLeast"/>
      <w:ind w:left="1080"/>
    </w:pPr>
  </w:style>
  <w:style w:type="paragraph" w:customStyle="1" w:styleId="bullet2ndlevel">
    <w:name w:val="bullet 2nd level"/>
    <w:basedOn w:val="BodyText"/>
    <w:rsid w:val="00F36BA8"/>
    <w:pPr>
      <w:numPr>
        <w:ilvl w:val="1"/>
        <w:numId w:val="3"/>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8"/>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040CF4"/>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E488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db">
    <w:name w:val="body text-db"/>
    <w:basedOn w:val="Normal"/>
    <w:rsid w:val="004F1043"/>
    <w:pPr>
      <w:spacing w:after="240"/>
      <w:ind w:firstLine="720"/>
    </w:pPr>
    <w:rPr>
      <w:rFonts w:ascii="Times New Roman" w:hAnsi="Times New Roman"/>
      <w:kern w:val="0"/>
    </w:rPr>
  </w:style>
  <w:style w:type="paragraph" w:customStyle="1" w:styleId="Tablebody">
    <w:name w:val="Table body"/>
    <w:rsid w:val="004F1043"/>
    <w:pPr>
      <w:keepNext/>
      <w:spacing w:before="40" w:after="40"/>
      <w:jc w:val="right"/>
    </w:pPr>
    <w:rPr>
      <w:rFonts w:ascii="Arial" w:hAnsi="Arial"/>
    </w:rPr>
  </w:style>
  <w:style w:type="paragraph" w:styleId="Subtitle">
    <w:name w:val="Subtitle"/>
    <w:basedOn w:val="Normal"/>
    <w:next w:val="Normal"/>
    <w:link w:val="SubtitleChar"/>
    <w:uiPriority w:val="11"/>
    <w:qFormat/>
    <w:locked/>
    <w:rsid w:val="00E131F0"/>
    <w:pPr>
      <w:numPr>
        <w:ilvl w:val="1"/>
      </w:numPr>
      <w:spacing w:after="160" w:line="259" w:lineRule="auto"/>
    </w:pPr>
    <w:rPr>
      <w:rFonts w:asciiTheme="minorHAnsi" w:eastAsiaTheme="minorEastAsia" w:hAnsiTheme="minorHAnsi" w:cstheme="minorBidi"/>
      <w:color w:val="5A5A5A" w:themeColor="text1" w:themeTint="A5"/>
      <w:spacing w:val="15"/>
      <w:kern w:val="0"/>
      <w:sz w:val="22"/>
      <w:szCs w:val="22"/>
    </w:rPr>
  </w:style>
  <w:style w:type="character" w:customStyle="1" w:styleId="SubtitleChar">
    <w:name w:val="Subtitle Char"/>
    <w:basedOn w:val="DefaultParagraphFont"/>
    <w:link w:val="Subtitle"/>
    <w:uiPriority w:val="11"/>
    <w:rsid w:val="00E131F0"/>
    <w:rPr>
      <w:rFonts w:asciiTheme="minorHAnsi" w:eastAsiaTheme="minorEastAsia" w:hAnsiTheme="minorHAnsi" w:cstheme="minorBidi"/>
      <w:color w:val="5A5A5A" w:themeColor="text1" w:themeTint="A5"/>
      <w:spacing w:val="15"/>
      <w:sz w:val="22"/>
      <w:szCs w:val="22"/>
    </w:rPr>
  </w:style>
  <w:style w:type="table" w:customStyle="1" w:styleId="PlainTable31">
    <w:name w:val="Plain Table 31"/>
    <w:basedOn w:val="TableNormal"/>
    <w:uiPriority w:val="43"/>
    <w:rsid w:val="00295B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BodyText1">
    <w:name w:val="Body Text1"/>
    <w:basedOn w:val="Normal"/>
    <w:uiPriority w:val="99"/>
    <w:rsid w:val="009F3DCA"/>
    <w:pPr>
      <w:spacing w:after="120" w:line="360" w:lineRule="auto"/>
      <w:ind w:firstLine="720"/>
    </w:pPr>
    <w:rPr>
      <w:rFonts w:ascii="Times New Roman" w:eastAsiaTheme="minorHAnsi" w:hAnsi="Times New Roman"/>
      <w:kern w:val="0"/>
      <w:szCs w:val="24"/>
    </w:rPr>
  </w:style>
  <w:style w:type="character" w:customStyle="1" w:styleId="ListParagraphChar">
    <w:name w:val="List Paragraph Char"/>
    <w:aliases w:val="Probes Char"/>
    <w:basedOn w:val="DefaultParagraphFont"/>
    <w:link w:val="ListParagraph"/>
    <w:uiPriority w:val="34"/>
    <w:locked/>
    <w:rPr>
      <w:rFonts w:ascii="Garamond" w:hAnsi="Garamond"/>
      <w:kern w:val="16"/>
      <w:sz w:val="24"/>
      <w:szCs w:val="24"/>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rsid w:val="004E182C"/>
    <w:pPr>
      <w:jc w:val="right"/>
    </w:pPr>
    <w:rPr>
      <w:rFonts w:asciiTheme="minorHAnsi" w:hAnsiTheme="minorHAnsi"/>
      <w:sz w:val="24"/>
    </w:rPr>
    <w:tblPr>
      <w:tblBorders>
        <w:top w:val="single" w:sz="12" w:space="0" w:color="auto"/>
        <w:bottom w:val="single" w:sz="12" w:space="0" w:color="auto"/>
      </w:tblBorders>
    </w:tblPr>
    <w:tblStylePr w:type="firstRow">
      <w:pPr>
        <w:jc w:val="right"/>
      </w:pPr>
      <w:rPr>
        <w:rFonts w:cs="Times New Roman"/>
      </w:rPr>
      <w:tblPr/>
      <w:tcPr>
        <w:tcBorders>
          <w:bottom w:val="single" w:sz="4" w:space="0" w:color="auto"/>
        </w:tcBorders>
        <w:shd w:val="clear" w:color="auto" w:fill="D9D9D9"/>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TableGrid3">
    <w:name w:val="Table Grid3"/>
    <w:basedOn w:val="TableNormal"/>
    <w:next w:val="TableGrid"/>
    <w:rsid w:val="004E182C"/>
    <w:pPr>
      <w:jc w:val="right"/>
    </w:pPr>
    <w:rPr>
      <w:rFonts w:asciiTheme="minorHAnsi" w:hAnsiTheme="minorHAnsi"/>
      <w:sz w:val="24"/>
    </w:rPr>
    <w:tblPr>
      <w:tblBorders>
        <w:top w:val="single" w:sz="12" w:space="0" w:color="auto"/>
        <w:bottom w:val="single" w:sz="12" w:space="0" w:color="auto"/>
      </w:tblBorders>
    </w:tblPr>
    <w:tblStylePr w:type="firstRow">
      <w:pPr>
        <w:jc w:val="right"/>
      </w:pPr>
      <w:rPr>
        <w:rFonts w:cs="Times New Roman"/>
      </w:rPr>
      <w:tblPr/>
      <w:tcPr>
        <w:tcBorders>
          <w:bottom w:val="single" w:sz="4" w:space="0" w:color="auto"/>
        </w:tcBorders>
        <w:shd w:val="clear" w:color="auto" w:fill="D9D9D9"/>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BodyTextnoindent">
    <w:name w:val="Body Text no indent"/>
    <w:basedOn w:val="BodyText"/>
    <w:qFormat/>
    <w:rsid w:val="004E182C"/>
    <w:rPr>
      <w:rFonts w:ascii="Times New Roman" w:hAnsi="Times New Roman"/>
      <w:kern w:val="0"/>
      <w:szCs w:val="24"/>
    </w:rPr>
  </w:style>
  <w:style w:type="paragraph" w:styleId="Caption">
    <w:name w:val="caption"/>
    <w:basedOn w:val="Normal"/>
    <w:next w:val="Normal"/>
    <w:uiPriority w:val="35"/>
    <w:unhideWhenUsed/>
    <w:qFormat/>
    <w:locked/>
    <w:rsid w:val="004E182C"/>
    <w:pPr>
      <w:spacing w:after="200"/>
    </w:pPr>
    <w:rPr>
      <w:rFonts w:ascii="Times New Roman" w:hAnsi="Times New Roman"/>
      <w:i/>
      <w:iCs/>
      <w:color w:val="1F497D" w:themeColor="text2"/>
      <w:kern w:val="0"/>
      <w:sz w:val="18"/>
      <w:szCs w:val="18"/>
    </w:rPr>
  </w:style>
  <w:style w:type="table" w:customStyle="1" w:styleId="GridTable1Light1">
    <w:name w:val="Grid Table 1 Light1"/>
    <w:basedOn w:val="TableNormal"/>
    <w:uiPriority w:val="46"/>
    <w:rsid w:val="004E182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locked/>
    <w:rsid w:val="004E182C"/>
    <w:pPr>
      <w:spacing w:before="100" w:beforeAutospacing="1" w:after="100" w:afterAutospacing="1"/>
    </w:pPr>
    <w:rPr>
      <w:rFonts w:ascii="Times New Roman" w:hAnsi="Times New Roman"/>
      <w:kern w:val="0"/>
      <w:szCs w:val="24"/>
    </w:rPr>
  </w:style>
  <w:style w:type="paragraph" w:styleId="ListNumber3">
    <w:name w:val="List Number 3"/>
    <w:basedOn w:val="Normal"/>
    <w:uiPriority w:val="99"/>
    <w:unhideWhenUsed/>
    <w:locked/>
    <w:rsid w:val="004E182C"/>
    <w:pPr>
      <w:numPr>
        <w:numId w:val="24"/>
      </w:numPr>
      <w:contextualSpacing/>
    </w:pPr>
    <w:rPr>
      <w:rFonts w:ascii="Times New Roman" w:hAnsi="Times New Roman"/>
      <w:kern w:val="0"/>
    </w:rPr>
  </w:style>
  <w:style w:type="character" w:customStyle="1" w:styleId="UnresolvedMention1">
    <w:name w:val="Unresolved Mention1"/>
    <w:basedOn w:val="DefaultParagraphFont"/>
    <w:uiPriority w:val="99"/>
    <w:semiHidden/>
    <w:unhideWhenUsed/>
    <w:rsid w:val="004E182C"/>
    <w:rPr>
      <w:color w:val="808080"/>
      <w:shd w:val="clear" w:color="auto" w:fill="E6E6E6"/>
    </w:rPr>
  </w:style>
  <w:style w:type="character" w:customStyle="1" w:styleId="UnresolvedMention10">
    <w:name w:val="Unresolved Mention1"/>
    <w:basedOn w:val="DefaultParagraphFont"/>
    <w:uiPriority w:val="99"/>
    <w:semiHidden/>
    <w:unhideWhenUsed/>
    <w:rsid w:val="00E401E5"/>
    <w:rPr>
      <w:color w:val="808080"/>
      <w:shd w:val="clear" w:color="auto" w:fill="E6E6E6"/>
    </w:rPr>
  </w:style>
  <w:style w:type="paragraph" w:customStyle="1" w:styleId="Tabletextindent1">
    <w:name w:val="Table text indent 1"/>
    <w:basedOn w:val="Tabletext"/>
    <w:qFormat/>
    <w:rsid w:val="00966262"/>
    <w:pPr>
      <w:ind w:left="346" w:hanging="17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uiPriority="99" w:qFormat="1"/>
    <w:lsdException w:name="annotation text" w:uiPriority="99"/>
    <w:lsdException w:name="footer" w:uiPriority="99"/>
    <w:lsdException w:name="caption" w:uiPriority="35" w:qFormat="1"/>
    <w:lsdException w:name="footnote reference" w:uiPriority="99"/>
    <w:lsdException w:name="List Bullet" w:uiPriority="99"/>
    <w:lsdException w:name="List Number" w:semiHidden="0" w:unhideWhenUsed="0" w:qFormat="1"/>
    <w:lsdException w:name="List 4" w:semiHidden="0" w:unhideWhenUsed="0"/>
    <w:lsdException w:name="List 5" w:semiHidden="0" w:unhideWhenUsed="0"/>
    <w:lsdException w:name="List Number 3" w:uiPriority="99"/>
    <w:lsdException w:name="Title" w:semiHidden="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E401E5"/>
    <w:pPr>
      <w:keepNext/>
      <w:numPr>
        <w:numId w:val="6"/>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uiPriority w:val="99"/>
    <w:qFormat/>
    <w:rsid w:val="00C23BBB"/>
    <w:pPr>
      <w:keepNext/>
      <w:numPr>
        <w:ilvl w:val="1"/>
        <w:numId w:val="6"/>
      </w:numPr>
      <w:overflowPunct w:val="0"/>
      <w:autoSpaceDE w:val="0"/>
      <w:autoSpaceDN w:val="0"/>
      <w:adjustRightInd w:val="0"/>
      <w:spacing w:before="12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uiPriority w:val="99"/>
    <w:qFormat/>
    <w:rsid w:val="005566DE"/>
    <w:pPr>
      <w:numPr>
        <w:ilvl w:val="2"/>
      </w:numPr>
      <w:tabs>
        <w:tab w:val="clear" w:pos="1440"/>
        <w:tab w:val="left" w:pos="1627"/>
      </w:tabs>
      <w:outlineLvl w:val="2"/>
    </w:pPr>
  </w:style>
  <w:style w:type="paragraph" w:styleId="Heading4">
    <w:name w:val="heading 4"/>
    <w:basedOn w:val="BodyText"/>
    <w:next w:val="Normal"/>
    <w:link w:val="Heading4Char"/>
    <w:uiPriority w:val="99"/>
    <w:qFormat/>
    <w:rsid w:val="005E3FDA"/>
    <w:pPr>
      <w:keepNext/>
      <w:keepLines/>
      <w:outlineLvl w:val="3"/>
    </w:pPr>
    <w:rPr>
      <w:b/>
    </w:rPr>
  </w:style>
  <w:style w:type="paragraph" w:styleId="Heading5">
    <w:name w:val="heading 5"/>
    <w:basedOn w:val="Normal"/>
    <w:next w:val="Normal"/>
    <w:link w:val="Heading5Char"/>
    <w:uiPriority w:val="99"/>
    <w:qFormat/>
    <w:rsid w:val="00B700F3"/>
    <w:pPr>
      <w:keepNext/>
      <w:spacing w:before="240"/>
      <w:ind w:left="360" w:firstLine="360"/>
      <w:outlineLvl w:val="4"/>
    </w:pPr>
    <w:rPr>
      <w:i/>
    </w:rPr>
  </w:style>
  <w:style w:type="paragraph" w:styleId="Heading6">
    <w:name w:val="heading 6"/>
    <w:basedOn w:val="Normal"/>
    <w:next w:val="Normal"/>
    <w:link w:val="Heading6Char"/>
    <w:uiPriority w:val="9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uiPriority w:val="99"/>
    <w:locked/>
    <w:rsid w:val="00C23BBB"/>
    <w:rPr>
      <w:rFonts w:ascii="Arial" w:hAnsi="Arial" w:cs="Arial"/>
      <w:b/>
      <w:bCs/>
      <w:iCs/>
      <w:sz w:val="24"/>
      <w:szCs w:val="28"/>
    </w:rPr>
  </w:style>
  <w:style w:type="character" w:customStyle="1" w:styleId="Heading3Char">
    <w:name w:val="Heading 3 Char"/>
    <w:basedOn w:val="DefaultParagraphFont"/>
    <w:link w:val="Heading3"/>
    <w:uiPriority w:val="99"/>
    <w:locked/>
    <w:rsid w:val="005566DE"/>
    <w:rPr>
      <w:rFonts w:ascii="Arial" w:hAnsi="Arial" w:cs="Arial"/>
      <w:b/>
      <w:bCs/>
      <w:iCs/>
      <w:sz w:val="24"/>
      <w:szCs w:val="28"/>
    </w:rPr>
  </w:style>
  <w:style w:type="character" w:customStyle="1" w:styleId="Heading4Char">
    <w:name w:val="Heading 4 Char"/>
    <w:basedOn w:val="DefaultParagraphFont"/>
    <w:link w:val="Heading4"/>
    <w:uiPriority w:val="99"/>
    <w:locked/>
    <w:rsid w:val="005E3FDA"/>
    <w:rPr>
      <w:rFonts w:ascii="Garamond" w:hAnsi="Garamond"/>
      <w:b/>
      <w:kern w:val="16"/>
      <w:sz w:val="24"/>
    </w:rPr>
  </w:style>
  <w:style w:type="character" w:customStyle="1" w:styleId="Heading5Char">
    <w:name w:val="Heading 5 Char"/>
    <w:basedOn w:val="DefaultParagraphFont"/>
    <w:link w:val="Heading5"/>
    <w:uiPriority w:val="99"/>
    <w:locked/>
    <w:rsid w:val="00B700F3"/>
    <w:rPr>
      <w:rFonts w:ascii="Garamond" w:hAnsi="Garamond"/>
      <w:i/>
      <w:kern w:val="16"/>
      <w:sz w:val="24"/>
    </w:rPr>
  </w:style>
  <w:style w:type="character" w:customStyle="1" w:styleId="Heading6Char">
    <w:name w:val="Heading 6 Char"/>
    <w:basedOn w:val="DefaultParagraphFont"/>
    <w:link w:val="Heading6"/>
    <w:uiPriority w:val="99"/>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3B3390"/>
    <w:pPr>
      <w:spacing w:before="120" w:after="120"/>
    </w:pPr>
  </w:style>
  <w:style w:type="character" w:customStyle="1" w:styleId="BodyTextChar">
    <w:name w:val="Body Text Char"/>
    <w:basedOn w:val="DefaultParagraphFont"/>
    <w:link w:val="BodyText"/>
    <w:locked/>
    <w:rsid w:val="003B3390"/>
    <w:rPr>
      <w:rFonts w:ascii="Garamond" w:hAnsi="Garamond"/>
      <w:kern w:val="16"/>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uiPriority w:val="99"/>
    <w:qFormat/>
    <w:rsid w:val="00AC0865"/>
    <w:pPr>
      <w:keepLines/>
      <w:ind w:left="115" w:hanging="115"/>
    </w:pPr>
    <w:rPr>
      <w:sz w:val="20"/>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AC0865"/>
    <w:rPr>
      <w:rFonts w:ascii="Garamond" w:hAnsi="Garamond"/>
      <w:kern w:val="16"/>
    </w:r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5566DE"/>
    <w:pPr>
      <w:keepNext/>
      <w:spacing w:before="240" w:after="80"/>
      <w:ind w:left="994" w:hanging="994"/>
      <w:outlineLvl w:val="3"/>
    </w:pPr>
    <w:rPr>
      <w:rFonts w:ascii="Arial" w:hAnsi="Arial"/>
      <w:b/>
      <w:sz w:val="20"/>
    </w:rPr>
  </w:style>
  <w:style w:type="character" w:customStyle="1" w:styleId="TableTitleChar">
    <w:name w:val="Table Title Char"/>
    <w:basedOn w:val="DefaultParagraphFont"/>
    <w:link w:val="TableTitle"/>
    <w:locked/>
    <w:rsid w:val="005566DE"/>
    <w:rPr>
      <w:rFonts w:ascii="Arial" w:hAnsi="Arial"/>
      <w:b/>
      <w:kern w:val="16"/>
    </w:rPr>
  </w:style>
  <w:style w:type="paragraph" w:styleId="TOC1">
    <w:name w:val="toc 1"/>
    <w:basedOn w:val="Normal"/>
    <w:next w:val="Normal"/>
    <w:uiPriority w:val="39"/>
    <w:rsid w:val="00372B92"/>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rsid w:val="00372B92"/>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372B92"/>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70641"/>
    <w:pPr>
      <w:tabs>
        <w:tab w:val="left" w:pos="1179"/>
        <w:tab w:val="right" w:leader="dot" w:pos="10224"/>
      </w:tabs>
      <w:spacing w:before="120" w:after="120"/>
      <w:ind w:left="1179" w:right="778" w:hanging="819"/>
    </w:pPr>
    <w:rPr>
      <w:bCs/>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3B3390"/>
    <w:pPr>
      <w:numPr>
        <w:numId w:val="4"/>
      </w:numPr>
      <w:spacing w:after="60" w:line="280" w:lineRule="atLeast"/>
    </w:pPr>
    <w:rPr>
      <w:rFonts w:cs="Arial"/>
      <w:kern w:val="0"/>
    </w:rPr>
  </w:style>
  <w:style w:type="character" w:customStyle="1" w:styleId="bulletroundChar">
    <w:name w:val="bullet round Char"/>
    <w:basedOn w:val="DefaultParagraphFont"/>
    <w:link w:val="bulletround"/>
    <w:uiPriority w:val="99"/>
    <w:locked/>
    <w:rsid w:val="003B339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uiPriority w:val="99"/>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CA3273"/>
    <w:pPr>
      <w:jc w:val="center"/>
    </w:pPr>
    <w:rPr>
      <w:rFonts w:asciiTheme="minorHAnsi" w:hAnsiTheme="minorHAnsi"/>
      <w:sz w:val="20"/>
    </w:rPr>
  </w:style>
  <w:style w:type="character" w:customStyle="1" w:styleId="FooterChar">
    <w:name w:val="Footer Char"/>
    <w:basedOn w:val="DefaultParagraphFont"/>
    <w:link w:val="Footer"/>
    <w:uiPriority w:val="99"/>
    <w:locked/>
    <w:rsid w:val="00CA3273"/>
    <w:rPr>
      <w:rFonts w:asciiTheme="minorHAnsi" w:hAnsiTheme="minorHAnsi"/>
      <w:kern w:val="16"/>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uiPriority w:val="99"/>
    <w:rsid w:val="00E401E5"/>
    <w:pPr>
      <w:keepNext/>
      <w:numPr>
        <w:numId w:val="38"/>
      </w:numPr>
      <w:spacing w:before="120" w:after="120"/>
    </w:pPr>
    <w:rPr>
      <w:szCs w:val="24"/>
    </w:rPr>
  </w:style>
  <w:style w:type="table" w:styleId="TableGrid">
    <w:name w:val="Table Grid"/>
    <w:basedOn w:val="TableNormal"/>
    <w:uiPriority w:val="39"/>
    <w:rsid w:val="00966262"/>
    <w:pPr>
      <w:spacing w:before="20" w:after="20"/>
      <w:jc w:val="right"/>
    </w:pPr>
    <w:rPr>
      <w:rFonts w:ascii="Arial" w:hAnsi="Arial"/>
      <w:sz w:val="18"/>
    </w:rPr>
    <w:tblPr>
      <w:tblBorders>
        <w:top w:val="single" w:sz="12" w:space="0" w:color="auto"/>
        <w:bottom w:val="single" w:sz="12" w:space="0" w:color="auto"/>
      </w:tblBorders>
      <w:tblCellMar>
        <w:left w:w="72" w:type="dxa"/>
        <w:right w:w="72" w:type="dxa"/>
      </w:tblCellMar>
    </w:tblPr>
    <w:trPr>
      <w:cantSplit/>
    </w:trPr>
    <w:tcPr>
      <w:vAlign w:val="bottom"/>
    </w:tc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966262"/>
    <w:pPr>
      <w:keepNext/>
      <w:spacing w:before="20" w:after="20"/>
    </w:pPr>
    <w:rPr>
      <w:rFonts w:ascii="Arial" w:hAnsi="Arial"/>
      <w:sz w:val="18"/>
    </w:rPr>
  </w:style>
  <w:style w:type="character" w:customStyle="1" w:styleId="TabletextChar">
    <w:name w:val="Table text Char"/>
    <w:basedOn w:val="DefaultParagraphFont"/>
    <w:link w:val="Tabletext"/>
    <w:locked/>
    <w:rsid w:val="00966262"/>
    <w:rPr>
      <w:rFonts w:ascii="Arial" w:hAnsi="Arial"/>
      <w:kern w:val="16"/>
      <w:sz w:val="18"/>
    </w:rPr>
  </w:style>
  <w:style w:type="paragraph" w:customStyle="1" w:styleId="ESHeading2">
    <w:name w:val="ES Heading 2"/>
    <w:basedOn w:val="Heading2"/>
    <w:rsid w:val="00926B0A"/>
  </w:style>
  <w:style w:type="character" w:styleId="CommentReference">
    <w:name w:val="annotation reference"/>
    <w:basedOn w:val="DefaultParagraphFont"/>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jc w:val="right"/>
    </w:pPr>
  </w:style>
  <w:style w:type="character" w:customStyle="1" w:styleId="TableheadingChar">
    <w:name w:val="Table heading Char"/>
    <w:basedOn w:val="TabletextChar"/>
    <w:link w:val="Tableheading"/>
    <w:locked/>
    <w:rsid w:val="00EF1FA4"/>
    <w:rPr>
      <w:rFonts w:ascii="Arial" w:hAnsi="Arial" w:cs="Times New Roman"/>
      <w:kern w:val="16"/>
      <w:sz w:val="16"/>
      <w:lang w:val="en-US" w:eastAsia="en-US" w:bidi="ar-SA"/>
    </w:rPr>
  </w:style>
  <w:style w:type="paragraph" w:customStyle="1" w:styleId="Tablenotes">
    <w:name w:val="Table notes"/>
    <w:link w:val="TablenotesChar"/>
    <w:rsid w:val="00555CFF"/>
    <w:pPr>
      <w:spacing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555CFF"/>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3B3390"/>
    <w:pPr>
      <w:spacing w:after="120"/>
      <w:ind w:left="360" w:hanging="360"/>
    </w:pPr>
    <w:rPr>
      <w:bCs/>
    </w:rPr>
  </w:style>
  <w:style w:type="paragraph" w:customStyle="1" w:styleId="Cov-Address">
    <w:name w:val="Cov-Address"/>
    <w:basedOn w:val="Normal"/>
    <w:uiPriority w:val="99"/>
    <w:rsid w:val="00E84DB5"/>
    <w:pPr>
      <w:jc w:val="right"/>
    </w:pPr>
    <w:rPr>
      <w:rFonts w:ascii="Arial" w:hAnsi="Arial"/>
    </w:rPr>
  </w:style>
  <w:style w:type="paragraph" w:customStyle="1" w:styleId="AppH2">
    <w:name w:val="App H2"/>
    <w:basedOn w:val="Heading2"/>
    <w:rsid w:val="00604BBD"/>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uiPriority w:val="99"/>
    <w:rsid w:val="00B42A44"/>
    <w:pPr>
      <w:jc w:val="right"/>
    </w:pPr>
    <w:rPr>
      <w:rFonts w:ascii="Arial Black" w:hAnsi="Arial Black"/>
      <w:smallCaps/>
      <w:sz w:val="40"/>
    </w:rPr>
  </w:style>
  <w:style w:type="paragraph" w:styleId="Quote">
    <w:name w:val="Quote"/>
    <w:basedOn w:val="BodyText"/>
    <w:link w:val="QuoteChar"/>
    <w:qFormat/>
    <w:rsid w:val="00A72A95"/>
    <w:pPr>
      <w:ind w:left="720" w:right="72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rsid w:val="00417457"/>
    <w:pPr>
      <w:numPr>
        <w:numId w:val="2"/>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rPr>
      <w:b/>
    </w:rPr>
  </w:style>
  <w:style w:type="character" w:customStyle="1" w:styleId="BiblioChar">
    <w:name w:val="Biblio Char"/>
    <w:basedOn w:val="DefaultParagraphFont"/>
    <w:link w:val="Biblio"/>
    <w:locked/>
    <w:rsid w:val="003B3390"/>
    <w:rPr>
      <w:rFonts w:ascii="Garamond" w:hAnsi="Garamond"/>
      <w:bCs/>
      <w:kern w:val="16"/>
      <w:sz w:val="24"/>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aliases w:val="Probes"/>
    <w:basedOn w:val="Normal"/>
    <w:link w:val="ListParagraphChar"/>
    <w:uiPriority w:val="34"/>
    <w:qFormat/>
    <w:rsid w:val="007836D1"/>
    <w:pPr>
      <w:numPr>
        <w:numId w:val="5"/>
      </w:numPr>
      <w:spacing w:after="60" w:line="280" w:lineRule="atLeast"/>
    </w:pPr>
    <w:rPr>
      <w:szCs w:val="24"/>
    </w:rPr>
  </w:style>
  <w:style w:type="paragraph" w:customStyle="1" w:styleId="Bulletblocked">
    <w:name w:val="Bullet blocked"/>
    <w:basedOn w:val="BodyText"/>
    <w:rsid w:val="00F60825"/>
    <w:pPr>
      <w:spacing w:line="280" w:lineRule="atLeast"/>
      <w:ind w:left="1080"/>
    </w:pPr>
  </w:style>
  <w:style w:type="paragraph" w:customStyle="1" w:styleId="bullet2ndlevel">
    <w:name w:val="bullet 2nd level"/>
    <w:basedOn w:val="BodyText"/>
    <w:rsid w:val="00F36BA8"/>
    <w:pPr>
      <w:numPr>
        <w:ilvl w:val="1"/>
        <w:numId w:val="3"/>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8"/>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040CF4"/>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E488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db">
    <w:name w:val="body text-db"/>
    <w:basedOn w:val="Normal"/>
    <w:rsid w:val="004F1043"/>
    <w:pPr>
      <w:spacing w:after="240"/>
      <w:ind w:firstLine="720"/>
    </w:pPr>
    <w:rPr>
      <w:rFonts w:ascii="Times New Roman" w:hAnsi="Times New Roman"/>
      <w:kern w:val="0"/>
    </w:rPr>
  </w:style>
  <w:style w:type="paragraph" w:customStyle="1" w:styleId="Tablebody">
    <w:name w:val="Table body"/>
    <w:rsid w:val="004F1043"/>
    <w:pPr>
      <w:keepNext/>
      <w:spacing w:before="40" w:after="40"/>
      <w:jc w:val="right"/>
    </w:pPr>
    <w:rPr>
      <w:rFonts w:ascii="Arial" w:hAnsi="Arial"/>
    </w:rPr>
  </w:style>
  <w:style w:type="paragraph" w:styleId="Subtitle">
    <w:name w:val="Subtitle"/>
    <w:basedOn w:val="Normal"/>
    <w:next w:val="Normal"/>
    <w:link w:val="SubtitleChar"/>
    <w:uiPriority w:val="11"/>
    <w:qFormat/>
    <w:locked/>
    <w:rsid w:val="00E131F0"/>
    <w:pPr>
      <w:numPr>
        <w:ilvl w:val="1"/>
      </w:numPr>
      <w:spacing w:after="160" w:line="259" w:lineRule="auto"/>
    </w:pPr>
    <w:rPr>
      <w:rFonts w:asciiTheme="minorHAnsi" w:eastAsiaTheme="minorEastAsia" w:hAnsiTheme="minorHAnsi" w:cstheme="minorBidi"/>
      <w:color w:val="5A5A5A" w:themeColor="text1" w:themeTint="A5"/>
      <w:spacing w:val="15"/>
      <w:kern w:val="0"/>
      <w:sz w:val="22"/>
      <w:szCs w:val="22"/>
    </w:rPr>
  </w:style>
  <w:style w:type="character" w:customStyle="1" w:styleId="SubtitleChar">
    <w:name w:val="Subtitle Char"/>
    <w:basedOn w:val="DefaultParagraphFont"/>
    <w:link w:val="Subtitle"/>
    <w:uiPriority w:val="11"/>
    <w:rsid w:val="00E131F0"/>
    <w:rPr>
      <w:rFonts w:asciiTheme="minorHAnsi" w:eastAsiaTheme="minorEastAsia" w:hAnsiTheme="minorHAnsi" w:cstheme="minorBidi"/>
      <w:color w:val="5A5A5A" w:themeColor="text1" w:themeTint="A5"/>
      <w:spacing w:val="15"/>
      <w:sz w:val="22"/>
      <w:szCs w:val="22"/>
    </w:rPr>
  </w:style>
  <w:style w:type="table" w:customStyle="1" w:styleId="PlainTable31">
    <w:name w:val="Plain Table 31"/>
    <w:basedOn w:val="TableNormal"/>
    <w:uiPriority w:val="43"/>
    <w:rsid w:val="00295B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BodyText1">
    <w:name w:val="Body Text1"/>
    <w:basedOn w:val="Normal"/>
    <w:uiPriority w:val="99"/>
    <w:rsid w:val="009F3DCA"/>
    <w:pPr>
      <w:spacing w:after="120" w:line="360" w:lineRule="auto"/>
      <w:ind w:firstLine="720"/>
    </w:pPr>
    <w:rPr>
      <w:rFonts w:ascii="Times New Roman" w:eastAsiaTheme="minorHAnsi" w:hAnsi="Times New Roman"/>
      <w:kern w:val="0"/>
      <w:szCs w:val="24"/>
    </w:rPr>
  </w:style>
  <w:style w:type="character" w:customStyle="1" w:styleId="ListParagraphChar">
    <w:name w:val="List Paragraph Char"/>
    <w:aliases w:val="Probes Char"/>
    <w:basedOn w:val="DefaultParagraphFont"/>
    <w:link w:val="ListParagraph"/>
    <w:uiPriority w:val="34"/>
    <w:locked/>
    <w:rPr>
      <w:rFonts w:ascii="Garamond" w:hAnsi="Garamond"/>
      <w:kern w:val="16"/>
      <w:sz w:val="24"/>
      <w:szCs w:val="24"/>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rsid w:val="004E182C"/>
    <w:pPr>
      <w:jc w:val="right"/>
    </w:pPr>
    <w:rPr>
      <w:rFonts w:asciiTheme="minorHAnsi" w:hAnsiTheme="minorHAnsi"/>
      <w:sz w:val="24"/>
    </w:rPr>
    <w:tblPr>
      <w:tblBorders>
        <w:top w:val="single" w:sz="12" w:space="0" w:color="auto"/>
        <w:bottom w:val="single" w:sz="12" w:space="0" w:color="auto"/>
      </w:tblBorders>
    </w:tblPr>
    <w:tblStylePr w:type="firstRow">
      <w:pPr>
        <w:jc w:val="right"/>
      </w:pPr>
      <w:rPr>
        <w:rFonts w:cs="Times New Roman"/>
      </w:rPr>
      <w:tblPr/>
      <w:tcPr>
        <w:tcBorders>
          <w:bottom w:val="single" w:sz="4" w:space="0" w:color="auto"/>
        </w:tcBorders>
        <w:shd w:val="clear" w:color="auto" w:fill="D9D9D9"/>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TableGrid3">
    <w:name w:val="Table Grid3"/>
    <w:basedOn w:val="TableNormal"/>
    <w:next w:val="TableGrid"/>
    <w:rsid w:val="004E182C"/>
    <w:pPr>
      <w:jc w:val="right"/>
    </w:pPr>
    <w:rPr>
      <w:rFonts w:asciiTheme="minorHAnsi" w:hAnsiTheme="minorHAnsi"/>
      <w:sz w:val="24"/>
    </w:rPr>
    <w:tblPr>
      <w:tblBorders>
        <w:top w:val="single" w:sz="12" w:space="0" w:color="auto"/>
        <w:bottom w:val="single" w:sz="12" w:space="0" w:color="auto"/>
      </w:tblBorders>
    </w:tblPr>
    <w:tblStylePr w:type="firstRow">
      <w:pPr>
        <w:jc w:val="right"/>
      </w:pPr>
      <w:rPr>
        <w:rFonts w:cs="Times New Roman"/>
      </w:rPr>
      <w:tblPr/>
      <w:tcPr>
        <w:tcBorders>
          <w:bottom w:val="single" w:sz="4" w:space="0" w:color="auto"/>
        </w:tcBorders>
        <w:shd w:val="clear" w:color="auto" w:fill="D9D9D9"/>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BodyTextnoindent">
    <w:name w:val="Body Text no indent"/>
    <w:basedOn w:val="BodyText"/>
    <w:qFormat/>
    <w:rsid w:val="004E182C"/>
    <w:rPr>
      <w:rFonts w:ascii="Times New Roman" w:hAnsi="Times New Roman"/>
      <w:kern w:val="0"/>
      <w:szCs w:val="24"/>
    </w:rPr>
  </w:style>
  <w:style w:type="paragraph" w:styleId="Caption">
    <w:name w:val="caption"/>
    <w:basedOn w:val="Normal"/>
    <w:next w:val="Normal"/>
    <w:uiPriority w:val="35"/>
    <w:unhideWhenUsed/>
    <w:qFormat/>
    <w:locked/>
    <w:rsid w:val="004E182C"/>
    <w:pPr>
      <w:spacing w:after="200"/>
    </w:pPr>
    <w:rPr>
      <w:rFonts w:ascii="Times New Roman" w:hAnsi="Times New Roman"/>
      <w:i/>
      <w:iCs/>
      <w:color w:val="1F497D" w:themeColor="text2"/>
      <w:kern w:val="0"/>
      <w:sz w:val="18"/>
      <w:szCs w:val="18"/>
    </w:rPr>
  </w:style>
  <w:style w:type="table" w:customStyle="1" w:styleId="GridTable1Light1">
    <w:name w:val="Grid Table 1 Light1"/>
    <w:basedOn w:val="TableNormal"/>
    <w:uiPriority w:val="46"/>
    <w:rsid w:val="004E182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locked/>
    <w:rsid w:val="004E182C"/>
    <w:pPr>
      <w:spacing w:before="100" w:beforeAutospacing="1" w:after="100" w:afterAutospacing="1"/>
    </w:pPr>
    <w:rPr>
      <w:rFonts w:ascii="Times New Roman" w:hAnsi="Times New Roman"/>
      <w:kern w:val="0"/>
      <w:szCs w:val="24"/>
    </w:rPr>
  </w:style>
  <w:style w:type="paragraph" w:styleId="ListNumber3">
    <w:name w:val="List Number 3"/>
    <w:basedOn w:val="Normal"/>
    <w:uiPriority w:val="99"/>
    <w:unhideWhenUsed/>
    <w:locked/>
    <w:rsid w:val="004E182C"/>
    <w:pPr>
      <w:numPr>
        <w:numId w:val="24"/>
      </w:numPr>
      <w:contextualSpacing/>
    </w:pPr>
    <w:rPr>
      <w:rFonts w:ascii="Times New Roman" w:hAnsi="Times New Roman"/>
      <w:kern w:val="0"/>
    </w:rPr>
  </w:style>
  <w:style w:type="character" w:customStyle="1" w:styleId="UnresolvedMention1">
    <w:name w:val="Unresolved Mention1"/>
    <w:basedOn w:val="DefaultParagraphFont"/>
    <w:uiPriority w:val="99"/>
    <w:semiHidden/>
    <w:unhideWhenUsed/>
    <w:rsid w:val="004E182C"/>
    <w:rPr>
      <w:color w:val="808080"/>
      <w:shd w:val="clear" w:color="auto" w:fill="E6E6E6"/>
    </w:rPr>
  </w:style>
  <w:style w:type="character" w:customStyle="1" w:styleId="UnresolvedMention10">
    <w:name w:val="Unresolved Mention1"/>
    <w:basedOn w:val="DefaultParagraphFont"/>
    <w:uiPriority w:val="99"/>
    <w:semiHidden/>
    <w:unhideWhenUsed/>
    <w:rsid w:val="00E401E5"/>
    <w:rPr>
      <w:color w:val="808080"/>
      <w:shd w:val="clear" w:color="auto" w:fill="E6E6E6"/>
    </w:rPr>
  </w:style>
  <w:style w:type="paragraph" w:customStyle="1" w:styleId="Tabletextindent1">
    <w:name w:val="Table text indent 1"/>
    <w:basedOn w:val="Tabletext"/>
    <w:qFormat/>
    <w:rsid w:val="00966262"/>
    <w:pPr>
      <w:ind w:left="346" w:hanging="17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5643053">
      <w:bodyDiv w:val="1"/>
      <w:marLeft w:val="0"/>
      <w:marRight w:val="0"/>
      <w:marTop w:val="0"/>
      <w:marBottom w:val="0"/>
      <w:divBdr>
        <w:top w:val="none" w:sz="0" w:space="0" w:color="auto"/>
        <w:left w:val="none" w:sz="0" w:space="0" w:color="auto"/>
        <w:bottom w:val="none" w:sz="0" w:space="0" w:color="auto"/>
        <w:right w:val="none" w:sz="0" w:space="0" w:color="auto"/>
      </w:divBdr>
    </w:div>
    <w:div w:id="87314295">
      <w:bodyDiv w:val="1"/>
      <w:marLeft w:val="0"/>
      <w:marRight w:val="0"/>
      <w:marTop w:val="0"/>
      <w:marBottom w:val="0"/>
      <w:divBdr>
        <w:top w:val="none" w:sz="0" w:space="0" w:color="auto"/>
        <w:left w:val="none" w:sz="0" w:space="0" w:color="auto"/>
        <w:bottom w:val="none" w:sz="0" w:space="0" w:color="auto"/>
        <w:right w:val="none" w:sz="0" w:space="0" w:color="auto"/>
      </w:divBdr>
      <w:divsChild>
        <w:div w:id="1091582386">
          <w:marLeft w:val="446"/>
          <w:marRight w:val="0"/>
          <w:marTop w:val="360"/>
          <w:marBottom w:val="0"/>
          <w:divBdr>
            <w:top w:val="none" w:sz="0" w:space="0" w:color="auto"/>
            <w:left w:val="none" w:sz="0" w:space="0" w:color="auto"/>
            <w:bottom w:val="none" w:sz="0" w:space="0" w:color="auto"/>
            <w:right w:val="none" w:sz="0" w:space="0" w:color="auto"/>
          </w:divBdr>
        </w:div>
      </w:divsChild>
    </w:div>
    <w:div w:id="90395775">
      <w:bodyDiv w:val="1"/>
      <w:marLeft w:val="0"/>
      <w:marRight w:val="0"/>
      <w:marTop w:val="0"/>
      <w:marBottom w:val="0"/>
      <w:divBdr>
        <w:top w:val="none" w:sz="0" w:space="0" w:color="auto"/>
        <w:left w:val="none" w:sz="0" w:space="0" w:color="auto"/>
        <w:bottom w:val="none" w:sz="0" w:space="0" w:color="auto"/>
        <w:right w:val="none" w:sz="0" w:space="0" w:color="auto"/>
      </w:divBdr>
    </w:div>
    <w:div w:id="383064133">
      <w:bodyDiv w:val="1"/>
      <w:marLeft w:val="0"/>
      <w:marRight w:val="0"/>
      <w:marTop w:val="0"/>
      <w:marBottom w:val="0"/>
      <w:divBdr>
        <w:top w:val="none" w:sz="0" w:space="0" w:color="auto"/>
        <w:left w:val="none" w:sz="0" w:space="0" w:color="auto"/>
        <w:bottom w:val="none" w:sz="0" w:space="0" w:color="auto"/>
        <w:right w:val="none" w:sz="0" w:space="0" w:color="auto"/>
      </w:divBdr>
    </w:div>
    <w:div w:id="709182313">
      <w:bodyDiv w:val="1"/>
      <w:marLeft w:val="0"/>
      <w:marRight w:val="0"/>
      <w:marTop w:val="0"/>
      <w:marBottom w:val="0"/>
      <w:divBdr>
        <w:top w:val="none" w:sz="0" w:space="0" w:color="auto"/>
        <w:left w:val="none" w:sz="0" w:space="0" w:color="auto"/>
        <w:bottom w:val="none" w:sz="0" w:space="0" w:color="auto"/>
        <w:right w:val="none" w:sz="0" w:space="0" w:color="auto"/>
      </w:divBdr>
    </w:div>
    <w:div w:id="718944038">
      <w:bodyDiv w:val="1"/>
      <w:marLeft w:val="0"/>
      <w:marRight w:val="0"/>
      <w:marTop w:val="0"/>
      <w:marBottom w:val="0"/>
      <w:divBdr>
        <w:top w:val="none" w:sz="0" w:space="0" w:color="auto"/>
        <w:left w:val="none" w:sz="0" w:space="0" w:color="auto"/>
        <w:bottom w:val="none" w:sz="0" w:space="0" w:color="auto"/>
        <w:right w:val="none" w:sz="0" w:space="0" w:color="auto"/>
      </w:divBdr>
    </w:div>
    <w:div w:id="841360436">
      <w:bodyDiv w:val="1"/>
      <w:marLeft w:val="0"/>
      <w:marRight w:val="0"/>
      <w:marTop w:val="0"/>
      <w:marBottom w:val="0"/>
      <w:divBdr>
        <w:top w:val="none" w:sz="0" w:space="0" w:color="auto"/>
        <w:left w:val="none" w:sz="0" w:space="0" w:color="auto"/>
        <w:bottom w:val="none" w:sz="0" w:space="0" w:color="auto"/>
        <w:right w:val="none" w:sz="0" w:space="0" w:color="auto"/>
      </w:divBdr>
    </w:div>
    <w:div w:id="958030933">
      <w:bodyDiv w:val="1"/>
      <w:marLeft w:val="0"/>
      <w:marRight w:val="0"/>
      <w:marTop w:val="0"/>
      <w:marBottom w:val="0"/>
      <w:divBdr>
        <w:top w:val="none" w:sz="0" w:space="0" w:color="auto"/>
        <w:left w:val="none" w:sz="0" w:space="0" w:color="auto"/>
        <w:bottom w:val="none" w:sz="0" w:space="0" w:color="auto"/>
        <w:right w:val="none" w:sz="0" w:space="0" w:color="auto"/>
      </w:divBdr>
    </w:div>
    <w:div w:id="1094284860">
      <w:bodyDiv w:val="1"/>
      <w:marLeft w:val="0"/>
      <w:marRight w:val="0"/>
      <w:marTop w:val="0"/>
      <w:marBottom w:val="0"/>
      <w:divBdr>
        <w:top w:val="none" w:sz="0" w:space="0" w:color="auto"/>
        <w:left w:val="none" w:sz="0" w:space="0" w:color="auto"/>
        <w:bottom w:val="none" w:sz="0" w:space="0" w:color="auto"/>
        <w:right w:val="none" w:sz="0" w:space="0" w:color="auto"/>
      </w:divBdr>
    </w:div>
    <w:div w:id="1119494842">
      <w:bodyDiv w:val="1"/>
      <w:marLeft w:val="0"/>
      <w:marRight w:val="0"/>
      <w:marTop w:val="0"/>
      <w:marBottom w:val="0"/>
      <w:divBdr>
        <w:top w:val="none" w:sz="0" w:space="0" w:color="auto"/>
        <w:left w:val="none" w:sz="0" w:space="0" w:color="auto"/>
        <w:bottom w:val="none" w:sz="0" w:space="0" w:color="auto"/>
        <w:right w:val="none" w:sz="0" w:space="0" w:color="auto"/>
      </w:divBdr>
    </w:div>
    <w:div w:id="1352682201">
      <w:bodyDiv w:val="1"/>
      <w:marLeft w:val="0"/>
      <w:marRight w:val="0"/>
      <w:marTop w:val="0"/>
      <w:marBottom w:val="0"/>
      <w:divBdr>
        <w:top w:val="none" w:sz="0" w:space="0" w:color="auto"/>
        <w:left w:val="none" w:sz="0" w:space="0" w:color="auto"/>
        <w:bottom w:val="none" w:sz="0" w:space="0" w:color="auto"/>
        <w:right w:val="none" w:sz="0" w:space="0" w:color="auto"/>
      </w:divBdr>
    </w:div>
    <w:div w:id="1510485130">
      <w:bodyDiv w:val="1"/>
      <w:marLeft w:val="0"/>
      <w:marRight w:val="0"/>
      <w:marTop w:val="0"/>
      <w:marBottom w:val="0"/>
      <w:divBdr>
        <w:top w:val="none" w:sz="0" w:space="0" w:color="auto"/>
        <w:left w:val="none" w:sz="0" w:space="0" w:color="auto"/>
        <w:bottom w:val="none" w:sz="0" w:space="0" w:color="auto"/>
        <w:right w:val="none" w:sz="0" w:space="0" w:color="auto"/>
      </w:divBdr>
    </w:div>
    <w:div w:id="1543206940">
      <w:bodyDiv w:val="1"/>
      <w:marLeft w:val="0"/>
      <w:marRight w:val="0"/>
      <w:marTop w:val="0"/>
      <w:marBottom w:val="0"/>
      <w:divBdr>
        <w:top w:val="none" w:sz="0" w:space="0" w:color="auto"/>
        <w:left w:val="none" w:sz="0" w:space="0" w:color="auto"/>
        <w:bottom w:val="none" w:sz="0" w:space="0" w:color="auto"/>
        <w:right w:val="none" w:sz="0" w:space="0" w:color="auto"/>
      </w:divBdr>
    </w:div>
    <w:div w:id="1803115589">
      <w:bodyDiv w:val="1"/>
      <w:marLeft w:val="0"/>
      <w:marRight w:val="0"/>
      <w:marTop w:val="0"/>
      <w:marBottom w:val="0"/>
      <w:divBdr>
        <w:top w:val="none" w:sz="0" w:space="0" w:color="auto"/>
        <w:left w:val="none" w:sz="0" w:space="0" w:color="auto"/>
        <w:bottom w:val="none" w:sz="0" w:space="0" w:color="auto"/>
        <w:right w:val="none" w:sz="0" w:space="0" w:color="auto"/>
      </w:divBdr>
    </w:div>
    <w:div w:id="1828209533">
      <w:bodyDiv w:val="1"/>
      <w:marLeft w:val="0"/>
      <w:marRight w:val="0"/>
      <w:marTop w:val="0"/>
      <w:marBottom w:val="0"/>
      <w:divBdr>
        <w:top w:val="none" w:sz="0" w:space="0" w:color="auto"/>
        <w:left w:val="none" w:sz="0" w:space="0" w:color="auto"/>
        <w:bottom w:val="none" w:sz="0" w:space="0" w:color="auto"/>
        <w:right w:val="none" w:sz="0" w:space="0" w:color="auto"/>
      </w:divBdr>
    </w:div>
    <w:div w:id="1892228667">
      <w:bodyDiv w:val="1"/>
      <w:marLeft w:val="0"/>
      <w:marRight w:val="0"/>
      <w:marTop w:val="0"/>
      <w:marBottom w:val="0"/>
      <w:divBdr>
        <w:top w:val="none" w:sz="0" w:space="0" w:color="auto"/>
        <w:left w:val="none" w:sz="0" w:space="0" w:color="auto"/>
        <w:bottom w:val="none" w:sz="0" w:space="0" w:color="auto"/>
        <w:right w:val="none" w:sz="0" w:space="0" w:color="auto"/>
      </w:divBdr>
    </w:div>
    <w:div w:id="2068141496">
      <w:bodyDiv w:val="1"/>
      <w:marLeft w:val="0"/>
      <w:marRight w:val="0"/>
      <w:marTop w:val="0"/>
      <w:marBottom w:val="0"/>
      <w:divBdr>
        <w:top w:val="none" w:sz="0" w:space="0" w:color="auto"/>
        <w:left w:val="none" w:sz="0" w:space="0" w:color="auto"/>
        <w:bottom w:val="none" w:sz="0" w:space="0" w:color="auto"/>
        <w:right w:val="none" w:sz="0" w:space="0" w:color="auto"/>
      </w:divBdr>
    </w:div>
    <w:div w:id="2098362667">
      <w:bodyDiv w:val="1"/>
      <w:marLeft w:val="0"/>
      <w:marRight w:val="0"/>
      <w:marTop w:val="0"/>
      <w:marBottom w:val="0"/>
      <w:divBdr>
        <w:top w:val="none" w:sz="0" w:space="0" w:color="auto"/>
        <w:left w:val="none" w:sz="0" w:space="0" w:color="auto"/>
        <w:bottom w:val="none" w:sz="0" w:space="0" w:color="auto"/>
        <w:right w:val="none" w:sz="0" w:space="0" w:color="auto"/>
      </w:divBdr>
    </w:div>
    <w:div w:id="21419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bbemail@rti.org"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nces.ed.gov/pubsearch/pubsinfo.asp?pubid=201514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C6E50-2113-4DFF-99A7-022746A3F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7957</Words>
  <Characters>45356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SYSTEM</cp:lastModifiedBy>
  <cp:revision>2</cp:revision>
  <cp:lastPrinted>2018-02-12T17:03:00Z</cp:lastPrinted>
  <dcterms:created xsi:type="dcterms:W3CDTF">2018-02-22T15:24:00Z</dcterms:created>
  <dcterms:modified xsi:type="dcterms:W3CDTF">2018-02-22T15:24:00Z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-501408413</vt:i4>
  </property>
</Properties>
</file>