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E399F" w14:textId="77777777" w:rsidR="00A108FD" w:rsidRPr="00271DF8" w:rsidRDefault="00A108FD" w:rsidP="006538C2">
      <w:pPr>
        <w:spacing w:after="0" w:line="240" w:lineRule="auto"/>
        <w:jc w:val="center"/>
        <w:rPr>
          <w:rFonts w:ascii="Times New Roman" w:hAnsi="Times New Roman" w:cs="Times New Roman"/>
          <w:sz w:val="26"/>
          <w:szCs w:val="26"/>
        </w:rPr>
      </w:pPr>
      <w:bookmarkStart w:id="0" w:name="_GoBack"/>
      <w:bookmarkEnd w:id="0"/>
      <w:r w:rsidRPr="00271DF8">
        <w:rPr>
          <w:rFonts w:ascii="Times New Roman" w:hAnsi="Times New Roman" w:cs="Times New Roman"/>
          <w:sz w:val="26"/>
          <w:szCs w:val="26"/>
        </w:rPr>
        <w:t>Supporting Statement</w:t>
      </w:r>
    </w:p>
    <w:p w14:paraId="67E57D6C" w14:textId="77777777" w:rsidR="00A108FD" w:rsidRPr="00271DF8" w:rsidRDefault="00A108FD" w:rsidP="006538C2">
      <w:pPr>
        <w:spacing w:after="0" w:line="240" w:lineRule="auto"/>
        <w:jc w:val="center"/>
        <w:rPr>
          <w:rFonts w:ascii="Times New Roman" w:hAnsi="Times New Roman" w:cs="Times New Roman"/>
          <w:b/>
          <w:sz w:val="26"/>
          <w:szCs w:val="26"/>
        </w:rPr>
      </w:pPr>
      <w:r w:rsidRPr="00271DF8">
        <w:rPr>
          <w:rFonts w:ascii="Times New Roman" w:hAnsi="Times New Roman" w:cs="Times New Roman"/>
          <w:b/>
          <w:sz w:val="26"/>
          <w:szCs w:val="26"/>
        </w:rPr>
        <w:t>FERC-582 (Electric Fees, Annual Charges, Waivers, and Exemptions)</w:t>
      </w:r>
    </w:p>
    <w:p w14:paraId="6A099151" w14:textId="77777777" w:rsidR="00A108FD" w:rsidRPr="00271DF8" w:rsidRDefault="00A108FD" w:rsidP="006538C2">
      <w:pPr>
        <w:spacing w:after="0" w:line="240" w:lineRule="auto"/>
        <w:jc w:val="center"/>
        <w:rPr>
          <w:rFonts w:ascii="Times New Roman" w:hAnsi="Times New Roman" w:cs="Times New Roman"/>
          <w:sz w:val="26"/>
          <w:szCs w:val="26"/>
        </w:rPr>
      </w:pPr>
      <w:r w:rsidRPr="00271DF8">
        <w:rPr>
          <w:rFonts w:ascii="Times New Roman" w:hAnsi="Times New Roman" w:cs="Times New Roman"/>
          <w:sz w:val="26"/>
          <w:szCs w:val="26"/>
        </w:rPr>
        <w:t>(Three-year approval for extension requested)</w:t>
      </w:r>
    </w:p>
    <w:p w14:paraId="0C18BEA6" w14:textId="77777777" w:rsidR="00A108FD" w:rsidRPr="00271DF8" w:rsidRDefault="00A108FD" w:rsidP="006538C2">
      <w:pPr>
        <w:spacing w:line="240" w:lineRule="auto"/>
        <w:rPr>
          <w:rFonts w:ascii="Times New Roman" w:hAnsi="Times New Roman" w:cs="Times New Roman"/>
          <w:b/>
          <w:sz w:val="26"/>
          <w:szCs w:val="26"/>
        </w:rPr>
      </w:pPr>
    </w:p>
    <w:p w14:paraId="2C56A133" w14:textId="77777777" w:rsidR="00A108FD"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 xml:space="preserve">The Federal Energy Regulatory Commission (FERC or Commission) requests the Office of Management and Budget (OMB) extend its approval of the FERC-582, (Electric Fees, Annual Charges, Waivers, and Exemptions) under OMB Control Number 1902-0132 for an additional three years. The reporting requirements have not changed for this information collection. </w:t>
      </w:r>
    </w:p>
    <w:p w14:paraId="1272F287" w14:textId="77777777" w:rsidR="00A108FD" w:rsidRPr="00271DF8" w:rsidRDefault="00A108FD" w:rsidP="006538C2">
      <w:pPr>
        <w:spacing w:line="240" w:lineRule="auto"/>
        <w:rPr>
          <w:rFonts w:ascii="Times New Roman" w:hAnsi="Times New Roman" w:cs="Times New Roman"/>
          <w:sz w:val="26"/>
          <w:szCs w:val="26"/>
        </w:rPr>
      </w:pPr>
    </w:p>
    <w:p w14:paraId="5ECEE614" w14:textId="77777777" w:rsidR="00A108FD" w:rsidRPr="00271DF8" w:rsidRDefault="00A108FD" w:rsidP="006538C2">
      <w:pPr>
        <w:numPr>
          <w:ilvl w:val="0"/>
          <w:numId w:val="1"/>
        </w:numPr>
        <w:spacing w:line="240" w:lineRule="auto"/>
        <w:rPr>
          <w:rFonts w:ascii="Times New Roman" w:hAnsi="Times New Roman" w:cs="Times New Roman"/>
          <w:b/>
          <w:sz w:val="26"/>
          <w:szCs w:val="26"/>
        </w:rPr>
      </w:pPr>
      <w:r w:rsidRPr="00271DF8">
        <w:rPr>
          <w:rFonts w:ascii="Times New Roman" w:hAnsi="Times New Roman" w:cs="Times New Roman"/>
          <w:b/>
          <w:sz w:val="26"/>
          <w:szCs w:val="26"/>
        </w:rPr>
        <w:t xml:space="preserve">CIRCUMSTANCES THAT MAKE THE COLLECTION OF INFORMATION NECESSARY </w:t>
      </w:r>
    </w:p>
    <w:p w14:paraId="425D8095" w14:textId="77777777" w:rsidR="00A108FD" w:rsidRPr="001F5AF6" w:rsidRDefault="001F5AF6" w:rsidP="006538C2">
      <w:pPr>
        <w:spacing w:line="240" w:lineRule="auto"/>
        <w:rPr>
          <w:rFonts w:ascii="Times New Roman" w:hAnsi="Times New Roman" w:cs="Times New Roman"/>
          <w:sz w:val="26"/>
          <w:szCs w:val="26"/>
        </w:rPr>
      </w:pPr>
      <w:r w:rsidRPr="001F5AF6">
        <w:rPr>
          <w:rFonts w:ascii="Times New Roman" w:hAnsi="Times New Roman" w:cs="Times New Roman"/>
          <w:sz w:val="26"/>
          <w:szCs w:val="26"/>
        </w:rPr>
        <w:t xml:space="preserve">The Commission uses the FERC-582 to implement the statutory provisions of the Independent Offices Appropriation Act of 1952 (IOAA) which authorizes the Commission to establish fees for its services.  In addition, the Omnibus Budget Reconciliation Act of 1986 (OBRA)  authorizes the Commission to assess and collect fees and annual charges in any fiscal year in amounts equal to all the costs incurred by the Commission in that fiscal year.  </w:t>
      </w:r>
    </w:p>
    <w:p w14:paraId="181A9C83" w14:textId="77777777" w:rsidR="00A108FD" w:rsidRDefault="0062738E" w:rsidP="006538C2">
      <w:pPr>
        <w:spacing w:line="240" w:lineRule="auto"/>
        <w:rPr>
          <w:rFonts w:ascii="Times New Roman" w:hAnsi="Times New Roman" w:cs="Times New Roman"/>
          <w:sz w:val="26"/>
          <w:szCs w:val="26"/>
        </w:rPr>
      </w:pPr>
      <w:r w:rsidRPr="0062738E">
        <w:rPr>
          <w:rFonts w:ascii="Times New Roman" w:hAnsi="Times New Roman" w:cs="Times New Roman"/>
          <w:sz w:val="26"/>
          <w:szCs w:val="26"/>
        </w:rPr>
        <w:t>The Commission has jurisdiction over all facilities used for the transmission of electrical energy in interstate commerce under Section 201(b) of the FPA.  Any person who owns or operates facilities subject to the Commission’s jurisdiction is a public utility.  The Commission is charged with the responsibility to ensure that a public utility’s rates, charges, and classifications are just and reasonable and not unduly discriminatory or preferential under Sections 205 and 206 of the FPA.</w:t>
      </w:r>
    </w:p>
    <w:p w14:paraId="07163269" w14:textId="77777777" w:rsidR="00E85347" w:rsidRDefault="00E85347" w:rsidP="006538C2">
      <w:pPr>
        <w:spacing w:line="240" w:lineRule="auto"/>
        <w:rPr>
          <w:rFonts w:ascii="Times New Roman" w:hAnsi="Times New Roman" w:cs="Times New Roman"/>
          <w:sz w:val="26"/>
          <w:szCs w:val="26"/>
        </w:rPr>
      </w:pPr>
    </w:p>
    <w:p w14:paraId="3B28DC12" w14:textId="77777777" w:rsidR="00A108FD" w:rsidRPr="00271DF8" w:rsidRDefault="00A108FD" w:rsidP="006538C2">
      <w:pPr>
        <w:numPr>
          <w:ilvl w:val="0"/>
          <w:numId w:val="1"/>
        </w:numPr>
        <w:spacing w:line="240" w:lineRule="auto"/>
        <w:rPr>
          <w:rFonts w:ascii="Times New Roman" w:hAnsi="Times New Roman" w:cs="Times New Roman"/>
          <w:b/>
          <w:sz w:val="26"/>
          <w:szCs w:val="26"/>
        </w:rPr>
      </w:pPr>
      <w:r w:rsidRPr="00271DF8">
        <w:rPr>
          <w:rFonts w:ascii="Times New Roman" w:hAnsi="Times New Roman" w:cs="Times New Roman"/>
          <w:b/>
          <w:sz w:val="26"/>
          <w:szCs w:val="26"/>
        </w:rPr>
        <w:t>HOW, BY WHOM, AND FOR WHAT PURPOSE THE INFORMATION IS TO BE USED AND THE CONSEQUENCES OF NOT COLLECTING THE INFORMATION</w:t>
      </w:r>
    </w:p>
    <w:p w14:paraId="7CB71930" w14:textId="77777777" w:rsidR="008F7B5A" w:rsidRDefault="008F7B5A" w:rsidP="006538C2">
      <w:pPr>
        <w:spacing w:line="240" w:lineRule="auto"/>
        <w:rPr>
          <w:rFonts w:ascii="Times New Roman" w:hAnsi="Times New Roman" w:cs="Times New Roman"/>
          <w:sz w:val="26"/>
          <w:szCs w:val="26"/>
        </w:rPr>
      </w:pPr>
      <w:r>
        <w:rPr>
          <w:rFonts w:ascii="Times New Roman" w:hAnsi="Times New Roman" w:cs="Times New Roman"/>
          <w:sz w:val="26"/>
          <w:szCs w:val="26"/>
        </w:rPr>
        <w:t>T</w:t>
      </w:r>
      <w:r w:rsidRPr="008F7B5A">
        <w:rPr>
          <w:rFonts w:ascii="Times New Roman" w:hAnsi="Times New Roman" w:cs="Times New Roman"/>
          <w:sz w:val="26"/>
          <w:szCs w:val="26"/>
        </w:rPr>
        <w:t>he information collected by the Commission on FERC-582 is used by Commission</w:t>
      </w:r>
      <w:r>
        <w:rPr>
          <w:rFonts w:ascii="Times New Roman" w:hAnsi="Times New Roman" w:cs="Times New Roman"/>
          <w:sz w:val="26"/>
          <w:szCs w:val="26"/>
        </w:rPr>
        <w:t xml:space="preserve"> </w:t>
      </w:r>
      <w:r w:rsidRPr="008F7B5A">
        <w:rPr>
          <w:rFonts w:ascii="Times New Roman" w:hAnsi="Times New Roman" w:cs="Times New Roman"/>
          <w:sz w:val="26"/>
          <w:szCs w:val="26"/>
        </w:rPr>
        <w:t>Staff to obtain total megawatt-hours of transmission of electric energy in interstate commerce, which for purposes of computing the annual charges are measured by the sum of the megawatt-hours of all unbundled transmission (including MWh delivered in wheeling transactions and all bundled wholesale power sales (to the extent these latter megawatt-hours are not separately reported as unbundled transmission). All parties involved in the generation and sale of electric energy rely on the transmission system to move their product.  Power sellers will be contributing to the Commission’s recovery of electric regulatory program costs in that, they will be using the transmission system and, in any cost-based rates that they pay for transmission service that they may take, they will pay, albeit indirectly, their share of the Commission’s costs</w:t>
      </w:r>
      <w:r>
        <w:rPr>
          <w:rFonts w:ascii="Times New Roman" w:hAnsi="Times New Roman" w:cs="Times New Roman"/>
          <w:sz w:val="26"/>
          <w:szCs w:val="26"/>
        </w:rPr>
        <w:t>.</w:t>
      </w:r>
    </w:p>
    <w:p w14:paraId="174E3E67" w14:textId="77777777" w:rsidR="00A108FD" w:rsidRPr="00271DF8" w:rsidRDefault="00A108FD" w:rsidP="006538C2">
      <w:pPr>
        <w:spacing w:line="240" w:lineRule="auto"/>
        <w:rPr>
          <w:rFonts w:ascii="Times New Roman" w:hAnsi="Times New Roman" w:cs="Times New Roman"/>
          <w:sz w:val="26"/>
          <w:szCs w:val="26"/>
        </w:rPr>
      </w:pPr>
    </w:p>
    <w:p w14:paraId="2FBCA18D" w14:textId="77777777" w:rsidR="00A108FD" w:rsidRPr="00271DF8" w:rsidRDefault="00A108FD" w:rsidP="006538C2">
      <w:pPr>
        <w:numPr>
          <w:ilvl w:val="0"/>
          <w:numId w:val="1"/>
        </w:numPr>
        <w:spacing w:line="240" w:lineRule="auto"/>
        <w:rPr>
          <w:rFonts w:ascii="Times New Roman" w:hAnsi="Times New Roman" w:cs="Times New Roman"/>
          <w:b/>
          <w:sz w:val="26"/>
          <w:szCs w:val="26"/>
        </w:rPr>
      </w:pPr>
      <w:r w:rsidRPr="00271DF8">
        <w:rPr>
          <w:rFonts w:ascii="Times New Roman" w:hAnsi="Times New Roman" w:cs="Times New Roman"/>
          <w:b/>
          <w:sz w:val="26"/>
          <w:szCs w:val="26"/>
        </w:rPr>
        <w:t>DESCRIBE ANY CONSIDERATION OF THE USE OF IMPROVED INFORMATION TECHNOLOGY TO REDUCE THE BURDEN AND TECHNICAL OR LEGAL OBSTACLES TO REDUCING BURDEN</w:t>
      </w:r>
    </w:p>
    <w:p w14:paraId="5657BC47" w14:textId="2235440B" w:rsid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The Commission allows eFiling for the FERC-582.</w:t>
      </w:r>
    </w:p>
    <w:p w14:paraId="7EDEC25C" w14:textId="77777777" w:rsidR="00A108FD" w:rsidRPr="00271DF8" w:rsidRDefault="00A108FD" w:rsidP="006538C2">
      <w:pPr>
        <w:numPr>
          <w:ilvl w:val="0"/>
          <w:numId w:val="1"/>
        </w:numPr>
        <w:spacing w:line="240" w:lineRule="auto"/>
        <w:rPr>
          <w:rFonts w:ascii="Times New Roman" w:hAnsi="Times New Roman" w:cs="Times New Roman"/>
          <w:b/>
          <w:sz w:val="26"/>
          <w:szCs w:val="26"/>
        </w:rPr>
      </w:pPr>
      <w:r w:rsidRPr="00271DF8">
        <w:rPr>
          <w:rFonts w:ascii="Times New Roman" w:hAnsi="Times New Roman" w:cs="Times New Roman"/>
          <w:b/>
          <w:sz w:val="26"/>
          <w:szCs w:val="26"/>
        </w:rPr>
        <w:t>DESCRIBE EFFORTS TO IDENTIFY DUPLICATION AND SHOW SPECIFICALLY WHY ANY SIMILAR INFORMATION ALREADY AVAILABLE CANNOT BE USED OR MODIFIED FOR USE FOR THE PURPOSE(S) DESCRIBED IN INSTRUCTION NO. 2</w:t>
      </w:r>
    </w:p>
    <w:p w14:paraId="40381FC2" w14:textId="0E7AE227" w:rsidR="00E85347"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 xml:space="preserve">The Commission periodically reviews filing requirements concurrent with OMB review or as the Commission deems necessary to eliminate duplicative filing and to minimize the filing burden.  No similar information </w:t>
      </w:r>
      <w:r w:rsidR="006538C2">
        <w:rPr>
          <w:rFonts w:ascii="Times New Roman" w:hAnsi="Times New Roman" w:cs="Times New Roman"/>
          <w:sz w:val="26"/>
          <w:szCs w:val="26"/>
        </w:rPr>
        <w:t>exist</w:t>
      </w:r>
      <w:r w:rsidR="00B86918">
        <w:rPr>
          <w:rFonts w:ascii="Times New Roman" w:hAnsi="Times New Roman" w:cs="Times New Roman"/>
          <w:sz w:val="26"/>
          <w:szCs w:val="26"/>
        </w:rPr>
        <w:t>s</w:t>
      </w:r>
      <w:r w:rsidR="006538C2">
        <w:rPr>
          <w:rFonts w:ascii="Times New Roman" w:hAnsi="Times New Roman" w:cs="Times New Roman"/>
          <w:sz w:val="26"/>
          <w:szCs w:val="26"/>
        </w:rPr>
        <w:t>.</w:t>
      </w:r>
      <w:r w:rsidRPr="00271DF8">
        <w:rPr>
          <w:rFonts w:ascii="Times New Roman" w:hAnsi="Times New Roman" w:cs="Times New Roman"/>
          <w:sz w:val="26"/>
          <w:szCs w:val="26"/>
        </w:rPr>
        <w:t xml:space="preserve"> </w:t>
      </w:r>
    </w:p>
    <w:p w14:paraId="77EBE90D" w14:textId="77777777" w:rsidR="00A108FD" w:rsidRPr="00271DF8" w:rsidRDefault="00A108FD" w:rsidP="006538C2">
      <w:pPr>
        <w:numPr>
          <w:ilvl w:val="0"/>
          <w:numId w:val="1"/>
        </w:numPr>
        <w:spacing w:line="240" w:lineRule="auto"/>
        <w:rPr>
          <w:rFonts w:ascii="Times New Roman" w:hAnsi="Times New Roman" w:cs="Times New Roman"/>
          <w:b/>
          <w:sz w:val="26"/>
          <w:szCs w:val="26"/>
        </w:rPr>
      </w:pPr>
      <w:r w:rsidRPr="00271DF8">
        <w:rPr>
          <w:rFonts w:ascii="Times New Roman" w:hAnsi="Times New Roman" w:cs="Times New Roman"/>
          <w:b/>
          <w:sz w:val="26"/>
          <w:szCs w:val="26"/>
        </w:rPr>
        <w:t>METHODS USED TO MINIMIZE THE BURDEN IN COLLECTION OF INFORMATION INVOLVING SMALL ENTITIES</w:t>
      </w:r>
    </w:p>
    <w:p w14:paraId="30588E43" w14:textId="77777777" w:rsidR="00271DF8" w:rsidRDefault="008F7B5A" w:rsidP="006538C2">
      <w:pPr>
        <w:spacing w:line="240" w:lineRule="auto"/>
        <w:rPr>
          <w:rFonts w:ascii="Times New Roman" w:hAnsi="Times New Roman" w:cs="Times New Roman"/>
          <w:sz w:val="26"/>
          <w:szCs w:val="26"/>
        </w:rPr>
      </w:pPr>
      <w:r w:rsidRPr="008F7B5A">
        <w:rPr>
          <w:rFonts w:ascii="Times New Roman" w:hAnsi="Times New Roman" w:cs="Times New Roman"/>
          <w:sz w:val="26"/>
          <w:szCs w:val="26"/>
        </w:rPr>
        <w:t>FERC-582 is a regulatory filing requirement pertaining to the filing of fees for use by the Commission in its computation of annual charges.  The data required imposes the least possible burden for small and large entities while collecting the information required to carry out the responsibilities under OBRA.  The Commission provides as noted, waiver provisions (18 CFR 381.106 and 382.105(a)) and requests for exemption (18 CFR 381.108) from fees and annual charges, respectively, on the basis of financial hardship.</w:t>
      </w:r>
    </w:p>
    <w:p w14:paraId="1CEB32CE" w14:textId="1ECDA5A5" w:rsidR="00A108FD" w:rsidRPr="00271DF8" w:rsidRDefault="00271DF8"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 xml:space="preserve">Respondents file requests for waivers and exemptions of fees and charges based on need.  The Commission’s staff uses the filer’s financial information to evaluate the request for a waiver or exemption of the obligation to pay a fee or an annual charge.  </w:t>
      </w:r>
      <w:r w:rsidR="00A108FD" w:rsidRPr="00271DF8">
        <w:rPr>
          <w:rFonts w:ascii="Times New Roman" w:hAnsi="Times New Roman" w:cs="Times New Roman"/>
          <w:sz w:val="26"/>
          <w:szCs w:val="26"/>
        </w:rPr>
        <w:t xml:space="preserve"> </w:t>
      </w:r>
    </w:p>
    <w:p w14:paraId="0608C4DB" w14:textId="77777777" w:rsidR="00A108FD" w:rsidRPr="00271DF8" w:rsidRDefault="00A108FD" w:rsidP="006538C2">
      <w:pPr>
        <w:numPr>
          <w:ilvl w:val="0"/>
          <w:numId w:val="1"/>
        </w:numPr>
        <w:spacing w:line="240" w:lineRule="auto"/>
        <w:rPr>
          <w:rFonts w:ascii="Times New Roman" w:hAnsi="Times New Roman" w:cs="Times New Roman"/>
          <w:b/>
          <w:sz w:val="26"/>
          <w:szCs w:val="26"/>
        </w:rPr>
      </w:pPr>
      <w:r w:rsidRPr="00271DF8">
        <w:rPr>
          <w:rFonts w:ascii="Times New Roman" w:hAnsi="Times New Roman" w:cs="Times New Roman"/>
          <w:b/>
          <w:sz w:val="26"/>
          <w:szCs w:val="26"/>
        </w:rPr>
        <w:t>CONSEQUENCE TO FEDERAL PROGRAM IF COLLECTION WERE CONDUCTED LESS FREQUENTLY</w:t>
      </w:r>
    </w:p>
    <w:p w14:paraId="30C29F39" w14:textId="52587ABE" w:rsidR="008F7B5A" w:rsidRPr="00271DF8" w:rsidRDefault="00B521C3" w:rsidP="006538C2">
      <w:pPr>
        <w:spacing w:line="240" w:lineRule="auto"/>
        <w:rPr>
          <w:rFonts w:ascii="Times New Roman" w:hAnsi="Times New Roman" w:cs="Times New Roman"/>
          <w:sz w:val="26"/>
          <w:szCs w:val="26"/>
        </w:rPr>
      </w:pPr>
      <w:r w:rsidRPr="00B521C3">
        <w:rPr>
          <w:rFonts w:ascii="Times New Roman" w:hAnsi="Times New Roman" w:cs="Times New Roman"/>
          <w:sz w:val="26"/>
          <w:szCs w:val="26"/>
        </w:rPr>
        <w:t>The Commission requires this information in order to perform its</w:t>
      </w:r>
      <w:r>
        <w:rPr>
          <w:rFonts w:ascii="Times New Roman" w:hAnsi="Times New Roman" w:cs="Times New Roman"/>
          <w:sz w:val="26"/>
          <w:szCs w:val="26"/>
        </w:rPr>
        <w:t xml:space="preserve"> statutory requirements. </w:t>
      </w:r>
      <w:r w:rsidRPr="00B521C3">
        <w:rPr>
          <w:rFonts w:ascii="Times New Roman" w:hAnsi="Times New Roman" w:cs="Times New Roman"/>
          <w:sz w:val="26"/>
          <w:szCs w:val="26"/>
        </w:rPr>
        <w:t xml:space="preserve"> </w:t>
      </w:r>
      <w:r>
        <w:rPr>
          <w:rFonts w:ascii="Times New Roman" w:hAnsi="Times New Roman" w:cs="Times New Roman"/>
          <w:sz w:val="26"/>
          <w:szCs w:val="26"/>
        </w:rPr>
        <w:t>Without this information, the Commission would be unable to meet its statutory responsibility</w:t>
      </w:r>
      <w:r w:rsidR="008F7B5A">
        <w:rPr>
          <w:rFonts w:ascii="Times New Roman" w:hAnsi="Times New Roman" w:cs="Times New Roman"/>
          <w:sz w:val="26"/>
          <w:szCs w:val="26"/>
        </w:rPr>
        <w:t xml:space="preserve"> required in 18 CFR 382.201 (c)</w:t>
      </w:r>
      <w:r>
        <w:rPr>
          <w:rFonts w:ascii="Times New Roman" w:hAnsi="Times New Roman" w:cs="Times New Roman"/>
          <w:sz w:val="26"/>
          <w:szCs w:val="26"/>
        </w:rPr>
        <w:t>.  This information</w:t>
      </w:r>
      <w:r w:rsidR="008F7B5A">
        <w:rPr>
          <w:rFonts w:ascii="Times New Roman" w:hAnsi="Times New Roman" w:cs="Times New Roman"/>
          <w:sz w:val="26"/>
          <w:szCs w:val="26"/>
        </w:rPr>
        <w:t xml:space="preserve"> is required only once a year and is necessary to compute annual charges the Commission will assess later to the applicable regulated entities. </w:t>
      </w:r>
    </w:p>
    <w:p w14:paraId="35632047" w14:textId="77777777" w:rsidR="00A108FD" w:rsidRPr="00CF360A" w:rsidRDefault="00A108FD" w:rsidP="006538C2">
      <w:pPr>
        <w:numPr>
          <w:ilvl w:val="0"/>
          <w:numId w:val="1"/>
        </w:numPr>
        <w:spacing w:line="240" w:lineRule="auto"/>
        <w:rPr>
          <w:rFonts w:ascii="Times New Roman" w:hAnsi="Times New Roman" w:cs="Times New Roman"/>
          <w:sz w:val="26"/>
          <w:szCs w:val="26"/>
        </w:rPr>
      </w:pPr>
      <w:r w:rsidRPr="00CF360A">
        <w:rPr>
          <w:rFonts w:ascii="Times New Roman" w:hAnsi="Times New Roman" w:cs="Times New Roman"/>
          <w:b/>
          <w:sz w:val="26"/>
          <w:szCs w:val="26"/>
        </w:rPr>
        <w:t>EXPLAIN ANY SPECIAL CIRCUMSTANCES RELATING TO THE INFORMATION COLLECTION</w:t>
      </w:r>
    </w:p>
    <w:p w14:paraId="5B070C2D" w14:textId="2769A6AA" w:rsidR="00A22735"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There are no special circumstances related to this information collection.</w:t>
      </w:r>
    </w:p>
    <w:p w14:paraId="407BFDAB" w14:textId="77777777" w:rsidR="00A108FD" w:rsidRPr="00271DF8" w:rsidRDefault="00A108FD" w:rsidP="006538C2">
      <w:pPr>
        <w:numPr>
          <w:ilvl w:val="0"/>
          <w:numId w:val="1"/>
        </w:numPr>
        <w:spacing w:line="240" w:lineRule="auto"/>
        <w:rPr>
          <w:rFonts w:ascii="Times New Roman" w:hAnsi="Times New Roman" w:cs="Times New Roman"/>
          <w:b/>
          <w:sz w:val="26"/>
          <w:szCs w:val="26"/>
        </w:rPr>
      </w:pPr>
      <w:r w:rsidRPr="00271DF8">
        <w:rPr>
          <w:rFonts w:ascii="Times New Roman" w:hAnsi="Times New Roman" w:cs="Times New Roman"/>
          <w:b/>
          <w:sz w:val="26"/>
          <w:szCs w:val="26"/>
        </w:rPr>
        <w:t>DESCRIBE EFFORTS TO CONSULT OUTSIDE THE AGENCY: SUMMARIZE PUBLIC COMMENTS AND THE AGENCY’S RESPONSE</w:t>
      </w:r>
    </w:p>
    <w:p w14:paraId="6FBF5133" w14:textId="65CFCDEE" w:rsidR="00A108FD"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lastRenderedPageBreak/>
        <w:t>In accordance with OMB requirements, the Commission published a 60-day notice</w:t>
      </w:r>
      <w:r w:rsidRPr="00271DF8">
        <w:rPr>
          <w:rFonts w:ascii="Times New Roman" w:hAnsi="Times New Roman" w:cs="Times New Roman"/>
          <w:b/>
          <w:sz w:val="26"/>
          <w:szCs w:val="26"/>
          <w:vertAlign w:val="superscript"/>
        </w:rPr>
        <w:footnoteReference w:id="1"/>
      </w:r>
      <w:r w:rsidRPr="00271DF8">
        <w:rPr>
          <w:rFonts w:ascii="Times New Roman" w:hAnsi="Times New Roman" w:cs="Times New Roman"/>
          <w:sz w:val="26"/>
          <w:szCs w:val="26"/>
        </w:rPr>
        <w:t xml:space="preserve"> and a 30-day notice</w:t>
      </w:r>
      <w:r w:rsidRPr="00271DF8">
        <w:rPr>
          <w:rFonts w:ascii="Times New Roman" w:hAnsi="Times New Roman" w:cs="Times New Roman"/>
          <w:b/>
          <w:sz w:val="26"/>
          <w:szCs w:val="26"/>
          <w:vertAlign w:val="superscript"/>
        </w:rPr>
        <w:footnoteReference w:id="2"/>
      </w:r>
      <w:r w:rsidRPr="00271DF8">
        <w:rPr>
          <w:rFonts w:ascii="Times New Roman" w:hAnsi="Times New Roman" w:cs="Times New Roman"/>
          <w:b/>
          <w:sz w:val="26"/>
          <w:szCs w:val="26"/>
        </w:rPr>
        <w:t xml:space="preserve"> </w:t>
      </w:r>
      <w:r w:rsidRPr="00271DF8">
        <w:rPr>
          <w:rFonts w:ascii="Times New Roman" w:hAnsi="Times New Roman" w:cs="Times New Roman"/>
          <w:sz w:val="26"/>
          <w:szCs w:val="26"/>
        </w:rPr>
        <w:t xml:space="preserve">to the public regarding this information collection on </w:t>
      </w:r>
      <w:r w:rsidR="00824533">
        <w:rPr>
          <w:rFonts w:ascii="Times New Roman" w:hAnsi="Times New Roman" w:cs="Times New Roman"/>
          <w:sz w:val="26"/>
          <w:szCs w:val="26"/>
        </w:rPr>
        <w:t>F</w:t>
      </w:r>
      <w:r w:rsidRPr="00271DF8">
        <w:rPr>
          <w:rFonts w:ascii="Times New Roman" w:hAnsi="Times New Roman" w:cs="Times New Roman"/>
          <w:sz w:val="26"/>
          <w:szCs w:val="26"/>
        </w:rPr>
        <w:t xml:space="preserve">ebruary 8, 2018 and </w:t>
      </w:r>
      <w:r w:rsidR="007D6AC3">
        <w:rPr>
          <w:rFonts w:ascii="Times New Roman" w:hAnsi="Times New Roman" w:cs="Times New Roman"/>
          <w:sz w:val="26"/>
          <w:szCs w:val="26"/>
        </w:rPr>
        <w:t>May 2, 2018</w:t>
      </w:r>
      <w:r w:rsidRPr="00271DF8">
        <w:rPr>
          <w:rFonts w:ascii="Times New Roman" w:hAnsi="Times New Roman" w:cs="Times New Roman"/>
          <w:sz w:val="26"/>
          <w:szCs w:val="26"/>
        </w:rPr>
        <w:t xml:space="preserve">, respectively.  Within the public notices, the Commission noted that it would be requesting a three-year extension of the public reporting burden.  </w:t>
      </w:r>
    </w:p>
    <w:p w14:paraId="4427213B" w14:textId="53495BF5" w:rsidR="00E85347" w:rsidRPr="00271DF8" w:rsidRDefault="00A108FD" w:rsidP="006538C2">
      <w:pPr>
        <w:spacing w:line="240" w:lineRule="auto"/>
        <w:rPr>
          <w:rFonts w:ascii="Times New Roman" w:hAnsi="Times New Roman" w:cs="Times New Roman"/>
          <w:b/>
          <w:sz w:val="26"/>
          <w:szCs w:val="26"/>
        </w:rPr>
      </w:pPr>
      <w:r w:rsidRPr="00271DF8">
        <w:rPr>
          <w:rFonts w:ascii="Times New Roman" w:hAnsi="Times New Roman" w:cs="Times New Roman"/>
          <w:sz w:val="26"/>
          <w:szCs w:val="26"/>
        </w:rPr>
        <w:t xml:space="preserve">The Commission received </w:t>
      </w:r>
      <w:r w:rsidR="00390BA2">
        <w:rPr>
          <w:rFonts w:ascii="Times New Roman" w:hAnsi="Times New Roman" w:cs="Times New Roman"/>
          <w:sz w:val="26"/>
          <w:szCs w:val="26"/>
        </w:rPr>
        <w:t>no</w:t>
      </w:r>
      <w:r w:rsidRPr="00271DF8">
        <w:rPr>
          <w:rFonts w:ascii="Times New Roman" w:hAnsi="Times New Roman" w:cs="Times New Roman"/>
          <w:sz w:val="26"/>
          <w:szCs w:val="26"/>
        </w:rPr>
        <w:t xml:space="preserve"> comments in response to </w:t>
      </w:r>
      <w:r w:rsidR="00672A79">
        <w:rPr>
          <w:rFonts w:ascii="Times New Roman" w:hAnsi="Times New Roman" w:cs="Times New Roman"/>
          <w:sz w:val="26"/>
          <w:szCs w:val="26"/>
        </w:rPr>
        <w:t>the 60-day notice</w:t>
      </w:r>
      <w:r w:rsidRPr="00271DF8">
        <w:rPr>
          <w:rFonts w:ascii="Times New Roman" w:hAnsi="Times New Roman" w:cs="Times New Roman"/>
          <w:sz w:val="26"/>
          <w:szCs w:val="26"/>
        </w:rPr>
        <w:t>.</w:t>
      </w:r>
    </w:p>
    <w:p w14:paraId="1558FA39" w14:textId="77777777" w:rsidR="00A108FD" w:rsidRPr="00271DF8" w:rsidRDefault="00A108FD" w:rsidP="006538C2">
      <w:pPr>
        <w:numPr>
          <w:ilvl w:val="0"/>
          <w:numId w:val="1"/>
        </w:numPr>
        <w:spacing w:line="240" w:lineRule="auto"/>
        <w:rPr>
          <w:rFonts w:ascii="Times New Roman" w:hAnsi="Times New Roman" w:cs="Times New Roman"/>
          <w:b/>
          <w:sz w:val="26"/>
          <w:szCs w:val="26"/>
        </w:rPr>
      </w:pPr>
      <w:r w:rsidRPr="00271DF8">
        <w:rPr>
          <w:rFonts w:ascii="Times New Roman" w:hAnsi="Times New Roman" w:cs="Times New Roman"/>
          <w:b/>
          <w:sz w:val="26"/>
          <w:szCs w:val="26"/>
        </w:rPr>
        <w:t>EXPLAIN ANY PAYMENT OR GIFTS TO RESPONDENTS</w:t>
      </w:r>
    </w:p>
    <w:p w14:paraId="2C32A06A" w14:textId="02639902" w:rsidR="00E85347"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There are no p</w:t>
      </w:r>
      <w:r w:rsidR="0050654F">
        <w:rPr>
          <w:rFonts w:ascii="Times New Roman" w:hAnsi="Times New Roman" w:cs="Times New Roman"/>
          <w:sz w:val="26"/>
          <w:szCs w:val="26"/>
        </w:rPr>
        <w:t>ayments or gifts to respondents of this collection.</w:t>
      </w:r>
      <w:r w:rsidR="0050654F" w:rsidRPr="00271DF8">
        <w:rPr>
          <w:rFonts w:ascii="Times New Roman" w:hAnsi="Times New Roman" w:cs="Times New Roman"/>
          <w:sz w:val="26"/>
          <w:szCs w:val="26"/>
        </w:rPr>
        <w:t xml:space="preserve"> </w:t>
      </w:r>
    </w:p>
    <w:p w14:paraId="1C248509" w14:textId="77777777" w:rsidR="00A108FD" w:rsidRPr="00271DF8" w:rsidRDefault="00A108FD" w:rsidP="006538C2">
      <w:pPr>
        <w:numPr>
          <w:ilvl w:val="0"/>
          <w:numId w:val="1"/>
        </w:numPr>
        <w:spacing w:line="240" w:lineRule="auto"/>
        <w:rPr>
          <w:rFonts w:ascii="Times New Roman" w:hAnsi="Times New Roman" w:cs="Times New Roman"/>
          <w:b/>
          <w:sz w:val="26"/>
          <w:szCs w:val="26"/>
        </w:rPr>
      </w:pPr>
      <w:r w:rsidRPr="00271DF8">
        <w:rPr>
          <w:rFonts w:ascii="Times New Roman" w:hAnsi="Times New Roman" w:cs="Times New Roman"/>
          <w:b/>
          <w:sz w:val="26"/>
          <w:szCs w:val="26"/>
        </w:rPr>
        <w:t>DESCRIBE ANY ASSURANCE OF CONFIDENTIALITY PROVIDED TO RESPONDENTS</w:t>
      </w:r>
    </w:p>
    <w:p w14:paraId="4F819334" w14:textId="77777777" w:rsidR="0050654F"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 xml:space="preserve">The Commission does not consider the information collected in </w:t>
      </w:r>
      <w:r w:rsidR="0050654F">
        <w:rPr>
          <w:rFonts w:ascii="Times New Roman" w:hAnsi="Times New Roman" w:cs="Times New Roman"/>
          <w:sz w:val="26"/>
          <w:szCs w:val="26"/>
        </w:rPr>
        <w:t xml:space="preserve">FERC-582 </w:t>
      </w:r>
      <w:r w:rsidRPr="00271DF8">
        <w:rPr>
          <w:rFonts w:ascii="Times New Roman" w:hAnsi="Times New Roman" w:cs="Times New Roman"/>
          <w:sz w:val="26"/>
          <w:szCs w:val="26"/>
        </w:rPr>
        <w:t xml:space="preserve">filings to be confidential.  </w:t>
      </w:r>
    </w:p>
    <w:p w14:paraId="46F5E314" w14:textId="0B5BFEAC" w:rsidR="00A108FD" w:rsidRPr="00271DF8" w:rsidRDefault="0050654F" w:rsidP="006538C2">
      <w:pPr>
        <w:spacing w:line="240" w:lineRule="auto"/>
        <w:rPr>
          <w:rFonts w:ascii="Times New Roman" w:hAnsi="Times New Roman" w:cs="Times New Roman"/>
          <w:sz w:val="26"/>
          <w:szCs w:val="26"/>
        </w:rPr>
      </w:pPr>
      <w:r w:rsidRPr="0050654F">
        <w:rPr>
          <w:rFonts w:ascii="Times New Roman" w:hAnsi="Times New Roman" w:cs="Times New Roman"/>
          <w:sz w:val="26"/>
          <w:szCs w:val="26"/>
        </w:rPr>
        <w:t>If an entity chooses to seek confidential treatment of the information, they must submit a request for the Commission to treat this information as confidential and non-public, consistent with 18 CFR 388.112.</w:t>
      </w:r>
    </w:p>
    <w:p w14:paraId="62154730" w14:textId="77777777" w:rsidR="00A108FD" w:rsidRPr="00271DF8" w:rsidRDefault="00A108FD" w:rsidP="006538C2">
      <w:pPr>
        <w:numPr>
          <w:ilvl w:val="0"/>
          <w:numId w:val="1"/>
        </w:numPr>
        <w:spacing w:line="240" w:lineRule="auto"/>
        <w:rPr>
          <w:rFonts w:ascii="Times New Roman" w:hAnsi="Times New Roman" w:cs="Times New Roman"/>
          <w:b/>
          <w:sz w:val="26"/>
          <w:szCs w:val="26"/>
        </w:rPr>
      </w:pPr>
      <w:r w:rsidRPr="00271DF8">
        <w:rPr>
          <w:rFonts w:ascii="Times New Roman" w:hAnsi="Times New Roman" w:cs="Times New Roman"/>
          <w:b/>
          <w:sz w:val="26"/>
          <w:szCs w:val="26"/>
        </w:rPr>
        <w:t>PROVIDE ADDITIONAL JUSTIFICATION FOR ANY QUESTIONS OF A SENSITIVE NATURE, SUCH AS SEXUAL BEHAVIOR AND ATTITUDES, RELIGIOUS BELIEFS, AND OTHER MATTERS THAT ARE COMMONLY CONSIDERED PRIVATE.</w:t>
      </w:r>
    </w:p>
    <w:p w14:paraId="1D1E2816" w14:textId="6345BCE3" w:rsidR="0050654F"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There are no questions of a sensitive nature</w:t>
      </w:r>
      <w:r w:rsidR="0050654F">
        <w:rPr>
          <w:rFonts w:ascii="Times New Roman" w:hAnsi="Times New Roman" w:cs="Times New Roman"/>
          <w:sz w:val="26"/>
          <w:szCs w:val="26"/>
        </w:rPr>
        <w:t xml:space="preserve"> associated with the reporting requirements</w:t>
      </w:r>
      <w:r w:rsidRPr="00271DF8">
        <w:rPr>
          <w:rFonts w:ascii="Times New Roman" w:hAnsi="Times New Roman" w:cs="Times New Roman"/>
          <w:sz w:val="26"/>
          <w:szCs w:val="26"/>
        </w:rPr>
        <w:t xml:space="preserve">. </w:t>
      </w:r>
    </w:p>
    <w:p w14:paraId="28F49C00" w14:textId="77777777" w:rsidR="00A108FD" w:rsidRPr="00271DF8" w:rsidRDefault="00A108FD" w:rsidP="006538C2">
      <w:pPr>
        <w:numPr>
          <w:ilvl w:val="0"/>
          <w:numId w:val="1"/>
        </w:numPr>
        <w:spacing w:line="240" w:lineRule="auto"/>
        <w:rPr>
          <w:rFonts w:ascii="Times New Roman" w:hAnsi="Times New Roman" w:cs="Times New Roman"/>
          <w:sz w:val="26"/>
          <w:szCs w:val="26"/>
        </w:rPr>
      </w:pPr>
      <w:r w:rsidRPr="00271DF8">
        <w:rPr>
          <w:rFonts w:ascii="Times New Roman" w:hAnsi="Times New Roman" w:cs="Times New Roman"/>
          <w:b/>
          <w:sz w:val="26"/>
          <w:szCs w:val="26"/>
        </w:rPr>
        <w:t>ESTIMATED BURDEN OF COLLECTION OF INFORMATION</w:t>
      </w:r>
    </w:p>
    <w:p w14:paraId="4B1174D4" w14:textId="3DC64329" w:rsidR="00A108FD" w:rsidRPr="00271DF8" w:rsidRDefault="006C4D47" w:rsidP="006538C2">
      <w:pPr>
        <w:spacing w:line="240" w:lineRule="auto"/>
        <w:rPr>
          <w:rFonts w:ascii="Times New Roman" w:hAnsi="Times New Roman" w:cs="Times New Roman"/>
          <w:sz w:val="26"/>
          <w:szCs w:val="26"/>
        </w:rPr>
      </w:pPr>
      <w:r w:rsidRPr="006C4D47">
        <w:rPr>
          <w:rFonts w:ascii="Times New Roman" w:hAnsi="Times New Roman" w:cs="Times New Roman"/>
          <w:sz w:val="26"/>
          <w:szCs w:val="26"/>
        </w:rPr>
        <w:t xml:space="preserve">Based on the Commission's recent </w:t>
      </w:r>
      <w:r w:rsidR="00914BE5">
        <w:rPr>
          <w:rFonts w:ascii="Times New Roman" w:hAnsi="Times New Roman" w:cs="Times New Roman"/>
          <w:sz w:val="26"/>
          <w:szCs w:val="26"/>
        </w:rPr>
        <w:t>information</w:t>
      </w:r>
      <w:r w:rsidRPr="006C4D47">
        <w:rPr>
          <w:rFonts w:ascii="Times New Roman" w:hAnsi="Times New Roman" w:cs="Times New Roman"/>
          <w:sz w:val="26"/>
          <w:szCs w:val="26"/>
        </w:rPr>
        <w:t xml:space="preserve"> with the burden of FERC-582, </w:t>
      </w:r>
      <w:r w:rsidR="009E0DBC">
        <w:rPr>
          <w:rFonts w:ascii="Times New Roman" w:hAnsi="Times New Roman" w:cs="Times New Roman"/>
          <w:sz w:val="26"/>
          <w:szCs w:val="26"/>
        </w:rPr>
        <w:t>the</w:t>
      </w:r>
      <w:r w:rsidRPr="006C4D47">
        <w:rPr>
          <w:rFonts w:ascii="Times New Roman" w:hAnsi="Times New Roman" w:cs="Times New Roman"/>
          <w:sz w:val="26"/>
          <w:szCs w:val="26"/>
        </w:rPr>
        <w:t xml:space="preserve"> estimated  burden </w:t>
      </w:r>
      <w:r w:rsidR="009E0DBC">
        <w:rPr>
          <w:rFonts w:ascii="Times New Roman" w:hAnsi="Times New Roman" w:cs="Times New Roman"/>
          <w:sz w:val="26"/>
          <w:szCs w:val="26"/>
        </w:rPr>
        <w:t>and cost</w:t>
      </w:r>
      <w:r w:rsidR="009E0DBC" w:rsidRPr="00C245C0">
        <w:rPr>
          <w:rStyle w:val="FootnoteReference"/>
          <w:rFonts w:ascii="Times New Roman" w:hAnsi="Times New Roman" w:cs="Times New Roman"/>
          <w:sz w:val="26"/>
          <w:szCs w:val="26"/>
          <w:vertAlign w:val="superscript"/>
        </w:rPr>
        <w:footnoteReference w:id="3"/>
      </w:r>
      <w:r w:rsidR="009E0DBC">
        <w:rPr>
          <w:rFonts w:ascii="Times New Roman" w:hAnsi="Times New Roman" w:cs="Times New Roman"/>
          <w:sz w:val="26"/>
          <w:szCs w:val="26"/>
        </w:rPr>
        <w:t xml:space="preserve"> is </w:t>
      </w:r>
      <w:r w:rsidRPr="006C4D47">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1677"/>
        <w:gridCol w:w="1732"/>
        <w:gridCol w:w="1486"/>
        <w:gridCol w:w="1452"/>
        <w:gridCol w:w="1563"/>
        <w:gridCol w:w="1666"/>
      </w:tblGrid>
      <w:tr w:rsidR="00A108FD" w:rsidRPr="00271DF8" w14:paraId="7C5F7880" w14:textId="77777777" w:rsidTr="00344ADB">
        <w:trPr>
          <w:trHeight w:val="485"/>
        </w:trPr>
        <w:tc>
          <w:tcPr>
            <w:tcW w:w="0" w:type="auto"/>
            <w:gridSpan w:val="6"/>
            <w:shd w:val="clear" w:color="auto" w:fill="D9D9D9" w:themeFill="background1" w:themeFillShade="D9"/>
          </w:tcPr>
          <w:p w14:paraId="77BBD822" w14:textId="77777777" w:rsidR="00A108FD" w:rsidRPr="00271DF8" w:rsidRDefault="00A108FD" w:rsidP="006538C2">
            <w:pPr>
              <w:spacing w:after="160"/>
              <w:rPr>
                <w:rFonts w:ascii="Times New Roman" w:hAnsi="Times New Roman" w:cs="Times New Roman"/>
                <w:i/>
                <w:sz w:val="26"/>
                <w:szCs w:val="26"/>
              </w:rPr>
            </w:pPr>
            <w:r w:rsidRPr="00271DF8">
              <w:rPr>
                <w:rFonts w:ascii="Times New Roman" w:hAnsi="Times New Roman" w:cs="Times New Roman"/>
                <w:b/>
                <w:sz w:val="26"/>
                <w:szCs w:val="26"/>
              </w:rPr>
              <w:t>FERC-582,</w:t>
            </w:r>
            <w:r w:rsidRPr="00271DF8">
              <w:rPr>
                <w:rFonts w:ascii="Times New Roman" w:hAnsi="Times New Roman" w:cs="Times New Roman"/>
                <w:sz w:val="26"/>
                <w:szCs w:val="26"/>
              </w:rPr>
              <w:t xml:space="preserve"> </w:t>
            </w:r>
            <w:r w:rsidRPr="00271DF8">
              <w:rPr>
                <w:rFonts w:ascii="Times New Roman" w:hAnsi="Times New Roman" w:cs="Times New Roman"/>
                <w:b/>
                <w:sz w:val="26"/>
                <w:szCs w:val="26"/>
              </w:rPr>
              <w:t>Electric Fees, Annual Charges, Waivers, and Exemptions</w:t>
            </w:r>
            <w:r w:rsidRPr="00271DF8">
              <w:rPr>
                <w:rFonts w:ascii="Times New Roman" w:hAnsi="Times New Roman" w:cs="Times New Roman"/>
                <w:sz w:val="26"/>
                <w:szCs w:val="26"/>
                <w:vertAlign w:val="superscript"/>
              </w:rPr>
              <w:footnoteReference w:id="4"/>
            </w:r>
          </w:p>
        </w:tc>
      </w:tr>
      <w:tr w:rsidR="00A108FD" w:rsidRPr="00271DF8" w14:paraId="3E806D7B" w14:textId="77777777" w:rsidTr="00344ADB">
        <w:tc>
          <w:tcPr>
            <w:tcW w:w="0" w:type="auto"/>
            <w:tcBorders>
              <w:right w:val="single" w:sz="4" w:space="0" w:color="auto"/>
            </w:tcBorders>
            <w:shd w:val="clear" w:color="auto" w:fill="D9D9D9" w:themeFill="background1" w:themeFillShade="D9"/>
            <w:vAlign w:val="bottom"/>
          </w:tcPr>
          <w:p w14:paraId="759EB2EB" w14:textId="77777777" w:rsidR="00A108FD" w:rsidRPr="00271DF8" w:rsidRDefault="00A108FD" w:rsidP="0078222A">
            <w:pPr>
              <w:spacing w:after="160"/>
              <w:jc w:val="center"/>
              <w:rPr>
                <w:rFonts w:ascii="Times New Roman" w:hAnsi="Times New Roman" w:cs="Times New Roman"/>
                <w:b/>
                <w:sz w:val="26"/>
                <w:szCs w:val="26"/>
              </w:rPr>
            </w:pPr>
            <w:r w:rsidRPr="00271DF8">
              <w:rPr>
                <w:rFonts w:ascii="Times New Roman" w:hAnsi="Times New Roman" w:cs="Times New Roman"/>
                <w:b/>
                <w:sz w:val="26"/>
                <w:szCs w:val="26"/>
              </w:rPr>
              <w:t>No. of Respondents</w:t>
            </w:r>
          </w:p>
          <w:p w14:paraId="6442DB47" w14:textId="77777777" w:rsidR="00A108FD" w:rsidRPr="00271DF8" w:rsidRDefault="00A108FD" w:rsidP="0078222A">
            <w:pPr>
              <w:spacing w:after="160"/>
              <w:jc w:val="center"/>
              <w:rPr>
                <w:rFonts w:ascii="Times New Roman" w:hAnsi="Times New Roman" w:cs="Times New Roman"/>
                <w:i/>
                <w:sz w:val="26"/>
                <w:szCs w:val="26"/>
              </w:rPr>
            </w:pPr>
            <w:r w:rsidRPr="00271DF8">
              <w:rPr>
                <w:rFonts w:ascii="Times New Roman" w:hAnsi="Times New Roman" w:cs="Times New Roman"/>
                <w:b/>
                <w:sz w:val="26"/>
                <w:szCs w:val="26"/>
              </w:rPr>
              <w:t>(1)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tcPr>
          <w:p w14:paraId="73E32102" w14:textId="77777777" w:rsidR="00A108FD" w:rsidRPr="00271DF8" w:rsidRDefault="00A108FD" w:rsidP="0078222A">
            <w:pPr>
              <w:spacing w:after="160"/>
              <w:jc w:val="center"/>
              <w:rPr>
                <w:rFonts w:ascii="Times New Roman" w:hAnsi="Times New Roman" w:cs="Times New Roman"/>
                <w:b/>
                <w:sz w:val="26"/>
                <w:szCs w:val="26"/>
              </w:rPr>
            </w:pPr>
            <w:r w:rsidRPr="00271DF8">
              <w:rPr>
                <w:rFonts w:ascii="Times New Roman" w:hAnsi="Times New Roman" w:cs="Times New Roman"/>
                <w:b/>
                <w:sz w:val="26"/>
                <w:szCs w:val="26"/>
              </w:rPr>
              <w:t>Annual No. of Responses Per Respondent</w:t>
            </w:r>
          </w:p>
          <w:p w14:paraId="6B765158" w14:textId="77777777" w:rsidR="00A108FD" w:rsidRPr="00271DF8" w:rsidRDefault="00A108FD" w:rsidP="0078222A">
            <w:pPr>
              <w:spacing w:after="160"/>
              <w:jc w:val="center"/>
              <w:rPr>
                <w:rFonts w:ascii="Times New Roman" w:hAnsi="Times New Roman" w:cs="Times New Roman"/>
                <w:i/>
                <w:sz w:val="26"/>
                <w:szCs w:val="26"/>
              </w:rPr>
            </w:pPr>
            <w:r w:rsidRPr="00271DF8">
              <w:rPr>
                <w:rFonts w:ascii="Times New Roman" w:hAnsi="Times New Roman" w:cs="Times New Roman"/>
                <w:b/>
                <w:sz w:val="26"/>
                <w:szCs w:val="26"/>
              </w:rPr>
              <w:t>(2)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tcPr>
          <w:p w14:paraId="351B947B" w14:textId="77777777" w:rsidR="00A108FD" w:rsidRPr="00271DF8" w:rsidRDefault="00A108FD" w:rsidP="0078222A">
            <w:pPr>
              <w:spacing w:after="160"/>
              <w:jc w:val="center"/>
              <w:rPr>
                <w:rFonts w:ascii="Times New Roman" w:hAnsi="Times New Roman" w:cs="Times New Roman"/>
                <w:b/>
                <w:sz w:val="26"/>
                <w:szCs w:val="26"/>
              </w:rPr>
            </w:pPr>
            <w:r w:rsidRPr="00271DF8">
              <w:rPr>
                <w:rFonts w:ascii="Times New Roman" w:hAnsi="Times New Roman" w:cs="Times New Roman"/>
                <w:b/>
                <w:sz w:val="26"/>
                <w:szCs w:val="26"/>
              </w:rPr>
              <w:t>Total No. of Responses</w:t>
            </w:r>
          </w:p>
          <w:p w14:paraId="7E1C01BB" w14:textId="77777777" w:rsidR="00A108FD" w:rsidRPr="00271DF8" w:rsidRDefault="00A108FD" w:rsidP="0078222A">
            <w:pPr>
              <w:spacing w:after="160"/>
              <w:jc w:val="center"/>
              <w:rPr>
                <w:rFonts w:ascii="Times New Roman" w:hAnsi="Times New Roman" w:cs="Times New Roman"/>
                <w:i/>
                <w:sz w:val="26"/>
                <w:szCs w:val="26"/>
              </w:rPr>
            </w:pPr>
            <w:r w:rsidRPr="00271DF8">
              <w:rPr>
                <w:rFonts w:ascii="Times New Roman" w:hAnsi="Times New Roman" w:cs="Times New Roman"/>
                <w:b/>
                <w:sz w:val="26"/>
                <w:szCs w:val="26"/>
              </w:rPr>
              <w:t>(1)x(2)=(3)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tcPr>
          <w:p w14:paraId="137B54FA" w14:textId="20078901" w:rsidR="00A108FD" w:rsidRPr="00271DF8" w:rsidRDefault="00A108FD" w:rsidP="0078222A">
            <w:pPr>
              <w:spacing w:after="160"/>
              <w:jc w:val="center"/>
              <w:rPr>
                <w:rFonts w:ascii="Times New Roman" w:hAnsi="Times New Roman" w:cs="Times New Roman"/>
                <w:b/>
                <w:sz w:val="26"/>
                <w:szCs w:val="26"/>
              </w:rPr>
            </w:pPr>
            <w:r w:rsidRPr="00271DF8">
              <w:rPr>
                <w:rFonts w:ascii="Times New Roman" w:hAnsi="Times New Roman" w:cs="Times New Roman"/>
                <w:b/>
                <w:sz w:val="26"/>
                <w:szCs w:val="26"/>
              </w:rPr>
              <w:t>Average Burden &amp; Cost per Response</w:t>
            </w:r>
          </w:p>
          <w:p w14:paraId="7D77BFFA" w14:textId="77777777" w:rsidR="00A108FD" w:rsidRPr="00271DF8" w:rsidRDefault="00A108FD" w:rsidP="0078222A">
            <w:pPr>
              <w:spacing w:after="160"/>
              <w:jc w:val="center"/>
              <w:rPr>
                <w:rFonts w:ascii="Times New Roman" w:hAnsi="Times New Roman" w:cs="Times New Roman"/>
                <w:i/>
                <w:sz w:val="26"/>
                <w:szCs w:val="26"/>
              </w:rPr>
            </w:pPr>
            <w:r w:rsidRPr="00271DF8">
              <w:rPr>
                <w:rFonts w:ascii="Times New Roman" w:hAnsi="Times New Roman" w:cs="Times New Roman"/>
                <w:b/>
                <w:sz w:val="26"/>
                <w:szCs w:val="26"/>
              </w:rPr>
              <w:t>(4)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tcPr>
          <w:p w14:paraId="760CCCC2" w14:textId="77777777" w:rsidR="00A108FD" w:rsidRPr="00271DF8" w:rsidRDefault="00A108FD" w:rsidP="0078222A">
            <w:pPr>
              <w:spacing w:after="160"/>
              <w:jc w:val="center"/>
              <w:rPr>
                <w:rFonts w:ascii="Times New Roman" w:hAnsi="Times New Roman" w:cs="Times New Roman"/>
                <w:b/>
                <w:sz w:val="26"/>
                <w:szCs w:val="26"/>
              </w:rPr>
            </w:pPr>
            <w:r w:rsidRPr="00271DF8">
              <w:rPr>
                <w:rFonts w:ascii="Times New Roman" w:hAnsi="Times New Roman" w:cs="Times New Roman"/>
                <w:b/>
                <w:sz w:val="26"/>
                <w:szCs w:val="26"/>
              </w:rPr>
              <w:t>Total Annual Burden Hrs. &amp; Cost</w:t>
            </w:r>
          </w:p>
          <w:p w14:paraId="641820E4" w14:textId="77777777" w:rsidR="00A108FD" w:rsidRPr="00271DF8" w:rsidRDefault="00A108FD" w:rsidP="0078222A">
            <w:pPr>
              <w:spacing w:after="160"/>
              <w:jc w:val="center"/>
              <w:rPr>
                <w:rFonts w:ascii="Times New Roman" w:hAnsi="Times New Roman" w:cs="Times New Roman"/>
                <w:i/>
                <w:sz w:val="26"/>
                <w:szCs w:val="26"/>
              </w:rPr>
            </w:pPr>
            <w:r w:rsidRPr="00271DF8">
              <w:rPr>
                <w:rFonts w:ascii="Times New Roman" w:hAnsi="Times New Roman" w:cs="Times New Roman"/>
                <w:b/>
                <w:sz w:val="26"/>
                <w:szCs w:val="26"/>
              </w:rPr>
              <w:t>(3)*(4)=(5)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tcPr>
          <w:p w14:paraId="0CB2B2C2" w14:textId="77777777" w:rsidR="00A108FD" w:rsidRPr="00271DF8" w:rsidRDefault="00A108FD" w:rsidP="0078222A">
            <w:pPr>
              <w:spacing w:after="160"/>
              <w:jc w:val="center"/>
              <w:rPr>
                <w:rFonts w:ascii="Times New Roman" w:hAnsi="Times New Roman" w:cs="Times New Roman"/>
                <w:i/>
                <w:sz w:val="26"/>
                <w:szCs w:val="26"/>
              </w:rPr>
            </w:pPr>
            <w:r w:rsidRPr="00271DF8">
              <w:rPr>
                <w:rFonts w:ascii="Times New Roman" w:hAnsi="Times New Roman" w:cs="Times New Roman"/>
                <w:b/>
                <w:sz w:val="26"/>
                <w:szCs w:val="26"/>
              </w:rPr>
              <w:t>Cost per Respondent (5)/(1)=(5)</w:t>
            </w:r>
          </w:p>
        </w:tc>
      </w:tr>
      <w:tr w:rsidR="00A108FD" w:rsidRPr="00271DF8" w14:paraId="70748346" w14:textId="77777777" w:rsidTr="00344ADB">
        <w:tc>
          <w:tcPr>
            <w:tcW w:w="0" w:type="auto"/>
            <w:tcBorders>
              <w:right w:val="single" w:sz="4" w:space="0" w:color="auto"/>
            </w:tcBorders>
            <w:vAlign w:val="bottom"/>
          </w:tcPr>
          <w:p w14:paraId="5FF4D994" w14:textId="77777777" w:rsidR="00A108FD" w:rsidRPr="00271DF8" w:rsidRDefault="00A108FD" w:rsidP="006538C2">
            <w:pPr>
              <w:spacing w:after="160"/>
              <w:rPr>
                <w:rFonts w:ascii="Times New Roman" w:hAnsi="Times New Roman" w:cs="Times New Roman"/>
                <w:i/>
                <w:sz w:val="26"/>
                <w:szCs w:val="26"/>
              </w:rPr>
            </w:pPr>
            <w:r w:rsidRPr="00271DF8">
              <w:rPr>
                <w:rFonts w:ascii="Times New Roman" w:hAnsi="Times New Roman" w:cs="Times New Roman"/>
                <w:sz w:val="26"/>
                <w:szCs w:val="26"/>
              </w:rPr>
              <w:t>67</w:t>
            </w:r>
          </w:p>
        </w:tc>
        <w:tc>
          <w:tcPr>
            <w:tcW w:w="0" w:type="auto"/>
            <w:tcBorders>
              <w:top w:val="single" w:sz="4" w:space="0" w:color="auto"/>
              <w:left w:val="single" w:sz="4" w:space="0" w:color="auto"/>
              <w:bottom w:val="single" w:sz="4" w:space="0" w:color="auto"/>
              <w:right w:val="single" w:sz="4" w:space="0" w:color="auto"/>
            </w:tcBorders>
            <w:vAlign w:val="bottom"/>
          </w:tcPr>
          <w:p w14:paraId="4F4BF10F" w14:textId="77777777" w:rsidR="00A108FD" w:rsidRPr="00271DF8" w:rsidRDefault="00A108FD" w:rsidP="006538C2">
            <w:pPr>
              <w:spacing w:after="160"/>
              <w:rPr>
                <w:rFonts w:ascii="Times New Roman" w:hAnsi="Times New Roman" w:cs="Times New Roman"/>
                <w:i/>
                <w:sz w:val="26"/>
                <w:szCs w:val="26"/>
              </w:rPr>
            </w:pPr>
            <w:r w:rsidRPr="00271DF8">
              <w:rPr>
                <w:rFonts w:ascii="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vAlign w:val="bottom"/>
          </w:tcPr>
          <w:p w14:paraId="2F6BB4AD" w14:textId="77777777" w:rsidR="00A108FD" w:rsidRPr="00271DF8" w:rsidRDefault="00A108FD" w:rsidP="006538C2">
            <w:pPr>
              <w:spacing w:after="160"/>
              <w:rPr>
                <w:rFonts w:ascii="Times New Roman" w:hAnsi="Times New Roman" w:cs="Times New Roman"/>
                <w:i/>
                <w:sz w:val="26"/>
                <w:szCs w:val="26"/>
              </w:rPr>
            </w:pPr>
            <w:r w:rsidRPr="00271DF8">
              <w:rPr>
                <w:rFonts w:ascii="Times New Roman" w:hAnsi="Times New Roman" w:cs="Times New Roman"/>
                <w:sz w:val="26"/>
                <w:szCs w:val="26"/>
              </w:rPr>
              <w:t>67</w:t>
            </w:r>
          </w:p>
        </w:tc>
        <w:tc>
          <w:tcPr>
            <w:tcW w:w="0" w:type="auto"/>
            <w:tcBorders>
              <w:top w:val="single" w:sz="4" w:space="0" w:color="auto"/>
              <w:left w:val="single" w:sz="4" w:space="0" w:color="auto"/>
              <w:bottom w:val="single" w:sz="4" w:space="0" w:color="auto"/>
              <w:right w:val="single" w:sz="4" w:space="0" w:color="auto"/>
            </w:tcBorders>
            <w:vAlign w:val="bottom"/>
          </w:tcPr>
          <w:p w14:paraId="51FF1DB9" w14:textId="77777777" w:rsidR="00A108FD" w:rsidRPr="00271DF8" w:rsidRDefault="00A108FD" w:rsidP="006538C2">
            <w:pPr>
              <w:spacing w:after="160"/>
              <w:rPr>
                <w:rFonts w:ascii="Times New Roman" w:hAnsi="Times New Roman" w:cs="Times New Roman"/>
                <w:sz w:val="26"/>
                <w:szCs w:val="26"/>
              </w:rPr>
            </w:pPr>
            <w:r w:rsidRPr="00271DF8">
              <w:rPr>
                <w:rFonts w:ascii="Times New Roman" w:hAnsi="Times New Roman" w:cs="Times New Roman"/>
                <w:sz w:val="26"/>
                <w:szCs w:val="26"/>
              </w:rPr>
              <w:t>1 hr.;</w:t>
            </w:r>
          </w:p>
          <w:p w14:paraId="432429FC" w14:textId="380238E8" w:rsidR="00A108FD" w:rsidRPr="00271DF8" w:rsidRDefault="00A108FD" w:rsidP="006538C2">
            <w:pPr>
              <w:spacing w:after="160"/>
              <w:rPr>
                <w:rFonts w:ascii="Times New Roman" w:hAnsi="Times New Roman" w:cs="Times New Roman"/>
                <w:i/>
                <w:sz w:val="26"/>
                <w:szCs w:val="26"/>
              </w:rPr>
            </w:pPr>
            <w:r w:rsidRPr="00271DF8">
              <w:rPr>
                <w:rFonts w:ascii="Times New Roman" w:hAnsi="Times New Roman" w:cs="Times New Roman"/>
                <w:sz w:val="26"/>
                <w:szCs w:val="26"/>
              </w:rPr>
              <w:t>$7</w:t>
            </w:r>
            <w:r w:rsidR="00E85347">
              <w:rPr>
                <w:rFonts w:ascii="Times New Roman" w:hAnsi="Times New Roman" w:cs="Times New Roman"/>
                <w:sz w:val="26"/>
                <w:szCs w:val="26"/>
              </w:rPr>
              <w:t>9.00</w:t>
            </w:r>
          </w:p>
        </w:tc>
        <w:tc>
          <w:tcPr>
            <w:tcW w:w="0" w:type="auto"/>
            <w:tcBorders>
              <w:top w:val="single" w:sz="4" w:space="0" w:color="auto"/>
              <w:left w:val="single" w:sz="4" w:space="0" w:color="auto"/>
              <w:bottom w:val="single" w:sz="4" w:space="0" w:color="auto"/>
              <w:right w:val="single" w:sz="4" w:space="0" w:color="auto"/>
            </w:tcBorders>
            <w:vAlign w:val="bottom"/>
          </w:tcPr>
          <w:p w14:paraId="5D6B71FA" w14:textId="77777777" w:rsidR="00A108FD" w:rsidRPr="00271DF8" w:rsidRDefault="00A108FD" w:rsidP="006538C2">
            <w:pPr>
              <w:spacing w:after="160"/>
              <w:rPr>
                <w:rFonts w:ascii="Times New Roman" w:hAnsi="Times New Roman" w:cs="Times New Roman"/>
                <w:sz w:val="26"/>
                <w:szCs w:val="26"/>
              </w:rPr>
            </w:pPr>
            <w:r w:rsidRPr="00271DF8">
              <w:rPr>
                <w:rFonts w:ascii="Times New Roman" w:hAnsi="Times New Roman" w:cs="Times New Roman"/>
                <w:sz w:val="26"/>
                <w:szCs w:val="26"/>
              </w:rPr>
              <w:t>67 hrs.;</w:t>
            </w:r>
          </w:p>
          <w:p w14:paraId="7E005DF5" w14:textId="61E38AF5" w:rsidR="00A108FD" w:rsidRPr="00271DF8" w:rsidRDefault="00A108FD" w:rsidP="006538C2">
            <w:pPr>
              <w:spacing w:after="160"/>
              <w:rPr>
                <w:rFonts w:ascii="Times New Roman" w:hAnsi="Times New Roman" w:cs="Times New Roman"/>
                <w:i/>
                <w:sz w:val="26"/>
                <w:szCs w:val="26"/>
              </w:rPr>
            </w:pPr>
            <w:r w:rsidRPr="00271DF8">
              <w:rPr>
                <w:rFonts w:ascii="Times New Roman" w:hAnsi="Times New Roman" w:cs="Times New Roman"/>
                <w:sz w:val="26"/>
                <w:szCs w:val="26"/>
              </w:rPr>
              <w:t>$5,</w:t>
            </w:r>
            <w:r w:rsidR="00E85347">
              <w:rPr>
                <w:rFonts w:ascii="Times New Roman" w:hAnsi="Times New Roman" w:cs="Times New Roman"/>
                <w:sz w:val="26"/>
                <w:szCs w:val="26"/>
              </w:rPr>
              <w:t>293.00</w:t>
            </w:r>
          </w:p>
        </w:tc>
        <w:tc>
          <w:tcPr>
            <w:tcW w:w="0" w:type="auto"/>
            <w:tcBorders>
              <w:top w:val="single" w:sz="4" w:space="0" w:color="auto"/>
              <w:left w:val="single" w:sz="4" w:space="0" w:color="auto"/>
              <w:bottom w:val="single" w:sz="4" w:space="0" w:color="auto"/>
              <w:right w:val="single" w:sz="4" w:space="0" w:color="auto"/>
            </w:tcBorders>
            <w:vAlign w:val="bottom"/>
          </w:tcPr>
          <w:p w14:paraId="6F216D8C" w14:textId="01E8D2F7" w:rsidR="00A108FD" w:rsidRPr="00271DF8" w:rsidRDefault="00A108FD" w:rsidP="006538C2">
            <w:pPr>
              <w:spacing w:after="160"/>
              <w:rPr>
                <w:rFonts w:ascii="Times New Roman" w:hAnsi="Times New Roman" w:cs="Times New Roman"/>
                <w:i/>
                <w:sz w:val="26"/>
                <w:szCs w:val="26"/>
              </w:rPr>
            </w:pPr>
            <w:r w:rsidRPr="00271DF8">
              <w:rPr>
                <w:rFonts w:ascii="Times New Roman" w:hAnsi="Times New Roman" w:cs="Times New Roman"/>
                <w:sz w:val="26"/>
                <w:szCs w:val="26"/>
              </w:rPr>
              <w:t>$7</w:t>
            </w:r>
            <w:r w:rsidR="00E85347">
              <w:rPr>
                <w:rFonts w:ascii="Times New Roman" w:hAnsi="Times New Roman" w:cs="Times New Roman"/>
                <w:sz w:val="26"/>
                <w:szCs w:val="26"/>
              </w:rPr>
              <w:t>9.00</w:t>
            </w:r>
          </w:p>
        </w:tc>
      </w:tr>
    </w:tbl>
    <w:p w14:paraId="40DD1887" w14:textId="77777777" w:rsidR="00A108FD" w:rsidRPr="00271DF8" w:rsidRDefault="00A108FD" w:rsidP="006538C2">
      <w:pPr>
        <w:spacing w:line="240" w:lineRule="auto"/>
        <w:rPr>
          <w:rFonts w:ascii="Times New Roman" w:hAnsi="Times New Roman" w:cs="Times New Roman"/>
          <w:sz w:val="26"/>
          <w:szCs w:val="26"/>
        </w:rPr>
      </w:pPr>
    </w:p>
    <w:p w14:paraId="7D02D5DF" w14:textId="77777777" w:rsidR="00A108FD" w:rsidRPr="00271DF8" w:rsidRDefault="00A108FD" w:rsidP="006538C2">
      <w:pPr>
        <w:spacing w:line="240" w:lineRule="auto"/>
        <w:rPr>
          <w:rFonts w:ascii="Times New Roman" w:hAnsi="Times New Roman" w:cs="Times New Roman"/>
          <w:b/>
          <w:sz w:val="26"/>
          <w:szCs w:val="26"/>
        </w:rPr>
      </w:pPr>
      <w:r w:rsidRPr="00271DF8">
        <w:rPr>
          <w:rFonts w:ascii="Times New Roman" w:hAnsi="Times New Roman" w:cs="Times New Roman"/>
          <w:b/>
          <w:sz w:val="26"/>
          <w:szCs w:val="26"/>
        </w:rPr>
        <w:t xml:space="preserve">13.   ESTIMATE OF THE TOTAL ANNUAL COST BURDEN TO RESPONDENTS           </w:t>
      </w:r>
    </w:p>
    <w:p w14:paraId="70D3BC40" w14:textId="77777777" w:rsidR="00A108FD"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 xml:space="preserve">There are no </w:t>
      </w:r>
      <w:r w:rsidR="0050654F">
        <w:rPr>
          <w:rFonts w:ascii="Times New Roman" w:hAnsi="Times New Roman" w:cs="Times New Roman"/>
          <w:sz w:val="26"/>
          <w:szCs w:val="26"/>
        </w:rPr>
        <w:t xml:space="preserve">non-labor PRA-related costs. </w:t>
      </w:r>
      <w:r w:rsidRPr="00271DF8">
        <w:rPr>
          <w:rFonts w:ascii="Times New Roman" w:hAnsi="Times New Roman" w:cs="Times New Roman"/>
          <w:sz w:val="26"/>
          <w:szCs w:val="26"/>
        </w:rPr>
        <w:t>All of the costs in the information collection are associated with burden hours and a</w:t>
      </w:r>
      <w:r w:rsidR="0050654F">
        <w:rPr>
          <w:rFonts w:ascii="Times New Roman" w:hAnsi="Times New Roman" w:cs="Times New Roman"/>
          <w:sz w:val="26"/>
          <w:szCs w:val="26"/>
        </w:rPr>
        <w:t>ddressed</w:t>
      </w:r>
      <w:r w:rsidRPr="00271DF8">
        <w:rPr>
          <w:rFonts w:ascii="Times New Roman" w:hAnsi="Times New Roman" w:cs="Times New Roman"/>
          <w:sz w:val="26"/>
          <w:szCs w:val="26"/>
        </w:rPr>
        <w:t xml:space="preserve"> in Questions #12 and #15.</w:t>
      </w:r>
    </w:p>
    <w:p w14:paraId="05E9E75A" w14:textId="77777777" w:rsidR="00A108FD"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b/>
          <w:sz w:val="26"/>
          <w:szCs w:val="26"/>
        </w:rPr>
        <w:t xml:space="preserve">14.    ESTIMATED ANNUALIZED COST TO FEDERAL GOVERNMENT   </w:t>
      </w:r>
    </w:p>
    <w:p w14:paraId="2FD40174" w14:textId="6CF011B9" w:rsidR="00A108FD"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 xml:space="preserve">The estimated annualized cost to the Federal Government for FERC-582 is: </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95"/>
        <w:gridCol w:w="3250"/>
        <w:gridCol w:w="3420"/>
      </w:tblGrid>
      <w:tr w:rsidR="00A108FD" w:rsidRPr="00271DF8" w14:paraId="18D910B0" w14:textId="77777777" w:rsidTr="00344ADB">
        <w:tc>
          <w:tcPr>
            <w:tcW w:w="2595" w:type="dxa"/>
            <w:shd w:val="clear" w:color="auto" w:fill="FFFFFF"/>
          </w:tcPr>
          <w:p w14:paraId="73487B88" w14:textId="77777777" w:rsidR="00A108FD"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b/>
                <w:sz w:val="26"/>
                <w:szCs w:val="26"/>
              </w:rPr>
              <w:t>FERC-582</w:t>
            </w:r>
          </w:p>
        </w:tc>
        <w:tc>
          <w:tcPr>
            <w:tcW w:w="3250" w:type="dxa"/>
            <w:shd w:val="clear" w:color="auto" w:fill="D9D9D9"/>
          </w:tcPr>
          <w:p w14:paraId="3EB7F9AE" w14:textId="77777777" w:rsidR="00A108FD" w:rsidRPr="00271DF8" w:rsidRDefault="00A108FD" w:rsidP="006538C2">
            <w:pPr>
              <w:spacing w:line="240" w:lineRule="auto"/>
              <w:rPr>
                <w:rFonts w:ascii="Times New Roman" w:hAnsi="Times New Roman" w:cs="Times New Roman"/>
                <w:b/>
                <w:sz w:val="26"/>
                <w:szCs w:val="26"/>
              </w:rPr>
            </w:pPr>
            <w:r w:rsidRPr="00271DF8">
              <w:rPr>
                <w:rFonts w:ascii="Times New Roman" w:hAnsi="Times New Roman" w:cs="Times New Roman"/>
                <w:b/>
                <w:sz w:val="26"/>
                <w:szCs w:val="26"/>
              </w:rPr>
              <w:t>Number of Employees (FTEs)</w:t>
            </w:r>
          </w:p>
        </w:tc>
        <w:tc>
          <w:tcPr>
            <w:tcW w:w="3420" w:type="dxa"/>
            <w:shd w:val="clear" w:color="auto" w:fill="D9D9D9"/>
          </w:tcPr>
          <w:p w14:paraId="32F269FE" w14:textId="77777777" w:rsidR="00A108FD" w:rsidRPr="00271DF8" w:rsidRDefault="00A108FD" w:rsidP="006538C2">
            <w:pPr>
              <w:spacing w:line="240" w:lineRule="auto"/>
              <w:rPr>
                <w:rFonts w:ascii="Times New Roman" w:hAnsi="Times New Roman" w:cs="Times New Roman"/>
                <w:b/>
                <w:sz w:val="26"/>
                <w:szCs w:val="26"/>
              </w:rPr>
            </w:pPr>
            <w:r w:rsidRPr="00271DF8">
              <w:rPr>
                <w:rFonts w:ascii="Times New Roman" w:hAnsi="Times New Roman" w:cs="Times New Roman"/>
                <w:b/>
                <w:sz w:val="26"/>
                <w:szCs w:val="26"/>
              </w:rPr>
              <w:t>Estimated Annual Federal Cost (rounded)</w:t>
            </w:r>
          </w:p>
        </w:tc>
      </w:tr>
      <w:tr w:rsidR="00A108FD" w:rsidRPr="00271DF8" w14:paraId="73EFFB32" w14:textId="77777777" w:rsidTr="00344ADB">
        <w:tc>
          <w:tcPr>
            <w:tcW w:w="2595" w:type="dxa"/>
            <w:shd w:val="clear" w:color="auto" w:fill="FFFFFF"/>
            <w:vAlign w:val="bottom"/>
          </w:tcPr>
          <w:p w14:paraId="5A61FA7D" w14:textId="77777777" w:rsidR="00A108FD"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Analysis and Processing of filings</w:t>
            </w:r>
            <w:r w:rsidRPr="00271DF8">
              <w:rPr>
                <w:rFonts w:ascii="Times New Roman" w:hAnsi="Times New Roman" w:cs="Times New Roman"/>
                <w:b/>
                <w:sz w:val="26"/>
                <w:szCs w:val="26"/>
                <w:vertAlign w:val="superscript"/>
              </w:rPr>
              <w:footnoteReference w:id="5"/>
            </w:r>
          </w:p>
        </w:tc>
        <w:tc>
          <w:tcPr>
            <w:tcW w:w="3250" w:type="dxa"/>
            <w:shd w:val="clear" w:color="auto" w:fill="FFFFFF"/>
            <w:vAlign w:val="center"/>
          </w:tcPr>
          <w:p w14:paraId="7BD38358" w14:textId="77777777" w:rsidR="00A108FD" w:rsidRPr="00271DF8" w:rsidRDefault="00A108FD" w:rsidP="006538C2">
            <w:pPr>
              <w:spacing w:line="240" w:lineRule="auto"/>
              <w:jc w:val="right"/>
              <w:rPr>
                <w:rFonts w:ascii="Times New Roman" w:hAnsi="Times New Roman" w:cs="Times New Roman"/>
                <w:sz w:val="26"/>
                <w:szCs w:val="26"/>
              </w:rPr>
            </w:pPr>
            <w:r w:rsidRPr="00271DF8">
              <w:rPr>
                <w:rFonts w:ascii="Times New Roman" w:hAnsi="Times New Roman" w:cs="Times New Roman"/>
                <w:sz w:val="26"/>
                <w:szCs w:val="26"/>
              </w:rPr>
              <w:t>0.5</w:t>
            </w:r>
          </w:p>
        </w:tc>
        <w:tc>
          <w:tcPr>
            <w:tcW w:w="3420" w:type="dxa"/>
            <w:shd w:val="clear" w:color="auto" w:fill="FFFFFF"/>
            <w:vAlign w:val="center"/>
          </w:tcPr>
          <w:p w14:paraId="7C62C36C" w14:textId="23173A6C" w:rsidR="00A108FD" w:rsidRPr="00271DF8" w:rsidRDefault="00A108FD" w:rsidP="006538C2">
            <w:pPr>
              <w:spacing w:line="240" w:lineRule="auto"/>
              <w:jc w:val="right"/>
              <w:rPr>
                <w:rFonts w:ascii="Times New Roman" w:hAnsi="Times New Roman" w:cs="Times New Roman"/>
                <w:sz w:val="26"/>
                <w:szCs w:val="26"/>
              </w:rPr>
            </w:pPr>
            <w:r w:rsidRPr="00271DF8">
              <w:rPr>
                <w:rFonts w:ascii="Times New Roman" w:hAnsi="Times New Roman" w:cs="Times New Roman"/>
                <w:sz w:val="26"/>
                <w:szCs w:val="26"/>
              </w:rPr>
              <w:t>$</w:t>
            </w:r>
            <w:r w:rsidR="00210925">
              <w:rPr>
                <w:rFonts w:ascii="Times New Roman" w:hAnsi="Times New Roman" w:cs="Times New Roman"/>
                <w:sz w:val="26"/>
                <w:szCs w:val="26"/>
              </w:rPr>
              <w:t>82,410.00</w:t>
            </w:r>
          </w:p>
        </w:tc>
      </w:tr>
      <w:tr w:rsidR="00A108FD" w:rsidRPr="00271DF8" w14:paraId="6F3528E0" w14:textId="77777777" w:rsidTr="00344ADB">
        <w:tc>
          <w:tcPr>
            <w:tcW w:w="2595" w:type="dxa"/>
            <w:shd w:val="clear" w:color="auto" w:fill="FFFFFF"/>
            <w:vAlign w:val="bottom"/>
          </w:tcPr>
          <w:p w14:paraId="58849BD5" w14:textId="77777777" w:rsidR="00A108FD"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PRA</w:t>
            </w:r>
            <w:r w:rsidRPr="00271DF8">
              <w:rPr>
                <w:rFonts w:ascii="Times New Roman" w:hAnsi="Times New Roman" w:cs="Times New Roman"/>
                <w:b/>
                <w:sz w:val="26"/>
                <w:szCs w:val="26"/>
                <w:vertAlign w:val="superscript"/>
              </w:rPr>
              <w:footnoteReference w:id="6"/>
            </w:r>
            <w:r w:rsidRPr="00271DF8">
              <w:rPr>
                <w:rFonts w:ascii="Times New Roman" w:hAnsi="Times New Roman" w:cs="Times New Roman"/>
                <w:sz w:val="26"/>
                <w:szCs w:val="26"/>
              </w:rPr>
              <w:t xml:space="preserve"> Administrative Cost</w:t>
            </w:r>
            <w:r w:rsidRPr="00271DF8">
              <w:rPr>
                <w:rFonts w:ascii="Times New Roman" w:hAnsi="Times New Roman" w:cs="Times New Roman"/>
                <w:b/>
                <w:sz w:val="26"/>
                <w:szCs w:val="26"/>
                <w:vertAlign w:val="superscript"/>
              </w:rPr>
              <w:footnoteReference w:id="7"/>
            </w:r>
            <w:r w:rsidRPr="00271DF8">
              <w:rPr>
                <w:rFonts w:ascii="Times New Roman" w:hAnsi="Times New Roman" w:cs="Times New Roman"/>
                <w:b/>
                <w:sz w:val="26"/>
                <w:szCs w:val="26"/>
              </w:rPr>
              <w:t xml:space="preserve"> </w:t>
            </w:r>
          </w:p>
        </w:tc>
        <w:tc>
          <w:tcPr>
            <w:tcW w:w="3250" w:type="dxa"/>
            <w:shd w:val="clear" w:color="auto" w:fill="FFFFFF"/>
            <w:vAlign w:val="center"/>
          </w:tcPr>
          <w:p w14:paraId="725B1F28" w14:textId="77777777" w:rsidR="00A108FD" w:rsidRPr="00271DF8" w:rsidRDefault="00A108FD" w:rsidP="006538C2">
            <w:pPr>
              <w:spacing w:line="240" w:lineRule="auto"/>
              <w:jc w:val="right"/>
              <w:rPr>
                <w:rFonts w:ascii="Times New Roman" w:hAnsi="Times New Roman" w:cs="Times New Roman"/>
                <w:sz w:val="26"/>
                <w:szCs w:val="26"/>
              </w:rPr>
            </w:pPr>
          </w:p>
        </w:tc>
        <w:tc>
          <w:tcPr>
            <w:tcW w:w="3420" w:type="dxa"/>
            <w:shd w:val="clear" w:color="auto" w:fill="FFFFFF"/>
            <w:vAlign w:val="center"/>
          </w:tcPr>
          <w:p w14:paraId="2CC72723" w14:textId="11009243" w:rsidR="00A108FD" w:rsidRPr="00271DF8" w:rsidRDefault="00A108FD" w:rsidP="006538C2">
            <w:pPr>
              <w:spacing w:line="240" w:lineRule="auto"/>
              <w:jc w:val="right"/>
              <w:rPr>
                <w:rFonts w:ascii="Times New Roman" w:hAnsi="Times New Roman" w:cs="Times New Roman"/>
                <w:sz w:val="26"/>
                <w:szCs w:val="26"/>
              </w:rPr>
            </w:pPr>
            <w:r w:rsidRPr="00271DF8">
              <w:rPr>
                <w:rFonts w:ascii="Times New Roman" w:hAnsi="Times New Roman" w:cs="Times New Roman"/>
                <w:sz w:val="26"/>
                <w:szCs w:val="26"/>
              </w:rPr>
              <w:t>$</w:t>
            </w:r>
            <w:r w:rsidR="005926B6">
              <w:rPr>
                <w:rFonts w:ascii="Times New Roman" w:hAnsi="Times New Roman" w:cs="Times New Roman"/>
                <w:sz w:val="26"/>
                <w:szCs w:val="26"/>
              </w:rPr>
              <w:t>4,931</w:t>
            </w:r>
            <w:r w:rsidR="00AC70BE">
              <w:rPr>
                <w:rFonts w:ascii="Times New Roman" w:hAnsi="Times New Roman" w:cs="Times New Roman"/>
                <w:sz w:val="26"/>
                <w:szCs w:val="26"/>
              </w:rPr>
              <w:t>.00</w:t>
            </w:r>
          </w:p>
        </w:tc>
      </w:tr>
      <w:tr w:rsidR="00A108FD" w:rsidRPr="00271DF8" w14:paraId="069FEC0D" w14:textId="77777777" w:rsidTr="00344ADB">
        <w:tc>
          <w:tcPr>
            <w:tcW w:w="2595" w:type="dxa"/>
            <w:shd w:val="clear" w:color="auto" w:fill="FFFFFF"/>
            <w:vAlign w:val="bottom"/>
          </w:tcPr>
          <w:p w14:paraId="656E1E4C" w14:textId="77777777" w:rsidR="00A108FD" w:rsidRPr="00271DF8" w:rsidRDefault="00A108FD" w:rsidP="006538C2">
            <w:pPr>
              <w:spacing w:line="240" w:lineRule="auto"/>
              <w:rPr>
                <w:rFonts w:ascii="Times New Roman" w:hAnsi="Times New Roman" w:cs="Times New Roman"/>
                <w:b/>
                <w:sz w:val="26"/>
                <w:szCs w:val="26"/>
              </w:rPr>
            </w:pPr>
            <w:r w:rsidRPr="00271DF8">
              <w:rPr>
                <w:rFonts w:ascii="Times New Roman" w:hAnsi="Times New Roman" w:cs="Times New Roman"/>
                <w:b/>
                <w:sz w:val="26"/>
                <w:szCs w:val="26"/>
              </w:rPr>
              <w:t>FERC-582 Total</w:t>
            </w:r>
          </w:p>
        </w:tc>
        <w:tc>
          <w:tcPr>
            <w:tcW w:w="3250" w:type="dxa"/>
            <w:shd w:val="clear" w:color="auto" w:fill="FFFFFF"/>
            <w:vAlign w:val="center"/>
          </w:tcPr>
          <w:p w14:paraId="4C8D2C70" w14:textId="77777777" w:rsidR="00A108FD" w:rsidRPr="00271DF8" w:rsidRDefault="00A108FD" w:rsidP="006538C2">
            <w:pPr>
              <w:spacing w:line="240" w:lineRule="auto"/>
              <w:jc w:val="right"/>
              <w:rPr>
                <w:rFonts w:ascii="Times New Roman" w:hAnsi="Times New Roman" w:cs="Times New Roman"/>
                <w:sz w:val="26"/>
                <w:szCs w:val="26"/>
              </w:rPr>
            </w:pPr>
          </w:p>
        </w:tc>
        <w:tc>
          <w:tcPr>
            <w:tcW w:w="3420" w:type="dxa"/>
            <w:shd w:val="clear" w:color="auto" w:fill="FFFFFF"/>
            <w:vAlign w:val="center"/>
          </w:tcPr>
          <w:p w14:paraId="5EEEB4EE" w14:textId="38858D2D" w:rsidR="00A108FD" w:rsidRPr="00271DF8" w:rsidRDefault="00210925" w:rsidP="006538C2">
            <w:pPr>
              <w:spacing w:line="240" w:lineRule="auto"/>
              <w:jc w:val="right"/>
              <w:rPr>
                <w:rFonts w:ascii="Times New Roman" w:hAnsi="Times New Roman" w:cs="Times New Roman"/>
                <w:sz w:val="26"/>
                <w:szCs w:val="26"/>
              </w:rPr>
            </w:pPr>
            <w:r>
              <w:rPr>
                <w:rFonts w:ascii="Times New Roman" w:hAnsi="Times New Roman" w:cs="Times New Roman"/>
                <w:sz w:val="26"/>
                <w:szCs w:val="26"/>
              </w:rPr>
              <w:t>$87,341.00</w:t>
            </w:r>
          </w:p>
        </w:tc>
      </w:tr>
    </w:tbl>
    <w:p w14:paraId="741678DC" w14:textId="77777777" w:rsidR="00B521C3" w:rsidRPr="00B521C3" w:rsidRDefault="00B521C3" w:rsidP="006538C2">
      <w:pPr>
        <w:spacing w:line="240" w:lineRule="auto"/>
        <w:rPr>
          <w:rFonts w:ascii="Times New Roman" w:hAnsi="Times New Roman" w:cs="Times New Roman"/>
          <w:sz w:val="26"/>
          <w:szCs w:val="26"/>
        </w:rPr>
      </w:pPr>
      <w:r w:rsidRPr="00B521C3">
        <w:rPr>
          <w:rFonts w:ascii="Times New Roman" w:hAnsi="Times New Roman" w:cs="Times New Roman"/>
          <w:sz w:val="26"/>
          <w:szCs w:val="26"/>
        </w:rPr>
        <w:t>FERC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14:paraId="0353615B" w14:textId="77777777" w:rsidR="00A108FD" w:rsidRPr="00271DF8" w:rsidRDefault="00A108FD" w:rsidP="006538C2">
      <w:pPr>
        <w:spacing w:line="240" w:lineRule="auto"/>
        <w:rPr>
          <w:rFonts w:ascii="Times New Roman" w:hAnsi="Times New Roman" w:cs="Times New Roman"/>
          <w:b/>
          <w:sz w:val="26"/>
          <w:szCs w:val="26"/>
        </w:rPr>
      </w:pPr>
      <w:r w:rsidRPr="00271DF8">
        <w:rPr>
          <w:rFonts w:ascii="Times New Roman" w:hAnsi="Times New Roman" w:cs="Times New Roman"/>
          <w:b/>
          <w:sz w:val="26"/>
          <w:szCs w:val="26"/>
        </w:rPr>
        <w:t>15. REASONS FOR CHANGES IN BURDEN INCLUDING THE NEED FOR ANY INCREASE</w:t>
      </w:r>
    </w:p>
    <w:p w14:paraId="30CAA345" w14:textId="63144224" w:rsidR="00A108FD"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 xml:space="preserve">The total annual burden for FERC-582 information collection </w:t>
      </w:r>
      <w:r w:rsidR="00390BA2">
        <w:rPr>
          <w:rFonts w:ascii="Times New Roman" w:hAnsi="Times New Roman" w:cs="Times New Roman"/>
          <w:sz w:val="26"/>
          <w:szCs w:val="26"/>
        </w:rPr>
        <w:t>de</w:t>
      </w:r>
      <w:r w:rsidRPr="00271DF8">
        <w:rPr>
          <w:rFonts w:ascii="Times New Roman" w:hAnsi="Times New Roman" w:cs="Times New Roman"/>
          <w:sz w:val="26"/>
          <w:szCs w:val="26"/>
        </w:rPr>
        <w:t xml:space="preserve">creased by </w:t>
      </w:r>
      <w:r w:rsidR="00B73EAD">
        <w:rPr>
          <w:rFonts w:ascii="Times New Roman" w:hAnsi="Times New Roman" w:cs="Times New Roman"/>
          <w:sz w:val="26"/>
          <w:szCs w:val="26"/>
        </w:rPr>
        <w:t xml:space="preserve">46 </w:t>
      </w:r>
      <w:r w:rsidRPr="00271DF8">
        <w:rPr>
          <w:rFonts w:ascii="Times New Roman" w:hAnsi="Times New Roman" w:cs="Times New Roman"/>
          <w:sz w:val="26"/>
          <w:szCs w:val="26"/>
        </w:rPr>
        <w:t xml:space="preserve">responses </w:t>
      </w:r>
      <w:r w:rsidR="00390BA2">
        <w:rPr>
          <w:rFonts w:ascii="Times New Roman" w:hAnsi="Times New Roman" w:cs="Times New Roman"/>
          <w:sz w:val="26"/>
          <w:szCs w:val="26"/>
        </w:rPr>
        <w:t xml:space="preserve">and </w:t>
      </w:r>
      <w:r w:rsidR="00B73EAD">
        <w:rPr>
          <w:rFonts w:ascii="Times New Roman" w:hAnsi="Times New Roman" w:cs="Times New Roman"/>
          <w:sz w:val="26"/>
          <w:szCs w:val="26"/>
        </w:rPr>
        <w:t>110</w:t>
      </w:r>
      <w:r w:rsidR="00390BA2">
        <w:rPr>
          <w:rFonts w:ascii="Times New Roman" w:hAnsi="Times New Roman" w:cs="Times New Roman"/>
          <w:sz w:val="26"/>
          <w:szCs w:val="26"/>
        </w:rPr>
        <w:t xml:space="preserve"> burden</w:t>
      </w:r>
      <w:r w:rsidRPr="00271DF8">
        <w:rPr>
          <w:rFonts w:ascii="Times New Roman" w:hAnsi="Times New Roman" w:cs="Times New Roman"/>
          <w:sz w:val="26"/>
          <w:szCs w:val="26"/>
        </w:rPr>
        <w:t xml:space="preserve"> hours from previously approved burden. The </w:t>
      </w:r>
      <w:r w:rsidR="00390BA2">
        <w:rPr>
          <w:rFonts w:ascii="Times New Roman" w:hAnsi="Times New Roman" w:cs="Times New Roman"/>
          <w:sz w:val="26"/>
          <w:szCs w:val="26"/>
        </w:rPr>
        <w:t>dec</w:t>
      </w:r>
      <w:r w:rsidRPr="00271DF8">
        <w:rPr>
          <w:rFonts w:ascii="Times New Roman" w:hAnsi="Times New Roman" w:cs="Times New Roman"/>
          <w:sz w:val="26"/>
          <w:szCs w:val="26"/>
        </w:rPr>
        <w:t xml:space="preserve">rease in the number of responses and the decrease in total hours is related to </w:t>
      </w:r>
      <w:r w:rsidR="00390BA2">
        <w:rPr>
          <w:rFonts w:ascii="Times New Roman" w:hAnsi="Times New Roman" w:cs="Times New Roman"/>
          <w:sz w:val="26"/>
          <w:szCs w:val="26"/>
        </w:rPr>
        <w:t xml:space="preserve">more accurate estimate. </w:t>
      </w:r>
      <w:r w:rsidRPr="00271DF8">
        <w:rPr>
          <w:rFonts w:ascii="Times New Roman" w:hAnsi="Times New Roman" w:cs="Times New Roman"/>
          <w:sz w:val="26"/>
          <w:szCs w:val="26"/>
        </w:rPr>
        <w:t>The</w:t>
      </w:r>
      <w:r w:rsidR="00390BA2">
        <w:rPr>
          <w:rFonts w:ascii="Times New Roman" w:hAnsi="Times New Roman" w:cs="Times New Roman"/>
          <w:sz w:val="26"/>
          <w:szCs w:val="26"/>
        </w:rPr>
        <w:t xml:space="preserve"> 11</w:t>
      </w:r>
      <w:r w:rsidR="0098651A">
        <w:rPr>
          <w:rFonts w:ascii="Times New Roman" w:hAnsi="Times New Roman" w:cs="Times New Roman"/>
          <w:sz w:val="26"/>
          <w:szCs w:val="26"/>
        </w:rPr>
        <w:t>3</w:t>
      </w:r>
      <w:r w:rsidRPr="00271DF8">
        <w:rPr>
          <w:rFonts w:ascii="Times New Roman" w:hAnsi="Times New Roman" w:cs="Times New Roman"/>
          <w:sz w:val="26"/>
          <w:szCs w:val="26"/>
        </w:rPr>
        <w:t xml:space="preserve"> responses </w:t>
      </w:r>
      <w:r w:rsidR="000F51E9">
        <w:rPr>
          <w:rFonts w:ascii="Times New Roman" w:hAnsi="Times New Roman" w:cs="Times New Roman"/>
          <w:sz w:val="26"/>
          <w:szCs w:val="26"/>
        </w:rPr>
        <w:t>in the current OMB-approved inventory</w:t>
      </w:r>
      <w:r w:rsidRPr="00271DF8">
        <w:rPr>
          <w:rFonts w:ascii="Times New Roman" w:hAnsi="Times New Roman" w:cs="Times New Roman"/>
          <w:sz w:val="26"/>
          <w:szCs w:val="26"/>
        </w:rPr>
        <w:t xml:space="preserve"> include</w:t>
      </w:r>
      <w:r w:rsidR="000F51E9">
        <w:rPr>
          <w:rFonts w:ascii="Times New Roman" w:hAnsi="Times New Roman" w:cs="Times New Roman"/>
          <w:sz w:val="26"/>
          <w:szCs w:val="26"/>
        </w:rPr>
        <w:t>s</w:t>
      </w:r>
      <w:r w:rsidR="00390BA2">
        <w:rPr>
          <w:rFonts w:ascii="Times New Roman" w:hAnsi="Times New Roman" w:cs="Times New Roman"/>
          <w:sz w:val="26"/>
          <w:szCs w:val="26"/>
        </w:rPr>
        <w:t xml:space="preserve"> a higher estimate of</w:t>
      </w:r>
      <w:r w:rsidRPr="00271DF8">
        <w:rPr>
          <w:rFonts w:ascii="Times New Roman" w:hAnsi="Times New Roman" w:cs="Times New Roman"/>
          <w:sz w:val="26"/>
          <w:szCs w:val="26"/>
        </w:rPr>
        <w:t xml:space="preserve"> qualifying conduit exemption applications.  </w:t>
      </w:r>
      <w:r w:rsidR="000F51E9">
        <w:rPr>
          <w:rFonts w:ascii="Times New Roman" w:hAnsi="Times New Roman" w:cs="Times New Roman"/>
          <w:sz w:val="26"/>
          <w:szCs w:val="26"/>
        </w:rPr>
        <w:t>FERC-582 submittals for q</w:t>
      </w:r>
      <w:r w:rsidRPr="00271DF8">
        <w:rPr>
          <w:rFonts w:ascii="Times New Roman" w:hAnsi="Times New Roman" w:cs="Times New Roman"/>
          <w:sz w:val="26"/>
          <w:szCs w:val="26"/>
        </w:rPr>
        <w:t xml:space="preserve">ualifying conduit exemption applications are much less burdensome to prepare than the other applications reported.  </w:t>
      </w:r>
    </w:p>
    <w:p w14:paraId="68E66548" w14:textId="77777777" w:rsidR="00A108FD" w:rsidRPr="00271DF8" w:rsidRDefault="00A108FD" w:rsidP="006538C2">
      <w:pPr>
        <w:spacing w:line="240" w:lineRule="auto"/>
        <w:rPr>
          <w:rFonts w:ascii="Times New Roman" w:hAnsi="Times New Roman" w:cs="Times New Roman"/>
          <w:i/>
          <w:sz w:val="26"/>
          <w:szCs w:val="26"/>
        </w:rPr>
      </w:pPr>
      <w:r w:rsidRPr="00271DF8">
        <w:rPr>
          <w:rFonts w:ascii="Times New Roman" w:hAnsi="Times New Roman" w:cs="Times New Roman"/>
          <w:sz w:val="26"/>
          <w:szCs w:val="26"/>
        </w:rPr>
        <w:t xml:space="preserve">The reporting requirements are not changing for FERC-582 information collection.  </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A108FD" w:rsidRPr="00271DF8" w14:paraId="7913A4C5" w14:textId="77777777" w:rsidTr="00344ADB">
        <w:trPr>
          <w:trHeight w:val="870"/>
        </w:trPr>
        <w:tc>
          <w:tcPr>
            <w:tcW w:w="2679" w:type="dxa"/>
            <w:shd w:val="clear" w:color="auto" w:fill="D9D9D9"/>
            <w:vAlign w:val="bottom"/>
          </w:tcPr>
          <w:p w14:paraId="69C87C7B" w14:textId="77777777" w:rsidR="00A108FD" w:rsidRPr="00271DF8" w:rsidRDefault="00A108FD" w:rsidP="006538C2">
            <w:pPr>
              <w:spacing w:line="240" w:lineRule="auto"/>
              <w:rPr>
                <w:rFonts w:ascii="Times New Roman" w:hAnsi="Times New Roman" w:cs="Times New Roman"/>
                <w:b/>
                <w:sz w:val="26"/>
                <w:szCs w:val="26"/>
              </w:rPr>
            </w:pPr>
            <w:r w:rsidRPr="00271DF8">
              <w:rPr>
                <w:rFonts w:ascii="Times New Roman" w:hAnsi="Times New Roman" w:cs="Times New Roman"/>
                <w:b/>
                <w:sz w:val="26"/>
                <w:szCs w:val="26"/>
              </w:rPr>
              <w:t>FERC-582</w:t>
            </w:r>
          </w:p>
        </w:tc>
        <w:tc>
          <w:tcPr>
            <w:tcW w:w="1461" w:type="dxa"/>
            <w:shd w:val="clear" w:color="auto" w:fill="D9D9D9"/>
            <w:vAlign w:val="bottom"/>
          </w:tcPr>
          <w:p w14:paraId="4B5C6827" w14:textId="77777777" w:rsidR="00A108FD" w:rsidRPr="00271DF8" w:rsidRDefault="00A108FD" w:rsidP="006538C2">
            <w:pPr>
              <w:spacing w:line="240" w:lineRule="auto"/>
              <w:rPr>
                <w:rFonts w:ascii="Times New Roman" w:hAnsi="Times New Roman" w:cs="Times New Roman"/>
                <w:b/>
                <w:sz w:val="26"/>
                <w:szCs w:val="26"/>
              </w:rPr>
            </w:pPr>
            <w:r w:rsidRPr="00271DF8">
              <w:rPr>
                <w:rFonts w:ascii="Times New Roman" w:hAnsi="Times New Roman" w:cs="Times New Roman"/>
                <w:b/>
                <w:sz w:val="26"/>
                <w:szCs w:val="26"/>
              </w:rPr>
              <w:t>Total Request</w:t>
            </w:r>
          </w:p>
        </w:tc>
        <w:tc>
          <w:tcPr>
            <w:tcW w:w="1620" w:type="dxa"/>
            <w:shd w:val="clear" w:color="auto" w:fill="D9D9D9"/>
            <w:vAlign w:val="bottom"/>
          </w:tcPr>
          <w:p w14:paraId="33148878" w14:textId="77777777" w:rsidR="00A108FD" w:rsidRPr="00271DF8" w:rsidRDefault="00A108FD" w:rsidP="006538C2">
            <w:pPr>
              <w:spacing w:line="240" w:lineRule="auto"/>
              <w:rPr>
                <w:rFonts w:ascii="Times New Roman" w:hAnsi="Times New Roman" w:cs="Times New Roman"/>
                <w:b/>
                <w:sz w:val="26"/>
                <w:szCs w:val="26"/>
              </w:rPr>
            </w:pPr>
            <w:r w:rsidRPr="00271DF8">
              <w:rPr>
                <w:rFonts w:ascii="Times New Roman" w:hAnsi="Times New Roman" w:cs="Times New Roman"/>
                <w:b/>
                <w:sz w:val="26"/>
                <w:szCs w:val="26"/>
              </w:rPr>
              <w:t>Previously Approved</w:t>
            </w:r>
          </w:p>
        </w:tc>
        <w:tc>
          <w:tcPr>
            <w:tcW w:w="1800" w:type="dxa"/>
            <w:shd w:val="clear" w:color="auto" w:fill="D9D9D9"/>
            <w:vAlign w:val="bottom"/>
          </w:tcPr>
          <w:p w14:paraId="35C43771" w14:textId="77777777" w:rsidR="00A108FD" w:rsidRPr="00271DF8" w:rsidRDefault="00A108FD" w:rsidP="006538C2">
            <w:pPr>
              <w:spacing w:line="240" w:lineRule="auto"/>
              <w:rPr>
                <w:rFonts w:ascii="Times New Roman" w:hAnsi="Times New Roman" w:cs="Times New Roman"/>
                <w:b/>
                <w:sz w:val="26"/>
                <w:szCs w:val="26"/>
              </w:rPr>
            </w:pPr>
            <w:r w:rsidRPr="00271DF8">
              <w:rPr>
                <w:rFonts w:ascii="Times New Roman" w:hAnsi="Times New Roman" w:cs="Times New Roman"/>
                <w:b/>
                <w:sz w:val="26"/>
                <w:szCs w:val="26"/>
              </w:rPr>
              <w:t>Change due to Adjustment in Estimate</w:t>
            </w:r>
          </w:p>
        </w:tc>
        <w:tc>
          <w:tcPr>
            <w:tcW w:w="1800" w:type="dxa"/>
            <w:shd w:val="clear" w:color="auto" w:fill="D9D9D9"/>
            <w:vAlign w:val="bottom"/>
          </w:tcPr>
          <w:p w14:paraId="438FA758" w14:textId="77777777" w:rsidR="00A108FD" w:rsidRPr="00271DF8" w:rsidRDefault="00A108FD" w:rsidP="006538C2">
            <w:pPr>
              <w:spacing w:line="240" w:lineRule="auto"/>
              <w:rPr>
                <w:rFonts w:ascii="Times New Roman" w:hAnsi="Times New Roman" w:cs="Times New Roman"/>
                <w:b/>
                <w:sz w:val="26"/>
                <w:szCs w:val="26"/>
              </w:rPr>
            </w:pPr>
            <w:r w:rsidRPr="00271DF8">
              <w:rPr>
                <w:rFonts w:ascii="Times New Roman" w:hAnsi="Times New Roman" w:cs="Times New Roman"/>
                <w:b/>
                <w:sz w:val="26"/>
                <w:szCs w:val="26"/>
              </w:rPr>
              <w:t>Change Due to Agency Discretion</w:t>
            </w:r>
          </w:p>
        </w:tc>
      </w:tr>
      <w:tr w:rsidR="00A108FD" w:rsidRPr="00271DF8" w14:paraId="2112BD97" w14:textId="77777777" w:rsidTr="00344ADB">
        <w:trPr>
          <w:trHeight w:val="746"/>
        </w:trPr>
        <w:tc>
          <w:tcPr>
            <w:tcW w:w="2679" w:type="dxa"/>
            <w:shd w:val="clear" w:color="auto" w:fill="auto"/>
            <w:vAlign w:val="bottom"/>
          </w:tcPr>
          <w:p w14:paraId="01A5168D" w14:textId="77777777" w:rsidR="00A108FD"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Annual Number of Responses</w:t>
            </w:r>
          </w:p>
        </w:tc>
        <w:tc>
          <w:tcPr>
            <w:tcW w:w="1461" w:type="dxa"/>
            <w:shd w:val="clear" w:color="auto" w:fill="auto"/>
            <w:vAlign w:val="bottom"/>
          </w:tcPr>
          <w:p w14:paraId="355ED1CD" w14:textId="498C1EF6" w:rsidR="00A108FD" w:rsidRPr="00271DF8" w:rsidRDefault="00AC70BE" w:rsidP="006538C2">
            <w:pPr>
              <w:spacing w:line="240" w:lineRule="auto"/>
              <w:jc w:val="right"/>
              <w:rPr>
                <w:rFonts w:ascii="Times New Roman" w:hAnsi="Times New Roman" w:cs="Times New Roman"/>
                <w:sz w:val="26"/>
                <w:szCs w:val="26"/>
              </w:rPr>
            </w:pPr>
            <w:r>
              <w:rPr>
                <w:rFonts w:ascii="Times New Roman" w:hAnsi="Times New Roman" w:cs="Times New Roman"/>
                <w:sz w:val="26"/>
                <w:szCs w:val="26"/>
              </w:rPr>
              <w:t>67</w:t>
            </w:r>
          </w:p>
        </w:tc>
        <w:tc>
          <w:tcPr>
            <w:tcW w:w="1620" w:type="dxa"/>
            <w:shd w:val="clear" w:color="auto" w:fill="auto"/>
            <w:vAlign w:val="bottom"/>
          </w:tcPr>
          <w:p w14:paraId="11A37041" w14:textId="670C2CFD" w:rsidR="00A108FD" w:rsidRPr="00271DF8" w:rsidRDefault="006C4D47" w:rsidP="006538C2">
            <w:pPr>
              <w:spacing w:line="240" w:lineRule="auto"/>
              <w:jc w:val="right"/>
              <w:rPr>
                <w:rFonts w:ascii="Times New Roman" w:hAnsi="Times New Roman" w:cs="Times New Roman"/>
                <w:sz w:val="26"/>
                <w:szCs w:val="26"/>
              </w:rPr>
            </w:pPr>
            <w:r>
              <w:rPr>
                <w:rFonts w:ascii="Times New Roman" w:hAnsi="Times New Roman" w:cs="Times New Roman"/>
                <w:sz w:val="26"/>
                <w:szCs w:val="26"/>
              </w:rPr>
              <w:t>11</w:t>
            </w:r>
            <w:r w:rsidR="00D3456B">
              <w:rPr>
                <w:rFonts w:ascii="Times New Roman" w:hAnsi="Times New Roman" w:cs="Times New Roman"/>
                <w:sz w:val="26"/>
                <w:szCs w:val="26"/>
              </w:rPr>
              <w:t>3</w:t>
            </w:r>
          </w:p>
        </w:tc>
        <w:tc>
          <w:tcPr>
            <w:tcW w:w="1800" w:type="dxa"/>
            <w:shd w:val="clear" w:color="auto" w:fill="auto"/>
            <w:vAlign w:val="bottom"/>
          </w:tcPr>
          <w:p w14:paraId="4616373B" w14:textId="2CE4D9AB" w:rsidR="00A108FD" w:rsidRPr="00271DF8" w:rsidRDefault="00AC70BE" w:rsidP="006538C2">
            <w:pPr>
              <w:spacing w:line="240" w:lineRule="auto"/>
              <w:jc w:val="right"/>
              <w:rPr>
                <w:rFonts w:ascii="Times New Roman" w:hAnsi="Times New Roman" w:cs="Times New Roman"/>
                <w:sz w:val="26"/>
                <w:szCs w:val="26"/>
              </w:rPr>
            </w:pPr>
            <w:r>
              <w:rPr>
                <w:rFonts w:ascii="Times New Roman" w:hAnsi="Times New Roman" w:cs="Times New Roman"/>
                <w:sz w:val="26"/>
                <w:szCs w:val="26"/>
              </w:rPr>
              <w:t>-46</w:t>
            </w:r>
          </w:p>
        </w:tc>
        <w:tc>
          <w:tcPr>
            <w:tcW w:w="1800" w:type="dxa"/>
            <w:shd w:val="clear" w:color="auto" w:fill="auto"/>
            <w:vAlign w:val="bottom"/>
          </w:tcPr>
          <w:p w14:paraId="5D51AACF" w14:textId="77777777" w:rsidR="00A108FD" w:rsidRPr="00271DF8" w:rsidRDefault="00A108FD" w:rsidP="006538C2">
            <w:pPr>
              <w:spacing w:line="240" w:lineRule="auto"/>
              <w:jc w:val="right"/>
              <w:rPr>
                <w:rFonts w:ascii="Times New Roman" w:hAnsi="Times New Roman" w:cs="Times New Roman"/>
                <w:sz w:val="26"/>
                <w:szCs w:val="26"/>
              </w:rPr>
            </w:pPr>
            <w:r w:rsidRPr="00271DF8">
              <w:rPr>
                <w:rFonts w:ascii="Times New Roman" w:hAnsi="Times New Roman" w:cs="Times New Roman"/>
                <w:sz w:val="26"/>
                <w:szCs w:val="26"/>
              </w:rPr>
              <w:t>0</w:t>
            </w:r>
          </w:p>
        </w:tc>
      </w:tr>
      <w:tr w:rsidR="00A108FD" w:rsidRPr="00271DF8" w14:paraId="5990DD12" w14:textId="77777777" w:rsidTr="00344ADB">
        <w:trPr>
          <w:trHeight w:val="602"/>
        </w:trPr>
        <w:tc>
          <w:tcPr>
            <w:tcW w:w="2679" w:type="dxa"/>
            <w:shd w:val="clear" w:color="auto" w:fill="auto"/>
            <w:vAlign w:val="bottom"/>
          </w:tcPr>
          <w:p w14:paraId="66FFFD08" w14:textId="77777777" w:rsidR="00A108FD"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Annual Time Burden (Hr.)</w:t>
            </w:r>
          </w:p>
        </w:tc>
        <w:tc>
          <w:tcPr>
            <w:tcW w:w="1461" w:type="dxa"/>
            <w:shd w:val="clear" w:color="auto" w:fill="auto"/>
            <w:vAlign w:val="bottom"/>
          </w:tcPr>
          <w:p w14:paraId="059AF812" w14:textId="1FE7BED7" w:rsidR="00A108FD" w:rsidRPr="00271DF8" w:rsidRDefault="00720104" w:rsidP="006538C2">
            <w:pPr>
              <w:spacing w:line="240" w:lineRule="auto"/>
              <w:jc w:val="right"/>
              <w:rPr>
                <w:rFonts w:ascii="Times New Roman" w:hAnsi="Times New Roman" w:cs="Times New Roman"/>
                <w:sz w:val="26"/>
                <w:szCs w:val="26"/>
              </w:rPr>
            </w:pPr>
            <w:r>
              <w:rPr>
                <w:rFonts w:ascii="Times New Roman" w:hAnsi="Times New Roman" w:cs="Times New Roman"/>
                <w:sz w:val="26"/>
                <w:szCs w:val="26"/>
              </w:rPr>
              <w:t>160</w:t>
            </w:r>
          </w:p>
        </w:tc>
        <w:tc>
          <w:tcPr>
            <w:tcW w:w="1620" w:type="dxa"/>
            <w:shd w:val="clear" w:color="auto" w:fill="auto"/>
            <w:vAlign w:val="bottom"/>
          </w:tcPr>
          <w:p w14:paraId="252B8E0D" w14:textId="139FC5A9" w:rsidR="00A108FD" w:rsidRPr="006C4D47" w:rsidRDefault="00D3456B" w:rsidP="006538C2">
            <w:pPr>
              <w:spacing w:line="240" w:lineRule="auto"/>
              <w:jc w:val="right"/>
              <w:rPr>
                <w:rFonts w:ascii="Times New Roman" w:hAnsi="Times New Roman" w:cs="Times New Roman"/>
                <w:sz w:val="26"/>
                <w:szCs w:val="26"/>
              </w:rPr>
            </w:pPr>
            <w:r>
              <w:rPr>
                <w:rFonts w:ascii="Times New Roman" w:hAnsi="Times New Roman" w:cs="Times New Roman"/>
                <w:sz w:val="26"/>
                <w:szCs w:val="26"/>
              </w:rPr>
              <w:t>27</w:t>
            </w:r>
            <w:r w:rsidR="006C4D47" w:rsidRPr="006C4D47">
              <w:rPr>
                <w:rFonts w:ascii="Times New Roman" w:hAnsi="Times New Roman" w:cs="Times New Roman"/>
                <w:sz w:val="26"/>
                <w:szCs w:val="26"/>
              </w:rPr>
              <w:t>0</w:t>
            </w:r>
          </w:p>
        </w:tc>
        <w:tc>
          <w:tcPr>
            <w:tcW w:w="1800" w:type="dxa"/>
            <w:shd w:val="clear" w:color="auto" w:fill="auto"/>
            <w:vAlign w:val="bottom"/>
          </w:tcPr>
          <w:p w14:paraId="12F55574" w14:textId="5044D4B4" w:rsidR="00A108FD" w:rsidRPr="00271DF8" w:rsidRDefault="0098651A" w:rsidP="00C245C0">
            <w:pPr>
              <w:spacing w:line="240" w:lineRule="auto"/>
              <w:jc w:val="right"/>
              <w:rPr>
                <w:rFonts w:ascii="Times New Roman" w:hAnsi="Times New Roman" w:cs="Times New Roman"/>
                <w:sz w:val="26"/>
                <w:szCs w:val="26"/>
              </w:rPr>
            </w:pPr>
            <w:r>
              <w:rPr>
                <w:rFonts w:ascii="Times New Roman" w:hAnsi="Times New Roman" w:cs="Times New Roman"/>
                <w:sz w:val="26"/>
                <w:szCs w:val="26"/>
              </w:rPr>
              <w:t>-</w:t>
            </w:r>
            <w:r w:rsidR="00720104">
              <w:rPr>
                <w:rFonts w:ascii="Times New Roman" w:hAnsi="Times New Roman" w:cs="Times New Roman"/>
                <w:sz w:val="26"/>
                <w:szCs w:val="26"/>
              </w:rPr>
              <w:t>110</w:t>
            </w:r>
          </w:p>
        </w:tc>
        <w:tc>
          <w:tcPr>
            <w:tcW w:w="1800" w:type="dxa"/>
            <w:shd w:val="clear" w:color="auto" w:fill="auto"/>
            <w:vAlign w:val="bottom"/>
          </w:tcPr>
          <w:p w14:paraId="68DBF69D" w14:textId="77777777" w:rsidR="00A108FD" w:rsidRPr="00271DF8" w:rsidRDefault="00A108FD" w:rsidP="006538C2">
            <w:pPr>
              <w:spacing w:line="240" w:lineRule="auto"/>
              <w:jc w:val="right"/>
              <w:rPr>
                <w:rFonts w:ascii="Times New Roman" w:hAnsi="Times New Roman" w:cs="Times New Roman"/>
                <w:sz w:val="26"/>
                <w:szCs w:val="26"/>
              </w:rPr>
            </w:pPr>
            <w:r w:rsidRPr="00271DF8">
              <w:rPr>
                <w:rFonts w:ascii="Times New Roman" w:hAnsi="Times New Roman" w:cs="Times New Roman"/>
                <w:sz w:val="26"/>
                <w:szCs w:val="26"/>
              </w:rPr>
              <w:t>0</w:t>
            </w:r>
          </w:p>
        </w:tc>
      </w:tr>
      <w:tr w:rsidR="00A108FD" w:rsidRPr="00271DF8" w14:paraId="72162A5D" w14:textId="77777777" w:rsidTr="00344ADB">
        <w:trPr>
          <w:trHeight w:val="467"/>
        </w:trPr>
        <w:tc>
          <w:tcPr>
            <w:tcW w:w="2679" w:type="dxa"/>
            <w:shd w:val="clear" w:color="auto" w:fill="auto"/>
            <w:vAlign w:val="bottom"/>
          </w:tcPr>
          <w:p w14:paraId="257DD4EE" w14:textId="77777777" w:rsidR="00A108FD"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Annual Cost Burden ($)</w:t>
            </w:r>
          </w:p>
        </w:tc>
        <w:tc>
          <w:tcPr>
            <w:tcW w:w="1461" w:type="dxa"/>
            <w:shd w:val="clear" w:color="auto" w:fill="auto"/>
            <w:vAlign w:val="bottom"/>
          </w:tcPr>
          <w:p w14:paraId="675E7CAF" w14:textId="77777777" w:rsidR="00A108FD" w:rsidRPr="00271DF8" w:rsidRDefault="00DC3A72" w:rsidP="006538C2">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1620" w:type="dxa"/>
            <w:shd w:val="clear" w:color="auto" w:fill="auto"/>
            <w:vAlign w:val="bottom"/>
          </w:tcPr>
          <w:p w14:paraId="2EE237B1" w14:textId="77777777" w:rsidR="00A108FD" w:rsidRPr="00271DF8" w:rsidRDefault="00DC3A72" w:rsidP="006538C2">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1800" w:type="dxa"/>
            <w:shd w:val="clear" w:color="auto" w:fill="auto"/>
            <w:vAlign w:val="bottom"/>
          </w:tcPr>
          <w:p w14:paraId="377F4D47" w14:textId="77777777" w:rsidR="00A108FD" w:rsidRPr="00271DF8" w:rsidRDefault="00DC3A72" w:rsidP="006538C2">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p>
        </w:tc>
        <w:tc>
          <w:tcPr>
            <w:tcW w:w="1800" w:type="dxa"/>
            <w:shd w:val="clear" w:color="auto" w:fill="auto"/>
            <w:vAlign w:val="bottom"/>
          </w:tcPr>
          <w:p w14:paraId="29C47DAD" w14:textId="77777777" w:rsidR="00A108FD" w:rsidRPr="00271DF8" w:rsidRDefault="00DC3A72" w:rsidP="006538C2">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p>
        </w:tc>
      </w:tr>
    </w:tbl>
    <w:p w14:paraId="57642DCA" w14:textId="77777777" w:rsidR="00A108FD" w:rsidRPr="00271DF8" w:rsidRDefault="00A108FD" w:rsidP="006538C2">
      <w:pPr>
        <w:spacing w:line="240" w:lineRule="auto"/>
        <w:rPr>
          <w:rFonts w:ascii="Times New Roman" w:hAnsi="Times New Roman" w:cs="Times New Roman"/>
          <w:sz w:val="26"/>
          <w:szCs w:val="26"/>
        </w:rPr>
      </w:pPr>
    </w:p>
    <w:p w14:paraId="393D8FE6" w14:textId="77777777" w:rsidR="00A108FD" w:rsidRPr="00271DF8" w:rsidRDefault="00A108FD" w:rsidP="006538C2">
      <w:pPr>
        <w:spacing w:line="240" w:lineRule="auto"/>
        <w:rPr>
          <w:rFonts w:ascii="Times New Roman" w:hAnsi="Times New Roman" w:cs="Times New Roman"/>
          <w:b/>
          <w:sz w:val="26"/>
          <w:szCs w:val="26"/>
        </w:rPr>
      </w:pPr>
      <w:r w:rsidRPr="00271DF8">
        <w:rPr>
          <w:rFonts w:ascii="Times New Roman" w:hAnsi="Times New Roman" w:cs="Times New Roman"/>
          <w:b/>
          <w:sz w:val="26"/>
          <w:szCs w:val="26"/>
        </w:rPr>
        <w:t>16. TIME SCHEDULE FOR PUBLICATION OF DATA</w:t>
      </w:r>
    </w:p>
    <w:p w14:paraId="09C64B84" w14:textId="77777777" w:rsidR="00A108FD"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 xml:space="preserve">There is no publication of data associated with FERC-582 collection of information. </w:t>
      </w:r>
    </w:p>
    <w:p w14:paraId="4F7B1CC9" w14:textId="77777777" w:rsidR="00A108FD" w:rsidRPr="00271DF8" w:rsidRDefault="00A108FD" w:rsidP="006538C2">
      <w:pPr>
        <w:spacing w:line="240" w:lineRule="auto"/>
        <w:rPr>
          <w:rFonts w:ascii="Times New Roman" w:hAnsi="Times New Roman" w:cs="Times New Roman"/>
          <w:b/>
          <w:sz w:val="26"/>
          <w:szCs w:val="26"/>
        </w:rPr>
      </w:pPr>
      <w:r w:rsidRPr="00271DF8">
        <w:rPr>
          <w:rFonts w:ascii="Times New Roman" w:hAnsi="Times New Roman" w:cs="Times New Roman"/>
          <w:b/>
          <w:sz w:val="26"/>
          <w:szCs w:val="26"/>
        </w:rPr>
        <w:t>17. DISPLAY OF EXPIRATION DATE</w:t>
      </w:r>
    </w:p>
    <w:p w14:paraId="410C3CD6" w14:textId="77777777" w:rsidR="00A108FD"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 xml:space="preserve"> The expiration dates are posted on ferc.gov at </w:t>
      </w:r>
      <w:hyperlink r:id="rId14" w:history="1">
        <w:r w:rsidRPr="00271DF8">
          <w:rPr>
            <w:rStyle w:val="Hyperlink"/>
            <w:rFonts w:ascii="Times New Roman" w:hAnsi="Times New Roman" w:cs="Times New Roman"/>
            <w:sz w:val="26"/>
            <w:szCs w:val="26"/>
          </w:rPr>
          <w:t>http://www.ferc.gov/docs-filing/info-collections.asp</w:t>
        </w:r>
      </w:hyperlink>
      <w:r w:rsidRPr="00271DF8">
        <w:rPr>
          <w:rFonts w:ascii="Times New Roman" w:hAnsi="Times New Roman" w:cs="Times New Roman"/>
          <w:sz w:val="26"/>
          <w:szCs w:val="26"/>
        </w:rPr>
        <w:t xml:space="preserve">  </w:t>
      </w:r>
    </w:p>
    <w:p w14:paraId="03BC46A0" w14:textId="77777777" w:rsidR="00A108FD" w:rsidRPr="00271DF8" w:rsidRDefault="00A108FD" w:rsidP="006538C2">
      <w:pPr>
        <w:spacing w:line="240" w:lineRule="auto"/>
        <w:rPr>
          <w:rFonts w:ascii="Times New Roman" w:hAnsi="Times New Roman" w:cs="Times New Roman"/>
          <w:b/>
          <w:sz w:val="26"/>
          <w:szCs w:val="26"/>
        </w:rPr>
      </w:pPr>
      <w:r w:rsidRPr="00271DF8">
        <w:rPr>
          <w:rFonts w:ascii="Times New Roman" w:hAnsi="Times New Roman" w:cs="Times New Roman"/>
          <w:b/>
          <w:sz w:val="26"/>
          <w:szCs w:val="26"/>
        </w:rPr>
        <w:t>18.  EXCEPTIONS TO THE CERTIFICATION STATEMENT</w:t>
      </w:r>
    </w:p>
    <w:p w14:paraId="68EE14C8" w14:textId="38F23885" w:rsidR="00A108FD" w:rsidRPr="00271DF8" w:rsidRDefault="00A108FD" w:rsidP="006538C2">
      <w:pPr>
        <w:spacing w:line="240" w:lineRule="auto"/>
        <w:rPr>
          <w:rFonts w:ascii="Times New Roman" w:hAnsi="Times New Roman" w:cs="Times New Roman"/>
          <w:sz w:val="26"/>
          <w:szCs w:val="26"/>
        </w:rPr>
      </w:pPr>
      <w:r w:rsidRPr="00271DF8">
        <w:rPr>
          <w:rFonts w:ascii="Times New Roman" w:hAnsi="Times New Roman" w:cs="Times New Roman"/>
          <w:sz w:val="26"/>
          <w:szCs w:val="26"/>
        </w:rPr>
        <w:t xml:space="preserve"> There are no exception for FERC-582. </w:t>
      </w:r>
    </w:p>
    <w:p w14:paraId="6CBBC305" w14:textId="77777777" w:rsidR="007B5D34" w:rsidRPr="00271DF8" w:rsidRDefault="007B5D34" w:rsidP="006538C2">
      <w:pPr>
        <w:spacing w:line="240" w:lineRule="auto"/>
        <w:rPr>
          <w:rFonts w:ascii="Times New Roman" w:hAnsi="Times New Roman" w:cs="Times New Roman"/>
          <w:sz w:val="26"/>
          <w:szCs w:val="26"/>
        </w:rPr>
      </w:pPr>
    </w:p>
    <w:sectPr w:rsidR="007B5D34" w:rsidRPr="00271DF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7438E" w14:textId="77777777" w:rsidR="00655ADF" w:rsidRDefault="00655ADF" w:rsidP="00A108FD">
      <w:pPr>
        <w:spacing w:after="0" w:line="240" w:lineRule="auto"/>
      </w:pPr>
      <w:r>
        <w:separator/>
      </w:r>
    </w:p>
  </w:endnote>
  <w:endnote w:type="continuationSeparator" w:id="0">
    <w:p w14:paraId="1E8AA348" w14:textId="77777777" w:rsidR="00655ADF" w:rsidRDefault="00655ADF" w:rsidP="00A1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54678" w14:textId="77777777" w:rsidR="00655ADF" w:rsidRDefault="00655ADF" w:rsidP="00A108FD">
      <w:pPr>
        <w:spacing w:after="0" w:line="240" w:lineRule="auto"/>
      </w:pPr>
      <w:r>
        <w:separator/>
      </w:r>
    </w:p>
  </w:footnote>
  <w:footnote w:type="continuationSeparator" w:id="0">
    <w:p w14:paraId="69954583" w14:textId="77777777" w:rsidR="00655ADF" w:rsidRDefault="00655ADF" w:rsidP="00A108FD">
      <w:pPr>
        <w:spacing w:after="0" w:line="240" w:lineRule="auto"/>
      </w:pPr>
      <w:r>
        <w:continuationSeparator/>
      </w:r>
    </w:p>
  </w:footnote>
  <w:footnote w:id="1">
    <w:p w14:paraId="59B45781" w14:textId="7D7248DD" w:rsidR="00A108FD" w:rsidRPr="00F1537F" w:rsidRDefault="00A108FD" w:rsidP="00A108FD">
      <w:pPr>
        <w:pStyle w:val="FootnoteText"/>
        <w:rPr>
          <w:sz w:val="24"/>
          <w:szCs w:val="24"/>
        </w:rPr>
      </w:pPr>
      <w:r w:rsidRPr="007445A8">
        <w:rPr>
          <w:rStyle w:val="FootnoteReference"/>
          <w:b/>
          <w:sz w:val="24"/>
          <w:szCs w:val="24"/>
          <w:vertAlign w:val="superscript"/>
        </w:rPr>
        <w:footnoteRef/>
      </w:r>
      <w:r w:rsidRPr="00F1537F">
        <w:rPr>
          <w:sz w:val="24"/>
          <w:szCs w:val="24"/>
        </w:rPr>
        <w:t xml:space="preserve"> </w:t>
      </w:r>
      <w:r w:rsidRPr="00A22735">
        <w:rPr>
          <w:rFonts w:ascii="Times New Roman" w:hAnsi="Times New Roman" w:cs="Times New Roman"/>
          <w:sz w:val="26"/>
          <w:szCs w:val="26"/>
        </w:rPr>
        <w:t>83 FR 5616, 0</w:t>
      </w:r>
      <w:r w:rsidR="00824533">
        <w:rPr>
          <w:rFonts w:ascii="Times New Roman" w:hAnsi="Times New Roman" w:cs="Times New Roman"/>
          <w:sz w:val="26"/>
          <w:szCs w:val="26"/>
        </w:rPr>
        <w:t>2</w:t>
      </w:r>
      <w:r w:rsidRPr="00A22735">
        <w:rPr>
          <w:rFonts w:ascii="Times New Roman" w:hAnsi="Times New Roman" w:cs="Times New Roman"/>
          <w:sz w:val="26"/>
          <w:szCs w:val="26"/>
        </w:rPr>
        <w:t>/08/2018</w:t>
      </w:r>
    </w:p>
  </w:footnote>
  <w:footnote w:id="2">
    <w:p w14:paraId="768DE619" w14:textId="77777777" w:rsidR="00A108FD" w:rsidRPr="00590632" w:rsidRDefault="00A108FD" w:rsidP="00A108FD">
      <w:pPr>
        <w:pStyle w:val="FootnoteText"/>
        <w:rPr>
          <w:sz w:val="24"/>
          <w:szCs w:val="24"/>
        </w:rPr>
      </w:pPr>
      <w:r w:rsidRPr="007445A8">
        <w:rPr>
          <w:rStyle w:val="FootnoteReference"/>
          <w:b/>
          <w:sz w:val="24"/>
          <w:szCs w:val="24"/>
          <w:vertAlign w:val="superscript"/>
        </w:rPr>
        <w:footnoteRef/>
      </w:r>
      <w:r w:rsidRPr="00F1537F">
        <w:rPr>
          <w:sz w:val="24"/>
          <w:szCs w:val="24"/>
        </w:rPr>
        <w:t xml:space="preserve"> </w:t>
      </w:r>
      <w:r w:rsidR="007D6AC3" w:rsidRPr="00A22735">
        <w:rPr>
          <w:rFonts w:ascii="Times New Roman" w:hAnsi="Times New Roman" w:cs="Times New Roman"/>
          <w:sz w:val="26"/>
          <w:szCs w:val="26"/>
        </w:rPr>
        <w:t>83 FR 19273, 05/02/2018</w:t>
      </w:r>
    </w:p>
  </w:footnote>
  <w:footnote w:id="3">
    <w:p w14:paraId="0BB00973" w14:textId="04EAA525" w:rsidR="009E0DBC" w:rsidRPr="00C245C0" w:rsidRDefault="009E0DBC">
      <w:pPr>
        <w:pStyle w:val="FootnoteText"/>
        <w:rPr>
          <w:rFonts w:ascii="Times New Roman" w:hAnsi="Times New Roman" w:cs="Times New Roman"/>
          <w:sz w:val="26"/>
          <w:szCs w:val="26"/>
        </w:rPr>
      </w:pPr>
      <w:r>
        <w:rPr>
          <w:rStyle w:val="FootnoteReference"/>
        </w:rPr>
        <w:footnoteRef/>
      </w:r>
      <w:r>
        <w:t xml:space="preserve"> </w:t>
      </w:r>
      <w:r w:rsidRPr="00C245C0">
        <w:rPr>
          <w:rFonts w:ascii="Times New Roman" w:hAnsi="Times New Roman" w:cs="Times New Roman"/>
          <w:sz w:val="26"/>
          <w:szCs w:val="26"/>
        </w:rPr>
        <w:t>The estimated hourly cost (salary plus benefits) is based on the salary figures for May 2017 posted by the Bureau of Labor Statistics (BLS) for the Utilities sector (at http://www.bls.gov/oes/current/naics2_22.htm) and benefits information for December 2017 (issued 03/20/2018), at https://www.bls.gov/news.release/ecec.nr0.htm).  The hourly estimates for salary plus benefits are: (a) Legal (code 23-0000), $143.68; (b) Information and record clerk (code 43-4199), $39.68; and (c) Management (code 11-0000), $94.28.</w:t>
      </w:r>
    </w:p>
  </w:footnote>
  <w:footnote w:id="4">
    <w:p w14:paraId="3CC13F0C" w14:textId="77777777" w:rsidR="00A108FD" w:rsidRPr="006C4D47" w:rsidRDefault="00A108FD" w:rsidP="00A108FD">
      <w:pPr>
        <w:pStyle w:val="FootnoteText"/>
        <w:rPr>
          <w:rFonts w:ascii="Times New Roman" w:hAnsi="Times New Roman" w:cs="Times New Roman"/>
          <w:sz w:val="26"/>
          <w:szCs w:val="26"/>
        </w:rPr>
      </w:pPr>
      <w:r w:rsidRPr="00390BA2">
        <w:rPr>
          <w:rStyle w:val="FootnoteReference"/>
          <w:rFonts w:ascii="Times New Roman" w:eastAsia="Calibri" w:hAnsi="Times New Roman" w:cs="Times New Roman"/>
          <w:sz w:val="26"/>
          <w:szCs w:val="26"/>
          <w:vertAlign w:val="superscript"/>
        </w:rPr>
        <w:footnoteRef/>
      </w:r>
      <w:r w:rsidRPr="006C4D47">
        <w:rPr>
          <w:rFonts w:ascii="Times New Roman" w:hAnsi="Times New Roman" w:cs="Times New Roman"/>
          <w:sz w:val="26"/>
          <w:szCs w:val="26"/>
        </w:rPr>
        <w:t xml:space="preserve"> This includes requirements of 18 CFR 381.105 (methods of payment), 381.106 (waiver), 381.108 (exemption), 381.302 (declaratory order), 381.303 (review of DOE remedial order), 381.304 (DOE denial of adjustment), and 381.305 (OGC interpretation).</w:t>
      </w:r>
    </w:p>
  </w:footnote>
  <w:footnote w:id="5">
    <w:p w14:paraId="5C9C93D6" w14:textId="3C2777F4" w:rsidR="00A108FD" w:rsidRPr="006C4D47" w:rsidRDefault="00A108FD" w:rsidP="00A108FD">
      <w:pPr>
        <w:pStyle w:val="FootnoteText"/>
        <w:rPr>
          <w:rFonts w:ascii="Times New Roman" w:hAnsi="Times New Roman" w:cs="Times New Roman"/>
          <w:sz w:val="26"/>
          <w:szCs w:val="26"/>
        </w:rPr>
      </w:pPr>
      <w:r w:rsidRPr="006C4D47">
        <w:rPr>
          <w:rStyle w:val="FootnoteReference"/>
          <w:rFonts w:ascii="Times New Roman" w:hAnsi="Times New Roman" w:cs="Times New Roman"/>
          <w:b/>
          <w:sz w:val="26"/>
          <w:szCs w:val="26"/>
          <w:vertAlign w:val="superscript"/>
        </w:rPr>
        <w:footnoteRef/>
      </w:r>
      <w:r w:rsidRPr="006C4D47">
        <w:rPr>
          <w:rFonts w:ascii="Times New Roman" w:hAnsi="Times New Roman" w:cs="Times New Roman"/>
          <w:sz w:val="26"/>
          <w:szCs w:val="26"/>
        </w:rPr>
        <w:t xml:space="preserve"> The “Estimated Annual Federal Cost” uses the FERC’s 201</w:t>
      </w:r>
      <w:r w:rsidR="005D1051">
        <w:rPr>
          <w:rFonts w:ascii="Times New Roman" w:hAnsi="Times New Roman" w:cs="Times New Roman"/>
          <w:sz w:val="26"/>
          <w:szCs w:val="26"/>
        </w:rPr>
        <w:t>8</w:t>
      </w:r>
      <w:r w:rsidRPr="006C4D47">
        <w:rPr>
          <w:rFonts w:ascii="Times New Roman" w:hAnsi="Times New Roman" w:cs="Times New Roman"/>
          <w:sz w:val="26"/>
          <w:szCs w:val="26"/>
        </w:rPr>
        <w:t xml:space="preserve"> average annual salary plus benefits of one FERC FTE (full-time equivalent) is $1</w:t>
      </w:r>
      <w:r w:rsidR="005926B6">
        <w:rPr>
          <w:rFonts w:ascii="Times New Roman" w:hAnsi="Times New Roman" w:cs="Times New Roman"/>
          <w:sz w:val="26"/>
          <w:szCs w:val="26"/>
        </w:rPr>
        <w:t>64,820</w:t>
      </w:r>
      <w:r w:rsidRPr="006C4D47">
        <w:rPr>
          <w:rFonts w:ascii="Times New Roman" w:hAnsi="Times New Roman" w:cs="Times New Roman"/>
          <w:sz w:val="26"/>
          <w:szCs w:val="26"/>
        </w:rPr>
        <w:t xml:space="preserve"> (or $7</w:t>
      </w:r>
      <w:r w:rsidR="005926B6">
        <w:rPr>
          <w:rFonts w:ascii="Times New Roman" w:hAnsi="Times New Roman" w:cs="Times New Roman"/>
          <w:sz w:val="26"/>
          <w:szCs w:val="26"/>
        </w:rPr>
        <w:t>9.0</w:t>
      </w:r>
      <w:r w:rsidRPr="006C4D47">
        <w:rPr>
          <w:rFonts w:ascii="Times New Roman" w:hAnsi="Times New Roman" w:cs="Times New Roman"/>
          <w:sz w:val="26"/>
          <w:szCs w:val="26"/>
        </w:rPr>
        <w:t>0 per hour).</w:t>
      </w:r>
    </w:p>
  </w:footnote>
  <w:footnote w:id="6">
    <w:p w14:paraId="7DE068D5" w14:textId="77777777" w:rsidR="00A108FD" w:rsidRPr="006C4D47" w:rsidRDefault="00A108FD" w:rsidP="00A108FD">
      <w:pPr>
        <w:pStyle w:val="FootnoteText"/>
        <w:rPr>
          <w:rFonts w:ascii="Times New Roman" w:hAnsi="Times New Roman" w:cs="Times New Roman"/>
          <w:sz w:val="26"/>
          <w:szCs w:val="26"/>
        </w:rPr>
      </w:pPr>
      <w:r w:rsidRPr="006C4D47">
        <w:rPr>
          <w:rStyle w:val="FootnoteReference"/>
          <w:rFonts w:ascii="Times New Roman" w:hAnsi="Times New Roman" w:cs="Times New Roman"/>
          <w:b/>
          <w:sz w:val="26"/>
          <w:szCs w:val="26"/>
          <w:vertAlign w:val="superscript"/>
        </w:rPr>
        <w:footnoteRef/>
      </w:r>
      <w:r w:rsidRPr="006C4D47">
        <w:rPr>
          <w:rFonts w:ascii="Times New Roman" w:hAnsi="Times New Roman" w:cs="Times New Roman"/>
          <w:sz w:val="26"/>
          <w:szCs w:val="26"/>
        </w:rPr>
        <w:t xml:space="preserve"> Paperwork Reduction Act of 1995, 44 U.S.C. 3501-3520 (2012).</w:t>
      </w:r>
    </w:p>
  </w:footnote>
  <w:footnote w:id="7">
    <w:p w14:paraId="2522A965" w14:textId="6420C907" w:rsidR="00A108FD" w:rsidRPr="006C4D47" w:rsidRDefault="00A108FD" w:rsidP="00A108FD">
      <w:pPr>
        <w:pStyle w:val="FootnoteText"/>
        <w:rPr>
          <w:rFonts w:ascii="Times New Roman" w:hAnsi="Times New Roman" w:cs="Times New Roman"/>
          <w:sz w:val="26"/>
          <w:szCs w:val="26"/>
        </w:rPr>
      </w:pPr>
      <w:r w:rsidRPr="006C4D47">
        <w:rPr>
          <w:rStyle w:val="FootnoteReference"/>
          <w:rFonts w:ascii="Times New Roman" w:hAnsi="Times New Roman" w:cs="Times New Roman"/>
          <w:b/>
          <w:sz w:val="26"/>
          <w:szCs w:val="26"/>
          <w:vertAlign w:val="superscript"/>
        </w:rPr>
        <w:footnoteRef/>
      </w:r>
      <w:r w:rsidRPr="006C4D47">
        <w:rPr>
          <w:rFonts w:ascii="Times New Roman" w:hAnsi="Times New Roman" w:cs="Times New Roman"/>
          <w:sz w:val="26"/>
          <w:szCs w:val="26"/>
        </w:rPr>
        <w:t xml:space="preserve"> The Paperwork Reduction Act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r w:rsidR="0096148F">
        <w:rPr>
          <w:rFonts w:ascii="Times New Roman" w:hAnsi="Times New Roman" w:cs="Times New Roman"/>
          <w:sz w:val="26"/>
          <w:szCs w:val="26"/>
        </w:rPr>
        <w:t>, as well as the related publication of material in the Federal Register</w:t>
      </w:r>
      <w:r w:rsidRPr="006C4D47">
        <w:rPr>
          <w:rFonts w:ascii="Times New Roman" w:hAnsi="Times New Roman" w:cs="Times New Roman"/>
          <w:sz w:val="26"/>
          <w:szCs w:val="2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0096C" w14:textId="77777777" w:rsidR="003B1380" w:rsidRDefault="003B1380">
    <w:pPr>
      <w:pStyle w:val="Header"/>
    </w:pPr>
    <w:r>
      <w:t>FERC-582 (OMB Control No.: 1902-0132)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C2963"/>
    <w:multiLevelType w:val="hybridMultilevel"/>
    <w:tmpl w:val="CE1A70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164D8"/>
    <w:multiLevelType w:val="hybridMultilevel"/>
    <w:tmpl w:val="DB6E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CC1895"/>
    <w:multiLevelType w:val="hybridMultilevel"/>
    <w:tmpl w:val="8CA4E058"/>
    <w:lvl w:ilvl="0" w:tplc="45461170">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366A3"/>
    <w:multiLevelType w:val="hybridMultilevel"/>
    <w:tmpl w:val="878EC61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76BC6083"/>
    <w:multiLevelType w:val="hybridMultilevel"/>
    <w:tmpl w:val="AB0EE1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FD"/>
    <w:rsid w:val="00096915"/>
    <w:rsid w:val="000E6FE4"/>
    <w:rsid w:val="000F51E9"/>
    <w:rsid w:val="00152234"/>
    <w:rsid w:val="001D1482"/>
    <w:rsid w:val="001F5AF6"/>
    <w:rsid w:val="00210925"/>
    <w:rsid w:val="002442F1"/>
    <w:rsid w:val="00271DF8"/>
    <w:rsid w:val="002B3001"/>
    <w:rsid w:val="002B5524"/>
    <w:rsid w:val="002E60C0"/>
    <w:rsid w:val="003530AD"/>
    <w:rsid w:val="00390BA2"/>
    <w:rsid w:val="003B1380"/>
    <w:rsid w:val="0050654F"/>
    <w:rsid w:val="005926B6"/>
    <w:rsid w:val="005D1051"/>
    <w:rsid w:val="0062738E"/>
    <w:rsid w:val="00632834"/>
    <w:rsid w:val="006538C2"/>
    <w:rsid w:val="00655ADF"/>
    <w:rsid w:val="00660862"/>
    <w:rsid w:val="00672A79"/>
    <w:rsid w:val="006C4D47"/>
    <w:rsid w:val="0070281D"/>
    <w:rsid w:val="00702AC6"/>
    <w:rsid w:val="00720104"/>
    <w:rsid w:val="00721593"/>
    <w:rsid w:val="0078222A"/>
    <w:rsid w:val="007B5D34"/>
    <w:rsid w:val="007D6AC3"/>
    <w:rsid w:val="00824533"/>
    <w:rsid w:val="008F7B5A"/>
    <w:rsid w:val="00914BE5"/>
    <w:rsid w:val="009408C5"/>
    <w:rsid w:val="0096148F"/>
    <w:rsid w:val="0098651A"/>
    <w:rsid w:val="009A0415"/>
    <w:rsid w:val="009D785E"/>
    <w:rsid w:val="009E0DBC"/>
    <w:rsid w:val="009E5A87"/>
    <w:rsid w:val="00A01E64"/>
    <w:rsid w:val="00A108FD"/>
    <w:rsid w:val="00A140E5"/>
    <w:rsid w:val="00A22735"/>
    <w:rsid w:val="00A50BEE"/>
    <w:rsid w:val="00A809B9"/>
    <w:rsid w:val="00AC70BE"/>
    <w:rsid w:val="00AD0D2B"/>
    <w:rsid w:val="00B122C0"/>
    <w:rsid w:val="00B521C3"/>
    <w:rsid w:val="00B73EAD"/>
    <w:rsid w:val="00B7458C"/>
    <w:rsid w:val="00B86918"/>
    <w:rsid w:val="00B874DF"/>
    <w:rsid w:val="00BA1484"/>
    <w:rsid w:val="00BE726A"/>
    <w:rsid w:val="00C245C0"/>
    <w:rsid w:val="00C9709B"/>
    <w:rsid w:val="00CF360A"/>
    <w:rsid w:val="00D3456B"/>
    <w:rsid w:val="00D40CF5"/>
    <w:rsid w:val="00D9132B"/>
    <w:rsid w:val="00DC3A72"/>
    <w:rsid w:val="00E85347"/>
    <w:rsid w:val="00F079A8"/>
    <w:rsid w:val="00F331D5"/>
    <w:rsid w:val="00F35C15"/>
    <w:rsid w:val="00FB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08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8FD"/>
    <w:rPr>
      <w:sz w:val="20"/>
      <w:szCs w:val="20"/>
    </w:rPr>
  </w:style>
  <w:style w:type="table" w:styleId="TableGrid">
    <w:name w:val="Table Grid"/>
    <w:basedOn w:val="TableNormal"/>
    <w:uiPriority w:val="39"/>
    <w:rsid w:val="00A1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A108FD"/>
  </w:style>
  <w:style w:type="character" w:styleId="Hyperlink">
    <w:name w:val="Hyperlink"/>
    <w:basedOn w:val="DefaultParagraphFont"/>
    <w:uiPriority w:val="99"/>
    <w:unhideWhenUsed/>
    <w:rsid w:val="00A108FD"/>
    <w:rPr>
      <w:color w:val="0563C1" w:themeColor="hyperlink"/>
      <w:u w:val="single"/>
    </w:rPr>
  </w:style>
  <w:style w:type="paragraph" w:styleId="Header">
    <w:name w:val="header"/>
    <w:basedOn w:val="Normal"/>
    <w:link w:val="HeaderChar"/>
    <w:uiPriority w:val="99"/>
    <w:unhideWhenUsed/>
    <w:rsid w:val="003B1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380"/>
  </w:style>
  <w:style w:type="paragraph" w:styleId="Footer">
    <w:name w:val="footer"/>
    <w:basedOn w:val="Normal"/>
    <w:link w:val="FooterChar"/>
    <w:uiPriority w:val="99"/>
    <w:unhideWhenUsed/>
    <w:rsid w:val="003B1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380"/>
  </w:style>
  <w:style w:type="character" w:styleId="CommentReference">
    <w:name w:val="annotation reference"/>
    <w:basedOn w:val="DefaultParagraphFont"/>
    <w:uiPriority w:val="99"/>
    <w:semiHidden/>
    <w:unhideWhenUsed/>
    <w:rsid w:val="003530AD"/>
    <w:rPr>
      <w:sz w:val="16"/>
      <w:szCs w:val="16"/>
    </w:rPr>
  </w:style>
  <w:style w:type="paragraph" w:styleId="CommentText">
    <w:name w:val="annotation text"/>
    <w:basedOn w:val="Normal"/>
    <w:link w:val="CommentTextChar"/>
    <w:uiPriority w:val="99"/>
    <w:semiHidden/>
    <w:unhideWhenUsed/>
    <w:rsid w:val="003530AD"/>
    <w:pPr>
      <w:spacing w:line="240" w:lineRule="auto"/>
    </w:pPr>
    <w:rPr>
      <w:sz w:val="20"/>
      <w:szCs w:val="20"/>
    </w:rPr>
  </w:style>
  <w:style w:type="character" w:customStyle="1" w:styleId="CommentTextChar">
    <w:name w:val="Comment Text Char"/>
    <w:basedOn w:val="DefaultParagraphFont"/>
    <w:link w:val="CommentText"/>
    <w:uiPriority w:val="99"/>
    <w:semiHidden/>
    <w:rsid w:val="003530AD"/>
    <w:rPr>
      <w:sz w:val="20"/>
      <w:szCs w:val="20"/>
    </w:rPr>
  </w:style>
  <w:style w:type="paragraph" w:styleId="CommentSubject">
    <w:name w:val="annotation subject"/>
    <w:basedOn w:val="CommentText"/>
    <w:next w:val="CommentText"/>
    <w:link w:val="CommentSubjectChar"/>
    <w:uiPriority w:val="99"/>
    <w:semiHidden/>
    <w:unhideWhenUsed/>
    <w:rsid w:val="003530AD"/>
    <w:rPr>
      <w:b/>
      <w:bCs/>
    </w:rPr>
  </w:style>
  <w:style w:type="character" w:customStyle="1" w:styleId="CommentSubjectChar">
    <w:name w:val="Comment Subject Char"/>
    <w:basedOn w:val="CommentTextChar"/>
    <w:link w:val="CommentSubject"/>
    <w:uiPriority w:val="99"/>
    <w:semiHidden/>
    <w:rsid w:val="003530AD"/>
    <w:rPr>
      <w:b/>
      <w:bCs/>
      <w:sz w:val="20"/>
      <w:szCs w:val="20"/>
    </w:rPr>
  </w:style>
  <w:style w:type="paragraph" w:styleId="BalloonText">
    <w:name w:val="Balloon Text"/>
    <w:basedOn w:val="Normal"/>
    <w:link w:val="BalloonTextChar"/>
    <w:uiPriority w:val="99"/>
    <w:semiHidden/>
    <w:unhideWhenUsed/>
    <w:rsid w:val="00353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0AD"/>
    <w:rPr>
      <w:rFonts w:ascii="Segoe UI" w:hAnsi="Segoe UI" w:cs="Segoe UI"/>
      <w:sz w:val="18"/>
      <w:szCs w:val="18"/>
    </w:rPr>
  </w:style>
  <w:style w:type="paragraph" w:styleId="EndnoteText">
    <w:name w:val="endnote text"/>
    <w:basedOn w:val="Normal"/>
    <w:link w:val="EndnoteTextChar"/>
    <w:uiPriority w:val="99"/>
    <w:semiHidden/>
    <w:unhideWhenUsed/>
    <w:rsid w:val="006328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2834"/>
    <w:rPr>
      <w:sz w:val="20"/>
      <w:szCs w:val="20"/>
    </w:rPr>
  </w:style>
  <w:style w:type="character" w:styleId="EndnoteReference">
    <w:name w:val="endnote reference"/>
    <w:basedOn w:val="DefaultParagraphFont"/>
    <w:uiPriority w:val="99"/>
    <w:semiHidden/>
    <w:unhideWhenUsed/>
    <w:rsid w:val="00632834"/>
    <w:rPr>
      <w:vertAlign w:val="superscript"/>
    </w:rPr>
  </w:style>
  <w:style w:type="character" w:styleId="FollowedHyperlink">
    <w:name w:val="FollowedHyperlink"/>
    <w:basedOn w:val="DefaultParagraphFont"/>
    <w:uiPriority w:val="99"/>
    <w:semiHidden/>
    <w:unhideWhenUsed/>
    <w:rsid w:val="009A041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08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8FD"/>
    <w:rPr>
      <w:sz w:val="20"/>
      <w:szCs w:val="20"/>
    </w:rPr>
  </w:style>
  <w:style w:type="table" w:styleId="TableGrid">
    <w:name w:val="Table Grid"/>
    <w:basedOn w:val="TableNormal"/>
    <w:uiPriority w:val="39"/>
    <w:rsid w:val="00A1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A108FD"/>
  </w:style>
  <w:style w:type="character" w:styleId="Hyperlink">
    <w:name w:val="Hyperlink"/>
    <w:basedOn w:val="DefaultParagraphFont"/>
    <w:uiPriority w:val="99"/>
    <w:unhideWhenUsed/>
    <w:rsid w:val="00A108FD"/>
    <w:rPr>
      <w:color w:val="0563C1" w:themeColor="hyperlink"/>
      <w:u w:val="single"/>
    </w:rPr>
  </w:style>
  <w:style w:type="paragraph" w:styleId="Header">
    <w:name w:val="header"/>
    <w:basedOn w:val="Normal"/>
    <w:link w:val="HeaderChar"/>
    <w:uiPriority w:val="99"/>
    <w:unhideWhenUsed/>
    <w:rsid w:val="003B1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380"/>
  </w:style>
  <w:style w:type="paragraph" w:styleId="Footer">
    <w:name w:val="footer"/>
    <w:basedOn w:val="Normal"/>
    <w:link w:val="FooterChar"/>
    <w:uiPriority w:val="99"/>
    <w:unhideWhenUsed/>
    <w:rsid w:val="003B1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380"/>
  </w:style>
  <w:style w:type="character" w:styleId="CommentReference">
    <w:name w:val="annotation reference"/>
    <w:basedOn w:val="DefaultParagraphFont"/>
    <w:uiPriority w:val="99"/>
    <w:semiHidden/>
    <w:unhideWhenUsed/>
    <w:rsid w:val="003530AD"/>
    <w:rPr>
      <w:sz w:val="16"/>
      <w:szCs w:val="16"/>
    </w:rPr>
  </w:style>
  <w:style w:type="paragraph" w:styleId="CommentText">
    <w:name w:val="annotation text"/>
    <w:basedOn w:val="Normal"/>
    <w:link w:val="CommentTextChar"/>
    <w:uiPriority w:val="99"/>
    <w:semiHidden/>
    <w:unhideWhenUsed/>
    <w:rsid w:val="003530AD"/>
    <w:pPr>
      <w:spacing w:line="240" w:lineRule="auto"/>
    </w:pPr>
    <w:rPr>
      <w:sz w:val="20"/>
      <w:szCs w:val="20"/>
    </w:rPr>
  </w:style>
  <w:style w:type="character" w:customStyle="1" w:styleId="CommentTextChar">
    <w:name w:val="Comment Text Char"/>
    <w:basedOn w:val="DefaultParagraphFont"/>
    <w:link w:val="CommentText"/>
    <w:uiPriority w:val="99"/>
    <w:semiHidden/>
    <w:rsid w:val="003530AD"/>
    <w:rPr>
      <w:sz w:val="20"/>
      <w:szCs w:val="20"/>
    </w:rPr>
  </w:style>
  <w:style w:type="paragraph" w:styleId="CommentSubject">
    <w:name w:val="annotation subject"/>
    <w:basedOn w:val="CommentText"/>
    <w:next w:val="CommentText"/>
    <w:link w:val="CommentSubjectChar"/>
    <w:uiPriority w:val="99"/>
    <w:semiHidden/>
    <w:unhideWhenUsed/>
    <w:rsid w:val="003530AD"/>
    <w:rPr>
      <w:b/>
      <w:bCs/>
    </w:rPr>
  </w:style>
  <w:style w:type="character" w:customStyle="1" w:styleId="CommentSubjectChar">
    <w:name w:val="Comment Subject Char"/>
    <w:basedOn w:val="CommentTextChar"/>
    <w:link w:val="CommentSubject"/>
    <w:uiPriority w:val="99"/>
    <w:semiHidden/>
    <w:rsid w:val="003530AD"/>
    <w:rPr>
      <w:b/>
      <w:bCs/>
      <w:sz w:val="20"/>
      <w:szCs w:val="20"/>
    </w:rPr>
  </w:style>
  <w:style w:type="paragraph" w:styleId="BalloonText">
    <w:name w:val="Balloon Text"/>
    <w:basedOn w:val="Normal"/>
    <w:link w:val="BalloonTextChar"/>
    <w:uiPriority w:val="99"/>
    <w:semiHidden/>
    <w:unhideWhenUsed/>
    <w:rsid w:val="00353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0AD"/>
    <w:rPr>
      <w:rFonts w:ascii="Segoe UI" w:hAnsi="Segoe UI" w:cs="Segoe UI"/>
      <w:sz w:val="18"/>
      <w:szCs w:val="18"/>
    </w:rPr>
  </w:style>
  <w:style w:type="paragraph" w:styleId="EndnoteText">
    <w:name w:val="endnote text"/>
    <w:basedOn w:val="Normal"/>
    <w:link w:val="EndnoteTextChar"/>
    <w:uiPriority w:val="99"/>
    <w:semiHidden/>
    <w:unhideWhenUsed/>
    <w:rsid w:val="006328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2834"/>
    <w:rPr>
      <w:sz w:val="20"/>
      <w:szCs w:val="20"/>
    </w:rPr>
  </w:style>
  <w:style w:type="character" w:styleId="EndnoteReference">
    <w:name w:val="endnote reference"/>
    <w:basedOn w:val="DefaultParagraphFont"/>
    <w:uiPriority w:val="99"/>
    <w:semiHidden/>
    <w:unhideWhenUsed/>
    <w:rsid w:val="00632834"/>
    <w:rPr>
      <w:vertAlign w:val="superscript"/>
    </w:rPr>
  </w:style>
  <w:style w:type="character" w:styleId="FollowedHyperlink">
    <w:name w:val="FollowedHyperlink"/>
    <w:basedOn w:val="DefaultParagraphFont"/>
    <w:uiPriority w:val="99"/>
    <w:semiHidden/>
    <w:unhideWhenUsed/>
    <w:rsid w:val="009A04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582</_x0031__x002e__x0020_Collection_x0020_Number>
    <Date xmlns="d6eefc7d-9817-4fa6-84d5-3bc009be21b8">2018-05-21T04:00:00+00:00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IC18-4</_x0031__x002e__x0020_Docket_x0020_Number>
    <_x0033__x002e__x0020_Collection_x0020_Number xmlns="d6eefc7d-9817-4fa6-84d5-3bc009be2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C05-F436-4D02-8D89-BC2B4BB82F53}">
  <ds:schemaRefs>
    <ds:schemaRef ds:uri="Microsoft.SharePoint.Taxonomy.ContentTypeSync"/>
  </ds:schemaRefs>
</ds:datastoreItem>
</file>

<file path=customXml/itemProps2.xml><?xml version="1.0" encoding="utf-8"?>
<ds:datastoreItem xmlns:ds="http://schemas.openxmlformats.org/officeDocument/2006/customXml" ds:itemID="{BEA47715-6841-42CE-A3A7-4FAAD4FFE958}">
  <ds:schemaRefs>
    <ds:schemaRef ds:uri="http://schemas.microsoft.com/sharepoint/v3/contenttype/forms"/>
  </ds:schemaRefs>
</ds:datastoreItem>
</file>

<file path=customXml/itemProps3.xml><?xml version="1.0" encoding="utf-8"?>
<ds:datastoreItem xmlns:ds="http://schemas.openxmlformats.org/officeDocument/2006/customXml" ds:itemID="{A76BB730-6B25-48F7-8727-49807CF8DD3B}">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d6eefc7d-9817-4fa6-84d5-3bc009be21b8"/>
    <ds:schemaRef ds:uri="http://purl.org/dc/terms/"/>
    <ds:schemaRef ds:uri="http://purl.org/dc/dcmitype/"/>
    <ds:schemaRef ds:uri="http://www.w3.org/XML/1998/namespace"/>
  </ds:schemaRefs>
</ds:datastoreItem>
</file>

<file path=customXml/itemProps4.xml><?xml version="1.0" encoding="utf-8"?>
<ds:datastoreItem xmlns:ds="http://schemas.openxmlformats.org/officeDocument/2006/customXml" ds:itemID="{E844D5EE-9CEA-4362-A74C-97380A7D6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BE5B0B-DF35-42A7-9199-0B2E62E75FE8}">
  <ds:schemaRefs>
    <ds:schemaRef ds:uri="http://schemas.microsoft.com/office/2006/metadata/customXsn"/>
  </ds:schemaRefs>
</ds:datastoreItem>
</file>

<file path=customXml/itemProps6.xml><?xml version="1.0" encoding="utf-8"?>
<ds:datastoreItem xmlns:ds="http://schemas.openxmlformats.org/officeDocument/2006/customXml" ds:itemID="{09D0DE0F-F856-473E-BCB2-EAB250A3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Electric Fees, Annual Charges, Waivers, and Exemptions</vt:lpstr>
    </vt:vector>
  </TitlesOfParts>
  <Company>FERC</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Fees, Annual Charges, Waivers, and Exemptions</dc:title>
  <dc:subject/>
  <dc:creator>Michele Chambers</dc:creator>
  <cp:keywords/>
  <dc:description/>
  <cp:lastModifiedBy>SYSTEM</cp:lastModifiedBy>
  <cp:revision>2</cp:revision>
  <dcterms:created xsi:type="dcterms:W3CDTF">2018-05-21T19:20:00Z</dcterms:created>
  <dcterms:modified xsi:type="dcterms:W3CDTF">2018-05-21T19:20:00Z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