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A70" w:rsidRDefault="007B3A70">
      <w:pPr>
        <w:ind w:firstLine="2880"/>
        <w:rPr>
          <w:sz w:val="26"/>
          <w:szCs w:val="26"/>
        </w:rPr>
      </w:pPr>
      <w:bookmarkStart w:id="0" w:name="_GoBack"/>
      <w:bookmarkEnd w:id="0"/>
      <w:r>
        <w:rPr>
          <w:b/>
          <w:bCs/>
          <w:sz w:val="26"/>
          <w:szCs w:val="26"/>
        </w:rPr>
        <w:t>SUPPORTING STATEMENT</w:t>
      </w:r>
      <w:r>
        <w:rPr>
          <w:sz w:val="26"/>
          <w:szCs w:val="26"/>
        </w:rPr>
        <w:tab/>
      </w:r>
      <w:r>
        <w:rPr>
          <w:sz w:val="26"/>
          <w:szCs w:val="26"/>
        </w:rPr>
        <w:tab/>
      </w:r>
      <w:r>
        <w:rPr>
          <w:sz w:val="26"/>
          <w:szCs w:val="26"/>
        </w:rPr>
        <w:tab/>
      </w:r>
      <w:r>
        <w:rPr>
          <w:sz w:val="26"/>
          <w:szCs w:val="26"/>
        </w:rPr>
        <w:tab/>
      </w:r>
    </w:p>
    <w:p w:rsidR="007B3A70" w:rsidRDefault="007B3A70">
      <w:pPr>
        <w:rPr>
          <w:sz w:val="26"/>
          <w:szCs w:val="26"/>
        </w:rPr>
      </w:pPr>
    </w:p>
    <w:p w:rsidR="007B3A70" w:rsidRDefault="007B3A70" w:rsidP="003F6279">
      <w:pPr>
        <w:numPr>
          <w:ilvl w:val="1"/>
          <w:numId w:val="6"/>
        </w:numPr>
        <w:rPr>
          <w:b/>
          <w:bCs/>
          <w:sz w:val="26"/>
          <w:szCs w:val="26"/>
          <w:u w:val="single"/>
        </w:rPr>
      </w:pPr>
      <w:r>
        <w:rPr>
          <w:b/>
          <w:bCs/>
          <w:sz w:val="26"/>
          <w:szCs w:val="26"/>
          <w:u w:val="single"/>
        </w:rPr>
        <w:t>Collection of Information Employing Statistical Methods</w:t>
      </w:r>
    </w:p>
    <w:p w:rsidR="00954B25" w:rsidRDefault="00954B25" w:rsidP="00954B25">
      <w:pPr>
        <w:rPr>
          <w:b/>
          <w:bCs/>
          <w:sz w:val="26"/>
          <w:szCs w:val="26"/>
          <w:u w:val="single"/>
        </w:rPr>
      </w:pPr>
    </w:p>
    <w:p w:rsidR="00954B25" w:rsidRPr="003F6279" w:rsidRDefault="00954B25" w:rsidP="00954B25">
      <w:pPr>
        <w:rPr>
          <w:b/>
          <w:bCs/>
          <w:sz w:val="26"/>
          <w:szCs w:val="26"/>
        </w:rPr>
      </w:pPr>
      <w:r w:rsidRPr="003F6279">
        <w:rPr>
          <w:b/>
          <w:bCs/>
          <w:sz w:val="26"/>
          <w:szCs w:val="26"/>
        </w:rPr>
        <w:t xml:space="preserve">1. </w:t>
      </w:r>
      <w:r>
        <w:rPr>
          <w:b/>
          <w:bCs/>
          <w:sz w:val="26"/>
          <w:szCs w:val="26"/>
        </w:rPr>
        <w:t>Describe the Survey Procedures.</w:t>
      </w:r>
    </w:p>
    <w:p w:rsidR="00954B25" w:rsidRDefault="00954B25" w:rsidP="00954B25">
      <w:pPr>
        <w:rPr>
          <w:sz w:val="26"/>
          <w:szCs w:val="26"/>
        </w:rPr>
      </w:pPr>
    </w:p>
    <w:p w:rsidR="00B2650E" w:rsidRDefault="008F0DD1" w:rsidP="00954B25">
      <w:pPr>
        <w:rPr>
          <w:sz w:val="24"/>
        </w:rPr>
      </w:pPr>
      <w:r>
        <w:rPr>
          <w:sz w:val="24"/>
        </w:rPr>
        <w:t>This data collection does not involv</w:t>
      </w:r>
      <w:r w:rsidR="00813CE7">
        <w:rPr>
          <w:sz w:val="24"/>
        </w:rPr>
        <w:t xml:space="preserve">e a survey.  It is </w:t>
      </w:r>
      <w:r w:rsidR="00B2650E">
        <w:rPr>
          <w:sz w:val="24"/>
        </w:rPr>
        <w:t xml:space="preserve">the </w:t>
      </w:r>
      <w:r>
        <w:rPr>
          <w:sz w:val="24"/>
        </w:rPr>
        <w:t xml:space="preserve">reporting of a qualifying event on a </w:t>
      </w:r>
      <w:r w:rsidR="00B2650E">
        <w:rPr>
          <w:sz w:val="24"/>
        </w:rPr>
        <w:t>mandatory</w:t>
      </w:r>
      <w:r>
        <w:rPr>
          <w:sz w:val="24"/>
        </w:rPr>
        <w:t xml:space="preserve"> basis</w:t>
      </w:r>
      <w:r w:rsidR="00B2650E">
        <w:rPr>
          <w:sz w:val="24"/>
        </w:rPr>
        <w:t xml:space="preserve"> pursuant to BSEE regulations </w:t>
      </w:r>
      <w:r w:rsidR="00075E50">
        <w:rPr>
          <w:sz w:val="24"/>
        </w:rPr>
        <w:t>as referenced in</w:t>
      </w:r>
      <w:r w:rsidR="00B2650E">
        <w:rPr>
          <w:sz w:val="24"/>
        </w:rPr>
        <w:t xml:space="preserve"> 30 CFR 250.730 and 30 CFR 250.803</w:t>
      </w:r>
      <w:r>
        <w:rPr>
          <w:sz w:val="24"/>
        </w:rPr>
        <w:t xml:space="preserve">.  </w:t>
      </w:r>
      <w:r w:rsidR="004C31C0">
        <w:rPr>
          <w:sz w:val="24"/>
        </w:rPr>
        <w:t>Unlike a survey</w:t>
      </w:r>
      <w:r w:rsidR="00813CE7">
        <w:rPr>
          <w:sz w:val="24"/>
        </w:rPr>
        <w:t>,</w:t>
      </w:r>
      <w:r w:rsidR="004C31C0">
        <w:rPr>
          <w:sz w:val="24"/>
        </w:rPr>
        <w:t xml:space="preserve"> where all respondents are expected to respond, </w:t>
      </w:r>
      <w:r w:rsidR="0044745B">
        <w:rPr>
          <w:sz w:val="24"/>
        </w:rPr>
        <w:t>BTS will</w:t>
      </w:r>
      <w:r w:rsidR="004C31C0">
        <w:rPr>
          <w:sz w:val="24"/>
        </w:rPr>
        <w:t xml:space="preserve"> receive a </w:t>
      </w:r>
      <w:r w:rsidR="00B2650E">
        <w:rPr>
          <w:sz w:val="24"/>
        </w:rPr>
        <w:t>failure</w:t>
      </w:r>
      <w:r w:rsidR="004C31C0">
        <w:rPr>
          <w:sz w:val="24"/>
        </w:rPr>
        <w:t xml:space="preserve"> report only </w:t>
      </w:r>
      <w:r w:rsidR="00B2650E">
        <w:rPr>
          <w:sz w:val="24"/>
        </w:rPr>
        <w:t xml:space="preserve">if and when a regulated entity </w:t>
      </w:r>
      <w:r w:rsidR="006F3718">
        <w:rPr>
          <w:sz w:val="24"/>
        </w:rPr>
        <w:t>experiences a</w:t>
      </w:r>
      <w:r w:rsidR="004C31C0">
        <w:rPr>
          <w:sz w:val="24"/>
        </w:rPr>
        <w:t xml:space="preserve"> </w:t>
      </w:r>
      <w:r w:rsidR="00B2650E">
        <w:rPr>
          <w:sz w:val="24"/>
        </w:rPr>
        <w:t>barrier failure event as described in the cited regulations</w:t>
      </w:r>
      <w:r w:rsidR="004C31C0">
        <w:rPr>
          <w:sz w:val="24"/>
        </w:rPr>
        <w:t xml:space="preserve">. </w:t>
      </w:r>
      <w:r>
        <w:rPr>
          <w:sz w:val="24"/>
        </w:rPr>
        <w:t xml:space="preserve"> </w:t>
      </w:r>
      <w:r w:rsidR="00B2650E">
        <w:rPr>
          <w:sz w:val="24"/>
        </w:rPr>
        <w:t>Because the failure reporting is mandatory by all regulated entities upon experiencing a qualifying event, there is no sample selection for this data collection.</w:t>
      </w:r>
      <w:r w:rsidR="00954B25" w:rsidRPr="0053455E">
        <w:rPr>
          <w:sz w:val="24"/>
        </w:rPr>
        <w:t xml:space="preserve"> </w:t>
      </w:r>
      <w:r w:rsidR="00957336">
        <w:rPr>
          <w:sz w:val="24"/>
        </w:rPr>
        <w:t xml:space="preserve">All </w:t>
      </w:r>
      <w:r w:rsidR="00B2650E">
        <w:rPr>
          <w:sz w:val="24"/>
        </w:rPr>
        <w:t>entities</w:t>
      </w:r>
      <w:r w:rsidR="002B6826">
        <w:rPr>
          <w:sz w:val="24"/>
        </w:rPr>
        <w:t xml:space="preserve"> </w:t>
      </w:r>
      <w:r w:rsidR="00B2650E">
        <w:rPr>
          <w:sz w:val="24"/>
        </w:rPr>
        <w:t>regulated by BSEE</w:t>
      </w:r>
      <w:r w:rsidR="002B6826">
        <w:rPr>
          <w:sz w:val="24"/>
        </w:rPr>
        <w:t xml:space="preserve"> </w:t>
      </w:r>
      <w:r w:rsidR="00954B25" w:rsidRPr="0053455E">
        <w:rPr>
          <w:sz w:val="24"/>
        </w:rPr>
        <w:t xml:space="preserve">will be </w:t>
      </w:r>
      <w:r w:rsidR="00954B25">
        <w:rPr>
          <w:sz w:val="24"/>
        </w:rPr>
        <w:t xml:space="preserve">eligible to submit reports to </w:t>
      </w:r>
      <w:r w:rsidR="006F3718">
        <w:rPr>
          <w:sz w:val="24"/>
        </w:rPr>
        <w:t>BTS</w:t>
      </w:r>
      <w:r w:rsidR="00954B25">
        <w:rPr>
          <w:sz w:val="24"/>
        </w:rPr>
        <w:t xml:space="preserve"> whenever they experience a qualifying event</w:t>
      </w:r>
      <w:r w:rsidR="003768BC">
        <w:rPr>
          <w:sz w:val="24"/>
        </w:rPr>
        <w:t>, i.e., when</w:t>
      </w:r>
      <w:r w:rsidR="0026796C">
        <w:rPr>
          <w:sz w:val="24"/>
        </w:rPr>
        <w:t xml:space="preserve"> a </w:t>
      </w:r>
      <w:r w:rsidR="00B2650E">
        <w:rPr>
          <w:sz w:val="24"/>
        </w:rPr>
        <w:t>barrier failure event</w:t>
      </w:r>
      <w:r w:rsidR="0026796C">
        <w:rPr>
          <w:sz w:val="24"/>
        </w:rPr>
        <w:t xml:space="preserve"> occurs </w:t>
      </w:r>
      <w:r w:rsidR="00B2650E">
        <w:rPr>
          <w:sz w:val="24"/>
        </w:rPr>
        <w:t>related to</w:t>
      </w:r>
      <w:r w:rsidR="0026796C">
        <w:rPr>
          <w:sz w:val="24"/>
        </w:rPr>
        <w:t xml:space="preserve"> oil and gas operations on the OCS</w:t>
      </w:r>
      <w:r w:rsidR="00954B25">
        <w:rPr>
          <w:sz w:val="24"/>
        </w:rPr>
        <w:t>.</w:t>
      </w:r>
      <w:r w:rsidR="003B3174">
        <w:rPr>
          <w:sz w:val="24"/>
        </w:rPr>
        <w:t xml:space="preserve">  </w:t>
      </w:r>
    </w:p>
    <w:p w:rsidR="00B2650E" w:rsidRDefault="00B2650E" w:rsidP="00954B25">
      <w:pPr>
        <w:rPr>
          <w:sz w:val="24"/>
        </w:rPr>
      </w:pPr>
    </w:p>
    <w:p w:rsidR="004C31C0" w:rsidRDefault="0044745B" w:rsidP="00954B25">
      <w:pPr>
        <w:rPr>
          <w:sz w:val="24"/>
        </w:rPr>
      </w:pPr>
      <w:r>
        <w:rPr>
          <w:sz w:val="24"/>
        </w:rPr>
        <w:t>The e</w:t>
      </w:r>
      <w:r w:rsidR="007557EF">
        <w:rPr>
          <w:sz w:val="24"/>
        </w:rPr>
        <w:t xml:space="preserve">xact frequency of </w:t>
      </w:r>
      <w:r w:rsidR="00B2650E">
        <w:rPr>
          <w:sz w:val="24"/>
        </w:rPr>
        <w:t>barrier failure events</w:t>
      </w:r>
      <w:r w:rsidR="007557EF">
        <w:rPr>
          <w:sz w:val="24"/>
        </w:rPr>
        <w:t xml:space="preserve"> is unknown</w:t>
      </w:r>
      <w:r w:rsidR="00B2650E">
        <w:rPr>
          <w:sz w:val="24"/>
        </w:rPr>
        <w:t>; however, based on previous failure events and related research, BSEE estimates the annual collection of 30 blowout preventer (BOP)-related failure notices, 30 BOP-related failure analysis reports, 2 BOP-related reports of corrective action or design change/modified procedures, 10 safety and pollution prevention equipment (SPPE)-related failure notices, 10 SPPE-related failure analysis reports, and 1 SPPE-related report of corrective action or design change/modified procedures.</w:t>
      </w:r>
      <w:r>
        <w:rPr>
          <w:sz w:val="24"/>
        </w:rPr>
        <w:t xml:space="preserve"> </w:t>
      </w:r>
      <w:r w:rsidR="00D43749">
        <w:rPr>
          <w:sz w:val="24"/>
        </w:rPr>
        <w:t xml:space="preserve">These may be underestimates which could grow in future years as industry becomes more familiar with the reporting processes and </w:t>
      </w:r>
      <w:r w:rsidR="008F0DD1">
        <w:rPr>
          <w:sz w:val="24"/>
        </w:rPr>
        <w:t>will be adjusted</w:t>
      </w:r>
      <w:r w:rsidR="0022300A">
        <w:rPr>
          <w:sz w:val="24"/>
        </w:rPr>
        <w:t xml:space="preserve"> accordingly once BTS has received a sufficient amount of reports to make such determination.  </w:t>
      </w:r>
    </w:p>
    <w:p w:rsidR="006F3718" w:rsidRDefault="006F3718" w:rsidP="00954B25">
      <w:pPr>
        <w:rPr>
          <w:sz w:val="24"/>
        </w:rPr>
      </w:pPr>
    </w:p>
    <w:p w:rsidR="006F3718" w:rsidRPr="0053455E" w:rsidRDefault="00C2524C" w:rsidP="006F3718">
      <w:pPr>
        <w:rPr>
          <w:sz w:val="24"/>
        </w:rPr>
      </w:pPr>
      <w:r>
        <w:rPr>
          <w:sz w:val="24"/>
        </w:rPr>
        <w:t xml:space="preserve">Previous experience suggests that </w:t>
      </w:r>
      <w:r w:rsidR="00FF616B">
        <w:rPr>
          <w:sz w:val="24"/>
        </w:rPr>
        <w:t xml:space="preserve">it takes </w:t>
      </w:r>
      <w:r w:rsidR="00D43749">
        <w:rPr>
          <w:sz w:val="24"/>
        </w:rPr>
        <w:t>industry members</w:t>
      </w:r>
      <w:r w:rsidR="00FF616B">
        <w:rPr>
          <w:sz w:val="24"/>
        </w:rPr>
        <w:t xml:space="preserve"> </w:t>
      </w:r>
      <w:r w:rsidR="009011DA">
        <w:rPr>
          <w:sz w:val="24"/>
        </w:rPr>
        <w:t xml:space="preserve">several months to become </w:t>
      </w:r>
      <w:r w:rsidR="005A4374">
        <w:rPr>
          <w:sz w:val="24"/>
        </w:rPr>
        <w:t>familiar</w:t>
      </w:r>
      <w:r w:rsidR="009011DA">
        <w:rPr>
          <w:sz w:val="24"/>
        </w:rPr>
        <w:t xml:space="preserve"> with and build enough trust in a program that involves confidential reporting of potentially </w:t>
      </w:r>
      <w:r w:rsidR="00B12210">
        <w:rPr>
          <w:sz w:val="24"/>
        </w:rPr>
        <w:t>serious or</w:t>
      </w:r>
      <w:r w:rsidR="00F91906">
        <w:rPr>
          <w:sz w:val="24"/>
        </w:rPr>
        <w:t xml:space="preserve"> even catastrophic </w:t>
      </w:r>
      <w:r w:rsidR="009011DA">
        <w:rPr>
          <w:sz w:val="24"/>
        </w:rPr>
        <w:t>events.  T</w:t>
      </w:r>
      <w:r w:rsidR="00FF616B">
        <w:rPr>
          <w:sz w:val="24"/>
        </w:rPr>
        <w:t>herefore</w:t>
      </w:r>
      <w:r w:rsidR="009011DA">
        <w:rPr>
          <w:sz w:val="24"/>
        </w:rPr>
        <w:t>, initially, we do not</w:t>
      </w:r>
      <w:r w:rsidR="00FF616B">
        <w:rPr>
          <w:sz w:val="24"/>
        </w:rPr>
        <w:t xml:space="preserve"> expect </w:t>
      </w:r>
      <w:r w:rsidR="009011DA">
        <w:rPr>
          <w:sz w:val="24"/>
        </w:rPr>
        <w:t>reports received by BTS</w:t>
      </w:r>
      <w:r w:rsidR="00FF616B">
        <w:rPr>
          <w:sz w:val="24"/>
        </w:rPr>
        <w:t xml:space="preserve"> to be representative of all </w:t>
      </w:r>
      <w:r w:rsidR="00D43749">
        <w:rPr>
          <w:sz w:val="24"/>
        </w:rPr>
        <w:t>barrier failure events</w:t>
      </w:r>
      <w:r w:rsidR="0044745B">
        <w:rPr>
          <w:sz w:val="24"/>
        </w:rPr>
        <w:t xml:space="preserve"> in </w:t>
      </w:r>
      <w:r w:rsidR="00AE6A97">
        <w:rPr>
          <w:sz w:val="24"/>
        </w:rPr>
        <w:t>the industry</w:t>
      </w:r>
      <w:r w:rsidR="00FF616B">
        <w:rPr>
          <w:sz w:val="24"/>
        </w:rPr>
        <w:t>.</w:t>
      </w:r>
      <w:r w:rsidR="006F3718">
        <w:rPr>
          <w:sz w:val="24"/>
        </w:rPr>
        <w:t xml:space="preserve">  </w:t>
      </w:r>
      <w:r w:rsidR="00075E50">
        <w:rPr>
          <w:sz w:val="24"/>
        </w:rPr>
        <w:t>A</w:t>
      </w:r>
      <w:r w:rsidR="006F3718">
        <w:rPr>
          <w:sz w:val="24"/>
        </w:rPr>
        <w:t xml:space="preserve">s confidence in this effort </w:t>
      </w:r>
      <w:r w:rsidR="00075E50">
        <w:rPr>
          <w:sz w:val="24"/>
        </w:rPr>
        <w:t>increases</w:t>
      </w:r>
      <w:r w:rsidR="006F3718">
        <w:rPr>
          <w:sz w:val="24"/>
        </w:rPr>
        <w:t>,</w:t>
      </w:r>
      <w:r w:rsidR="00075E50">
        <w:rPr>
          <w:sz w:val="24"/>
        </w:rPr>
        <w:t xml:space="preserve"> </w:t>
      </w:r>
      <w:r w:rsidR="006F3718">
        <w:rPr>
          <w:sz w:val="24"/>
        </w:rPr>
        <w:t xml:space="preserve">reporting of </w:t>
      </w:r>
      <w:r w:rsidR="00D43749">
        <w:rPr>
          <w:sz w:val="24"/>
        </w:rPr>
        <w:t xml:space="preserve">barrier failure events </w:t>
      </w:r>
      <w:r w:rsidR="00075E50">
        <w:rPr>
          <w:sz w:val="24"/>
        </w:rPr>
        <w:t xml:space="preserve">is expected to </w:t>
      </w:r>
      <w:r w:rsidR="006F3718">
        <w:rPr>
          <w:sz w:val="24"/>
        </w:rPr>
        <w:t xml:space="preserve">become more representative of true </w:t>
      </w:r>
      <w:r w:rsidR="00D43749">
        <w:rPr>
          <w:sz w:val="24"/>
        </w:rPr>
        <w:t xml:space="preserve">barrier failure events </w:t>
      </w:r>
      <w:r w:rsidR="00A640D0">
        <w:rPr>
          <w:sz w:val="24"/>
        </w:rPr>
        <w:t xml:space="preserve">in </w:t>
      </w:r>
      <w:r w:rsidR="00B12210">
        <w:rPr>
          <w:sz w:val="24"/>
        </w:rPr>
        <w:t xml:space="preserve">OCS </w:t>
      </w:r>
      <w:r w:rsidR="00A640D0">
        <w:rPr>
          <w:sz w:val="24"/>
        </w:rPr>
        <w:t xml:space="preserve">oil and gas operations. </w:t>
      </w:r>
      <w:r w:rsidR="006F3718">
        <w:rPr>
          <w:sz w:val="24"/>
        </w:rPr>
        <w:t xml:space="preserve"> </w:t>
      </w:r>
    </w:p>
    <w:p w:rsidR="006F3718" w:rsidRPr="0053455E" w:rsidRDefault="006F3718" w:rsidP="006F3718">
      <w:pPr>
        <w:rPr>
          <w:sz w:val="24"/>
        </w:rPr>
      </w:pPr>
    </w:p>
    <w:p w:rsidR="00957336" w:rsidRDefault="00957336" w:rsidP="00954B25">
      <w:pPr>
        <w:rPr>
          <w:sz w:val="24"/>
        </w:rPr>
      </w:pPr>
    </w:p>
    <w:p w:rsidR="00954B25" w:rsidRDefault="00954B25" w:rsidP="00954B25">
      <w:pPr>
        <w:ind w:left="360"/>
        <w:rPr>
          <w:sz w:val="26"/>
          <w:szCs w:val="26"/>
        </w:rPr>
      </w:pPr>
    </w:p>
    <w:p w:rsidR="00954B25" w:rsidRPr="00D87D4C" w:rsidRDefault="00954B25" w:rsidP="00954B25">
      <w:pPr>
        <w:rPr>
          <w:b/>
          <w:sz w:val="26"/>
          <w:szCs w:val="26"/>
        </w:rPr>
      </w:pPr>
      <w:r w:rsidRPr="00D87D4C">
        <w:rPr>
          <w:b/>
          <w:sz w:val="26"/>
          <w:szCs w:val="26"/>
        </w:rPr>
        <w:t>2. Description of procedures for the collection of information.</w:t>
      </w:r>
    </w:p>
    <w:p w:rsidR="00954B25" w:rsidRDefault="00954B25" w:rsidP="00954B25">
      <w:pPr>
        <w:rPr>
          <w:sz w:val="26"/>
          <w:szCs w:val="26"/>
        </w:rPr>
      </w:pPr>
    </w:p>
    <w:p w:rsidR="00954B25" w:rsidRDefault="00D43749" w:rsidP="00954B25">
      <w:pPr>
        <w:rPr>
          <w:sz w:val="24"/>
        </w:rPr>
      </w:pPr>
      <w:r w:rsidRPr="00D43749">
        <w:rPr>
          <w:sz w:val="24"/>
        </w:rPr>
        <w:t xml:space="preserve">Respondents who report a barrier-related failure will be asked to fill out a form based upon the requirements of 30 CFR 250.730(c) </w:t>
      </w:r>
      <w:r>
        <w:rPr>
          <w:sz w:val="24"/>
        </w:rPr>
        <w:t xml:space="preserve">and 30 CFR 250.803 </w:t>
      </w:r>
      <w:r w:rsidRPr="00D43749">
        <w:rPr>
          <w:sz w:val="24"/>
        </w:rPr>
        <w:t xml:space="preserve">and cited industry standards. They will also be asked to submit supplemental information and analysis as described in 30 CFR 250.730(c) or 30 CFR 250.803 and cited industry standards. Respondents will have the option to mail or submit the reports electronically to BTS. Respondents will be asked to provide information such as: (1) Name and contact information; (2) time and location of the failure event; (3) a short description of the failure event and operating conditions that existed at the time </w:t>
      </w:r>
      <w:r w:rsidRPr="00D43749">
        <w:rPr>
          <w:sz w:val="24"/>
        </w:rPr>
        <w:lastRenderedPageBreak/>
        <w:t>of the event; (4) contributing factors to the event; (5) results of an investigation or safety analysis report; (6) any design or procedural changes as a result of the reported equipment failure; and (7) any other information that might be useful in determining ways to prevents such failures from occurring.</w:t>
      </w:r>
    </w:p>
    <w:p w:rsidR="00D43749" w:rsidRDefault="00D43749" w:rsidP="00954B25">
      <w:pPr>
        <w:rPr>
          <w:sz w:val="24"/>
        </w:rPr>
      </w:pPr>
    </w:p>
    <w:p w:rsidR="00D43749" w:rsidRDefault="00D43749" w:rsidP="00954B25">
      <w:pPr>
        <w:rPr>
          <w:sz w:val="24"/>
        </w:rPr>
      </w:pPr>
      <w:r w:rsidRPr="00D43749">
        <w:rPr>
          <w:sz w:val="24"/>
        </w:rPr>
        <w:t>BTS will: collect failure notices, failure analysis reports, and design change/modified procedures reports as described in 30 CFR 250.730(c) and 30 CFR 250.803 submitted by industry operators, their contractors, original equipment manufacturers, and others employed in the oil and gas industry; develop an analytical database using the reported data and other pertinent information; conduct statistical analyses and develop public reports; and protect the confidentiality of notices and reports in accordance with BTS’ own statute (49 U.S.C. § 6307) and CIPSEA. In accordance with these confidentiality statutes, only statistical (aggregated) and non-identifying data will be made publicly available by BTS through its reports. BTS will not release to BSEE or any other public or private entity any information that might reveal the identity of individuals or organizations mentioned in failure notices or reports without explicit consent of the respondent and any other affected entities.</w:t>
      </w:r>
    </w:p>
    <w:p w:rsidR="003E2161" w:rsidRPr="0053455E" w:rsidRDefault="003E2161" w:rsidP="00954B25">
      <w:pPr>
        <w:rPr>
          <w:sz w:val="24"/>
        </w:rPr>
      </w:pPr>
    </w:p>
    <w:p w:rsidR="00954B25" w:rsidRDefault="00954B25" w:rsidP="00954B25">
      <w:pPr>
        <w:rPr>
          <w:sz w:val="26"/>
          <w:szCs w:val="26"/>
        </w:rPr>
      </w:pPr>
      <w:r w:rsidRPr="00D87D4C">
        <w:rPr>
          <w:b/>
          <w:sz w:val="26"/>
          <w:szCs w:val="26"/>
        </w:rPr>
        <w:t>3. Describe the methods to maximize response rates, and describe how the Department deals with non-responses</w:t>
      </w:r>
      <w:r>
        <w:rPr>
          <w:sz w:val="26"/>
          <w:szCs w:val="26"/>
        </w:rPr>
        <w:t>.</w:t>
      </w:r>
    </w:p>
    <w:p w:rsidR="004E05E1" w:rsidRDefault="004E05E1" w:rsidP="00954B25">
      <w:pPr>
        <w:rPr>
          <w:b/>
          <w:sz w:val="24"/>
        </w:rPr>
      </w:pPr>
    </w:p>
    <w:p w:rsidR="00D43749" w:rsidRDefault="00D43749" w:rsidP="00954B25">
      <w:pPr>
        <w:rPr>
          <w:sz w:val="24"/>
        </w:rPr>
      </w:pPr>
      <w:r>
        <w:rPr>
          <w:sz w:val="24"/>
        </w:rPr>
        <w:t xml:space="preserve">Reporting of barrier failure events as described in relevant BSEE regulations is mandatory; regulated entities </w:t>
      </w:r>
      <w:r w:rsidR="0004015F">
        <w:rPr>
          <w:sz w:val="24"/>
        </w:rPr>
        <w:t xml:space="preserve">must </w:t>
      </w:r>
      <w:r>
        <w:rPr>
          <w:sz w:val="24"/>
        </w:rPr>
        <w:t xml:space="preserve">report a barrier failure event </w:t>
      </w:r>
      <w:r w:rsidR="0004015F">
        <w:rPr>
          <w:sz w:val="24"/>
        </w:rPr>
        <w:t>directly</w:t>
      </w:r>
      <w:r w:rsidR="00322DA0">
        <w:rPr>
          <w:sz w:val="24"/>
        </w:rPr>
        <w:t xml:space="preserve"> </w:t>
      </w:r>
      <w:r>
        <w:rPr>
          <w:sz w:val="24"/>
        </w:rPr>
        <w:t xml:space="preserve">to BTS. </w:t>
      </w:r>
      <w:r w:rsidR="00322DA0">
        <w:rPr>
          <w:sz w:val="24"/>
        </w:rPr>
        <w:t>Submitting</w:t>
      </w:r>
      <w:r>
        <w:rPr>
          <w:sz w:val="24"/>
        </w:rPr>
        <w:t xml:space="preserve"> directly to BTS </w:t>
      </w:r>
      <w:r w:rsidRPr="00D43749">
        <w:rPr>
          <w:sz w:val="24"/>
        </w:rPr>
        <w:t xml:space="preserve">will provide parties in the oil and gas industry a trusted means </w:t>
      </w:r>
      <w:r w:rsidR="00322DA0">
        <w:rPr>
          <w:sz w:val="24"/>
        </w:rPr>
        <w:t>of</w:t>
      </w:r>
      <w:r w:rsidRPr="00D43749">
        <w:rPr>
          <w:sz w:val="24"/>
        </w:rPr>
        <w:t xml:space="preserve"> report</w:t>
      </w:r>
      <w:r w:rsidR="00322DA0">
        <w:rPr>
          <w:sz w:val="24"/>
        </w:rPr>
        <w:t>ing</w:t>
      </w:r>
      <w:r w:rsidRPr="00D43749">
        <w:rPr>
          <w:sz w:val="24"/>
        </w:rPr>
        <w:t xml:space="preserve"> sensitive proprietary and safety information related to equipment failures </w:t>
      </w:r>
      <w:r w:rsidR="00322DA0">
        <w:rPr>
          <w:sz w:val="24"/>
        </w:rPr>
        <w:t>thus</w:t>
      </w:r>
      <w:r w:rsidRPr="00D43749">
        <w:rPr>
          <w:sz w:val="24"/>
        </w:rPr>
        <w:t xml:space="preserve"> foster</w:t>
      </w:r>
      <w:r w:rsidR="00322DA0">
        <w:rPr>
          <w:sz w:val="24"/>
        </w:rPr>
        <w:t>ing</w:t>
      </w:r>
      <w:r w:rsidRPr="00D43749">
        <w:rPr>
          <w:sz w:val="24"/>
        </w:rPr>
        <w:t xml:space="preserve"> trust in the confidential collection, handling, and storage of the raw data. </w:t>
      </w:r>
    </w:p>
    <w:p w:rsidR="00D43749" w:rsidRDefault="00D43749" w:rsidP="00954B25">
      <w:pPr>
        <w:rPr>
          <w:sz w:val="24"/>
        </w:rPr>
      </w:pPr>
    </w:p>
    <w:p w:rsidR="00D43749" w:rsidRDefault="00D43749" w:rsidP="00954B25">
      <w:pPr>
        <w:rPr>
          <w:sz w:val="24"/>
        </w:rPr>
      </w:pPr>
      <w:r w:rsidRPr="00D43749">
        <w:rPr>
          <w:sz w:val="24"/>
        </w:rPr>
        <w:t xml:space="preserve">Feedback from the industry during the rulemaking and form drafting processes indicates substantial reluctance to provide detailed barrier failure event information without the additional protections of CIPSEA. Reports submitted directly to BSEE use an abbreviated data collection form that includes only limited information related to barrier failure events. Reports submitted directly to BTS use a longer data collection form that includes additional essential detail about a barrier failure event such as equipment history information, certain important event data information, and root cause information. The additional detail included in the longer form is critical to comprehensively assess failures and determine appropriate exposure </w:t>
      </w:r>
      <w:r w:rsidR="00075E50">
        <w:rPr>
          <w:sz w:val="24"/>
        </w:rPr>
        <w:t>population data</w:t>
      </w:r>
      <w:r w:rsidR="00075E50" w:rsidRPr="00D43749">
        <w:rPr>
          <w:sz w:val="24"/>
        </w:rPr>
        <w:t xml:space="preserve"> </w:t>
      </w:r>
      <w:r w:rsidRPr="00D43749">
        <w:rPr>
          <w:sz w:val="24"/>
        </w:rPr>
        <w:t xml:space="preserve">for risk estimates, in service of BSEE’s mission to </w:t>
      </w:r>
      <w:r w:rsidR="000F63F7" w:rsidRPr="000F63F7">
        <w:rPr>
          <w:sz w:val="24"/>
        </w:rPr>
        <w:t>promote safety, protect the environment, and conserve resources offshore</w:t>
      </w:r>
      <w:r w:rsidRPr="00D43749">
        <w:rPr>
          <w:sz w:val="24"/>
        </w:rPr>
        <w:t>.</w:t>
      </w:r>
    </w:p>
    <w:p w:rsidR="00D43749" w:rsidRDefault="00D43749" w:rsidP="00954B25">
      <w:pPr>
        <w:rPr>
          <w:sz w:val="24"/>
        </w:rPr>
      </w:pPr>
    </w:p>
    <w:p w:rsidR="002535C2" w:rsidRPr="00370662" w:rsidRDefault="00FF616B" w:rsidP="00954B25">
      <w:pPr>
        <w:rPr>
          <w:sz w:val="24"/>
        </w:rPr>
      </w:pPr>
      <w:r>
        <w:rPr>
          <w:sz w:val="24"/>
        </w:rPr>
        <w:t>S</w:t>
      </w:r>
      <w:r w:rsidR="002535C2" w:rsidRPr="00370662">
        <w:rPr>
          <w:sz w:val="24"/>
        </w:rPr>
        <w:t xml:space="preserve">teps have been taken to increase </w:t>
      </w:r>
      <w:r w:rsidR="00D43749">
        <w:rPr>
          <w:sz w:val="24"/>
        </w:rPr>
        <w:t>industry</w:t>
      </w:r>
      <w:r w:rsidR="00370662">
        <w:rPr>
          <w:sz w:val="24"/>
        </w:rPr>
        <w:t xml:space="preserve"> </w:t>
      </w:r>
      <w:r w:rsidR="00D43749">
        <w:rPr>
          <w:sz w:val="24"/>
        </w:rPr>
        <w:t xml:space="preserve">awareness of this alternate reporting process and </w:t>
      </w:r>
      <w:r w:rsidR="00075E50">
        <w:rPr>
          <w:sz w:val="24"/>
        </w:rPr>
        <w:t>continuously accept</w:t>
      </w:r>
      <w:r w:rsidR="00D43749">
        <w:rPr>
          <w:sz w:val="24"/>
        </w:rPr>
        <w:t xml:space="preserve"> industry input on data collection forms. These steps include ongoing meetings</w:t>
      </w:r>
      <w:r w:rsidR="00075E50">
        <w:rPr>
          <w:sz w:val="24"/>
        </w:rPr>
        <w:t>, technical reviews by industry subject matter experts,</w:t>
      </w:r>
      <w:r w:rsidR="00D43749">
        <w:rPr>
          <w:sz w:val="24"/>
        </w:rPr>
        <w:t xml:space="preserve"> and conversations with</w:t>
      </w:r>
      <w:r w:rsidR="00075E50">
        <w:rPr>
          <w:sz w:val="24"/>
        </w:rPr>
        <w:t xml:space="preserve"> various</w:t>
      </w:r>
      <w:r w:rsidR="00D43749">
        <w:rPr>
          <w:sz w:val="24"/>
        </w:rPr>
        <w:t xml:space="preserve"> industry groups.</w:t>
      </w:r>
    </w:p>
    <w:p w:rsidR="002535C2" w:rsidRDefault="002535C2" w:rsidP="00954B25">
      <w:pPr>
        <w:rPr>
          <w:sz w:val="24"/>
        </w:rPr>
      </w:pPr>
    </w:p>
    <w:p w:rsidR="00D43749" w:rsidRDefault="00D43749" w:rsidP="00954B25">
      <w:pPr>
        <w:rPr>
          <w:sz w:val="24"/>
        </w:rPr>
      </w:pPr>
    </w:p>
    <w:p w:rsidR="00954B25" w:rsidRDefault="00954B25" w:rsidP="00954B25">
      <w:pPr>
        <w:rPr>
          <w:sz w:val="26"/>
          <w:szCs w:val="26"/>
        </w:rPr>
      </w:pPr>
      <w:r w:rsidRPr="00D87D4C">
        <w:rPr>
          <w:b/>
          <w:sz w:val="26"/>
          <w:szCs w:val="26"/>
        </w:rPr>
        <w:t>4. Describe any tests of procedures or methods undertaken</w:t>
      </w:r>
      <w:r>
        <w:rPr>
          <w:sz w:val="26"/>
          <w:szCs w:val="26"/>
        </w:rPr>
        <w:t>.</w:t>
      </w:r>
    </w:p>
    <w:p w:rsidR="00954B25" w:rsidRDefault="00954B25" w:rsidP="00954B25">
      <w:pPr>
        <w:rPr>
          <w:sz w:val="26"/>
          <w:szCs w:val="26"/>
        </w:rPr>
      </w:pPr>
    </w:p>
    <w:p w:rsidR="000F63F7" w:rsidRPr="000F63F7" w:rsidRDefault="00B502D6" w:rsidP="000F63F7">
      <w:pPr>
        <w:rPr>
          <w:sz w:val="24"/>
        </w:rPr>
      </w:pPr>
      <w:r>
        <w:rPr>
          <w:sz w:val="24"/>
        </w:rPr>
        <w:t xml:space="preserve">The </w:t>
      </w:r>
      <w:r w:rsidR="00EE0863">
        <w:rPr>
          <w:sz w:val="24"/>
        </w:rPr>
        <w:t xml:space="preserve">BTS </w:t>
      </w:r>
      <w:r>
        <w:rPr>
          <w:sz w:val="24"/>
        </w:rPr>
        <w:t>reporting form</w:t>
      </w:r>
      <w:r w:rsidR="00EE0863">
        <w:rPr>
          <w:sz w:val="24"/>
        </w:rPr>
        <w:t xml:space="preserve">s are </w:t>
      </w:r>
      <w:r w:rsidR="00EE0863" w:rsidRPr="00D43749">
        <w:rPr>
          <w:sz w:val="24"/>
        </w:rPr>
        <w:t xml:space="preserve">based upon the requirements of 30 CFR 250.730(c) </w:t>
      </w:r>
      <w:r w:rsidR="00E8720B">
        <w:rPr>
          <w:sz w:val="24"/>
        </w:rPr>
        <w:t xml:space="preserve">and cited industry standards for blowout preventer (BOP)-related failure events </w:t>
      </w:r>
      <w:r w:rsidR="00EE0863">
        <w:rPr>
          <w:sz w:val="24"/>
        </w:rPr>
        <w:t xml:space="preserve">and 30 CFR 250.803 </w:t>
      </w:r>
      <w:r w:rsidR="00EE0863" w:rsidRPr="00D43749">
        <w:rPr>
          <w:sz w:val="24"/>
        </w:rPr>
        <w:t>and cited industry standards</w:t>
      </w:r>
      <w:r w:rsidR="00E8720B">
        <w:rPr>
          <w:sz w:val="24"/>
        </w:rPr>
        <w:t xml:space="preserve"> for safety and pollution prevention equipment (SPPE)-related failure events</w:t>
      </w:r>
      <w:r w:rsidR="00EE0863" w:rsidRPr="00D43749">
        <w:rPr>
          <w:sz w:val="24"/>
        </w:rPr>
        <w:t>.</w:t>
      </w:r>
      <w:r>
        <w:rPr>
          <w:sz w:val="24"/>
        </w:rPr>
        <w:t xml:space="preserve"> </w:t>
      </w:r>
      <w:r w:rsidR="00EE0863">
        <w:rPr>
          <w:sz w:val="24"/>
        </w:rPr>
        <w:t xml:space="preserve">The </w:t>
      </w:r>
      <w:r w:rsidR="00E8720B">
        <w:rPr>
          <w:sz w:val="24"/>
        </w:rPr>
        <w:t>BOP</w:t>
      </w:r>
      <w:r w:rsidR="00EE0863">
        <w:rPr>
          <w:sz w:val="24"/>
        </w:rPr>
        <w:t xml:space="preserve"> failure-related reporting form is based on a form developed by the International Association of Drilling Contractors</w:t>
      </w:r>
      <w:r w:rsidR="00E8720B">
        <w:rPr>
          <w:sz w:val="24"/>
        </w:rPr>
        <w:t xml:space="preserve"> (IADC)</w:t>
      </w:r>
      <w:r w:rsidR="00EE0863">
        <w:rPr>
          <w:sz w:val="24"/>
        </w:rPr>
        <w:t>.</w:t>
      </w:r>
      <w:r w:rsidR="00E8720B">
        <w:rPr>
          <w:sz w:val="24"/>
        </w:rPr>
        <w:t xml:space="preserve"> BTS, BSEE, and IADC</w:t>
      </w:r>
      <w:r w:rsidR="000F63F7">
        <w:rPr>
          <w:sz w:val="24"/>
        </w:rPr>
        <w:t xml:space="preserve"> </w:t>
      </w:r>
      <w:r w:rsidR="00075E50">
        <w:rPr>
          <w:sz w:val="24"/>
        </w:rPr>
        <w:t>collaborated</w:t>
      </w:r>
      <w:r w:rsidR="00075E50" w:rsidRPr="000F63F7">
        <w:rPr>
          <w:sz w:val="24"/>
        </w:rPr>
        <w:t xml:space="preserve"> to</w:t>
      </w:r>
      <w:r w:rsidR="000F63F7" w:rsidRPr="000F63F7">
        <w:rPr>
          <w:sz w:val="24"/>
        </w:rPr>
        <w:t xml:space="preserve"> develop </w:t>
      </w:r>
      <w:r w:rsidR="00431D94">
        <w:rPr>
          <w:sz w:val="24"/>
        </w:rPr>
        <w:t xml:space="preserve">a </w:t>
      </w:r>
      <w:r w:rsidR="000F63F7" w:rsidRPr="000F63F7">
        <w:rPr>
          <w:sz w:val="24"/>
        </w:rPr>
        <w:t>st</w:t>
      </w:r>
      <w:r w:rsidR="00431D94">
        <w:rPr>
          <w:sz w:val="24"/>
        </w:rPr>
        <w:t>andardized data collection form</w:t>
      </w:r>
      <w:r w:rsidR="000F63F7" w:rsidRPr="000F63F7">
        <w:rPr>
          <w:sz w:val="24"/>
        </w:rPr>
        <w:t xml:space="preserve">, </w:t>
      </w:r>
      <w:r w:rsidR="0069524C">
        <w:rPr>
          <w:sz w:val="24"/>
        </w:rPr>
        <w:t>developed guidance</w:t>
      </w:r>
      <w:r w:rsidR="000F63F7" w:rsidRPr="000F63F7">
        <w:rPr>
          <w:sz w:val="24"/>
        </w:rPr>
        <w:t xml:space="preserve"> on ho</w:t>
      </w:r>
      <w:r w:rsidR="00431D94">
        <w:rPr>
          <w:sz w:val="24"/>
        </w:rPr>
        <w:t>w to provide the data to SafeOCS</w:t>
      </w:r>
      <w:r w:rsidR="000F63F7" w:rsidRPr="000F63F7">
        <w:rPr>
          <w:sz w:val="24"/>
        </w:rPr>
        <w:t>,</w:t>
      </w:r>
      <w:r w:rsidR="0069524C">
        <w:rPr>
          <w:sz w:val="24"/>
        </w:rPr>
        <w:t xml:space="preserve"> and create an electronic</w:t>
      </w:r>
      <w:r w:rsidR="000F63F7" w:rsidRPr="000F63F7">
        <w:rPr>
          <w:sz w:val="24"/>
        </w:rPr>
        <w:t xml:space="preserve"> reporting system.</w:t>
      </w:r>
    </w:p>
    <w:p w:rsidR="00075E50" w:rsidRDefault="00075E50" w:rsidP="00C43D14">
      <w:pPr>
        <w:rPr>
          <w:sz w:val="24"/>
        </w:rPr>
      </w:pPr>
    </w:p>
    <w:p w:rsidR="00C43D14" w:rsidRPr="00C43D14" w:rsidRDefault="00E8720B" w:rsidP="00C43D14">
      <w:pPr>
        <w:rPr>
          <w:sz w:val="24"/>
        </w:rPr>
      </w:pPr>
      <w:r>
        <w:rPr>
          <w:sz w:val="24"/>
        </w:rPr>
        <w:t>The SPPE failure-related reporting form was developed from existing industry standards for failure reporting related to SPPE.</w:t>
      </w:r>
      <w:r w:rsidR="00C43D14">
        <w:rPr>
          <w:sz w:val="24"/>
        </w:rPr>
        <w:t xml:space="preserve"> </w:t>
      </w:r>
      <w:r w:rsidR="00C43D14" w:rsidRPr="00C43D14">
        <w:rPr>
          <w:sz w:val="24"/>
        </w:rPr>
        <w:t xml:space="preserve">SafeOCS staff </w:t>
      </w:r>
      <w:r w:rsidR="00696F07">
        <w:rPr>
          <w:sz w:val="24"/>
        </w:rPr>
        <w:t>and s</w:t>
      </w:r>
      <w:r w:rsidR="00C43D14" w:rsidRPr="00C43D14">
        <w:rPr>
          <w:sz w:val="24"/>
        </w:rPr>
        <w:t>ubjec</w:t>
      </w:r>
      <w:r w:rsidR="00696F07">
        <w:rPr>
          <w:sz w:val="24"/>
        </w:rPr>
        <w:t>t matter e</w:t>
      </w:r>
      <w:r w:rsidR="00C43D14" w:rsidRPr="00C43D14">
        <w:rPr>
          <w:sz w:val="24"/>
        </w:rPr>
        <w:t>xperts (SMEs) review, analyze, and assess data submitted to BTS th</w:t>
      </w:r>
      <w:r w:rsidR="00696F07">
        <w:rPr>
          <w:sz w:val="24"/>
        </w:rPr>
        <w:t>at</w:t>
      </w:r>
      <w:r w:rsidR="00C43D14" w:rsidRPr="00C43D14">
        <w:rPr>
          <w:sz w:val="24"/>
        </w:rPr>
        <w:t xml:space="preserve"> provide context for the reported equipment component failures.</w:t>
      </w:r>
    </w:p>
    <w:p w:rsidR="00EE0863" w:rsidRDefault="00EE0863" w:rsidP="00954B25">
      <w:pPr>
        <w:rPr>
          <w:sz w:val="24"/>
        </w:rPr>
      </w:pPr>
    </w:p>
    <w:p w:rsidR="00EE0863" w:rsidRDefault="00EE0863" w:rsidP="00954B25">
      <w:pPr>
        <w:rPr>
          <w:sz w:val="24"/>
        </w:rPr>
      </w:pPr>
    </w:p>
    <w:p w:rsidR="004E05E1" w:rsidRDefault="004E05E1" w:rsidP="00954B25">
      <w:pPr>
        <w:rPr>
          <w:b/>
          <w:sz w:val="26"/>
          <w:szCs w:val="26"/>
        </w:rPr>
      </w:pPr>
    </w:p>
    <w:p w:rsidR="00954B25" w:rsidRDefault="00954B25" w:rsidP="00954B25">
      <w:pPr>
        <w:rPr>
          <w:sz w:val="26"/>
          <w:szCs w:val="26"/>
        </w:rPr>
      </w:pPr>
      <w:r w:rsidRPr="00D87D4C">
        <w:rPr>
          <w:b/>
          <w:sz w:val="26"/>
          <w:szCs w:val="26"/>
        </w:rPr>
        <w:t>5. Provide the name and telephone number of individuals consulted on the statistical aspects of the design and the name of the agency unit, contractor grantee, or other persons</w:t>
      </w:r>
      <w:r>
        <w:rPr>
          <w:sz w:val="26"/>
          <w:szCs w:val="26"/>
        </w:rPr>
        <w:t xml:space="preserve"> </w:t>
      </w:r>
      <w:r w:rsidRPr="00D87D4C">
        <w:rPr>
          <w:b/>
          <w:sz w:val="26"/>
          <w:szCs w:val="26"/>
        </w:rPr>
        <w:t>who will actually collect and/or analyze the information for the agency.</w:t>
      </w:r>
    </w:p>
    <w:p w:rsidR="00954B25" w:rsidRDefault="00954B25" w:rsidP="00954B25">
      <w:pPr>
        <w:rPr>
          <w:sz w:val="26"/>
          <w:szCs w:val="26"/>
        </w:rPr>
      </w:pPr>
    </w:p>
    <w:p w:rsidR="00954B25" w:rsidRPr="000A627F" w:rsidRDefault="00954B25" w:rsidP="00954B25">
      <w:pPr>
        <w:rPr>
          <w:sz w:val="24"/>
        </w:rPr>
      </w:pPr>
      <w:r w:rsidRPr="000A627F">
        <w:rPr>
          <w:sz w:val="24"/>
        </w:rPr>
        <w:t xml:space="preserve">The team involved in </w:t>
      </w:r>
      <w:r w:rsidR="00B93F29">
        <w:rPr>
          <w:sz w:val="24"/>
        </w:rPr>
        <w:t xml:space="preserve">the development of </w:t>
      </w:r>
      <w:r w:rsidR="005A0D46">
        <w:rPr>
          <w:sz w:val="24"/>
        </w:rPr>
        <w:t xml:space="preserve">the </w:t>
      </w:r>
      <w:r w:rsidR="00E8720B">
        <w:rPr>
          <w:sz w:val="24"/>
        </w:rPr>
        <w:t>barrier failure</w:t>
      </w:r>
      <w:r w:rsidR="005A0D46">
        <w:rPr>
          <w:sz w:val="24"/>
        </w:rPr>
        <w:t xml:space="preserve"> data warehouse</w:t>
      </w:r>
      <w:r w:rsidR="00B93F29">
        <w:rPr>
          <w:sz w:val="24"/>
        </w:rPr>
        <w:t xml:space="preserve"> and data</w:t>
      </w:r>
      <w:r w:rsidRPr="000A627F">
        <w:rPr>
          <w:sz w:val="24"/>
        </w:rPr>
        <w:t xml:space="preserve"> analysis is as follows:</w:t>
      </w:r>
    </w:p>
    <w:p w:rsidR="00954B25" w:rsidRPr="000A627F" w:rsidRDefault="00954B25" w:rsidP="00954B25">
      <w:pPr>
        <w:rPr>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618"/>
        <w:gridCol w:w="5688"/>
      </w:tblGrid>
      <w:tr w:rsidR="00954B25" w:rsidRPr="004F523B" w:rsidTr="004F523B">
        <w:trPr>
          <w:tblHeader/>
        </w:trPr>
        <w:tc>
          <w:tcPr>
            <w:tcW w:w="3618" w:type="dxa"/>
          </w:tcPr>
          <w:p w:rsidR="00954B25" w:rsidRPr="004F523B" w:rsidRDefault="00954B25" w:rsidP="004F523B">
            <w:pPr>
              <w:spacing w:before="20" w:after="20"/>
              <w:rPr>
                <w:rFonts w:ascii="Arial" w:hAnsi="Arial" w:cs="Arial"/>
                <w:b/>
                <w:szCs w:val="20"/>
              </w:rPr>
            </w:pPr>
          </w:p>
        </w:tc>
        <w:tc>
          <w:tcPr>
            <w:tcW w:w="5688" w:type="dxa"/>
          </w:tcPr>
          <w:p w:rsidR="00954B25" w:rsidRPr="004F523B" w:rsidRDefault="00954B25" w:rsidP="004F523B">
            <w:pPr>
              <w:spacing w:before="20" w:after="20"/>
              <w:rPr>
                <w:rFonts w:ascii="Arial" w:hAnsi="Arial" w:cs="Arial"/>
                <w:b/>
                <w:szCs w:val="20"/>
              </w:rPr>
            </w:pPr>
          </w:p>
        </w:tc>
      </w:tr>
      <w:tr w:rsidR="002535C2" w:rsidRPr="004F523B" w:rsidTr="004F523B">
        <w:trPr>
          <w:trHeight w:val="1025"/>
        </w:trPr>
        <w:tc>
          <w:tcPr>
            <w:tcW w:w="3618" w:type="dxa"/>
          </w:tcPr>
          <w:p w:rsidR="002535C2" w:rsidRPr="004F523B" w:rsidRDefault="002535C2" w:rsidP="00B93F29">
            <w:pPr>
              <w:rPr>
                <w:rFonts w:cs="Arial"/>
                <w:sz w:val="24"/>
                <w:lang w:val="pt-BR"/>
              </w:rPr>
            </w:pPr>
            <w:r w:rsidRPr="004F523B">
              <w:rPr>
                <w:rFonts w:cs="Arial"/>
                <w:sz w:val="24"/>
                <w:lang w:val="pt-BR"/>
              </w:rPr>
              <w:t>Demetra Collia</w:t>
            </w:r>
          </w:p>
          <w:p w:rsidR="002535C2" w:rsidRPr="004F523B" w:rsidRDefault="002234A1" w:rsidP="00B93F29">
            <w:pPr>
              <w:rPr>
                <w:rFonts w:cs="Helv"/>
                <w:color w:val="000000"/>
                <w:sz w:val="24"/>
                <w:lang w:val="pt-BR"/>
              </w:rPr>
            </w:pPr>
            <w:hyperlink r:id="rId8" w:history="1">
              <w:r w:rsidR="002535C2" w:rsidRPr="004F523B">
                <w:rPr>
                  <w:rStyle w:val="Hyperlink"/>
                  <w:rFonts w:cs="Helv"/>
                  <w:sz w:val="24"/>
                  <w:lang w:val="pt-BR"/>
                </w:rPr>
                <w:t>demetra.collia@bts.gov</w:t>
              </w:r>
            </w:hyperlink>
          </w:p>
          <w:p w:rsidR="002535C2" w:rsidRPr="004F523B" w:rsidRDefault="002535C2" w:rsidP="00B93F29">
            <w:pPr>
              <w:rPr>
                <w:rFonts w:cs="Helv"/>
                <w:color w:val="000000"/>
                <w:sz w:val="24"/>
              </w:rPr>
            </w:pPr>
            <w:r w:rsidRPr="004F523B">
              <w:rPr>
                <w:rFonts w:cs="Helv"/>
                <w:color w:val="000000"/>
                <w:sz w:val="24"/>
              </w:rPr>
              <w:t>202 366-1610</w:t>
            </w:r>
          </w:p>
          <w:p w:rsidR="00B93F29" w:rsidRPr="004F523B" w:rsidRDefault="00B93F29" w:rsidP="00B93F29">
            <w:pPr>
              <w:rPr>
                <w:rFonts w:cs="Helv"/>
                <w:color w:val="000000"/>
                <w:sz w:val="24"/>
              </w:rPr>
            </w:pPr>
          </w:p>
          <w:p w:rsidR="002F135D" w:rsidRDefault="002F135D" w:rsidP="00B93F29">
            <w:pPr>
              <w:rPr>
                <w:rFonts w:cs="Helv"/>
                <w:color w:val="000000"/>
                <w:sz w:val="24"/>
              </w:rPr>
            </w:pPr>
          </w:p>
          <w:p w:rsidR="00B93F29" w:rsidRPr="004F523B" w:rsidRDefault="003E2161" w:rsidP="00B93F29">
            <w:pPr>
              <w:rPr>
                <w:rFonts w:cs="Helv"/>
                <w:color w:val="000000"/>
                <w:sz w:val="24"/>
              </w:rPr>
            </w:pPr>
            <w:r>
              <w:rPr>
                <w:rFonts w:cs="Helv"/>
                <w:color w:val="000000"/>
                <w:sz w:val="24"/>
              </w:rPr>
              <w:t>Fen Lang</w:t>
            </w:r>
          </w:p>
          <w:p w:rsidR="002F135D" w:rsidRDefault="002234A1" w:rsidP="00B93F29">
            <w:pPr>
              <w:rPr>
                <w:rFonts w:cs="Helv"/>
                <w:color w:val="000000"/>
                <w:sz w:val="24"/>
              </w:rPr>
            </w:pPr>
            <w:hyperlink r:id="rId9" w:history="1">
              <w:r w:rsidR="002F135D" w:rsidRPr="000E6B90">
                <w:rPr>
                  <w:rStyle w:val="Hyperlink"/>
                  <w:rFonts w:cs="Helv"/>
                  <w:sz w:val="24"/>
                </w:rPr>
                <w:t>Fen.lang.ctr@dot.gov</w:t>
              </w:r>
            </w:hyperlink>
          </w:p>
          <w:p w:rsidR="00822271" w:rsidRDefault="00822271" w:rsidP="00822271">
            <w:pPr>
              <w:rPr>
                <w:rFonts w:cs="Helv"/>
                <w:color w:val="000000"/>
                <w:sz w:val="24"/>
              </w:rPr>
            </w:pPr>
            <w:r w:rsidRPr="004F523B">
              <w:rPr>
                <w:rFonts w:cs="Helv"/>
                <w:color w:val="000000"/>
                <w:sz w:val="24"/>
              </w:rPr>
              <w:t>202 366-</w:t>
            </w:r>
            <w:r>
              <w:rPr>
                <w:rFonts w:cs="Helv"/>
                <w:color w:val="000000"/>
                <w:sz w:val="24"/>
              </w:rPr>
              <w:t>4456</w:t>
            </w:r>
          </w:p>
          <w:p w:rsidR="002F135D" w:rsidRPr="004F523B" w:rsidRDefault="002F135D" w:rsidP="00B93F29">
            <w:pPr>
              <w:rPr>
                <w:rFonts w:cs="Helv"/>
                <w:color w:val="000000"/>
                <w:sz w:val="24"/>
              </w:rPr>
            </w:pPr>
          </w:p>
          <w:p w:rsidR="002535C2" w:rsidRPr="004F523B" w:rsidRDefault="002535C2" w:rsidP="00B93F29">
            <w:pPr>
              <w:rPr>
                <w:rFonts w:cs="Helv"/>
                <w:color w:val="000000"/>
                <w:sz w:val="24"/>
              </w:rPr>
            </w:pPr>
          </w:p>
          <w:p w:rsidR="002535C2" w:rsidRPr="004F523B" w:rsidRDefault="002535C2" w:rsidP="00B93F29">
            <w:pPr>
              <w:rPr>
                <w:rFonts w:cs="Helv"/>
                <w:color w:val="000000"/>
                <w:sz w:val="24"/>
              </w:rPr>
            </w:pPr>
            <w:r w:rsidRPr="004F523B">
              <w:rPr>
                <w:rFonts w:cs="Helv"/>
                <w:color w:val="000000"/>
                <w:sz w:val="24"/>
              </w:rPr>
              <w:t>Charlie Han</w:t>
            </w:r>
          </w:p>
          <w:p w:rsidR="00B93F29" w:rsidRPr="004F523B" w:rsidRDefault="002234A1" w:rsidP="00B93F29">
            <w:pPr>
              <w:rPr>
                <w:rFonts w:ascii="Arial" w:hAnsi="Arial" w:cs="Arial"/>
                <w:szCs w:val="20"/>
                <w:lang w:val="pt-BR"/>
              </w:rPr>
            </w:pPr>
            <w:hyperlink r:id="rId10" w:history="1">
              <w:r w:rsidR="00B93F29" w:rsidRPr="004F523B">
                <w:rPr>
                  <w:rStyle w:val="Hyperlink"/>
                  <w:rFonts w:cs="Arial"/>
                  <w:sz w:val="24"/>
                </w:rPr>
                <w:t>Charlie.Han@dot.gov</w:t>
              </w:r>
            </w:hyperlink>
            <w:r w:rsidR="00B93F29" w:rsidRPr="004F523B">
              <w:rPr>
                <w:rFonts w:cs="Arial"/>
                <w:sz w:val="24"/>
              </w:rPr>
              <w:t xml:space="preserve">                     202 366-8927</w:t>
            </w:r>
          </w:p>
        </w:tc>
        <w:tc>
          <w:tcPr>
            <w:tcW w:w="5688" w:type="dxa"/>
          </w:tcPr>
          <w:p w:rsidR="002535C2" w:rsidRPr="004F523B" w:rsidRDefault="00B93F29" w:rsidP="00B93F29">
            <w:pPr>
              <w:rPr>
                <w:rFonts w:cs="Arial"/>
                <w:sz w:val="24"/>
              </w:rPr>
            </w:pPr>
            <w:r w:rsidRPr="004F523B">
              <w:rPr>
                <w:rFonts w:cs="Arial"/>
                <w:sz w:val="24"/>
              </w:rPr>
              <w:t>Statistical expert</w:t>
            </w:r>
            <w:r w:rsidR="003E2161">
              <w:rPr>
                <w:rFonts w:cs="Arial"/>
                <w:sz w:val="24"/>
              </w:rPr>
              <w:t>,</w:t>
            </w:r>
            <w:r w:rsidR="003E2161" w:rsidRPr="004F523B">
              <w:rPr>
                <w:rFonts w:cs="Arial"/>
                <w:sz w:val="24"/>
              </w:rPr>
              <w:t xml:space="preserve"> confidentiality officer</w:t>
            </w:r>
            <w:r w:rsidR="003E2161">
              <w:rPr>
                <w:rFonts w:cs="Arial"/>
                <w:sz w:val="24"/>
              </w:rPr>
              <w:t>,</w:t>
            </w:r>
            <w:r w:rsidRPr="004F523B">
              <w:rPr>
                <w:rFonts w:cs="Arial"/>
                <w:sz w:val="24"/>
              </w:rPr>
              <w:t xml:space="preserve"> and project manager at the </w:t>
            </w:r>
            <w:r w:rsidR="002535C2" w:rsidRPr="004F523B">
              <w:rPr>
                <w:rFonts w:cs="Arial"/>
                <w:sz w:val="24"/>
              </w:rPr>
              <w:t xml:space="preserve">Bureau of Transportation Statistics </w:t>
            </w:r>
            <w:r w:rsidRPr="004F523B">
              <w:rPr>
                <w:rFonts w:cs="Arial"/>
                <w:sz w:val="24"/>
              </w:rPr>
              <w:t xml:space="preserve">– involved in providing project management, </w:t>
            </w:r>
            <w:r w:rsidR="002535C2" w:rsidRPr="004F523B">
              <w:rPr>
                <w:rFonts w:cs="Arial"/>
                <w:sz w:val="24"/>
              </w:rPr>
              <w:t>data processing, and data analysis</w:t>
            </w:r>
            <w:r w:rsidR="005C2151" w:rsidRPr="004F523B">
              <w:rPr>
                <w:rFonts w:cs="Arial"/>
                <w:sz w:val="24"/>
              </w:rPr>
              <w:t>.</w:t>
            </w:r>
          </w:p>
          <w:p w:rsidR="002535C2" w:rsidRPr="004F523B" w:rsidRDefault="002535C2" w:rsidP="00B93F29">
            <w:pPr>
              <w:rPr>
                <w:rFonts w:cs="Arial"/>
                <w:sz w:val="24"/>
              </w:rPr>
            </w:pPr>
          </w:p>
          <w:p w:rsidR="00B93F29" w:rsidRDefault="002F135D" w:rsidP="00B93F29">
            <w:pPr>
              <w:rPr>
                <w:rFonts w:cs="Arial"/>
                <w:sz w:val="24"/>
              </w:rPr>
            </w:pPr>
            <w:r>
              <w:rPr>
                <w:rFonts w:cs="Arial"/>
                <w:sz w:val="24"/>
              </w:rPr>
              <w:t>Senior programmer with MacroSys</w:t>
            </w:r>
            <w:r w:rsidR="00075E50">
              <w:rPr>
                <w:rFonts w:cs="Arial"/>
                <w:sz w:val="24"/>
              </w:rPr>
              <w:t xml:space="preserve"> </w:t>
            </w:r>
            <w:r>
              <w:rPr>
                <w:rFonts w:cs="Arial"/>
                <w:sz w:val="24"/>
              </w:rPr>
              <w:t>--</w:t>
            </w:r>
            <w:r w:rsidR="00B93F29" w:rsidRPr="004F523B">
              <w:rPr>
                <w:rFonts w:cs="Arial"/>
                <w:sz w:val="24"/>
              </w:rPr>
              <w:t xml:space="preserve"> </w:t>
            </w:r>
            <w:r>
              <w:rPr>
                <w:rFonts w:cs="Arial"/>
                <w:sz w:val="24"/>
              </w:rPr>
              <w:t>i</w:t>
            </w:r>
            <w:r w:rsidR="00B93F29" w:rsidRPr="004F523B">
              <w:rPr>
                <w:rFonts w:cs="Arial"/>
                <w:sz w:val="24"/>
              </w:rPr>
              <w:t xml:space="preserve">nvolved in </w:t>
            </w:r>
            <w:r>
              <w:rPr>
                <w:rFonts w:cs="Arial"/>
                <w:sz w:val="24"/>
              </w:rPr>
              <w:t>database development and database management.</w:t>
            </w:r>
          </w:p>
          <w:p w:rsidR="002F135D" w:rsidRDefault="002F135D" w:rsidP="00B93F29">
            <w:pPr>
              <w:rPr>
                <w:rFonts w:cs="Arial"/>
                <w:sz w:val="24"/>
              </w:rPr>
            </w:pPr>
          </w:p>
          <w:p w:rsidR="002F135D" w:rsidRDefault="002F135D" w:rsidP="00B93F29">
            <w:pPr>
              <w:rPr>
                <w:rFonts w:cs="Arial"/>
                <w:sz w:val="24"/>
              </w:rPr>
            </w:pPr>
          </w:p>
          <w:p w:rsidR="002F135D" w:rsidRPr="004F523B" w:rsidRDefault="002F135D" w:rsidP="00B93F29">
            <w:pPr>
              <w:rPr>
                <w:rFonts w:cs="Arial"/>
                <w:sz w:val="24"/>
              </w:rPr>
            </w:pPr>
          </w:p>
          <w:p w:rsidR="00B93F29" w:rsidRPr="004F523B" w:rsidRDefault="00B93F29" w:rsidP="00882C98">
            <w:pPr>
              <w:rPr>
                <w:rFonts w:ascii="Arial" w:hAnsi="Arial" w:cs="Arial"/>
                <w:szCs w:val="20"/>
              </w:rPr>
            </w:pPr>
            <w:r w:rsidRPr="004F523B">
              <w:rPr>
                <w:rFonts w:cs="Arial"/>
                <w:sz w:val="24"/>
              </w:rPr>
              <w:t>Senior manager at MacroSys -- p</w:t>
            </w:r>
            <w:r w:rsidR="002535C2" w:rsidRPr="004F523B">
              <w:rPr>
                <w:rFonts w:cs="Arial"/>
                <w:sz w:val="24"/>
              </w:rPr>
              <w:t>rime contractor for the</w:t>
            </w:r>
            <w:r w:rsidR="00882C98">
              <w:rPr>
                <w:rFonts w:cs="Arial"/>
                <w:sz w:val="24"/>
              </w:rPr>
              <w:t xml:space="preserve"> development and staffing of SafeOCS</w:t>
            </w:r>
            <w:r w:rsidR="005C2151" w:rsidRPr="004F523B">
              <w:rPr>
                <w:rFonts w:cs="Arial"/>
                <w:sz w:val="24"/>
              </w:rPr>
              <w:t>.</w:t>
            </w:r>
          </w:p>
        </w:tc>
      </w:tr>
      <w:tr w:rsidR="002535C2" w:rsidRPr="004F523B" w:rsidTr="004F523B">
        <w:tc>
          <w:tcPr>
            <w:tcW w:w="3618" w:type="dxa"/>
          </w:tcPr>
          <w:p w:rsidR="002535C2" w:rsidRPr="004F523B" w:rsidRDefault="002535C2" w:rsidP="004F523B">
            <w:pPr>
              <w:spacing w:before="20" w:after="20"/>
              <w:rPr>
                <w:rFonts w:ascii="Arial" w:hAnsi="Arial" w:cs="Arial"/>
                <w:szCs w:val="20"/>
              </w:rPr>
            </w:pPr>
          </w:p>
        </w:tc>
        <w:tc>
          <w:tcPr>
            <w:tcW w:w="5688" w:type="dxa"/>
          </w:tcPr>
          <w:p w:rsidR="002535C2" w:rsidRPr="004F523B" w:rsidRDefault="002535C2" w:rsidP="004F523B">
            <w:pPr>
              <w:spacing w:before="20" w:after="20"/>
              <w:rPr>
                <w:rFonts w:ascii="Arial" w:hAnsi="Arial" w:cs="Arial"/>
                <w:szCs w:val="20"/>
              </w:rPr>
            </w:pPr>
          </w:p>
        </w:tc>
      </w:tr>
      <w:tr w:rsidR="002535C2" w:rsidRPr="004F523B" w:rsidTr="004F523B">
        <w:tc>
          <w:tcPr>
            <w:tcW w:w="3618" w:type="dxa"/>
          </w:tcPr>
          <w:p w:rsidR="00B8205D" w:rsidRDefault="00B8205D" w:rsidP="00B8205D">
            <w:pPr>
              <w:pStyle w:val="NoSpacing"/>
              <w:rPr>
                <w:sz w:val="24"/>
              </w:rPr>
            </w:pPr>
            <w:r>
              <w:rPr>
                <w:sz w:val="24"/>
              </w:rPr>
              <w:t>Lindsay Beattie</w:t>
            </w:r>
          </w:p>
          <w:p w:rsidR="00B8205D" w:rsidRPr="00B8205D" w:rsidRDefault="002234A1" w:rsidP="00B8205D">
            <w:pPr>
              <w:pStyle w:val="NoSpacing"/>
              <w:rPr>
                <w:sz w:val="24"/>
              </w:rPr>
            </w:pPr>
            <w:hyperlink r:id="rId11" w:history="1">
              <w:r w:rsidR="00B8205D" w:rsidRPr="00482B56">
                <w:rPr>
                  <w:rStyle w:val="Hyperlink"/>
                  <w:sz w:val="24"/>
                </w:rPr>
                <w:t>lindsay.beattie@dot.gov</w:t>
              </w:r>
            </w:hyperlink>
          </w:p>
        </w:tc>
        <w:tc>
          <w:tcPr>
            <w:tcW w:w="5688" w:type="dxa"/>
          </w:tcPr>
          <w:p w:rsidR="002535C2" w:rsidRPr="00B8205D" w:rsidRDefault="00E30320" w:rsidP="004F523B">
            <w:pPr>
              <w:spacing w:before="20" w:after="20"/>
              <w:rPr>
                <w:sz w:val="24"/>
              </w:rPr>
            </w:pPr>
            <w:r>
              <w:rPr>
                <w:sz w:val="24"/>
              </w:rPr>
              <w:t>Statistician</w:t>
            </w:r>
            <w:r w:rsidR="00075E50">
              <w:rPr>
                <w:sz w:val="24"/>
              </w:rPr>
              <w:t xml:space="preserve"> </w:t>
            </w:r>
            <w:r>
              <w:rPr>
                <w:sz w:val="24"/>
              </w:rPr>
              <w:t>-</w:t>
            </w:r>
            <w:r w:rsidR="00075E50">
              <w:rPr>
                <w:sz w:val="24"/>
              </w:rPr>
              <w:t xml:space="preserve">- </w:t>
            </w:r>
            <w:r w:rsidR="0091501A" w:rsidRPr="00B8205D">
              <w:rPr>
                <w:sz w:val="24"/>
              </w:rPr>
              <w:t>involved in providi</w:t>
            </w:r>
            <w:r>
              <w:rPr>
                <w:sz w:val="24"/>
              </w:rPr>
              <w:t>ng project support, data processing</w:t>
            </w:r>
            <w:r w:rsidR="0091501A" w:rsidRPr="00B8205D">
              <w:rPr>
                <w:sz w:val="24"/>
              </w:rPr>
              <w:t>, and data analysis.</w:t>
            </w:r>
          </w:p>
        </w:tc>
      </w:tr>
      <w:tr w:rsidR="002535C2" w:rsidRPr="004F523B" w:rsidTr="004F523B">
        <w:tc>
          <w:tcPr>
            <w:tcW w:w="3618" w:type="dxa"/>
          </w:tcPr>
          <w:p w:rsidR="002535C2" w:rsidRPr="00B8205D" w:rsidRDefault="00B8205D" w:rsidP="00B8205D">
            <w:pPr>
              <w:pStyle w:val="NoSpacing"/>
              <w:rPr>
                <w:sz w:val="24"/>
              </w:rPr>
            </w:pPr>
            <w:r w:rsidRPr="00B8205D">
              <w:rPr>
                <w:sz w:val="24"/>
              </w:rPr>
              <w:t>202 366</w:t>
            </w:r>
            <w:r w:rsidR="00E30320">
              <w:rPr>
                <w:sz w:val="24"/>
              </w:rPr>
              <w:t>-8522</w:t>
            </w:r>
          </w:p>
        </w:tc>
        <w:tc>
          <w:tcPr>
            <w:tcW w:w="5688" w:type="dxa"/>
          </w:tcPr>
          <w:p w:rsidR="002535C2" w:rsidRPr="004F523B" w:rsidRDefault="002535C2" w:rsidP="004F523B">
            <w:pPr>
              <w:spacing w:before="20" w:after="20"/>
              <w:rPr>
                <w:rFonts w:ascii="Arial" w:hAnsi="Arial" w:cs="Arial"/>
                <w:szCs w:val="20"/>
              </w:rPr>
            </w:pPr>
          </w:p>
        </w:tc>
      </w:tr>
      <w:tr w:rsidR="002535C2" w:rsidRPr="004F523B" w:rsidTr="004F523B">
        <w:tc>
          <w:tcPr>
            <w:tcW w:w="3618" w:type="dxa"/>
          </w:tcPr>
          <w:p w:rsidR="002535C2" w:rsidRPr="00B8205D" w:rsidRDefault="002535C2" w:rsidP="004F523B">
            <w:pPr>
              <w:spacing w:before="20" w:after="20"/>
              <w:rPr>
                <w:sz w:val="24"/>
              </w:rPr>
            </w:pPr>
          </w:p>
        </w:tc>
        <w:tc>
          <w:tcPr>
            <w:tcW w:w="5688" w:type="dxa"/>
          </w:tcPr>
          <w:p w:rsidR="002535C2" w:rsidRPr="004F523B" w:rsidRDefault="002535C2" w:rsidP="004F523B">
            <w:pPr>
              <w:spacing w:before="20" w:after="20"/>
              <w:rPr>
                <w:rFonts w:ascii="Arial" w:hAnsi="Arial" w:cs="Arial"/>
                <w:szCs w:val="20"/>
              </w:rPr>
            </w:pPr>
          </w:p>
        </w:tc>
      </w:tr>
      <w:tr w:rsidR="002535C2" w:rsidRPr="004F523B" w:rsidTr="004F523B">
        <w:tc>
          <w:tcPr>
            <w:tcW w:w="3618" w:type="dxa"/>
          </w:tcPr>
          <w:p w:rsidR="002535C2" w:rsidRDefault="0091501A" w:rsidP="004F523B">
            <w:pPr>
              <w:spacing w:before="20" w:after="20"/>
              <w:rPr>
                <w:sz w:val="24"/>
              </w:rPr>
            </w:pPr>
            <w:r w:rsidRPr="00B8205D">
              <w:rPr>
                <w:sz w:val="24"/>
              </w:rPr>
              <w:t>Amanda Lemons</w:t>
            </w:r>
          </w:p>
          <w:p w:rsidR="00B8205D" w:rsidRPr="00E30320" w:rsidRDefault="00E30320" w:rsidP="00E30320">
            <w:pPr>
              <w:pStyle w:val="NoSpacing"/>
              <w:rPr>
                <w:rStyle w:val="Hyperlink"/>
              </w:rPr>
            </w:pPr>
            <w:r>
              <w:rPr>
                <w:rStyle w:val="Hyperlink"/>
                <w:sz w:val="24"/>
              </w:rPr>
              <w:t>a</w:t>
            </w:r>
            <w:hyperlink r:id="rId12" w:history="1">
              <w:r w:rsidRPr="00E30320">
                <w:rPr>
                  <w:rStyle w:val="Hyperlink"/>
                  <w:sz w:val="24"/>
                </w:rPr>
                <w:t>manda.lemons@dot.gov</w:t>
              </w:r>
            </w:hyperlink>
          </w:p>
          <w:p w:rsidR="00B8205D" w:rsidRPr="00B8205D" w:rsidRDefault="00B8205D" w:rsidP="004F523B">
            <w:pPr>
              <w:spacing w:before="20" w:after="20"/>
              <w:rPr>
                <w:sz w:val="24"/>
              </w:rPr>
            </w:pPr>
            <w:r>
              <w:rPr>
                <w:sz w:val="24"/>
                <w:lang w:val="pt-BR"/>
              </w:rPr>
              <w:t>202 366</w:t>
            </w:r>
            <w:r w:rsidR="00E30320">
              <w:rPr>
                <w:sz w:val="24"/>
                <w:lang w:val="pt-BR"/>
              </w:rPr>
              <w:t>-8225</w:t>
            </w:r>
          </w:p>
        </w:tc>
        <w:tc>
          <w:tcPr>
            <w:tcW w:w="5688" w:type="dxa"/>
          </w:tcPr>
          <w:p w:rsidR="002535C2" w:rsidRPr="00B8205D" w:rsidRDefault="0091501A" w:rsidP="004F523B">
            <w:pPr>
              <w:spacing w:before="20" w:after="20"/>
              <w:rPr>
                <w:sz w:val="24"/>
              </w:rPr>
            </w:pPr>
            <w:r w:rsidRPr="00F90D47">
              <w:rPr>
                <w:sz w:val="24"/>
              </w:rPr>
              <w:t>Statistician</w:t>
            </w:r>
            <w:r w:rsidR="00075E50">
              <w:rPr>
                <w:sz w:val="24"/>
              </w:rPr>
              <w:t xml:space="preserve"> </w:t>
            </w:r>
            <w:r w:rsidR="00E30320" w:rsidRPr="00F90D47">
              <w:rPr>
                <w:sz w:val="24"/>
              </w:rPr>
              <w:t>-</w:t>
            </w:r>
            <w:r w:rsidR="00075E50">
              <w:rPr>
                <w:sz w:val="24"/>
              </w:rPr>
              <w:t xml:space="preserve">- </w:t>
            </w:r>
            <w:r w:rsidRPr="00F90D47">
              <w:rPr>
                <w:sz w:val="24"/>
              </w:rPr>
              <w:t xml:space="preserve">involved in providing project support, data </w:t>
            </w:r>
            <w:r w:rsidR="00F90D47" w:rsidRPr="00F90D47">
              <w:rPr>
                <w:sz w:val="24"/>
              </w:rPr>
              <w:t>processing</w:t>
            </w:r>
            <w:r w:rsidRPr="00F90D47">
              <w:rPr>
                <w:sz w:val="24"/>
              </w:rPr>
              <w:t>, and data analysis.</w:t>
            </w:r>
          </w:p>
        </w:tc>
      </w:tr>
      <w:tr w:rsidR="00E30320" w:rsidRPr="004F523B" w:rsidTr="004F523B">
        <w:tc>
          <w:tcPr>
            <w:tcW w:w="3618" w:type="dxa"/>
          </w:tcPr>
          <w:p w:rsidR="00E30320" w:rsidRDefault="00E30320" w:rsidP="00E30320">
            <w:pPr>
              <w:spacing w:before="20" w:after="20"/>
              <w:rPr>
                <w:sz w:val="24"/>
              </w:rPr>
            </w:pPr>
          </w:p>
          <w:p w:rsidR="00E30320" w:rsidRDefault="00E30320" w:rsidP="00E30320">
            <w:pPr>
              <w:spacing w:before="20" w:after="20"/>
              <w:rPr>
                <w:sz w:val="24"/>
              </w:rPr>
            </w:pPr>
            <w:r>
              <w:rPr>
                <w:sz w:val="24"/>
              </w:rPr>
              <w:t>Anton Mighty</w:t>
            </w:r>
          </w:p>
          <w:p w:rsidR="00E30320" w:rsidRPr="00E30320" w:rsidRDefault="00E30320" w:rsidP="00E30320">
            <w:pPr>
              <w:pStyle w:val="NoSpacing"/>
              <w:rPr>
                <w:rStyle w:val="Hyperlink"/>
              </w:rPr>
            </w:pPr>
            <w:r>
              <w:rPr>
                <w:rStyle w:val="Hyperlink"/>
                <w:sz w:val="24"/>
              </w:rPr>
              <w:t>a</w:t>
            </w:r>
            <w:hyperlink r:id="rId13" w:history="1">
              <w:r w:rsidRPr="00E30320">
                <w:rPr>
                  <w:rStyle w:val="Hyperlink"/>
                  <w:sz w:val="24"/>
                </w:rPr>
                <w:t>nton.mighty@dot.gov</w:t>
              </w:r>
            </w:hyperlink>
          </w:p>
          <w:p w:rsidR="00E30320" w:rsidRPr="00B8205D" w:rsidRDefault="00E30320" w:rsidP="00E30320">
            <w:pPr>
              <w:spacing w:before="20" w:after="20"/>
              <w:rPr>
                <w:sz w:val="24"/>
              </w:rPr>
            </w:pPr>
            <w:r>
              <w:rPr>
                <w:sz w:val="24"/>
                <w:lang w:val="pt-BR"/>
              </w:rPr>
              <w:t>202 366-3436</w:t>
            </w:r>
          </w:p>
        </w:tc>
        <w:tc>
          <w:tcPr>
            <w:tcW w:w="5688" w:type="dxa"/>
          </w:tcPr>
          <w:p w:rsidR="00E30320" w:rsidRDefault="00E30320" w:rsidP="00E30320">
            <w:pPr>
              <w:spacing w:before="20" w:after="20"/>
              <w:rPr>
                <w:sz w:val="24"/>
              </w:rPr>
            </w:pPr>
          </w:p>
          <w:p w:rsidR="00E30320" w:rsidRPr="00B8205D" w:rsidRDefault="00E30320" w:rsidP="00E30320">
            <w:pPr>
              <w:spacing w:before="20" w:after="20"/>
              <w:rPr>
                <w:sz w:val="24"/>
              </w:rPr>
            </w:pPr>
            <w:r w:rsidRPr="00B8205D">
              <w:rPr>
                <w:sz w:val="24"/>
              </w:rPr>
              <w:t>Statistician</w:t>
            </w:r>
            <w:r w:rsidR="00075E50">
              <w:rPr>
                <w:sz w:val="24"/>
              </w:rPr>
              <w:t xml:space="preserve"> </w:t>
            </w:r>
            <w:r>
              <w:rPr>
                <w:sz w:val="24"/>
              </w:rPr>
              <w:t>-</w:t>
            </w:r>
            <w:r w:rsidR="00075E50">
              <w:rPr>
                <w:sz w:val="24"/>
              </w:rPr>
              <w:t xml:space="preserve">- </w:t>
            </w:r>
            <w:r w:rsidRPr="00B8205D">
              <w:rPr>
                <w:sz w:val="24"/>
              </w:rPr>
              <w:t xml:space="preserve">involved in providing project support, data </w:t>
            </w:r>
            <w:r w:rsidR="00F90D47">
              <w:rPr>
                <w:sz w:val="24"/>
              </w:rPr>
              <w:t>processing</w:t>
            </w:r>
            <w:r w:rsidRPr="00B8205D">
              <w:rPr>
                <w:sz w:val="24"/>
              </w:rPr>
              <w:t>, and data analysis.</w:t>
            </w:r>
          </w:p>
        </w:tc>
      </w:tr>
    </w:tbl>
    <w:p w:rsidR="00B8205D" w:rsidRDefault="00B8205D" w:rsidP="00B8205D">
      <w:pPr>
        <w:ind w:left="2880" w:hanging="2880"/>
        <w:rPr>
          <w:sz w:val="24"/>
        </w:rPr>
      </w:pPr>
    </w:p>
    <w:p w:rsidR="00954B25" w:rsidRPr="00B11B5B" w:rsidRDefault="00954B25" w:rsidP="00B11B5B">
      <w:pPr>
        <w:spacing w:before="20" w:after="20"/>
        <w:rPr>
          <w:sz w:val="24"/>
        </w:rPr>
      </w:pPr>
    </w:p>
    <w:sectPr w:rsidR="00954B25" w:rsidRPr="00B11B5B" w:rsidSect="008253F1">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A66" w:rsidRDefault="00201A66" w:rsidP="00C36634">
      <w:r>
        <w:separator/>
      </w:r>
    </w:p>
  </w:endnote>
  <w:endnote w:type="continuationSeparator" w:id="0">
    <w:p w:rsidR="00201A66" w:rsidRDefault="00201A66" w:rsidP="00C3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24" w:rsidRDefault="003A0E24">
    <w:pPr>
      <w:spacing w:line="240" w:lineRule="exact"/>
    </w:pPr>
  </w:p>
  <w:p w:rsidR="003A0E24" w:rsidRDefault="00D7155E">
    <w:pPr>
      <w:framePr w:w="9361" w:wrap="notBeside" w:vAnchor="text" w:hAnchor="text" w:x="1" w:y="1"/>
      <w:jc w:val="center"/>
      <w:rPr>
        <w:sz w:val="24"/>
      </w:rPr>
    </w:pPr>
    <w:r>
      <w:rPr>
        <w:sz w:val="24"/>
      </w:rPr>
      <w:fldChar w:fldCharType="begin"/>
    </w:r>
    <w:r w:rsidR="003A0E24">
      <w:rPr>
        <w:sz w:val="24"/>
      </w:rPr>
      <w:instrText xml:space="preserve">PAGE </w:instrText>
    </w:r>
    <w:r>
      <w:rPr>
        <w:sz w:val="24"/>
      </w:rPr>
      <w:fldChar w:fldCharType="separate"/>
    </w:r>
    <w:r w:rsidR="002234A1">
      <w:rPr>
        <w:noProof/>
        <w:sz w:val="24"/>
      </w:rPr>
      <w:t>1</w:t>
    </w:r>
    <w:r>
      <w:rPr>
        <w:sz w:val="24"/>
      </w:rPr>
      <w:fldChar w:fldCharType="end"/>
    </w:r>
  </w:p>
  <w:p w:rsidR="003A0E24" w:rsidRDefault="003A0E2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A66" w:rsidRDefault="00201A66" w:rsidP="00C36634">
      <w:r>
        <w:separator/>
      </w:r>
    </w:p>
  </w:footnote>
  <w:footnote w:type="continuationSeparator" w:id="0">
    <w:p w:rsidR="00201A66" w:rsidRDefault="00201A66" w:rsidP="00C36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F03A40"/>
    <w:lvl w:ilvl="0">
      <w:numFmt w:val="decimal"/>
      <w:lvlText w:val="*"/>
      <w:lvlJc w:val="left"/>
    </w:lvl>
  </w:abstractNum>
  <w:abstractNum w:abstractNumId="1">
    <w:nsid w:val="28A1546F"/>
    <w:multiLevelType w:val="hybridMultilevel"/>
    <w:tmpl w:val="BD8AC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497B1D"/>
    <w:multiLevelType w:val="hybridMultilevel"/>
    <w:tmpl w:val="B2DC3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5A169D"/>
    <w:multiLevelType w:val="hybridMultilevel"/>
    <w:tmpl w:val="9484D1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EDC76E2"/>
    <w:multiLevelType w:val="hybridMultilevel"/>
    <w:tmpl w:val="00BC8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697764"/>
    <w:multiLevelType w:val="hybridMultilevel"/>
    <w:tmpl w:val="27C07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347AB7"/>
    <w:multiLevelType w:val="hybridMultilevel"/>
    <w:tmpl w:val="0612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1E66D9"/>
    <w:multiLevelType w:val="hybridMultilevel"/>
    <w:tmpl w:val="10001B86"/>
    <w:lvl w:ilvl="0" w:tplc="62001396">
      <w:start w:val="17"/>
      <w:numFmt w:val="decimal"/>
      <w:lvlText w:val="%1."/>
      <w:lvlJc w:val="left"/>
      <w:pPr>
        <w:tabs>
          <w:tab w:val="num" w:pos="450"/>
        </w:tabs>
        <w:ind w:left="450" w:hanging="450"/>
      </w:pPr>
      <w:rPr>
        <w:rFonts w:hint="default"/>
      </w:rPr>
    </w:lvl>
    <w:lvl w:ilvl="1" w:tplc="45B6D5BE">
      <w:start w:val="2"/>
      <w:numFmt w:val="upperLetter"/>
      <w:lvlText w:val="%2."/>
      <w:lvlJc w:val="left"/>
      <w:pPr>
        <w:tabs>
          <w:tab w:val="num" w:pos="1170"/>
        </w:tabs>
        <w:ind w:left="117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4"/>
  </w:num>
  <w:num w:numId="3">
    <w:abstractNumId w:val="1"/>
  </w:num>
  <w:num w:numId="4">
    <w:abstractNumId w:val="2"/>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D1"/>
    <w:rsid w:val="00020DEC"/>
    <w:rsid w:val="00036CAF"/>
    <w:rsid w:val="0004015F"/>
    <w:rsid w:val="00053510"/>
    <w:rsid w:val="00075E50"/>
    <w:rsid w:val="000A0BF8"/>
    <w:rsid w:val="000A627F"/>
    <w:rsid w:val="000B0ED8"/>
    <w:rsid w:val="000B35FD"/>
    <w:rsid w:val="000C56AC"/>
    <w:rsid w:val="000E6896"/>
    <w:rsid w:val="000F63F7"/>
    <w:rsid w:val="00121D05"/>
    <w:rsid w:val="001265D6"/>
    <w:rsid w:val="001569C0"/>
    <w:rsid w:val="001A4DCC"/>
    <w:rsid w:val="001B1D69"/>
    <w:rsid w:val="001D1592"/>
    <w:rsid w:val="001E30C9"/>
    <w:rsid w:val="00201A66"/>
    <w:rsid w:val="00202E91"/>
    <w:rsid w:val="0022300A"/>
    <w:rsid w:val="002234A1"/>
    <w:rsid w:val="002266DB"/>
    <w:rsid w:val="002535C2"/>
    <w:rsid w:val="0026796C"/>
    <w:rsid w:val="002727FE"/>
    <w:rsid w:val="00282926"/>
    <w:rsid w:val="00293C83"/>
    <w:rsid w:val="00297132"/>
    <w:rsid w:val="002B6826"/>
    <w:rsid w:val="002C26F7"/>
    <w:rsid w:val="002C6CA8"/>
    <w:rsid w:val="002F135D"/>
    <w:rsid w:val="003000D2"/>
    <w:rsid w:val="00322DA0"/>
    <w:rsid w:val="00323E28"/>
    <w:rsid w:val="00325571"/>
    <w:rsid w:val="003422C6"/>
    <w:rsid w:val="00342B79"/>
    <w:rsid w:val="00370662"/>
    <w:rsid w:val="003768BC"/>
    <w:rsid w:val="003A06DB"/>
    <w:rsid w:val="003A0E24"/>
    <w:rsid w:val="003A25E5"/>
    <w:rsid w:val="003A6150"/>
    <w:rsid w:val="003B12F4"/>
    <w:rsid w:val="003B3174"/>
    <w:rsid w:val="003C6E58"/>
    <w:rsid w:val="003D06A8"/>
    <w:rsid w:val="003E2161"/>
    <w:rsid w:val="003F6279"/>
    <w:rsid w:val="004206C4"/>
    <w:rsid w:val="00431D94"/>
    <w:rsid w:val="004401C0"/>
    <w:rsid w:val="0044745B"/>
    <w:rsid w:val="004729F0"/>
    <w:rsid w:val="004973F7"/>
    <w:rsid w:val="004B4451"/>
    <w:rsid w:val="004C2CE3"/>
    <w:rsid w:val="004C31C0"/>
    <w:rsid w:val="004C6BC7"/>
    <w:rsid w:val="004E05E1"/>
    <w:rsid w:val="004E5C70"/>
    <w:rsid w:val="004F422F"/>
    <w:rsid w:val="004F523B"/>
    <w:rsid w:val="00537C77"/>
    <w:rsid w:val="00545784"/>
    <w:rsid w:val="005579FF"/>
    <w:rsid w:val="00561BE7"/>
    <w:rsid w:val="00563263"/>
    <w:rsid w:val="00571F44"/>
    <w:rsid w:val="005741AB"/>
    <w:rsid w:val="0058211A"/>
    <w:rsid w:val="00587940"/>
    <w:rsid w:val="005973EC"/>
    <w:rsid w:val="005A0D46"/>
    <w:rsid w:val="005A4374"/>
    <w:rsid w:val="005B1C08"/>
    <w:rsid w:val="005B74D1"/>
    <w:rsid w:val="005C2151"/>
    <w:rsid w:val="005D6DC7"/>
    <w:rsid w:val="00635961"/>
    <w:rsid w:val="00644301"/>
    <w:rsid w:val="00647C79"/>
    <w:rsid w:val="00663E46"/>
    <w:rsid w:val="00665E40"/>
    <w:rsid w:val="0069524C"/>
    <w:rsid w:val="00696F07"/>
    <w:rsid w:val="006A2B1E"/>
    <w:rsid w:val="006A6372"/>
    <w:rsid w:val="006D4B46"/>
    <w:rsid w:val="006E2593"/>
    <w:rsid w:val="006F20C0"/>
    <w:rsid w:val="006F3718"/>
    <w:rsid w:val="007529FE"/>
    <w:rsid w:val="007557EF"/>
    <w:rsid w:val="007B1E4F"/>
    <w:rsid w:val="007B3A70"/>
    <w:rsid w:val="007C5D0C"/>
    <w:rsid w:val="00802136"/>
    <w:rsid w:val="00803680"/>
    <w:rsid w:val="008052A8"/>
    <w:rsid w:val="008063D5"/>
    <w:rsid w:val="00813CE7"/>
    <w:rsid w:val="00822271"/>
    <w:rsid w:val="008250EE"/>
    <w:rsid w:val="008253F1"/>
    <w:rsid w:val="00836823"/>
    <w:rsid w:val="00857AB4"/>
    <w:rsid w:val="00882C98"/>
    <w:rsid w:val="00896965"/>
    <w:rsid w:val="008B5A40"/>
    <w:rsid w:val="008B7086"/>
    <w:rsid w:val="008C624A"/>
    <w:rsid w:val="008E5CC9"/>
    <w:rsid w:val="008F0DD1"/>
    <w:rsid w:val="008F194D"/>
    <w:rsid w:val="009011DA"/>
    <w:rsid w:val="0091501A"/>
    <w:rsid w:val="00944DD0"/>
    <w:rsid w:val="0094745A"/>
    <w:rsid w:val="00954B25"/>
    <w:rsid w:val="00957336"/>
    <w:rsid w:val="00965BE6"/>
    <w:rsid w:val="009F0A94"/>
    <w:rsid w:val="00A606EF"/>
    <w:rsid w:val="00A640D0"/>
    <w:rsid w:val="00A75B89"/>
    <w:rsid w:val="00A958DA"/>
    <w:rsid w:val="00A978E9"/>
    <w:rsid w:val="00AC12CE"/>
    <w:rsid w:val="00AD1676"/>
    <w:rsid w:val="00AE0A81"/>
    <w:rsid w:val="00AE6A97"/>
    <w:rsid w:val="00B11277"/>
    <w:rsid w:val="00B11B5B"/>
    <w:rsid w:val="00B12210"/>
    <w:rsid w:val="00B2650E"/>
    <w:rsid w:val="00B36664"/>
    <w:rsid w:val="00B502D6"/>
    <w:rsid w:val="00B54FF2"/>
    <w:rsid w:val="00B57583"/>
    <w:rsid w:val="00B8205D"/>
    <w:rsid w:val="00B918FB"/>
    <w:rsid w:val="00B93F29"/>
    <w:rsid w:val="00BA3F27"/>
    <w:rsid w:val="00BC4FC7"/>
    <w:rsid w:val="00C0037C"/>
    <w:rsid w:val="00C2524C"/>
    <w:rsid w:val="00C34868"/>
    <w:rsid w:val="00C404AA"/>
    <w:rsid w:val="00C43D14"/>
    <w:rsid w:val="00C66060"/>
    <w:rsid w:val="00CD2D63"/>
    <w:rsid w:val="00CF343F"/>
    <w:rsid w:val="00D069CB"/>
    <w:rsid w:val="00D33AFA"/>
    <w:rsid w:val="00D43749"/>
    <w:rsid w:val="00D55A47"/>
    <w:rsid w:val="00D57C62"/>
    <w:rsid w:val="00D62B07"/>
    <w:rsid w:val="00D7155E"/>
    <w:rsid w:val="00D755E0"/>
    <w:rsid w:val="00D840F0"/>
    <w:rsid w:val="00D87D4C"/>
    <w:rsid w:val="00DA3F2A"/>
    <w:rsid w:val="00DB3A77"/>
    <w:rsid w:val="00DD297B"/>
    <w:rsid w:val="00DE1234"/>
    <w:rsid w:val="00DE1301"/>
    <w:rsid w:val="00DE7392"/>
    <w:rsid w:val="00E06035"/>
    <w:rsid w:val="00E126F9"/>
    <w:rsid w:val="00E26021"/>
    <w:rsid w:val="00E30320"/>
    <w:rsid w:val="00E31082"/>
    <w:rsid w:val="00E32F48"/>
    <w:rsid w:val="00E46BA2"/>
    <w:rsid w:val="00E516E5"/>
    <w:rsid w:val="00E566F3"/>
    <w:rsid w:val="00E65645"/>
    <w:rsid w:val="00E8720B"/>
    <w:rsid w:val="00E92C45"/>
    <w:rsid w:val="00EA22CE"/>
    <w:rsid w:val="00EA2EC5"/>
    <w:rsid w:val="00EB26E1"/>
    <w:rsid w:val="00EC5547"/>
    <w:rsid w:val="00EE0863"/>
    <w:rsid w:val="00EE286B"/>
    <w:rsid w:val="00EE381E"/>
    <w:rsid w:val="00F05140"/>
    <w:rsid w:val="00F076D1"/>
    <w:rsid w:val="00F10E3B"/>
    <w:rsid w:val="00F13211"/>
    <w:rsid w:val="00F144D6"/>
    <w:rsid w:val="00F62B36"/>
    <w:rsid w:val="00F80FE7"/>
    <w:rsid w:val="00F835EE"/>
    <w:rsid w:val="00F84899"/>
    <w:rsid w:val="00F8730D"/>
    <w:rsid w:val="00F90D47"/>
    <w:rsid w:val="00F911CC"/>
    <w:rsid w:val="00F91906"/>
    <w:rsid w:val="00F94720"/>
    <w:rsid w:val="00FB7D19"/>
    <w:rsid w:val="00FE7614"/>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basedOn w:val="DefaultParagraphFont"/>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character" w:styleId="CommentReference">
    <w:name w:val="annotation reference"/>
    <w:basedOn w:val="DefaultParagraphFont"/>
    <w:uiPriority w:val="99"/>
    <w:semiHidden/>
    <w:unhideWhenUsed/>
    <w:rsid w:val="00AE6A97"/>
    <w:rPr>
      <w:sz w:val="16"/>
      <w:szCs w:val="16"/>
    </w:rPr>
  </w:style>
  <w:style w:type="paragraph" w:styleId="CommentText">
    <w:name w:val="annotation text"/>
    <w:basedOn w:val="Normal"/>
    <w:link w:val="CommentTextChar"/>
    <w:uiPriority w:val="99"/>
    <w:semiHidden/>
    <w:unhideWhenUsed/>
    <w:rsid w:val="00AE6A97"/>
    <w:rPr>
      <w:szCs w:val="20"/>
    </w:rPr>
  </w:style>
  <w:style w:type="character" w:customStyle="1" w:styleId="CommentTextChar">
    <w:name w:val="Comment Text Char"/>
    <w:basedOn w:val="DefaultParagraphFont"/>
    <w:link w:val="CommentText"/>
    <w:uiPriority w:val="99"/>
    <w:semiHidden/>
    <w:rsid w:val="00AE6A97"/>
  </w:style>
  <w:style w:type="paragraph" w:styleId="CommentSubject">
    <w:name w:val="annotation subject"/>
    <w:basedOn w:val="CommentText"/>
    <w:next w:val="CommentText"/>
    <w:link w:val="CommentSubjectChar"/>
    <w:uiPriority w:val="99"/>
    <w:semiHidden/>
    <w:unhideWhenUsed/>
    <w:rsid w:val="00AE6A97"/>
    <w:rPr>
      <w:b/>
      <w:bCs/>
    </w:rPr>
  </w:style>
  <w:style w:type="character" w:customStyle="1" w:styleId="CommentSubjectChar">
    <w:name w:val="Comment Subject Char"/>
    <w:basedOn w:val="CommentTextChar"/>
    <w:link w:val="CommentSubject"/>
    <w:uiPriority w:val="99"/>
    <w:semiHidden/>
    <w:rsid w:val="00AE6A97"/>
    <w:rPr>
      <w:b/>
      <w:bCs/>
    </w:rPr>
  </w:style>
  <w:style w:type="character" w:customStyle="1" w:styleId="Mention">
    <w:name w:val="Mention"/>
    <w:basedOn w:val="DefaultParagraphFont"/>
    <w:uiPriority w:val="99"/>
    <w:semiHidden/>
    <w:unhideWhenUsed/>
    <w:rsid w:val="0091501A"/>
    <w:rPr>
      <w:color w:val="2B579A"/>
      <w:shd w:val="clear" w:color="auto" w:fill="E6E6E6"/>
    </w:rPr>
  </w:style>
  <w:style w:type="paragraph" w:styleId="NoSpacing">
    <w:name w:val="No Spacing"/>
    <w:uiPriority w:val="1"/>
    <w:qFormat/>
    <w:rsid w:val="00B11B5B"/>
    <w:pPr>
      <w:widowControl w:val="0"/>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basedOn w:val="DefaultParagraphFont"/>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character" w:styleId="CommentReference">
    <w:name w:val="annotation reference"/>
    <w:basedOn w:val="DefaultParagraphFont"/>
    <w:uiPriority w:val="99"/>
    <w:semiHidden/>
    <w:unhideWhenUsed/>
    <w:rsid w:val="00AE6A97"/>
    <w:rPr>
      <w:sz w:val="16"/>
      <w:szCs w:val="16"/>
    </w:rPr>
  </w:style>
  <w:style w:type="paragraph" w:styleId="CommentText">
    <w:name w:val="annotation text"/>
    <w:basedOn w:val="Normal"/>
    <w:link w:val="CommentTextChar"/>
    <w:uiPriority w:val="99"/>
    <w:semiHidden/>
    <w:unhideWhenUsed/>
    <w:rsid w:val="00AE6A97"/>
    <w:rPr>
      <w:szCs w:val="20"/>
    </w:rPr>
  </w:style>
  <w:style w:type="character" w:customStyle="1" w:styleId="CommentTextChar">
    <w:name w:val="Comment Text Char"/>
    <w:basedOn w:val="DefaultParagraphFont"/>
    <w:link w:val="CommentText"/>
    <w:uiPriority w:val="99"/>
    <w:semiHidden/>
    <w:rsid w:val="00AE6A97"/>
  </w:style>
  <w:style w:type="paragraph" w:styleId="CommentSubject">
    <w:name w:val="annotation subject"/>
    <w:basedOn w:val="CommentText"/>
    <w:next w:val="CommentText"/>
    <w:link w:val="CommentSubjectChar"/>
    <w:uiPriority w:val="99"/>
    <w:semiHidden/>
    <w:unhideWhenUsed/>
    <w:rsid w:val="00AE6A97"/>
    <w:rPr>
      <w:b/>
      <w:bCs/>
    </w:rPr>
  </w:style>
  <w:style w:type="character" w:customStyle="1" w:styleId="CommentSubjectChar">
    <w:name w:val="Comment Subject Char"/>
    <w:basedOn w:val="CommentTextChar"/>
    <w:link w:val="CommentSubject"/>
    <w:uiPriority w:val="99"/>
    <w:semiHidden/>
    <w:rsid w:val="00AE6A97"/>
    <w:rPr>
      <w:b/>
      <w:bCs/>
    </w:rPr>
  </w:style>
  <w:style w:type="character" w:customStyle="1" w:styleId="Mention">
    <w:name w:val="Mention"/>
    <w:basedOn w:val="DefaultParagraphFont"/>
    <w:uiPriority w:val="99"/>
    <w:semiHidden/>
    <w:unhideWhenUsed/>
    <w:rsid w:val="0091501A"/>
    <w:rPr>
      <w:color w:val="2B579A"/>
      <w:shd w:val="clear" w:color="auto" w:fill="E6E6E6"/>
    </w:rPr>
  </w:style>
  <w:style w:type="paragraph" w:styleId="NoSpacing">
    <w:name w:val="No Spacing"/>
    <w:uiPriority w:val="1"/>
    <w:qFormat/>
    <w:rsid w:val="00B11B5B"/>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etra.collia@bts.gov" TargetMode="External"/><Relationship Id="rId13" Type="http://schemas.openxmlformats.org/officeDocument/2006/relationships/hyperlink" Target="mailto:nton.mighty@dot.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nda.lemons@dot.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ndsay.beattie@dot.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arlie.Han@dot.gov" TargetMode="External"/><Relationship Id="rId4" Type="http://schemas.openxmlformats.org/officeDocument/2006/relationships/settings" Target="settings.xml"/><Relationship Id="rId9" Type="http://schemas.openxmlformats.org/officeDocument/2006/relationships/hyperlink" Target="mailto:Fen.lang.ctr@dot.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8506</CharactersWithSpaces>
  <SharedDoc>false</SharedDoc>
  <HLinks>
    <vt:vector size="18" baseType="variant">
      <vt:variant>
        <vt:i4>7208984</vt:i4>
      </vt:variant>
      <vt:variant>
        <vt:i4>6</vt:i4>
      </vt:variant>
      <vt:variant>
        <vt:i4>0</vt:i4>
      </vt:variant>
      <vt:variant>
        <vt:i4>5</vt:i4>
      </vt:variant>
      <vt:variant>
        <vt:lpwstr>mailto:Charlie.Han@dot.gov</vt:lpwstr>
      </vt:variant>
      <vt:variant>
        <vt:lpwstr/>
      </vt:variant>
      <vt:variant>
        <vt:i4>2621522</vt:i4>
      </vt:variant>
      <vt:variant>
        <vt:i4>3</vt:i4>
      </vt:variant>
      <vt:variant>
        <vt:i4>0</vt:i4>
      </vt:variant>
      <vt:variant>
        <vt:i4>5</vt:i4>
      </vt:variant>
      <vt:variant>
        <vt:lpwstr>mailto:Jonaki.Bose@dot.gov</vt:lpwstr>
      </vt:variant>
      <vt:variant>
        <vt:lpwstr/>
      </vt:variant>
      <vt:variant>
        <vt:i4>7143426</vt:i4>
      </vt:variant>
      <vt:variant>
        <vt:i4>0</vt:i4>
      </vt:variant>
      <vt:variant>
        <vt:i4>0</vt:i4>
      </vt:variant>
      <vt:variant>
        <vt:i4>5</vt:i4>
      </vt:variant>
      <vt:variant>
        <vt:lpwstr>mailto:demetra.collia@bts.gov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USDOT_User</dc:creator>
  <cp:lastModifiedBy>SYSTEM</cp:lastModifiedBy>
  <cp:revision>2</cp:revision>
  <cp:lastPrinted>2018-01-31T14:35:00Z</cp:lastPrinted>
  <dcterms:created xsi:type="dcterms:W3CDTF">2018-03-08T15:11:00Z</dcterms:created>
  <dcterms:modified xsi:type="dcterms:W3CDTF">2018-03-08T15:11:00Z</dcterms:modified>
</cp:coreProperties>
</file>