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07605C" w14:textId="77777777" w:rsidR="000F7C24" w:rsidRPr="007C3090" w:rsidRDefault="000F7C24" w:rsidP="00C74B16">
      <w:pPr>
        <w:pStyle w:val="CM2"/>
        <w:pBdr>
          <w:top w:val="single" w:sz="4" w:space="1" w:color="auto"/>
          <w:left w:val="single" w:sz="4" w:space="4" w:color="auto"/>
          <w:right w:val="single" w:sz="4" w:space="4" w:color="auto"/>
        </w:pBdr>
        <w:spacing w:after="340"/>
        <w:jc w:val="center"/>
        <w:rPr>
          <w:rFonts w:ascii="Times New Roman" w:hAnsi="Times New Roman"/>
          <w:color w:val="000000"/>
        </w:rPr>
      </w:pPr>
      <w:r w:rsidRPr="007C3090">
        <w:rPr>
          <w:rFonts w:ascii="Times New Roman" w:hAnsi="Times New Roman"/>
          <w:color w:val="000000"/>
        </w:rPr>
        <w:t>Georgia Boundary Information</w:t>
      </w:r>
    </w:p>
    <w:p w14:paraId="068B1FCA" w14:textId="38250F37" w:rsidR="000F7C24" w:rsidRPr="007C3090" w:rsidRDefault="09C9CDDE" w:rsidP="00C74B16">
      <w:pPr>
        <w:pStyle w:val="CM1"/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color w:val="000000"/>
        </w:rPr>
      </w:pPr>
      <w:r w:rsidRPr="09C9CDDE">
        <w:rPr>
          <w:rFonts w:ascii="Times New Roman" w:eastAsia="Times New Roman" w:hAnsi="Times New Roman"/>
          <w:color w:val="000000" w:themeColor="text1"/>
        </w:rPr>
        <w:t xml:space="preserve">If you provide boundary changes for an incorporated place to the U.S. Census Bureau through the Boundary and Annexation Survey, please ensure that all annexation and </w:t>
      </w:r>
      <w:proofErr w:type="spellStart"/>
      <w:r w:rsidRPr="09C9CDDE">
        <w:rPr>
          <w:rFonts w:ascii="Times New Roman" w:eastAsia="Times New Roman" w:hAnsi="Times New Roman"/>
          <w:color w:val="000000" w:themeColor="text1"/>
        </w:rPr>
        <w:t>deannexation</w:t>
      </w:r>
      <w:proofErr w:type="spellEnd"/>
      <w:r w:rsidRPr="09C9CDDE">
        <w:rPr>
          <w:rFonts w:ascii="Times New Roman" w:eastAsia="Times New Roman" w:hAnsi="Times New Roman"/>
          <w:color w:val="000000" w:themeColor="text1"/>
        </w:rPr>
        <w:t xml:space="preserve"> information has been reported to the Department of Community Affairs, per the Georgia Code.  The Georgia Code is available at </w:t>
      </w:r>
      <w:hyperlink r:id="rId10" w:history="1">
        <w:r w:rsidR="00E259D5" w:rsidRPr="00816205">
          <w:rPr>
            <w:rStyle w:val="Hyperlink"/>
            <w:rFonts w:ascii="Times New Roman" w:eastAsia="Times New Roman" w:hAnsi="Times New Roman"/>
          </w:rPr>
          <w:t>http://www.leg</w:t>
        </w:r>
        <w:r w:rsidR="00E259D5" w:rsidRPr="00816205">
          <w:rPr>
            <w:rStyle w:val="Hyperlink"/>
            <w:rFonts w:ascii="Times New Roman" w:eastAsia="Times New Roman" w:hAnsi="Times New Roman"/>
          </w:rPr>
          <w:t>i</w:t>
        </w:r>
        <w:r w:rsidR="00E259D5" w:rsidRPr="00816205">
          <w:rPr>
            <w:rStyle w:val="Hyperlink"/>
            <w:rFonts w:ascii="Times New Roman" w:eastAsia="Times New Roman" w:hAnsi="Times New Roman"/>
          </w:rPr>
          <w:t>s.state.ga.us/</w:t>
        </w:r>
      </w:hyperlink>
      <w:r w:rsidR="00C269F9">
        <w:rPr>
          <w:rFonts w:ascii="Times New Roman" w:eastAsia="Times New Roman" w:hAnsi="Times New Roman"/>
        </w:rPr>
        <w:t>.</w:t>
      </w:r>
    </w:p>
    <w:p w14:paraId="59DB6B66" w14:textId="73E5B987" w:rsidR="000F7C24" w:rsidRPr="007C3090" w:rsidRDefault="4BE80E96" w:rsidP="00C74B16">
      <w:pPr>
        <w:pStyle w:val="CM2"/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340" w:line="338" w:lineRule="atLeast"/>
        <w:rPr>
          <w:rFonts w:ascii="Times New Roman" w:hAnsi="Times New Roman"/>
          <w:color w:val="000000"/>
        </w:rPr>
      </w:pPr>
      <w:r w:rsidRPr="4BE80E96">
        <w:rPr>
          <w:rFonts w:ascii="Times New Roman" w:eastAsia="Times New Roman" w:hAnsi="Times New Roman"/>
          <w:color w:val="000000" w:themeColor="text1"/>
        </w:rPr>
        <w:t xml:space="preserve">The Georgia Code stipulates that all annexations and </w:t>
      </w:r>
      <w:proofErr w:type="spellStart"/>
      <w:r w:rsidRPr="4BE80E96">
        <w:rPr>
          <w:rFonts w:ascii="Times New Roman" w:eastAsia="Times New Roman" w:hAnsi="Times New Roman"/>
          <w:color w:val="000000" w:themeColor="text1"/>
        </w:rPr>
        <w:t>deannexations</w:t>
      </w:r>
      <w:proofErr w:type="spellEnd"/>
      <w:r w:rsidRPr="4BE80E96">
        <w:rPr>
          <w:rFonts w:ascii="Times New Roman" w:eastAsia="Times New Roman" w:hAnsi="Times New Roman"/>
          <w:color w:val="000000" w:themeColor="text1"/>
        </w:rPr>
        <w:t xml:space="preserve"> to incorporated places be reported to the Georgia Department of Community Affairs. </w:t>
      </w:r>
    </w:p>
    <w:p w14:paraId="2949914B" w14:textId="77777777" w:rsidR="00C74B16" w:rsidRPr="007C3090" w:rsidRDefault="000F7C24" w:rsidP="00C74B16">
      <w:pPr>
        <w:pStyle w:val="CM2"/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340" w:line="338" w:lineRule="atLeast"/>
        <w:rPr>
          <w:rFonts w:ascii="Times New Roman" w:hAnsi="Times New Roman"/>
          <w:color w:val="000000"/>
        </w:rPr>
      </w:pPr>
      <w:r w:rsidRPr="007C3090">
        <w:rPr>
          <w:rFonts w:ascii="Times New Roman" w:hAnsi="Times New Roman"/>
          <w:color w:val="000000"/>
        </w:rPr>
        <w:t>The Census Bureau has an ongoing working relationship with this state agency to conduct the annual Boundary and Annexation Survey</w:t>
      </w:r>
      <w:r w:rsidR="000F3396" w:rsidRPr="007C3090">
        <w:rPr>
          <w:rFonts w:ascii="Times New Roman" w:hAnsi="Times New Roman"/>
          <w:color w:val="000000"/>
        </w:rPr>
        <w:t xml:space="preserve">.  </w:t>
      </w:r>
      <w:r w:rsidRPr="007C3090">
        <w:rPr>
          <w:rFonts w:ascii="Times New Roman" w:hAnsi="Times New Roman"/>
          <w:color w:val="000000"/>
        </w:rPr>
        <w:t xml:space="preserve">A list of entities that reported boundary changes to the Georgia Department of Community Affairs is provided to the Census Bureau each year.   </w:t>
      </w:r>
    </w:p>
    <w:p w14:paraId="31E4C4E6" w14:textId="77777777" w:rsidR="000F7C24" w:rsidRPr="007C3090" w:rsidRDefault="000F7C24" w:rsidP="00C74B16">
      <w:pPr>
        <w:pStyle w:val="CM2"/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340" w:line="338" w:lineRule="atLeast"/>
        <w:rPr>
          <w:rFonts w:ascii="Times New Roman" w:hAnsi="Times New Roman"/>
          <w:color w:val="000000"/>
        </w:rPr>
      </w:pPr>
      <w:r w:rsidRPr="007C3090">
        <w:rPr>
          <w:rFonts w:ascii="Times New Roman" w:hAnsi="Times New Roman"/>
          <w:color w:val="000000"/>
        </w:rPr>
        <w:t xml:space="preserve">By agreement, boundary changes to incorporated places not on this list will not be incorporated into the Census Bureau’s geographic database. </w:t>
      </w:r>
    </w:p>
    <w:p w14:paraId="52B5837F" w14:textId="08DA0168" w:rsidR="00D66401" w:rsidRPr="007C3090" w:rsidRDefault="000F7C24" w:rsidP="00C74B16">
      <w:pPr>
        <w:pStyle w:val="CM2"/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338" w:lineRule="atLeast"/>
        <w:rPr>
          <w:rFonts w:ascii="Times New Roman" w:hAnsi="Times New Roman"/>
          <w:color w:val="0000FF"/>
          <w:u w:val="single"/>
        </w:rPr>
      </w:pPr>
      <w:r w:rsidRPr="007C3090">
        <w:rPr>
          <w:rFonts w:ascii="Times New Roman" w:hAnsi="Times New Roman"/>
          <w:color w:val="000000"/>
        </w:rPr>
        <w:t xml:space="preserve">You may report your boundary changes to the Department of Community Affairs online or print a boundary change report form at </w:t>
      </w:r>
      <w:hyperlink r:id="rId11" w:history="1">
        <w:r w:rsidR="00C269F9" w:rsidRPr="00816205">
          <w:rPr>
            <w:rStyle w:val="Hyperlink"/>
            <w:rFonts w:ascii="Times New Roman" w:hAnsi="Times New Roman"/>
          </w:rPr>
          <w:t>http://www.georgi</w:t>
        </w:r>
        <w:r w:rsidR="00C269F9" w:rsidRPr="00816205">
          <w:rPr>
            <w:rStyle w:val="Hyperlink"/>
            <w:rFonts w:ascii="Times New Roman" w:hAnsi="Times New Roman"/>
          </w:rPr>
          <w:t>a</w:t>
        </w:r>
        <w:r w:rsidR="00C269F9" w:rsidRPr="00816205">
          <w:rPr>
            <w:rStyle w:val="Hyperlink"/>
            <w:rFonts w:ascii="Times New Roman" w:hAnsi="Times New Roman"/>
          </w:rPr>
          <w:t>plannin</w:t>
        </w:r>
        <w:r w:rsidR="00C269F9" w:rsidRPr="00816205">
          <w:rPr>
            <w:rStyle w:val="Hyperlink"/>
            <w:rFonts w:ascii="Times New Roman" w:hAnsi="Times New Roman"/>
          </w:rPr>
          <w:t>g</w:t>
        </w:r>
        <w:r w:rsidR="00C269F9" w:rsidRPr="00816205">
          <w:rPr>
            <w:rStyle w:val="Hyperlink"/>
            <w:rFonts w:ascii="Times New Roman" w:hAnsi="Times New Roman"/>
          </w:rPr>
          <w:t>.com</w:t>
        </w:r>
        <w:r w:rsidR="00C269F9" w:rsidRPr="00816205">
          <w:rPr>
            <w:rStyle w:val="Hyperlink"/>
            <w:rFonts w:ascii="Times New Roman" w:hAnsi="Times New Roman"/>
          </w:rPr>
          <w:t>/</w:t>
        </w:r>
        <w:r w:rsidR="00C269F9" w:rsidRPr="00816205">
          <w:rPr>
            <w:rStyle w:val="Hyperlink"/>
            <w:rFonts w:ascii="Times New Roman" w:hAnsi="Times New Roman"/>
          </w:rPr>
          <w:t>annex.htm</w:t>
        </w:r>
      </w:hyperlink>
      <w:r w:rsidR="00C269F9">
        <w:rPr>
          <w:rFonts w:ascii="Times New Roman" w:hAnsi="Times New Roman"/>
        </w:rPr>
        <w:t>.</w:t>
      </w:r>
    </w:p>
    <w:p w14:paraId="532AB108" w14:textId="77777777" w:rsidR="000F3396" w:rsidRPr="007C3090" w:rsidRDefault="000F3396" w:rsidP="00C74B16">
      <w:pPr>
        <w:pStyle w:val="Default"/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70560BDD" w14:textId="77777777" w:rsidR="00D66401" w:rsidRPr="007C3090" w:rsidRDefault="000F7C24" w:rsidP="00C74B16">
      <w:pPr>
        <w:pStyle w:val="CM2"/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338" w:lineRule="atLeast"/>
        <w:rPr>
          <w:rFonts w:ascii="Times New Roman" w:hAnsi="Times New Roman"/>
          <w:color w:val="000000"/>
        </w:rPr>
      </w:pPr>
      <w:r w:rsidRPr="007C3090">
        <w:rPr>
          <w:rFonts w:ascii="Times New Roman" w:hAnsi="Times New Roman"/>
          <w:color w:val="000000"/>
        </w:rPr>
        <w:t xml:space="preserve">Printed forms can </w:t>
      </w:r>
      <w:r w:rsidR="00D66401" w:rsidRPr="007C3090">
        <w:rPr>
          <w:rFonts w:ascii="Times New Roman" w:hAnsi="Times New Roman"/>
          <w:color w:val="000000"/>
        </w:rPr>
        <w:t xml:space="preserve">be mailed to: </w:t>
      </w:r>
    </w:p>
    <w:p w14:paraId="4E1A07C9" w14:textId="77777777" w:rsidR="00D66401" w:rsidRPr="007C3090" w:rsidRDefault="00D66401" w:rsidP="00C74B16">
      <w:pPr>
        <w:pStyle w:val="CM2"/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338" w:lineRule="atLeast"/>
        <w:rPr>
          <w:rFonts w:ascii="Times New Roman" w:hAnsi="Times New Roman"/>
          <w:color w:val="000000"/>
        </w:rPr>
      </w:pPr>
      <w:r w:rsidRPr="007C3090">
        <w:rPr>
          <w:rFonts w:ascii="Times New Roman" w:hAnsi="Times New Roman"/>
          <w:color w:val="000000"/>
        </w:rPr>
        <w:t>Annexation Reports</w:t>
      </w:r>
      <w:r w:rsidR="000F7C24" w:rsidRPr="007C3090">
        <w:rPr>
          <w:rFonts w:ascii="Times New Roman" w:hAnsi="Times New Roman"/>
          <w:color w:val="000000"/>
        </w:rPr>
        <w:t xml:space="preserve"> </w:t>
      </w:r>
    </w:p>
    <w:p w14:paraId="7DE0C856" w14:textId="77777777" w:rsidR="00D66401" w:rsidRPr="007C3090" w:rsidRDefault="000F7C24" w:rsidP="00C74B16">
      <w:pPr>
        <w:pStyle w:val="CM2"/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338" w:lineRule="atLeast"/>
        <w:rPr>
          <w:rFonts w:ascii="Times New Roman" w:hAnsi="Times New Roman"/>
          <w:color w:val="000000"/>
        </w:rPr>
      </w:pPr>
      <w:r w:rsidRPr="007C3090">
        <w:rPr>
          <w:rFonts w:ascii="Times New Roman" w:hAnsi="Times New Roman"/>
          <w:color w:val="000000"/>
        </w:rPr>
        <w:t>Georgia Department of Community Affairs</w:t>
      </w:r>
    </w:p>
    <w:p w14:paraId="79843791" w14:textId="77777777" w:rsidR="00D66401" w:rsidRPr="007C3090" w:rsidRDefault="00DE6E7C" w:rsidP="00C74B16">
      <w:pPr>
        <w:pStyle w:val="CM2"/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338" w:lineRule="atLeast"/>
        <w:rPr>
          <w:rFonts w:ascii="Times New Roman" w:hAnsi="Times New Roman"/>
          <w:color w:val="000000"/>
        </w:rPr>
      </w:pPr>
      <w:r w:rsidRPr="007C3090">
        <w:rPr>
          <w:rFonts w:ascii="Times New Roman" w:hAnsi="Times New Roman"/>
          <w:color w:val="000000"/>
        </w:rPr>
        <w:t xml:space="preserve">60 Executive Park South </w:t>
      </w:r>
      <w:r w:rsidR="000F7C24" w:rsidRPr="007C3090">
        <w:rPr>
          <w:rFonts w:ascii="Times New Roman" w:hAnsi="Times New Roman"/>
          <w:color w:val="000000"/>
        </w:rPr>
        <w:t>NE</w:t>
      </w:r>
    </w:p>
    <w:p w14:paraId="6407E934" w14:textId="77777777" w:rsidR="00C74B16" w:rsidRPr="007C3090" w:rsidRDefault="0014657E" w:rsidP="00C74B16">
      <w:pPr>
        <w:pStyle w:val="CM2"/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340" w:line="338" w:lineRule="atLeast"/>
        <w:rPr>
          <w:rFonts w:ascii="Times New Roman" w:hAnsi="Times New Roman"/>
          <w:color w:val="000000"/>
        </w:rPr>
      </w:pPr>
      <w:r w:rsidRPr="007C3090">
        <w:rPr>
          <w:rFonts w:ascii="Times New Roman" w:hAnsi="Times New Roman"/>
          <w:color w:val="000000"/>
        </w:rPr>
        <w:t xml:space="preserve">Atlanta, GA </w:t>
      </w:r>
      <w:r w:rsidR="00D66401" w:rsidRPr="007C3090">
        <w:rPr>
          <w:rFonts w:ascii="Times New Roman" w:hAnsi="Times New Roman"/>
          <w:color w:val="000000"/>
        </w:rPr>
        <w:t>30329</w:t>
      </w:r>
      <w:r w:rsidR="000F7C24" w:rsidRPr="007C3090">
        <w:rPr>
          <w:rFonts w:ascii="Times New Roman" w:hAnsi="Times New Roman"/>
          <w:color w:val="000000"/>
        </w:rPr>
        <w:t xml:space="preserve"> </w:t>
      </w:r>
    </w:p>
    <w:p w14:paraId="184CD604" w14:textId="5F0734A3" w:rsidR="000F7C24" w:rsidRDefault="000F7C24" w:rsidP="00C74B16">
      <w:pPr>
        <w:pStyle w:val="CM2"/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340" w:line="338" w:lineRule="atLeast"/>
        <w:rPr>
          <w:rFonts w:ascii="Times New Roman" w:hAnsi="Times New Roman"/>
        </w:rPr>
      </w:pPr>
      <w:r w:rsidRPr="007C3090">
        <w:rPr>
          <w:rFonts w:ascii="Times New Roman" w:hAnsi="Times New Roman"/>
        </w:rPr>
        <w:t>If you would like to review the data which the Georgia Department of Community Affairs ha</w:t>
      </w:r>
      <w:r w:rsidR="00884A6C">
        <w:rPr>
          <w:rFonts w:ascii="Times New Roman" w:hAnsi="Times New Roman"/>
        </w:rPr>
        <w:t xml:space="preserve">s for your entity, please visit </w:t>
      </w:r>
      <w:hyperlink r:id="rId12" w:history="1">
        <w:r w:rsidR="00C269F9" w:rsidRPr="00816205">
          <w:rPr>
            <w:rStyle w:val="Hyperlink"/>
            <w:rFonts w:ascii="Times New Roman" w:hAnsi="Times New Roman"/>
          </w:rPr>
          <w:t>http://www.georgiaplanning.com/bo</w:t>
        </w:r>
        <w:r w:rsidR="00C269F9" w:rsidRPr="00816205">
          <w:rPr>
            <w:rStyle w:val="Hyperlink"/>
            <w:rFonts w:ascii="Times New Roman" w:hAnsi="Times New Roman"/>
          </w:rPr>
          <w:t>u</w:t>
        </w:r>
        <w:r w:rsidR="00C269F9" w:rsidRPr="00816205">
          <w:rPr>
            <w:rStyle w:val="Hyperlink"/>
            <w:rFonts w:ascii="Times New Roman" w:hAnsi="Times New Roman"/>
          </w:rPr>
          <w:t>ndary/annexations/</w:t>
        </w:r>
      </w:hyperlink>
      <w:bookmarkStart w:id="0" w:name="_GoBack"/>
      <w:bookmarkEnd w:id="0"/>
      <w:r w:rsidR="00C269F9">
        <w:rPr>
          <w:rFonts w:ascii="Times New Roman" w:hAnsi="Times New Roman"/>
        </w:rPr>
        <w:t xml:space="preserve">. </w:t>
      </w:r>
      <w:r w:rsidR="00884A6C">
        <w:rPr>
          <w:rFonts w:ascii="Times New Roman" w:hAnsi="Times New Roman"/>
        </w:rPr>
        <w:t>If you h</w:t>
      </w:r>
      <w:r w:rsidR="00E259D5">
        <w:rPr>
          <w:rFonts w:ascii="Times New Roman" w:hAnsi="Times New Roman"/>
        </w:rPr>
        <w:t>ave any concerns about this data</w:t>
      </w:r>
      <w:r w:rsidR="00884A6C">
        <w:rPr>
          <w:rFonts w:ascii="Times New Roman" w:hAnsi="Times New Roman"/>
        </w:rPr>
        <w:t xml:space="preserve">, contact Lisa Westin at 404-679-3135. </w:t>
      </w:r>
    </w:p>
    <w:p w14:paraId="12E9644C" w14:textId="77777777" w:rsidR="008B4E5B" w:rsidRPr="008B4E5B" w:rsidRDefault="008B4E5B" w:rsidP="008B4E5B">
      <w:pPr>
        <w:pStyle w:val="Default"/>
        <w:rPr>
          <w:rFonts w:ascii="Times New Roman" w:hAnsi="Times New Roman"/>
        </w:rPr>
      </w:pPr>
      <w:r w:rsidRPr="008B4E5B">
        <w:rPr>
          <w:rFonts w:ascii="Times New Roman" w:hAnsi="Times New Roman"/>
        </w:rPr>
        <w:t>BAS</w:t>
      </w:r>
      <w:r>
        <w:rPr>
          <w:rFonts w:ascii="Times New Roman" w:hAnsi="Times New Roman"/>
        </w:rPr>
        <w:t>-15</w:t>
      </w:r>
      <w:r w:rsidRPr="008B4E5B">
        <w:rPr>
          <w:rFonts w:ascii="Times New Roman" w:hAnsi="Times New Roman"/>
        </w:rPr>
        <w:t>I</w:t>
      </w:r>
    </w:p>
    <w:sectPr w:rsidR="008B4E5B" w:rsidRPr="008B4E5B" w:rsidSect="00EB1F01">
      <w:headerReference w:type="default" r:id="rId13"/>
      <w:pgSz w:w="12240" w:h="15840" w:code="1"/>
      <w:pgMar w:top="1651" w:right="1501" w:bottom="1440" w:left="140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8CC9B7" w14:textId="77777777" w:rsidR="00191EBB" w:rsidRDefault="00191EBB" w:rsidP="00DA66BC">
      <w:pPr>
        <w:spacing w:after="0" w:line="240" w:lineRule="auto"/>
      </w:pPr>
      <w:r>
        <w:separator/>
      </w:r>
    </w:p>
  </w:endnote>
  <w:endnote w:type="continuationSeparator" w:id="0">
    <w:p w14:paraId="203FEB97" w14:textId="77777777" w:rsidR="00191EBB" w:rsidRDefault="00191EBB" w:rsidP="00DA6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85977A" w14:textId="77777777" w:rsidR="00191EBB" w:rsidRDefault="00191EBB" w:rsidP="00DA66BC">
      <w:pPr>
        <w:spacing w:after="0" w:line="240" w:lineRule="auto"/>
      </w:pPr>
      <w:r>
        <w:separator/>
      </w:r>
    </w:p>
  </w:footnote>
  <w:footnote w:type="continuationSeparator" w:id="0">
    <w:p w14:paraId="33918110" w14:textId="77777777" w:rsidR="00191EBB" w:rsidRDefault="00191EBB" w:rsidP="00DA6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91C59" w14:textId="77777777" w:rsidR="007C3090" w:rsidRDefault="007C3090">
    <w:pPr>
      <w:pStyle w:val="Header"/>
    </w:pPr>
    <w:r>
      <w:t>BAS-15I</w:t>
    </w:r>
  </w:p>
  <w:p w14:paraId="22378E4C" w14:textId="77777777" w:rsidR="007C3090" w:rsidRDefault="007C30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07E"/>
    <w:rsid w:val="000F3396"/>
    <w:rsid w:val="000F3DBE"/>
    <w:rsid w:val="000F7C24"/>
    <w:rsid w:val="0014657E"/>
    <w:rsid w:val="00191EBB"/>
    <w:rsid w:val="00620FCD"/>
    <w:rsid w:val="00631DF9"/>
    <w:rsid w:val="007C3090"/>
    <w:rsid w:val="00850FCD"/>
    <w:rsid w:val="00884A6C"/>
    <w:rsid w:val="008B4E5B"/>
    <w:rsid w:val="009E107E"/>
    <w:rsid w:val="00A20365"/>
    <w:rsid w:val="00A54ECB"/>
    <w:rsid w:val="00C269F9"/>
    <w:rsid w:val="00C74B16"/>
    <w:rsid w:val="00C74F32"/>
    <w:rsid w:val="00CE1FBF"/>
    <w:rsid w:val="00D163EB"/>
    <w:rsid w:val="00D20FF7"/>
    <w:rsid w:val="00D2785F"/>
    <w:rsid w:val="00D66401"/>
    <w:rsid w:val="00DA66BC"/>
    <w:rsid w:val="00DE6E7C"/>
    <w:rsid w:val="00E259D5"/>
    <w:rsid w:val="00EB1F01"/>
    <w:rsid w:val="00F4518E"/>
    <w:rsid w:val="09C9CDDE"/>
    <w:rsid w:val="4BE8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F0835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Batang" w:eastAsia="Batang" w:cs="Batang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338" w:lineRule="atLeast"/>
    </w:pPr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DA6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A66B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A6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A66B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66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F3396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59D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Batang" w:eastAsia="Batang" w:cs="Batang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338" w:lineRule="atLeast"/>
    </w:pPr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DA6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A66B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A6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A66B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66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F3396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59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georgiaplanning.com/boundary/annexation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eorgiaplanning.com/annex.htm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://www.legis.state.ga.us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72143E5D64648B546B7FE1B11DD98" ma:contentTypeVersion="2" ma:contentTypeDescription="Create a new document." ma:contentTypeScope="" ma:versionID="aab189bb5642e58cdb0358ea55547c64">
  <xsd:schema xmlns:xsd="http://www.w3.org/2001/XMLSchema" xmlns:xs="http://www.w3.org/2001/XMLSchema" xmlns:p="http://schemas.microsoft.com/office/2006/metadata/properties" xmlns:ns2="9437ff5d-21c2-4339-9ac8-4f223b4986b5" targetNamespace="http://schemas.microsoft.com/office/2006/metadata/properties" ma:root="true" ma:fieldsID="66a1d185e8b94c99639c3443a8ce47c0" ns2:_="">
    <xsd:import namespace="9437ff5d-21c2-4339-9ac8-4f223b4986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ff5d-21c2-4339-9ac8-4f223b498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21F41C-4BDB-4A20-BCD2-2F2327BDBD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692454-A947-4D36-99F6-8314B38B8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7ff5d-21c2-4339-9ac8-4f223b498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2CC0F8-023A-4BB2-B19E-F7E63DCC689E}">
  <ds:schemaRefs>
    <ds:schemaRef ds:uri="9437ff5d-21c2-4339-9ac8-4f223b4986b5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8E0FF324</Template>
  <TotalTime>0</TotalTime>
  <Pages>1</Pages>
  <Words>250</Words>
  <Characters>1427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stani303</dc:creator>
  <cp:lastModifiedBy>Bernard L Bundy JR</cp:lastModifiedBy>
  <cp:revision>2</cp:revision>
  <cp:lastPrinted>2014-10-02T20:42:00Z</cp:lastPrinted>
  <dcterms:created xsi:type="dcterms:W3CDTF">2015-11-23T14:35:00Z</dcterms:created>
  <dcterms:modified xsi:type="dcterms:W3CDTF">2015-11-23T14:35:00Z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0x010100D8172143E5D64648B546B7FE1B11DD98</vt:lpwstr>
  </property>
</Properties>
</file>