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3A04C" w14:textId="77777777" w:rsidR="00427515" w:rsidRPr="00D70849" w:rsidRDefault="00E72CB6" w:rsidP="003B3695">
      <w:pPr>
        <w:widowControl w:val="0"/>
        <w:tabs>
          <w:tab w:val="left" w:pos="4410"/>
          <w:tab w:val="left" w:pos="7020"/>
        </w:tabs>
        <w:jc w:val="center"/>
        <w:rPr>
          <w:b/>
          <w:sz w:val="60"/>
          <w:szCs w:val="60"/>
        </w:rPr>
      </w:pPr>
      <w:bookmarkStart w:id="0" w:name="_GoBack"/>
      <w:bookmarkEnd w:id="0"/>
      <w:r w:rsidRPr="00A86218">
        <w:rPr>
          <w:b/>
          <w:sz w:val="56"/>
          <w:szCs w:val="56"/>
        </w:rPr>
        <w:t>Transfer of a Premarket Notific</w:t>
      </w:r>
      <w:r w:rsidR="00B15BB1" w:rsidRPr="00A86218">
        <w:rPr>
          <w:b/>
          <w:sz w:val="56"/>
          <w:szCs w:val="56"/>
        </w:rPr>
        <w:t>a</w:t>
      </w:r>
      <w:r w:rsidRPr="00A86218">
        <w:rPr>
          <w:b/>
          <w:sz w:val="56"/>
          <w:szCs w:val="56"/>
        </w:rPr>
        <w:t>tion (510(k)) Clearance – Questions and Answers</w:t>
      </w:r>
    </w:p>
    <w:p w14:paraId="7A79690F" w14:textId="77777777" w:rsidR="00427515" w:rsidRPr="00D70849" w:rsidRDefault="00427515">
      <w:pPr>
        <w:widowControl w:val="0"/>
        <w:pBdr>
          <w:bottom w:val="single" w:sz="4" w:space="0" w:color="auto"/>
        </w:pBdr>
        <w:tabs>
          <w:tab w:val="left" w:pos="4410"/>
          <w:tab w:val="left" w:pos="7020"/>
        </w:tabs>
        <w:jc w:val="center"/>
        <w:rPr>
          <w:b/>
          <w:sz w:val="16"/>
          <w:szCs w:val="16"/>
        </w:rPr>
      </w:pPr>
    </w:p>
    <w:p w14:paraId="1EC06268" w14:textId="77777777" w:rsidR="00427515" w:rsidRDefault="00E72CB6" w:rsidP="00D669FD">
      <w:pPr>
        <w:widowControl w:val="0"/>
        <w:tabs>
          <w:tab w:val="left" w:pos="4410"/>
          <w:tab w:val="left" w:pos="7020"/>
        </w:tabs>
        <w:jc w:val="center"/>
        <w:rPr>
          <w:b/>
          <w:sz w:val="60"/>
        </w:rPr>
      </w:pPr>
      <w:r w:rsidRPr="00A86218">
        <w:rPr>
          <w:b/>
          <w:sz w:val="56"/>
          <w:szCs w:val="56"/>
        </w:rPr>
        <w:t>Guidance for Industry and Food and Drug Administration Staff</w:t>
      </w:r>
    </w:p>
    <w:p w14:paraId="558BF04B" w14:textId="77777777" w:rsidR="00427515" w:rsidRDefault="00427515">
      <w:pPr>
        <w:jc w:val="center"/>
        <w:rPr>
          <w:sz w:val="24"/>
        </w:rPr>
      </w:pPr>
    </w:p>
    <w:p w14:paraId="748E5625" w14:textId="77777777" w:rsidR="00427515" w:rsidRDefault="00427515">
      <w:pPr>
        <w:jc w:val="center"/>
      </w:pPr>
    </w:p>
    <w:p w14:paraId="138BAEAC" w14:textId="77777777" w:rsidR="00B15BB1" w:rsidRDefault="00B15BB1">
      <w:pPr>
        <w:jc w:val="center"/>
        <w:rPr>
          <w:sz w:val="24"/>
          <w:highlight w:val="yellow"/>
        </w:rPr>
      </w:pPr>
    </w:p>
    <w:p w14:paraId="70B8BF3E" w14:textId="77777777" w:rsidR="00427515" w:rsidRDefault="00427515">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24"/>
        </w:rPr>
      </w:pPr>
      <w:r>
        <w:rPr>
          <w:b/>
          <w:sz w:val="28"/>
        </w:rPr>
        <w:t xml:space="preserve">Document issued on </w:t>
      </w:r>
      <w:r w:rsidRPr="005466F0">
        <w:rPr>
          <w:b/>
          <w:sz w:val="28"/>
        </w:rPr>
        <w:t>[</w:t>
      </w:r>
      <w:r w:rsidR="003B3695" w:rsidRPr="005466F0">
        <w:rPr>
          <w:b/>
          <w:sz w:val="28"/>
          <w:szCs w:val="28"/>
        </w:rPr>
        <w:t>insert publication date of FR Notice</w:t>
      </w:r>
      <w:r w:rsidRPr="005466F0">
        <w:rPr>
          <w:b/>
          <w:sz w:val="28"/>
        </w:rPr>
        <w:t>]</w:t>
      </w:r>
      <w:r w:rsidR="003B3695" w:rsidRPr="005466F0">
        <w:rPr>
          <w:b/>
          <w:sz w:val="28"/>
        </w:rPr>
        <w:t>.</w:t>
      </w:r>
    </w:p>
    <w:p w14:paraId="7A8DA7A7" w14:textId="77777777" w:rsidR="00427515" w:rsidRDefault="00427515">
      <w:pPr>
        <w:jc w:val="center"/>
        <w:rPr>
          <w:b/>
          <w:sz w:val="28"/>
          <w:szCs w:val="28"/>
        </w:rPr>
      </w:pPr>
    </w:p>
    <w:p w14:paraId="2765B4DF" w14:textId="77777777" w:rsidR="000F39DB" w:rsidRPr="00C838A7" w:rsidRDefault="000F39DB" w:rsidP="000F39DB">
      <w:pPr>
        <w:jc w:val="center"/>
        <w:rPr>
          <w:sz w:val="28"/>
        </w:rPr>
      </w:pPr>
      <w:r>
        <w:rPr>
          <w:b/>
          <w:sz w:val="28"/>
        </w:rPr>
        <w:t xml:space="preserve">The draft of this document was issued </w:t>
      </w:r>
      <w:r w:rsidRPr="00544C10">
        <w:rPr>
          <w:b/>
          <w:sz w:val="28"/>
        </w:rPr>
        <w:t xml:space="preserve">on </w:t>
      </w:r>
      <w:r>
        <w:rPr>
          <w:b/>
          <w:sz w:val="28"/>
        </w:rPr>
        <w:t>December 22, 2014</w:t>
      </w:r>
      <w:r w:rsidRPr="00544C10">
        <w:rPr>
          <w:b/>
          <w:sz w:val="28"/>
        </w:rPr>
        <w:t>.</w:t>
      </w:r>
    </w:p>
    <w:p w14:paraId="03D88497" w14:textId="77777777" w:rsidR="000F39DB" w:rsidRPr="0076233B" w:rsidRDefault="000F39DB">
      <w:pPr>
        <w:jc w:val="center"/>
        <w:rPr>
          <w:b/>
          <w:sz w:val="28"/>
          <w:szCs w:val="28"/>
        </w:rPr>
      </w:pPr>
    </w:p>
    <w:p w14:paraId="24634376" w14:textId="77777777" w:rsidR="000F39DB" w:rsidRDefault="008F1031">
      <w:pPr>
        <w:ind w:right="-90"/>
        <w:rPr>
          <w:sz w:val="24"/>
          <w:szCs w:val="24"/>
        </w:rPr>
      </w:pPr>
      <w:r>
        <w:rPr>
          <w:noProof/>
        </w:rPr>
        <mc:AlternateContent>
          <mc:Choice Requires="wps">
            <w:drawing>
              <wp:anchor distT="0" distB="0" distL="114300" distR="114300" simplePos="0" relativeHeight="251659776" behindDoc="0" locked="0" layoutInCell="1" allowOverlap="1" wp14:anchorId="5A34B50D" wp14:editId="33128D57">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398E113" w14:textId="77777777" w:rsidR="008F1031" w:rsidRPr="00106B26" w:rsidRDefault="008F1031" w:rsidP="00106B26">
                            <w:pPr>
                              <w:ind w:right="-90"/>
                              <w:rPr>
                                <w:sz w:val="24"/>
                                <w:szCs w:val="24"/>
                              </w:rPr>
                            </w:pPr>
                            <w:r w:rsidRPr="00243B0F">
                              <w:rPr>
                                <w:sz w:val="24"/>
                                <w:szCs w:val="24"/>
                              </w:rPr>
                              <w:t>An agency may not conduct or sponsor, and a person is not required to respond to, a collection of information unless it displays a currently valid OMB control number. The OMB control number for this information collection is 0910-</w:t>
                            </w:r>
                            <w:r>
                              <w:rPr>
                                <w:sz w:val="24"/>
                                <w:szCs w:val="24"/>
                              </w:rPr>
                              <w:t>XXXX</w:t>
                            </w:r>
                            <w:r w:rsidRPr="00243B0F">
                              <w:rPr>
                                <w:sz w:val="24"/>
                                <w:szCs w:val="24"/>
                              </w:rPr>
                              <w:t xml:space="preserve"> (expires </w:t>
                            </w:r>
                            <w:r>
                              <w:rPr>
                                <w:sz w:val="24"/>
                                <w:szCs w:val="24"/>
                              </w:rPr>
                              <w:t>XX</w:t>
                            </w:r>
                            <w:r w:rsidRPr="00243B0F">
                              <w:rPr>
                                <w:sz w:val="24"/>
                                <w:szCs w:val="24"/>
                              </w:rPr>
                              <w:t>-</w:t>
                            </w:r>
                            <w:r>
                              <w:rPr>
                                <w:sz w:val="24"/>
                                <w:szCs w:val="24"/>
                              </w:rPr>
                              <w:t>XX</w:t>
                            </w:r>
                            <w:r w:rsidRPr="00243B0F">
                              <w:rPr>
                                <w:sz w:val="24"/>
                                <w:szCs w:val="24"/>
                              </w:rPr>
                              <w:t>-</w:t>
                            </w:r>
                            <w:r>
                              <w:rPr>
                                <w:sz w:val="24"/>
                                <w:szCs w:val="24"/>
                              </w:rPr>
                              <w:t>XXXX</w:t>
                            </w:r>
                            <w:r w:rsidRPr="00243B0F">
                              <w:rPr>
                                <w:sz w:val="24"/>
                                <w:szCs w:val="24"/>
                              </w:rPr>
                              <w:t>)</w:t>
                            </w:r>
                            <w:r>
                              <w:rPr>
                                <w:rStyle w:val="CommentReference"/>
                                <w:rFonts w:ascii="Calibri" w:hAnsi="Calibri"/>
                              </w:rPr>
                              <w:t/>
                            </w:r>
                            <w:r w:rsidRPr="00243B0F">
                              <w:rPr>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5398E113" w14:textId="77777777" w:rsidR="008F1031" w:rsidRPr="00106B26" w:rsidRDefault="008F1031" w:rsidP="00106B26">
                      <w:pPr>
                        <w:ind w:right="-90"/>
                        <w:rPr>
                          <w:sz w:val="24"/>
                          <w:szCs w:val="24"/>
                        </w:rPr>
                      </w:pPr>
                      <w:r w:rsidRPr="00243B0F">
                        <w:rPr>
                          <w:sz w:val="24"/>
                          <w:szCs w:val="24"/>
                        </w:rPr>
                        <w:t>An agency may not conduct or sponsor, and a person is not required to respond to, a collection of information unless it displays a currently valid OMB control number. The OMB control number for this information collection is 0910-</w:t>
                      </w:r>
                      <w:r>
                        <w:rPr>
                          <w:sz w:val="24"/>
                          <w:szCs w:val="24"/>
                        </w:rPr>
                        <w:t>XXXX</w:t>
                      </w:r>
                      <w:r w:rsidRPr="00243B0F">
                        <w:rPr>
                          <w:sz w:val="24"/>
                          <w:szCs w:val="24"/>
                        </w:rPr>
                        <w:t xml:space="preserve"> (expires </w:t>
                      </w:r>
                      <w:r>
                        <w:rPr>
                          <w:sz w:val="24"/>
                          <w:szCs w:val="24"/>
                        </w:rPr>
                        <w:t>XX</w:t>
                      </w:r>
                      <w:r w:rsidRPr="00243B0F">
                        <w:rPr>
                          <w:sz w:val="24"/>
                          <w:szCs w:val="24"/>
                        </w:rPr>
                        <w:t>-</w:t>
                      </w:r>
                      <w:r>
                        <w:rPr>
                          <w:sz w:val="24"/>
                          <w:szCs w:val="24"/>
                        </w:rPr>
                        <w:t>XX</w:t>
                      </w:r>
                      <w:r w:rsidRPr="00243B0F">
                        <w:rPr>
                          <w:sz w:val="24"/>
                          <w:szCs w:val="24"/>
                        </w:rPr>
                        <w:t>-</w:t>
                      </w:r>
                      <w:r>
                        <w:rPr>
                          <w:sz w:val="24"/>
                          <w:szCs w:val="24"/>
                        </w:rPr>
                        <w:t>XXXX</w:t>
                      </w:r>
                      <w:r w:rsidRPr="00243B0F">
                        <w:rPr>
                          <w:sz w:val="24"/>
                          <w:szCs w:val="24"/>
                        </w:rPr>
                        <w:t>)</w:t>
                      </w:r>
                      <w:r>
                        <w:rPr>
                          <w:rStyle w:val="CommentReference"/>
                          <w:rFonts w:ascii="Calibri" w:hAnsi="Calibri"/>
                        </w:rPr>
                        <w:t/>
                      </w:r>
                      <w:r w:rsidRPr="00243B0F">
                        <w:rPr>
                          <w:sz w:val="24"/>
                          <w:szCs w:val="24"/>
                        </w:rPr>
                        <w:t>.</w:t>
                      </w:r>
                    </w:p>
                  </w:txbxContent>
                </v:textbox>
                <w10:wrap type="square"/>
              </v:shape>
            </w:pict>
          </mc:Fallback>
        </mc:AlternateContent>
      </w:r>
    </w:p>
    <w:p w14:paraId="0F1FDEF6" w14:textId="77777777" w:rsidR="004A4175" w:rsidRDefault="004A4175" w:rsidP="004A4175">
      <w:pPr>
        <w:pStyle w:val="Default"/>
      </w:pPr>
    </w:p>
    <w:p w14:paraId="54B935B8" w14:textId="77777777" w:rsidR="004A4175" w:rsidRDefault="004A4175" w:rsidP="004A4175">
      <w:pPr>
        <w:ind w:right="-90"/>
        <w:rPr>
          <w:sz w:val="24"/>
          <w:szCs w:val="24"/>
        </w:rPr>
      </w:pPr>
      <w:r>
        <w:rPr>
          <w:b/>
          <w:bCs/>
          <w:sz w:val="23"/>
          <w:szCs w:val="23"/>
        </w:rPr>
        <w:t>See additional PRA statement in Section VII of the guidance.</w:t>
      </w:r>
    </w:p>
    <w:p w14:paraId="604EB014" w14:textId="77777777" w:rsidR="00427515" w:rsidRDefault="00427515">
      <w:pPr>
        <w:rPr>
          <w:sz w:val="24"/>
          <w:szCs w:val="24"/>
        </w:rPr>
      </w:pPr>
    </w:p>
    <w:p w14:paraId="45C5E01C" w14:textId="77777777" w:rsidR="00D015F2" w:rsidRDefault="00D015F2" w:rsidP="00B42723">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sz w:val="24"/>
        </w:rPr>
      </w:pPr>
      <w:r>
        <w:rPr>
          <w:sz w:val="24"/>
        </w:rPr>
        <w:t xml:space="preserve">For questions about this document regarding CDRH-regulated devices, contact </w:t>
      </w:r>
      <w:r w:rsidR="00D44B7C">
        <w:rPr>
          <w:sz w:val="24"/>
        </w:rPr>
        <w:t>the</w:t>
      </w:r>
      <w:r w:rsidR="00D44B7C">
        <w:rPr>
          <w:bCs/>
          <w:sz w:val="24"/>
          <w:szCs w:val="24"/>
        </w:rPr>
        <w:t xml:space="preserve"> </w:t>
      </w:r>
      <w:r w:rsidR="0027377B">
        <w:rPr>
          <w:bCs/>
          <w:sz w:val="24"/>
          <w:szCs w:val="24"/>
        </w:rPr>
        <w:t>Premarket Notification (</w:t>
      </w:r>
      <w:r w:rsidR="00D44B7C" w:rsidRPr="00F80932">
        <w:rPr>
          <w:bCs/>
          <w:sz w:val="24"/>
          <w:szCs w:val="24"/>
        </w:rPr>
        <w:t>510</w:t>
      </w:r>
      <w:r w:rsidR="00D44B7C">
        <w:rPr>
          <w:bCs/>
          <w:sz w:val="24"/>
          <w:szCs w:val="24"/>
        </w:rPr>
        <w:t>(</w:t>
      </w:r>
      <w:r w:rsidR="00D44B7C" w:rsidRPr="00F80932">
        <w:rPr>
          <w:bCs/>
          <w:sz w:val="24"/>
          <w:szCs w:val="24"/>
        </w:rPr>
        <w:t>k</w:t>
      </w:r>
      <w:r w:rsidR="00D44B7C">
        <w:rPr>
          <w:bCs/>
          <w:sz w:val="24"/>
          <w:szCs w:val="24"/>
        </w:rPr>
        <w:t>)</w:t>
      </w:r>
      <w:r w:rsidR="0027377B">
        <w:rPr>
          <w:bCs/>
          <w:sz w:val="24"/>
          <w:szCs w:val="24"/>
        </w:rPr>
        <w:t>)</w:t>
      </w:r>
      <w:r w:rsidR="00D44B7C" w:rsidRPr="00F80932">
        <w:rPr>
          <w:bCs/>
          <w:sz w:val="24"/>
          <w:szCs w:val="24"/>
        </w:rPr>
        <w:t xml:space="preserve"> </w:t>
      </w:r>
      <w:r w:rsidR="0027377B">
        <w:rPr>
          <w:bCs/>
          <w:sz w:val="24"/>
          <w:szCs w:val="24"/>
        </w:rPr>
        <w:t>S</w:t>
      </w:r>
      <w:r w:rsidR="0027377B" w:rsidRPr="00F80932">
        <w:rPr>
          <w:bCs/>
          <w:sz w:val="24"/>
          <w:szCs w:val="24"/>
        </w:rPr>
        <w:t xml:space="preserve">taff </w:t>
      </w:r>
      <w:r w:rsidR="00D44B7C" w:rsidRPr="00F80932">
        <w:rPr>
          <w:bCs/>
          <w:sz w:val="24"/>
          <w:szCs w:val="24"/>
        </w:rPr>
        <w:t>at 301</w:t>
      </w:r>
      <w:r w:rsidR="00B15BB1">
        <w:rPr>
          <w:bCs/>
          <w:sz w:val="24"/>
          <w:szCs w:val="24"/>
        </w:rPr>
        <w:t>-</w:t>
      </w:r>
      <w:r w:rsidR="00D44B7C" w:rsidRPr="00F80932">
        <w:rPr>
          <w:bCs/>
          <w:sz w:val="24"/>
          <w:szCs w:val="24"/>
        </w:rPr>
        <w:t>796-5640</w:t>
      </w:r>
      <w:r w:rsidR="0027377B">
        <w:rPr>
          <w:sz w:val="24"/>
        </w:rPr>
        <w:t xml:space="preserve">.  </w:t>
      </w:r>
    </w:p>
    <w:p w14:paraId="53335AC7" w14:textId="77777777" w:rsidR="00D015F2" w:rsidRDefault="00D015F2" w:rsidP="00B42723">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sz w:val="24"/>
        </w:rPr>
      </w:pPr>
    </w:p>
    <w:p w14:paraId="742E5E81" w14:textId="77777777" w:rsidR="00D015F2" w:rsidRDefault="00D015F2" w:rsidP="00D015F2">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sz w:val="24"/>
        </w:rPr>
      </w:pPr>
      <w:r>
        <w:rPr>
          <w:sz w:val="24"/>
        </w:rPr>
        <w:t xml:space="preserve">For questions about this document regarding CBER-regulated devices, contact the Office of Communication, Outreach, and Development (OCOD) at 1-800-835-4709 or </w:t>
      </w:r>
      <w:r w:rsidR="00293A13">
        <w:rPr>
          <w:sz w:val="24"/>
        </w:rPr>
        <w:t>240-402-8010</w:t>
      </w:r>
      <w:r>
        <w:rPr>
          <w:sz w:val="24"/>
        </w:rPr>
        <w:t xml:space="preserve">. </w:t>
      </w:r>
    </w:p>
    <w:p w14:paraId="31EC6F61" w14:textId="77777777" w:rsidR="00D015F2" w:rsidRDefault="00D015F2" w:rsidP="00B42723">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sz w:val="24"/>
        </w:rPr>
      </w:pPr>
    </w:p>
    <w:p w14:paraId="5679A119" w14:textId="47C00F21" w:rsidR="00B42723" w:rsidRPr="00A4574E" w:rsidRDefault="00B42723" w:rsidP="00B42723">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sz w:val="24"/>
          <w:szCs w:val="24"/>
        </w:rPr>
      </w:pPr>
      <w:r>
        <w:rPr>
          <w:bCs/>
          <w:sz w:val="24"/>
          <w:szCs w:val="24"/>
        </w:rPr>
        <w:t xml:space="preserve">For questions regarding </w:t>
      </w:r>
      <w:r w:rsidR="00837F12">
        <w:rPr>
          <w:bCs/>
          <w:sz w:val="24"/>
          <w:szCs w:val="24"/>
        </w:rPr>
        <w:t xml:space="preserve">the </w:t>
      </w:r>
      <w:r w:rsidR="00837F12">
        <w:rPr>
          <w:sz w:val="24"/>
          <w:szCs w:val="24"/>
        </w:rPr>
        <w:t>FDA</w:t>
      </w:r>
      <w:r w:rsidR="00500218" w:rsidRPr="00500218">
        <w:rPr>
          <w:sz w:val="24"/>
          <w:szCs w:val="24"/>
        </w:rPr>
        <w:t xml:space="preserve"> Unified Registration and Listing System</w:t>
      </w:r>
      <w:r w:rsidRPr="00500218">
        <w:rPr>
          <w:bCs/>
          <w:sz w:val="24"/>
          <w:szCs w:val="24"/>
        </w:rPr>
        <w:t>,</w:t>
      </w:r>
      <w:r>
        <w:rPr>
          <w:bCs/>
          <w:sz w:val="24"/>
          <w:szCs w:val="24"/>
        </w:rPr>
        <w:t xml:space="preserve"> please contact Registration and Listing at </w:t>
      </w:r>
      <w:hyperlink r:id="rId9" w:history="1">
        <w:r w:rsidR="00A111AB" w:rsidRPr="00507563">
          <w:rPr>
            <w:rStyle w:val="Hyperlink"/>
            <w:bCs/>
            <w:sz w:val="24"/>
            <w:szCs w:val="24"/>
          </w:rPr>
          <w:t>reglist@cdrh.fda.gov</w:t>
        </w:r>
      </w:hyperlink>
      <w:r w:rsidR="00A111AB">
        <w:rPr>
          <w:bCs/>
          <w:sz w:val="24"/>
          <w:szCs w:val="24"/>
        </w:rPr>
        <w:t xml:space="preserve"> </w:t>
      </w:r>
      <w:r w:rsidR="00500218">
        <w:rPr>
          <w:bCs/>
          <w:sz w:val="24"/>
          <w:szCs w:val="24"/>
        </w:rPr>
        <w:t>or</w:t>
      </w:r>
      <w:r w:rsidR="00500218" w:rsidRPr="00F80932">
        <w:rPr>
          <w:bCs/>
          <w:sz w:val="24"/>
          <w:szCs w:val="24"/>
        </w:rPr>
        <w:t xml:space="preserve"> </w:t>
      </w:r>
      <w:r w:rsidRPr="00F80932">
        <w:rPr>
          <w:bCs/>
          <w:sz w:val="24"/>
          <w:szCs w:val="24"/>
        </w:rPr>
        <w:t>301-796-7400, Option 1.</w:t>
      </w:r>
    </w:p>
    <w:p w14:paraId="13261327" w14:textId="77777777" w:rsidR="00427515" w:rsidRDefault="00427515"/>
    <w:p w14:paraId="36B97531" w14:textId="77777777" w:rsidR="00427515" w:rsidRDefault="00427515"/>
    <w:tbl>
      <w:tblPr>
        <w:tblW w:w="4815" w:type="pct"/>
        <w:jc w:val="center"/>
        <w:tblCellSpacing w:w="0" w:type="dxa"/>
        <w:tblCellMar>
          <w:top w:w="75" w:type="dxa"/>
          <w:left w:w="75" w:type="dxa"/>
          <w:bottom w:w="75" w:type="dxa"/>
          <w:right w:w="75" w:type="dxa"/>
        </w:tblCellMar>
        <w:tblLook w:val="04A0" w:firstRow="1" w:lastRow="0" w:firstColumn="1" w:lastColumn="0" w:noHBand="0" w:noVBand="1"/>
      </w:tblPr>
      <w:tblGrid>
        <w:gridCol w:w="3674"/>
        <w:gridCol w:w="5137"/>
      </w:tblGrid>
      <w:tr w:rsidR="00293A13" w:rsidRPr="00355712" w14:paraId="3765C117" w14:textId="77777777" w:rsidTr="00692D5F">
        <w:trPr>
          <w:tblCellSpacing w:w="0" w:type="dxa"/>
          <w:jc w:val="center"/>
        </w:trPr>
        <w:tc>
          <w:tcPr>
            <w:tcW w:w="3674" w:type="dxa"/>
          </w:tcPr>
          <w:p w14:paraId="03D1B138" w14:textId="2E114353" w:rsidR="00293A13" w:rsidRPr="00355712" w:rsidRDefault="008F1031" w:rsidP="00D57765">
            <w:pPr>
              <w:rPr>
                <w:szCs w:val="24"/>
              </w:rPr>
            </w:pPr>
            <w:r>
              <w:rPr>
                <w:noProof/>
              </w:rPr>
              <w:drawing>
                <wp:anchor distT="0" distB="0" distL="114300" distR="114300" simplePos="0" relativeHeight="251657728" behindDoc="0" locked="0" layoutInCell="1" allowOverlap="1" wp14:anchorId="69C4FF5F" wp14:editId="4585C544">
                  <wp:simplePos x="0" y="0"/>
                  <wp:positionH relativeFrom="column">
                    <wp:posOffset>-72390</wp:posOffset>
                  </wp:positionH>
                  <wp:positionV relativeFrom="paragraph">
                    <wp:posOffset>138430</wp:posOffset>
                  </wp:positionV>
                  <wp:extent cx="2369820" cy="495300"/>
                  <wp:effectExtent l="0" t="0" r="0" b="0"/>
                  <wp:wrapNone/>
                  <wp:docPr id="10" name="Picture 15"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od and Drug Administrat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982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3A13" w:rsidRPr="00355712">
              <w:t xml:space="preserve">    </w:t>
            </w:r>
          </w:p>
          <w:p w14:paraId="1E8871B6" w14:textId="77777777" w:rsidR="00293A13" w:rsidRPr="00355712" w:rsidRDefault="00293A13" w:rsidP="00D57765"/>
          <w:p w14:paraId="737F07B7" w14:textId="77777777" w:rsidR="00293A13" w:rsidRPr="00355712" w:rsidRDefault="00293A13" w:rsidP="00D57765">
            <w:pPr>
              <w:rPr>
                <w:szCs w:val="24"/>
              </w:rPr>
            </w:pPr>
          </w:p>
        </w:tc>
        <w:tc>
          <w:tcPr>
            <w:tcW w:w="5138" w:type="dxa"/>
            <w:hideMark/>
          </w:tcPr>
          <w:p w14:paraId="6B57E4F3" w14:textId="77777777" w:rsidR="00293A13" w:rsidRPr="00355712" w:rsidRDefault="00293A13" w:rsidP="00D57765">
            <w:pPr>
              <w:jc w:val="right"/>
              <w:rPr>
                <w:b/>
                <w:bCs/>
                <w:szCs w:val="24"/>
              </w:rPr>
            </w:pPr>
            <w:r w:rsidRPr="00355712">
              <w:rPr>
                <w:b/>
                <w:bCs/>
                <w:szCs w:val="24"/>
              </w:rPr>
              <w:t>U.S. Department of Health and Human Services</w:t>
            </w:r>
            <w:r w:rsidRPr="00355712">
              <w:rPr>
                <w:b/>
                <w:bCs/>
                <w:szCs w:val="24"/>
              </w:rPr>
              <w:br/>
              <w:t>Food and Drug Administration</w:t>
            </w:r>
          </w:p>
          <w:p w14:paraId="25F726A8" w14:textId="77777777" w:rsidR="00293A13" w:rsidRPr="00355712" w:rsidRDefault="00293A13" w:rsidP="00D57765">
            <w:pPr>
              <w:jc w:val="right"/>
              <w:rPr>
                <w:szCs w:val="24"/>
              </w:rPr>
            </w:pPr>
            <w:r w:rsidRPr="00355712">
              <w:rPr>
                <w:b/>
                <w:bCs/>
                <w:szCs w:val="24"/>
              </w:rPr>
              <w:t>Center for Devices and Radiological Health</w:t>
            </w:r>
          </w:p>
          <w:p w14:paraId="1592AF8F" w14:textId="77777777" w:rsidR="00293A13" w:rsidRPr="00355712" w:rsidRDefault="00293A13" w:rsidP="00D57765">
            <w:pPr>
              <w:jc w:val="right"/>
              <w:rPr>
                <w:b/>
                <w:bCs/>
                <w:szCs w:val="24"/>
              </w:rPr>
            </w:pPr>
            <w:r w:rsidRPr="00355712">
              <w:rPr>
                <w:b/>
                <w:bCs/>
                <w:szCs w:val="24"/>
              </w:rPr>
              <w:t>Center for Biologics Evaluation and Research</w:t>
            </w:r>
          </w:p>
        </w:tc>
      </w:tr>
    </w:tbl>
    <w:p w14:paraId="55AD556A" w14:textId="77777777" w:rsidR="00427515" w:rsidRDefault="00427515" w:rsidP="00A8621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b/>
          <w:sz w:val="48"/>
        </w:rPr>
      </w:pPr>
    </w:p>
    <w:p w14:paraId="75B296FA" w14:textId="77777777" w:rsidR="00A775F3" w:rsidRDefault="00A775F3">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48"/>
        </w:rPr>
      </w:pPr>
    </w:p>
    <w:p w14:paraId="5F56DBFF" w14:textId="77777777" w:rsidR="00427515" w:rsidRDefault="000F39D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48"/>
        </w:rPr>
      </w:pPr>
      <w:r w:rsidRPr="00A775F3">
        <w:rPr>
          <w:sz w:val="48"/>
        </w:rPr>
        <w:br w:type="page"/>
      </w:r>
      <w:r w:rsidR="00427515">
        <w:rPr>
          <w:b/>
          <w:sz w:val="48"/>
        </w:rPr>
        <w:lastRenderedPageBreak/>
        <w:t>Preface</w:t>
      </w:r>
    </w:p>
    <w:p w14:paraId="2242A420" w14:textId="77777777" w:rsidR="00427515" w:rsidRDefault="00427515">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rPr>
      </w:pPr>
    </w:p>
    <w:p w14:paraId="719F14F9" w14:textId="77777777" w:rsidR="000F39DB" w:rsidRDefault="000F39DB">
      <w:pPr>
        <w:tabs>
          <w:tab w:val="left" w:pos="0"/>
        </w:tabs>
        <w:ind w:right="-180"/>
        <w:rPr>
          <w:b/>
          <w:sz w:val="36"/>
        </w:rPr>
      </w:pPr>
    </w:p>
    <w:p w14:paraId="7EF47AE1" w14:textId="77777777" w:rsidR="000F39DB" w:rsidRDefault="000F39DB" w:rsidP="000F39DB">
      <w:pPr>
        <w:rPr>
          <w:sz w:val="36"/>
        </w:rPr>
      </w:pPr>
      <w:r>
        <w:rPr>
          <w:b/>
          <w:sz w:val="36"/>
        </w:rPr>
        <w:t>Public Comment</w:t>
      </w:r>
    </w:p>
    <w:p w14:paraId="041B15A2" w14:textId="77777777" w:rsidR="000F39DB" w:rsidRDefault="000F39DB" w:rsidP="000F39DB">
      <w:pPr>
        <w:rPr>
          <w:sz w:val="24"/>
        </w:rPr>
      </w:pPr>
    </w:p>
    <w:p w14:paraId="1E19A020" w14:textId="77777777" w:rsidR="000F39DB" w:rsidRPr="000F39DB" w:rsidRDefault="000F39DB" w:rsidP="000F39DB">
      <w:pPr>
        <w:ind w:right="-180"/>
        <w:rPr>
          <w:snapToGrid w:val="0"/>
          <w:sz w:val="24"/>
        </w:rPr>
      </w:pPr>
      <w:r>
        <w:rPr>
          <w:snapToGrid w:val="0"/>
          <w:sz w:val="24"/>
        </w:rPr>
        <w:t xml:space="preserve">You may submit electronic comments and suggestions at any time for Agency consideration to </w:t>
      </w:r>
      <w:hyperlink r:id="rId11" w:history="1">
        <w:r w:rsidR="00B31755" w:rsidRPr="00B31755">
          <w:rPr>
            <w:rStyle w:val="Hyperlink"/>
            <w:snapToGrid w:val="0"/>
            <w:sz w:val="24"/>
          </w:rPr>
          <w:t>http</w:t>
        </w:r>
        <w:r w:rsidR="00B31755" w:rsidRPr="007E3F83">
          <w:rPr>
            <w:rStyle w:val="Hyperlink"/>
            <w:snapToGrid w:val="0"/>
            <w:sz w:val="24"/>
          </w:rPr>
          <w:t>s://www.regulations.gov</w:t>
        </w:r>
      </w:hyperlink>
      <w:r>
        <w:rPr>
          <w:snapToGrid w:val="0"/>
          <w:sz w:val="24"/>
        </w:rPr>
        <w:t>. Submit written comments to the Dockets Management</w:t>
      </w:r>
      <w:r w:rsidR="00900145">
        <w:rPr>
          <w:snapToGrid w:val="0"/>
          <w:sz w:val="24"/>
        </w:rPr>
        <w:t xml:space="preserve"> Staff</w:t>
      </w:r>
      <w:r>
        <w:rPr>
          <w:snapToGrid w:val="0"/>
          <w:sz w:val="24"/>
        </w:rPr>
        <w:t xml:space="preserve">, Food and Drug Administration, 5630 Fishers Lane, Room 1061, (HFA-305), Rockville, MD 20852. </w:t>
      </w:r>
      <w:r>
        <w:rPr>
          <w:sz w:val="24"/>
        </w:rPr>
        <w:t>Identify all c</w:t>
      </w:r>
      <w:r w:rsidR="005A2ACA">
        <w:rPr>
          <w:sz w:val="24"/>
        </w:rPr>
        <w:t xml:space="preserve">omments with the docket number </w:t>
      </w:r>
      <w:r w:rsidRPr="00D07C52">
        <w:rPr>
          <w:sz w:val="24"/>
        </w:rPr>
        <w:t>FDA-2014-D-1837</w:t>
      </w:r>
      <w:r>
        <w:rPr>
          <w:sz w:val="24"/>
        </w:rPr>
        <w:t xml:space="preserve">. </w:t>
      </w:r>
      <w:r>
        <w:rPr>
          <w:snapToGrid w:val="0"/>
          <w:sz w:val="24"/>
        </w:rPr>
        <w:t>Comments may not be acted upon by the Agency until the document is next revised or updated.</w:t>
      </w:r>
    </w:p>
    <w:p w14:paraId="5820AEE9" w14:textId="77777777" w:rsidR="000F39DB" w:rsidRDefault="000F39DB">
      <w:pPr>
        <w:tabs>
          <w:tab w:val="left" w:pos="0"/>
        </w:tabs>
        <w:ind w:right="-180"/>
        <w:rPr>
          <w:b/>
          <w:sz w:val="36"/>
        </w:rPr>
      </w:pPr>
    </w:p>
    <w:p w14:paraId="78E2FED4" w14:textId="77777777" w:rsidR="000F39DB" w:rsidRDefault="000F39DB">
      <w:pPr>
        <w:tabs>
          <w:tab w:val="left" w:pos="0"/>
        </w:tabs>
        <w:ind w:right="-180"/>
        <w:rPr>
          <w:b/>
          <w:sz w:val="36"/>
        </w:rPr>
      </w:pPr>
    </w:p>
    <w:p w14:paraId="3756F138" w14:textId="77777777" w:rsidR="00427515" w:rsidRDefault="00427515">
      <w:pPr>
        <w:tabs>
          <w:tab w:val="left" w:pos="0"/>
        </w:tabs>
        <w:ind w:right="-180"/>
        <w:rPr>
          <w:b/>
          <w:sz w:val="36"/>
        </w:rPr>
      </w:pPr>
      <w:r>
        <w:rPr>
          <w:b/>
          <w:sz w:val="36"/>
        </w:rPr>
        <w:t>Additional Copies</w:t>
      </w:r>
    </w:p>
    <w:p w14:paraId="1D70C1E5" w14:textId="77777777" w:rsidR="00427515" w:rsidRDefault="00427515" w:rsidP="002824FC">
      <w:pPr>
        <w:widowControl w:val="0"/>
        <w:autoSpaceDE w:val="0"/>
        <w:autoSpaceDN w:val="0"/>
        <w:adjustRightInd w:val="0"/>
        <w:rPr>
          <w:sz w:val="24"/>
          <w:szCs w:val="24"/>
        </w:rPr>
      </w:pPr>
    </w:p>
    <w:p w14:paraId="09CB2BC9" w14:textId="77777777" w:rsidR="00D015F2" w:rsidRDefault="00D015F2" w:rsidP="00D015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b/>
          <w:sz w:val="28"/>
          <w:szCs w:val="28"/>
        </w:rPr>
      </w:pPr>
      <w:r>
        <w:rPr>
          <w:b/>
          <w:sz w:val="28"/>
          <w:szCs w:val="28"/>
        </w:rPr>
        <w:t>CDRH</w:t>
      </w:r>
    </w:p>
    <w:p w14:paraId="525B7D55" w14:textId="5777CEB7" w:rsidR="00C028C4" w:rsidRDefault="00C028C4" w:rsidP="00C028C4">
      <w:pPr>
        <w:tabs>
          <w:tab w:val="left" w:pos="0"/>
        </w:tabs>
        <w:ind w:right="-180"/>
        <w:rPr>
          <w:sz w:val="24"/>
        </w:rPr>
      </w:pPr>
      <w:r>
        <w:rPr>
          <w:sz w:val="24"/>
          <w:szCs w:val="24"/>
        </w:rPr>
        <w:t xml:space="preserve">Additional copies are available from the Internet.  You may also send an e-mail request to </w:t>
      </w:r>
      <w:hyperlink r:id="rId12" w:history="1">
        <w:r w:rsidR="00B15BB1" w:rsidRPr="00F83BDA">
          <w:rPr>
            <w:rStyle w:val="Hyperlink"/>
            <w:sz w:val="24"/>
            <w:szCs w:val="24"/>
          </w:rPr>
          <w:t>CDRH-Guidance@fda.hhs.gov</w:t>
        </w:r>
      </w:hyperlink>
      <w:r w:rsidR="00B15BB1">
        <w:rPr>
          <w:sz w:val="24"/>
          <w:szCs w:val="24"/>
        </w:rPr>
        <w:t xml:space="preserve"> </w:t>
      </w:r>
      <w:r>
        <w:rPr>
          <w:sz w:val="24"/>
          <w:szCs w:val="24"/>
        </w:rPr>
        <w:t xml:space="preserve">to receive </w:t>
      </w:r>
      <w:r w:rsidR="00B15BB1">
        <w:rPr>
          <w:sz w:val="24"/>
          <w:szCs w:val="24"/>
        </w:rPr>
        <w:t>a</w:t>
      </w:r>
      <w:r>
        <w:rPr>
          <w:sz w:val="24"/>
          <w:szCs w:val="24"/>
        </w:rPr>
        <w:t xml:space="preserve"> copy of the guidance</w:t>
      </w:r>
      <w:r w:rsidR="00B15BB1">
        <w:rPr>
          <w:sz w:val="24"/>
          <w:szCs w:val="24"/>
        </w:rPr>
        <w:t xml:space="preserve">. Please </w:t>
      </w:r>
      <w:r>
        <w:rPr>
          <w:sz w:val="24"/>
          <w:szCs w:val="24"/>
        </w:rPr>
        <w:t>use the document number 1808 to identify the guidance you are requesting.</w:t>
      </w:r>
    </w:p>
    <w:p w14:paraId="1AE41261" w14:textId="77777777" w:rsidR="00A111AB" w:rsidRDefault="00A111AB" w:rsidP="00B50448">
      <w:pPr>
        <w:pStyle w:val="Default1"/>
      </w:pPr>
    </w:p>
    <w:p w14:paraId="3AA1C750" w14:textId="77777777" w:rsidR="00D015F2" w:rsidRDefault="00D015F2" w:rsidP="00D015F2">
      <w:pPr>
        <w:widowControl w:val="0"/>
        <w:tabs>
          <w:tab w:val="left" w:pos="432"/>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right="720"/>
        <w:rPr>
          <w:b/>
          <w:sz w:val="24"/>
          <w:szCs w:val="24"/>
        </w:rPr>
      </w:pPr>
      <w:r>
        <w:rPr>
          <w:b/>
          <w:sz w:val="28"/>
          <w:szCs w:val="28"/>
        </w:rPr>
        <w:t>CBER</w:t>
      </w:r>
    </w:p>
    <w:p w14:paraId="6B682B1E" w14:textId="77777777" w:rsidR="00D015F2" w:rsidRDefault="00A111AB" w:rsidP="00D015F2">
      <w:pPr>
        <w:ind w:right="-20"/>
        <w:rPr>
          <w:sz w:val="24"/>
          <w:szCs w:val="24"/>
        </w:rPr>
      </w:pPr>
      <w:r w:rsidRPr="0041034F">
        <w:rPr>
          <w:sz w:val="24"/>
          <w:szCs w:val="24"/>
        </w:rPr>
        <w:t>Additional copies of this guidance are also available from the Center for Biologics Evaluation and Research (CBER)</w:t>
      </w:r>
      <w:r w:rsidR="00D32D95">
        <w:rPr>
          <w:sz w:val="24"/>
          <w:szCs w:val="24"/>
        </w:rPr>
        <w:t>,</w:t>
      </w:r>
      <w:r w:rsidR="00D015F2">
        <w:rPr>
          <w:sz w:val="24"/>
          <w:szCs w:val="24"/>
        </w:rPr>
        <w:t xml:space="preserve"> Office of Communication, Outreach, and Development (OCOD)</w:t>
      </w:r>
      <w:r w:rsidR="000F6465">
        <w:rPr>
          <w:sz w:val="24"/>
          <w:szCs w:val="24"/>
        </w:rPr>
        <w:t>,</w:t>
      </w:r>
      <w:r w:rsidR="00D015F2">
        <w:rPr>
          <w:sz w:val="24"/>
          <w:szCs w:val="24"/>
        </w:rPr>
        <w:t xml:space="preserve"> </w:t>
      </w:r>
      <w:r w:rsidR="00EE1680">
        <w:rPr>
          <w:sz w:val="24"/>
          <w:szCs w:val="24"/>
        </w:rPr>
        <w:t xml:space="preserve">10903 New Hampshire Avenue, </w:t>
      </w:r>
      <w:r w:rsidR="00112AB9">
        <w:rPr>
          <w:sz w:val="24"/>
          <w:szCs w:val="24"/>
        </w:rPr>
        <w:t xml:space="preserve">WO71, </w:t>
      </w:r>
      <w:r w:rsidR="00375E1E">
        <w:rPr>
          <w:sz w:val="24"/>
          <w:szCs w:val="24"/>
        </w:rPr>
        <w:t>Rm</w:t>
      </w:r>
      <w:r w:rsidR="00F13413">
        <w:rPr>
          <w:sz w:val="24"/>
          <w:szCs w:val="24"/>
        </w:rPr>
        <w:t>.</w:t>
      </w:r>
      <w:r w:rsidR="00375E1E">
        <w:rPr>
          <w:sz w:val="24"/>
          <w:szCs w:val="24"/>
        </w:rPr>
        <w:t xml:space="preserve"> 3128, </w:t>
      </w:r>
      <w:smartTag w:uri="urn:schemas-microsoft-com:office:smarttags" w:element="City">
        <w:r w:rsidR="00EE1680">
          <w:rPr>
            <w:sz w:val="24"/>
            <w:szCs w:val="24"/>
          </w:rPr>
          <w:t>Silver Spring</w:t>
        </w:r>
      </w:smartTag>
      <w:r w:rsidR="00EE1680">
        <w:rPr>
          <w:sz w:val="24"/>
          <w:szCs w:val="24"/>
        </w:rPr>
        <w:t xml:space="preserve">, </w:t>
      </w:r>
      <w:smartTag w:uri="urn:schemas-microsoft-com:office:smarttags" w:element="State">
        <w:r w:rsidR="00EE1680">
          <w:rPr>
            <w:sz w:val="24"/>
            <w:szCs w:val="24"/>
          </w:rPr>
          <w:t>MD</w:t>
        </w:r>
      </w:smartTag>
      <w:r w:rsidR="00EE1680">
        <w:rPr>
          <w:sz w:val="24"/>
          <w:szCs w:val="24"/>
        </w:rPr>
        <w:t xml:space="preserve"> 20993</w:t>
      </w:r>
      <w:r w:rsidR="00D015F2">
        <w:rPr>
          <w:sz w:val="24"/>
          <w:szCs w:val="24"/>
        </w:rPr>
        <w:t xml:space="preserve">, or by calling 1-800-835-4709 or </w:t>
      </w:r>
      <w:r w:rsidR="00EE1680">
        <w:rPr>
          <w:sz w:val="24"/>
          <w:szCs w:val="24"/>
        </w:rPr>
        <w:t>240-402-</w:t>
      </w:r>
      <w:r w:rsidR="00B86A5B">
        <w:rPr>
          <w:sz w:val="24"/>
          <w:szCs w:val="24"/>
        </w:rPr>
        <w:t>8010</w:t>
      </w:r>
      <w:r w:rsidR="00D015F2">
        <w:rPr>
          <w:sz w:val="24"/>
          <w:szCs w:val="24"/>
        </w:rPr>
        <w:t xml:space="preserve">, by email, </w:t>
      </w:r>
      <w:hyperlink r:id="rId13" w:history="1">
        <w:r w:rsidR="00D015F2">
          <w:rPr>
            <w:rStyle w:val="Hyperlink"/>
            <w:sz w:val="24"/>
            <w:szCs w:val="24"/>
          </w:rPr>
          <w:t>ocod@fda.hhs.gov</w:t>
        </w:r>
        <w:r w:rsidR="00D015F2">
          <w:rPr>
            <w:rStyle w:val="Hyperlink"/>
            <w:color w:val="000000"/>
            <w:sz w:val="24"/>
            <w:szCs w:val="24"/>
          </w:rPr>
          <w:t>,</w:t>
        </w:r>
        <w:r w:rsidR="00D015F2">
          <w:rPr>
            <w:rStyle w:val="Hyperlink"/>
            <w:color w:val="000000"/>
            <w:spacing w:val="-19"/>
            <w:sz w:val="24"/>
            <w:szCs w:val="24"/>
          </w:rPr>
          <w:t xml:space="preserve"> </w:t>
        </w:r>
      </w:hyperlink>
      <w:r w:rsidR="00D015F2">
        <w:rPr>
          <w:sz w:val="24"/>
          <w:szCs w:val="24"/>
        </w:rPr>
        <w:t xml:space="preserve">or from the Internet at </w:t>
      </w:r>
    </w:p>
    <w:p w14:paraId="164AFCB0" w14:textId="77777777" w:rsidR="00D015F2" w:rsidRDefault="000A1BDE" w:rsidP="00D015F2">
      <w:pPr>
        <w:widowControl w:val="0"/>
        <w:tabs>
          <w:tab w:val="left" w:pos="432"/>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right="720"/>
        <w:rPr>
          <w:sz w:val="24"/>
          <w:szCs w:val="24"/>
        </w:rPr>
      </w:pPr>
      <w:hyperlink r:id="rId14" w:history="1">
        <w:r w:rsidR="00D015F2">
          <w:rPr>
            <w:rStyle w:val="Hyperlink"/>
            <w:sz w:val="24"/>
            <w:szCs w:val="24"/>
          </w:rPr>
          <w:t>http://www.fda.gov/BiologicsBloodV</w:t>
        </w:r>
        <w:bookmarkStart w:id="1" w:name="_Hlt482174604"/>
        <w:bookmarkStart w:id="2" w:name="_Hlt482174605"/>
        <w:r w:rsidR="00D015F2">
          <w:rPr>
            <w:rStyle w:val="Hyperlink"/>
            <w:sz w:val="24"/>
            <w:szCs w:val="24"/>
          </w:rPr>
          <w:t>a</w:t>
        </w:r>
        <w:bookmarkEnd w:id="1"/>
        <w:bookmarkEnd w:id="2"/>
        <w:r w:rsidR="00D015F2">
          <w:rPr>
            <w:rStyle w:val="Hyperlink"/>
            <w:sz w:val="24"/>
            <w:szCs w:val="24"/>
          </w:rPr>
          <w:t>ccines/GuidanceComplianceRegulatoryInformation/Guidances/default.htm</w:t>
        </w:r>
      </w:hyperlink>
      <w:r w:rsidR="00D015F2">
        <w:rPr>
          <w:sz w:val="24"/>
          <w:szCs w:val="24"/>
        </w:rPr>
        <w:t xml:space="preserve">. </w:t>
      </w:r>
    </w:p>
    <w:p w14:paraId="55CC96DF" w14:textId="77777777" w:rsidR="00427515" w:rsidRDefault="00427515">
      <w:pPr>
        <w:widowControl w:val="0"/>
        <w:tabs>
          <w:tab w:val="left" w:pos="432"/>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right="720"/>
        <w:rPr>
          <w:sz w:val="24"/>
        </w:rPr>
      </w:pPr>
    </w:p>
    <w:p w14:paraId="24C4C5ED" w14:textId="77777777" w:rsidR="00427515" w:rsidRPr="0064023D" w:rsidRDefault="00427515" w:rsidP="00A86218">
      <w:pPr>
        <w:tabs>
          <w:tab w:val="left" w:pos="90"/>
        </w:tabs>
        <w:ind w:right="-180"/>
        <w:jc w:val="center"/>
        <w:rPr>
          <w:b/>
          <w:sz w:val="16"/>
          <w:szCs w:val="16"/>
        </w:rPr>
      </w:pPr>
      <w:r>
        <w:rPr>
          <w:highlight w:val="yellow"/>
        </w:rPr>
        <w:br w:type="page"/>
      </w:r>
      <w:r w:rsidR="00B15BB1" w:rsidRPr="00A86218">
        <w:rPr>
          <w:b/>
          <w:sz w:val="56"/>
          <w:szCs w:val="56"/>
        </w:rPr>
        <w:lastRenderedPageBreak/>
        <w:t>Transfer of a Premarket Notification (510(k)) Clearance – Questions and Answers</w:t>
      </w:r>
      <w:r w:rsidRPr="0064023D">
        <w:rPr>
          <w:b/>
          <w:sz w:val="48"/>
          <w:szCs w:val="48"/>
        </w:rPr>
        <w:t xml:space="preserve"> </w:t>
      </w:r>
    </w:p>
    <w:p w14:paraId="2BE9D191" w14:textId="77777777" w:rsidR="00427515" w:rsidRPr="0064023D" w:rsidRDefault="00427515">
      <w:pPr>
        <w:widowControl w:val="0"/>
        <w:pBdr>
          <w:bottom w:val="single" w:sz="4" w:space="1" w:color="auto"/>
        </w:pBdr>
        <w:tabs>
          <w:tab w:val="left" w:pos="4410"/>
          <w:tab w:val="left" w:pos="7020"/>
        </w:tabs>
        <w:jc w:val="center"/>
        <w:rPr>
          <w:b/>
          <w:sz w:val="16"/>
          <w:szCs w:val="16"/>
        </w:rPr>
      </w:pPr>
      <w:r w:rsidRPr="0064023D">
        <w:rPr>
          <w:b/>
          <w:sz w:val="16"/>
          <w:szCs w:val="16"/>
        </w:rPr>
        <w:t xml:space="preserve"> </w:t>
      </w:r>
    </w:p>
    <w:p w14:paraId="4419718E" w14:textId="77777777" w:rsidR="00427515" w:rsidRPr="0064023D" w:rsidRDefault="00427515">
      <w:pPr>
        <w:widowControl w:val="0"/>
        <w:tabs>
          <w:tab w:val="left" w:pos="4410"/>
          <w:tab w:val="left" w:pos="7020"/>
        </w:tabs>
        <w:jc w:val="center"/>
        <w:rPr>
          <w:b/>
          <w:sz w:val="28"/>
          <w:szCs w:val="28"/>
        </w:rPr>
      </w:pPr>
    </w:p>
    <w:p w14:paraId="1F26322C" w14:textId="77777777" w:rsidR="00427515" w:rsidRPr="0064023D" w:rsidRDefault="00B15BB1" w:rsidP="00FC0615">
      <w:pPr>
        <w:widowControl w:val="0"/>
        <w:tabs>
          <w:tab w:val="left" w:pos="4410"/>
          <w:tab w:val="left" w:pos="7020"/>
        </w:tabs>
        <w:jc w:val="center"/>
        <w:rPr>
          <w:sz w:val="24"/>
        </w:rPr>
      </w:pPr>
      <w:r w:rsidRPr="00A86218">
        <w:rPr>
          <w:b/>
          <w:sz w:val="56"/>
          <w:szCs w:val="56"/>
        </w:rPr>
        <w:t>Guidance for Industry and Food and Drug Administration Staff</w:t>
      </w:r>
    </w:p>
    <w:p w14:paraId="175F96CE" w14:textId="77777777" w:rsidR="00427515" w:rsidRPr="0064023D" w:rsidRDefault="00427515">
      <w:pPr>
        <w:widowControl w:val="0"/>
        <w:tabs>
          <w:tab w:val="left" w:pos="4410"/>
          <w:tab w:val="left" w:pos="7020"/>
        </w:tabs>
        <w:rPr>
          <w:b/>
        </w:rPr>
      </w:pPr>
    </w:p>
    <w:p w14:paraId="492927FD" w14:textId="77777777" w:rsidR="00D73C42" w:rsidRPr="00E82934" w:rsidRDefault="00D73C42" w:rsidP="00D73C42">
      <w:pPr>
        <w:pStyle w:val="box"/>
        <w:rPr>
          <w:b/>
          <w:i/>
          <w:sz w:val="24"/>
          <w:szCs w:val="24"/>
        </w:rPr>
      </w:pPr>
      <w:r w:rsidRPr="00E82934">
        <w:rPr>
          <w:b/>
          <w:i/>
          <w:sz w:val="24"/>
          <w:szCs w:val="24"/>
        </w:rPr>
        <w:t xml:space="preserve">This guidance represents the </w:t>
      </w:r>
      <w:r>
        <w:rPr>
          <w:b/>
          <w:i/>
          <w:sz w:val="24"/>
          <w:szCs w:val="24"/>
        </w:rPr>
        <w:t xml:space="preserve">current thinking of the Food and Drug Administration </w:t>
      </w:r>
      <w:r w:rsidRPr="00E82934">
        <w:rPr>
          <w:b/>
          <w:i/>
          <w:sz w:val="24"/>
          <w:szCs w:val="24"/>
        </w:rPr>
        <w:t>(FDA</w:t>
      </w:r>
      <w:r>
        <w:rPr>
          <w:b/>
          <w:i/>
          <w:sz w:val="24"/>
          <w:szCs w:val="24"/>
        </w:rPr>
        <w:t xml:space="preserve"> or Agency</w:t>
      </w:r>
      <w:r w:rsidRPr="00E82934">
        <w:rPr>
          <w:b/>
          <w:i/>
          <w:sz w:val="24"/>
          <w:szCs w:val="24"/>
        </w:rPr>
        <w:t xml:space="preserve">) on this topic.  It does not </w:t>
      </w:r>
      <w:r>
        <w:rPr>
          <w:b/>
          <w:i/>
          <w:sz w:val="24"/>
          <w:szCs w:val="24"/>
        </w:rPr>
        <w:t xml:space="preserve">establish </w:t>
      </w:r>
      <w:r w:rsidRPr="00E82934">
        <w:rPr>
          <w:b/>
          <w:i/>
          <w:sz w:val="24"/>
          <w:szCs w:val="24"/>
        </w:rPr>
        <w:t xml:space="preserve">any rights for any person and </w:t>
      </w:r>
      <w:r>
        <w:rPr>
          <w:b/>
          <w:i/>
          <w:sz w:val="24"/>
          <w:szCs w:val="24"/>
        </w:rPr>
        <w:t>is</w:t>
      </w:r>
      <w:r w:rsidRPr="00E82934">
        <w:rPr>
          <w:b/>
          <w:i/>
          <w:sz w:val="24"/>
          <w:szCs w:val="24"/>
        </w:rPr>
        <w:t xml:space="preserve"> not bind</w:t>
      </w:r>
      <w:r>
        <w:rPr>
          <w:b/>
          <w:i/>
          <w:sz w:val="24"/>
          <w:szCs w:val="24"/>
        </w:rPr>
        <w:t xml:space="preserve">ing on </w:t>
      </w:r>
      <w:r w:rsidRPr="00E82934">
        <w:rPr>
          <w:b/>
          <w:i/>
          <w:sz w:val="24"/>
          <w:szCs w:val="24"/>
        </w:rPr>
        <w:t xml:space="preserve">FDA or the public.  You can use an alternative approach if </w:t>
      </w:r>
      <w:r>
        <w:rPr>
          <w:b/>
          <w:i/>
          <w:sz w:val="24"/>
          <w:szCs w:val="24"/>
        </w:rPr>
        <w:t>it</w:t>
      </w:r>
      <w:r w:rsidRPr="00E82934">
        <w:rPr>
          <w:b/>
          <w:i/>
          <w:sz w:val="24"/>
          <w:szCs w:val="24"/>
        </w:rPr>
        <w:t xml:space="preserve"> satisfies the requirements of the applicable statutes and regulations. </w:t>
      </w:r>
      <w:r>
        <w:rPr>
          <w:b/>
          <w:i/>
          <w:sz w:val="24"/>
          <w:szCs w:val="24"/>
        </w:rPr>
        <w:t xml:space="preserve"> T</w:t>
      </w:r>
      <w:r w:rsidRPr="00E82934">
        <w:rPr>
          <w:b/>
          <w:i/>
          <w:sz w:val="24"/>
          <w:szCs w:val="24"/>
        </w:rPr>
        <w:t xml:space="preserve">o discuss an alternative approach, contact the FDA staff </w:t>
      </w:r>
      <w:r>
        <w:rPr>
          <w:b/>
          <w:i/>
          <w:sz w:val="24"/>
          <w:szCs w:val="24"/>
        </w:rPr>
        <w:t xml:space="preserve">or Office </w:t>
      </w:r>
      <w:r w:rsidRPr="00E82934">
        <w:rPr>
          <w:b/>
          <w:i/>
          <w:sz w:val="24"/>
          <w:szCs w:val="24"/>
        </w:rPr>
        <w:t>responsible for this guidance</w:t>
      </w:r>
      <w:r>
        <w:rPr>
          <w:b/>
          <w:i/>
          <w:sz w:val="24"/>
          <w:szCs w:val="24"/>
        </w:rPr>
        <w:t xml:space="preserve"> as</w:t>
      </w:r>
      <w:r w:rsidRPr="00E82934">
        <w:rPr>
          <w:b/>
          <w:i/>
          <w:sz w:val="24"/>
          <w:szCs w:val="24"/>
        </w:rPr>
        <w:t xml:space="preserve"> listed on the title page. </w:t>
      </w:r>
    </w:p>
    <w:p w14:paraId="4AEFF5DE" w14:textId="77777777" w:rsidR="00427515" w:rsidRDefault="00427515" w:rsidP="00C23644">
      <w:pPr>
        <w:pStyle w:val="Heading1"/>
      </w:pPr>
      <w:bookmarkStart w:id="3" w:name="_Toc462221103"/>
      <w:r w:rsidRPr="00C23644">
        <w:t xml:space="preserve">Introduction </w:t>
      </w:r>
    </w:p>
    <w:p w14:paraId="72B82122" w14:textId="77777777" w:rsidR="00C23644" w:rsidRPr="00C23644" w:rsidRDefault="00C23644" w:rsidP="00A86218"/>
    <w:bookmarkEnd w:id="3"/>
    <w:p w14:paraId="1CDC0D3D" w14:textId="77777777" w:rsidR="00ED6261" w:rsidRPr="0064023D" w:rsidRDefault="0009586A" w:rsidP="002B0AF1">
      <w:pPr>
        <w:rPr>
          <w:sz w:val="24"/>
          <w:szCs w:val="24"/>
        </w:rPr>
      </w:pPr>
      <w:r w:rsidRPr="0064023D">
        <w:rPr>
          <w:sz w:val="24"/>
          <w:szCs w:val="24"/>
        </w:rPr>
        <w:t xml:space="preserve">This guidance provides information on how to notify FDA of the </w:t>
      </w:r>
      <w:r w:rsidR="003F570F" w:rsidRPr="0064023D">
        <w:rPr>
          <w:sz w:val="24"/>
          <w:szCs w:val="24"/>
        </w:rPr>
        <w:t>transfer</w:t>
      </w:r>
      <w:r w:rsidRPr="0064023D">
        <w:rPr>
          <w:sz w:val="24"/>
          <w:szCs w:val="24"/>
        </w:rPr>
        <w:t xml:space="preserve"> of a 510(k)</w:t>
      </w:r>
      <w:r w:rsidR="00434E43" w:rsidRPr="0064023D">
        <w:rPr>
          <w:sz w:val="24"/>
          <w:szCs w:val="24"/>
        </w:rPr>
        <w:t xml:space="preserve"> clearance</w:t>
      </w:r>
      <w:r w:rsidR="009E3A6F" w:rsidRPr="0064023D">
        <w:rPr>
          <w:sz w:val="24"/>
          <w:szCs w:val="24"/>
        </w:rPr>
        <w:t xml:space="preserve"> from one </w:t>
      </w:r>
      <w:r w:rsidR="00423719" w:rsidRPr="0064023D">
        <w:rPr>
          <w:sz w:val="24"/>
          <w:szCs w:val="24"/>
        </w:rPr>
        <w:t>person</w:t>
      </w:r>
      <w:r w:rsidR="009E3A6F" w:rsidRPr="0064023D">
        <w:rPr>
          <w:sz w:val="24"/>
          <w:szCs w:val="24"/>
        </w:rPr>
        <w:t xml:space="preserve"> to another,</w:t>
      </w:r>
      <w:r w:rsidRPr="0064023D">
        <w:rPr>
          <w:sz w:val="24"/>
          <w:szCs w:val="24"/>
        </w:rPr>
        <w:t xml:space="preserve"> and the procedures FDA and industry should use to ensure public information in FDA’s databases about the </w:t>
      </w:r>
      <w:r w:rsidR="00B446C7" w:rsidRPr="0064023D">
        <w:rPr>
          <w:sz w:val="24"/>
          <w:szCs w:val="24"/>
        </w:rPr>
        <w:t xml:space="preserve">current </w:t>
      </w:r>
      <w:r w:rsidRPr="0064023D">
        <w:rPr>
          <w:sz w:val="24"/>
          <w:szCs w:val="24"/>
        </w:rPr>
        <w:t>510(k)</w:t>
      </w:r>
      <w:r w:rsidR="003F570F" w:rsidRPr="0064023D">
        <w:rPr>
          <w:sz w:val="24"/>
          <w:szCs w:val="24"/>
        </w:rPr>
        <w:t xml:space="preserve"> holder for a specific device</w:t>
      </w:r>
      <w:r w:rsidR="0081109C" w:rsidRPr="0064023D">
        <w:rPr>
          <w:sz w:val="24"/>
          <w:szCs w:val="24"/>
        </w:rPr>
        <w:t>(s)</w:t>
      </w:r>
      <w:r w:rsidRPr="0064023D">
        <w:rPr>
          <w:sz w:val="24"/>
          <w:szCs w:val="24"/>
        </w:rPr>
        <w:t xml:space="preserve"> is accurate and up-to-date.</w:t>
      </w:r>
    </w:p>
    <w:p w14:paraId="40F4A89D" w14:textId="77777777" w:rsidR="00427515" w:rsidRPr="0064023D" w:rsidRDefault="00427515">
      <w:pPr>
        <w:rPr>
          <w:sz w:val="24"/>
          <w:szCs w:val="24"/>
        </w:rPr>
      </w:pPr>
    </w:p>
    <w:p w14:paraId="04F56582" w14:textId="77777777" w:rsidR="00AB679F" w:rsidRPr="0064023D" w:rsidRDefault="00427515">
      <w:pPr>
        <w:rPr>
          <w:sz w:val="24"/>
          <w:szCs w:val="24"/>
        </w:rPr>
      </w:pPr>
      <w:r w:rsidRPr="0064023D">
        <w:rPr>
          <w:sz w:val="24"/>
          <w:szCs w:val="24"/>
        </w:rPr>
        <w:t xml:space="preserve">FDA's guidance documents, including this guidance, do not establish legally enforceable responsibilities.  Instead, guidances describe the Agency's current thinking on a topic and should be viewed only as recommendations, unless specific regulatory or statutory requirements are cited.  The use of the word </w:t>
      </w:r>
      <w:r w:rsidRPr="0064023D">
        <w:rPr>
          <w:i/>
          <w:sz w:val="24"/>
          <w:szCs w:val="24"/>
        </w:rPr>
        <w:t>should</w:t>
      </w:r>
      <w:r w:rsidRPr="0064023D">
        <w:rPr>
          <w:sz w:val="24"/>
          <w:szCs w:val="24"/>
        </w:rPr>
        <w:t xml:space="preserve"> in Agency guidances means that something is suggested or recommended, but not required. </w:t>
      </w:r>
    </w:p>
    <w:p w14:paraId="5543D0DE" w14:textId="77777777" w:rsidR="006E6B22" w:rsidRPr="0064023D" w:rsidRDefault="006E6B22" w:rsidP="00C23644">
      <w:pPr>
        <w:pStyle w:val="Heading1"/>
        <w:rPr>
          <w:w w:val="106"/>
        </w:rPr>
      </w:pPr>
      <w:bookmarkStart w:id="4" w:name="_Toc320618141"/>
      <w:r w:rsidRPr="0064023D">
        <w:rPr>
          <w:w w:val="106"/>
        </w:rPr>
        <w:t>Background</w:t>
      </w:r>
      <w:bookmarkEnd w:id="4"/>
      <w:r w:rsidR="00BD364F">
        <w:rPr>
          <w:w w:val="106"/>
        </w:rPr>
        <w:t xml:space="preserve"> and Scope</w:t>
      </w:r>
    </w:p>
    <w:p w14:paraId="25B0A7AC" w14:textId="77777777" w:rsidR="00D73C42" w:rsidRDefault="00D73C42" w:rsidP="00AD5A41">
      <w:pPr>
        <w:rPr>
          <w:sz w:val="24"/>
          <w:szCs w:val="24"/>
        </w:rPr>
      </w:pPr>
    </w:p>
    <w:p w14:paraId="051D2EDB" w14:textId="0E13B066" w:rsidR="00C137A0" w:rsidRPr="00D07C52" w:rsidRDefault="009A3B3B" w:rsidP="00AD5A41">
      <w:pPr>
        <w:rPr>
          <w:color w:val="000000"/>
          <w:sz w:val="24"/>
          <w:szCs w:val="24"/>
          <w:lang w:val="en"/>
        </w:rPr>
      </w:pPr>
      <w:r>
        <w:rPr>
          <w:sz w:val="24"/>
          <w:szCs w:val="24"/>
        </w:rPr>
        <w:t>According to</w:t>
      </w:r>
      <w:r w:rsidR="00F2330C" w:rsidRPr="00BE3576">
        <w:rPr>
          <w:sz w:val="24"/>
          <w:szCs w:val="24"/>
        </w:rPr>
        <w:t xml:space="preserve"> </w:t>
      </w:r>
      <w:r w:rsidR="00F2330C" w:rsidRPr="00BE3576">
        <w:rPr>
          <w:color w:val="000000"/>
          <w:sz w:val="24"/>
          <w:szCs w:val="24"/>
          <w:lang w:val="en"/>
        </w:rPr>
        <w:t xml:space="preserve">21 CFR 807.81(a)(2), each person who is required to register his establishment pursuant to </w:t>
      </w:r>
      <w:r w:rsidR="00280F15" w:rsidRPr="00BE3576">
        <w:rPr>
          <w:color w:val="000000"/>
          <w:sz w:val="24"/>
          <w:szCs w:val="24"/>
          <w:lang w:val="en"/>
        </w:rPr>
        <w:t xml:space="preserve">21 CFR </w:t>
      </w:r>
      <w:r w:rsidR="00F2330C" w:rsidRPr="00BE3576">
        <w:rPr>
          <w:color w:val="000000"/>
          <w:sz w:val="24"/>
          <w:szCs w:val="24"/>
          <w:lang w:val="en"/>
        </w:rPr>
        <w:t>807.20 must submit a premarket notification (510(k)) to F</w:t>
      </w:r>
      <w:r w:rsidR="00AC2272">
        <w:rPr>
          <w:color w:val="000000"/>
          <w:sz w:val="24"/>
          <w:szCs w:val="24"/>
          <w:lang w:val="en"/>
        </w:rPr>
        <w:t>DA</w:t>
      </w:r>
      <w:r w:rsidR="00F2330C" w:rsidRPr="00BE3576">
        <w:rPr>
          <w:color w:val="000000"/>
          <w:sz w:val="24"/>
          <w:szCs w:val="24"/>
          <w:lang w:val="en"/>
        </w:rPr>
        <w:t xml:space="preserve"> at least 90 days before he proposes to begin the introduction or delivery for introduction into interstate commerce for commercial distribution of a device intended for human use</w:t>
      </w:r>
      <w:r w:rsidR="00071149" w:rsidRPr="00692D5F">
        <w:rPr>
          <w:color w:val="000000"/>
          <w:sz w:val="24"/>
          <w:lang w:val="en"/>
        </w:rPr>
        <w:t xml:space="preserve"> </w:t>
      </w:r>
      <w:r w:rsidR="00071149">
        <w:rPr>
          <w:color w:val="000000"/>
          <w:sz w:val="24"/>
          <w:szCs w:val="24"/>
          <w:lang w:val="en"/>
        </w:rPr>
        <w:t xml:space="preserve">when the device is being introduced into commercial distribution for the first time by </w:t>
      </w:r>
      <w:r w:rsidR="00806F04">
        <w:rPr>
          <w:color w:val="000000"/>
          <w:sz w:val="24"/>
          <w:szCs w:val="24"/>
          <w:lang w:val="en"/>
        </w:rPr>
        <w:t>that person</w:t>
      </w:r>
      <w:r w:rsidR="00071149">
        <w:rPr>
          <w:color w:val="000000"/>
          <w:sz w:val="24"/>
          <w:szCs w:val="24"/>
          <w:lang w:val="en"/>
        </w:rPr>
        <w:t>, if the device</w:t>
      </w:r>
      <w:r w:rsidR="00282C70">
        <w:rPr>
          <w:color w:val="000000"/>
          <w:sz w:val="24"/>
          <w:szCs w:val="24"/>
          <w:lang w:val="en"/>
        </w:rPr>
        <w:t xml:space="preserve"> is subject to 510(k) requirements</w:t>
      </w:r>
      <w:r w:rsidR="00667A13" w:rsidRPr="006A4ED2">
        <w:rPr>
          <w:sz w:val="24"/>
          <w:szCs w:val="24"/>
        </w:rPr>
        <w:t>.</w:t>
      </w:r>
      <w:r w:rsidR="009C6455" w:rsidRPr="006A4ED2">
        <w:rPr>
          <w:rStyle w:val="FootnoteReference"/>
          <w:bCs/>
          <w:sz w:val="24"/>
          <w:szCs w:val="24"/>
        </w:rPr>
        <w:footnoteReference w:id="2"/>
      </w:r>
      <w:r w:rsidR="00356D98" w:rsidRPr="006A4ED2">
        <w:rPr>
          <w:sz w:val="24"/>
          <w:szCs w:val="24"/>
        </w:rPr>
        <w:t xml:space="preserve"> </w:t>
      </w:r>
      <w:r w:rsidR="00997329" w:rsidRPr="006A4ED2">
        <w:rPr>
          <w:sz w:val="24"/>
          <w:szCs w:val="24"/>
        </w:rPr>
        <w:t xml:space="preserve"> </w:t>
      </w:r>
      <w:r w:rsidR="00CD44B2" w:rsidRPr="006A4ED2">
        <w:rPr>
          <w:sz w:val="24"/>
          <w:szCs w:val="24"/>
        </w:rPr>
        <w:t>H</w:t>
      </w:r>
      <w:r w:rsidR="00CD44B2" w:rsidRPr="00AD5A41">
        <w:rPr>
          <w:sz w:val="24"/>
          <w:szCs w:val="24"/>
        </w:rPr>
        <w:t xml:space="preserve">owever, </w:t>
      </w:r>
      <w:r w:rsidR="003C0BA8" w:rsidRPr="00AD5A41">
        <w:rPr>
          <w:sz w:val="24"/>
          <w:szCs w:val="24"/>
        </w:rPr>
        <w:t xml:space="preserve">when </w:t>
      </w:r>
      <w:r w:rsidR="00907A19" w:rsidRPr="00AD5A41">
        <w:rPr>
          <w:sz w:val="24"/>
          <w:szCs w:val="24"/>
        </w:rPr>
        <w:t>a</w:t>
      </w:r>
      <w:r w:rsidR="00667A13" w:rsidRPr="00AD5A41">
        <w:rPr>
          <w:sz w:val="24"/>
          <w:szCs w:val="24"/>
        </w:rPr>
        <w:t xml:space="preserve"> 510(k) </w:t>
      </w:r>
      <w:r w:rsidR="00203A95" w:rsidRPr="00AD5A41">
        <w:rPr>
          <w:sz w:val="24"/>
          <w:szCs w:val="24"/>
        </w:rPr>
        <w:t xml:space="preserve">clearance </w:t>
      </w:r>
      <w:r w:rsidR="000B5796" w:rsidRPr="00AD5A41">
        <w:rPr>
          <w:sz w:val="24"/>
          <w:szCs w:val="24"/>
        </w:rPr>
        <w:t xml:space="preserve">for a </w:t>
      </w:r>
      <w:r w:rsidR="00DA5374" w:rsidRPr="00AD5A41">
        <w:rPr>
          <w:sz w:val="24"/>
          <w:szCs w:val="24"/>
        </w:rPr>
        <w:t xml:space="preserve">specific </w:t>
      </w:r>
      <w:r w:rsidR="000B5796" w:rsidRPr="00AD5A41">
        <w:rPr>
          <w:sz w:val="24"/>
          <w:szCs w:val="24"/>
        </w:rPr>
        <w:t xml:space="preserve">device </w:t>
      </w:r>
      <w:r w:rsidR="003C0BA8" w:rsidRPr="00AD5A41">
        <w:rPr>
          <w:sz w:val="24"/>
          <w:szCs w:val="24"/>
        </w:rPr>
        <w:t xml:space="preserve">is sold or transferred </w:t>
      </w:r>
      <w:r w:rsidR="00B715FC" w:rsidRPr="00AD5A41">
        <w:rPr>
          <w:sz w:val="24"/>
          <w:szCs w:val="24"/>
        </w:rPr>
        <w:t>from one person</w:t>
      </w:r>
      <w:r w:rsidR="00356D98" w:rsidRPr="00AD5A41">
        <w:rPr>
          <w:sz w:val="24"/>
          <w:szCs w:val="24"/>
        </w:rPr>
        <w:t xml:space="preserve"> to another</w:t>
      </w:r>
      <w:r w:rsidR="003C0BA8" w:rsidRPr="00AD5A41">
        <w:rPr>
          <w:sz w:val="24"/>
          <w:szCs w:val="24"/>
        </w:rPr>
        <w:t xml:space="preserve"> and the device is not significantly changed or modified, FDA does not expect the</w:t>
      </w:r>
      <w:r w:rsidR="000B5796" w:rsidRPr="00AD5A41">
        <w:rPr>
          <w:sz w:val="24"/>
          <w:szCs w:val="24"/>
        </w:rPr>
        <w:t xml:space="preserve"> submi</w:t>
      </w:r>
      <w:r w:rsidR="003C0BA8" w:rsidRPr="00AD5A41">
        <w:rPr>
          <w:sz w:val="24"/>
          <w:szCs w:val="24"/>
        </w:rPr>
        <w:t>ssion of</w:t>
      </w:r>
      <w:r w:rsidR="000B5796" w:rsidRPr="00AD5A41">
        <w:rPr>
          <w:sz w:val="24"/>
          <w:szCs w:val="24"/>
        </w:rPr>
        <w:t xml:space="preserve"> a </w:t>
      </w:r>
      <w:r w:rsidR="00145ADF" w:rsidRPr="00AD5A41">
        <w:rPr>
          <w:sz w:val="24"/>
          <w:szCs w:val="24"/>
        </w:rPr>
        <w:t xml:space="preserve">new </w:t>
      </w:r>
      <w:r w:rsidR="00FA3830" w:rsidRPr="00AD5A41">
        <w:rPr>
          <w:sz w:val="24"/>
          <w:szCs w:val="24"/>
        </w:rPr>
        <w:t>510(k)</w:t>
      </w:r>
      <w:r w:rsidR="00282C70">
        <w:rPr>
          <w:sz w:val="24"/>
          <w:szCs w:val="24"/>
        </w:rPr>
        <w:t>.</w:t>
      </w:r>
      <w:r w:rsidR="009D12C3">
        <w:rPr>
          <w:rStyle w:val="FootnoteReference"/>
          <w:sz w:val="24"/>
          <w:szCs w:val="24"/>
        </w:rPr>
        <w:footnoteReference w:id="3"/>
      </w:r>
      <w:r w:rsidR="00282C70">
        <w:rPr>
          <w:sz w:val="24"/>
          <w:szCs w:val="24"/>
        </w:rPr>
        <w:t xml:space="preserve">  For discussion about changes or modifications to existing devices that could require submission of a new 510(k), see</w:t>
      </w:r>
      <w:r w:rsidR="00352EC0">
        <w:rPr>
          <w:spacing w:val="-1"/>
          <w:sz w:val="24"/>
          <w:szCs w:val="24"/>
        </w:rPr>
        <w:t xml:space="preserve"> FDA’s guidance document entitled “</w:t>
      </w:r>
      <w:r w:rsidR="00352EC0" w:rsidRPr="00555D66">
        <w:rPr>
          <w:spacing w:val="-1"/>
          <w:sz w:val="24"/>
          <w:szCs w:val="24"/>
        </w:rPr>
        <w:t>Deciding When to Submit a 510(k) for a Change to an Existing Device</w:t>
      </w:r>
      <w:r>
        <w:rPr>
          <w:spacing w:val="-1"/>
          <w:sz w:val="24"/>
          <w:szCs w:val="24"/>
        </w:rPr>
        <w:t>"</w:t>
      </w:r>
      <w:r w:rsidR="00A14325">
        <w:rPr>
          <w:spacing w:val="-1"/>
          <w:sz w:val="24"/>
          <w:szCs w:val="24"/>
        </w:rPr>
        <w:t xml:space="preserve">, available at </w:t>
      </w:r>
      <w:hyperlink r:id="rId15" w:history="1">
        <w:r w:rsidRPr="00D07C52">
          <w:rPr>
            <w:rStyle w:val="Hyperlink"/>
            <w:spacing w:val="-1"/>
            <w:sz w:val="24"/>
            <w:szCs w:val="24"/>
          </w:rPr>
          <w:t>https://www.fda.gov/downloads/medicaldevices/deviceregulationandguidance/guidancedocuments/ucm514771.pdf</w:t>
        </w:r>
      </w:hyperlink>
      <w:r w:rsidR="00356D98" w:rsidRPr="00AD5A41">
        <w:rPr>
          <w:sz w:val="24"/>
          <w:szCs w:val="24"/>
        </w:rPr>
        <w:t>.</w:t>
      </w:r>
      <w:r w:rsidR="003943D6" w:rsidRPr="00AD5A41">
        <w:rPr>
          <w:sz w:val="24"/>
          <w:szCs w:val="24"/>
        </w:rPr>
        <w:t xml:space="preserve">  </w:t>
      </w:r>
      <w:r w:rsidR="006B3EE8" w:rsidRPr="00AD5A41">
        <w:rPr>
          <w:sz w:val="24"/>
          <w:szCs w:val="24"/>
        </w:rPr>
        <w:t>FDA commonly receives notifications from individuals claiming that a 510(k)</w:t>
      </w:r>
      <w:r w:rsidR="008D55BE">
        <w:rPr>
          <w:sz w:val="24"/>
          <w:szCs w:val="24"/>
        </w:rPr>
        <w:t xml:space="preserve"> </w:t>
      </w:r>
      <w:r w:rsidR="004D794B" w:rsidRPr="00AD5A41">
        <w:rPr>
          <w:sz w:val="24"/>
          <w:szCs w:val="24"/>
        </w:rPr>
        <w:t>clearance</w:t>
      </w:r>
      <w:r w:rsidR="006B3EE8" w:rsidRPr="00AD5A41">
        <w:rPr>
          <w:sz w:val="24"/>
          <w:szCs w:val="24"/>
        </w:rPr>
        <w:t xml:space="preserve"> has been transferred to them from a previous</w:t>
      </w:r>
      <w:r w:rsidR="00E50520">
        <w:rPr>
          <w:sz w:val="24"/>
          <w:szCs w:val="24"/>
        </w:rPr>
        <w:t xml:space="preserve"> </w:t>
      </w:r>
      <w:r w:rsidR="009F574A" w:rsidRPr="00AD5A41">
        <w:rPr>
          <w:sz w:val="24"/>
          <w:szCs w:val="24"/>
        </w:rPr>
        <w:t>510(k) holder</w:t>
      </w:r>
      <w:r w:rsidR="006B3EE8" w:rsidRPr="00AD5A41">
        <w:rPr>
          <w:sz w:val="24"/>
          <w:szCs w:val="24"/>
        </w:rPr>
        <w:t xml:space="preserve">.  </w:t>
      </w:r>
      <w:r w:rsidR="0091168A" w:rsidRPr="00AD5A41">
        <w:rPr>
          <w:sz w:val="24"/>
          <w:szCs w:val="24"/>
        </w:rPr>
        <w:t xml:space="preserve">Tracking </w:t>
      </w:r>
      <w:r w:rsidR="006B3EE8" w:rsidRPr="00AD5A41">
        <w:rPr>
          <w:sz w:val="24"/>
          <w:szCs w:val="24"/>
        </w:rPr>
        <w:t>such transfers, however, has been challenging because FDA has been unable to identify and contact all previous 510(k)</w:t>
      </w:r>
      <w:r w:rsidR="000B668F" w:rsidRPr="00AD5A41">
        <w:rPr>
          <w:sz w:val="24"/>
          <w:szCs w:val="24"/>
        </w:rPr>
        <w:t xml:space="preserve"> holders</w:t>
      </w:r>
      <w:r w:rsidR="006B3EE8" w:rsidRPr="00AD5A41">
        <w:rPr>
          <w:sz w:val="24"/>
          <w:szCs w:val="24"/>
        </w:rPr>
        <w:t xml:space="preserve"> to establish </w:t>
      </w:r>
      <w:r w:rsidR="001374D1" w:rsidRPr="00AD5A41">
        <w:rPr>
          <w:sz w:val="24"/>
          <w:szCs w:val="24"/>
        </w:rPr>
        <w:t>a</w:t>
      </w:r>
      <w:r w:rsidR="00C46BE1" w:rsidRPr="00AD5A41">
        <w:rPr>
          <w:sz w:val="24"/>
          <w:szCs w:val="24"/>
        </w:rPr>
        <w:t xml:space="preserve"> sequence</w:t>
      </w:r>
      <w:r w:rsidR="001374D1" w:rsidRPr="00AD5A41">
        <w:rPr>
          <w:sz w:val="24"/>
          <w:szCs w:val="24"/>
        </w:rPr>
        <w:t xml:space="preserve"> of historical transfers of a particular </w:t>
      </w:r>
      <w:r w:rsidR="00C46BE1" w:rsidRPr="00AD5A41">
        <w:rPr>
          <w:sz w:val="24"/>
          <w:szCs w:val="24"/>
        </w:rPr>
        <w:t>510(k)</w:t>
      </w:r>
      <w:r w:rsidR="006B3EE8" w:rsidRPr="00AD5A41">
        <w:rPr>
          <w:sz w:val="24"/>
          <w:szCs w:val="24"/>
        </w:rPr>
        <w:t xml:space="preserve">.  </w:t>
      </w:r>
      <w:r w:rsidR="0009586A" w:rsidRPr="00AD5A41">
        <w:rPr>
          <w:sz w:val="24"/>
          <w:szCs w:val="24"/>
        </w:rPr>
        <w:t xml:space="preserve">Until recently, </w:t>
      </w:r>
      <w:r w:rsidR="00A13F6A" w:rsidRPr="00AD5A41">
        <w:rPr>
          <w:sz w:val="24"/>
          <w:szCs w:val="24"/>
        </w:rPr>
        <w:t xml:space="preserve">FDA’s </w:t>
      </w:r>
      <w:r w:rsidR="006E6B22" w:rsidRPr="00AD5A41">
        <w:rPr>
          <w:sz w:val="24"/>
          <w:szCs w:val="24"/>
        </w:rPr>
        <w:t>databases d</w:t>
      </w:r>
      <w:r w:rsidR="00011859" w:rsidRPr="00AD5A41">
        <w:rPr>
          <w:sz w:val="24"/>
          <w:szCs w:val="24"/>
        </w:rPr>
        <w:t>id</w:t>
      </w:r>
      <w:r w:rsidR="006E6B22" w:rsidRPr="00AD5A41">
        <w:rPr>
          <w:sz w:val="24"/>
          <w:szCs w:val="24"/>
        </w:rPr>
        <w:t xml:space="preserve"> not reflect changes in </w:t>
      </w:r>
      <w:r w:rsidR="000B668F" w:rsidRPr="00AD5A41">
        <w:rPr>
          <w:sz w:val="24"/>
          <w:szCs w:val="24"/>
        </w:rPr>
        <w:t xml:space="preserve">the </w:t>
      </w:r>
      <w:r w:rsidR="006E6B22" w:rsidRPr="00AD5A41">
        <w:rPr>
          <w:sz w:val="24"/>
          <w:szCs w:val="24"/>
        </w:rPr>
        <w:t xml:space="preserve">510(k) </w:t>
      </w:r>
      <w:r w:rsidR="000B668F" w:rsidRPr="00AD5A41">
        <w:rPr>
          <w:sz w:val="24"/>
          <w:szCs w:val="24"/>
        </w:rPr>
        <w:t xml:space="preserve">holder </w:t>
      </w:r>
      <w:r w:rsidR="006E6B22" w:rsidRPr="00AD5A41">
        <w:rPr>
          <w:sz w:val="24"/>
          <w:szCs w:val="24"/>
        </w:rPr>
        <w:t>that occu</w:t>
      </w:r>
      <w:r w:rsidR="00011859" w:rsidRPr="00AD5A41">
        <w:rPr>
          <w:sz w:val="24"/>
          <w:szCs w:val="24"/>
        </w:rPr>
        <w:t>r</w:t>
      </w:r>
      <w:r w:rsidR="006E6B22" w:rsidRPr="00AD5A41">
        <w:rPr>
          <w:sz w:val="24"/>
          <w:szCs w:val="24"/>
        </w:rPr>
        <w:t>r</w:t>
      </w:r>
      <w:r w:rsidR="00011859" w:rsidRPr="00AD5A41">
        <w:rPr>
          <w:sz w:val="24"/>
          <w:szCs w:val="24"/>
        </w:rPr>
        <w:t>ed</w:t>
      </w:r>
      <w:r w:rsidR="006E6B22" w:rsidRPr="00AD5A41">
        <w:rPr>
          <w:sz w:val="24"/>
          <w:szCs w:val="24"/>
        </w:rPr>
        <w:t xml:space="preserve"> after </w:t>
      </w:r>
      <w:r w:rsidR="0009586A" w:rsidRPr="00AD5A41">
        <w:rPr>
          <w:sz w:val="24"/>
          <w:szCs w:val="24"/>
        </w:rPr>
        <w:t xml:space="preserve">FDA’s </w:t>
      </w:r>
      <w:r w:rsidR="006E6B22" w:rsidRPr="00AD5A41">
        <w:rPr>
          <w:sz w:val="24"/>
          <w:szCs w:val="24"/>
        </w:rPr>
        <w:t>clearance</w:t>
      </w:r>
      <w:r w:rsidR="006B3EE8" w:rsidRPr="00AD5A41">
        <w:rPr>
          <w:sz w:val="24"/>
          <w:szCs w:val="24"/>
        </w:rPr>
        <w:t xml:space="preserve"> of the 510(k)</w:t>
      </w:r>
      <w:r w:rsidR="008B1190" w:rsidRPr="00AD5A41">
        <w:rPr>
          <w:sz w:val="24"/>
          <w:szCs w:val="24"/>
        </w:rPr>
        <w:t>.  This was in part because</w:t>
      </w:r>
      <w:r w:rsidR="006E6B22" w:rsidRPr="00AD5A41">
        <w:rPr>
          <w:sz w:val="24"/>
          <w:szCs w:val="24"/>
        </w:rPr>
        <w:t xml:space="preserve"> </w:t>
      </w:r>
      <w:r w:rsidR="006B3EE8" w:rsidRPr="00AD5A41">
        <w:rPr>
          <w:sz w:val="24"/>
          <w:szCs w:val="24"/>
        </w:rPr>
        <w:t xml:space="preserve">510(k) </w:t>
      </w:r>
      <w:r w:rsidR="000B668F" w:rsidRPr="00AD5A41">
        <w:rPr>
          <w:sz w:val="24"/>
          <w:szCs w:val="24"/>
        </w:rPr>
        <w:t xml:space="preserve">holders </w:t>
      </w:r>
      <w:r w:rsidR="008B1190" w:rsidRPr="00AD5A41">
        <w:rPr>
          <w:sz w:val="24"/>
          <w:szCs w:val="24"/>
        </w:rPr>
        <w:t xml:space="preserve">were not required </w:t>
      </w:r>
      <w:r w:rsidR="006B3EE8" w:rsidRPr="00AD5A41">
        <w:rPr>
          <w:sz w:val="24"/>
          <w:szCs w:val="24"/>
        </w:rPr>
        <w:t xml:space="preserve">to </w:t>
      </w:r>
      <w:r w:rsidR="00086FB1" w:rsidRPr="00AD5A41">
        <w:rPr>
          <w:sz w:val="24"/>
          <w:szCs w:val="24"/>
        </w:rPr>
        <w:t>list their devices</w:t>
      </w:r>
      <w:r w:rsidR="006B3EE8" w:rsidRPr="00AD5A41">
        <w:rPr>
          <w:sz w:val="24"/>
          <w:szCs w:val="24"/>
        </w:rPr>
        <w:t xml:space="preserve"> by</w:t>
      </w:r>
      <w:r w:rsidR="006B3EE8" w:rsidRPr="00AD5A41">
        <w:rPr>
          <w:i/>
          <w:sz w:val="24"/>
          <w:szCs w:val="24"/>
        </w:rPr>
        <w:t xml:space="preserve"> </w:t>
      </w:r>
      <w:r w:rsidR="006B3EE8" w:rsidRPr="00D07C52">
        <w:rPr>
          <w:sz w:val="24"/>
          <w:szCs w:val="24"/>
        </w:rPr>
        <w:t>510(k) number</w:t>
      </w:r>
      <w:r w:rsidR="006B3EE8" w:rsidRPr="00DB5613">
        <w:rPr>
          <w:sz w:val="24"/>
          <w:szCs w:val="24"/>
        </w:rPr>
        <w:t>,</w:t>
      </w:r>
      <w:r w:rsidR="006B3EE8" w:rsidRPr="00AD5A41">
        <w:rPr>
          <w:sz w:val="24"/>
          <w:szCs w:val="24"/>
        </w:rPr>
        <w:t xml:space="preserve"> which </w:t>
      </w:r>
      <w:r w:rsidR="003C63EF" w:rsidRPr="00AD5A41">
        <w:rPr>
          <w:sz w:val="24"/>
          <w:szCs w:val="24"/>
        </w:rPr>
        <w:t xml:space="preserve">made it difficult for </w:t>
      </w:r>
      <w:r w:rsidR="006B3EE8" w:rsidRPr="00AD5A41">
        <w:rPr>
          <w:sz w:val="24"/>
          <w:szCs w:val="24"/>
        </w:rPr>
        <w:t xml:space="preserve">FDA </w:t>
      </w:r>
      <w:r w:rsidR="003C63EF" w:rsidRPr="00AD5A41">
        <w:rPr>
          <w:sz w:val="24"/>
          <w:szCs w:val="24"/>
        </w:rPr>
        <w:t xml:space="preserve">to </w:t>
      </w:r>
      <w:r w:rsidR="00F061F1" w:rsidRPr="00AD5A41">
        <w:rPr>
          <w:sz w:val="24"/>
          <w:szCs w:val="24"/>
        </w:rPr>
        <w:t>ti</w:t>
      </w:r>
      <w:r w:rsidR="003C63EF" w:rsidRPr="00AD5A41">
        <w:rPr>
          <w:sz w:val="24"/>
          <w:szCs w:val="24"/>
        </w:rPr>
        <w:t>e</w:t>
      </w:r>
      <w:r w:rsidR="00F061F1" w:rsidRPr="00AD5A41">
        <w:rPr>
          <w:sz w:val="24"/>
          <w:szCs w:val="24"/>
        </w:rPr>
        <w:t xml:space="preserve"> a particular 510(k) to its current </w:t>
      </w:r>
      <w:r w:rsidR="00B51743" w:rsidRPr="00AD5A41">
        <w:rPr>
          <w:sz w:val="24"/>
          <w:szCs w:val="24"/>
        </w:rPr>
        <w:t>holder</w:t>
      </w:r>
      <w:r w:rsidR="00F061F1" w:rsidRPr="00AD5A41">
        <w:rPr>
          <w:sz w:val="24"/>
          <w:szCs w:val="24"/>
        </w:rPr>
        <w:t xml:space="preserve">.  </w:t>
      </w:r>
      <w:r w:rsidR="006E6B22" w:rsidRPr="00AD5A41">
        <w:rPr>
          <w:sz w:val="24"/>
          <w:szCs w:val="24"/>
        </w:rPr>
        <w:t xml:space="preserve">Lack of updated, accurate 510(k) </w:t>
      </w:r>
      <w:r w:rsidR="00456EF0" w:rsidRPr="00AD5A41">
        <w:rPr>
          <w:sz w:val="24"/>
          <w:szCs w:val="24"/>
        </w:rPr>
        <w:t xml:space="preserve">holder </w:t>
      </w:r>
      <w:r w:rsidR="006E6B22" w:rsidRPr="00AD5A41">
        <w:rPr>
          <w:sz w:val="24"/>
          <w:szCs w:val="24"/>
        </w:rPr>
        <w:t>information create</w:t>
      </w:r>
      <w:r w:rsidR="00011859" w:rsidRPr="00AD5A41">
        <w:rPr>
          <w:sz w:val="24"/>
          <w:szCs w:val="24"/>
        </w:rPr>
        <w:t>d</w:t>
      </w:r>
      <w:r w:rsidR="006E6B22" w:rsidRPr="00AD5A41">
        <w:rPr>
          <w:sz w:val="24"/>
          <w:szCs w:val="24"/>
        </w:rPr>
        <w:t xml:space="preserve"> a number of challenges for FDA, current 510(k) </w:t>
      </w:r>
      <w:r w:rsidR="0099444C" w:rsidRPr="00AD5A41">
        <w:rPr>
          <w:sz w:val="24"/>
          <w:szCs w:val="24"/>
        </w:rPr>
        <w:t>holders</w:t>
      </w:r>
      <w:r w:rsidR="006E6B22" w:rsidRPr="00AD5A41">
        <w:rPr>
          <w:sz w:val="24"/>
          <w:szCs w:val="24"/>
        </w:rPr>
        <w:t xml:space="preserve">, future 510(k) submitters, and other stakeholders.  </w:t>
      </w:r>
    </w:p>
    <w:p w14:paraId="4B9B31F8" w14:textId="77777777" w:rsidR="00AD5A41" w:rsidRPr="00AD5A41" w:rsidRDefault="00AD5A41" w:rsidP="00AD5A41">
      <w:pPr>
        <w:rPr>
          <w:sz w:val="24"/>
          <w:szCs w:val="24"/>
        </w:rPr>
      </w:pPr>
    </w:p>
    <w:p w14:paraId="1BD8C998" w14:textId="02DF4629" w:rsidR="00CD6491" w:rsidRPr="00AD5A41" w:rsidRDefault="00726366" w:rsidP="00AD5A41">
      <w:pPr>
        <w:rPr>
          <w:sz w:val="24"/>
          <w:szCs w:val="24"/>
        </w:rPr>
      </w:pPr>
      <w:r w:rsidRPr="00AD5A41">
        <w:rPr>
          <w:sz w:val="24"/>
          <w:szCs w:val="24"/>
        </w:rPr>
        <w:t>The Food and Drug Administration Amendments Act of 2007 (FDAAA)</w:t>
      </w:r>
      <w:r w:rsidR="00C137A0" w:rsidRPr="00AD5A41">
        <w:rPr>
          <w:sz w:val="24"/>
          <w:szCs w:val="24"/>
        </w:rPr>
        <w:t xml:space="preserve"> </w:t>
      </w:r>
      <w:r w:rsidR="00263F9B" w:rsidRPr="00AD5A41">
        <w:rPr>
          <w:sz w:val="24"/>
          <w:szCs w:val="24"/>
        </w:rPr>
        <w:t>(Pub. L. 110-85)</w:t>
      </w:r>
      <w:r w:rsidRPr="00AD5A41">
        <w:rPr>
          <w:sz w:val="24"/>
          <w:szCs w:val="24"/>
        </w:rPr>
        <w:t xml:space="preserve"> amended section 510 of the </w:t>
      </w:r>
      <w:r w:rsidR="00057AB3">
        <w:rPr>
          <w:sz w:val="24"/>
          <w:szCs w:val="24"/>
        </w:rPr>
        <w:t>Federal Food, Drug, and Cosmetic Act (</w:t>
      </w:r>
      <w:r w:rsidRPr="00AD5A41">
        <w:rPr>
          <w:sz w:val="24"/>
          <w:szCs w:val="24"/>
        </w:rPr>
        <w:t>FD&amp;C Act</w:t>
      </w:r>
      <w:r w:rsidR="00057AB3">
        <w:rPr>
          <w:sz w:val="24"/>
          <w:szCs w:val="24"/>
        </w:rPr>
        <w:t>)</w:t>
      </w:r>
      <w:r w:rsidRPr="00AD5A41">
        <w:rPr>
          <w:sz w:val="24"/>
          <w:szCs w:val="24"/>
        </w:rPr>
        <w:t xml:space="preserve"> by requiring domestic and foreign device establishments to begin submitting their registration and device listing information to FDA by electronic means rather than on paper forms,</w:t>
      </w:r>
      <w:r w:rsidR="00D94F68">
        <w:rPr>
          <w:rStyle w:val="FootnoteReference"/>
          <w:sz w:val="24"/>
          <w:szCs w:val="24"/>
        </w:rPr>
        <w:footnoteReference w:id="4"/>
      </w:r>
      <w:r w:rsidRPr="00AD5A41">
        <w:rPr>
          <w:sz w:val="24"/>
          <w:szCs w:val="24"/>
        </w:rPr>
        <w:t xml:space="preserve"> and also specified the timeframes </w:t>
      </w:r>
      <w:r w:rsidR="00F061F1" w:rsidRPr="00AD5A41">
        <w:rPr>
          <w:sz w:val="24"/>
          <w:szCs w:val="24"/>
        </w:rPr>
        <w:t xml:space="preserve">within which </w:t>
      </w:r>
      <w:r w:rsidRPr="00AD5A41">
        <w:rPr>
          <w:sz w:val="24"/>
          <w:szCs w:val="24"/>
        </w:rPr>
        <w:t>establishments are required to submit such information.</w:t>
      </w:r>
      <w:r w:rsidR="00086988" w:rsidRPr="00AD5A41">
        <w:rPr>
          <w:rStyle w:val="FootnoteReference"/>
          <w:sz w:val="24"/>
          <w:szCs w:val="24"/>
        </w:rPr>
        <w:footnoteReference w:id="5"/>
      </w:r>
      <w:r w:rsidRPr="00AD5A41">
        <w:rPr>
          <w:sz w:val="24"/>
          <w:szCs w:val="24"/>
        </w:rPr>
        <w:t xml:space="preserve"> In accordance with FDAAA, the </w:t>
      </w:r>
      <w:r w:rsidR="008D55BE">
        <w:rPr>
          <w:sz w:val="24"/>
          <w:szCs w:val="24"/>
        </w:rPr>
        <w:t>A</w:t>
      </w:r>
      <w:r w:rsidRPr="00AD5A41">
        <w:rPr>
          <w:sz w:val="24"/>
          <w:szCs w:val="24"/>
        </w:rPr>
        <w:t>gency launched FDA’s Unified Registration and Listing System (FURLS), an Internet-based registration and listing system</w:t>
      </w:r>
      <w:r w:rsidR="006720ED">
        <w:rPr>
          <w:sz w:val="24"/>
          <w:szCs w:val="24"/>
        </w:rPr>
        <w:t xml:space="preserve">, which can be found at </w:t>
      </w:r>
      <w:hyperlink r:id="rId16" w:history="1">
        <w:r w:rsidR="006720ED" w:rsidRPr="006720ED">
          <w:rPr>
            <w:rStyle w:val="Hyperlink"/>
            <w:sz w:val="24"/>
            <w:szCs w:val="24"/>
          </w:rPr>
          <w:t>https://www.access.fda.gov/oaa/</w:t>
        </w:r>
      </w:hyperlink>
      <w:r w:rsidRPr="00AD5A41">
        <w:rPr>
          <w:sz w:val="24"/>
          <w:szCs w:val="24"/>
        </w:rPr>
        <w:t>.</w:t>
      </w:r>
      <w:r w:rsidR="003C316D" w:rsidRPr="00AD5A41">
        <w:rPr>
          <w:rStyle w:val="FootnoteReference"/>
          <w:sz w:val="24"/>
          <w:szCs w:val="24"/>
        </w:rPr>
        <w:footnoteReference w:id="6"/>
      </w:r>
      <w:r w:rsidRPr="00AD5A41">
        <w:rPr>
          <w:sz w:val="24"/>
          <w:szCs w:val="24"/>
        </w:rPr>
        <w:t xml:space="preserve"> </w:t>
      </w:r>
      <w:r w:rsidR="00086988" w:rsidRPr="00AD5A41">
        <w:rPr>
          <w:sz w:val="24"/>
          <w:szCs w:val="24"/>
        </w:rPr>
        <w:t xml:space="preserve"> </w:t>
      </w:r>
    </w:p>
    <w:p w14:paraId="66BA7F2B" w14:textId="77777777" w:rsidR="00AD5A41" w:rsidRPr="00AD5A41" w:rsidRDefault="00AD5A41" w:rsidP="00AD5A41">
      <w:pPr>
        <w:rPr>
          <w:sz w:val="24"/>
          <w:szCs w:val="24"/>
        </w:rPr>
      </w:pPr>
    </w:p>
    <w:p w14:paraId="1BAD823E" w14:textId="475B689E" w:rsidR="009A3B3B" w:rsidRDefault="00CD6491" w:rsidP="00AD5A41">
      <w:pPr>
        <w:rPr>
          <w:sz w:val="24"/>
          <w:szCs w:val="24"/>
        </w:rPr>
      </w:pPr>
      <w:r w:rsidRPr="00AD5A41">
        <w:rPr>
          <w:sz w:val="24"/>
          <w:szCs w:val="24"/>
        </w:rPr>
        <w:t xml:space="preserve">On August 2, 2012, FDA modified the regulations in 21 CFR </w:t>
      </w:r>
      <w:r w:rsidR="00BD303B">
        <w:rPr>
          <w:sz w:val="24"/>
          <w:szCs w:val="24"/>
        </w:rPr>
        <w:t>P</w:t>
      </w:r>
      <w:r w:rsidRPr="00AD5A41">
        <w:rPr>
          <w:sz w:val="24"/>
          <w:szCs w:val="24"/>
        </w:rPr>
        <w:t>art 807 to reflect statutory amendments to the device registration and listing provisions of the FD&amp;C Act.</w:t>
      </w:r>
      <w:r w:rsidRPr="00AD5A41">
        <w:rPr>
          <w:rStyle w:val="FootnoteReference"/>
          <w:sz w:val="24"/>
          <w:szCs w:val="24"/>
        </w:rPr>
        <w:footnoteReference w:id="7"/>
      </w:r>
      <w:r w:rsidRPr="00AD5A41">
        <w:rPr>
          <w:sz w:val="24"/>
          <w:szCs w:val="24"/>
        </w:rPr>
        <w:t xml:space="preserve">  </w:t>
      </w:r>
      <w:r w:rsidR="00086988" w:rsidRPr="00AD5A41">
        <w:rPr>
          <w:sz w:val="24"/>
          <w:szCs w:val="24"/>
        </w:rPr>
        <w:t>FDA a</w:t>
      </w:r>
      <w:r w:rsidR="004438B7" w:rsidRPr="00AD5A41">
        <w:rPr>
          <w:sz w:val="24"/>
          <w:szCs w:val="24"/>
        </w:rPr>
        <w:t>lso added a requirement that</w:t>
      </w:r>
      <w:r w:rsidR="008077CE" w:rsidRPr="00AD5A41">
        <w:rPr>
          <w:sz w:val="24"/>
          <w:szCs w:val="24"/>
        </w:rPr>
        <w:t xml:space="preserve"> the FDA-assigned </w:t>
      </w:r>
      <w:r w:rsidR="008077CE" w:rsidRPr="000925EF">
        <w:rPr>
          <w:sz w:val="24"/>
          <w:szCs w:val="24"/>
        </w:rPr>
        <w:t>premarket submission number of</w:t>
      </w:r>
      <w:r w:rsidR="004438B7" w:rsidRPr="000925EF">
        <w:rPr>
          <w:sz w:val="24"/>
          <w:szCs w:val="24"/>
        </w:rPr>
        <w:t xml:space="preserve"> cleared 510(k) </w:t>
      </w:r>
      <w:r w:rsidR="008077CE" w:rsidRPr="000925EF">
        <w:rPr>
          <w:sz w:val="24"/>
          <w:szCs w:val="24"/>
        </w:rPr>
        <w:t xml:space="preserve">devices </w:t>
      </w:r>
      <w:r w:rsidR="004438B7" w:rsidRPr="000925EF">
        <w:rPr>
          <w:sz w:val="24"/>
          <w:szCs w:val="24"/>
        </w:rPr>
        <w:t>be included with device listing information</w:t>
      </w:r>
      <w:r w:rsidR="005D30A8" w:rsidRPr="00B00B46">
        <w:rPr>
          <w:sz w:val="24"/>
          <w:szCs w:val="24"/>
        </w:rPr>
        <w:t>.</w:t>
      </w:r>
      <w:r w:rsidR="004438B7" w:rsidRPr="00B00B46">
        <w:rPr>
          <w:rStyle w:val="FootnoteReference"/>
          <w:sz w:val="24"/>
          <w:szCs w:val="24"/>
        </w:rPr>
        <w:footnoteReference w:id="8"/>
      </w:r>
      <w:r w:rsidR="004438B7" w:rsidRPr="00B00B46">
        <w:rPr>
          <w:sz w:val="24"/>
          <w:szCs w:val="24"/>
        </w:rPr>
        <w:t xml:space="preserve">  </w:t>
      </w:r>
      <w:r w:rsidR="00F84054" w:rsidRPr="00B00B46">
        <w:rPr>
          <w:sz w:val="24"/>
          <w:szCs w:val="24"/>
        </w:rPr>
        <w:t>When</w:t>
      </w:r>
      <w:r w:rsidR="000D7BD1" w:rsidRPr="00B00B46">
        <w:rPr>
          <w:sz w:val="24"/>
          <w:szCs w:val="24"/>
        </w:rPr>
        <w:t xml:space="preserve"> an owner</w:t>
      </w:r>
      <w:r w:rsidR="004F5D30" w:rsidRPr="00B00B46">
        <w:rPr>
          <w:sz w:val="24"/>
          <w:szCs w:val="24"/>
        </w:rPr>
        <w:t xml:space="preserve"> </w:t>
      </w:r>
      <w:r w:rsidR="00BC1025" w:rsidRPr="00B00B46">
        <w:rPr>
          <w:sz w:val="24"/>
          <w:szCs w:val="24"/>
        </w:rPr>
        <w:t>or</w:t>
      </w:r>
      <w:r w:rsidR="004F5D30" w:rsidRPr="00B00B46">
        <w:rPr>
          <w:sz w:val="24"/>
          <w:szCs w:val="24"/>
        </w:rPr>
        <w:t xml:space="preserve"> </w:t>
      </w:r>
      <w:r w:rsidR="000D7BD1" w:rsidRPr="00B00B46">
        <w:rPr>
          <w:sz w:val="24"/>
          <w:szCs w:val="24"/>
        </w:rPr>
        <w:t>operator</w:t>
      </w:r>
      <w:r w:rsidR="00FB09AE" w:rsidRPr="00B00B46">
        <w:rPr>
          <w:sz w:val="24"/>
          <w:szCs w:val="24"/>
        </w:rPr>
        <w:t xml:space="preserve"> creates a listing for a 510(k) </w:t>
      </w:r>
      <w:r w:rsidR="00F84054" w:rsidRPr="00B00B46">
        <w:rPr>
          <w:sz w:val="24"/>
          <w:szCs w:val="24"/>
        </w:rPr>
        <w:t>device</w:t>
      </w:r>
      <w:r w:rsidR="000D7BD1" w:rsidRPr="00B00B46">
        <w:rPr>
          <w:sz w:val="24"/>
          <w:szCs w:val="24"/>
        </w:rPr>
        <w:t xml:space="preserve"> as a manufacturer, specification developer, repack</w:t>
      </w:r>
      <w:r w:rsidR="00CA3A71">
        <w:rPr>
          <w:sz w:val="24"/>
          <w:szCs w:val="24"/>
        </w:rPr>
        <w:t>ag</w:t>
      </w:r>
      <w:r w:rsidR="000D7BD1" w:rsidRPr="00B00B46">
        <w:rPr>
          <w:sz w:val="24"/>
          <w:szCs w:val="24"/>
        </w:rPr>
        <w:t>er/relabeler, single-use device reprocessor</w:t>
      </w:r>
      <w:r w:rsidR="00F84054" w:rsidRPr="00B00B46">
        <w:rPr>
          <w:sz w:val="24"/>
          <w:szCs w:val="24"/>
        </w:rPr>
        <w:t>,</w:t>
      </w:r>
      <w:r w:rsidR="000D7BD1" w:rsidRPr="00B00B46">
        <w:rPr>
          <w:sz w:val="24"/>
          <w:szCs w:val="24"/>
        </w:rPr>
        <w:t xml:space="preserve"> or remanufacturer, </w:t>
      </w:r>
      <w:r w:rsidR="00F84054" w:rsidRPr="00B00B46">
        <w:rPr>
          <w:sz w:val="24"/>
          <w:szCs w:val="24"/>
        </w:rPr>
        <w:t>this</w:t>
      </w:r>
      <w:r w:rsidR="000D7BD1" w:rsidRPr="00B00B46">
        <w:rPr>
          <w:sz w:val="24"/>
          <w:szCs w:val="24"/>
        </w:rPr>
        <w:t xml:space="preserve"> </w:t>
      </w:r>
      <w:r w:rsidR="00AA0237" w:rsidRPr="00B00B46">
        <w:rPr>
          <w:sz w:val="24"/>
          <w:szCs w:val="24"/>
        </w:rPr>
        <w:t>signals to</w:t>
      </w:r>
      <w:r w:rsidR="000D7BD1" w:rsidRPr="00B00B46">
        <w:rPr>
          <w:sz w:val="24"/>
          <w:szCs w:val="24"/>
        </w:rPr>
        <w:t xml:space="preserve"> FDA that they are the </w:t>
      </w:r>
      <w:r w:rsidR="000925EF" w:rsidRPr="00B00B46">
        <w:rPr>
          <w:sz w:val="24"/>
          <w:szCs w:val="24"/>
        </w:rPr>
        <w:t xml:space="preserve">likely </w:t>
      </w:r>
      <w:r w:rsidR="000D7BD1" w:rsidRPr="00B00B46">
        <w:rPr>
          <w:sz w:val="24"/>
          <w:szCs w:val="24"/>
        </w:rPr>
        <w:t xml:space="preserve">current 510(k) holder for that </w:t>
      </w:r>
      <w:r w:rsidR="00AA0237" w:rsidRPr="00B00B46">
        <w:rPr>
          <w:sz w:val="24"/>
          <w:szCs w:val="24"/>
        </w:rPr>
        <w:t>device</w:t>
      </w:r>
      <w:r w:rsidR="00A14A14" w:rsidRPr="00B00B46">
        <w:rPr>
          <w:sz w:val="24"/>
          <w:szCs w:val="24"/>
        </w:rPr>
        <w:t xml:space="preserve">, because these establishment types </w:t>
      </w:r>
      <w:r w:rsidR="000925EF" w:rsidRPr="00B00B46">
        <w:rPr>
          <w:sz w:val="24"/>
          <w:szCs w:val="24"/>
        </w:rPr>
        <w:t>are most typically 510(k) holders</w:t>
      </w:r>
      <w:r w:rsidR="002370E3" w:rsidRPr="00B00B46">
        <w:rPr>
          <w:sz w:val="24"/>
          <w:szCs w:val="24"/>
        </w:rPr>
        <w:t xml:space="preserve">.  </w:t>
      </w:r>
      <w:r w:rsidR="00DE64DA" w:rsidRPr="00B00B46">
        <w:rPr>
          <w:sz w:val="24"/>
          <w:szCs w:val="24"/>
        </w:rPr>
        <w:t>L</w:t>
      </w:r>
      <w:r w:rsidR="00F84054" w:rsidRPr="00B00B46">
        <w:rPr>
          <w:sz w:val="24"/>
          <w:szCs w:val="24"/>
        </w:rPr>
        <w:t>isting information is required to be updated at least annually</w:t>
      </w:r>
      <w:r w:rsidR="008067CE" w:rsidRPr="00B00B46">
        <w:rPr>
          <w:rStyle w:val="FootnoteReference"/>
          <w:sz w:val="24"/>
          <w:szCs w:val="24"/>
        </w:rPr>
        <w:footnoteReference w:id="9"/>
      </w:r>
      <w:r w:rsidR="00EA66A0" w:rsidRPr="00B00B46">
        <w:rPr>
          <w:sz w:val="24"/>
          <w:szCs w:val="24"/>
        </w:rPr>
        <w:t xml:space="preserve"> and there may only be one 510(k)</w:t>
      </w:r>
      <w:r w:rsidR="007E2328" w:rsidRPr="00B00B46">
        <w:rPr>
          <w:sz w:val="24"/>
          <w:szCs w:val="24"/>
        </w:rPr>
        <w:t xml:space="preserve"> holder for a device</w:t>
      </w:r>
      <w:r w:rsidR="00EA66A0" w:rsidRPr="00B00B46">
        <w:rPr>
          <w:sz w:val="24"/>
          <w:szCs w:val="24"/>
        </w:rPr>
        <w:t xml:space="preserve"> at a time</w:t>
      </w:r>
      <w:r w:rsidR="00DE64DA" w:rsidRPr="00B00B46">
        <w:rPr>
          <w:sz w:val="24"/>
          <w:szCs w:val="24"/>
        </w:rPr>
        <w:t>;</w:t>
      </w:r>
      <w:r w:rsidR="00FC0283">
        <w:rPr>
          <w:rStyle w:val="FootnoteReference"/>
          <w:sz w:val="24"/>
          <w:szCs w:val="24"/>
        </w:rPr>
        <w:footnoteReference w:id="10"/>
      </w:r>
      <w:r w:rsidR="00DE64DA" w:rsidRPr="00B00B46">
        <w:rPr>
          <w:sz w:val="24"/>
          <w:szCs w:val="24"/>
        </w:rPr>
        <w:t xml:space="preserve"> therefore</w:t>
      </w:r>
      <w:r w:rsidR="00F84054" w:rsidRPr="00B00B46">
        <w:rPr>
          <w:sz w:val="24"/>
          <w:szCs w:val="24"/>
        </w:rPr>
        <w:t xml:space="preserve">, this </w:t>
      </w:r>
      <w:r w:rsidR="008054D9" w:rsidRPr="00B00B46">
        <w:rPr>
          <w:sz w:val="24"/>
          <w:szCs w:val="24"/>
        </w:rPr>
        <w:t xml:space="preserve">helps </w:t>
      </w:r>
      <w:r w:rsidR="00F84054" w:rsidRPr="00B00B46">
        <w:rPr>
          <w:sz w:val="24"/>
          <w:szCs w:val="24"/>
        </w:rPr>
        <w:t xml:space="preserve">FDA </w:t>
      </w:r>
      <w:r w:rsidR="008054D9" w:rsidRPr="00B00B46">
        <w:rPr>
          <w:sz w:val="24"/>
          <w:szCs w:val="24"/>
        </w:rPr>
        <w:t xml:space="preserve">identify </w:t>
      </w:r>
      <w:r w:rsidR="00F84054" w:rsidRPr="00B00B46">
        <w:rPr>
          <w:sz w:val="24"/>
          <w:szCs w:val="24"/>
        </w:rPr>
        <w:t xml:space="preserve">current </w:t>
      </w:r>
      <w:r w:rsidR="00E7772D" w:rsidRPr="00B00B46">
        <w:rPr>
          <w:sz w:val="24"/>
          <w:szCs w:val="24"/>
        </w:rPr>
        <w:t>510(k) holder</w:t>
      </w:r>
      <w:r w:rsidR="00F84054" w:rsidRPr="00B00B46">
        <w:rPr>
          <w:sz w:val="24"/>
          <w:szCs w:val="24"/>
        </w:rPr>
        <w:t xml:space="preserve"> information</w:t>
      </w:r>
      <w:r w:rsidR="00653B6B" w:rsidRPr="00B00B46">
        <w:rPr>
          <w:sz w:val="24"/>
          <w:szCs w:val="24"/>
        </w:rPr>
        <w:t xml:space="preserve"> by 510(k) number</w:t>
      </w:r>
      <w:r w:rsidR="00F84054" w:rsidRPr="00B00B46">
        <w:rPr>
          <w:sz w:val="24"/>
          <w:szCs w:val="24"/>
        </w:rPr>
        <w:t>.</w:t>
      </w:r>
      <w:r w:rsidR="004C09D2" w:rsidRPr="00B00B46">
        <w:rPr>
          <w:sz w:val="24"/>
          <w:szCs w:val="24"/>
        </w:rPr>
        <w:t xml:space="preserve"> </w:t>
      </w:r>
    </w:p>
    <w:p w14:paraId="6A6A5465" w14:textId="77777777" w:rsidR="009A3B3B" w:rsidRDefault="009A3B3B" w:rsidP="00AD5A41">
      <w:pPr>
        <w:rPr>
          <w:sz w:val="24"/>
          <w:szCs w:val="24"/>
        </w:rPr>
      </w:pPr>
    </w:p>
    <w:p w14:paraId="0C3498A9" w14:textId="00C18A79" w:rsidR="000D4A88" w:rsidRPr="00AD5A41" w:rsidRDefault="004C09D2" w:rsidP="00AD5A41">
      <w:pPr>
        <w:rPr>
          <w:sz w:val="24"/>
          <w:szCs w:val="24"/>
        </w:rPr>
      </w:pPr>
      <w:r>
        <w:rPr>
          <w:sz w:val="24"/>
          <w:szCs w:val="24"/>
        </w:rPr>
        <w:t>This guidance is n</w:t>
      </w:r>
      <w:r w:rsidR="00252F28">
        <w:rPr>
          <w:sz w:val="24"/>
          <w:szCs w:val="24"/>
        </w:rPr>
        <w:t xml:space="preserve">ot intended to address </w:t>
      </w:r>
      <w:r>
        <w:rPr>
          <w:sz w:val="24"/>
          <w:szCs w:val="24"/>
        </w:rPr>
        <w:t xml:space="preserve">questions </w:t>
      </w:r>
      <w:r w:rsidRPr="00252F28">
        <w:rPr>
          <w:sz w:val="24"/>
          <w:szCs w:val="24"/>
        </w:rPr>
        <w:t xml:space="preserve">regarding other </w:t>
      </w:r>
      <w:r w:rsidR="00252F28">
        <w:rPr>
          <w:sz w:val="24"/>
          <w:szCs w:val="24"/>
        </w:rPr>
        <w:t xml:space="preserve">specific </w:t>
      </w:r>
      <w:r w:rsidRPr="00252F28">
        <w:rPr>
          <w:sz w:val="24"/>
          <w:szCs w:val="24"/>
        </w:rPr>
        <w:t xml:space="preserve">actions </w:t>
      </w:r>
      <w:r w:rsidR="009A3B3B">
        <w:rPr>
          <w:sz w:val="24"/>
          <w:szCs w:val="24"/>
        </w:rPr>
        <w:t xml:space="preserve">or processes </w:t>
      </w:r>
      <w:r w:rsidRPr="00252F28">
        <w:rPr>
          <w:sz w:val="24"/>
          <w:szCs w:val="24"/>
        </w:rPr>
        <w:t>in FURL</w:t>
      </w:r>
      <w:r w:rsidR="00964DAF" w:rsidRPr="00252F28">
        <w:rPr>
          <w:sz w:val="24"/>
          <w:szCs w:val="24"/>
        </w:rPr>
        <w:t>S</w:t>
      </w:r>
      <w:r w:rsidR="00DB3435">
        <w:rPr>
          <w:sz w:val="24"/>
          <w:szCs w:val="24"/>
        </w:rPr>
        <w:t>,</w:t>
      </w:r>
      <w:r w:rsidR="00964DAF" w:rsidRPr="00252F28">
        <w:rPr>
          <w:sz w:val="24"/>
          <w:szCs w:val="24"/>
        </w:rPr>
        <w:t xml:space="preserve"> </w:t>
      </w:r>
      <w:r w:rsidR="00DB3435">
        <w:rPr>
          <w:sz w:val="24"/>
          <w:szCs w:val="24"/>
        </w:rPr>
        <w:t xml:space="preserve">the </w:t>
      </w:r>
      <w:r w:rsidR="00252F28">
        <w:rPr>
          <w:sz w:val="24"/>
          <w:szCs w:val="24"/>
        </w:rPr>
        <w:t xml:space="preserve">impact of </w:t>
      </w:r>
      <w:r w:rsidR="00DB3435">
        <w:rPr>
          <w:sz w:val="24"/>
          <w:szCs w:val="24"/>
        </w:rPr>
        <w:t xml:space="preserve">a 510(k) </w:t>
      </w:r>
      <w:r w:rsidR="00252F28">
        <w:rPr>
          <w:sz w:val="24"/>
          <w:szCs w:val="24"/>
        </w:rPr>
        <w:t xml:space="preserve">transfer on </w:t>
      </w:r>
      <w:r w:rsidR="00964DAF" w:rsidRPr="00252F28">
        <w:rPr>
          <w:sz w:val="24"/>
          <w:szCs w:val="24"/>
        </w:rPr>
        <w:t xml:space="preserve">other </w:t>
      </w:r>
      <w:r w:rsidR="006720ED">
        <w:rPr>
          <w:sz w:val="24"/>
          <w:szCs w:val="24"/>
        </w:rPr>
        <w:t>FDA</w:t>
      </w:r>
      <w:r w:rsidR="006720ED" w:rsidRPr="00252F28">
        <w:rPr>
          <w:sz w:val="24"/>
          <w:szCs w:val="24"/>
        </w:rPr>
        <w:t xml:space="preserve"> </w:t>
      </w:r>
      <w:r w:rsidR="00964DAF" w:rsidRPr="00252F28">
        <w:rPr>
          <w:sz w:val="24"/>
          <w:szCs w:val="24"/>
        </w:rPr>
        <w:t xml:space="preserve">databases (e.g., </w:t>
      </w:r>
      <w:r w:rsidR="00964DAF" w:rsidRPr="00D07C52">
        <w:rPr>
          <w:sz w:val="24"/>
          <w:szCs w:val="24"/>
        </w:rPr>
        <w:t>CDRH Export Certification Applicati</w:t>
      </w:r>
      <w:r w:rsidR="00252F28" w:rsidRPr="00D07C52">
        <w:rPr>
          <w:sz w:val="24"/>
          <w:szCs w:val="24"/>
        </w:rPr>
        <w:t xml:space="preserve">on and Tracking System (CECATS), </w:t>
      </w:r>
      <w:r w:rsidR="00964DAF" w:rsidRPr="00D07C52">
        <w:rPr>
          <w:sz w:val="24"/>
          <w:szCs w:val="24"/>
        </w:rPr>
        <w:t>Global Unique Device Identifier Database (GUDID)</w:t>
      </w:r>
      <w:r w:rsidR="00252F28" w:rsidRPr="00D07C52">
        <w:rPr>
          <w:sz w:val="24"/>
          <w:szCs w:val="24"/>
        </w:rPr>
        <w:t>)</w:t>
      </w:r>
      <w:r w:rsidR="00964DAF" w:rsidRPr="00252F28">
        <w:rPr>
          <w:sz w:val="24"/>
          <w:szCs w:val="24"/>
        </w:rPr>
        <w:t>, nor is it intended</w:t>
      </w:r>
      <w:r w:rsidR="00964DAF">
        <w:rPr>
          <w:sz w:val="24"/>
          <w:szCs w:val="24"/>
        </w:rPr>
        <w:t xml:space="preserve"> to address the identification and tracking of a 510(k) holder for devices no longer listed.</w:t>
      </w:r>
      <w:r w:rsidR="00F84054" w:rsidRPr="00AD5A41">
        <w:rPr>
          <w:sz w:val="24"/>
          <w:szCs w:val="24"/>
        </w:rPr>
        <w:t xml:space="preserve"> </w:t>
      </w:r>
    </w:p>
    <w:p w14:paraId="58D1496F" w14:textId="77777777" w:rsidR="008641F6" w:rsidRPr="0064023D" w:rsidRDefault="008641F6" w:rsidP="00A86218">
      <w:pPr>
        <w:pStyle w:val="Heading1"/>
      </w:pPr>
      <w:r w:rsidRPr="0064023D">
        <w:t>Definitions</w:t>
      </w:r>
    </w:p>
    <w:p w14:paraId="6FFB1072" w14:textId="77777777" w:rsidR="008641F6" w:rsidRPr="0064023D" w:rsidRDefault="008641F6" w:rsidP="00705702">
      <w:pPr>
        <w:tabs>
          <w:tab w:val="left" w:pos="940"/>
        </w:tabs>
        <w:spacing w:before="13"/>
        <w:rPr>
          <w:sz w:val="24"/>
          <w:szCs w:val="24"/>
        </w:rPr>
      </w:pPr>
      <w:r w:rsidRPr="0064023D">
        <w:rPr>
          <w:sz w:val="24"/>
          <w:szCs w:val="24"/>
        </w:rPr>
        <w:t>For purposes of this guidance, we will use the following definitions:</w:t>
      </w:r>
    </w:p>
    <w:p w14:paraId="0DB2DF8D" w14:textId="77777777" w:rsidR="008641F6" w:rsidRPr="0064023D" w:rsidRDefault="008641F6" w:rsidP="00705702">
      <w:pPr>
        <w:tabs>
          <w:tab w:val="left" w:pos="940"/>
        </w:tabs>
        <w:spacing w:before="13"/>
        <w:rPr>
          <w:sz w:val="24"/>
          <w:szCs w:val="24"/>
        </w:rPr>
      </w:pPr>
    </w:p>
    <w:p w14:paraId="2236DAB3" w14:textId="77777777" w:rsidR="008641F6" w:rsidRPr="00D43E0B" w:rsidRDefault="00EC7399" w:rsidP="00705702">
      <w:pPr>
        <w:tabs>
          <w:tab w:val="left" w:pos="360"/>
        </w:tabs>
        <w:spacing w:before="13"/>
        <w:rPr>
          <w:sz w:val="24"/>
          <w:szCs w:val="24"/>
        </w:rPr>
      </w:pPr>
      <w:r w:rsidRPr="0064023D">
        <w:rPr>
          <w:b/>
          <w:bCs/>
          <w:sz w:val="24"/>
          <w:szCs w:val="24"/>
        </w:rPr>
        <w:t>1.</w:t>
      </w:r>
      <w:r w:rsidR="00705702" w:rsidRPr="0064023D">
        <w:rPr>
          <w:b/>
          <w:bCs/>
          <w:sz w:val="24"/>
          <w:szCs w:val="24"/>
        </w:rPr>
        <w:tab/>
      </w:r>
      <w:r w:rsidR="00273FE3" w:rsidRPr="00D43E0B">
        <w:rPr>
          <w:b/>
          <w:bCs/>
          <w:sz w:val="24"/>
          <w:szCs w:val="24"/>
        </w:rPr>
        <w:t>“</w:t>
      </w:r>
      <w:r w:rsidRPr="00D43E0B">
        <w:rPr>
          <w:b/>
          <w:bCs/>
          <w:sz w:val="24"/>
          <w:szCs w:val="24"/>
        </w:rPr>
        <w:t>510(k) device</w:t>
      </w:r>
      <w:r w:rsidR="00962DF3" w:rsidRPr="00D43E0B">
        <w:rPr>
          <w:b/>
          <w:bCs/>
          <w:sz w:val="24"/>
          <w:szCs w:val="24"/>
        </w:rPr>
        <w:t>”</w:t>
      </w:r>
    </w:p>
    <w:p w14:paraId="2D70BA87" w14:textId="77777777" w:rsidR="008641F6" w:rsidRPr="00D43E0B" w:rsidRDefault="008641F6" w:rsidP="00705702">
      <w:pPr>
        <w:tabs>
          <w:tab w:val="left" w:pos="940"/>
        </w:tabs>
        <w:spacing w:before="13"/>
        <w:rPr>
          <w:sz w:val="24"/>
          <w:szCs w:val="24"/>
        </w:rPr>
      </w:pPr>
    </w:p>
    <w:p w14:paraId="58B09B0B" w14:textId="77777777" w:rsidR="00113FEA" w:rsidRPr="00D43E0B" w:rsidRDefault="008641F6" w:rsidP="00113FEA">
      <w:pPr>
        <w:numPr>
          <w:ilvl w:val="0"/>
          <w:numId w:val="11"/>
        </w:numPr>
        <w:tabs>
          <w:tab w:val="left" w:pos="940"/>
        </w:tabs>
        <w:spacing w:before="13"/>
        <w:rPr>
          <w:sz w:val="24"/>
          <w:szCs w:val="24"/>
        </w:rPr>
      </w:pPr>
      <w:r w:rsidRPr="00113FEA">
        <w:rPr>
          <w:sz w:val="24"/>
          <w:szCs w:val="24"/>
        </w:rPr>
        <w:t xml:space="preserve">a device </w:t>
      </w:r>
      <w:r w:rsidR="005F2FB3" w:rsidRPr="00113FEA">
        <w:rPr>
          <w:sz w:val="24"/>
          <w:szCs w:val="24"/>
        </w:rPr>
        <w:t>which was found to be substantially equivalent</w:t>
      </w:r>
      <w:r w:rsidR="0095699E" w:rsidRPr="00113FEA">
        <w:rPr>
          <w:sz w:val="24"/>
          <w:szCs w:val="24"/>
        </w:rPr>
        <w:t xml:space="preserve"> to another device under sections 513(f)(1) and 513(i) of the FD&amp;C Act</w:t>
      </w:r>
      <w:r w:rsidR="008067CE" w:rsidRPr="00113FEA">
        <w:rPr>
          <w:sz w:val="24"/>
          <w:szCs w:val="24"/>
        </w:rPr>
        <w:t xml:space="preserve"> (21 U.S.C. §§ 360c(f)(1) and (i))</w:t>
      </w:r>
      <w:r w:rsidR="00C737A0" w:rsidRPr="00113FEA">
        <w:rPr>
          <w:sz w:val="24"/>
          <w:szCs w:val="24"/>
        </w:rPr>
        <w:t xml:space="preserve">. </w:t>
      </w:r>
    </w:p>
    <w:p w14:paraId="0A38D236" w14:textId="77777777" w:rsidR="008641F6" w:rsidRPr="00113FEA" w:rsidRDefault="008641F6" w:rsidP="00113FEA">
      <w:pPr>
        <w:tabs>
          <w:tab w:val="left" w:pos="940"/>
        </w:tabs>
        <w:spacing w:before="13"/>
        <w:ind w:left="720"/>
        <w:rPr>
          <w:sz w:val="24"/>
          <w:szCs w:val="24"/>
        </w:rPr>
      </w:pPr>
    </w:p>
    <w:p w14:paraId="40E51398" w14:textId="77777777" w:rsidR="00EC7399" w:rsidRPr="00D43E0B" w:rsidRDefault="00EC7399" w:rsidP="00705702">
      <w:pPr>
        <w:tabs>
          <w:tab w:val="left" w:pos="360"/>
        </w:tabs>
        <w:spacing w:before="13"/>
        <w:rPr>
          <w:b/>
          <w:bCs/>
          <w:sz w:val="24"/>
          <w:szCs w:val="24"/>
        </w:rPr>
      </w:pPr>
      <w:r w:rsidRPr="00D43E0B">
        <w:rPr>
          <w:b/>
          <w:bCs/>
          <w:sz w:val="24"/>
          <w:szCs w:val="24"/>
        </w:rPr>
        <w:t>2.</w:t>
      </w:r>
      <w:r w:rsidR="00705702" w:rsidRPr="00D43E0B">
        <w:rPr>
          <w:b/>
          <w:bCs/>
          <w:sz w:val="24"/>
          <w:szCs w:val="24"/>
        </w:rPr>
        <w:tab/>
      </w:r>
      <w:r w:rsidRPr="00D43E0B">
        <w:rPr>
          <w:b/>
          <w:bCs/>
          <w:sz w:val="24"/>
          <w:szCs w:val="24"/>
        </w:rPr>
        <w:t>“</w:t>
      </w:r>
      <w:r w:rsidR="00643323" w:rsidRPr="00D43E0B">
        <w:rPr>
          <w:b/>
          <w:bCs/>
          <w:sz w:val="24"/>
          <w:szCs w:val="24"/>
        </w:rPr>
        <w:t>P</w:t>
      </w:r>
      <w:r w:rsidRPr="00D43E0B">
        <w:rPr>
          <w:b/>
          <w:bCs/>
          <w:sz w:val="24"/>
          <w:szCs w:val="24"/>
        </w:rPr>
        <w:t>erson”</w:t>
      </w:r>
    </w:p>
    <w:p w14:paraId="2F2D8DFA" w14:textId="77777777" w:rsidR="00EC7399" w:rsidRPr="00D43E0B" w:rsidRDefault="00EC7399" w:rsidP="00705702">
      <w:pPr>
        <w:tabs>
          <w:tab w:val="left" w:pos="940"/>
        </w:tabs>
        <w:spacing w:before="13"/>
        <w:rPr>
          <w:sz w:val="24"/>
          <w:szCs w:val="24"/>
        </w:rPr>
      </w:pPr>
    </w:p>
    <w:p w14:paraId="01AC8EE9" w14:textId="77777777" w:rsidR="00DF4C80" w:rsidRPr="00D43E0B" w:rsidRDefault="00CA33C5" w:rsidP="00CA261F">
      <w:pPr>
        <w:numPr>
          <w:ilvl w:val="0"/>
          <w:numId w:val="11"/>
        </w:numPr>
        <w:tabs>
          <w:tab w:val="left" w:pos="940"/>
        </w:tabs>
        <w:spacing w:before="13"/>
        <w:rPr>
          <w:sz w:val="24"/>
          <w:szCs w:val="24"/>
        </w:rPr>
      </w:pPr>
      <w:r w:rsidRPr="00D43E0B">
        <w:rPr>
          <w:sz w:val="24"/>
          <w:szCs w:val="24"/>
        </w:rPr>
        <w:t>includes individuals, partnerships, corporations</w:t>
      </w:r>
      <w:r w:rsidR="008737AC" w:rsidRPr="00D43E0B">
        <w:rPr>
          <w:sz w:val="24"/>
          <w:szCs w:val="24"/>
        </w:rPr>
        <w:t>,</w:t>
      </w:r>
      <w:r w:rsidRPr="00D43E0B">
        <w:rPr>
          <w:sz w:val="24"/>
          <w:szCs w:val="24"/>
        </w:rPr>
        <w:t xml:space="preserve"> and associations</w:t>
      </w:r>
      <w:r w:rsidRPr="00D43E0B" w:rsidDel="00962DF3">
        <w:rPr>
          <w:sz w:val="24"/>
          <w:szCs w:val="24"/>
        </w:rPr>
        <w:t xml:space="preserve"> </w:t>
      </w:r>
      <w:r w:rsidRPr="00D43E0B">
        <w:rPr>
          <w:sz w:val="24"/>
          <w:szCs w:val="24"/>
        </w:rPr>
        <w:t xml:space="preserve">as </w:t>
      </w:r>
      <w:r w:rsidR="008641F6" w:rsidRPr="00D43E0B">
        <w:rPr>
          <w:sz w:val="24"/>
          <w:szCs w:val="24"/>
        </w:rPr>
        <w:t xml:space="preserve">defined under </w:t>
      </w:r>
      <w:r w:rsidRPr="00D43E0B">
        <w:rPr>
          <w:sz w:val="24"/>
          <w:szCs w:val="24"/>
        </w:rPr>
        <w:t xml:space="preserve">section </w:t>
      </w:r>
      <w:r w:rsidR="008641F6" w:rsidRPr="00D43E0B">
        <w:rPr>
          <w:sz w:val="24"/>
          <w:szCs w:val="24"/>
        </w:rPr>
        <w:t xml:space="preserve">201(e) of the FD&amp;C Act (21 U.S.C. </w:t>
      </w:r>
      <w:r w:rsidR="00B70440" w:rsidRPr="00D43E0B">
        <w:rPr>
          <w:sz w:val="24"/>
          <w:szCs w:val="24"/>
        </w:rPr>
        <w:t>§ </w:t>
      </w:r>
      <w:r w:rsidR="008641F6" w:rsidRPr="00D43E0B">
        <w:rPr>
          <w:sz w:val="24"/>
          <w:szCs w:val="24"/>
        </w:rPr>
        <w:t xml:space="preserve">321(e)) </w:t>
      </w:r>
    </w:p>
    <w:p w14:paraId="53F32103" w14:textId="77777777" w:rsidR="00DF4C80" w:rsidRPr="00D43E0B" w:rsidRDefault="00DF4C80" w:rsidP="00705702">
      <w:pPr>
        <w:tabs>
          <w:tab w:val="left" w:pos="940"/>
        </w:tabs>
        <w:spacing w:before="13"/>
        <w:rPr>
          <w:sz w:val="24"/>
          <w:szCs w:val="24"/>
        </w:rPr>
      </w:pPr>
    </w:p>
    <w:p w14:paraId="31465BEA" w14:textId="77777777" w:rsidR="00EC7399" w:rsidRPr="00D43E0B" w:rsidRDefault="0015398C" w:rsidP="00705702">
      <w:pPr>
        <w:tabs>
          <w:tab w:val="left" w:pos="360"/>
        </w:tabs>
        <w:spacing w:before="13"/>
        <w:rPr>
          <w:b/>
          <w:bCs/>
          <w:sz w:val="24"/>
          <w:szCs w:val="24"/>
        </w:rPr>
      </w:pPr>
      <w:r w:rsidRPr="00D43E0B">
        <w:rPr>
          <w:b/>
          <w:bCs/>
          <w:sz w:val="24"/>
          <w:szCs w:val="24"/>
        </w:rPr>
        <w:t>3</w:t>
      </w:r>
      <w:r w:rsidR="00EC7399" w:rsidRPr="00D43E0B">
        <w:rPr>
          <w:b/>
          <w:bCs/>
          <w:sz w:val="24"/>
          <w:szCs w:val="24"/>
        </w:rPr>
        <w:t>.</w:t>
      </w:r>
      <w:r w:rsidR="00705702" w:rsidRPr="00D43E0B">
        <w:rPr>
          <w:b/>
          <w:bCs/>
          <w:sz w:val="24"/>
          <w:szCs w:val="24"/>
        </w:rPr>
        <w:tab/>
      </w:r>
      <w:r w:rsidR="004F242F" w:rsidRPr="00D43E0B">
        <w:rPr>
          <w:b/>
          <w:bCs/>
          <w:sz w:val="24"/>
          <w:szCs w:val="24"/>
        </w:rPr>
        <w:t>“</w:t>
      </w:r>
      <w:r w:rsidR="00EC7399" w:rsidRPr="00D43E0B">
        <w:rPr>
          <w:b/>
          <w:bCs/>
          <w:sz w:val="24"/>
          <w:szCs w:val="24"/>
        </w:rPr>
        <w:t>510(k) holder”</w:t>
      </w:r>
    </w:p>
    <w:p w14:paraId="7340F918" w14:textId="77777777" w:rsidR="00EC7399" w:rsidRPr="00D43E0B" w:rsidRDefault="00EC7399" w:rsidP="00705702">
      <w:pPr>
        <w:tabs>
          <w:tab w:val="left" w:pos="940"/>
        </w:tabs>
        <w:spacing w:before="13"/>
        <w:rPr>
          <w:sz w:val="24"/>
          <w:szCs w:val="24"/>
        </w:rPr>
      </w:pPr>
    </w:p>
    <w:p w14:paraId="1EA10CCD" w14:textId="77777777" w:rsidR="008641F6" w:rsidRPr="00D43E0B" w:rsidRDefault="008641F6" w:rsidP="00E95832">
      <w:pPr>
        <w:numPr>
          <w:ilvl w:val="0"/>
          <w:numId w:val="11"/>
        </w:numPr>
        <w:tabs>
          <w:tab w:val="left" w:pos="940"/>
        </w:tabs>
        <w:spacing w:before="13"/>
        <w:rPr>
          <w:sz w:val="24"/>
          <w:szCs w:val="24"/>
        </w:rPr>
      </w:pPr>
      <w:r w:rsidRPr="00D43E0B">
        <w:rPr>
          <w:sz w:val="24"/>
          <w:szCs w:val="24"/>
        </w:rPr>
        <w:t xml:space="preserve">the person who possesses </w:t>
      </w:r>
      <w:r w:rsidR="00804F6B" w:rsidRPr="00D43E0B">
        <w:rPr>
          <w:sz w:val="24"/>
          <w:szCs w:val="24"/>
        </w:rPr>
        <w:t>the 510(k) clearance for a device</w:t>
      </w:r>
      <w:r w:rsidR="000D6787" w:rsidRPr="00D43E0B">
        <w:rPr>
          <w:sz w:val="24"/>
          <w:szCs w:val="24"/>
        </w:rPr>
        <w:t xml:space="preserve"> </w:t>
      </w:r>
      <w:r w:rsidR="00804F6B" w:rsidRPr="00D43E0B">
        <w:rPr>
          <w:sz w:val="24"/>
          <w:szCs w:val="24"/>
        </w:rPr>
        <w:t xml:space="preserve">(an </w:t>
      </w:r>
      <w:r w:rsidR="00387764" w:rsidRPr="00D43E0B">
        <w:rPr>
          <w:sz w:val="24"/>
          <w:szCs w:val="24"/>
        </w:rPr>
        <w:t>FDA determination that</w:t>
      </w:r>
      <w:r w:rsidR="005C2372" w:rsidRPr="00D43E0B">
        <w:rPr>
          <w:sz w:val="24"/>
          <w:szCs w:val="24"/>
        </w:rPr>
        <w:t xml:space="preserve"> </w:t>
      </w:r>
      <w:r w:rsidRPr="00D43E0B">
        <w:rPr>
          <w:sz w:val="24"/>
          <w:szCs w:val="24"/>
        </w:rPr>
        <w:t>a</w:t>
      </w:r>
      <w:r w:rsidR="006A5C5D" w:rsidRPr="00D43E0B">
        <w:rPr>
          <w:sz w:val="24"/>
          <w:szCs w:val="24"/>
        </w:rPr>
        <w:t xml:space="preserve"> particular</w:t>
      </w:r>
      <w:r w:rsidRPr="00D43E0B">
        <w:rPr>
          <w:sz w:val="24"/>
          <w:szCs w:val="24"/>
        </w:rPr>
        <w:t xml:space="preserve"> device has been found </w:t>
      </w:r>
      <w:r w:rsidR="00CA33C5" w:rsidRPr="00D43E0B">
        <w:rPr>
          <w:sz w:val="24"/>
          <w:szCs w:val="24"/>
        </w:rPr>
        <w:t xml:space="preserve">to be substantially equivalent to another device </w:t>
      </w:r>
      <w:r w:rsidRPr="00D43E0B">
        <w:rPr>
          <w:sz w:val="24"/>
          <w:szCs w:val="24"/>
        </w:rPr>
        <w:t xml:space="preserve">under </w:t>
      </w:r>
      <w:r w:rsidR="00CA33C5" w:rsidRPr="00D43E0B">
        <w:rPr>
          <w:sz w:val="24"/>
          <w:szCs w:val="24"/>
        </w:rPr>
        <w:t>section</w:t>
      </w:r>
      <w:r w:rsidR="000639AF" w:rsidRPr="00D43E0B">
        <w:rPr>
          <w:sz w:val="24"/>
          <w:szCs w:val="24"/>
        </w:rPr>
        <w:t>s 513(f)(1) and</w:t>
      </w:r>
      <w:r w:rsidR="00CA33C5" w:rsidRPr="00D43E0B">
        <w:rPr>
          <w:sz w:val="24"/>
          <w:szCs w:val="24"/>
        </w:rPr>
        <w:t xml:space="preserve"> </w:t>
      </w:r>
      <w:r w:rsidRPr="00D43E0B">
        <w:rPr>
          <w:sz w:val="24"/>
          <w:szCs w:val="24"/>
        </w:rPr>
        <w:t>513(i) of the FD&amp;C Act</w:t>
      </w:r>
      <w:r w:rsidR="00804F6B" w:rsidRPr="00D43E0B">
        <w:rPr>
          <w:sz w:val="24"/>
          <w:szCs w:val="24"/>
        </w:rPr>
        <w:t>)</w:t>
      </w:r>
      <w:r w:rsidR="008737AC" w:rsidRPr="00D43E0B">
        <w:rPr>
          <w:sz w:val="24"/>
          <w:szCs w:val="24"/>
        </w:rPr>
        <w:t xml:space="preserve"> (21 U.S.C. §§ 360c(f)(1) and (i))</w:t>
      </w:r>
    </w:p>
    <w:p w14:paraId="2374CA59" w14:textId="77777777" w:rsidR="00D82CCD" w:rsidRDefault="008641F6" w:rsidP="00D82CCD">
      <w:pPr>
        <w:pStyle w:val="Heading1"/>
      </w:pPr>
      <w:r w:rsidRPr="00D43E0B">
        <w:t xml:space="preserve">Access to </w:t>
      </w:r>
      <w:r w:rsidR="00B02588" w:rsidRPr="00D43E0B">
        <w:t xml:space="preserve">Current 510(k) Holder </w:t>
      </w:r>
      <w:r w:rsidRPr="00D43E0B">
        <w:t>Information</w:t>
      </w:r>
    </w:p>
    <w:p w14:paraId="528382CF" w14:textId="77777777" w:rsidR="00D82CCD" w:rsidRPr="00D82CCD" w:rsidRDefault="00D82CCD" w:rsidP="00B829C3"/>
    <w:p w14:paraId="1A3E2E2C" w14:textId="77777777" w:rsidR="00EC7399" w:rsidRPr="0064023D" w:rsidRDefault="00EC7399" w:rsidP="00705702">
      <w:pPr>
        <w:numPr>
          <w:ilvl w:val="0"/>
          <w:numId w:val="8"/>
        </w:numPr>
        <w:tabs>
          <w:tab w:val="clear" w:pos="720"/>
          <w:tab w:val="num" w:pos="360"/>
        </w:tabs>
        <w:ind w:left="360"/>
        <w:rPr>
          <w:b/>
          <w:sz w:val="24"/>
          <w:szCs w:val="24"/>
        </w:rPr>
      </w:pPr>
      <w:r w:rsidRPr="00D43E0B">
        <w:rPr>
          <w:b/>
          <w:bCs/>
          <w:sz w:val="24"/>
          <w:szCs w:val="24"/>
        </w:rPr>
        <w:t>How can I obtain information on the current holder of a 510(k)</w:t>
      </w:r>
      <w:r w:rsidR="004F242F" w:rsidRPr="00D43E0B">
        <w:rPr>
          <w:b/>
          <w:bCs/>
          <w:sz w:val="24"/>
          <w:szCs w:val="24"/>
        </w:rPr>
        <w:t xml:space="preserve"> that is under the</w:t>
      </w:r>
      <w:r w:rsidR="004F242F" w:rsidRPr="0064023D">
        <w:rPr>
          <w:b/>
          <w:bCs/>
          <w:sz w:val="24"/>
          <w:szCs w:val="24"/>
        </w:rPr>
        <w:t xml:space="preserve"> purview of </w:t>
      </w:r>
      <w:r w:rsidR="00273FE3" w:rsidRPr="0064023D">
        <w:rPr>
          <w:b/>
          <w:bCs/>
          <w:sz w:val="24"/>
          <w:szCs w:val="24"/>
        </w:rPr>
        <w:t>CDRH</w:t>
      </w:r>
      <w:r w:rsidR="00CA261F" w:rsidRPr="0064023D">
        <w:rPr>
          <w:b/>
          <w:bCs/>
          <w:sz w:val="24"/>
          <w:szCs w:val="24"/>
        </w:rPr>
        <w:t xml:space="preserve"> if I know the 510(k) number</w:t>
      </w:r>
      <w:r w:rsidRPr="0064023D">
        <w:rPr>
          <w:b/>
          <w:bCs/>
          <w:sz w:val="24"/>
          <w:szCs w:val="24"/>
        </w:rPr>
        <w:t>?</w:t>
      </w:r>
    </w:p>
    <w:p w14:paraId="5E7E01D5" w14:textId="77777777" w:rsidR="00A867DC" w:rsidRPr="0064023D" w:rsidRDefault="00A867DC" w:rsidP="00705702">
      <w:pPr>
        <w:rPr>
          <w:sz w:val="24"/>
          <w:szCs w:val="24"/>
        </w:rPr>
      </w:pPr>
    </w:p>
    <w:p w14:paraId="23193CE5" w14:textId="77777777" w:rsidR="006376EF" w:rsidRPr="0064023D" w:rsidRDefault="006376EF" w:rsidP="00705702">
      <w:pPr>
        <w:rPr>
          <w:sz w:val="24"/>
          <w:szCs w:val="24"/>
        </w:rPr>
      </w:pPr>
      <w:r w:rsidRPr="0064023D">
        <w:rPr>
          <w:sz w:val="24"/>
          <w:szCs w:val="24"/>
        </w:rPr>
        <w:t xml:space="preserve">To find information about the current </w:t>
      </w:r>
      <w:r w:rsidR="00DF12AC" w:rsidRPr="0064023D">
        <w:rPr>
          <w:sz w:val="24"/>
          <w:szCs w:val="24"/>
        </w:rPr>
        <w:t>holder</w:t>
      </w:r>
      <w:r w:rsidRPr="0064023D">
        <w:rPr>
          <w:sz w:val="24"/>
          <w:szCs w:val="24"/>
        </w:rPr>
        <w:t xml:space="preserve"> of</w:t>
      </w:r>
      <w:r w:rsidR="00DF12AC" w:rsidRPr="0064023D">
        <w:rPr>
          <w:sz w:val="24"/>
          <w:szCs w:val="24"/>
        </w:rPr>
        <w:t xml:space="preserve"> a </w:t>
      </w:r>
      <w:r w:rsidR="00273FE3" w:rsidRPr="0064023D">
        <w:rPr>
          <w:sz w:val="24"/>
          <w:szCs w:val="24"/>
        </w:rPr>
        <w:t xml:space="preserve">CDRH </w:t>
      </w:r>
      <w:r w:rsidR="00DF12AC" w:rsidRPr="0064023D">
        <w:rPr>
          <w:sz w:val="24"/>
          <w:szCs w:val="24"/>
        </w:rPr>
        <w:t>510(k):</w:t>
      </w:r>
    </w:p>
    <w:p w14:paraId="1A41E1FA" w14:textId="77777777" w:rsidR="006376EF" w:rsidRPr="0064023D" w:rsidRDefault="006376EF" w:rsidP="00705702">
      <w:pPr>
        <w:rPr>
          <w:sz w:val="24"/>
          <w:szCs w:val="24"/>
        </w:rPr>
      </w:pPr>
    </w:p>
    <w:p w14:paraId="6C8703EB" w14:textId="77777777" w:rsidR="006376EF" w:rsidRPr="00113B3B" w:rsidRDefault="00A17445" w:rsidP="00113B3B">
      <w:pPr>
        <w:widowControl w:val="0"/>
        <w:numPr>
          <w:ilvl w:val="0"/>
          <w:numId w:val="10"/>
        </w:numPr>
        <w:tabs>
          <w:tab w:val="left" w:pos="940"/>
        </w:tabs>
        <w:spacing w:before="13"/>
        <w:rPr>
          <w:sz w:val="24"/>
          <w:szCs w:val="24"/>
        </w:rPr>
      </w:pPr>
      <w:r w:rsidRPr="0064023D">
        <w:rPr>
          <w:sz w:val="24"/>
          <w:szCs w:val="24"/>
        </w:rPr>
        <w:t xml:space="preserve">Locate the </w:t>
      </w:r>
      <w:r w:rsidR="00045E78" w:rsidRPr="00B829C3">
        <w:rPr>
          <w:sz w:val="24"/>
          <w:szCs w:val="24"/>
        </w:rPr>
        <w:t>CDRH 510(k) database</w:t>
      </w:r>
      <w:r w:rsidR="00A00C80" w:rsidRPr="0064023D">
        <w:rPr>
          <w:sz w:val="24"/>
          <w:szCs w:val="24"/>
        </w:rPr>
        <w:t xml:space="preserve"> </w:t>
      </w:r>
      <w:r w:rsidR="00CA261F" w:rsidRPr="0064023D">
        <w:rPr>
          <w:sz w:val="24"/>
          <w:szCs w:val="24"/>
        </w:rPr>
        <w:t>(</w:t>
      </w:r>
      <w:hyperlink r:id="rId17" w:history="1">
        <w:r w:rsidR="00CA261F" w:rsidRPr="0064023D">
          <w:rPr>
            <w:sz w:val="24"/>
            <w:szCs w:val="24"/>
          </w:rPr>
          <w:t>http://www.accessdata.fda.gov/scripts/cdrh/cfdocs/cfPMN/pmn.cfm</w:t>
        </w:r>
      </w:hyperlink>
      <w:r w:rsidR="00CA261F" w:rsidRPr="00113B3B">
        <w:rPr>
          <w:sz w:val="24"/>
          <w:szCs w:val="24"/>
        </w:rPr>
        <w:t>)</w:t>
      </w:r>
    </w:p>
    <w:p w14:paraId="12AE2EE2" w14:textId="77777777" w:rsidR="006376EF" w:rsidRPr="0064023D" w:rsidRDefault="00CA261F" w:rsidP="00705702">
      <w:pPr>
        <w:widowControl w:val="0"/>
        <w:numPr>
          <w:ilvl w:val="0"/>
          <w:numId w:val="10"/>
        </w:numPr>
        <w:tabs>
          <w:tab w:val="left" w:pos="940"/>
        </w:tabs>
        <w:spacing w:before="13"/>
        <w:rPr>
          <w:sz w:val="24"/>
          <w:szCs w:val="24"/>
        </w:rPr>
      </w:pPr>
      <w:r w:rsidRPr="0064023D">
        <w:rPr>
          <w:sz w:val="24"/>
          <w:szCs w:val="24"/>
        </w:rPr>
        <w:t xml:space="preserve">Type the </w:t>
      </w:r>
      <w:r w:rsidR="006A1F63" w:rsidRPr="0064023D">
        <w:rPr>
          <w:sz w:val="24"/>
          <w:szCs w:val="24"/>
        </w:rPr>
        <w:t xml:space="preserve">510(k) number </w:t>
      </w:r>
      <w:r w:rsidRPr="0064023D">
        <w:rPr>
          <w:sz w:val="24"/>
          <w:szCs w:val="24"/>
        </w:rPr>
        <w:t>in the “510K Number” field</w:t>
      </w:r>
      <w:r w:rsidR="005B1980" w:rsidRPr="0064023D">
        <w:rPr>
          <w:rStyle w:val="FootnoteReference"/>
          <w:sz w:val="24"/>
          <w:szCs w:val="24"/>
        </w:rPr>
        <w:footnoteReference w:id="11"/>
      </w:r>
    </w:p>
    <w:p w14:paraId="3F4945C8" w14:textId="77777777" w:rsidR="008641F6" w:rsidRPr="0064023D" w:rsidRDefault="006A1F63" w:rsidP="00705702">
      <w:pPr>
        <w:widowControl w:val="0"/>
        <w:numPr>
          <w:ilvl w:val="0"/>
          <w:numId w:val="10"/>
        </w:numPr>
        <w:tabs>
          <w:tab w:val="left" w:pos="940"/>
        </w:tabs>
        <w:spacing w:before="13"/>
        <w:rPr>
          <w:sz w:val="24"/>
          <w:szCs w:val="24"/>
        </w:rPr>
      </w:pPr>
      <w:r w:rsidRPr="0064023D">
        <w:rPr>
          <w:sz w:val="24"/>
          <w:szCs w:val="24"/>
        </w:rPr>
        <w:t>Cl</w:t>
      </w:r>
      <w:r w:rsidR="00DF12AC" w:rsidRPr="0064023D">
        <w:rPr>
          <w:sz w:val="24"/>
          <w:szCs w:val="24"/>
        </w:rPr>
        <w:t xml:space="preserve">ick on the </w:t>
      </w:r>
      <w:r w:rsidR="00202AE4" w:rsidRPr="0064023D">
        <w:rPr>
          <w:sz w:val="24"/>
          <w:szCs w:val="24"/>
        </w:rPr>
        <w:t>“</w:t>
      </w:r>
      <w:r w:rsidR="00DC4759" w:rsidRPr="0064023D">
        <w:rPr>
          <w:sz w:val="24"/>
          <w:szCs w:val="24"/>
        </w:rPr>
        <w:t>Search” button</w:t>
      </w:r>
    </w:p>
    <w:p w14:paraId="7906CD8A" w14:textId="77777777" w:rsidR="00761512" w:rsidRPr="0064023D" w:rsidRDefault="00761512" w:rsidP="00705702">
      <w:pPr>
        <w:rPr>
          <w:sz w:val="24"/>
          <w:szCs w:val="24"/>
        </w:rPr>
      </w:pPr>
    </w:p>
    <w:p w14:paraId="150816B4" w14:textId="77777777" w:rsidR="00EC7399" w:rsidRPr="0064023D" w:rsidRDefault="00EC7399" w:rsidP="00113FEA">
      <w:pPr>
        <w:widowControl w:val="0"/>
        <w:tabs>
          <w:tab w:val="left" w:pos="940"/>
        </w:tabs>
        <w:spacing w:before="13"/>
        <w:rPr>
          <w:sz w:val="24"/>
          <w:szCs w:val="24"/>
        </w:rPr>
      </w:pPr>
      <w:r w:rsidRPr="0064023D">
        <w:rPr>
          <w:sz w:val="24"/>
          <w:szCs w:val="24"/>
        </w:rPr>
        <w:t xml:space="preserve">The CDRH 510(k) database is publicly available.  </w:t>
      </w:r>
      <w:r w:rsidR="00045E78" w:rsidRPr="0064023D">
        <w:rPr>
          <w:sz w:val="24"/>
          <w:szCs w:val="24"/>
        </w:rPr>
        <w:t xml:space="preserve">FDA </w:t>
      </w:r>
      <w:r w:rsidR="00417CCE">
        <w:rPr>
          <w:sz w:val="24"/>
          <w:szCs w:val="24"/>
        </w:rPr>
        <w:t xml:space="preserve">has linked </w:t>
      </w:r>
      <w:r w:rsidR="00045E78" w:rsidRPr="0064023D">
        <w:rPr>
          <w:sz w:val="24"/>
          <w:szCs w:val="24"/>
        </w:rPr>
        <w:t>the 510(k) database to FURLS, which provide</w:t>
      </w:r>
      <w:r w:rsidR="00417CCE">
        <w:rPr>
          <w:sz w:val="24"/>
          <w:szCs w:val="24"/>
        </w:rPr>
        <w:t>s</w:t>
      </w:r>
      <w:r w:rsidR="00045E78" w:rsidRPr="0064023D">
        <w:rPr>
          <w:sz w:val="24"/>
          <w:szCs w:val="24"/>
        </w:rPr>
        <w:t xml:space="preserve"> the most up to date information available on the current holder of a 510(k).</w:t>
      </w:r>
      <w:r w:rsidR="00045E78">
        <w:rPr>
          <w:sz w:val="24"/>
          <w:szCs w:val="24"/>
        </w:rPr>
        <w:t xml:space="preserve">  </w:t>
      </w:r>
      <w:r w:rsidR="001B6741" w:rsidRPr="0064023D">
        <w:rPr>
          <w:sz w:val="24"/>
          <w:szCs w:val="24"/>
        </w:rPr>
        <w:t>By linking the CDRH 510(k) database to FURLS, FDA is using information from the FURLS database to provide the most up-to-date information available on the current holder of a 510(k).</w:t>
      </w:r>
    </w:p>
    <w:p w14:paraId="725BBCB2" w14:textId="77777777" w:rsidR="00A82517" w:rsidRPr="0064023D" w:rsidRDefault="00A82517" w:rsidP="001B6741">
      <w:pPr>
        <w:rPr>
          <w:sz w:val="24"/>
          <w:szCs w:val="24"/>
        </w:rPr>
      </w:pPr>
    </w:p>
    <w:p w14:paraId="4462F98A" w14:textId="77777777" w:rsidR="00273FE3" w:rsidRPr="007F4A2A" w:rsidRDefault="00273FE3" w:rsidP="00705702">
      <w:pPr>
        <w:numPr>
          <w:ilvl w:val="0"/>
          <w:numId w:val="8"/>
        </w:numPr>
        <w:tabs>
          <w:tab w:val="clear" w:pos="720"/>
          <w:tab w:val="num" w:pos="360"/>
        </w:tabs>
        <w:ind w:left="360"/>
        <w:rPr>
          <w:b/>
          <w:bCs/>
          <w:sz w:val="24"/>
          <w:szCs w:val="24"/>
        </w:rPr>
      </w:pPr>
      <w:r w:rsidRPr="007F4A2A">
        <w:rPr>
          <w:b/>
          <w:bCs/>
          <w:sz w:val="24"/>
          <w:szCs w:val="24"/>
        </w:rPr>
        <w:t>How can I obtain information on the current holder of a 510(k) that is under the purview of CBER</w:t>
      </w:r>
      <w:r w:rsidR="00837F12" w:rsidRPr="007F4A2A">
        <w:rPr>
          <w:b/>
          <w:bCs/>
          <w:sz w:val="24"/>
          <w:szCs w:val="24"/>
        </w:rPr>
        <w:t xml:space="preserve"> if I know the 510(k) number</w:t>
      </w:r>
      <w:r w:rsidR="006720ED">
        <w:rPr>
          <w:rStyle w:val="FootnoteReference"/>
          <w:b/>
          <w:bCs/>
          <w:sz w:val="24"/>
          <w:szCs w:val="24"/>
        </w:rPr>
        <w:footnoteReference w:id="12"/>
      </w:r>
      <w:r w:rsidRPr="007F4A2A">
        <w:rPr>
          <w:b/>
          <w:bCs/>
          <w:sz w:val="24"/>
          <w:szCs w:val="24"/>
        </w:rPr>
        <w:t>?</w:t>
      </w:r>
    </w:p>
    <w:p w14:paraId="240C0D29" w14:textId="77777777" w:rsidR="00EC7399" w:rsidRPr="007F4A2A" w:rsidRDefault="00EC7399" w:rsidP="00705702">
      <w:pPr>
        <w:rPr>
          <w:sz w:val="24"/>
          <w:szCs w:val="24"/>
        </w:rPr>
      </w:pPr>
    </w:p>
    <w:p w14:paraId="7D619231" w14:textId="2CEC9AE6" w:rsidR="00ED0305" w:rsidRPr="0064023D" w:rsidRDefault="00222F06" w:rsidP="00705702">
      <w:pPr>
        <w:rPr>
          <w:sz w:val="24"/>
          <w:szCs w:val="24"/>
        </w:rPr>
      </w:pPr>
      <w:r w:rsidRPr="007F4A2A">
        <w:rPr>
          <w:sz w:val="24"/>
          <w:szCs w:val="24"/>
        </w:rPr>
        <w:t>I</w:t>
      </w:r>
      <w:r w:rsidR="00ED0305" w:rsidRPr="007F4A2A">
        <w:rPr>
          <w:sz w:val="24"/>
          <w:szCs w:val="24"/>
        </w:rPr>
        <w:t xml:space="preserve">nformation about the </w:t>
      </w:r>
      <w:r w:rsidRPr="007F4A2A">
        <w:rPr>
          <w:sz w:val="24"/>
          <w:szCs w:val="24"/>
        </w:rPr>
        <w:t xml:space="preserve">current holder of a CBER 510(k) </w:t>
      </w:r>
      <w:r w:rsidR="00EE1680">
        <w:rPr>
          <w:sz w:val="24"/>
          <w:szCs w:val="24"/>
        </w:rPr>
        <w:t>should also be available in the CDR</w:t>
      </w:r>
      <w:r w:rsidR="00375E1E">
        <w:rPr>
          <w:sz w:val="24"/>
          <w:szCs w:val="24"/>
        </w:rPr>
        <w:t>H</w:t>
      </w:r>
      <w:r w:rsidR="00EE1680">
        <w:rPr>
          <w:sz w:val="24"/>
          <w:szCs w:val="24"/>
        </w:rPr>
        <w:t xml:space="preserve"> 510(k) database as described above for CDRH 510(k)s. </w:t>
      </w:r>
      <w:r w:rsidR="00D82CCD">
        <w:rPr>
          <w:sz w:val="24"/>
          <w:szCs w:val="24"/>
        </w:rPr>
        <w:t xml:space="preserve"> </w:t>
      </w:r>
      <w:r w:rsidR="00EE1680">
        <w:rPr>
          <w:sz w:val="24"/>
          <w:szCs w:val="24"/>
        </w:rPr>
        <w:t xml:space="preserve">If you cannot locate the 510(k) in the CDRH 510(k) database, information </w:t>
      </w:r>
      <w:r w:rsidRPr="007F4A2A">
        <w:rPr>
          <w:sz w:val="24"/>
          <w:szCs w:val="24"/>
        </w:rPr>
        <w:t xml:space="preserve">is </w:t>
      </w:r>
      <w:r w:rsidR="00EE1680">
        <w:rPr>
          <w:sz w:val="24"/>
          <w:szCs w:val="24"/>
        </w:rPr>
        <w:t xml:space="preserve">also </w:t>
      </w:r>
      <w:r w:rsidRPr="007F4A2A">
        <w:rPr>
          <w:sz w:val="24"/>
          <w:szCs w:val="24"/>
        </w:rPr>
        <w:t xml:space="preserve">available </w:t>
      </w:r>
      <w:r w:rsidR="00A111AB" w:rsidRPr="007F4A2A">
        <w:rPr>
          <w:sz w:val="24"/>
          <w:szCs w:val="24"/>
        </w:rPr>
        <w:t xml:space="preserve">on </w:t>
      </w:r>
      <w:r w:rsidR="00045E78" w:rsidRPr="00D07C52">
        <w:rPr>
          <w:sz w:val="24"/>
          <w:szCs w:val="24"/>
        </w:rPr>
        <w:t>CBER’s website</w:t>
      </w:r>
      <w:r w:rsidR="00A111AB" w:rsidRPr="007F4A2A">
        <w:rPr>
          <w:sz w:val="24"/>
          <w:szCs w:val="24"/>
        </w:rPr>
        <w:t>. (</w:t>
      </w:r>
      <w:hyperlink r:id="rId18" w:history="1">
        <w:r w:rsidRPr="00D82CCD">
          <w:rPr>
            <w:rStyle w:val="Hyperlink"/>
            <w:sz w:val="24"/>
            <w:szCs w:val="24"/>
          </w:rPr>
          <w:t>http://www.fda.gov/BiologicsBloodVaccines/ucm121134.htm</w:t>
        </w:r>
      </w:hyperlink>
      <w:r w:rsidR="00A111AB" w:rsidRPr="007F4A2A">
        <w:rPr>
          <w:sz w:val="24"/>
          <w:szCs w:val="24"/>
        </w:rPr>
        <w:t>)</w:t>
      </w:r>
    </w:p>
    <w:p w14:paraId="233259C3" w14:textId="77777777" w:rsidR="00751CA6" w:rsidRDefault="00751CA6" w:rsidP="00A86218">
      <w:pPr>
        <w:pStyle w:val="Heading1"/>
        <w:ind w:left="720" w:hanging="720"/>
      </w:pPr>
      <w:r w:rsidRPr="0064023D">
        <w:t>Questions</w:t>
      </w:r>
      <w:r w:rsidR="00EC7399" w:rsidRPr="0064023D">
        <w:t xml:space="preserve"> and Answers </w:t>
      </w:r>
      <w:r w:rsidR="00007C5B" w:rsidRPr="0064023D">
        <w:t xml:space="preserve">on </w:t>
      </w:r>
      <w:r w:rsidR="00EC7399" w:rsidRPr="0064023D">
        <w:t xml:space="preserve">Notifying FDA </w:t>
      </w:r>
      <w:r w:rsidR="00007C5B" w:rsidRPr="0064023D">
        <w:t xml:space="preserve">of </w:t>
      </w:r>
      <w:r w:rsidR="00EC7399" w:rsidRPr="0064023D">
        <w:t>a Transfer of a 510(k)</w:t>
      </w:r>
      <w:r w:rsidR="001E1EE1" w:rsidRPr="0064023D">
        <w:t xml:space="preserve"> Clearance</w:t>
      </w:r>
      <w:r w:rsidR="00915383">
        <w:t xml:space="preserve"> and Registering in FURLS</w:t>
      </w:r>
    </w:p>
    <w:p w14:paraId="5DAA6056" w14:textId="77777777" w:rsidR="00D82CCD" w:rsidRPr="00D82CCD" w:rsidRDefault="00D82CCD" w:rsidP="00B829C3"/>
    <w:p w14:paraId="6C3E9C8E" w14:textId="77777777" w:rsidR="00495BFC" w:rsidRPr="0064023D" w:rsidRDefault="00495BFC" w:rsidP="00A86218">
      <w:pPr>
        <w:keepNext/>
        <w:numPr>
          <w:ilvl w:val="0"/>
          <w:numId w:val="6"/>
        </w:numPr>
        <w:tabs>
          <w:tab w:val="num" w:pos="360"/>
        </w:tabs>
        <w:ind w:left="360"/>
        <w:rPr>
          <w:b/>
          <w:sz w:val="24"/>
          <w:szCs w:val="24"/>
        </w:rPr>
      </w:pPr>
      <w:r w:rsidRPr="0064023D">
        <w:rPr>
          <w:b/>
          <w:sz w:val="24"/>
          <w:szCs w:val="24"/>
        </w:rPr>
        <w:t>When should I report that I have bought</w:t>
      </w:r>
      <w:r w:rsidR="00B42723" w:rsidRPr="0064023D">
        <w:rPr>
          <w:b/>
          <w:sz w:val="24"/>
          <w:szCs w:val="24"/>
        </w:rPr>
        <w:t>,</w:t>
      </w:r>
      <w:r w:rsidRPr="0064023D">
        <w:rPr>
          <w:b/>
          <w:sz w:val="24"/>
          <w:szCs w:val="24"/>
        </w:rPr>
        <w:t xml:space="preserve"> sold</w:t>
      </w:r>
      <w:r w:rsidR="00D41AE7" w:rsidRPr="0064023D">
        <w:rPr>
          <w:b/>
          <w:sz w:val="24"/>
          <w:szCs w:val="24"/>
        </w:rPr>
        <w:t>,</w:t>
      </w:r>
      <w:r w:rsidRPr="0064023D">
        <w:rPr>
          <w:b/>
          <w:sz w:val="24"/>
          <w:szCs w:val="24"/>
        </w:rPr>
        <w:t xml:space="preserve"> </w:t>
      </w:r>
      <w:r w:rsidR="00B42723" w:rsidRPr="0064023D">
        <w:rPr>
          <w:b/>
          <w:sz w:val="24"/>
          <w:szCs w:val="24"/>
        </w:rPr>
        <w:t xml:space="preserve">or otherwise transferred </w:t>
      </w:r>
      <w:r w:rsidRPr="0064023D">
        <w:rPr>
          <w:b/>
          <w:sz w:val="24"/>
          <w:szCs w:val="24"/>
        </w:rPr>
        <w:t>a 510(k)</w:t>
      </w:r>
      <w:r w:rsidR="001E1EE1" w:rsidRPr="0064023D">
        <w:rPr>
          <w:b/>
          <w:sz w:val="24"/>
          <w:szCs w:val="24"/>
        </w:rPr>
        <w:t xml:space="preserve"> clearance</w:t>
      </w:r>
      <w:r w:rsidRPr="0064023D">
        <w:rPr>
          <w:b/>
          <w:sz w:val="24"/>
          <w:szCs w:val="24"/>
        </w:rPr>
        <w:t>?</w:t>
      </w:r>
    </w:p>
    <w:p w14:paraId="3908E135" w14:textId="77777777" w:rsidR="00CF0DB3" w:rsidRPr="0064023D" w:rsidRDefault="00CF0DB3" w:rsidP="00CF0DB3">
      <w:pPr>
        <w:rPr>
          <w:bCs/>
          <w:sz w:val="24"/>
          <w:szCs w:val="24"/>
        </w:rPr>
      </w:pPr>
    </w:p>
    <w:p w14:paraId="24B47E34" w14:textId="42CB68F0" w:rsidR="00EE0368" w:rsidRPr="0064023D" w:rsidRDefault="00D62284" w:rsidP="00EE0368">
      <w:pPr>
        <w:rPr>
          <w:bCs/>
          <w:sz w:val="24"/>
          <w:szCs w:val="24"/>
        </w:rPr>
      </w:pPr>
      <w:r w:rsidRPr="0064023D">
        <w:rPr>
          <w:bCs/>
          <w:sz w:val="24"/>
          <w:szCs w:val="24"/>
        </w:rPr>
        <w:t xml:space="preserve">As </w:t>
      </w:r>
      <w:r w:rsidR="004B0631" w:rsidRPr="0064023D">
        <w:rPr>
          <w:bCs/>
          <w:sz w:val="24"/>
          <w:szCs w:val="24"/>
        </w:rPr>
        <w:t xml:space="preserve">discussed above, as </w:t>
      </w:r>
      <w:r w:rsidRPr="0064023D">
        <w:rPr>
          <w:bCs/>
          <w:sz w:val="24"/>
          <w:szCs w:val="24"/>
        </w:rPr>
        <w:t xml:space="preserve">a result of </w:t>
      </w:r>
      <w:r w:rsidR="00CF0DB3" w:rsidRPr="0064023D">
        <w:rPr>
          <w:bCs/>
          <w:sz w:val="24"/>
          <w:szCs w:val="24"/>
        </w:rPr>
        <w:t xml:space="preserve">the launch of the FURLS Device Registration and Listing Module (DRLM) and </w:t>
      </w:r>
      <w:r w:rsidRPr="0064023D">
        <w:rPr>
          <w:bCs/>
          <w:sz w:val="24"/>
          <w:szCs w:val="24"/>
        </w:rPr>
        <w:t>the changes to</w:t>
      </w:r>
      <w:r w:rsidR="00CF0DB3" w:rsidRPr="0064023D">
        <w:rPr>
          <w:bCs/>
          <w:sz w:val="24"/>
          <w:szCs w:val="24"/>
        </w:rPr>
        <w:t xml:space="preserve"> the </w:t>
      </w:r>
      <w:r w:rsidRPr="0064023D">
        <w:rPr>
          <w:bCs/>
          <w:sz w:val="24"/>
          <w:szCs w:val="24"/>
        </w:rPr>
        <w:t>r</w:t>
      </w:r>
      <w:r w:rsidR="00CF0DB3" w:rsidRPr="0064023D">
        <w:rPr>
          <w:bCs/>
          <w:sz w:val="24"/>
          <w:szCs w:val="24"/>
        </w:rPr>
        <w:t xml:space="preserve">egistration and </w:t>
      </w:r>
      <w:r w:rsidRPr="0064023D">
        <w:rPr>
          <w:bCs/>
          <w:sz w:val="24"/>
          <w:szCs w:val="24"/>
        </w:rPr>
        <w:t>l</w:t>
      </w:r>
      <w:r w:rsidR="00CF0DB3" w:rsidRPr="0064023D">
        <w:rPr>
          <w:bCs/>
          <w:sz w:val="24"/>
          <w:szCs w:val="24"/>
        </w:rPr>
        <w:t>isting regulation</w:t>
      </w:r>
      <w:r w:rsidRPr="0064023D">
        <w:rPr>
          <w:bCs/>
          <w:sz w:val="24"/>
          <w:szCs w:val="24"/>
        </w:rPr>
        <w:t>s that became effective on October 1</w:t>
      </w:r>
      <w:r w:rsidR="00CF0DB3" w:rsidRPr="0064023D">
        <w:rPr>
          <w:bCs/>
          <w:sz w:val="24"/>
          <w:szCs w:val="24"/>
        </w:rPr>
        <w:t>, 2012,</w:t>
      </w:r>
      <w:r w:rsidR="00CF0DB3" w:rsidRPr="0064023D">
        <w:rPr>
          <w:rStyle w:val="FootnoteReference"/>
          <w:bCs/>
          <w:sz w:val="24"/>
          <w:szCs w:val="24"/>
        </w:rPr>
        <w:footnoteReference w:id="13"/>
      </w:r>
      <w:r w:rsidR="00CF0DB3" w:rsidRPr="0064023D">
        <w:rPr>
          <w:bCs/>
          <w:sz w:val="24"/>
          <w:szCs w:val="24"/>
        </w:rPr>
        <w:t xml:space="preserve"> the medical device list</w:t>
      </w:r>
      <w:r w:rsidR="001C374D" w:rsidRPr="0064023D">
        <w:rPr>
          <w:bCs/>
          <w:sz w:val="24"/>
          <w:szCs w:val="24"/>
        </w:rPr>
        <w:t>ing information provided to</w:t>
      </w:r>
      <w:r w:rsidR="00CF0DB3" w:rsidRPr="0064023D">
        <w:rPr>
          <w:bCs/>
          <w:sz w:val="24"/>
          <w:szCs w:val="24"/>
        </w:rPr>
        <w:t xml:space="preserve"> </w:t>
      </w:r>
      <w:r w:rsidR="00975F2E" w:rsidRPr="0064023D">
        <w:rPr>
          <w:bCs/>
          <w:sz w:val="24"/>
          <w:szCs w:val="24"/>
        </w:rPr>
        <w:t xml:space="preserve">FDA </w:t>
      </w:r>
      <w:r w:rsidR="001C374D" w:rsidRPr="0064023D">
        <w:rPr>
          <w:bCs/>
          <w:sz w:val="24"/>
          <w:szCs w:val="24"/>
        </w:rPr>
        <w:t xml:space="preserve">has </w:t>
      </w:r>
      <w:r w:rsidR="00CF0DB3" w:rsidRPr="0064023D">
        <w:rPr>
          <w:bCs/>
          <w:sz w:val="24"/>
          <w:szCs w:val="24"/>
        </w:rPr>
        <w:t xml:space="preserve">changed. </w:t>
      </w:r>
      <w:r w:rsidR="00C737A0" w:rsidRPr="00E36096">
        <w:rPr>
          <w:sz w:val="24"/>
          <w:szCs w:val="24"/>
        </w:rPr>
        <w:t xml:space="preserve">Notification </w:t>
      </w:r>
      <w:r w:rsidR="00C737A0">
        <w:rPr>
          <w:sz w:val="24"/>
          <w:szCs w:val="24"/>
        </w:rPr>
        <w:t>to</w:t>
      </w:r>
      <w:r w:rsidR="00C737A0" w:rsidRPr="00E36096">
        <w:rPr>
          <w:sz w:val="24"/>
          <w:szCs w:val="24"/>
        </w:rPr>
        <w:t xml:space="preserve"> FDA of a sale or other transfer of a 510(k) clearance is accomplished via compliance with listing requirements</w:t>
      </w:r>
      <w:r w:rsidR="00C737A0">
        <w:rPr>
          <w:sz w:val="24"/>
          <w:szCs w:val="24"/>
        </w:rPr>
        <w:t xml:space="preserve"> through use of FURLS</w:t>
      </w:r>
      <w:r w:rsidR="00C737A0" w:rsidRPr="00B00B46">
        <w:rPr>
          <w:sz w:val="24"/>
          <w:szCs w:val="24"/>
        </w:rPr>
        <w:t>.</w:t>
      </w:r>
      <w:r w:rsidR="00C737A0" w:rsidRPr="00B00B46">
        <w:rPr>
          <w:spacing w:val="-4"/>
          <w:sz w:val="24"/>
          <w:szCs w:val="24"/>
        </w:rPr>
        <w:t xml:space="preserve"> </w:t>
      </w:r>
      <w:r w:rsidR="00CF0DB3" w:rsidRPr="00B00B46">
        <w:rPr>
          <w:bCs/>
          <w:sz w:val="24"/>
          <w:szCs w:val="24"/>
        </w:rPr>
        <w:t xml:space="preserve">Owners and operators of medical device establishments that market </w:t>
      </w:r>
      <w:r w:rsidR="004E13DE" w:rsidRPr="00B00B46">
        <w:rPr>
          <w:bCs/>
          <w:sz w:val="24"/>
          <w:szCs w:val="24"/>
        </w:rPr>
        <w:t xml:space="preserve">510(k)-cleared </w:t>
      </w:r>
      <w:r w:rsidR="00CF0DB3" w:rsidRPr="00B00B46">
        <w:rPr>
          <w:bCs/>
          <w:sz w:val="24"/>
          <w:szCs w:val="24"/>
        </w:rPr>
        <w:t>devices</w:t>
      </w:r>
      <w:r w:rsidR="001C374D" w:rsidRPr="00B00B46">
        <w:rPr>
          <w:bCs/>
          <w:sz w:val="24"/>
          <w:szCs w:val="24"/>
        </w:rPr>
        <w:t xml:space="preserve"> </w:t>
      </w:r>
      <w:r w:rsidR="00A97CF8" w:rsidRPr="00B00B46">
        <w:rPr>
          <w:bCs/>
          <w:sz w:val="24"/>
          <w:szCs w:val="24"/>
        </w:rPr>
        <w:t>must</w:t>
      </w:r>
      <w:r w:rsidR="001C374D" w:rsidRPr="00B00B46">
        <w:rPr>
          <w:bCs/>
          <w:sz w:val="24"/>
          <w:szCs w:val="24"/>
        </w:rPr>
        <w:t xml:space="preserve"> </w:t>
      </w:r>
      <w:r w:rsidR="00CF0DB3" w:rsidRPr="00B00B46">
        <w:rPr>
          <w:bCs/>
          <w:sz w:val="24"/>
          <w:szCs w:val="24"/>
        </w:rPr>
        <w:t xml:space="preserve">supply the </w:t>
      </w:r>
      <w:r w:rsidR="001C374D" w:rsidRPr="00B00B46">
        <w:rPr>
          <w:bCs/>
          <w:sz w:val="24"/>
          <w:szCs w:val="24"/>
        </w:rPr>
        <w:t>FDA-assigned</w:t>
      </w:r>
      <w:r w:rsidR="00CF0DB3" w:rsidRPr="00B00B46">
        <w:rPr>
          <w:bCs/>
          <w:sz w:val="24"/>
          <w:szCs w:val="24"/>
        </w:rPr>
        <w:t xml:space="preserve"> premarket submission number </w:t>
      </w:r>
      <w:r w:rsidR="001C374D" w:rsidRPr="00B00B46">
        <w:rPr>
          <w:bCs/>
          <w:sz w:val="24"/>
          <w:szCs w:val="24"/>
        </w:rPr>
        <w:t xml:space="preserve">of the </w:t>
      </w:r>
      <w:r w:rsidR="00FE42E4" w:rsidRPr="00B00B46">
        <w:rPr>
          <w:bCs/>
          <w:sz w:val="24"/>
          <w:szCs w:val="24"/>
        </w:rPr>
        <w:t xml:space="preserve">cleared </w:t>
      </w:r>
      <w:r w:rsidR="00CF0DB3" w:rsidRPr="00B00B46">
        <w:rPr>
          <w:bCs/>
          <w:sz w:val="24"/>
          <w:szCs w:val="24"/>
        </w:rPr>
        <w:t>510(k) when they list their devices in FURLS.</w:t>
      </w:r>
      <w:r w:rsidR="00851AD6" w:rsidRPr="00B00B46">
        <w:rPr>
          <w:rStyle w:val="FootnoteReference"/>
          <w:bCs/>
          <w:sz w:val="24"/>
          <w:szCs w:val="24"/>
        </w:rPr>
        <w:footnoteReference w:id="14"/>
      </w:r>
      <w:r w:rsidR="00CF0DB3" w:rsidRPr="00B00B46">
        <w:rPr>
          <w:bCs/>
          <w:sz w:val="24"/>
          <w:szCs w:val="24"/>
        </w:rPr>
        <w:t xml:space="preserve"> This </w:t>
      </w:r>
      <w:r w:rsidR="00E06ECE" w:rsidRPr="00B00B46">
        <w:rPr>
          <w:bCs/>
          <w:sz w:val="24"/>
          <w:szCs w:val="24"/>
        </w:rPr>
        <w:t xml:space="preserve">allows </w:t>
      </w:r>
      <w:r w:rsidR="00686FE3" w:rsidRPr="00B00B46">
        <w:rPr>
          <w:bCs/>
          <w:sz w:val="24"/>
          <w:szCs w:val="24"/>
        </w:rPr>
        <w:t xml:space="preserve">FDA </w:t>
      </w:r>
      <w:r w:rsidR="00CF0DB3" w:rsidRPr="00B00B46">
        <w:rPr>
          <w:bCs/>
          <w:sz w:val="24"/>
          <w:szCs w:val="24"/>
        </w:rPr>
        <w:t xml:space="preserve">to identify the </w:t>
      </w:r>
      <w:r w:rsidR="00937B4A" w:rsidRPr="00B00B46">
        <w:rPr>
          <w:bCs/>
          <w:sz w:val="24"/>
          <w:szCs w:val="24"/>
        </w:rPr>
        <w:t xml:space="preserve">holder </w:t>
      </w:r>
      <w:r w:rsidR="00CF0DB3" w:rsidRPr="00B00B46">
        <w:rPr>
          <w:bCs/>
          <w:sz w:val="24"/>
          <w:szCs w:val="24"/>
        </w:rPr>
        <w:t xml:space="preserve">of each 510(k) based on the records created by </w:t>
      </w:r>
      <w:r w:rsidR="00B14194" w:rsidRPr="00B00B46">
        <w:rPr>
          <w:bCs/>
          <w:sz w:val="24"/>
          <w:szCs w:val="24"/>
        </w:rPr>
        <w:t>manufacturer</w:t>
      </w:r>
      <w:r w:rsidR="00116F3E" w:rsidRPr="00B00B46">
        <w:rPr>
          <w:bCs/>
          <w:sz w:val="24"/>
          <w:szCs w:val="24"/>
        </w:rPr>
        <w:t>s</w:t>
      </w:r>
      <w:r w:rsidR="00B14194" w:rsidRPr="00B00B46">
        <w:rPr>
          <w:bCs/>
          <w:sz w:val="24"/>
          <w:szCs w:val="24"/>
        </w:rPr>
        <w:t>, specification developer</w:t>
      </w:r>
      <w:r w:rsidR="00116F3E" w:rsidRPr="00B00B46">
        <w:rPr>
          <w:bCs/>
          <w:sz w:val="24"/>
          <w:szCs w:val="24"/>
        </w:rPr>
        <w:t>s</w:t>
      </w:r>
      <w:r w:rsidR="00B14194" w:rsidRPr="00B00B46">
        <w:rPr>
          <w:bCs/>
          <w:sz w:val="24"/>
          <w:szCs w:val="24"/>
        </w:rPr>
        <w:t>, repack</w:t>
      </w:r>
      <w:r w:rsidR="00CA3A71">
        <w:rPr>
          <w:bCs/>
          <w:sz w:val="24"/>
          <w:szCs w:val="24"/>
        </w:rPr>
        <w:t>ag</w:t>
      </w:r>
      <w:r w:rsidR="00B14194" w:rsidRPr="00B00B46">
        <w:rPr>
          <w:bCs/>
          <w:sz w:val="24"/>
          <w:szCs w:val="24"/>
        </w:rPr>
        <w:t>er</w:t>
      </w:r>
      <w:r w:rsidR="00116F3E" w:rsidRPr="00B00B46">
        <w:rPr>
          <w:bCs/>
          <w:sz w:val="24"/>
          <w:szCs w:val="24"/>
        </w:rPr>
        <w:t>s</w:t>
      </w:r>
      <w:r w:rsidR="00B14194" w:rsidRPr="00B00B46">
        <w:rPr>
          <w:bCs/>
          <w:sz w:val="24"/>
          <w:szCs w:val="24"/>
        </w:rPr>
        <w:t>/relabeler</w:t>
      </w:r>
      <w:r w:rsidR="00116F3E" w:rsidRPr="00B00B46">
        <w:rPr>
          <w:bCs/>
          <w:sz w:val="24"/>
          <w:szCs w:val="24"/>
        </w:rPr>
        <w:t>s</w:t>
      </w:r>
      <w:r w:rsidR="00B14194" w:rsidRPr="00B00B46">
        <w:rPr>
          <w:bCs/>
          <w:sz w:val="24"/>
          <w:szCs w:val="24"/>
        </w:rPr>
        <w:t>, single-use device reprocessor</w:t>
      </w:r>
      <w:r w:rsidR="00116F3E" w:rsidRPr="00B00B46">
        <w:rPr>
          <w:bCs/>
          <w:sz w:val="24"/>
          <w:szCs w:val="24"/>
        </w:rPr>
        <w:t>s</w:t>
      </w:r>
      <w:r w:rsidR="00B14194" w:rsidRPr="00B00B46">
        <w:rPr>
          <w:bCs/>
          <w:sz w:val="24"/>
          <w:szCs w:val="24"/>
        </w:rPr>
        <w:t>, or remanufacturer</w:t>
      </w:r>
      <w:r w:rsidR="00116F3E" w:rsidRPr="00B00B46">
        <w:rPr>
          <w:bCs/>
          <w:sz w:val="24"/>
          <w:szCs w:val="24"/>
        </w:rPr>
        <w:t>s</w:t>
      </w:r>
      <w:r w:rsidR="00B14194" w:rsidRPr="00B00B46">
        <w:rPr>
          <w:bCs/>
          <w:sz w:val="24"/>
          <w:szCs w:val="24"/>
        </w:rPr>
        <w:t xml:space="preserve"> </w:t>
      </w:r>
      <w:r w:rsidR="00CF0DB3" w:rsidRPr="00B00B46">
        <w:rPr>
          <w:bCs/>
          <w:sz w:val="24"/>
          <w:szCs w:val="24"/>
        </w:rPr>
        <w:t xml:space="preserve">in </w:t>
      </w:r>
      <w:r w:rsidR="00065CD8" w:rsidRPr="00B00B46">
        <w:rPr>
          <w:bCs/>
          <w:sz w:val="24"/>
          <w:szCs w:val="24"/>
        </w:rPr>
        <w:t xml:space="preserve">the </w:t>
      </w:r>
      <w:r w:rsidR="00CF0DB3" w:rsidRPr="00B00B46">
        <w:rPr>
          <w:bCs/>
          <w:sz w:val="24"/>
          <w:szCs w:val="24"/>
        </w:rPr>
        <w:t>FURLS DRLM.</w:t>
      </w:r>
      <w:r w:rsidR="00EE0368" w:rsidRPr="00B00B46">
        <w:rPr>
          <w:bCs/>
          <w:sz w:val="24"/>
          <w:szCs w:val="24"/>
        </w:rPr>
        <w:t xml:space="preserve">  </w:t>
      </w:r>
      <w:r w:rsidR="00EE0368" w:rsidRPr="00B00B46">
        <w:rPr>
          <w:sz w:val="24"/>
          <w:szCs w:val="24"/>
        </w:rPr>
        <w:t xml:space="preserve">Because contract manufacturers and sterilizers, foreign exporters, and foreign private label distributors are </w:t>
      </w:r>
      <w:r w:rsidR="002A0AAB" w:rsidRPr="00B00B46">
        <w:rPr>
          <w:sz w:val="24"/>
          <w:szCs w:val="24"/>
        </w:rPr>
        <w:t xml:space="preserve">generally </w:t>
      </w:r>
      <w:r w:rsidR="00EE0368" w:rsidRPr="00B00B46">
        <w:rPr>
          <w:sz w:val="24"/>
          <w:szCs w:val="24"/>
        </w:rPr>
        <w:t xml:space="preserve">not 510(k) holders, </w:t>
      </w:r>
      <w:r w:rsidR="002A0AAB" w:rsidRPr="00B00B46">
        <w:rPr>
          <w:sz w:val="24"/>
          <w:szCs w:val="24"/>
        </w:rPr>
        <w:t>they</w:t>
      </w:r>
      <w:r w:rsidR="0018150E" w:rsidRPr="00B00B46">
        <w:rPr>
          <w:sz w:val="24"/>
          <w:szCs w:val="24"/>
        </w:rPr>
        <w:t xml:space="preserve"> </w:t>
      </w:r>
      <w:r w:rsidR="00D003C6">
        <w:rPr>
          <w:sz w:val="24"/>
          <w:szCs w:val="24"/>
        </w:rPr>
        <w:t xml:space="preserve">generally </w:t>
      </w:r>
      <w:r w:rsidR="00EE0368" w:rsidRPr="00B00B46">
        <w:rPr>
          <w:sz w:val="24"/>
          <w:szCs w:val="24"/>
        </w:rPr>
        <w:t>list the product under their customer’s 510(k) number</w:t>
      </w:r>
      <w:r w:rsidR="00EE0368" w:rsidRPr="00B00B46">
        <w:rPr>
          <w:bCs/>
          <w:sz w:val="24"/>
          <w:szCs w:val="24"/>
        </w:rPr>
        <w:t xml:space="preserve"> once it has been listed by the 510(k) holder.</w:t>
      </w:r>
      <w:r w:rsidR="00EE0368" w:rsidRPr="002A0AAB">
        <w:rPr>
          <w:bCs/>
          <w:sz w:val="24"/>
          <w:szCs w:val="24"/>
        </w:rPr>
        <w:t xml:space="preserve"> </w:t>
      </w:r>
      <w:r w:rsidR="00EE0368" w:rsidRPr="000925EF">
        <w:rPr>
          <w:bCs/>
          <w:sz w:val="24"/>
          <w:szCs w:val="24"/>
        </w:rPr>
        <w:t>Any entity that fails to list as required renders the device misbranded.</w:t>
      </w:r>
      <w:r w:rsidR="00EE0368" w:rsidRPr="000925EF">
        <w:rPr>
          <w:rStyle w:val="FootnoteReference"/>
          <w:bCs/>
          <w:sz w:val="24"/>
          <w:szCs w:val="24"/>
        </w:rPr>
        <w:footnoteReference w:id="15"/>
      </w:r>
      <w:r w:rsidR="00EE0368" w:rsidRPr="0064023D">
        <w:rPr>
          <w:bCs/>
          <w:sz w:val="24"/>
          <w:szCs w:val="24"/>
        </w:rPr>
        <w:t xml:space="preserve"> </w:t>
      </w:r>
    </w:p>
    <w:p w14:paraId="3B5A6376" w14:textId="77777777" w:rsidR="00CF0DB3" w:rsidRPr="0064023D" w:rsidRDefault="00CF0DB3" w:rsidP="00651873">
      <w:pPr>
        <w:rPr>
          <w:bCs/>
          <w:sz w:val="24"/>
          <w:szCs w:val="24"/>
        </w:rPr>
      </w:pPr>
      <w:r w:rsidRPr="0064023D">
        <w:rPr>
          <w:bCs/>
          <w:sz w:val="24"/>
          <w:szCs w:val="24"/>
        </w:rPr>
        <w:t xml:space="preserve"> </w:t>
      </w:r>
    </w:p>
    <w:p w14:paraId="15A68627" w14:textId="77777777" w:rsidR="00863E33" w:rsidRPr="0064023D" w:rsidRDefault="004B0631" w:rsidP="00807626">
      <w:pPr>
        <w:rPr>
          <w:bCs/>
          <w:sz w:val="24"/>
          <w:szCs w:val="24"/>
        </w:rPr>
      </w:pPr>
      <w:r w:rsidRPr="0064023D">
        <w:rPr>
          <w:bCs/>
          <w:sz w:val="24"/>
          <w:szCs w:val="24"/>
        </w:rPr>
        <w:t>N</w:t>
      </w:r>
      <w:r w:rsidR="00807626" w:rsidRPr="0064023D">
        <w:rPr>
          <w:bCs/>
          <w:sz w:val="24"/>
          <w:szCs w:val="24"/>
        </w:rPr>
        <w:t>ew establishments are required to register and list within 30 days of entering into an operation described in 21 CFR 807.20(a).</w:t>
      </w:r>
      <w:r w:rsidR="00562C3E" w:rsidRPr="0064023D">
        <w:rPr>
          <w:rStyle w:val="FootnoteReference"/>
          <w:bCs/>
          <w:sz w:val="24"/>
          <w:szCs w:val="24"/>
        </w:rPr>
        <w:footnoteReference w:id="16"/>
      </w:r>
      <w:r w:rsidR="00807626" w:rsidRPr="0064023D">
        <w:rPr>
          <w:bCs/>
          <w:sz w:val="24"/>
          <w:szCs w:val="24"/>
        </w:rPr>
        <w:t xml:space="preserve">  </w:t>
      </w:r>
      <w:r w:rsidR="00D41AE7" w:rsidRPr="0064023D">
        <w:rPr>
          <w:bCs/>
          <w:sz w:val="24"/>
          <w:szCs w:val="24"/>
        </w:rPr>
        <w:t>In addition,</w:t>
      </w:r>
      <w:r w:rsidR="00495BFC" w:rsidRPr="0064023D">
        <w:rPr>
          <w:bCs/>
          <w:sz w:val="24"/>
          <w:szCs w:val="24"/>
        </w:rPr>
        <w:t xml:space="preserve"> </w:t>
      </w:r>
      <w:r w:rsidR="001B7158" w:rsidRPr="0064023D">
        <w:rPr>
          <w:bCs/>
          <w:sz w:val="24"/>
          <w:szCs w:val="24"/>
        </w:rPr>
        <w:t>510(k) holders</w:t>
      </w:r>
      <w:r w:rsidR="00495BFC" w:rsidRPr="0064023D">
        <w:rPr>
          <w:bCs/>
          <w:sz w:val="24"/>
          <w:szCs w:val="24"/>
        </w:rPr>
        <w:t xml:space="preserve"> </w:t>
      </w:r>
      <w:r w:rsidR="001B7158" w:rsidRPr="0064023D">
        <w:rPr>
          <w:bCs/>
          <w:sz w:val="24"/>
          <w:szCs w:val="24"/>
        </w:rPr>
        <w:t>are r</w:t>
      </w:r>
      <w:r w:rsidR="00495BFC" w:rsidRPr="0064023D">
        <w:rPr>
          <w:bCs/>
          <w:sz w:val="24"/>
          <w:szCs w:val="24"/>
        </w:rPr>
        <w:t xml:space="preserve">equired to </w:t>
      </w:r>
      <w:r w:rsidR="00A24610" w:rsidRPr="0064023D">
        <w:rPr>
          <w:bCs/>
          <w:sz w:val="24"/>
          <w:szCs w:val="24"/>
        </w:rPr>
        <w:t xml:space="preserve">review and </w:t>
      </w:r>
      <w:r w:rsidR="00495BFC" w:rsidRPr="0064023D">
        <w:rPr>
          <w:bCs/>
          <w:sz w:val="24"/>
          <w:szCs w:val="24"/>
        </w:rPr>
        <w:t>update</w:t>
      </w:r>
      <w:r w:rsidR="00A82517" w:rsidRPr="0064023D">
        <w:rPr>
          <w:bCs/>
          <w:sz w:val="24"/>
          <w:szCs w:val="24"/>
        </w:rPr>
        <w:t xml:space="preserve"> their Registration</w:t>
      </w:r>
      <w:r w:rsidR="005971A5" w:rsidRPr="0064023D">
        <w:rPr>
          <w:rStyle w:val="FootnoteReference"/>
          <w:bCs/>
          <w:sz w:val="24"/>
          <w:szCs w:val="24"/>
        </w:rPr>
        <w:footnoteReference w:id="17"/>
      </w:r>
      <w:r w:rsidR="005971A5" w:rsidRPr="0064023D">
        <w:rPr>
          <w:bCs/>
          <w:sz w:val="24"/>
          <w:szCs w:val="24"/>
        </w:rPr>
        <w:t xml:space="preserve"> </w:t>
      </w:r>
      <w:r w:rsidR="00A82517" w:rsidRPr="0064023D">
        <w:rPr>
          <w:bCs/>
          <w:sz w:val="24"/>
          <w:szCs w:val="24"/>
        </w:rPr>
        <w:t>and Listing</w:t>
      </w:r>
      <w:r w:rsidR="005971A5" w:rsidRPr="0064023D">
        <w:rPr>
          <w:rStyle w:val="FootnoteReference"/>
          <w:bCs/>
          <w:sz w:val="24"/>
          <w:szCs w:val="24"/>
        </w:rPr>
        <w:footnoteReference w:id="18"/>
      </w:r>
      <w:r w:rsidR="00A82517" w:rsidRPr="0064023D">
        <w:rPr>
          <w:bCs/>
          <w:sz w:val="24"/>
          <w:szCs w:val="24"/>
        </w:rPr>
        <w:t xml:space="preserve"> information</w:t>
      </w:r>
      <w:r w:rsidR="00495BFC" w:rsidRPr="0064023D">
        <w:rPr>
          <w:bCs/>
          <w:sz w:val="24"/>
          <w:szCs w:val="24"/>
        </w:rPr>
        <w:t xml:space="preserve"> </w:t>
      </w:r>
      <w:r w:rsidR="00C23A65" w:rsidRPr="0064023D">
        <w:rPr>
          <w:bCs/>
          <w:sz w:val="24"/>
          <w:szCs w:val="24"/>
        </w:rPr>
        <w:t xml:space="preserve">at least </w:t>
      </w:r>
      <w:r w:rsidR="001B7158" w:rsidRPr="0064023D">
        <w:rPr>
          <w:bCs/>
          <w:sz w:val="24"/>
          <w:szCs w:val="24"/>
        </w:rPr>
        <w:t>annually</w:t>
      </w:r>
      <w:r w:rsidR="00837F12" w:rsidRPr="0064023D">
        <w:rPr>
          <w:bCs/>
          <w:sz w:val="24"/>
          <w:szCs w:val="24"/>
        </w:rPr>
        <w:t xml:space="preserve">. </w:t>
      </w:r>
      <w:r w:rsidR="00A82517" w:rsidRPr="0064023D">
        <w:rPr>
          <w:bCs/>
          <w:sz w:val="24"/>
          <w:szCs w:val="24"/>
        </w:rPr>
        <w:t xml:space="preserve">Persons may </w:t>
      </w:r>
      <w:r w:rsidR="00837F12" w:rsidRPr="0064023D">
        <w:rPr>
          <w:bCs/>
          <w:sz w:val="24"/>
          <w:szCs w:val="24"/>
        </w:rPr>
        <w:t xml:space="preserve">also </w:t>
      </w:r>
      <w:r w:rsidR="00A82517" w:rsidRPr="0064023D">
        <w:rPr>
          <w:bCs/>
          <w:sz w:val="24"/>
          <w:szCs w:val="24"/>
        </w:rPr>
        <w:t xml:space="preserve">update their Registration and Listing information </w:t>
      </w:r>
      <w:r w:rsidR="007549F5" w:rsidRPr="0064023D">
        <w:rPr>
          <w:bCs/>
          <w:sz w:val="24"/>
          <w:szCs w:val="24"/>
        </w:rPr>
        <w:t xml:space="preserve">at other times, for example </w:t>
      </w:r>
      <w:r w:rsidR="00837F12" w:rsidRPr="0064023D">
        <w:rPr>
          <w:bCs/>
          <w:sz w:val="24"/>
          <w:szCs w:val="24"/>
        </w:rPr>
        <w:t xml:space="preserve">subsequent to a </w:t>
      </w:r>
      <w:r w:rsidR="00A82517" w:rsidRPr="0064023D">
        <w:rPr>
          <w:bCs/>
          <w:sz w:val="24"/>
          <w:szCs w:val="24"/>
        </w:rPr>
        <w:t>sale or purchase of a 510(k)</w:t>
      </w:r>
      <w:r w:rsidR="00837F12" w:rsidRPr="0064023D">
        <w:rPr>
          <w:bCs/>
          <w:sz w:val="24"/>
          <w:szCs w:val="24"/>
        </w:rPr>
        <w:t xml:space="preserve">, instead of waiting for the </w:t>
      </w:r>
      <w:r w:rsidR="00071F4B" w:rsidRPr="0064023D">
        <w:rPr>
          <w:bCs/>
          <w:sz w:val="24"/>
          <w:szCs w:val="24"/>
        </w:rPr>
        <w:t xml:space="preserve">requisite </w:t>
      </w:r>
      <w:r w:rsidR="00837F12" w:rsidRPr="0064023D">
        <w:rPr>
          <w:bCs/>
          <w:sz w:val="24"/>
          <w:szCs w:val="24"/>
        </w:rPr>
        <w:t>annual update</w:t>
      </w:r>
      <w:r w:rsidR="00A82517" w:rsidRPr="0064023D">
        <w:rPr>
          <w:bCs/>
          <w:sz w:val="24"/>
          <w:szCs w:val="24"/>
        </w:rPr>
        <w:t>.</w:t>
      </w:r>
      <w:r w:rsidR="00071F4B" w:rsidRPr="0064023D">
        <w:rPr>
          <w:rStyle w:val="FootnoteReference"/>
          <w:bCs/>
          <w:sz w:val="24"/>
          <w:szCs w:val="24"/>
        </w:rPr>
        <w:footnoteReference w:id="19"/>
      </w:r>
      <w:r w:rsidR="00A0101C" w:rsidRPr="0064023D">
        <w:rPr>
          <w:rStyle w:val="FootnoteReference"/>
          <w:bCs/>
          <w:sz w:val="24"/>
          <w:szCs w:val="24"/>
        </w:rPr>
        <w:t xml:space="preserve"> </w:t>
      </w:r>
      <w:r w:rsidR="00071F4B" w:rsidRPr="0064023D">
        <w:rPr>
          <w:bCs/>
          <w:sz w:val="24"/>
          <w:szCs w:val="24"/>
        </w:rPr>
        <w:t>There is</w:t>
      </w:r>
      <w:r w:rsidR="00392BD7" w:rsidRPr="0064023D">
        <w:rPr>
          <w:bCs/>
          <w:sz w:val="24"/>
          <w:szCs w:val="24"/>
        </w:rPr>
        <w:t xml:space="preserve"> no </w:t>
      </w:r>
      <w:r w:rsidR="00071F4B" w:rsidRPr="0064023D">
        <w:rPr>
          <w:bCs/>
          <w:sz w:val="24"/>
          <w:szCs w:val="24"/>
        </w:rPr>
        <w:t xml:space="preserve">fee </w:t>
      </w:r>
      <w:r w:rsidR="00392BD7" w:rsidRPr="0064023D">
        <w:rPr>
          <w:bCs/>
          <w:sz w:val="24"/>
          <w:szCs w:val="24"/>
        </w:rPr>
        <w:t xml:space="preserve">additional </w:t>
      </w:r>
      <w:r w:rsidR="00071F4B" w:rsidRPr="0064023D">
        <w:rPr>
          <w:bCs/>
          <w:sz w:val="24"/>
          <w:szCs w:val="24"/>
        </w:rPr>
        <w:t>to the annual registration fee for such updates</w:t>
      </w:r>
      <w:r w:rsidR="00392BD7" w:rsidRPr="0064023D">
        <w:rPr>
          <w:bCs/>
          <w:sz w:val="24"/>
          <w:szCs w:val="24"/>
        </w:rPr>
        <w:t>.</w:t>
      </w:r>
      <w:r w:rsidR="00692977" w:rsidRPr="0064023D">
        <w:rPr>
          <w:bCs/>
          <w:sz w:val="24"/>
          <w:szCs w:val="24"/>
        </w:rPr>
        <w:t xml:space="preserve">  </w:t>
      </w:r>
    </w:p>
    <w:p w14:paraId="3075494E" w14:textId="77777777" w:rsidR="00392BD7" w:rsidRPr="0064023D" w:rsidRDefault="00392BD7" w:rsidP="00705702">
      <w:pPr>
        <w:rPr>
          <w:bCs/>
          <w:sz w:val="24"/>
          <w:szCs w:val="24"/>
        </w:rPr>
      </w:pPr>
    </w:p>
    <w:p w14:paraId="1E8A0596" w14:textId="08084C42" w:rsidR="003D5FC5" w:rsidRPr="0064023D" w:rsidRDefault="003D5FC5" w:rsidP="00AA0CA1">
      <w:pPr>
        <w:keepNext/>
        <w:numPr>
          <w:ilvl w:val="0"/>
          <w:numId w:val="6"/>
        </w:numPr>
        <w:tabs>
          <w:tab w:val="num" w:pos="360"/>
        </w:tabs>
        <w:ind w:left="360"/>
        <w:rPr>
          <w:b/>
          <w:sz w:val="24"/>
          <w:szCs w:val="24"/>
        </w:rPr>
      </w:pPr>
      <w:r w:rsidRPr="0064023D">
        <w:rPr>
          <w:b/>
          <w:sz w:val="24"/>
          <w:szCs w:val="24"/>
        </w:rPr>
        <w:t xml:space="preserve">What happens if more than one </w:t>
      </w:r>
      <w:r w:rsidR="00D97E80">
        <w:rPr>
          <w:b/>
          <w:sz w:val="24"/>
          <w:szCs w:val="24"/>
        </w:rPr>
        <w:t xml:space="preserve">establishment type that is typically </w:t>
      </w:r>
      <w:r w:rsidR="00422A1B" w:rsidRPr="0064023D">
        <w:rPr>
          <w:b/>
          <w:sz w:val="24"/>
          <w:szCs w:val="24"/>
        </w:rPr>
        <w:t>the</w:t>
      </w:r>
      <w:r w:rsidRPr="0064023D">
        <w:rPr>
          <w:b/>
          <w:sz w:val="24"/>
          <w:szCs w:val="24"/>
        </w:rPr>
        <w:t xml:space="preserve"> 510(k)</w:t>
      </w:r>
      <w:r w:rsidR="00422A1B" w:rsidRPr="0064023D">
        <w:rPr>
          <w:b/>
          <w:sz w:val="24"/>
          <w:szCs w:val="24"/>
        </w:rPr>
        <w:t xml:space="preserve"> holder</w:t>
      </w:r>
      <w:r w:rsidR="00EC7E03" w:rsidRPr="0064023D">
        <w:rPr>
          <w:b/>
          <w:sz w:val="24"/>
          <w:szCs w:val="24"/>
        </w:rPr>
        <w:t xml:space="preserve"> </w:t>
      </w:r>
      <w:r w:rsidR="00D44300">
        <w:rPr>
          <w:b/>
          <w:sz w:val="24"/>
          <w:szCs w:val="24"/>
        </w:rPr>
        <w:t xml:space="preserve">lists </w:t>
      </w:r>
      <w:r w:rsidR="00EC7E03" w:rsidRPr="0064023D">
        <w:rPr>
          <w:b/>
          <w:sz w:val="24"/>
          <w:szCs w:val="24"/>
        </w:rPr>
        <w:t>a particular device</w:t>
      </w:r>
      <w:r w:rsidR="00D44300">
        <w:rPr>
          <w:b/>
          <w:sz w:val="24"/>
          <w:szCs w:val="24"/>
        </w:rPr>
        <w:t xml:space="preserve"> under the same 510(k) number</w:t>
      </w:r>
      <w:r w:rsidRPr="0064023D">
        <w:rPr>
          <w:b/>
          <w:sz w:val="24"/>
          <w:szCs w:val="24"/>
        </w:rPr>
        <w:t>?</w:t>
      </w:r>
    </w:p>
    <w:p w14:paraId="30051393" w14:textId="77777777" w:rsidR="003D5FC5" w:rsidRPr="0064023D" w:rsidRDefault="003D5FC5" w:rsidP="000A551A">
      <w:pPr>
        <w:keepNext/>
        <w:rPr>
          <w:b/>
          <w:sz w:val="24"/>
          <w:szCs w:val="24"/>
        </w:rPr>
      </w:pPr>
    </w:p>
    <w:p w14:paraId="4DCCBE33" w14:textId="309B076B" w:rsidR="00B42723" w:rsidRPr="0064023D" w:rsidRDefault="003D5FC5" w:rsidP="009F262B">
      <w:pPr>
        <w:rPr>
          <w:bCs/>
          <w:sz w:val="24"/>
          <w:szCs w:val="24"/>
        </w:rPr>
      </w:pPr>
      <w:r w:rsidRPr="00B00B46">
        <w:rPr>
          <w:bCs/>
          <w:sz w:val="24"/>
          <w:szCs w:val="24"/>
        </w:rPr>
        <w:t>I</w:t>
      </w:r>
      <w:r w:rsidR="00960A40" w:rsidRPr="00B00B46">
        <w:rPr>
          <w:bCs/>
          <w:sz w:val="24"/>
          <w:szCs w:val="24"/>
        </w:rPr>
        <w:t>f</w:t>
      </w:r>
      <w:r w:rsidR="00236BEB" w:rsidRPr="00B00B46">
        <w:rPr>
          <w:bCs/>
          <w:sz w:val="24"/>
          <w:szCs w:val="24"/>
        </w:rPr>
        <w:t xml:space="preserve"> </w:t>
      </w:r>
      <w:r w:rsidR="006B282F">
        <w:rPr>
          <w:bCs/>
          <w:sz w:val="24"/>
          <w:szCs w:val="24"/>
        </w:rPr>
        <w:t xml:space="preserve">there are listings </w:t>
      </w:r>
      <w:r w:rsidR="00224B65">
        <w:rPr>
          <w:bCs/>
          <w:sz w:val="24"/>
          <w:szCs w:val="24"/>
        </w:rPr>
        <w:t xml:space="preserve">that </w:t>
      </w:r>
      <w:r w:rsidR="00D003C6">
        <w:rPr>
          <w:bCs/>
          <w:sz w:val="24"/>
          <w:szCs w:val="24"/>
        </w:rPr>
        <w:t xml:space="preserve">leave it </w:t>
      </w:r>
      <w:r w:rsidR="00417412">
        <w:rPr>
          <w:bCs/>
          <w:sz w:val="24"/>
          <w:szCs w:val="24"/>
        </w:rPr>
        <w:t>uncertain</w:t>
      </w:r>
      <w:r w:rsidR="00D003C6">
        <w:rPr>
          <w:bCs/>
          <w:sz w:val="24"/>
          <w:szCs w:val="24"/>
        </w:rPr>
        <w:t xml:space="preserve"> who is the </w:t>
      </w:r>
      <w:r w:rsidR="00224B65">
        <w:rPr>
          <w:bCs/>
          <w:sz w:val="24"/>
          <w:szCs w:val="24"/>
        </w:rPr>
        <w:t xml:space="preserve">510(k) holder </w:t>
      </w:r>
      <w:r w:rsidR="006B282F">
        <w:rPr>
          <w:bCs/>
          <w:sz w:val="24"/>
          <w:szCs w:val="24"/>
        </w:rPr>
        <w:t>for</w:t>
      </w:r>
      <w:r w:rsidR="00194ED7" w:rsidRPr="00B00B46">
        <w:rPr>
          <w:bCs/>
          <w:sz w:val="24"/>
          <w:szCs w:val="24"/>
        </w:rPr>
        <w:t xml:space="preserve"> a particular device</w:t>
      </w:r>
      <w:r w:rsidRPr="00B00B46">
        <w:rPr>
          <w:bCs/>
          <w:sz w:val="24"/>
          <w:szCs w:val="24"/>
        </w:rPr>
        <w:t xml:space="preserve">, </w:t>
      </w:r>
      <w:r w:rsidR="00960A40" w:rsidRPr="00B00B46">
        <w:rPr>
          <w:bCs/>
          <w:sz w:val="24"/>
          <w:szCs w:val="24"/>
        </w:rPr>
        <w:t xml:space="preserve">the database will show the </w:t>
      </w:r>
      <w:r w:rsidR="00C551C5" w:rsidRPr="00B00B46">
        <w:rPr>
          <w:bCs/>
          <w:sz w:val="24"/>
          <w:szCs w:val="24"/>
        </w:rPr>
        <w:t xml:space="preserve">person who listed their device </w:t>
      </w:r>
      <w:r w:rsidR="00960A40" w:rsidRPr="00B00B46">
        <w:rPr>
          <w:bCs/>
          <w:sz w:val="24"/>
          <w:szCs w:val="24"/>
        </w:rPr>
        <w:t>most recent</w:t>
      </w:r>
      <w:r w:rsidR="00C551C5" w:rsidRPr="00B00B46">
        <w:rPr>
          <w:bCs/>
          <w:sz w:val="24"/>
          <w:szCs w:val="24"/>
        </w:rPr>
        <w:t>ly</w:t>
      </w:r>
      <w:r w:rsidR="00960A40" w:rsidRPr="00B00B46">
        <w:rPr>
          <w:bCs/>
          <w:sz w:val="24"/>
          <w:szCs w:val="24"/>
        </w:rPr>
        <w:t xml:space="preserve"> until the </w:t>
      </w:r>
      <w:r w:rsidR="00A334B8" w:rsidRPr="00B00B46">
        <w:rPr>
          <w:bCs/>
          <w:sz w:val="24"/>
          <w:szCs w:val="24"/>
        </w:rPr>
        <w:t xml:space="preserve">issue </w:t>
      </w:r>
      <w:r w:rsidR="00960A40" w:rsidRPr="00B00B46">
        <w:rPr>
          <w:bCs/>
          <w:sz w:val="24"/>
          <w:szCs w:val="24"/>
        </w:rPr>
        <w:t>is resolved</w:t>
      </w:r>
      <w:r w:rsidR="00960A40" w:rsidRPr="002A0AAB">
        <w:rPr>
          <w:bCs/>
          <w:sz w:val="24"/>
          <w:szCs w:val="24"/>
        </w:rPr>
        <w:t>.</w:t>
      </w:r>
      <w:r w:rsidR="00960A40" w:rsidRPr="0064023D">
        <w:rPr>
          <w:bCs/>
          <w:sz w:val="24"/>
          <w:szCs w:val="24"/>
        </w:rPr>
        <w:t xml:space="preserve">  FDA will contact </w:t>
      </w:r>
      <w:r w:rsidR="00D003C6">
        <w:rPr>
          <w:bCs/>
          <w:sz w:val="24"/>
          <w:szCs w:val="24"/>
        </w:rPr>
        <w:t>each of the</w:t>
      </w:r>
      <w:r w:rsidR="00D003C6" w:rsidRPr="0064023D">
        <w:rPr>
          <w:bCs/>
          <w:sz w:val="24"/>
          <w:szCs w:val="24"/>
        </w:rPr>
        <w:t xml:space="preserve"> </w:t>
      </w:r>
      <w:r w:rsidR="00960A40" w:rsidRPr="0064023D">
        <w:rPr>
          <w:bCs/>
          <w:sz w:val="24"/>
          <w:szCs w:val="24"/>
        </w:rPr>
        <w:t xml:space="preserve">persons </w:t>
      </w:r>
      <w:r w:rsidR="006B282F">
        <w:rPr>
          <w:bCs/>
          <w:sz w:val="24"/>
          <w:szCs w:val="24"/>
        </w:rPr>
        <w:t>that appear</w:t>
      </w:r>
      <w:r w:rsidR="006B282F" w:rsidRPr="0064023D">
        <w:rPr>
          <w:bCs/>
          <w:sz w:val="24"/>
          <w:szCs w:val="24"/>
        </w:rPr>
        <w:t xml:space="preserve"> </w:t>
      </w:r>
      <w:r w:rsidR="009026F3" w:rsidRPr="0064023D">
        <w:rPr>
          <w:bCs/>
          <w:sz w:val="24"/>
          <w:szCs w:val="24"/>
        </w:rPr>
        <w:t xml:space="preserve">to be the 510(k) holder </w:t>
      </w:r>
      <w:r w:rsidR="00960A40" w:rsidRPr="0064023D">
        <w:rPr>
          <w:bCs/>
          <w:sz w:val="24"/>
          <w:szCs w:val="24"/>
        </w:rPr>
        <w:t xml:space="preserve">and attempt to determine </w:t>
      </w:r>
      <w:r w:rsidR="009026F3" w:rsidRPr="0064023D">
        <w:rPr>
          <w:bCs/>
          <w:sz w:val="24"/>
          <w:szCs w:val="24"/>
        </w:rPr>
        <w:t xml:space="preserve">the rightful </w:t>
      </w:r>
      <w:r w:rsidR="0055093C" w:rsidRPr="0064023D">
        <w:rPr>
          <w:bCs/>
          <w:sz w:val="24"/>
          <w:szCs w:val="24"/>
        </w:rPr>
        <w:t xml:space="preserve">510(k) </w:t>
      </w:r>
      <w:r w:rsidR="009026F3" w:rsidRPr="0064023D">
        <w:rPr>
          <w:bCs/>
          <w:sz w:val="24"/>
          <w:szCs w:val="24"/>
        </w:rPr>
        <w:t>holder</w:t>
      </w:r>
      <w:r w:rsidR="00960A40" w:rsidRPr="0064023D">
        <w:rPr>
          <w:bCs/>
          <w:sz w:val="24"/>
          <w:szCs w:val="24"/>
        </w:rPr>
        <w:t>.  In the event of a dispute, a court order, attestation from a</w:t>
      </w:r>
      <w:r w:rsidR="00CC4DF2" w:rsidRPr="0064023D">
        <w:rPr>
          <w:bCs/>
          <w:sz w:val="24"/>
          <w:szCs w:val="24"/>
        </w:rPr>
        <w:t xml:space="preserve"> previous,</w:t>
      </w:r>
      <w:r w:rsidR="00960A40" w:rsidRPr="0064023D">
        <w:rPr>
          <w:bCs/>
          <w:sz w:val="24"/>
          <w:szCs w:val="24"/>
        </w:rPr>
        <w:t xml:space="preserve"> uncontested </w:t>
      </w:r>
      <w:r w:rsidR="0055093C" w:rsidRPr="0064023D">
        <w:rPr>
          <w:bCs/>
          <w:sz w:val="24"/>
          <w:szCs w:val="24"/>
        </w:rPr>
        <w:t>510(k) holder</w:t>
      </w:r>
      <w:r w:rsidR="00960A40" w:rsidRPr="0064023D">
        <w:rPr>
          <w:bCs/>
          <w:sz w:val="24"/>
          <w:szCs w:val="24"/>
        </w:rPr>
        <w:t xml:space="preserve">, </w:t>
      </w:r>
      <w:r w:rsidR="003A07A0" w:rsidRPr="0064023D">
        <w:rPr>
          <w:bCs/>
          <w:sz w:val="24"/>
          <w:szCs w:val="24"/>
        </w:rPr>
        <w:t xml:space="preserve">legal instrument such as a contract or will, </w:t>
      </w:r>
      <w:r w:rsidR="00CC4DF2" w:rsidRPr="0064023D">
        <w:rPr>
          <w:bCs/>
          <w:sz w:val="24"/>
          <w:szCs w:val="24"/>
        </w:rPr>
        <w:t>and/</w:t>
      </w:r>
      <w:r w:rsidR="00960A40" w:rsidRPr="0064023D">
        <w:rPr>
          <w:bCs/>
          <w:sz w:val="24"/>
          <w:szCs w:val="24"/>
        </w:rPr>
        <w:t>or</w:t>
      </w:r>
      <w:r w:rsidR="00A3273D" w:rsidRPr="0064023D">
        <w:rPr>
          <w:bCs/>
          <w:sz w:val="24"/>
          <w:szCs w:val="24"/>
        </w:rPr>
        <w:t xml:space="preserve"> other documentation </w:t>
      </w:r>
      <w:r w:rsidR="00E90CF7" w:rsidRPr="0064023D">
        <w:rPr>
          <w:bCs/>
          <w:sz w:val="24"/>
          <w:szCs w:val="24"/>
        </w:rPr>
        <w:t>of</w:t>
      </w:r>
      <w:r w:rsidR="00C92EC6" w:rsidRPr="0064023D">
        <w:rPr>
          <w:bCs/>
          <w:sz w:val="24"/>
          <w:szCs w:val="24"/>
        </w:rPr>
        <w:t xml:space="preserve"> the </w:t>
      </w:r>
      <w:r w:rsidR="007A42ED" w:rsidRPr="0064023D">
        <w:rPr>
          <w:bCs/>
          <w:sz w:val="24"/>
          <w:szCs w:val="24"/>
        </w:rPr>
        <w:t>sequence of historical transfers of the 510(k)</w:t>
      </w:r>
      <w:r w:rsidR="00E90CF7" w:rsidRPr="0064023D">
        <w:rPr>
          <w:bCs/>
          <w:sz w:val="24"/>
          <w:szCs w:val="24"/>
        </w:rPr>
        <w:t xml:space="preserve"> clearance</w:t>
      </w:r>
      <w:r w:rsidR="00C92EC6" w:rsidRPr="0064023D">
        <w:rPr>
          <w:bCs/>
          <w:sz w:val="24"/>
          <w:szCs w:val="24"/>
        </w:rPr>
        <w:t xml:space="preserve">, up to and including the current </w:t>
      </w:r>
      <w:r w:rsidR="0055093C" w:rsidRPr="0064023D">
        <w:rPr>
          <w:bCs/>
          <w:sz w:val="24"/>
          <w:szCs w:val="24"/>
        </w:rPr>
        <w:t>holder</w:t>
      </w:r>
      <w:r w:rsidR="00960A40" w:rsidRPr="0064023D">
        <w:rPr>
          <w:bCs/>
          <w:sz w:val="24"/>
          <w:szCs w:val="24"/>
        </w:rPr>
        <w:t xml:space="preserve">, may be submitted </w:t>
      </w:r>
      <w:r w:rsidR="00CC4DF2" w:rsidRPr="0064023D">
        <w:rPr>
          <w:bCs/>
          <w:sz w:val="24"/>
          <w:szCs w:val="24"/>
        </w:rPr>
        <w:t xml:space="preserve">as evidence </w:t>
      </w:r>
      <w:r w:rsidR="00960A40" w:rsidRPr="0064023D">
        <w:rPr>
          <w:bCs/>
          <w:sz w:val="24"/>
          <w:szCs w:val="24"/>
        </w:rPr>
        <w:t xml:space="preserve">to establish </w:t>
      </w:r>
      <w:r w:rsidR="000F7916" w:rsidRPr="0064023D">
        <w:rPr>
          <w:bCs/>
          <w:sz w:val="24"/>
          <w:szCs w:val="24"/>
        </w:rPr>
        <w:t xml:space="preserve">the </w:t>
      </w:r>
      <w:r w:rsidR="00960A40" w:rsidRPr="0064023D">
        <w:rPr>
          <w:bCs/>
          <w:sz w:val="24"/>
          <w:szCs w:val="24"/>
        </w:rPr>
        <w:t xml:space="preserve">current </w:t>
      </w:r>
      <w:r w:rsidR="000F7916" w:rsidRPr="0064023D">
        <w:rPr>
          <w:bCs/>
          <w:sz w:val="24"/>
          <w:szCs w:val="24"/>
        </w:rPr>
        <w:t xml:space="preserve">510(k) holder </w:t>
      </w:r>
      <w:r w:rsidR="00960A40" w:rsidRPr="0064023D">
        <w:rPr>
          <w:bCs/>
          <w:sz w:val="24"/>
          <w:szCs w:val="24"/>
        </w:rPr>
        <w:t xml:space="preserve">and </w:t>
      </w:r>
      <w:r w:rsidR="00AC4DD1">
        <w:rPr>
          <w:bCs/>
          <w:sz w:val="24"/>
          <w:szCs w:val="24"/>
        </w:rPr>
        <w:t xml:space="preserve">to </w:t>
      </w:r>
      <w:r w:rsidR="00960A40" w:rsidRPr="0064023D">
        <w:rPr>
          <w:bCs/>
          <w:sz w:val="24"/>
          <w:szCs w:val="24"/>
        </w:rPr>
        <w:t>support updating</w:t>
      </w:r>
      <w:r w:rsidR="00820075" w:rsidRPr="0064023D">
        <w:rPr>
          <w:bCs/>
          <w:sz w:val="24"/>
          <w:szCs w:val="24"/>
        </w:rPr>
        <w:t xml:space="preserve"> the</w:t>
      </w:r>
      <w:r w:rsidR="00960A40" w:rsidRPr="0064023D">
        <w:rPr>
          <w:bCs/>
          <w:sz w:val="24"/>
          <w:szCs w:val="24"/>
        </w:rPr>
        <w:t xml:space="preserve"> information in the </w:t>
      </w:r>
      <w:r w:rsidR="009F262B" w:rsidRPr="0064023D">
        <w:rPr>
          <w:bCs/>
          <w:sz w:val="24"/>
          <w:szCs w:val="24"/>
        </w:rPr>
        <w:t xml:space="preserve">FURLS </w:t>
      </w:r>
      <w:r w:rsidR="00960A40" w:rsidRPr="0064023D">
        <w:rPr>
          <w:bCs/>
          <w:sz w:val="24"/>
          <w:szCs w:val="24"/>
        </w:rPr>
        <w:t>database</w:t>
      </w:r>
      <w:r w:rsidR="00C92EC6" w:rsidRPr="0064023D">
        <w:rPr>
          <w:bCs/>
          <w:sz w:val="24"/>
          <w:szCs w:val="24"/>
        </w:rPr>
        <w:t xml:space="preserve">. </w:t>
      </w:r>
      <w:r w:rsidR="007E2328" w:rsidRPr="0064023D">
        <w:rPr>
          <w:bCs/>
          <w:sz w:val="24"/>
          <w:szCs w:val="24"/>
        </w:rPr>
        <w:t xml:space="preserve"> The person </w:t>
      </w:r>
      <w:r w:rsidR="000E06BC" w:rsidRPr="0064023D">
        <w:rPr>
          <w:bCs/>
          <w:sz w:val="24"/>
          <w:szCs w:val="24"/>
        </w:rPr>
        <w:t xml:space="preserve">determined not to be the </w:t>
      </w:r>
      <w:r w:rsidR="000E06BC" w:rsidRPr="007B27F6">
        <w:rPr>
          <w:bCs/>
          <w:sz w:val="24"/>
          <w:szCs w:val="24"/>
        </w:rPr>
        <w:t>510(k) holder</w:t>
      </w:r>
      <w:r w:rsidR="000E06BC" w:rsidRPr="0064023D">
        <w:rPr>
          <w:bCs/>
          <w:sz w:val="24"/>
          <w:szCs w:val="24"/>
        </w:rPr>
        <w:t xml:space="preserve"> would be in violation of the FD&amp;C Act if they were marketing a device without required 510(k) clearance. </w:t>
      </w:r>
      <w:r w:rsidR="007E2328" w:rsidRPr="0064023D">
        <w:rPr>
          <w:bCs/>
          <w:sz w:val="24"/>
          <w:szCs w:val="24"/>
        </w:rPr>
        <w:t xml:space="preserve">  </w:t>
      </w:r>
    </w:p>
    <w:p w14:paraId="42A99586" w14:textId="77777777" w:rsidR="0028371C" w:rsidRPr="0064023D" w:rsidRDefault="0028371C" w:rsidP="00C92EC6">
      <w:pPr>
        <w:rPr>
          <w:bCs/>
          <w:sz w:val="24"/>
          <w:szCs w:val="24"/>
        </w:rPr>
      </w:pPr>
    </w:p>
    <w:p w14:paraId="7EDA1E33" w14:textId="77777777" w:rsidR="00EC7399" w:rsidRPr="0064023D" w:rsidRDefault="00EE0368" w:rsidP="00EE0368">
      <w:pPr>
        <w:rPr>
          <w:b/>
          <w:bCs/>
          <w:sz w:val="24"/>
          <w:szCs w:val="24"/>
        </w:rPr>
      </w:pPr>
      <w:r w:rsidRPr="003F7ECD">
        <w:rPr>
          <w:b/>
          <w:bCs/>
          <w:sz w:val="24"/>
          <w:szCs w:val="24"/>
        </w:rPr>
        <w:t>3.</w:t>
      </w:r>
      <w:r>
        <w:rPr>
          <w:bCs/>
          <w:sz w:val="24"/>
          <w:szCs w:val="24"/>
        </w:rPr>
        <w:t xml:space="preserve">  </w:t>
      </w:r>
      <w:r w:rsidR="00EC7399" w:rsidRPr="0064023D">
        <w:rPr>
          <w:b/>
          <w:bCs/>
          <w:sz w:val="24"/>
          <w:szCs w:val="24"/>
        </w:rPr>
        <w:t>Who should maintain information documenting the transfer of a 510(k)</w:t>
      </w:r>
      <w:r w:rsidR="004E623B" w:rsidRPr="0064023D">
        <w:rPr>
          <w:b/>
          <w:bCs/>
          <w:sz w:val="24"/>
          <w:szCs w:val="24"/>
        </w:rPr>
        <w:t xml:space="preserve"> </w:t>
      </w:r>
      <w:r w:rsidR="00A229CE" w:rsidRPr="0064023D">
        <w:rPr>
          <w:b/>
          <w:bCs/>
          <w:sz w:val="24"/>
          <w:szCs w:val="24"/>
        </w:rPr>
        <w:t>clearance</w:t>
      </w:r>
      <w:r w:rsidR="00EC7399" w:rsidRPr="0064023D">
        <w:rPr>
          <w:b/>
          <w:bCs/>
          <w:sz w:val="24"/>
          <w:szCs w:val="24"/>
        </w:rPr>
        <w:t>?</w:t>
      </w:r>
    </w:p>
    <w:p w14:paraId="10C599A5" w14:textId="77777777" w:rsidR="00EC7399" w:rsidRPr="0064023D" w:rsidRDefault="00EC7399" w:rsidP="00615D2D">
      <w:pPr>
        <w:keepNext/>
        <w:rPr>
          <w:b/>
          <w:bCs/>
          <w:sz w:val="24"/>
          <w:szCs w:val="24"/>
        </w:rPr>
      </w:pPr>
    </w:p>
    <w:p w14:paraId="07A40006" w14:textId="77777777" w:rsidR="00EC7399" w:rsidRDefault="004D0B19" w:rsidP="00CF548B">
      <w:pPr>
        <w:rPr>
          <w:sz w:val="24"/>
          <w:szCs w:val="24"/>
        </w:rPr>
      </w:pPr>
      <w:r w:rsidRPr="0064023D">
        <w:rPr>
          <w:sz w:val="24"/>
          <w:szCs w:val="24"/>
        </w:rPr>
        <w:t>We recommend that the</w:t>
      </w:r>
      <w:r w:rsidR="0028371C" w:rsidRPr="0064023D">
        <w:rPr>
          <w:sz w:val="24"/>
          <w:szCs w:val="24"/>
        </w:rPr>
        <w:t xml:space="preserve"> </w:t>
      </w:r>
      <w:r w:rsidR="000E341E">
        <w:rPr>
          <w:sz w:val="24"/>
          <w:szCs w:val="24"/>
        </w:rPr>
        <w:t xml:space="preserve">current </w:t>
      </w:r>
      <w:r w:rsidR="00EC7399" w:rsidRPr="0064023D">
        <w:rPr>
          <w:sz w:val="24"/>
          <w:szCs w:val="24"/>
        </w:rPr>
        <w:t xml:space="preserve">510(k) </w:t>
      </w:r>
      <w:r w:rsidR="000E341E">
        <w:rPr>
          <w:sz w:val="24"/>
          <w:szCs w:val="24"/>
        </w:rPr>
        <w:t xml:space="preserve">holder </w:t>
      </w:r>
      <w:r w:rsidR="00EC7399" w:rsidRPr="0064023D">
        <w:rPr>
          <w:sz w:val="24"/>
          <w:szCs w:val="24"/>
        </w:rPr>
        <w:t xml:space="preserve">maintain information documenting </w:t>
      </w:r>
      <w:r w:rsidR="008A34F2" w:rsidRPr="0064023D">
        <w:rPr>
          <w:sz w:val="24"/>
          <w:szCs w:val="24"/>
        </w:rPr>
        <w:t xml:space="preserve">the transfer </w:t>
      </w:r>
      <w:r w:rsidR="00EC7399" w:rsidRPr="0064023D">
        <w:rPr>
          <w:sz w:val="24"/>
          <w:szCs w:val="24"/>
        </w:rPr>
        <w:t>of a 510(k)</w:t>
      </w:r>
      <w:r w:rsidR="00A73A6D" w:rsidRPr="0064023D">
        <w:rPr>
          <w:sz w:val="24"/>
          <w:szCs w:val="24"/>
        </w:rPr>
        <w:t xml:space="preserve"> </w:t>
      </w:r>
      <w:r w:rsidR="00CF548B" w:rsidRPr="0064023D">
        <w:rPr>
          <w:sz w:val="24"/>
          <w:szCs w:val="24"/>
        </w:rPr>
        <w:t>clearance</w:t>
      </w:r>
      <w:r w:rsidR="00E843A0" w:rsidRPr="0064023D">
        <w:rPr>
          <w:sz w:val="24"/>
          <w:szCs w:val="24"/>
        </w:rPr>
        <w:t xml:space="preserve"> in its 510(k) files</w:t>
      </w:r>
      <w:r w:rsidR="00EC7399" w:rsidRPr="0064023D">
        <w:rPr>
          <w:sz w:val="24"/>
          <w:szCs w:val="24"/>
        </w:rPr>
        <w:t xml:space="preserve">.    </w:t>
      </w:r>
    </w:p>
    <w:p w14:paraId="39A198AF" w14:textId="77777777" w:rsidR="00B17A26" w:rsidRDefault="00B17A26" w:rsidP="00CF548B">
      <w:pPr>
        <w:rPr>
          <w:sz w:val="24"/>
          <w:szCs w:val="24"/>
        </w:rPr>
      </w:pPr>
    </w:p>
    <w:p w14:paraId="076B3563" w14:textId="5FE4E0F4" w:rsidR="00A434A2" w:rsidRDefault="00D00AB0" w:rsidP="00CF548B">
      <w:pPr>
        <w:rPr>
          <w:sz w:val="24"/>
          <w:szCs w:val="24"/>
        </w:rPr>
      </w:pPr>
      <w:r w:rsidRPr="00B00B46">
        <w:rPr>
          <w:color w:val="000000"/>
          <w:sz w:val="24"/>
          <w:szCs w:val="24"/>
          <w:lang w:val="en"/>
        </w:rPr>
        <w:t xml:space="preserve">When a 510(k) is transferred, the entity transferring the 510(k) ceases to </w:t>
      </w:r>
      <w:r w:rsidR="00792AB4" w:rsidRPr="00B00B46">
        <w:rPr>
          <w:color w:val="000000"/>
          <w:sz w:val="24"/>
          <w:szCs w:val="24"/>
          <w:lang w:val="en"/>
        </w:rPr>
        <w:t xml:space="preserve">hold the </w:t>
      </w:r>
      <w:r w:rsidR="00792AB4" w:rsidRPr="00692D5F">
        <w:rPr>
          <w:color w:val="000000"/>
          <w:sz w:val="24"/>
          <w:lang w:val="en"/>
        </w:rPr>
        <w:t>510(k</w:t>
      </w:r>
      <w:r w:rsidR="00792AB4" w:rsidRPr="00B00B46">
        <w:rPr>
          <w:color w:val="000000"/>
          <w:sz w:val="24"/>
          <w:szCs w:val="24"/>
          <w:lang w:val="en"/>
        </w:rPr>
        <w:t>)</w:t>
      </w:r>
      <w:r w:rsidR="005B590B">
        <w:rPr>
          <w:color w:val="000000"/>
          <w:sz w:val="24"/>
          <w:szCs w:val="24"/>
          <w:lang w:val="en"/>
        </w:rPr>
        <w:t>. T</w:t>
      </w:r>
      <w:r w:rsidR="002A0AAB" w:rsidRPr="00B00B46">
        <w:rPr>
          <w:color w:val="000000"/>
          <w:sz w:val="24"/>
          <w:szCs w:val="24"/>
          <w:lang w:val="en"/>
        </w:rPr>
        <w:t xml:space="preserve">he </w:t>
      </w:r>
      <w:r w:rsidR="003F2E0E" w:rsidRPr="00B00B46">
        <w:rPr>
          <w:color w:val="000000"/>
          <w:sz w:val="24"/>
          <w:szCs w:val="24"/>
          <w:lang w:val="en"/>
        </w:rPr>
        <w:t>new</w:t>
      </w:r>
      <w:r w:rsidR="003F2E0E" w:rsidRPr="00692D5F">
        <w:rPr>
          <w:color w:val="000000"/>
          <w:sz w:val="24"/>
          <w:lang w:val="en"/>
        </w:rPr>
        <w:t xml:space="preserve"> 510(k</w:t>
      </w:r>
      <w:r w:rsidR="003F2E0E" w:rsidRPr="00B00B46">
        <w:rPr>
          <w:color w:val="000000"/>
          <w:sz w:val="24"/>
          <w:szCs w:val="24"/>
          <w:lang w:val="en"/>
        </w:rPr>
        <w:t xml:space="preserve">) holder is </w:t>
      </w:r>
      <w:r w:rsidR="00313D82" w:rsidRPr="00B00B46">
        <w:rPr>
          <w:color w:val="000000"/>
          <w:sz w:val="24"/>
          <w:szCs w:val="24"/>
          <w:lang w:val="en"/>
        </w:rPr>
        <w:t xml:space="preserve">responsible for compliance </w:t>
      </w:r>
      <w:r w:rsidR="00417412">
        <w:rPr>
          <w:color w:val="000000"/>
          <w:sz w:val="24"/>
          <w:szCs w:val="24"/>
          <w:lang w:val="en"/>
        </w:rPr>
        <w:t>with the</w:t>
      </w:r>
      <w:r w:rsidR="00313D82" w:rsidRPr="00B00B46">
        <w:rPr>
          <w:color w:val="000000"/>
          <w:sz w:val="24"/>
          <w:szCs w:val="24"/>
          <w:lang w:val="en"/>
        </w:rPr>
        <w:t xml:space="preserve"> regulatory requirements</w:t>
      </w:r>
      <w:r w:rsidR="005B590B">
        <w:rPr>
          <w:color w:val="000000"/>
          <w:sz w:val="24"/>
          <w:szCs w:val="24"/>
          <w:lang w:val="en"/>
        </w:rPr>
        <w:t xml:space="preserve"> applicable to that person</w:t>
      </w:r>
      <w:r w:rsidR="00313D82" w:rsidRPr="00B00B46">
        <w:rPr>
          <w:color w:val="000000"/>
          <w:sz w:val="24"/>
          <w:szCs w:val="24"/>
          <w:lang w:val="en"/>
        </w:rPr>
        <w:t>.</w:t>
      </w:r>
    </w:p>
    <w:p w14:paraId="36EBD934" w14:textId="66F28B70" w:rsidR="00841EFE" w:rsidRDefault="00841EFE" w:rsidP="00692D5F">
      <w:pPr>
        <w:rPr>
          <w:sz w:val="24"/>
          <w:szCs w:val="24"/>
        </w:rPr>
      </w:pPr>
    </w:p>
    <w:p w14:paraId="10F86940" w14:textId="77777777" w:rsidR="00863E33" w:rsidRDefault="00863E33" w:rsidP="00F950C4">
      <w:pPr>
        <w:rPr>
          <w:sz w:val="24"/>
          <w:szCs w:val="24"/>
        </w:rPr>
      </w:pPr>
    </w:p>
    <w:p w14:paraId="24EA690F" w14:textId="01DC2EDE" w:rsidR="00863E33" w:rsidRDefault="00863E33" w:rsidP="00692D5F">
      <w:pPr>
        <w:numPr>
          <w:ilvl w:val="0"/>
          <w:numId w:val="20"/>
        </w:numPr>
        <w:tabs>
          <w:tab w:val="num" w:pos="360"/>
        </w:tabs>
        <w:ind w:left="360"/>
        <w:rPr>
          <w:b/>
          <w:bCs/>
          <w:sz w:val="24"/>
          <w:szCs w:val="24"/>
        </w:rPr>
      </w:pPr>
      <w:r w:rsidRPr="00F950C4">
        <w:rPr>
          <w:b/>
          <w:bCs/>
          <w:sz w:val="24"/>
          <w:szCs w:val="24"/>
        </w:rPr>
        <w:t xml:space="preserve">What </w:t>
      </w:r>
      <w:r>
        <w:rPr>
          <w:b/>
          <w:bCs/>
          <w:sz w:val="24"/>
          <w:szCs w:val="24"/>
        </w:rPr>
        <w:t>if I am a distributor placing a device into commercial distribution for the first time under my name, or a repack</w:t>
      </w:r>
      <w:r w:rsidR="00746E02">
        <w:rPr>
          <w:b/>
          <w:bCs/>
          <w:sz w:val="24"/>
          <w:szCs w:val="24"/>
        </w:rPr>
        <w:t>ag</w:t>
      </w:r>
      <w:r>
        <w:rPr>
          <w:b/>
          <w:bCs/>
          <w:sz w:val="24"/>
          <w:szCs w:val="24"/>
        </w:rPr>
        <w:t>er placing my own name on a device?</w:t>
      </w:r>
    </w:p>
    <w:p w14:paraId="4FCD2FC0" w14:textId="77777777" w:rsidR="004E5D8C" w:rsidRDefault="004E5D8C" w:rsidP="00DB436C">
      <w:pPr>
        <w:ind w:left="360"/>
        <w:rPr>
          <w:b/>
          <w:bCs/>
          <w:sz w:val="24"/>
          <w:szCs w:val="24"/>
        </w:rPr>
      </w:pPr>
    </w:p>
    <w:p w14:paraId="0DADC7A6" w14:textId="6513A4C3" w:rsidR="00863E33" w:rsidRPr="00F950C4" w:rsidRDefault="00746E02" w:rsidP="00F950C4">
      <w:pPr>
        <w:rPr>
          <w:b/>
          <w:bCs/>
          <w:sz w:val="24"/>
          <w:szCs w:val="24"/>
        </w:rPr>
      </w:pPr>
      <w:r>
        <w:rPr>
          <w:color w:val="000000"/>
          <w:sz w:val="24"/>
          <w:szCs w:val="24"/>
          <w:lang w:val="en"/>
        </w:rPr>
        <w:t>P</w:t>
      </w:r>
      <w:r w:rsidR="004611FC">
        <w:rPr>
          <w:color w:val="000000"/>
          <w:sz w:val="24"/>
          <w:szCs w:val="24"/>
          <w:lang w:val="en"/>
        </w:rPr>
        <w:t>er</w:t>
      </w:r>
      <w:r w:rsidR="00863E33">
        <w:rPr>
          <w:color w:val="000000"/>
          <w:sz w:val="24"/>
          <w:szCs w:val="24"/>
          <w:lang w:val="en"/>
        </w:rPr>
        <w:t xml:space="preserve"> 21 CFR 807.85(b)(2), </w:t>
      </w:r>
      <w:r w:rsidR="00863E33" w:rsidRPr="00BE3576">
        <w:rPr>
          <w:color w:val="000000"/>
          <w:sz w:val="24"/>
          <w:szCs w:val="24"/>
          <w:lang w:val="en"/>
        </w:rPr>
        <w:t>a distributor who places a device into commercial distribution for the first time under his own name and a repack</w:t>
      </w:r>
      <w:r>
        <w:rPr>
          <w:color w:val="000000"/>
          <w:sz w:val="24"/>
          <w:szCs w:val="24"/>
          <w:lang w:val="en"/>
        </w:rPr>
        <w:t>ag</w:t>
      </w:r>
      <w:r w:rsidR="00863E33" w:rsidRPr="00BE3576">
        <w:rPr>
          <w:color w:val="000000"/>
          <w:sz w:val="24"/>
          <w:szCs w:val="24"/>
          <w:lang w:val="en"/>
        </w:rPr>
        <w:t>er who places his own name on a device and does not change any other labeling or otherwise affect the device is exempt</w:t>
      </w:r>
      <w:r w:rsidR="00E758CF">
        <w:rPr>
          <w:color w:val="000000"/>
          <w:sz w:val="24"/>
          <w:szCs w:val="24"/>
          <w:lang w:val="en"/>
        </w:rPr>
        <w:t>ed</w:t>
      </w:r>
      <w:r w:rsidR="00863E33" w:rsidRPr="00BE3576">
        <w:rPr>
          <w:color w:val="000000"/>
          <w:sz w:val="24"/>
          <w:szCs w:val="24"/>
          <w:lang w:val="en"/>
        </w:rPr>
        <w:t xml:space="preserve"> from premarket notification </w:t>
      </w:r>
      <w:r w:rsidR="007D4FA6">
        <w:rPr>
          <w:color w:val="000000"/>
          <w:sz w:val="24"/>
          <w:szCs w:val="24"/>
          <w:lang w:val="en"/>
        </w:rPr>
        <w:t xml:space="preserve">requirements </w:t>
      </w:r>
      <w:r w:rsidR="00863E33" w:rsidRPr="00BE3576">
        <w:rPr>
          <w:color w:val="000000"/>
          <w:sz w:val="24"/>
          <w:szCs w:val="24"/>
          <w:lang w:val="en"/>
        </w:rPr>
        <w:t>if a premarket notification submission was filed by another person. </w:t>
      </w:r>
    </w:p>
    <w:p w14:paraId="5ED0D82F" w14:textId="77777777" w:rsidR="0007496E" w:rsidRPr="0064023D" w:rsidRDefault="00EC7399" w:rsidP="00A86218">
      <w:pPr>
        <w:pStyle w:val="Heading1"/>
      </w:pPr>
      <w:r w:rsidRPr="0064023D">
        <w:t xml:space="preserve">Question and Answer about CLIA </w:t>
      </w:r>
      <w:r w:rsidR="00797685" w:rsidRPr="0064023D">
        <w:t xml:space="preserve">Categorizations </w:t>
      </w:r>
    </w:p>
    <w:p w14:paraId="0D027BB6" w14:textId="77777777" w:rsidR="004E5D8C" w:rsidRDefault="004E5D8C" w:rsidP="00F950C4">
      <w:pPr>
        <w:rPr>
          <w:b/>
          <w:sz w:val="24"/>
          <w:szCs w:val="24"/>
        </w:rPr>
      </w:pPr>
    </w:p>
    <w:p w14:paraId="3350B987" w14:textId="77777777" w:rsidR="007A6C42" w:rsidRPr="0064023D" w:rsidRDefault="006F4CAA" w:rsidP="00F950C4">
      <w:pPr>
        <w:rPr>
          <w:b/>
          <w:sz w:val="24"/>
          <w:szCs w:val="24"/>
        </w:rPr>
      </w:pPr>
      <w:r w:rsidRPr="0064023D">
        <w:rPr>
          <w:b/>
          <w:sz w:val="24"/>
          <w:szCs w:val="24"/>
        </w:rPr>
        <w:t xml:space="preserve">What should I submit upon </w:t>
      </w:r>
      <w:r w:rsidR="009567D4" w:rsidRPr="0064023D">
        <w:rPr>
          <w:b/>
          <w:sz w:val="24"/>
          <w:szCs w:val="24"/>
        </w:rPr>
        <w:t>transfer of a 510(k)</w:t>
      </w:r>
      <w:r w:rsidR="00FB509E" w:rsidRPr="0064023D">
        <w:rPr>
          <w:b/>
          <w:sz w:val="24"/>
          <w:szCs w:val="24"/>
        </w:rPr>
        <w:t xml:space="preserve"> </w:t>
      </w:r>
      <w:r w:rsidR="00A229CE" w:rsidRPr="0064023D">
        <w:rPr>
          <w:b/>
          <w:sz w:val="24"/>
          <w:szCs w:val="24"/>
        </w:rPr>
        <w:t>clearance</w:t>
      </w:r>
      <w:r w:rsidR="009567D4" w:rsidRPr="0064023D">
        <w:rPr>
          <w:b/>
          <w:sz w:val="24"/>
          <w:szCs w:val="24"/>
        </w:rPr>
        <w:t xml:space="preserve"> </w:t>
      </w:r>
      <w:r w:rsidR="00D67EB7" w:rsidRPr="0064023D">
        <w:rPr>
          <w:b/>
          <w:sz w:val="24"/>
          <w:szCs w:val="24"/>
        </w:rPr>
        <w:t xml:space="preserve">to ensure </w:t>
      </w:r>
      <w:r w:rsidR="00801561" w:rsidRPr="0064023D">
        <w:rPr>
          <w:b/>
          <w:sz w:val="24"/>
          <w:szCs w:val="24"/>
        </w:rPr>
        <w:t xml:space="preserve">the </w:t>
      </w:r>
      <w:r w:rsidR="007E3C98" w:rsidRPr="0064023D">
        <w:rPr>
          <w:b/>
          <w:sz w:val="24"/>
          <w:szCs w:val="24"/>
        </w:rPr>
        <w:t xml:space="preserve">CLIA </w:t>
      </w:r>
      <w:r w:rsidR="00D67EB7" w:rsidRPr="0064023D">
        <w:rPr>
          <w:b/>
          <w:sz w:val="24"/>
          <w:szCs w:val="24"/>
        </w:rPr>
        <w:t>c</w:t>
      </w:r>
      <w:r w:rsidR="007E3C98" w:rsidRPr="0064023D">
        <w:rPr>
          <w:b/>
          <w:sz w:val="24"/>
          <w:szCs w:val="24"/>
        </w:rPr>
        <w:t>ategorization</w:t>
      </w:r>
      <w:r w:rsidR="00D67EB7" w:rsidRPr="0064023D">
        <w:rPr>
          <w:b/>
          <w:sz w:val="24"/>
          <w:szCs w:val="24"/>
        </w:rPr>
        <w:t xml:space="preserve"> of my device is accurate</w:t>
      </w:r>
      <w:r w:rsidR="007A6C42" w:rsidRPr="0064023D">
        <w:rPr>
          <w:b/>
          <w:sz w:val="24"/>
          <w:szCs w:val="24"/>
        </w:rPr>
        <w:t xml:space="preserve">? </w:t>
      </w:r>
    </w:p>
    <w:p w14:paraId="3AEA43AA" w14:textId="77777777" w:rsidR="007A6C42" w:rsidRPr="0064023D" w:rsidRDefault="007A6C42" w:rsidP="00705702">
      <w:pPr>
        <w:rPr>
          <w:b/>
          <w:sz w:val="24"/>
          <w:szCs w:val="24"/>
        </w:rPr>
      </w:pPr>
    </w:p>
    <w:p w14:paraId="48329F82" w14:textId="08353083" w:rsidR="00C737A0" w:rsidRDefault="004E4468" w:rsidP="00487D7A">
      <w:pPr>
        <w:rPr>
          <w:sz w:val="24"/>
          <w:szCs w:val="24"/>
        </w:rPr>
      </w:pPr>
      <w:r w:rsidRPr="0064023D">
        <w:rPr>
          <w:sz w:val="24"/>
          <w:szCs w:val="24"/>
        </w:rPr>
        <w:t>FDA is responsible for t</w:t>
      </w:r>
      <w:r w:rsidR="00B27E06" w:rsidRPr="0064023D">
        <w:rPr>
          <w:sz w:val="24"/>
          <w:szCs w:val="24"/>
        </w:rPr>
        <w:t xml:space="preserve">he categorization of commercially marketed </w:t>
      </w:r>
      <w:r w:rsidR="00B27E06" w:rsidRPr="00AC4DD1">
        <w:rPr>
          <w:sz w:val="24"/>
          <w:szCs w:val="24"/>
        </w:rPr>
        <w:t>in vitro</w:t>
      </w:r>
      <w:r w:rsidR="00B27E06" w:rsidRPr="0064023D">
        <w:rPr>
          <w:sz w:val="24"/>
          <w:szCs w:val="24"/>
        </w:rPr>
        <w:t xml:space="preserve"> diagnostic tests under</w:t>
      </w:r>
      <w:r w:rsidR="007A6C42" w:rsidRPr="0064023D">
        <w:rPr>
          <w:sz w:val="24"/>
          <w:szCs w:val="24"/>
        </w:rPr>
        <w:t xml:space="preserve"> </w:t>
      </w:r>
      <w:r w:rsidRPr="0064023D">
        <w:rPr>
          <w:sz w:val="24"/>
          <w:szCs w:val="24"/>
        </w:rPr>
        <w:t xml:space="preserve">the </w:t>
      </w:r>
      <w:r w:rsidR="007A6C42" w:rsidRPr="0064023D">
        <w:rPr>
          <w:sz w:val="24"/>
          <w:szCs w:val="24"/>
        </w:rPr>
        <w:t>Clinical Laboratory Improvement Amendments of 1988 (CLIA)</w:t>
      </w:r>
      <w:r w:rsidR="00FB509E" w:rsidRPr="0064023D">
        <w:rPr>
          <w:sz w:val="24"/>
          <w:szCs w:val="24"/>
        </w:rPr>
        <w:t>.</w:t>
      </w:r>
      <w:r w:rsidR="00B27E06" w:rsidRPr="0064023D">
        <w:rPr>
          <w:rStyle w:val="FootnoteReference"/>
          <w:sz w:val="24"/>
          <w:szCs w:val="24"/>
        </w:rPr>
        <w:footnoteReference w:id="20"/>
      </w:r>
      <w:r w:rsidR="00FB509E" w:rsidRPr="0064023D">
        <w:rPr>
          <w:sz w:val="24"/>
          <w:szCs w:val="24"/>
        </w:rPr>
        <w:t xml:space="preserve"> </w:t>
      </w:r>
      <w:r w:rsidR="00434F07" w:rsidRPr="0064023D">
        <w:rPr>
          <w:sz w:val="24"/>
          <w:szCs w:val="24"/>
        </w:rPr>
        <w:t xml:space="preserve"> </w:t>
      </w:r>
      <w:r w:rsidR="00B55198" w:rsidRPr="0064023D">
        <w:rPr>
          <w:sz w:val="24"/>
          <w:szCs w:val="24"/>
        </w:rPr>
        <w:t>FDA recommends that whe</w:t>
      </w:r>
      <w:r w:rsidR="00B17A26">
        <w:rPr>
          <w:sz w:val="24"/>
          <w:szCs w:val="24"/>
        </w:rPr>
        <w:t>n</w:t>
      </w:r>
      <w:r w:rsidR="00B55198" w:rsidRPr="0064023D">
        <w:rPr>
          <w:sz w:val="24"/>
          <w:szCs w:val="24"/>
        </w:rPr>
        <w:t xml:space="preserve"> the name of a cleared device changes, or the name of the manufacturer or distributor changes, the manufacturer should submit the updated label to FDA so </w:t>
      </w:r>
      <w:r w:rsidR="00F43F69" w:rsidRPr="0064023D">
        <w:rPr>
          <w:sz w:val="24"/>
          <w:szCs w:val="24"/>
        </w:rPr>
        <w:t xml:space="preserve">FDA can </w:t>
      </w:r>
      <w:r w:rsidR="00C222DC" w:rsidRPr="0064023D">
        <w:rPr>
          <w:sz w:val="24"/>
          <w:szCs w:val="24"/>
        </w:rPr>
        <w:t>ensure</w:t>
      </w:r>
      <w:r w:rsidR="00F10E6B" w:rsidRPr="0064023D">
        <w:rPr>
          <w:sz w:val="24"/>
          <w:szCs w:val="24"/>
        </w:rPr>
        <w:t xml:space="preserve"> </w:t>
      </w:r>
      <w:r w:rsidR="00B861BB" w:rsidRPr="0064023D">
        <w:rPr>
          <w:sz w:val="24"/>
          <w:szCs w:val="24"/>
        </w:rPr>
        <w:t xml:space="preserve">that </w:t>
      </w:r>
      <w:r w:rsidR="00F10E6B" w:rsidRPr="0064023D">
        <w:rPr>
          <w:sz w:val="24"/>
          <w:szCs w:val="24"/>
        </w:rPr>
        <w:t>the</w:t>
      </w:r>
      <w:r w:rsidR="00F43F69" w:rsidRPr="0064023D">
        <w:rPr>
          <w:sz w:val="24"/>
          <w:szCs w:val="24"/>
        </w:rPr>
        <w:t xml:space="preserve"> </w:t>
      </w:r>
      <w:r w:rsidR="00F10E6B" w:rsidRPr="0064023D">
        <w:rPr>
          <w:sz w:val="24"/>
          <w:szCs w:val="24"/>
        </w:rPr>
        <w:t xml:space="preserve">CLIA </w:t>
      </w:r>
      <w:r w:rsidR="00F43F69" w:rsidRPr="0064023D">
        <w:rPr>
          <w:sz w:val="24"/>
          <w:szCs w:val="24"/>
        </w:rPr>
        <w:t xml:space="preserve">categorization </w:t>
      </w:r>
      <w:r w:rsidR="006A2637" w:rsidRPr="0064023D">
        <w:rPr>
          <w:sz w:val="24"/>
          <w:szCs w:val="24"/>
        </w:rPr>
        <w:t>of the device is accurate</w:t>
      </w:r>
      <w:r w:rsidR="00953A91" w:rsidRPr="0064023D">
        <w:rPr>
          <w:sz w:val="24"/>
          <w:szCs w:val="24"/>
        </w:rPr>
        <w:t xml:space="preserve"> and update its record of the categorized test </w:t>
      </w:r>
      <w:r w:rsidR="00F43F69" w:rsidRPr="0064023D">
        <w:rPr>
          <w:sz w:val="24"/>
          <w:szCs w:val="24"/>
        </w:rPr>
        <w:t>with the appropriate 510(k) holder and device information</w:t>
      </w:r>
      <w:r w:rsidR="00B55198" w:rsidRPr="0064023D">
        <w:rPr>
          <w:sz w:val="24"/>
          <w:szCs w:val="24"/>
        </w:rPr>
        <w:t>.</w:t>
      </w:r>
      <w:r w:rsidR="00C222DC" w:rsidRPr="0064023D">
        <w:rPr>
          <w:b/>
          <w:sz w:val="24"/>
          <w:szCs w:val="24"/>
        </w:rPr>
        <w:t xml:space="preserve">  </w:t>
      </w:r>
      <w:r w:rsidR="00C222DC" w:rsidRPr="0064023D">
        <w:rPr>
          <w:sz w:val="24"/>
          <w:szCs w:val="24"/>
        </w:rPr>
        <w:t>See</w:t>
      </w:r>
      <w:r w:rsidR="00C222DC" w:rsidRPr="0064023D">
        <w:rPr>
          <w:b/>
          <w:sz w:val="24"/>
          <w:szCs w:val="24"/>
        </w:rPr>
        <w:t xml:space="preserve"> </w:t>
      </w:r>
      <w:r w:rsidR="00C222DC" w:rsidRPr="0064023D">
        <w:rPr>
          <w:sz w:val="24"/>
          <w:szCs w:val="24"/>
        </w:rPr>
        <w:t>“</w:t>
      </w:r>
      <w:r w:rsidR="00B17A26" w:rsidRPr="00DB436C">
        <w:rPr>
          <w:sz w:val="24"/>
          <w:szCs w:val="24"/>
        </w:rPr>
        <w:t>Guidance for Industry and FDA Staff: Administrative Procedures for CLIA Categorization</w:t>
      </w:r>
      <w:r w:rsidR="00C222DC" w:rsidRPr="0064023D">
        <w:rPr>
          <w:sz w:val="24"/>
          <w:szCs w:val="24"/>
        </w:rPr>
        <w:t xml:space="preserve">,” available at </w:t>
      </w:r>
      <w:hyperlink r:id="rId19" w:history="1">
        <w:r w:rsidR="00B17A26" w:rsidRPr="00B17A26">
          <w:rPr>
            <w:rStyle w:val="Hyperlink"/>
            <w:sz w:val="24"/>
            <w:szCs w:val="24"/>
          </w:rPr>
          <w:t>https://www.fda.gov/downloads/MedicalDevices/DeviceRegulationandGuidance/GuidanceDocuments/ucm070889.pdf</w:t>
        </w:r>
      </w:hyperlink>
      <w:r w:rsidR="00C222DC" w:rsidRPr="0064023D">
        <w:rPr>
          <w:sz w:val="24"/>
          <w:szCs w:val="24"/>
        </w:rPr>
        <w:t xml:space="preserve">.  </w:t>
      </w:r>
      <w:r w:rsidR="008F0B12" w:rsidRPr="0064023D">
        <w:rPr>
          <w:sz w:val="24"/>
          <w:szCs w:val="24"/>
        </w:rPr>
        <w:t>T</w:t>
      </w:r>
      <w:r w:rsidR="00DE101A" w:rsidRPr="0064023D">
        <w:rPr>
          <w:sz w:val="24"/>
          <w:szCs w:val="24"/>
        </w:rPr>
        <w:t>he</w:t>
      </w:r>
      <w:r w:rsidR="009567D4" w:rsidRPr="0064023D">
        <w:rPr>
          <w:sz w:val="24"/>
          <w:szCs w:val="24"/>
        </w:rPr>
        <w:t xml:space="preserve"> new 510(k) holder </w:t>
      </w:r>
      <w:r w:rsidR="00C03BF0" w:rsidRPr="0064023D">
        <w:rPr>
          <w:sz w:val="24"/>
          <w:szCs w:val="24"/>
        </w:rPr>
        <w:t>should s</w:t>
      </w:r>
      <w:r w:rsidR="007A6C42" w:rsidRPr="0064023D">
        <w:rPr>
          <w:sz w:val="24"/>
          <w:szCs w:val="24"/>
        </w:rPr>
        <w:t>ubmit a letter to the Agency</w:t>
      </w:r>
      <w:r w:rsidR="009D1997">
        <w:rPr>
          <w:sz w:val="24"/>
          <w:szCs w:val="24"/>
        </w:rPr>
        <w:t xml:space="preserve"> (a</w:t>
      </w:r>
      <w:r w:rsidR="00487D7A">
        <w:rPr>
          <w:sz w:val="24"/>
          <w:szCs w:val="24"/>
        </w:rPr>
        <w:t>t</w:t>
      </w:r>
      <w:r w:rsidR="009D1997">
        <w:rPr>
          <w:sz w:val="24"/>
          <w:szCs w:val="24"/>
        </w:rPr>
        <w:t xml:space="preserve"> </w:t>
      </w:r>
      <w:r w:rsidR="00B37E70" w:rsidRPr="00B37E70">
        <w:rPr>
          <w:sz w:val="24"/>
          <w:szCs w:val="24"/>
        </w:rPr>
        <w:t>U.S. Food and Drug Administration, Center for Devices and Radiological Health, Document Mail Center – WO66-G609, 10903 New Hampshire Avenue, Silver Spring, MD 20993-0002</w:t>
      </w:r>
      <w:r w:rsidR="009D1997">
        <w:rPr>
          <w:sz w:val="24"/>
          <w:szCs w:val="24"/>
        </w:rPr>
        <w:t>)</w:t>
      </w:r>
      <w:r w:rsidR="007A6C42" w:rsidRPr="0064023D">
        <w:rPr>
          <w:sz w:val="24"/>
          <w:szCs w:val="24"/>
        </w:rPr>
        <w:t xml:space="preserve"> citing the 510(k) number, and </w:t>
      </w:r>
      <w:r w:rsidR="00615D2D" w:rsidRPr="0064023D">
        <w:rPr>
          <w:sz w:val="24"/>
          <w:szCs w:val="24"/>
        </w:rPr>
        <w:t xml:space="preserve">identifying the submission as </w:t>
      </w:r>
      <w:r w:rsidR="007A6C42" w:rsidRPr="0064023D">
        <w:rPr>
          <w:sz w:val="24"/>
          <w:szCs w:val="24"/>
        </w:rPr>
        <w:t>a CLIA Categorization</w:t>
      </w:r>
      <w:r w:rsidR="006776F4">
        <w:rPr>
          <w:sz w:val="24"/>
          <w:szCs w:val="24"/>
        </w:rPr>
        <w:t xml:space="preserve"> Update</w:t>
      </w:r>
      <w:r w:rsidR="007A6C42" w:rsidRPr="0064023D">
        <w:rPr>
          <w:sz w:val="24"/>
          <w:szCs w:val="24"/>
        </w:rPr>
        <w:t xml:space="preserve">.  </w:t>
      </w:r>
      <w:r w:rsidR="009567D4" w:rsidRPr="0064023D">
        <w:rPr>
          <w:sz w:val="24"/>
          <w:szCs w:val="24"/>
        </w:rPr>
        <w:t xml:space="preserve">The new 510(k) holder </w:t>
      </w:r>
      <w:r w:rsidR="007A6C42" w:rsidRPr="0064023D">
        <w:rPr>
          <w:sz w:val="24"/>
          <w:szCs w:val="24"/>
        </w:rPr>
        <w:t>should include</w:t>
      </w:r>
      <w:r w:rsidR="009D1997">
        <w:rPr>
          <w:sz w:val="24"/>
          <w:szCs w:val="24"/>
        </w:rPr>
        <w:t xml:space="preserve"> </w:t>
      </w:r>
      <w:r w:rsidR="007A6C42" w:rsidRPr="0064023D">
        <w:rPr>
          <w:sz w:val="24"/>
          <w:szCs w:val="24"/>
        </w:rPr>
        <w:t xml:space="preserve">a copy of the package insert that will be distributed with the device.  </w:t>
      </w:r>
    </w:p>
    <w:p w14:paraId="591E1465" w14:textId="77777777" w:rsidR="00C737A0" w:rsidRDefault="00C737A0" w:rsidP="00FA4F67">
      <w:pPr>
        <w:rPr>
          <w:b/>
          <w:sz w:val="24"/>
          <w:szCs w:val="24"/>
        </w:rPr>
      </w:pPr>
    </w:p>
    <w:p w14:paraId="72013C2F" w14:textId="77777777" w:rsidR="003E68B5" w:rsidRDefault="003E68B5" w:rsidP="003E68B5">
      <w:pPr>
        <w:pStyle w:val="Default"/>
        <w:rPr>
          <w:sz w:val="36"/>
          <w:szCs w:val="36"/>
        </w:rPr>
      </w:pPr>
      <w:r>
        <w:rPr>
          <w:b/>
          <w:bCs/>
          <w:sz w:val="36"/>
          <w:szCs w:val="36"/>
        </w:rPr>
        <w:t xml:space="preserve">VII. </w:t>
      </w:r>
      <w:r>
        <w:rPr>
          <w:rFonts w:ascii="Times New Roman PS" w:hAnsi="Times New Roman PS" w:cs="Times New Roman PS"/>
          <w:b/>
          <w:bCs/>
          <w:sz w:val="36"/>
          <w:szCs w:val="36"/>
        </w:rPr>
        <w:t xml:space="preserve">Paperwork Reduction Act of 1995 </w:t>
      </w:r>
    </w:p>
    <w:p w14:paraId="346EBA94" w14:textId="77777777" w:rsidR="003E68B5" w:rsidRDefault="003E68B5" w:rsidP="003E68B5">
      <w:pPr>
        <w:pStyle w:val="Default"/>
        <w:rPr>
          <w:sz w:val="23"/>
          <w:szCs w:val="23"/>
        </w:rPr>
      </w:pPr>
    </w:p>
    <w:p w14:paraId="16F8A200" w14:textId="77777777" w:rsidR="003E68B5" w:rsidRPr="004A4175" w:rsidRDefault="003E68B5" w:rsidP="003E68B5">
      <w:pPr>
        <w:pStyle w:val="Default"/>
      </w:pPr>
      <w:r w:rsidRPr="004A4175">
        <w:t xml:space="preserve">This guidance contains information collection provisions that are subject to review by the Office of Management and Budget (OMB) under the Paperwork Reduction Act of 1995 (44 U.S.C. 3501-3520). </w:t>
      </w:r>
    </w:p>
    <w:p w14:paraId="5B6B927F" w14:textId="77777777" w:rsidR="003E68B5" w:rsidRPr="00283FE4" w:rsidRDefault="003E68B5" w:rsidP="00692D5F">
      <w:pPr>
        <w:pStyle w:val="Default"/>
      </w:pPr>
    </w:p>
    <w:p w14:paraId="48DFEA54" w14:textId="77777777" w:rsidR="003E68B5" w:rsidRPr="004A4175" w:rsidRDefault="003E68B5" w:rsidP="003E68B5">
      <w:pPr>
        <w:pStyle w:val="Default"/>
      </w:pPr>
      <w:r w:rsidRPr="00283FE4">
        <w:t xml:space="preserve">The </w:t>
      </w:r>
      <w:r w:rsidRPr="004A4175">
        <w:t>time required to complete this information collection is estimated to average 0.25 hours per response for voluntary reporting of transfer of 510(k) clearance on FDA's Unified Registration and Listing System (outside of annual listing reporting requirement, see OMB# 0910-0625) and 4 hours per response for s</w:t>
      </w:r>
      <w:r w:rsidRPr="004A4175">
        <w:rPr>
          <w:color w:val="333333"/>
        </w:rPr>
        <w:t>ubmission of 510(k) transfer documentation when more than one party lists the same 510(k)</w:t>
      </w:r>
      <w:r w:rsidRPr="004A4175">
        <w:t xml:space="preserve">. This includes the time to review instructions, search existing data sources, gather the data needed, and complete and review the information collection. Send comments regarding this burden estimate to: </w:t>
      </w:r>
    </w:p>
    <w:p w14:paraId="512D6A56" w14:textId="77777777" w:rsidR="003E68B5" w:rsidRPr="004A4175" w:rsidRDefault="003E68B5" w:rsidP="003E68B5">
      <w:pPr>
        <w:pStyle w:val="Default"/>
      </w:pPr>
    </w:p>
    <w:p w14:paraId="56554C91" w14:textId="77777777" w:rsidR="003E68B5" w:rsidRPr="004A4175" w:rsidRDefault="003E68B5" w:rsidP="003E68B5">
      <w:pPr>
        <w:pStyle w:val="Default"/>
      </w:pPr>
      <w:r w:rsidRPr="004A4175">
        <w:t xml:space="preserve">Department of Health and Human Services </w:t>
      </w:r>
    </w:p>
    <w:p w14:paraId="21674306" w14:textId="77777777" w:rsidR="003E68B5" w:rsidRPr="004A4175" w:rsidRDefault="003E68B5" w:rsidP="003E68B5">
      <w:pPr>
        <w:pStyle w:val="Default"/>
      </w:pPr>
      <w:r w:rsidRPr="00692D5F">
        <w:t>Food and Drug Administration</w:t>
      </w:r>
      <w:r w:rsidRPr="004A4175">
        <w:t xml:space="preserve"> </w:t>
      </w:r>
    </w:p>
    <w:p w14:paraId="118309AF" w14:textId="77777777" w:rsidR="003E68B5" w:rsidRPr="004A4175" w:rsidRDefault="003E68B5" w:rsidP="003E68B5">
      <w:pPr>
        <w:pStyle w:val="Default"/>
      </w:pPr>
      <w:r w:rsidRPr="004A4175">
        <w:t xml:space="preserve">Office of Chief Information Officer </w:t>
      </w:r>
    </w:p>
    <w:p w14:paraId="6B174382" w14:textId="77777777" w:rsidR="003E68B5" w:rsidRPr="004A4175" w:rsidRDefault="003E68B5" w:rsidP="003E68B5">
      <w:pPr>
        <w:pStyle w:val="Default"/>
      </w:pPr>
      <w:r w:rsidRPr="004A4175">
        <w:t xml:space="preserve">Paperwork Reduction Act (PRA) Staff </w:t>
      </w:r>
    </w:p>
    <w:p w14:paraId="7685B042" w14:textId="77777777" w:rsidR="003E68B5" w:rsidRPr="004A4175" w:rsidRDefault="003E68B5" w:rsidP="003E68B5">
      <w:pPr>
        <w:pStyle w:val="Default"/>
      </w:pPr>
      <w:r w:rsidRPr="004A4175">
        <w:t xml:space="preserve">PRAStaff@fda.hhs.gov </w:t>
      </w:r>
    </w:p>
    <w:p w14:paraId="01C7D2AF" w14:textId="77777777" w:rsidR="003E68B5" w:rsidRPr="004A4175" w:rsidRDefault="003E68B5" w:rsidP="003E68B5">
      <w:pPr>
        <w:rPr>
          <w:sz w:val="24"/>
          <w:szCs w:val="24"/>
        </w:rPr>
      </w:pPr>
    </w:p>
    <w:p w14:paraId="69EA3D0B" w14:textId="77777777" w:rsidR="003E68B5" w:rsidRPr="0061260B" w:rsidRDefault="003E68B5" w:rsidP="003E68B5">
      <w:pPr>
        <w:rPr>
          <w:b/>
          <w:sz w:val="24"/>
          <w:szCs w:val="24"/>
        </w:rPr>
      </w:pPr>
      <w:r w:rsidRPr="004A4175">
        <w:rPr>
          <w:sz w:val="24"/>
          <w:szCs w:val="24"/>
        </w:rPr>
        <w:t>An agency may not conduct or sponsor, and a person is not required to respond to, a collection of information unless it displays a currently valid OMB control number. The OMB control number for this information collection is 0910-XXXX (expires XX-XX-XXXX).</w:t>
      </w:r>
    </w:p>
    <w:sectPr w:rsidR="003E68B5" w:rsidRPr="0061260B" w:rsidSect="00C01340">
      <w:headerReference w:type="default" r:id="rId20"/>
      <w:footerReference w:type="default" r:id="rId21"/>
      <w:headerReference w:type="first" r:id="rId22"/>
      <w:pgSz w:w="12240" w:h="15840" w:code="1"/>
      <w:pgMar w:top="1440" w:right="1440" w:bottom="1440" w:left="1800" w:header="720" w:footer="720" w:gutter="0"/>
      <w:pgNumType w:start="1" w:chapSep="enDash"/>
      <w:cols w:space="720"/>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8C4B28" w15:done="0"/>
  <w15:commentEx w15:paraId="342BFA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A5B13" w14:textId="77777777" w:rsidR="00C83276" w:rsidRDefault="00C83276">
      <w:r>
        <w:separator/>
      </w:r>
    </w:p>
  </w:endnote>
  <w:endnote w:type="continuationSeparator" w:id="0">
    <w:p w14:paraId="3DD9A3C2" w14:textId="77777777" w:rsidR="00C83276" w:rsidRDefault="00C83276">
      <w:r>
        <w:continuationSeparator/>
      </w:r>
    </w:p>
  </w:endnote>
  <w:endnote w:type="continuationNotice" w:id="1">
    <w:p w14:paraId="0E4B7850" w14:textId="77777777" w:rsidR="00C83276" w:rsidRDefault="00C83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4A98B" w14:textId="745BB229" w:rsidR="00AA66F6" w:rsidRDefault="00AA66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1BDE">
      <w:rPr>
        <w:rStyle w:val="PageNumber"/>
        <w:noProof/>
      </w:rPr>
      <w:t>2</w:t>
    </w:r>
    <w:r>
      <w:rPr>
        <w:rStyle w:val="PageNumber"/>
      </w:rPr>
      <w:fldChar w:fldCharType="end"/>
    </w:r>
  </w:p>
  <w:p w14:paraId="37391848" w14:textId="77777777" w:rsidR="00AA66F6" w:rsidRDefault="00AA66F6" w:rsidP="00B504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487FD" w14:textId="77777777" w:rsidR="00C83276" w:rsidRDefault="00C83276">
      <w:r>
        <w:separator/>
      </w:r>
    </w:p>
  </w:footnote>
  <w:footnote w:type="continuationSeparator" w:id="0">
    <w:p w14:paraId="0E02894E" w14:textId="77777777" w:rsidR="00C83276" w:rsidRDefault="00C83276">
      <w:r>
        <w:continuationSeparator/>
      </w:r>
    </w:p>
  </w:footnote>
  <w:footnote w:type="continuationNotice" w:id="1">
    <w:p w14:paraId="26473779" w14:textId="77777777" w:rsidR="00C83276" w:rsidRDefault="00C83276"/>
  </w:footnote>
  <w:footnote w:id="2">
    <w:p w14:paraId="0C374373" w14:textId="12089701" w:rsidR="00AA66F6" w:rsidRPr="00692D5F" w:rsidRDefault="00AA66F6">
      <w:pPr>
        <w:pStyle w:val="FootnoteText"/>
        <w:rPr>
          <w:rFonts w:ascii="Times New Roman" w:hAnsi="Times New Roman"/>
          <w:sz w:val="20"/>
        </w:rPr>
      </w:pPr>
      <w:r w:rsidRPr="00D43E0B">
        <w:rPr>
          <w:rStyle w:val="FootnoteReference"/>
        </w:rPr>
        <w:footnoteRef/>
      </w:r>
      <w:r w:rsidRPr="00D43E0B">
        <w:t xml:space="preserve"> </w:t>
      </w:r>
      <w:r w:rsidRPr="00D43E0B">
        <w:rPr>
          <w:rFonts w:ascii="Times New Roman" w:hAnsi="Times New Roman"/>
          <w:sz w:val="20"/>
        </w:rPr>
        <w:t xml:space="preserve">See </w:t>
      </w:r>
      <w:r>
        <w:rPr>
          <w:rFonts w:ascii="Times New Roman" w:hAnsi="Times New Roman"/>
          <w:sz w:val="20"/>
        </w:rPr>
        <w:t>Federal Food, Drug, and Cosmetic Act (</w:t>
      </w:r>
      <w:r w:rsidRPr="00D43E0B">
        <w:rPr>
          <w:rFonts w:ascii="Times New Roman" w:hAnsi="Times New Roman"/>
          <w:sz w:val="20"/>
        </w:rPr>
        <w:t>FD&amp;C Act</w:t>
      </w:r>
      <w:r>
        <w:rPr>
          <w:rFonts w:ascii="Times New Roman" w:hAnsi="Times New Roman"/>
          <w:sz w:val="20"/>
        </w:rPr>
        <w:t>)</w:t>
      </w:r>
      <w:r w:rsidRPr="00D43E0B">
        <w:rPr>
          <w:rFonts w:ascii="Times New Roman" w:hAnsi="Times New Roman"/>
          <w:sz w:val="20"/>
        </w:rPr>
        <w:t xml:space="preserve"> sections 510(k), 513(i), and 515 (21 U.S.C. </w:t>
      </w:r>
      <w:r w:rsidRPr="009D12C3">
        <w:rPr>
          <w:rFonts w:ascii="Times New Roman" w:hAnsi="Times New Roman"/>
          <w:sz w:val="20"/>
        </w:rPr>
        <w:t>§§ 360(k), 360c(i), and 360e) and 21 CFR 807.81(a)</w:t>
      </w:r>
      <w:r w:rsidR="004D2B7B" w:rsidRPr="009D12C3">
        <w:rPr>
          <w:rFonts w:ascii="Times New Roman" w:hAnsi="Times New Roman"/>
          <w:sz w:val="20"/>
        </w:rPr>
        <w:t>(2)</w:t>
      </w:r>
      <w:r w:rsidRPr="009D12C3">
        <w:rPr>
          <w:rFonts w:ascii="Times New Roman" w:hAnsi="Times New Roman"/>
          <w:sz w:val="20"/>
        </w:rPr>
        <w:t>.</w:t>
      </w:r>
    </w:p>
  </w:footnote>
  <w:footnote w:id="3">
    <w:p w14:paraId="3F2355D7" w14:textId="77777777" w:rsidR="009D12C3" w:rsidRPr="009D12C3" w:rsidRDefault="009D12C3">
      <w:pPr>
        <w:pStyle w:val="FootnoteText"/>
        <w:rPr>
          <w:rFonts w:ascii="Times New Roman" w:hAnsi="Times New Roman"/>
          <w:sz w:val="20"/>
        </w:rPr>
      </w:pPr>
      <w:r w:rsidRPr="009D12C3">
        <w:rPr>
          <w:rStyle w:val="FootnoteReference"/>
          <w:rFonts w:ascii="Times New Roman" w:hAnsi="Times New Roman"/>
          <w:sz w:val="20"/>
        </w:rPr>
        <w:footnoteRef/>
      </w:r>
      <w:r w:rsidRPr="009D12C3">
        <w:rPr>
          <w:rFonts w:ascii="Times New Roman" w:hAnsi="Times New Roman"/>
          <w:sz w:val="20"/>
        </w:rPr>
        <w:t xml:space="preserve"> See 21 CFR 807.81(a)</w:t>
      </w:r>
      <w:r>
        <w:rPr>
          <w:rFonts w:ascii="Times New Roman" w:hAnsi="Times New Roman"/>
          <w:sz w:val="20"/>
        </w:rPr>
        <w:t xml:space="preserve"> and 42 FR 42523 (August 23, 1977)</w:t>
      </w:r>
      <w:r w:rsidRPr="009D12C3">
        <w:rPr>
          <w:rFonts w:ascii="Times New Roman" w:hAnsi="Times New Roman"/>
          <w:sz w:val="20"/>
        </w:rPr>
        <w:t>.</w:t>
      </w:r>
    </w:p>
  </w:footnote>
  <w:footnote w:id="4">
    <w:p w14:paraId="49A0E263" w14:textId="77777777" w:rsidR="00AA66F6" w:rsidRPr="00D43E0B" w:rsidRDefault="00AA66F6">
      <w:pPr>
        <w:pStyle w:val="FootnoteText"/>
        <w:rPr>
          <w:rFonts w:ascii="Times New Roman" w:hAnsi="Times New Roman"/>
          <w:sz w:val="20"/>
        </w:rPr>
      </w:pPr>
      <w:r w:rsidRPr="009D12C3">
        <w:rPr>
          <w:rStyle w:val="FootnoteReference"/>
          <w:rFonts w:ascii="Times New Roman" w:hAnsi="Times New Roman"/>
          <w:sz w:val="20"/>
        </w:rPr>
        <w:footnoteRef/>
      </w:r>
      <w:r w:rsidRPr="009D12C3">
        <w:rPr>
          <w:rFonts w:ascii="Times New Roman" w:hAnsi="Times New Roman"/>
          <w:sz w:val="20"/>
        </w:rPr>
        <w:t xml:space="preserve"> See FD&amp;C Act section 510</w:t>
      </w:r>
      <w:r w:rsidRPr="00D43E0B">
        <w:rPr>
          <w:rFonts w:ascii="Times New Roman" w:hAnsi="Times New Roman"/>
          <w:sz w:val="20"/>
        </w:rPr>
        <w:t>(p) (21 U.S.C. § 360(p)).</w:t>
      </w:r>
    </w:p>
  </w:footnote>
  <w:footnote w:id="5">
    <w:p w14:paraId="3C19BC2B" w14:textId="065C7A7A" w:rsidR="00AA66F6" w:rsidRPr="00D43E0B" w:rsidRDefault="00AA66F6" w:rsidP="00086988">
      <w:pPr>
        <w:pStyle w:val="FootnoteText"/>
        <w:rPr>
          <w:rFonts w:ascii="Times New Roman" w:hAnsi="Times New Roman"/>
          <w:sz w:val="20"/>
        </w:rPr>
      </w:pPr>
      <w:r w:rsidRPr="00D43E0B">
        <w:rPr>
          <w:rStyle w:val="FootnoteReference"/>
          <w:rFonts w:ascii="Times New Roman" w:hAnsi="Times New Roman"/>
          <w:sz w:val="20"/>
        </w:rPr>
        <w:footnoteRef/>
      </w:r>
      <w:r w:rsidRPr="00D43E0B">
        <w:rPr>
          <w:rFonts w:ascii="Times New Roman" w:hAnsi="Times New Roman"/>
          <w:sz w:val="20"/>
        </w:rPr>
        <w:t xml:space="preserve"> See FD&amp;C Act sections 510(b)(2), (i), and (j) (21 U.S.C. §§ 360(b)(2), (i), and (j)).</w:t>
      </w:r>
    </w:p>
  </w:footnote>
  <w:footnote w:id="6">
    <w:p w14:paraId="42548D0C" w14:textId="77777777" w:rsidR="00AA66F6" w:rsidRPr="00D43E0B" w:rsidRDefault="00AA66F6">
      <w:pPr>
        <w:pStyle w:val="FootnoteText"/>
        <w:rPr>
          <w:rFonts w:ascii="Times New Roman" w:hAnsi="Times New Roman"/>
          <w:sz w:val="20"/>
        </w:rPr>
      </w:pPr>
      <w:r w:rsidRPr="00D43E0B">
        <w:rPr>
          <w:rStyle w:val="FootnoteReference"/>
          <w:rFonts w:ascii="Times New Roman" w:hAnsi="Times New Roman"/>
          <w:sz w:val="20"/>
        </w:rPr>
        <w:footnoteRef/>
      </w:r>
      <w:r w:rsidRPr="00D43E0B">
        <w:rPr>
          <w:rFonts w:ascii="Times New Roman" w:hAnsi="Times New Roman"/>
          <w:sz w:val="20"/>
        </w:rPr>
        <w:t xml:space="preserve"> See 77 FR 45927 (August 2, 2012).</w:t>
      </w:r>
    </w:p>
  </w:footnote>
  <w:footnote w:id="7">
    <w:p w14:paraId="40B3CD84" w14:textId="77777777" w:rsidR="00AA66F6" w:rsidRPr="00D43E0B" w:rsidRDefault="00AA66F6" w:rsidP="00CD6491">
      <w:pPr>
        <w:pStyle w:val="FootnoteText"/>
        <w:rPr>
          <w:rFonts w:ascii="Times New Roman" w:hAnsi="Times New Roman"/>
          <w:sz w:val="20"/>
        </w:rPr>
      </w:pPr>
      <w:r w:rsidRPr="00D43E0B">
        <w:rPr>
          <w:rStyle w:val="FootnoteReference"/>
          <w:rFonts w:ascii="Times New Roman" w:hAnsi="Times New Roman"/>
          <w:sz w:val="20"/>
        </w:rPr>
        <w:footnoteRef/>
      </w:r>
      <w:r w:rsidRPr="00D43E0B">
        <w:rPr>
          <w:rFonts w:ascii="Times New Roman" w:hAnsi="Times New Roman"/>
          <w:sz w:val="20"/>
        </w:rPr>
        <w:t xml:space="preserve"> </w:t>
      </w:r>
      <w:r>
        <w:rPr>
          <w:rFonts w:ascii="Times New Roman" w:hAnsi="Times New Roman"/>
          <w:sz w:val="20"/>
        </w:rPr>
        <w:t>Ibid</w:t>
      </w:r>
      <w:r w:rsidRPr="00D43E0B">
        <w:rPr>
          <w:rFonts w:ascii="Times New Roman" w:hAnsi="Times New Roman"/>
          <w:sz w:val="20"/>
        </w:rPr>
        <w:t>.</w:t>
      </w:r>
    </w:p>
  </w:footnote>
  <w:footnote w:id="8">
    <w:p w14:paraId="4CE017B8" w14:textId="77777777" w:rsidR="00AA66F6" w:rsidRPr="00D43E0B" w:rsidRDefault="00AA66F6">
      <w:pPr>
        <w:pStyle w:val="FootnoteText"/>
        <w:rPr>
          <w:rFonts w:ascii="Times New Roman" w:hAnsi="Times New Roman"/>
          <w:sz w:val="20"/>
        </w:rPr>
      </w:pPr>
      <w:r w:rsidRPr="00D43E0B">
        <w:rPr>
          <w:rStyle w:val="FootnoteReference"/>
          <w:rFonts w:ascii="Times New Roman" w:hAnsi="Times New Roman"/>
          <w:sz w:val="20"/>
        </w:rPr>
        <w:footnoteRef/>
      </w:r>
      <w:r w:rsidRPr="00D43E0B">
        <w:rPr>
          <w:rFonts w:ascii="Times New Roman" w:hAnsi="Times New Roman"/>
          <w:sz w:val="20"/>
        </w:rPr>
        <w:t xml:space="preserve"> See 21 CFR 807.25(g)(4).  </w:t>
      </w:r>
    </w:p>
  </w:footnote>
  <w:footnote w:id="9">
    <w:p w14:paraId="4BFAD4B8" w14:textId="77777777" w:rsidR="00AA66F6" w:rsidRPr="00D43E0B" w:rsidRDefault="00AA66F6">
      <w:pPr>
        <w:pStyle w:val="FootnoteText"/>
        <w:rPr>
          <w:rFonts w:ascii="Times New Roman" w:hAnsi="Times New Roman"/>
          <w:sz w:val="20"/>
        </w:rPr>
      </w:pPr>
      <w:r w:rsidRPr="00D43E0B">
        <w:rPr>
          <w:rStyle w:val="FootnoteReference"/>
          <w:rFonts w:ascii="Times New Roman" w:hAnsi="Times New Roman"/>
          <w:sz w:val="20"/>
        </w:rPr>
        <w:footnoteRef/>
      </w:r>
      <w:r w:rsidRPr="00D43E0B">
        <w:rPr>
          <w:rFonts w:ascii="Times New Roman" w:hAnsi="Times New Roman"/>
          <w:sz w:val="20"/>
        </w:rPr>
        <w:t xml:space="preserve"> See FD&amp;C Act section 510(j)</w:t>
      </w:r>
      <w:r>
        <w:rPr>
          <w:rFonts w:ascii="Times New Roman" w:hAnsi="Times New Roman"/>
          <w:sz w:val="20"/>
        </w:rPr>
        <w:t>(2)</w:t>
      </w:r>
      <w:r w:rsidRPr="00D43E0B">
        <w:rPr>
          <w:rFonts w:ascii="Times New Roman" w:hAnsi="Times New Roman"/>
          <w:sz w:val="20"/>
        </w:rPr>
        <w:t xml:space="preserve"> (21 U.S.C. § 360(j)</w:t>
      </w:r>
      <w:r>
        <w:rPr>
          <w:rFonts w:ascii="Times New Roman" w:hAnsi="Times New Roman"/>
          <w:sz w:val="20"/>
        </w:rPr>
        <w:t>(2)</w:t>
      </w:r>
      <w:r w:rsidRPr="00D43E0B">
        <w:rPr>
          <w:rFonts w:ascii="Times New Roman" w:hAnsi="Times New Roman"/>
          <w:sz w:val="20"/>
        </w:rPr>
        <w:t>) and 21 CFR 807.22.</w:t>
      </w:r>
    </w:p>
  </w:footnote>
  <w:footnote w:id="10">
    <w:p w14:paraId="70BF7FBE" w14:textId="77777777" w:rsidR="00FC0283" w:rsidRPr="00FC0283" w:rsidRDefault="00FC0283">
      <w:pPr>
        <w:pStyle w:val="FootnoteText"/>
        <w:rPr>
          <w:rFonts w:ascii="Times New Roman" w:hAnsi="Times New Roman"/>
          <w:sz w:val="20"/>
        </w:rPr>
      </w:pPr>
      <w:r w:rsidRPr="00D003C6">
        <w:rPr>
          <w:rStyle w:val="FootnoteReference"/>
          <w:rFonts w:ascii="Times New Roman" w:hAnsi="Times New Roman"/>
          <w:sz w:val="20"/>
        </w:rPr>
        <w:footnoteRef/>
      </w:r>
      <w:r w:rsidRPr="00D003C6">
        <w:rPr>
          <w:rFonts w:ascii="Times New Roman" w:hAnsi="Times New Roman"/>
          <w:sz w:val="20"/>
        </w:rPr>
        <w:t xml:space="preserve"> </w:t>
      </w:r>
      <w:r w:rsidR="001D1A3A" w:rsidRPr="00D003C6">
        <w:rPr>
          <w:rFonts w:ascii="Times New Roman" w:hAnsi="Times New Roman"/>
          <w:sz w:val="20"/>
        </w:rPr>
        <w:t>See FD&amp;C Act section 510(k) (21 U.S.C. § 360(k)) and 21 CFR Part 807.</w:t>
      </w:r>
    </w:p>
  </w:footnote>
  <w:footnote w:id="11">
    <w:p w14:paraId="7D948140" w14:textId="77777777" w:rsidR="00AA66F6" w:rsidRPr="0064023D" w:rsidRDefault="00AA66F6">
      <w:pPr>
        <w:pStyle w:val="FootnoteText"/>
        <w:rPr>
          <w:rFonts w:ascii="Times New Roman" w:hAnsi="Times New Roman"/>
          <w:sz w:val="20"/>
        </w:rPr>
      </w:pPr>
      <w:r w:rsidRPr="00FC0283">
        <w:rPr>
          <w:rStyle w:val="FootnoteReference"/>
          <w:rFonts w:ascii="Times New Roman" w:hAnsi="Times New Roman"/>
          <w:sz w:val="20"/>
        </w:rPr>
        <w:footnoteRef/>
      </w:r>
      <w:r w:rsidRPr="00FC0283">
        <w:rPr>
          <w:rFonts w:ascii="Times New Roman" w:hAnsi="Times New Roman"/>
          <w:sz w:val="20"/>
        </w:rPr>
        <w:t xml:space="preserve"> Other terms entered into this search function may also locate the 510(k) and the current holder of the 510(k), but using the 510(k) number when available is recommended as the most efficient way to obtain this information.</w:t>
      </w:r>
    </w:p>
  </w:footnote>
  <w:footnote w:id="12">
    <w:p w14:paraId="452F5D60" w14:textId="77777777" w:rsidR="006720ED" w:rsidRDefault="006720ED">
      <w:pPr>
        <w:pStyle w:val="FootnoteText"/>
      </w:pPr>
      <w:r w:rsidRPr="0021515A">
        <w:rPr>
          <w:rStyle w:val="FootnoteReference"/>
          <w:rFonts w:ascii="Times New Roman" w:hAnsi="Times New Roman"/>
          <w:sz w:val="20"/>
        </w:rPr>
        <w:footnoteRef/>
      </w:r>
      <w:r w:rsidRPr="0021515A">
        <w:rPr>
          <w:rStyle w:val="FootnoteReference"/>
          <w:rFonts w:ascii="Times New Roman" w:hAnsi="Times New Roman"/>
          <w:sz w:val="20"/>
        </w:rPr>
        <w:t xml:space="preserve"> </w:t>
      </w:r>
      <w:r w:rsidR="005E1590">
        <w:rPr>
          <w:rFonts w:ascii="Times New Roman" w:hAnsi="Times New Roman"/>
          <w:sz w:val="20"/>
        </w:rPr>
        <w:t>Please note that CBER’s 510(k) submission numbers begin with “BK.”</w:t>
      </w:r>
    </w:p>
  </w:footnote>
  <w:footnote w:id="13">
    <w:p w14:paraId="451DFFB8" w14:textId="77777777" w:rsidR="00AA66F6" w:rsidRPr="0064023D" w:rsidRDefault="00AA66F6" w:rsidP="00CF0DB3">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w:t>
      </w:r>
      <w:r w:rsidRPr="00B01C37">
        <w:rPr>
          <w:rFonts w:ascii="Times New Roman" w:hAnsi="Times New Roman"/>
          <w:sz w:val="20"/>
        </w:rPr>
        <w:t>See</w:t>
      </w:r>
      <w:r w:rsidRPr="0064023D">
        <w:rPr>
          <w:rFonts w:ascii="Times New Roman" w:hAnsi="Times New Roman"/>
          <w:sz w:val="20"/>
        </w:rPr>
        <w:t xml:space="preserve"> 77 FR 45927 (August 2, 2012).</w:t>
      </w:r>
    </w:p>
  </w:footnote>
  <w:footnote w:id="14">
    <w:p w14:paraId="2AE81980" w14:textId="77777777" w:rsidR="00AA66F6" w:rsidRPr="0064023D" w:rsidRDefault="00AA66F6">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See 21 CFR 807.25(g)(4). </w:t>
      </w:r>
    </w:p>
  </w:footnote>
  <w:footnote w:id="15">
    <w:p w14:paraId="25270D4E" w14:textId="5A1174A2" w:rsidR="00AA66F6" w:rsidRPr="0064023D" w:rsidRDefault="00AA66F6" w:rsidP="00EE0368">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See FD&amp;C Act section 502(o) (21 U.S.C. § 352(o)). </w:t>
      </w:r>
    </w:p>
  </w:footnote>
  <w:footnote w:id="16">
    <w:p w14:paraId="66363FF3" w14:textId="77777777" w:rsidR="00AA66F6" w:rsidRPr="0064023D" w:rsidRDefault="00AA66F6">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See 21 CFR 807.22(a). </w:t>
      </w:r>
    </w:p>
  </w:footnote>
  <w:footnote w:id="17">
    <w:p w14:paraId="4A404C95" w14:textId="77777777" w:rsidR="00AA66F6" w:rsidRPr="0064023D" w:rsidRDefault="00AA66F6" w:rsidP="005971A5">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w:t>
      </w:r>
      <w:r w:rsidRPr="00B01C37">
        <w:rPr>
          <w:rFonts w:ascii="Times New Roman" w:hAnsi="Times New Roman"/>
          <w:sz w:val="20"/>
        </w:rPr>
        <w:t>See</w:t>
      </w:r>
      <w:r w:rsidRPr="0064023D">
        <w:rPr>
          <w:rFonts w:ascii="Times New Roman" w:hAnsi="Times New Roman"/>
          <w:sz w:val="20"/>
        </w:rPr>
        <w:t xml:space="preserve"> FD&amp;C Act section 510(b)(2) (21 U.S.C. § 360(b)(2)) (Domestic) and 21 CFR 807.22(b)(1); FD&amp;C Act section 510(i) (21 U.S.C. § 360(i)) (Foreign).</w:t>
      </w:r>
    </w:p>
  </w:footnote>
  <w:footnote w:id="18">
    <w:p w14:paraId="1FC6BAE9" w14:textId="77777777" w:rsidR="00AA66F6" w:rsidRPr="0064023D" w:rsidRDefault="00AA66F6">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w:t>
      </w:r>
      <w:r w:rsidRPr="00B01C37">
        <w:rPr>
          <w:rFonts w:ascii="Times New Roman" w:hAnsi="Times New Roman"/>
          <w:sz w:val="20"/>
        </w:rPr>
        <w:t>See</w:t>
      </w:r>
      <w:r w:rsidRPr="0064023D">
        <w:rPr>
          <w:rFonts w:ascii="Times New Roman" w:hAnsi="Times New Roman"/>
          <w:sz w:val="20"/>
        </w:rPr>
        <w:t xml:space="preserve"> FD&amp;C Act section 510(j)(2) (21 U.S.C. § 360(j)(2)) and 21 CFR 807.22(b)(3).</w:t>
      </w:r>
    </w:p>
  </w:footnote>
  <w:footnote w:id="19">
    <w:p w14:paraId="25FD3AC3" w14:textId="77777777" w:rsidR="00AA66F6" w:rsidRPr="0064023D" w:rsidRDefault="00AA66F6">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w:t>
      </w:r>
      <w:r w:rsidRPr="00B01C37">
        <w:rPr>
          <w:rFonts w:ascii="Times New Roman" w:hAnsi="Times New Roman"/>
          <w:sz w:val="20"/>
        </w:rPr>
        <w:t>See</w:t>
      </w:r>
      <w:r w:rsidRPr="0064023D">
        <w:rPr>
          <w:rFonts w:ascii="Times New Roman" w:hAnsi="Times New Roman"/>
          <w:sz w:val="20"/>
        </w:rPr>
        <w:t xml:space="preserve"> 21 CFR 807.22(b)(4). </w:t>
      </w:r>
    </w:p>
  </w:footnote>
  <w:footnote w:id="20">
    <w:p w14:paraId="7EC41491" w14:textId="77777777" w:rsidR="00AA66F6" w:rsidRPr="00B27E06" w:rsidRDefault="00AA66F6">
      <w:pPr>
        <w:pStyle w:val="FootnoteText"/>
        <w:rPr>
          <w:rFonts w:ascii="Times New Roman" w:hAnsi="Times New Roman"/>
          <w:sz w:val="20"/>
        </w:rPr>
      </w:pPr>
      <w:r w:rsidRPr="0064023D">
        <w:rPr>
          <w:rStyle w:val="FootnoteReference"/>
          <w:rFonts w:ascii="Times New Roman" w:hAnsi="Times New Roman"/>
          <w:sz w:val="20"/>
        </w:rPr>
        <w:footnoteRef/>
      </w:r>
      <w:r w:rsidRPr="0064023D">
        <w:rPr>
          <w:rFonts w:ascii="Times New Roman" w:hAnsi="Times New Roman"/>
          <w:sz w:val="20"/>
        </w:rPr>
        <w:t xml:space="preserve"> See 64 FR 73561</w:t>
      </w:r>
      <w:r>
        <w:rPr>
          <w:rFonts w:ascii="Times New Roman" w:hAnsi="Times New Roman"/>
          <w:sz w:val="20"/>
        </w:rPr>
        <w:t xml:space="preserve"> </w:t>
      </w:r>
      <w:r w:rsidRPr="0064023D">
        <w:rPr>
          <w:rFonts w:ascii="Times New Roman" w:hAnsi="Times New Roman"/>
          <w:sz w:val="20"/>
        </w:rPr>
        <w:t>(December 30,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6DBA6" w14:textId="77777777" w:rsidR="00AA66F6" w:rsidRPr="008976DC" w:rsidRDefault="00AA66F6" w:rsidP="00B15BB1">
    <w:pPr>
      <w:pStyle w:val="Header"/>
      <w:jc w:val="center"/>
      <w:rPr>
        <w:sz w:val="28"/>
        <w:szCs w:val="28"/>
      </w:rPr>
    </w:pPr>
    <w:r w:rsidRPr="00217A8A">
      <w:rPr>
        <w:b/>
        <w:i/>
        <w:sz w:val="24"/>
        <w:szCs w:val="24"/>
      </w:rPr>
      <w:t>Contains Nonbinding Recommendations</w:t>
    </w:r>
  </w:p>
  <w:p w14:paraId="62752E9E" w14:textId="77777777" w:rsidR="00AA66F6" w:rsidRDefault="00AA66F6">
    <w:pPr>
      <w:pStyle w:val="Header"/>
      <w:jc w:val="center"/>
      <w:rPr>
        <w:i/>
        <w:sz w:val="24"/>
        <w:szCs w:val="24"/>
      </w:rPr>
    </w:pPr>
  </w:p>
  <w:p w14:paraId="448A4FE5" w14:textId="77777777" w:rsidR="00AA66F6" w:rsidRPr="00664999" w:rsidRDefault="00AA66F6">
    <w:pPr>
      <w:pStyle w:val="Header"/>
      <w:jc w:val="center"/>
      <w:rPr>
        <w: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862E" w14:textId="77777777" w:rsidR="00AA66F6" w:rsidRPr="00664999" w:rsidRDefault="00AA66F6">
    <w:pPr>
      <w:pStyle w:val="Header"/>
      <w:jc w:val="center"/>
      <w:rPr>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D41"/>
    <w:multiLevelType w:val="hybridMultilevel"/>
    <w:tmpl w:val="F6BC3C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7C0A71"/>
    <w:multiLevelType w:val="hybridMultilevel"/>
    <w:tmpl w:val="A8BE1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E21356"/>
    <w:multiLevelType w:val="hybridMultilevel"/>
    <w:tmpl w:val="FB50CE84"/>
    <w:lvl w:ilvl="0" w:tplc="7B8ACD0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7F1899"/>
    <w:multiLevelType w:val="hybridMultilevel"/>
    <w:tmpl w:val="972CF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40694D"/>
    <w:multiLevelType w:val="hybridMultilevel"/>
    <w:tmpl w:val="7A2ED0E2"/>
    <w:lvl w:ilvl="0" w:tplc="1CC04A1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7A6592"/>
    <w:multiLevelType w:val="hybridMultilevel"/>
    <w:tmpl w:val="AE56A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F549EA"/>
    <w:multiLevelType w:val="hybridMultilevel"/>
    <w:tmpl w:val="9CF4D4DE"/>
    <w:lvl w:ilvl="0" w:tplc="89F2A40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F4DC5"/>
    <w:multiLevelType w:val="hybridMultilevel"/>
    <w:tmpl w:val="A77EF7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5B0F23"/>
    <w:multiLevelType w:val="hybridMultilevel"/>
    <w:tmpl w:val="DE96DE00"/>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9">
    <w:nsid w:val="3705778C"/>
    <w:multiLevelType w:val="hybridMultilevel"/>
    <w:tmpl w:val="FC305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4F4A2C"/>
    <w:multiLevelType w:val="hybridMultilevel"/>
    <w:tmpl w:val="3640A9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E7E2B"/>
    <w:multiLevelType w:val="hybridMultilevel"/>
    <w:tmpl w:val="6128CA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130E1E"/>
    <w:multiLevelType w:val="hybridMultilevel"/>
    <w:tmpl w:val="9588FD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DE478E"/>
    <w:multiLevelType w:val="hybridMultilevel"/>
    <w:tmpl w:val="A91AB510"/>
    <w:lvl w:ilvl="0" w:tplc="4DD69CDE">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
    <w:nsid w:val="4D6C7675"/>
    <w:multiLevelType w:val="hybridMultilevel"/>
    <w:tmpl w:val="919C7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C82E76"/>
    <w:multiLevelType w:val="hybridMultilevel"/>
    <w:tmpl w:val="4DE2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C329EE"/>
    <w:multiLevelType w:val="hybridMultilevel"/>
    <w:tmpl w:val="B6D0F06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733EC9"/>
    <w:multiLevelType w:val="hybridMultilevel"/>
    <w:tmpl w:val="C534D816"/>
    <w:lvl w:ilvl="0" w:tplc="0D26A85C">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nsid w:val="6B514EF7"/>
    <w:multiLevelType w:val="multilevel"/>
    <w:tmpl w:val="5B82E29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9">
    <w:nsid w:val="6B9453DF"/>
    <w:multiLevelType w:val="hybridMultilevel"/>
    <w:tmpl w:val="AC90AD00"/>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FE51F0"/>
    <w:multiLevelType w:val="hybridMultilevel"/>
    <w:tmpl w:val="F002451A"/>
    <w:lvl w:ilvl="0" w:tplc="9E50E5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1C3A62"/>
    <w:multiLevelType w:val="hybridMultilevel"/>
    <w:tmpl w:val="AC90AD00"/>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5"/>
  </w:num>
  <w:num w:numId="3">
    <w:abstractNumId w:val="12"/>
  </w:num>
  <w:num w:numId="4">
    <w:abstractNumId w:val="2"/>
  </w:num>
  <w:num w:numId="5">
    <w:abstractNumId w:val="1"/>
  </w:num>
  <w:num w:numId="6">
    <w:abstractNumId w:val="19"/>
  </w:num>
  <w:num w:numId="7">
    <w:abstractNumId w:val="8"/>
  </w:num>
  <w:num w:numId="8">
    <w:abstractNumId w:val="10"/>
  </w:num>
  <w:num w:numId="9">
    <w:abstractNumId w:val="9"/>
  </w:num>
  <w:num w:numId="10">
    <w:abstractNumId w:val="16"/>
  </w:num>
  <w:num w:numId="11">
    <w:abstractNumId w:val="14"/>
  </w:num>
  <w:num w:numId="12">
    <w:abstractNumId w:val="7"/>
  </w:num>
  <w:num w:numId="13">
    <w:abstractNumId w:val="11"/>
  </w:num>
  <w:num w:numId="14">
    <w:abstractNumId w:val="0"/>
  </w:num>
  <w:num w:numId="15">
    <w:abstractNumId w:val="18"/>
  </w:num>
  <w:num w:numId="16">
    <w:abstractNumId w:val="3"/>
  </w:num>
  <w:num w:numId="17">
    <w:abstractNumId w:val="4"/>
  </w:num>
  <w:num w:numId="18">
    <w:abstractNumId w:val="6"/>
  </w:num>
  <w:num w:numId="19">
    <w:abstractNumId w:val="21"/>
  </w:num>
  <w:num w:numId="20">
    <w:abstractNumId w:val="13"/>
  </w:num>
  <w:num w:numId="21">
    <w:abstractNumId w:val="15"/>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rbin, Abigail">
    <w15:presenceInfo w15:providerId="AD" w15:userId="S-1-5-21-1078081533-606747145-839522115-14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C38"/>
    <w:rsid w:val="00003900"/>
    <w:rsid w:val="0000486C"/>
    <w:rsid w:val="00005825"/>
    <w:rsid w:val="00005E81"/>
    <w:rsid w:val="00007C5B"/>
    <w:rsid w:val="00007DD4"/>
    <w:rsid w:val="00007F58"/>
    <w:rsid w:val="00010410"/>
    <w:rsid w:val="00011859"/>
    <w:rsid w:val="00013B83"/>
    <w:rsid w:val="00014182"/>
    <w:rsid w:val="000143B8"/>
    <w:rsid w:val="00014870"/>
    <w:rsid w:val="00015916"/>
    <w:rsid w:val="00015FE4"/>
    <w:rsid w:val="000160AA"/>
    <w:rsid w:val="00016C5F"/>
    <w:rsid w:val="00017446"/>
    <w:rsid w:val="00017EEA"/>
    <w:rsid w:val="00020B56"/>
    <w:rsid w:val="000218A4"/>
    <w:rsid w:val="00022920"/>
    <w:rsid w:val="00022E05"/>
    <w:rsid w:val="00027026"/>
    <w:rsid w:val="00030944"/>
    <w:rsid w:val="00030D06"/>
    <w:rsid w:val="00033B29"/>
    <w:rsid w:val="00036734"/>
    <w:rsid w:val="0003793D"/>
    <w:rsid w:val="00040359"/>
    <w:rsid w:val="00041D83"/>
    <w:rsid w:val="00042921"/>
    <w:rsid w:val="00042A90"/>
    <w:rsid w:val="00043001"/>
    <w:rsid w:val="00044DF9"/>
    <w:rsid w:val="00045E78"/>
    <w:rsid w:val="000500C8"/>
    <w:rsid w:val="000506FA"/>
    <w:rsid w:val="000516A3"/>
    <w:rsid w:val="00051C2D"/>
    <w:rsid w:val="00053255"/>
    <w:rsid w:val="00053F1F"/>
    <w:rsid w:val="000545C2"/>
    <w:rsid w:val="000550D0"/>
    <w:rsid w:val="00057AB3"/>
    <w:rsid w:val="000607A9"/>
    <w:rsid w:val="00062152"/>
    <w:rsid w:val="000621B8"/>
    <w:rsid w:val="000639AF"/>
    <w:rsid w:val="00065CD8"/>
    <w:rsid w:val="00070AB0"/>
    <w:rsid w:val="00071149"/>
    <w:rsid w:val="000714BC"/>
    <w:rsid w:val="00071F4B"/>
    <w:rsid w:val="0007496E"/>
    <w:rsid w:val="00074B98"/>
    <w:rsid w:val="000750B7"/>
    <w:rsid w:val="00080EF2"/>
    <w:rsid w:val="00081C05"/>
    <w:rsid w:val="00082595"/>
    <w:rsid w:val="00082A24"/>
    <w:rsid w:val="0008366F"/>
    <w:rsid w:val="00083DEB"/>
    <w:rsid w:val="00085285"/>
    <w:rsid w:val="00086988"/>
    <w:rsid w:val="00086FB1"/>
    <w:rsid w:val="0008737D"/>
    <w:rsid w:val="0008799F"/>
    <w:rsid w:val="00087E53"/>
    <w:rsid w:val="00087F89"/>
    <w:rsid w:val="000903C4"/>
    <w:rsid w:val="00090E82"/>
    <w:rsid w:val="00091BD5"/>
    <w:rsid w:val="000925EF"/>
    <w:rsid w:val="0009586A"/>
    <w:rsid w:val="000960E1"/>
    <w:rsid w:val="0009647A"/>
    <w:rsid w:val="000972BF"/>
    <w:rsid w:val="000974C8"/>
    <w:rsid w:val="000A1BDE"/>
    <w:rsid w:val="000A374B"/>
    <w:rsid w:val="000A4A7F"/>
    <w:rsid w:val="000A551A"/>
    <w:rsid w:val="000A6978"/>
    <w:rsid w:val="000A6CA8"/>
    <w:rsid w:val="000A7AF7"/>
    <w:rsid w:val="000B016A"/>
    <w:rsid w:val="000B0BF7"/>
    <w:rsid w:val="000B5796"/>
    <w:rsid w:val="000B668F"/>
    <w:rsid w:val="000C2EE1"/>
    <w:rsid w:val="000C374B"/>
    <w:rsid w:val="000C42E0"/>
    <w:rsid w:val="000C545A"/>
    <w:rsid w:val="000C56EE"/>
    <w:rsid w:val="000C719E"/>
    <w:rsid w:val="000D0DBB"/>
    <w:rsid w:val="000D10D3"/>
    <w:rsid w:val="000D1C0B"/>
    <w:rsid w:val="000D4A88"/>
    <w:rsid w:val="000D54CB"/>
    <w:rsid w:val="000D6787"/>
    <w:rsid w:val="000D7BD1"/>
    <w:rsid w:val="000E069A"/>
    <w:rsid w:val="000E06BC"/>
    <w:rsid w:val="000E0988"/>
    <w:rsid w:val="000E0DBF"/>
    <w:rsid w:val="000E1604"/>
    <w:rsid w:val="000E277C"/>
    <w:rsid w:val="000E31AF"/>
    <w:rsid w:val="000E341E"/>
    <w:rsid w:val="000E68B6"/>
    <w:rsid w:val="000E6A15"/>
    <w:rsid w:val="000E78D2"/>
    <w:rsid w:val="000F0F88"/>
    <w:rsid w:val="000F3221"/>
    <w:rsid w:val="000F39DB"/>
    <w:rsid w:val="000F4493"/>
    <w:rsid w:val="000F4CE6"/>
    <w:rsid w:val="000F601A"/>
    <w:rsid w:val="000F6465"/>
    <w:rsid w:val="000F7916"/>
    <w:rsid w:val="000F79C5"/>
    <w:rsid w:val="001038CE"/>
    <w:rsid w:val="001049D4"/>
    <w:rsid w:val="00104CC3"/>
    <w:rsid w:val="00106DD2"/>
    <w:rsid w:val="001077B7"/>
    <w:rsid w:val="00111F45"/>
    <w:rsid w:val="00112006"/>
    <w:rsid w:val="00112A66"/>
    <w:rsid w:val="00112AB9"/>
    <w:rsid w:val="00113B3B"/>
    <w:rsid w:val="00113FEA"/>
    <w:rsid w:val="001155F2"/>
    <w:rsid w:val="00115C5C"/>
    <w:rsid w:val="001168F8"/>
    <w:rsid w:val="00116C89"/>
    <w:rsid w:val="00116F3E"/>
    <w:rsid w:val="00117F4E"/>
    <w:rsid w:val="00123425"/>
    <w:rsid w:val="001238DD"/>
    <w:rsid w:val="001314E9"/>
    <w:rsid w:val="00131852"/>
    <w:rsid w:val="0013501A"/>
    <w:rsid w:val="00136EDD"/>
    <w:rsid w:val="001374D1"/>
    <w:rsid w:val="00140414"/>
    <w:rsid w:val="001404B7"/>
    <w:rsid w:val="00142247"/>
    <w:rsid w:val="0014228E"/>
    <w:rsid w:val="00143226"/>
    <w:rsid w:val="001447A8"/>
    <w:rsid w:val="00145ADF"/>
    <w:rsid w:val="00145C03"/>
    <w:rsid w:val="00146FEA"/>
    <w:rsid w:val="00150429"/>
    <w:rsid w:val="0015398C"/>
    <w:rsid w:val="00154F59"/>
    <w:rsid w:val="00155BF2"/>
    <w:rsid w:val="001560E3"/>
    <w:rsid w:val="00156DCA"/>
    <w:rsid w:val="001573EC"/>
    <w:rsid w:val="00161980"/>
    <w:rsid w:val="001632F8"/>
    <w:rsid w:val="001652EE"/>
    <w:rsid w:val="00165ACE"/>
    <w:rsid w:val="001710CD"/>
    <w:rsid w:val="00171D02"/>
    <w:rsid w:val="00171EE1"/>
    <w:rsid w:val="00173C37"/>
    <w:rsid w:val="001767FE"/>
    <w:rsid w:val="00176E9D"/>
    <w:rsid w:val="00180E83"/>
    <w:rsid w:val="0018150E"/>
    <w:rsid w:val="00185D7D"/>
    <w:rsid w:val="00186923"/>
    <w:rsid w:val="00186D5E"/>
    <w:rsid w:val="001871BC"/>
    <w:rsid w:val="001879C2"/>
    <w:rsid w:val="00187E35"/>
    <w:rsid w:val="00190255"/>
    <w:rsid w:val="00191B04"/>
    <w:rsid w:val="00192114"/>
    <w:rsid w:val="001929FA"/>
    <w:rsid w:val="001933F5"/>
    <w:rsid w:val="00194536"/>
    <w:rsid w:val="00194ED7"/>
    <w:rsid w:val="00196193"/>
    <w:rsid w:val="001A1B01"/>
    <w:rsid w:val="001A2285"/>
    <w:rsid w:val="001A28BA"/>
    <w:rsid w:val="001A40C6"/>
    <w:rsid w:val="001A428F"/>
    <w:rsid w:val="001A723B"/>
    <w:rsid w:val="001B087F"/>
    <w:rsid w:val="001B1DED"/>
    <w:rsid w:val="001B6741"/>
    <w:rsid w:val="001B7158"/>
    <w:rsid w:val="001B71E6"/>
    <w:rsid w:val="001B7FF7"/>
    <w:rsid w:val="001C0617"/>
    <w:rsid w:val="001C0E55"/>
    <w:rsid w:val="001C1573"/>
    <w:rsid w:val="001C374D"/>
    <w:rsid w:val="001C5103"/>
    <w:rsid w:val="001C6ACA"/>
    <w:rsid w:val="001C789D"/>
    <w:rsid w:val="001C79D0"/>
    <w:rsid w:val="001C7E2F"/>
    <w:rsid w:val="001D1A3A"/>
    <w:rsid w:val="001D3DF3"/>
    <w:rsid w:val="001D66E9"/>
    <w:rsid w:val="001E1EE1"/>
    <w:rsid w:val="001E3BF0"/>
    <w:rsid w:val="001E48CF"/>
    <w:rsid w:val="001E56CC"/>
    <w:rsid w:val="001E65AF"/>
    <w:rsid w:val="001F0B16"/>
    <w:rsid w:val="001F0F5C"/>
    <w:rsid w:val="001F1549"/>
    <w:rsid w:val="001F1B91"/>
    <w:rsid w:val="001F2CB5"/>
    <w:rsid w:val="001F2CDB"/>
    <w:rsid w:val="001F6C38"/>
    <w:rsid w:val="001F7C1E"/>
    <w:rsid w:val="00202AE4"/>
    <w:rsid w:val="00203A95"/>
    <w:rsid w:val="00204354"/>
    <w:rsid w:val="00204F44"/>
    <w:rsid w:val="0020579F"/>
    <w:rsid w:val="002068CD"/>
    <w:rsid w:val="002105D9"/>
    <w:rsid w:val="00210F1D"/>
    <w:rsid w:val="00211FA0"/>
    <w:rsid w:val="00212231"/>
    <w:rsid w:val="00212CF4"/>
    <w:rsid w:val="00213D95"/>
    <w:rsid w:val="00213EF8"/>
    <w:rsid w:val="002141F8"/>
    <w:rsid w:val="00214EA8"/>
    <w:rsid w:val="0021515A"/>
    <w:rsid w:val="00217647"/>
    <w:rsid w:val="0021794C"/>
    <w:rsid w:val="002203C3"/>
    <w:rsid w:val="0022079F"/>
    <w:rsid w:val="00222EE9"/>
    <w:rsid w:val="00222F06"/>
    <w:rsid w:val="00222F38"/>
    <w:rsid w:val="0022315B"/>
    <w:rsid w:val="00224B65"/>
    <w:rsid w:val="00224E61"/>
    <w:rsid w:val="00225DF3"/>
    <w:rsid w:val="002279B8"/>
    <w:rsid w:val="00227E3F"/>
    <w:rsid w:val="00233262"/>
    <w:rsid w:val="00233646"/>
    <w:rsid w:val="00233A6E"/>
    <w:rsid w:val="002340C9"/>
    <w:rsid w:val="00234DC8"/>
    <w:rsid w:val="00236150"/>
    <w:rsid w:val="002365EF"/>
    <w:rsid w:val="00236BEB"/>
    <w:rsid w:val="00236CDA"/>
    <w:rsid w:val="00236D2A"/>
    <w:rsid w:val="00236E3B"/>
    <w:rsid w:val="002370E3"/>
    <w:rsid w:val="002378F0"/>
    <w:rsid w:val="002410E5"/>
    <w:rsid w:val="0024175D"/>
    <w:rsid w:val="00242E4A"/>
    <w:rsid w:val="00243B0F"/>
    <w:rsid w:val="00244CCA"/>
    <w:rsid w:val="00245123"/>
    <w:rsid w:val="00246325"/>
    <w:rsid w:val="002468CF"/>
    <w:rsid w:val="00246F50"/>
    <w:rsid w:val="00250969"/>
    <w:rsid w:val="00252F28"/>
    <w:rsid w:val="002549C7"/>
    <w:rsid w:val="00254DB5"/>
    <w:rsid w:val="00254E19"/>
    <w:rsid w:val="0025776F"/>
    <w:rsid w:val="002616C1"/>
    <w:rsid w:val="002625D5"/>
    <w:rsid w:val="00263F9B"/>
    <w:rsid w:val="002642E3"/>
    <w:rsid w:val="0026598E"/>
    <w:rsid w:val="002665F1"/>
    <w:rsid w:val="00270DB1"/>
    <w:rsid w:val="00271B22"/>
    <w:rsid w:val="0027377B"/>
    <w:rsid w:val="00273FE3"/>
    <w:rsid w:val="00274728"/>
    <w:rsid w:val="00276357"/>
    <w:rsid w:val="00277FEC"/>
    <w:rsid w:val="00280F15"/>
    <w:rsid w:val="00281550"/>
    <w:rsid w:val="002824FC"/>
    <w:rsid w:val="00282C70"/>
    <w:rsid w:val="00282ED1"/>
    <w:rsid w:val="0028371C"/>
    <w:rsid w:val="00283FE4"/>
    <w:rsid w:val="00284FF4"/>
    <w:rsid w:val="00286A9B"/>
    <w:rsid w:val="0028738D"/>
    <w:rsid w:val="002873B5"/>
    <w:rsid w:val="002879D7"/>
    <w:rsid w:val="00287A25"/>
    <w:rsid w:val="002903F0"/>
    <w:rsid w:val="00291E87"/>
    <w:rsid w:val="00292430"/>
    <w:rsid w:val="002927B9"/>
    <w:rsid w:val="00292E4D"/>
    <w:rsid w:val="00293A13"/>
    <w:rsid w:val="00294CCA"/>
    <w:rsid w:val="00297816"/>
    <w:rsid w:val="0029797F"/>
    <w:rsid w:val="002979D1"/>
    <w:rsid w:val="002A0AAB"/>
    <w:rsid w:val="002A2BA6"/>
    <w:rsid w:val="002A5ED8"/>
    <w:rsid w:val="002A73CC"/>
    <w:rsid w:val="002A7536"/>
    <w:rsid w:val="002B098B"/>
    <w:rsid w:val="002B0AF1"/>
    <w:rsid w:val="002B2A70"/>
    <w:rsid w:val="002B66D3"/>
    <w:rsid w:val="002C01EA"/>
    <w:rsid w:val="002C1299"/>
    <w:rsid w:val="002C332A"/>
    <w:rsid w:val="002C4291"/>
    <w:rsid w:val="002C4ED3"/>
    <w:rsid w:val="002C7021"/>
    <w:rsid w:val="002D0144"/>
    <w:rsid w:val="002D0952"/>
    <w:rsid w:val="002D0B05"/>
    <w:rsid w:val="002D2108"/>
    <w:rsid w:val="002D23AC"/>
    <w:rsid w:val="002D3842"/>
    <w:rsid w:val="002D46AD"/>
    <w:rsid w:val="002D70E5"/>
    <w:rsid w:val="002E248A"/>
    <w:rsid w:val="002E3CB2"/>
    <w:rsid w:val="002E5D57"/>
    <w:rsid w:val="002E77E8"/>
    <w:rsid w:val="002E7B64"/>
    <w:rsid w:val="002F1C61"/>
    <w:rsid w:val="002F2510"/>
    <w:rsid w:val="002F300C"/>
    <w:rsid w:val="002F3996"/>
    <w:rsid w:val="002F5E26"/>
    <w:rsid w:val="002F7143"/>
    <w:rsid w:val="002F71F8"/>
    <w:rsid w:val="00300756"/>
    <w:rsid w:val="00300AA4"/>
    <w:rsid w:val="00301266"/>
    <w:rsid w:val="003022AD"/>
    <w:rsid w:val="00304C37"/>
    <w:rsid w:val="00306856"/>
    <w:rsid w:val="00307688"/>
    <w:rsid w:val="00310701"/>
    <w:rsid w:val="00311184"/>
    <w:rsid w:val="00311B17"/>
    <w:rsid w:val="003122A9"/>
    <w:rsid w:val="00313198"/>
    <w:rsid w:val="00313D82"/>
    <w:rsid w:val="00314AC9"/>
    <w:rsid w:val="00314ECA"/>
    <w:rsid w:val="00315701"/>
    <w:rsid w:val="00315A60"/>
    <w:rsid w:val="00315CDC"/>
    <w:rsid w:val="003208EF"/>
    <w:rsid w:val="00320C4D"/>
    <w:rsid w:val="00320E92"/>
    <w:rsid w:val="003220D9"/>
    <w:rsid w:val="00322857"/>
    <w:rsid w:val="003246AF"/>
    <w:rsid w:val="00324F69"/>
    <w:rsid w:val="00325216"/>
    <w:rsid w:val="00325321"/>
    <w:rsid w:val="003258E0"/>
    <w:rsid w:val="0032593E"/>
    <w:rsid w:val="003279C5"/>
    <w:rsid w:val="003329F5"/>
    <w:rsid w:val="003332CE"/>
    <w:rsid w:val="003334DB"/>
    <w:rsid w:val="00333708"/>
    <w:rsid w:val="0033375C"/>
    <w:rsid w:val="00333792"/>
    <w:rsid w:val="0033455A"/>
    <w:rsid w:val="003348CA"/>
    <w:rsid w:val="00336A2D"/>
    <w:rsid w:val="00336E5F"/>
    <w:rsid w:val="00336E91"/>
    <w:rsid w:val="00337E0B"/>
    <w:rsid w:val="003419F9"/>
    <w:rsid w:val="00343CD0"/>
    <w:rsid w:val="00347683"/>
    <w:rsid w:val="00352EC0"/>
    <w:rsid w:val="0035434B"/>
    <w:rsid w:val="0035515D"/>
    <w:rsid w:val="003563ED"/>
    <w:rsid w:val="003566F5"/>
    <w:rsid w:val="00356D98"/>
    <w:rsid w:val="0035725D"/>
    <w:rsid w:val="00357F37"/>
    <w:rsid w:val="003606AE"/>
    <w:rsid w:val="0036073B"/>
    <w:rsid w:val="003618E2"/>
    <w:rsid w:val="0036299D"/>
    <w:rsid w:val="003638A2"/>
    <w:rsid w:val="00364DAA"/>
    <w:rsid w:val="003651B5"/>
    <w:rsid w:val="003666A0"/>
    <w:rsid w:val="00367855"/>
    <w:rsid w:val="00367D7B"/>
    <w:rsid w:val="003706B0"/>
    <w:rsid w:val="003714A7"/>
    <w:rsid w:val="00371767"/>
    <w:rsid w:val="0037191E"/>
    <w:rsid w:val="0037379F"/>
    <w:rsid w:val="00375E1E"/>
    <w:rsid w:val="00377529"/>
    <w:rsid w:val="00380FCF"/>
    <w:rsid w:val="00382B78"/>
    <w:rsid w:val="00383222"/>
    <w:rsid w:val="00385A51"/>
    <w:rsid w:val="00385E0A"/>
    <w:rsid w:val="00387764"/>
    <w:rsid w:val="003906AD"/>
    <w:rsid w:val="00392729"/>
    <w:rsid w:val="003928BB"/>
    <w:rsid w:val="00392BD7"/>
    <w:rsid w:val="003943D6"/>
    <w:rsid w:val="003944E8"/>
    <w:rsid w:val="003955F3"/>
    <w:rsid w:val="00395619"/>
    <w:rsid w:val="00397562"/>
    <w:rsid w:val="003975E5"/>
    <w:rsid w:val="003A07A0"/>
    <w:rsid w:val="003A0D3E"/>
    <w:rsid w:val="003A14E6"/>
    <w:rsid w:val="003A379B"/>
    <w:rsid w:val="003A3E14"/>
    <w:rsid w:val="003A41F6"/>
    <w:rsid w:val="003A5285"/>
    <w:rsid w:val="003A52F5"/>
    <w:rsid w:val="003B0633"/>
    <w:rsid w:val="003B262C"/>
    <w:rsid w:val="003B3230"/>
    <w:rsid w:val="003B3295"/>
    <w:rsid w:val="003B3695"/>
    <w:rsid w:val="003C0BA8"/>
    <w:rsid w:val="003C2760"/>
    <w:rsid w:val="003C316D"/>
    <w:rsid w:val="003C50EA"/>
    <w:rsid w:val="003C63EF"/>
    <w:rsid w:val="003C6996"/>
    <w:rsid w:val="003D0437"/>
    <w:rsid w:val="003D0BA3"/>
    <w:rsid w:val="003D1103"/>
    <w:rsid w:val="003D5FC5"/>
    <w:rsid w:val="003D745F"/>
    <w:rsid w:val="003E262F"/>
    <w:rsid w:val="003E3059"/>
    <w:rsid w:val="003E3990"/>
    <w:rsid w:val="003E496E"/>
    <w:rsid w:val="003E64DE"/>
    <w:rsid w:val="003E68B5"/>
    <w:rsid w:val="003E6D70"/>
    <w:rsid w:val="003E7429"/>
    <w:rsid w:val="003E79B6"/>
    <w:rsid w:val="003F093F"/>
    <w:rsid w:val="003F18BD"/>
    <w:rsid w:val="003F2E0E"/>
    <w:rsid w:val="003F341F"/>
    <w:rsid w:val="003F379C"/>
    <w:rsid w:val="003F570F"/>
    <w:rsid w:val="003F7ECD"/>
    <w:rsid w:val="00401060"/>
    <w:rsid w:val="004012F9"/>
    <w:rsid w:val="00402E68"/>
    <w:rsid w:val="00403970"/>
    <w:rsid w:val="0040477D"/>
    <w:rsid w:val="00405C88"/>
    <w:rsid w:val="00405DCA"/>
    <w:rsid w:val="00406EE7"/>
    <w:rsid w:val="0040701E"/>
    <w:rsid w:val="00407E68"/>
    <w:rsid w:val="0041034F"/>
    <w:rsid w:val="0041245D"/>
    <w:rsid w:val="00412CB3"/>
    <w:rsid w:val="004137BD"/>
    <w:rsid w:val="00416C88"/>
    <w:rsid w:val="00416DDF"/>
    <w:rsid w:val="00417412"/>
    <w:rsid w:val="00417CCE"/>
    <w:rsid w:val="00420B54"/>
    <w:rsid w:val="00422154"/>
    <w:rsid w:val="00422A1B"/>
    <w:rsid w:val="00423719"/>
    <w:rsid w:val="004274BF"/>
    <w:rsid w:val="00427515"/>
    <w:rsid w:val="00427C58"/>
    <w:rsid w:val="00427F15"/>
    <w:rsid w:val="00431BBC"/>
    <w:rsid w:val="00431D58"/>
    <w:rsid w:val="00432AC3"/>
    <w:rsid w:val="00434BB3"/>
    <w:rsid w:val="00434E43"/>
    <w:rsid w:val="00434F07"/>
    <w:rsid w:val="00435CE4"/>
    <w:rsid w:val="00441C25"/>
    <w:rsid w:val="004422DB"/>
    <w:rsid w:val="004438B7"/>
    <w:rsid w:val="0044472D"/>
    <w:rsid w:val="00444A7B"/>
    <w:rsid w:val="004473DC"/>
    <w:rsid w:val="004476E0"/>
    <w:rsid w:val="004500D5"/>
    <w:rsid w:val="004518F1"/>
    <w:rsid w:val="0045270F"/>
    <w:rsid w:val="00452CE1"/>
    <w:rsid w:val="00452F1B"/>
    <w:rsid w:val="004534E9"/>
    <w:rsid w:val="0045650D"/>
    <w:rsid w:val="00456ABD"/>
    <w:rsid w:val="00456EF0"/>
    <w:rsid w:val="0045733B"/>
    <w:rsid w:val="00457811"/>
    <w:rsid w:val="00457C53"/>
    <w:rsid w:val="004605BE"/>
    <w:rsid w:val="00460653"/>
    <w:rsid w:val="00460F6C"/>
    <w:rsid w:val="004611C7"/>
    <w:rsid w:val="004611FC"/>
    <w:rsid w:val="004612CA"/>
    <w:rsid w:val="004619A1"/>
    <w:rsid w:val="00463ED8"/>
    <w:rsid w:val="00464EF1"/>
    <w:rsid w:val="00466B76"/>
    <w:rsid w:val="00470F9A"/>
    <w:rsid w:val="00471E2B"/>
    <w:rsid w:val="0047254D"/>
    <w:rsid w:val="00472DAC"/>
    <w:rsid w:val="004744B9"/>
    <w:rsid w:val="004758D3"/>
    <w:rsid w:val="00475C92"/>
    <w:rsid w:val="00475F65"/>
    <w:rsid w:val="004764A3"/>
    <w:rsid w:val="00476B31"/>
    <w:rsid w:val="004813E7"/>
    <w:rsid w:val="00481EE8"/>
    <w:rsid w:val="00482C86"/>
    <w:rsid w:val="00485502"/>
    <w:rsid w:val="00487D7A"/>
    <w:rsid w:val="00492EC9"/>
    <w:rsid w:val="00493EEA"/>
    <w:rsid w:val="00495BFC"/>
    <w:rsid w:val="00496976"/>
    <w:rsid w:val="00496C8C"/>
    <w:rsid w:val="0049788B"/>
    <w:rsid w:val="004A04DA"/>
    <w:rsid w:val="004A16BC"/>
    <w:rsid w:val="004A18EE"/>
    <w:rsid w:val="004A3F35"/>
    <w:rsid w:val="004A4175"/>
    <w:rsid w:val="004B0631"/>
    <w:rsid w:val="004B0791"/>
    <w:rsid w:val="004B09E9"/>
    <w:rsid w:val="004B15E9"/>
    <w:rsid w:val="004B22AC"/>
    <w:rsid w:val="004C0533"/>
    <w:rsid w:val="004C09D2"/>
    <w:rsid w:val="004C33EF"/>
    <w:rsid w:val="004C3F75"/>
    <w:rsid w:val="004C6D89"/>
    <w:rsid w:val="004C70C8"/>
    <w:rsid w:val="004C7C0D"/>
    <w:rsid w:val="004C7CB8"/>
    <w:rsid w:val="004C7EA3"/>
    <w:rsid w:val="004D0B19"/>
    <w:rsid w:val="004D0CCF"/>
    <w:rsid w:val="004D18EA"/>
    <w:rsid w:val="004D2261"/>
    <w:rsid w:val="004D2B7B"/>
    <w:rsid w:val="004D2C9F"/>
    <w:rsid w:val="004D42C4"/>
    <w:rsid w:val="004D4ADA"/>
    <w:rsid w:val="004D5037"/>
    <w:rsid w:val="004D59BA"/>
    <w:rsid w:val="004D5EC7"/>
    <w:rsid w:val="004D5F5B"/>
    <w:rsid w:val="004D794B"/>
    <w:rsid w:val="004E13DE"/>
    <w:rsid w:val="004E1E03"/>
    <w:rsid w:val="004E263C"/>
    <w:rsid w:val="004E26AA"/>
    <w:rsid w:val="004E4245"/>
    <w:rsid w:val="004E4468"/>
    <w:rsid w:val="004E4956"/>
    <w:rsid w:val="004E5D8C"/>
    <w:rsid w:val="004E623B"/>
    <w:rsid w:val="004E68F1"/>
    <w:rsid w:val="004F0AA3"/>
    <w:rsid w:val="004F242F"/>
    <w:rsid w:val="004F5D30"/>
    <w:rsid w:val="004F630B"/>
    <w:rsid w:val="004F6904"/>
    <w:rsid w:val="00500218"/>
    <w:rsid w:val="005008D3"/>
    <w:rsid w:val="00500E78"/>
    <w:rsid w:val="00501DCB"/>
    <w:rsid w:val="00503257"/>
    <w:rsid w:val="00503934"/>
    <w:rsid w:val="00507781"/>
    <w:rsid w:val="00511EF8"/>
    <w:rsid w:val="0051251F"/>
    <w:rsid w:val="0051260E"/>
    <w:rsid w:val="00513877"/>
    <w:rsid w:val="005138D2"/>
    <w:rsid w:val="0051781E"/>
    <w:rsid w:val="00522B9D"/>
    <w:rsid w:val="00522D66"/>
    <w:rsid w:val="00526E02"/>
    <w:rsid w:val="005272FF"/>
    <w:rsid w:val="005273E1"/>
    <w:rsid w:val="00527A84"/>
    <w:rsid w:val="005312AF"/>
    <w:rsid w:val="005317D0"/>
    <w:rsid w:val="00532C88"/>
    <w:rsid w:val="00533DFF"/>
    <w:rsid w:val="005340CA"/>
    <w:rsid w:val="0053473A"/>
    <w:rsid w:val="00535333"/>
    <w:rsid w:val="00536ACB"/>
    <w:rsid w:val="00537C7D"/>
    <w:rsid w:val="00540E08"/>
    <w:rsid w:val="005424B0"/>
    <w:rsid w:val="00542D58"/>
    <w:rsid w:val="00543CB1"/>
    <w:rsid w:val="00544DE2"/>
    <w:rsid w:val="00544F2A"/>
    <w:rsid w:val="005466F0"/>
    <w:rsid w:val="00546BE4"/>
    <w:rsid w:val="00546E21"/>
    <w:rsid w:val="0055093C"/>
    <w:rsid w:val="0055149F"/>
    <w:rsid w:val="0055232D"/>
    <w:rsid w:val="005539DE"/>
    <w:rsid w:val="005539E7"/>
    <w:rsid w:val="00555496"/>
    <w:rsid w:val="0055581B"/>
    <w:rsid w:val="00555CA5"/>
    <w:rsid w:val="005613A2"/>
    <w:rsid w:val="00561DE3"/>
    <w:rsid w:val="00562C3E"/>
    <w:rsid w:val="00563CDB"/>
    <w:rsid w:val="00566205"/>
    <w:rsid w:val="0056681A"/>
    <w:rsid w:val="005725A0"/>
    <w:rsid w:val="00574A0A"/>
    <w:rsid w:val="00574E52"/>
    <w:rsid w:val="00575A70"/>
    <w:rsid w:val="00575B86"/>
    <w:rsid w:val="00576C4D"/>
    <w:rsid w:val="00576EB1"/>
    <w:rsid w:val="00577AA9"/>
    <w:rsid w:val="005805A4"/>
    <w:rsid w:val="00580D2E"/>
    <w:rsid w:val="0058205B"/>
    <w:rsid w:val="00584D2B"/>
    <w:rsid w:val="00584D81"/>
    <w:rsid w:val="00585426"/>
    <w:rsid w:val="00586B0C"/>
    <w:rsid w:val="005871FB"/>
    <w:rsid w:val="005971A5"/>
    <w:rsid w:val="005A0C8C"/>
    <w:rsid w:val="005A0DC1"/>
    <w:rsid w:val="005A17A4"/>
    <w:rsid w:val="005A29C1"/>
    <w:rsid w:val="005A2ACA"/>
    <w:rsid w:val="005A3906"/>
    <w:rsid w:val="005A4995"/>
    <w:rsid w:val="005A4E29"/>
    <w:rsid w:val="005B01B1"/>
    <w:rsid w:val="005B1980"/>
    <w:rsid w:val="005B1DCA"/>
    <w:rsid w:val="005B2094"/>
    <w:rsid w:val="005B2B1D"/>
    <w:rsid w:val="005B2F37"/>
    <w:rsid w:val="005B55A3"/>
    <w:rsid w:val="005B580A"/>
    <w:rsid w:val="005B590B"/>
    <w:rsid w:val="005B5EA9"/>
    <w:rsid w:val="005B6F2A"/>
    <w:rsid w:val="005C20AD"/>
    <w:rsid w:val="005C2101"/>
    <w:rsid w:val="005C2372"/>
    <w:rsid w:val="005C2BDE"/>
    <w:rsid w:val="005C36B5"/>
    <w:rsid w:val="005C5426"/>
    <w:rsid w:val="005C6AC4"/>
    <w:rsid w:val="005D2D3C"/>
    <w:rsid w:val="005D30A8"/>
    <w:rsid w:val="005D32DD"/>
    <w:rsid w:val="005D3678"/>
    <w:rsid w:val="005D54F7"/>
    <w:rsid w:val="005D5AB1"/>
    <w:rsid w:val="005D7057"/>
    <w:rsid w:val="005E0133"/>
    <w:rsid w:val="005E0E5C"/>
    <w:rsid w:val="005E1590"/>
    <w:rsid w:val="005E3356"/>
    <w:rsid w:val="005E4BFD"/>
    <w:rsid w:val="005E5720"/>
    <w:rsid w:val="005E5FB5"/>
    <w:rsid w:val="005E6E21"/>
    <w:rsid w:val="005F04DB"/>
    <w:rsid w:val="005F2FB3"/>
    <w:rsid w:val="005F441B"/>
    <w:rsid w:val="005F5D25"/>
    <w:rsid w:val="005F5FD3"/>
    <w:rsid w:val="005F614F"/>
    <w:rsid w:val="005F6CEA"/>
    <w:rsid w:val="00601DE4"/>
    <w:rsid w:val="00602462"/>
    <w:rsid w:val="006037CA"/>
    <w:rsid w:val="00607A22"/>
    <w:rsid w:val="0061260B"/>
    <w:rsid w:val="006131A4"/>
    <w:rsid w:val="006153BD"/>
    <w:rsid w:val="00615D2D"/>
    <w:rsid w:val="00616578"/>
    <w:rsid w:val="00616964"/>
    <w:rsid w:val="00622BB7"/>
    <w:rsid w:val="00623358"/>
    <w:rsid w:val="00623857"/>
    <w:rsid w:val="00625AF7"/>
    <w:rsid w:val="006267DC"/>
    <w:rsid w:val="00627ADB"/>
    <w:rsid w:val="0063111C"/>
    <w:rsid w:val="006325A1"/>
    <w:rsid w:val="00634637"/>
    <w:rsid w:val="0063553D"/>
    <w:rsid w:val="006367AC"/>
    <w:rsid w:val="006376EF"/>
    <w:rsid w:val="0064023D"/>
    <w:rsid w:val="00640A6C"/>
    <w:rsid w:val="00641034"/>
    <w:rsid w:val="00641FF5"/>
    <w:rsid w:val="006425BB"/>
    <w:rsid w:val="00643323"/>
    <w:rsid w:val="006433DA"/>
    <w:rsid w:val="006434FA"/>
    <w:rsid w:val="00645649"/>
    <w:rsid w:val="00645ABE"/>
    <w:rsid w:val="00645E34"/>
    <w:rsid w:val="00646C01"/>
    <w:rsid w:val="00651565"/>
    <w:rsid w:val="00651873"/>
    <w:rsid w:val="00653527"/>
    <w:rsid w:val="00653B6B"/>
    <w:rsid w:val="0065602D"/>
    <w:rsid w:val="0066231D"/>
    <w:rsid w:val="00663444"/>
    <w:rsid w:val="006659BD"/>
    <w:rsid w:val="006669B0"/>
    <w:rsid w:val="00666B75"/>
    <w:rsid w:val="00667A13"/>
    <w:rsid w:val="0067119E"/>
    <w:rsid w:val="00671FC5"/>
    <w:rsid w:val="006720ED"/>
    <w:rsid w:val="0067284D"/>
    <w:rsid w:val="00673089"/>
    <w:rsid w:val="00673712"/>
    <w:rsid w:val="0067391F"/>
    <w:rsid w:val="0067445F"/>
    <w:rsid w:val="00675937"/>
    <w:rsid w:val="00676C0D"/>
    <w:rsid w:val="0067720B"/>
    <w:rsid w:val="006776F4"/>
    <w:rsid w:val="006813FC"/>
    <w:rsid w:val="006826F0"/>
    <w:rsid w:val="00683613"/>
    <w:rsid w:val="00684A05"/>
    <w:rsid w:val="00685572"/>
    <w:rsid w:val="0068678E"/>
    <w:rsid w:val="00686FE3"/>
    <w:rsid w:val="00690902"/>
    <w:rsid w:val="006912EC"/>
    <w:rsid w:val="00692977"/>
    <w:rsid w:val="00692D5F"/>
    <w:rsid w:val="006931D7"/>
    <w:rsid w:val="00694379"/>
    <w:rsid w:val="006943C0"/>
    <w:rsid w:val="0069671F"/>
    <w:rsid w:val="00696EAE"/>
    <w:rsid w:val="0069728D"/>
    <w:rsid w:val="00697C63"/>
    <w:rsid w:val="006A036A"/>
    <w:rsid w:val="006A109E"/>
    <w:rsid w:val="006A1F63"/>
    <w:rsid w:val="006A2637"/>
    <w:rsid w:val="006A4ED2"/>
    <w:rsid w:val="006A5C5D"/>
    <w:rsid w:val="006A7C32"/>
    <w:rsid w:val="006B282F"/>
    <w:rsid w:val="006B3EE8"/>
    <w:rsid w:val="006B63CB"/>
    <w:rsid w:val="006C21A2"/>
    <w:rsid w:val="006C3C7B"/>
    <w:rsid w:val="006C5DF7"/>
    <w:rsid w:val="006C6253"/>
    <w:rsid w:val="006C740A"/>
    <w:rsid w:val="006D0623"/>
    <w:rsid w:val="006D0CC5"/>
    <w:rsid w:val="006D0E77"/>
    <w:rsid w:val="006D117C"/>
    <w:rsid w:val="006D197D"/>
    <w:rsid w:val="006D5174"/>
    <w:rsid w:val="006D5598"/>
    <w:rsid w:val="006D7716"/>
    <w:rsid w:val="006E09DC"/>
    <w:rsid w:val="006E2CD0"/>
    <w:rsid w:val="006E3F88"/>
    <w:rsid w:val="006E5FF0"/>
    <w:rsid w:val="006E6B22"/>
    <w:rsid w:val="006E6D90"/>
    <w:rsid w:val="006E7772"/>
    <w:rsid w:val="006E7EED"/>
    <w:rsid w:val="006F3B9C"/>
    <w:rsid w:val="006F3F10"/>
    <w:rsid w:val="006F4CAA"/>
    <w:rsid w:val="006F62A2"/>
    <w:rsid w:val="006F73D7"/>
    <w:rsid w:val="007021A0"/>
    <w:rsid w:val="00702FDC"/>
    <w:rsid w:val="00703BEC"/>
    <w:rsid w:val="00703FE8"/>
    <w:rsid w:val="00705702"/>
    <w:rsid w:val="00705786"/>
    <w:rsid w:val="00707E23"/>
    <w:rsid w:val="007126BE"/>
    <w:rsid w:val="007126C1"/>
    <w:rsid w:val="007143DD"/>
    <w:rsid w:val="00715395"/>
    <w:rsid w:val="00715D9F"/>
    <w:rsid w:val="0071707F"/>
    <w:rsid w:val="0071779F"/>
    <w:rsid w:val="007203BD"/>
    <w:rsid w:val="00723467"/>
    <w:rsid w:val="00724D77"/>
    <w:rsid w:val="00725FEB"/>
    <w:rsid w:val="00726366"/>
    <w:rsid w:val="00731613"/>
    <w:rsid w:val="00732280"/>
    <w:rsid w:val="00741014"/>
    <w:rsid w:val="00741727"/>
    <w:rsid w:val="00744066"/>
    <w:rsid w:val="00745ABC"/>
    <w:rsid w:val="00746E02"/>
    <w:rsid w:val="00750B58"/>
    <w:rsid w:val="0075146D"/>
    <w:rsid w:val="00751CA6"/>
    <w:rsid w:val="007549F5"/>
    <w:rsid w:val="007553FA"/>
    <w:rsid w:val="007555E4"/>
    <w:rsid w:val="007565E5"/>
    <w:rsid w:val="0075754B"/>
    <w:rsid w:val="00757885"/>
    <w:rsid w:val="00761512"/>
    <w:rsid w:val="00761E11"/>
    <w:rsid w:val="00762854"/>
    <w:rsid w:val="0076475B"/>
    <w:rsid w:val="00764BD2"/>
    <w:rsid w:val="007667E5"/>
    <w:rsid w:val="00770E38"/>
    <w:rsid w:val="00771896"/>
    <w:rsid w:val="007737F7"/>
    <w:rsid w:val="0077486B"/>
    <w:rsid w:val="007760E3"/>
    <w:rsid w:val="007773CF"/>
    <w:rsid w:val="007806BE"/>
    <w:rsid w:val="007808D1"/>
    <w:rsid w:val="00780D08"/>
    <w:rsid w:val="007839EB"/>
    <w:rsid w:val="007852EF"/>
    <w:rsid w:val="007856F2"/>
    <w:rsid w:val="00786587"/>
    <w:rsid w:val="00787DAF"/>
    <w:rsid w:val="0079007D"/>
    <w:rsid w:val="00790650"/>
    <w:rsid w:val="007906BB"/>
    <w:rsid w:val="0079195A"/>
    <w:rsid w:val="00791D12"/>
    <w:rsid w:val="00791D59"/>
    <w:rsid w:val="00792A48"/>
    <w:rsid w:val="00792AB4"/>
    <w:rsid w:val="007938E2"/>
    <w:rsid w:val="00794F68"/>
    <w:rsid w:val="00796209"/>
    <w:rsid w:val="00797685"/>
    <w:rsid w:val="00797CBA"/>
    <w:rsid w:val="00797E1A"/>
    <w:rsid w:val="007A2B16"/>
    <w:rsid w:val="007A42ED"/>
    <w:rsid w:val="007A4E8A"/>
    <w:rsid w:val="007A6C42"/>
    <w:rsid w:val="007B170F"/>
    <w:rsid w:val="007B1718"/>
    <w:rsid w:val="007B27F6"/>
    <w:rsid w:val="007B2E2F"/>
    <w:rsid w:val="007B3852"/>
    <w:rsid w:val="007B3C0D"/>
    <w:rsid w:val="007B6754"/>
    <w:rsid w:val="007B6AE7"/>
    <w:rsid w:val="007C0075"/>
    <w:rsid w:val="007C0129"/>
    <w:rsid w:val="007C0C88"/>
    <w:rsid w:val="007C414E"/>
    <w:rsid w:val="007C5D05"/>
    <w:rsid w:val="007C62F5"/>
    <w:rsid w:val="007C6343"/>
    <w:rsid w:val="007C7E37"/>
    <w:rsid w:val="007D28DF"/>
    <w:rsid w:val="007D4350"/>
    <w:rsid w:val="007D4454"/>
    <w:rsid w:val="007D4FA6"/>
    <w:rsid w:val="007D5781"/>
    <w:rsid w:val="007D604E"/>
    <w:rsid w:val="007E06EE"/>
    <w:rsid w:val="007E10CD"/>
    <w:rsid w:val="007E10F8"/>
    <w:rsid w:val="007E1778"/>
    <w:rsid w:val="007E2328"/>
    <w:rsid w:val="007E3912"/>
    <w:rsid w:val="007E3C98"/>
    <w:rsid w:val="007E3F83"/>
    <w:rsid w:val="007F0A45"/>
    <w:rsid w:val="007F0C58"/>
    <w:rsid w:val="007F0F04"/>
    <w:rsid w:val="007F2BAA"/>
    <w:rsid w:val="007F2F6A"/>
    <w:rsid w:val="007F48D1"/>
    <w:rsid w:val="007F4A2A"/>
    <w:rsid w:val="007F5ACB"/>
    <w:rsid w:val="008005D5"/>
    <w:rsid w:val="00800D41"/>
    <w:rsid w:val="00801561"/>
    <w:rsid w:val="00804F6B"/>
    <w:rsid w:val="008052DF"/>
    <w:rsid w:val="008054D9"/>
    <w:rsid w:val="00805604"/>
    <w:rsid w:val="008067CE"/>
    <w:rsid w:val="00806EB5"/>
    <w:rsid w:val="00806F04"/>
    <w:rsid w:val="00807626"/>
    <w:rsid w:val="008077CE"/>
    <w:rsid w:val="0081109C"/>
    <w:rsid w:val="008110EA"/>
    <w:rsid w:val="008144BC"/>
    <w:rsid w:val="00816ECE"/>
    <w:rsid w:val="00817633"/>
    <w:rsid w:val="00820075"/>
    <w:rsid w:val="008211C8"/>
    <w:rsid w:val="008247D4"/>
    <w:rsid w:val="00825248"/>
    <w:rsid w:val="00825858"/>
    <w:rsid w:val="008259ED"/>
    <w:rsid w:val="00825A31"/>
    <w:rsid w:val="00826405"/>
    <w:rsid w:val="00827081"/>
    <w:rsid w:val="0082744C"/>
    <w:rsid w:val="00830694"/>
    <w:rsid w:val="00830E07"/>
    <w:rsid w:val="008311B4"/>
    <w:rsid w:val="00833188"/>
    <w:rsid w:val="008335A0"/>
    <w:rsid w:val="008363AC"/>
    <w:rsid w:val="00837F12"/>
    <w:rsid w:val="00840562"/>
    <w:rsid w:val="00841042"/>
    <w:rsid w:val="00841EFE"/>
    <w:rsid w:val="00842221"/>
    <w:rsid w:val="00842945"/>
    <w:rsid w:val="00842A57"/>
    <w:rsid w:val="00842DA2"/>
    <w:rsid w:val="00842F1E"/>
    <w:rsid w:val="008452C3"/>
    <w:rsid w:val="00845EC0"/>
    <w:rsid w:val="00846CF7"/>
    <w:rsid w:val="00851AD6"/>
    <w:rsid w:val="008544AE"/>
    <w:rsid w:val="00855266"/>
    <w:rsid w:val="008552F3"/>
    <w:rsid w:val="008563CD"/>
    <w:rsid w:val="00856A91"/>
    <w:rsid w:val="0086091B"/>
    <w:rsid w:val="00860B42"/>
    <w:rsid w:val="00860B44"/>
    <w:rsid w:val="00863479"/>
    <w:rsid w:val="00863E33"/>
    <w:rsid w:val="008641F6"/>
    <w:rsid w:val="00864DEE"/>
    <w:rsid w:val="008659F8"/>
    <w:rsid w:val="00865BCB"/>
    <w:rsid w:val="0086682D"/>
    <w:rsid w:val="00870A03"/>
    <w:rsid w:val="00870E1F"/>
    <w:rsid w:val="0087134E"/>
    <w:rsid w:val="008722AD"/>
    <w:rsid w:val="008737AC"/>
    <w:rsid w:val="00874633"/>
    <w:rsid w:val="00877087"/>
    <w:rsid w:val="00877AB4"/>
    <w:rsid w:val="008809C3"/>
    <w:rsid w:val="00881788"/>
    <w:rsid w:val="00881F48"/>
    <w:rsid w:val="0089055D"/>
    <w:rsid w:val="0089155A"/>
    <w:rsid w:val="00891C0D"/>
    <w:rsid w:val="008922FC"/>
    <w:rsid w:val="008953C0"/>
    <w:rsid w:val="008957BB"/>
    <w:rsid w:val="00895EAB"/>
    <w:rsid w:val="008965FE"/>
    <w:rsid w:val="00897FA7"/>
    <w:rsid w:val="008A0955"/>
    <w:rsid w:val="008A0EE9"/>
    <w:rsid w:val="008A2C3D"/>
    <w:rsid w:val="008A2FB8"/>
    <w:rsid w:val="008A34F2"/>
    <w:rsid w:val="008A49BB"/>
    <w:rsid w:val="008A51FC"/>
    <w:rsid w:val="008A5D21"/>
    <w:rsid w:val="008A613B"/>
    <w:rsid w:val="008A6A05"/>
    <w:rsid w:val="008A7B7D"/>
    <w:rsid w:val="008B1111"/>
    <w:rsid w:val="008B1190"/>
    <w:rsid w:val="008B15B9"/>
    <w:rsid w:val="008B1C82"/>
    <w:rsid w:val="008B2757"/>
    <w:rsid w:val="008B3C97"/>
    <w:rsid w:val="008B41BC"/>
    <w:rsid w:val="008B471B"/>
    <w:rsid w:val="008B6762"/>
    <w:rsid w:val="008C04E8"/>
    <w:rsid w:val="008C0D98"/>
    <w:rsid w:val="008C17F6"/>
    <w:rsid w:val="008C21A2"/>
    <w:rsid w:val="008C2A78"/>
    <w:rsid w:val="008C2DD4"/>
    <w:rsid w:val="008C4A7A"/>
    <w:rsid w:val="008C4AFF"/>
    <w:rsid w:val="008C6397"/>
    <w:rsid w:val="008C7ECB"/>
    <w:rsid w:val="008D1216"/>
    <w:rsid w:val="008D3C84"/>
    <w:rsid w:val="008D3FCF"/>
    <w:rsid w:val="008D50CE"/>
    <w:rsid w:val="008D55BE"/>
    <w:rsid w:val="008D5731"/>
    <w:rsid w:val="008D5C64"/>
    <w:rsid w:val="008D76C7"/>
    <w:rsid w:val="008D7CD3"/>
    <w:rsid w:val="008E0897"/>
    <w:rsid w:val="008E12EC"/>
    <w:rsid w:val="008E130E"/>
    <w:rsid w:val="008E13D4"/>
    <w:rsid w:val="008E2850"/>
    <w:rsid w:val="008E3C74"/>
    <w:rsid w:val="008E62B4"/>
    <w:rsid w:val="008E70E2"/>
    <w:rsid w:val="008E7BC8"/>
    <w:rsid w:val="008F0B12"/>
    <w:rsid w:val="008F1031"/>
    <w:rsid w:val="008F1146"/>
    <w:rsid w:val="008F1516"/>
    <w:rsid w:val="008F5425"/>
    <w:rsid w:val="008F5E5D"/>
    <w:rsid w:val="00900145"/>
    <w:rsid w:val="009007B9"/>
    <w:rsid w:val="0090118A"/>
    <w:rsid w:val="009026F3"/>
    <w:rsid w:val="0090488B"/>
    <w:rsid w:val="00904F2A"/>
    <w:rsid w:val="009051E9"/>
    <w:rsid w:val="00905FA7"/>
    <w:rsid w:val="00907A19"/>
    <w:rsid w:val="00907C5A"/>
    <w:rsid w:val="00910758"/>
    <w:rsid w:val="00910F7D"/>
    <w:rsid w:val="0091168A"/>
    <w:rsid w:val="00912061"/>
    <w:rsid w:val="00912E4D"/>
    <w:rsid w:val="00914DA2"/>
    <w:rsid w:val="00915383"/>
    <w:rsid w:val="00916266"/>
    <w:rsid w:val="009177BE"/>
    <w:rsid w:val="00917970"/>
    <w:rsid w:val="0092000F"/>
    <w:rsid w:val="00922594"/>
    <w:rsid w:val="00923816"/>
    <w:rsid w:val="00926F6B"/>
    <w:rsid w:val="009303B2"/>
    <w:rsid w:val="00930461"/>
    <w:rsid w:val="0093075B"/>
    <w:rsid w:val="00932E30"/>
    <w:rsid w:val="00933527"/>
    <w:rsid w:val="0093468C"/>
    <w:rsid w:val="00934896"/>
    <w:rsid w:val="0093502F"/>
    <w:rsid w:val="00936030"/>
    <w:rsid w:val="00937B4A"/>
    <w:rsid w:val="00937F10"/>
    <w:rsid w:val="009404CF"/>
    <w:rsid w:val="00940C23"/>
    <w:rsid w:val="009420B8"/>
    <w:rsid w:val="0094375A"/>
    <w:rsid w:val="00943835"/>
    <w:rsid w:val="00944D33"/>
    <w:rsid w:val="00945A2A"/>
    <w:rsid w:val="00945E00"/>
    <w:rsid w:val="00946F6C"/>
    <w:rsid w:val="00947099"/>
    <w:rsid w:val="0095028F"/>
    <w:rsid w:val="0095068E"/>
    <w:rsid w:val="0095199E"/>
    <w:rsid w:val="00952036"/>
    <w:rsid w:val="00953A91"/>
    <w:rsid w:val="00953C99"/>
    <w:rsid w:val="009547B4"/>
    <w:rsid w:val="00954A5A"/>
    <w:rsid w:val="0095521A"/>
    <w:rsid w:val="00956087"/>
    <w:rsid w:val="009567D4"/>
    <w:rsid w:val="0095699E"/>
    <w:rsid w:val="00957381"/>
    <w:rsid w:val="00960A40"/>
    <w:rsid w:val="00961F71"/>
    <w:rsid w:val="00962DF3"/>
    <w:rsid w:val="00963311"/>
    <w:rsid w:val="009637FD"/>
    <w:rsid w:val="00964DAF"/>
    <w:rsid w:val="00967714"/>
    <w:rsid w:val="00970444"/>
    <w:rsid w:val="00972484"/>
    <w:rsid w:val="00973886"/>
    <w:rsid w:val="009745B6"/>
    <w:rsid w:val="00975357"/>
    <w:rsid w:val="0097565C"/>
    <w:rsid w:val="00975B08"/>
    <w:rsid w:val="00975F2E"/>
    <w:rsid w:val="009768BF"/>
    <w:rsid w:val="009806A0"/>
    <w:rsid w:val="00981103"/>
    <w:rsid w:val="00983798"/>
    <w:rsid w:val="009848F9"/>
    <w:rsid w:val="00986105"/>
    <w:rsid w:val="009865B7"/>
    <w:rsid w:val="00987A3E"/>
    <w:rsid w:val="00987DD9"/>
    <w:rsid w:val="00987E85"/>
    <w:rsid w:val="00990E2C"/>
    <w:rsid w:val="009918BD"/>
    <w:rsid w:val="00993355"/>
    <w:rsid w:val="0099444C"/>
    <w:rsid w:val="00994D93"/>
    <w:rsid w:val="00997329"/>
    <w:rsid w:val="009A25CB"/>
    <w:rsid w:val="009A2AAA"/>
    <w:rsid w:val="009A2C47"/>
    <w:rsid w:val="009A3B3B"/>
    <w:rsid w:val="009A6E6D"/>
    <w:rsid w:val="009A7817"/>
    <w:rsid w:val="009B0693"/>
    <w:rsid w:val="009B0A94"/>
    <w:rsid w:val="009B0BD6"/>
    <w:rsid w:val="009B2985"/>
    <w:rsid w:val="009B30B3"/>
    <w:rsid w:val="009B3C84"/>
    <w:rsid w:val="009B3DB1"/>
    <w:rsid w:val="009B4146"/>
    <w:rsid w:val="009B48D8"/>
    <w:rsid w:val="009B50FB"/>
    <w:rsid w:val="009B6213"/>
    <w:rsid w:val="009B661C"/>
    <w:rsid w:val="009B68F4"/>
    <w:rsid w:val="009B6990"/>
    <w:rsid w:val="009B6B15"/>
    <w:rsid w:val="009B745D"/>
    <w:rsid w:val="009C0BE4"/>
    <w:rsid w:val="009C1CD7"/>
    <w:rsid w:val="009C28D5"/>
    <w:rsid w:val="009C2A25"/>
    <w:rsid w:val="009C4B8E"/>
    <w:rsid w:val="009C5AEE"/>
    <w:rsid w:val="009C6061"/>
    <w:rsid w:val="009C6455"/>
    <w:rsid w:val="009C6AD2"/>
    <w:rsid w:val="009C7E54"/>
    <w:rsid w:val="009D0AA4"/>
    <w:rsid w:val="009D0FAD"/>
    <w:rsid w:val="009D1022"/>
    <w:rsid w:val="009D12C3"/>
    <w:rsid w:val="009D1997"/>
    <w:rsid w:val="009D1B3A"/>
    <w:rsid w:val="009D1F2A"/>
    <w:rsid w:val="009D390C"/>
    <w:rsid w:val="009D3EF7"/>
    <w:rsid w:val="009D4476"/>
    <w:rsid w:val="009D5672"/>
    <w:rsid w:val="009D6618"/>
    <w:rsid w:val="009D6DA3"/>
    <w:rsid w:val="009E092B"/>
    <w:rsid w:val="009E0A15"/>
    <w:rsid w:val="009E301D"/>
    <w:rsid w:val="009E3A6F"/>
    <w:rsid w:val="009E5989"/>
    <w:rsid w:val="009E6071"/>
    <w:rsid w:val="009E6E9C"/>
    <w:rsid w:val="009F262B"/>
    <w:rsid w:val="009F2CA5"/>
    <w:rsid w:val="009F3EE6"/>
    <w:rsid w:val="009F574A"/>
    <w:rsid w:val="009F5B4B"/>
    <w:rsid w:val="009F7809"/>
    <w:rsid w:val="00A00C80"/>
    <w:rsid w:val="00A00E34"/>
    <w:rsid w:val="00A0101C"/>
    <w:rsid w:val="00A0211D"/>
    <w:rsid w:val="00A02914"/>
    <w:rsid w:val="00A04799"/>
    <w:rsid w:val="00A04DDF"/>
    <w:rsid w:val="00A061B9"/>
    <w:rsid w:val="00A071F0"/>
    <w:rsid w:val="00A07F1E"/>
    <w:rsid w:val="00A111AB"/>
    <w:rsid w:val="00A11360"/>
    <w:rsid w:val="00A136E9"/>
    <w:rsid w:val="00A13F6A"/>
    <w:rsid w:val="00A14325"/>
    <w:rsid w:val="00A1441C"/>
    <w:rsid w:val="00A14885"/>
    <w:rsid w:val="00A14A14"/>
    <w:rsid w:val="00A17445"/>
    <w:rsid w:val="00A17462"/>
    <w:rsid w:val="00A1789E"/>
    <w:rsid w:val="00A17C87"/>
    <w:rsid w:val="00A17FEC"/>
    <w:rsid w:val="00A20212"/>
    <w:rsid w:val="00A229CE"/>
    <w:rsid w:val="00A239EE"/>
    <w:rsid w:val="00A24326"/>
    <w:rsid w:val="00A24610"/>
    <w:rsid w:val="00A25361"/>
    <w:rsid w:val="00A25E0B"/>
    <w:rsid w:val="00A27567"/>
    <w:rsid w:val="00A309ED"/>
    <w:rsid w:val="00A313B6"/>
    <w:rsid w:val="00A31C72"/>
    <w:rsid w:val="00A31FF8"/>
    <w:rsid w:val="00A3273D"/>
    <w:rsid w:val="00A334B8"/>
    <w:rsid w:val="00A3362E"/>
    <w:rsid w:val="00A33B5E"/>
    <w:rsid w:val="00A35215"/>
    <w:rsid w:val="00A3557D"/>
    <w:rsid w:val="00A36389"/>
    <w:rsid w:val="00A4056A"/>
    <w:rsid w:val="00A40F53"/>
    <w:rsid w:val="00A42838"/>
    <w:rsid w:val="00A43079"/>
    <w:rsid w:val="00A43236"/>
    <w:rsid w:val="00A434A2"/>
    <w:rsid w:val="00A44966"/>
    <w:rsid w:val="00A449DA"/>
    <w:rsid w:val="00A4574E"/>
    <w:rsid w:val="00A4666C"/>
    <w:rsid w:val="00A470F2"/>
    <w:rsid w:val="00A5046E"/>
    <w:rsid w:val="00A5078F"/>
    <w:rsid w:val="00A51AF7"/>
    <w:rsid w:val="00A531CB"/>
    <w:rsid w:val="00A53E08"/>
    <w:rsid w:val="00A54AAC"/>
    <w:rsid w:val="00A60D1B"/>
    <w:rsid w:val="00A63B5A"/>
    <w:rsid w:val="00A63C2A"/>
    <w:rsid w:val="00A6507D"/>
    <w:rsid w:val="00A65F0D"/>
    <w:rsid w:val="00A66395"/>
    <w:rsid w:val="00A66CBA"/>
    <w:rsid w:val="00A67F08"/>
    <w:rsid w:val="00A7271B"/>
    <w:rsid w:val="00A72FFC"/>
    <w:rsid w:val="00A73A6D"/>
    <w:rsid w:val="00A775F3"/>
    <w:rsid w:val="00A82517"/>
    <w:rsid w:val="00A83E21"/>
    <w:rsid w:val="00A8430C"/>
    <w:rsid w:val="00A8443D"/>
    <w:rsid w:val="00A8576C"/>
    <w:rsid w:val="00A85CB7"/>
    <w:rsid w:val="00A86218"/>
    <w:rsid w:val="00A86423"/>
    <w:rsid w:val="00A867DC"/>
    <w:rsid w:val="00A90F04"/>
    <w:rsid w:val="00A922EA"/>
    <w:rsid w:val="00A934F9"/>
    <w:rsid w:val="00A9471A"/>
    <w:rsid w:val="00A9493C"/>
    <w:rsid w:val="00A94B89"/>
    <w:rsid w:val="00A96E35"/>
    <w:rsid w:val="00A97CF8"/>
    <w:rsid w:val="00AA0237"/>
    <w:rsid w:val="00AA0CA1"/>
    <w:rsid w:val="00AA139A"/>
    <w:rsid w:val="00AA277A"/>
    <w:rsid w:val="00AA28D1"/>
    <w:rsid w:val="00AA66F6"/>
    <w:rsid w:val="00AB0F08"/>
    <w:rsid w:val="00AB1B6D"/>
    <w:rsid w:val="00AB2FD7"/>
    <w:rsid w:val="00AB5409"/>
    <w:rsid w:val="00AB560C"/>
    <w:rsid w:val="00AB65D7"/>
    <w:rsid w:val="00AB679F"/>
    <w:rsid w:val="00AB7454"/>
    <w:rsid w:val="00AB7632"/>
    <w:rsid w:val="00AC146E"/>
    <w:rsid w:val="00AC1F40"/>
    <w:rsid w:val="00AC2272"/>
    <w:rsid w:val="00AC30D9"/>
    <w:rsid w:val="00AC3296"/>
    <w:rsid w:val="00AC3643"/>
    <w:rsid w:val="00AC3FD5"/>
    <w:rsid w:val="00AC4535"/>
    <w:rsid w:val="00AC4DD1"/>
    <w:rsid w:val="00AC5C68"/>
    <w:rsid w:val="00AC5EDB"/>
    <w:rsid w:val="00AC6836"/>
    <w:rsid w:val="00AD16D0"/>
    <w:rsid w:val="00AD23B4"/>
    <w:rsid w:val="00AD2BD7"/>
    <w:rsid w:val="00AD30B7"/>
    <w:rsid w:val="00AD37A5"/>
    <w:rsid w:val="00AD37B2"/>
    <w:rsid w:val="00AD41EB"/>
    <w:rsid w:val="00AD5A41"/>
    <w:rsid w:val="00AD5E50"/>
    <w:rsid w:val="00AD644D"/>
    <w:rsid w:val="00AD7C49"/>
    <w:rsid w:val="00AD7F28"/>
    <w:rsid w:val="00AE0670"/>
    <w:rsid w:val="00AE1D83"/>
    <w:rsid w:val="00AE4D77"/>
    <w:rsid w:val="00AE4E27"/>
    <w:rsid w:val="00AE62C4"/>
    <w:rsid w:val="00AE7308"/>
    <w:rsid w:val="00AF0FDC"/>
    <w:rsid w:val="00AF1FF2"/>
    <w:rsid w:val="00AF59DD"/>
    <w:rsid w:val="00AF5E47"/>
    <w:rsid w:val="00AF6473"/>
    <w:rsid w:val="00AF7038"/>
    <w:rsid w:val="00B00B46"/>
    <w:rsid w:val="00B01C37"/>
    <w:rsid w:val="00B02264"/>
    <w:rsid w:val="00B02588"/>
    <w:rsid w:val="00B02A88"/>
    <w:rsid w:val="00B03688"/>
    <w:rsid w:val="00B03F7E"/>
    <w:rsid w:val="00B04275"/>
    <w:rsid w:val="00B04450"/>
    <w:rsid w:val="00B055E3"/>
    <w:rsid w:val="00B05F37"/>
    <w:rsid w:val="00B06440"/>
    <w:rsid w:val="00B06828"/>
    <w:rsid w:val="00B075E3"/>
    <w:rsid w:val="00B100EE"/>
    <w:rsid w:val="00B1031E"/>
    <w:rsid w:val="00B12334"/>
    <w:rsid w:val="00B13BAC"/>
    <w:rsid w:val="00B14194"/>
    <w:rsid w:val="00B14EE0"/>
    <w:rsid w:val="00B15BB1"/>
    <w:rsid w:val="00B161EF"/>
    <w:rsid w:val="00B166EF"/>
    <w:rsid w:val="00B16A2D"/>
    <w:rsid w:val="00B173CA"/>
    <w:rsid w:val="00B17A26"/>
    <w:rsid w:val="00B17A58"/>
    <w:rsid w:val="00B2000A"/>
    <w:rsid w:val="00B22DEB"/>
    <w:rsid w:val="00B23E6A"/>
    <w:rsid w:val="00B241F5"/>
    <w:rsid w:val="00B276FF"/>
    <w:rsid w:val="00B2791D"/>
    <w:rsid w:val="00B27E06"/>
    <w:rsid w:val="00B31755"/>
    <w:rsid w:val="00B31E1D"/>
    <w:rsid w:val="00B33418"/>
    <w:rsid w:val="00B335AF"/>
    <w:rsid w:val="00B3470C"/>
    <w:rsid w:val="00B36E20"/>
    <w:rsid w:val="00B37E70"/>
    <w:rsid w:val="00B42723"/>
    <w:rsid w:val="00B42943"/>
    <w:rsid w:val="00B446C7"/>
    <w:rsid w:val="00B4755F"/>
    <w:rsid w:val="00B50448"/>
    <w:rsid w:val="00B51743"/>
    <w:rsid w:val="00B53AAA"/>
    <w:rsid w:val="00B54112"/>
    <w:rsid w:val="00B54DFE"/>
    <w:rsid w:val="00B55198"/>
    <w:rsid w:val="00B56775"/>
    <w:rsid w:val="00B602A9"/>
    <w:rsid w:val="00B61891"/>
    <w:rsid w:val="00B639DB"/>
    <w:rsid w:val="00B64DDD"/>
    <w:rsid w:val="00B65806"/>
    <w:rsid w:val="00B6734A"/>
    <w:rsid w:val="00B6757E"/>
    <w:rsid w:val="00B70440"/>
    <w:rsid w:val="00B70913"/>
    <w:rsid w:val="00B70A88"/>
    <w:rsid w:val="00B70F71"/>
    <w:rsid w:val="00B715FC"/>
    <w:rsid w:val="00B71FF9"/>
    <w:rsid w:val="00B728AF"/>
    <w:rsid w:val="00B732CB"/>
    <w:rsid w:val="00B7521A"/>
    <w:rsid w:val="00B75423"/>
    <w:rsid w:val="00B75ABF"/>
    <w:rsid w:val="00B77431"/>
    <w:rsid w:val="00B80A33"/>
    <w:rsid w:val="00B80B5C"/>
    <w:rsid w:val="00B82537"/>
    <w:rsid w:val="00B829C3"/>
    <w:rsid w:val="00B835FD"/>
    <w:rsid w:val="00B861BB"/>
    <w:rsid w:val="00B86592"/>
    <w:rsid w:val="00B86A5B"/>
    <w:rsid w:val="00B91A69"/>
    <w:rsid w:val="00BA02B1"/>
    <w:rsid w:val="00BA06F5"/>
    <w:rsid w:val="00BA1182"/>
    <w:rsid w:val="00BA156E"/>
    <w:rsid w:val="00BA1EA7"/>
    <w:rsid w:val="00BA3458"/>
    <w:rsid w:val="00BA51D5"/>
    <w:rsid w:val="00BB1416"/>
    <w:rsid w:val="00BB1458"/>
    <w:rsid w:val="00BB3FD6"/>
    <w:rsid w:val="00BB4463"/>
    <w:rsid w:val="00BB7B84"/>
    <w:rsid w:val="00BC1025"/>
    <w:rsid w:val="00BC1116"/>
    <w:rsid w:val="00BC23A5"/>
    <w:rsid w:val="00BC2674"/>
    <w:rsid w:val="00BC3692"/>
    <w:rsid w:val="00BC5A6C"/>
    <w:rsid w:val="00BC6C96"/>
    <w:rsid w:val="00BD1A46"/>
    <w:rsid w:val="00BD1D3E"/>
    <w:rsid w:val="00BD27D3"/>
    <w:rsid w:val="00BD303B"/>
    <w:rsid w:val="00BD322B"/>
    <w:rsid w:val="00BD3391"/>
    <w:rsid w:val="00BD342F"/>
    <w:rsid w:val="00BD364F"/>
    <w:rsid w:val="00BD4FF6"/>
    <w:rsid w:val="00BD55E0"/>
    <w:rsid w:val="00BD5875"/>
    <w:rsid w:val="00BD63A3"/>
    <w:rsid w:val="00BE05E4"/>
    <w:rsid w:val="00BE1955"/>
    <w:rsid w:val="00BE3576"/>
    <w:rsid w:val="00BE4183"/>
    <w:rsid w:val="00BE47DE"/>
    <w:rsid w:val="00BE624D"/>
    <w:rsid w:val="00BE7360"/>
    <w:rsid w:val="00BF14DA"/>
    <w:rsid w:val="00BF188E"/>
    <w:rsid w:val="00BF2418"/>
    <w:rsid w:val="00BF73DB"/>
    <w:rsid w:val="00BF7F7F"/>
    <w:rsid w:val="00C01340"/>
    <w:rsid w:val="00C028C4"/>
    <w:rsid w:val="00C02A38"/>
    <w:rsid w:val="00C02AC0"/>
    <w:rsid w:val="00C03BEA"/>
    <w:rsid w:val="00C03BF0"/>
    <w:rsid w:val="00C044A2"/>
    <w:rsid w:val="00C04778"/>
    <w:rsid w:val="00C0633E"/>
    <w:rsid w:val="00C06399"/>
    <w:rsid w:val="00C07842"/>
    <w:rsid w:val="00C10281"/>
    <w:rsid w:val="00C13132"/>
    <w:rsid w:val="00C132A0"/>
    <w:rsid w:val="00C133B7"/>
    <w:rsid w:val="00C137A0"/>
    <w:rsid w:val="00C16EE8"/>
    <w:rsid w:val="00C17B2C"/>
    <w:rsid w:val="00C21C41"/>
    <w:rsid w:val="00C222DC"/>
    <w:rsid w:val="00C23644"/>
    <w:rsid w:val="00C23A65"/>
    <w:rsid w:val="00C256D5"/>
    <w:rsid w:val="00C267AC"/>
    <w:rsid w:val="00C26A99"/>
    <w:rsid w:val="00C27226"/>
    <w:rsid w:val="00C33743"/>
    <w:rsid w:val="00C33863"/>
    <w:rsid w:val="00C35474"/>
    <w:rsid w:val="00C370CC"/>
    <w:rsid w:val="00C44AD3"/>
    <w:rsid w:val="00C45E99"/>
    <w:rsid w:val="00C46BE1"/>
    <w:rsid w:val="00C4789B"/>
    <w:rsid w:val="00C52343"/>
    <w:rsid w:val="00C535FC"/>
    <w:rsid w:val="00C53977"/>
    <w:rsid w:val="00C54356"/>
    <w:rsid w:val="00C551C5"/>
    <w:rsid w:val="00C6031C"/>
    <w:rsid w:val="00C6122A"/>
    <w:rsid w:val="00C61A28"/>
    <w:rsid w:val="00C624D9"/>
    <w:rsid w:val="00C638CC"/>
    <w:rsid w:val="00C661D3"/>
    <w:rsid w:val="00C70AD0"/>
    <w:rsid w:val="00C737A0"/>
    <w:rsid w:val="00C745E8"/>
    <w:rsid w:val="00C75B0F"/>
    <w:rsid w:val="00C772AB"/>
    <w:rsid w:val="00C81353"/>
    <w:rsid w:val="00C813E7"/>
    <w:rsid w:val="00C81BD1"/>
    <w:rsid w:val="00C83276"/>
    <w:rsid w:val="00C84F1F"/>
    <w:rsid w:val="00C864CD"/>
    <w:rsid w:val="00C87A6B"/>
    <w:rsid w:val="00C90E0F"/>
    <w:rsid w:val="00C92EC6"/>
    <w:rsid w:val="00CA11EB"/>
    <w:rsid w:val="00CA261F"/>
    <w:rsid w:val="00CA33C5"/>
    <w:rsid w:val="00CA3A71"/>
    <w:rsid w:val="00CA6084"/>
    <w:rsid w:val="00CA6847"/>
    <w:rsid w:val="00CB040E"/>
    <w:rsid w:val="00CB061F"/>
    <w:rsid w:val="00CB0C45"/>
    <w:rsid w:val="00CB1143"/>
    <w:rsid w:val="00CB1204"/>
    <w:rsid w:val="00CB5F16"/>
    <w:rsid w:val="00CB6383"/>
    <w:rsid w:val="00CB6B61"/>
    <w:rsid w:val="00CC0A35"/>
    <w:rsid w:val="00CC15AE"/>
    <w:rsid w:val="00CC305E"/>
    <w:rsid w:val="00CC39F9"/>
    <w:rsid w:val="00CC47B9"/>
    <w:rsid w:val="00CC4DF2"/>
    <w:rsid w:val="00CC4F7A"/>
    <w:rsid w:val="00CC5C8A"/>
    <w:rsid w:val="00CC60E4"/>
    <w:rsid w:val="00CC6863"/>
    <w:rsid w:val="00CD023B"/>
    <w:rsid w:val="00CD2EE6"/>
    <w:rsid w:val="00CD3B68"/>
    <w:rsid w:val="00CD44B2"/>
    <w:rsid w:val="00CD56A7"/>
    <w:rsid w:val="00CD6065"/>
    <w:rsid w:val="00CD6491"/>
    <w:rsid w:val="00CD64BE"/>
    <w:rsid w:val="00CD64C9"/>
    <w:rsid w:val="00CD6979"/>
    <w:rsid w:val="00CD7706"/>
    <w:rsid w:val="00CD7B5C"/>
    <w:rsid w:val="00CD7C08"/>
    <w:rsid w:val="00CE0068"/>
    <w:rsid w:val="00CE2BFB"/>
    <w:rsid w:val="00CE342C"/>
    <w:rsid w:val="00CE3A23"/>
    <w:rsid w:val="00CE5231"/>
    <w:rsid w:val="00CE5916"/>
    <w:rsid w:val="00CE5BDB"/>
    <w:rsid w:val="00CE63DF"/>
    <w:rsid w:val="00CF0407"/>
    <w:rsid w:val="00CF0DB3"/>
    <w:rsid w:val="00CF1403"/>
    <w:rsid w:val="00CF2EF2"/>
    <w:rsid w:val="00CF36BE"/>
    <w:rsid w:val="00CF5091"/>
    <w:rsid w:val="00CF548B"/>
    <w:rsid w:val="00CF70FD"/>
    <w:rsid w:val="00CF7322"/>
    <w:rsid w:val="00CF7555"/>
    <w:rsid w:val="00D003C6"/>
    <w:rsid w:val="00D00AB0"/>
    <w:rsid w:val="00D015F2"/>
    <w:rsid w:val="00D01891"/>
    <w:rsid w:val="00D02AD9"/>
    <w:rsid w:val="00D02C4B"/>
    <w:rsid w:val="00D03410"/>
    <w:rsid w:val="00D072D9"/>
    <w:rsid w:val="00D07B19"/>
    <w:rsid w:val="00D07C52"/>
    <w:rsid w:val="00D100CF"/>
    <w:rsid w:val="00D12510"/>
    <w:rsid w:val="00D16592"/>
    <w:rsid w:val="00D16C8F"/>
    <w:rsid w:val="00D20868"/>
    <w:rsid w:val="00D208D8"/>
    <w:rsid w:val="00D20C76"/>
    <w:rsid w:val="00D21E46"/>
    <w:rsid w:val="00D23754"/>
    <w:rsid w:val="00D25CE8"/>
    <w:rsid w:val="00D26B6F"/>
    <w:rsid w:val="00D301F7"/>
    <w:rsid w:val="00D31721"/>
    <w:rsid w:val="00D31F21"/>
    <w:rsid w:val="00D32D95"/>
    <w:rsid w:val="00D334DD"/>
    <w:rsid w:val="00D41AE7"/>
    <w:rsid w:val="00D43153"/>
    <w:rsid w:val="00D43E0B"/>
    <w:rsid w:val="00D44300"/>
    <w:rsid w:val="00D44B7C"/>
    <w:rsid w:val="00D4718A"/>
    <w:rsid w:val="00D5038D"/>
    <w:rsid w:val="00D53354"/>
    <w:rsid w:val="00D53F1F"/>
    <w:rsid w:val="00D54D45"/>
    <w:rsid w:val="00D55574"/>
    <w:rsid w:val="00D55C77"/>
    <w:rsid w:val="00D566CA"/>
    <w:rsid w:val="00D56B9D"/>
    <w:rsid w:val="00D57765"/>
    <w:rsid w:val="00D60677"/>
    <w:rsid w:val="00D61E1F"/>
    <w:rsid w:val="00D62284"/>
    <w:rsid w:val="00D64439"/>
    <w:rsid w:val="00D65515"/>
    <w:rsid w:val="00D669FD"/>
    <w:rsid w:val="00D67C52"/>
    <w:rsid w:val="00D67EB7"/>
    <w:rsid w:val="00D702C4"/>
    <w:rsid w:val="00D7270A"/>
    <w:rsid w:val="00D736E2"/>
    <w:rsid w:val="00D737B7"/>
    <w:rsid w:val="00D738AF"/>
    <w:rsid w:val="00D73C42"/>
    <w:rsid w:val="00D75748"/>
    <w:rsid w:val="00D764B1"/>
    <w:rsid w:val="00D764F1"/>
    <w:rsid w:val="00D82CCD"/>
    <w:rsid w:val="00D83070"/>
    <w:rsid w:val="00D837DE"/>
    <w:rsid w:val="00D84A55"/>
    <w:rsid w:val="00D8570A"/>
    <w:rsid w:val="00D86773"/>
    <w:rsid w:val="00D87FCB"/>
    <w:rsid w:val="00D90783"/>
    <w:rsid w:val="00D91748"/>
    <w:rsid w:val="00D9498D"/>
    <w:rsid w:val="00D94F68"/>
    <w:rsid w:val="00D94F9C"/>
    <w:rsid w:val="00D95DAC"/>
    <w:rsid w:val="00D97E80"/>
    <w:rsid w:val="00DA1434"/>
    <w:rsid w:val="00DA35F0"/>
    <w:rsid w:val="00DA4ACF"/>
    <w:rsid w:val="00DA5374"/>
    <w:rsid w:val="00DA72B9"/>
    <w:rsid w:val="00DB028E"/>
    <w:rsid w:val="00DB12EC"/>
    <w:rsid w:val="00DB14C3"/>
    <w:rsid w:val="00DB24EE"/>
    <w:rsid w:val="00DB3435"/>
    <w:rsid w:val="00DB436C"/>
    <w:rsid w:val="00DB5613"/>
    <w:rsid w:val="00DB7119"/>
    <w:rsid w:val="00DB7BBF"/>
    <w:rsid w:val="00DC092A"/>
    <w:rsid w:val="00DC2C22"/>
    <w:rsid w:val="00DC3285"/>
    <w:rsid w:val="00DC4759"/>
    <w:rsid w:val="00DC482A"/>
    <w:rsid w:val="00DC4B20"/>
    <w:rsid w:val="00DC4D7E"/>
    <w:rsid w:val="00DD1545"/>
    <w:rsid w:val="00DD302D"/>
    <w:rsid w:val="00DD3E0E"/>
    <w:rsid w:val="00DD44DA"/>
    <w:rsid w:val="00DD6E8F"/>
    <w:rsid w:val="00DD6ECA"/>
    <w:rsid w:val="00DD7EE1"/>
    <w:rsid w:val="00DE01DC"/>
    <w:rsid w:val="00DE101A"/>
    <w:rsid w:val="00DE118A"/>
    <w:rsid w:val="00DE2A72"/>
    <w:rsid w:val="00DE4445"/>
    <w:rsid w:val="00DE5531"/>
    <w:rsid w:val="00DE64DA"/>
    <w:rsid w:val="00DE77A2"/>
    <w:rsid w:val="00DE7F7E"/>
    <w:rsid w:val="00DF12AC"/>
    <w:rsid w:val="00DF3B3A"/>
    <w:rsid w:val="00DF4436"/>
    <w:rsid w:val="00DF4C80"/>
    <w:rsid w:val="00DF5152"/>
    <w:rsid w:val="00DF518F"/>
    <w:rsid w:val="00E019EA"/>
    <w:rsid w:val="00E02820"/>
    <w:rsid w:val="00E0468E"/>
    <w:rsid w:val="00E05D6F"/>
    <w:rsid w:val="00E06A8C"/>
    <w:rsid w:val="00E06EC0"/>
    <w:rsid w:val="00E06ECE"/>
    <w:rsid w:val="00E07729"/>
    <w:rsid w:val="00E109C9"/>
    <w:rsid w:val="00E1309C"/>
    <w:rsid w:val="00E13E00"/>
    <w:rsid w:val="00E16AC1"/>
    <w:rsid w:val="00E17B36"/>
    <w:rsid w:val="00E2176B"/>
    <w:rsid w:val="00E21AF9"/>
    <w:rsid w:val="00E253C2"/>
    <w:rsid w:val="00E25FA4"/>
    <w:rsid w:val="00E2647B"/>
    <w:rsid w:val="00E26C61"/>
    <w:rsid w:val="00E27AC6"/>
    <w:rsid w:val="00E30129"/>
    <w:rsid w:val="00E30C38"/>
    <w:rsid w:val="00E311B8"/>
    <w:rsid w:val="00E3134E"/>
    <w:rsid w:val="00E32B78"/>
    <w:rsid w:val="00E33F7B"/>
    <w:rsid w:val="00E355A1"/>
    <w:rsid w:val="00E36292"/>
    <w:rsid w:val="00E36FAA"/>
    <w:rsid w:val="00E4037D"/>
    <w:rsid w:val="00E429D4"/>
    <w:rsid w:val="00E43004"/>
    <w:rsid w:val="00E44F05"/>
    <w:rsid w:val="00E45943"/>
    <w:rsid w:val="00E50520"/>
    <w:rsid w:val="00E50708"/>
    <w:rsid w:val="00E52A86"/>
    <w:rsid w:val="00E55574"/>
    <w:rsid w:val="00E567BE"/>
    <w:rsid w:val="00E56978"/>
    <w:rsid w:val="00E60495"/>
    <w:rsid w:val="00E611C6"/>
    <w:rsid w:val="00E62B12"/>
    <w:rsid w:val="00E651E6"/>
    <w:rsid w:val="00E671FA"/>
    <w:rsid w:val="00E728C9"/>
    <w:rsid w:val="00E72CB6"/>
    <w:rsid w:val="00E72F8F"/>
    <w:rsid w:val="00E74189"/>
    <w:rsid w:val="00E758CF"/>
    <w:rsid w:val="00E75FD5"/>
    <w:rsid w:val="00E77479"/>
    <w:rsid w:val="00E7772D"/>
    <w:rsid w:val="00E8106C"/>
    <w:rsid w:val="00E83D2E"/>
    <w:rsid w:val="00E843A0"/>
    <w:rsid w:val="00E84673"/>
    <w:rsid w:val="00E8476B"/>
    <w:rsid w:val="00E85AE8"/>
    <w:rsid w:val="00E86552"/>
    <w:rsid w:val="00E86FE3"/>
    <w:rsid w:val="00E90CF7"/>
    <w:rsid w:val="00E94AC2"/>
    <w:rsid w:val="00E95832"/>
    <w:rsid w:val="00E96808"/>
    <w:rsid w:val="00EA09AD"/>
    <w:rsid w:val="00EA1A39"/>
    <w:rsid w:val="00EA1AA4"/>
    <w:rsid w:val="00EA2BA0"/>
    <w:rsid w:val="00EA3270"/>
    <w:rsid w:val="00EA5302"/>
    <w:rsid w:val="00EA66A0"/>
    <w:rsid w:val="00EB1C1A"/>
    <w:rsid w:val="00EB30F2"/>
    <w:rsid w:val="00EB3128"/>
    <w:rsid w:val="00EB3722"/>
    <w:rsid w:val="00EB38AC"/>
    <w:rsid w:val="00EB3EE2"/>
    <w:rsid w:val="00EB4072"/>
    <w:rsid w:val="00EB47DF"/>
    <w:rsid w:val="00EB5CB6"/>
    <w:rsid w:val="00EB5FE9"/>
    <w:rsid w:val="00EC0DFD"/>
    <w:rsid w:val="00EC1176"/>
    <w:rsid w:val="00EC2761"/>
    <w:rsid w:val="00EC2E8A"/>
    <w:rsid w:val="00EC3F6B"/>
    <w:rsid w:val="00EC64E3"/>
    <w:rsid w:val="00EC7399"/>
    <w:rsid w:val="00EC7E03"/>
    <w:rsid w:val="00ED0305"/>
    <w:rsid w:val="00ED0E86"/>
    <w:rsid w:val="00ED0FAE"/>
    <w:rsid w:val="00ED187C"/>
    <w:rsid w:val="00ED4494"/>
    <w:rsid w:val="00ED4801"/>
    <w:rsid w:val="00ED6261"/>
    <w:rsid w:val="00EE0368"/>
    <w:rsid w:val="00EE099C"/>
    <w:rsid w:val="00EE167C"/>
    <w:rsid w:val="00EE1680"/>
    <w:rsid w:val="00EE2368"/>
    <w:rsid w:val="00EE2BE0"/>
    <w:rsid w:val="00EE53B9"/>
    <w:rsid w:val="00EE5B1A"/>
    <w:rsid w:val="00EE7CCF"/>
    <w:rsid w:val="00EE7D20"/>
    <w:rsid w:val="00EF210C"/>
    <w:rsid w:val="00EF31C5"/>
    <w:rsid w:val="00EF3908"/>
    <w:rsid w:val="00EF3DDD"/>
    <w:rsid w:val="00EF4684"/>
    <w:rsid w:val="00EF4BC1"/>
    <w:rsid w:val="00EF6857"/>
    <w:rsid w:val="00EF79A9"/>
    <w:rsid w:val="00F003FE"/>
    <w:rsid w:val="00F02434"/>
    <w:rsid w:val="00F0296C"/>
    <w:rsid w:val="00F050A6"/>
    <w:rsid w:val="00F05568"/>
    <w:rsid w:val="00F061F1"/>
    <w:rsid w:val="00F06521"/>
    <w:rsid w:val="00F10E6B"/>
    <w:rsid w:val="00F11B6D"/>
    <w:rsid w:val="00F125A2"/>
    <w:rsid w:val="00F13413"/>
    <w:rsid w:val="00F21067"/>
    <w:rsid w:val="00F2330C"/>
    <w:rsid w:val="00F23673"/>
    <w:rsid w:val="00F26CAF"/>
    <w:rsid w:val="00F27046"/>
    <w:rsid w:val="00F32295"/>
    <w:rsid w:val="00F3294D"/>
    <w:rsid w:val="00F32A71"/>
    <w:rsid w:val="00F32F21"/>
    <w:rsid w:val="00F418FA"/>
    <w:rsid w:val="00F41BB1"/>
    <w:rsid w:val="00F42AE3"/>
    <w:rsid w:val="00F42FE8"/>
    <w:rsid w:val="00F43F69"/>
    <w:rsid w:val="00F44290"/>
    <w:rsid w:val="00F45C05"/>
    <w:rsid w:val="00F46E22"/>
    <w:rsid w:val="00F47FC5"/>
    <w:rsid w:val="00F51C57"/>
    <w:rsid w:val="00F51D1B"/>
    <w:rsid w:val="00F530E9"/>
    <w:rsid w:val="00F57233"/>
    <w:rsid w:val="00F573B7"/>
    <w:rsid w:val="00F62414"/>
    <w:rsid w:val="00F63F49"/>
    <w:rsid w:val="00F65427"/>
    <w:rsid w:val="00F662AB"/>
    <w:rsid w:val="00F7165E"/>
    <w:rsid w:val="00F71B64"/>
    <w:rsid w:val="00F72257"/>
    <w:rsid w:val="00F73356"/>
    <w:rsid w:val="00F73778"/>
    <w:rsid w:val="00F73945"/>
    <w:rsid w:val="00F74D6C"/>
    <w:rsid w:val="00F766F8"/>
    <w:rsid w:val="00F77236"/>
    <w:rsid w:val="00F808F0"/>
    <w:rsid w:val="00F80932"/>
    <w:rsid w:val="00F83B4B"/>
    <w:rsid w:val="00F83F01"/>
    <w:rsid w:val="00F84054"/>
    <w:rsid w:val="00F848E1"/>
    <w:rsid w:val="00F84CBF"/>
    <w:rsid w:val="00F8522C"/>
    <w:rsid w:val="00F854FF"/>
    <w:rsid w:val="00F8680E"/>
    <w:rsid w:val="00F87305"/>
    <w:rsid w:val="00F9343B"/>
    <w:rsid w:val="00F9395E"/>
    <w:rsid w:val="00F950C4"/>
    <w:rsid w:val="00F95F79"/>
    <w:rsid w:val="00F97AB1"/>
    <w:rsid w:val="00FA0CE6"/>
    <w:rsid w:val="00FA2097"/>
    <w:rsid w:val="00FA35D3"/>
    <w:rsid w:val="00FA3830"/>
    <w:rsid w:val="00FA388C"/>
    <w:rsid w:val="00FA4112"/>
    <w:rsid w:val="00FA4CBB"/>
    <w:rsid w:val="00FA4F67"/>
    <w:rsid w:val="00FA503F"/>
    <w:rsid w:val="00FA5639"/>
    <w:rsid w:val="00FA60FF"/>
    <w:rsid w:val="00FB0699"/>
    <w:rsid w:val="00FB09AE"/>
    <w:rsid w:val="00FB124F"/>
    <w:rsid w:val="00FB509E"/>
    <w:rsid w:val="00FC0283"/>
    <w:rsid w:val="00FC0615"/>
    <w:rsid w:val="00FC3807"/>
    <w:rsid w:val="00FC502F"/>
    <w:rsid w:val="00FC5A07"/>
    <w:rsid w:val="00FC72F3"/>
    <w:rsid w:val="00FD00D2"/>
    <w:rsid w:val="00FD08D8"/>
    <w:rsid w:val="00FD1378"/>
    <w:rsid w:val="00FD2F30"/>
    <w:rsid w:val="00FD5306"/>
    <w:rsid w:val="00FD5766"/>
    <w:rsid w:val="00FD5D4F"/>
    <w:rsid w:val="00FD61E4"/>
    <w:rsid w:val="00FD64BC"/>
    <w:rsid w:val="00FD6FA0"/>
    <w:rsid w:val="00FD7413"/>
    <w:rsid w:val="00FE2424"/>
    <w:rsid w:val="00FE340B"/>
    <w:rsid w:val="00FE42E4"/>
    <w:rsid w:val="00FE580A"/>
    <w:rsid w:val="00FE6E13"/>
    <w:rsid w:val="00FE7CC1"/>
    <w:rsid w:val="00FE7D69"/>
    <w:rsid w:val="00FF1C20"/>
    <w:rsid w:val="00FF1D9A"/>
    <w:rsid w:val="00FF1F5B"/>
    <w:rsid w:val="00FF3194"/>
    <w:rsid w:val="00FF4D3C"/>
    <w:rsid w:val="00FF4DFA"/>
    <w:rsid w:val="00FF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0B1C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8CC"/>
  </w:style>
  <w:style w:type="paragraph" w:styleId="Heading1">
    <w:name w:val="heading 1"/>
    <w:basedOn w:val="Normal"/>
    <w:next w:val="Normal"/>
    <w:qFormat/>
    <w:rsid w:val="00283FE4"/>
    <w:pPr>
      <w:keepNext/>
      <w:numPr>
        <w:numId w:val="15"/>
      </w:numPr>
      <w:spacing w:before="240" w:after="60"/>
      <w:outlineLvl w:val="0"/>
    </w:pPr>
    <w:rPr>
      <w:b/>
      <w:kern w:val="28"/>
      <w:sz w:val="36"/>
      <w:szCs w:val="36"/>
    </w:rPr>
  </w:style>
  <w:style w:type="paragraph" w:styleId="Heading2">
    <w:name w:val="heading 2"/>
    <w:basedOn w:val="Normal"/>
    <w:next w:val="Normal"/>
    <w:qFormat/>
    <w:pPr>
      <w:keepNext/>
      <w:numPr>
        <w:ilvl w:val="1"/>
        <w:numId w:val="15"/>
      </w:numPr>
      <w:spacing w:before="240" w:after="60"/>
      <w:outlineLvl w:val="1"/>
    </w:pPr>
    <w:rPr>
      <w:rFonts w:ascii="Arial" w:hAnsi="Arial"/>
      <w:b/>
      <w:i/>
      <w:sz w:val="24"/>
    </w:rPr>
  </w:style>
  <w:style w:type="paragraph" w:styleId="Heading3">
    <w:name w:val="heading 3"/>
    <w:basedOn w:val="Normal"/>
    <w:next w:val="Normal"/>
    <w:qFormat/>
    <w:pPr>
      <w:keepNext/>
      <w:numPr>
        <w:ilvl w:val="2"/>
        <w:numId w:val="1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utlineLvl w:val="2"/>
    </w:pPr>
    <w:rPr>
      <w:sz w:val="24"/>
    </w:rPr>
  </w:style>
  <w:style w:type="paragraph" w:styleId="Heading4">
    <w:name w:val="heading 4"/>
    <w:basedOn w:val="Normal"/>
    <w:next w:val="Normal"/>
    <w:qFormat/>
    <w:pPr>
      <w:keepNext/>
      <w:widowControl w:val="0"/>
      <w:numPr>
        <w:ilvl w:val="3"/>
        <w:numId w:val="15"/>
      </w:numPr>
      <w:tabs>
        <w:tab w:val="left" w:pos="4410"/>
        <w:tab w:val="left" w:pos="7020"/>
      </w:tabs>
      <w:outlineLvl w:val="3"/>
    </w:pPr>
    <w:rPr>
      <w:b/>
      <w:sz w:val="48"/>
    </w:rPr>
  </w:style>
  <w:style w:type="paragraph" w:styleId="Heading5">
    <w:name w:val="heading 5"/>
    <w:basedOn w:val="Normal"/>
    <w:next w:val="Normal"/>
    <w:link w:val="Heading5Char"/>
    <w:qFormat/>
    <w:rsid w:val="00C23644"/>
    <w:pPr>
      <w:numPr>
        <w:ilvl w:val="4"/>
        <w:numId w:val="15"/>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C23644"/>
    <w:pPr>
      <w:numPr>
        <w:ilvl w:val="5"/>
        <w:numId w:val="15"/>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C23644"/>
    <w:pPr>
      <w:numPr>
        <w:ilvl w:val="6"/>
        <w:numId w:val="15"/>
      </w:numPr>
      <w:spacing w:before="240" w:after="60"/>
      <w:outlineLvl w:val="6"/>
    </w:pPr>
    <w:rPr>
      <w:rFonts w:ascii="Calibri" w:hAnsi="Calibri"/>
      <w:sz w:val="24"/>
      <w:szCs w:val="24"/>
    </w:rPr>
  </w:style>
  <w:style w:type="paragraph" w:styleId="Heading8">
    <w:name w:val="heading 8"/>
    <w:basedOn w:val="Normal"/>
    <w:next w:val="Normal"/>
    <w:link w:val="Heading8Char"/>
    <w:qFormat/>
    <w:rsid w:val="00C23644"/>
    <w:pPr>
      <w:numPr>
        <w:ilvl w:val="7"/>
        <w:numId w:val="15"/>
      </w:num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C23644"/>
    <w:pPr>
      <w:numPr>
        <w:ilvl w:val="8"/>
        <w:numId w:val="1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rFonts w:ascii="Bookman Old Style" w:hAnsi="Bookman Old Style"/>
      <w:sz w:val="24"/>
    </w:rPr>
  </w:style>
  <w:style w:type="character" w:styleId="FootnoteReference">
    <w:name w:val="footnote reference"/>
    <w:semiHidden/>
    <w:rPr>
      <w:vertAlign w:val="superscript"/>
    </w:rPr>
  </w:style>
  <w:style w:type="character" w:styleId="Hyperlink">
    <w:name w:val="Hyperlink"/>
    <w:rPr>
      <w:color w:val="0000FF"/>
      <w:u w:val="single"/>
    </w:rPr>
  </w:style>
  <w:style w:type="paragraph" w:customStyle="1" w:styleId="box">
    <w:name w:val="box"/>
    <w:basedOn w:val="BodyText"/>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Default">
    <w:name w:val="Default"/>
    <w:rsid w:val="00B50448"/>
    <w:pPr>
      <w:autoSpaceDE w:val="0"/>
      <w:autoSpaceDN w:val="0"/>
      <w:adjustRightInd w:val="0"/>
    </w:pPr>
    <w:rPr>
      <w:color w:val="000000"/>
      <w:sz w:val="24"/>
      <w:szCs w:val="24"/>
    </w:rPr>
  </w:style>
  <w:style w:type="paragraph" w:customStyle="1" w:styleId="Default1">
    <w:name w:val="Default1"/>
    <w:basedOn w:val="Default"/>
    <w:next w:val="Default"/>
    <w:rsid w:val="00B50448"/>
    <w:rPr>
      <w:color w:val="auto"/>
    </w:rPr>
  </w:style>
  <w:style w:type="character" w:styleId="CommentReference">
    <w:name w:val="annotation reference"/>
    <w:semiHidden/>
    <w:rsid w:val="006E6B22"/>
    <w:rPr>
      <w:sz w:val="16"/>
      <w:szCs w:val="16"/>
    </w:rPr>
  </w:style>
  <w:style w:type="paragraph" w:styleId="CommentText">
    <w:name w:val="annotation text"/>
    <w:basedOn w:val="Normal"/>
    <w:semiHidden/>
    <w:rsid w:val="006E6B22"/>
    <w:pPr>
      <w:widowControl w:val="0"/>
      <w:spacing w:after="200" w:line="276" w:lineRule="auto"/>
    </w:pPr>
    <w:rPr>
      <w:rFonts w:ascii="Calibri" w:hAnsi="Calibri"/>
    </w:rPr>
  </w:style>
  <w:style w:type="paragraph" w:styleId="CommentSubject">
    <w:name w:val="annotation subject"/>
    <w:basedOn w:val="CommentText"/>
    <w:next w:val="CommentText"/>
    <w:semiHidden/>
    <w:rsid w:val="00FA4CBB"/>
    <w:pPr>
      <w:widowControl/>
      <w:spacing w:after="0" w:line="240" w:lineRule="auto"/>
    </w:pPr>
    <w:rPr>
      <w:rFonts w:ascii="Times New Roman" w:hAnsi="Times New Roman"/>
      <w:b/>
      <w:bCs/>
    </w:rPr>
  </w:style>
  <w:style w:type="character" w:styleId="Strong">
    <w:name w:val="Strong"/>
    <w:qFormat/>
    <w:rsid w:val="007A6C42"/>
    <w:rPr>
      <w:b/>
      <w:bCs/>
    </w:rPr>
  </w:style>
  <w:style w:type="paragraph" w:styleId="DocumentMap">
    <w:name w:val="Document Map"/>
    <w:basedOn w:val="Normal"/>
    <w:semiHidden/>
    <w:rsid w:val="00A13F6A"/>
    <w:pPr>
      <w:shd w:val="clear" w:color="auto" w:fill="000080"/>
    </w:pPr>
    <w:rPr>
      <w:rFonts w:ascii="Tahoma" w:hAnsi="Tahoma" w:cs="Tahoma"/>
    </w:rPr>
  </w:style>
  <w:style w:type="character" w:styleId="LineNumber">
    <w:name w:val="line number"/>
    <w:basedOn w:val="DefaultParagraphFont"/>
    <w:rsid w:val="00FA503F"/>
  </w:style>
  <w:style w:type="character" w:styleId="FollowedHyperlink">
    <w:name w:val="FollowedHyperlink"/>
    <w:rsid w:val="00786587"/>
    <w:rPr>
      <w:color w:val="800080"/>
      <w:u w:val="single"/>
    </w:rPr>
  </w:style>
  <w:style w:type="character" w:customStyle="1" w:styleId="Heading5Char">
    <w:name w:val="Heading 5 Char"/>
    <w:link w:val="Heading5"/>
    <w:semiHidden/>
    <w:rsid w:val="00C23644"/>
    <w:rPr>
      <w:rFonts w:ascii="Calibri" w:eastAsia="Times New Roman" w:hAnsi="Calibri" w:cs="Times New Roman"/>
      <w:b/>
      <w:bCs/>
      <w:i/>
      <w:iCs/>
      <w:sz w:val="26"/>
      <w:szCs w:val="26"/>
    </w:rPr>
  </w:style>
  <w:style w:type="character" w:customStyle="1" w:styleId="Heading6Char">
    <w:name w:val="Heading 6 Char"/>
    <w:link w:val="Heading6"/>
    <w:semiHidden/>
    <w:rsid w:val="00C23644"/>
    <w:rPr>
      <w:rFonts w:ascii="Calibri" w:eastAsia="Times New Roman" w:hAnsi="Calibri" w:cs="Times New Roman"/>
      <w:b/>
      <w:bCs/>
      <w:sz w:val="22"/>
      <w:szCs w:val="22"/>
    </w:rPr>
  </w:style>
  <w:style w:type="character" w:customStyle="1" w:styleId="Heading7Char">
    <w:name w:val="Heading 7 Char"/>
    <w:link w:val="Heading7"/>
    <w:semiHidden/>
    <w:rsid w:val="00C23644"/>
    <w:rPr>
      <w:rFonts w:ascii="Calibri" w:eastAsia="Times New Roman" w:hAnsi="Calibri" w:cs="Times New Roman"/>
      <w:sz w:val="24"/>
      <w:szCs w:val="24"/>
    </w:rPr>
  </w:style>
  <w:style w:type="character" w:customStyle="1" w:styleId="Heading8Char">
    <w:name w:val="Heading 8 Char"/>
    <w:link w:val="Heading8"/>
    <w:semiHidden/>
    <w:rsid w:val="00C23644"/>
    <w:rPr>
      <w:rFonts w:ascii="Calibri" w:eastAsia="Times New Roman" w:hAnsi="Calibri" w:cs="Times New Roman"/>
      <w:i/>
      <w:iCs/>
      <w:sz w:val="24"/>
      <w:szCs w:val="24"/>
    </w:rPr>
  </w:style>
  <w:style w:type="character" w:customStyle="1" w:styleId="Heading9Char">
    <w:name w:val="Heading 9 Char"/>
    <w:link w:val="Heading9"/>
    <w:semiHidden/>
    <w:rsid w:val="00C23644"/>
    <w:rPr>
      <w:rFonts w:ascii="Cambria" w:eastAsia="Times New Roman" w:hAnsi="Cambria" w:cs="Times New Roman"/>
      <w:sz w:val="22"/>
      <w:szCs w:val="22"/>
    </w:rPr>
  </w:style>
  <w:style w:type="paragraph" w:styleId="Revision">
    <w:name w:val="Revision"/>
    <w:hidden/>
    <w:uiPriority w:val="99"/>
    <w:semiHidden/>
    <w:rsid w:val="00936030"/>
  </w:style>
  <w:style w:type="paragraph" w:styleId="ListParagraph">
    <w:name w:val="List Paragraph"/>
    <w:basedOn w:val="Normal"/>
    <w:uiPriority w:val="34"/>
    <w:qFormat/>
    <w:rsid w:val="00841EF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8CC"/>
  </w:style>
  <w:style w:type="paragraph" w:styleId="Heading1">
    <w:name w:val="heading 1"/>
    <w:basedOn w:val="Normal"/>
    <w:next w:val="Normal"/>
    <w:qFormat/>
    <w:rsid w:val="00283FE4"/>
    <w:pPr>
      <w:keepNext/>
      <w:numPr>
        <w:numId w:val="15"/>
      </w:numPr>
      <w:spacing w:before="240" w:after="60"/>
      <w:outlineLvl w:val="0"/>
    </w:pPr>
    <w:rPr>
      <w:b/>
      <w:kern w:val="28"/>
      <w:sz w:val="36"/>
      <w:szCs w:val="36"/>
    </w:rPr>
  </w:style>
  <w:style w:type="paragraph" w:styleId="Heading2">
    <w:name w:val="heading 2"/>
    <w:basedOn w:val="Normal"/>
    <w:next w:val="Normal"/>
    <w:qFormat/>
    <w:pPr>
      <w:keepNext/>
      <w:numPr>
        <w:ilvl w:val="1"/>
        <w:numId w:val="15"/>
      </w:numPr>
      <w:spacing w:before="240" w:after="60"/>
      <w:outlineLvl w:val="1"/>
    </w:pPr>
    <w:rPr>
      <w:rFonts w:ascii="Arial" w:hAnsi="Arial"/>
      <w:b/>
      <w:i/>
      <w:sz w:val="24"/>
    </w:rPr>
  </w:style>
  <w:style w:type="paragraph" w:styleId="Heading3">
    <w:name w:val="heading 3"/>
    <w:basedOn w:val="Normal"/>
    <w:next w:val="Normal"/>
    <w:qFormat/>
    <w:pPr>
      <w:keepNext/>
      <w:numPr>
        <w:ilvl w:val="2"/>
        <w:numId w:val="1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utlineLvl w:val="2"/>
    </w:pPr>
    <w:rPr>
      <w:sz w:val="24"/>
    </w:rPr>
  </w:style>
  <w:style w:type="paragraph" w:styleId="Heading4">
    <w:name w:val="heading 4"/>
    <w:basedOn w:val="Normal"/>
    <w:next w:val="Normal"/>
    <w:qFormat/>
    <w:pPr>
      <w:keepNext/>
      <w:widowControl w:val="0"/>
      <w:numPr>
        <w:ilvl w:val="3"/>
        <w:numId w:val="15"/>
      </w:numPr>
      <w:tabs>
        <w:tab w:val="left" w:pos="4410"/>
        <w:tab w:val="left" w:pos="7020"/>
      </w:tabs>
      <w:outlineLvl w:val="3"/>
    </w:pPr>
    <w:rPr>
      <w:b/>
      <w:sz w:val="48"/>
    </w:rPr>
  </w:style>
  <w:style w:type="paragraph" w:styleId="Heading5">
    <w:name w:val="heading 5"/>
    <w:basedOn w:val="Normal"/>
    <w:next w:val="Normal"/>
    <w:link w:val="Heading5Char"/>
    <w:qFormat/>
    <w:rsid w:val="00C23644"/>
    <w:pPr>
      <w:numPr>
        <w:ilvl w:val="4"/>
        <w:numId w:val="15"/>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C23644"/>
    <w:pPr>
      <w:numPr>
        <w:ilvl w:val="5"/>
        <w:numId w:val="15"/>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C23644"/>
    <w:pPr>
      <w:numPr>
        <w:ilvl w:val="6"/>
        <w:numId w:val="15"/>
      </w:numPr>
      <w:spacing w:before="240" w:after="60"/>
      <w:outlineLvl w:val="6"/>
    </w:pPr>
    <w:rPr>
      <w:rFonts w:ascii="Calibri" w:hAnsi="Calibri"/>
      <w:sz w:val="24"/>
      <w:szCs w:val="24"/>
    </w:rPr>
  </w:style>
  <w:style w:type="paragraph" w:styleId="Heading8">
    <w:name w:val="heading 8"/>
    <w:basedOn w:val="Normal"/>
    <w:next w:val="Normal"/>
    <w:link w:val="Heading8Char"/>
    <w:qFormat/>
    <w:rsid w:val="00C23644"/>
    <w:pPr>
      <w:numPr>
        <w:ilvl w:val="7"/>
        <w:numId w:val="15"/>
      </w:num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C23644"/>
    <w:pPr>
      <w:numPr>
        <w:ilvl w:val="8"/>
        <w:numId w:val="1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rFonts w:ascii="Bookman Old Style" w:hAnsi="Bookman Old Style"/>
      <w:sz w:val="24"/>
    </w:rPr>
  </w:style>
  <w:style w:type="character" w:styleId="FootnoteReference">
    <w:name w:val="footnote reference"/>
    <w:semiHidden/>
    <w:rPr>
      <w:vertAlign w:val="superscript"/>
    </w:rPr>
  </w:style>
  <w:style w:type="character" w:styleId="Hyperlink">
    <w:name w:val="Hyperlink"/>
    <w:rPr>
      <w:color w:val="0000FF"/>
      <w:u w:val="single"/>
    </w:rPr>
  </w:style>
  <w:style w:type="paragraph" w:customStyle="1" w:styleId="box">
    <w:name w:val="box"/>
    <w:basedOn w:val="BodyText"/>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Default">
    <w:name w:val="Default"/>
    <w:rsid w:val="00B50448"/>
    <w:pPr>
      <w:autoSpaceDE w:val="0"/>
      <w:autoSpaceDN w:val="0"/>
      <w:adjustRightInd w:val="0"/>
    </w:pPr>
    <w:rPr>
      <w:color w:val="000000"/>
      <w:sz w:val="24"/>
      <w:szCs w:val="24"/>
    </w:rPr>
  </w:style>
  <w:style w:type="paragraph" w:customStyle="1" w:styleId="Default1">
    <w:name w:val="Default1"/>
    <w:basedOn w:val="Default"/>
    <w:next w:val="Default"/>
    <w:rsid w:val="00B50448"/>
    <w:rPr>
      <w:color w:val="auto"/>
    </w:rPr>
  </w:style>
  <w:style w:type="character" w:styleId="CommentReference">
    <w:name w:val="annotation reference"/>
    <w:semiHidden/>
    <w:rsid w:val="006E6B22"/>
    <w:rPr>
      <w:sz w:val="16"/>
      <w:szCs w:val="16"/>
    </w:rPr>
  </w:style>
  <w:style w:type="paragraph" w:styleId="CommentText">
    <w:name w:val="annotation text"/>
    <w:basedOn w:val="Normal"/>
    <w:semiHidden/>
    <w:rsid w:val="006E6B22"/>
    <w:pPr>
      <w:widowControl w:val="0"/>
      <w:spacing w:after="200" w:line="276" w:lineRule="auto"/>
    </w:pPr>
    <w:rPr>
      <w:rFonts w:ascii="Calibri" w:hAnsi="Calibri"/>
    </w:rPr>
  </w:style>
  <w:style w:type="paragraph" w:styleId="CommentSubject">
    <w:name w:val="annotation subject"/>
    <w:basedOn w:val="CommentText"/>
    <w:next w:val="CommentText"/>
    <w:semiHidden/>
    <w:rsid w:val="00FA4CBB"/>
    <w:pPr>
      <w:widowControl/>
      <w:spacing w:after="0" w:line="240" w:lineRule="auto"/>
    </w:pPr>
    <w:rPr>
      <w:rFonts w:ascii="Times New Roman" w:hAnsi="Times New Roman"/>
      <w:b/>
      <w:bCs/>
    </w:rPr>
  </w:style>
  <w:style w:type="character" w:styleId="Strong">
    <w:name w:val="Strong"/>
    <w:qFormat/>
    <w:rsid w:val="007A6C42"/>
    <w:rPr>
      <w:b/>
      <w:bCs/>
    </w:rPr>
  </w:style>
  <w:style w:type="paragraph" w:styleId="DocumentMap">
    <w:name w:val="Document Map"/>
    <w:basedOn w:val="Normal"/>
    <w:semiHidden/>
    <w:rsid w:val="00A13F6A"/>
    <w:pPr>
      <w:shd w:val="clear" w:color="auto" w:fill="000080"/>
    </w:pPr>
    <w:rPr>
      <w:rFonts w:ascii="Tahoma" w:hAnsi="Tahoma" w:cs="Tahoma"/>
    </w:rPr>
  </w:style>
  <w:style w:type="character" w:styleId="LineNumber">
    <w:name w:val="line number"/>
    <w:basedOn w:val="DefaultParagraphFont"/>
    <w:rsid w:val="00FA503F"/>
  </w:style>
  <w:style w:type="character" w:styleId="FollowedHyperlink">
    <w:name w:val="FollowedHyperlink"/>
    <w:rsid w:val="00786587"/>
    <w:rPr>
      <w:color w:val="800080"/>
      <w:u w:val="single"/>
    </w:rPr>
  </w:style>
  <w:style w:type="character" w:customStyle="1" w:styleId="Heading5Char">
    <w:name w:val="Heading 5 Char"/>
    <w:link w:val="Heading5"/>
    <w:semiHidden/>
    <w:rsid w:val="00C23644"/>
    <w:rPr>
      <w:rFonts w:ascii="Calibri" w:eastAsia="Times New Roman" w:hAnsi="Calibri" w:cs="Times New Roman"/>
      <w:b/>
      <w:bCs/>
      <w:i/>
      <w:iCs/>
      <w:sz w:val="26"/>
      <w:szCs w:val="26"/>
    </w:rPr>
  </w:style>
  <w:style w:type="character" w:customStyle="1" w:styleId="Heading6Char">
    <w:name w:val="Heading 6 Char"/>
    <w:link w:val="Heading6"/>
    <w:semiHidden/>
    <w:rsid w:val="00C23644"/>
    <w:rPr>
      <w:rFonts w:ascii="Calibri" w:eastAsia="Times New Roman" w:hAnsi="Calibri" w:cs="Times New Roman"/>
      <w:b/>
      <w:bCs/>
      <w:sz w:val="22"/>
      <w:szCs w:val="22"/>
    </w:rPr>
  </w:style>
  <w:style w:type="character" w:customStyle="1" w:styleId="Heading7Char">
    <w:name w:val="Heading 7 Char"/>
    <w:link w:val="Heading7"/>
    <w:semiHidden/>
    <w:rsid w:val="00C23644"/>
    <w:rPr>
      <w:rFonts w:ascii="Calibri" w:eastAsia="Times New Roman" w:hAnsi="Calibri" w:cs="Times New Roman"/>
      <w:sz w:val="24"/>
      <w:szCs w:val="24"/>
    </w:rPr>
  </w:style>
  <w:style w:type="character" w:customStyle="1" w:styleId="Heading8Char">
    <w:name w:val="Heading 8 Char"/>
    <w:link w:val="Heading8"/>
    <w:semiHidden/>
    <w:rsid w:val="00C23644"/>
    <w:rPr>
      <w:rFonts w:ascii="Calibri" w:eastAsia="Times New Roman" w:hAnsi="Calibri" w:cs="Times New Roman"/>
      <w:i/>
      <w:iCs/>
      <w:sz w:val="24"/>
      <w:szCs w:val="24"/>
    </w:rPr>
  </w:style>
  <w:style w:type="character" w:customStyle="1" w:styleId="Heading9Char">
    <w:name w:val="Heading 9 Char"/>
    <w:link w:val="Heading9"/>
    <w:semiHidden/>
    <w:rsid w:val="00C23644"/>
    <w:rPr>
      <w:rFonts w:ascii="Cambria" w:eastAsia="Times New Roman" w:hAnsi="Cambria" w:cs="Times New Roman"/>
      <w:sz w:val="22"/>
      <w:szCs w:val="22"/>
    </w:rPr>
  </w:style>
  <w:style w:type="paragraph" w:styleId="Revision">
    <w:name w:val="Revision"/>
    <w:hidden/>
    <w:uiPriority w:val="99"/>
    <w:semiHidden/>
    <w:rsid w:val="00936030"/>
  </w:style>
  <w:style w:type="paragraph" w:styleId="ListParagraph">
    <w:name w:val="List Paragraph"/>
    <w:basedOn w:val="Normal"/>
    <w:uiPriority w:val="34"/>
    <w:qFormat/>
    <w:rsid w:val="00841EF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6652">
      <w:bodyDiv w:val="1"/>
      <w:marLeft w:val="0"/>
      <w:marRight w:val="0"/>
      <w:marTop w:val="0"/>
      <w:marBottom w:val="0"/>
      <w:divBdr>
        <w:top w:val="none" w:sz="0" w:space="0" w:color="auto"/>
        <w:left w:val="none" w:sz="0" w:space="0" w:color="auto"/>
        <w:bottom w:val="none" w:sz="0" w:space="0" w:color="auto"/>
        <w:right w:val="none" w:sz="0" w:space="0" w:color="auto"/>
      </w:divBdr>
    </w:div>
    <w:div w:id="517280024">
      <w:bodyDiv w:val="1"/>
      <w:marLeft w:val="0"/>
      <w:marRight w:val="0"/>
      <w:marTop w:val="0"/>
      <w:marBottom w:val="0"/>
      <w:divBdr>
        <w:top w:val="none" w:sz="0" w:space="0" w:color="auto"/>
        <w:left w:val="none" w:sz="0" w:space="0" w:color="auto"/>
        <w:bottom w:val="none" w:sz="0" w:space="0" w:color="auto"/>
        <w:right w:val="none" w:sz="0" w:space="0" w:color="auto"/>
      </w:divBdr>
    </w:div>
    <w:div w:id="1257977401">
      <w:bodyDiv w:val="1"/>
      <w:marLeft w:val="0"/>
      <w:marRight w:val="0"/>
      <w:marTop w:val="0"/>
      <w:marBottom w:val="0"/>
      <w:divBdr>
        <w:top w:val="none" w:sz="0" w:space="0" w:color="auto"/>
        <w:left w:val="none" w:sz="0" w:space="0" w:color="auto"/>
        <w:bottom w:val="none" w:sz="0" w:space="0" w:color="auto"/>
        <w:right w:val="none" w:sz="0" w:space="0" w:color="auto"/>
      </w:divBdr>
    </w:div>
    <w:div w:id="1492063958">
      <w:bodyDiv w:val="1"/>
      <w:marLeft w:val="0"/>
      <w:marRight w:val="0"/>
      <w:marTop w:val="0"/>
      <w:marBottom w:val="0"/>
      <w:divBdr>
        <w:top w:val="none" w:sz="0" w:space="0" w:color="auto"/>
        <w:left w:val="none" w:sz="0" w:space="0" w:color="auto"/>
        <w:bottom w:val="none" w:sz="0" w:space="0" w:color="auto"/>
        <w:right w:val="none" w:sz="0" w:space="0" w:color="auto"/>
      </w:divBdr>
    </w:div>
    <w:div w:id="190162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cod@fda.hhs.gov" TargetMode="External"/><Relationship Id="rId18" Type="http://schemas.openxmlformats.org/officeDocument/2006/relationships/hyperlink" Target="http://www.fda.gov/BiologicsBloodVaccines/ucm121134.htm"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CDRH-Guidance@fda.hhs.gov" TargetMode="External"/><Relationship Id="rId17" Type="http://schemas.openxmlformats.org/officeDocument/2006/relationships/hyperlink" Target="http://www.accessdata.fda.gov/scripts/cdrh/cfdocs/cfPMN/pmn.cf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access.fda.gov/oa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da.gov/downloads/medicaldevices/deviceregulationandguidance/guidancedocuments/ucm514771.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fda.gov/downloads/MedicalDevices/DeviceRegulationandGuidance/GuidanceDocuments/ucm070889.pdf" TargetMode="External"/><Relationship Id="rId4" Type="http://schemas.microsoft.com/office/2007/relationships/stylesWithEffects" Target="stylesWithEffects.xml"/><Relationship Id="rId9" Type="http://schemas.openxmlformats.org/officeDocument/2006/relationships/hyperlink" Target="mailto:reglist@cdrh.fda.gov" TargetMode="External"/><Relationship Id="rId14" Type="http://schemas.openxmlformats.org/officeDocument/2006/relationships/hyperlink" Target="http://www.fda.gov/BiologicsBloodVaccines/GuidanceComplianceRegulatoryInformation/Guidances/default.ht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4BAB2-CDB1-4BEB-BCF5-3EDD143F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Attachment B CDRH Draft Guidance Cover Sheet</vt:lpstr>
    </vt:vector>
  </TitlesOfParts>
  <Company>FDA/CDRH</Company>
  <LinksUpToDate>false</LinksUpToDate>
  <CharactersWithSpaces>16433</CharactersWithSpaces>
  <SharedDoc>false</SharedDoc>
  <HLinks>
    <vt:vector size="60" baseType="variant">
      <vt:variant>
        <vt:i4>4653062</vt:i4>
      </vt:variant>
      <vt:variant>
        <vt:i4>27</vt:i4>
      </vt:variant>
      <vt:variant>
        <vt:i4>0</vt:i4>
      </vt:variant>
      <vt:variant>
        <vt:i4>5</vt:i4>
      </vt:variant>
      <vt:variant>
        <vt:lpwstr>https://www.fda.gov/downloads/MedicalDevices/DeviceRegulationandGuidance/GuidanceDocuments/ucm070889.pdf</vt:lpwstr>
      </vt:variant>
      <vt:variant>
        <vt:lpwstr/>
      </vt:variant>
      <vt:variant>
        <vt:i4>7995498</vt:i4>
      </vt:variant>
      <vt:variant>
        <vt:i4>24</vt:i4>
      </vt:variant>
      <vt:variant>
        <vt:i4>0</vt:i4>
      </vt:variant>
      <vt:variant>
        <vt:i4>5</vt:i4>
      </vt:variant>
      <vt:variant>
        <vt:lpwstr>http://www.fda.gov/BiologicsBloodVaccines/ucm121134.htm</vt:lpwstr>
      </vt:variant>
      <vt:variant>
        <vt:lpwstr/>
      </vt:variant>
      <vt:variant>
        <vt:i4>7929973</vt:i4>
      </vt:variant>
      <vt:variant>
        <vt:i4>21</vt:i4>
      </vt:variant>
      <vt:variant>
        <vt:i4>0</vt:i4>
      </vt:variant>
      <vt:variant>
        <vt:i4>5</vt:i4>
      </vt:variant>
      <vt:variant>
        <vt:lpwstr>http://www.accessdata.fda.gov/scripts/cdrh/cfdocs/cfPMN/pmn.cfm</vt:lpwstr>
      </vt:variant>
      <vt:variant>
        <vt:lpwstr/>
      </vt:variant>
      <vt:variant>
        <vt:i4>2424948</vt:i4>
      </vt:variant>
      <vt:variant>
        <vt:i4>18</vt:i4>
      </vt:variant>
      <vt:variant>
        <vt:i4>0</vt:i4>
      </vt:variant>
      <vt:variant>
        <vt:i4>5</vt:i4>
      </vt:variant>
      <vt:variant>
        <vt:lpwstr>https://www.access.fda.gov/oaa/</vt:lpwstr>
      </vt:variant>
      <vt:variant>
        <vt:lpwstr/>
      </vt:variant>
      <vt:variant>
        <vt:i4>4587528</vt:i4>
      </vt:variant>
      <vt:variant>
        <vt:i4>15</vt:i4>
      </vt:variant>
      <vt:variant>
        <vt:i4>0</vt:i4>
      </vt:variant>
      <vt:variant>
        <vt:i4>5</vt:i4>
      </vt:variant>
      <vt:variant>
        <vt:lpwstr>https://www.fda.gov/downloads/medicaldevices/deviceregulationandguidance/guidancedocuments/ucm514771.pdf</vt:lpwstr>
      </vt:variant>
      <vt:variant>
        <vt:lpwstr/>
      </vt:variant>
      <vt:variant>
        <vt:i4>3080241</vt:i4>
      </vt:variant>
      <vt:variant>
        <vt:i4>12</vt:i4>
      </vt:variant>
      <vt:variant>
        <vt:i4>0</vt:i4>
      </vt:variant>
      <vt:variant>
        <vt:i4>5</vt:i4>
      </vt:variant>
      <vt:variant>
        <vt:lpwstr>http://www.fda.gov/BiologicsBloodVaccines/GuidanceComplianceRegulatoryInformation/Guidances/default.htm</vt:lpwstr>
      </vt:variant>
      <vt:variant>
        <vt:lpwstr/>
      </vt:variant>
      <vt:variant>
        <vt:i4>4259894</vt:i4>
      </vt:variant>
      <vt:variant>
        <vt:i4>9</vt:i4>
      </vt:variant>
      <vt:variant>
        <vt:i4>0</vt:i4>
      </vt:variant>
      <vt:variant>
        <vt:i4>5</vt:i4>
      </vt:variant>
      <vt:variant>
        <vt:lpwstr>mailto:ocod@fda.hhs.gov</vt:lpwstr>
      </vt:variant>
      <vt:variant>
        <vt:lpwstr/>
      </vt:variant>
      <vt:variant>
        <vt:i4>4784233</vt:i4>
      </vt:variant>
      <vt:variant>
        <vt:i4>6</vt:i4>
      </vt:variant>
      <vt:variant>
        <vt:i4>0</vt:i4>
      </vt:variant>
      <vt:variant>
        <vt:i4>5</vt:i4>
      </vt:variant>
      <vt:variant>
        <vt:lpwstr>mailto:CDRH-Guidance@fda.hhs.gov</vt:lpwstr>
      </vt:variant>
      <vt:variant>
        <vt:lpwstr/>
      </vt:variant>
      <vt:variant>
        <vt:i4>5242944</vt:i4>
      </vt:variant>
      <vt:variant>
        <vt:i4>3</vt:i4>
      </vt:variant>
      <vt:variant>
        <vt:i4>0</vt:i4>
      </vt:variant>
      <vt:variant>
        <vt:i4>5</vt:i4>
      </vt:variant>
      <vt:variant>
        <vt:lpwstr>https://www.regulations.gov/</vt:lpwstr>
      </vt:variant>
      <vt:variant>
        <vt:lpwstr/>
      </vt:variant>
      <vt:variant>
        <vt:i4>7340060</vt:i4>
      </vt:variant>
      <vt:variant>
        <vt:i4>0</vt:i4>
      </vt:variant>
      <vt:variant>
        <vt:i4>0</vt:i4>
      </vt:variant>
      <vt:variant>
        <vt:i4>5</vt:i4>
      </vt:variant>
      <vt:variant>
        <vt:lpwstr>mailto:reglist@cdrh.fda.gov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CDRH Draft Guidance Cover Sheet</dc:title>
  <dc:creator>ann</dc:creator>
  <cp:lastModifiedBy>SYSTEM</cp:lastModifiedBy>
  <cp:revision>2</cp:revision>
  <cp:lastPrinted>2013-06-27T13:52:00Z</cp:lastPrinted>
  <dcterms:created xsi:type="dcterms:W3CDTF">2018-03-02T21:32:00Z</dcterms:created>
  <dcterms:modified xsi:type="dcterms:W3CDTF">2018-03-02T21:32:00Z</dcterms:modified>
</cp:coreProperties>
</file>