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43CD7" w14:textId="0184753A" w:rsidR="00B01174" w:rsidRPr="000841F4" w:rsidRDefault="00A76123" w:rsidP="00B01174">
      <w:pPr>
        <w:spacing w:after="200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Att. I: Final Set of Survey Domains, Subdomains, and Subdomain C</w:t>
      </w:r>
      <w:r w:rsidR="00B01174" w:rsidRPr="000841F4">
        <w:rPr>
          <w:b/>
        </w:rPr>
        <w:t>onstructs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7"/>
        <w:gridCol w:w="3157"/>
        <w:gridCol w:w="3162"/>
      </w:tblGrid>
      <w:tr w:rsidR="00B01174" w:rsidRPr="000841F4" w14:paraId="143C6146" w14:textId="77777777" w:rsidTr="00375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2E5ECC30" w14:textId="77777777" w:rsidR="00B01174" w:rsidRPr="000841F4" w:rsidRDefault="00B01174" w:rsidP="0037573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841F4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3157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05CC1D3D" w14:textId="77777777" w:rsidR="00B01174" w:rsidRPr="000841F4" w:rsidRDefault="00B01174" w:rsidP="00375739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841F4">
              <w:rPr>
                <w:b/>
                <w:sz w:val="24"/>
                <w:szCs w:val="24"/>
              </w:rPr>
              <w:t>Subdomain</w:t>
            </w:r>
          </w:p>
        </w:tc>
        <w:tc>
          <w:tcPr>
            <w:tcW w:w="3162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028A71CC" w14:textId="77777777" w:rsidR="00B01174" w:rsidRPr="000841F4" w:rsidRDefault="00B01174" w:rsidP="00375739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841F4">
              <w:rPr>
                <w:b/>
                <w:sz w:val="24"/>
                <w:szCs w:val="24"/>
              </w:rPr>
              <w:t>Subdomain Constructs</w:t>
            </w:r>
          </w:p>
        </w:tc>
      </w:tr>
      <w:tr w:rsidR="00B01174" w:rsidRPr="000841F4" w14:paraId="6A23F5EA" w14:textId="77777777" w:rsidTr="00375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vMerge w:val="restar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B6C7CD1" w14:textId="77777777" w:rsidR="00B01174" w:rsidRPr="000841F4" w:rsidRDefault="00B01174" w:rsidP="003757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Work evaluation and experience</w:t>
            </w:r>
          </w:p>
        </w:tc>
        <w:tc>
          <w:tcPr>
            <w:tcW w:w="3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BFD4C39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Satisfaction</w:t>
            </w:r>
          </w:p>
        </w:tc>
        <w:tc>
          <w:tcPr>
            <w:tcW w:w="3162" w:type="dxa"/>
            <w:tcBorders>
              <w:left w:val="single" w:sz="8" w:space="0" w:color="auto"/>
              <w:bottom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F61E891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Job satisfaction; supervisor and coworkers; wage and benefits; job rewards; job security; workload</w:t>
            </w:r>
          </w:p>
        </w:tc>
      </w:tr>
      <w:tr w:rsidR="00B01174" w:rsidRPr="000841F4" w14:paraId="356A506C" w14:textId="77777777" w:rsidTr="00375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vMerge/>
            <w:tcBorders>
              <w:top w:val="nil"/>
              <w:bottom w:val="single" w:sz="1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09DF9F0" w14:textId="77777777" w:rsidR="00B01174" w:rsidRPr="000841F4" w:rsidRDefault="00B01174" w:rsidP="003757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78A1D31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Meaning and engagement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88EB2B4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Meaningful work; purposeful work; autonomy; control; vigor</w:t>
            </w:r>
          </w:p>
        </w:tc>
      </w:tr>
      <w:tr w:rsidR="00B01174" w:rsidRPr="000841F4" w14:paraId="65D03234" w14:textId="77777777" w:rsidTr="00375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vMerge/>
            <w:tcBorders>
              <w:top w:val="nil"/>
              <w:bottom w:val="single" w:sz="1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A9C1F71" w14:textId="77777777" w:rsidR="00B01174" w:rsidRPr="000841F4" w:rsidRDefault="00B01174" w:rsidP="003757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26F1494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Affect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A756C7F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Various emotions at work</w:t>
            </w:r>
          </w:p>
        </w:tc>
      </w:tr>
      <w:tr w:rsidR="00B01174" w:rsidRPr="000841F4" w14:paraId="25326360" w14:textId="77777777" w:rsidTr="00375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vMerge w:val="restart"/>
            <w:tcBorders>
              <w:top w:val="single" w:sz="1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F22EE92" w14:textId="77777777" w:rsidR="00B01174" w:rsidRPr="000841F4" w:rsidRDefault="00B01174" w:rsidP="003757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Organizational policies and culture</w:t>
            </w:r>
          </w:p>
        </w:tc>
        <w:tc>
          <w:tcPr>
            <w:tcW w:w="31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A2756A4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Workplace culture</w:t>
            </w:r>
          </w:p>
        </w:tc>
        <w:tc>
          <w:tcPr>
            <w:tcW w:w="31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233B84E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Respect; fairness; trust; appreciation; rewards; perceived organizational support</w:t>
            </w:r>
          </w:p>
        </w:tc>
      </w:tr>
      <w:tr w:rsidR="00B01174" w:rsidRPr="000841F4" w14:paraId="42240657" w14:textId="77777777" w:rsidTr="00375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vMerge/>
            <w:tcBorders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91B27F4" w14:textId="77777777" w:rsidR="00B01174" w:rsidRPr="000841F4" w:rsidRDefault="00B01174" w:rsidP="003757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1D87975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Health culture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8B851BA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Organizational commitment to health; provision of programs</w:t>
            </w:r>
          </w:p>
        </w:tc>
      </w:tr>
      <w:tr w:rsidR="00B01174" w:rsidRPr="000841F4" w14:paraId="7006B75C" w14:textId="77777777" w:rsidTr="00375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vMerge/>
            <w:tcBorders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B14132A" w14:textId="77777777" w:rsidR="00B01174" w:rsidRPr="000841F4" w:rsidRDefault="00B01174" w:rsidP="003757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C30311C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Benefits and salary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FD8ECF0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Types of benefits provided; salary satisfaction</w:t>
            </w:r>
          </w:p>
        </w:tc>
      </w:tr>
      <w:tr w:rsidR="00B01174" w:rsidRPr="000841F4" w14:paraId="140CFFCA" w14:textId="77777777" w:rsidTr="00375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vMerge/>
            <w:tcBorders>
              <w:bottom w:val="single" w:sz="1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CB52E25" w14:textId="77777777" w:rsidR="00B01174" w:rsidRPr="000841F4" w:rsidRDefault="00B01174" w:rsidP="003757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DB826AB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Work-life integration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CB0572B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Flexibility; perception of balance</w:t>
            </w:r>
          </w:p>
        </w:tc>
      </w:tr>
      <w:tr w:rsidR="00B01174" w:rsidRPr="000841F4" w14:paraId="0CFE9A09" w14:textId="77777777" w:rsidTr="00375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vMerge w:val="restart"/>
            <w:tcBorders>
              <w:top w:val="single" w:sz="1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1BDA2E7" w14:textId="77777777" w:rsidR="00B01174" w:rsidRPr="000841F4" w:rsidRDefault="00B01174" w:rsidP="003757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Workplace physical environment and safety climate</w:t>
            </w:r>
          </w:p>
        </w:tc>
        <w:tc>
          <w:tcPr>
            <w:tcW w:w="31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31F4C6F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Safety behavior and policies</w:t>
            </w:r>
          </w:p>
        </w:tc>
        <w:tc>
          <w:tcPr>
            <w:tcW w:w="31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2C43A55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Employee behavior; management behavior; organizational policies</w:t>
            </w:r>
          </w:p>
        </w:tc>
      </w:tr>
      <w:tr w:rsidR="00B01174" w:rsidRPr="000841F4" w14:paraId="51F93098" w14:textId="77777777" w:rsidTr="00375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vMerge/>
            <w:tcBorders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E6805DE" w14:textId="77777777" w:rsidR="00B01174" w:rsidRPr="000841F4" w:rsidRDefault="00B01174" w:rsidP="003757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7B5CAC6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Safety perceptions and attitudes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430DF74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Satisfaction</w:t>
            </w:r>
          </w:p>
        </w:tc>
      </w:tr>
      <w:tr w:rsidR="00B01174" w:rsidRPr="000841F4" w14:paraId="41662FC5" w14:textId="77777777" w:rsidTr="00375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vMerge/>
            <w:tcBorders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FCA0DAF" w14:textId="77777777" w:rsidR="00B01174" w:rsidRPr="000841F4" w:rsidRDefault="00B01174" w:rsidP="003757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57BE3F0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Workplace physical design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CE46792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Environmental conditions; physical surroundings; pleasantness; disability and other accommodations</w:t>
            </w:r>
          </w:p>
        </w:tc>
      </w:tr>
      <w:tr w:rsidR="00B01174" w:rsidRPr="000841F4" w14:paraId="4D85CF19" w14:textId="77777777" w:rsidTr="00375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vMerge/>
            <w:tcBorders>
              <w:bottom w:val="single" w:sz="1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8436958" w14:textId="77777777" w:rsidR="00B01174" w:rsidRPr="000841F4" w:rsidRDefault="00B01174" w:rsidP="003757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D2D011B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Discrimination and harassment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2901BC2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Experience with harassment; incivility; discrimination; violence</w:t>
            </w:r>
          </w:p>
        </w:tc>
      </w:tr>
      <w:tr w:rsidR="00B01174" w:rsidRPr="000841F4" w14:paraId="395DEC3E" w14:textId="77777777" w:rsidTr="00375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vMerge w:val="restart"/>
            <w:tcBorders>
              <w:top w:val="single" w:sz="1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166C1F5" w14:textId="77777777" w:rsidR="00B01174" w:rsidRPr="000841F4" w:rsidRDefault="00B01174" w:rsidP="003757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Health</w:t>
            </w:r>
          </w:p>
        </w:tc>
        <w:tc>
          <w:tcPr>
            <w:tcW w:w="31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E2B9F9A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Physical health</w:t>
            </w:r>
          </w:p>
        </w:tc>
        <w:tc>
          <w:tcPr>
            <w:tcW w:w="31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A96E1B6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General/overall; presence of specific conditions</w:t>
            </w:r>
          </w:p>
        </w:tc>
      </w:tr>
      <w:tr w:rsidR="00B01174" w:rsidRPr="000841F4" w14:paraId="1327E4FF" w14:textId="77777777" w:rsidTr="00375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vMerge/>
            <w:tcBorders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33CDA4B" w14:textId="77777777" w:rsidR="00B01174" w:rsidRPr="000841F4" w:rsidRDefault="00B01174" w:rsidP="003757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08F4BEF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Mental health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460DDC1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General/overall; stress; depression; anxiety</w:t>
            </w:r>
          </w:p>
        </w:tc>
      </w:tr>
      <w:tr w:rsidR="00B01174" w:rsidRPr="000841F4" w14:paraId="1AB87123" w14:textId="77777777" w:rsidTr="00375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vMerge/>
            <w:tcBorders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C88C0BB" w14:textId="77777777" w:rsidR="00B01174" w:rsidRPr="000841F4" w:rsidRDefault="00B01174" w:rsidP="003757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556CBAF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Health-related behaviors and lifestyle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DD0B4E5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Physical activity; alcohol use; smoking; diet; sleep</w:t>
            </w:r>
          </w:p>
        </w:tc>
      </w:tr>
      <w:tr w:rsidR="00B01174" w:rsidRPr="000841F4" w14:paraId="02DDA001" w14:textId="77777777" w:rsidTr="00375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vMerge/>
            <w:tcBorders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0D90B2E" w14:textId="77777777" w:rsidR="00B01174" w:rsidRPr="000841F4" w:rsidRDefault="00B01174" w:rsidP="003757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18EB7C9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Functionality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B2D45DB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Physical; mental; cognitive</w:t>
            </w:r>
          </w:p>
        </w:tc>
      </w:tr>
      <w:tr w:rsidR="00B01174" w:rsidRPr="000841F4" w14:paraId="313B6B72" w14:textId="77777777" w:rsidTr="00375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vMerge/>
            <w:tcBorders>
              <w:bottom w:val="single" w:sz="1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B4FF7BF" w14:textId="77777777" w:rsidR="00B01174" w:rsidRPr="000841F4" w:rsidRDefault="00B01174" w:rsidP="003757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5E00267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Injuries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DC8F3BD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Experience of injuries; effects on work ability</w:t>
            </w:r>
          </w:p>
        </w:tc>
      </w:tr>
      <w:tr w:rsidR="00B01174" w:rsidRPr="000841F4" w14:paraId="632581ED" w14:textId="77777777" w:rsidTr="00375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vMerge w:val="restart"/>
            <w:tcBorders>
              <w:top w:val="single" w:sz="1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F95C509" w14:textId="77777777" w:rsidR="00B01174" w:rsidRPr="000841F4" w:rsidRDefault="00B01174" w:rsidP="003757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External context</w:t>
            </w:r>
          </w:p>
        </w:tc>
        <w:tc>
          <w:tcPr>
            <w:tcW w:w="31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FB4D531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Life satisfaction</w:t>
            </w:r>
          </w:p>
        </w:tc>
        <w:tc>
          <w:tcPr>
            <w:tcW w:w="31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7639A5C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Overall life satisfaction</w:t>
            </w:r>
          </w:p>
        </w:tc>
      </w:tr>
      <w:tr w:rsidR="00B01174" w:rsidRPr="000841F4" w14:paraId="14D81259" w14:textId="77777777" w:rsidTr="00375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vMerge/>
            <w:tcBorders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0F65E61" w14:textId="77777777" w:rsidR="00B01174" w:rsidRPr="000841F4" w:rsidRDefault="00B01174" w:rsidP="003757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68F7DAF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Financial health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9D5A998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Financial security</w:t>
            </w:r>
          </w:p>
        </w:tc>
      </w:tr>
      <w:tr w:rsidR="00B01174" w:rsidRPr="000841F4" w14:paraId="02D792AB" w14:textId="77777777" w:rsidTr="00375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vMerge/>
            <w:tcBorders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044A9FD" w14:textId="77777777" w:rsidR="00B01174" w:rsidRPr="000841F4" w:rsidRDefault="00B01174" w:rsidP="003757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53A1798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 xml:space="preserve">Social relationships 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0A7DD0A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Social support</w:t>
            </w:r>
          </w:p>
        </w:tc>
      </w:tr>
      <w:tr w:rsidR="00B01174" w:rsidRPr="000841F4" w14:paraId="253F97EC" w14:textId="77777777" w:rsidTr="00375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vMerge/>
            <w:tcBorders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32248EB" w14:textId="77777777" w:rsidR="00B01174" w:rsidRPr="000841F4" w:rsidRDefault="00B01174" w:rsidP="003757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5542BF2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Community engagement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926EC2F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Types of activities engaged in; satisfaction with engagement</w:t>
            </w:r>
          </w:p>
        </w:tc>
      </w:tr>
      <w:tr w:rsidR="00B01174" w:rsidRPr="000841F4" w14:paraId="09DFDF76" w14:textId="77777777" w:rsidTr="00375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vMerge/>
            <w:tcBorders>
              <w:bottom w:val="single" w:sz="1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3B41234" w14:textId="77777777" w:rsidR="00B01174" w:rsidRPr="000841F4" w:rsidRDefault="00B01174" w:rsidP="003757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E2B03B8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Lifestyle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33A97D6" w14:textId="77777777" w:rsidR="00B01174" w:rsidRPr="000841F4" w:rsidRDefault="00B01174" w:rsidP="0037573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1F4">
              <w:rPr>
                <w:sz w:val="24"/>
                <w:szCs w:val="24"/>
              </w:rPr>
              <w:t>Types of activities engaged in; satisfaction with engagement</w:t>
            </w:r>
          </w:p>
        </w:tc>
      </w:tr>
    </w:tbl>
    <w:p w14:paraId="6C8C68DD" w14:textId="77777777" w:rsidR="00923A38" w:rsidRDefault="002B2E3C"/>
    <w:sectPr w:rsidR="00923A38" w:rsidSect="0042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74"/>
    <w:rsid w:val="000841F4"/>
    <w:rsid w:val="001E0B68"/>
    <w:rsid w:val="002B2E3C"/>
    <w:rsid w:val="00426D32"/>
    <w:rsid w:val="00A76123"/>
    <w:rsid w:val="00B01174"/>
    <w:rsid w:val="00D26BB9"/>
    <w:rsid w:val="00D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9B6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74"/>
    <w:pPr>
      <w:spacing w:line="264" w:lineRule="auto"/>
      <w:ind w:firstLine="36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174"/>
    <w:rPr>
      <w:rFonts w:ascii="Arial" w:eastAsia="Times New Roman" w:hAnsi="Arial" w:cs="Times New Roman"/>
      <w:sz w:val="20"/>
      <w:szCs w:val="20"/>
    </w:rPr>
    <w:tblPr>
      <w:tblBorders>
        <w:top w:val="single" w:sz="8" w:space="0" w:color="auto"/>
      </w:tblBorders>
      <w:tblCellMar>
        <w:top w:w="115" w:type="dxa"/>
        <w:left w:w="0" w:type="dxa"/>
        <w:bottom w:w="115" w:type="dxa"/>
        <w:right w:w="0" w:type="dxa"/>
      </w:tblCellMar>
    </w:tblPr>
    <w:tcPr>
      <w:tcMar>
        <w:top w:w="58" w:type="dxa"/>
        <w:bottom w:w="58" w:type="dxa"/>
      </w:tcMar>
    </w:tcPr>
    <w:tblStylePr w:type="firstRow">
      <w:tblPr/>
      <w:tcPr>
        <w:tcBorders>
          <w:top w:val="single" w:sz="8" w:space="0" w:color="auto"/>
          <w:bottom w:val="single" w:sz="8" w:space="0" w:color="auto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pPr>
        <w:jc w:val="left"/>
      </w:p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74"/>
    <w:pPr>
      <w:spacing w:line="264" w:lineRule="auto"/>
      <w:ind w:firstLine="36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174"/>
    <w:rPr>
      <w:rFonts w:ascii="Arial" w:eastAsia="Times New Roman" w:hAnsi="Arial" w:cs="Times New Roman"/>
      <w:sz w:val="20"/>
      <w:szCs w:val="20"/>
    </w:rPr>
    <w:tblPr>
      <w:tblBorders>
        <w:top w:val="single" w:sz="8" w:space="0" w:color="auto"/>
      </w:tblBorders>
      <w:tblCellMar>
        <w:top w:w="115" w:type="dxa"/>
        <w:left w:w="0" w:type="dxa"/>
        <w:bottom w:w="115" w:type="dxa"/>
        <w:right w:w="0" w:type="dxa"/>
      </w:tblCellMar>
    </w:tblPr>
    <w:tcPr>
      <w:tcMar>
        <w:top w:w="58" w:type="dxa"/>
        <w:bottom w:w="58" w:type="dxa"/>
      </w:tcMar>
    </w:tcPr>
    <w:tblStylePr w:type="firstRow">
      <w:tblPr/>
      <w:tcPr>
        <w:tcBorders>
          <w:top w:val="single" w:sz="8" w:space="0" w:color="auto"/>
          <w:bottom w:val="single" w:sz="8" w:space="0" w:color="auto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>General Services Administration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Chari, Ramya</dc:creator>
  <cp:keywords/>
  <dc:description/>
  <cp:lastModifiedBy>SYSTEM</cp:lastModifiedBy>
  <cp:revision>2</cp:revision>
  <dcterms:created xsi:type="dcterms:W3CDTF">2018-03-12T13:39:00Z</dcterms:created>
  <dcterms:modified xsi:type="dcterms:W3CDTF">2018-03-12T13:39:00Z</dcterms:modified>
</cp:coreProperties>
</file>