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42873" w14:textId="77777777" w:rsidR="00BD7C7F" w:rsidRDefault="00BD7C7F" w:rsidP="00BD7C7F">
      <w:pPr>
        <w:jc w:val="center"/>
        <w:rPr>
          <w:b/>
          <w:sz w:val="28"/>
          <w:szCs w:val="28"/>
        </w:rPr>
      </w:pPr>
      <w:bookmarkStart w:id="0" w:name="_Toc208372544"/>
      <w:bookmarkStart w:id="1" w:name="_GoBack"/>
      <w:bookmarkEnd w:id="1"/>
      <w:r>
        <w:rPr>
          <w:b/>
          <w:sz w:val="28"/>
          <w:szCs w:val="28"/>
        </w:rPr>
        <w:t>National Institute for Occupational Safety and Health (NIOSH)</w:t>
      </w:r>
    </w:p>
    <w:p w14:paraId="6C575985" w14:textId="77777777" w:rsidR="00FE7AD1" w:rsidRPr="00B16455" w:rsidRDefault="00FE7AD1" w:rsidP="00FE7AD1">
      <w:pPr>
        <w:jc w:val="center"/>
        <w:rPr>
          <w:b/>
          <w:sz w:val="28"/>
          <w:szCs w:val="28"/>
        </w:rPr>
      </w:pPr>
      <w:r w:rsidRPr="00B16455">
        <w:rPr>
          <w:b/>
          <w:sz w:val="28"/>
          <w:szCs w:val="28"/>
        </w:rPr>
        <w:t xml:space="preserve">Measuring Well-Being for </w:t>
      </w:r>
      <w:r w:rsidRPr="002915DA">
        <w:rPr>
          <w:b/>
          <w:i/>
          <w:sz w:val="28"/>
          <w:szCs w:val="28"/>
        </w:rPr>
        <w:t>Total Worker Health</w:t>
      </w:r>
      <w:r w:rsidR="00B16455" w:rsidRPr="002915DA">
        <w:rPr>
          <w:b/>
          <w:sz w:val="28"/>
          <w:szCs w:val="28"/>
          <w:vertAlign w:val="superscript"/>
        </w:rPr>
        <w:t>®</w:t>
      </w:r>
    </w:p>
    <w:p w14:paraId="6E122F83" w14:textId="77777777" w:rsidR="00586D07" w:rsidRPr="00B16455" w:rsidRDefault="00586D07" w:rsidP="00586D07">
      <w:pPr>
        <w:jc w:val="center"/>
      </w:pPr>
    </w:p>
    <w:p w14:paraId="33CF5092" w14:textId="77777777" w:rsidR="00586D07" w:rsidRPr="00B16455" w:rsidRDefault="00586D07" w:rsidP="00586D07">
      <w:pPr>
        <w:jc w:val="center"/>
      </w:pPr>
    </w:p>
    <w:p w14:paraId="3352AEEE" w14:textId="77777777" w:rsidR="00586D07" w:rsidRPr="00B16455" w:rsidRDefault="00586D07" w:rsidP="00586D07">
      <w:pPr>
        <w:jc w:val="center"/>
      </w:pPr>
    </w:p>
    <w:p w14:paraId="060DBBA7" w14:textId="77777777" w:rsidR="00586D07" w:rsidRPr="00B16455" w:rsidRDefault="00586D07" w:rsidP="00586D07">
      <w:pPr>
        <w:jc w:val="center"/>
      </w:pPr>
    </w:p>
    <w:p w14:paraId="57E4AB51" w14:textId="77777777" w:rsidR="00586D07" w:rsidRPr="00B16455" w:rsidRDefault="00586D07" w:rsidP="00586D07">
      <w:pPr>
        <w:jc w:val="center"/>
      </w:pPr>
    </w:p>
    <w:p w14:paraId="7A8D1E5C" w14:textId="77777777" w:rsidR="00586D07" w:rsidRPr="00B16455" w:rsidRDefault="00586D07" w:rsidP="00586D07">
      <w:pPr>
        <w:jc w:val="center"/>
        <w:rPr>
          <w:b/>
          <w:sz w:val="28"/>
          <w:szCs w:val="28"/>
        </w:rPr>
      </w:pPr>
      <w:r w:rsidRPr="00B16455">
        <w:rPr>
          <w:b/>
          <w:sz w:val="28"/>
          <w:szCs w:val="28"/>
        </w:rPr>
        <w:t>Supporting Statement – Section B</w:t>
      </w:r>
    </w:p>
    <w:p w14:paraId="12D2AAC2" w14:textId="77777777" w:rsidR="00586D07" w:rsidRPr="00B16455" w:rsidRDefault="00586D07" w:rsidP="00586D07">
      <w:pPr>
        <w:jc w:val="center"/>
      </w:pPr>
    </w:p>
    <w:p w14:paraId="36ED875B" w14:textId="77777777" w:rsidR="00586D07" w:rsidRPr="00B16455" w:rsidRDefault="00586D07" w:rsidP="00586D07">
      <w:pPr>
        <w:jc w:val="center"/>
      </w:pPr>
    </w:p>
    <w:p w14:paraId="148C2054" w14:textId="77777777" w:rsidR="00586D07" w:rsidRPr="00B16455" w:rsidRDefault="00586D07" w:rsidP="00586D07">
      <w:pPr>
        <w:jc w:val="center"/>
      </w:pPr>
    </w:p>
    <w:p w14:paraId="5EC101BE" w14:textId="77777777" w:rsidR="00586D07" w:rsidRPr="00B16455" w:rsidRDefault="00586D07" w:rsidP="00586D07">
      <w:pPr>
        <w:jc w:val="center"/>
      </w:pPr>
    </w:p>
    <w:p w14:paraId="2D6CBDF3" w14:textId="77777777" w:rsidR="00586D07" w:rsidRPr="00B16455" w:rsidRDefault="00586D07" w:rsidP="00586D07">
      <w:pPr>
        <w:jc w:val="center"/>
      </w:pPr>
    </w:p>
    <w:p w14:paraId="7BFC4BDB" w14:textId="77777777" w:rsidR="00BD7C7F" w:rsidRPr="008963A4" w:rsidRDefault="00BD7C7F" w:rsidP="00BD7C7F">
      <w:pPr>
        <w:jc w:val="center"/>
        <w:rPr>
          <w:b/>
        </w:rPr>
      </w:pPr>
    </w:p>
    <w:p w14:paraId="18F7029A" w14:textId="3F8A3E13" w:rsidR="00BD7C7F" w:rsidRPr="008963A4" w:rsidRDefault="00BD7C7F" w:rsidP="00BD7C7F">
      <w:pPr>
        <w:jc w:val="center"/>
      </w:pPr>
      <w:r w:rsidRPr="008963A4">
        <w:rPr>
          <w:b/>
        </w:rPr>
        <w:t>Submitted:</w:t>
      </w:r>
      <w:r>
        <w:rPr>
          <w:b/>
        </w:rPr>
        <w:t xml:space="preserve"> </w:t>
      </w:r>
      <w:r w:rsidR="003D73CB">
        <w:t>March 7, 2018</w:t>
      </w:r>
    </w:p>
    <w:p w14:paraId="40998DD7" w14:textId="77777777" w:rsidR="00586D07" w:rsidRPr="00B16455" w:rsidRDefault="00586D07" w:rsidP="00586D07"/>
    <w:p w14:paraId="5DE33909" w14:textId="77777777" w:rsidR="00586D07" w:rsidRPr="00B16455" w:rsidRDefault="00586D07" w:rsidP="00586D07"/>
    <w:p w14:paraId="710FF67E" w14:textId="77777777" w:rsidR="00586D07" w:rsidRPr="00B16455" w:rsidRDefault="00586D07" w:rsidP="00586D07"/>
    <w:p w14:paraId="0C703304" w14:textId="77777777" w:rsidR="00586D07" w:rsidRPr="00B16455" w:rsidRDefault="00586D07" w:rsidP="00586D07"/>
    <w:p w14:paraId="4761E204" w14:textId="77777777" w:rsidR="00586D07" w:rsidRPr="00B16455" w:rsidRDefault="00586D07" w:rsidP="00586D07"/>
    <w:p w14:paraId="11288AD3" w14:textId="77777777" w:rsidR="00586D07" w:rsidRPr="00B16455" w:rsidRDefault="00586D07" w:rsidP="00586D07"/>
    <w:p w14:paraId="5B626C2F" w14:textId="77777777" w:rsidR="00586D07" w:rsidRPr="00B16455" w:rsidRDefault="00586D07" w:rsidP="00586D07"/>
    <w:p w14:paraId="69DD355E" w14:textId="77777777" w:rsidR="00586D07" w:rsidRPr="00B16455" w:rsidRDefault="00586D07" w:rsidP="00586D07"/>
    <w:p w14:paraId="66553F5F" w14:textId="77777777" w:rsidR="00586D07" w:rsidRDefault="00586D07" w:rsidP="00586D07"/>
    <w:p w14:paraId="6F6D12C0" w14:textId="77777777" w:rsidR="00586D07" w:rsidRDefault="00586D07" w:rsidP="00586D07"/>
    <w:p w14:paraId="46753787" w14:textId="77777777" w:rsidR="00586D07" w:rsidRDefault="00586D07" w:rsidP="00586D07"/>
    <w:p w14:paraId="19DFFF8D" w14:textId="77777777" w:rsidR="00586D07" w:rsidRDefault="00586D07" w:rsidP="00586D07"/>
    <w:p w14:paraId="415B7EF7" w14:textId="77777777" w:rsidR="00586D07" w:rsidRDefault="00586D07" w:rsidP="00586D07"/>
    <w:p w14:paraId="6E22B327" w14:textId="77777777" w:rsidR="00586D07" w:rsidRDefault="00586D07" w:rsidP="00586D07"/>
    <w:p w14:paraId="443FCED0" w14:textId="77777777" w:rsidR="00586D07" w:rsidRDefault="00586D07" w:rsidP="00586D07"/>
    <w:p w14:paraId="5EEDCDEA" w14:textId="77777777" w:rsidR="00586D07" w:rsidRDefault="00586D07" w:rsidP="00586D07"/>
    <w:p w14:paraId="6401675E" w14:textId="77777777" w:rsidR="00586D07" w:rsidRDefault="00586D07" w:rsidP="00586D07"/>
    <w:p w14:paraId="24E7676D" w14:textId="77777777" w:rsidR="00586D07" w:rsidRDefault="00586D07" w:rsidP="00586D07"/>
    <w:p w14:paraId="5C77981D" w14:textId="77777777" w:rsidR="00586D07" w:rsidRDefault="00586D07" w:rsidP="00586D07"/>
    <w:p w14:paraId="7313705E" w14:textId="77777777" w:rsidR="00FE7AD1" w:rsidRPr="008963A4" w:rsidRDefault="00FE7AD1" w:rsidP="00FE7AD1">
      <w:pPr>
        <w:rPr>
          <w:b/>
          <w:u w:val="single"/>
        </w:rPr>
      </w:pPr>
      <w:r w:rsidRPr="00B16455">
        <w:rPr>
          <w:b/>
          <w:u w:val="single"/>
        </w:rPr>
        <w:t>Program Official/Project Officer</w:t>
      </w:r>
    </w:p>
    <w:p w14:paraId="4BCAAC33" w14:textId="77777777" w:rsidR="00B16455" w:rsidRPr="00B16455" w:rsidRDefault="00B16455" w:rsidP="00B16455">
      <w:r w:rsidRPr="00B16455">
        <w:t>Chia-Chia Chang</w:t>
      </w:r>
    </w:p>
    <w:p w14:paraId="393D09A7" w14:textId="77777777" w:rsidR="00B16455" w:rsidRPr="00B16455" w:rsidRDefault="00B16455" w:rsidP="00B16455">
      <w:r w:rsidRPr="00B16455">
        <w:t>395 E St SW, 9200</w:t>
      </w:r>
    </w:p>
    <w:p w14:paraId="75A81F6F" w14:textId="77777777" w:rsidR="00B16455" w:rsidRPr="00B16455" w:rsidRDefault="00B16455" w:rsidP="00B16455">
      <w:r w:rsidRPr="00B16455">
        <w:t>Washington, DC 20201</w:t>
      </w:r>
    </w:p>
    <w:p w14:paraId="4DCAE860" w14:textId="77777777" w:rsidR="00B16455" w:rsidRPr="00B16455" w:rsidRDefault="00B16455" w:rsidP="00B16455">
      <w:r w:rsidRPr="00B16455">
        <w:t>202-245-0656</w:t>
      </w:r>
    </w:p>
    <w:p w14:paraId="7C4178DF" w14:textId="77777777" w:rsidR="00B16455" w:rsidRPr="00B16455" w:rsidRDefault="00B16455" w:rsidP="00B16455">
      <w:r w:rsidRPr="00B16455">
        <w:t>cuc8@cdc.gov</w:t>
      </w:r>
    </w:p>
    <w:p w14:paraId="76C70695" w14:textId="77777777" w:rsidR="00FE7AD1" w:rsidRDefault="00FE7AD1">
      <w:r>
        <w:br w:type="page"/>
      </w:r>
    </w:p>
    <w:p w14:paraId="4C5480D5" w14:textId="77777777" w:rsidR="00A67DE5" w:rsidRPr="00B16455" w:rsidRDefault="00A67DE5" w:rsidP="00694FAE">
      <w:pPr>
        <w:jc w:val="center"/>
        <w:rPr>
          <w:b/>
          <w:sz w:val="28"/>
          <w:szCs w:val="28"/>
        </w:rPr>
      </w:pPr>
      <w:r w:rsidRPr="00B16455">
        <w:rPr>
          <w:b/>
          <w:sz w:val="28"/>
          <w:szCs w:val="28"/>
        </w:rPr>
        <w:lastRenderedPageBreak/>
        <w:t>SUPPORTING STATEMENT</w:t>
      </w:r>
      <w:bookmarkEnd w:id="0"/>
      <w:r w:rsidR="003F29B9">
        <w:rPr>
          <w:b/>
          <w:sz w:val="28"/>
          <w:szCs w:val="28"/>
        </w:rPr>
        <w:t xml:space="preserve"> B</w:t>
      </w:r>
    </w:p>
    <w:p w14:paraId="60DF4B36" w14:textId="77777777" w:rsidR="00FE7AD1" w:rsidRPr="008963A4" w:rsidRDefault="00FE7AD1" w:rsidP="00FE7AD1">
      <w:pPr>
        <w:jc w:val="center"/>
        <w:rPr>
          <w:b/>
        </w:rPr>
      </w:pPr>
      <w:r>
        <w:rPr>
          <w:b/>
        </w:rPr>
        <w:t xml:space="preserve">Measuring Well-Being for </w:t>
      </w:r>
      <w:r w:rsidRPr="00D24012">
        <w:rPr>
          <w:b/>
          <w:i/>
        </w:rPr>
        <w:t>Total Worker Health</w:t>
      </w:r>
    </w:p>
    <w:p w14:paraId="71553CAB" w14:textId="77777777" w:rsidR="00BF5B49" w:rsidRDefault="00BF5B49" w:rsidP="00A67DE5"/>
    <w:p w14:paraId="6E055518" w14:textId="77777777" w:rsidR="000039DD" w:rsidRDefault="000039DD" w:rsidP="00694FAE">
      <w:pPr>
        <w:pStyle w:val="Heading1"/>
      </w:pPr>
      <w:bookmarkStart w:id="2" w:name="_Toc422160905"/>
      <w:r w:rsidRPr="004E6D69">
        <w:t>B. Collection of Information Employing Statistical Methods</w:t>
      </w:r>
      <w:bookmarkEnd w:id="2"/>
    </w:p>
    <w:p w14:paraId="45EE71DD" w14:textId="77777777" w:rsidR="00737CDA" w:rsidRDefault="00737CDA" w:rsidP="00737CDA"/>
    <w:p w14:paraId="679313E2" w14:textId="1F8C3399" w:rsidR="00737CDA" w:rsidRPr="00737CDA" w:rsidRDefault="00737CDA" w:rsidP="00737CDA">
      <w:r>
        <w:t>In this section, an overview of the respondent universe and study population for data collection is provided. The relevant procedures for identifying the study population and the data collection procedures are discussed. There are no unusual problems requiring specialized sampling procedures.</w:t>
      </w:r>
    </w:p>
    <w:p w14:paraId="5D9E65FD" w14:textId="77777777" w:rsidR="000039DD" w:rsidRPr="004E6D69" w:rsidRDefault="000039DD" w:rsidP="00A67DE5">
      <w:pPr>
        <w:rPr>
          <w:b/>
        </w:rPr>
      </w:pPr>
    </w:p>
    <w:p w14:paraId="20BB86E2" w14:textId="77777777" w:rsidR="000039DD" w:rsidRPr="004E6D69" w:rsidRDefault="00B16455" w:rsidP="00694FAE">
      <w:pPr>
        <w:pStyle w:val="Heading2"/>
        <w:rPr>
          <w:rFonts w:ascii="Times New Roman" w:hAnsi="Times New Roman"/>
          <w:szCs w:val="24"/>
        </w:rPr>
      </w:pPr>
      <w:bookmarkStart w:id="3" w:name="_Toc422160906"/>
      <w:r w:rsidRPr="004E6D69">
        <w:rPr>
          <w:rFonts w:ascii="Times New Roman" w:hAnsi="Times New Roman"/>
          <w:szCs w:val="24"/>
        </w:rPr>
        <w:t xml:space="preserve">1. </w:t>
      </w:r>
      <w:r w:rsidR="000039DD" w:rsidRPr="004E6D69">
        <w:rPr>
          <w:rFonts w:ascii="Times New Roman" w:hAnsi="Times New Roman"/>
          <w:szCs w:val="24"/>
        </w:rPr>
        <w:t>Respondent Universe and Respondent Selection</w:t>
      </w:r>
      <w:bookmarkEnd w:id="3"/>
    </w:p>
    <w:p w14:paraId="55325C20" w14:textId="77777777" w:rsidR="000039DD" w:rsidRPr="004E6D69" w:rsidRDefault="000039DD" w:rsidP="00A67DE5"/>
    <w:p w14:paraId="7DF71180" w14:textId="77777777" w:rsidR="007D775B" w:rsidRPr="00C420ED" w:rsidRDefault="003365AB" w:rsidP="007D775B">
      <w:r w:rsidRPr="004E6D69">
        <w:t>The samp</w:t>
      </w:r>
      <w:r w:rsidR="004E6D69" w:rsidRPr="004E6D69">
        <w:t>le for this survey will be drawn</w:t>
      </w:r>
      <w:r w:rsidRPr="004E6D69">
        <w:t xml:space="preserve"> from the existing GfK Knowledge Networks Internet panel (also known as KnowledgePanel</w:t>
      </w:r>
      <w:r w:rsidR="004E6D69" w:rsidRPr="004E6D69">
        <w:t>®</w:t>
      </w:r>
      <w:r w:rsidRPr="004E6D69">
        <w:t xml:space="preserve">). A random sample will be drawn from </w:t>
      </w:r>
      <w:r w:rsidR="00651BF0">
        <w:t xml:space="preserve">all those in the </w:t>
      </w:r>
      <w:r w:rsidR="00490DB5" w:rsidRPr="00665B3B">
        <w:t>panel who</w:t>
      </w:r>
      <w:r w:rsidRPr="00665B3B">
        <w:t xml:space="preserve"> are English speaking, employ</w:t>
      </w:r>
      <w:r w:rsidR="004E6D69" w:rsidRPr="00665B3B">
        <w:t xml:space="preserve">ed, and at least 18 years old. </w:t>
      </w:r>
    </w:p>
    <w:p w14:paraId="5EAC4E0C" w14:textId="183DFBA9" w:rsidR="001B2CCC" w:rsidRDefault="007D775B" w:rsidP="008D0BC7">
      <w:r w:rsidRPr="00A15D6F">
        <w:t>The completion rate for KnowledgePanel is 65% with some variation depending on survey length, topic, and other fielding characteristics. In contrast, non-probability, opt-in, online panels typically achieve a survey completion rate in the 2% to 16% range</w:t>
      </w:r>
      <w:r w:rsidRPr="00665B3B">
        <w:t xml:space="preserve">. </w:t>
      </w:r>
      <w:r w:rsidR="00760294" w:rsidRPr="00665B3B">
        <w:t>Therefore</w:t>
      </w:r>
      <w:r w:rsidR="00760294" w:rsidRPr="004E6D69">
        <w:t>, GfK</w:t>
      </w:r>
      <w:r w:rsidR="00AD10BE">
        <w:t xml:space="preserve"> will pull a sample of about 158</w:t>
      </w:r>
      <w:r w:rsidR="00760294" w:rsidRPr="004E6D69">
        <w:t>0 in order to obtain 1000 completed surveys.</w:t>
      </w:r>
      <w:r w:rsidR="00760294">
        <w:t xml:space="preserve"> </w:t>
      </w:r>
      <w:r w:rsidR="00E6105E">
        <w:t xml:space="preserve">More on sample size is provided in the following paragraph. </w:t>
      </w:r>
      <w:r w:rsidR="00A72B97">
        <w:t xml:space="preserve">Since </w:t>
      </w:r>
      <w:r w:rsidR="00760294">
        <w:t xml:space="preserve">GfK </w:t>
      </w:r>
      <w:r w:rsidR="008D3A58">
        <w:t>maintains</w:t>
      </w:r>
      <w:r w:rsidR="00490DB5">
        <w:t xml:space="preserve"> de-identified demographic data</w:t>
      </w:r>
      <w:r w:rsidR="00760294">
        <w:t xml:space="preserve"> for every panel member</w:t>
      </w:r>
      <w:r w:rsidR="00A72B97">
        <w:t xml:space="preserve">, </w:t>
      </w:r>
      <w:r w:rsidR="00760294">
        <w:t xml:space="preserve">RAND will run appropriate statistical tests to determine significant differences between responders and non-responders. </w:t>
      </w:r>
      <w:r w:rsidR="008D0BC7">
        <w:t xml:space="preserve"> </w:t>
      </w:r>
    </w:p>
    <w:p w14:paraId="60A43EFC" w14:textId="77777777" w:rsidR="00737CDA" w:rsidRDefault="00737CDA" w:rsidP="008D0BC7"/>
    <w:p w14:paraId="1811318D" w14:textId="5455CB47" w:rsidR="00737CDA" w:rsidRDefault="00737CDA" w:rsidP="008D0BC7">
      <w:r w:rsidRPr="00737CDA">
        <w:t xml:space="preserve">Sample size requirements for psychometric analyses are typically calculated based on a subject to item ratio. </w:t>
      </w:r>
      <w:r w:rsidR="00512B75" w:rsidRPr="00512B75">
        <w:t>Statistical research on sample size has suggested that a range of subject-to-item ratios for factor analyses can be as small as 2:1 and large as 100:1. One review of this topic has found that 75% of studies had a ratio of 10-20:1; our ratio is 12:1, which is considered reasonable.</w:t>
      </w:r>
      <w:r w:rsidR="00512B75">
        <w:rPr>
          <w:rStyle w:val="FootnoteReference"/>
        </w:rPr>
        <w:footnoteReference w:id="1"/>
      </w:r>
      <w:r w:rsidR="00512B75" w:rsidRPr="00512B75">
        <w:t xml:space="preserve"> </w:t>
      </w:r>
      <w:r w:rsidRPr="00737CDA">
        <w:t>Our sample size was influenced also by budget, so we settled on a sample size that powers us to achieve our psychometric goals. If we consider the subgroups that we are examining in the validity tests, we have needed power to conduct these analyses. For example, it is likely that greater than 10% of the sample will be temporary/contract workers, which is considered large enough to conduct a well-powered ANOVA. We anticipate that at least 30% of workers in the sample will have blue collar jobs, which is considered large enough to conduct a well-powered T-test</w:t>
      </w:r>
      <w:r w:rsidR="00512B75">
        <w:t xml:space="preserve"> (see </w:t>
      </w:r>
      <w:r w:rsidR="00986530">
        <w:t>Supporting Statement A, Section 2, Purpose and Use of Information</w:t>
      </w:r>
      <w:r w:rsidR="00B23BB9">
        <w:t>, Hypothesis 3, in</w:t>
      </w:r>
      <w:r w:rsidR="00512B75">
        <w:t xml:space="preserve"> reference to these predictions). </w:t>
      </w:r>
    </w:p>
    <w:p w14:paraId="1796E8A7" w14:textId="77777777" w:rsidR="00B77B03" w:rsidRDefault="00B77B03" w:rsidP="008D0BC7"/>
    <w:p w14:paraId="4170B681" w14:textId="79F89D6B" w:rsidR="007D775B" w:rsidRDefault="00B77B03" w:rsidP="00387EB4">
      <w:r>
        <w:t xml:space="preserve">GfK </w:t>
      </w:r>
      <w:r w:rsidR="008D3A58">
        <w:t>panel</w:t>
      </w:r>
      <w:r w:rsidR="00DE3E8D">
        <w:t xml:space="preserve"> </w:t>
      </w:r>
      <w:r w:rsidR="00CB5598">
        <w:t xml:space="preserve">was originally formed </w:t>
      </w:r>
      <w:r w:rsidR="007D775B">
        <w:t xml:space="preserve">in 1999 </w:t>
      </w:r>
      <w:r w:rsidR="00CB5598">
        <w:t xml:space="preserve">through </w:t>
      </w:r>
      <w:r>
        <w:t xml:space="preserve">random-digit dialing (RDD) </w:t>
      </w:r>
      <w:r w:rsidR="00CB5598">
        <w:t>and</w:t>
      </w:r>
      <w:r>
        <w:t xml:space="preserve"> address-based sampling (ABS).</w:t>
      </w:r>
      <w:r w:rsidR="00B4291D">
        <w:rPr>
          <w:rStyle w:val="FootnoteReference"/>
        </w:rPr>
        <w:footnoteReference w:id="2"/>
      </w:r>
      <w:r w:rsidR="00387EB4">
        <w:t xml:space="preserve"> The sample frame of residential addresses covers approximately 97% of U.S. Households. </w:t>
      </w:r>
      <w:r w:rsidR="007D775B">
        <w:t xml:space="preserve">The sample also includes households that: </w:t>
      </w:r>
    </w:p>
    <w:p w14:paraId="526AAF7C" w14:textId="3031168D" w:rsidR="007D775B" w:rsidRDefault="007D775B" w:rsidP="00387EB4"/>
    <w:p w14:paraId="5037FFE6" w14:textId="77777777" w:rsidR="007D775B" w:rsidRPr="00A15D6F" w:rsidRDefault="007D775B" w:rsidP="007D775B">
      <w:pPr>
        <w:pStyle w:val="ListParagraph"/>
        <w:numPr>
          <w:ilvl w:val="0"/>
          <w:numId w:val="20"/>
        </w:numPr>
        <w:ind w:left="450" w:hanging="270"/>
        <w:rPr>
          <w:rFonts w:ascii="Times New Roman" w:hAnsi="Times New Roman"/>
          <w:sz w:val="24"/>
          <w:szCs w:val="24"/>
        </w:rPr>
      </w:pPr>
      <w:r w:rsidRPr="00A15D6F">
        <w:rPr>
          <w:rFonts w:ascii="Times New Roman" w:hAnsi="Times New Roman"/>
          <w:sz w:val="24"/>
          <w:szCs w:val="24"/>
        </w:rPr>
        <w:t>Have unlisted telephone numbers</w:t>
      </w:r>
    </w:p>
    <w:p w14:paraId="0F60EFAD" w14:textId="77777777" w:rsidR="007D775B" w:rsidRPr="00A15D6F" w:rsidRDefault="007D775B" w:rsidP="007D775B">
      <w:pPr>
        <w:pStyle w:val="ListParagraph"/>
        <w:numPr>
          <w:ilvl w:val="0"/>
          <w:numId w:val="20"/>
        </w:numPr>
        <w:ind w:left="450" w:hanging="270"/>
        <w:rPr>
          <w:rFonts w:ascii="Times New Roman" w:hAnsi="Times New Roman"/>
          <w:sz w:val="24"/>
          <w:szCs w:val="24"/>
        </w:rPr>
      </w:pPr>
      <w:r w:rsidRPr="00A15D6F">
        <w:rPr>
          <w:rFonts w:ascii="Times New Roman" w:hAnsi="Times New Roman"/>
          <w:sz w:val="24"/>
          <w:szCs w:val="24"/>
        </w:rPr>
        <w:lastRenderedPageBreak/>
        <w:t>Do not have landline telephones</w:t>
      </w:r>
    </w:p>
    <w:p w14:paraId="14D78084" w14:textId="77777777" w:rsidR="007D775B" w:rsidRPr="00A15D6F" w:rsidRDefault="007D775B" w:rsidP="007D775B">
      <w:pPr>
        <w:pStyle w:val="ListParagraph"/>
        <w:numPr>
          <w:ilvl w:val="0"/>
          <w:numId w:val="20"/>
        </w:numPr>
        <w:ind w:left="450" w:hanging="270"/>
        <w:rPr>
          <w:rFonts w:ascii="Times New Roman" w:hAnsi="Times New Roman"/>
          <w:sz w:val="24"/>
          <w:szCs w:val="24"/>
        </w:rPr>
      </w:pPr>
      <w:r w:rsidRPr="00A15D6F">
        <w:rPr>
          <w:rFonts w:ascii="Times New Roman" w:hAnsi="Times New Roman"/>
          <w:sz w:val="24"/>
          <w:szCs w:val="24"/>
        </w:rPr>
        <w:t>Are cell phone only</w:t>
      </w:r>
    </w:p>
    <w:p w14:paraId="2A69F211" w14:textId="77777777" w:rsidR="007D775B" w:rsidRPr="00A15D6F" w:rsidRDefault="007D775B" w:rsidP="007D775B">
      <w:pPr>
        <w:pStyle w:val="ListParagraph"/>
        <w:numPr>
          <w:ilvl w:val="0"/>
          <w:numId w:val="20"/>
        </w:numPr>
        <w:ind w:left="450" w:hanging="270"/>
        <w:rPr>
          <w:rFonts w:ascii="Times New Roman" w:hAnsi="Times New Roman"/>
          <w:sz w:val="24"/>
          <w:szCs w:val="24"/>
        </w:rPr>
      </w:pPr>
      <w:r w:rsidRPr="00A15D6F">
        <w:rPr>
          <w:rFonts w:ascii="Times New Roman" w:hAnsi="Times New Roman"/>
          <w:sz w:val="24"/>
          <w:szCs w:val="24"/>
        </w:rPr>
        <w:t>Do not have current Internet access</w:t>
      </w:r>
    </w:p>
    <w:p w14:paraId="663AE401" w14:textId="12DCE5C2" w:rsidR="007D775B" w:rsidRPr="00665B3B" w:rsidRDefault="007D775B" w:rsidP="00A15D6F">
      <w:pPr>
        <w:pStyle w:val="ListParagraph"/>
        <w:numPr>
          <w:ilvl w:val="0"/>
          <w:numId w:val="20"/>
        </w:numPr>
        <w:spacing w:after="0"/>
        <w:ind w:left="450" w:hanging="270"/>
      </w:pPr>
      <w:r w:rsidRPr="00A15D6F">
        <w:rPr>
          <w:rFonts w:ascii="Times New Roman" w:hAnsi="Times New Roman"/>
          <w:sz w:val="24"/>
          <w:szCs w:val="24"/>
        </w:rPr>
        <w:t>Do not have devices to access the Internet</w:t>
      </w:r>
    </w:p>
    <w:p w14:paraId="5892C042" w14:textId="77777777" w:rsidR="007D775B" w:rsidRDefault="007D775B" w:rsidP="00387EB4"/>
    <w:p w14:paraId="31161BCE" w14:textId="5C298FBD" w:rsidR="00865939" w:rsidRDefault="00387EB4" w:rsidP="00387EB4">
      <w:r>
        <w:t>Samples are drawn from among active members using a probability proportional to size (PPS) weighted sampling approach. Individuals may join the panel only after being randomly selected; no one is allowed to “opt in” to the panel. Panel members may complete a maximum of one survey per week; most complete about two surveys per month.</w:t>
      </w:r>
    </w:p>
    <w:p w14:paraId="4570546B" w14:textId="77777777" w:rsidR="00B16455" w:rsidRPr="004E6D69" w:rsidRDefault="00B16455" w:rsidP="00B16455"/>
    <w:p w14:paraId="016376C0" w14:textId="5A40B4AB" w:rsidR="000039DD" w:rsidRPr="004E6D69" w:rsidRDefault="00B16455" w:rsidP="00694FAE">
      <w:pPr>
        <w:pStyle w:val="Heading2"/>
        <w:rPr>
          <w:rFonts w:ascii="Times New Roman" w:hAnsi="Times New Roman"/>
          <w:szCs w:val="24"/>
        </w:rPr>
      </w:pPr>
      <w:bookmarkStart w:id="4" w:name="_Toc422160907"/>
      <w:r w:rsidRPr="004E6D69">
        <w:rPr>
          <w:rFonts w:ascii="Times New Roman" w:hAnsi="Times New Roman"/>
          <w:szCs w:val="24"/>
        </w:rPr>
        <w:t xml:space="preserve">2. </w:t>
      </w:r>
      <w:bookmarkEnd w:id="4"/>
      <w:r w:rsidR="0050788F">
        <w:rPr>
          <w:rFonts w:ascii="Times New Roman" w:hAnsi="Times New Roman"/>
          <w:szCs w:val="24"/>
        </w:rPr>
        <w:t>Procedures for the Collection of Information</w:t>
      </w:r>
    </w:p>
    <w:p w14:paraId="5FCF4A1D" w14:textId="77777777" w:rsidR="00B578E2" w:rsidRPr="004E6D69" w:rsidRDefault="00B578E2" w:rsidP="00A67DE5">
      <w:pPr>
        <w:rPr>
          <w:highlight w:val="yellow"/>
        </w:rPr>
      </w:pPr>
    </w:p>
    <w:p w14:paraId="5657A156" w14:textId="1325F7D3" w:rsidR="00024CED" w:rsidRPr="00024CED" w:rsidRDefault="00024CED" w:rsidP="00024CED">
      <w:r w:rsidRPr="004E6D69">
        <w:t>GfK will field the 20-minute survey to app</w:t>
      </w:r>
      <w:r>
        <w:t>roximately 158</w:t>
      </w:r>
      <w:r w:rsidRPr="004E6D69">
        <w:t xml:space="preserve">0 panel members from their KnowledgePanel. </w:t>
      </w:r>
      <w:r w:rsidRPr="00024CED">
        <w:t>Data collection for the o</w:t>
      </w:r>
      <w:r>
        <w:t xml:space="preserve">nline survey </w:t>
      </w:r>
      <w:r w:rsidRPr="00024CED">
        <w:t xml:space="preserve">will be conducted by </w:t>
      </w:r>
      <w:r>
        <w:t>GfK</w:t>
      </w:r>
      <w:r w:rsidRPr="00024CED">
        <w:t xml:space="preserve"> </w:t>
      </w:r>
      <w:r>
        <w:t xml:space="preserve">using their standard procedures. </w:t>
      </w:r>
      <w:r w:rsidR="00C132B3">
        <w:t xml:space="preserve">Panel members </w:t>
      </w:r>
      <w:r>
        <w:t xml:space="preserve">who meet specified requirements </w:t>
      </w:r>
      <w:r w:rsidR="007D775B">
        <w:t xml:space="preserve">(e.g. respondents </w:t>
      </w:r>
      <w:r w:rsidR="007D775B" w:rsidRPr="004E6D69">
        <w:t>who are English speaking, employed, and at least 18 years old</w:t>
      </w:r>
      <w:r w:rsidR="007D775B">
        <w:t xml:space="preserve">) </w:t>
      </w:r>
      <w:r>
        <w:t xml:space="preserve">for the study </w:t>
      </w:r>
      <w:r w:rsidRPr="00024CED">
        <w:t xml:space="preserve">are invited randomly </w:t>
      </w:r>
      <w:r>
        <w:t xml:space="preserve">to complete the survey. </w:t>
      </w:r>
      <w:r w:rsidRPr="00024CED">
        <w:t xml:space="preserve">When a participant is assigned to a study, they are notified by email that a survey is available to them. Each notification contains a password-protected link that sends them to the survey, which can only be used one time. </w:t>
      </w:r>
      <w:r w:rsidR="008D3A58">
        <w:t>The</w:t>
      </w:r>
      <w:r w:rsidR="008D3A58" w:rsidRPr="00024CED">
        <w:t xml:space="preserve"> respondent</w:t>
      </w:r>
      <w:r w:rsidR="008D3A58">
        <w:t>s</w:t>
      </w:r>
      <w:r w:rsidR="008D3A58" w:rsidRPr="00024CED">
        <w:t xml:space="preserve"> </w:t>
      </w:r>
      <w:r w:rsidR="008D3A58">
        <w:t>only need</w:t>
      </w:r>
      <w:r w:rsidR="008D3A58" w:rsidRPr="00024CED">
        <w:t xml:space="preserve"> the link – the panel does not require respondents to complete demographic or other background information each time they login, reducing </w:t>
      </w:r>
      <w:r w:rsidR="00651BF0">
        <w:t>respondent</w:t>
      </w:r>
      <w:r w:rsidR="00651BF0" w:rsidRPr="00024CED">
        <w:t xml:space="preserve"> </w:t>
      </w:r>
      <w:r w:rsidR="008D3A58" w:rsidRPr="00024CED">
        <w:t xml:space="preserve">burden. </w:t>
      </w:r>
      <w:r w:rsidRPr="00024CED">
        <w:t xml:space="preserve">The </w:t>
      </w:r>
      <w:r w:rsidR="00651BF0">
        <w:t>respondent</w:t>
      </w:r>
      <w:r w:rsidR="00651BF0" w:rsidRPr="00024CED">
        <w:t xml:space="preserve"> </w:t>
      </w:r>
      <w:r w:rsidRPr="00024CED">
        <w:t xml:space="preserve">is only required to complete their demographic profile one time when they join the panel. </w:t>
      </w:r>
      <w:r w:rsidR="00651BF0">
        <w:t>Respondents</w:t>
      </w:r>
      <w:r w:rsidR="00651BF0" w:rsidRPr="00024CED">
        <w:t xml:space="preserve"> </w:t>
      </w:r>
      <w:r w:rsidRPr="00024CED">
        <w:t xml:space="preserve">are also able to complete the survey at their convenience, and are able to refuse any survey they wish. After three days, automatic email reminders are sent to nonresponding panel members in the sample. If email reminders do not produce a sufficient response, an automated telephone call can be initiated. Telephone calls only follow reminder emails and follow three to four days after the reminder email. As soon as survey strata reach quota, the survey is marked as complete. The survey stays open as long as needed to reach the desired sample size. Most surveys reach their intended sample size within several days. </w:t>
      </w:r>
    </w:p>
    <w:p w14:paraId="77298402" w14:textId="77777777" w:rsidR="00B16455" w:rsidRPr="004E6D69" w:rsidRDefault="00B16455" w:rsidP="00B16455">
      <w:bookmarkStart w:id="5" w:name="_Toc422160908"/>
    </w:p>
    <w:p w14:paraId="0EBA3877" w14:textId="77777777" w:rsidR="0085738A" w:rsidRPr="004E6D69" w:rsidRDefault="00B16455" w:rsidP="00B16455">
      <w:pPr>
        <w:rPr>
          <w:b/>
        </w:rPr>
      </w:pPr>
      <w:r w:rsidRPr="004E6D69">
        <w:rPr>
          <w:b/>
        </w:rPr>
        <w:t xml:space="preserve">3. </w:t>
      </w:r>
      <w:r w:rsidR="00586D07" w:rsidRPr="004E6D69">
        <w:rPr>
          <w:b/>
        </w:rPr>
        <w:t>Meth</w:t>
      </w:r>
      <w:r w:rsidR="003F29B9" w:rsidRPr="004E6D69">
        <w:rPr>
          <w:b/>
        </w:rPr>
        <w:t xml:space="preserve">ods to Maximize Response Rates and </w:t>
      </w:r>
      <w:r w:rsidR="00586D07" w:rsidRPr="004E6D69">
        <w:rPr>
          <w:b/>
          <w:bCs/>
        </w:rPr>
        <w:t>Deal with Nonresponse</w:t>
      </w:r>
      <w:bookmarkEnd w:id="5"/>
    </w:p>
    <w:p w14:paraId="3691DD1E" w14:textId="394558D2" w:rsidR="003365AB" w:rsidRPr="004E6D69" w:rsidRDefault="003365AB" w:rsidP="003365AB"/>
    <w:p w14:paraId="7C4F06BB" w14:textId="7EC22DB0" w:rsidR="00CB5598" w:rsidRPr="004E6D69" w:rsidRDefault="00BD39C1" w:rsidP="00CB5598">
      <w:r w:rsidRPr="00660666">
        <w:t xml:space="preserve">Despite </w:t>
      </w:r>
      <w:r w:rsidR="007427D7" w:rsidRPr="00660666">
        <w:t>the KnowledgePanel’s characteristics that seek to maximize response rates and minimize nonresponse,</w:t>
      </w:r>
      <w:r w:rsidRPr="00660666">
        <w:t xml:space="preserve"> we do anticipate some nonresponse. </w:t>
      </w:r>
      <w:r w:rsidR="007427D7" w:rsidRPr="00660666">
        <w:t>The KnowledgePanel</w:t>
      </w:r>
      <w:r w:rsidRPr="00660666">
        <w:t xml:space="preserve"> assign</w:t>
      </w:r>
      <w:r w:rsidR="007427D7" w:rsidRPr="00660666">
        <w:t>s</w:t>
      </w:r>
      <w:r w:rsidRPr="00660666">
        <w:t xml:space="preserve"> a unique ID to participants, which can be used to track, in real time, who has responded to the survey. For those who do not initially respond, we will send follow-up emails, followed by a phone call at regular time points. In reporting our results, we will calculate nonresponse rates according to the standards promulgated by the </w:t>
      </w:r>
      <w:r w:rsidR="007427D7" w:rsidRPr="00660666">
        <w:t>AAPOR</w:t>
      </w:r>
      <w:r w:rsidRPr="00660666">
        <w:t>. According to this standard, the response rate will be calculated as the ratio of the number of completed cases to the number of eligible cases.</w:t>
      </w:r>
      <w:r w:rsidR="00CB5598" w:rsidRPr="00CB5598">
        <w:t xml:space="preserve"> </w:t>
      </w:r>
      <w:r w:rsidR="00CB5598">
        <w:t>RAND will request available demographic data on nonresponders, and will then run appropriate statistical tests to determine significant differences between responders and non-responders.</w:t>
      </w:r>
    </w:p>
    <w:p w14:paraId="322378DF" w14:textId="2F7BA0CE" w:rsidR="00BD39C1" w:rsidRDefault="00BD39C1" w:rsidP="00BD39C1"/>
    <w:p w14:paraId="34D4CB30" w14:textId="233074C4" w:rsidR="00665B3B" w:rsidRDefault="00665B3B" w:rsidP="00BD39C1"/>
    <w:p w14:paraId="14FC4C6A" w14:textId="77777777" w:rsidR="00665B3B" w:rsidRPr="004E6D69" w:rsidRDefault="00665B3B" w:rsidP="00BD39C1"/>
    <w:p w14:paraId="014363B1" w14:textId="77777777" w:rsidR="00694FAE" w:rsidRDefault="00694FAE" w:rsidP="0085738A">
      <w:pPr>
        <w:rPr>
          <w:b/>
        </w:rPr>
      </w:pPr>
    </w:p>
    <w:p w14:paraId="11543487" w14:textId="53C92801" w:rsidR="0085738A" w:rsidRPr="004E6D69" w:rsidRDefault="00B16455" w:rsidP="00A15D6F">
      <w:pPr>
        <w:pStyle w:val="Heading2"/>
        <w:ind w:left="0" w:firstLine="0"/>
        <w:rPr>
          <w:rFonts w:ascii="Times New Roman" w:hAnsi="Times New Roman"/>
          <w:szCs w:val="24"/>
        </w:rPr>
      </w:pPr>
      <w:bookmarkStart w:id="6" w:name="_Toc422160909"/>
      <w:r w:rsidRPr="004E6D69">
        <w:rPr>
          <w:rFonts w:ascii="Times New Roman" w:hAnsi="Times New Roman"/>
          <w:szCs w:val="24"/>
        </w:rPr>
        <w:t xml:space="preserve">4. </w:t>
      </w:r>
      <w:r w:rsidR="0085738A" w:rsidRPr="004E6D69">
        <w:rPr>
          <w:rFonts w:ascii="Times New Roman" w:hAnsi="Times New Roman"/>
          <w:szCs w:val="24"/>
        </w:rPr>
        <w:t>Tests of Procedures or Methods</w:t>
      </w:r>
      <w:bookmarkEnd w:id="6"/>
    </w:p>
    <w:p w14:paraId="666FCD7F" w14:textId="77777777" w:rsidR="00694FAE" w:rsidRPr="004E6D69" w:rsidRDefault="00694FAE" w:rsidP="00694FAE"/>
    <w:p w14:paraId="6A2B7E27" w14:textId="0C1D45DC" w:rsidR="00694FAE" w:rsidRPr="004E6D69" w:rsidRDefault="003365AB" w:rsidP="003365AB">
      <w:pPr>
        <w:shd w:val="clear" w:color="auto" w:fill="FFFFFF" w:themeFill="background1"/>
      </w:pPr>
      <w:r w:rsidRPr="004E6D69">
        <w:t xml:space="preserve">RAND </w:t>
      </w:r>
      <w:r w:rsidR="007427D7">
        <w:t xml:space="preserve">does not plan to pilot test the survey. </w:t>
      </w:r>
      <w:r w:rsidR="007427D7" w:rsidRPr="00660666">
        <w:t>Pre</w:t>
      </w:r>
      <w:r w:rsidR="00770C8A" w:rsidRPr="00660666">
        <w:t>testing was</w:t>
      </w:r>
      <w:r w:rsidR="00770C8A">
        <w:t xml:space="preserve"> completed prior to OMB submission</w:t>
      </w:r>
      <w:r w:rsidR="00582380">
        <w:t xml:space="preserve"> (cognitive testing of a convenience sample of nine individuals)</w:t>
      </w:r>
      <w:r w:rsidR="00770C8A">
        <w:t xml:space="preserve">. If the survey needs to be changed after we begin fielding, we will submit a request for nonmaterial changes to OMB. </w:t>
      </w:r>
      <w:r w:rsidR="00665B3B">
        <w:t xml:space="preserve">While no further cognitive testing is planned, we will use the generic clearance mechanism for similar procedures in the future if needed. </w:t>
      </w:r>
    </w:p>
    <w:p w14:paraId="21938DD0" w14:textId="77777777" w:rsidR="00FE7AD1" w:rsidRPr="004E6D69" w:rsidRDefault="00FE7AD1" w:rsidP="00B16455">
      <w:pPr>
        <w:rPr>
          <w:highlight w:val="cyan"/>
        </w:rPr>
      </w:pPr>
    </w:p>
    <w:p w14:paraId="34B430C4" w14:textId="77777777" w:rsidR="00285DC0" w:rsidRPr="004E6D69" w:rsidRDefault="00B16455" w:rsidP="00694FAE">
      <w:pPr>
        <w:pStyle w:val="Heading2"/>
        <w:rPr>
          <w:rFonts w:ascii="Times New Roman" w:hAnsi="Times New Roman"/>
          <w:szCs w:val="24"/>
        </w:rPr>
      </w:pPr>
      <w:bookmarkStart w:id="7" w:name="_Toc208372570"/>
      <w:bookmarkStart w:id="8" w:name="_Toc422160910"/>
      <w:r w:rsidRPr="004E6D69">
        <w:rPr>
          <w:rFonts w:ascii="Times New Roman" w:hAnsi="Times New Roman"/>
          <w:szCs w:val="24"/>
        </w:rPr>
        <w:t xml:space="preserve">5. </w:t>
      </w:r>
      <w:r w:rsidR="00285DC0" w:rsidRPr="004E6D69">
        <w:rPr>
          <w:rFonts w:ascii="Times New Roman" w:hAnsi="Times New Roman"/>
          <w:szCs w:val="24"/>
        </w:rPr>
        <w:t>Statistical and Data Collection Consultants</w:t>
      </w:r>
      <w:bookmarkEnd w:id="7"/>
      <w:bookmarkEnd w:id="8"/>
    </w:p>
    <w:p w14:paraId="7FBF9EA0" w14:textId="77777777" w:rsidR="00285DC0" w:rsidRPr="004E6D69" w:rsidRDefault="00285DC0" w:rsidP="00285DC0">
      <w:pPr>
        <w:tabs>
          <w:tab w:val="left" w:pos="540"/>
        </w:tabs>
      </w:pPr>
    </w:p>
    <w:p w14:paraId="75354EA4" w14:textId="77777777" w:rsidR="00285DC0" w:rsidRPr="004E6D69" w:rsidRDefault="00285DC0" w:rsidP="00285DC0">
      <w:pPr>
        <w:tabs>
          <w:tab w:val="left" w:pos="540"/>
        </w:tabs>
      </w:pPr>
      <w:r w:rsidRPr="004E6D69">
        <w:t>The survey, sampling approach, and data collection procedures were designed by the RAND Corporation under the leadership of:</w:t>
      </w:r>
    </w:p>
    <w:p w14:paraId="1916E6C9" w14:textId="77777777" w:rsidR="00285DC0" w:rsidRDefault="00285DC0" w:rsidP="00285DC0">
      <w:pPr>
        <w:tabs>
          <w:tab w:val="left" w:pos="540"/>
        </w:tabs>
      </w:pPr>
    </w:p>
    <w:p w14:paraId="7A644924" w14:textId="77777777" w:rsidR="00512B75" w:rsidRPr="004E6D69" w:rsidRDefault="00512B75" w:rsidP="00285DC0">
      <w:pPr>
        <w:tabs>
          <w:tab w:val="left" w:pos="540"/>
        </w:tabs>
      </w:pPr>
    </w:p>
    <w:p w14:paraId="1EA07494" w14:textId="77777777" w:rsidR="00285DC0" w:rsidRPr="004E6D69" w:rsidRDefault="00FE7AD1" w:rsidP="00285DC0">
      <w:pPr>
        <w:tabs>
          <w:tab w:val="left" w:pos="540"/>
        </w:tabs>
      </w:pPr>
      <w:r w:rsidRPr="004E6D69">
        <w:t>Vivian Towe, Ph.D.</w:t>
      </w:r>
      <w:r w:rsidR="00285DC0" w:rsidRPr="004E6D69">
        <w:tab/>
      </w:r>
      <w:r w:rsidR="00285DC0" w:rsidRPr="004E6D69">
        <w:tab/>
      </w:r>
      <w:r w:rsidR="00285DC0" w:rsidRPr="004E6D69">
        <w:tab/>
      </w:r>
      <w:r w:rsidR="00285DC0" w:rsidRPr="004E6D69">
        <w:tab/>
      </w:r>
      <w:r w:rsidR="004E6D69">
        <w:t>Ramya Chari, Ph.D.</w:t>
      </w:r>
    </w:p>
    <w:p w14:paraId="0CA51727" w14:textId="77777777" w:rsidR="00FE7AD1" w:rsidRPr="004E6D69" w:rsidRDefault="00FE7AD1">
      <w:r w:rsidRPr="004E6D69">
        <w:t>1200 South Hayes Street</w:t>
      </w:r>
      <w:r w:rsidR="004E6D69">
        <w:tab/>
      </w:r>
      <w:r w:rsidR="004E6D69">
        <w:tab/>
      </w:r>
      <w:r w:rsidR="004E6D69">
        <w:tab/>
        <w:t>1200 South Hayes Street</w:t>
      </w:r>
    </w:p>
    <w:p w14:paraId="3475EE4A" w14:textId="77777777" w:rsidR="00FE7AD1" w:rsidRPr="004E6D69" w:rsidRDefault="00FE7AD1">
      <w:r w:rsidRPr="004E6D69">
        <w:t>Arlington, VA 22202</w:t>
      </w:r>
      <w:r w:rsidR="004E6D69">
        <w:tab/>
      </w:r>
      <w:r w:rsidR="004E6D69">
        <w:tab/>
      </w:r>
      <w:r w:rsidR="004E6D69">
        <w:tab/>
      </w:r>
      <w:r w:rsidR="004E6D69">
        <w:tab/>
        <w:t>Arlington, VA 22202</w:t>
      </w:r>
    </w:p>
    <w:p w14:paraId="2B434C6C" w14:textId="77777777" w:rsidR="00FE7AD1" w:rsidRPr="004E6D69" w:rsidRDefault="00FE7AD1">
      <w:r w:rsidRPr="004E6D69">
        <w:t>(703) 413-1100 x5178</w:t>
      </w:r>
      <w:r w:rsidR="004E6D69">
        <w:tab/>
      </w:r>
      <w:r w:rsidR="004E6D69">
        <w:tab/>
      </w:r>
      <w:r w:rsidR="004E6D69">
        <w:tab/>
      </w:r>
      <w:r w:rsidR="004E6D69">
        <w:tab/>
        <w:t>(703) 413-1100 x5216</w:t>
      </w:r>
    </w:p>
    <w:p w14:paraId="4FD7A646" w14:textId="77777777" w:rsidR="00364D18" w:rsidRDefault="00912573" w:rsidP="00B16455">
      <w:hyperlink r:id="rId9" w:history="1">
        <w:r w:rsidR="00BB18AC" w:rsidRPr="00676B47">
          <w:rPr>
            <w:rStyle w:val="Hyperlink"/>
          </w:rPr>
          <w:t>towe@rand.org</w:t>
        </w:r>
      </w:hyperlink>
      <w:r w:rsidR="00BB18AC">
        <w:tab/>
      </w:r>
      <w:r w:rsidR="00BB18AC">
        <w:tab/>
      </w:r>
      <w:r w:rsidR="00BB18AC">
        <w:tab/>
      </w:r>
      <w:r w:rsidR="00BB18AC">
        <w:tab/>
      </w:r>
      <w:hyperlink r:id="rId10" w:history="1">
        <w:r w:rsidR="00BB18AC" w:rsidRPr="00676B47">
          <w:rPr>
            <w:rStyle w:val="Hyperlink"/>
          </w:rPr>
          <w:t>rchari@rand.org</w:t>
        </w:r>
      </w:hyperlink>
      <w:r w:rsidR="00BB18AC">
        <w:t xml:space="preserve"> </w:t>
      </w:r>
    </w:p>
    <w:p w14:paraId="71CDDB50" w14:textId="77777777" w:rsidR="002B0DC5" w:rsidRDefault="002B0DC5" w:rsidP="00B16455"/>
    <w:p w14:paraId="58F6581D" w14:textId="5EA510FC" w:rsidR="00C27ED7" w:rsidRDefault="00C27ED7" w:rsidP="00B16455">
      <w:r>
        <w:t>The contact for additional survey questions at GFK is:</w:t>
      </w:r>
    </w:p>
    <w:p w14:paraId="1F9FEAAB" w14:textId="77777777" w:rsidR="008D3A58" w:rsidRDefault="008D3A58" w:rsidP="00B16455"/>
    <w:p w14:paraId="74CA85F2" w14:textId="77777777" w:rsidR="00C27ED7" w:rsidRDefault="00C27ED7" w:rsidP="00C27ED7">
      <w:r>
        <w:t>Wendy Mansfield, Ph.D.</w:t>
      </w:r>
    </w:p>
    <w:p w14:paraId="18819C2A" w14:textId="77777777" w:rsidR="00C27ED7" w:rsidRDefault="00C27ED7" w:rsidP="00C27ED7">
      <w:r>
        <w:t>Senior Vice President | Government &amp; Academic</w:t>
      </w:r>
    </w:p>
    <w:p w14:paraId="3F50A57D" w14:textId="77777777" w:rsidR="00C27ED7" w:rsidRDefault="00C27ED7" w:rsidP="00C27ED7">
      <w:r>
        <w:t>GfK | Washington | DC | 20016 | USA</w:t>
      </w:r>
    </w:p>
    <w:p w14:paraId="13E98906" w14:textId="2B6C63BD" w:rsidR="00C27ED7" w:rsidRDefault="00912573" w:rsidP="00C27ED7">
      <w:hyperlink r:id="rId11" w:history="1">
        <w:r w:rsidR="00C27ED7" w:rsidRPr="00FD0921">
          <w:rPr>
            <w:rStyle w:val="Hyperlink"/>
          </w:rPr>
          <w:t>wendy.mansfield@gfk.com</w:t>
        </w:r>
      </w:hyperlink>
      <w:r w:rsidR="00C27ED7">
        <w:t xml:space="preserve"> </w:t>
      </w:r>
    </w:p>
    <w:p w14:paraId="7D897B9E" w14:textId="01638F31" w:rsidR="00C27ED7" w:rsidRPr="004E6D69" w:rsidRDefault="00C27ED7" w:rsidP="00C27ED7">
      <w:r>
        <w:t>(202) 686-0933</w:t>
      </w:r>
    </w:p>
    <w:sectPr w:rsidR="00C27ED7" w:rsidRPr="004E6D69" w:rsidSect="00B16455">
      <w:footerReference w:type="firs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2ED98A" w16cid:durableId="1E231489"/>
  <w16cid:commentId w16cid:paraId="02370446" w16cid:durableId="1E2314FB"/>
  <w16cid:commentId w16cid:paraId="6495CD43" w16cid:durableId="1E23162F"/>
  <w16cid:commentId w16cid:paraId="6A709189" w16cid:durableId="1E23174B"/>
  <w16cid:commentId w16cid:paraId="2BDDEBB6" w16cid:durableId="1E23148A"/>
  <w16cid:commentId w16cid:paraId="7A5FBF95" w16cid:durableId="1E23148B"/>
  <w16cid:commentId w16cid:paraId="769200FA" w16cid:durableId="1E231767"/>
  <w16cid:commentId w16cid:paraId="5CF0261F" w16cid:durableId="1E23148C"/>
  <w16cid:commentId w16cid:paraId="41DBF9BE" w16cid:durableId="1E2317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D6ADC" w14:textId="77777777" w:rsidR="00CB7551" w:rsidRDefault="00CB7551">
      <w:r>
        <w:separator/>
      </w:r>
    </w:p>
  </w:endnote>
  <w:endnote w:type="continuationSeparator" w:id="0">
    <w:p w14:paraId="640356C1" w14:textId="77777777" w:rsidR="00CB7551" w:rsidRDefault="00CB7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utura-Book">
    <w:altName w:val="Futura"/>
    <w:panose1 w:val="00000000000000000000"/>
    <w:charset w:val="00"/>
    <w:family w:val="swiss"/>
    <w:notTrueType/>
    <w:pitch w:val="variable"/>
    <w:sig w:usb0="00000003" w:usb1="00000000" w:usb2="00000000" w:usb3="00000000" w:csb0="00000001" w:csb1="00000000"/>
  </w:font>
  <w:font w:name="Futura Std Book">
    <w:charset w:val="00"/>
    <w:family w:val="auto"/>
    <w:pitch w:val="variable"/>
    <w:sig w:usb0="800000AF" w:usb1="4000204A" w:usb2="00000000" w:usb3="00000000" w:csb0="00000001" w:csb1="00000000"/>
  </w:font>
  <w:font w:name="Lucida Grande">
    <w:altName w:val="Arial"/>
    <w:charset w:val="00"/>
    <w:family w:val="auto"/>
    <w:pitch w:val="variable"/>
    <w:sig w:usb0="E1000AEF" w:usb1="5000A1FF" w:usb2="00000000" w:usb3="00000000" w:csb0="000001BF" w:csb1="00000000"/>
  </w:font>
  <w:font w:name="Futura Condensed">
    <w:charset w:val="00"/>
    <w:family w:val="auto"/>
    <w:pitch w:val="variable"/>
    <w:sig w:usb0="80000067"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082FC" w14:textId="77777777" w:rsidR="00D107C9" w:rsidRDefault="00D107C9">
    <w:pPr>
      <w:pStyle w:val="Footer"/>
      <w:jc w:val="center"/>
    </w:pPr>
    <w:r>
      <w:fldChar w:fldCharType="begin"/>
    </w:r>
    <w:r>
      <w:instrText xml:space="preserve"> PAGE   \* MERGEFORMAT </w:instrText>
    </w:r>
    <w:r>
      <w:fldChar w:fldCharType="separate"/>
    </w:r>
    <w:r>
      <w:rPr>
        <w:noProof/>
      </w:rPr>
      <w:t>iii</w:t>
    </w:r>
    <w:r>
      <w:rPr>
        <w:noProof/>
      </w:rPr>
      <w:fldChar w:fldCharType="end"/>
    </w:r>
  </w:p>
  <w:p w14:paraId="1F5DE6D3" w14:textId="77777777" w:rsidR="00D107C9" w:rsidRDefault="00D107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3BF6B" w14:textId="77777777" w:rsidR="00CB7551" w:rsidRDefault="00CB7551">
      <w:r>
        <w:separator/>
      </w:r>
    </w:p>
  </w:footnote>
  <w:footnote w:type="continuationSeparator" w:id="0">
    <w:p w14:paraId="32A13038" w14:textId="77777777" w:rsidR="00CB7551" w:rsidRDefault="00CB7551">
      <w:r>
        <w:continuationSeparator/>
      </w:r>
    </w:p>
  </w:footnote>
  <w:footnote w:id="1">
    <w:p w14:paraId="46A34FA8" w14:textId="18EA1D99" w:rsidR="00512B75" w:rsidRPr="00512B75" w:rsidRDefault="00512B75" w:rsidP="00512B75">
      <w:pPr>
        <w:pStyle w:val="FootnoteText"/>
        <w:spacing w:after="0"/>
        <w:rPr>
          <w:rFonts w:ascii="Times New Roman" w:hAnsi="Times New Roman"/>
        </w:rPr>
      </w:pPr>
      <w:r w:rsidRPr="00512B75">
        <w:rPr>
          <w:rStyle w:val="FootnoteReference"/>
          <w:sz w:val="20"/>
        </w:rPr>
        <w:footnoteRef/>
      </w:r>
      <w:r w:rsidRPr="00512B75">
        <w:rPr>
          <w:rFonts w:ascii="Times New Roman" w:hAnsi="Times New Roman"/>
        </w:rPr>
        <w:t xml:space="preserve"> Costello, A.B., &amp; Osborne, J.W. (2005). Best practices in exploratory factor analysis: Four recommendations for getting the most from your analysis. </w:t>
      </w:r>
      <w:r w:rsidRPr="00512B75">
        <w:rPr>
          <w:rFonts w:ascii="Times New Roman" w:hAnsi="Times New Roman"/>
          <w:i/>
        </w:rPr>
        <w:t>Practical assessment, research &amp; evaluation, 10</w:t>
      </w:r>
      <w:r w:rsidRPr="00512B75">
        <w:rPr>
          <w:rFonts w:ascii="Times New Roman" w:hAnsi="Times New Roman"/>
        </w:rPr>
        <w:t xml:space="preserve">(7), 1-9. </w:t>
      </w:r>
    </w:p>
  </w:footnote>
  <w:footnote w:id="2">
    <w:p w14:paraId="464740D4" w14:textId="39584116" w:rsidR="00D107C9" w:rsidRPr="00B4291D" w:rsidRDefault="00D107C9" w:rsidP="00512B75">
      <w:pPr>
        <w:rPr>
          <w:sz w:val="20"/>
          <w:szCs w:val="20"/>
        </w:rPr>
      </w:pPr>
      <w:r w:rsidRPr="00512B75">
        <w:rPr>
          <w:rStyle w:val="FootnoteReference"/>
          <w:sz w:val="20"/>
        </w:rPr>
        <w:footnoteRef/>
      </w:r>
      <w:r w:rsidRPr="00512B75">
        <w:rPr>
          <w:sz w:val="20"/>
          <w:szCs w:val="20"/>
        </w:rPr>
        <w:t xml:space="preserve"> Knowledge Networks. (n.d.). KnowledgePanel design summary. Available at: http://www.knowledgenetworks.com/knpanel/docs/KnowledgePanel%28R%29-Design-Summary-Description.pdf. Accessed October 18,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C67CC"/>
    <w:multiLevelType w:val="hybridMultilevel"/>
    <w:tmpl w:val="77B036AA"/>
    <w:lvl w:ilvl="0" w:tplc="E01E7B4C">
      <w:start w:val="1"/>
      <w:numFmt w:val="bullet"/>
      <w:lvlText w:val=""/>
      <w:lvlJc w:val="left"/>
      <w:pPr>
        <w:ind w:left="180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37E6D4D"/>
    <w:multiLevelType w:val="hybridMultilevel"/>
    <w:tmpl w:val="0A2A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6B402A"/>
    <w:multiLevelType w:val="hybridMultilevel"/>
    <w:tmpl w:val="75BE8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A6403C"/>
    <w:multiLevelType w:val="hybridMultilevel"/>
    <w:tmpl w:val="206E9FF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E66C89"/>
    <w:multiLevelType w:val="hybridMultilevel"/>
    <w:tmpl w:val="1E82C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8E351B"/>
    <w:multiLevelType w:val="hybridMultilevel"/>
    <w:tmpl w:val="05F61238"/>
    <w:lvl w:ilvl="0" w:tplc="E01E7B4C">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AC2D37"/>
    <w:multiLevelType w:val="hybridMultilevel"/>
    <w:tmpl w:val="B62AE7F6"/>
    <w:lvl w:ilvl="0" w:tplc="5E741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9F6762"/>
    <w:multiLevelType w:val="hybridMultilevel"/>
    <w:tmpl w:val="53BCC396"/>
    <w:lvl w:ilvl="0" w:tplc="E01E7B4C">
      <w:start w:val="1"/>
      <w:numFmt w:val="bullet"/>
      <w:lvlText w:val=""/>
      <w:lvlJc w:val="left"/>
      <w:pPr>
        <w:ind w:left="180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DBD3B51"/>
    <w:multiLevelType w:val="hybridMultilevel"/>
    <w:tmpl w:val="C64869DC"/>
    <w:lvl w:ilvl="0" w:tplc="E01E7B4C">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2B5AD3"/>
    <w:multiLevelType w:val="hybridMultilevel"/>
    <w:tmpl w:val="29B2F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6E3588"/>
    <w:multiLevelType w:val="hybridMultilevel"/>
    <w:tmpl w:val="DB80811A"/>
    <w:lvl w:ilvl="0" w:tplc="E01E7B4C">
      <w:start w:val="1"/>
      <w:numFmt w:val="bullet"/>
      <w:lvlText w:val=""/>
      <w:lvlJc w:val="left"/>
      <w:pPr>
        <w:ind w:left="2160" w:hanging="360"/>
      </w:pPr>
      <w:rPr>
        <w:rFonts w:ascii="Symbol" w:hAnsi="Symbol" w:hint="default"/>
      </w:rPr>
    </w:lvl>
    <w:lvl w:ilvl="1" w:tplc="368C1B00">
      <w:start w:val="3"/>
      <w:numFmt w:val="bullet"/>
      <w:lvlText w:val="•"/>
      <w:lvlJc w:val="left"/>
      <w:pPr>
        <w:ind w:left="2520" w:hanging="1440"/>
      </w:pPr>
      <w:rPr>
        <w:rFonts w:ascii="Perpetua" w:eastAsia="Times New Roman" w:hAnsi="Perpet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9E7CA2"/>
    <w:multiLevelType w:val="hybridMultilevel"/>
    <w:tmpl w:val="31503C8E"/>
    <w:lvl w:ilvl="0" w:tplc="6166DCF4">
      <w:numFmt w:val="bullet"/>
      <w:lvlText w:val="•"/>
      <w:lvlJc w:val="left"/>
      <w:pPr>
        <w:ind w:left="2880" w:hanging="1440"/>
      </w:pPr>
      <w:rPr>
        <w:rFonts w:ascii="Perpetua" w:eastAsia="Times New Roman" w:hAnsi="Perpetu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E612E0F"/>
    <w:multiLevelType w:val="hybridMultilevel"/>
    <w:tmpl w:val="53987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9B007E"/>
    <w:multiLevelType w:val="hybridMultilevel"/>
    <w:tmpl w:val="8B6AE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EF3B8B"/>
    <w:multiLevelType w:val="hybridMultilevel"/>
    <w:tmpl w:val="1E82C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72291"/>
    <w:multiLevelType w:val="hybridMultilevel"/>
    <w:tmpl w:val="D772A720"/>
    <w:lvl w:ilvl="0" w:tplc="EC6C86EC">
      <w:start w:val="1"/>
      <w:numFmt w:val="bullet"/>
      <w:pStyle w:val="BulletedTex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nsid w:val="71312647"/>
    <w:multiLevelType w:val="hybridMultilevel"/>
    <w:tmpl w:val="651E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2E747FF"/>
    <w:multiLevelType w:val="hybridMultilevel"/>
    <w:tmpl w:val="9E7EB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4F53F6F"/>
    <w:multiLevelType w:val="hybridMultilevel"/>
    <w:tmpl w:val="8B6AE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0C6AF8"/>
    <w:multiLevelType w:val="hybridMultilevel"/>
    <w:tmpl w:val="524E00AC"/>
    <w:lvl w:ilvl="0" w:tplc="2222F4B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BBB1146"/>
    <w:multiLevelType w:val="hybridMultilevel"/>
    <w:tmpl w:val="CADAA454"/>
    <w:lvl w:ilvl="0" w:tplc="E01E7B4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F9010BD"/>
    <w:multiLevelType w:val="hybridMultilevel"/>
    <w:tmpl w:val="5F7C976A"/>
    <w:lvl w:ilvl="0" w:tplc="8DA6BF9C">
      <w:numFmt w:val="bullet"/>
      <w:lvlText w:val="•"/>
      <w:lvlJc w:val="left"/>
      <w:pPr>
        <w:ind w:left="2160" w:hanging="720"/>
      </w:pPr>
      <w:rPr>
        <w:rFonts w:ascii="Perpetua" w:eastAsia="Times New Roman" w:hAnsi="Perpetu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16"/>
  </w:num>
  <w:num w:numId="3">
    <w:abstractNumId w:val="17"/>
  </w:num>
  <w:num w:numId="4">
    <w:abstractNumId w:val="18"/>
  </w:num>
  <w:num w:numId="5">
    <w:abstractNumId w:val="9"/>
  </w:num>
  <w:num w:numId="6">
    <w:abstractNumId w:val="6"/>
  </w:num>
  <w:num w:numId="7">
    <w:abstractNumId w:val="15"/>
  </w:num>
  <w:num w:numId="8">
    <w:abstractNumId w:val="12"/>
  </w:num>
  <w:num w:numId="9">
    <w:abstractNumId w:val="13"/>
  </w:num>
  <w:num w:numId="10">
    <w:abstractNumId w:val="1"/>
  </w:num>
  <w:num w:numId="11">
    <w:abstractNumId w:val="19"/>
  </w:num>
  <w:num w:numId="12">
    <w:abstractNumId w:val="10"/>
  </w:num>
  <w:num w:numId="13">
    <w:abstractNumId w:val="21"/>
  </w:num>
  <w:num w:numId="14">
    <w:abstractNumId w:val="5"/>
  </w:num>
  <w:num w:numId="15">
    <w:abstractNumId w:val="11"/>
  </w:num>
  <w:num w:numId="16">
    <w:abstractNumId w:val="8"/>
  </w:num>
  <w:num w:numId="17">
    <w:abstractNumId w:val="20"/>
  </w:num>
  <w:num w:numId="18">
    <w:abstractNumId w:val="7"/>
  </w:num>
  <w:num w:numId="19">
    <w:abstractNumId w:val="0"/>
  </w:num>
  <w:num w:numId="20">
    <w:abstractNumId w:val="2"/>
  </w:num>
  <w:num w:numId="21">
    <w:abstractNumId w:val="14"/>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E5"/>
    <w:rsid w:val="00001FE3"/>
    <w:rsid w:val="000039DD"/>
    <w:rsid w:val="00003FA0"/>
    <w:rsid w:val="00024CED"/>
    <w:rsid w:val="0006121A"/>
    <w:rsid w:val="00063360"/>
    <w:rsid w:val="000966BD"/>
    <w:rsid w:val="000A1E31"/>
    <w:rsid w:val="000A2C29"/>
    <w:rsid w:val="000B53E7"/>
    <w:rsid w:val="000C6EE6"/>
    <w:rsid w:val="000D0FC3"/>
    <w:rsid w:val="000E227C"/>
    <w:rsid w:val="000E38BB"/>
    <w:rsid w:val="000F5522"/>
    <w:rsid w:val="000F5DBA"/>
    <w:rsid w:val="00107082"/>
    <w:rsid w:val="00111969"/>
    <w:rsid w:val="001119FF"/>
    <w:rsid w:val="00123A5F"/>
    <w:rsid w:val="00127D80"/>
    <w:rsid w:val="001367B4"/>
    <w:rsid w:val="00145716"/>
    <w:rsid w:val="00156552"/>
    <w:rsid w:val="0016385D"/>
    <w:rsid w:val="00171AB1"/>
    <w:rsid w:val="0017351B"/>
    <w:rsid w:val="00183D64"/>
    <w:rsid w:val="00185E53"/>
    <w:rsid w:val="00191F3A"/>
    <w:rsid w:val="001A1603"/>
    <w:rsid w:val="001B2CCC"/>
    <w:rsid w:val="001B5CE6"/>
    <w:rsid w:val="001C36E2"/>
    <w:rsid w:val="001D2FAE"/>
    <w:rsid w:val="001E21E3"/>
    <w:rsid w:val="001E7309"/>
    <w:rsid w:val="001F368A"/>
    <w:rsid w:val="001F6903"/>
    <w:rsid w:val="001F6DC5"/>
    <w:rsid w:val="0020471F"/>
    <w:rsid w:val="0021394A"/>
    <w:rsid w:val="00220098"/>
    <w:rsid w:val="0023311E"/>
    <w:rsid w:val="002341E4"/>
    <w:rsid w:val="00235B78"/>
    <w:rsid w:val="00254B84"/>
    <w:rsid w:val="0025702C"/>
    <w:rsid w:val="00267072"/>
    <w:rsid w:val="002709A5"/>
    <w:rsid w:val="0028215F"/>
    <w:rsid w:val="0028378C"/>
    <w:rsid w:val="00285DC0"/>
    <w:rsid w:val="002915DA"/>
    <w:rsid w:val="00293592"/>
    <w:rsid w:val="00294FA4"/>
    <w:rsid w:val="00296B33"/>
    <w:rsid w:val="002A11EC"/>
    <w:rsid w:val="002A2BC9"/>
    <w:rsid w:val="002B0DC5"/>
    <w:rsid w:val="002B676C"/>
    <w:rsid w:val="002B7233"/>
    <w:rsid w:val="002B7950"/>
    <w:rsid w:val="002C1C20"/>
    <w:rsid w:val="002D7950"/>
    <w:rsid w:val="002E1469"/>
    <w:rsid w:val="002E2B87"/>
    <w:rsid w:val="002E35AD"/>
    <w:rsid w:val="002F109C"/>
    <w:rsid w:val="002F53C9"/>
    <w:rsid w:val="00301693"/>
    <w:rsid w:val="00320620"/>
    <w:rsid w:val="003365AB"/>
    <w:rsid w:val="003450FE"/>
    <w:rsid w:val="003479BF"/>
    <w:rsid w:val="00352C2B"/>
    <w:rsid w:val="00352C86"/>
    <w:rsid w:val="0035551E"/>
    <w:rsid w:val="003601C0"/>
    <w:rsid w:val="00362D22"/>
    <w:rsid w:val="00364D18"/>
    <w:rsid w:val="00373260"/>
    <w:rsid w:val="00387EB4"/>
    <w:rsid w:val="00390ACF"/>
    <w:rsid w:val="00390CF8"/>
    <w:rsid w:val="00392DA2"/>
    <w:rsid w:val="00396432"/>
    <w:rsid w:val="003A0C28"/>
    <w:rsid w:val="003A6D7E"/>
    <w:rsid w:val="003C4F0C"/>
    <w:rsid w:val="003C56A4"/>
    <w:rsid w:val="003D1FE3"/>
    <w:rsid w:val="003D2D4B"/>
    <w:rsid w:val="003D73CB"/>
    <w:rsid w:val="003D7B4D"/>
    <w:rsid w:val="003E3D9E"/>
    <w:rsid w:val="003E42B7"/>
    <w:rsid w:val="003E691D"/>
    <w:rsid w:val="003F29B9"/>
    <w:rsid w:val="003F34B0"/>
    <w:rsid w:val="003F6BA9"/>
    <w:rsid w:val="003F72BF"/>
    <w:rsid w:val="00402F86"/>
    <w:rsid w:val="0043363C"/>
    <w:rsid w:val="00434CDF"/>
    <w:rsid w:val="0043537C"/>
    <w:rsid w:val="00442124"/>
    <w:rsid w:val="00443A71"/>
    <w:rsid w:val="00460D33"/>
    <w:rsid w:val="0046590D"/>
    <w:rsid w:val="0046659C"/>
    <w:rsid w:val="004777F9"/>
    <w:rsid w:val="00484F47"/>
    <w:rsid w:val="00490DB5"/>
    <w:rsid w:val="00497BD6"/>
    <w:rsid w:val="004A294C"/>
    <w:rsid w:val="004B66B4"/>
    <w:rsid w:val="004D245C"/>
    <w:rsid w:val="004D3642"/>
    <w:rsid w:val="004D3644"/>
    <w:rsid w:val="004E6D69"/>
    <w:rsid w:val="004E7D70"/>
    <w:rsid w:val="004F75EE"/>
    <w:rsid w:val="005062E5"/>
    <w:rsid w:val="0050788F"/>
    <w:rsid w:val="00512114"/>
    <w:rsid w:val="00512B75"/>
    <w:rsid w:val="00527472"/>
    <w:rsid w:val="00533A11"/>
    <w:rsid w:val="00540421"/>
    <w:rsid w:val="0054606A"/>
    <w:rsid w:val="005529C2"/>
    <w:rsid w:val="00557629"/>
    <w:rsid w:val="00582380"/>
    <w:rsid w:val="00585877"/>
    <w:rsid w:val="00586D07"/>
    <w:rsid w:val="0059283D"/>
    <w:rsid w:val="005A3183"/>
    <w:rsid w:val="005B135D"/>
    <w:rsid w:val="005C1983"/>
    <w:rsid w:val="005C4986"/>
    <w:rsid w:val="005D3156"/>
    <w:rsid w:val="005E20CB"/>
    <w:rsid w:val="005E345F"/>
    <w:rsid w:val="005E515A"/>
    <w:rsid w:val="005F4826"/>
    <w:rsid w:val="00611B13"/>
    <w:rsid w:val="006125E3"/>
    <w:rsid w:val="0061423A"/>
    <w:rsid w:val="0062009D"/>
    <w:rsid w:val="00631720"/>
    <w:rsid w:val="006319C0"/>
    <w:rsid w:val="00642241"/>
    <w:rsid w:val="0064454E"/>
    <w:rsid w:val="00646865"/>
    <w:rsid w:val="00646A20"/>
    <w:rsid w:val="00651BF0"/>
    <w:rsid w:val="00652568"/>
    <w:rsid w:val="00656F8C"/>
    <w:rsid w:val="00660666"/>
    <w:rsid w:val="00661698"/>
    <w:rsid w:val="00661B14"/>
    <w:rsid w:val="006620B6"/>
    <w:rsid w:val="00664063"/>
    <w:rsid w:val="00665B3B"/>
    <w:rsid w:val="00667436"/>
    <w:rsid w:val="00670F8B"/>
    <w:rsid w:val="00690FEA"/>
    <w:rsid w:val="00692790"/>
    <w:rsid w:val="006944A0"/>
    <w:rsid w:val="00694FAE"/>
    <w:rsid w:val="00696DA9"/>
    <w:rsid w:val="00696FEF"/>
    <w:rsid w:val="006B44AC"/>
    <w:rsid w:val="006B5BF9"/>
    <w:rsid w:val="006B71BF"/>
    <w:rsid w:val="006C4517"/>
    <w:rsid w:val="006C5E7B"/>
    <w:rsid w:val="006D04FD"/>
    <w:rsid w:val="006D5D30"/>
    <w:rsid w:val="006D672B"/>
    <w:rsid w:val="006D77E8"/>
    <w:rsid w:val="006E1902"/>
    <w:rsid w:val="006E7164"/>
    <w:rsid w:val="006E7427"/>
    <w:rsid w:val="006F1153"/>
    <w:rsid w:val="006F4286"/>
    <w:rsid w:val="006F68D2"/>
    <w:rsid w:val="00702223"/>
    <w:rsid w:val="00722730"/>
    <w:rsid w:val="00737CDA"/>
    <w:rsid w:val="007427D7"/>
    <w:rsid w:val="00754D4F"/>
    <w:rsid w:val="00755331"/>
    <w:rsid w:val="00760294"/>
    <w:rsid w:val="00760665"/>
    <w:rsid w:val="0076495D"/>
    <w:rsid w:val="00770C8A"/>
    <w:rsid w:val="00774130"/>
    <w:rsid w:val="00780235"/>
    <w:rsid w:val="00787C63"/>
    <w:rsid w:val="00794491"/>
    <w:rsid w:val="0079757A"/>
    <w:rsid w:val="007A7176"/>
    <w:rsid w:val="007A72ED"/>
    <w:rsid w:val="007B5D28"/>
    <w:rsid w:val="007C1456"/>
    <w:rsid w:val="007C1BB4"/>
    <w:rsid w:val="007D6A22"/>
    <w:rsid w:val="007D775B"/>
    <w:rsid w:val="007E489E"/>
    <w:rsid w:val="007E4BD0"/>
    <w:rsid w:val="007F3180"/>
    <w:rsid w:val="007F7376"/>
    <w:rsid w:val="007F754A"/>
    <w:rsid w:val="0080516F"/>
    <w:rsid w:val="00805A53"/>
    <w:rsid w:val="008117FF"/>
    <w:rsid w:val="008128CA"/>
    <w:rsid w:val="008448C2"/>
    <w:rsid w:val="00844EAF"/>
    <w:rsid w:val="0084617E"/>
    <w:rsid w:val="00846BE1"/>
    <w:rsid w:val="00846CF7"/>
    <w:rsid w:val="0085024A"/>
    <w:rsid w:val="00852E9B"/>
    <w:rsid w:val="0085738A"/>
    <w:rsid w:val="00865939"/>
    <w:rsid w:val="0087604E"/>
    <w:rsid w:val="008778DD"/>
    <w:rsid w:val="008B0F76"/>
    <w:rsid w:val="008B5B60"/>
    <w:rsid w:val="008D0BC7"/>
    <w:rsid w:val="008D3A58"/>
    <w:rsid w:val="008D592F"/>
    <w:rsid w:val="008E1857"/>
    <w:rsid w:val="008E24B0"/>
    <w:rsid w:val="008E2E22"/>
    <w:rsid w:val="00912573"/>
    <w:rsid w:val="00912C4C"/>
    <w:rsid w:val="00932532"/>
    <w:rsid w:val="00934DB4"/>
    <w:rsid w:val="0094416D"/>
    <w:rsid w:val="00946F58"/>
    <w:rsid w:val="009611D7"/>
    <w:rsid w:val="00967552"/>
    <w:rsid w:val="00986530"/>
    <w:rsid w:val="009C5333"/>
    <w:rsid w:val="009D2C9F"/>
    <w:rsid w:val="009D60D7"/>
    <w:rsid w:val="009E69E8"/>
    <w:rsid w:val="009E71A9"/>
    <w:rsid w:val="009F1389"/>
    <w:rsid w:val="009F5DC0"/>
    <w:rsid w:val="00A01D4A"/>
    <w:rsid w:val="00A035DF"/>
    <w:rsid w:val="00A15D6F"/>
    <w:rsid w:val="00A33538"/>
    <w:rsid w:val="00A40E81"/>
    <w:rsid w:val="00A461F0"/>
    <w:rsid w:val="00A46FAB"/>
    <w:rsid w:val="00A543E9"/>
    <w:rsid w:val="00A54C1B"/>
    <w:rsid w:val="00A57A4D"/>
    <w:rsid w:val="00A67DE5"/>
    <w:rsid w:val="00A72904"/>
    <w:rsid w:val="00A72B97"/>
    <w:rsid w:val="00A73B5C"/>
    <w:rsid w:val="00A75B59"/>
    <w:rsid w:val="00A82600"/>
    <w:rsid w:val="00A90968"/>
    <w:rsid w:val="00A91AFA"/>
    <w:rsid w:val="00A96A5F"/>
    <w:rsid w:val="00AA38E0"/>
    <w:rsid w:val="00AB15E5"/>
    <w:rsid w:val="00AC13A4"/>
    <w:rsid w:val="00AD10BE"/>
    <w:rsid w:val="00AE6A94"/>
    <w:rsid w:val="00AE7D67"/>
    <w:rsid w:val="00AF1F1D"/>
    <w:rsid w:val="00B04EAB"/>
    <w:rsid w:val="00B05D85"/>
    <w:rsid w:val="00B067C5"/>
    <w:rsid w:val="00B16455"/>
    <w:rsid w:val="00B209F0"/>
    <w:rsid w:val="00B23BB9"/>
    <w:rsid w:val="00B24391"/>
    <w:rsid w:val="00B2460A"/>
    <w:rsid w:val="00B4291D"/>
    <w:rsid w:val="00B438A5"/>
    <w:rsid w:val="00B47143"/>
    <w:rsid w:val="00B53F9E"/>
    <w:rsid w:val="00B578E2"/>
    <w:rsid w:val="00B579A6"/>
    <w:rsid w:val="00B640D2"/>
    <w:rsid w:val="00B77B03"/>
    <w:rsid w:val="00B855EB"/>
    <w:rsid w:val="00BA4FC8"/>
    <w:rsid w:val="00BB18AC"/>
    <w:rsid w:val="00BD1CFD"/>
    <w:rsid w:val="00BD39C1"/>
    <w:rsid w:val="00BD7C7F"/>
    <w:rsid w:val="00BF043D"/>
    <w:rsid w:val="00BF5B49"/>
    <w:rsid w:val="00BF7840"/>
    <w:rsid w:val="00C028D2"/>
    <w:rsid w:val="00C132B3"/>
    <w:rsid w:val="00C20903"/>
    <w:rsid w:val="00C27ED7"/>
    <w:rsid w:val="00C341F5"/>
    <w:rsid w:val="00C3559D"/>
    <w:rsid w:val="00C35769"/>
    <w:rsid w:val="00C65641"/>
    <w:rsid w:val="00C720C2"/>
    <w:rsid w:val="00C818AE"/>
    <w:rsid w:val="00C86DEA"/>
    <w:rsid w:val="00C90E08"/>
    <w:rsid w:val="00C93CDA"/>
    <w:rsid w:val="00C96803"/>
    <w:rsid w:val="00CA5A45"/>
    <w:rsid w:val="00CB0479"/>
    <w:rsid w:val="00CB3259"/>
    <w:rsid w:val="00CB5598"/>
    <w:rsid w:val="00CB7551"/>
    <w:rsid w:val="00CC4A02"/>
    <w:rsid w:val="00CC4CA2"/>
    <w:rsid w:val="00CD2A52"/>
    <w:rsid w:val="00CE0507"/>
    <w:rsid w:val="00CE0F51"/>
    <w:rsid w:val="00CE45DD"/>
    <w:rsid w:val="00CE5AAB"/>
    <w:rsid w:val="00CE657F"/>
    <w:rsid w:val="00D02199"/>
    <w:rsid w:val="00D107C9"/>
    <w:rsid w:val="00D13F83"/>
    <w:rsid w:val="00D24012"/>
    <w:rsid w:val="00D37A48"/>
    <w:rsid w:val="00D40BA9"/>
    <w:rsid w:val="00D40F8C"/>
    <w:rsid w:val="00D43774"/>
    <w:rsid w:val="00D44C95"/>
    <w:rsid w:val="00D45C53"/>
    <w:rsid w:val="00D50430"/>
    <w:rsid w:val="00D577C1"/>
    <w:rsid w:val="00D73E27"/>
    <w:rsid w:val="00D740D2"/>
    <w:rsid w:val="00D74408"/>
    <w:rsid w:val="00D75275"/>
    <w:rsid w:val="00D82D35"/>
    <w:rsid w:val="00D92265"/>
    <w:rsid w:val="00D97445"/>
    <w:rsid w:val="00DA1D20"/>
    <w:rsid w:val="00DB5F6C"/>
    <w:rsid w:val="00DD550E"/>
    <w:rsid w:val="00DE1E12"/>
    <w:rsid w:val="00DE3744"/>
    <w:rsid w:val="00DE3E8D"/>
    <w:rsid w:val="00DE6799"/>
    <w:rsid w:val="00DF0FA3"/>
    <w:rsid w:val="00E00266"/>
    <w:rsid w:val="00E22621"/>
    <w:rsid w:val="00E26ABD"/>
    <w:rsid w:val="00E5746E"/>
    <w:rsid w:val="00E6105E"/>
    <w:rsid w:val="00E7266B"/>
    <w:rsid w:val="00E72907"/>
    <w:rsid w:val="00E7719B"/>
    <w:rsid w:val="00E83267"/>
    <w:rsid w:val="00E842A6"/>
    <w:rsid w:val="00E932AB"/>
    <w:rsid w:val="00E956A0"/>
    <w:rsid w:val="00E9597E"/>
    <w:rsid w:val="00EA37D5"/>
    <w:rsid w:val="00EA5611"/>
    <w:rsid w:val="00EB3BF6"/>
    <w:rsid w:val="00EC4B51"/>
    <w:rsid w:val="00EC7F3D"/>
    <w:rsid w:val="00EE1BD2"/>
    <w:rsid w:val="00EF2D11"/>
    <w:rsid w:val="00F150D4"/>
    <w:rsid w:val="00F246D3"/>
    <w:rsid w:val="00F2497A"/>
    <w:rsid w:val="00F63407"/>
    <w:rsid w:val="00F643ED"/>
    <w:rsid w:val="00F66543"/>
    <w:rsid w:val="00F753B2"/>
    <w:rsid w:val="00F80F0A"/>
    <w:rsid w:val="00F91199"/>
    <w:rsid w:val="00FA02A5"/>
    <w:rsid w:val="00FA37D0"/>
    <w:rsid w:val="00FC3761"/>
    <w:rsid w:val="00FC3F5F"/>
    <w:rsid w:val="00FD4B78"/>
    <w:rsid w:val="00FD6B54"/>
    <w:rsid w:val="00FE15AB"/>
    <w:rsid w:val="00FE2213"/>
    <w:rsid w:val="00FE5BAA"/>
    <w:rsid w:val="00FE7AD1"/>
    <w:rsid w:val="00FF50D6"/>
    <w:rsid w:val="00FF7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8EA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E5"/>
    <w:rPr>
      <w:rFonts w:eastAsia="Times New Roman" w:cs="Times New Roman"/>
    </w:rPr>
  </w:style>
  <w:style w:type="paragraph" w:styleId="Heading1">
    <w:name w:val="heading 1"/>
    <w:aliases w:val="H1-Sec.Head"/>
    <w:basedOn w:val="Normal"/>
    <w:next w:val="Normal"/>
    <w:link w:val="Heading1Char"/>
    <w:uiPriority w:val="99"/>
    <w:qFormat/>
    <w:rsid w:val="00A67DE5"/>
    <w:pPr>
      <w:keepNext/>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paragraph" w:styleId="Heading9">
    <w:name w:val="heading 9"/>
    <w:basedOn w:val="Normal"/>
    <w:next w:val="Normal"/>
    <w:link w:val="Heading9Char"/>
    <w:uiPriority w:val="9"/>
    <w:semiHidden/>
    <w:unhideWhenUsed/>
    <w:qFormat/>
    <w:rsid w:val="000039D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basedOn w:val="DefaultParagraphFont"/>
    <w:link w:val="Heading1"/>
    <w:uiPriority w:val="99"/>
    <w:rsid w:val="00A67DE5"/>
    <w:rPr>
      <w:rFonts w:eastAsia="Times New Roman" w:cs="Times New Roman"/>
      <w:b/>
      <w:bCs/>
    </w:rPr>
  </w:style>
  <w:style w:type="character" w:customStyle="1" w:styleId="Heading2Char">
    <w:name w:val="Heading 2 Char"/>
    <w:aliases w:val="H2-Sec. Head Char"/>
    <w:basedOn w:val="DefaultParagraphFont"/>
    <w:link w:val="Heading2"/>
    <w:uiPriority w:val="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basedOn w:val="DefaultParagraphFont"/>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basedOn w:val="DefaultParagraphFont"/>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rFonts w:ascii="Futura-Book" w:hAnsi="Futura-Book"/>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rsid w:val="00A67DE5"/>
    <w:rPr>
      <w:sz w:val="16"/>
      <w:szCs w:val="16"/>
    </w:rPr>
  </w:style>
  <w:style w:type="paragraph" w:styleId="CommentText">
    <w:name w:val="annotation text"/>
    <w:basedOn w:val="Normal"/>
    <w:link w:val="CommentTextChar"/>
    <w:uiPriority w:val="99"/>
    <w:rsid w:val="00A67DE5"/>
    <w:rPr>
      <w:sz w:val="20"/>
      <w:szCs w:val="20"/>
    </w:rPr>
  </w:style>
  <w:style w:type="character" w:customStyle="1" w:styleId="CommentTextChar">
    <w:name w:val="Comment Text Char"/>
    <w:basedOn w:val="DefaultParagraphFont"/>
    <w:link w:val="CommentText"/>
    <w:uiPriority w:val="99"/>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DE5"/>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062E5"/>
    <w:rPr>
      <w:b/>
      <w:bCs/>
    </w:rPr>
  </w:style>
  <w:style w:type="character" w:customStyle="1" w:styleId="CommentSubjectChar">
    <w:name w:val="Comment Subject Char"/>
    <w:basedOn w:val="CommentTextChar"/>
    <w:link w:val="CommentSubject"/>
    <w:uiPriority w:val="99"/>
    <w:semiHidden/>
    <w:rsid w:val="005062E5"/>
    <w:rPr>
      <w:rFonts w:eastAsia="Times New Roman" w:cs="Times New Roman"/>
      <w:b/>
      <w:bCs/>
      <w:sz w:val="20"/>
      <w:szCs w:val="20"/>
    </w:rPr>
  </w:style>
  <w:style w:type="character" w:customStyle="1" w:styleId="Heading9Char">
    <w:name w:val="Heading 9 Char"/>
    <w:basedOn w:val="DefaultParagraphFont"/>
    <w:link w:val="Heading9"/>
    <w:uiPriority w:val="9"/>
    <w:semiHidden/>
    <w:rsid w:val="000039D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0039DD"/>
    <w:rPr>
      <w:rFonts w:ascii="Futura Condensed" w:eastAsia="Times New Roman" w:hAnsi="Futura Condensed" w:cs="Times New Roman"/>
      <w:sz w:val="20"/>
      <w:szCs w:val="20"/>
    </w:rPr>
    <w:tblPr/>
    <w:tblStylePr w:type="firstRow">
      <w:rPr>
        <w:rFonts w:ascii="Times New Roman" w:hAnsi="Times New Roman"/>
        <w:sz w:val="24"/>
      </w:rPr>
      <w:tblPr/>
      <w:tcPr>
        <w:tcBorders>
          <w:top w:val="nil"/>
          <w:bottom w:val="nil"/>
        </w:tcBorders>
      </w:tcPr>
    </w:tblStylePr>
    <w:tblStylePr w:type="lastRow">
      <w:rPr>
        <w:rFonts w:ascii="Times New Roman" w:hAnsi="Times New Roman"/>
        <w:sz w:val="22"/>
      </w:rPr>
      <w:tblPr/>
      <w:tcPr>
        <w:tcBorders>
          <w:top w:val="nil"/>
          <w:left w:val="nil"/>
          <w:bottom w:val="single" w:sz="8" w:space="0" w:color="auto"/>
          <w:right w:val="nil"/>
          <w:insideH w:val="nil"/>
          <w:insideV w:val="nil"/>
          <w:tl2br w:val="nil"/>
          <w:tr2bl w:val="nil"/>
        </w:tcBorders>
      </w:tcPr>
    </w:tblStylePr>
  </w:style>
  <w:style w:type="paragraph" w:styleId="ListParagraph">
    <w:name w:val="List Paragraph"/>
    <w:basedOn w:val="Normal"/>
    <w:uiPriority w:val="34"/>
    <w:qFormat/>
    <w:rsid w:val="000039DD"/>
    <w:pPr>
      <w:spacing w:after="120"/>
      <w:ind w:left="720" w:firstLine="720"/>
      <w:contextualSpacing/>
    </w:pPr>
    <w:rPr>
      <w:rFonts w:ascii="Perpetua" w:hAnsi="Perpetua"/>
      <w:sz w:val="26"/>
      <w:szCs w:val="20"/>
    </w:rPr>
  </w:style>
  <w:style w:type="paragraph" w:customStyle="1" w:styleId="Default">
    <w:name w:val="Default"/>
    <w:rsid w:val="005E515A"/>
    <w:pPr>
      <w:autoSpaceDE w:val="0"/>
      <w:autoSpaceDN w:val="0"/>
      <w:adjustRightInd w:val="0"/>
    </w:pPr>
    <w:rPr>
      <w:rFonts w:ascii="Perpetua" w:hAnsi="Perpetua" w:cs="Perpetua"/>
      <w:color w:val="000000"/>
    </w:rPr>
  </w:style>
  <w:style w:type="paragraph" w:styleId="FootnoteText">
    <w:name w:val="footnote text"/>
    <w:basedOn w:val="Normal"/>
    <w:link w:val="FootnoteTextChar"/>
    <w:unhideWhenUsed/>
    <w:rsid w:val="00A01D4A"/>
    <w:pPr>
      <w:spacing w:after="120"/>
    </w:pPr>
    <w:rPr>
      <w:rFonts w:ascii="Perpetua" w:hAnsi="Perpetua"/>
      <w:sz w:val="20"/>
      <w:szCs w:val="20"/>
    </w:rPr>
  </w:style>
  <w:style w:type="character" w:customStyle="1" w:styleId="FootnoteTextChar">
    <w:name w:val="Footnote Text Char"/>
    <w:basedOn w:val="DefaultParagraphFont"/>
    <w:link w:val="FootnoteText"/>
    <w:uiPriority w:val="99"/>
    <w:rsid w:val="00A01D4A"/>
    <w:rPr>
      <w:rFonts w:ascii="Perpetua" w:eastAsia="Times New Roman" w:hAnsi="Perpetua" w:cs="Times New Roman"/>
      <w:sz w:val="20"/>
      <w:szCs w:val="20"/>
    </w:rPr>
  </w:style>
  <w:style w:type="character" w:styleId="FootnoteReference">
    <w:name w:val="footnote reference"/>
    <w:unhideWhenUsed/>
    <w:rsid w:val="00A01D4A"/>
    <w:rPr>
      <w:rFonts w:ascii="Times New Roman" w:hAnsi="Times New Roman" w:cs="Times New Roman" w:hint="default"/>
      <w:bCs/>
      <w:iCs/>
      <w:strike w:val="0"/>
      <w:dstrike w:val="0"/>
      <w:sz w:val="24"/>
      <w:szCs w:val="20"/>
      <w:u w:val="none"/>
      <w:effect w:val="none"/>
      <w:vertAlign w:val="superscript"/>
    </w:rPr>
  </w:style>
  <w:style w:type="paragraph" w:customStyle="1" w:styleId="BulletedText">
    <w:name w:val="Bulleted Text"/>
    <w:basedOn w:val="Normal"/>
    <w:qFormat/>
    <w:rsid w:val="00A01D4A"/>
    <w:pPr>
      <w:numPr>
        <w:numId w:val="7"/>
      </w:numPr>
      <w:contextualSpacing/>
    </w:pPr>
    <w:rPr>
      <w:rFonts w:ascii="Perpetua" w:eastAsiaTheme="minorEastAsia" w:hAnsi="Perpetua" w:cstheme="minorBidi"/>
      <w:sz w:val="26"/>
      <w:szCs w:val="22"/>
    </w:rPr>
  </w:style>
  <w:style w:type="table" w:customStyle="1" w:styleId="TableGrid1">
    <w:name w:val="Table Grid1"/>
    <w:basedOn w:val="TableNormal"/>
    <w:next w:val="TableGrid"/>
    <w:uiPriority w:val="59"/>
    <w:rsid w:val="00557629"/>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5702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5702C"/>
    <w:rPr>
      <w:rFonts w:ascii="Calibri" w:eastAsiaTheme="minorHAnsi" w:hAnsi="Calibri"/>
      <w:sz w:val="22"/>
      <w:szCs w:val="21"/>
    </w:rPr>
  </w:style>
  <w:style w:type="paragraph" w:styleId="Caption">
    <w:name w:val="caption"/>
    <w:basedOn w:val="Normal"/>
    <w:next w:val="Normal"/>
    <w:uiPriority w:val="35"/>
    <w:unhideWhenUsed/>
    <w:qFormat/>
    <w:rsid w:val="00D73E27"/>
    <w:pPr>
      <w:spacing w:after="200"/>
    </w:pPr>
    <w:rPr>
      <w:rFonts w:asciiTheme="minorHAnsi" w:eastAsiaTheme="minorEastAsia" w:hAnsiTheme="minorHAnsi" w:cstheme="minorBidi"/>
      <w:b/>
      <w:bCs/>
      <w:color w:val="4F81BD" w:themeColor="accent1"/>
      <w:sz w:val="18"/>
      <w:szCs w:val="18"/>
    </w:rPr>
  </w:style>
  <w:style w:type="paragraph" w:styleId="Revision">
    <w:name w:val="Revision"/>
    <w:hidden/>
    <w:uiPriority w:val="99"/>
    <w:semiHidden/>
    <w:rsid w:val="00490DB5"/>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E5"/>
    <w:rPr>
      <w:rFonts w:eastAsia="Times New Roman" w:cs="Times New Roman"/>
    </w:rPr>
  </w:style>
  <w:style w:type="paragraph" w:styleId="Heading1">
    <w:name w:val="heading 1"/>
    <w:aliases w:val="H1-Sec.Head"/>
    <w:basedOn w:val="Normal"/>
    <w:next w:val="Normal"/>
    <w:link w:val="Heading1Char"/>
    <w:uiPriority w:val="99"/>
    <w:qFormat/>
    <w:rsid w:val="00A67DE5"/>
    <w:pPr>
      <w:keepNext/>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paragraph" w:styleId="Heading9">
    <w:name w:val="heading 9"/>
    <w:basedOn w:val="Normal"/>
    <w:next w:val="Normal"/>
    <w:link w:val="Heading9Char"/>
    <w:uiPriority w:val="9"/>
    <w:semiHidden/>
    <w:unhideWhenUsed/>
    <w:qFormat/>
    <w:rsid w:val="000039D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basedOn w:val="DefaultParagraphFont"/>
    <w:link w:val="Heading1"/>
    <w:uiPriority w:val="99"/>
    <w:rsid w:val="00A67DE5"/>
    <w:rPr>
      <w:rFonts w:eastAsia="Times New Roman" w:cs="Times New Roman"/>
      <w:b/>
      <w:bCs/>
    </w:rPr>
  </w:style>
  <w:style w:type="character" w:customStyle="1" w:styleId="Heading2Char">
    <w:name w:val="Heading 2 Char"/>
    <w:aliases w:val="H2-Sec. Head Char"/>
    <w:basedOn w:val="DefaultParagraphFont"/>
    <w:link w:val="Heading2"/>
    <w:uiPriority w:val="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basedOn w:val="DefaultParagraphFont"/>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basedOn w:val="DefaultParagraphFont"/>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rFonts w:ascii="Futura-Book" w:hAnsi="Futura-Book"/>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rsid w:val="00A67DE5"/>
    <w:rPr>
      <w:sz w:val="16"/>
      <w:szCs w:val="16"/>
    </w:rPr>
  </w:style>
  <w:style w:type="paragraph" w:styleId="CommentText">
    <w:name w:val="annotation text"/>
    <w:basedOn w:val="Normal"/>
    <w:link w:val="CommentTextChar"/>
    <w:uiPriority w:val="99"/>
    <w:rsid w:val="00A67DE5"/>
    <w:rPr>
      <w:sz w:val="20"/>
      <w:szCs w:val="20"/>
    </w:rPr>
  </w:style>
  <w:style w:type="character" w:customStyle="1" w:styleId="CommentTextChar">
    <w:name w:val="Comment Text Char"/>
    <w:basedOn w:val="DefaultParagraphFont"/>
    <w:link w:val="CommentText"/>
    <w:uiPriority w:val="99"/>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DE5"/>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062E5"/>
    <w:rPr>
      <w:b/>
      <w:bCs/>
    </w:rPr>
  </w:style>
  <w:style w:type="character" w:customStyle="1" w:styleId="CommentSubjectChar">
    <w:name w:val="Comment Subject Char"/>
    <w:basedOn w:val="CommentTextChar"/>
    <w:link w:val="CommentSubject"/>
    <w:uiPriority w:val="99"/>
    <w:semiHidden/>
    <w:rsid w:val="005062E5"/>
    <w:rPr>
      <w:rFonts w:eastAsia="Times New Roman" w:cs="Times New Roman"/>
      <w:b/>
      <w:bCs/>
      <w:sz w:val="20"/>
      <w:szCs w:val="20"/>
    </w:rPr>
  </w:style>
  <w:style w:type="character" w:customStyle="1" w:styleId="Heading9Char">
    <w:name w:val="Heading 9 Char"/>
    <w:basedOn w:val="DefaultParagraphFont"/>
    <w:link w:val="Heading9"/>
    <w:uiPriority w:val="9"/>
    <w:semiHidden/>
    <w:rsid w:val="000039D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0039DD"/>
    <w:rPr>
      <w:rFonts w:ascii="Futura Condensed" w:eastAsia="Times New Roman" w:hAnsi="Futura Condensed" w:cs="Times New Roman"/>
      <w:sz w:val="20"/>
      <w:szCs w:val="20"/>
    </w:rPr>
    <w:tblPr/>
    <w:tblStylePr w:type="firstRow">
      <w:rPr>
        <w:rFonts w:ascii="Times New Roman" w:hAnsi="Times New Roman"/>
        <w:sz w:val="24"/>
      </w:rPr>
      <w:tblPr/>
      <w:tcPr>
        <w:tcBorders>
          <w:top w:val="nil"/>
          <w:bottom w:val="nil"/>
        </w:tcBorders>
      </w:tcPr>
    </w:tblStylePr>
    <w:tblStylePr w:type="lastRow">
      <w:rPr>
        <w:rFonts w:ascii="Times New Roman" w:hAnsi="Times New Roman"/>
        <w:sz w:val="22"/>
      </w:rPr>
      <w:tblPr/>
      <w:tcPr>
        <w:tcBorders>
          <w:top w:val="nil"/>
          <w:left w:val="nil"/>
          <w:bottom w:val="single" w:sz="8" w:space="0" w:color="auto"/>
          <w:right w:val="nil"/>
          <w:insideH w:val="nil"/>
          <w:insideV w:val="nil"/>
          <w:tl2br w:val="nil"/>
          <w:tr2bl w:val="nil"/>
        </w:tcBorders>
      </w:tcPr>
    </w:tblStylePr>
  </w:style>
  <w:style w:type="paragraph" w:styleId="ListParagraph">
    <w:name w:val="List Paragraph"/>
    <w:basedOn w:val="Normal"/>
    <w:uiPriority w:val="34"/>
    <w:qFormat/>
    <w:rsid w:val="000039DD"/>
    <w:pPr>
      <w:spacing w:after="120"/>
      <w:ind w:left="720" w:firstLine="720"/>
      <w:contextualSpacing/>
    </w:pPr>
    <w:rPr>
      <w:rFonts w:ascii="Perpetua" w:hAnsi="Perpetua"/>
      <w:sz w:val="26"/>
      <w:szCs w:val="20"/>
    </w:rPr>
  </w:style>
  <w:style w:type="paragraph" w:customStyle="1" w:styleId="Default">
    <w:name w:val="Default"/>
    <w:rsid w:val="005E515A"/>
    <w:pPr>
      <w:autoSpaceDE w:val="0"/>
      <w:autoSpaceDN w:val="0"/>
      <w:adjustRightInd w:val="0"/>
    </w:pPr>
    <w:rPr>
      <w:rFonts w:ascii="Perpetua" w:hAnsi="Perpetua" w:cs="Perpetua"/>
      <w:color w:val="000000"/>
    </w:rPr>
  </w:style>
  <w:style w:type="paragraph" w:styleId="FootnoteText">
    <w:name w:val="footnote text"/>
    <w:basedOn w:val="Normal"/>
    <w:link w:val="FootnoteTextChar"/>
    <w:unhideWhenUsed/>
    <w:rsid w:val="00A01D4A"/>
    <w:pPr>
      <w:spacing w:after="120"/>
    </w:pPr>
    <w:rPr>
      <w:rFonts w:ascii="Perpetua" w:hAnsi="Perpetua"/>
      <w:sz w:val="20"/>
      <w:szCs w:val="20"/>
    </w:rPr>
  </w:style>
  <w:style w:type="character" w:customStyle="1" w:styleId="FootnoteTextChar">
    <w:name w:val="Footnote Text Char"/>
    <w:basedOn w:val="DefaultParagraphFont"/>
    <w:link w:val="FootnoteText"/>
    <w:uiPriority w:val="99"/>
    <w:rsid w:val="00A01D4A"/>
    <w:rPr>
      <w:rFonts w:ascii="Perpetua" w:eastAsia="Times New Roman" w:hAnsi="Perpetua" w:cs="Times New Roman"/>
      <w:sz w:val="20"/>
      <w:szCs w:val="20"/>
    </w:rPr>
  </w:style>
  <w:style w:type="character" w:styleId="FootnoteReference">
    <w:name w:val="footnote reference"/>
    <w:unhideWhenUsed/>
    <w:rsid w:val="00A01D4A"/>
    <w:rPr>
      <w:rFonts w:ascii="Times New Roman" w:hAnsi="Times New Roman" w:cs="Times New Roman" w:hint="default"/>
      <w:bCs/>
      <w:iCs/>
      <w:strike w:val="0"/>
      <w:dstrike w:val="0"/>
      <w:sz w:val="24"/>
      <w:szCs w:val="20"/>
      <w:u w:val="none"/>
      <w:effect w:val="none"/>
      <w:vertAlign w:val="superscript"/>
    </w:rPr>
  </w:style>
  <w:style w:type="paragraph" w:customStyle="1" w:styleId="BulletedText">
    <w:name w:val="Bulleted Text"/>
    <w:basedOn w:val="Normal"/>
    <w:qFormat/>
    <w:rsid w:val="00A01D4A"/>
    <w:pPr>
      <w:numPr>
        <w:numId w:val="7"/>
      </w:numPr>
      <w:contextualSpacing/>
    </w:pPr>
    <w:rPr>
      <w:rFonts w:ascii="Perpetua" w:eastAsiaTheme="minorEastAsia" w:hAnsi="Perpetua" w:cstheme="minorBidi"/>
      <w:sz w:val="26"/>
      <w:szCs w:val="22"/>
    </w:rPr>
  </w:style>
  <w:style w:type="table" w:customStyle="1" w:styleId="TableGrid1">
    <w:name w:val="Table Grid1"/>
    <w:basedOn w:val="TableNormal"/>
    <w:next w:val="TableGrid"/>
    <w:uiPriority w:val="59"/>
    <w:rsid w:val="00557629"/>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5702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5702C"/>
    <w:rPr>
      <w:rFonts w:ascii="Calibri" w:eastAsiaTheme="minorHAnsi" w:hAnsi="Calibri"/>
      <w:sz w:val="22"/>
      <w:szCs w:val="21"/>
    </w:rPr>
  </w:style>
  <w:style w:type="paragraph" w:styleId="Caption">
    <w:name w:val="caption"/>
    <w:basedOn w:val="Normal"/>
    <w:next w:val="Normal"/>
    <w:uiPriority w:val="35"/>
    <w:unhideWhenUsed/>
    <w:qFormat/>
    <w:rsid w:val="00D73E27"/>
    <w:pPr>
      <w:spacing w:after="200"/>
    </w:pPr>
    <w:rPr>
      <w:rFonts w:asciiTheme="minorHAnsi" w:eastAsiaTheme="minorEastAsia" w:hAnsiTheme="minorHAnsi" w:cstheme="minorBidi"/>
      <w:b/>
      <w:bCs/>
      <w:color w:val="4F81BD" w:themeColor="accent1"/>
      <w:sz w:val="18"/>
      <w:szCs w:val="18"/>
    </w:rPr>
  </w:style>
  <w:style w:type="paragraph" w:styleId="Revision">
    <w:name w:val="Revision"/>
    <w:hidden/>
    <w:uiPriority w:val="99"/>
    <w:semiHidden/>
    <w:rsid w:val="00490DB5"/>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6433">
      <w:bodyDiv w:val="1"/>
      <w:marLeft w:val="0"/>
      <w:marRight w:val="0"/>
      <w:marTop w:val="0"/>
      <w:marBottom w:val="0"/>
      <w:divBdr>
        <w:top w:val="none" w:sz="0" w:space="0" w:color="auto"/>
        <w:left w:val="none" w:sz="0" w:space="0" w:color="auto"/>
        <w:bottom w:val="none" w:sz="0" w:space="0" w:color="auto"/>
        <w:right w:val="none" w:sz="0" w:space="0" w:color="auto"/>
      </w:divBdr>
    </w:div>
    <w:div w:id="312029557">
      <w:bodyDiv w:val="1"/>
      <w:marLeft w:val="0"/>
      <w:marRight w:val="0"/>
      <w:marTop w:val="0"/>
      <w:marBottom w:val="0"/>
      <w:divBdr>
        <w:top w:val="none" w:sz="0" w:space="0" w:color="auto"/>
        <w:left w:val="none" w:sz="0" w:space="0" w:color="auto"/>
        <w:bottom w:val="none" w:sz="0" w:space="0" w:color="auto"/>
        <w:right w:val="none" w:sz="0" w:space="0" w:color="auto"/>
      </w:divBdr>
      <w:divsChild>
        <w:div w:id="277370108">
          <w:marLeft w:val="0"/>
          <w:marRight w:val="0"/>
          <w:marTop w:val="0"/>
          <w:marBottom w:val="0"/>
          <w:divBdr>
            <w:top w:val="none" w:sz="0" w:space="0" w:color="auto"/>
            <w:left w:val="none" w:sz="0" w:space="0" w:color="auto"/>
            <w:bottom w:val="none" w:sz="0" w:space="0" w:color="auto"/>
            <w:right w:val="none" w:sz="0" w:space="0" w:color="auto"/>
          </w:divBdr>
        </w:div>
        <w:div w:id="1913734099">
          <w:marLeft w:val="0"/>
          <w:marRight w:val="0"/>
          <w:marTop w:val="0"/>
          <w:marBottom w:val="0"/>
          <w:divBdr>
            <w:top w:val="none" w:sz="0" w:space="0" w:color="auto"/>
            <w:left w:val="none" w:sz="0" w:space="0" w:color="auto"/>
            <w:bottom w:val="none" w:sz="0" w:space="0" w:color="auto"/>
            <w:right w:val="none" w:sz="0" w:space="0" w:color="auto"/>
          </w:divBdr>
        </w:div>
        <w:div w:id="453981736">
          <w:marLeft w:val="0"/>
          <w:marRight w:val="0"/>
          <w:marTop w:val="0"/>
          <w:marBottom w:val="0"/>
          <w:divBdr>
            <w:top w:val="none" w:sz="0" w:space="0" w:color="auto"/>
            <w:left w:val="none" w:sz="0" w:space="0" w:color="auto"/>
            <w:bottom w:val="none" w:sz="0" w:space="0" w:color="auto"/>
            <w:right w:val="none" w:sz="0" w:space="0" w:color="auto"/>
          </w:divBdr>
        </w:div>
        <w:div w:id="887374388">
          <w:marLeft w:val="0"/>
          <w:marRight w:val="0"/>
          <w:marTop w:val="0"/>
          <w:marBottom w:val="0"/>
          <w:divBdr>
            <w:top w:val="none" w:sz="0" w:space="0" w:color="auto"/>
            <w:left w:val="none" w:sz="0" w:space="0" w:color="auto"/>
            <w:bottom w:val="none" w:sz="0" w:space="0" w:color="auto"/>
            <w:right w:val="none" w:sz="0" w:space="0" w:color="auto"/>
          </w:divBdr>
        </w:div>
        <w:div w:id="1596278347">
          <w:marLeft w:val="0"/>
          <w:marRight w:val="0"/>
          <w:marTop w:val="0"/>
          <w:marBottom w:val="0"/>
          <w:divBdr>
            <w:top w:val="none" w:sz="0" w:space="0" w:color="auto"/>
            <w:left w:val="none" w:sz="0" w:space="0" w:color="auto"/>
            <w:bottom w:val="none" w:sz="0" w:space="0" w:color="auto"/>
            <w:right w:val="none" w:sz="0" w:space="0" w:color="auto"/>
          </w:divBdr>
        </w:div>
        <w:div w:id="1449734641">
          <w:marLeft w:val="0"/>
          <w:marRight w:val="0"/>
          <w:marTop w:val="0"/>
          <w:marBottom w:val="0"/>
          <w:divBdr>
            <w:top w:val="none" w:sz="0" w:space="0" w:color="auto"/>
            <w:left w:val="none" w:sz="0" w:space="0" w:color="auto"/>
            <w:bottom w:val="none" w:sz="0" w:space="0" w:color="auto"/>
            <w:right w:val="none" w:sz="0" w:space="0" w:color="auto"/>
          </w:divBdr>
        </w:div>
      </w:divsChild>
    </w:div>
    <w:div w:id="346715796">
      <w:bodyDiv w:val="1"/>
      <w:marLeft w:val="0"/>
      <w:marRight w:val="0"/>
      <w:marTop w:val="0"/>
      <w:marBottom w:val="0"/>
      <w:divBdr>
        <w:top w:val="none" w:sz="0" w:space="0" w:color="auto"/>
        <w:left w:val="none" w:sz="0" w:space="0" w:color="auto"/>
        <w:bottom w:val="none" w:sz="0" w:space="0" w:color="auto"/>
        <w:right w:val="none" w:sz="0" w:space="0" w:color="auto"/>
      </w:divBdr>
    </w:div>
    <w:div w:id="525338088">
      <w:bodyDiv w:val="1"/>
      <w:marLeft w:val="0"/>
      <w:marRight w:val="0"/>
      <w:marTop w:val="0"/>
      <w:marBottom w:val="0"/>
      <w:divBdr>
        <w:top w:val="none" w:sz="0" w:space="0" w:color="auto"/>
        <w:left w:val="none" w:sz="0" w:space="0" w:color="auto"/>
        <w:bottom w:val="none" w:sz="0" w:space="0" w:color="auto"/>
        <w:right w:val="none" w:sz="0" w:space="0" w:color="auto"/>
      </w:divBdr>
    </w:div>
    <w:div w:id="530532189">
      <w:bodyDiv w:val="1"/>
      <w:marLeft w:val="0"/>
      <w:marRight w:val="0"/>
      <w:marTop w:val="0"/>
      <w:marBottom w:val="0"/>
      <w:divBdr>
        <w:top w:val="none" w:sz="0" w:space="0" w:color="auto"/>
        <w:left w:val="none" w:sz="0" w:space="0" w:color="auto"/>
        <w:bottom w:val="none" w:sz="0" w:space="0" w:color="auto"/>
        <w:right w:val="none" w:sz="0" w:space="0" w:color="auto"/>
      </w:divBdr>
    </w:div>
    <w:div w:id="666714265">
      <w:bodyDiv w:val="1"/>
      <w:marLeft w:val="0"/>
      <w:marRight w:val="0"/>
      <w:marTop w:val="0"/>
      <w:marBottom w:val="0"/>
      <w:divBdr>
        <w:top w:val="none" w:sz="0" w:space="0" w:color="auto"/>
        <w:left w:val="none" w:sz="0" w:space="0" w:color="auto"/>
        <w:bottom w:val="none" w:sz="0" w:space="0" w:color="auto"/>
        <w:right w:val="none" w:sz="0" w:space="0" w:color="auto"/>
      </w:divBdr>
    </w:div>
    <w:div w:id="715934633">
      <w:bodyDiv w:val="1"/>
      <w:marLeft w:val="0"/>
      <w:marRight w:val="0"/>
      <w:marTop w:val="0"/>
      <w:marBottom w:val="0"/>
      <w:divBdr>
        <w:top w:val="none" w:sz="0" w:space="0" w:color="auto"/>
        <w:left w:val="none" w:sz="0" w:space="0" w:color="auto"/>
        <w:bottom w:val="none" w:sz="0" w:space="0" w:color="auto"/>
        <w:right w:val="none" w:sz="0" w:space="0" w:color="auto"/>
      </w:divBdr>
    </w:div>
    <w:div w:id="761030981">
      <w:bodyDiv w:val="1"/>
      <w:marLeft w:val="0"/>
      <w:marRight w:val="0"/>
      <w:marTop w:val="0"/>
      <w:marBottom w:val="0"/>
      <w:divBdr>
        <w:top w:val="none" w:sz="0" w:space="0" w:color="auto"/>
        <w:left w:val="none" w:sz="0" w:space="0" w:color="auto"/>
        <w:bottom w:val="none" w:sz="0" w:space="0" w:color="auto"/>
        <w:right w:val="none" w:sz="0" w:space="0" w:color="auto"/>
      </w:divBdr>
      <w:divsChild>
        <w:div w:id="958341400">
          <w:marLeft w:val="0"/>
          <w:marRight w:val="0"/>
          <w:marTop w:val="0"/>
          <w:marBottom w:val="0"/>
          <w:divBdr>
            <w:top w:val="none" w:sz="0" w:space="0" w:color="auto"/>
            <w:left w:val="none" w:sz="0" w:space="0" w:color="auto"/>
            <w:bottom w:val="none" w:sz="0" w:space="0" w:color="auto"/>
            <w:right w:val="none" w:sz="0" w:space="0" w:color="auto"/>
          </w:divBdr>
        </w:div>
        <w:div w:id="486823743">
          <w:marLeft w:val="0"/>
          <w:marRight w:val="0"/>
          <w:marTop w:val="0"/>
          <w:marBottom w:val="0"/>
          <w:divBdr>
            <w:top w:val="none" w:sz="0" w:space="0" w:color="auto"/>
            <w:left w:val="none" w:sz="0" w:space="0" w:color="auto"/>
            <w:bottom w:val="none" w:sz="0" w:space="0" w:color="auto"/>
            <w:right w:val="none" w:sz="0" w:space="0" w:color="auto"/>
          </w:divBdr>
        </w:div>
        <w:div w:id="693773771">
          <w:marLeft w:val="0"/>
          <w:marRight w:val="0"/>
          <w:marTop w:val="0"/>
          <w:marBottom w:val="0"/>
          <w:divBdr>
            <w:top w:val="none" w:sz="0" w:space="0" w:color="auto"/>
            <w:left w:val="none" w:sz="0" w:space="0" w:color="auto"/>
            <w:bottom w:val="none" w:sz="0" w:space="0" w:color="auto"/>
            <w:right w:val="none" w:sz="0" w:space="0" w:color="auto"/>
          </w:divBdr>
        </w:div>
        <w:div w:id="2074811450">
          <w:marLeft w:val="0"/>
          <w:marRight w:val="0"/>
          <w:marTop w:val="0"/>
          <w:marBottom w:val="0"/>
          <w:divBdr>
            <w:top w:val="none" w:sz="0" w:space="0" w:color="auto"/>
            <w:left w:val="none" w:sz="0" w:space="0" w:color="auto"/>
            <w:bottom w:val="none" w:sz="0" w:space="0" w:color="auto"/>
            <w:right w:val="none" w:sz="0" w:space="0" w:color="auto"/>
          </w:divBdr>
        </w:div>
        <w:div w:id="1789666386">
          <w:marLeft w:val="0"/>
          <w:marRight w:val="0"/>
          <w:marTop w:val="0"/>
          <w:marBottom w:val="0"/>
          <w:divBdr>
            <w:top w:val="none" w:sz="0" w:space="0" w:color="auto"/>
            <w:left w:val="none" w:sz="0" w:space="0" w:color="auto"/>
            <w:bottom w:val="none" w:sz="0" w:space="0" w:color="auto"/>
            <w:right w:val="none" w:sz="0" w:space="0" w:color="auto"/>
          </w:divBdr>
        </w:div>
        <w:div w:id="1898588918">
          <w:marLeft w:val="0"/>
          <w:marRight w:val="0"/>
          <w:marTop w:val="0"/>
          <w:marBottom w:val="0"/>
          <w:divBdr>
            <w:top w:val="none" w:sz="0" w:space="0" w:color="auto"/>
            <w:left w:val="none" w:sz="0" w:space="0" w:color="auto"/>
            <w:bottom w:val="none" w:sz="0" w:space="0" w:color="auto"/>
            <w:right w:val="none" w:sz="0" w:space="0" w:color="auto"/>
          </w:divBdr>
        </w:div>
        <w:div w:id="941306401">
          <w:marLeft w:val="0"/>
          <w:marRight w:val="0"/>
          <w:marTop w:val="0"/>
          <w:marBottom w:val="0"/>
          <w:divBdr>
            <w:top w:val="none" w:sz="0" w:space="0" w:color="auto"/>
            <w:left w:val="none" w:sz="0" w:space="0" w:color="auto"/>
            <w:bottom w:val="none" w:sz="0" w:space="0" w:color="auto"/>
            <w:right w:val="none" w:sz="0" w:space="0" w:color="auto"/>
          </w:divBdr>
        </w:div>
        <w:div w:id="984747734">
          <w:marLeft w:val="0"/>
          <w:marRight w:val="0"/>
          <w:marTop w:val="0"/>
          <w:marBottom w:val="0"/>
          <w:divBdr>
            <w:top w:val="none" w:sz="0" w:space="0" w:color="auto"/>
            <w:left w:val="none" w:sz="0" w:space="0" w:color="auto"/>
            <w:bottom w:val="none" w:sz="0" w:space="0" w:color="auto"/>
            <w:right w:val="none" w:sz="0" w:space="0" w:color="auto"/>
          </w:divBdr>
        </w:div>
      </w:divsChild>
    </w:div>
    <w:div w:id="940258973">
      <w:bodyDiv w:val="1"/>
      <w:marLeft w:val="0"/>
      <w:marRight w:val="0"/>
      <w:marTop w:val="0"/>
      <w:marBottom w:val="0"/>
      <w:divBdr>
        <w:top w:val="none" w:sz="0" w:space="0" w:color="auto"/>
        <w:left w:val="none" w:sz="0" w:space="0" w:color="auto"/>
        <w:bottom w:val="none" w:sz="0" w:space="0" w:color="auto"/>
        <w:right w:val="none" w:sz="0" w:space="0" w:color="auto"/>
      </w:divBdr>
    </w:div>
    <w:div w:id="1084958404">
      <w:bodyDiv w:val="1"/>
      <w:marLeft w:val="0"/>
      <w:marRight w:val="0"/>
      <w:marTop w:val="0"/>
      <w:marBottom w:val="0"/>
      <w:divBdr>
        <w:top w:val="none" w:sz="0" w:space="0" w:color="auto"/>
        <w:left w:val="none" w:sz="0" w:space="0" w:color="auto"/>
        <w:bottom w:val="none" w:sz="0" w:space="0" w:color="auto"/>
        <w:right w:val="none" w:sz="0" w:space="0" w:color="auto"/>
      </w:divBdr>
    </w:div>
    <w:div w:id="1087651484">
      <w:bodyDiv w:val="1"/>
      <w:marLeft w:val="0"/>
      <w:marRight w:val="0"/>
      <w:marTop w:val="0"/>
      <w:marBottom w:val="0"/>
      <w:divBdr>
        <w:top w:val="none" w:sz="0" w:space="0" w:color="auto"/>
        <w:left w:val="none" w:sz="0" w:space="0" w:color="auto"/>
        <w:bottom w:val="none" w:sz="0" w:space="0" w:color="auto"/>
        <w:right w:val="none" w:sz="0" w:space="0" w:color="auto"/>
      </w:divBdr>
      <w:divsChild>
        <w:div w:id="1639988767">
          <w:marLeft w:val="0"/>
          <w:marRight w:val="0"/>
          <w:marTop w:val="0"/>
          <w:marBottom w:val="0"/>
          <w:divBdr>
            <w:top w:val="none" w:sz="0" w:space="0" w:color="auto"/>
            <w:left w:val="none" w:sz="0" w:space="0" w:color="auto"/>
            <w:bottom w:val="none" w:sz="0" w:space="0" w:color="auto"/>
            <w:right w:val="none" w:sz="0" w:space="0" w:color="auto"/>
          </w:divBdr>
        </w:div>
        <w:div w:id="1378428055">
          <w:marLeft w:val="0"/>
          <w:marRight w:val="0"/>
          <w:marTop w:val="0"/>
          <w:marBottom w:val="0"/>
          <w:divBdr>
            <w:top w:val="none" w:sz="0" w:space="0" w:color="auto"/>
            <w:left w:val="none" w:sz="0" w:space="0" w:color="auto"/>
            <w:bottom w:val="none" w:sz="0" w:space="0" w:color="auto"/>
            <w:right w:val="none" w:sz="0" w:space="0" w:color="auto"/>
          </w:divBdr>
        </w:div>
        <w:div w:id="1080172453">
          <w:marLeft w:val="0"/>
          <w:marRight w:val="0"/>
          <w:marTop w:val="0"/>
          <w:marBottom w:val="0"/>
          <w:divBdr>
            <w:top w:val="none" w:sz="0" w:space="0" w:color="auto"/>
            <w:left w:val="none" w:sz="0" w:space="0" w:color="auto"/>
            <w:bottom w:val="none" w:sz="0" w:space="0" w:color="auto"/>
            <w:right w:val="none" w:sz="0" w:space="0" w:color="auto"/>
          </w:divBdr>
        </w:div>
        <w:div w:id="176506622">
          <w:marLeft w:val="0"/>
          <w:marRight w:val="0"/>
          <w:marTop w:val="0"/>
          <w:marBottom w:val="0"/>
          <w:divBdr>
            <w:top w:val="none" w:sz="0" w:space="0" w:color="auto"/>
            <w:left w:val="none" w:sz="0" w:space="0" w:color="auto"/>
            <w:bottom w:val="none" w:sz="0" w:space="0" w:color="auto"/>
            <w:right w:val="none" w:sz="0" w:space="0" w:color="auto"/>
          </w:divBdr>
        </w:div>
        <w:div w:id="394544610">
          <w:marLeft w:val="0"/>
          <w:marRight w:val="0"/>
          <w:marTop w:val="0"/>
          <w:marBottom w:val="0"/>
          <w:divBdr>
            <w:top w:val="none" w:sz="0" w:space="0" w:color="auto"/>
            <w:left w:val="none" w:sz="0" w:space="0" w:color="auto"/>
            <w:bottom w:val="none" w:sz="0" w:space="0" w:color="auto"/>
            <w:right w:val="none" w:sz="0" w:space="0" w:color="auto"/>
          </w:divBdr>
        </w:div>
        <w:div w:id="21825760">
          <w:marLeft w:val="0"/>
          <w:marRight w:val="0"/>
          <w:marTop w:val="0"/>
          <w:marBottom w:val="0"/>
          <w:divBdr>
            <w:top w:val="none" w:sz="0" w:space="0" w:color="auto"/>
            <w:left w:val="none" w:sz="0" w:space="0" w:color="auto"/>
            <w:bottom w:val="none" w:sz="0" w:space="0" w:color="auto"/>
            <w:right w:val="none" w:sz="0" w:space="0" w:color="auto"/>
          </w:divBdr>
        </w:div>
        <w:div w:id="43450431">
          <w:marLeft w:val="0"/>
          <w:marRight w:val="0"/>
          <w:marTop w:val="0"/>
          <w:marBottom w:val="0"/>
          <w:divBdr>
            <w:top w:val="none" w:sz="0" w:space="0" w:color="auto"/>
            <w:left w:val="none" w:sz="0" w:space="0" w:color="auto"/>
            <w:bottom w:val="none" w:sz="0" w:space="0" w:color="auto"/>
            <w:right w:val="none" w:sz="0" w:space="0" w:color="auto"/>
          </w:divBdr>
        </w:div>
        <w:div w:id="175964990">
          <w:marLeft w:val="0"/>
          <w:marRight w:val="0"/>
          <w:marTop w:val="0"/>
          <w:marBottom w:val="0"/>
          <w:divBdr>
            <w:top w:val="none" w:sz="0" w:space="0" w:color="auto"/>
            <w:left w:val="none" w:sz="0" w:space="0" w:color="auto"/>
            <w:bottom w:val="none" w:sz="0" w:space="0" w:color="auto"/>
            <w:right w:val="none" w:sz="0" w:space="0" w:color="auto"/>
          </w:divBdr>
        </w:div>
        <w:div w:id="1606959681">
          <w:marLeft w:val="0"/>
          <w:marRight w:val="0"/>
          <w:marTop w:val="0"/>
          <w:marBottom w:val="0"/>
          <w:divBdr>
            <w:top w:val="none" w:sz="0" w:space="0" w:color="auto"/>
            <w:left w:val="none" w:sz="0" w:space="0" w:color="auto"/>
            <w:bottom w:val="none" w:sz="0" w:space="0" w:color="auto"/>
            <w:right w:val="none" w:sz="0" w:space="0" w:color="auto"/>
          </w:divBdr>
        </w:div>
        <w:div w:id="1716344282">
          <w:marLeft w:val="0"/>
          <w:marRight w:val="0"/>
          <w:marTop w:val="0"/>
          <w:marBottom w:val="0"/>
          <w:divBdr>
            <w:top w:val="none" w:sz="0" w:space="0" w:color="auto"/>
            <w:left w:val="none" w:sz="0" w:space="0" w:color="auto"/>
            <w:bottom w:val="none" w:sz="0" w:space="0" w:color="auto"/>
            <w:right w:val="none" w:sz="0" w:space="0" w:color="auto"/>
          </w:divBdr>
        </w:div>
        <w:div w:id="557085360">
          <w:marLeft w:val="0"/>
          <w:marRight w:val="0"/>
          <w:marTop w:val="0"/>
          <w:marBottom w:val="0"/>
          <w:divBdr>
            <w:top w:val="none" w:sz="0" w:space="0" w:color="auto"/>
            <w:left w:val="none" w:sz="0" w:space="0" w:color="auto"/>
            <w:bottom w:val="none" w:sz="0" w:space="0" w:color="auto"/>
            <w:right w:val="none" w:sz="0" w:space="0" w:color="auto"/>
          </w:divBdr>
        </w:div>
        <w:div w:id="1787039805">
          <w:marLeft w:val="0"/>
          <w:marRight w:val="0"/>
          <w:marTop w:val="0"/>
          <w:marBottom w:val="0"/>
          <w:divBdr>
            <w:top w:val="none" w:sz="0" w:space="0" w:color="auto"/>
            <w:left w:val="none" w:sz="0" w:space="0" w:color="auto"/>
            <w:bottom w:val="none" w:sz="0" w:space="0" w:color="auto"/>
            <w:right w:val="none" w:sz="0" w:space="0" w:color="auto"/>
          </w:divBdr>
        </w:div>
        <w:div w:id="1925993363">
          <w:marLeft w:val="0"/>
          <w:marRight w:val="0"/>
          <w:marTop w:val="0"/>
          <w:marBottom w:val="0"/>
          <w:divBdr>
            <w:top w:val="none" w:sz="0" w:space="0" w:color="auto"/>
            <w:left w:val="none" w:sz="0" w:space="0" w:color="auto"/>
            <w:bottom w:val="none" w:sz="0" w:space="0" w:color="auto"/>
            <w:right w:val="none" w:sz="0" w:space="0" w:color="auto"/>
          </w:divBdr>
        </w:div>
        <w:div w:id="1495953791">
          <w:marLeft w:val="0"/>
          <w:marRight w:val="0"/>
          <w:marTop w:val="0"/>
          <w:marBottom w:val="0"/>
          <w:divBdr>
            <w:top w:val="none" w:sz="0" w:space="0" w:color="auto"/>
            <w:left w:val="none" w:sz="0" w:space="0" w:color="auto"/>
            <w:bottom w:val="none" w:sz="0" w:space="0" w:color="auto"/>
            <w:right w:val="none" w:sz="0" w:space="0" w:color="auto"/>
          </w:divBdr>
        </w:div>
        <w:div w:id="1112045768">
          <w:marLeft w:val="0"/>
          <w:marRight w:val="0"/>
          <w:marTop w:val="0"/>
          <w:marBottom w:val="0"/>
          <w:divBdr>
            <w:top w:val="none" w:sz="0" w:space="0" w:color="auto"/>
            <w:left w:val="none" w:sz="0" w:space="0" w:color="auto"/>
            <w:bottom w:val="none" w:sz="0" w:space="0" w:color="auto"/>
            <w:right w:val="none" w:sz="0" w:space="0" w:color="auto"/>
          </w:divBdr>
        </w:div>
        <w:div w:id="1152985761">
          <w:marLeft w:val="0"/>
          <w:marRight w:val="0"/>
          <w:marTop w:val="0"/>
          <w:marBottom w:val="0"/>
          <w:divBdr>
            <w:top w:val="none" w:sz="0" w:space="0" w:color="auto"/>
            <w:left w:val="none" w:sz="0" w:space="0" w:color="auto"/>
            <w:bottom w:val="none" w:sz="0" w:space="0" w:color="auto"/>
            <w:right w:val="none" w:sz="0" w:space="0" w:color="auto"/>
          </w:divBdr>
        </w:div>
        <w:div w:id="2053385068">
          <w:marLeft w:val="0"/>
          <w:marRight w:val="0"/>
          <w:marTop w:val="0"/>
          <w:marBottom w:val="0"/>
          <w:divBdr>
            <w:top w:val="none" w:sz="0" w:space="0" w:color="auto"/>
            <w:left w:val="none" w:sz="0" w:space="0" w:color="auto"/>
            <w:bottom w:val="none" w:sz="0" w:space="0" w:color="auto"/>
            <w:right w:val="none" w:sz="0" w:space="0" w:color="auto"/>
          </w:divBdr>
        </w:div>
        <w:div w:id="1392341995">
          <w:marLeft w:val="0"/>
          <w:marRight w:val="0"/>
          <w:marTop w:val="0"/>
          <w:marBottom w:val="0"/>
          <w:divBdr>
            <w:top w:val="none" w:sz="0" w:space="0" w:color="auto"/>
            <w:left w:val="none" w:sz="0" w:space="0" w:color="auto"/>
            <w:bottom w:val="none" w:sz="0" w:space="0" w:color="auto"/>
            <w:right w:val="none" w:sz="0" w:space="0" w:color="auto"/>
          </w:divBdr>
        </w:div>
        <w:div w:id="543250622">
          <w:marLeft w:val="0"/>
          <w:marRight w:val="0"/>
          <w:marTop w:val="0"/>
          <w:marBottom w:val="0"/>
          <w:divBdr>
            <w:top w:val="none" w:sz="0" w:space="0" w:color="auto"/>
            <w:left w:val="none" w:sz="0" w:space="0" w:color="auto"/>
            <w:bottom w:val="none" w:sz="0" w:space="0" w:color="auto"/>
            <w:right w:val="none" w:sz="0" w:space="0" w:color="auto"/>
          </w:divBdr>
        </w:div>
        <w:div w:id="6520209">
          <w:marLeft w:val="0"/>
          <w:marRight w:val="0"/>
          <w:marTop w:val="0"/>
          <w:marBottom w:val="0"/>
          <w:divBdr>
            <w:top w:val="none" w:sz="0" w:space="0" w:color="auto"/>
            <w:left w:val="none" w:sz="0" w:space="0" w:color="auto"/>
            <w:bottom w:val="none" w:sz="0" w:space="0" w:color="auto"/>
            <w:right w:val="none" w:sz="0" w:space="0" w:color="auto"/>
          </w:divBdr>
        </w:div>
        <w:div w:id="1278365064">
          <w:marLeft w:val="0"/>
          <w:marRight w:val="0"/>
          <w:marTop w:val="0"/>
          <w:marBottom w:val="0"/>
          <w:divBdr>
            <w:top w:val="none" w:sz="0" w:space="0" w:color="auto"/>
            <w:left w:val="none" w:sz="0" w:space="0" w:color="auto"/>
            <w:bottom w:val="none" w:sz="0" w:space="0" w:color="auto"/>
            <w:right w:val="none" w:sz="0" w:space="0" w:color="auto"/>
          </w:divBdr>
        </w:div>
        <w:div w:id="2110932435">
          <w:marLeft w:val="0"/>
          <w:marRight w:val="0"/>
          <w:marTop w:val="0"/>
          <w:marBottom w:val="0"/>
          <w:divBdr>
            <w:top w:val="none" w:sz="0" w:space="0" w:color="auto"/>
            <w:left w:val="none" w:sz="0" w:space="0" w:color="auto"/>
            <w:bottom w:val="none" w:sz="0" w:space="0" w:color="auto"/>
            <w:right w:val="none" w:sz="0" w:space="0" w:color="auto"/>
          </w:divBdr>
        </w:div>
        <w:div w:id="980304580">
          <w:marLeft w:val="0"/>
          <w:marRight w:val="0"/>
          <w:marTop w:val="0"/>
          <w:marBottom w:val="0"/>
          <w:divBdr>
            <w:top w:val="none" w:sz="0" w:space="0" w:color="auto"/>
            <w:left w:val="none" w:sz="0" w:space="0" w:color="auto"/>
            <w:bottom w:val="none" w:sz="0" w:space="0" w:color="auto"/>
            <w:right w:val="none" w:sz="0" w:space="0" w:color="auto"/>
          </w:divBdr>
        </w:div>
        <w:div w:id="2079477103">
          <w:marLeft w:val="0"/>
          <w:marRight w:val="0"/>
          <w:marTop w:val="0"/>
          <w:marBottom w:val="0"/>
          <w:divBdr>
            <w:top w:val="none" w:sz="0" w:space="0" w:color="auto"/>
            <w:left w:val="none" w:sz="0" w:space="0" w:color="auto"/>
            <w:bottom w:val="none" w:sz="0" w:space="0" w:color="auto"/>
            <w:right w:val="none" w:sz="0" w:space="0" w:color="auto"/>
          </w:divBdr>
        </w:div>
      </w:divsChild>
    </w:div>
    <w:div w:id="1152209298">
      <w:bodyDiv w:val="1"/>
      <w:marLeft w:val="0"/>
      <w:marRight w:val="0"/>
      <w:marTop w:val="0"/>
      <w:marBottom w:val="0"/>
      <w:divBdr>
        <w:top w:val="none" w:sz="0" w:space="0" w:color="auto"/>
        <w:left w:val="none" w:sz="0" w:space="0" w:color="auto"/>
        <w:bottom w:val="none" w:sz="0" w:space="0" w:color="auto"/>
        <w:right w:val="none" w:sz="0" w:space="0" w:color="auto"/>
      </w:divBdr>
      <w:divsChild>
        <w:div w:id="1408500286">
          <w:marLeft w:val="0"/>
          <w:marRight w:val="0"/>
          <w:marTop w:val="0"/>
          <w:marBottom w:val="0"/>
          <w:divBdr>
            <w:top w:val="none" w:sz="0" w:space="0" w:color="auto"/>
            <w:left w:val="none" w:sz="0" w:space="0" w:color="auto"/>
            <w:bottom w:val="none" w:sz="0" w:space="0" w:color="auto"/>
            <w:right w:val="none" w:sz="0" w:space="0" w:color="auto"/>
          </w:divBdr>
        </w:div>
        <w:div w:id="331228526">
          <w:marLeft w:val="0"/>
          <w:marRight w:val="0"/>
          <w:marTop w:val="0"/>
          <w:marBottom w:val="0"/>
          <w:divBdr>
            <w:top w:val="none" w:sz="0" w:space="0" w:color="auto"/>
            <w:left w:val="none" w:sz="0" w:space="0" w:color="auto"/>
            <w:bottom w:val="none" w:sz="0" w:space="0" w:color="auto"/>
            <w:right w:val="none" w:sz="0" w:space="0" w:color="auto"/>
          </w:divBdr>
        </w:div>
        <w:div w:id="52118982">
          <w:marLeft w:val="0"/>
          <w:marRight w:val="0"/>
          <w:marTop w:val="0"/>
          <w:marBottom w:val="0"/>
          <w:divBdr>
            <w:top w:val="none" w:sz="0" w:space="0" w:color="auto"/>
            <w:left w:val="none" w:sz="0" w:space="0" w:color="auto"/>
            <w:bottom w:val="none" w:sz="0" w:space="0" w:color="auto"/>
            <w:right w:val="none" w:sz="0" w:space="0" w:color="auto"/>
          </w:divBdr>
        </w:div>
        <w:div w:id="1223063054">
          <w:marLeft w:val="0"/>
          <w:marRight w:val="0"/>
          <w:marTop w:val="0"/>
          <w:marBottom w:val="0"/>
          <w:divBdr>
            <w:top w:val="none" w:sz="0" w:space="0" w:color="auto"/>
            <w:left w:val="none" w:sz="0" w:space="0" w:color="auto"/>
            <w:bottom w:val="none" w:sz="0" w:space="0" w:color="auto"/>
            <w:right w:val="none" w:sz="0" w:space="0" w:color="auto"/>
          </w:divBdr>
        </w:div>
        <w:div w:id="526912150">
          <w:marLeft w:val="0"/>
          <w:marRight w:val="0"/>
          <w:marTop w:val="0"/>
          <w:marBottom w:val="0"/>
          <w:divBdr>
            <w:top w:val="none" w:sz="0" w:space="0" w:color="auto"/>
            <w:left w:val="none" w:sz="0" w:space="0" w:color="auto"/>
            <w:bottom w:val="none" w:sz="0" w:space="0" w:color="auto"/>
            <w:right w:val="none" w:sz="0" w:space="0" w:color="auto"/>
          </w:divBdr>
        </w:div>
        <w:div w:id="615673947">
          <w:marLeft w:val="0"/>
          <w:marRight w:val="0"/>
          <w:marTop w:val="0"/>
          <w:marBottom w:val="0"/>
          <w:divBdr>
            <w:top w:val="none" w:sz="0" w:space="0" w:color="auto"/>
            <w:left w:val="none" w:sz="0" w:space="0" w:color="auto"/>
            <w:bottom w:val="none" w:sz="0" w:space="0" w:color="auto"/>
            <w:right w:val="none" w:sz="0" w:space="0" w:color="auto"/>
          </w:divBdr>
        </w:div>
        <w:div w:id="1999536034">
          <w:marLeft w:val="0"/>
          <w:marRight w:val="0"/>
          <w:marTop w:val="0"/>
          <w:marBottom w:val="0"/>
          <w:divBdr>
            <w:top w:val="none" w:sz="0" w:space="0" w:color="auto"/>
            <w:left w:val="none" w:sz="0" w:space="0" w:color="auto"/>
            <w:bottom w:val="none" w:sz="0" w:space="0" w:color="auto"/>
            <w:right w:val="none" w:sz="0" w:space="0" w:color="auto"/>
          </w:divBdr>
        </w:div>
        <w:div w:id="164713292">
          <w:marLeft w:val="0"/>
          <w:marRight w:val="0"/>
          <w:marTop w:val="0"/>
          <w:marBottom w:val="0"/>
          <w:divBdr>
            <w:top w:val="none" w:sz="0" w:space="0" w:color="auto"/>
            <w:left w:val="none" w:sz="0" w:space="0" w:color="auto"/>
            <w:bottom w:val="none" w:sz="0" w:space="0" w:color="auto"/>
            <w:right w:val="none" w:sz="0" w:space="0" w:color="auto"/>
          </w:divBdr>
        </w:div>
        <w:div w:id="510800184">
          <w:marLeft w:val="0"/>
          <w:marRight w:val="0"/>
          <w:marTop w:val="0"/>
          <w:marBottom w:val="0"/>
          <w:divBdr>
            <w:top w:val="none" w:sz="0" w:space="0" w:color="auto"/>
            <w:left w:val="none" w:sz="0" w:space="0" w:color="auto"/>
            <w:bottom w:val="none" w:sz="0" w:space="0" w:color="auto"/>
            <w:right w:val="none" w:sz="0" w:space="0" w:color="auto"/>
          </w:divBdr>
        </w:div>
        <w:div w:id="926184227">
          <w:marLeft w:val="0"/>
          <w:marRight w:val="0"/>
          <w:marTop w:val="0"/>
          <w:marBottom w:val="0"/>
          <w:divBdr>
            <w:top w:val="none" w:sz="0" w:space="0" w:color="auto"/>
            <w:left w:val="none" w:sz="0" w:space="0" w:color="auto"/>
            <w:bottom w:val="none" w:sz="0" w:space="0" w:color="auto"/>
            <w:right w:val="none" w:sz="0" w:space="0" w:color="auto"/>
          </w:divBdr>
        </w:div>
        <w:div w:id="674455115">
          <w:marLeft w:val="0"/>
          <w:marRight w:val="0"/>
          <w:marTop w:val="0"/>
          <w:marBottom w:val="0"/>
          <w:divBdr>
            <w:top w:val="none" w:sz="0" w:space="0" w:color="auto"/>
            <w:left w:val="none" w:sz="0" w:space="0" w:color="auto"/>
            <w:bottom w:val="none" w:sz="0" w:space="0" w:color="auto"/>
            <w:right w:val="none" w:sz="0" w:space="0" w:color="auto"/>
          </w:divBdr>
        </w:div>
        <w:div w:id="388068559">
          <w:marLeft w:val="0"/>
          <w:marRight w:val="0"/>
          <w:marTop w:val="0"/>
          <w:marBottom w:val="0"/>
          <w:divBdr>
            <w:top w:val="none" w:sz="0" w:space="0" w:color="auto"/>
            <w:left w:val="none" w:sz="0" w:space="0" w:color="auto"/>
            <w:bottom w:val="none" w:sz="0" w:space="0" w:color="auto"/>
            <w:right w:val="none" w:sz="0" w:space="0" w:color="auto"/>
          </w:divBdr>
        </w:div>
      </w:divsChild>
    </w:div>
    <w:div w:id="1170099708">
      <w:bodyDiv w:val="1"/>
      <w:marLeft w:val="0"/>
      <w:marRight w:val="0"/>
      <w:marTop w:val="0"/>
      <w:marBottom w:val="0"/>
      <w:divBdr>
        <w:top w:val="none" w:sz="0" w:space="0" w:color="auto"/>
        <w:left w:val="none" w:sz="0" w:space="0" w:color="auto"/>
        <w:bottom w:val="none" w:sz="0" w:space="0" w:color="auto"/>
        <w:right w:val="none" w:sz="0" w:space="0" w:color="auto"/>
      </w:divBdr>
    </w:div>
    <w:div w:id="1424716703">
      <w:bodyDiv w:val="1"/>
      <w:marLeft w:val="0"/>
      <w:marRight w:val="0"/>
      <w:marTop w:val="0"/>
      <w:marBottom w:val="0"/>
      <w:divBdr>
        <w:top w:val="none" w:sz="0" w:space="0" w:color="auto"/>
        <w:left w:val="none" w:sz="0" w:space="0" w:color="auto"/>
        <w:bottom w:val="none" w:sz="0" w:space="0" w:color="auto"/>
        <w:right w:val="none" w:sz="0" w:space="0" w:color="auto"/>
      </w:divBdr>
    </w:div>
    <w:div w:id="1434014263">
      <w:bodyDiv w:val="1"/>
      <w:marLeft w:val="0"/>
      <w:marRight w:val="0"/>
      <w:marTop w:val="0"/>
      <w:marBottom w:val="0"/>
      <w:divBdr>
        <w:top w:val="none" w:sz="0" w:space="0" w:color="auto"/>
        <w:left w:val="none" w:sz="0" w:space="0" w:color="auto"/>
        <w:bottom w:val="none" w:sz="0" w:space="0" w:color="auto"/>
        <w:right w:val="none" w:sz="0" w:space="0" w:color="auto"/>
      </w:divBdr>
      <w:divsChild>
        <w:div w:id="1673677559">
          <w:marLeft w:val="0"/>
          <w:marRight w:val="0"/>
          <w:marTop w:val="0"/>
          <w:marBottom w:val="0"/>
          <w:divBdr>
            <w:top w:val="none" w:sz="0" w:space="0" w:color="auto"/>
            <w:left w:val="none" w:sz="0" w:space="0" w:color="auto"/>
            <w:bottom w:val="none" w:sz="0" w:space="0" w:color="auto"/>
            <w:right w:val="none" w:sz="0" w:space="0" w:color="auto"/>
          </w:divBdr>
        </w:div>
        <w:div w:id="2072384922">
          <w:marLeft w:val="0"/>
          <w:marRight w:val="0"/>
          <w:marTop w:val="0"/>
          <w:marBottom w:val="0"/>
          <w:divBdr>
            <w:top w:val="none" w:sz="0" w:space="0" w:color="auto"/>
            <w:left w:val="none" w:sz="0" w:space="0" w:color="auto"/>
            <w:bottom w:val="none" w:sz="0" w:space="0" w:color="auto"/>
            <w:right w:val="none" w:sz="0" w:space="0" w:color="auto"/>
          </w:divBdr>
        </w:div>
        <w:div w:id="1235163388">
          <w:marLeft w:val="0"/>
          <w:marRight w:val="0"/>
          <w:marTop w:val="0"/>
          <w:marBottom w:val="0"/>
          <w:divBdr>
            <w:top w:val="none" w:sz="0" w:space="0" w:color="auto"/>
            <w:left w:val="none" w:sz="0" w:space="0" w:color="auto"/>
            <w:bottom w:val="none" w:sz="0" w:space="0" w:color="auto"/>
            <w:right w:val="none" w:sz="0" w:space="0" w:color="auto"/>
          </w:divBdr>
        </w:div>
        <w:div w:id="227738775">
          <w:marLeft w:val="0"/>
          <w:marRight w:val="0"/>
          <w:marTop w:val="0"/>
          <w:marBottom w:val="0"/>
          <w:divBdr>
            <w:top w:val="none" w:sz="0" w:space="0" w:color="auto"/>
            <w:left w:val="none" w:sz="0" w:space="0" w:color="auto"/>
            <w:bottom w:val="none" w:sz="0" w:space="0" w:color="auto"/>
            <w:right w:val="none" w:sz="0" w:space="0" w:color="auto"/>
          </w:divBdr>
        </w:div>
        <w:div w:id="521431136">
          <w:marLeft w:val="0"/>
          <w:marRight w:val="0"/>
          <w:marTop w:val="0"/>
          <w:marBottom w:val="0"/>
          <w:divBdr>
            <w:top w:val="none" w:sz="0" w:space="0" w:color="auto"/>
            <w:left w:val="none" w:sz="0" w:space="0" w:color="auto"/>
            <w:bottom w:val="none" w:sz="0" w:space="0" w:color="auto"/>
            <w:right w:val="none" w:sz="0" w:space="0" w:color="auto"/>
          </w:divBdr>
        </w:div>
        <w:div w:id="1303849606">
          <w:marLeft w:val="0"/>
          <w:marRight w:val="0"/>
          <w:marTop w:val="0"/>
          <w:marBottom w:val="0"/>
          <w:divBdr>
            <w:top w:val="none" w:sz="0" w:space="0" w:color="auto"/>
            <w:left w:val="none" w:sz="0" w:space="0" w:color="auto"/>
            <w:bottom w:val="none" w:sz="0" w:space="0" w:color="auto"/>
            <w:right w:val="none" w:sz="0" w:space="0" w:color="auto"/>
          </w:divBdr>
        </w:div>
        <w:div w:id="1482652874">
          <w:marLeft w:val="0"/>
          <w:marRight w:val="0"/>
          <w:marTop w:val="0"/>
          <w:marBottom w:val="0"/>
          <w:divBdr>
            <w:top w:val="none" w:sz="0" w:space="0" w:color="auto"/>
            <w:left w:val="none" w:sz="0" w:space="0" w:color="auto"/>
            <w:bottom w:val="none" w:sz="0" w:space="0" w:color="auto"/>
            <w:right w:val="none" w:sz="0" w:space="0" w:color="auto"/>
          </w:divBdr>
        </w:div>
        <w:div w:id="147747009">
          <w:marLeft w:val="0"/>
          <w:marRight w:val="0"/>
          <w:marTop w:val="0"/>
          <w:marBottom w:val="0"/>
          <w:divBdr>
            <w:top w:val="none" w:sz="0" w:space="0" w:color="auto"/>
            <w:left w:val="none" w:sz="0" w:space="0" w:color="auto"/>
            <w:bottom w:val="none" w:sz="0" w:space="0" w:color="auto"/>
            <w:right w:val="none" w:sz="0" w:space="0" w:color="auto"/>
          </w:divBdr>
        </w:div>
      </w:divsChild>
    </w:div>
    <w:div w:id="1507983880">
      <w:bodyDiv w:val="1"/>
      <w:marLeft w:val="0"/>
      <w:marRight w:val="0"/>
      <w:marTop w:val="0"/>
      <w:marBottom w:val="0"/>
      <w:divBdr>
        <w:top w:val="none" w:sz="0" w:space="0" w:color="auto"/>
        <w:left w:val="none" w:sz="0" w:space="0" w:color="auto"/>
        <w:bottom w:val="none" w:sz="0" w:space="0" w:color="auto"/>
        <w:right w:val="none" w:sz="0" w:space="0" w:color="auto"/>
      </w:divBdr>
    </w:div>
    <w:div w:id="1660112590">
      <w:bodyDiv w:val="1"/>
      <w:marLeft w:val="0"/>
      <w:marRight w:val="0"/>
      <w:marTop w:val="0"/>
      <w:marBottom w:val="0"/>
      <w:divBdr>
        <w:top w:val="none" w:sz="0" w:space="0" w:color="auto"/>
        <w:left w:val="none" w:sz="0" w:space="0" w:color="auto"/>
        <w:bottom w:val="none" w:sz="0" w:space="0" w:color="auto"/>
        <w:right w:val="none" w:sz="0" w:space="0" w:color="auto"/>
      </w:divBdr>
    </w:div>
    <w:div w:id="1720547785">
      <w:bodyDiv w:val="1"/>
      <w:marLeft w:val="0"/>
      <w:marRight w:val="0"/>
      <w:marTop w:val="0"/>
      <w:marBottom w:val="0"/>
      <w:divBdr>
        <w:top w:val="none" w:sz="0" w:space="0" w:color="auto"/>
        <w:left w:val="none" w:sz="0" w:space="0" w:color="auto"/>
        <w:bottom w:val="none" w:sz="0" w:space="0" w:color="auto"/>
        <w:right w:val="none" w:sz="0" w:space="0" w:color="auto"/>
      </w:divBdr>
    </w:div>
    <w:div w:id="1776097198">
      <w:bodyDiv w:val="1"/>
      <w:marLeft w:val="0"/>
      <w:marRight w:val="0"/>
      <w:marTop w:val="0"/>
      <w:marBottom w:val="0"/>
      <w:divBdr>
        <w:top w:val="none" w:sz="0" w:space="0" w:color="auto"/>
        <w:left w:val="none" w:sz="0" w:space="0" w:color="auto"/>
        <w:bottom w:val="none" w:sz="0" w:space="0" w:color="auto"/>
        <w:right w:val="none" w:sz="0" w:space="0" w:color="auto"/>
      </w:divBdr>
      <w:divsChild>
        <w:div w:id="219370861">
          <w:marLeft w:val="0"/>
          <w:marRight w:val="0"/>
          <w:marTop w:val="0"/>
          <w:marBottom w:val="0"/>
          <w:divBdr>
            <w:top w:val="none" w:sz="0" w:space="0" w:color="auto"/>
            <w:left w:val="none" w:sz="0" w:space="0" w:color="auto"/>
            <w:bottom w:val="none" w:sz="0" w:space="0" w:color="auto"/>
            <w:right w:val="none" w:sz="0" w:space="0" w:color="auto"/>
          </w:divBdr>
        </w:div>
        <w:div w:id="1644505145">
          <w:marLeft w:val="0"/>
          <w:marRight w:val="0"/>
          <w:marTop w:val="0"/>
          <w:marBottom w:val="0"/>
          <w:divBdr>
            <w:top w:val="none" w:sz="0" w:space="0" w:color="auto"/>
            <w:left w:val="none" w:sz="0" w:space="0" w:color="auto"/>
            <w:bottom w:val="none" w:sz="0" w:space="0" w:color="auto"/>
            <w:right w:val="none" w:sz="0" w:space="0" w:color="auto"/>
          </w:divBdr>
        </w:div>
        <w:div w:id="626738528">
          <w:marLeft w:val="0"/>
          <w:marRight w:val="0"/>
          <w:marTop w:val="0"/>
          <w:marBottom w:val="0"/>
          <w:divBdr>
            <w:top w:val="none" w:sz="0" w:space="0" w:color="auto"/>
            <w:left w:val="none" w:sz="0" w:space="0" w:color="auto"/>
            <w:bottom w:val="none" w:sz="0" w:space="0" w:color="auto"/>
            <w:right w:val="none" w:sz="0" w:space="0" w:color="auto"/>
          </w:divBdr>
        </w:div>
        <w:div w:id="316106563">
          <w:marLeft w:val="0"/>
          <w:marRight w:val="0"/>
          <w:marTop w:val="0"/>
          <w:marBottom w:val="0"/>
          <w:divBdr>
            <w:top w:val="none" w:sz="0" w:space="0" w:color="auto"/>
            <w:left w:val="none" w:sz="0" w:space="0" w:color="auto"/>
            <w:bottom w:val="none" w:sz="0" w:space="0" w:color="auto"/>
            <w:right w:val="none" w:sz="0" w:space="0" w:color="auto"/>
          </w:divBdr>
        </w:div>
        <w:div w:id="491141575">
          <w:marLeft w:val="0"/>
          <w:marRight w:val="0"/>
          <w:marTop w:val="0"/>
          <w:marBottom w:val="0"/>
          <w:divBdr>
            <w:top w:val="none" w:sz="0" w:space="0" w:color="auto"/>
            <w:left w:val="none" w:sz="0" w:space="0" w:color="auto"/>
            <w:bottom w:val="none" w:sz="0" w:space="0" w:color="auto"/>
            <w:right w:val="none" w:sz="0" w:space="0" w:color="auto"/>
          </w:divBdr>
        </w:div>
        <w:div w:id="294481941">
          <w:marLeft w:val="0"/>
          <w:marRight w:val="0"/>
          <w:marTop w:val="0"/>
          <w:marBottom w:val="0"/>
          <w:divBdr>
            <w:top w:val="none" w:sz="0" w:space="0" w:color="auto"/>
            <w:left w:val="none" w:sz="0" w:space="0" w:color="auto"/>
            <w:bottom w:val="none" w:sz="0" w:space="0" w:color="auto"/>
            <w:right w:val="none" w:sz="0" w:space="0" w:color="auto"/>
          </w:divBdr>
        </w:div>
        <w:div w:id="55323972">
          <w:marLeft w:val="0"/>
          <w:marRight w:val="0"/>
          <w:marTop w:val="0"/>
          <w:marBottom w:val="0"/>
          <w:divBdr>
            <w:top w:val="none" w:sz="0" w:space="0" w:color="auto"/>
            <w:left w:val="none" w:sz="0" w:space="0" w:color="auto"/>
            <w:bottom w:val="none" w:sz="0" w:space="0" w:color="auto"/>
            <w:right w:val="none" w:sz="0" w:space="0" w:color="auto"/>
          </w:divBdr>
        </w:div>
        <w:div w:id="830368366">
          <w:marLeft w:val="0"/>
          <w:marRight w:val="0"/>
          <w:marTop w:val="0"/>
          <w:marBottom w:val="0"/>
          <w:divBdr>
            <w:top w:val="none" w:sz="0" w:space="0" w:color="auto"/>
            <w:left w:val="none" w:sz="0" w:space="0" w:color="auto"/>
            <w:bottom w:val="none" w:sz="0" w:space="0" w:color="auto"/>
            <w:right w:val="none" w:sz="0" w:space="0" w:color="auto"/>
          </w:divBdr>
        </w:div>
        <w:div w:id="670639891">
          <w:marLeft w:val="0"/>
          <w:marRight w:val="0"/>
          <w:marTop w:val="0"/>
          <w:marBottom w:val="0"/>
          <w:divBdr>
            <w:top w:val="none" w:sz="0" w:space="0" w:color="auto"/>
            <w:left w:val="none" w:sz="0" w:space="0" w:color="auto"/>
            <w:bottom w:val="none" w:sz="0" w:space="0" w:color="auto"/>
            <w:right w:val="none" w:sz="0" w:space="0" w:color="auto"/>
          </w:divBdr>
        </w:div>
        <w:div w:id="394091702">
          <w:marLeft w:val="0"/>
          <w:marRight w:val="0"/>
          <w:marTop w:val="0"/>
          <w:marBottom w:val="0"/>
          <w:divBdr>
            <w:top w:val="none" w:sz="0" w:space="0" w:color="auto"/>
            <w:left w:val="none" w:sz="0" w:space="0" w:color="auto"/>
            <w:bottom w:val="none" w:sz="0" w:space="0" w:color="auto"/>
            <w:right w:val="none" w:sz="0" w:space="0" w:color="auto"/>
          </w:divBdr>
        </w:div>
        <w:div w:id="1483883937">
          <w:marLeft w:val="0"/>
          <w:marRight w:val="0"/>
          <w:marTop w:val="0"/>
          <w:marBottom w:val="0"/>
          <w:divBdr>
            <w:top w:val="none" w:sz="0" w:space="0" w:color="auto"/>
            <w:left w:val="none" w:sz="0" w:space="0" w:color="auto"/>
            <w:bottom w:val="none" w:sz="0" w:space="0" w:color="auto"/>
            <w:right w:val="none" w:sz="0" w:space="0" w:color="auto"/>
          </w:divBdr>
        </w:div>
        <w:div w:id="1510755624">
          <w:marLeft w:val="0"/>
          <w:marRight w:val="0"/>
          <w:marTop w:val="0"/>
          <w:marBottom w:val="0"/>
          <w:divBdr>
            <w:top w:val="none" w:sz="0" w:space="0" w:color="auto"/>
            <w:left w:val="none" w:sz="0" w:space="0" w:color="auto"/>
            <w:bottom w:val="none" w:sz="0" w:space="0" w:color="auto"/>
            <w:right w:val="none" w:sz="0" w:space="0" w:color="auto"/>
          </w:divBdr>
        </w:div>
        <w:div w:id="661158444">
          <w:marLeft w:val="0"/>
          <w:marRight w:val="0"/>
          <w:marTop w:val="0"/>
          <w:marBottom w:val="0"/>
          <w:divBdr>
            <w:top w:val="none" w:sz="0" w:space="0" w:color="auto"/>
            <w:left w:val="none" w:sz="0" w:space="0" w:color="auto"/>
            <w:bottom w:val="none" w:sz="0" w:space="0" w:color="auto"/>
            <w:right w:val="none" w:sz="0" w:space="0" w:color="auto"/>
          </w:divBdr>
        </w:div>
        <w:div w:id="384842614">
          <w:marLeft w:val="0"/>
          <w:marRight w:val="0"/>
          <w:marTop w:val="0"/>
          <w:marBottom w:val="0"/>
          <w:divBdr>
            <w:top w:val="none" w:sz="0" w:space="0" w:color="auto"/>
            <w:left w:val="none" w:sz="0" w:space="0" w:color="auto"/>
            <w:bottom w:val="none" w:sz="0" w:space="0" w:color="auto"/>
            <w:right w:val="none" w:sz="0" w:space="0" w:color="auto"/>
          </w:divBdr>
        </w:div>
        <w:div w:id="750274449">
          <w:marLeft w:val="0"/>
          <w:marRight w:val="0"/>
          <w:marTop w:val="0"/>
          <w:marBottom w:val="0"/>
          <w:divBdr>
            <w:top w:val="none" w:sz="0" w:space="0" w:color="auto"/>
            <w:left w:val="none" w:sz="0" w:space="0" w:color="auto"/>
            <w:bottom w:val="none" w:sz="0" w:space="0" w:color="auto"/>
            <w:right w:val="none" w:sz="0" w:space="0" w:color="auto"/>
          </w:divBdr>
        </w:div>
        <w:div w:id="508059848">
          <w:marLeft w:val="0"/>
          <w:marRight w:val="0"/>
          <w:marTop w:val="0"/>
          <w:marBottom w:val="0"/>
          <w:divBdr>
            <w:top w:val="none" w:sz="0" w:space="0" w:color="auto"/>
            <w:left w:val="none" w:sz="0" w:space="0" w:color="auto"/>
            <w:bottom w:val="none" w:sz="0" w:space="0" w:color="auto"/>
            <w:right w:val="none" w:sz="0" w:space="0" w:color="auto"/>
          </w:divBdr>
        </w:div>
        <w:div w:id="2095784591">
          <w:marLeft w:val="0"/>
          <w:marRight w:val="0"/>
          <w:marTop w:val="0"/>
          <w:marBottom w:val="0"/>
          <w:divBdr>
            <w:top w:val="none" w:sz="0" w:space="0" w:color="auto"/>
            <w:left w:val="none" w:sz="0" w:space="0" w:color="auto"/>
            <w:bottom w:val="none" w:sz="0" w:space="0" w:color="auto"/>
            <w:right w:val="none" w:sz="0" w:space="0" w:color="auto"/>
          </w:divBdr>
        </w:div>
        <w:div w:id="1355495722">
          <w:marLeft w:val="0"/>
          <w:marRight w:val="0"/>
          <w:marTop w:val="0"/>
          <w:marBottom w:val="0"/>
          <w:divBdr>
            <w:top w:val="none" w:sz="0" w:space="0" w:color="auto"/>
            <w:left w:val="none" w:sz="0" w:space="0" w:color="auto"/>
            <w:bottom w:val="none" w:sz="0" w:space="0" w:color="auto"/>
            <w:right w:val="none" w:sz="0" w:space="0" w:color="auto"/>
          </w:divBdr>
        </w:div>
        <w:div w:id="735395791">
          <w:marLeft w:val="0"/>
          <w:marRight w:val="0"/>
          <w:marTop w:val="0"/>
          <w:marBottom w:val="0"/>
          <w:divBdr>
            <w:top w:val="none" w:sz="0" w:space="0" w:color="auto"/>
            <w:left w:val="none" w:sz="0" w:space="0" w:color="auto"/>
            <w:bottom w:val="none" w:sz="0" w:space="0" w:color="auto"/>
            <w:right w:val="none" w:sz="0" w:space="0" w:color="auto"/>
          </w:divBdr>
        </w:div>
        <w:div w:id="2019114106">
          <w:marLeft w:val="0"/>
          <w:marRight w:val="0"/>
          <w:marTop w:val="0"/>
          <w:marBottom w:val="0"/>
          <w:divBdr>
            <w:top w:val="none" w:sz="0" w:space="0" w:color="auto"/>
            <w:left w:val="none" w:sz="0" w:space="0" w:color="auto"/>
            <w:bottom w:val="none" w:sz="0" w:space="0" w:color="auto"/>
            <w:right w:val="none" w:sz="0" w:space="0" w:color="auto"/>
          </w:divBdr>
        </w:div>
        <w:div w:id="516120315">
          <w:marLeft w:val="0"/>
          <w:marRight w:val="0"/>
          <w:marTop w:val="0"/>
          <w:marBottom w:val="0"/>
          <w:divBdr>
            <w:top w:val="none" w:sz="0" w:space="0" w:color="auto"/>
            <w:left w:val="none" w:sz="0" w:space="0" w:color="auto"/>
            <w:bottom w:val="none" w:sz="0" w:space="0" w:color="auto"/>
            <w:right w:val="none" w:sz="0" w:space="0" w:color="auto"/>
          </w:divBdr>
        </w:div>
        <w:div w:id="1823043092">
          <w:marLeft w:val="0"/>
          <w:marRight w:val="0"/>
          <w:marTop w:val="0"/>
          <w:marBottom w:val="0"/>
          <w:divBdr>
            <w:top w:val="none" w:sz="0" w:space="0" w:color="auto"/>
            <w:left w:val="none" w:sz="0" w:space="0" w:color="auto"/>
            <w:bottom w:val="none" w:sz="0" w:space="0" w:color="auto"/>
            <w:right w:val="none" w:sz="0" w:space="0" w:color="auto"/>
          </w:divBdr>
        </w:div>
        <w:div w:id="736627785">
          <w:marLeft w:val="0"/>
          <w:marRight w:val="0"/>
          <w:marTop w:val="0"/>
          <w:marBottom w:val="0"/>
          <w:divBdr>
            <w:top w:val="none" w:sz="0" w:space="0" w:color="auto"/>
            <w:left w:val="none" w:sz="0" w:space="0" w:color="auto"/>
            <w:bottom w:val="none" w:sz="0" w:space="0" w:color="auto"/>
            <w:right w:val="none" w:sz="0" w:space="0" w:color="auto"/>
          </w:divBdr>
        </w:div>
        <w:div w:id="1274555985">
          <w:marLeft w:val="0"/>
          <w:marRight w:val="0"/>
          <w:marTop w:val="0"/>
          <w:marBottom w:val="0"/>
          <w:divBdr>
            <w:top w:val="none" w:sz="0" w:space="0" w:color="auto"/>
            <w:left w:val="none" w:sz="0" w:space="0" w:color="auto"/>
            <w:bottom w:val="none" w:sz="0" w:space="0" w:color="auto"/>
            <w:right w:val="none" w:sz="0" w:space="0" w:color="auto"/>
          </w:divBdr>
        </w:div>
      </w:divsChild>
    </w:div>
    <w:div w:id="1939369593">
      <w:bodyDiv w:val="1"/>
      <w:marLeft w:val="0"/>
      <w:marRight w:val="0"/>
      <w:marTop w:val="0"/>
      <w:marBottom w:val="0"/>
      <w:divBdr>
        <w:top w:val="none" w:sz="0" w:space="0" w:color="auto"/>
        <w:left w:val="none" w:sz="0" w:space="0" w:color="auto"/>
        <w:bottom w:val="none" w:sz="0" w:space="0" w:color="auto"/>
        <w:right w:val="none" w:sz="0" w:space="0" w:color="auto"/>
      </w:divBdr>
      <w:divsChild>
        <w:div w:id="2066097201">
          <w:marLeft w:val="0"/>
          <w:marRight w:val="0"/>
          <w:marTop w:val="0"/>
          <w:marBottom w:val="0"/>
          <w:divBdr>
            <w:top w:val="none" w:sz="0" w:space="0" w:color="auto"/>
            <w:left w:val="none" w:sz="0" w:space="0" w:color="auto"/>
            <w:bottom w:val="none" w:sz="0" w:space="0" w:color="auto"/>
            <w:right w:val="none" w:sz="0" w:space="0" w:color="auto"/>
          </w:divBdr>
        </w:div>
        <w:div w:id="179052902">
          <w:marLeft w:val="0"/>
          <w:marRight w:val="0"/>
          <w:marTop w:val="0"/>
          <w:marBottom w:val="0"/>
          <w:divBdr>
            <w:top w:val="none" w:sz="0" w:space="0" w:color="auto"/>
            <w:left w:val="none" w:sz="0" w:space="0" w:color="auto"/>
            <w:bottom w:val="none" w:sz="0" w:space="0" w:color="auto"/>
            <w:right w:val="none" w:sz="0" w:space="0" w:color="auto"/>
          </w:divBdr>
        </w:div>
        <w:div w:id="1465613633">
          <w:marLeft w:val="0"/>
          <w:marRight w:val="0"/>
          <w:marTop w:val="0"/>
          <w:marBottom w:val="0"/>
          <w:divBdr>
            <w:top w:val="none" w:sz="0" w:space="0" w:color="auto"/>
            <w:left w:val="none" w:sz="0" w:space="0" w:color="auto"/>
            <w:bottom w:val="none" w:sz="0" w:space="0" w:color="auto"/>
            <w:right w:val="none" w:sz="0" w:space="0" w:color="auto"/>
          </w:divBdr>
        </w:div>
        <w:div w:id="1308169818">
          <w:marLeft w:val="0"/>
          <w:marRight w:val="0"/>
          <w:marTop w:val="0"/>
          <w:marBottom w:val="0"/>
          <w:divBdr>
            <w:top w:val="none" w:sz="0" w:space="0" w:color="auto"/>
            <w:left w:val="none" w:sz="0" w:space="0" w:color="auto"/>
            <w:bottom w:val="none" w:sz="0" w:space="0" w:color="auto"/>
            <w:right w:val="none" w:sz="0" w:space="0" w:color="auto"/>
          </w:divBdr>
        </w:div>
        <w:div w:id="210001603">
          <w:marLeft w:val="0"/>
          <w:marRight w:val="0"/>
          <w:marTop w:val="0"/>
          <w:marBottom w:val="0"/>
          <w:divBdr>
            <w:top w:val="none" w:sz="0" w:space="0" w:color="auto"/>
            <w:left w:val="none" w:sz="0" w:space="0" w:color="auto"/>
            <w:bottom w:val="none" w:sz="0" w:space="0" w:color="auto"/>
            <w:right w:val="none" w:sz="0" w:space="0" w:color="auto"/>
          </w:divBdr>
        </w:div>
      </w:divsChild>
    </w:div>
    <w:div w:id="2133279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endy.mansfield@gfk.com" TargetMode="External"/><Relationship Id="rId5" Type="http://schemas.openxmlformats.org/officeDocument/2006/relationships/settings" Target="settings.xml"/><Relationship Id="rId10" Type="http://schemas.openxmlformats.org/officeDocument/2006/relationships/hyperlink" Target="mailto:rchari@rand.org" TargetMode="External"/><Relationship Id="rId4" Type="http://schemas.microsoft.com/office/2007/relationships/stylesWithEffects" Target="stylesWithEffects.xml"/><Relationship Id="rId9" Type="http://schemas.openxmlformats.org/officeDocument/2006/relationships/hyperlink" Target="mailto:towe@rand.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8D7A6-3D25-40D7-B0FB-CD186EB69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RAND Corporation</Company>
  <LinksUpToDate>false</LinksUpToDate>
  <CharactersWithSpaces>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Brown</dc:creator>
  <cp:lastModifiedBy>SYSTEM</cp:lastModifiedBy>
  <cp:revision>2</cp:revision>
  <cp:lastPrinted>2017-10-27T16:19:00Z</cp:lastPrinted>
  <dcterms:created xsi:type="dcterms:W3CDTF">2018-03-13T15:56:00Z</dcterms:created>
  <dcterms:modified xsi:type="dcterms:W3CDTF">2018-03-13T15:56:00Z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