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3EF3" w:rsidRPr="00B26C8B" w:rsidRDefault="00B26C8B" w:rsidP="00B26C8B">
      <w:pPr>
        <w:jc w:val="center"/>
        <w:rPr>
          <w:rFonts w:ascii="Times New Roman" w:hAnsi="Times New Roman" w:cs="Times New Roman"/>
          <w:b/>
          <w:sz w:val="24"/>
          <w:szCs w:val="24"/>
        </w:rPr>
      </w:pPr>
      <w:bookmarkStart w:id="0" w:name="_GoBack"/>
      <w:bookmarkEnd w:id="0"/>
      <w:r w:rsidRPr="00B26C8B">
        <w:rPr>
          <w:rFonts w:ascii="Times New Roman" w:hAnsi="Times New Roman" w:cs="Times New Roman"/>
          <w:b/>
          <w:sz w:val="24"/>
          <w:szCs w:val="24"/>
        </w:rPr>
        <w:t>Non-substantive Change Request for 0938-1197</w:t>
      </w:r>
    </w:p>
    <w:p w:rsidR="00B26C8B" w:rsidRPr="00B26C8B" w:rsidRDefault="00B26C8B" w:rsidP="00B26C8B">
      <w:pPr>
        <w:pStyle w:val="BodyText"/>
        <w:ind w:right="116"/>
        <w:jc w:val="both"/>
        <w:rPr>
          <w:u w:val="single"/>
        </w:rPr>
      </w:pPr>
      <w:bookmarkStart w:id="1" w:name="_Toc433637577"/>
      <w:bookmarkStart w:id="2" w:name="_Toc432448867"/>
      <w:bookmarkStart w:id="3" w:name="_Toc432448622"/>
      <w:bookmarkStart w:id="4" w:name="_Toc432447352"/>
      <w:bookmarkStart w:id="5" w:name="_Toc430684931"/>
      <w:r w:rsidRPr="00B26C8B">
        <w:rPr>
          <w:u w:val="single"/>
        </w:rPr>
        <w:t>Background</w:t>
      </w:r>
    </w:p>
    <w:p w:rsidR="00B26C8B" w:rsidRPr="00B26C8B" w:rsidRDefault="00B26C8B" w:rsidP="00B26C8B">
      <w:pPr>
        <w:pStyle w:val="BodyText"/>
        <w:ind w:right="116"/>
        <w:jc w:val="both"/>
      </w:pPr>
      <w:r w:rsidRPr="00B26C8B">
        <w:t>Since the inception of the Medicare program in 1965, CMS and its program stakeholders [e.g., health care providers, Social Security Administration (SSA), Railroad Retirement Board (RRB), State Medicaid programs, payers, and researchers] have used a Social Security Number (SSN)- based</w:t>
      </w:r>
      <w:r w:rsidRPr="00B26C8B">
        <w:rPr>
          <w:spacing w:val="-6"/>
        </w:rPr>
        <w:t xml:space="preserve"> </w:t>
      </w:r>
      <w:r w:rsidRPr="00B26C8B">
        <w:t>identifier</w:t>
      </w:r>
      <w:r w:rsidRPr="00B26C8B">
        <w:rPr>
          <w:spacing w:val="-5"/>
        </w:rPr>
        <w:t xml:space="preserve"> </w:t>
      </w:r>
      <w:r w:rsidRPr="00B26C8B">
        <w:t>when</w:t>
      </w:r>
      <w:r w:rsidRPr="00B26C8B">
        <w:rPr>
          <w:spacing w:val="-4"/>
        </w:rPr>
        <w:t xml:space="preserve"> </w:t>
      </w:r>
      <w:r w:rsidRPr="00B26C8B">
        <w:t>filing</w:t>
      </w:r>
      <w:r w:rsidRPr="00B26C8B">
        <w:rPr>
          <w:spacing w:val="-5"/>
        </w:rPr>
        <w:t xml:space="preserve"> </w:t>
      </w:r>
      <w:r w:rsidRPr="00B26C8B">
        <w:t>and</w:t>
      </w:r>
      <w:r w:rsidRPr="00B26C8B">
        <w:rPr>
          <w:spacing w:val="-6"/>
        </w:rPr>
        <w:t xml:space="preserve"> </w:t>
      </w:r>
      <w:r w:rsidRPr="00B26C8B">
        <w:t>processing</w:t>
      </w:r>
      <w:r w:rsidRPr="00B26C8B">
        <w:rPr>
          <w:spacing w:val="-9"/>
        </w:rPr>
        <w:t xml:space="preserve"> </w:t>
      </w:r>
      <w:r w:rsidRPr="00B26C8B">
        <w:t>all</w:t>
      </w:r>
      <w:r w:rsidRPr="00B26C8B">
        <w:rPr>
          <w:spacing w:val="-5"/>
        </w:rPr>
        <w:t xml:space="preserve"> </w:t>
      </w:r>
      <w:r w:rsidRPr="00B26C8B">
        <w:t>Medicare</w:t>
      </w:r>
      <w:r w:rsidRPr="00B26C8B">
        <w:rPr>
          <w:spacing w:val="-6"/>
        </w:rPr>
        <w:t xml:space="preserve"> </w:t>
      </w:r>
      <w:r w:rsidRPr="00B26C8B">
        <w:t>claims</w:t>
      </w:r>
      <w:r w:rsidRPr="00B26C8B">
        <w:rPr>
          <w:spacing w:val="-6"/>
        </w:rPr>
        <w:t xml:space="preserve"> </w:t>
      </w:r>
      <w:r w:rsidRPr="00B26C8B">
        <w:t>and</w:t>
      </w:r>
      <w:r w:rsidRPr="00B26C8B">
        <w:rPr>
          <w:spacing w:val="-4"/>
        </w:rPr>
        <w:t xml:space="preserve"> </w:t>
      </w:r>
      <w:r w:rsidRPr="00B26C8B">
        <w:t>when</w:t>
      </w:r>
      <w:r w:rsidRPr="00B26C8B">
        <w:rPr>
          <w:spacing w:val="-6"/>
        </w:rPr>
        <w:t xml:space="preserve"> </w:t>
      </w:r>
      <w:r w:rsidRPr="00B26C8B">
        <w:t>exchanging</w:t>
      </w:r>
      <w:r w:rsidRPr="00B26C8B">
        <w:rPr>
          <w:spacing w:val="-9"/>
        </w:rPr>
        <w:t xml:space="preserve"> </w:t>
      </w:r>
      <w:r w:rsidRPr="00B26C8B">
        <w:t>data</w:t>
      </w:r>
      <w:r w:rsidRPr="00B26C8B">
        <w:rPr>
          <w:spacing w:val="-5"/>
        </w:rPr>
        <w:t xml:space="preserve"> </w:t>
      </w:r>
      <w:r w:rsidRPr="00B26C8B">
        <w:t>related to the Medicare program. This identifier, referred to as the Health Insurance Claim Number (HICN), is displayed on beneficiaries’ Medicare cards and consists of an individual’s SSN along with a supplemental</w:t>
      </w:r>
      <w:r w:rsidRPr="00B26C8B">
        <w:rPr>
          <w:spacing w:val="-2"/>
        </w:rPr>
        <w:t xml:space="preserve"> </w:t>
      </w:r>
      <w:r w:rsidRPr="00B26C8B">
        <w:t>code.</w:t>
      </w:r>
    </w:p>
    <w:p w:rsidR="00B26C8B" w:rsidRPr="00B26C8B" w:rsidRDefault="00B26C8B" w:rsidP="00B26C8B">
      <w:pPr>
        <w:ind w:right="117"/>
        <w:jc w:val="both"/>
        <w:rPr>
          <w:rFonts w:ascii="Times New Roman" w:hAnsi="Times New Roman" w:cs="Times New Roman"/>
          <w:i/>
          <w:sz w:val="24"/>
        </w:rPr>
      </w:pPr>
      <w:r w:rsidRPr="00B26C8B">
        <w:rPr>
          <w:rFonts w:ascii="Times New Roman" w:hAnsi="Times New Roman" w:cs="Times New Roman"/>
          <w:sz w:val="24"/>
        </w:rPr>
        <w:t>On April 16, 2015, President Obama signed the Medicare Access and CHIP Reauthorization Act (MACRA) of 2015. Section 501 of this legislation prohibits inclusion of SSNs on Medicare</w:t>
      </w:r>
      <w:r w:rsidRPr="00B26C8B">
        <w:rPr>
          <w:rFonts w:ascii="Times New Roman" w:hAnsi="Times New Roman" w:cs="Times New Roman"/>
          <w:spacing w:val="-16"/>
          <w:sz w:val="24"/>
        </w:rPr>
        <w:t xml:space="preserve"> </w:t>
      </w:r>
      <w:r w:rsidRPr="00B26C8B">
        <w:rPr>
          <w:rFonts w:ascii="Times New Roman" w:hAnsi="Times New Roman" w:cs="Times New Roman"/>
          <w:sz w:val="24"/>
        </w:rPr>
        <w:t>cards and</w:t>
      </w:r>
      <w:r w:rsidRPr="00B26C8B">
        <w:rPr>
          <w:rFonts w:ascii="Times New Roman" w:hAnsi="Times New Roman" w:cs="Times New Roman"/>
          <w:spacing w:val="-9"/>
          <w:sz w:val="24"/>
        </w:rPr>
        <w:t xml:space="preserve"> </w:t>
      </w:r>
      <w:r w:rsidRPr="00B26C8B">
        <w:rPr>
          <w:rFonts w:ascii="Times New Roman" w:hAnsi="Times New Roman" w:cs="Times New Roman"/>
          <w:sz w:val="24"/>
        </w:rPr>
        <w:t>specifically</w:t>
      </w:r>
      <w:r w:rsidRPr="00B26C8B">
        <w:rPr>
          <w:rFonts w:ascii="Times New Roman" w:hAnsi="Times New Roman" w:cs="Times New Roman"/>
          <w:spacing w:val="-13"/>
          <w:sz w:val="24"/>
        </w:rPr>
        <w:t xml:space="preserve"> </w:t>
      </w:r>
      <w:r w:rsidRPr="00B26C8B">
        <w:rPr>
          <w:rFonts w:ascii="Times New Roman" w:hAnsi="Times New Roman" w:cs="Times New Roman"/>
          <w:sz w:val="24"/>
        </w:rPr>
        <w:t>states</w:t>
      </w:r>
      <w:r w:rsidRPr="00B26C8B">
        <w:rPr>
          <w:rFonts w:ascii="Times New Roman" w:hAnsi="Times New Roman" w:cs="Times New Roman"/>
          <w:spacing w:val="-8"/>
          <w:sz w:val="24"/>
        </w:rPr>
        <w:t xml:space="preserve"> </w:t>
      </w:r>
      <w:r w:rsidRPr="00B26C8B">
        <w:rPr>
          <w:rFonts w:ascii="Times New Roman" w:hAnsi="Times New Roman" w:cs="Times New Roman"/>
          <w:sz w:val="24"/>
        </w:rPr>
        <w:t>that</w:t>
      </w:r>
      <w:r w:rsidRPr="00B26C8B">
        <w:rPr>
          <w:rFonts w:ascii="Times New Roman" w:hAnsi="Times New Roman" w:cs="Times New Roman"/>
          <w:spacing w:val="-7"/>
          <w:sz w:val="24"/>
        </w:rPr>
        <w:t xml:space="preserve"> </w:t>
      </w:r>
      <w:r w:rsidRPr="00B26C8B">
        <w:rPr>
          <w:rFonts w:ascii="Times New Roman" w:hAnsi="Times New Roman" w:cs="Times New Roman"/>
          <w:i/>
          <w:sz w:val="24"/>
        </w:rPr>
        <w:t>“The</w:t>
      </w:r>
      <w:r w:rsidRPr="00B26C8B">
        <w:rPr>
          <w:rFonts w:ascii="Times New Roman" w:hAnsi="Times New Roman" w:cs="Times New Roman"/>
          <w:i/>
          <w:spacing w:val="-10"/>
          <w:sz w:val="24"/>
        </w:rPr>
        <w:t xml:space="preserve"> </w:t>
      </w:r>
      <w:r w:rsidRPr="00B26C8B">
        <w:rPr>
          <w:rFonts w:ascii="Times New Roman" w:hAnsi="Times New Roman" w:cs="Times New Roman"/>
          <w:i/>
          <w:sz w:val="24"/>
        </w:rPr>
        <w:t>Secretary</w:t>
      </w:r>
      <w:r w:rsidRPr="00B26C8B">
        <w:rPr>
          <w:rFonts w:ascii="Times New Roman" w:hAnsi="Times New Roman" w:cs="Times New Roman"/>
          <w:i/>
          <w:spacing w:val="-10"/>
          <w:sz w:val="24"/>
        </w:rPr>
        <w:t xml:space="preserve"> </w:t>
      </w:r>
      <w:r w:rsidRPr="00B26C8B">
        <w:rPr>
          <w:rFonts w:ascii="Times New Roman" w:hAnsi="Times New Roman" w:cs="Times New Roman"/>
          <w:i/>
          <w:sz w:val="24"/>
        </w:rPr>
        <w:t>of</w:t>
      </w:r>
      <w:r w:rsidRPr="00B26C8B">
        <w:rPr>
          <w:rFonts w:ascii="Times New Roman" w:hAnsi="Times New Roman" w:cs="Times New Roman"/>
          <w:i/>
          <w:spacing w:val="-6"/>
          <w:sz w:val="24"/>
        </w:rPr>
        <w:t xml:space="preserve"> </w:t>
      </w:r>
      <w:r w:rsidRPr="00B26C8B">
        <w:rPr>
          <w:rFonts w:ascii="Times New Roman" w:hAnsi="Times New Roman" w:cs="Times New Roman"/>
          <w:i/>
          <w:sz w:val="24"/>
        </w:rPr>
        <w:t>Health</w:t>
      </w:r>
      <w:r w:rsidRPr="00B26C8B">
        <w:rPr>
          <w:rFonts w:ascii="Times New Roman" w:hAnsi="Times New Roman" w:cs="Times New Roman"/>
          <w:i/>
          <w:spacing w:val="-9"/>
          <w:sz w:val="24"/>
        </w:rPr>
        <w:t xml:space="preserve"> </w:t>
      </w:r>
      <w:r w:rsidRPr="00B26C8B">
        <w:rPr>
          <w:rFonts w:ascii="Times New Roman" w:hAnsi="Times New Roman" w:cs="Times New Roman"/>
          <w:i/>
          <w:sz w:val="24"/>
        </w:rPr>
        <w:t>and</w:t>
      </w:r>
      <w:r w:rsidRPr="00B26C8B">
        <w:rPr>
          <w:rFonts w:ascii="Times New Roman" w:hAnsi="Times New Roman" w:cs="Times New Roman"/>
          <w:i/>
          <w:spacing w:val="-9"/>
          <w:sz w:val="24"/>
        </w:rPr>
        <w:t xml:space="preserve"> </w:t>
      </w:r>
      <w:r w:rsidRPr="00B26C8B">
        <w:rPr>
          <w:rFonts w:ascii="Times New Roman" w:hAnsi="Times New Roman" w:cs="Times New Roman"/>
          <w:i/>
          <w:sz w:val="24"/>
        </w:rPr>
        <w:t>Human</w:t>
      </w:r>
      <w:r w:rsidRPr="00B26C8B">
        <w:rPr>
          <w:rFonts w:ascii="Times New Roman" w:hAnsi="Times New Roman" w:cs="Times New Roman"/>
          <w:i/>
          <w:spacing w:val="-7"/>
          <w:sz w:val="24"/>
        </w:rPr>
        <w:t xml:space="preserve"> </w:t>
      </w:r>
      <w:r w:rsidRPr="00B26C8B">
        <w:rPr>
          <w:rFonts w:ascii="Times New Roman" w:hAnsi="Times New Roman" w:cs="Times New Roman"/>
          <w:i/>
          <w:sz w:val="24"/>
        </w:rPr>
        <w:t>Services,</w:t>
      </w:r>
      <w:r w:rsidRPr="00B26C8B">
        <w:rPr>
          <w:rFonts w:ascii="Times New Roman" w:hAnsi="Times New Roman" w:cs="Times New Roman"/>
          <w:i/>
          <w:spacing w:val="-6"/>
          <w:sz w:val="24"/>
        </w:rPr>
        <w:t xml:space="preserve"> </w:t>
      </w:r>
      <w:r w:rsidRPr="00B26C8B">
        <w:rPr>
          <w:rFonts w:ascii="Times New Roman" w:hAnsi="Times New Roman" w:cs="Times New Roman"/>
          <w:i/>
          <w:sz w:val="24"/>
        </w:rPr>
        <w:t>in</w:t>
      </w:r>
      <w:r w:rsidRPr="00B26C8B">
        <w:rPr>
          <w:rFonts w:ascii="Times New Roman" w:hAnsi="Times New Roman" w:cs="Times New Roman"/>
          <w:i/>
          <w:spacing w:val="-8"/>
          <w:sz w:val="24"/>
        </w:rPr>
        <w:t xml:space="preserve"> </w:t>
      </w:r>
      <w:r w:rsidRPr="00B26C8B">
        <w:rPr>
          <w:rFonts w:ascii="Times New Roman" w:hAnsi="Times New Roman" w:cs="Times New Roman"/>
          <w:i/>
          <w:sz w:val="24"/>
        </w:rPr>
        <w:t>consultation</w:t>
      </w:r>
      <w:r w:rsidRPr="00B26C8B">
        <w:rPr>
          <w:rFonts w:ascii="Times New Roman" w:hAnsi="Times New Roman" w:cs="Times New Roman"/>
          <w:i/>
          <w:spacing w:val="-8"/>
          <w:sz w:val="24"/>
        </w:rPr>
        <w:t xml:space="preserve"> </w:t>
      </w:r>
      <w:r w:rsidRPr="00B26C8B">
        <w:rPr>
          <w:rFonts w:ascii="Times New Roman" w:hAnsi="Times New Roman" w:cs="Times New Roman"/>
          <w:i/>
          <w:sz w:val="24"/>
        </w:rPr>
        <w:t>with</w:t>
      </w:r>
      <w:r w:rsidRPr="00B26C8B">
        <w:rPr>
          <w:rFonts w:ascii="Times New Roman" w:hAnsi="Times New Roman" w:cs="Times New Roman"/>
          <w:i/>
          <w:spacing w:val="-9"/>
          <w:sz w:val="24"/>
        </w:rPr>
        <w:t xml:space="preserve"> </w:t>
      </w:r>
      <w:r w:rsidRPr="00B26C8B">
        <w:rPr>
          <w:rFonts w:ascii="Times New Roman" w:hAnsi="Times New Roman" w:cs="Times New Roman"/>
          <w:i/>
          <w:sz w:val="24"/>
        </w:rPr>
        <w:t>the Commissioner of Social Security, shall establish cost-effective procedures to ensure that a Social Security account number (or derivative thereof) is not displayed, coded, or embedded on the Medicare card issued to an individual who is entitled to benefits under part A of title XVIII or enrolled under part B of title XVIII and that any other identifier displayed on such card is not identifiable as a Social Security account number (or derivative</w:t>
      </w:r>
      <w:r w:rsidRPr="00B26C8B">
        <w:rPr>
          <w:rFonts w:ascii="Times New Roman" w:hAnsi="Times New Roman" w:cs="Times New Roman"/>
          <w:i/>
          <w:spacing w:val="-15"/>
          <w:sz w:val="24"/>
        </w:rPr>
        <w:t xml:space="preserve"> </w:t>
      </w:r>
      <w:r w:rsidRPr="00B26C8B">
        <w:rPr>
          <w:rFonts w:ascii="Times New Roman" w:hAnsi="Times New Roman" w:cs="Times New Roman"/>
          <w:i/>
          <w:sz w:val="24"/>
        </w:rPr>
        <w:t>thereof).”</w:t>
      </w:r>
    </w:p>
    <w:p w:rsidR="00B26C8B" w:rsidRPr="00B26C8B" w:rsidRDefault="00B26C8B" w:rsidP="00B26C8B">
      <w:pPr>
        <w:pStyle w:val="BodyText"/>
        <w:ind w:right="117"/>
        <w:jc w:val="both"/>
      </w:pPr>
      <w:r w:rsidRPr="00B26C8B">
        <w:t>MACRA</w:t>
      </w:r>
      <w:r w:rsidRPr="00B26C8B">
        <w:rPr>
          <w:spacing w:val="-4"/>
        </w:rPr>
        <w:t xml:space="preserve"> </w:t>
      </w:r>
      <w:r w:rsidRPr="00B26C8B">
        <w:t>requires</w:t>
      </w:r>
      <w:r w:rsidRPr="00B26C8B">
        <w:rPr>
          <w:spacing w:val="-4"/>
        </w:rPr>
        <w:t xml:space="preserve"> </w:t>
      </w:r>
      <w:r w:rsidRPr="00B26C8B">
        <w:t>CMS</w:t>
      </w:r>
      <w:r w:rsidRPr="00B26C8B">
        <w:rPr>
          <w:spacing w:val="-3"/>
        </w:rPr>
        <w:t xml:space="preserve"> </w:t>
      </w:r>
      <w:r w:rsidRPr="00B26C8B">
        <w:t>to</w:t>
      </w:r>
      <w:r w:rsidRPr="00B26C8B">
        <w:rPr>
          <w:spacing w:val="-3"/>
        </w:rPr>
        <w:t xml:space="preserve"> </w:t>
      </w:r>
      <w:r w:rsidRPr="00B26C8B">
        <w:t>remove</w:t>
      </w:r>
      <w:r w:rsidRPr="00B26C8B">
        <w:rPr>
          <w:spacing w:val="-4"/>
        </w:rPr>
        <w:t xml:space="preserve"> </w:t>
      </w:r>
      <w:r w:rsidRPr="00B26C8B">
        <w:t>SSNs</w:t>
      </w:r>
      <w:r w:rsidRPr="00B26C8B">
        <w:rPr>
          <w:spacing w:val="-4"/>
        </w:rPr>
        <w:t xml:space="preserve"> </w:t>
      </w:r>
      <w:r w:rsidRPr="00B26C8B">
        <w:t>from</w:t>
      </w:r>
      <w:r w:rsidRPr="00B26C8B">
        <w:rPr>
          <w:spacing w:val="-3"/>
        </w:rPr>
        <w:t xml:space="preserve"> </w:t>
      </w:r>
      <w:r w:rsidRPr="00B26C8B">
        <w:t>all</w:t>
      </w:r>
      <w:r w:rsidRPr="00B26C8B">
        <w:rPr>
          <w:spacing w:val="-3"/>
        </w:rPr>
        <w:t xml:space="preserve"> </w:t>
      </w:r>
      <w:r w:rsidRPr="00B26C8B">
        <w:t>Medicare</w:t>
      </w:r>
      <w:r w:rsidRPr="00B26C8B">
        <w:rPr>
          <w:spacing w:val="-5"/>
        </w:rPr>
        <w:t xml:space="preserve"> </w:t>
      </w:r>
      <w:r w:rsidRPr="00B26C8B">
        <w:t>cards</w:t>
      </w:r>
      <w:r w:rsidRPr="00B26C8B">
        <w:rPr>
          <w:spacing w:val="-4"/>
        </w:rPr>
        <w:t xml:space="preserve"> </w:t>
      </w:r>
      <w:r w:rsidRPr="00B26C8B">
        <w:t>by</w:t>
      </w:r>
      <w:r w:rsidRPr="00B26C8B">
        <w:rPr>
          <w:spacing w:val="-6"/>
        </w:rPr>
        <w:t xml:space="preserve"> </w:t>
      </w:r>
      <w:r w:rsidRPr="00B26C8B">
        <w:t>April</w:t>
      </w:r>
      <w:r w:rsidRPr="00B26C8B">
        <w:rPr>
          <w:spacing w:val="-3"/>
        </w:rPr>
        <w:t xml:space="preserve"> </w:t>
      </w:r>
      <w:r w:rsidRPr="00B26C8B">
        <w:t>2019.</w:t>
      </w:r>
      <w:r w:rsidRPr="00B26C8B">
        <w:rPr>
          <w:spacing w:val="-4"/>
        </w:rPr>
        <w:t xml:space="preserve"> </w:t>
      </w:r>
      <w:r w:rsidRPr="00B26C8B">
        <w:t>A</w:t>
      </w:r>
      <w:r w:rsidRPr="00B26C8B">
        <w:rPr>
          <w:spacing w:val="-4"/>
        </w:rPr>
        <w:t xml:space="preserve"> </w:t>
      </w:r>
      <w:r w:rsidRPr="00B26C8B">
        <w:t>new</w:t>
      </w:r>
      <w:r w:rsidRPr="00B26C8B">
        <w:rPr>
          <w:spacing w:val="-4"/>
        </w:rPr>
        <w:t xml:space="preserve"> </w:t>
      </w:r>
      <w:r w:rsidRPr="00B26C8B">
        <w:t>randomly generated Medicare Beneficiary Identifier (MBI) will replace the SSN-based HICN on the new Medicare cards for Medicare transactions like billing, eligibility status, and claim</w:t>
      </w:r>
      <w:r w:rsidRPr="00B26C8B">
        <w:rPr>
          <w:spacing w:val="-14"/>
        </w:rPr>
        <w:t xml:space="preserve"> </w:t>
      </w:r>
      <w:r w:rsidRPr="00B26C8B">
        <w:t>status.</w:t>
      </w:r>
    </w:p>
    <w:bookmarkEnd w:id="1"/>
    <w:bookmarkEnd w:id="2"/>
    <w:bookmarkEnd w:id="3"/>
    <w:bookmarkEnd w:id="4"/>
    <w:bookmarkEnd w:id="5"/>
    <w:p w:rsidR="008041FE" w:rsidRPr="00B26C8B" w:rsidRDefault="00BC5ADE">
      <w:pPr>
        <w:rPr>
          <w:rFonts w:ascii="Times New Roman" w:hAnsi="Times New Roman" w:cs="Times New Roman"/>
          <w:sz w:val="24"/>
          <w:szCs w:val="24"/>
          <w:u w:val="single"/>
        </w:rPr>
      </w:pPr>
      <w:r>
        <w:rPr>
          <w:rFonts w:ascii="Times New Roman" w:hAnsi="Times New Roman" w:cs="Times New Roman"/>
          <w:sz w:val="24"/>
          <w:szCs w:val="24"/>
          <w:u w:val="single"/>
        </w:rPr>
        <w:t>Changes to the Form CMS-1490S</w:t>
      </w: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A0" w:firstRow="1" w:lastRow="0" w:firstColumn="1" w:lastColumn="0" w:noHBand="0" w:noVBand="1"/>
      </w:tblPr>
      <w:tblGrid>
        <w:gridCol w:w="884"/>
        <w:gridCol w:w="4596"/>
        <w:gridCol w:w="3965"/>
      </w:tblGrid>
      <w:tr w:rsidR="00A73BD4" w:rsidRPr="00BC5ADE" w:rsidTr="00CC6C73">
        <w:trPr>
          <w:trHeight w:val="510"/>
        </w:trPr>
        <w:tc>
          <w:tcPr>
            <w:tcW w:w="884" w:type="dxa"/>
            <w:shd w:val="clear" w:color="auto" w:fill="FFFFFF" w:themeFill="background1"/>
            <w:tcMar>
              <w:top w:w="15" w:type="dxa"/>
              <w:left w:w="15" w:type="dxa"/>
              <w:bottom w:w="0" w:type="dxa"/>
              <w:right w:w="15" w:type="dxa"/>
            </w:tcMar>
            <w:vAlign w:val="center"/>
          </w:tcPr>
          <w:p w:rsidR="00A73BD4" w:rsidRPr="00BC5ADE" w:rsidRDefault="00A73BD4" w:rsidP="008041FE">
            <w:pPr>
              <w:spacing w:after="0" w:line="240" w:lineRule="auto"/>
              <w:rPr>
                <w:rFonts w:ascii="Times New Roman" w:eastAsia="Times New Roman" w:hAnsi="Times New Roman" w:cs="Times New Roman"/>
                <w:b/>
                <w:sz w:val="24"/>
                <w:szCs w:val="24"/>
              </w:rPr>
            </w:pPr>
            <w:r w:rsidRPr="00BC5ADE">
              <w:rPr>
                <w:rFonts w:ascii="Times New Roman" w:eastAsia="Times New Roman" w:hAnsi="Times New Roman" w:cs="Times New Roman"/>
                <w:b/>
                <w:sz w:val="24"/>
                <w:szCs w:val="24"/>
              </w:rPr>
              <w:t>CMS Number</w:t>
            </w:r>
          </w:p>
        </w:tc>
        <w:tc>
          <w:tcPr>
            <w:tcW w:w="4596" w:type="dxa"/>
            <w:shd w:val="clear" w:color="auto" w:fill="FFFFFF" w:themeFill="background1"/>
            <w:tcMar>
              <w:top w:w="15" w:type="dxa"/>
              <w:left w:w="15" w:type="dxa"/>
              <w:bottom w:w="0" w:type="dxa"/>
              <w:right w:w="15" w:type="dxa"/>
            </w:tcMar>
            <w:vAlign w:val="center"/>
          </w:tcPr>
          <w:p w:rsidR="00A73BD4" w:rsidRPr="00BC5ADE" w:rsidRDefault="00A73BD4" w:rsidP="008041FE">
            <w:pPr>
              <w:spacing w:after="0" w:line="240" w:lineRule="auto"/>
              <w:rPr>
                <w:rFonts w:ascii="Times New Roman" w:eastAsia="Times New Roman" w:hAnsi="Times New Roman" w:cs="Times New Roman"/>
                <w:b/>
                <w:sz w:val="24"/>
                <w:szCs w:val="24"/>
              </w:rPr>
            </w:pPr>
            <w:r w:rsidRPr="00BC5ADE">
              <w:rPr>
                <w:rFonts w:ascii="Times New Roman" w:eastAsia="Times New Roman" w:hAnsi="Times New Roman" w:cs="Times New Roman"/>
                <w:b/>
                <w:sz w:val="24"/>
                <w:szCs w:val="24"/>
              </w:rPr>
              <w:t>Location of Change to Form</w:t>
            </w:r>
          </w:p>
        </w:tc>
        <w:tc>
          <w:tcPr>
            <w:tcW w:w="3965" w:type="dxa"/>
            <w:shd w:val="clear" w:color="auto" w:fill="FFFFFF" w:themeFill="background1"/>
            <w:tcMar>
              <w:top w:w="15" w:type="dxa"/>
              <w:left w:w="15" w:type="dxa"/>
              <w:bottom w:w="0" w:type="dxa"/>
              <w:right w:w="15" w:type="dxa"/>
            </w:tcMar>
            <w:vAlign w:val="center"/>
          </w:tcPr>
          <w:p w:rsidR="00A73BD4" w:rsidRPr="00BC5ADE" w:rsidRDefault="00A73BD4" w:rsidP="008041FE">
            <w:pPr>
              <w:spacing w:after="0" w:line="240" w:lineRule="auto"/>
              <w:rPr>
                <w:rFonts w:ascii="Times New Roman" w:eastAsia="Times New Roman" w:hAnsi="Times New Roman" w:cs="Times New Roman"/>
                <w:b/>
                <w:color w:val="000000"/>
                <w:sz w:val="24"/>
                <w:szCs w:val="24"/>
              </w:rPr>
            </w:pPr>
            <w:r w:rsidRPr="00BC5ADE">
              <w:rPr>
                <w:rFonts w:ascii="Times New Roman" w:eastAsia="Times New Roman" w:hAnsi="Times New Roman" w:cs="Times New Roman"/>
                <w:b/>
                <w:color w:val="000000"/>
                <w:sz w:val="24"/>
                <w:szCs w:val="24"/>
              </w:rPr>
              <w:t>Description of Change</w:t>
            </w:r>
          </w:p>
        </w:tc>
      </w:tr>
      <w:tr w:rsidR="00A73BD4" w:rsidRPr="00BC5ADE" w:rsidTr="00CC6C73">
        <w:trPr>
          <w:trHeight w:val="510"/>
        </w:trPr>
        <w:tc>
          <w:tcPr>
            <w:tcW w:w="884" w:type="dxa"/>
            <w:shd w:val="clear" w:color="auto" w:fill="FFFFFF" w:themeFill="background1"/>
            <w:tcMar>
              <w:top w:w="15" w:type="dxa"/>
              <w:left w:w="15" w:type="dxa"/>
              <w:bottom w:w="0" w:type="dxa"/>
              <w:right w:w="15" w:type="dxa"/>
            </w:tcMar>
            <w:vAlign w:val="center"/>
            <w:hideMark/>
          </w:tcPr>
          <w:p w:rsidR="00A73BD4" w:rsidRPr="008041FE" w:rsidRDefault="00A73BD4" w:rsidP="008041FE">
            <w:pPr>
              <w:spacing w:after="0" w:line="240" w:lineRule="auto"/>
              <w:rPr>
                <w:rFonts w:ascii="Times New Roman" w:eastAsia="Times New Roman" w:hAnsi="Times New Roman" w:cs="Times New Roman"/>
                <w:sz w:val="24"/>
                <w:szCs w:val="24"/>
              </w:rPr>
            </w:pPr>
            <w:r w:rsidRPr="008041FE">
              <w:rPr>
                <w:rFonts w:ascii="Times New Roman" w:eastAsia="Times New Roman" w:hAnsi="Times New Roman" w:cs="Times New Roman"/>
                <w:sz w:val="24"/>
                <w:szCs w:val="24"/>
              </w:rPr>
              <w:t>CMS 1490S</w:t>
            </w:r>
          </w:p>
        </w:tc>
        <w:tc>
          <w:tcPr>
            <w:tcW w:w="4596" w:type="dxa"/>
            <w:shd w:val="clear" w:color="auto" w:fill="FFFFFF" w:themeFill="background1"/>
            <w:tcMar>
              <w:top w:w="15" w:type="dxa"/>
              <w:left w:w="15" w:type="dxa"/>
              <w:bottom w:w="0" w:type="dxa"/>
              <w:right w:w="15" w:type="dxa"/>
            </w:tcMar>
            <w:vAlign w:val="center"/>
            <w:hideMark/>
          </w:tcPr>
          <w:p w:rsidR="00A73BD4" w:rsidRPr="008041FE" w:rsidRDefault="00A73BD4" w:rsidP="008041FE">
            <w:pPr>
              <w:spacing w:after="0" w:line="240" w:lineRule="auto"/>
              <w:rPr>
                <w:rFonts w:ascii="Times New Roman" w:eastAsia="Times New Roman" w:hAnsi="Times New Roman" w:cs="Times New Roman"/>
                <w:sz w:val="24"/>
                <w:szCs w:val="24"/>
              </w:rPr>
            </w:pPr>
            <w:r w:rsidRPr="00BC5ADE">
              <w:rPr>
                <w:rFonts w:ascii="Times New Roman" w:eastAsia="Times New Roman" w:hAnsi="Times New Roman" w:cs="Times New Roman"/>
                <w:sz w:val="24"/>
                <w:szCs w:val="24"/>
              </w:rPr>
              <w:t xml:space="preserve">Page 1, Section1, Block 2: </w:t>
            </w:r>
            <w:r w:rsidRPr="008041FE">
              <w:rPr>
                <w:rFonts w:ascii="Times New Roman" w:eastAsia="Times New Roman" w:hAnsi="Times New Roman" w:cs="Times New Roman"/>
                <w:sz w:val="24"/>
                <w:szCs w:val="24"/>
              </w:rPr>
              <w:t xml:space="preserve"> Print your </w:t>
            </w:r>
            <w:r w:rsidRPr="008041FE">
              <w:rPr>
                <w:rFonts w:ascii="Times New Roman" w:eastAsia="Times New Roman" w:hAnsi="Times New Roman" w:cs="Times New Roman"/>
                <w:b/>
                <w:bCs/>
                <w:color w:val="FF0000"/>
                <w:sz w:val="24"/>
                <w:szCs w:val="24"/>
                <w:u w:val="single"/>
              </w:rPr>
              <w:t>Health Insurance Claim Number</w:t>
            </w:r>
            <w:r w:rsidRPr="008041FE">
              <w:rPr>
                <w:rFonts w:ascii="Times New Roman" w:eastAsia="Times New Roman" w:hAnsi="Times New Roman" w:cs="Times New Roman"/>
                <w:sz w:val="24"/>
                <w:szCs w:val="24"/>
              </w:rPr>
              <w:t> including the letter at the end exactly as it is shown on your Medicare card.</w:t>
            </w:r>
          </w:p>
        </w:tc>
        <w:tc>
          <w:tcPr>
            <w:tcW w:w="3965" w:type="dxa"/>
            <w:shd w:val="clear" w:color="auto" w:fill="FFFFFF" w:themeFill="background1"/>
            <w:tcMar>
              <w:top w:w="15" w:type="dxa"/>
              <w:left w:w="15" w:type="dxa"/>
              <w:bottom w:w="0" w:type="dxa"/>
              <w:right w:w="15" w:type="dxa"/>
            </w:tcMar>
            <w:vAlign w:val="center"/>
            <w:hideMark/>
          </w:tcPr>
          <w:p w:rsidR="00A73BD4" w:rsidRPr="008041FE" w:rsidRDefault="00A73BD4" w:rsidP="008041FE">
            <w:pPr>
              <w:spacing w:after="0" w:line="240" w:lineRule="auto"/>
              <w:rPr>
                <w:rFonts w:ascii="Times New Roman" w:eastAsia="Times New Roman" w:hAnsi="Times New Roman" w:cs="Times New Roman"/>
                <w:color w:val="000000"/>
                <w:sz w:val="24"/>
                <w:szCs w:val="24"/>
              </w:rPr>
            </w:pPr>
            <w:r w:rsidRPr="00BC5ADE">
              <w:rPr>
                <w:rFonts w:ascii="Times New Roman" w:eastAsia="Times New Roman" w:hAnsi="Times New Roman" w:cs="Times New Roman"/>
                <w:color w:val="000000"/>
                <w:sz w:val="24"/>
                <w:szCs w:val="24"/>
              </w:rPr>
              <w:t>The term “</w:t>
            </w:r>
            <w:r w:rsidRPr="008041FE">
              <w:rPr>
                <w:rFonts w:ascii="Times New Roman" w:eastAsia="Times New Roman" w:hAnsi="Times New Roman" w:cs="Times New Roman"/>
                <w:color w:val="000000"/>
                <w:sz w:val="24"/>
                <w:szCs w:val="24"/>
              </w:rPr>
              <w:t>Health Insurance Claim Number</w:t>
            </w:r>
            <w:r w:rsidRPr="00BC5ADE">
              <w:rPr>
                <w:rFonts w:ascii="Times New Roman" w:eastAsia="Times New Roman" w:hAnsi="Times New Roman" w:cs="Times New Roman"/>
                <w:color w:val="000000"/>
                <w:sz w:val="24"/>
                <w:szCs w:val="24"/>
              </w:rPr>
              <w:t xml:space="preserve">” was replaced with the term “Medicare Number.”  </w:t>
            </w:r>
          </w:p>
        </w:tc>
      </w:tr>
      <w:tr w:rsidR="00A73BD4" w:rsidRPr="00BC5ADE" w:rsidTr="00CC6C73">
        <w:trPr>
          <w:trHeight w:val="510"/>
        </w:trPr>
        <w:tc>
          <w:tcPr>
            <w:tcW w:w="884" w:type="dxa"/>
            <w:shd w:val="clear" w:color="auto" w:fill="FFFFFF" w:themeFill="background1"/>
            <w:tcMar>
              <w:top w:w="15" w:type="dxa"/>
              <w:left w:w="15" w:type="dxa"/>
              <w:bottom w:w="0" w:type="dxa"/>
              <w:right w:w="15" w:type="dxa"/>
            </w:tcMar>
            <w:vAlign w:val="center"/>
            <w:hideMark/>
          </w:tcPr>
          <w:p w:rsidR="00A73BD4" w:rsidRPr="008041FE" w:rsidRDefault="00A73BD4" w:rsidP="008041FE">
            <w:pPr>
              <w:spacing w:after="0" w:line="240" w:lineRule="auto"/>
              <w:rPr>
                <w:rFonts w:ascii="Times New Roman" w:eastAsia="Times New Roman" w:hAnsi="Times New Roman" w:cs="Times New Roman"/>
                <w:sz w:val="24"/>
                <w:szCs w:val="24"/>
              </w:rPr>
            </w:pPr>
            <w:r w:rsidRPr="008041FE">
              <w:rPr>
                <w:rFonts w:ascii="Times New Roman" w:eastAsia="Times New Roman" w:hAnsi="Times New Roman" w:cs="Times New Roman"/>
                <w:sz w:val="24"/>
                <w:szCs w:val="24"/>
              </w:rPr>
              <w:t>CMS 1490S</w:t>
            </w:r>
          </w:p>
        </w:tc>
        <w:tc>
          <w:tcPr>
            <w:tcW w:w="4596" w:type="dxa"/>
            <w:shd w:val="clear" w:color="auto" w:fill="FFFFFF" w:themeFill="background1"/>
            <w:tcMar>
              <w:top w:w="15" w:type="dxa"/>
              <w:left w:w="15" w:type="dxa"/>
              <w:bottom w:w="0" w:type="dxa"/>
              <w:right w:w="15" w:type="dxa"/>
            </w:tcMar>
            <w:vAlign w:val="center"/>
            <w:hideMark/>
          </w:tcPr>
          <w:p w:rsidR="00A73BD4" w:rsidRPr="008041FE" w:rsidRDefault="00BC5ADE" w:rsidP="008041FE">
            <w:pPr>
              <w:spacing w:after="0" w:line="240" w:lineRule="auto"/>
              <w:rPr>
                <w:rFonts w:ascii="Times New Roman" w:eastAsia="Times New Roman" w:hAnsi="Times New Roman" w:cs="Times New Roman"/>
                <w:sz w:val="24"/>
                <w:szCs w:val="24"/>
              </w:rPr>
            </w:pPr>
            <w:r w:rsidRPr="00BC5ADE">
              <w:rPr>
                <w:rFonts w:ascii="Times New Roman" w:eastAsia="Times New Roman" w:hAnsi="Times New Roman" w:cs="Times New Roman"/>
                <w:sz w:val="24"/>
                <w:szCs w:val="24"/>
              </w:rPr>
              <w:t>Page 6, Section 1</w:t>
            </w:r>
            <w:r w:rsidR="00A73BD4" w:rsidRPr="00BC5ADE">
              <w:rPr>
                <w:rFonts w:ascii="Times New Roman" w:eastAsia="Times New Roman" w:hAnsi="Times New Roman" w:cs="Times New Roman"/>
                <w:sz w:val="24"/>
                <w:szCs w:val="24"/>
              </w:rPr>
              <w:t xml:space="preserve">: </w:t>
            </w:r>
            <w:r w:rsidR="00A73BD4" w:rsidRPr="008041FE">
              <w:rPr>
                <w:rFonts w:ascii="Times New Roman" w:eastAsia="Times New Roman" w:hAnsi="Times New Roman" w:cs="Times New Roman"/>
                <w:sz w:val="24"/>
                <w:szCs w:val="24"/>
              </w:rPr>
              <w:t> </w:t>
            </w:r>
            <w:r w:rsidRPr="00BC5ADE">
              <w:rPr>
                <w:rFonts w:ascii="Times New Roman" w:hAnsi="Times New Roman" w:cs="Times New Roman"/>
                <w:sz w:val="24"/>
                <w:szCs w:val="24"/>
              </w:rPr>
              <w:t>Print your Health Insurance Claim Number including the letter at the end</w:t>
            </w:r>
          </w:p>
        </w:tc>
        <w:tc>
          <w:tcPr>
            <w:tcW w:w="3965" w:type="dxa"/>
            <w:shd w:val="clear" w:color="auto" w:fill="FFFFFF" w:themeFill="background1"/>
            <w:tcMar>
              <w:top w:w="15" w:type="dxa"/>
              <w:left w:w="15" w:type="dxa"/>
              <w:bottom w:w="0" w:type="dxa"/>
              <w:right w:w="15" w:type="dxa"/>
            </w:tcMar>
            <w:vAlign w:val="center"/>
            <w:hideMark/>
          </w:tcPr>
          <w:p w:rsidR="00A73BD4" w:rsidRPr="008041FE" w:rsidRDefault="00BC5ADE" w:rsidP="00BC5ADE">
            <w:pPr>
              <w:pStyle w:val="Default"/>
              <w:rPr>
                <w:rFonts w:ascii="Times New Roman" w:hAnsi="Times New Roman" w:cs="Times New Roman"/>
              </w:rPr>
            </w:pPr>
            <w:r w:rsidRPr="00BC5ADE">
              <w:rPr>
                <w:rFonts w:ascii="Times New Roman" w:eastAsia="Times New Roman" w:hAnsi="Times New Roman" w:cs="Times New Roman"/>
              </w:rPr>
              <w:t>The instructions were revised to state “</w:t>
            </w:r>
            <w:r w:rsidRPr="00BC5ADE">
              <w:rPr>
                <w:rFonts w:ascii="Times New Roman" w:hAnsi="Times New Roman" w:cs="Times New Roman"/>
              </w:rPr>
              <w:t>Print your Medicare Number exactly as it is shown on the Medicare card.”</w:t>
            </w:r>
          </w:p>
        </w:tc>
      </w:tr>
      <w:tr w:rsidR="00A73BD4" w:rsidRPr="00BC5ADE" w:rsidTr="00CC6C73">
        <w:trPr>
          <w:trHeight w:val="1530"/>
        </w:trPr>
        <w:tc>
          <w:tcPr>
            <w:tcW w:w="884" w:type="dxa"/>
            <w:shd w:val="clear" w:color="auto" w:fill="FFFFFF" w:themeFill="background1"/>
            <w:tcMar>
              <w:top w:w="15" w:type="dxa"/>
              <w:left w:w="15" w:type="dxa"/>
              <w:bottom w:w="0" w:type="dxa"/>
              <w:right w:w="15" w:type="dxa"/>
            </w:tcMar>
            <w:vAlign w:val="center"/>
            <w:hideMark/>
          </w:tcPr>
          <w:p w:rsidR="00A73BD4" w:rsidRPr="008041FE" w:rsidRDefault="00A73BD4" w:rsidP="008041FE">
            <w:pPr>
              <w:spacing w:after="0" w:line="240" w:lineRule="auto"/>
              <w:rPr>
                <w:rFonts w:ascii="Times New Roman" w:eastAsia="Times New Roman" w:hAnsi="Times New Roman" w:cs="Times New Roman"/>
                <w:sz w:val="24"/>
                <w:szCs w:val="24"/>
              </w:rPr>
            </w:pPr>
            <w:r w:rsidRPr="008041FE">
              <w:rPr>
                <w:rFonts w:ascii="Times New Roman" w:eastAsia="Times New Roman" w:hAnsi="Times New Roman" w:cs="Times New Roman"/>
                <w:sz w:val="24"/>
                <w:szCs w:val="24"/>
              </w:rPr>
              <w:t>CMS 1490S</w:t>
            </w:r>
          </w:p>
        </w:tc>
        <w:tc>
          <w:tcPr>
            <w:tcW w:w="4596" w:type="dxa"/>
            <w:shd w:val="clear" w:color="auto" w:fill="FFFFFF" w:themeFill="background1"/>
            <w:tcMar>
              <w:top w:w="15" w:type="dxa"/>
              <w:left w:w="15" w:type="dxa"/>
              <w:bottom w:w="0" w:type="dxa"/>
              <w:right w:w="15" w:type="dxa"/>
            </w:tcMar>
            <w:vAlign w:val="center"/>
            <w:hideMark/>
          </w:tcPr>
          <w:p w:rsidR="00A73BD4" w:rsidRPr="008041FE" w:rsidRDefault="00A73BD4" w:rsidP="008041FE">
            <w:pPr>
              <w:spacing w:after="0" w:line="240" w:lineRule="auto"/>
              <w:rPr>
                <w:rFonts w:ascii="Times New Roman" w:eastAsia="Times New Roman" w:hAnsi="Times New Roman" w:cs="Times New Roman"/>
                <w:sz w:val="24"/>
                <w:szCs w:val="24"/>
              </w:rPr>
            </w:pPr>
            <w:r w:rsidRPr="008041FE">
              <w:rPr>
                <w:rFonts w:ascii="Times New Roman" w:eastAsia="Times New Roman" w:hAnsi="Times New Roman" w:cs="Times New Roman"/>
                <w:sz w:val="24"/>
                <w:szCs w:val="24"/>
              </w:rPr>
              <w:t>With one exception, which is discussed below, there are no penalties under Social Security law for refusing to supply information. However, failure to furnish information regarding the medical services rendered or the amount charged would prevent payment of the claim. Failure to furnish any other information, such as name or </w:t>
            </w:r>
            <w:r w:rsidRPr="008041FE">
              <w:rPr>
                <w:rFonts w:ascii="Times New Roman" w:eastAsia="Times New Roman" w:hAnsi="Times New Roman" w:cs="Times New Roman"/>
                <w:b/>
                <w:bCs/>
                <w:color w:val="FF0000"/>
                <w:sz w:val="24"/>
                <w:szCs w:val="24"/>
                <w:u w:val="single"/>
              </w:rPr>
              <w:t>claim number</w:t>
            </w:r>
            <w:r w:rsidRPr="008041FE">
              <w:rPr>
                <w:rFonts w:ascii="Times New Roman" w:eastAsia="Times New Roman" w:hAnsi="Times New Roman" w:cs="Times New Roman"/>
                <w:sz w:val="24"/>
                <w:szCs w:val="24"/>
              </w:rPr>
              <w:t>, would delay payment of the claim.</w:t>
            </w:r>
          </w:p>
        </w:tc>
        <w:tc>
          <w:tcPr>
            <w:tcW w:w="3965" w:type="dxa"/>
            <w:shd w:val="clear" w:color="auto" w:fill="FFFFFF" w:themeFill="background1"/>
            <w:tcMar>
              <w:top w:w="15" w:type="dxa"/>
              <w:left w:w="15" w:type="dxa"/>
              <w:bottom w:w="0" w:type="dxa"/>
              <w:right w:w="15" w:type="dxa"/>
            </w:tcMar>
            <w:vAlign w:val="center"/>
            <w:hideMark/>
          </w:tcPr>
          <w:p w:rsidR="00A73BD4" w:rsidRPr="008041FE" w:rsidRDefault="00A73BD4" w:rsidP="00A73BD4">
            <w:pPr>
              <w:spacing w:after="0" w:line="240" w:lineRule="auto"/>
              <w:rPr>
                <w:rFonts w:ascii="Times New Roman" w:eastAsia="Times New Roman" w:hAnsi="Times New Roman" w:cs="Times New Roman"/>
                <w:color w:val="000000"/>
                <w:sz w:val="24"/>
                <w:szCs w:val="24"/>
              </w:rPr>
            </w:pPr>
            <w:r w:rsidRPr="00BC5ADE">
              <w:rPr>
                <w:rFonts w:ascii="Times New Roman" w:eastAsia="Times New Roman" w:hAnsi="Times New Roman" w:cs="Times New Roman"/>
                <w:color w:val="000000"/>
                <w:sz w:val="24"/>
                <w:szCs w:val="24"/>
              </w:rPr>
              <w:t>The term “</w:t>
            </w:r>
            <w:r w:rsidRPr="008041FE">
              <w:rPr>
                <w:rFonts w:ascii="Times New Roman" w:eastAsia="Times New Roman" w:hAnsi="Times New Roman" w:cs="Times New Roman"/>
                <w:color w:val="000000"/>
                <w:sz w:val="24"/>
                <w:szCs w:val="24"/>
              </w:rPr>
              <w:t>Claim Number</w:t>
            </w:r>
            <w:r w:rsidRPr="00BC5ADE">
              <w:rPr>
                <w:rFonts w:ascii="Times New Roman" w:eastAsia="Times New Roman" w:hAnsi="Times New Roman" w:cs="Times New Roman"/>
                <w:color w:val="000000"/>
                <w:sz w:val="24"/>
                <w:szCs w:val="24"/>
              </w:rPr>
              <w:t xml:space="preserve">” was replaced with “name or Medicare number.” </w:t>
            </w:r>
          </w:p>
        </w:tc>
      </w:tr>
    </w:tbl>
    <w:p w:rsidR="008041FE" w:rsidRPr="008041FE" w:rsidRDefault="008041FE" w:rsidP="008041FE">
      <w:pPr>
        <w:numPr>
          <w:ilvl w:val="0"/>
          <w:numId w:val="1"/>
        </w:numPr>
        <w:shd w:val="clear" w:color="auto" w:fill="FFFFFF"/>
        <w:spacing w:beforeAutospacing="1" w:after="0" w:afterAutospacing="1" w:line="240" w:lineRule="auto"/>
        <w:ind w:left="0"/>
        <w:rPr>
          <w:rFonts w:ascii="Times New Roman" w:eastAsia="Times New Roman" w:hAnsi="Times New Roman" w:cs="Times New Roman"/>
          <w:sz w:val="24"/>
          <w:szCs w:val="24"/>
        </w:rPr>
      </w:pPr>
    </w:p>
    <w:p w:rsidR="008041FE" w:rsidRDefault="008041FE"/>
    <w:sectPr w:rsidR="00804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71E82"/>
    <w:multiLevelType w:val="multilevel"/>
    <w:tmpl w:val="4A54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1FE"/>
    <w:rsid w:val="00283EF3"/>
    <w:rsid w:val="008041FE"/>
    <w:rsid w:val="00A73BD4"/>
    <w:rsid w:val="00B26C8B"/>
    <w:rsid w:val="00BC5ADE"/>
    <w:rsid w:val="00C11C7E"/>
    <w:rsid w:val="00CC6C73"/>
    <w:rsid w:val="00DE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41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41FE"/>
    <w:rPr>
      <w:rFonts w:ascii="Times New Roman" w:eastAsia="Times New Roman" w:hAnsi="Times New Roman" w:cs="Times New Roman"/>
      <w:b/>
      <w:bCs/>
      <w:sz w:val="36"/>
      <w:szCs w:val="36"/>
    </w:rPr>
  </w:style>
  <w:style w:type="paragraph" w:styleId="BodyText">
    <w:name w:val="Body Text"/>
    <w:link w:val="BodyTextChar"/>
    <w:semiHidden/>
    <w:unhideWhenUsed/>
    <w:qFormat/>
    <w:rsid w:val="00B26C8B"/>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26C8B"/>
    <w:rPr>
      <w:rFonts w:ascii="Times New Roman" w:eastAsia="Times New Roman" w:hAnsi="Times New Roman" w:cs="Times New Roman"/>
      <w:sz w:val="24"/>
      <w:szCs w:val="20"/>
    </w:rPr>
  </w:style>
  <w:style w:type="paragraph" w:customStyle="1" w:styleId="Default">
    <w:name w:val="Default"/>
    <w:rsid w:val="00BC5ADE"/>
    <w:pPr>
      <w:autoSpaceDE w:val="0"/>
      <w:autoSpaceDN w:val="0"/>
      <w:adjustRightInd w:val="0"/>
      <w:spacing w:after="0" w:line="240" w:lineRule="auto"/>
    </w:pPr>
    <w:rPr>
      <w:rFonts w:ascii="Frutiger LT Std 55 Roman" w:hAnsi="Frutiger LT Std 55 Roman" w:cs="Frutiger LT Std 55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41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41FE"/>
    <w:rPr>
      <w:rFonts w:ascii="Times New Roman" w:eastAsia="Times New Roman" w:hAnsi="Times New Roman" w:cs="Times New Roman"/>
      <w:b/>
      <w:bCs/>
      <w:sz w:val="36"/>
      <w:szCs w:val="36"/>
    </w:rPr>
  </w:style>
  <w:style w:type="paragraph" w:styleId="BodyText">
    <w:name w:val="Body Text"/>
    <w:link w:val="BodyTextChar"/>
    <w:semiHidden/>
    <w:unhideWhenUsed/>
    <w:qFormat/>
    <w:rsid w:val="00B26C8B"/>
    <w:pPr>
      <w:spacing w:before="100" w:beforeAutospacing="1" w:after="100" w:afterAutospacing="1"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B26C8B"/>
    <w:rPr>
      <w:rFonts w:ascii="Times New Roman" w:eastAsia="Times New Roman" w:hAnsi="Times New Roman" w:cs="Times New Roman"/>
      <w:sz w:val="24"/>
      <w:szCs w:val="20"/>
    </w:rPr>
  </w:style>
  <w:style w:type="paragraph" w:customStyle="1" w:styleId="Default">
    <w:name w:val="Default"/>
    <w:rsid w:val="00BC5ADE"/>
    <w:pPr>
      <w:autoSpaceDE w:val="0"/>
      <w:autoSpaceDN w:val="0"/>
      <w:adjustRightInd w:val="0"/>
      <w:spacing w:after="0" w:line="240" w:lineRule="auto"/>
    </w:pPr>
    <w:rPr>
      <w:rFonts w:ascii="Frutiger LT Std 55 Roman" w:hAnsi="Frutiger LT Std 55 Roman" w:cs="Frutiger LT Std 55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089516">
      <w:bodyDiv w:val="1"/>
      <w:marLeft w:val="0"/>
      <w:marRight w:val="0"/>
      <w:marTop w:val="0"/>
      <w:marBottom w:val="0"/>
      <w:divBdr>
        <w:top w:val="none" w:sz="0" w:space="0" w:color="auto"/>
        <w:left w:val="none" w:sz="0" w:space="0" w:color="auto"/>
        <w:bottom w:val="none" w:sz="0" w:space="0" w:color="auto"/>
        <w:right w:val="none" w:sz="0" w:space="0" w:color="auto"/>
      </w:divBdr>
      <w:divsChild>
        <w:div w:id="2109689180">
          <w:marLeft w:val="0"/>
          <w:marRight w:val="0"/>
          <w:marTop w:val="225"/>
          <w:marBottom w:val="0"/>
          <w:divBdr>
            <w:top w:val="none" w:sz="0" w:space="0" w:color="auto"/>
            <w:left w:val="none" w:sz="0" w:space="0" w:color="auto"/>
            <w:bottom w:val="none" w:sz="0" w:space="0" w:color="auto"/>
            <w:right w:val="none" w:sz="0" w:space="0" w:color="auto"/>
          </w:divBdr>
          <w:divsChild>
            <w:div w:id="1035232940">
              <w:marLeft w:val="0"/>
              <w:marRight w:val="0"/>
              <w:marTop w:val="75"/>
              <w:marBottom w:val="0"/>
              <w:divBdr>
                <w:top w:val="none" w:sz="0" w:space="0" w:color="auto"/>
                <w:left w:val="none" w:sz="0" w:space="0" w:color="auto"/>
                <w:bottom w:val="none" w:sz="0" w:space="0" w:color="auto"/>
                <w:right w:val="none" w:sz="0" w:space="0" w:color="auto"/>
              </w:divBdr>
              <w:divsChild>
                <w:div w:id="658272856">
                  <w:marLeft w:val="-75"/>
                  <w:marRight w:val="0"/>
                  <w:marTop w:val="0"/>
                  <w:marBottom w:val="0"/>
                  <w:divBdr>
                    <w:top w:val="none" w:sz="0" w:space="0" w:color="auto"/>
                    <w:left w:val="none" w:sz="0" w:space="0" w:color="auto"/>
                    <w:bottom w:val="none" w:sz="0" w:space="0" w:color="auto"/>
                    <w:right w:val="none" w:sz="0" w:space="0" w:color="auto"/>
                  </w:divBdr>
                  <w:divsChild>
                    <w:div w:id="1924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25579">
          <w:marLeft w:val="0"/>
          <w:marRight w:val="0"/>
          <w:marTop w:val="225"/>
          <w:marBottom w:val="0"/>
          <w:divBdr>
            <w:top w:val="none" w:sz="0" w:space="0" w:color="auto"/>
            <w:left w:val="none" w:sz="0" w:space="0" w:color="auto"/>
            <w:bottom w:val="none" w:sz="0" w:space="0" w:color="auto"/>
            <w:right w:val="none" w:sz="0" w:space="0" w:color="auto"/>
          </w:divBdr>
          <w:divsChild>
            <w:div w:id="153380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15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PARHAM</dc:creator>
  <cp:keywords/>
  <dc:description/>
  <cp:lastModifiedBy>SYSTEM</cp:lastModifiedBy>
  <cp:revision>2</cp:revision>
  <dcterms:created xsi:type="dcterms:W3CDTF">2018-03-26T18:08:00Z</dcterms:created>
  <dcterms:modified xsi:type="dcterms:W3CDTF">2018-03-26T18:08:00Z</dcterms:modified>
</cp:coreProperties>
</file>