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1D" w:rsidRPr="00F67605" w:rsidRDefault="002C511D" w:rsidP="00501B1B">
      <w:pPr>
        <w:pStyle w:val="Title"/>
        <w:spacing w:after="0"/>
        <w:contextualSpacing w:val="0"/>
        <w:jc w:val="center"/>
        <w:rPr>
          <w:sz w:val="24"/>
          <w:szCs w:val="24"/>
        </w:rPr>
      </w:pPr>
      <w:bookmarkStart w:id="0" w:name="_GoBack"/>
      <w:bookmarkEnd w:id="0"/>
      <w:r w:rsidRPr="00F67605">
        <w:rPr>
          <w:sz w:val="24"/>
          <w:szCs w:val="24"/>
        </w:rPr>
        <w:t>Supporting Statement – Part A</w:t>
      </w:r>
    </w:p>
    <w:p w:rsidR="002C511D" w:rsidRPr="00F67605" w:rsidRDefault="002C511D" w:rsidP="00501B1B">
      <w:pPr>
        <w:pStyle w:val="Heading1"/>
        <w:spacing w:before="0" w:line="240" w:lineRule="auto"/>
        <w:jc w:val="center"/>
        <w:rPr>
          <w:color w:val="auto"/>
          <w:sz w:val="24"/>
          <w:szCs w:val="24"/>
        </w:rPr>
      </w:pPr>
      <w:r w:rsidRPr="00F67605">
        <w:rPr>
          <w:color w:val="auto"/>
          <w:sz w:val="24"/>
          <w:szCs w:val="24"/>
        </w:rPr>
        <w:t xml:space="preserve">Healthy Indiana Program (HIP) 2.0 </w:t>
      </w:r>
      <w:r w:rsidR="00837E04" w:rsidRPr="00F67605">
        <w:rPr>
          <w:color w:val="auto"/>
          <w:sz w:val="24"/>
          <w:szCs w:val="24"/>
        </w:rPr>
        <w:t>Beneficiar</w:t>
      </w:r>
      <w:r w:rsidR="0047110E" w:rsidRPr="00F67605">
        <w:rPr>
          <w:color w:val="auto"/>
          <w:sz w:val="24"/>
          <w:szCs w:val="24"/>
        </w:rPr>
        <w:t>y</w:t>
      </w:r>
      <w:r w:rsidRPr="00F67605">
        <w:rPr>
          <w:color w:val="auto"/>
          <w:sz w:val="24"/>
          <w:szCs w:val="24"/>
        </w:rPr>
        <w:t xml:space="preserve"> Survey</w:t>
      </w:r>
    </w:p>
    <w:p w:rsidR="002C511D" w:rsidRPr="00F67605" w:rsidRDefault="002C511D" w:rsidP="00501B1B">
      <w:pPr>
        <w:pStyle w:val="Heading1"/>
        <w:spacing w:before="0" w:line="240" w:lineRule="auto"/>
        <w:jc w:val="center"/>
        <w:rPr>
          <w:sz w:val="24"/>
          <w:szCs w:val="24"/>
        </w:rPr>
      </w:pPr>
      <w:r w:rsidRPr="00F67605">
        <w:rPr>
          <w:color w:val="auto"/>
          <w:sz w:val="24"/>
          <w:szCs w:val="24"/>
        </w:rPr>
        <w:t>CMS-10615, OMB 0938-1300</w:t>
      </w:r>
    </w:p>
    <w:p w:rsidR="00541EF1" w:rsidRDefault="00541EF1" w:rsidP="00501B1B">
      <w:pPr>
        <w:spacing w:after="0" w:line="240" w:lineRule="auto"/>
        <w:rPr>
          <w:sz w:val="24"/>
        </w:rPr>
      </w:pPr>
    </w:p>
    <w:p w:rsidR="00E33462" w:rsidRPr="009123E5" w:rsidRDefault="00541EF1" w:rsidP="00501B1B">
      <w:pPr>
        <w:spacing w:after="0" w:line="240" w:lineRule="auto"/>
        <w:rPr>
          <w:sz w:val="24"/>
        </w:rPr>
      </w:pPr>
      <w:r w:rsidRPr="00541EF1">
        <w:rPr>
          <w:sz w:val="24"/>
        </w:rPr>
        <w:t xml:space="preserve">This request does not propose any new or revised information collection requirements or burden estimates outside of what is currently approved by OMB under control number 0938-1300. Rather, this requests seeks a three-year extension of the collection’s current expiration date of September 30, 2016. </w:t>
      </w:r>
      <w:r w:rsidR="00E33462" w:rsidRPr="009123E5">
        <w:rPr>
          <w:sz w:val="24"/>
        </w:rPr>
        <w:t xml:space="preserve">Authorization for </w:t>
      </w:r>
      <w:r w:rsidR="00E33462">
        <w:rPr>
          <w:sz w:val="24"/>
        </w:rPr>
        <w:t xml:space="preserve">the </w:t>
      </w:r>
      <w:r w:rsidR="00E33462" w:rsidRPr="009123E5">
        <w:rPr>
          <w:sz w:val="24"/>
        </w:rPr>
        <w:t xml:space="preserve">extension is being sought through the normal PRA process </w:t>
      </w:r>
      <w:r w:rsidR="00E33462">
        <w:rPr>
          <w:sz w:val="24"/>
        </w:rPr>
        <w:t xml:space="preserve">which </w:t>
      </w:r>
      <w:r w:rsidR="00E33462" w:rsidRPr="009123E5">
        <w:rPr>
          <w:sz w:val="24"/>
        </w:rPr>
        <w:t xml:space="preserve">will include the regular 60- and 30-day public comment periods. </w:t>
      </w:r>
    </w:p>
    <w:p w:rsidR="00E33462" w:rsidRPr="002F2446" w:rsidRDefault="00E33462" w:rsidP="00501B1B">
      <w:pPr>
        <w:spacing w:after="0" w:line="240" w:lineRule="auto"/>
      </w:pPr>
    </w:p>
    <w:p w:rsidR="00AD58F5" w:rsidRDefault="008F1EB4" w:rsidP="00501B1B">
      <w:pPr>
        <w:pStyle w:val="Heading2"/>
        <w:spacing w:before="0" w:line="240" w:lineRule="auto"/>
      </w:pPr>
      <w:r w:rsidRPr="00AD58F5">
        <w:t>Background</w:t>
      </w:r>
    </w:p>
    <w:p w:rsidR="00AD58F5" w:rsidRPr="00AD58F5" w:rsidRDefault="00AD58F5" w:rsidP="00501B1B">
      <w:pPr>
        <w:spacing w:after="0" w:line="240" w:lineRule="auto"/>
      </w:pPr>
    </w:p>
    <w:p w:rsidR="009C1C23" w:rsidRDefault="009C1C23" w:rsidP="00501B1B">
      <w:pPr>
        <w:spacing w:after="0" w:line="240" w:lineRule="auto"/>
        <w:rPr>
          <w:sz w:val="24"/>
        </w:rPr>
      </w:pPr>
      <w:r>
        <w:rPr>
          <w:sz w:val="24"/>
        </w:rPr>
        <w:t>Currently 26 states are pursuing traditional Medicaid expansion as written under the Patient Protection and Affordable Care Act (ACA) of 2010. Six (6) states are expanding Medicaid by using an alternative to traditional Medicaid expansion (i.e., Section 1115 demonstration approvals). CMS anticipates that additional states may seek a Section 1115 demonstration for the new adult group</w:t>
      </w:r>
      <w:r w:rsidR="00027AFA">
        <w:rPr>
          <w:sz w:val="24"/>
        </w:rPr>
        <w:t>, namely</w:t>
      </w:r>
      <w:r w:rsidR="00867B5D">
        <w:rPr>
          <w:sz w:val="24"/>
        </w:rPr>
        <w:t>those at or below 138% of the federal poverty level (FPL)</w:t>
      </w:r>
      <w:r w:rsidR="00027AFA">
        <w:rPr>
          <w:sz w:val="24"/>
        </w:rPr>
        <w:t>,</w:t>
      </w:r>
      <w:r w:rsidR="00867B5D">
        <w:rPr>
          <w:sz w:val="24"/>
        </w:rPr>
        <w:t xml:space="preserve"> </w:t>
      </w:r>
      <w:r>
        <w:rPr>
          <w:sz w:val="24"/>
        </w:rPr>
        <w:t xml:space="preserve">under the ACA. </w:t>
      </w:r>
    </w:p>
    <w:p w:rsidR="009C1C23" w:rsidRDefault="009C1C23" w:rsidP="00501B1B">
      <w:pPr>
        <w:spacing w:after="0" w:line="240" w:lineRule="auto"/>
        <w:rPr>
          <w:sz w:val="24"/>
        </w:rPr>
      </w:pPr>
    </w:p>
    <w:p w:rsidR="009C1C23" w:rsidRDefault="009C1C23" w:rsidP="00501B1B">
      <w:pPr>
        <w:spacing w:after="0" w:line="240" w:lineRule="auto"/>
        <w:rPr>
          <w:sz w:val="24"/>
        </w:rPr>
      </w:pPr>
      <w:r>
        <w:rPr>
          <w:sz w:val="24"/>
        </w:rPr>
        <w:t xml:space="preserve">CMS approved the </w:t>
      </w:r>
      <w:r w:rsidR="00C77155" w:rsidRPr="00FE2FB4">
        <w:rPr>
          <w:sz w:val="24"/>
        </w:rPr>
        <w:t>Healthy Indiana Program (HIP) 2.0 demonstration</w:t>
      </w:r>
      <w:r w:rsidR="00857EC4">
        <w:rPr>
          <w:sz w:val="24"/>
        </w:rPr>
        <w:t xml:space="preserve"> (hereinafter, “HIP </w:t>
      </w:r>
      <w:r w:rsidR="008E5397">
        <w:rPr>
          <w:sz w:val="24"/>
        </w:rPr>
        <w:t xml:space="preserve">2.0 </w:t>
      </w:r>
      <w:r w:rsidR="00857EC4">
        <w:rPr>
          <w:sz w:val="24"/>
        </w:rPr>
        <w:t xml:space="preserve">demonstration”) </w:t>
      </w:r>
      <w:r>
        <w:rPr>
          <w:sz w:val="24"/>
        </w:rPr>
        <w:t xml:space="preserve"> in January 2015. The demonstration expands Medicaid coverage under the ACA for individuals in Indiana. The objectives of the demonstration include: (1) promoting increased access to health care services; (2) encouraging health behaviors and appropriate care, including early intervention, prevention, and wellness; (3) increasing the quality of care and efficiency of the health care delivery system; and (4) promoting private market coverage and family coverage options through HIP Link to reduce network and provider fragmentation within families. The demonstration is authorized for three (3) years from February 1, 2015 through January 31, 2018</w:t>
      </w:r>
      <w:r w:rsidR="009A12CC">
        <w:rPr>
          <w:sz w:val="24"/>
        </w:rPr>
        <w:t xml:space="preserve">. </w:t>
      </w:r>
      <w:r w:rsidR="009A12CC" w:rsidRPr="00797FEB">
        <w:rPr>
          <w:sz w:val="24"/>
        </w:rPr>
        <w:t xml:space="preserve">The </w:t>
      </w:r>
      <w:r w:rsidR="009A12CC">
        <w:rPr>
          <w:sz w:val="24"/>
        </w:rPr>
        <w:t xml:space="preserve">non-emergency medical transportation waiver (NEMT) is due for renewal in the State of Indiana (hereinafter, “State” or “Indiana”). The </w:t>
      </w:r>
      <w:r w:rsidR="009A12CC" w:rsidRPr="00797FEB">
        <w:rPr>
          <w:sz w:val="24"/>
        </w:rPr>
        <w:t xml:space="preserve">NEMT benefit provides transportation for Medicaid beneficiaries who otherwise have no means of transportation to get to and from medical services. The HIP 2.0 demonstration provides authority for the State to not offer NEMT for the new adult group during the first year of the </w:t>
      </w:r>
      <w:r w:rsidR="009A12CC" w:rsidRPr="00FF7FE4">
        <w:rPr>
          <w:sz w:val="24"/>
        </w:rPr>
        <w:t>demonstration (except for pregnant women and individuals determined to be medically frail). T</w:t>
      </w:r>
      <w:r w:rsidRPr="00FF7FE4">
        <w:rPr>
          <w:sz w:val="24"/>
        </w:rPr>
        <w:t xml:space="preserve">he waiver of NEMT is authorized only through December 1, 2016). </w:t>
      </w:r>
      <w:r w:rsidR="009A12CC" w:rsidRPr="00FF7FE4">
        <w:rPr>
          <w:sz w:val="24"/>
        </w:rPr>
        <w:t>CMS may extend the State’s authority,</w:t>
      </w:r>
      <w:r w:rsidR="009A12CC" w:rsidRPr="00797FEB">
        <w:rPr>
          <w:sz w:val="24"/>
        </w:rPr>
        <w:t xml:space="preserve"> subject to evaluation of the impact of this policy on access to care.</w:t>
      </w:r>
    </w:p>
    <w:p w:rsidR="00404395" w:rsidRDefault="00404395" w:rsidP="00501B1B">
      <w:pPr>
        <w:spacing w:after="0" w:line="240" w:lineRule="auto"/>
        <w:rPr>
          <w:sz w:val="24"/>
        </w:rPr>
      </w:pPr>
    </w:p>
    <w:p w:rsidR="00E66FAB" w:rsidRDefault="009C1C23" w:rsidP="00501B1B">
      <w:pPr>
        <w:spacing w:after="0" w:line="240" w:lineRule="auto"/>
        <w:rPr>
          <w:sz w:val="24"/>
        </w:rPr>
      </w:pPr>
      <w:r>
        <w:rPr>
          <w:sz w:val="24"/>
        </w:rPr>
        <w:t xml:space="preserve">In 2014, CMS awarded cross-state federal evaluations covering four </w:t>
      </w:r>
      <w:r w:rsidR="000612C8">
        <w:rPr>
          <w:sz w:val="24"/>
        </w:rPr>
        <w:t xml:space="preserve">(4) </w:t>
      </w:r>
      <w:r>
        <w:rPr>
          <w:sz w:val="24"/>
        </w:rPr>
        <w:t xml:space="preserve">1115 demonstration types of high priority policy significance.  This was the first federal evaluation in over ten </w:t>
      </w:r>
      <w:r w:rsidR="000612C8">
        <w:rPr>
          <w:sz w:val="24"/>
        </w:rPr>
        <w:t xml:space="preserve">(10) </w:t>
      </w:r>
      <w:r>
        <w:rPr>
          <w:sz w:val="24"/>
        </w:rPr>
        <w:t>years.  Subsequently, in late 2015, CMS awarded a federal evaluation of the HIP 2.0 demonstration.</w:t>
      </w:r>
      <w:r w:rsidR="00E910E7">
        <w:rPr>
          <w:sz w:val="24"/>
        </w:rPr>
        <w:t xml:space="preserve"> CMS expects that additional federal evaluations likely will be required for more states, and that the Indiana evaluation can serve as a model.</w:t>
      </w:r>
    </w:p>
    <w:p w:rsidR="00E66FAB" w:rsidRDefault="00E66FAB" w:rsidP="00501B1B">
      <w:pPr>
        <w:spacing w:after="0" w:line="240" w:lineRule="auto"/>
        <w:rPr>
          <w:sz w:val="24"/>
        </w:rPr>
      </w:pPr>
    </w:p>
    <w:p w:rsidR="008F1EB4" w:rsidRDefault="00C57736" w:rsidP="00501B1B">
      <w:pPr>
        <w:pStyle w:val="Heading2"/>
        <w:spacing w:before="0" w:line="240" w:lineRule="auto"/>
      </w:pPr>
      <w:r w:rsidRPr="00AD58F5">
        <w:t>A</w:t>
      </w:r>
      <w:r w:rsidR="008F1EB4" w:rsidRPr="00AD58F5">
        <w:t>.</w:t>
      </w:r>
      <w:r w:rsidR="008F1EB4" w:rsidRPr="00AD58F5">
        <w:tab/>
        <w:t>Justification</w:t>
      </w:r>
    </w:p>
    <w:p w:rsidR="00404395" w:rsidRPr="00404395" w:rsidRDefault="00404395" w:rsidP="00501B1B">
      <w:pPr>
        <w:spacing w:after="0" w:line="240" w:lineRule="auto"/>
      </w:pPr>
    </w:p>
    <w:p w:rsidR="008F1EB4" w:rsidRDefault="008F1EB4" w:rsidP="00501B1B">
      <w:pPr>
        <w:pStyle w:val="Heading3"/>
        <w:spacing w:before="0" w:line="240" w:lineRule="auto"/>
      </w:pPr>
      <w:r w:rsidRPr="000B57D7">
        <w:t>1.</w:t>
      </w:r>
      <w:r w:rsidRPr="000B57D7">
        <w:tab/>
      </w:r>
      <w:r w:rsidRPr="00084BD6">
        <w:t>Need and Legal Basis</w:t>
      </w:r>
    </w:p>
    <w:p w:rsidR="005C4BAA" w:rsidRDefault="005C4BAA" w:rsidP="00501B1B">
      <w:pPr>
        <w:spacing w:after="0" w:line="240" w:lineRule="auto"/>
        <w:rPr>
          <w:sz w:val="24"/>
        </w:rPr>
      </w:pPr>
    </w:p>
    <w:p w:rsidR="005932A5" w:rsidRDefault="00074805" w:rsidP="00501B1B">
      <w:pPr>
        <w:spacing w:after="0" w:line="240" w:lineRule="auto"/>
        <w:rPr>
          <w:sz w:val="24"/>
        </w:rPr>
      </w:pPr>
      <w:r>
        <w:rPr>
          <w:sz w:val="24"/>
        </w:rPr>
        <w:t>The data collection under the OMB control number 0938-1300 includes the existing a</w:t>
      </w:r>
      <w:r w:rsidR="005932A5" w:rsidRPr="00FE2FB4">
        <w:rPr>
          <w:sz w:val="24"/>
        </w:rPr>
        <w:t xml:space="preserve">pproval of the survey </w:t>
      </w:r>
      <w:r w:rsidR="00A3046F">
        <w:rPr>
          <w:sz w:val="24"/>
        </w:rPr>
        <w:t>(and associated focus groups</w:t>
      </w:r>
      <w:r w:rsidR="00086CAB">
        <w:rPr>
          <w:sz w:val="24"/>
        </w:rPr>
        <w:t xml:space="preserve">, and </w:t>
      </w:r>
      <w:r w:rsidR="008226B1">
        <w:rPr>
          <w:sz w:val="24"/>
        </w:rPr>
        <w:t xml:space="preserve">informational </w:t>
      </w:r>
      <w:r w:rsidR="00837E04">
        <w:rPr>
          <w:sz w:val="24"/>
        </w:rPr>
        <w:t>interviews</w:t>
      </w:r>
      <w:r w:rsidR="00007C1D">
        <w:rPr>
          <w:sz w:val="24"/>
        </w:rPr>
        <w:t xml:space="preserve"> conducted during site visits and via phone</w:t>
      </w:r>
      <w:r w:rsidR="00A3046F">
        <w:rPr>
          <w:sz w:val="24"/>
        </w:rPr>
        <w:t xml:space="preserve">) </w:t>
      </w:r>
      <w:r w:rsidR="002620CF">
        <w:rPr>
          <w:sz w:val="24"/>
        </w:rPr>
        <w:t xml:space="preserve">and </w:t>
      </w:r>
      <w:r w:rsidR="005932A5" w:rsidRPr="00FE2FB4">
        <w:rPr>
          <w:sz w:val="24"/>
        </w:rPr>
        <w:t>is vital to adequately inform CMS decision making regarding Section 1115 Waivers, in particular the upcoming non-emergency medical transportation (NEMT) waiver due for renewal by December 1, 2016, in the State of Indiana (hereinafter, “State” or “Indiana”). The NEMT benefit provides transportation for Medicaid beneficiaries who otherwise have no means of transportation to get to and from medical services. The HIP demonstration provides authority for the State to not offer NEMT for the new adult group during the first year of the demonstration (except for pregnant women and individuals determined to be medically frail). CMS may extend the State’s authority, subject to evaluation of the impact of this policy on access to care.</w:t>
      </w:r>
    </w:p>
    <w:p w:rsidR="00E66FAB" w:rsidRPr="00E66FAB" w:rsidRDefault="00E66FAB" w:rsidP="00501B1B">
      <w:pPr>
        <w:spacing w:after="0" w:line="240" w:lineRule="auto"/>
        <w:rPr>
          <w:sz w:val="24"/>
        </w:rPr>
      </w:pPr>
    </w:p>
    <w:p w:rsidR="005932A5" w:rsidRPr="00E66FAB" w:rsidRDefault="005932A5" w:rsidP="00501B1B">
      <w:pPr>
        <w:spacing w:after="0" w:line="240" w:lineRule="auto"/>
        <w:rPr>
          <w:sz w:val="24"/>
        </w:rPr>
      </w:pPr>
      <w:r w:rsidRPr="00FE2FB4">
        <w:rPr>
          <w:sz w:val="24"/>
        </w:rPr>
        <w:t>CMS awarded a federal evaluation of the Indiana HIP 2.0 demonstration in late 2015.</w:t>
      </w:r>
    </w:p>
    <w:p w:rsidR="00404395" w:rsidRDefault="00404395" w:rsidP="00501B1B">
      <w:pPr>
        <w:spacing w:after="0" w:line="240" w:lineRule="auto"/>
        <w:rPr>
          <w:sz w:val="24"/>
        </w:rPr>
      </w:pPr>
    </w:p>
    <w:p w:rsidR="005932A5" w:rsidRPr="00E66FAB" w:rsidRDefault="005932A5" w:rsidP="00501B1B">
      <w:pPr>
        <w:spacing w:after="0" w:line="240" w:lineRule="auto"/>
        <w:rPr>
          <w:sz w:val="24"/>
        </w:rPr>
      </w:pPr>
      <w:r w:rsidRPr="00FE2FB4">
        <w:rPr>
          <w:sz w:val="24"/>
        </w:rPr>
        <w:t xml:space="preserve">In December 2015 CMS concluded work with the State on the State’s evaluation design and surveys.  At that point, CMS made adjustments to the federal evaluation and developed a set of survey instruments that would minimize duplication between the State and federal evaluations and provide a robust approach to evaluating the HIP 2.0 demonstration.  The new surveys were not available in time to avoid </w:t>
      </w:r>
      <w:r w:rsidR="00710B32">
        <w:rPr>
          <w:sz w:val="24"/>
        </w:rPr>
        <w:t>our</w:t>
      </w:r>
      <w:r w:rsidR="00710B32" w:rsidRPr="00FE2FB4">
        <w:rPr>
          <w:sz w:val="24"/>
        </w:rPr>
        <w:t xml:space="preserve"> </w:t>
      </w:r>
      <w:r w:rsidRPr="00FE2FB4">
        <w:rPr>
          <w:sz w:val="24"/>
        </w:rPr>
        <w:t>emergency clearance request</w:t>
      </w:r>
      <w:r w:rsidR="00710B32">
        <w:rPr>
          <w:sz w:val="24"/>
        </w:rPr>
        <w:t xml:space="preserve"> that was approved by OMB on </w:t>
      </w:r>
      <w:r w:rsidR="007221D7">
        <w:rPr>
          <w:sz w:val="24"/>
        </w:rPr>
        <w:t>March 21, 2016 for the testing/development and implementation of our survey and evaluation effort</w:t>
      </w:r>
      <w:r w:rsidRPr="00FE2FB4">
        <w:rPr>
          <w:sz w:val="24"/>
        </w:rPr>
        <w:t>.</w:t>
      </w:r>
      <w:r w:rsidR="00D87F9C">
        <w:rPr>
          <w:sz w:val="24"/>
        </w:rPr>
        <w:t xml:space="preserve"> This will enable CMS to meet its objective in time so that no harm is done to Medicaid beneficiaries.</w:t>
      </w:r>
      <w:r w:rsidR="00D87F9C">
        <w:rPr>
          <w:b/>
          <w:sz w:val="24"/>
        </w:rPr>
        <w:t xml:space="preserve"> </w:t>
      </w:r>
      <w:r w:rsidR="00D87F9C" w:rsidRPr="001B17A7">
        <w:rPr>
          <w:sz w:val="24"/>
        </w:rPr>
        <w:t>The</w:t>
      </w:r>
      <w:r w:rsidR="00D87F9C">
        <w:rPr>
          <w:sz w:val="24"/>
        </w:rPr>
        <w:t xml:space="preserve"> regular PRA process could not be followed due to the need to meet important “hard” deadlines imposed by the waiver expiration timeline.</w:t>
      </w:r>
    </w:p>
    <w:p w:rsidR="00404395" w:rsidRDefault="00404395" w:rsidP="00501B1B">
      <w:pPr>
        <w:spacing w:after="0" w:line="240" w:lineRule="auto"/>
        <w:rPr>
          <w:sz w:val="24"/>
        </w:rPr>
      </w:pPr>
    </w:p>
    <w:p w:rsidR="00E66FAB" w:rsidRDefault="0073471D" w:rsidP="00501B1B">
      <w:pPr>
        <w:spacing w:after="0" w:line="240" w:lineRule="auto"/>
        <w:rPr>
          <w:b/>
          <w:sz w:val="24"/>
        </w:rPr>
      </w:pPr>
      <w:r>
        <w:rPr>
          <w:sz w:val="24"/>
        </w:rPr>
        <w:t>Conduct of the survey data collection and analysis is crucial to ensure enough time for CMS deliberation regarding the waiver prior to its December 1, 2016 expiration date</w:t>
      </w:r>
      <w:r w:rsidRPr="00FF7FE4">
        <w:rPr>
          <w:sz w:val="24"/>
        </w:rPr>
        <w:t xml:space="preserve">.  </w:t>
      </w:r>
      <w:r w:rsidR="00286708" w:rsidRPr="00FF7FE4">
        <w:rPr>
          <w:sz w:val="24"/>
        </w:rPr>
        <w:t>A</w:t>
      </w:r>
      <w:r w:rsidR="00286708">
        <w:rPr>
          <w:sz w:val="24"/>
        </w:rPr>
        <w:t>nother</w:t>
      </w:r>
      <w:r w:rsidR="00286708" w:rsidRPr="00FF7FE4">
        <w:rPr>
          <w:sz w:val="24"/>
        </w:rPr>
        <w:t xml:space="preserve"> major activity in the first year will be </w:t>
      </w:r>
      <w:r w:rsidR="00286708">
        <w:rPr>
          <w:sz w:val="24"/>
        </w:rPr>
        <w:t xml:space="preserve">an </w:t>
      </w:r>
      <w:r w:rsidR="00286708" w:rsidRPr="00FF7FE4">
        <w:rPr>
          <w:sz w:val="24"/>
        </w:rPr>
        <w:t>initial site visit to Indiana</w:t>
      </w:r>
      <w:r w:rsidR="00286708">
        <w:rPr>
          <w:sz w:val="24"/>
        </w:rPr>
        <w:t xml:space="preserve"> in </w:t>
      </w:r>
      <w:r w:rsidR="00E44210">
        <w:rPr>
          <w:sz w:val="24"/>
        </w:rPr>
        <w:t xml:space="preserve">the </w:t>
      </w:r>
      <w:r w:rsidR="00B8769C">
        <w:rPr>
          <w:sz w:val="24"/>
        </w:rPr>
        <w:t>fall</w:t>
      </w:r>
      <w:r w:rsidR="00286708" w:rsidRPr="00FF7FE4">
        <w:rPr>
          <w:sz w:val="24"/>
        </w:rPr>
        <w:t xml:space="preserve"> of 2016—to gather more in-depth information from a broader range of stakeholders and consumer</w:t>
      </w:r>
      <w:r w:rsidR="0077430D">
        <w:rPr>
          <w:sz w:val="24"/>
        </w:rPr>
        <w:t xml:space="preserve"> advocate</w:t>
      </w:r>
      <w:r w:rsidR="00286708" w:rsidRPr="00FF7FE4">
        <w:rPr>
          <w:sz w:val="24"/>
        </w:rPr>
        <w:t>s</w:t>
      </w:r>
      <w:r w:rsidR="00286708">
        <w:rPr>
          <w:sz w:val="24"/>
        </w:rPr>
        <w:t>.</w:t>
      </w:r>
      <w:r w:rsidR="00286708" w:rsidRPr="00FF7FE4" w:rsidDel="00D87F9C">
        <w:rPr>
          <w:sz w:val="24"/>
        </w:rPr>
        <w:t xml:space="preserve"> </w:t>
      </w:r>
    </w:p>
    <w:p w:rsidR="00404395" w:rsidRDefault="00404395" w:rsidP="00501B1B">
      <w:pPr>
        <w:spacing w:after="0" w:line="240" w:lineRule="auto"/>
        <w:rPr>
          <w:sz w:val="24"/>
        </w:rPr>
      </w:pPr>
    </w:p>
    <w:p w:rsidR="00DD06C6" w:rsidRDefault="00027AFA" w:rsidP="00501B1B">
      <w:pPr>
        <w:spacing w:after="0" w:line="240" w:lineRule="auto"/>
        <w:rPr>
          <w:sz w:val="24"/>
        </w:rPr>
      </w:pPr>
      <w:r w:rsidRPr="00FF7FE4">
        <w:rPr>
          <w:sz w:val="24"/>
        </w:rPr>
        <w:t xml:space="preserve">Additionally, focus groups and informational interviews with key stakeholders </w:t>
      </w:r>
      <w:r w:rsidR="00007C1D" w:rsidRPr="00FF7FE4">
        <w:rPr>
          <w:sz w:val="24"/>
        </w:rPr>
        <w:t xml:space="preserve">at the Indianapolis site </w:t>
      </w:r>
      <w:r w:rsidRPr="00FF7FE4">
        <w:rPr>
          <w:sz w:val="24"/>
        </w:rPr>
        <w:t>will provide the qualitative context to understand the quantitative survey data being collected</w:t>
      </w:r>
      <w:r w:rsidR="001C3D6A" w:rsidRPr="00FF7FE4">
        <w:rPr>
          <w:sz w:val="24"/>
        </w:rPr>
        <w:t xml:space="preserve"> and the impact analyses being conducted as part of the evaluation</w:t>
      </w:r>
      <w:r w:rsidR="00F04CD8" w:rsidRPr="00FF7FE4">
        <w:rPr>
          <w:sz w:val="24"/>
        </w:rPr>
        <w:t>, including informing decision-making around the NEMT waiver</w:t>
      </w:r>
      <w:r w:rsidRPr="00FF7FE4">
        <w:rPr>
          <w:sz w:val="24"/>
        </w:rPr>
        <w:t>.</w:t>
      </w:r>
      <w:r w:rsidR="001C3D6A">
        <w:rPr>
          <w:color w:val="0070C0"/>
          <w:sz w:val="24"/>
        </w:rPr>
        <w:t xml:space="preserve"> </w:t>
      </w:r>
      <w:r w:rsidR="001C3D6A">
        <w:rPr>
          <w:sz w:val="24"/>
        </w:rPr>
        <w:t>Focus groups will enrich the evaluation by capturing the “voices” of adults affected by HIP 2.0, providing valuable details about their experiences and concerns, details that cannot be obtained in the beneficiary survey</w:t>
      </w:r>
      <w:r w:rsidR="001C3D6A" w:rsidRPr="00DD06C6">
        <w:rPr>
          <w:sz w:val="24"/>
        </w:rPr>
        <w:t>.</w:t>
      </w:r>
      <w:r w:rsidRPr="00DD06C6">
        <w:rPr>
          <w:sz w:val="24"/>
        </w:rPr>
        <w:t xml:space="preserve"> </w:t>
      </w:r>
      <w:r w:rsidR="001C3D6A" w:rsidRPr="00DD06C6">
        <w:rPr>
          <w:sz w:val="24"/>
        </w:rPr>
        <w:t>T</w:t>
      </w:r>
      <w:r w:rsidR="001C3D6A">
        <w:rPr>
          <w:sz w:val="24"/>
        </w:rPr>
        <w:t xml:space="preserve">he informational interviews </w:t>
      </w:r>
      <w:r w:rsidR="001C3D6A">
        <w:rPr>
          <w:sz w:val="24"/>
        </w:rPr>
        <w:lastRenderedPageBreak/>
        <w:t>will provide important insights into how major HIP 2.0 stakeholders perceive the operations and effectiveness of the program.</w:t>
      </w:r>
    </w:p>
    <w:p w:rsidR="005C4BAA" w:rsidRDefault="005C4BAA" w:rsidP="00501B1B">
      <w:pPr>
        <w:spacing w:after="0" w:line="240" w:lineRule="auto"/>
        <w:rPr>
          <w:sz w:val="24"/>
        </w:rPr>
      </w:pPr>
    </w:p>
    <w:p w:rsidR="00350BD4" w:rsidRPr="00EA619A" w:rsidRDefault="005C4BAA" w:rsidP="00501B1B">
      <w:pPr>
        <w:spacing w:after="0" w:line="240" w:lineRule="auto"/>
        <w:rPr>
          <w:iCs/>
          <w:sz w:val="24"/>
          <w:szCs w:val="24"/>
        </w:rPr>
      </w:pPr>
      <w:r w:rsidRPr="00181ECB">
        <w:rPr>
          <w:iCs/>
          <w:sz w:val="24"/>
          <w:szCs w:val="24"/>
        </w:rPr>
        <w:t>Under th</w:t>
      </w:r>
      <w:r w:rsidR="00452008" w:rsidRPr="00181ECB">
        <w:rPr>
          <w:iCs/>
          <w:sz w:val="24"/>
          <w:szCs w:val="24"/>
        </w:rPr>
        <w:t>e</w:t>
      </w:r>
      <w:r w:rsidRPr="00181ECB">
        <w:rPr>
          <w:iCs/>
          <w:sz w:val="24"/>
          <w:szCs w:val="24"/>
        </w:rPr>
        <w:t xml:space="preserve"> emergency PRA approval process that led to the September 30, 2016</w:t>
      </w:r>
      <w:r w:rsidR="0084151B" w:rsidRPr="00181ECB">
        <w:rPr>
          <w:iCs/>
          <w:sz w:val="24"/>
          <w:szCs w:val="24"/>
        </w:rPr>
        <w:t>,</w:t>
      </w:r>
      <w:r w:rsidRPr="00181ECB">
        <w:rPr>
          <w:iCs/>
          <w:sz w:val="24"/>
          <w:szCs w:val="24"/>
        </w:rPr>
        <w:t xml:space="preserve"> expiration date for this collection there were two public comment periods announced in the Federal Register</w:t>
      </w:r>
      <w:r w:rsidR="00E3759C">
        <w:rPr>
          <w:iCs/>
          <w:sz w:val="24"/>
          <w:szCs w:val="24"/>
        </w:rPr>
        <w:t xml:space="preserve">, namely </w:t>
      </w:r>
      <w:r w:rsidR="00181ECB" w:rsidRPr="00181ECB">
        <w:rPr>
          <w:iCs/>
          <w:sz w:val="24"/>
          <w:szCs w:val="24"/>
        </w:rPr>
        <w:t>March 2</w:t>
      </w:r>
      <w:r w:rsidR="00E3759C">
        <w:rPr>
          <w:iCs/>
          <w:sz w:val="24"/>
          <w:szCs w:val="24"/>
        </w:rPr>
        <w:t>9</w:t>
      </w:r>
      <w:r w:rsidR="00181ECB" w:rsidRPr="00181ECB">
        <w:rPr>
          <w:iCs/>
          <w:sz w:val="24"/>
          <w:szCs w:val="24"/>
        </w:rPr>
        <w:t>, 2016</w:t>
      </w:r>
      <w:r w:rsidR="00E3759C">
        <w:rPr>
          <w:iCs/>
          <w:sz w:val="24"/>
          <w:szCs w:val="24"/>
        </w:rPr>
        <w:t xml:space="preserve"> (</w:t>
      </w:r>
      <w:r w:rsidR="00181ECB" w:rsidRPr="00181ECB">
        <w:rPr>
          <w:iCs/>
          <w:sz w:val="24"/>
          <w:szCs w:val="24"/>
        </w:rPr>
        <w:t>81 FR 17460</w:t>
      </w:r>
      <w:r w:rsidR="00E3759C">
        <w:rPr>
          <w:iCs/>
          <w:sz w:val="24"/>
          <w:szCs w:val="24"/>
        </w:rPr>
        <w:t xml:space="preserve">) and </w:t>
      </w:r>
      <w:r w:rsidR="00181ECB" w:rsidRPr="00181ECB">
        <w:rPr>
          <w:iCs/>
          <w:sz w:val="24"/>
          <w:szCs w:val="24"/>
        </w:rPr>
        <w:t>Ma</w:t>
      </w:r>
      <w:r w:rsidR="00E3759C">
        <w:rPr>
          <w:iCs/>
          <w:sz w:val="24"/>
          <w:szCs w:val="24"/>
        </w:rPr>
        <w:t>y 4</w:t>
      </w:r>
      <w:r w:rsidR="00181ECB" w:rsidRPr="00181ECB">
        <w:rPr>
          <w:iCs/>
          <w:sz w:val="24"/>
          <w:szCs w:val="24"/>
        </w:rPr>
        <w:t>, 20</w:t>
      </w:r>
      <w:r w:rsidR="00E3759C">
        <w:rPr>
          <w:iCs/>
          <w:sz w:val="24"/>
          <w:szCs w:val="24"/>
        </w:rPr>
        <w:t>1</w:t>
      </w:r>
      <w:r w:rsidR="00181ECB" w:rsidRPr="00181ECB">
        <w:rPr>
          <w:iCs/>
          <w:sz w:val="24"/>
          <w:szCs w:val="24"/>
        </w:rPr>
        <w:t>6</w:t>
      </w:r>
      <w:r w:rsidR="00E3759C">
        <w:rPr>
          <w:iCs/>
          <w:sz w:val="24"/>
          <w:szCs w:val="24"/>
        </w:rPr>
        <w:t xml:space="preserve"> (</w:t>
      </w:r>
      <w:r w:rsidR="00181ECB" w:rsidRPr="00181ECB">
        <w:rPr>
          <w:iCs/>
          <w:sz w:val="24"/>
          <w:szCs w:val="24"/>
        </w:rPr>
        <w:t xml:space="preserve">81 FR 26798).  </w:t>
      </w:r>
      <w:r w:rsidRPr="005C4BAA">
        <w:rPr>
          <w:iCs/>
          <w:sz w:val="24"/>
          <w:szCs w:val="24"/>
        </w:rPr>
        <w:t>One was a week long period while the surveys were being tested, and the second was a 30</w:t>
      </w:r>
      <w:r w:rsidR="002C37C7">
        <w:rPr>
          <w:iCs/>
          <w:sz w:val="24"/>
          <w:szCs w:val="24"/>
        </w:rPr>
        <w:t>-</w:t>
      </w:r>
      <w:r w:rsidRPr="005C4BAA">
        <w:rPr>
          <w:iCs/>
          <w:sz w:val="24"/>
          <w:szCs w:val="24"/>
        </w:rPr>
        <w:t>day-</w:t>
      </w:r>
      <w:r w:rsidR="001254BF">
        <w:rPr>
          <w:iCs/>
          <w:sz w:val="24"/>
          <w:szCs w:val="24"/>
        </w:rPr>
        <w:t xml:space="preserve"> </w:t>
      </w:r>
      <w:r w:rsidRPr="005C4BAA">
        <w:rPr>
          <w:iCs/>
          <w:sz w:val="24"/>
          <w:szCs w:val="24"/>
        </w:rPr>
        <w:t xml:space="preserve">public comment period that covered the surveys, and focus group and </w:t>
      </w:r>
      <w:r w:rsidR="00452008">
        <w:rPr>
          <w:iCs/>
          <w:sz w:val="24"/>
          <w:szCs w:val="24"/>
        </w:rPr>
        <w:t>informational</w:t>
      </w:r>
      <w:r w:rsidRPr="005C4BAA">
        <w:rPr>
          <w:iCs/>
          <w:sz w:val="24"/>
          <w:szCs w:val="24"/>
        </w:rPr>
        <w:t xml:space="preserve"> interview guides.  In addition, during the 30 day comment period, CMS held </w:t>
      </w:r>
      <w:r w:rsidR="00D224BF">
        <w:rPr>
          <w:iCs/>
          <w:sz w:val="24"/>
          <w:szCs w:val="24"/>
        </w:rPr>
        <w:t xml:space="preserve">three </w:t>
      </w:r>
      <w:r w:rsidRPr="005C4BAA">
        <w:rPr>
          <w:iCs/>
          <w:sz w:val="24"/>
          <w:szCs w:val="24"/>
        </w:rPr>
        <w:t xml:space="preserve">conference calls with the </w:t>
      </w:r>
      <w:r w:rsidR="00452008">
        <w:rPr>
          <w:iCs/>
          <w:sz w:val="24"/>
          <w:szCs w:val="24"/>
        </w:rPr>
        <w:t>S</w:t>
      </w:r>
      <w:r w:rsidRPr="005C4BAA">
        <w:rPr>
          <w:iCs/>
          <w:sz w:val="24"/>
          <w:szCs w:val="24"/>
        </w:rPr>
        <w:t xml:space="preserve">tate to obtain and consider the </w:t>
      </w:r>
      <w:r w:rsidR="00452008">
        <w:rPr>
          <w:iCs/>
          <w:sz w:val="24"/>
          <w:szCs w:val="24"/>
        </w:rPr>
        <w:t>S</w:t>
      </w:r>
      <w:r w:rsidRPr="005C4BAA">
        <w:rPr>
          <w:iCs/>
          <w:sz w:val="24"/>
          <w:szCs w:val="24"/>
        </w:rPr>
        <w:t xml:space="preserve">tate’s oral comments. Following closure of the comment period, CMS again had a conference call with the </w:t>
      </w:r>
      <w:r w:rsidR="00452008">
        <w:rPr>
          <w:iCs/>
          <w:sz w:val="24"/>
          <w:szCs w:val="24"/>
        </w:rPr>
        <w:t>S</w:t>
      </w:r>
      <w:r w:rsidRPr="005C4BAA">
        <w:rPr>
          <w:iCs/>
          <w:sz w:val="24"/>
          <w:szCs w:val="24"/>
        </w:rPr>
        <w:t xml:space="preserve">tate to discuss proposed edits in response to the oral and written comments provided by the </w:t>
      </w:r>
      <w:r w:rsidR="00452008">
        <w:rPr>
          <w:iCs/>
          <w:sz w:val="24"/>
          <w:szCs w:val="24"/>
        </w:rPr>
        <w:t>S</w:t>
      </w:r>
      <w:r w:rsidRPr="005C4BAA">
        <w:rPr>
          <w:iCs/>
          <w:sz w:val="24"/>
          <w:szCs w:val="24"/>
        </w:rPr>
        <w:t>tate, which resulted in a second set of edits on the surveys. CMS also obtained comments from other entities, including extensive comments from NHELP. CMS addressed a</w:t>
      </w:r>
      <w:r>
        <w:rPr>
          <w:iCs/>
          <w:sz w:val="24"/>
          <w:szCs w:val="24"/>
        </w:rPr>
        <w:t xml:space="preserve">ll of these comments and made </w:t>
      </w:r>
      <w:r w:rsidRPr="005C4BAA">
        <w:rPr>
          <w:iCs/>
          <w:sz w:val="24"/>
          <w:szCs w:val="24"/>
        </w:rPr>
        <w:t>revisions to accom</w:t>
      </w:r>
      <w:r>
        <w:rPr>
          <w:iCs/>
          <w:sz w:val="24"/>
          <w:szCs w:val="24"/>
        </w:rPr>
        <w:t xml:space="preserve">modate the </w:t>
      </w:r>
      <w:r w:rsidRPr="009123E5">
        <w:rPr>
          <w:iCs/>
          <w:sz w:val="24"/>
          <w:szCs w:val="24"/>
        </w:rPr>
        <w:t>comments</w:t>
      </w:r>
      <w:r w:rsidR="00CC7A5A">
        <w:rPr>
          <w:iCs/>
          <w:sz w:val="24"/>
          <w:szCs w:val="24"/>
        </w:rPr>
        <w:t>.</w:t>
      </w:r>
    </w:p>
    <w:p w:rsidR="005C4BAA" w:rsidRPr="009123E5" w:rsidRDefault="005C4BAA" w:rsidP="00501B1B">
      <w:pPr>
        <w:spacing w:after="0" w:line="240" w:lineRule="auto"/>
        <w:rPr>
          <w:iCs/>
          <w:sz w:val="24"/>
          <w:szCs w:val="24"/>
        </w:rPr>
      </w:pPr>
    </w:p>
    <w:p w:rsidR="005C4BAA" w:rsidRPr="005C4BAA" w:rsidRDefault="005C4BAA" w:rsidP="00501B1B">
      <w:pPr>
        <w:spacing w:after="0" w:line="240" w:lineRule="auto"/>
        <w:rPr>
          <w:iCs/>
          <w:sz w:val="24"/>
          <w:szCs w:val="24"/>
        </w:rPr>
      </w:pPr>
      <w:r w:rsidRPr="009123E5">
        <w:rPr>
          <w:sz w:val="24"/>
        </w:rPr>
        <w:t>Because the existing approval will expire on September 30, 2016, a three-year extension is needed to continue data collection for the first wave of the beneficiary survey and the first site visit, focus groups, and informational interviews.</w:t>
      </w:r>
      <w:r>
        <w:rPr>
          <w:sz w:val="24"/>
        </w:rPr>
        <w:t xml:space="preserve"> </w:t>
      </w:r>
    </w:p>
    <w:p w:rsidR="005C4BAA" w:rsidRDefault="005C4BAA" w:rsidP="00501B1B">
      <w:pPr>
        <w:spacing w:after="0" w:line="240" w:lineRule="auto"/>
        <w:rPr>
          <w:sz w:val="24"/>
        </w:rPr>
      </w:pPr>
    </w:p>
    <w:p w:rsidR="008F1EB4" w:rsidRPr="000B57D7" w:rsidRDefault="008F1EB4" w:rsidP="00501B1B">
      <w:pPr>
        <w:pStyle w:val="Heading3"/>
        <w:spacing w:before="0" w:line="240" w:lineRule="auto"/>
      </w:pPr>
      <w:r w:rsidRPr="000B57D7">
        <w:t>2.</w:t>
      </w:r>
      <w:r w:rsidRPr="000B57D7">
        <w:tab/>
        <w:t>Information Users</w:t>
      </w:r>
    </w:p>
    <w:p w:rsidR="00D05B83" w:rsidRDefault="00D05B83"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4"/>
        </w:rPr>
      </w:pPr>
    </w:p>
    <w:p w:rsidR="008F1EB4" w:rsidRPr="00E66FAB" w:rsidRDefault="007261C6"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4"/>
        </w:rPr>
      </w:pPr>
      <w:r>
        <w:rPr>
          <w:sz w:val="24"/>
        </w:rPr>
        <w:t xml:space="preserve">Information will be used </w:t>
      </w:r>
      <w:r w:rsidR="002030E7">
        <w:rPr>
          <w:sz w:val="24"/>
        </w:rPr>
        <w:t xml:space="preserve">by CMS </w:t>
      </w:r>
      <w:r>
        <w:rPr>
          <w:sz w:val="24"/>
        </w:rPr>
        <w:t xml:space="preserve">to </w:t>
      </w:r>
      <w:r w:rsidRPr="00FE2FB4">
        <w:rPr>
          <w:sz w:val="24"/>
        </w:rPr>
        <w:t xml:space="preserve">adequately inform CMS decision making regarding Section 1115 Waivers, in particular the upcoming NEMT waiver </w:t>
      </w:r>
      <w:r w:rsidR="00DB5FA9">
        <w:rPr>
          <w:sz w:val="24"/>
        </w:rPr>
        <w:t xml:space="preserve">which is </w:t>
      </w:r>
      <w:r w:rsidRPr="00FE2FB4">
        <w:rPr>
          <w:sz w:val="24"/>
        </w:rPr>
        <w:t>due for renewal by December 1, 2016.</w:t>
      </w:r>
      <w:r>
        <w:rPr>
          <w:sz w:val="24"/>
        </w:rPr>
        <w:t xml:space="preserve"> </w:t>
      </w:r>
      <w:r w:rsidR="002030E7">
        <w:rPr>
          <w:sz w:val="24"/>
        </w:rPr>
        <w:t xml:space="preserve">CMS and other stakeholders also will use the information as a point of comparison to states implementing similar demonstrations. Other states </w:t>
      </w:r>
      <w:r w:rsidR="00270D1E">
        <w:rPr>
          <w:sz w:val="24"/>
        </w:rPr>
        <w:t xml:space="preserve">contemplating waivers </w:t>
      </w:r>
      <w:r w:rsidR="002030E7">
        <w:rPr>
          <w:sz w:val="24"/>
        </w:rPr>
        <w:t>may find the information helpful for their own decision-making processes.</w:t>
      </w:r>
    </w:p>
    <w:p w:rsidR="00404395" w:rsidRDefault="00404395" w:rsidP="00501B1B">
      <w:pPr>
        <w:pStyle w:val="Heading3"/>
        <w:spacing w:before="0" w:line="240" w:lineRule="auto"/>
      </w:pPr>
    </w:p>
    <w:p w:rsidR="008F1EB4" w:rsidRDefault="008F1EB4" w:rsidP="00501B1B">
      <w:pPr>
        <w:pStyle w:val="Heading3"/>
        <w:spacing w:before="0" w:line="240" w:lineRule="auto"/>
      </w:pPr>
      <w:r w:rsidRPr="000B57D7">
        <w:t>3.</w:t>
      </w:r>
      <w:r w:rsidRPr="000B57D7">
        <w:tab/>
        <w:t>Use of Information Technology</w:t>
      </w:r>
    </w:p>
    <w:p w:rsidR="00E66FAB" w:rsidRPr="00E66FAB" w:rsidRDefault="00E66FAB" w:rsidP="00501B1B">
      <w:pPr>
        <w:spacing w:after="0" w:line="240" w:lineRule="auto"/>
      </w:pPr>
    </w:p>
    <w:p w:rsidR="00593295" w:rsidRDefault="00290AAF" w:rsidP="00501B1B">
      <w:pPr>
        <w:pStyle w:val="BodyText"/>
        <w:spacing w:before="0" w:after="0" w:line="240" w:lineRule="auto"/>
        <w:rPr>
          <w:sz w:val="24"/>
          <w:szCs w:val="24"/>
        </w:rPr>
      </w:pPr>
      <w:r>
        <w:rPr>
          <w:sz w:val="24"/>
          <w:szCs w:val="24"/>
        </w:rPr>
        <w:t xml:space="preserve">The survey involves </w:t>
      </w:r>
      <w:r w:rsidRPr="00290AAF">
        <w:rPr>
          <w:sz w:val="24"/>
          <w:szCs w:val="24"/>
        </w:rPr>
        <w:t>multi-mode data collection</w:t>
      </w:r>
      <w:r w:rsidR="00703FF3">
        <w:rPr>
          <w:sz w:val="24"/>
          <w:szCs w:val="24"/>
        </w:rPr>
        <w:t>, consisting of</w:t>
      </w:r>
      <w:r w:rsidR="00651D68">
        <w:rPr>
          <w:sz w:val="24"/>
          <w:szCs w:val="24"/>
        </w:rPr>
        <w:t>:</w:t>
      </w:r>
      <w:r w:rsidR="00703FF3">
        <w:rPr>
          <w:sz w:val="24"/>
          <w:szCs w:val="24"/>
        </w:rPr>
        <w:t xml:space="preserve"> (1) </w:t>
      </w:r>
      <w:r w:rsidRPr="00290AAF">
        <w:rPr>
          <w:sz w:val="24"/>
          <w:szCs w:val="24"/>
        </w:rPr>
        <w:t xml:space="preserve">paper self-administered questionnaire (SAQ) mailed by FedEx or Priority mail to beneficiaries, </w:t>
      </w:r>
      <w:r w:rsidR="00703FF3">
        <w:rPr>
          <w:sz w:val="24"/>
          <w:szCs w:val="24"/>
        </w:rPr>
        <w:t xml:space="preserve">(2) </w:t>
      </w:r>
      <w:r w:rsidRPr="00290AAF">
        <w:rPr>
          <w:sz w:val="24"/>
          <w:szCs w:val="24"/>
        </w:rPr>
        <w:t xml:space="preserve">phone follow-up to non-responders, and a </w:t>
      </w:r>
      <w:r w:rsidR="00703FF3">
        <w:rPr>
          <w:sz w:val="24"/>
          <w:szCs w:val="24"/>
        </w:rPr>
        <w:t xml:space="preserve">(3) </w:t>
      </w:r>
      <w:r w:rsidRPr="00290AAF">
        <w:rPr>
          <w:sz w:val="24"/>
          <w:szCs w:val="24"/>
        </w:rPr>
        <w:t xml:space="preserve">Web survey option. </w:t>
      </w:r>
      <w:r w:rsidR="00651D68">
        <w:rPr>
          <w:sz w:val="24"/>
          <w:szCs w:val="24"/>
        </w:rPr>
        <w:t xml:space="preserve">The </w:t>
      </w:r>
      <w:r w:rsidRPr="00290AAF">
        <w:rPr>
          <w:sz w:val="24"/>
          <w:szCs w:val="24"/>
        </w:rPr>
        <w:t xml:space="preserve">SSS Team partner, Thoroughbred Research Group, will administer the survey and has several automated systems to help monitor all progress of survey administration incorporating mail, phone, and online survey modes. It is our experience that offering multiple modes of response is well-suited to gathering information on patient perceptions and helps to </w:t>
      </w:r>
      <w:r w:rsidR="00651D68">
        <w:rPr>
          <w:sz w:val="24"/>
          <w:szCs w:val="24"/>
        </w:rPr>
        <w:t xml:space="preserve">reduce burden on participants, </w:t>
      </w:r>
      <w:r w:rsidRPr="00290AAF">
        <w:rPr>
          <w:sz w:val="24"/>
          <w:szCs w:val="24"/>
        </w:rPr>
        <w:t xml:space="preserve">foster compliance, enhance response rates, and accommodate beneficiary </w:t>
      </w:r>
      <w:r w:rsidR="00837E04" w:rsidRPr="00290AAF">
        <w:rPr>
          <w:sz w:val="24"/>
          <w:szCs w:val="24"/>
        </w:rPr>
        <w:t>preferences.</w:t>
      </w:r>
      <w:r w:rsidR="00837E04">
        <w:rPr>
          <w:sz w:val="24"/>
          <w:szCs w:val="24"/>
        </w:rPr>
        <w:t xml:space="preserve"> While</w:t>
      </w:r>
      <w:r w:rsidR="00651D68">
        <w:rPr>
          <w:sz w:val="24"/>
          <w:szCs w:val="24"/>
        </w:rPr>
        <w:t xml:space="preserve"> we are aware that this population may have </w:t>
      </w:r>
      <w:r w:rsidRPr="00290AAF">
        <w:rPr>
          <w:sz w:val="24"/>
          <w:szCs w:val="24"/>
        </w:rPr>
        <w:t>limited computer access, our proposed approach is based on past successful efforts that have achieved response rates of 30 percent and higher with Medicaid populations.</w:t>
      </w:r>
      <w:r w:rsidR="00C97A8C">
        <w:rPr>
          <w:sz w:val="24"/>
          <w:szCs w:val="24"/>
        </w:rPr>
        <w:t xml:space="preserve"> </w:t>
      </w:r>
    </w:p>
    <w:p w:rsidR="00E66FAB" w:rsidRPr="00E66FAB" w:rsidRDefault="00E66FAB" w:rsidP="00501B1B">
      <w:pPr>
        <w:pStyle w:val="BodyText"/>
        <w:spacing w:before="0" w:after="0" w:line="240" w:lineRule="auto"/>
        <w:rPr>
          <w:sz w:val="24"/>
          <w:szCs w:val="24"/>
        </w:rPr>
      </w:pPr>
    </w:p>
    <w:p w:rsidR="00F155DA" w:rsidRDefault="00D53238" w:rsidP="00501B1B">
      <w:pPr>
        <w:spacing w:after="0" w:line="240" w:lineRule="auto"/>
        <w:rPr>
          <w:sz w:val="24"/>
        </w:rPr>
      </w:pPr>
      <w:r>
        <w:rPr>
          <w:sz w:val="24"/>
        </w:rPr>
        <w:t>Survey i</w:t>
      </w:r>
      <w:r w:rsidR="00593295" w:rsidRPr="00593295">
        <w:rPr>
          <w:sz w:val="24"/>
        </w:rPr>
        <w:t>nformation will be collected electronically</w:t>
      </w:r>
      <w:r w:rsidR="00593295">
        <w:rPr>
          <w:sz w:val="24"/>
        </w:rPr>
        <w:t xml:space="preserve"> by </w:t>
      </w:r>
      <w:r w:rsidR="00593295" w:rsidRPr="00593295">
        <w:rPr>
          <w:sz w:val="24"/>
        </w:rPr>
        <w:t>the system Survox Web Survey version 8.8.2.</w:t>
      </w:r>
      <w:r w:rsidR="00DF07A8">
        <w:rPr>
          <w:sz w:val="24"/>
        </w:rPr>
        <w:t xml:space="preserve"> </w:t>
      </w:r>
      <w:r w:rsidR="00DF07A8" w:rsidRPr="00DF07A8">
        <w:rPr>
          <w:sz w:val="24"/>
        </w:rPr>
        <w:t>The information will be stored on the Thoroughbred Research Group secure servers</w:t>
      </w:r>
      <w:r w:rsidR="00DE4ACB">
        <w:rPr>
          <w:sz w:val="24"/>
        </w:rPr>
        <w:t xml:space="preserve"> and will then be uploaded via secure file transfer to the SSS Secure Data Center (SSS SDC)</w:t>
      </w:r>
      <w:r w:rsidR="00DF07A8" w:rsidRPr="00DF07A8">
        <w:rPr>
          <w:sz w:val="24"/>
        </w:rPr>
        <w:t>.</w:t>
      </w:r>
      <w:r w:rsidR="00802E06">
        <w:rPr>
          <w:sz w:val="24"/>
        </w:rPr>
        <w:t xml:space="preserve"> </w:t>
      </w:r>
      <w:r w:rsidR="00F155DA">
        <w:rPr>
          <w:sz w:val="24"/>
        </w:rPr>
        <w:t>A link to the online survey is available for completion electronically.</w:t>
      </w:r>
      <w:r w:rsidR="00FF0768">
        <w:rPr>
          <w:sz w:val="24"/>
        </w:rPr>
        <w:t xml:space="preserve"> We expect approximately </w:t>
      </w:r>
      <w:r w:rsidR="009762B9">
        <w:rPr>
          <w:sz w:val="24"/>
        </w:rPr>
        <w:t>10</w:t>
      </w:r>
      <w:r w:rsidR="0066207B">
        <w:rPr>
          <w:sz w:val="24"/>
        </w:rPr>
        <w:t xml:space="preserve"> percent of survey questionnaires to be completed online.</w:t>
      </w:r>
    </w:p>
    <w:p w:rsidR="00404395" w:rsidRDefault="00404395" w:rsidP="00501B1B">
      <w:pPr>
        <w:pStyle w:val="BodyText"/>
        <w:spacing w:before="0" w:after="0" w:line="240" w:lineRule="auto"/>
        <w:rPr>
          <w:sz w:val="24"/>
          <w:szCs w:val="24"/>
        </w:rPr>
      </w:pPr>
    </w:p>
    <w:p w:rsidR="00630142" w:rsidRDefault="00C97A8C" w:rsidP="00501B1B">
      <w:pPr>
        <w:pStyle w:val="BodyText"/>
        <w:spacing w:before="0" w:after="0" w:line="240" w:lineRule="auto"/>
        <w:rPr>
          <w:sz w:val="24"/>
          <w:szCs w:val="24"/>
        </w:rPr>
      </w:pPr>
      <w:r>
        <w:rPr>
          <w:sz w:val="24"/>
          <w:szCs w:val="24"/>
        </w:rPr>
        <w:t>Th</w:t>
      </w:r>
      <w:r w:rsidR="00267A50">
        <w:rPr>
          <w:sz w:val="24"/>
          <w:szCs w:val="24"/>
        </w:rPr>
        <w:t>e survey</w:t>
      </w:r>
      <w:r>
        <w:rPr>
          <w:sz w:val="24"/>
          <w:szCs w:val="24"/>
        </w:rPr>
        <w:t xml:space="preserve"> data collection does not require a signature from the respondents.</w:t>
      </w:r>
      <w:r w:rsidR="006917C3">
        <w:rPr>
          <w:sz w:val="24"/>
          <w:szCs w:val="24"/>
        </w:rPr>
        <w:t xml:space="preserve"> </w:t>
      </w:r>
    </w:p>
    <w:p w:rsidR="00A33EAF" w:rsidRDefault="00A33EAF" w:rsidP="00501B1B">
      <w:pPr>
        <w:pStyle w:val="BodyText"/>
        <w:spacing w:before="0" w:after="0" w:line="240" w:lineRule="auto"/>
        <w:rPr>
          <w:sz w:val="24"/>
          <w:szCs w:val="24"/>
        </w:rPr>
      </w:pPr>
    </w:p>
    <w:p w:rsidR="006917C3" w:rsidRDefault="006917C3" w:rsidP="00501B1B">
      <w:pPr>
        <w:pStyle w:val="BodyText"/>
        <w:spacing w:before="0" w:after="0" w:line="240" w:lineRule="auto"/>
        <w:rPr>
          <w:sz w:val="24"/>
          <w:szCs w:val="24"/>
        </w:rPr>
      </w:pPr>
      <w:r>
        <w:rPr>
          <w:sz w:val="24"/>
          <w:szCs w:val="24"/>
        </w:rPr>
        <w:t>For the focus groups,</w:t>
      </w:r>
      <w:r w:rsidR="00630142">
        <w:rPr>
          <w:sz w:val="24"/>
          <w:szCs w:val="24"/>
        </w:rPr>
        <w:t xml:space="preserve"> </w:t>
      </w:r>
      <w:r>
        <w:rPr>
          <w:sz w:val="24"/>
        </w:rPr>
        <w:t>we</w:t>
      </w:r>
      <w:r w:rsidRPr="006917C3">
        <w:rPr>
          <w:sz w:val="24"/>
          <w:szCs w:val="24"/>
        </w:rPr>
        <w:t xml:space="preserve"> will obtain written informed consent from participants after:  </w:t>
      </w:r>
      <w:r w:rsidR="00A33EAF">
        <w:rPr>
          <w:sz w:val="24"/>
          <w:szCs w:val="24"/>
        </w:rPr>
        <w:t xml:space="preserve">(1) </w:t>
      </w:r>
      <w:r w:rsidRPr="006917C3">
        <w:rPr>
          <w:sz w:val="24"/>
          <w:szCs w:val="24"/>
        </w:rPr>
        <w:t xml:space="preserve">explaining to them the purpose of our study; </w:t>
      </w:r>
      <w:r w:rsidR="00A33EAF">
        <w:rPr>
          <w:sz w:val="24"/>
          <w:szCs w:val="24"/>
        </w:rPr>
        <w:t xml:space="preserve">(2) </w:t>
      </w:r>
      <w:r w:rsidRPr="006917C3">
        <w:rPr>
          <w:sz w:val="24"/>
          <w:szCs w:val="24"/>
        </w:rPr>
        <w:t xml:space="preserve">informing them that focus groups are confidential to the extent permitted by law, voluntary, and can be stopped at any time; </w:t>
      </w:r>
      <w:r w:rsidR="00A33EAF">
        <w:rPr>
          <w:sz w:val="24"/>
          <w:szCs w:val="24"/>
        </w:rPr>
        <w:t xml:space="preserve">(3) </w:t>
      </w:r>
      <w:r w:rsidRPr="006917C3">
        <w:rPr>
          <w:sz w:val="24"/>
          <w:szCs w:val="24"/>
        </w:rPr>
        <w:t xml:space="preserve">requesting their permission to take notes and audio record the focus group; and </w:t>
      </w:r>
      <w:r w:rsidR="00A33EAF">
        <w:rPr>
          <w:sz w:val="24"/>
          <w:szCs w:val="24"/>
        </w:rPr>
        <w:t xml:space="preserve">(4) </w:t>
      </w:r>
      <w:r w:rsidRPr="006917C3">
        <w:rPr>
          <w:sz w:val="24"/>
          <w:szCs w:val="24"/>
        </w:rPr>
        <w:t>soliciting and answering any questions they may have. A copy of the informed consent statement that participants will be asked to sign at the start of all focus groups is included with this package.</w:t>
      </w:r>
    </w:p>
    <w:p w:rsidR="00D53238" w:rsidRDefault="00D53238" w:rsidP="00501B1B">
      <w:pPr>
        <w:pStyle w:val="BodyText"/>
        <w:spacing w:before="0" w:after="0" w:line="240" w:lineRule="auto"/>
      </w:pPr>
    </w:p>
    <w:p w:rsidR="004D4D13" w:rsidRDefault="009D7E02" w:rsidP="00501B1B">
      <w:pPr>
        <w:pStyle w:val="BodyText"/>
        <w:spacing w:before="0" w:after="0" w:line="240" w:lineRule="auto"/>
        <w:rPr>
          <w:sz w:val="24"/>
          <w:szCs w:val="24"/>
        </w:rPr>
      </w:pPr>
      <w:r>
        <w:rPr>
          <w:sz w:val="24"/>
          <w:szCs w:val="24"/>
        </w:rPr>
        <w:t>T</w:t>
      </w:r>
      <w:r w:rsidR="00D53238" w:rsidRPr="00D53238">
        <w:rPr>
          <w:sz w:val="24"/>
          <w:szCs w:val="24"/>
        </w:rPr>
        <w:t xml:space="preserve">he focus group recruitment lists </w:t>
      </w:r>
      <w:r w:rsidRPr="00DF20C7">
        <w:rPr>
          <w:sz w:val="24"/>
          <w:szCs w:val="24"/>
        </w:rPr>
        <w:t>will be stored at the SSS Secure Data Center (SSS SDC) and will be sanitized from the system once the focus groups are completed.  The security controls implemented at the SSS SDC are consistent with the recommendations from NIST and are compliant with a FISMA moderate security categorization. The data that resides at the SSS SDC, while at rest, are stored on encrypted drives that are dedicated to the project. Authorized users, such as the trained Briljent staff involved in recruitment, access the data via Citrix NetScaler using a FIPS 140-2 compliant encryption module.  Authorized users are required to access the SSS SDC utilizing two-factor authentication which consists of a unique username and password combination in addition to a RSA SecurID token.  Each user is allocated a virtual machine in the secure project environment.   Once authenticated, users are permitted access to the environment and data files per role-based access controls using Windows Active Directory groups.  In addition, there are protocols in place at the SSS SDC that further limit the access and sharing to authorized activities only.  Printing capabilities within the SSS SDC have been removed; Internet access from within the SSS SDC is also denied.</w:t>
      </w:r>
    </w:p>
    <w:p w:rsidR="00353D05" w:rsidRDefault="00353D05" w:rsidP="00501B1B">
      <w:pPr>
        <w:pStyle w:val="BodyText"/>
        <w:spacing w:before="0" w:after="0" w:line="240" w:lineRule="auto"/>
        <w:rPr>
          <w:sz w:val="24"/>
          <w:szCs w:val="24"/>
        </w:rPr>
      </w:pPr>
    </w:p>
    <w:p w:rsidR="00CC7FB0" w:rsidRPr="00CC7FB0" w:rsidRDefault="00D53238" w:rsidP="00501B1B">
      <w:pPr>
        <w:pStyle w:val="BodyText"/>
        <w:spacing w:before="0" w:after="0" w:line="240" w:lineRule="auto"/>
        <w:rPr>
          <w:sz w:val="24"/>
          <w:szCs w:val="24"/>
        </w:rPr>
      </w:pPr>
      <w:r w:rsidRPr="00D53238">
        <w:rPr>
          <w:sz w:val="24"/>
          <w:szCs w:val="24"/>
        </w:rPr>
        <w:t>Urban Institute</w:t>
      </w:r>
      <w:r>
        <w:rPr>
          <w:sz w:val="24"/>
          <w:szCs w:val="24"/>
        </w:rPr>
        <w:t xml:space="preserve"> researchers, part of the SSS team, </w:t>
      </w:r>
      <w:r w:rsidRPr="00D53238">
        <w:rPr>
          <w:sz w:val="24"/>
          <w:szCs w:val="24"/>
        </w:rPr>
        <w:t>will implement a number of safeguards to ensure the confidentiality of all communications between researchers and focus group participants</w:t>
      </w:r>
      <w:r w:rsidR="00CC7FB0">
        <w:rPr>
          <w:sz w:val="24"/>
          <w:szCs w:val="24"/>
        </w:rPr>
        <w:t xml:space="preserve">. </w:t>
      </w:r>
      <w:r w:rsidR="0011599E">
        <w:rPr>
          <w:sz w:val="24"/>
          <w:szCs w:val="24"/>
        </w:rPr>
        <w:t>U</w:t>
      </w:r>
      <w:r w:rsidR="00CC7FB0" w:rsidRPr="00CC7FB0">
        <w:rPr>
          <w:sz w:val="24"/>
          <w:szCs w:val="24"/>
        </w:rPr>
        <w:t xml:space="preserve">rban Institute staff will save electronic audio recordings and focus group notes on a dedicated, segregated, password-protected partition on the Urban Institute secure server, which staff will access through PGP-encrypted computers. Access to these files will be restricted to researchers who have signed a staff pledge of confidentiality and have a need to access the data. All identifiers will be redacted in interview and focus group notes, and not mentioned in reports we write as part of this study. Recordings will be expunged once all focus group notes are cleaned and reviewed by research team members. </w:t>
      </w:r>
    </w:p>
    <w:p w:rsidR="00CC7FB0" w:rsidRDefault="00CC7FB0" w:rsidP="00501B1B">
      <w:pPr>
        <w:pStyle w:val="BodyText"/>
        <w:spacing w:before="0" w:after="0" w:line="240" w:lineRule="auto"/>
        <w:rPr>
          <w:sz w:val="24"/>
          <w:szCs w:val="24"/>
        </w:rPr>
      </w:pPr>
    </w:p>
    <w:p w:rsidR="00E70117" w:rsidRPr="00446040" w:rsidRDefault="00F80D67" w:rsidP="00501B1B">
      <w:pPr>
        <w:pStyle w:val="BodyText"/>
        <w:spacing w:before="0" w:after="0" w:line="240" w:lineRule="auto"/>
        <w:rPr>
          <w:rFonts w:cs="Times New Roman"/>
          <w:color w:val="000000"/>
          <w:sz w:val="24"/>
          <w:szCs w:val="24"/>
        </w:rPr>
      </w:pPr>
      <w:r w:rsidRPr="00446040">
        <w:rPr>
          <w:rFonts w:cs="Times New Roman"/>
          <w:color w:val="000000"/>
          <w:sz w:val="24"/>
          <w:szCs w:val="24"/>
        </w:rPr>
        <w:t xml:space="preserve">The project will adhere to the fundamental principles of research ethics to ensure that the security of the informational interviewee data collected are protected and maintained. Toward that end, we will use a digital audio recorder to create an audio recording of each interview (subject to consent of interviewee), and take notes on an encrypted, password-protected laptop during the interview. At the end of each day of interviewing, Urban staff will upload the audio recordings of their interviews onto the encrypted, password-protected laptops, and delete audio recordings from the digital recorder. Upon </w:t>
      </w:r>
      <w:r w:rsidRPr="00446040">
        <w:rPr>
          <w:rFonts w:cs="Times New Roman"/>
          <w:sz w:val="24"/>
          <w:szCs w:val="24"/>
        </w:rPr>
        <w:t xml:space="preserve">staff </w:t>
      </w:r>
      <w:r w:rsidRPr="00446040">
        <w:rPr>
          <w:rFonts w:cs="Times New Roman"/>
          <w:color w:val="000000"/>
          <w:sz w:val="24"/>
          <w:szCs w:val="24"/>
        </w:rPr>
        <w:t xml:space="preserve">return to Urban’s offices, audio recordings and rough notes from interviews will be </w:t>
      </w:r>
      <w:r w:rsidRPr="00446040">
        <w:rPr>
          <w:rFonts w:cs="Times New Roman"/>
          <w:sz w:val="24"/>
          <w:szCs w:val="24"/>
        </w:rPr>
        <w:t xml:space="preserve">downloaded from secure </w:t>
      </w:r>
      <w:r w:rsidRPr="00446040">
        <w:rPr>
          <w:rFonts w:cs="Times New Roman"/>
          <w:color w:val="000000"/>
          <w:sz w:val="24"/>
          <w:szCs w:val="24"/>
        </w:rPr>
        <w:t xml:space="preserve">laptops and saved to Urban’s </w:t>
      </w:r>
      <w:r w:rsidR="00DD06C6" w:rsidRPr="00446040">
        <w:rPr>
          <w:rFonts w:cs="Times New Roman"/>
          <w:color w:val="000000"/>
          <w:sz w:val="24"/>
          <w:szCs w:val="24"/>
        </w:rPr>
        <w:t>private</w:t>
      </w:r>
      <w:r w:rsidRPr="00446040">
        <w:rPr>
          <w:rFonts w:cs="Times New Roman"/>
          <w:color w:val="000000"/>
          <w:sz w:val="24"/>
          <w:szCs w:val="24"/>
        </w:rPr>
        <w:t xml:space="preserve"> computer network drive, to a project folder only accessible by project staff with a need to use these data and who have signed a staff pledge of confidentiality. Files will then be deleted from laptops. All files </w:t>
      </w:r>
      <w:r w:rsidR="00DD06C6" w:rsidRPr="00446040">
        <w:rPr>
          <w:rFonts w:cs="Times New Roman"/>
          <w:color w:val="000000"/>
          <w:sz w:val="24"/>
          <w:szCs w:val="24"/>
        </w:rPr>
        <w:t xml:space="preserve">kept private </w:t>
      </w:r>
      <w:r w:rsidRPr="00446040">
        <w:rPr>
          <w:rFonts w:cs="Times New Roman"/>
          <w:color w:val="000000"/>
          <w:sz w:val="24"/>
          <w:szCs w:val="24"/>
        </w:rPr>
        <w:t>on the drive will be destroyed at the end of the project.</w:t>
      </w:r>
    </w:p>
    <w:p w:rsidR="00F80D67" w:rsidRPr="00F80D67" w:rsidRDefault="00F80D67" w:rsidP="00501B1B">
      <w:pPr>
        <w:pStyle w:val="BodyText"/>
        <w:spacing w:before="0" w:after="0" w:line="240" w:lineRule="auto"/>
        <w:rPr>
          <w:rFonts w:ascii="Times New Roman" w:hAnsi="Times New Roman" w:cs="Times New Roman"/>
          <w:sz w:val="24"/>
          <w:szCs w:val="24"/>
        </w:rPr>
      </w:pPr>
    </w:p>
    <w:p w:rsidR="008F1EB4" w:rsidRPr="000B57D7" w:rsidRDefault="008F1EB4" w:rsidP="00501B1B">
      <w:pPr>
        <w:pStyle w:val="Heading3"/>
        <w:spacing w:before="0" w:line="240" w:lineRule="auto"/>
      </w:pPr>
      <w:r w:rsidRPr="000B57D7">
        <w:t>4.</w:t>
      </w:r>
      <w:r w:rsidRPr="000B57D7">
        <w:tab/>
        <w:t>Duplication of Efforts</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EB4" w:rsidRDefault="00FF329E" w:rsidP="00501B1B">
      <w:pPr>
        <w:spacing w:after="0" w:line="240" w:lineRule="auto"/>
        <w:rPr>
          <w:sz w:val="24"/>
        </w:rPr>
      </w:pPr>
      <w:r w:rsidRPr="00FF2E55">
        <w:rPr>
          <w:sz w:val="24"/>
        </w:rPr>
        <w:t>The federal evaluation of the HIP 2.0 demonstration, of which the federal survey</w:t>
      </w:r>
      <w:r w:rsidR="00446040">
        <w:rPr>
          <w:sz w:val="24"/>
        </w:rPr>
        <w:t>, focus groups and informational interviews</w:t>
      </w:r>
      <w:r w:rsidRPr="00FF2E55">
        <w:rPr>
          <w:sz w:val="24"/>
        </w:rPr>
        <w:t xml:space="preserve"> a</w:t>
      </w:r>
      <w:r w:rsidR="00446040">
        <w:rPr>
          <w:sz w:val="24"/>
        </w:rPr>
        <w:t>re</w:t>
      </w:r>
      <w:r w:rsidRPr="00FF2E55">
        <w:rPr>
          <w:sz w:val="24"/>
        </w:rPr>
        <w:t xml:space="preserve"> major component</w:t>
      </w:r>
      <w:r w:rsidR="00446040">
        <w:rPr>
          <w:sz w:val="24"/>
        </w:rPr>
        <w:t>s</w:t>
      </w:r>
      <w:r w:rsidRPr="00FF2E55">
        <w:rPr>
          <w:sz w:val="24"/>
        </w:rPr>
        <w:t xml:space="preserve">, serves to complement rather than duplicate the State’s previous survey and evaluation. The federal survey will accomplish this by providing comparable but independent information on HIP 2.0 enrollees and disenrollees on their understanding, experience and satisfaction with aspects of HIP 2.0 that are priority for CMS. The federal evaluation will be conducted on a larger sample of beneficiaries and will allow greater precision in comparisons of key measures, and for two (2) different time points, than was possible with the State’s evaluation as CMS understands it. </w:t>
      </w:r>
      <w:r w:rsidR="00446040">
        <w:rPr>
          <w:sz w:val="24"/>
        </w:rPr>
        <w:t>W</w:t>
      </w:r>
      <w:r w:rsidR="00204682">
        <w:rPr>
          <w:sz w:val="24"/>
        </w:rPr>
        <w:t xml:space="preserve">e will be conducting focus groups with HIP 2.0 enrollees and informational interviews </w:t>
      </w:r>
      <w:r w:rsidR="00204682" w:rsidRPr="00657F24">
        <w:rPr>
          <w:sz w:val="24"/>
        </w:rPr>
        <w:t xml:space="preserve">with </w:t>
      </w:r>
      <w:r w:rsidR="00657F24" w:rsidRPr="00657F24">
        <w:rPr>
          <w:sz w:val="24"/>
        </w:rPr>
        <w:t>state official</w:t>
      </w:r>
      <w:r w:rsidR="00657F24">
        <w:rPr>
          <w:sz w:val="24"/>
        </w:rPr>
        <w:t>s</w:t>
      </w:r>
      <w:r w:rsidR="00657F24" w:rsidRPr="00657F24">
        <w:rPr>
          <w:sz w:val="24"/>
        </w:rPr>
        <w:t>, m</w:t>
      </w:r>
      <w:r w:rsidR="00657F24">
        <w:rPr>
          <w:sz w:val="24"/>
        </w:rPr>
        <w:t xml:space="preserve">anaged </w:t>
      </w:r>
      <w:r w:rsidR="00657F24" w:rsidRPr="00657F24">
        <w:rPr>
          <w:sz w:val="24"/>
        </w:rPr>
        <w:t>c</w:t>
      </w:r>
      <w:r w:rsidR="00657F24">
        <w:rPr>
          <w:sz w:val="24"/>
        </w:rPr>
        <w:t xml:space="preserve">are </w:t>
      </w:r>
      <w:r w:rsidR="00657F24" w:rsidRPr="00657F24">
        <w:rPr>
          <w:sz w:val="24"/>
        </w:rPr>
        <w:t>o</w:t>
      </w:r>
      <w:r w:rsidR="00657F24">
        <w:rPr>
          <w:sz w:val="24"/>
        </w:rPr>
        <w:t>rganizations</w:t>
      </w:r>
      <w:r w:rsidR="00657F24" w:rsidRPr="00657F24">
        <w:rPr>
          <w:sz w:val="24"/>
        </w:rPr>
        <w:t>, consumer advocate</w:t>
      </w:r>
      <w:r w:rsidR="00657F24">
        <w:rPr>
          <w:sz w:val="24"/>
        </w:rPr>
        <w:t>s</w:t>
      </w:r>
      <w:r w:rsidR="00657F24" w:rsidRPr="00657F24">
        <w:rPr>
          <w:sz w:val="24"/>
        </w:rPr>
        <w:t xml:space="preserve">, </w:t>
      </w:r>
      <w:r w:rsidR="00657F24">
        <w:rPr>
          <w:sz w:val="24"/>
        </w:rPr>
        <w:t xml:space="preserve">or </w:t>
      </w:r>
      <w:r w:rsidR="00657F24" w:rsidRPr="00657F24">
        <w:rPr>
          <w:sz w:val="24"/>
        </w:rPr>
        <w:t>employer or provider org</w:t>
      </w:r>
      <w:r w:rsidR="00657F24">
        <w:rPr>
          <w:sz w:val="24"/>
        </w:rPr>
        <w:t>anizations.</w:t>
      </w:r>
    </w:p>
    <w:p w:rsidR="00404395" w:rsidRDefault="00404395" w:rsidP="00501B1B">
      <w:pPr>
        <w:pStyle w:val="Heading3"/>
        <w:spacing w:before="0" w:line="240" w:lineRule="auto"/>
      </w:pPr>
    </w:p>
    <w:p w:rsidR="008F1EB4" w:rsidRDefault="008F1EB4" w:rsidP="00501B1B">
      <w:pPr>
        <w:pStyle w:val="Heading3"/>
        <w:spacing w:before="0" w:line="240" w:lineRule="auto"/>
      </w:pPr>
      <w:r w:rsidRPr="000B57D7">
        <w:t>5.</w:t>
      </w:r>
      <w:r w:rsidRPr="000B57D7">
        <w:tab/>
        <w:t>Small Businesses</w:t>
      </w:r>
    </w:p>
    <w:p w:rsidR="00E467BF" w:rsidRPr="00E467BF" w:rsidRDefault="00E467BF" w:rsidP="00501B1B">
      <w:pPr>
        <w:spacing w:after="0" w:line="240" w:lineRule="auto"/>
      </w:pPr>
    </w:p>
    <w:p w:rsidR="007801C2" w:rsidRDefault="007801C2"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sz w:val="24"/>
        </w:rPr>
        <w:t>This data collection effort should not have an impact on small businesses or other small entities.</w:t>
      </w:r>
    </w:p>
    <w:p w:rsidR="00E467BF" w:rsidRDefault="00E467B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EB4" w:rsidRPr="000B57D7" w:rsidRDefault="008F1EB4" w:rsidP="00501B1B">
      <w:pPr>
        <w:pStyle w:val="Heading3"/>
        <w:spacing w:before="0" w:line="240" w:lineRule="auto"/>
      </w:pPr>
      <w:r w:rsidRPr="000B57D7">
        <w:t>6.</w:t>
      </w:r>
      <w:r w:rsidRPr="000B57D7">
        <w:tab/>
        <w:t>Less Frequent Collection</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DD06C6" w:rsidRDefault="00027AE7"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4"/>
        </w:rPr>
      </w:pPr>
      <w:r>
        <w:rPr>
          <w:sz w:val="24"/>
        </w:rPr>
        <w:t>A less frequent or delayed data collection would not serve the purposes of completion of the evaluation of the NEMT, due to expire December 2016, and other important waivers. It is crucial that the data collection be completed on time for this round, as we plan another round of survey, focus groups, and informational interviews to follow one year after this proposed data collection for comparisons over time. Reducing the frequency of this collection would potentially cause significant harm by depriving Medicaid beneficiaries affected by expiring waivers of medical services and needed care.</w:t>
      </w:r>
    </w:p>
    <w:p w:rsidR="00C07D9F" w:rsidRDefault="00C07D9F" w:rsidP="00501B1B">
      <w:pPr>
        <w:pStyle w:val="Heading3"/>
        <w:spacing w:before="0" w:line="240" w:lineRule="auto"/>
      </w:pPr>
    </w:p>
    <w:p w:rsidR="008F1EB4" w:rsidRPr="000B57D7" w:rsidRDefault="008F1EB4" w:rsidP="00501B1B">
      <w:pPr>
        <w:pStyle w:val="Heading3"/>
        <w:spacing w:before="0" w:line="240" w:lineRule="auto"/>
      </w:pPr>
      <w:r w:rsidRPr="000B57D7">
        <w:t>7.</w:t>
      </w:r>
      <w:r w:rsidRPr="000B57D7">
        <w:tab/>
        <w:t>Special Circumstances</w:t>
      </w:r>
    </w:p>
    <w:p w:rsidR="00032F56" w:rsidRPr="0070248F" w:rsidRDefault="00032F56" w:rsidP="00501B1B">
      <w:pPr>
        <w:spacing w:after="0" w:line="240" w:lineRule="auto"/>
        <w:rPr>
          <w:sz w:val="24"/>
        </w:rPr>
      </w:pPr>
    </w:p>
    <w:p w:rsidR="00032F56" w:rsidRPr="0070248F" w:rsidRDefault="00032F56"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70248F">
        <w:rPr>
          <w:sz w:val="24"/>
        </w:rPr>
        <w:t>There are no special circumstances that would require an information collection to be conducted in a manner that requires respondents to:</w:t>
      </w:r>
    </w:p>
    <w:p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70248F">
        <w:rPr>
          <w:sz w:val="24"/>
        </w:rPr>
        <w:t>Report information to the agency more often than quarterly;</w:t>
      </w:r>
    </w:p>
    <w:p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 xml:space="preserve">Prepare a written response to a collection of information in fewer than 30 days after receipt of it; </w:t>
      </w:r>
    </w:p>
    <w:p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Submit more than an original and two copies of any document;</w:t>
      </w:r>
    </w:p>
    <w:p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Retain records, other than health, medical, government contract, grant-in-aid, or tax records for more than three years;</w:t>
      </w:r>
    </w:p>
    <w:p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Collect data in connection with a statistical survey that is not designed to produce valid and reliable results that can be generalized to the universe of study,</w:t>
      </w:r>
    </w:p>
    <w:p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Use a statistical data classification that has not been reviewed and approved by OMB;</w:t>
      </w:r>
    </w:p>
    <w:p w:rsidR="00032F56" w:rsidRPr="0070248F"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2"/>
        <w:rPr>
          <w:sz w:val="24"/>
        </w:rPr>
      </w:pPr>
      <w:r w:rsidRPr="0070248F">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35480" w:rsidRDefault="00032F56" w:rsidP="00501B1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46"/>
        <w:rPr>
          <w:sz w:val="24"/>
        </w:rPr>
      </w:pPr>
      <w:r w:rsidRPr="0070248F">
        <w:rPr>
          <w:sz w:val="24"/>
        </w:rPr>
        <w:t>Submit proprietary trade secret, or other confidential information unless the agency can demonstrate that it has instituted procedures to protect the information's confidentiality to the extent permitted by law.</w:t>
      </w:r>
    </w:p>
    <w:p w:rsidR="00404395" w:rsidRPr="00E467BF" w:rsidRDefault="004043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sz w:val="24"/>
        </w:rPr>
      </w:pPr>
    </w:p>
    <w:p w:rsidR="008F1EB4" w:rsidRDefault="008F1EB4" w:rsidP="00501B1B">
      <w:pPr>
        <w:pStyle w:val="Heading3"/>
        <w:spacing w:before="0" w:line="240" w:lineRule="auto"/>
      </w:pPr>
      <w:r w:rsidRPr="000B57D7">
        <w:t>8.</w:t>
      </w:r>
      <w:r w:rsidRPr="000B57D7">
        <w:tab/>
        <w:t>Federal Register/Outside Consultation</w:t>
      </w:r>
    </w:p>
    <w:p w:rsidR="007C3FFF" w:rsidRPr="007C3FFF" w:rsidRDefault="007C3FF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9123E5" w:rsidRDefault="005C4BAA" w:rsidP="00501B1B">
      <w:pPr>
        <w:spacing w:after="0" w:line="240" w:lineRule="auto"/>
        <w:rPr>
          <w:i/>
          <w:sz w:val="24"/>
        </w:rPr>
      </w:pPr>
      <w:r w:rsidRPr="002714FE">
        <w:rPr>
          <w:i/>
          <w:sz w:val="24"/>
        </w:rPr>
        <w:t xml:space="preserve">Federal Register </w:t>
      </w:r>
    </w:p>
    <w:p w:rsidR="009123E5" w:rsidRPr="009123E5" w:rsidRDefault="009123E5" w:rsidP="00501B1B">
      <w:pPr>
        <w:spacing w:after="0" w:line="240" w:lineRule="auto"/>
        <w:rPr>
          <w:sz w:val="24"/>
        </w:rPr>
      </w:pPr>
    </w:p>
    <w:p w:rsidR="009123E5" w:rsidRPr="009123E5" w:rsidRDefault="009123E5" w:rsidP="00501B1B">
      <w:pPr>
        <w:spacing w:after="0" w:line="240" w:lineRule="auto"/>
        <w:rPr>
          <w:sz w:val="24"/>
        </w:rPr>
      </w:pPr>
      <w:r w:rsidRPr="009123E5">
        <w:rPr>
          <w:sz w:val="24"/>
        </w:rPr>
        <w:t xml:space="preserve">The 60-day notice published </w:t>
      </w:r>
      <w:r w:rsidR="00AA67F0">
        <w:rPr>
          <w:sz w:val="24"/>
        </w:rPr>
        <w:t xml:space="preserve">in the </w:t>
      </w:r>
      <w:r w:rsidR="00AA67F0" w:rsidRPr="009123E5">
        <w:rPr>
          <w:sz w:val="24"/>
        </w:rPr>
        <w:t xml:space="preserve">Federal Register </w:t>
      </w:r>
      <w:r w:rsidRPr="009123E5">
        <w:rPr>
          <w:sz w:val="24"/>
        </w:rPr>
        <w:t>on July 22, 2016</w:t>
      </w:r>
      <w:r w:rsidR="00215787">
        <w:rPr>
          <w:sz w:val="24"/>
        </w:rPr>
        <w:t xml:space="preserve"> (81 FR 47807)</w:t>
      </w:r>
      <w:r w:rsidRPr="009123E5">
        <w:rPr>
          <w:sz w:val="24"/>
        </w:rPr>
        <w:t>.</w:t>
      </w:r>
      <w:r w:rsidR="00E33462">
        <w:rPr>
          <w:sz w:val="24"/>
        </w:rPr>
        <w:t xml:space="preserve"> </w:t>
      </w:r>
      <w:r w:rsidR="00215787">
        <w:rPr>
          <w:sz w:val="24"/>
        </w:rPr>
        <w:t>No c</w:t>
      </w:r>
      <w:r w:rsidR="00E33462">
        <w:rPr>
          <w:sz w:val="24"/>
        </w:rPr>
        <w:t xml:space="preserve">omments </w:t>
      </w:r>
      <w:r w:rsidR="00215787">
        <w:rPr>
          <w:sz w:val="24"/>
        </w:rPr>
        <w:t xml:space="preserve">were received. Consequently, we are not making any changes from what is already approved by OMB. Nor are we making any changes based on internal </w:t>
      </w:r>
      <w:r w:rsidR="00714151">
        <w:rPr>
          <w:sz w:val="24"/>
        </w:rPr>
        <w:t xml:space="preserve">agency </w:t>
      </w:r>
      <w:r w:rsidR="00215787">
        <w:rPr>
          <w:sz w:val="24"/>
        </w:rPr>
        <w:t>review.</w:t>
      </w:r>
    </w:p>
    <w:p w:rsidR="005C4BAA" w:rsidRPr="009123E5" w:rsidRDefault="005C4BAA"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5C4BAA" w:rsidRDefault="00EE3238"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sz w:val="24"/>
        </w:rPr>
        <w:t>P</w:t>
      </w:r>
      <w:r w:rsidR="005C4BAA" w:rsidRPr="009123E5">
        <w:rPr>
          <w:sz w:val="24"/>
        </w:rPr>
        <w:t xml:space="preserve">ublic comments </w:t>
      </w:r>
      <w:r w:rsidR="00DB3175">
        <w:rPr>
          <w:sz w:val="24"/>
        </w:rPr>
        <w:t xml:space="preserve">were intended to </w:t>
      </w:r>
      <w:r w:rsidR="005C4BAA" w:rsidRPr="009123E5">
        <w:rPr>
          <w:sz w:val="24"/>
        </w:rPr>
        <w:t xml:space="preserve"> inform a revised PRA package submission that w</w:t>
      </w:r>
      <w:r w:rsidR="00766174" w:rsidRPr="009123E5">
        <w:rPr>
          <w:sz w:val="24"/>
        </w:rPr>
        <w:t>ill</w:t>
      </w:r>
      <w:r w:rsidR="005C4BAA" w:rsidRPr="009123E5">
        <w:rPr>
          <w:sz w:val="24"/>
        </w:rPr>
        <w:t xml:space="preserve"> include the second wave of the beneficiary survey and the second site visit (including focus groups and informational interviews).</w:t>
      </w:r>
      <w:r w:rsidR="005C4BAA">
        <w:rPr>
          <w:sz w:val="24"/>
        </w:rPr>
        <w:t xml:space="preserve"> </w:t>
      </w:r>
      <w:r w:rsidR="00DB3175">
        <w:rPr>
          <w:sz w:val="24"/>
        </w:rPr>
        <w:t>In compliance with the PRA, this will be announced in an upcoming Federal Register notice whereby the public will have another opportunity to comment.</w:t>
      </w:r>
    </w:p>
    <w:p w:rsidR="00215787" w:rsidRDefault="00215787"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6C6643" w:rsidRPr="00D366B2" w:rsidRDefault="00A14EAD"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i/>
          <w:sz w:val="24"/>
        </w:rPr>
        <w:t xml:space="preserve">Outside </w:t>
      </w:r>
      <w:r w:rsidR="006C6643" w:rsidRPr="0070248F">
        <w:rPr>
          <w:i/>
          <w:sz w:val="24"/>
        </w:rPr>
        <w:t>Consultations</w:t>
      </w:r>
    </w:p>
    <w:p w:rsidR="00404395" w:rsidRDefault="004043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CC7A5A" w:rsidRDefault="00CC7A5A" w:rsidP="00501B1B">
      <w:pPr>
        <w:spacing w:after="0" w:line="240" w:lineRule="auto"/>
      </w:pPr>
      <w:r w:rsidRPr="00624D5A">
        <w:rPr>
          <w:sz w:val="24"/>
        </w:rPr>
        <w:t xml:space="preserve">We </w:t>
      </w:r>
      <w:r w:rsidR="00862F47">
        <w:rPr>
          <w:sz w:val="24"/>
        </w:rPr>
        <w:t xml:space="preserve">are continuously engaging the state in activities to effectuate this data collection.    </w:t>
      </w:r>
    </w:p>
    <w:p w:rsidR="00404395" w:rsidRDefault="00404395" w:rsidP="00501B1B">
      <w:pPr>
        <w:pStyle w:val="Heading3"/>
        <w:spacing w:before="0" w:line="240" w:lineRule="auto"/>
      </w:pPr>
    </w:p>
    <w:p w:rsidR="008F1EB4" w:rsidRPr="000B57D7" w:rsidRDefault="00BF7B17" w:rsidP="00501B1B">
      <w:pPr>
        <w:pStyle w:val="Heading3"/>
        <w:spacing w:before="0" w:line="240" w:lineRule="auto"/>
      </w:pPr>
      <w:r>
        <w:t>9.</w:t>
      </w:r>
      <w:r>
        <w:tab/>
        <w:t>Payments</w:t>
      </w:r>
      <w:r w:rsidR="008F1EB4" w:rsidRPr="000B57D7">
        <w:t xml:space="preserve"> to Respondents</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BA6391" w:rsidRDefault="00BA6391" w:rsidP="00501B1B">
      <w:pPr>
        <w:spacing w:after="0" w:line="240" w:lineRule="auto"/>
        <w:rPr>
          <w:sz w:val="24"/>
        </w:rPr>
      </w:pPr>
      <w:r>
        <w:rPr>
          <w:sz w:val="24"/>
        </w:rPr>
        <w:t>Survey p</w:t>
      </w:r>
      <w:r w:rsidR="00645FE6" w:rsidRPr="00335FDC">
        <w:rPr>
          <w:sz w:val="24"/>
        </w:rPr>
        <w:t>articipants will be offered a $</w:t>
      </w:r>
      <w:r w:rsidR="00645FE6">
        <w:rPr>
          <w:sz w:val="24"/>
        </w:rPr>
        <w:t>10</w:t>
      </w:r>
      <w:r w:rsidR="00645FE6" w:rsidRPr="00335FDC">
        <w:rPr>
          <w:sz w:val="24"/>
        </w:rPr>
        <w:t xml:space="preserve"> </w:t>
      </w:r>
      <w:r w:rsidR="003B5A66">
        <w:rPr>
          <w:sz w:val="24"/>
        </w:rPr>
        <w:t>payment</w:t>
      </w:r>
      <w:r w:rsidR="00645FE6" w:rsidRPr="00335FDC">
        <w:rPr>
          <w:sz w:val="24"/>
        </w:rPr>
        <w:t xml:space="preserve"> to cover </w:t>
      </w:r>
      <w:r w:rsidR="00645FE6">
        <w:rPr>
          <w:sz w:val="24"/>
        </w:rPr>
        <w:t xml:space="preserve">any </w:t>
      </w:r>
      <w:r w:rsidR="00645FE6" w:rsidRPr="00335FDC">
        <w:rPr>
          <w:sz w:val="24"/>
        </w:rPr>
        <w:t>expenses</w:t>
      </w:r>
      <w:r w:rsidR="00645FE6">
        <w:rPr>
          <w:sz w:val="24"/>
        </w:rPr>
        <w:t xml:space="preserve"> </w:t>
      </w:r>
      <w:r w:rsidR="003B5A66">
        <w:rPr>
          <w:sz w:val="24"/>
        </w:rPr>
        <w:t xml:space="preserve">such as transportation and childcare </w:t>
      </w:r>
      <w:r w:rsidR="00645FE6">
        <w:rPr>
          <w:sz w:val="24"/>
        </w:rPr>
        <w:t>incurred as a result of taking time to participate in the data collection</w:t>
      </w:r>
      <w:r w:rsidR="00645FE6" w:rsidRPr="00335FDC">
        <w:rPr>
          <w:sz w:val="24"/>
        </w:rPr>
        <w:t xml:space="preserve">. </w:t>
      </w:r>
    </w:p>
    <w:p w:rsidR="00BA6391" w:rsidRPr="00335FDC" w:rsidRDefault="00BA6391" w:rsidP="00501B1B">
      <w:pPr>
        <w:spacing w:after="0" w:line="240" w:lineRule="auto"/>
        <w:rPr>
          <w:sz w:val="24"/>
        </w:rPr>
      </w:pPr>
      <w:r w:rsidRPr="00BB0565">
        <w:rPr>
          <w:sz w:val="24"/>
        </w:rPr>
        <w:t>Focus group participants</w:t>
      </w:r>
      <w:r w:rsidR="00BB0565" w:rsidRPr="00BB0565">
        <w:rPr>
          <w:sz w:val="24"/>
        </w:rPr>
        <w:t xml:space="preserve"> will each receive a $60 </w:t>
      </w:r>
      <w:r w:rsidR="003B5A66">
        <w:rPr>
          <w:sz w:val="24"/>
        </w:rPr>
        <w:t>payment</w:t>
      </w:r>
      <w:r w:rsidR="00BB0565" w:rsidRPr="00BB0565">
        <w:rPr>
          <w:sz w:val="24"/>
        </w:rPr>
        <w:t xml:space="preserve">. Urban Institute staff will collect signed receipts from each focus group participant receiving a </w:t>
      </w:r>
      <w:r w:rsidR="003B5A66">
        <w:rPr>
          <w:sz w:val="24"/>
        </w:rPr>
        <w:t>payment to defray any costs incurred in participation</w:t>
      </w:r>
      <w:r w:rsidR="00BB0565" w:rsidRPr="00BB0565">
        <w:rPr>
          <w:sz w:val="24"/>
        </w:rPr>
        <w:t>.</w:t>
      </w:r>
      <w:r w:rsidR="003B5A66">
        <w:rPr>
          <w:sz w:val="24"/>
        </w:rPr>
        <w:t xml:space="preserve"> Informational interview participants will not receive </w:t>
      </w:r>
      <w:r w:rsidR="007B7745">
        <w:rPr>
          <w:sz w:val="24"/>
        </w:rPr>
        <w:t xml:space="preserve">any </w:t>
      </w:r>
      <w:r w:rsidR="00B759C5">
        <w:rPr>
          <w:sz w:val="24"/>
        </w:rPr>
        <w:t xml:space="preserve">payment for </w:t>
      </w:r>
      <w:r w:rsidR="007B7745">
        <w:rPr>
          <w:sz w:val="24"/>
        </w:rPr>
        <w:t>participation.</w:t>
      </w:r>
    </w:p>
    <w:p w:rsidR="00404395" w:rsidRDefault="00404395" w:rsidP="00501B1B">
      <w:pPr>
        <w:pStyle w:val="Heading3"/>
        <w:spacing w:before="0" w:line="240" w:lineRule="auto"/>
      </w:pPr>
    </w:p>
    <w:p w:rsidR="008F1EB4" w:rsidRPr="000B57D7" w:rsidRDefault="008F1EB4" w:rsidP="00501B1B">
      <w:pPr>
        <w:pStyle w:val="Heading3"/>
        <w:spacing w:before="0" w:line="240" w:lineRule="auto"/>
      </w:pPr>
      <w:r w:rsidRPr="000B57D7">
        <w:t>10.</w:t>
      </w:r>
      <w:r w:rsidRPr="000B57D7">
        <w:tab/>
        <w:t>Confidentiality</w:t>
      </w:r>
    </w:p>
    <w:p w:rsidR="000F3AF4" w:rsidRDefault="000F3AF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rPr>
          <w:sz w:val="24"/>
        </w:rPr>
      </w:pPr>
    </w:p>
    <w:p w:rsidR="006926F1" w:rsidRDefault="006926F1"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335FDC">
        <w:rPr>
          <w:sz w:val="24"/>
        </w:rPr>
        <w:t>All information collected will be kept private</w:t>
      </w:r>
      <w:r>
        <w:rPr>
          <w:sz w:val="24"/>
        </w:rPr>
        <w:t xml:space="preserve"> to the extent allowable by law</w:t>
      </w:r>
      <w:r w:rsidRPr="00335FDC">
        <w:rPr>
          <w:sz w:val="24"/>
        </w:rPr>
        <w:t>, and reported in the aggregate only.</w:t>
      </w:r>
    </w:p>
    <w:p w:rsidR="00404395" w:rsidRDefault="00404395" w:rsidP="00501B1B">
      <w:pPr>
        <w:pStyle w:val="Heading3"/>
        <w:spacing w:before="0" w:line="240" w:lineRule="auto"/>
      </w:pPr>
    </w:p>
    <w:p w:rsidR="008F1EB4" w:rsidRPr="000B57D7" w:rsidRDefault="008F1EB4" w:rsidP="00501B1B">
      <w:pPr>
        <w:pStyle w:val="Heading3"/>
        <w:spacing w:before="0" w:line="240" w:lineRule="auto"/>
      </w:pPr>
      <w:r w:rsidRPr="000B57D7">
        <w:t>11.</w:t>
      </w:r>
      <w:r w:rsidRPr="000B57D7">
        <w:tab/>
        <w:t>Sensitive Questions</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213FDF" w:rsidRPr="00E467BF" w:rsidRDefault="00213FD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sz w:val="24"/>
        </w:rPr>
        <w:t>The survey questions are not deemed to be of a sensitive nature.</w:t>
      </w:r>
    </w:p>
    <w:p w:rsidR="00404395" w:rsidRDefault="00404395" w:rsidP="00501B1B">
      <w:pPr>
        <w:pStyle w:val="Heading3"/>
        <w:spacing w:before="0" w:line="240" w:lineRule="auto"/>
      </w:pPr>
    </w:p>
    <w:p w:rsidR="008F1EB4" w:rsidRPr="000B57D7" w:rsidRDefault="008F1EB4" w:rsidP="00501B1B">
      <w:pPr>
        <w:pStyle w:val="Heading3"/>
        <w:spacing w:before="0" w:line="240" w:lineRule="auto"/>
      </w:pPr>
      <w:r w:rsidRPr="000B57D7">
        <w:t>12.</w:t>
      </w:r>
      <w:r w:rsidRPr="000B57D7">
        <w:tab/>
        <w:t>Burden Estimates (Hours &amp; Wages)</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E71F5A">
        <w:rPr>
          <w:sz w:val="24"/>
        </w:rPr>
        <w:t>12.1 Wage Estimates</w:t>
      </w:r>
    </w:p>
    <w:p w:rsidR="008F1495"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526BD4" w:rsidRDefault="00526BD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Pr>
          <w:sz w:val="24"/>
        </w:rPr>
        <w:t xml:space="preserve">Cost estimates per respondent are based on US Bureau of Labor Statistics </w:t>
      </w:r>
      <w:r w:rsidR="00AC3185">
        <w:rPr>
          <w:sz w:val="24"/>
        </w:rPr>
        <w:t>May 2015 State Occupational Employment and Wage Estimates. Indiana (</w:t>
      </w:r>
      <w:r>
        <w:rPr>
          <w:sz w:val="24"/>
        </w:rPr>
        <w:t xml:space="preserve">median </w:t>
      </w:r>
      <w:r w:rsidR="00AC3185">
        <w:rPr>
          <w:sz w:val="24"/>
        </w:rPr>
        <w:t xml:space="preserve">overall </w:t>
      </w:r>
      <w:r>
        <w:rPr>
          <w:sz w:val="24"/>
        </w:rPr>
        <w:t>hourly wage estimates for the State of Indiana</w:t>
      </w:r>
      <w:r w:rsidR="00AC3185">
        <w:rPr>
          <w:sz w:val="24"/>
        </w:rPr>
        <w:t xml:space="preserve"> (</w:t>
      </w:r>
      <w:hyperlink r:id="rId12" w:tooltip="May 2015 State Occupational Employment and Wage Estimates" w:history="1">
        <w:r w:rsidR="002D6894" w:rsidRPr="007C42D8">
          <w:rPr>
            <w:rStyle w:val="Hyperlink"/>
            <w:sz w:val="24"/>
          </w:rPr>
          <w:t>http://www.bls.gov/oes/current/oes_in.htm</w:t>
        </w:r>
      </w:hyperlink>
      <w:r w:rsidR="00AC3185">
        <w:rPr>
          <w:sz w:val="24"/>
        </w:rPr>
        <w:t>).</w:t>
      </w:r>
    </w:p>
    <w:p w:rsidR="00404395" w:rsidRDefault="004043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AB58B1" w:rsidRDefault="00AB58B1">
      <w:pPr>
        <w:rPr>
          <w:i/>
          <w:sz w:val="24"/>
        </w:rPr>
      </w:pPr>
      <w:r>
        <w:rPr>
          <w:i/>
          <w:sz w:val="24"/>
        </w:rPr>
        <w:br w:type="page"/>
      </w:r>
    </w:p>
    <w:p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E71F5A">
        <w:rPr>
          <w:sz w:val="24"/>
        </w:rPr>
        <w:t>12.2 Burden Estimates</w:t>
      </w:r>
    </w:p>
    <w:p w:rsidR="008F1495" w:rsidRPr="00226393"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495" w:rsidRPr="00226393"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sz w:val="24"/>
        </w:rPr>
      </w:pPr>
      <w:r w:rsidRPr="00226393">
        <w:rPr>
          <w:i/>
          <w:sz w:val="24"/>
        </w:rPr>
        <w:t xml:space="preserve">12.2.1 Burden Estimates: </w:t>
      </w:r>
      <w:r w:rsidR="0051088E" w:rsidRPr="00226393">
        <w:rPr>
          <w:i/>
          <w:sz w:val="24"/>
        </w:rPr>
        <w:t xml:space="preserve">Beneficiaries </w:t>
      </w:r>
      <w:r w:rsidRPr="00226393">
        <w:rPr>
          <w:i/>
          <w:sz w:val="24"/>
        </w:rPr>
        <w:t>Survey</w:t>
      </w:r>
      <w:r w:rsidR="002352E7" w:rsidRPr="00226393">
        <w:rPr>
          <w:i/>
          <w:sz w:val="24"/>
        </w:rPr>
        <w:t>s</w:t>
      </w:r>
    </w:p>
    <w:p w:rsidR="008F1495" w:rsidRPr="00226393"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213FDF" w:rsidRPr="00226393" w:rsidRDefault="00213FD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226393">
        <w:rPr>
          <w:sz w:val="24"/>
        </w:rPr>
        <w:t>Surveys will be conducted with up to</w:t>
      </w:r>
      <w:r w:rsidR="00837E04" w:rsidRPr="00226393">
        <w:rPr>
          <w:sz w:val="24"/>
        </w:rPr>
        <w:t xml:space="preserve"> </w:t>
      </w:r>
      <w:r w:rsidRPr="00226393">
        <w:rPr>
          <w:sz w:val="24"/>
        </w:rPr>
        <w:t xml:space="preserve">5,182 respondents. Each survey is estimated to take an average of 15 minutes to complete based on our experience with testing the instruments and on previous experience with instruments of this length, and will only occur once per respondent. </w:t>
      </w:r>
    </w:p>
    <w:p w:rsidR="00A3046F" w:rsidRPr="00226393" w:rsidRDefault="00A3046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rvey Table of Burden Estimates"/>
        <w:tblDescription w:val="The survey table list the number of all respondents with the frequency of response, participation time, annual hour burden, wage cost per respondent, and annual hours and wage cost burden."/>
      </w:tblPr>
      <w:tblGrid>
        <w:gridCol w:w="1548"/>
        <w:gridCol w:w="1170"/>
        <w:gridCol w:w="1619"/>
        <w:gridCol w:w="1351"/>
        <w:gridCol w:w="1260"/>
        <w:gridCol w:w="1532"/>
        <w:gridCol w:w="1240"/>
      </w:tblGrid>
      <w:tr w:rsidR="00575A03" w:rsidRPr="00353D05" w:rsidTr="002F2446">
        <w:trPr>
          <w:cantSplit/>
          <w:trHeight w:val="274"/>
          <w:tblHeader/>
        </w:trPr>
        <w:tc>
          <w:tcPr>
            <w:tcW w:w="796"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pStyle w:val="Heading1"/>
              <w:spacing w:before="0" w:line="240" w:lineRule="auto"/>
              <w:rPr>
                <w:color w:val="auto"/>
                <w:sz w:val="20"/>
                <w:szCs w:val="20"/>
              </w:rPr>
            </w:pPr>
            <w:r w:rsidRPr="00501B1B">
              <w:rPr>
                <w:color w:val="auto"/>
                <w:sz w:val="20"/>
                <w:szCs w:val="20"/>
              </w:rPr>
              <w:t xml:space="preserve">Respondent </w:t>
            </w:r>
          </w:p>
        </w:tc>
        <w:tc>
          <w:tcPr>
            <w:tcW w:w="602"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pStyle w:val="Heading1"/>
              <w:spacing w:before="0" w:line="240" w:lineRule="auto"/>
              <w:rPr>
                <w:color w:val="auto"/>
                <w:sz w:val="20"/>
                <w:szCs w:val="20"/>
              </w:rPr>
            </w:pPr>
            <w:r w:rsidRPr="00501B1B">
              <w:rPr>
                <w:color w:val="auto"/>
                <w:sz w:val="20"/>
                <w:szCs w:val="20"/>
              </w:rPr>
              <w:t>No. of Respon</w:t>
            </w:r>
            <w:r w:rsidR="00575A03" w:rsidRPr="00501B1B">
              <w:rPr>
                <w:color w:val="auto"/>
                <w:sz w:val="20"/>
                <w:szCs w:val="20"/>
              </w:rPr>
              <w:t>-</w:t>
            </w:r>
            <w:r w:rsidRPr="00501B1B">
              <w:rPr>
                <w:color w:val="auto"/>
                <w:sz w:val="20"/>
                <w:szCs w:val="20"/>
              </w:rPr>
              <w:t>dents</w:t>
            </w:r>
          </w:p>
        </w:tc>
        <w:tc>
          <w:tcPr>
            <w:tcW w:w="833"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pStyle w:val="Heading1"/>
              <w:spacing w:before="0" w:line="240" w:lineRule="auto"/>
              <w:rPr>
                <w:color w:val="auto"/>
                <w:sz w:val="20"/>
                <w:szCs w:val="20"/>
              </w:rPr>
            </w:pPr>
            <w:r w:rsidRPr="00501B1B">
              <w:rPr>
                <w:color w:val="auto"/>
                <w:sz w:val="20"/>
                <w:szCs w:val="20"/>
              </w:rPr>
              <w:t>Frequency of Response</w:t>
            </w:r>
          </w:p>
        </w:tc>
        <w:tc>
          <w:tcPr>
            <w:tcW w:w="695"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pStyle w:val="Heading1"/>
              <w:spacing w:before="0" w:line="240" w:lineRule="auto"/>
              <w:rPr>
                <w:color w:val="auto"/>
                <w:sz w:val="20"/>
                <w:szCs w:val="20"/>
              </w:rPr>
            </w:pPr>
            <w:r w:rsidRPr="00501B1B">
              <w:rPr>
                <w:color w:val="auto"/>
                <w:sz w:val="20"/>
                <w:szCs w:val="20"/>
              </w:rPr>
              <w:t>Partici</w:t>
            </w:r>
            <w:r w:rsidR="00575A03" w:rsidRPr="00501B1B">
              <w:rPr>
                <w:color w:val="auto"/>
                <w:sz w:val="20"/>
                <w:szCs w:val="20"/>
              </w:rPr>
              <w:t>-</w:t>
            </w:r>
            <w:r w:rsidRPr="00501B1B">
              <w:rPr>
                <w:color w:val="auto"/>
                <w:sz w:val="20"/>
                <w:szCs w:val="20"/>
              </w:rPr>
              <w:t xml:space="preserve">pation Time </w:t>
            </w:r>
          </w:p>
        </w:tc>
        <w:tc>
          <w:tcPr>
            <w:tcW w:w="648"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pStyle w:val="Heading1"/>
              <w:spacing w:before="0" w:line="240" w:lineRule="auto"/>
              <w:rPr>
                <w:color w:val="auto"/>
                <w:sz w:val="20"/>
                <w:szCs w:val="20"/>
              </w:rPr>
            </w:pPr>
            <w:r w:rsidRPr="00501B1B">
              <w:rPr>
                <w:color w:val="auto"/>
                <w:sz w:val="20"/>
                <w:szCs w:val="20"/>
              </w:rPr>
              <w:t>Annual Hour Burden</w:t>
            </w:r>
          </w:p>
        </w:tc>
        <w:tc>
          <w:tcPr>
            <w:tcW w:w="788"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pStyle w:val="Heading1"/>
              <w:spacing w:before="0" w:line="240" w:lineRule="auto"/>
              <w:rPr>
                <w:color w:val="auto"/>
                <w:sz w:val="20"/>
                <w:szCs w:val="20"/>
              </w:rPr>
            </w:pPr>
            <w:r w:rsidRPr="00501B1B">
              <w:rPr>
                <w:color w:val="auto"/>
                <w:sz w:val="20"/>
                <w:szCs w:val="20"/>
              </w:rPr>
              <w:t>Wage Cost per Respon</w:t>
            </w:r>
            <w:r w:rsidR="00575A03" w:rsidRPr="00501B1B">
              <w:rPr>
                <w:color w:val="auto"/>
                <w:sz w:val="20"/>
                <w:szCs w:val="20"/>
              </w:rPr>
              <w:t>-</w:t>
            </w:r>
            <w:r w:rsidRPr="00501B1B">
              <w:rPr>
                <w:color w:val="auto"/>
                <w:sz w:val="20"/>
                <w:szCs w:val="20"/>
              </w:rPr>
              <w:t>dent</w:t>
            </w:r>
          </w:p>
        </w:tc>
        <w:tc>
          <w:tcPr>
            <w:tcW w:w="638"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pStyle w:val="Heading1"/>
              <w:spacing w:before="0" w:line="240" w:lineRule="auto"/>
              <w:rPr>
                <w:color w:val="auto"/>
                <w:sz w:val="20"/>
                <w:szCs w:val="20"/>
              </w:rPr>
            </w:pPr>
            <w:r w:rsidRPr="00501B1B">
              <w:rPr>
                <w:color w:val="auto"/>
                <w:sz w:val="20"/>
                <w:szCs w:val="20"/>
              </w:rPr>
              <w:t xml:space="preserve">Annual Cost </w:t>
            </w:r>
            <w:r w:rsidR="00BC5C12" w:rsidRPr="00501B1B">
              <w:rPr>
                <w:color w:val="auto"/>
                <w:sz w:val="20"/>
                <w:szCs w:val="20"/>
              </w:rPr>
              <w:t>(Labor)</w:t>
            </w:r>
          </w:p>
        </w:tc>
      </w:tr>
      <w:tr w:rsidR="00575A03" w:rsidRPr="00353D05" w:rsidTr="002F2446">
        <w:trPr>
          <w:cantSplit/>
          <w:trHeight w:val="274"/>
        </w:trPr>
        <w:tc>
          <w:tcPr>
            <w:tcW w:w="796"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pStyle w:val="Heading1"/>
              <w:spacing w:before="0" w:line="240" w:lineRule="auto"/>
              <w:rPr>
                <w:color w:val="auto"/>
                <w:sz w:val="20"/>
                <w:szCs w:val="20"/>
              </w:rPr>
            </w:pPr>
            <w:r w:rsidRPr="00501B1B">
              <w:rPr>
                <w:color w:val="auto"/>
                <w:sz w:val="20"/>
                <w:szCs w:val="20"/>
              </w:rPr>
              <w:t>Respon</w:t>
            </w:r>
            <w:r w:rsidR="00575A03" w:rsidRPr="00501B1B">
              <w:rPr>
                <w:color w:val="auto"/>
                <w:sz w:val="20"/>
                <w:szCs w:val="20"/>
              </w:rPr>
              <w:t>-</w:t>
            </w:r>
            <w:r w:rsidRPr="00501B1B">
              <w:rPr>
                <w:color w:val="auto"/>
                <w:sz w:val="20"/>
                <w:szCs w:val="20"/>
              </w:rPr>
              <w:t>dents (HIP Enrollees and disen</w:t>
            </w:r>
            <w:r w:rsidR="00575A03" w:rsidRPr="00501B1B">
              <w:rPr>
                <w:color w:val="auto"/>
                <w:sz w:val="20"/>
                <w:szCs w:val="20"/>
              </w:rPr>
              <w:t>-</w:t>
            </w:r>
            <w:r w:rsidRPr="00501B1B">
              <w:rPr>
                <w:color w:val="auto"/>
                <w:sz w:val="20"/>
                <w:szCs w:val="20"/>
              </w:rPr>
              <w:t>rollees)</w:t>
            </w:r>
          </w:p>
        </w:tc>
        <w:tc>
          <w:tcPr>
            <w:tcW w:w="602"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5,182</w:t>
            </w:r>
          </w:p>
        </w:tc>
        <w:tc>
          <w:tcPr>
            <w:tcW w:w="833"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1 time</w:t>
            </w:r>
          </w:p>
        </w:tc>
        <w:tc>
          <w:tcPr>
            <w:tcW w:w="695"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.25 hours</w:t>
            </w:r>
          </w:p>
        </w:tc>
        <w:tc>
          <w:tcPr>
            <w:tcW w:w="648"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1,29</w:t>
            </w:r>
            <w:r w:rsidR="002D6894" w:rsidRPr="00501B1B">
              <w:rPr>
                <w:b w:val="0"/>
                <w:color w:val="auto"/>
                <w:sz w:val="20"/>
                <w:szCs w:val="20"/>
              </w:rPr>
              <w:t>6</w:t>
            </w:r>
            <w:r w:rsidRPr="00501B1B">
              <w:rPr>
                <w:b w:val="0"/>
                <w:color w:val="auto"/>
                <w:sz w:val="20"/>
                <w:szCs w:val="20"/>
              </w:rPr>
              <w:t xml:space="preserve"> hours</w:t>
            </w:r>
          </w:p>
        </w:tc>
        <w:tc>
          <w:tcPr>
            <w:tcW w:w="788"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$15.</w:t>
            </w:r>
            <w:r w:rsidR="00AC3185" w:rsidRPr="00501B1B">
              <w:rPr>
                <w:b w:val="0"/>
                <w:color w:val="auto"/>
                <w:sz w:val="20"/>
                <w:szCs w:val="20"/>
              </w:rPr>
              <w:t>82</w:t>
            </w:r>
            <w:r w:rsidR="00BC5C12" w:rsidRPr="00501B1B">
              <w:rPr>
                <w:b w:val="0"/>
                <w:color w:val="auto"/>
                <w:sz w:val="20"/>
                <w:szCs w:val="20"/>
              </w:rPr>
              <w:t>/hr</w:t>
            </w:r>
          </w:p>
        </w:tc>
        <w:tc>
          <w:tcPr>
            <w:tcW w:w="638"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w:t>
            </w:r>
            <w:r w:rsidR="00745FBF" w:rsidRPr="00501B1B">
              <w:rPr>
                <w:b w:val="0"/>
                <w:color w:val="auto"/>
                <w:sz w:val="20"/>
                <w:szCs w:val="20"/>
              </w:rPr>
              <w:t>20,503</w:t>
            </w:r>
          </w:p>
        </w:tc>
      </w:tr>
      <w:tr w:rsidR="002F2446" w:rsidRPr="00353D05" w:rsidTr="00C640F5">
        <w:trPr>
          <w:cantSplit/>
          <w:trHeight w:val="289"/>
        </w:trPr>
        <w:tc>
          <w:tcPr>
            <w:tcW w:w="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501B1B" w:rsidRDefault="00CA5B8D" w:rsidP="00501B1B">
            <w:pPr>
              <w:pStyle w:val="Heading1"/>
              <w:spacing w:before="0" w:line="240" w:lineRule="auto"/>
              <w:rPr>
                <w:color w:val="auto"/>
                <w:sz w:val="20"/>
                <w:szCs w:val="20"/>
              </w:rPr>
            </w:pPr>
            <w:r w:rsidRPr="00501B1B">
              <w:rPr>
                <w:color w:val="auto"/>
                <w:sz w:val="20"/>
                <w:szCs w:val="20"/>
              </w:rPr>
              <w:t>Totals</w:t>
            </w:r>
          </w:p>
        </w:tc>
        <w:tc>
          <w:tcPr>
            <w:tcW w:w="6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5,182</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1 time</w:t>
            </w:r>
          </w:p>
        </w:tc>
        <w:tc>
          <w:tcPr>
            <w:tcW w:w="6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.25 hours</w:t>
            </w:r>
          </w:p>
        </w:tc>
        <w:tc>
          <w:tcPr>
            <w:tcW w:w="6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501B1B" w:rsidRDefault="002D6894" w:rsidP="00501B1B">
            <w:pPr>
              <w:pStyle w:val="Heading1"/>
              <w:spacing w:before="0" w:line="240" w:lineRule="auto"/>
              <w:rPr>
                <w:b w:val="0"/>
                <w:color w:val="auto"/>
                <w:sz w:val="20"/>
                <w:szCs w:val="20"/>
              </w:rPr>
            </w:pPr>
            <w:r w:rsidRPr="00501B1B">
              <w:rPr>
                <w:b w:val="0"/>
                <w:color w:val="auto"/>
                <w:sz w:val="20"/>
                <w:szCs w:val="20"/>
              </w:rPr>
              <w:t>1,296</w:t>
            </w:r>
            <w:r w:rsidR="00CA5B8D" w:rsidRPr="00501B1B">
              <w:rPr>
                <w:b w:val="0"/>
                <w:color w:val="auto"/>
                <w:sz w:val="20"/>
                <w:szCs w:val="20"/>
              </w:rPr>
              <w:t xml:space="preserve"> hours</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$15.</w:t>
            </w:r>
            <w:r w:rsidR="00AC3185" w:rsidRPr="00501B1B">
              <w:rPr>
                <w:b w:val="0"/>
                <w:color w:val="auto"/>
                <w:sz w:val="20"/>
                <w:szCs w:val="20"/>
              </w:rPr>
              <w:t>82</w:t>
            </w:r>
            <w:r w:rsidR="00BC5C12" w:rsidRPr="00501B1B">
              <w:rPr>
                <w:b w:val="0"/>
                <w:color w:val="auto"/>
                <w:sz w:val="20"/>
                <w:szCs w:val="20"/>
              </w:rPr>
              <w:t>/hr</w:t>
            </w:r>
          </w:p>
        </w:tc>
        <w:tc>
          <w:tcPr>
            <w:tcW w:w="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501B1B" w:rsidRDefault="00CA5B8D" w:rsidP="00501B1B">
            <w:pPr>
              <w:pStyle w:val="Heading1"/>
              <w:spacing w:before="0" w:line="240" w:lineRule="auto"/>
              <w:rPr>
                <w:b w:val="0"/>
                <w:color w:val="auto"/>
                <w:sz w:val="20"/>
                <w:szCs w:val="20"/>
              </w:rPr>
            </w:pPr>
            <w:r w:rsidRPr="00501B1B">
              <w:rPr>
                <w:b w:val="0"/>
                <w:color w:val="auto"/>
                <w:sz w:val="20"/>
                <w:szCs w:val="20"/>
              </w:rPr>
              <w:t>$</w:t>
            </w:r>
            <w:r w:rsidR="00745FBF" w:rsidRPr="00501B1B">
              <w:rPr>
                <w:b w:val="0"/>
                <w:color w:val="auto"/>
                <w:sz w:val="20"/>
                <w:szCs w:val="20"/>
              </w:rPr>
              <w:t>20,503</w:t>
            </w:r>
          </w:p>
        </w:tc>
      </w:tr>
    </w:tbl>
    <w:p w:rsidR="00CA5B8D" w:rsidRPr="00226393" w:rsidRDefault="00CA5B8D"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51088E" w:rsidRPr="00DF20C7" w:rsidRDefault="008E70B7"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sz w:val="24"/>
        </w:rPr>
      </w:pPr>
      <w:r w:rsidRPr="00226393">
        <w:rPr>
          <w:i/>
          <w:sz w:val="24"/>
        </w:rPr>
        <w:t>Survey Information Collection Instruments</w:t>
      </w:r>
      <w:r w:rsidR="00131529" w:rsidRPr="00226393">
        <w:rPr>
          <w:i/>
          <w:sz w:val="24"/>
        </w:rPr>
        <w:t xml:space="preserve"> and Associated Materials</w:t>
      </w:r>
    </w:p>
    <w:p w:rsidR="0051088E" w:rsidRPr="00DF3EC9" w:rsidRDefault="0051088E"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8E70B7" w:rsidRPr="00DF3EC9" w:rsidRDefault="008E70B7" w:rsidP="00501B1B">
      <w:pPr>
        <w:pStyle w:val="ListParagraph"/>
        <w:numPr>
          <w:ilvl w:val="0"/>
          <w:numId w:val="2"/>
        </w:numPr>
        <w:spacing w:after="0" w:line="240" w:lineRule="auto"/>
        <w:ind w:left="0" w:firstLine="0"/>
        <w:contextualSpacing w:val="0"/>
        <w:rPr>
          <w:sz w:val="24"/>
          <w:szCs w:val="24"/>
        </w:rPr>
      </w:pPr>
      <w:r w:rsidRPr="00DF3EC9">
        <w:rPr>
          <w:sz w:val="24"/>
          <w:szCs w:val="24"/>
        </w:rPr>
        <w:t>Enrollee Beneficiary Survey (web option screenshots)</w:t>
      </w:r>
    </w:p>
    <w:p w:rsidR="008C65E2" w:rsidRPr="00DF3EC9" w:rsidRDefault="008C65E2" w:rsidP="00501B1B">
      <w:pPr>
        <w:spacing w:after="0" w:line="240" w:lineRule="auto"/>
        <w:rPr>
          <w:sz w:val="24"/>
          <w:szCs w:val="24"/>
        </w:rPr>
      </w:pPr>
    </w:p>
    <w:p w:rsidR="008C65E2" w:rsidRPr="00DF3EC9" w:rsidRDefault="008C65E2"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i/>
          <w:sz w:val="24"/>
          <w:szCs w:val="24"/>
        </w:rPr>
      </w:pPr>
      <w:r w:rsidRPr="00DF3EC9">
        <w:rPr>
          <w:i/>
          <w:sz w:val="24"/>
          <w:szCs w:val="24"/>
        </w:rPr>
        <w:t xml:space="preserve">Due to the numerous combinations possible for survey question number </w:t>
      </w:r>
      <w:r w:rsidR="008E4DBC" w:rsidRPr="00DF3EC9">
        <w:rPr>
          <w:i/>
          <w:sz w:val="24"/>
          <w:szCs w:val="24"/>
        </w:rPr>
        <w:t xml:space="preserve">fifty-eight </w:t>
      </w:r>
      <w:r w:rsidRPr="00DF3EC9">
        <w:rPr>
          <w:i/>
          <w:sz w:val="24"/>
          <w:szCs w:val="24"/>
        </w:rPr>
        <w:t>(</w:t>
      </w:r>
      <w:r w:rsidR="008E4DBC" w:rsidRPr="00DF3EC9">
        <w:rPr>
          <w:i/>
          <w:sz w:val="24"/>
          <w:szCs w:val="24"/>
        </w:rPr>
        <w:t>58</w:t>
      </w:r>
      <w:r w:rsidRPr="00DF3EC9">
        <w:rPr>
          <w:i/>
          <w:sz w:val="24"/>
          <w:szCs w:val="24"/>
        </w:rPr>
        <w:t xml:space="preserve">), we display one possible answer option as an example. Depending on the number of people they report in their family (survey question </w:t>
      </w:r>
      <w:r w:rsidR="008E4DBC" w:rsidRPr="00DF3EC9">
        <w:rPr>
          <w:i/>
          <w:sz w:val="24"/>
          <w:szCs w:val="24"/>
        </w:rPr>
        <w:t>58</w:t>
      </w:r>
      <w:r w:rsidRPr="00DF3EC9">
        <w:rPr>
          <w:i/>
          <w:sz w:val="24"/>
          <w:szCs w:val="24"/>
        </w:rPr>
        <w:t xml:space="preserve">a), participants will be skipped to the appropriate income level choices in survey question </w:t>
      </w:r>
      <w:r w:rsidR="008E4DBC" w:rsidRPr="00DF3EC9">
        <w:rPr>
          <w:i/>
          <w:sz w:val="24"/>
          <w:szCs w:val="24"/>
        </w:rPr>
        <w:t xml:space="preserve">fifty-eight </w:t>
      </w:r>
      <w:r w:rsidRPr="00DF3EC9">
        <w:rPr>
          <w:i/>
          <w:sz w:val="24"/>
          <w:szCs w:val="24"/>
        </w:rPr>
        <w:t>(</w:t>
      </w:r>
      <w:r w:rsidR="008E4DBC" w:rsidRPr="00DF3EC9">
        <w:rPr>
          <w:i/>
          <w:sz w:val="24"/>
          <w:szCs w:val="24"/>
        </w:rPr>
        <w:t>58</w:t>
      </w:r>
      <w:r w:rsidRPr="00DF3EC9">
        <w:rPr>
          <w:i/>
          <w:sz w:val="24"/>
          <w:szCs w:val="24"/>
        </w:rPr>
        <w:t>). Please see the formatted paper version of the mail-in survey to see all possible answer options.</w:t>
      </w:r>
    </w:p>
    <w:p w:rsidR="008C65E2" w:rsidRPr="00DF3EC9" w:rsidRDefault="008C65E2" w:rsidP="00501B1B">
      <w:pPr>
        <w:spacing w:after="0" w:line="240" w:lineRule="auto"/>
        <w:rPr>
          <w:sz w:val="24"/>
          <w:szCs w:val="24"/>
        </w:rPr>
      </w:pPr>
    </w:p>
    <w:p w:rsidR="008E70B7" w:rsidRPr="00DF3EC9" w:rsidRDefault="008E70B7" w:rsidP="00501B1B">
      <w:pPr>
        <w:pStyle w:val="ListParagraph"/>
        <w:numPr>
          <w:ilvl w:val="0"/>
          <w:numId w:val="2"/>
        </w:numPr>
        <w:spacing w:after="0" w:line="240" w:lineRule="auto"/>
        <w:ind w:left="0" w:firstLine="0"/>
        <w:contextualSpacing w:val="0"/>
        <w:rPr>
          <w:sz w:val="24"/>
          <w:szCs w:val="24"/>
        </w:rPr>
      </w:pPr>
      <w:r w:rsidRPr="00DF3EC9">
        <w:rPr>
          <w:sz w:val="24"/>
          <w:szCs w:val="24"/>
        </w:rPr>
        <w:t>Disenrollee and Lockout Beneficiary Survey (web option screenshots)</w:t>
      </w:r>
    </w:p>
    <w:p w:rsidR="00C92ACF" w:rsidRPr="00DF3EC9" w:rsidRDefault="00C92ACF" w:rsidP="00501B1B">
      <w:pPr>
        <w:spacing w:after="0" w:line="240" w:lineRule="auto"/>
        <w:rPr>
          <w:sz w:val="24"/>
          <w:szCs w:val="24"/>
        </w:rPr>
      </w:pPr>
    </w:p>
    <w:p w:rsidR="00C92ACF" w:rsidRPr="00DF3EC9" w:rsidRDefault="00C92ACF" w:rsidP="00501B1B">
      <w:pPr>
        <w:spacing w:after="0" w:line="240" w:lineRule="auto"/>
        <w:ind w:left="720"/>
        <w:rPr>
          <w:i/>
          <w:sz w:val="24"/>
          <w:szCs w:val="24"/>
        </w:rPr>
      </w:pPr>
      <w:r w:rsidRPr="00DF3EC9">
        <w:rPr>
          <w:i/>
          <w:sz w:val="24"/>
          <w:szCs w:val="24"/>
        </w:rPr>
        <w:t>Due to the numerous combinations possible for survey question number sixty-</w:t>
      </w:r>
      <w:r w:rsidR="008E4DBC" w:rsidRPr="00DF3EC9">
        <w:rPr>
          <w:i/>
          <w:sz w:val="24"/>
          <w:szCs w:val="24"/>
        </w:rPr>
        <w:t>one</w:t>
      </w:r>
      <w:r w:rsidRPr="00DF3EC9">
        <w:rPr>
          <w:i/>
          <w:sz w:val="24"/>
          <w:szCs w:val="24"/>
        </w:rPr>
        <w:t xml:space="preserve"> (6</w:t>
      </w:r>
      <w:r w:rsidR="008E4DBC" w:rsidRPr="00DF3EC9">
        <w:rPr>
          <w:i/>
          <w:sz w:val="24"/>
          <w:szCs w:val="24"/>
        </w:rPr>
        <w:t>1</w:t>
      </w:r>
      <w:r w:rsidRPr="00DF3EC9">
        <w:rPr>
          <w:i/>
          <w:sz w:val="24"/>
          <w:szCs w:val="24"/>
        </w:rPr>
        <w:t>), we display one possible answer option as an example. Depending on the number of people they report in their family (survey question 6</w:t>
      </w:r>
      <w:r w:rsidR="008E4DBC" w:rsidRPr="00DF3EC9">
        <w:rPr>
          <w:i/>
          <w:sz w:val="24"/>
          <w:szCs w:val="24"/>
        </w:rPr>
        <w:t>1</w:t>
      </w:r>
      <w:r w:rsidRPr="00DF3EC9">
        <w:rPr>
          <w:i/>
          <w:sz w:val="24"/>
          <w:szCs w:val="24"/>
        </w:rPr>
        <w:t>a), participants will be skipped to the appropriate income level choices in survey question sixty-</w:t>
      </w:r>
      <w:r w:rsidR="008E4DBC" w:rsidRPr="00DF3EC9">
        <w:rPr>
          <w:i/>
          <w:sz w:val="24"/>
          <w:szCs w:val="24"/>
        </w:rPr>
        <w:t>one</w:t>
      </w:r>
      <w:r w:rsidRPr="00DF3EC9">
        <w:rPr>
          <w:i/>
          <w:sz w:val="24"/>
          <w:szCs w:val="24"/>
        </w:rPr>
        <w:t xml:space="preserve"> (6</w:t>
      </w:r>
      <w:r w:rsidR="008E4DBC" w:rsidRPr="00DF3EC9">
        <w:rPr>
          <w:i/>
          <w:sz w:val="24"/>
          <w:szCs w:val="24"/>
        </w:rPr>
        <w:t>1</w:t>
      </w:r>
      <w:r w:rsidRPr="00DF3EC9">
        <w:rPr>
          <w:i/>
          <w:sz w:val="24"/>
          <w:szCs w:val="24"/>
        </w:rPr>
        <w:t>). Please see the formatted paper version of the mail-in survey to see all possible answer options.</w:t>
      </w:r>
    </w:p>
    <w:p w:rsidR="00C92ACF" w:rsidRPr="00DF3EC9" w:rsidRDefault="00C92ACF" w:rsidP="00501B1B">
      <w:pPr>
        <w:spacing w:after="0" w:line="240" w:lineRule="auto"/>
        <w:rPr>
          <w:sz w:val="24"/>
          <w:szCs w:val="24"/>
        </w:rPr>
      </w:pPr>
    </w:p>
    <w:p w:rsidR="008E70B7" w:rsidRPr="00DF3EC9" w:rsidRDefault="008E70B7" w:rsidP="00501B1B">
      <w:pPr>
        <w:pStyle w:val="ListParagraph"/>
        <w:numPr>
          <w:ilvl w:val="0"/>
          <w:numId w:val="2"/>
        </w:numPr>
        <w:spacing w:after="0" w:line="240" w:lineRule="auto"/>
        <w:ind w:left="0" w:firstLine="0"/>
        <w:contextualSpacing w:val="0"/>
        <w:rPr>
          <w:sz w:val="24"/>
          <w:szCs w:val="24"/>
        </w:rPr>
      </w:pPr>
      <w:r w:rsidRPr="00DF3EC9">
        <w:rPr>
          <w:sz w:val="24"/>
          <w:szCs w:val="24"/>
        </w:rPr>
        <w:t>New Enrollee Beneficiary Survey (web option screenshots)</w:t>
      </w:r>
    </w:p>
    <w:p w:rsidR="00B77AF4" w:rsidRPr="00DF3EC9" w:rsidRDefault="00B77AF4" w:rsidP="00501B1B">
      <w:pPr>
        <w:spacing w:after="0" w:line="240" w:lineRule="auto"/>
        <w:rPr>
          <w:sz w:val="24"/>
          <w:szCs w:val="24"/>
        </w:rPr>
      </w:pPr>
    </w:p>
    <w:p w:rsidR="00B77AF4" w:rsidRPr="00DF3EC9" w:rsidRDefault="00B77AF4" w:rsidP="00501B1B">
      <w:pPr>
        <w:spacing w:after="0" w:line="240" w:lineRule="auto"/>
        <w:ind w:left="720"/>
        <w:rPr>
          <w:i/>
          <w:sz w:val="24"/>
          <w:szCs w:val="24"/>
        </w:rPr>
      </w:pPr>
      <w:r w:rsidRPr="00DF3EC9">
        <w:rPr>
          <w:i/>
          <w:sz w:val="24"/>
          <w:szCs w:val="24"/>
        </w:rPr>
        <w:t>Due to the numerous combinations possible for survey question number thirty-</w:t>
      </w:r>
      <w:r w:rsidR="008E4DBC" w:rsidRPr="00DF3EC9">
        <w:rPr>
          <w:i/>
          <w:sz w:val="24"/>
          <w:szCs w:val="24"/>
        </w:rPr>
        <w:t>one</w:t>
      </w:r>
      <w:r w:rsidRPr="00DF3EC9">
        <w:rPr>
          <w:i/>
          <w:sz w:val="24"/>
          <w:szCs w:val="24"/>
        </w:rPr>
        <w:t xml:space="preserve"> (3</w:t>
      </w:r>
      <w:r w:rsidR="008E4DBC" w:rsidRPr="00DF3EC9">
        <w:rPr>
          <w:i/>
          <w:sz w:val="24"/>
          <w:szCs w:val="24"/>
        </w:rPr>
        <w:t>1</w:t>
      </w:r>
      <w:r w:rsidRPr="00DF3EC9">
        <w:rPr>
          <w:i/>
          <w:sz w:val="24"/>
          <w:szCs w:val="24"/>
        </w:rPr>
        <w:t>), we display one possible answer option as an example. Depending on the number of people they report in their family (survey question 3</w:t>
      </w:r>
      <w:r w:rsidR="008E4DBC" w:rsidRPr="00DF3EC9">
        <w:rPr>
          <w:i/>
          <w:sz w:val="24"/>
          <w:szCs w:val="24"/>
        </w:rPr>
        <w:t>1</w:t>
      </w:r>
      <w:r w:rsidRPr="00DF3EC9">
        <w:rPr>
          <w:i/>
          <w:sz w:val="24"/>
          <w:szCs w:val="24"/>
        </w:rPr>
        <w:t>a), participants will be skipped to the appropriate income level choices in survey question thirty-</w:t>
      </w:r>
      <w:r w:rsidR="008E4DBC" w:rsidRPr="00DF3EC9">
        <w:rPr>
          <w:i/>
          <w:sz w:val="24"/>
          <w:szCs w:val="24"/>
        </w:rPr>
        <w:t>one</w:t>
      </w:r>
      <w:r w:rsidRPr="00DF3EC9">
        <w:rPr>
          <w:i/>
          <w:sz w:val="24"/>
          <w:szCs w:val="24"/>
        </w:rPr>
        <w:t xml:space="preserve"> (3</w:t>
      </w:r>
      <w:r w:rsidR="008E4DBC" w:rsidRPr="00DF3EC9">
        <w:rPr>
          <w:i/>
          <w:sz w:val="24"/>
          <w:szCs w:val="24"/>
        </w:rPr>
        <w:t>1</w:t>
      </w:r>
      <w:r w:rsidRPr="00DF3EC9">
        <w:rPr>
          <w:i/>
          <w:sz w:val="24"/>
          <w:szCs w:val="24"/>
        </w:rPr>
        <w:t>). Please see the formatted paper version of the mail-in survey to see all possible answer options.</w:t>
      </w:r>
    </w:p>
    <w:p w:rsidR="00B77AF4" w:rsidRPr="00DF3EC9" w:rsidRDefault="00B77AF4" w:rsidP="00501B1B">
      <w:pPr>
        <w:spacing w:after="0" w:line="240" w:lineRule="auto"/>
        <w:rPr>
          <w:sz w:val="24"/>
          <w:szCs w:val="24"/>
        </w:rPr>
      </w:pPr>
    </w:p>
    <w:p w:rsidR="008E70B7" w:rsidRPr="00DF3EC9" w:rsidRDefault="008E70B7" w:rsidP="00501B1B">
      <w:pPr>
        <w:pStyle w:val="ListParagraph"/>
        <w:numPr>
          <w:ilvl w:val="0"/>
          <w:numId w:val="2"/>
        </w:numPr>
        <w:spacing w:after="0" w:line="240" w:lineRule="auto"/>
        <w:contextualSpacing w:val="0"/>
        <w:rPr>
          <w:sz w:val="24"/>
          <w:szCs w:val="24"/>
        </w:rPr>
      </w:pPr>
      <w:r w:rsidRPr="00DF3EC9">
        <w:rPr>
          <w:sz w:val="24"/>
          <w:szCs w:val="24"/>
        </w:rPr>
        <w:t>Beneficiary Survey: Enrollees (paper)</w:t>
      </w:r>
    </w:p>
    <w:p w:rsidR="008E70B7" w:rsidRPr="00DF3EC9" w:rsidRDefault="008E70B7" w:rsidP="00501B1B">
      <w:pPr>
        <w:pStyle w:val="ListParagraph"/>
        <w:numPr>
          <w:ilvl w:val="0"/>
          <w:numId w:val="2"/>
        </w:numPr>
        <w:spacing w:after="0" w:line="240" w:lineRule="auto"/>
        <w:contextualSpacing w:val="0"/>
        <w:rPr>
          <w:sz w:val="24"/>
          <w:szCs w:val="24"/>
        </w:rPr>
      </w:pPr>
      <w:r w:rsidRPr="00DF3EC9">
        <w:rPr>
          <w:sz w:val="24"/>
          <w:szCs w:val="24"/>
        </w:rPr>
        <w:t>Beneficiary Survey: Disenrollees &amp; Lockouts (paper)</w:t>
      </w:r>
    </w:p>
    <w:p w:rsidR="008E70B7" w:rsidRPr="00DF3EC9" w:rsidRDefault="008E70B7" w:rsidP="00501B1B">
      <w:pPr>
        <w:pStyle w:val="ListParagraph"/>
        <w:numPr>
          <w:ilvl w:val="0"/>
          <w:numId w:val="2"/>
        </w:numPr>
        <w:spacing w:after="0" w:line="240" w:lineRule="auto"/>
        <w:contextualSpacing w:val="0"/>
        <w:rPr>
          <w:sz w:val="24"/>
          <w:szCs w:val="24"/>
        </w:rPr>
      </w:pPr>
      <w:r w:rsidRPr="00DF3EC9">
        <w:rPr>
          <w:sz w:val="24"/>
          <w:szCs w:val="24"/>
        </w:rPr>
        <w:t>Beneficiary Survey: New Enrollee Survey (paper)</w:t>
      </w:r>
    </w:p>
    <w:p w:rsidR="003B47A2" w:rsidRPr="00DF3EC9" w:rsidRDefault="003B47A2" w:rsidP="00501B1B">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sz w:val="24"/>
          <w:szCs w:val="24"/>
        </w:rPr>
      </w:pPr>
      <w:r w:rsidRPr="00DF3EC9">
        <w:rPr>
          <w:sz w:val="24"/>
          <w:szCs w:val="24"/>
        </w:rPr>
        <w:t>Survey Cover Letter</w:t>
      </w:r>
    </w:p>
    <w:p w:rsidR="003B47A2" w:rsidRPr="00DF3EC9" w:rsidRDefault="003B47A2" w:rsidP="00501B1B">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sz w:val="24"/>
          <w:szCs w:val="24"/>
        </w:rPr>
      </w:pPr>
      <w:r w:rsidRPr="00DF3EC9">
        <w:rPr>
          <w:sz w:val="24"/>
          <w:szCs w:val="24"/>
        </w:rPr>
        <w:t>Survey Prenotification Letter</w:t>
      </w:r>
    </w:p>
    <w:p w:rsidR="003B47A2" w:rsidRPr="00DF3EC9" w:rsidRDefault="003B47A2" w:rsidP="00501B1B">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sz w:val="24"/>
          <w:szCs w:val="24"/>
        </w:rPr>
      </w:pPr>
      <w:r w:rsidRPr="00DF3EC9">
        <w:rPr>
          <w:sz w:val="24"/>
          <w:szCs w:val="24"/>
        </w:rPr>
        <w:t>Survey Reminder</w:t>
      </w:r>
    </w:p>
    <w:p w:rsidR="003B47A2" w:rsidRPr="00DF3EC9" w:rsidRDefault="003B47A2"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E71F5A">
        <w:rPr>
          <w:sz w:val="24"/>
        </w:rPr>
        <w:t>12.2.2 Burden Estimates: Focus Groups</w:t>
      </w:r>
    </w:p>
    <w:p w:rsidR="00EE19DB" w:rsidRPr="00226393" w:rsidRDefault="00EE19DB" w:rsidP="00501B1B">
      <w:pPr>
        <w:spacing w:after="0" w:line="240" w:lineRule="auto"/>
        <w:rPr>
          <w:sz w:val="24"/>
        </w:rPr>
      </w:pPr>
    </w:p>
    <w:p w:rsidR="0097304C" w:rsidRPr="00226393" w:rsidRDefault="00A3046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sidRPr="00226393">
        <w:rPr>
          <w:sz w:val="24"/>
          <w:szCs w:val="24"/>
        </w:rPr>
        <w:t>Focus groups will last approximately 90 minutes each. We estimate each participant may spend up to 3 hours in total for participating in the recruitment call, receiving reminders, in commute to and from the focus group, and in the focus group itself. With 4 focus groups of up to 10 participants each, this results in 4 groups x 10 participants x 3 hours = 120 total burden hours involved with the focus groups.</w:t>
      </w:r>
    </w:p>
    <w:p w:rsidR="00B81FC6" w:rsidRPr="00226393" w:rsidRDefault="00B81FC6" w:rsidP="00501B1B">
      <w:pPr>
        <w:spacing w:after="0" w:line="240" w:lineRule="auto"/>
        <w:rPr>
          <w:b/>
          <w: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Focus Groups Table of Burden of Estimates"/>
        <w:tblDescription w:val="The table provides statistics of the HIP enrollees respondents in number of respondents, frequency of response, participation time, annual hour buyrden, wage cost per respondent, and annual hors and wage cost burden."/>
      </w:tblPr>
      <w:tblGrid>
        <w:gridCol w:w="1512"/>
        <w:gridCol w:w="1512"/>
        <w:gridCol w:w="1254"/>
        <w:gridCol w:w="1497"/>
        <w:gridCol w:w="945"/>
        <w:gridCol w:w="1668"/>
        <w:gridCol w:w="1332"/>
      </w:tblGrid>
      <w:tr w:rsidR="00CA5B8D" w:rsidRPr="00353D05" w:rsidTr="002F2446">
        <w:trPr>
          <w:trHeight w:val="274"/>
          <w:tblHeader/>
        </w:trPr>
        <w:tc>
          <w:tcPr>
            <w:tcW w:w="778"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spacing w:after="0" w:line="240" w:lineRule="auto"/>
              <w:rPr>
                <w:b/>
                <w:sz w:val="20"/>
                <w:szCs w:val="20"/>
              </w:rPr>
            </w:pPr>
            <w:r w:rsidRPr="00501B1B">
              <w:rPr>
                <w:b/>
                <w:sz w:val="20"/>
                <w:szCs w:val="20"/>
              </w:rPr>
              <w:t xml:space="preserve">Respondent </w:t>
            </w:r>
          </w:p>
        </w:tc>
        <w:tc>
          <w:tcPr>
            <w:tcW w:w="778"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spacing w:after="0" w:line="240" w:lineRule="auto"/>
              <w:rPr>
                <w:b/>
                <w:sz w:val="20"/>
                <w:szCs w:val="20"/>
              </w:rPr>
            </w:pPr>
            <w:r w:rsidRPr="00501B1B">
              <w:rPr>
                <w:b/>
                <w:sz w:val="20"/>
                <w:szCs w:val="20"/>
              </w:rPr>
              <w:t>No. of Respondents</w:t>
            </w:r>
          </w:p>
        </w:tc>
        <w:tc>
          <w:tcPr>
            <w:tcW w:w="645"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spacing w:after="0" w:line="240" w:lineRule="auto"/>
              <w:rPr>
                <w:b/>
                <w:sz w:val="20"/>
                <w:szCs w:val="20"/>
              </w:rPr>
            </w:pPr>
            <w:r w:rsidRPr="00501B1B">
              <w:rPr>
                <w:b/>
                <w:sz w:val="20"/>
                <w:szCs w:val="20"/>
              </w:rPr>
              <w:t>Frequency of Response</w:t>
            </w:r>
          </w:p>
        </w:tc>
        <w:tc>
          <w:tcPr>
            <w:tcW w:w="770"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spacing w:after="0" w:line="240" w:lineRule="auto"/>
              <w:rPr>
                <w:b/>
                <w:sz w:val="20"/>
                <w:szCs w:val="20"/>
              </w:rPr>
            </w:pPr>
            <w:r w:rsidRPr="00501B1B">
              <w:rPr>
                <w:b/>
                <w:sz w:val="20"/>
                <w:szCs w:val="20"/>
              </w:rPr>
              <w:t xml:space="preserve">Participation Time </w:t>
            </w:r>
          </w:p>
        </w:tc>
        <w:tc>
          <w:tcPr>
            <w:tcW w:w="486"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spacing w:after="0" w:line="240" w:lineRule="auto"/>
              <w:rPr>
                <w:b/>
                <w:sz w:val="20"/>
                <w:szCs w:val="20"/>
              </w:rPr>
            </w:pPr>
            <w:r w:rsidRPr="00501B1B">
              <w:rPr>
                <w:b/>
                <w:sz w:val="20"/>
                <w:szCs w:val="20"/>
              </w:rPr>
              <w:t>Annual Hour Burden</w:t>
            </w:r>
          </w:p>
        </w:tc>
        <w:tc>
          <w:tcPr>
            <w:tcW w:w="858"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spacing w:after="0" w:line="240" w:lineRule="auto"/>
              <w:rPr>
                <w:b/>
                <w:sz w:val="20"/>
                <w:szCs w:val="20"/>
              </w:rPr>
            </w:pPr>
            <w:r w:rsidRPr="00501B1B">
              <w:rPr>
                <w:b/>
                <w:sz w:val="20"/>
                <w:szCs w:val="20"/>
              </w:rPr>
              <w:t>Wage Cost per Respondent</w:t>
            </w:r>
          </w:p>
        </w:tc>
        <w:tc>
          <w:tcPr>
            <w:tcW w:w="685" w:type="pct"/>
            <w:tcBorders>
              <w:top w:val="single" w:sz="4" w:space="0" w:color="auto"/>
              <w:left w:val="single" w:sz="4" w:space="0" w:color="auto"/>
              <w:bottom w:val="single" w:sz="4" w:space="0" w:color="auto"/>
              <w:right w:val="single" w:sz="4" w:space="0" w:color="auto"/>
            </w:tcBorders>
          </w:tcPr>
          <w:p w:rsidR="00CA5B8D" w:rsidRPr="00501B1B" w:rsidRDefault="00BC5C12" w:rsidP="00501B1B">
            <w:pPr>
              <w:spacing w:after="0" w:line="240" w:lineRule="auto"/>
              <w:rPr>
                <w:b/>
                <w:sz w:val="20"/>
                <w:szCs w:val="20"/>
              </w:rPr>
            </w:pPr>
            <w:r w:rsidRPr="00501B1B">
              <w:rPr>
                <w:b/>
                <w:sz w:val="20"/>
                <w:szCs w:val="20"/>
              </w:rPr>
              <w:t>Annual Cost (Labor)</w:t>
            </w:r>
          </w:p>
        </w:tc>
      </w:tr>
      <w:tr w:rsidR="00CA5B8D" w:rsidRPr="00353D05" w:rsidTr="002F2446">
        <w:trPr>
          <w:trHeight w:val="274"/>
        </w:trPr>
        <w:tc>
          <w:tcPr>
            <w:tcW w:w="778"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spacing w:after="0" w:line="240" w:lineRule="auto"/>
              <w:rPr>
                <w:b/>
                <w:sz w:val="20"/>
                <w:szCs w:val="20"/>
              </w:rPr>
            </w:pPr>
            <w:r w:rsidRPr="00501B1B">
              <w:rPr>
                <w:b/>
                <w:sz w:val="20"/>
                <w:szCs w:val="20"/>
              </w:rPr>
              <w:t>Respondents (HIP Enrollees)</w:t>
            </w:r>
          </w:p>
        </w:tc>
        <w:tc>
          <w:tcPr>
            <w:tcW w:w="778"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spacing w:after="0" w:line="240" w:lineRule="auto"/>
              <w:rPr>
                <w:sz w:val="20"/>
                <w:szCs w:val="20"/>
              </w:rPr>
            </w:pPr>
            <w:r w:rsidRPr="00501B1B">
              <w:rPr>
                <w:sz w:val="20"/>
                <w:szCs w:val="20"/>
              </w:rPr>
              <w:t>40</w:t>
            </w:r>
          </w:p>
        </w:tc>
        <w:tc>
          <w:tcPr>
            <w:tcW w:w="645"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spacing w:after="0" w:line="240" w:lineRule="auto"/>
              <w:rPr>
                <w:sz w:val="20"/>
                <w:szCs w:val="20"/>
              </w:rPr>
            </w:pPr>
            <w:r w:rsidRPr="00501B1B">
              <w:rPr>
                <w:sz w:val="20"/>
                <w:szCs w:val="20"/>
              </w:rPr>
              <w:t>3 hours</w:t>
            </w:r>
          </w:p>
        </w:tc>
        <w:tc>
          <w:tcPr>
            <w:tcW w:w="486" w:type="pct"/>
            <w:tcBorders>
              <w:top w:val="single" w:sz="4" w:space="0" w:color="auto"/>
              <w:left w:val="single" w:sz="4" w:space="0" w:color="auto"/>
              <w:bottom w:val="single" w:sz="4" w:space="0" w:color="auto"/>
              <w:right w:val="single" w:sz="4" w:space="0" w:color="auto"/>
            </w:tcBorders>
            <w:hideMark/>
          </w:tcPr>
          <w:p w:rsidR="00CA5B8D" w:rsidRPr="00501B1B" w:rsidRDefault="00CA5B8D" w:rsidP="00501B1B">
            <w:pPr>
              <w:spacing w:after="0" w:line="240" w:lineRule="auto"/>
              <w:rPr>
                <w:sz w:val="20"/>
                <w:szCs w:val="20"/>
              </w:rPr>
            </w:pPr>
            <w:r w:rsidRPr="00501B1B">
              <w:rPr>
                <w:sz w:val="20"/>
                <w:szCs w:val="20"/>
              </w:rPr>
              <w:t>120 hours</w:t>
            </w:r>
          </w:p>
        </w:tc>
        <w:tc>
          <w:tcPr>
            <w:tcW w:w="858"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spacing w:after="0" w:line="240" w:lineRule="auto"/>
              <w:rPr>
                <w:sz w:val="20"/>
                <w:szCs w:val="20"/>
              </w:rPr>
            </w:pPr>
            <w:r w:rsidRPr="00501B1B">
              <w:rPr>
                <w:sz w:val="20"/>
                <w:szCs w:val="20"/>
              </w:rPr>
              <w:t>$15.</w:t>
            </w:r>
            <w:r w:rsidR="005C05F3" w:rsidRPr="00501B1B">
              <w:rPr>
                <w:sz w:val="20"/>
                <w:szCs w:val="20"/>
              </w:rPr>
              <w:t>82</w:t>
            </w:r>
            <w:r w:rsidR="00BC5C12" w:rsidRPr="00501B1B">
              <w:rPr>
                <w:sz w:val="20"/>
                <w:szCs w:val="20"/>
              </w:rPr>
              <w:t>/hr</w:t>
            </w:r>
          </w:p>
        </w:tc>
        <w:tc>
          <w:tcPr>
            <w:tcW w:w="685" w:type="pct"/>
            <w:tcBorders>
              <w:top w:val="single" w:sz="4" w:space="0" w:color="auto"/>
              <w:left w:val="single" w:sz="4" w:space="0" w:color="auto"/>
              <w:bottom w:val="single" w:sz="4" w:space="0" w:color="auto"/>
              <w:right w:val="single" w:sz="4" w:space="0" w:color="auto"/>
            </w:tcBorders>
          </w:tcPr>
          <w:p w:rsidR="00CA5B8D" w:rsidRPr="00501B1B" w:rsidRDefault="00CA5B8D" w:rsidP="00501B1B">
            <w:pPr>
              <w:spacing w:after="0" w:line="240" w:lineRule="auto"/>
              <w:rPr>
                <w:sz w:val="20"/>
                <w:szCs w:val="20"/>
              </w:rPr>
            </w:pPr>
            <w:r w:rsidRPr="00501B1B">
              <w:rPr>
                <w:sz w:val="20"/>
                <w:szCs w:val="20"/>
              </w:rPr>
              <w:t>$</w:t>
            </w:r>
            <w:r w:rsidR="005C05F3" w:rsidRPr="00501B1B">
              <w:rPr>
                <w:sz w:val="20"/>
                <w:szCs w:val="20"/>
              </w:rPr>
              <w:t>1,898</w:t>
            </w:r>
          </w:p>
        </w:tc>
      </w:tr>
      <w:tr w:rsidR="002F2446" w:rsidRPr="008F1495" w:rsidTr="00EE19DB">
        <w:trPr>
          <w:trHeight w:val="289"/>
        </w:trPr>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501B1B" w:rsidRDefault="00CA5B8D" w:rsidP="00501B1B">
            <w:pPr>
              <w:spacing w:after="0" w:line="240" w:lineRule="auto"/>
              <w:rPr>
                <w:b/>
                <w:sz w:val="20"/>
                <w:szCs w:val="20"/>
              </w:rPr>
            </w:pPr>
            <w:r w:rsidRPr="00501B1B">
              <w:rPr>
                <w:b/>
                <w:sz w:val="20"/>
                <w:szCs w:val="20"/>
              </w:rPr>
              <w:t>Totals</w:t>
            </w:r>
          </w:p>
        </w:tc>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501B1B" w:rsidRDefault="00CA5B8D" w:rsidP="00501B1B">
            <w:pPr>
              <w:spacing w:after="0" w:line="240" w:lineRule="auto"/>
              <w:rPr>
                <w:sz w:val="20"/>
                <w:szCs w:val="20"/>
              </w:rPr>
            </w:pPr>
            <w:r w:rsidRPr="00501B1B">
              <w:rPr>
                <w:sz w:val="20"/>
                <w:szCs w:val="20"/>
              </w:rPr>
              <w:t>40</w:t>
            </w:r>
          </w:p>
        </w:tc>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501B1B" w:rsidRDefault="00CA5B8D" w:rsidP="00501B1B">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501B1B" w:rsidRDefault="00CA5B8D" w:rsidP="00501B1B">
            <w:pPr>
              <w:spacing w:after="0" w:line="240" w:lineRule="auto"/>
              <w:rPr>
                <w:sz w:val="20"/>
                <w:szCs w:val="20"/>
              </w:rPr>
            </w:pPr>
            <w:r w:rsidRPr="00501B1B">
              <w:rPr>
                <w:sz w:val="20"/>
                <w:szCs w:val="20"/>
              </w:rPr>
              <w:t>3 hours</w:t>
            </w:r>
          </w:p>
        </w:tc>
        <w:tc>
          <w:tcPr>
            <w:tcW w:w="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A5B8D" w:rsidRPr="00501B1B" w:rsidRDefault="00CA5B8D" w:rsidP="00501B1B">
            <w:pPr>
              <w:spacing w:after="0" w:line="240" w:lineRule="auto"/>
              <w:rPr>
                <w:sz w:val="20"/>
                <w:szCs w:val="20"/>
              </w:rPr>
            </w:pPr>
            <w:r w:rsidRPr="00501B1B">
              <w:rPr>
                <w:sz w:val="20"/>
                <w:szCs w:val="20"/>
              </w:rPr>
              <w:t>120 hours</w:t>
            </w:r>
          </w:p>
        </w:tc>
        <w:tc>
          <w:tcPr>
            <w:tcW w:w="8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501B1B" w:rsidRDefault="00CA5B8D" w:rsidP="00501B1B">
            <w:pPr>
              <w:spacing w:after="0" w:line="240" w:lineRule="auto"/>
              <w:rPr>
                <w:sz w:val="20"/>
                <w:szCs w:val="20"/>
              </w:rPr>
            </w:pPr>
            <w:r w:rsidRPr="00501B1B">
              <w:rPr>
                <w:sz w:val="20"/>
                <w:szCs w:val="20"/>
              </w:rPr>
              <w:t>$15.</w:t>
            </w:r>
            <w:r w:rsidR="0053407C" w:rsidRPr="00501B1B">
              <w:rPr>
                <w:sz w:val="20"/>
                <w:szCs w:val="20"/>
              </w:rPr>
              <w:t>82</w:t>
            </w:r>
            <w:r w:rsidR="00BC5C12" w:rsidRPr="00501B1B">
              <w:rPr>
                <w:sz w:val="20"/>
                <w:szCs w:val="20"/>
              </w:rPr>
              <w:t>/hr</w:t>
            </w:r>
          </w:p>
        </w:tc>
        <w:tc>
          <w:tcPr>
            <w:tcW w:w="6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5B8D" w:rsidRPr="00501B1B" w:rsidRDefault="00CA5B8D" w:rsidP="00501B1B">
            <w:pPr>
              <w:spacing w:after="0" w:line="240" w:lineRule="auto"/>
              <w:rPr>
                <w:sz w:val="20"/>
                <w:szCs w:val="20"/>
              </w:rPr>
            </w:pPr>
            <w:r w:rsidRPr="00501B1B">
              <w:rPr>
                <w:sz w:val="20"/>
                <w:szCs w:val="20"/>
              </w:rPr>
              <w:t>$1,8</w:t>
            </w:r>
            <w:r w:rsidR="0053407C" w:rsidRPr="00501B1B">
              <w:rPr>
                <w:sz w:val="20"/>
                <w:szCs w:val="20"/>
              </w:rPr>
              <w:t>98</w:t>
            </w:r>
          </w:p>
        </w:tc>
      </w:tr>
    </w:tbl>
    <w:p w:rsidR="00575A03" w:rsidRDefault="00575A03" w:rsidP="00501B1B">
      <w:pPr>
        <w:spacing w:after="0" w:line="240" w:lineRule="auto"/>
        <w:rPr>
          <w:rFonts w:asciiTheme="majorHAnsi" w:eastAsiaTheme="majorEastAsia" w:hAnsiTheme="majorHAnsi" w:cstheme="majorBidi"/>
          <w:spacing w:val="5"/>
          <w:kern w:val="28"/>
          <w:sz w:val="24"/>
          <w:szCs w:val="24"/>
        </w:rPr>
      </w:pPr>
    </w:p>
    <w:p w:rsidR="00CC0CF4" w:rsidRPr="00DF3EC9" w:rsidRDefault="00A66316"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sz w:val="24"/>
          <w:szCs w:val="24"/>
        </w:rPr>
      </w:pPr>
      <w:r w:rsidRPr="00DF3EC9">
        <w:rPr>
          <w:i/>
          <w:sz w:val="24"/>
          <w:szCs w:val="24"/>
        </w:rPr>
        <w:t>Focus Group</w:t>
      </w:r>
      <w:r w:rsidR="00CC0CF4" w:rsidRPr="00DF3EC9">
        <w:rPr>
          <w:i/>
          <w:sz w:val="24"/>
          <w:szCs w:val="24"/>
        </w:rPr>
        <w:t xml:space="preserve"> Information Collection Instruments and Associated Materials</w:t>
      </w:r>
    </w:p>
    <w:p w:rsidR="003B47A2" w:rsidRPr="00DF3EC9" w:rsidRDefault="003B47A2" w:rsidP="00501B1B">
      <w:pPr>
        <w:spacing w:after="0" w:line="240" w:lineRule="auto"/>
        <w:rPr>
          <w:rFonts w:asciiTheme="majorHAnsi" w:eastAsiaTheme="majorEastAsia" w:hAnsiTheme="majorHAnsi" w:cstheme="majorBidi"/>
          <w:spacing w:val="5"/>
          <w:kern w:val="28"/>
          <w:sz w:val="24"/>
          <w:szCs w:val="24"/>
        </w:rPr>
      </w:pPr>
    </w:p>
    <w:p w:rsidR="004B3A43" w:rsidRPr="00DF3EC9" w:rsidRDefault="004B3A43" w:rsidP="00501B1B">
      <w:pPr>
        <w:pStyle w:val="ListParagraph"/>
        <w:numPr>
          <w:ilvl w:val="0"/>
          <w:numId w:val="3"/>
        </w:numPr>
        <w:spacing w:after="0" w:line="240" w:lineRule="auto"/>
        <w:contextualSpacing w:val="0"/>
        <w:rPr>
          <w:rFonts w:eastAsiaTheme="majorEastAsia" w:cstheme="majorBidi"/>
          <w:spacing w:val="5"/>
          <w:kern w:val="28"/>
          <w:sz w:val="24"/>
          <w:szCs w:val="24"/>
        </w:rPr>
      </w:pPr>
      <w:r w:rsidRPr="00DF3EC9">
        <w:rPr>
          <w:rFonts w:eastAsiaTheme="majorEastAsia" w:cstheme="majorBidi"/>
          <w:spacing w:val="5"/>
          <w:kern w:val="28"/>
          <w:sz w:val="24"/>
          <w:szCs w:val="24"/>
        </w:rPr>
        <w:t>Telephone Recruitment Script</w:t>
      </w:r>
    </w:p>
    <w:p w:rsidR="004B3A43" w:rsidRPr="00DF3EC9" w:rsidRDefault="004B3A43" w:rsidP="00501B1B">
      <w:pPr>
        <w:pStyle w:val="ListParagraph"/>
        <w:numPr>
          <w:ilvl w:val="0"/>
          <w:numId w:val="3"/>
        </w:numPr>
        <w:spacing w:after="0" w:line="240" w:lineRule="auto"/>
        <w:contextualSpacing w:val="0"/>
        <w:rPr>
          <w:rFonts w:eastAsiaTheme="majorEastAsia" w:cstheme="majorBidi"/>
          <w:spacing w:val="5"/>
          <w:kern w:val="28"/>
          <w:sz w:val="24"/>
          <w:szCs w:val="24"/>
        </w:rPr>
      </w:pPr>
      <w:r w:rsidRPr="00DF3EC9">
        <w:rPr>
          <w:rFonts w:eastAsiaTheme="majorEastAsia" w:cstheme="majorBidi"/>
          <w:spacing w:val="5"/>
          <w:kern w:val="28"/>
          <w:sz w:val="24"/>
          <w:szCs w:val="24"/>
        </w:rPr>
        <w:t>Participant Informed Consent Form</w:t>
      </w:r>
      <w:r w:rsidR="002060DB">
        <w:rPr>
          <w:rFonts w:eastAsiaTheme="majorEastAsia" w:cstheme="majorBidi"/>
          <w:spacing w:val="5"/>
          <w:kern w:val="28"/>
          <w:sz w:val="24"/>
          <w:szCs w:val="24"/>
        </w:rPr>
        <w:t xml:space="preserve"> (</w:t>
      </w:r>
      <w:r w:rsidR="002060DB" w:rsidRPr="002060DB">
        <w:rPr>
          <w:rFonts w:eastAsiaTheme="majorEastAsia" w:cstheme="majorBidi"/>
          <w:spacing w:val="5"/>
          <w:kern w:val="28"/>
          <w:sz w:val="24"/>
          <w:szCs w:val="24"/>
        </w:rPr>
        <w:t>While we are including a consent form as part of this information collection, we are not setting out such burden since the form does not meet the definition of a “information” under 5 CFR 1320.3(h)).</w:t>
      </w:r>
    </w:p>
    <w:p w:rsidR="003B47A2" w:rsidRPr="00DF3EC9" w:rsidRDefault="004B3A43" w:rsidP="00501B1B">
      <w:pPr>
        <w:pStyle w:val="ListParagraph"/>
        <w:numPr>
          <w:ilvl w:val="0"/>
          <w:numId w:val="3"/>
        </w:numPr>
        <w:spacing w:after="0" w:line="240" w:lineRule="auto"/>
        <w:contextualSpacing w:val="0"/>
        <w:rPr>
          <w:rFonts w:eastAsiaTheme="majorEastAsia" w:cstheme="majorBidi"/>
          <w:spacing w:val="5"/>
          <w:kern w:val="28"/>
          <w:sz w:val="24"/>
          <w:szCs w:val="24"/>
        </w:rPr>
      </w:pPr>
      <w:r w:rsidRPr="00DF3EC9">
        <w:rPr>
          <w:rFonts w:eastAsiaTheme="majorEastAsia" w:cstheme="majorBidi"/>
          <w:spacing w:val="5"/>
          <w:kern w:val="28"/>
          <w:sz w:val="24"/>
          <w:szCs w:val="24"/>
        </w:rPr>
        <w:t>CORE Focus Group Moderator’s Guide</w:t>
      </w:r>
    </w:p>
    <w:p w:rsidR="003B47A2" w:rsidRPr="008F1495" w:rsidRDefault="003B47A2" w:rsidP="00501B1B">
      <w:pPr>
        <w:spacing w:after="0" w:line="240" w:lineRule="auto"/>
        <w:rPr>
          <w:rFonts w:asciiTheme="majorHAnsi" w:eastAsiaTheme="majorEastAsia" w:hAnsiTheme="majorHAnsi" w:cstheme="majorBidi"/>
          <w:spacing w:val="5"/>
          <w:kern w:val="28"/>
          <w:sz w:val="24"/>
          <w:szCs w:val="24"/>
        </w:rPr>
      </w:pPr>
    </w:p>
    <w:p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sidRPr="00E71F5A">
        <w:rPr>
          <w:sz w:val="24"/>
          <w:szCs w:val="24"/>
        </w:rPr>
        <w:t>12.2.</w:t>
      </w:r>
      <w:r w:rsidR="00F45D5D" w:rsidRPr="00E71F5A">
        <w:rPr>
          <w:sz w:val="24"/>
          <w:szCs w:val="24"/>
        </w:rPr>
        <w:t>3</w:t>
      </w:r>
      <w:r w:rsidRPr="00E71F5A">
        <w:rPr>
          <w:sz w:val="24"/>
          <w:szCs w:val="24"/>
        </w:rPr>
        <w:t xml:space="preserve"> Burden Estimates: Informational Interviews</w:t>
      </w:r>
    </w:p>
    <w:p w:rsidR="000D5137" w:rsidRPr="00226393" w:rsidRDefault="000D5137"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rmational Interviews table of burden and estimates"/>
        <w:tblDescription w:val="This table provides the statistics of stakeholders, etc. respondents on number of respondents, frequency of response, participation time, annual hour burden, wage cost per respondent, and annual hours and wage cost burden."/>
      </w:tblPr>
      <w:tblGrid>
        <w:gridCol w:w="1634"/>
        <w:gridCol w:w="1512"/>
        <w:gridCol w:w="1254"/>
        <w:gridCol w:w="1497"/>
        <w:gridCol w:w="944"/>
        <w:gridCol w:w="1439"/>
        <w:gridCol w:w="1440"/>
      </w:tblGrid>
      <w:tr w:rsidR="000D5137" w:rsidRPr="00353D05" w:rsidTr="002F2446">
        <w:trPr>
          <w:trHeight w:val="274"/>
          <w:tblHeader/>
        </w:trPr>
        <w:tc>
          <w:tcPr>
            <w:tcW w:w="662" w:type="pct"/>
            <w:tcBorders>
              <w:top w:val="single" w:sz="4" w:space="0" w:color="auto"/>
              <w:left w:val="single" w:sz="4" w:space="0" w:color="auto"/>
              <w:bottom w:val="single" w:sz="4" w:space="0" w:color="auto"/>
              <w:right w:val="single" w:sz="4" w:space="0" w:color="auto"/>
            </w:tcBorders>
            <w:hideMark/>
          </w:tcPr>
          <w:p w:rsidR="000D5137" w:rsidRPr="00226393" w:rsidRDefault="000D5137" w:rsidP="00501B1B">
            <w:pPr>
              <w:spacing w:after="0" w:line="240" w:lineRule="auto"/>
              <w:rPr>
                <w:b/>
                <w:sz w:val="24"/>
                <w:szCs w:val="24"/>
              </w:rPr>
            </w:pPr>
            <w:r w:rsidRPr="00226393">
              <w:rPr>
                <w:b/>
                <w:sz w:val="24"/>
                <w:szCs w:val="24"/>
              </w:rPr>
              <w:t xml:space="preserve">Respondent </w:t>
            </w:r>
          </w:p>
        </w:tc>
        <w:tc>
          <w:tcPr>
            <w:tcW w:w="669" w:type="pct"/>
            <w:tcBorders>
              <w:top w:val="single" w:sz="4" w:space="0" w:color="auto"/>
              <w:left w:val="single" w:sz="4" w:space="0" w:color="auto"/>
              <w:bottom w:val="single" w:sz="4" w:space="0" w:color="auto"/>
              <w:right w:val="single" w:sz="4" w:space="0" w:color="auto"/>
            </w:tcBorders>
            <w:hideMark/>
          </w:tcPr>
          <w:p w:rsidR="000D5137" w:rsidRPr="00226393" w:rsidRDefault="000D5137" w:rsidP="00501B1B">
            <w:pPr>
              <w:spacing w:after="0" w:line="240" w:lineRule="auto"/>
              <w:rPr>
                <w:b/>
                <w:sz w:val="24"/>
                <w:szCs w:val="24"/>
              </w:rPr>
            </w:pPr>
            <w:r w:rsidRPr="00226393">
              <w:rPr>
                <w:b/>
                <w:sz w:val="24"/>
                <w:szCs w:val="24"/>
              </w:rPr>
              <w:t>No. of Respondents</w:t>
            </w:r>
          </w:p>
        </w:tc>
        <w:tc>
          <w:tcPr>
            <w:tcW w:w="579" w:type="pct"/>
            <w:tcBorders>
              <w:top w:val="single" w:sz="4" w:space="0" w:color="auto"/>
              <w:left w:val="single" w:sz="4" w:space="0" w:color="auto"/>
              <w:bottom w:val="single" w:sz="4" w:space="0" w:color="auto"/>
              <w:right w:val="single" w:sz="4" w:space="0" w:color="auto"/>
            </w:tcBorders>
          </w:tcPr>
          <w:p w:rsidR="000D5137" w:rsidRPr="00226393" w:rsidRDefault="000D5137" w:rsidP="00501B1B">
            <w:pPr>
              <w:spacing w:after="0" w:line="240" w:lineRule="auto"/>
              <w:rPr>
                <w:b/>
                <w:sz w:val="24"/>
                <w:szCs w:val="24"/>
              </w:rPr>
            </w:pPr>
            <w:r w:rsidRPr="00226393">
              <w:rPr>
                <w:b/>
                <w:sz w:val="24"/>
                <w:szCs w:val="24"/>
              </w:rPr>
              <w:t>Frequency of Response</w:t>
            </w:r>
          </w:p>
        </w:tc>
        <w:tc>
          <w:tcPr>
            <w:tcW w:w="689" w:type="pct"/>
            <w:tcBorders>
              <w:top w:val="single" w:sz="4" w:space="0" w:color="auto"/>
              <w:left w:val="single" w:sz="4" w:space="0" w:color="auto"/>
              <w:bottom w:val="single" w:sz="4" w:space="0" w:color="auto"/>
              <w:right w:val="single" w:sz="4" w:space="0" w:color="auto"/>
            </w:tcBorders>
            <w:hideMark/>
          </w:tcPr>
          <w:p w:rsidR="000D5137" w:rsidRPr="00226393" w:rsidRDefault="000D5137" w:rsidP="00501B1B">
            <w:pPr>
              <w:spacing w:after="0" w:line="240" w:lineRule="auto"/>
              <w:rPr>
                <w:b/>
                <w:sz w:val="24"/>
                <w:szCs w:val="24"/>
              </w:rPr>
            </w:pPr>
            <w:r w:rsidRPr="00226393">
              <w:rPr>
                <w:b/>
                <w:sz w:val="24"/>
                <w:szCs w:val="24"/>
              </w:rPr>
              <w:t xml:space="preserve">Participation Time </w:t>
            </w:r>
          </w:p>
        </w:tc>
        <w:tc>
          <w:tcPr>
            <w:tcW w:w="481" w:type="pct"/>
            <w:tcBorders>
              <w:top w:val="single" w:sz="4" w:space="0" w:color="auto"/>
              <w:left w:val="single" w:sz="4" w:space="0" w:color="auto"/>
              <w:bottom w:val="single" w:sz="4" w:space="0" w:color="auto"/>
              <w:right w:val="single" w:sz="4" w:space="0" w:color="auto"/>
            </w:tcBorders>
            <w:hideMark/>
          </w:tcPr>
          <w:p w:rsidR="000D5137" w:rsidRPr="00226393" w:rsidRDefault="000D5137" w:rsidP="00501B1B">
            <w:pPr>
              <w:spacing w:after="0" w:line="240" w:lineRule="auto"/>
              <w:rPr>
                <w:b/>
                <w:sz w:val="24"/>
                <w:szCs w:val="24"/>
              </w:rPr>
            </w:pPr>
            <w:r w:rsidRPr="00226393">
              <w:rPr>
                <w:b/>
                <w:sz w:val="24"/>
                <w:szCs w:val="24"/>
              </w:rPr>
              <w:t>Annual Hour Burden</w:t>
            </w:r>
          </w:p>
        </w:tc>
        <w:tc>
          <w:tcPr>
            <w:tcW w:w="959" w:type="pct"/>
            <w:tcBorders>
              <w:top w:val="single" w:sz="4" w:space="0" w:color="auto"/>
              <w:left w:val="single" w:sz="4" w:space="0" w:color="auto"/>
              <w:bottom w:val="single" w:sz="4" w:space="0" w:color="auto"/>
              <w:right w:val="single" w:sz="4" w:space="0" w:color="auto"/>
            </w:tcBorders>
          </w:tcPr>
          <w:p w:rsidR="000D5137" w:rsidRPr="00226393" w:rsidRDefault="000D5137" w:rsidP="00501B1B">
            <w:pPr>
              <w:spacing w:after="0" w:line="240" w:lineRule="auto"/>
              <w:rPr>
                <w:b/>
                <w:sz w:val="24"/>
                <w:szCs w:val="24"/>
              </w:rPr>
            </w:pPr>
            <w:r w:rsidRPr="00226393">
              <w:rPr>
                <w:b/>
                <w:sz w:val="24"/>
                <w:szCs w:val="24"/>
              </w:rPr>
              <w:t>Wage Cost per Respondent</w:t>
            </w:r>
          </w:p>
        </w:tc>
        <w:tc>
          <w:tcPr>
            <w:tcW w:w="959" w:type="pct"/>
            <w:tcBorders>
              <w:top w:val="single" w:sz="4" w:space="0" w:color="auto"/>
              <w:left w:val="single" w:sz="4" w:space="0" w:color="auto"/>
              <w:bottom w:val="single" w:sz="4" w:space="0" w:color="auto"/>
              <w:right w:val="single" w:sz="4" w:space="0" w:color="auto"/>
            </w:tcBorders>
          </w:tcPr>
          <w:p w:rsidR="000D5137" w:rsidRPr="00226393" w:rsidRDefault="00BC5C12" w:rsidP="00501B1B">
            <w:pPr>
              <w:spacing w:after="0" w:line="240" w:lineRule="auto"/>
              <w:rPr>
                <w:b/>
                <w:sz w:val="24"/>
                <w:szCs w:val="24"/>
              </w:rPr>
            </w:pPr>
            <w:r w:rsidRPr="00226393">
              <w:rPr>
                <w:b/>
                <w:sz w:val="24"/>
                <w:szCs w:val="24"/>
              </w:rPr>
              <w:t>Annual Cost (Labor)</w:t>
            </w:r>
          </w:p>
        </w:tc>
      </w:tr>
      <w:tr w:rsidR="000D5137" w:rsidRPr="00353D05" w:rsidTr="002F2446">
        <w:trPr>
          <w:trHeight w:val="274"/>
        </w:trPr>
        <w:tc>
          <w:tcPr>
            <w:tcW w:w="662" w:type="pct"/>
            <w:tcBorders>
              <w:top w:val="single" w:sz="4" w:space="0" w:color="auto"/>
              <w:left w:val="single" w:sz="4" w:space="0" w:color="auto"/>
              <w:bottom w:val="single" w:sz="4" w:space="0" w:color="auto"/>
              <w:right w:val="single" w:sz="4" w:space="0" w:color="auto"/>
            </w:tcBorders>
            <w:hideMark/>
          </w:tcPr>
          <w:p w:rsidR="000D5137" w:rsidRPr="00226393" w:rsidRDefault="000D5137" w:rsidP="00501B1B">
            <w:pPr>
              <w:spacing w:after="0" w:line="240" w:lineRule="auto"/>
              <w:rPr>
                <w:b/>
                <w:sz w:val="24"/>
                <w:szCs w:val="24"/>
              </w:rPr>
            </w:pPr>
            <w:r w:rsidRPr="00226393">
              <w:rPr>
                <w:b/>
                <w:sz w:val="24"/>
                <w:szCs w:val="24"/>
              </w:rPr>
              <w:t>Respondents (stakeholders, etc.</w:t>
            </w:r>
          </w:p>
        </w:tc>
        <w:tc>
          <w:tcPr>
            <w:tcW w:w="669" w:type="pct"/>
            <w:tcBorders>
              <w:top w:val="single" w:sz="4" w:space="0" w:color="auto"/>
              <w:left w:val="single" w:sz="4" w:space="0" w:color="auto"/>
              <w:bottom w:val="single" w:sz="4" w:space="0" w:color="auto"/>
              <w:right w:val="single" w:sz="4" w:space="0" w:color="auto"/>
            </w:tcBorders>
            <w:hideMark/>
          </w:tcPr>
          <w:p w:rsidR="000D5137" w:rsidRPr="00226393" w:rsidRDefault="00B51E1B" w:rsidP="00501B1B">
            <w:pPr>
              <w:spacing w:after="0" w:line="240" w:lineRule="auto"/>
              <w:rPr>
                <w:sz w:val="24"/>
                <w:szCs w:val="24"/>
              </w:rPr>
            </w:pPr>
            <w:r w:rsidRPr="00226393">
              <w:rPr>
                <w:sz w:val="24"/>
                <w:szCs w:val="24"/>
              </w:rPr>
              <w:t>18</w:t>
            </w:r>
          </w:p>
        </w:tc>
        <w:tc>
          <w:tcPr>
            <w:tcW w:w="579" w:type="pct"/>
            <w:tcBorders>
              <w:top w:val="single" w:sz="4" w:space="0" w:color="auto"/>
              <w:left w:val="single" w:sz="4" w:space="0" w:color="auto"/>
              <w:bottom w:val="single" w:sz="4" w:space="0" w:color="auto"/>
              <w:right w:val="single" w:sz="4" w:space="0" w:color="auto"/>
            </w:tcBorders>
          </w:tcPr>
          <w:p w:rsidR="000D5137" w:rsidRPr="00226393" w:rsidRDefault="000D5137" w:rsidP="00501B1B">
            <w:pPr>
              <w:spacing w:after="0" w:line="240" w:lineRule="auto"/>
              <w:rPr>
                <w:sz w:val="24"/>
                <w:szCs w:val="24"/>
              </w:rPr>
            </w:pPr>
            <w:r w:rsidRPr="00226393">
              <w:rPr>
                <w:sz w:val="24"/>
                <w:szCs w:val="24"/>
              </w:rPr>
              <w:t>1 time</w:t>
            </w:r>
          </w:p>
        </w:tc>
        <w:tc>
          <w:tcPr>
            <w:tcW w:w="689" w:type="pct"/>
            <w:tcBorders>
              <w:top w:val="single" w:sz="4" w:space="0" w:color="auto"/>
              <w:left w:val="single" w:sz="4" w:space="0" w:color="auto"/>
              <w:bottom w:val="single" w:sz="4" w:space="0" w:color="auto"/>
              <w:right w:val="single" w:sz="4" w:space="0" w:color="auto"/>
            </w:tcBorders>
            <w:hideMark/>
          </w:tcPr>
          <w:p w:rsidR="000D5137" w:rsidRPr="00226393" w:rsidRDefault="000D5137" w:rsidP="00501B1B">
            <w:pPr>
              <w:spacing w:after="0" w:line="240" w:lineRule="auto"/>
              <w:rPr>
                <w:sz w:val="24"/>
                <w:szCs w:val="24"/>
              </w:rPr>
            </w:pPr>
            <w:r w:rsidRPr="00226393">
              <w:rPr>
                <w:sz w:val="24"/>
                <w:szCs w:val="24"/>
              </w:rPr>
              <w:t>1.5 hours</w:t>
            </w:r>
          </w:p>
        </w:tc>
        <w:tc>
          <w:tcPr>
            <w:tcW w:w="481" w:type="pct"/>
            <w:tcBorders>
              <w:top w:val="single" w:sz="4" w:space="0" w:color="auto"/>
              <w:left w:val="single" w:sz="4" w:space="0" w:color="auto"/>
              <w:bottom w:val="single" w:sz="4" w:space="0" w:color="auto"/>
              <w:right w:val="single" w:sz="4" w:space="0" w:color="auto"/>
            </w:tcBorders>
            <w:hideMark/>
          </w:tcPr>
          <w:p w:rsidR="000D5137" w:rsidRPr="00226393" w:rsidRDefault="000D5137" w:rsidP="00501B1B">
            <w:pPr>
              <w:spacing w:after="0" w:line="240" w:lineRule="auto"/>
              <w:rPr>
                <w:sz w:val="24"/>
                <w:szCs w:val="24"/>
              </w:rPr>
            </w:pPr>
            <w:r w:rsidRPr="00226393">
              <w:rPr>
                <w:sz w:val="24"/>
                <w:szCs w:val="24"/>
              </w:rPr>
              <w:t xml:space="preserve"> </w:t>
            </w:r>
            <w:r w:rsidR="00E60D5F" w:rsidRPr="00226393">
              <w:rPr>
                <w:sz w:val="24"/>
                <w:szCs w:val="24"/>
              </w:rPr>
              <w:t>27</w:t>
            </w:r>
            <w:r w:rsidR="0085230E" w:rsidRPr="00226393">
              <w:rPr>
                <w:sz w:val="24"/>
                <w:szCs w:val="24"/>
              </w:rPr>
              <w:t xml:space="preserve"> </w:t>
            </w:r>
            <w:r w:rsidRPr="00226393">
              <w:rPr>
                <w:sz w:val="24"/>
                <w:szCs w:val="24"/>
              </w:rPr>
              <w:t>hours</w:t>
            </w:r>
          </w:p>
        </w:tc>
        <w:tc>
          <w:tcPr>
            <w:tcW w:w="959" w:type="pct"/>
            <w:tcBorders>
              <w:top w:val="single" w:sz="4" w:space="0" w:color="auto"/>
              <w:left w:val="single" w:sz="4" w:space="0" w:color="auto"/>
              <w:bottom w:val="single" w:sz="4" w:space="0" w:color="auto"/>
              <w:right w:val="single" w:sz="4" w:space="0" w:color="auto"/>
            </w:tcBorders>
          </w:tcPr>
          <w:p w:rsidR="000D5137" w:rsidRPr="00226393" w:rsidRDefault="000D5137" w:rsidP="00501B1B">
            <w:pPr>
              <w:spacing w:after="0" w:line="240" w:lineRule="auto"/>
              <w:rPr>
                <w:sz w:val="24"/>
                <w:szCs w:val="24"/>
              </w:rPr>
            </w:pPr>
            <w:r w:rsidRPr="00226393">
              <w:rPr>
                <w:sz w:val="24"/>
                <w:szCs w:val="24"/>
              </w:rPr>
              <w:t>$15.82</w:t>
            </w:r>
            <w:r w:rsidR="00BC5C12" w:rsidRPr="00226393">
              <w:rPr>
                <w:sz w:val="24"/>
                <w:szCs w:val="24"/>
              </w:rPr>
              <w:t>/hr</w:t>
            </w:r>
          </w:p>
        </w:tc>
        <w:tc>
          <w:tcPr>
            <w:tcW w:w="959" w:type="pct"/>
            <w:tcBorders>
              <w:top w:val="single" w:sz="4" w:space="0" w:color="auto"/>
              <w:left w:val="single" w:sz="4" w:space="0" w:color="auto"/>
              <w:bottom w:val="single" w:sz="4" w:space="0" w:color="auto"/>
              <w:right w:val="single" w:sz="4" w:space="0" w:color="auto"/>
            </w:tcBorders>
          </w:tcPr>
          <w:p w:rsidR="000D5137" w:rsidRPr="00226393" w:rsidRDefault="000D5137" w:rsidP="00501B1B">
            <w:pPr>
              <w:spacing w:after="0" w:line="240" w:lineRule="auto"/>
              <w:rPr>
                <w:sz w:val="24"/>
                <w:szCs w:val="24"/>
              </w:rPr>
            </w:pPr>
            <w:r w:rsidRPr="00226393">
              <w:rPr>
                <w:sz w:val="24"/>
                <w:szCs w:val="24"/>
              </w:rPr>
              <w:t>$</w:t>
            </w:r>
            <w:r w:rsidR="00E60D5F" w:rsidRPr="00226393">
              <w:rPr>
                <w:sz w:val="24"/>
                <w:szCs w:val="24"/>
              </w:rPr>
              <w:t>42</w:t>
            </w:r>
            <w:r w:rsidR="005501DD" w:rsidRPr="00226393">
              <w:rPr>
                <w:sz w:val="24"/>
                <w:szCs w:val="24"/>
              </w:rPr>
              <w:t>7</w:t>
            </w:r>
          </w:p>
        </w:tc>
      </w:tr>
      <w:tr w:rsidR="002F2446" w:rsidRPr="00353D05" w:rsidTr="005541D5">
        <w:trPr>
          <w:trHeight w:val="289"/>
        </w:trPr>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137" w:rsidRPr="00226393" w:rsidRDefault="000D5137" w:rsidP="00501B1B">
            <w:pPr>
              <w:spacing w:after="0" w:line="240" w:lineRule="auto"/>
              <w:rPr>
                <w:b/>
                <w:sz w:val="24"/>
                <w:szCs w:val="24"/>
              </w:rPr>
            </w:pPr>
            <w:r w:rsidRPr="00226393">
              <w:rPr>
                <w:b/>
                <w:sz w:val="24"/>
                <w:szCs w:val="24"/>
              </w:rPr>
              <w:t>Totals</w:t>
            </w:r>
          </w:p>
        </w:tc>
        <w:tc>
          <w:tcPr>
            <w:tcW w:w="6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137" w:rsidRPr="00226393" w:rsidRDefault="00B51E1B" w:rsidP="00501B1B">
            <w:pPr>
              <w:spacing w:after="0" w:line="240" w:lineRule="auto"/>
              <w:rPr>
                <w:sz w:val="24"/>
                <w:szCs w:val="24"/>
              </w:rPr>
            </w:pPr>
            <w:r w:rsidRPr="00226393">
              <w:rPr>
                <w:sz w:val="24"/>
                <w:szCs w:val="24"/>
              </w:rPr>
              <w:t>18</w:t>
            </w:r>
          </w:p>
        </w:tc>
        <w:tc>
          <w:tcPr>
            <w:tcW w:w="5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137" w:rsidRPr="00226393" w:rsidRDefault="000D5137" w:rsidP="00501B1B">
            <w:pPr>
              <w:spacing w:after="0" w:line="240" w:lineRule="auto"/>
              <w:rPr>
                <w:sz w:val="24"/>
                <w:szCs w:val="24"/>
              </w:rPr>
            </w:pPr>
            <w:r w:rsidRPr="00226393">
              <w:rPr>
                <w:sz w:val="24"/>
                <w:szCs w:val="24"/>
              </w:rPr>
              <w:t>1 time</w:t>
            </w:r>
          </w:p>
        </w:tc>
        <w:tc>
          <w:tcPr>
            <w:tcW w:w="6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137" w:rsidRPr="00226393" w:rsidRDefault="000D5137" w:rsidP="00501B1B">
            <w:pPr>
              <w:spacing w:after="0" w:line="240" w:lineRule="auto"/>
              <w:rPr>
                <w:sz w:val="24"/>
                <w:szCs w:val="24"/>
              </w:rPr>
            </w:pPr>
            <w:r w:rsidRPr="00226393">
              <w:rPr>
                <w:sz w:val="24"/>
                <w:szCs w:val="24"/>
              </w:rPr>
              <w:t>1.5 hours</w:t>
            </w:r>
          </w:p>
        </w:tc>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D5137" w:rsidRPr="00226393" w:rsidRDefault="000D5137" w:rsidP="00501B1B">
            <w:pPr>
              <w:spacing w:after="0" w:line="240" w:lineRule="auto"/>
              <w:rPr>
                <w:sz w:val="24"/>
                <w:szCs w:val="24"/>
              </w:rPr>
            </w:pPr>
            <w:r w:rsidRPr="00226393">
              <w:rPr>
                <w:sz w:val="24"/>
                <w:szCs w:val="24"/>
              </w:rPr>
              <w:t xml:space="preserve"> </w:t>
            </w:r>
            <w:r w:rsidR="00E60D5F" w:rsidRPr="00226393">
              <w:rPr>
                <w:sz w:val="24"/>
                <w:szCs w:val="24"/>
              </w:rPr>
              <w:t>27</w:t>
            </w:r>
            <w:r w:rsidR="0085230E" w:rsidRPr="00226393">
              <w:rPr>
                <w:sz w:val="24"/>
                <w:szCs w:val="24"/>
              </w:rPr>
              <w:t xml:space="preserve"> </w:t>
            </w:r>
            <w:r w:rsidRPr="00226393">
              <w:rPr>
                <w:sz w:val="24"/>
                <w:szCs w:val="24"/>
              </w:rPr>
              <w:t>hours</w:t>
            </w:r>
          </w:p>
        </w:tc>
        <w:tc>
          <w:tcPr>
            <w:tcW w:w="9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137" w:rsidRPr="00226393" w:rsidRDefault="000D5137" w:rsidP="00501B1B">
            <w:pPr>
              <w:spacing w:after="0" w:line="240" w:lineRule="auto"/>
              <w:rPr>
                <w:sz w:val="24"/>
                <w:szCs w:val="24"/>
              </w:rPr>
            </w:pPr>
            <w:r w:rsidRPr="00226393">
              <w:rPr>
                <w:sz w:val="24"/>
                <w:szCs w:val="24"/>
              </w:rPr>
              <w:t>$15.82</w:t>
            </w:r>
            <w:r w:rsidR="00BC5C12" w:rsidRPr="00226393">
              <w:rPr>
                <w:sz w:val="24"/>
                <w:szCs w:val="24"/>
              </w:rPr>
              <w:t>/hr</w:t>
            </w:r>
          </w:p>
        </w:tc>
        <w:tc>
          <w:tcPr>
            <w:tcW w:w="9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5137" w:rsidRPr="00226393" w:rsidRDefault="000D5137" w:rsidP="00501B1B">
            <w:pPr>
              <w:spacing w:after="0" w:line="240" w:lineRule="auto"/>
              <w:rPr>
                <w:sz w:val="24"/>
                <w:szCs w:val="24"/>
              </w:rPr>
            </w:pPr>
            <w:r w:rsidRPr="00226393">
              <w:rPr>
                <w:sz w:val="24"/>
                <w:szCs w:val="24"/>
              </w:rPr>
              <w:t>$</w:t>
            </w:r>
            <w:r w:rsidR="00E60D5F" w:rsidRPr="00226393">
              <w:rPr>
                <w:sz w:val="24"/>
                <w:szCs w:val="24"/>
              </w:rPr>
              <w:t>42</w:t>
            </w:r>
            <w:r w:rsidR="005501DD" w:rsidRPr="00226393">
              <w:rPr>
                <w:sz w:val="24"/>
                <w:szCs w:val="24"/>
              </w:rPr>
              <w:t>7</w:t>
            </w:r>
          </w:p>
        </w:tc>
      </w:tr>
    </w:tbl>
    <w:p w:rsidR="000D5137" w:rsidRPr="00226393" w:rsidRDefault="000D5137"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CC0CF4" w:rsidRPr="00226393" w:rsidRDefault="009F0B5B"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
          <w:sz w:val="24"/>
        </w:rPr>
      </w:pPr>
      <w:r w:rsidRPr="00226393">
        <w:rPr>
          <w:i/>
          <w:sz w:val="24"/>
          <w:szCs w:val="24"/>
        </w:rPr>
        <w:t>Informational Interview</w:t>
      </w:r>
      <w:r w:rsidR="00CC0CF4" w:rsidRPr="00226393">
        <w:rPr>
          <w:i/>
          <w:sz w:val="24"/>
        </w:rPr>
        <w:t xml:space="preserve"> Information Collection Instruments and Associated Materials</w:t>
      </w:r>
    </w:p>
    <w:p w:rsidR="00CC0CF4" w:rsidRPr="00226393" w:rsidRDefault="00CC0CF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CC0CF4" w:rsidRPr="00226393" w:rsidRDefault="00B06B04" w:rsidP="00501B1B">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sz w:val="24"/>
        </w:rPr>
      </w:pPr>
      <w:r w:rsidRPr="00226393">
        <w:rPr>
          <w:sz w:val="24"/>
        </w:rPr>
        <w:t>2016 Interview Guide</w:t>
      </w:r>
    </w:p>
    <w:p w:rsidR="00CC0CF4" w:rsidRPr="00226393" w:rsidRDefault="00CC0CF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495" w:rsidRPr="00E71F5A"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E71F5A">
        <w:rPr>
          <w:sz w:val="24"/>
        </w:rPr>
        <w:t>12.</w:t>
      </w:r>
      <w:r w:rsidR="00F45D5D" w:rsidRPr="00E71F5A">
        <w:rPr>
          <w:sz w:val="24"/>
        </w:rPr>
        <w:t>3</w:t>
      </w:r>
      <w:r w:rsidRPr="00E71F5A">
        <w:rPr>
          <w:sz w:val="24"/>
        </w:rPr>
        <w:t xml:space="preserve"> Burden Summary</w:t>
      </w:r>
    </w:p>
    <w:p w:rsidR="008F1495" w:rsidRPr="00226393"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12"/>
        <w:gridCol w:w="1254"/>
        <w:gridCol w:w="1497"/>
        <w:gridCol w:w="945"/>
        <w:gridCol w:w="1462"/>
        <w:gridCol w:w="1460"/>
      </w:tblGrid>
      <w:tr w:rsidR="00E65E9E" w:rsidRPr="00353D05" w:rsidTr="002F2446">
        <w:trPr>
          <w:trHeight w:val="274"/>
          <w:tblHeader/>
        </w:trPr>
        <w:tc>
          <w:tcPr>
            <w:tcW w:w="818" w:type="pct"/>
            <w:tcBorders>
              <w:top w:val="single" w:sz="4" w:space="0" w:color="auto"/>
              <w:left w:val="single" w:sz="4" w:space="0" w:color="auto"/>
              <w:bottom w:val="single" w:sz="4" w:space="0" w:color="auto"/>
              <w:right w:val="single" w:sz="4" w:space="0" w:color="auto"/>
            </w:tcBorders>
            <w:hideMark/>
          </w:tcPr>
          <w:p w:rsidR="00E65E9E" w:rsidRPr="00501B1B" w:rsidRDefault="00E65E9E" w:rsidP="00501B1B">
            <w:pPr>
              <w:spacing w:after="0" w:line="240" w:lineRule="auto"/>
              <w:rPr>
                <w:b/>
                <w:sz w:val="20"/>
                <w:szCs w:val="20"/>
              </w:rPr>
            </w:pPr>
            <w:r w:rsidRPr="00501B1B">
              <w:rPr>
                <w:b/>
                <w:sz w:val="20"/>
                <w:szCs w:val="20"/>
              </w:rPr>
              <w:t>Information Collection</w:t>
            </w:r>
          </w:p>
        </w:tc>
        <w:tc>
          <w:tcPr>
            <w:tcW w:w="778" w:type="pct"/>
            <w:tcBorders>
              <w:top w:val="single" w:sz="4" w:space="0" w:color="auto"/>
              <w:left w:val="single" w:sz="4" w:space="0" w:color="auto"/>
              <w:bottom w:val="single" w:sz="4" w:space="0" w:color="auto"/>
              <w:right w:val="single" w:sz="4" w:space="0" w:color="auto"/>
            </w:tcBorders>
            <w:hideMark/>
          </w:tcPr>
          <w:p w:rsidR="00E65E9E" w:rsidRPr="00501B1B" w:rsidRDefault="00E65E9E" w:rsidP="00501B1B">
            <w:pPr>
              <w:spacing w:after="0" w:line="240" w:lineRule="auto"/>
              <w:rPr>
                <w:b/>
                <w:sz w:val="20"/>
                <w:szCs w:val="20"/>
              </w:rPr>
            </w:pPr>
            <w:r w:rsidRPr="00501B1B">
              <w:rPr>
                <w:b/>
                <w:sz w:val="20"/>
                <w:szCs w:val="20"/>
              </w:rPr>
              <w:t>No. of Respondents</w:t>
            </w:r>
          </w:p>
        </w:tc>
        <w:tc>
          <w:tcPr>
            <w:tcW w:w="645" w:type="pct"/>
            <w:tcBorders>
              <w:top w:val="single" w:sz="4" w:space="0" w:color="auto"/>
              <w:left w:val="single" w:sz="4" w:space="0" w:color="auto"/>
              <w:bottom w:val="single" w:sz="4" w:space="0" w:color="auto"/>
              <w:right w:val="single" w:sz="4" w:space="0" w:color="auto"/>
            </w:tcBorders>
          </w:tcPr>
          <w:p w:rsidR="00E65E9E" w:rsidRPr="00501B1B" w:rsidRDefault="00E65E9E" w:rsidP="00501B1B">
            <w:pPr>
              <w:spacing w:after="0" w:line="240" w:lineRule="auto"/>
              <w:rPr>
                <w:b/>
                <w:sz w:val="20"/>
                <w:szCs w:val="20"/>
              </w:rPr>
            </w:pPr>
            <w:r w:rsidRPr="00501B1B">
              <w:rPr>
                <w:b/>
                <w:sz w:val="20"/>
                <w:szCs w:val="20"/>
              </w:rPr>
              <w:t>Frequency of Response</w:t>
            </w:r>
          </w:p>
        </w:tc>
        <w:tc>
          <w:tcPr>
            <w:tcW w:w="770" w:type="pct"/>
            <w:tcBorders>
              <w:top w:val="single" w:sz="4" w:space="0" w:color="auto"/>
              <w:left w:val="single" w:sz="4" w:space="0" w:color="auto"/>
              <w:bottom w:val="single" w:sz="4" w:space="0" w:color="auto"/>
              <w:right w:val="single" w:sz="4" w:space="0" w:color="auto"/>
            </w:tcBorders>
            <w:hideMark/>
          </w:tcPr>
          <w:p w:rsidR="00E65E9E" w:rsidRPr="00501B1B" w:rsidRDefault="00E65E9E" w:rsidP="00501B1B">
            <w:pPr>
              <w:spacing w:after="0" w:line="240" w:lineRule="auto"/>
              <w:rPr>
                <w:b/>
                <w:sz w:val="20"/>
                <w:szCs w:val="20"/>
              </w:rPr>
            </w:pPr>
            <w:r w:rsidRPr="00501B1B">
              <w:rPr>
                <w:b/>
                <w:sz w:val="20"/>
                <w:szCs w:val="20"/>
              </w:rPr>
              <w:t xml:space="preserve">Participation Time </w:t>
            </w:r>
          </w:p>
        </w:tc>
        <w:tc>
          <w:tcPr>
            <w:tcW w:w="486" w:type="pct"/>
            <w:tcBorders>
              <w:top w:val="single" w:sz="4" w:space="0" w:color="auto"/>
              <w:left w:val="single" w:sz="4" w:space="0" w:color="auto"/>
              <w:bottom w:val="single" w:sz="4" w:space="0" w:color="auto"/>
              <w:right w:val="single" w:sz="4" w:space="0" w:color="auto"/>
            </w:tcBorders>
            <w:hideMark/>
          </w:tcPr>
          <w:p w:rsidR="00E65E9E" w:rsidRPr="00501B1B" w:rsidRDefault="00E65E9E" w:rsidP="00501B1B">
            <w:pPr>
              <w:spacing w:after="0" w:line="240" w:lineRule="auto"/>
              <w:rPr>
                <w:b/>
                <w:sz w:val="20"/>
                <w:szCs w:val="20"/>
              </w:rPr>
            </w:pPr>
            <w:r w:rsidRPr="00501B1B">
              <w:rPr>
                <w:b/>
                <w:sz w:val="20"/>
                <w:szCs w:val="20"/>
              </w:rPr>
              <w:t>Annual Hour Burden</w:t>
            </w:r>
          </w:p>
        </w:tc>
        <w:tc>
          <w:tcPr>
            <w:tcW w:w="752" w:type="pct"/>
            <w:tcBorders>
              <w:top w:val="single" w:sz="4" w:space="0" w:color="auto"/>
              <w:left w:val="single" w:sz="4" w:space="0" w:color="auto"/>
              <w:bottom w:val="single" w:sz="4" w:space="0" w:color="auto"/>
              <w:right w:val="single" w:sz="4" w:space="0" w:color="auto"/>
            </w:tcBorders>
          </w:tcPr>
          <w:p w:rsidR="00E65E9E" w:rsidRPr="00501B1B" w:rsidRDefault="00E65E9E" w:rsidP="00501B1B">
            <w:pPr>
              <w:spacing w:after="0" w:line="240" w:lineRule="auto"/>
              <w:rPr>
                <w:b/>
                <w:sz w:val="20"/>
                <w:szCs w:val="20"/>
              </w:rPr>
            </w:pPr>
            <w:r w:rsidRPr="00501B1B">
              <w:rPr>
                <w:b/>
                <w:sz w:val="20"/>
                <w:szCs w:val="20"/>
              </w:rPr>
              <w:t>Wage Cost per Respondent</w:t>
            </w:r>
          </w:p>
        </w:tc>
        <w:tc>
          <w:tcPr>
            <w:tcW w:w="751" w:type="pct"/>
            <w:tcBorders>
              <w:top w:val="single" w:sz="4" w:space="0" w:color="auto"/>
              <w:left w:val="single" w:sz="4" w:space="0" w:color="auto"/>
              <w:bottom w:val="single" w:sz="4" w:space="0" w:color="auto"/>
              <w:right w:val="single" w:sz="4" w:space="0" w:color="auto"/>
            </w:tcBorders>
          </w:tcPr>
          <w:p w:rsidR="00E65E9E" w:rsidRPr="00501B1B" w:rsidRDefault="00E65E9E" w:rsidP="00501B1B">
            <w:pPr>
              <w:spacing w:after="0" w:line="240" w:lineRule="auto"/>
              <w:rPr>
                <w:b/>
                <w:sz w:val="20"/>
                <w:szCs w:val="20"/>
              </w:rPr>
            </w:pPr>
            <w:r w:rsidRPr="00501B1B">
              <w:rPr>
                <w:b/>
                <w:sz w:val="20"/>
                <w:szCs w:val="20"/>
              </w:rPr>
              <w:t>Annual Cost (Labor)</w:t>
            </w:r>
          </w:p>
        </w:tc>
      </w:tr>
      <w:tr w:rsidR="002352E7" w:rsidRPr="00353D05" w:rsidTr="002F2446">
        <w:trPr>
          <w:trHeight w:val="274"/>
        </w:trPr>
        <w:tc>
          <w:tcPr>
            <w:tcW w:w="818" w:type="pct"/>
            <w:tcBorders>
              <w:top w:val="single" w:sz="4" w:space="0" w:color="auto"/>
              <w:left w:val="single" w:sz="4" w:space="0" w:color="auto"/>
              <w:bottom w:val="single" w:sz="4" w:space="0" w:color="auto"/>
              <w:right w:val="single" w:sz="4" w:space="0" w:color="auto"/>
            </w:tcBorders>
            <w:hideMark/>
          </w:tcPr>
          <w:p w:rsidR="002352E7" w:rsidRPr="00501B1B" w:rsidRDefault="002352E7" w:rsidP="00501B1B">
            <w:pPr>
              <w:spacing w:after="0" w:line="240" w:lineRule="auto"/>
              <w:rPr>
                <w:b/>
                <w:sz w:val="20"/>
                <w:szCs w:val="20"/>
              </w:rPr>
            </w:pPr>
            <w:r w:rsidRPr="00501B1B">
              <w:rPr>
                <w:b/>
                <w:sz w:val="20"/>
                <w:szCs w:val="20"/>
              </w:rPr>
              <w:t>Beneficiaries Surveys</w:t>
            </w:r>
          </w:p>
        </w:tc>
        <w:tc>
          <w:tcPr>
            <w:tcW w:w="778" w:type="pct"/>
            <w:tcBorders>
              <w:top w:val="single" w:sz="4" w:space="0" w:color="auto"/>
              <w:left w:val="single" w:sz="4" w:space="0" w:color="auto"/>
              <w:bottom w:val="single" w:sz="4" w:space="0" w:color="auto"/>
              <w:right w:val="single" w:sz="4" w:space="0" w:color="auto"/>
            </w:tcBorders>
            <w:hideMark/>
          </w:tcPr>
          <w:p w:rsidR="002352E7" w:rsidRPr="00501B1B" w:rsidRDefault="002352E7" w:rsidP="00501B1B">
            <w:pPr>
              <w:pStyle w:val="Heading1"/>
              <w:spacing w:before="0" w:line="240" w:lineRule="auto"/>
              <w:rPr>
                <w:b w:val="0"/>
                <w:color w:val="auto"/>
                <w:sz w:val="20"/>
                <w:szCs w:val="20"/>
              </w:rPr>
            </w:pPr>
            <w:r w:rsidRPr="00501B1B">
              <w:rPr>
                <w:b w:val="0"/>
                <w:color w:val="auto"/>
                <w:sz w:val="20"/>
                <w:szCs w:val="20"/>
              </w:rPr>
              <w:t>5,182</w:t>
            </w:r>
          </w:p>
        </w:tc>
        <w:tc>
          <w:tcPr>
            <w:tcW w:w="645"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pStyle w:val="Heading1"/>
              <w:spacing w:before="0" w:line="240" w:lineRule="auto"/>
              <w:rPr>
                <w:b w:val="0"/>
                <w:color w:val="auto"/>
                <w:sz w:val="20"/>
                <w:szCs w:val="20"/>
              </w:rPr>
            </w:pPr>
            <w:r w:rsidRPr="00501B1B">
              <w:rPr>
                <w:b w:val="0"/>
                <w:color w:val="auto"/>
                <w:sz w:val="20"/>
                <w:szCs w:val="20"/>
              </w:rPr>
              <w:t>1 time</w:t>
            </w:r>
          </w:p>
        </w:tc>
        <w:tc>
          <w:tcPr>
            <w:tcW w:w="770" w:type="pct"/>
            <w:tcBorders>
              <w:top w:val="single" w:sz="4" w:space="0" w:color="auto"/>
              <w:left w:val="single" w:sz="4" w:space="0" w:color="auto"/>
              <w:bottom w:val="single" w:sz="4" w:space="0" w:color="auto"/>
              <w:right w:val="single" w:sz="4" w:space="0" w:color="auto"/>
            </w:tcBorders>
            <w:hideMark/>
          </w:tcPr>
          <w:p w:rsidR="002352E7" w:rsidRPr="00501B1B" w:rsidRDefault="002352E7" w:rsidP="00501B1B">
            <w:pPr>
              <w:pStyle w:val="Heading1"/>
              <w:spacing w:before="0" w:line="240" w:lineRule="auto"/>
              <w:rPr>
                <w:b w:val="0"/>
                <w:color w:val="auto"/>
                <w:sz w:val="20"/>
                <w:szCs w:val="20"/>
              </w:rPr>
            </w:pPr>
            <w:r w:rsidRPr="00501B1B">
              <w:rPr>
                <w:b w:val="0"/>
                <w:color w:val="auto"/>
                <w:sz w:val="20"/>
                <w:szCs w:val="20"/>
              </w:rPr>
              <w:t>.25 hours</w:t>
            </w:r>
          </w:p>
        </w:tc>
        <w:tc>
          <w:tcPr>
            <w:tcW w:w="486" w:type="pct"/>
            <w:tcBorders>
              <w:top w:val="single" w:sz="4" w:space="0" w:color="auto"/>
              <w:left w:val="single" w:sz="4" w:space="0" w:color="auto"/>
              <w:bottom w:val="single" w:sz="4" w:space="0" w:color="auto"/>
              <w:right w:val="single" w:sz="4" w:space="0" w:color="auto"/>
            </w:tcBorders>
            <w:hideMark/>
          </w:tcPr>
          <w:p w:rsidR="002352E7" w:rsidRPr="00501B1B" w:rsidRDefault="002352E7" w:rsidP="00501B1B">
            <w:pPr>
              <w:pStyle w:val="Heading1"/>
              <w:spacing w:before="0" w:line="240" w:lineRule="auto"/>
              <w:rPr>
                <w:b w:val="0"/>
                <w:color w:val="auto"/>
                <w:sz w:val="20"/>
                <w:szCs w:val="20"/>
              </w:rPr>
            </w:pPr>
            <w:r w:rsidRPr="00501B1B">
              <w:rPr>
                <w:b w:val="0"/>
                <w:color w:val="auto"/>
                <w:sz w:val="20"/>
                <w:szCs w:val="20"/>
              </w:rPr>
              <w:t>1,296 hours</w:t>
            </w:r>
          </w:p>
        </w:tc>
        <w:tc>
          <w:tcPr>
            <w:tcW w:w="752"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pStyle w:val="Heading1"/>
              <w:spacing w:before="0" w:line="240" w:lineRule="auto"/>
              <w:rPr>
                <w:b w:val="0"/>
                <w:color w:val="auto"/>
                <w:sz w:val="20"/>
                <w:szCs w:val="20"/>
              </w:rPr>
            </w:pPr>
            <w:r w:rsidRPr="00501B1B">
              <w:rPr>
                <w:b w:val="0"/>
                <w:color w:val="auto"/>
                <w:sz w:val="20"/>
                <w:szCs w:val="20"/>
              </w:rPr>
              <w:t>$15.82/hr</w:t>
            </w:r>
          </w:p>
        </w:tc>
        <w:tc>
          <w:tcPr>
            <w:tcW w:w="751"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pStyle w:val="Heading1"/>
              <w:spacing w:before="0" w:line="240" w:lineRule="auto"/>
              <w:rPr>
                <w:b w:val="0"/>
                <w:color w:val="auto"/>
                <w:sz w:val="20"/>
                <w:szCs w:val="20"/>
              </w:rPr>
            </w:pPr>
            <w:r w:rsidRPr="00501B1B">
              <w:rPr>
                <w:b w:val="0"/>
                <w:color w:val="auto"/>
                <w:sz w:val="20"/>
                <w:szCs w:val="20"/>
              </w:rPr>
              <w:t>$20,503</w:t>
            </w:r>
          </w:p>
        </w:tc>
      </w:tr>
      <w:tr w:rsidR="002352E7" w:rsidRPr="00353D05" w:rsidTr="002F2446">
        <w:trPr>
          <w:trHeight w:val="274"/>
        </w:trPr>
        <w:tc>
          <w:tcPr>
            <w:tcW w:w="818"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b/>
                <w:sz w:val="20"/>
                <w:szCs w:val="20"/>
              </w:rPr>
            </w:pPr>
            <w:r w:rsidRPr="00501B1B">
              <w:rPr>
                <w:b/>
                <w:sz w:val="20"/>
                <w:szCs w:val="20"/>
              </w:rPr>
              <w:t>Focus Groups</w:t>
            </w:r>
          </w:p>
        </w:tc>
        <w:tc>
          <w:tcPr>
            <w:tcW w:w="778"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40</w:t>
            </w:r>
          </w:p>
        </w:tc>
        <w:tc>
          <w:tcPr>
            <w:tcW w:w="645"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3 hours</w:t>
            </w:r>
          </w:p>
        </w:tc>
        <w:tc>
          <w:tcPr>
            <w:tcW w:w="486"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120 hours</w:t>
            </w:r>
          </w:p>
        </w:tc>
        <w:tc>
          <w:tcPr>
            <w:tcW w:w="752"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$15.82/hr</w:t>
            </w:r>
          </w:p>
        </w:tc>
        <w:tc>
          <w:tcPr>
            <w:tcW w:w="751"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$1,898</w:t>
            </w:r>
          </w:p>
        </w:tc>
      </w:tr>
      <w:tr w:rsidR="002352E7" w:rsidRPr="00353D05" w:rsidTr="002F2446">
        <w:trPr>
          <w:trHeight w:val="274"/>
        </w:trPr>
        <w:tc>
          <w:tcPr>
            <w:tcW w:w="818"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b/>
                <w:sz w:val="20"/>
                <w:szCs w:val="20"/>
              </w:rPr>
            </w:pPr>
            <w:r w:rsidRPr="00501B1B">
              <w:rPr>
                <w:b/>
                <w:sz w:val="20"/>
                <w:szCs w:val="20"/>
              </w:rPr>
              <w:t>Informational Interviews</w:t>
            </w:r>
          </w:p>
        </w:tc>
        <w:tc>
          <w:tcPr>
            <w:tcW w:w="778"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18</w:t>
            </w:r>
          </w:p>
        </w:tc>
        <w:tc>
          <w:tcPr>
            <w:tcW w:w="645"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1.5 hours</w:t>
            </w:r>
          </w:p>
        </w:tc>
        <w:tc>
          <w:tcPr>
            <w:tcW w:w="486"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 xml:space="preserve"> 27 hours</w:t>
            </w:r>
          </w:p>
        </w:tc>
        <w:tc>
          <w:tcPr>
            <w:tcW w:w="752"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$15.82/hr</w:t>
            </w:r>
          </w:p>
        </w:tc>
        <w:tc>
          <w:tcPr>
            <w:tcW w:w="751" w:type="pct"/>
            <w:tcBorders>
              <w:top w:val="single" w:sz="4" w:space="0" w:color="auto"/>
              <w:left w:val="single" w:sz="4" w:space="0" w:color="auto"/>
              <w:bottom w:val="single" w:sz="4" w:space="0" w:color="auto"/>
              <w:right w:val="single" w:sz="4" w:space="0" w:color="auto"/>
            </w:tcBorders>
          </w:tcPr>
          <w:p w:rsidR="002352E7" w:rsidRPr="00501B1B" w:rsidRDefault="002352E7" w:rsidP="00501B1B">
            <w:pPr>
              <w:spacing w:after="0" w:line="240" w:lineRule="auto"/>
              <w:rPr>
                <w:sz w:val="20"/>
                <w:szCs w:val="20"/>
              </w:rPr>
            </w:pPr>
            <w:r w:rsidRPr="00501B1B">
              <w:rPr>
                <w:sz w:val="20"/>
                <w:szCs w:val="20"/>
              </w:rPr>
              <w:t>$427</w:t>
            </w:r>
          </w:p>
        </w:tc>
      </w:tr>
      <w:tr w:rsidR="002F2446" w:rsidRPr="00BC5C12" w:rsidTr="005541D5">
        <w:trPr>
          <w:trHeight w:val="289"/>
        </w:trPr>
        <w:tc>
          <w:tcPr>
            <w:tcW w:w="8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352E7" w:rsidRPr="00501B1B" w:rsidRDefault="002352E7" w:rsidP="00501B1B">
            <w:pPr>
              <w:spacing w:after="0" w:line="240" w:lineRule="auto"/>
              <w:rPr>
                <w:b/>
                <w:sz w:val="20"/>
                <w:szCs w:val="20"/>
              </w:rPr>
            </w:pPr>
            <w:r w:rsidRPr="00501B1B">
              <w:rPr>
                <w:b/>
                <w:sz w:val="20"/>
                <w:szCs w:val="20"/>
              </w:rPr>
              <w:t>Totals</w:t>
            </w:r>
          </w:p>
        </w:tc>
        <w:tc>
          <w:tcPr>
            <w:tcW w:w="7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352E7" w:rsidRPr="00501B1B" w:rsidRDefault="00811B91" w:rsidP="00501B1B">
            <w:pPr>
              <w:spacing w:after="0" w:line="240" w:lineRule="auto"/>
              <w:rPr>
                <w:sz w:val="20"/>
                <w:szCs w:val="20"/>
              </w:rPr>
            </w:pPr>
            <w:r w:rsidRPr="00501B1B">
              <w:rPr>
                <w:sz w:val="20"/>
                <w:szCs w:val="20"/>
              </w:rPr>
              <w:t>5,240</w:t>
            </w:r>
          </w:p>
        </w:tc>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2E7" w:rsidRPr="00501B1B" w:rsidRDefault="002352E7" w:rsidP="00501B1B">
            <w:pPr>
              <w:spacing w:after="0" w:line="240" w:lineRule="auto"/>
              <w:rPr>
                <w:sz w:val="20"/>
                <w:szCs w:val="20"/>
              </w:rPr>
            </w:pPr>
            <w:r w:rsidRPr="00501B1B">
              <w:rPr>
                <w:sz w:val="20"/>
                <w:szCs w:val="20"/>
              </w:rPr>
              <w:t>1 time</w:t>
            </w:r>
          </w:p>
        </w:tc>
        <w:tc>
          <w:tcPr>
            <w:tcW w:w="77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2E7" w:rsidRPr="00501B1B" w:rsidRDefault="00811B91" w:rsidP="00501B1B">
            <w:pPr>
              <w:spacing w:after="0" w:line="240" w:lineRule="auto"/>
              <w:rPr>
                <w:sz w:val="20"/>
                <w:szCs w:val="20"/>
              </w:rPr>
            </w:pPr>
            <w:r w:rsidRPr="00501B1B">
              <w:rPr>
                <w:sz w:val="20"/>
                <w:szCs w:val="20"/>
              </w:rPr>
              <w:t>4</w:t>
            </w:r>
            <w:r w:rsidR="002352E7" w:rsidRPr="00501B1B">
              <w:rPr>
                <w:sz w:val="20"/>
                <w:szCs w:val="20"/>
              </w:rPr>
              <w:t>.</w:t>
            </w:r>
            <w:r w:rsidRPr="00501B1B">
              <w:rPr>
                <w:sz w:val="20"/>
                <w:szCs w:val="20"/>
              </w:rPr>
              <w:t>7</w:t>
            </w:r>
            <w:r w:rsidR="002352E7" w:rsidRPr="00501B1B">
              <w:rPr>
                <w:sz w:val="20"/>
                <w:szCs w:val="20"/>
              </w:rPr>
              <w:t>5 hours</w:t>
            </w:r>
          </w:p>
        </w:tc>
        <w:tc>
          <w:tcPr>
            <w:tcW w:w="48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352E7" w:rsidRPr="00501B1B" w:rsidRDefault="00811B91" w:rsidP="00501B1B">
            <w:pPr>
              <w:spacing w:after="0" w:line="240" w:lineRule="auto"/>
              <w:rPr>
                <w:sz w:val="20"/>
                <w:szCs w:val="20"/>
              </w:rPr>
            </w:pPr>
            <w:r w:rsidRPr="00501B1B">
              <w:rPr>
                <w:sz w:val="20"/>
                <w:szCs w:val="20"/>
              </w:rPr>
              <w:t xml:space="preserve">1,443 </w:t>
            </w:r>
            <w:r w:rsidR="002352E7" w:rsidRPr="00501B1B">
              <w:rPr>
                <w:sz w:val="20"/>
                <w:szCs w:val="20"/>
              </w:rPr>
              <w:t>hours</w:t>
            </w:r>
          </w:p>
        </w:tc>
        <w:tc>
          <w:tcPr>
            <w:tcW w:w="7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2E7" w:rsidRPr="00501B1B" w:rsidRDefault="002352E7" w:rsidP="00501B1B">
            <w:pPr>
              <w:spacing w:after="0" w:line="240" w:lineRule="auto"/>
              <w:rPr>
                <w:sz w:val="20"/>
                <w:szCs w:val="20"/>
              </w:rPr>
            </w:pPr>
            <w:r w:rsidRPr="00501B1B">
              <w:rPr>
                <w:sz w:val="20"/>
                <w:szCs w:val="20"/>
              </w:rPr>
              <w:t>$15.82/hr</w:t>
            </w:r>
          </w:p>
        </w:tc>
        <w:tc>
          <w:tcPr>
            <w:tcW w:w="7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352E7" w:rsidRPr="00501B1B" w:rsidRDefault="002352E7" w:rsidP="00501B1B">
            <w:pPr>
              <w:spacing w:after="0" w:line="240" w:lineRule="auto"/>
              <w:rPr>
                <w:sz w:val="20"/>
                <w:szCs w:val="20"/>
              </w:rPr>
            </w:pPr>
            <w:r w:rsidRPr="00501B1B">
              <w:rPr>
                <w:sz w:val="20"/>
                <w:szCs w:val="20"/>
              </w:rPr>
              <w:t>$</w:t>
            </w:r>
            <w:r w:rsidR="005541D5" w:rsidRPr="00501B1B">
              <w:rPr>
                <w:sz w:val="20"/>
                <w:szCs w:val="20"/>
              </w:rPr>
              <w:t>22,828</w:t>
            </w:r>
          </w:p>
        </w:tc>
      </w:tr>
    </w:tbl>
    <w:p w:rsidR="008F1495" w:rsidRDefault="008F1495"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000318" w:rsidRDefault="00000318"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013F21">
        <w:rPr>
          <w:sz w:val="24"/>
          <w:szCs w:val="24"/>
        </w:rPr>
        <w:t>There will be no capital, operating, or maintenance costs to the respondents.</w:t>
      </w:r>
    </w:p>
    <w:p w:rsidR="00000318" w:rsidRDefault="00000318"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EB4" w:rsidRPr="000B57D7" w:rsidRDefault="008F1EB4" w:rsidP="00501B1B">
      <w:pPr>
        <w:pStyle w:val="Heading3"/>
        <w:spacing w:before="0" w:line="240" w:lineRule="auto"/>
      </w:pPr>
      <w:r w:rsidRPr="000B57D7">
        <w:t>13.</w:t>
      </w:r>
      <w:r w:rsidRPr="000B57D7">
        <w:tab/>
        <w:t>Capital Costs</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97304C" w:rsidRDefault="00F555B2"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40197E">
        <w:rPr>
          <w:sz w:val="24"/>
        </w:rPr>
        <w:t>No capital costs are expected.</w:t>
      </w:r>
    </w:p>
    <w:p w:rsidR="00F555B2" w:rsidRDefault="00F555B2"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AB58B1" w:rsidRDefault="00AB58B1">
      <w:pPr>
        <w:rPr>
          <w:rFonts w:asciiTheme="majorHAnsi" w:eastAsiaTheme="majorEastAsia" w:hAnsiTheme="majorHAnsi" w:cstheme="majorBidi"/>
          <w:b/>
          <w:bCs/>
        </w:rPr>
      </w:pPr>
      <w:r>
        <w:br w:type="page"/>
      </w:r>
    </w:p>
    <w:p w:rsidR="008F1EB4" w:rsidRPr="00226393" w:rsidRDefault="008F1EB4" w:rsidP="00501B1B">
      <w:pPr>
        <w:pStyle w:val="Heading3"/>
        <w:spacing w:before="0" w:line="240" w:lineRule="auto"/>
      </w:pPr>
      <w:r w:rsidRPr="000B57D7">
        <w:t>14.</w:t>
      </w:r>
      <w:r w:rsidRPr="000B57D7">
        <w:tab/>
      </w:r>
      <w:r w:rsidRPr="00226393">
        <w:t>Cost to Federal Government</w:t>
      </w:r>
    </w:p>
    <w:p w:rsidR="009A755E" w:rsidRPr="00226393" w:rsidRDefault="009A755E"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 to Federal Geovernment"/>
        <w:tblDescription w:val="The table provides combined statistics of the previous tables: survey, focus groups, and informational interview; and information on total type, by items 12, 13, &amp; 14: annual hours and wage cost, capital cost, addtional cost, and annualized cost."/>
      </w:tblPr>
      <w:tblGrid>
        <w:gridCol w:w="2035"/>
        <w:gridCol w:w="1875"/>
        <w:gridCol w:w="1897"/>
        <w:gridCol w:w="1945"/>
      </w:tblGrid>
      <w:tr w:rsidR="000C4414" w:rsidRPr="00353D05" w:rsidTr="002F2446">
        <w:trPr>
          <w:tblHeader/>
        </w:trPr>
        <w:tc>
          <w:tcPr>
            <w:tcW w:w="2035" w:type="dxa"/>
            <w:shd w:val="clear" w:color="auto" w:fill="C6D9F1"/>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Items 12, 13, &amp; 14</w:t>
            </w:r>
          </w:p>
        </w:tc>
        <w:tc>
          <w:tcPr>
            <w:tcW w:w="1875" w:type="dxa"/>
            <w:shd w:val="clear" w:color="auto" w:fill="C6D9F1"/>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Survey</w:t>
            </w:r>
          </w:p>
        </w:tc>
        <w:tc>
          <w:tcPr>
            <w:tcW w:w="1897" w:type="dxa"/>
            <w:shd w:val="clear" w:color="auto" w:fill="C6D9F1"/>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Focus Groups and Informational Interviews</w:t>
            </w:r>
            <w:r w:rsidR="00E759B4" w:rsidRPr="00501B1B">
              <w:rPr>
                <w:b/>
                <w:sz w:val="20"/>
                <w:szCs w:val="20"/>
              </w:rPr>
              <w:t>/Site Visit</w:t>
            </w:r>
          </w:p>
        </w:tc>
        <w:tc>
          <w:tcPr>
            <w:tcW w:w="1945" w:type="dxa"/>
            <w:shd w:val="clear" w:color="auto" w:fill="C6D9F1"/>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Total by Type</w:t>
            </w:r>
          </w:p>
        </w:tc>
      </w:tr>
      <w:tr w:rsidR="000C4414" w:rsidRPr="00353D05" w:rsidTr="002F2446">
        <w:tc>
          <w:tcPr>
            <w:tcW w:w="2035"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Annual Hours and Wage Cost Burden</w:t>
            </w:r>
          </w:p>
        </w:tc>
        <w:tc>
          <w:tcPr>
            <w:tcW w:w="1875"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r w:rsidRPr="00501B1B">
              <w:rPr>
                <w:sz w:val="20"/>
                <w:szCs w:val="20"/>
              </w:rPr>
              <w:t>$20,</w:t>
            </w:r>
            <w:r w:rsidR="007D5AAA" w:rsidRPr="00501B1B">
              <w:rPr>
                <w:sz w:val="20"/>
                <w:szCs w:val="20"/>
              </w:rPr>
              <w:t>503</w:t>
            </w:r>
          </w:p>
        </w:tc>
        <w:tc>
          <w:tcPr>
            <w:tcW w:w="1897"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r w:rsidRPr="00501B1B">
              <w:rPr>
                <w:sz w:val="20"/>
                <w:szCs w:val="20"/>
              </w:rPr>
              <w:t>$</w:t>
            </w:r>
            <w:r w:rsidR="00422A0F" w:rsidRPr="00501B1B">
              <w:rPr>
                <w:sz w:val="20"/>
                <w:szCs w:val="20"/>
              </w:rPr>
              <w:t>2,</w:t>
            </w:r>
            <w:r w:rsidR="00D428A3" w:rsidRPr="00501B1B">
              <w:rPr>
                <w:sz w:val="20"/>
                <w:szCs w:val="20"/>
              </w:rPr>
              <w:t>325</w:t>
            </w:r>
          </w:p>
        </w:tc>
        <w:tc>
          <w:tcPr>
            <w:tcW w:w="1945"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r w:rsidRPr="00501B1B">
              <w:rPr>
                <w:sz w:val="20"/>
                <w:szCs w:val="20"/>
              </w:rPr>
              <w:t>$</w:t>
            </w:r>
            <w:r w:rsidR="00422A0F" w:rsidRPr="00501B1B">
              <w:rPr>
                <w:sz w:val="20"/>
                <w:szCs w:val="20"/>
              </w:rPr>
              <w:t>2</w:t>
            </w:r>
            <w:r w:rsidR="00D428A3" w:rsidRPr="00501B1B">
              <w:rPr>
                <w:sz w:val="20"/>
                <w:szCs w:val="20"/>
              </w:rPr>
              <w:t>2</w:t>
            </w:r>
            <w:r w:rsidR="00422A0F" w:rsidRPr="00501B1B">
              <w:rPr>
                <w:sz w:val="20"/>
                <w:szCs w:val="20"/>
              </w:rPr>
              <w:t>,</w:t>
            </w:r>
            <w:r w:rsidR="00D428A3" w:rsidRPr="00501B1B">
              <w:rPr>
                <w:sz w:val="20"/>
                <w:szCs w:val="20"/>
              </w:rPr>
              <w:t>82</w:t>
            </w:r>
            <w:r w:rsidR="007D5AAA" w:rsidRPr="00501B1B">
              <w:rPr>
                <w:sz w:val="20"/>
                <w:szCs w:val="20"/>
              </w:rPr>
              <w:t>8</w:t>
            </w:r>
          </w:p>
        </w:tc>
      </w:tr>
      <w:tr w:rsidR="000C4414" w:rsidRPr="00353D05" w:rsidTr="002F2446">
        <w:tc>
          <w:tcPr>
            <w:tcW w:w="2035"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Capital Costs</w:t>
            </w:r>
          </w:p>
        </w:tc>
        <w:tc>
          <w:tcPr>
            <w:tcW w:w="1875"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501B1B">
              <w:rPr>
                <w:sz w:val="20"/>
                <w:szCs w:val="20"/>
              </w:rPr>
              <w:t>$0.00</w:t>
            </w:r>
          </w:p>
        </w:tc>
        <w:tc>
          <w:tcPr>
            <w:tcW w:w="1897"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r w:rsidRPr="00501B1B">
              <w:rPr>
                <w:sz w:val="20"/>
                <w:szCs w:val="20"/>
              </w:rPr>
              <w:t>$0.00</w:t>
            </w:r>
          </w:p>
        </w:tc>
        <w:tc>
          <w:tcPr>
            <w:tcW w:w="1945"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70C0"/>
                <w:sz w:val="20"/>
                <w:szCs w:val="20"/>
              </w:rPr>
            </w:pPr>
            <w:r w:rsidRPr="00501B1B">
              <w:rPr>
                <w:sz w:val="20"/>
                <w:szCs w:val="20"/>
              </w:rPr>
              <w:t>$0.00</w:t>
            </w:r>
          </w:p>
        </w:tc>
      </w:tr>
      <w:tr w:rsidR="000C4414" w:rsidRPr="00353D05" w:rsidTr="002F2446">
        <w:tc>
          <w:tcPr>
            <w:tcW w:w="2035"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Additional costs (contractor hours, operational expenses such as equipment, overhead, printing, and support staff, etc.)</w:t>
            </w:r>
          </w:p>
        </w:tc>
        <w:tc>
          <w:tcPr>
            <w:tcW w:w="1875"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501B1B">
              <w:rPr>
                <w:sz w:val="20"/>
                <w:szCs w:val="20"/>
              </w:rPr>
              <w:t>$269,735</w:t>
            </w:r>
          </w:p>
        </w:tc>
        <w:tc>
          <w:tcPr>
            <w:tcW w:w="1897" w:type="dxa"/>
            <w:shd w:val="clear" w:color="auto" w:fill="auto"/>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501B1B">
              <w:rPr>
                <w:sz w:val="20"/>
                <w:szCs w:val="20"/>
              </w:rPr>
              <w:t>$140,986</w:t>
            </w:r>
          </w:p>
        </w:tc>
        <w:tc>
          <w:tcPr>
            <w:tcW w:w="1945" w:type="dxa"/>
            <w:shd w:val="clear" w:color="auto" w:fill="auto"/>
          </w:tcPr>
          <w:p w:rsidR="000C4414" w:rsidRPr="00501B1B" w:rsidRDefault="00215E61"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501B1B">
              <w:rPr>
                <w:sz w:val="20"/>
                <w:szCs w:val="20"/>
              </w:rPr>
              <w:t>$410,721</w:t>
            </w:r>
          </w:p>
        </w:tc>
      </w:tr>
      <w:tr w:rsidR="000C4414" w:rsidRPr="00353D05" w:rsidTr="002F2446">
        <w:tc>
          <w:tcPr>
            <w:tcW w:w="2035" w:type="dxa"/>
            <w:shd w:val="clear" w:color="auto" w:fill="F2F2F2" w:themeFill="background1" w:themeFillShade="F2"/>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Annualized Cost to the Government</w:t>
            </w:r>
          </w:p>
        </w:tc>
        <w:tc>
          <w:tcPr>
            <w:tcW w:w="1875" w:type="dxa"/>
            <w:shd w:val="clear" w:color="auto" w:fill="F2F2F2" w:themeFill="background1" w:themeFillShade="F2"/>
          </w:tcPr>
          <w:p w:rsidR="000C4414" w:rsidRPr="00501B1B" w:rsidRDefault="0037059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501B1B">
              <w:rPr>
                <w:sz w:val="20"/>
                <w:szCs w:val="20"/>
              </w:rPr>
              <w:t>$290,238</w:t>
            </w:r>
          </w:p>
        </w:tc>
        <w:tc>
          <w:tcPr>
            <w:tcW w:w="1897" w:type="dxa"/>
            <w:shd w:val="clear" w:color="auto" w:fill="F2F2F2" w:themeFill="background1" w:themeFillShade="F2"/>
          </w:tcPr>
          <w:p w:rsidR="000C4414" w:rsidRPr="00501B1B" w:rsidRDefault="003547B1"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rPr>
            </w:pPr>
            <w:r w:rsidRPr="00501B1B">
              <w:rPr>
                <w:sz w:val="20"/>
                <w:szCs w:val="20"/>
              </w:rPr>
              <w:t>$143,</w:t>
            </w:r>
            <w:r w:rsidR="00D428A3" w:rsidRPr="00501B1B">
              <w:rPr>
                <w:sz w:val="20"/>
                <w:szCs w:val="20"/>
              </w:rPr>
              <w:t>311</w:t>
            </w:r>
          </w:p>
        </w:tc>
        <w:tc>
          <w:tcPr>
            <w:tcW w:w="1945" w:type="dxa"/>
            <w:shd w:val="clear" w:color="auto" w:fill="F2F2F2" w:themeFill="background1" w:themeFillShade="F2"/>
          </w:tcPr>
          <w:p w:rsidR="000C4414" w:rsidRPr="00501B1B" w:rsidRDefault="000C441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Grand Total (approximate):</w:t>
            </w:r>
          </w:p>
          <w:p w:rsidR="000C4414" w:rsidRPr="00501B1B" w:rsidRDefault="00B51B6A"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
                <w:sz w:val="20"/>
                <w:szCs w:val="20"/>
              </w:rPr>
            </w:pPr>
            <w:r w:rsidRPr="00501B1B">
              <w:rPr>
                <w:b/>
                <w:sz w:val="20"/>
                <w:szCs w:val="20"/>
              </w:rPr>
              <w:t>$433,</w:t>
            </w:r>
            <w:r w:rsidR="003469FC" w:rsidRPr="00501B1B">
              <w:rPr>
                <w:b/>
                <w:sz w:val="20"/>
                <w:szCs w:val="20"/>
              </w:rPr>
              <w:t>549</w:t>
            </w:r>
          </w:p>
        </w:tc>
      </w:tr>
    </w:tbl>
    <w:p w:rsidR="00DD06C6" w:rsidRPr="00226393" w:rsidRDefault="00DD06C6"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52136E" w:rsidRDefault="0052136E"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226393">
        <w:rPr>
          <w:sz w:val="24"/>
        </w:rPr>
        <w:t xml:space="preserve">The annualized cost to the federal government is </w:t>
      </w:r>
      <w:r w:rsidR="00B51B6A" w:rsidRPr="00226393">
        <w:rPr>
          <w:sz w:val="24"/>
        </w:rPr>
        <w:t xml:space="preserve">approximately </w:t>
      </w:r>
      <w:r w:rsidRPr="00226393">
        <w:rPr>
          <w:sz w:val="24"/>
        </w:rPr>
        <w:t>$</w:t>
      </w:r>
      <w:r w:rsidR="00B51B6A" w:rsidRPr="00226393">
        <w:rPr>
          <w:sz w:val="24"/>
        </w:rPr>
        <w:t>433,</w:t>
      </w:r>
      <w:r w:rsidR="00CF043B" w:rsidRPr="00226393">
        <w:rPr>
          <w:sz w:val="24"/>
        </w:rPr>
        <w:t>5</w:t>
      </w:r>
      <w:r w:rsidR="002F2C93" w:rsidRPr="00226393">
        <w:rPr>
          <w:sz w:val="24"/>
        </w:rPr>
        <w:t>49</w:t>
      </w:r>
      <w:r w:rsidRPr="00226393">
        <w:rPr>
          <w:sz w:val="24"/>
        </w:rPr>
        <w:t xml:space="preserve"> </w:t>
      </w:r>
      <w:r w:rsidR="00C75DFC" w:rsidRPr="00226393">
        <w:rPr>
          <w:sz w:val="24"/>
        </w:rPr>
        <w:t>(includes survey</w:t>
      </w:r>
      <w:r w:rsidR="009A755E" w:rsidRPr="00226393">
        <w:rPr>
          <w:sz w:val="24"/>
        </w:rPr>
        <w:t>,</w:t>
      </w:r>
      <w:r w:rsidR="00D075E8" w:rsidRPr="00226393">
        <w:rPr>
          <w:sz w:val="24"/>
        </w:rPr>
        <w:t xml:space="preserve">and </w:t>
      </w:r>
      <w:r w:rsidR="00C75DFC" w:rsidRPr="00226393">
        <w:rPr>
          <w:sz w:val="24"/>
        </w:rPr>
        <w:t>focus groups</w:t>
      </w:r>
      <w:r w:rsidR="009A755E" w:rsidRPr="00226393">
        <w:rPr>
          <w:sz w:val="24"/>
        </w:rPr>
        <w:t xml:space="preserve"> and informational interviews</w:t>
      </w:r>
      <w:r w:rsidR="00B51B6A" w:rsidRPr="00226393">
        <w:rPr>
          <w:sz w:val="24"/>
        </w:rPr>
        <w:t xml:space="preserve"> at site visit</w:t>
      </w:r>
      <w:r w:rsidR="00C75DFC" w:rsidRPr="00226393">
        <w:rPr>
          <w:sz w:val="24"/>
        </w:rPr>
        <w:t>).</w:t>
      </w:r>
      <w:r w:rsidR="002F2C93" w:rsidRPr="00226393">
        <w:rPr>
          <w:sz w:val="24"/>
        </w:rPr>
        <w:t xml:space="preserve"> </w:t>
      </w:r>
      <w:r w:rsidRPr="00226393">
        <w:rPr>
          <w:sz w:val="24"/>
        </w:rPr>
        <w:t xml:space="preserve">This estimate includes contractor staff time, cost of printing, overhead, payments to respondents </w:t>
      </w:r>
      <w:r w:rsidR="0003402B" w:rsidRPr="00226393">
        <w:rPr>
          <w:sz w:val="24"/>
        </w:rPr>
        <w:t xml:space="preserve">to cover expenses incurred to </w:t>
      </w:r>
      <w:r w:rsidRPr="00226393">
        <w:rPr>
          <w:sz w:val="24"/>
        </w:rPr>
        <w:t>participat</w:t>
      </w:r>
      <w:r w:rsidR="0003402B" w:rsidRPr="00226393">
        <w:rPr>
          <w:sz w:val="24"/>
        </w:rPr>
        <w:t>e</w:t>
      </w:r>
      <w:r w:rsidRPr="00226393">
        <w:rPr>
          <w:sz w:val="24"/>
        </w:rPr>
        <w:t xml:space="preserve"> in </w:t>
      </w:r>
      <w:r w:rsidR="0003402B" w:rsidRPr="00226393">
        <w:rPr>
          <w:sz w:val="24"/>
        </w:rPr>
        <w:t>data collection</w:t>
      </w:r>
      <w:r w:rsidRPr="00226393">
        <w:rPr>
          <w:sz w:val="24"/>
        </w:rPr>
        <w:t>.</w:t>
      </w:r>
    </w:p>
    <w:p w:rsidR="007023C3" w:rsidRDefault="007023C3"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EB4" w:rsidRPr="00226393" w:rsidRDefault="008F1EB4" w:rsidP="00501B1B">
      <w:pPr>
        <w:pStyle w:val="Heading3"/>
        <w:spacing w:before="0" w:line="240" w:lineRule="auto"/>
      </w:pPr>
      <w:r w:rsidRPr="00226393">
        <w:t>15.</w:t>
      </w:r>
      <w:r w:rsidRPr="00226393">
        <w:tab/>
        <w:t>Changes to Burden</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541EF1" w:rsidRDefault="00541EF1"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541EF1">
        <w:rPr>
          <w:sz w:val="24"/>
        </w:rPr>
        <w:t>This request does not propose any new or revised information collection requirements or burden estimates outside of what is currently approved by OMB. Rather, this request seeks a three-year extension of the collection’s current expiration date of September 30, 2016.</w:t>
      </w:r>
    </w:p>
    <w:p w:rsidR="00DF20C7" w:rsidRDefault="00DF20C7" w:rsidP="00501B1B">
      <w:pPr>
        <w:spacing w:after="0" w:line="240" w:lineRule="auto"/>
      </w:pPr>
    </w:p>
    <w:p w:rsidR="008F1EB4" w:rsidRPr="000B57D7" w:rsidRDefault="008F1EB4" w:rsidP="00501B1B">
      <w:pPr>
        <w:pStyle w:val="Heading3"/>
        <w:spacing w:before="0" w:line="240" w:lineRule="auto"/>
      </w:pPr>
      <w:r w:rsidRPr="000B57D7">
        <w:t>16.</w:t>
      </w:r>
      <w:r w:rsidRPr="000B57D7">
        <w:tab/>
        <w:t>Publication/Tabulation Dates</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C658E5" w:rsidRDefault="00C658E5" w:rsidP="00501B1B">
      <w:pPr>
        <w:pStyle w:val="BodyText"/>
        <w:spacing w:before="0" w:after="0" w:line="240" w:lineRule="auto"/>
        <w:rPr>
          <w:sz w:val="24"/>
          <w:szCs w:val="24"/>
        </w:rPr>
      </w:pPr>
      <w:r w:rsidRPr="00C658E5">
        <w:rPr>
          <w:sz w:val="24"/>
          <w:szCs w:val="24"/>
        </w:rPr>
        <w:t xml:space="preserve">The survey descriptive analyses will provide an in-depth profile of HIP 2.0, and will focus on the overall HIP 2.0 population and key subgroups of HIP Basic and HIP Plus eligible adults and enrollees. Indiana Medicaid administrative data, the beneficiary survey, and federal surveys will be used in these descriptive analyses. </w:t>
      </w:r>
    </w:p>
    <w:p w:rsidR="0011373F" w:rsidRPr="00C658E5" w:rsidRDefault="0011373F" w:rsidP="00501B1B">
      <w:pPr>
        <w:pStyle w:val="BodyText"/>
        <w:spacing w:before="0" w:after="0" w:line="240" w:lineRule="auto"/>
        <w:rPr>
          <w:sz w:val="24"/>
          <w:szCs w:val="24"/>
        </w:rPr>
      </w:pPr>
    </w:p>
    <w:p w:rsidR="007C211C" w:rsidRDefault="00C658E5" w:rsidP="00501B1B">
      <w:pPr>
        <w:pStyle w:val="BodyText"/>
        <w:spacing w:before="0" w:after="0" w:line="240" w:lineRule="auto"/>
        <w:rPr>
          <w:sz w:val="24"/>
          <w:szCs w:val="24"/>
        </w:rPr>
      </w:pPr>
      <w:r w:rsidRPr="00C658E5">
        <w:rPr>
          <w:sz w:val="24"/>
          <w:szCs w:val="24"/>
        </w:rPr>
        <w:t>Findings from the qualitative (focus groups</w:t>
      </w:r>
      <w:r w:rsidR="002127A2">
        <w:rPr>
          <w:sz w:val="24"/>
          <w:szCs w:val="24"/>
        </w:rPr>
        <w:t xml:space="preserve"> and informational interviews</w:t>
      </w:r>
      <w:r w:rsidRPr="00C658E5">
        <w:rPr>
          <w:sz w:val="24"/>
          <w:szCs w:val="24"/>
        </w:rPr>
        <w:t xml:space="preserve">) and quantitative components will feed into the evaluation’s Interim and Summative Evaluation Reports </w:t>
      </w:r>
      <w:r w:rsidR="00D72A62">
        <w:rPr>
          <w:sz w:val="24"/>
          <w:szCs w:val="24"/>
        </w:rPr>
        <w:t xml:space="preserve">and Memos </w:t>
      </w:r>
      <w:r w:rsidRPr="00C658E5">
        <w:rPr>
          <w:sz w:val="24"/>
          <w:szCs w:val="24"/>
        </w:rPr>
        <w:t xml:space="preserve">to be completed over the course of the project. Evaluation results will also be presented through a series of Webinars (up to </w:t>
      </w:r>
      <w:r w:rsidR="007B562E">
        <w:rPr>
          <w:sz w:val="24"/>
          <w:szCs w:val="24"/>
        </w:rPr>
        <w:t>7</w:t>
      </w:r>
      <w:r w:rsidRPr="00C658E5">
        <w:rPr>
          <w:sz w:val="24"/>
          <w:szCs w:val="24"/>
        </w:rPr>
        <w:t xml:space="preserve">) conducted in conjunction with the reports. </w:t>
      </w:r>
    </w:p>
    <w:p w:rsidR="0011373F" w:rsidRDefault="0011373F" w:rsidP="00501B1B">
      <w:pPr>
        <w:pStyle w:val="BodyText"/>
        <w:spacing w:before="0" w:after="0" w:line="240" w:lineRule="auto"/>
        <w:rPr>
          <w:sz w:val="24"/>
          <w:szCs w:val="24"/>
        </w:rPr>
      </w:pPr>
    </w:p>
    <w:tbl>
      <w:tblPr>
        <w:tblW w:w="93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ublication and Tabulation Dates"/>
        <w:tblDescription w:val="The table provides the dates of the various publications."/>
      </w:tblPr>
      <w:tblGrid>
        <w:gridCol w:w="7475"/>
        <w:gridCol w:w="1890"/>
      </w:tblGrid>
      <w:tr w:rsidR="006100B7" w:rsidRPr="00501B1B" w:rsidTr="002F2446">
        <w:trPr>
          <w:trHeight w:val="602"/>
        </w:trPr>
        <w:tc>
          <w:tcPr>
            <w:tcW w:w="7475" w:type="dxa"/>
            <w:shd w:val="clear" w:color="auto" w:fill="auto"/>
            <w:vAlign w:val="center"/>
          </w:tcPr>
          <w:p w:rsidR="006100B7" w:rsidRPr="00501B1B" w:rsidRDefault="006100B7" w:rsidP="00501B1B">
            <w:pPr>
              <w:spacing w:after="0" w:line="240" w:lineRule="auto"/>
              <w:jc w:val="center"/>
              <w:rPr>
                <w:b/>
                <w:sz w:val="20"/>
                <w:szCs w:val="20"/>
              </w:rPr>
            </w:pPr>
            <w:r w:rsidRPr="00501B1B">
              <w:rPr>
                <w:b/>
                <w:sz w:val="20"/>
                <w:szCs w:val="20"/>
              </w:rPr>
              <w:t>PUBLICATIONS</w:t>
            </w:r>
          </w:p>
        </w:tc>
        <w:tc>
          <w:tcPr>
            <w:tcW w:w="1890" w:type="dxa"/>
            <w:shd w:val="clear" w:color="auto" w:fill="auto"/>
            <w:noWrap/>
            <w:vAlign w:val="center"/>
          </w:tcPr>
          <w:p w:rsidR="006100B7" w:rsidRPr="00501B1B" w:rsidRDefault="006100B7" w:rsidP="00501B1B">
            <w:pPr>
              <w:spacing w:after="0" w:line="240" w:lineRule="auto"/>
              <w:jc w:val="center"/>
              <w:rPr>
                <w:b/>
                <w:sz w:val="20"/>
                <w:szCs w:val="20"/>
              </w:rPr>
            </w:pPr>
            <w:r w:rsidRPr="00501B1B">
              <w:rPr>
                <w:b/>
                <w:sz w:val="20"/>
                <w:szCs w:val="20"/>
              </w:rPr>
              <w:t>DATES</w:t>
            </w:r>
          </w:p>
        </w:tc>
      </w:tr>
      <w:tr w:rsidR="00305AB1" w:rsidRPr="00501B1B" w:rsidTr="002F2446">
        <w:trPr>
          <w:trHeight w:val="800"/>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Memo on Early Implementation and Consumer Experiences Based on First Site Visit/Focus Groups</w:t>
            </w:r>
            <w:r w:rsidR="002127A2" w:rsidRPr="00501B1B">
              <w:rPr>
                <w:sz w:val="20"/>
                <w:szCs w:val="20"/>
              </w:rPr>
              <w:t>/Informational Interviews</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14-Oct-2016</w:t>
            </w:r>
          </w:p>
        </w:tc>
      </w:tr>
      <w:tr w:rsidR="00305AB1" w:rsidRPr="00501B1B" w:rsidTr="002F2446">
        <w:trPr>
          <w:trHeight w:val="600"/>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Memo on Beneficiary Survey Instrument &amp; Survey Methodology</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29-Apr-2016</w:t>
            </w:r>
          </w:p>
        </w:tc>
      </w:tr>
      <w:tr w:rsidR="00305AB1" w:rsidRPr="00501B1B" w:rsidTr="002F2446">
        <w:trPr>
          <w:trHeight w:val="900"/>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Memo on 1st Wave (W1) of Beneficiary Survey - Descriptive Statistics &amp; Population Comparisons</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14-Oct-2016</w:t>
            </w:r>
          </w:p>
        </w:tc>
      </w:tr>
      <w:tr w:rsidR="00305AB1" w:rsidRPr="00501B1B" w:rsidTr="002F2446">
        <w:trPr>
          <w:trHeight w:val="458"/>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Memo on Identifying the Comparisons Groups for the Impact Analyses</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14-Oct-2016</w:t>
            </w:r>
          </w:p>
        </w:tc>
      </w:tr>
      <w:tr w:rsidR="00305AB1" w:rsidRPr="00501B1B" w:rsidTr="002F2446">
        <w:trPr>
          <w:trHeight w:val="1016"/>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 xml:space="preserve">Interim Report #1: </w:t>
            </w:r>
            <w:r w:rsidRPr="00501B1B">
              <w:rPr>
                <w:sz w:val="20"/>
                <w:szCs w:val="20"/>
              </w:rPr>
              <w:br/>
              <w:t>Initial Findings &amp; Synthesis Based on First Site Visit/Focus Groups</w:t>
            </w:r>
            <w:r w:rsidR="002127A2" w:rsidRPr="00501B1B">
              <w:rPr>
                <w:sz w:val="20"/>
                <w:szCs w:val="20"/>
              </w:rPr>
              <w:t>/Informational Interviews</w:t>
            </w:r>
            <w:r w:rsidRPr="00501B1B">
              <w:rPr>
                <w:sz w:val="20"/>
                <w:szCs w:val="20"/>
              </w:rPr>
              <w:t>, Bene Survey, Administrative Data &amp; Federal Surveys</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31-Oct-2016</w:t>
            </w:r>
          </w:p>
        </w:tc>
      </w:tr>
      <w:tr w:rsidR="00305AB1" w:rsidRPr="00501B1B" w:rsidTr="002F2446">
        <w:trPr>
          <w:trHeight w:val="422"/>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Webinar based on Interim Report #1</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30-Nov-2016</w:t>
            </w:r>
          </w:p>
        </w:tc>
      </w:tr>
      <w:tr w:rsidR="00305AB1" w:rsidRPr="00501B1B" w:rsidTr="002F2446">
        <w:trPr>
          <w:trHeight w:val="710"/>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Memo on Mature Program and Consumer Experiences Based on Second Site Visit/Focus Groups</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30-Oct-2017</w:t>
            </w:r>
          </w:p>
        </w:tc>
      </w:tr>
      <w:tr w:rsidR="00305AB1" w:rsidRPr="00501B1B" w:rsidTr="002F2446">
        <w:trPr>
          <w:trHeight w:val="692"/>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Memo on 2nd Wave (W2) of Beneficiary Survey - Descriptive Statistics &amp; Population Comparisons</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29-Dec-2017</w:t>
            </w:r>
          </w:p>
        </w:tc>
      </w:tr>
      <w:tr w:rsidR="00305AB1" w:rsidRPr="00501B1B" w:rsidTr="002F2446">
        <w:trPr>
          <w:trHeight w:val="1034"/>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Interim Report #2:</w:t>
            </w:r>
            <w:r w:rsidRPr="00501B1B">
              <w:rPr>
                <w:sz w:val="20"/>
                <w:szCs w:val="20"/>
              </w:rPr>
              <w:br/>
              <w:t>Update of Findings &amp; Synthesis Based on Second Site Visit/Focus Groups</w:t>
            </w:r>
            <w:r w:rsidR="002127A2" w:rsidRPr="00501B1B">
              <w:rPr>
                <w:sz w:val="20"/>
                <w:szCs w:val="20"/>
              </w:rPr>
              <w:t>/Informational Interviews</w:t>
            </w:r>
            <w:r w:rsidRPr="00501B1B">
              <w:rPr>
                <w:sz w:val="20"/>
                <w:szCs w:val="20"/>
              </w:rPr>
              <w:t>, Bene Survey, Administrative Data &amp; Federal Surveys</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30-Mar-2018</w:t>
            </w:r>
          </w:p>
        </w:tc>
      </w:tr>
      <w:tr w:rsidR="00305AB1" w:rsidRPr="00501B1B" w:rsidTr="002F2446">
        <w:trPr>
          <w:trHeight w:val="300"/>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Webinar based on Interim Report #2</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30-Apr-2018</w:t>
            </w:r>
          </w:p>
        </w:tc>
      </w:tr>
      <w:tr w:rsidR="00305AB1" w:rsidRPr="00501B1B" w:rsidTr="002F2446">
        <w:trPr>
          <w:trHeight w:val="647"/>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Final Summative Report—Update &amp; Synthesis of Findings in Interim Report #2</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30-Nov-2018</w:t>
            </w:r>
          </w:p>
        </w:tc>
      </w:tr>
      <w:tr w:rsidR="00305AB1" w:rsidRPr="00501B1B" w:rsidTr="002F2446">
        <w:trPr>
          <w:trHeight w:val="300"/>
        </w:trPr>
        <w:tc>
          <w:tcPr>
            <w:tcW w:w="7475" w:type="dxa"/>
            <w:shd w:val="clear" w:color="auto" w:fill="auto"/>
            <w:vAlign w:val="center"/>
            <w:hideMark/>
          </w:tcPr>
          <w:p w:rsidR="00271AE1" w:rsidRPr="00501B1B" w:rsidRDefault="00271AE1" w:rsidP="00501B1B">
            <w:pPr>
              <w:spacing w:after="0" w:line="240" w:lineRule="auto"/>
              <w:rPr>
                <w:sz w:val="20"/>
                <w:szCs w:val="20"/>
              </w:rPr>
            </w:pPr>
            <w:r w:rsidRPr="00501B1B">
              <w:rPr>
                <w:sz w:val="20"/>
                <w:szCs w:val="20"/>
              </w:rPr>
              <w:t>Webinar based on Final Summative Report</w:t>
            </w:r>
          </w:p>
        </w:tc>
        <w:tc>
          <w:tcPr>
            <w:tcW w:w="1890" w:type="dxa"/>
            <w:shd w:val="clear" w:color="auto" w:fill="auto"/>
            <w:noWrap/>
            <w:vAlign w:val="center"/>
            <w:hideMark/>
          </w:tcPr>
          <w:p w:rsidR="00271AE1" w:rsidRPr="00501B1B" w:rsidRDefault="00271AE1" w:rsidP="00501B1B">
            <w:pPr>
              <w:spacing w:after="0" w:line="240" w:lineRule="auto"/>
              <w:jc w:val="center"/>
              <w:rPr>
                <w:sz w:val="20"/>
                <w:szCs w:val="20"/>
              </w:rPr>
            </w:pPr>
            <w:r w:rsidRPr="00501B1B">
              <w:rPr>
                <w:sz w:val="20"/>
                <w:szCs w:val="20"/>
              </w:rPr>
              <w:t>31-Dec-2018</w:t>
            </w:r>
          </w:p>
        </w:tc>
      </w:tr>
      <w:tr w:rsidR="00C96DF2" w:rsidRPr="00501B1B" w:rsidTr="002F2446">
        <w:trPr>
          <w:trHeight w:val="300"/>
        </w:trPr>
        <w:tc>
          <w:tcPr>
            <w:tcW w:w="9365" w:type="dxa"/>
            <w:gridSpan w:val="2"/>
            <w:shd w:val="clear" w:color="auto" w:fill="auto"/>
          </w:tcPr>
          <w:p w:rsidR="00C96DF2" w:rsidRPr="00501B1B" w:rsidRDefault="00C96DF2" w:rsidP="00501B1B">
            <w:pPr>
              <w:spacing w:after="0" w:line="240" w:lineRule="auto"/>
              <w:rPr>
                <w:sz w:val="20"/>
                <w:szCs w:val="20"/>
              </w:rPr>
            </w:pPr>
            <w:r w:rsidRPr="00501B1B">
              <w:rPr>
                <w:b/>
                <w:sz w:val="20"/>
                <w:szCs w:val="20"/>
              </w:rPr>
              <w:t>Note</w:t>
            </w:r>
            <w:r w:rsidRPr="00501B1B">
              <w:rPr>
                <w:i/>
                <w:sz w:val="20"/>
                <w:szCs w:val="20"/>
              </w:rPr>
              <w:t>: The dates in this table are subject to change since they depend on the beneficiary survey launch and site visit rescheduling.</w:t>
            </w:r>
          </w:p>
        </w:tc>
      </w:tr>
    </w:tbl>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EB4" w:rsidRPr="005D7266" w:rsidRDefault="008F1EB4" w:rsidP="00501B1B">
      <w:pPr>
        <w:pStyle w:val="Heading3"/>
        <w:spacing w:before="0" w:line="240" w:lineRule="auto"/>
      </w:pPr>
      <w:r w:rsidRPr="005D7266">
        <w:t>17.</w:t>
      </w:r>
      <w:r w:rsidRPr="005D7266">
        <w:tab/>
        <w:t>Expiration Date</w:t>
      </w:r>
    </w:p>
    <w:p w:rsidR="005D7266" w:rsidRPr="005D7266" w:rsidRDefault="005D7266" w:rsidP="00501B1B">
      <w:pPr>
        <w:spacing w:after="0" w:line="240" w:lineRule="auto"/>
        <w:rPr>
          <w:sz w:val="24"/>
        </w:rPr>
      </w:pPr>
    </w:p>
    <w:p w:rsidR="00490C6A" w:rsidRDefault="001149B6" w:rsidP="00501B1B">
      <w:pPr>
        <w:spacing w:after="0" w:line="240" w:lineRule="auto"/>
        <w:rPr>
          <w:sz w:val="24"/>
        </w:rPr>
      </w:pPr>
      <w:r>
        <w:rPr>
          <w:rFonts w:cs="Arial"/>
          <w:sz w:val="24"/>
          <w:szCs w:val="24"/>
        </w:rPr>
        <w:t>The expiration date will be displayed.</w:t>
      </w:r>
    </w:p>
    <w:p w:rsidR="006B3FDF" w:rsidRPr="005D7266" w:rsidRDefault="006B3FDF"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8F1EB4" w:rsidRPr="000B57D7" w:rsidRDefault="008F1EB4" w:rsidP="00501B1B">
      <w:pPr>
        <w:pStyle w:val="Heading3"/>
        <w:spacing w:before="0" w:line="240" w:lineRule="auto"/>
      </w:pPr>
      <w:r w:rsidRPr="005D7266">
        <w:t>18.</w:t>
      </w:r>
      <w:r w:rsidRPr="005D7266">
        <w:tab/>
        <w:t>Certification Statement</w:t>
      </w:r>
    </w:p>
    <w:p w:rsidR="008F1EB4" w:rsidRDefault="008F1EB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1A6056" w:rsidRPr="00126FEB" w:rsidRDefault="00865397" w:rsidP="00501B1B">
      <w:pPr>
        <w:spacing w:after="0" w:line="240" w:lineRule="auto"/>
        <w:rPr>
          <w:sz w:val="24"/>
        </w:rPr>
      </w:pPr>
      <w:r>
        <w:rPr>
          <w:sz w:val="24"/>
        </w:rPr>
        <w:t>There are n</w:t>
      </w:r>
      <w:r w:rsidR="001A6056" w:rsidRPr="00126FEB">
        <w:rPr>
          <w:sz w:val="24"/>
        </w:rPr>
        <w:t>o exceptions to "Certification for Paperwork Reduction Act Submissions."</w:t>
      </w:r>
    </w:p>
    <w:p w:rsidR="000F3AF4" w:rsidRDefault="000F3AF4" w:rsidP="00501B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b/>
          <w:bCs/>
          <w:sz w:val="24"/>
          <w:u w:val="single"/>
        </w:rPr>
      </w:pPr>
    </w:p>
    <w:sectPr w:rsidR="000F3AF4">
      <w:footerReference w:type="default" r:id="rId13"/>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BFC" w:rsidRDefault="00D91BFC">
      <w:r>
        <w:separator/>
      </w:r>
    </w:p>
  </w:endnote>
  <w:endnote w:type="continuationSeparator" w:id="0">
    <w:p w:rsidR="00D91BFC" w:rsidRDefault="00D91BFC">
      <w:r>
        <w:continuationSeparator/>
      </w:r>
    </w:p>
  </w:endnote>
  <w:endnote w:type="continuationNotice" w:id="1">
    <w:p w:rsidR="00D91BFC" w:rsidRDefault="00D91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75895">
      <w:rPr>
        <w:noProof/>
        <w:sz w:val="24"/>
      </w:rPr>
      <w:t>1</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BFC" w:rsidRDefault="00D91BFC">
      <w:r>
        <w:separator/>
      </w:r>
    </w:p>
  </w:footnote>
  <w:footnote w:type="continuationSeparator" w:id="0">
    <w:p w:rsidR="00D91BFC" w:rsidRDefault="00D91BFC">
      <w:r>
        <w:continuationSeparator/>
      </w:r>
    </w:p>
  </w:footnote>
  <w:footnote w:type="continuationNotice" w:id="1">
    <w:p w:rsidR="00D91BFC" w:rsidRDefault="00D91BF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B06A9"/>
    <w:multiLevelType w:val="hybridMultilevel"/>
    <w:tmpl w:val="42566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9024A5"/>
    <w:multiLevelType w:val="hybridMultilevel"/>
    <w:tmpl w:val="EC307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193A4A"/>
    <w:multiLevelType w:val="hybridMultilevel"/>
    <w:tmpl w:val="E7846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8CD2C1A"/>
    <w:multiLevelType w:val="hybridMultilevel"/>
    <w:tmpl w:val="24702D5A"/>
    <w:lvl w:ilvl="0" w:tplc="98765A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318"/>
    <w:rsid w:val="00007C1D"/>
    <w:rsid w:val="00013F21"/>
    <w:rsid w:val="00027AE7"/>
    <w:rsid w:val="00027AFA"/>
    <w:rsid w:val="00032F56"/>
    <w:rsid w:val="0003402B"/>
    <w:rsid w:val="000426FB"/>
    <w:rsid w:val="00045F61"/>
    <w:rsid w:val="000612C8"/>
    <w:rsid w:val="00074805"/>
    <w:rsid w:val="00077BC1"/>
    <w:rsid w:val="00084BD6"/>
    <w:rsid w:val="00086CAB"/>
    <w:rsid w:val="00097EC3"/>
    <w:rsid w:val="000A2CF1"/>
    <w:rsid w:val="000B57D7"/>
    <w:rsid w:val="000C4414"/>
    <w:rsid w:val="000D5137"/>
    <w:rsid w:val="000E097E"/>
    <w:rsid w:val="000E4C7B"/>
    <w:rsid w:val="000F0FC2"/>
    <w:rsid w:val="000F3929"/>
    <w:rsid w:val="000F3AF4"/>
    <w:rsid w:val="0011373F"/>
    <w:rsid w:val="001149B6"/>
    <w:rsid w:val="0011599E"/>
    <w:rsid w:val="001254BF"/>
    <w:rsid w:val="00131529"/>
    <w:rsid w:val="00132D4C"/>
    <w:rsid w:val="00132F2B"/>
    <w:rsid w:val="001339A8"/>
    <w:rsid w:val="00135480"/>
    <w:rsid w:val="0014599F"/>
    <w:rsid w:val="00145AEA"/>
    <w:rsid w:val="00153B77"/>
    <w:rsid w:val="00154918"/>
    <w:rsid w:val="00155091"/>
    <w:rsid w:val="00181ECB"/>
    <w:rsid w:val="001A07F5"/>
    <w:rsid w:val="001A6056"/>
    <w:rsid w:val="001B17A7"/>
    <w:rsid w:val="001C3D6A"/>
    <w:rsid w:val="001E5EC6"/>
    <w:rsid w:val="001E72CA"/>
    <w:rsid w:val="002030E7"/>
    <w:rsid w:val="00204682"/>
    <w:rsid w:val="00204CE7"/>
    <w:rsid w:val="002060DB"/>
    <w:rsid w:val="002127A2"/>
    <w:rsid w:val="00213FDF"/>
    <w:rsid w:val="00215787"/>
    <w:rsid w:val="00215E61"/>
    <w:rsid w:val="00226393"/>
    <w:rsid w:val="002352E7"/>
    <w:rsid w:val="0024473C"/>
    <w:rsid w:val="0025319E"/>
    <w:rsid w:val="00253477"/>
    <w:rsid w:val="00261AF5"/>
    <w:rsid w:val="002620CF"/>
    <w:rsid w:val="00267A50"/>
    <w:rsid w:val="00270D1E"/>
    <w:rsid w:val="002714FE"/>
    <w:rsid w:val="00271AE1"/>
    <w:rsid w:val="00271F5B"/>
    <w:rsid w:val="00275AD1"/>
    <w:rsid w:val="00284327"/>
    <w:rsid w:val="0028525F"/>
    <w:rsid w:val="00285656"/>
    <w:rsid w:val="00286708"/>
    <w:rsid w:val="00290AAF"/>
    <w:rsid w:val="002925CD"/>
    <w:rsid w:val="002B4BD6"/>
    <w:rsid w:val="002C1D81"/>
    <w:rsid w:val="002C37C7"/>
    <w:rsid w:val="002C511D"/>
    <w:rsid w:val="002D1A2A"/>
    <w:rsid w:val="002D5AE5"/>
    <w:rsid w:val="002D6894"/>
    <w:rsid w:val="002F2446"/>
    <w:rsid w:val="002F2C93"/>
    <w:rsid w:val="00305AB1"/>
    <w:rsid w:val="0032770A"/>
    <w:rsid w:val="00332DEB"/>
    <w:rsid w:val="003432BC"/>
    <w:rsid w:val="003469FC"/>
    <w:rsid w:val="00350BD4"/>
    <w:rsid w:val="00353D05"/>
    <w:rsid w:val="003545B0"/>
    <w:rsid w:val="003547B1"/>
    <w:rsid w:val="00354C9A"/>
    <w:rsid w:val="0037059F"/>
    <w:rsid w:val="0038063D"/>
    <w:rsid w:val="00381B9A"/>
    <w:rsid w:val="00381CA0"/>
    <w:rsid w:val="003834C8"/>
    <w:rsid w:val="003875F1"/>
    <w:rsid w:val="00390209"/>
    <w:rsid w:val="003941AD"/>
    <w:rsid w:val="003A210C"/>
    <w:rsid w:val="003B47A2"/>
    <w:rsid w:val="003B4DFD"/>
    <w:rsid w:val="003B5A66"/>
    <w:rsid w:val="003D09B9"/>
    <w:rsid w:val="003E450A"/>
    <w:rsid w:val="003F4427"/>
    <w:rsid w:val="003F736E"/>
    <w:rsid w:val="003F79B7"/>
    <w:rsid w:val="00400181"/>
    <w:rsid w:val="004002DE"/>
    <w:rsid w:val="00404395"/>
    <w:rsid w:val="00404B2A"/>
    <w:rsid w:val="00407BB7"/>
    <w:rsid w:val="00422A0F"/>
    <w:rsid w:val="0043245F"/>
    <w:rsid w:val="00446040"/>
    <w:rsid w:val="00452008"/>
    <w:rsid w:val="0047110E"/>
    <w:rsid w:val="00476DEF"/>
    <w:rsid w:val="00490C6A"/>
    <w:rsid w:val="004B11DB"/>
    <w:rsid w:val="004B3A43"/>
    <w:rsid w:val="004D4D13"/>
    <w:rsid w:val="004E5A74"/>
    <w:rsid w:val="004E5F63"/>
    <w:rsid w:val="0050020B"/>
    <w:rsid w:val="00501B1B"/>
    <w:rsid w:val="00501C7F"/>
    <w:rsid w:val="005036AF"/>
    <w:rsid w:val="00503903"/>
    <w:rsid w:val="005071D2"/>
    <w:rsid w:val="0051088E"/>
    <w:rsid w:val="0052136E"/>
    <w:rsid w:val="00526BD4"/>
    <w:rsid w:val="00527D89"/>
    <w:rsid w:val="0053407C"/>
    <w:rsid w:val="00540BAE"/>
    <w:rsid w:val="00541EF1"/>
    <w:rsid w:val="00544247"/>
    <w:rsid w:val="005501DD"/>
    <w:rsid w:val="005541D5"/>
    <w:rsid w:val="00575A03"/>
    <w:rsid w:val="005773EC"/>
    <w:rsid w:val="00577A64"/>
    <w:rsid w:val="005817B3"/>
    <w:rsid w:val="00593295"/>
    <w:rsid w:val="005932A5"/>
    <w:rsid w:val="00595BF1"/>
    <w:rsid w:val="00597062"/>
    <w:rsid w:val="005A625F"/>
    <w:rsid w:val="005B4084"/>
    <w:rsid w:val="005C05F3"/>
    <w:rsid w:val="005C4BAA"/>
    <w:rsid w:val="005D2003"/>
    <w:rsid w:val="005D7266"/>
    <w:rsid w:val="005E68E7"/>
    <w:rsid w:val="005E7563"/>
    <w:rsid w:val="005F2276"/>
    <w:rsid w:val="0060456E"/>
    <w:rsid w:val="006100B7"/>
    <w:rsid w:val="00624D5A"/>
    <w:rsid w:val="00627E47"/>
    <w:rsid w:val="00630142"/>
    <w:rsid w:val="006348AF"/>
    <w:rsid w:val="00645FE6"/>
    <w:rsid w:val="00651D68"/>
    <w:rsid w:val="006522A9"/>
    <w:rsid w:val="00657F24"/>
    <w:rsid w:val="0066207B"/>
    <w:rsid w:val="00681551"/>
    <w:rsid w:val="00685336"/>
    <w:rsid w:val="006917C3"/>
    <w:rsid w:val="006926F1"/>
    <w:rsid w:val="00696D8D"/>
    <w:rsid w:val="006B3FDF"/>
    <w:rsid w:val="006C016A"/>
    <w:rsid w:val="006C4740"/>
    <w:rsid w:val="006C6643"/>
    <w:rsid w:val="006D33F8"/>
    <w:rsid w:val="006E0C19"/>
    <w:rsid w:val="006E63A3"/>
    <w:rsid w:val="006E6BC8"/>
    <w:rsid w:val="0070014A"/>
    <w:rsid w:val="00702098"/>
    <w:rsid w:val="007023C3"/>
    <w:rsid w:val="0070248F"/>
    <w:rsid w:val="00703FF3"/>
    <w:rsid w:val="007106A4"/>
    <w:rsid w:val="007106CD"/>
    <w:rsid w:val="00710B32"/>
    <w:rsid w:val="00714151"/>
    <w:rsid w:val="007221D7"/>
    <w:rsid w:val="00725E4A"/>
    <w:rsid w:val="007261C6"/>
    <w:rsid w:val="0073471D"/>
    <w:rsid w:val="00745FBF"/>
    <w:rsid w:val="00766174"/>
    <w:rsid w:val="0077430D"/>
    <w:rsid w:val="00776593"/>
    <w:rsid w:val="00777B4C"/>
    <w:rsid w:val="007801C2"/>
    <w:rsid w:val="007826EA"/>
    <w:rsid w:val="00783CB9"/>
    <w:rsid w:val="007879F3"/>
    <w:rsid w:val="00793EF5"/>
    <w:rsid w:val="007B2E1A"/>
    <w:rsid w:val="007B562E"/>
    <w:rsid w:val="007B71D2"/>
    <w:rsid w:val="007B7745"/>
    <w:rsid w:val="007C211C"/>
    <w:rsid w:val="007C3FFF"/>
    <w:rsid w:val="007D5AAA"/>
    <w:rsid w:val="007F194B"/>
    <w:rsid w:val="007F6317"/>
    <w:rsid w:val="007F6807"/>
    <w:rsid w:val="00802E06"/>
    <w:rsid w:val="00806197"/>
    <w:rsid w:val="00811B91"/>
    <w:rsid w:val="008226B1"/>
    <w:rsid w:val="00830E7F"/>
    <w:rsid w:val="00837E04"/>
    <w:rsid w:val="0084137B"/>
    <w:rsid w:val="0084151B"/>
    <w:rsid w:val="00844BFF"/>
    <w:rsid w:val="0085230E"/>
    <w:rsid w:val="00857EC4"/>
    <w:rsid w:val="00861EAA"/>
    <w:rsid w:val="00862F47"/>
    <w:rsid w:val="00865397"/>
    <w:rsid w:val="00867B5D"/>
    <w:rsid w:val="00870D59"/>
    <w:rsid w:val="008800E9"/>
    <w:rsid w:val="00887FBC"/>
    <w:rsid w:val="008A1B8A"/>
    <w:rsid w:val="008A224E"/>
    <w:rsid w:val="008A7330"/>
    <w:rsid w:val="008A7FB1"/>
    <w:rsid w:val="008C65E2"/>
    <w:rsid w:val="008E4DBC"/>
    <w:rsid w:val="008E5397"/>
    <w:rsid w:val="008E70B7"/>
    <w:rsid w:val="008F1495"/>
    <w:rsid w:val="008F1EB4"/>
    <w:rsid w:val="00906CF6"/>
    <w:rsid w:val="009123E5"/>
    <w:rsid w:val="00916410"/>
    <w:rsid w:val="009222AB"/>
    <w:rsid w:val="009420C4"/>
    <w:rsid w:val="00951CBC"/>
    <w:rsid w:val="009632F8"/>
    <w:rsid w:val="0096701D"/>
    <w:rsid w:val="0097304C"/>
    <w:rsid w:val="009762B9"/>
    <w:rsid w:val="0099124A"/>
    <w:rsid w:val="00992E9D"/>
    <w:rsid w:val="00996ADF"/>
    <w:rsid w:val="009A12CC"/>
    <w:rsid w:val="009A755E"/>
    <w:rsid w:val="009B08AC"/>
    <w:rsid w:val="009B0A20"/>
    <w:rsid w:val="009C1C23"/>
    <w:rsid w:val="009D078A"/>
    <w:rsid w:val="009D7E02"/>
    <w:rsid w:val="009E0CED"/>
    <w:rsid w:val="009E32B2"/>
    <w:rsid w:val="009E48DD"/>
    <w:rsid w:val="009F0B5B"/>
    <w:rsid w:val="00A01DD0"/>
    <w:rsid w:val="00A14EAD"/>
    <w:rsid w:val="00A3046F"/>
    <w:rsid w:val="00A325B7"/>
    <w:rsid w:val="00A33EAF"/>
    <w:rsid w:val="00A66316"/>
    <w:rsid w:val="00A7392B"/>
    <w:rsid w:val="00AA07FC"/>
    <w:rsid w:val="00AA67F0"/>
    <w:rsid w:val="00AA709D"/>
    <w:rsid w:val="00AB58B1"/>
    <w:rsid w:val="00AB63D7"/>
    <w:rsid w:val="00AB79D2"/>
    <w:rsid w:val="00AC12F6"/>
    <w:rsid w:val="00AC3185"/>
    <w:rsid w:val="00AD49AE"/>
    <w:rsid w:val="00AD58F5"/>
    <w:rsid w:val="00AE58CD"/>
    <w:rsid w:val="00B06B04"/>
    <w:rsid w:val="00B12DD9"/>
    <w:rsid w:val="00B51B6A"/>
    <w:rsid w:val="00B51E1B"/>
    <w:rsid w:val="00B63709"/>
    <w:rsid w:val="00B759C5"/>
    <w:rsid w:val="00B77AF4"/>
    <w:rsid w:val="00B81B48"/>
    <w:rsid w:val="00B81FC6"/>
    <w:rsid w:val="00B8769C"/>
    <w:rsid w:val="00B95E55"/>
    <w:rsid w:val="00B9687B"/>
    <w:rsid w:val="00BA6391"/>
    <w:rsid w:val="00BB0565"/>
    <w:rsid w:val="00BB091A"/>
    <w:rsid w:val="00BB216D"/>
    <w:rsid w:val="00BB2B70"/>
    <w:rsid w:val="00BC07DB"/>
    <w:rsid w:val="00BC5C12"/>
    <w:rsid w:val="00BD0A3B"/>
    <w:rsid w:val="00BD1F47"/>
    <w:rsid w:val="00BD75FB"/>
    <w:rsid w:val="00BE43F9"/>
    <w:rsid w:val="00BF7B17"/>
    <w:rsid w:val="00C0386D"/>
    <w:rsid w:val="00C07D9F"/>
    <w:rsid w:val="00C10383"/>
    <w:rsid w:val="00C164DE"/>
    <w:rsid w:val="00C4749D"/>
    <w:rsid w:val="00C5596E"/>
    <w:rsid w:val="00C57736"/>
    <w:rsid w:val="00C640F5"/>
    <w:rsid w:val="00C658E5"/>
    <w:rsid w:val="00C735B7"/>
    <w:rsid w:val="00C75DFC"/>
    <w:rsid w:val="00C77155"/>
    <w:rsid w:val="00C77E19"/>
    <w:rsid w:val="00C803B9"/>
    <w:rsid w:val="00C85E27"/>
    <w:rsid w:val="00C92ACF"/>
    <w:rsid w:val="00C96346"/>
    <w:rsid w:val="00C96DF2"/>
    <w:rsid w:val="00C97A8C"/>
    <w:rsid w:val="00CA5B8D"/>
    <w:rsid w:val="00CB58AE"/>
    <w:rsid w:val="00CC0CF4"/>
    <w:rsid w:val="00CC3ABF"/>
    <w:rsid w:val="00CC7A5A"/>
    <w:rsid w:val="00CC7FB0"/>
    <w:rsid w:val="00CD1228"/>
    <w:rsid w:val="00CD737D"/>
    <w:rsid w:val="00CF043B"/>
    <w:rsid w:val="00CF05C4"/>
    <w:rsid w:val="00D05B83"/>
    <w:rsid w:val="00D075E8"/>
    <w:rsid w:val="00D16DDC"/>
    <w:rsid w:val="00D17BB3"/>
    <w:rsid w:val="00D224BF"/>
    <w:rsid w:val="00D26C55"/>
    <w:rsid w:val="00D366B2"/>
    <w:rsid w:val="00D428A3"/>
    <w:rsid w:val="00D42927"/>
    <w:rsid w:val="00D53238"/>
    <w:rsid w:val="00D61C30"/>
    <w:rsid w:val="00D7200F"/>
    <w:rsid w:val="00D72A62"/>
    <w:rsid w:val="00D76099"/>
    <w:rsid w:val="00D87F9C"/>
    <w:rsid w:val="00D91BFC"/>
    <w:rsid w:val="00D977B0"/>
    <w:rsid w:val="00DA2A4C"/>
    <w:rsid w:val="00DB3175"/>
    <w:rsid w:val="00DB5FA9"/>
    <w:rsid w:val="00DC2850"/>
    <w:rsid w:val="00DD047E"/>
    <w:rsid w:val="00DD06C6"/>
    <w:rsid w:val="00DD670A"/>
    <w:rsid w:val="00DE4ACB"/>
    <w:rsid w:val="00DF07A8"/>
    <w:rsid w:val="00DF11A7"/>
    <w:rsid w:val="00DF20C7"/>
    <w:rsid w:val="00DF3EC9"/>
    <w:rsid w:val="00E00CA8"/>
    <w:rsid w:val="00E02264"/>
    <w:rsid w:val="00E065BC"/>
    <w:rsid w:val="00E07E14"/>
    <w:rsid w:val="00E216D0"/>
    <w:rsid w:val="00E22038"/>
    <w:rsid w:val="00E327B0"/>
    <w:rsid w:val="00E32A47"/>
    <w:rsid w:val="00E33462"/>
    <w:rsid w:val="00E3759C"/>
    <w:rsid w:val="00E44210"/>
    <w:rsid w:val="00E454A0"/>
    <w:rsid w:val="00E467BF"/>
    <w:rsid w:val="00E5072B"/>
    <w:rsid w:val="00E52D46"/>
    <w:rsid w:val="00E60D5F"/>
    <w:rsid w:val="00E65E9E"/>
    <w:rsid w:val="00E66FAB"/>
    <w:rsid w:val="00E70117"/>
    <w:rsid w:val="00E71CEF"/>
    <w:rsid w:val="00E71F5A"/>
    <w:rsid w:val="00E75895"/>
    <w:rsid w:val="00E759B4"/>
    <w:rsid w:val="00E87267"/>
    <w:rsid w:val="00E910E7"/>
    <w:rsid w:val="00EA02DD"/>
    <w:rsid w:val="00EA619A"/>
    <w:rsid w:val="00EB048E"/>
    <w:rsid w:val="00EB33D4"/>
    <w:rsid w:val="00EB62F0"/>
    <w:rsid w:val="00EC3107"/>
    <w:rsid w:val="00EC623E"/>
    <w:rsid w:val="00ED1FB1"/>
    <w:rsid w:val="00EE19DB"/>
    <w:rsid w:val="00EE3238"/>
    <w:rsid w:val="00F00011"/>
    <w:rsid w:val="00F038C1"/>
    <w:rsid w:val="00F04CD8"/>
    <w:rsid w:val="00F155DA"/>
    <w:rsid w:val="00F20A0A"/>
    <w:rsid w:val="00F45D5D"/>
    <w:rsid w:val="00F555B2"/>
    <w:rsid w:val="00F67605"/>
    <w:rsid w:val="00F74D68"/>
    <w:rsid w:val="00F76108"/>
    <w:rsid w:val="00F80D67"/>
    <w:rsid w:val="00F82C86"/>
    <w:rsid w:val="00FB4EAD"/>
    <w:rsid w:val="00FC0335"/>
    <w:rsid w:val="00FC10DB"/>
    <w:rsid w:val="00FC4D58"/>
    <w:rsid w:val="00FD1135"/>
    <w:rsid w:val="00FE2FB4"/>
    <w:rsid w:val="00FF0768"/>
    <w:rsid w:val="00FF08FB"/>
    <w:rsid w:val="00FF2E55"/>
    <w:rsid w:val="00FF329E"/>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F5"/>
  </w:style>
  <w:style w:type="paragraph" w:styleId="Heading1">
    <w:name w:val="heading 1"/>
    <w:basedOn w:val="Normal"/>
    <w:next w:val="Normal"/>
    <w:link w:val="Heading1Char"/>
    <w:uiPriority w:val="9"/>
    <w:qFormat/>
    <w:rsid w:val="00F20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8F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D58F5"/>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link w:val="BodyTextChar"/>
    <w:uiPriority w:val="99"/>
    <w:unhideWhenUsed/>
    <w:rsid w:val="00290AAF"/>
    <w:pPr>
      <w:spacing w:before="40" w:after="40"/>
    </w:pPr>
    <w:rPr>
      <w:rFonts w:eastAsia="Calibri" w:cs="Cambria"/>
    </w:rPr>
  </w:style>
  <w:style w:type="character" w:customStyle="1" w:styleId="BodyTextChar">
    <w:name w:val="Body Text Char"/>
    <w:link w:val="BodyText"/>
    <w:uiPriority w:val="99"/>
    <w:rsid w:val="00290AAF"/>
    <w:rPr>
      <w:rFonts w:eastAsia="Calibri" w:cs="Cambria"/>
      <w:sz w:val="22"/>
    </w:rPr>
  </w:style>
  <w:style w:type="paragraph" w:styleId="EndnoteText">
    <w:name w:val="endnote text"/>
    <w:link w:val="EndnoteTextChar"/>
    <w:uiPriority w:val="99"/>
    <w:unhideWhenUsed/>
    <w:rsid w:val="00290AAF"/>
    <w:rPr>
      <w:rFonts w:eastAsia="Calibri"/>
      <w:sz w:val="18"/>
    </w:rPr>
  </w:style>
  <w:style w:type="character" w:customStyle="1" w:styleId="EndnoteTextChar">
    <w:name w:val="Endnote Text Char"/>
    <w:link w:val="EndnoteText"/>
    <w:uiPriority w:val="99"/>
    <w:rsid w:val="00290AAF"/>
    <w:rPr>
      <w:rFonts w:eastAsia="Calibri"/>
      <w:sz w:val="18"/>
    </w:rPr>
  </w:style>
  <w:style w:type="character" w:styleId="EndnoteReference">
    <w:name w:val="endnote reference"/>
    <w:uiPriority w:val="99"/>
    <w:unhideWhenUsed/>
    <w:rsid w:val="00290AAF"/>
    <w:rPr>
      <w:vertAlign w:val="superscript"/>
    </w:rPr>
  </w:style>
  <w:style w:type="paragraph" w:styleId="Header">
    <w:name w:val="header"/>
    <w:basedOn w:val="Normal"/>
    <w:link w:val="HeaderChar"/>
    <w:rsid w:val="00844BFF"/>
    <w:pPr>
      <w:tabs>
        <w:tab w:val="center" w:pos="4680"/>
        <w:tab w:val="right" w:pos="9360"/>
      </w:tabs>
    </w:pPr>
  </w:style>
  <w:style w:type="character" w:customStyle="1" w:styleId="HeaderChar">
    <w:name w:val="Header Char"/>
    <w:link w:val="Header"/>
    <w:rsid w:val="00844BFF"/>
    <w:rPr>
      <w:szCs w:val="24"/>
    </w:rPr>
  </w:style>
  <w:style w:type="paragraph" w:styleId="Footer">
    <w:name w:val="footer"/>
    <w:basedOn w:val="Normal"/>
    <w:link w:val="FooterChar"/>
    <w:rsid w:val="00844BFF"/>
    <w:pPr>
      <w:tabs>
        <w:tab w:val="center" w:pos="4680"/>
        <w:tab w:val="right" w:pos="9360"/>
      </w:tabs>
    </w:pPr>
  </w:style>
  <w:style w:type="character" w:customStyle="1" w:styleId="FooterChar">
    <w:name w:val="Footer Char"/>
    <w:link w:val="Footer"/>
    <w:rsid w:val="00844BFF"/>
    <w:rPr>
      <w:szCs w:val="24"/>
    </w:rPr>
  </w:style>
  <w:style w:type="character" w:styleId="CommentReference">
    <w:name w:val="annotation reference"/>
    <w:rsid w:val="00501C7F"/>
    <w:rPr>
      <w:sz w:val="16"/>
      <w:szCs w:val="16"/>
    </w:rPr>
  </w:style>
  <w:style w:type="paragraph" w:styleId="CommentText">
    <w:name w:val="annotation text"/>
    <w:basedOn w:val="Normal"/>
    <w:link w:val="CommentTextChar"/>
    <w:rsid w:val="00501C7F"/>
    <w:rPr>
      <w:szCs w:val="20"/>
    </w:rPr>
  </w:style>
  <w:style w:type="character" w:customStyle="1" w:styleId="CommentTextChar">
    <w:name w:val="Comment Text Char"/>
    <w:basedOn w:val="DefaultParagraphFont"/>
    <w:link w:val="CommentText"/>
    <w:rsid w:val="00501C7F"/>
  </w:style>
  <w:style w:type="paragraph" w:styleId="CommentSubject">
    <w:name w:val="annotation subject"/>
    <w:basedOn w:val="CommentText"/>
    <w:next w:val="CommentText"/>
    <w:link w:val="CommentSubjectChar"/>
    <w:rsid w:val="00501C7F"/>
    <w:rPr>
      <w:b/>
      <w:bCs/>
    </w:rPr>
  </w:style>
  <w:style w:type="character" w:customStyle="1" w:styleId="CommentSubjectChar">
    <w:name w:val="Comment Subject Char"/>
    <w:link w:val="CommentSubject"/>
    <w:rsid w:val="00501C7F"/>
    <w:rPr>
      <w:b/>
      <w:bCs/>
    </w:rPr>
  </w:style>
  <w:style w:type="paragraph" w:styleId="BalloonText">
    <w:name w:val="Balloon Text"/>
    <w:basedOn w:val="Normal"/>
    <w:link w:val="BalloonTextChar"/>
    <w:rsid w:val="00501C7F"/>
    <w:rPr>
      <w:rFonts w:ascii="Segoe UI" w:hAnsi="Segoe UI" w:cs="Segoe UI"/>
      <w:sz w:val="18"/>
      <w:szCs w:val="18"/>
    </w:rPr>
  </w:style>
  <w:style w:type="character" w:customStyle="1" w:styleId="BalloonTextChar">
    <w:name w:val="Balloon Text Char"/>
    <w:link w:val="BalloonText"/>
    <w:rsid w:val="00501C7F"/>
    <w:rPr>
      <w:rFonts w:ascii="Segoe UI" w:hAnsi="Segoe UI" w:cs="Segoe UI"/>
      <w:sz w:val="18"/>
      <w:szCs w:val="18"/>
    </w:rPr>
  </w:style>
  <w:style w:type="paragraph" w:styleId="Revision">
    <w:name w:val="Revision"/>
    <w:hidden/>
    <w:uiPriority w:val="99"/>
    <w:semiHidden/>
    <w:rsid w:val="00501C7F"/>
    <w:rPr>
      <w:szCs w:val="24"/>
    </w:rPr>
  </w:style>
  <w:style w:type="paragraph" w:customStyle="1" w:styleId="Body2">
    <w:name w:val="Body2"/>
    <w:basedOn w:val="Normal"/>
    <w:rsid w:val="00032F56"/>
    <w:rPr>
      <w:rFonts w:ascii="Century Gothic" w:hAnsi="Century Gothic" w:cs="Arial"/>
      <w:sz w:val="24"/>
    </w:rPr>
  </w:style>
  <w:style w:type="paragraph" w:styleId="BodyTextIndent3">
    <w:name w:val="Body Text Indent 3"/>
    <w:basedOn w:val="Normal"/>
    <w:link w:val="BodyTextIndent3Char"/>
    <w:rsid w:val="00C10383"/>
    <w:pPr>
      <w:spacing w:after="120"/>
      <w:ind w:left="360"/>
    </w:pPr>
    <w:rPr>
      <w:sz w:val="16"/>
      <w:szCs w:val="16"/>
    </w:rPr>
  </w:style>
  <w:style w:type="character" w:customStyle="1" w:styleId="BodyTextIndent3Char">
    <w:name w:val="Body Text Indent 3 Char"/>
    <w:link w:val="BodyTextIndent3"/>
    <w:rsid w:val="00C10383"/>
    <w:rPr>
      <w:sz w:val="16"/>
      <w:szCs w:val="16"/>
    </w:rPr>
  </w:style>
  <w:style w:type="character" w:customStyle="1" w:styleId="Heading1Char">
    <w:name w:val="Heading 1 Char"/>
    <w:basedOn w:val="DefaultParagraphFont"/>
    <w:link w:val="Heading1"/>
    <w:uiPriority w:val="9"/>
    <w:rsid w:val="00F20A0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75A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A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0A0A"/>
    <w:pPr>
      <w:spacing w:after="0" w:line="240" w:lineRule="auto"/>
    </w:pPr>
  </w:style>
  <w:style w:type="paragraph" w:styleId="ListParagraph">
    <w:name w:val="List Paragraph"/>
    <w:basedOn w:val="Normal"/>
    <w:uiPriority w:val="34"/>
    <w:qFormat/>
    <w:rsid w:val="00084BD6"/>
    <w:pPr>
      <w:ind w:left="720"/>
      <w:contextualSpacing/>
    </w:pPr>
  </w:style>
  <w:style w:type="character" w:customStyle="1" w:styleId="Heading2Char">
    <w:name w:val="Heading 2 Char"/>
    <w:basedOn w:val="DefaultParagraphFont"/>
    <w:link w:val="Heading2"/>
    <w:uiPriority w:val="9"/>
    <w:rsid w:val="00AD58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D58F5"/>
    <w:rPr>
      <w:rFonts w:asciiTheme="majorHAnsi" w:eastAsiaTheme="majorEastAsia" w:hAnsiTheme="majorHAnsi" w:cstheme="majorBidi"/>
      <w:b/>
      <w:bCs/>
    </w:rPr>
  </w:style>
  <w:style w:type="character" w:styleId="Hyperlink">
    <w:name w:val="Hyperlink"/>
    <w:basedOn w:val="DefaultParagraphFont"/>
    <w:unhideWhenUsed/>
    <w:rsid w:val="002D6894"/>
    <w:rPr>
      <w:color w:val="0000FF" w:themeColor="hyperlink"/>
      <w:u w:val="single"/>
    </w:rPr>
  </w:style>
  <w:style w:type="character" w:customStyle="1" w:styleId="breakword">
    <w:name w:val="breakword"/>
    <w:basedOn w:val="DefaultParagraphFont"/>
    <w:rsid w:val="008E4DBC"/>
  </w:style>
  <w:style w:type="character" w:styleId="FollowedHyperlink">
    <w:name w:val="FollowedHyperlink"/>
    <w:basedOn w:val="DefaultParagraphFont"/>
    <w:semiHidden/>
    <w:unhideWhenUsed/>
    <w:rsid w:val="00C640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8F5"/>
  </w:style>
  <w:style w:type="paragraph" w:styleId="Heading1">
    <w:name w:val="heading 1"/>
    <w:basedOn w:val="Normal"/>
    <w:next w:val="Normal"/>
    <w:link w:val="Heading1Char"/>
    <w:uiPriority w:val="9"/>
    <w:qFormat/>
    <w:rsid w:val="00F20A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8F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D58F5"/>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link w:val="BodyTextChar"/>
    <w:uiPriority w:val="99"/>
    <w:unhideWhenUsed/>
    <w:rsid w:val="00290AAF"/>
    <w:pPr>
      <w:spacing w:before="40" w:after="40"/>
    </w:pPr>
    <w:rPr>
      <w:rFonts w:eastAsia="Calibri" w:cs="Cambria"/>
    </w:rPr>
  </w:style>
  <w:style w:type="character" w:customStyle="1" w:styleId="BodyTextChar">
    <w:name w:val="Body Text Char"/>
    <w:link w:val="BodyText"/>
    <w:uiPriority w:val="99"/>
    <w:rsid w:val="00290AAF"/>
    <w:rPr>
      <w:rFonts w:eastAsia="Calibri" w:cs="Cambria"/>
      <w:sz w:val="22"/>
    </w:rPr>
  </w:style>
  <w:style w:type="paragraph" w:styleId="EndnoteText">
    <w:name w:val="endnote text"/>
    <w:link w:val="EndnoteTextChar"/>
    <w:uiPriority w:val="99"/>
    <w:unhideWhenUsed/>
    <w:rsid w:val="00290AAF"/>
    <w:rPr>
      <w:rFonts w:eastAsia="Calibri"/>
      <w:sz w:val="18"/>
    </w:rPr>
  </w:style>
  <w:style w:type="character" w:customStyle="1" w:styleId="EndnoteTextChar">
    <w:name w:val="Endnote Text Char"/>
    <w:link w:val="EndnoteText"/>
    <w:uiPriority w:val="99"/>
    <w:rsid w:val="00290AAF"/>
    <w:rPr>
      <w:rFonts w:eastAsia="Calibri"/>
      <w:sz w:val="18"/>
    </w:rPr>
  </w:style>
  <w:style w:type="character" w:styleId="EndnoteReference">
    <w:name w:val="endnote reference"/>
    <w:uiPriority w:val="99"/>
    <w:unhideWhenUsed/>
    <w:rsid w:val="00290AAF"/>
    <w:rPr>
      <w:vertAlign w:val="superscript"/>
    </w:rPr>
  </w:style>
  <w:style w:type="paragraph" w:styleId="Header">
    <w:name w:val="header"/>
    <w:basedOn w:val="Normal"/>
    <w:link w:val="HeaderChar"/>
    <w:rsid w:val="00844BFF"/>
    <w:pPr>
      <w:tabs>
        <w:tab w:val="center" w:pos="4680"/>
        <w:tab w:val="right" w:pos="9360"/>
      </w:tabs>
    </w:pPr>
  </w:style>
  <w:style w:type="character" w:customStyle="1" w:styleId="HeaderChar">
    <w:name w:val="Header Char"/>
    <w:link w:val="Header"/>
    <w:rsid w:val="00844BFF"/>
    <w:rPr>
      <w:szCs w:val="24"/>
    </w:rPr>
  </w:style>
  <w:style w:type="paragraph" w:styleId="Footer">
    <w:name w:val="footer"/>
    <w:basedOn w:val="Normal"/>
    <w:link w:val="FooterChar"/>
    <w:rsid w:val="00844BFF"/>
    <w:pPr>
      <w:tabs>
        <w:tab w:val="center" w:pos="4680"/>
        <w:tab w:val="right" w:pos="9360"/>
      </w:tabs>
    </w:pPr>
  </w:style>
  <w:style w:type="character" w:customStyle="1" w:styleId="FooterChar">
    <w:name w:val="Footer Char"/>
    <w:link w:val="Footer"/>
    <w:rsid w:val="00844BFF"/>
    <w:rPr>
      <w:szCs w:val="24"/>
    </w:rPr>
  </w:style>
  <w:style w:type="character" w:styleId="CommentReference">
    <w:name w:val="annotation reference"/>
    <w:rsid w:val="00501C7F"/>
    <w:rPr>
      <w:sz w:val="16"/>
      <w:szCs w:val="16"/>
    </w:rPr>
  </w:style>
  <w:style w:type="paragraph" w:styleId="CommentText">
    <w:name w:val="annotation text"/>
    <w:basedOn w:val="Normal"/>
    <w:link w:val="CommentTextChar"/>
    <w:rsid w:val="00501C7F"/>
    <w:rPr>
      <w:szCs w:val="20"/>
    </w:rPr>
  </w:style>
  <w:style w:type="character" w:customStyle="1" w:styleId="CommentTextChar">
    <w:name w:val="Comment Text Char"/>
    <w:basedOn w:val="DefaultParagraphFont"/>
    <w:link w:val="CommentText"/>
    <w:rsid w:val="00501C7F"/>
  </w:style>
  <w:style w:type="paragraph" w:styleId="CommentSubject">
    <w:name w:val="annotation subject"/>
    <w:basedOn w:val="CommentText"/>
    <w:next w:val="CommentText"/>
    <w:link w:val="CommentSubjectChar"/>
    <w:rsid w:val="00501C7F"/>
    <w:rPr>
      <w:b/>
      <w:bCs/>
    </w:rPr>
  </w:style>
  <w:style w:type="character" w:customStyle="1" w:styleId="CommentSubjectChar">
    <w:name w:val="Comment Subject Char"/>
    <w:link w:val="CommentSubject"/>
    <w:rsid w:val="00501C7F"/>
    <w:rPr>
      <w:b/>
      <w:bCs/>
    </w:rPr>
  </w:style>
  <w:style w:type="paragraph" w:styleId="BalloonText">
    <w:name w:val="Balloon Text"/>
    <w:basedOn w:val="Normal"/>
    <w:link w:val="BalloonTextChar"/>
    <w:rsid w:val="00501C7F"/>
    <w:rPr>
      <w:rFonts w:ascii="Segoe UI" w:hAnsi="Segoe UI" w:cs="Segoe UI"/>
      <w:sz w:val="18"/>
      <w:szCs w:val="18"/>
    </w:rPr>
  </w:style>
  <w:style w:type="character" w:customStyle="1" w:styleId="BalloonTextChar">
    <w:name w:val="Balloon Text Char"/>
    <w:link w:val="BalloonText"/>
    <w:rsid w:val="00501C7F"/>
    <w:rPr>
      <w:rFonts w:ascii="Segoe UI" w:hAnsi="Segoe UI" w:cs="Segoe UI"/>
      <w:sz w:val="18"/>
      <w:szCs w:val="18"/>
    </w:rPr>
  </w:style>
  <w:style w:type="paragraph" w:styleId="Revision">
    <w:name w:val="Revision"/>
    <w:hidden/>
    <w:uiPriority w:val="99"/>
    <w:semiHidden/>
    <w:rsid w:val="00501C7F"/>
    <w:rPr>
      <w:szCs w:val="24"/>
    </w:rPr>
  </w:style>
  <w:style w:type="paragraph" w:customStyle="1" w:styleId="Body2">
    <w:name w:val="Body2"/>
    <w:basedOn w:val="Normal"/>
    <w:rsid w:val="00032F56"/>
    <w:rPr>
      <w:rFonts w:ascii="Century Gothic" w:hAnsi="Century Gothic" w:cs="Arial"/>
      <w:sz w:val="24"/>
    </w:rPr>
  </w:style>
  <w:style w:type="paragraph" w:styleId="BodyTextIndent3">
    <w:name w:val="Body Text Indent 3"/>
    <w:basedOn w:val="Normal"/>
    <w:link w:val="BodyTextIndent3Char"/>
    <w:rsid w:val="00C10383"/>
    <w:pPr>
      <w:spacing w:after="120"/>
      <w:ind w:left="360"/>
    </w:pPr>
    <w:rPr>
      <w:sz w:val="16"/>
      <w:szCs w:val="16"/>
    </w:rPr>
  </w:style>
  <w:style w:type="character" w:customStyle="1" w:styleId="BodyTextIndent3Char">
    <w:name w:val="Body Text Indent 3 Char"/>
    <w:link w:val="BodyTextIndent3"/>
    <w:rsid w:val="00C10383"/>
    <w:rPr>
      <w:sz w:val="16"/>
      <w:szCs w:val="16"/>
    </w:rPr>
  </w:style>
  <w:style w:type="character" w:customStyle="1" w:styleId="Heading1Char">
    <w:name w:val="Heading 1 Char"/>
    <w:basedOn w:val="DefaultParagraphFont"/>
    <w:link w:val="Heading1"/>
    <w:uiPriority w:val="9"/>
    <w:rsid w:val="00F20A0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75A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5A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F20A0A"/>
    <w:pPr>
      <w:spacing w:after="0" w:line="240" w:lineRule="auto"/>
    </w:pPr>
  </w:style>
  <w:style w:type="paragraph" w:styleId="ListParagraph">
    <w:name w:val="List Paragraph"/>
    <w:basedOn w:val="Normal"/>
    <w:uiPriority w:val="34"/>
    <w:qFormat/>
    <w:rsid w:val="00084BD6"/>
    <w:pPr>
      <w:ind w:left="720"/>
      <w:contextualSpacing/>
    </w:pPr>
  </w:style>
  <w:style w:type="character" w:customStyle="1" w:styleId="Heading2Char">
    <w:name w:val="Heading 2 Char"/>
    <w:basedOn w:val="DefaultParagraphFont"/>
    <w:link w:val="Heading2"/>
    <w:uiPriority w:val="9"/>
    <w:rsid w:val="00AD58F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D58F5"/>
    <w:rPr>
      <w:rFonts w:asciiTheme="majorHAnsi" w:eastAsiaTheme="majorEastAsia" w:hAnsiTheme="majorHAnsi" w:cstheme="majorBidi"/>
      <w:b/>
      <w:bCs/>
    </w:rPr>
  </w:style>
  <w:style w:type="character" w:styleId="Hyperlink">
    <w:name w:val="Hyperlink"/>
    <w:basedOn w:val="DefaultParagraphFont"/>
    <w:unhideWhenUsed/>
    <w:rsid w:val="002D6894"/>
    <w:rPr>
      <w:color w:val="0000FF" w:themeColor="hyperlink"/>
      <w:u w:val="single"/>
    </w:rPr>
  </w:style>
  <w:style w:type="character" w:customStyle="1" w:styleId="breakword">
    <w:name w:val="breakword"/>
    <w:basedOn w:val="DefaultParagraphFont"/>
    <w:rsid w:val="008E4DBC"/>
  </w:style>
  <w:style w:type="character" w:styleId="FollowedHyperlink">
    <w:name w:val="FollowedHyperlink"/>
    <w:basedOn w:val="DefaultParagraphFont"/>
    <w:semiHidden/>
    <w:unhideWhenUsed/>
    <w:rsid w:val="00C64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8669">
      <w:bodyDiv w:val="1"/>
      <w:marLeft w:val="0"/>
      <w:marRight w:val="0"/>
      <w:marTop w:val="0"/>
      <w:marBottom w:val="0"/>
      <w:divBdr>
        <w:top w:val="none" w:sz="0" w:space="0" w:color="auto"/>
        <w:left w:val="none" w:sz="0" w:space="0" w:color="auto"/>
        <w:bottom w:val="none" w:sz="0" w:space="0" w:color="auto"/>
        <w:right w:val="none" w:sz="0" w:space="0" w:color="auto"/>
      </w:divBdr>
    </w:div>
    <w:div w:id="460538578">
      <w:bodyDiv w:val="1"/>
      <w:marLeft w:val="0"/>
      <w:marRight w:val="0"/>
      <w:marTop w:val="0"/>
      <w:marBottom w:val="0"/>
      <w:divBdr>
        <w:top w:val="none" w:sz="0" w:space="0" w:color="auto"/>
        <w:left w:val="none" w:sz="0" w:space="0" w:color="auto"/>
        <w:bottom w:val="none" w:sz="0" w:space="0" w:color="auto"/>
        <w:right w:val="none" w:sz="0" w:space="0" w:color="auto"/>
      </w:divBdr>
    </w:div>
    <w:div w:id="689571308">
      <w:bodyDiv w:val="1"/>
      <w:marLeft w:val="0"/>
      <w:marRight w:val="0"/>
      <w:marTop w:val="0"/>
      <w:marBottom w:val="0"/>
      <w:divBdr>
        <w:top w:val="none" w:sz="0" w:space="0" w:color="auto"/>
        <w:left w:val="none" w:sz="0" w:space="0" w:color="auto"/>
        <w:bottom w:val="none" w:sz="0" w:space="0" w:color="auto"/>
        <w:right w:val="none" w:sz="0" w:space="0" w:color="auto"/>
      </w:divBdr>
    </w:div>
    <w:div w:id="1256475553">
      <w:bodyDiv w:val="1"/>
      <w:marLeft w:val="0"/>
      <w:marRight w:val="0"/>
      <w:marTop w:val="0"/>
      <w:marBottom w:val="0"/>
      <w:divBdr>
        <w:top w:val="none" w:sz="0" w:space="0" w:color="auto"/>
        <w:left w:val="none" w:sz="0" w:space="0" w:color="auto"/>
        <w:bottom w:val="none" w:sz="0" w:space="0" w:color="auto"/>
        <w:right w:val="none" w:sz="0" w:space="0" w:color="auto"/>
      </w:divBdr>
    </w:div>
    <w:div w:id="1505364009">
      <w:bodyDiv w:val="1"/>
      <w:marLeft w:val="0"/>
      <w:marRight w:val="0"/>
      <w:marTop w:val="0"/>
      <w:marBottom w:val="0"/>
      <w:divBdr>
        <w:top w:val="none" w:sz="0" w:space="0" w:color="auto"/>
        <w:left w:val="none" w:sz="0" w:space="0" w:color="auto"/>
        <w:bottom w:val="none" w:sz="0" w:space="0" w:color="auto"/>
        <w:right w:val="none" w:sz="0" w:space="0" w:color="auto"/>
      </w:divBdr>
    </w:div>
    <w:div w:id="1524710388">
      <w:bodyDiv w:val="1"/>
      <w:marLeft w:val="0"/>
      <w:marRight w:val="0"/>
      <w:marTop w:val="0"/>
      <w:marBottom w:val="0"/>
      <w:divBdr>
        <w:top w:val="none" w:sz="0" w:space="0" w:color="auto"/>
        <w:left w:val="none" w:sz="0" w:space="0" w:color="auto"/>
        <w:bottom w:val="none" w:sz="0" w:space="0" w:color="auto"/>
        <w:right w:val="none" w:sz="0" w:space="0" w:color="auto"/>
      </w:divBdr>
    </w:div>
    <w:div w:id="1540319183">
      <w:bodyDiv w:val="1"/>
      <w:marLeft w:val="0"/>
      <w:marRight w:val="0"/>
      <w:marTop w:val="0"/>
      <w:marBottom w:val="0"/>
      <w:divBdr>
        <w:top w:val="none" w:sz="0" w:space="0" w:color="auto"/>
        <w:left w:val="none" w:sz="0" w:space="0" w:color="auto"/>
        <w:bottom w:val="none" w:sz="0" w:space="0" w:color="auto"/>
        <w:right w:val="none" w:sz="0" w:space="0" w:color="auto"/>
      </w:divBdr>
    </w:div>
    <w:div w:id="1664384266">
      <w:bodyDiv w:val="1"/>
      <w:marLeft w:val="0"/>
      <w:marRight w:val="0"/>
      <w:marTop w:val="0"/>
      <w:marBottom w:val="0"/>
      <w:divBdr>
        <w:top w:val="none" w:sz="0" w:space="0" w:color="auto"/>
        <w:left w:val="none" w:sz="0" w:space="0" w:color="auto"/>
        <w:bottom w:val="none" w:sz="0" w:space="0" w:color="auto"/>
        <w:right w:val="none" w:sz="0" w:space="0" w:color="auto"/>
      </w:divBdr>
    </w:div>
    <w:div w:id="1922368959">
      <w:bodyDiv w:val="1"/>
      <w:marLeft w:val="0"/>
      <w:marRight w:val="0"/>
      <w:marTop w:val="0"/>
      <w:marBottom w:val="0"/>
      <w:divBdr>
        <w:top w:val="none" w:sz="0" w:space="0" w:color="auto"/>
        <w:left w:val="none" w:sz="0" w:space="0" w:color="auto"/>
        <w:bottom w:val="none" w:sz="0" w:space="0" w:color="auto"/>
        <w:right w:val="none" w:sz="0" w:space="0" w:color="auto"/>
      </w:divBdr>
    </w:div>
    <w:div w:id="206622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i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018143DA3EE40A4AE04DE1A32ABDE" ma:contentTypeVersion="0" ma:contentTypeDescription="Create a new document." ma:contentTypeScope="" ma:versionID="5cd20d1e393cd72db2dabbacbbba72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3F61-A746-4A9E-95EB-14224B64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3AE3D4-CF5A-4699-922A-13ABCE38778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49DE9F31-7208-4969-BD64-432B378AFE5D}">
  <ds:schemaRefs>
    <ds:schemaRef ds:uri="http://schemas.microsoft.com/sharepoint/v3/contenttype/forms"/>
  </ds:schemaRefs>
</ds:datastoreItem>
</file>

<file path=customXml/itemProps4.xml><?xml version="1.0" encoding="utf-8"?>
<ds:datastoreItem xmlns:ds="http://schemas.openxmlformats.org/officeDocument/2006/customXml" ds:itemID="{8A4E5A34-1B13-4FD8-B9B3-983A2226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3795</Words>
  <Characters>21637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25382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Healthy Indiana Plan; HIP 2.0; Supporting Statement</dc:subject>
  <dc:creator>Centers for Medicare and Medicaid Services</dc:creator>
  <cp:keywords>Healthy Indiana Plan; HIP 2.0; Supporting Statement</cp:keywords>
  <cp:lastModifiedBy>SYSTEM</cp:lastModifiedBy>
  <cp:revision>2</cp:revision>
  <dcterms:created xsi:type="dcterms:W3CDTF">2018-04-06T18:14:00Z</dcterms:created>
  <dcterms:modified xsi:type="dcterms:W3CDTF">2018-04-06T18:14:00Z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0x0101003EC018143DA3EE40A4AE04DE1A32ABDE</vt:lpwstr>
  </property>
  <property fmtid="{D5CDD505-2E9C-101B-9397-08002B2CF9AE}" pid="4" name="_AdHocReviewCycleID">
    <vt:i4>-2131239187</vt:i4>
  </property>
  <property fmtid="{D5CDD505-2E9C-101B-9397-08002B2CF9AE}" pid="5" name="_EmailSubject">
    <vt:lpwstr>question about IN Supporting Statement A</vt:lpwstr>
  </property>
  <property fmtid="{D5CDD505-2E9C-101B-9397-08002B2CF9AE}" pid="6" name="_AuthorEmail">
    <vt:lpwstr>teresa.decaro@cms.hhs.gov</vt:lpwstr>
  </property>
  <property fmtid="{D5CDD505-2E9C-101B-9397-08002B2CF9AE}" pid="7" name="_AuthorEmailDisplayName">
    <vt:lpwstr>DeCaro, Teresa (CMS/CMCS)</vt:lpwstr>
  </property>
  <property fmtid="{D5CDD505-2E9C-101B-9397-08002B2CF9AE}" pid="8" name="_PreviousAdHocReviewCycleID">
    <vt:i4>1133140586</vt:i4>
  </property>
  <property fmtid="{D5CDD505-2E9C-101B-9397-08002B2CF9AE}" pid="9" name="_ReviewingToolsShownOnce">
    <vt:lpwstr/>
  </property>
</Properties>
</file>