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7BFCE" w14:textId="56317064" w:rsidR="0066536A" w:rsidRPr="00DE3003" w:rsidRDefault="0066536A" w:rsidP="00CF0CB0">
      <w:pPr>
        <w:rPr>
          <w:rFonts w:eastAsiaTheme="majorEastAsia"/>
        </w:rPr>
      </w:pPr>
      <w:bookmarkStart w:id="0" w:name="_GoBack"/>
      <w:bookmarkEnd w:id="0"/>
    </w:p>
    <w:p w14:paraId="3A45EC8C" w14:textId="40287723" w:rsidR="0066536A" w:rsidRPr="00CF0CB0" w:rsidRDefault="008F5083" w:rsidP="00CF0CB0">
      <w:pPr>
        <w:pStyle w:val="Heading1"/>
        <w:rPr>
          <w:b/>
          <w:sz w:val="20"/>
          <w:szCs w:val="20"/>
        </w:rPr>
      </w:pPr>
      <w:r w:rsidRPr="00CF0CB0">
        <w:rPr>
          <w:b/>
          <w:sz w:val="20"/>
          <w:szCs w:val="20"/>
        </w:rPr>
        <w:t xml:space="preserve">Active Duty and </w:t>
      </w:r>
      <w:r w:rsidR="00AB6B2C" w:rsidRPr="00CF0CB0">
        <w:rPr>
          <w:b/>
          <w:sz w:val="20"/>
          <w:szCs w:val="20"/>
        </w:rPr>
        <w:t xml:space="preserve">Veteran </w:t>
      </w:r>
      <w:r w:rsidRPr="00CF0CB0">
        <w:rPr>
          <w:b/>
          <w:sz w:val="20"/>
          <w:szCs w:val="20"/>
        </w:rPr>
        <w:t>Women</w:t>
      </w:r>
      <w:r w:rsidR="00095E77" w:rsidRPr="00CF0CB0">
        <w:rPr>
          <w:b/>
          <w:sz w:val="20"/>
          <w:szCs w:val="20"/>
        </w:rPr>
        <w:t>:</w:t>
      </w:r>
      <w:r w:rsidRPr="00CF0CB0">
        <w:rPr>
          <w:b/>
          <w:sz w:val="20"/>
          <w:szCs w:val="20"/>
        </w:rPr>
        <w:t xml:space="preserve"> Formative Research Plan</w:t>
      </w:r>
    </w:p>
    <w:p w14:paraId="27908A5E" w14:textId="6D5D528C" w:rsidR="0066536A" w:rsidRPr="00DE3003" w:rsidRDefault="00052EF3" w:rsidP="00CF0CB0">
      <w:r>
        <w:t>Updated</w:t>
      </w:r>
      <w:r w:rsidR="00F32317" w:rsidRPr="00DE3003">
        <w:t xml:space="preserve"> January </w:t>
      </w:r>
      <w:r>
        <w:t>20</w:t>
      </w:r>
      <w:r w:rsidR="00F32317" w:rsidRPr="00DE3003">
        <w:t>, 2019</w:t>
      </w:r>
    </w:p>
    <w:p w14:paraId="204FE00E" w14:textId="77777777" w:rsidR="00F32317" w:rsidRPr="00DE3003" w:rsidRDefault="00F32317" w:rsidP="00CF0CB0"/>
    <w:p w14:paraId="6F190FAA" w14:textId="28975F4F" w:rsidR="0066536A" w:rsidRPr="00DE3003" w:rsidRDefault="00E7445D" w:rsidP="00CF0CB0">
      <w:pPr>
        <w:pStyle w:val="Heading2"/>
        <w:rPr>
          <w:sz w:val="20"/>
        </w:rPr>
      </w:pPr>
      <w:r w:rsidRPr="00DE3003">
        <w:rPr>
          <w:sz w:val="20"/>
        </w:rPr>
        <w:t>Overview</w:t>
      </w:r>
    </w:p>
    <w:p w14:paraId="0D0306D1" w14:textId="5262FFDF" w:rsidR="004F3222" w:rsidRPr="00DE3003" w:rsidRDefault="004F3222" w:rsidP="00CF0CB0">
      <w:pPr>
        <w:pStyle w:val="NoSpacing"/>
        <w:spacing w:line="276" w:lineRule="auto"/>
        <w:rPr>
          <w:rFonts w:ascii="Arial" w:hAnsi="Arial" w:cs="Arial"/>
          <w:sz w:val="20"/>
          <w:szCs w:val="20"/>
        </w:rPr>
      </w:pPr>
    </w:p>
    <w:p w14:paraId="219B9DD5" w14:textId="0BC1FC15" w:rsidR="00594E27" w:rsidRDefault="00462F52" w:rsidP="00CF0CB0">
      <w:bookmarkStart w:id="1" w:name="_Hlk534359217"/>
      <w:r w:rsidRPr="00DE3003">
        <w:t>Women are the fastest-growing subpopulation of the military and veteran communities, representing more than 1</w:t>
      </w:r>
      <w:r w:rsidR="00741CBF" w:rsidRPr="00DE3003">
        <w:t>6</w:t>
      </w:r>
      <w:r w:rsidRPr="00DE3003">
        <w:t xml:space="preserve"> percent (1.3 million) of the active duty force </w:t>
      </w:r>
      <w:r w:rsidR="007F214A" w:rsidRPr="00DE3003">
        <w:t xml:space="preserve">in 2018 </w:t>
      </w:r>
      <w:r w:rsidR="00741CBF" w:rsidRPr="00DE3003">
        <w:t>(</w:t>
      </w:r>
      <w:r w:rsidR="004F0D17" w:rsidRPr="00DE3003">
        <w:t xml:space="preserve">U.S. Department of Defense, 2018) </w:t>
      </w:r>
      <w:r w:rsidRPr="00DE3003">
        <w:t xml:space="preserve">and </w:t>
      </w:r>
      <w:r w:rsidR="008A1306" w:rsidRPr="00DE3003">
        <w:t>over 9</w:t>
      </w:r>
      <w:r w:rsidRPr="00DE3003">
        <w:t xml:space="preserve"> percent (2 million) of all U.S. veterans in 201</w:t>
      </w:r>
      <w:r w:rsidR="007F214A" w:rsidRPr="00DE3003">
        <w:t>5</w:t>
      </w:r>
      <w:r w:rsidR="00D254AC" w:rsidRPr="00DE3003">
        <w:t xml:space="preserve"> (</w:t>
      </w:r>
      <w:r w:rsidR="00EF7AA6" w:rsidRPr="00DE3003">
        <w:t>National Center for Veterans Analysis and Statistics, 2017).</w:t>
      </w:r>
      <w:r w:rsidRPr="00DE3003">
        <w:t xml:space="preserve"> </w:t>
      </w:r>
      <w:r w:rsidR="00DD50A4" w:rsidRPr="00DE3003">
        <w:rPr>
          <w:rFonts w:eastAsia="Times New Roman"/>
        </w:rPr>
        <w:t>B</w:t>
      </w:r>
      <w:r w:rsidR="00CC06B3" w:rsidRPr="00DE3003">
        <w:rPr>
          <w:rFonts w:eastAsia="Times New Roman"/>
        </w:rPr>
        <w:t xml:space="preserve">y 2020, the number of </w:t>
      </w:r>
      <w:r w:rsidR="00050BC2" w:rsidRPr="00DE3003">
        <w:rPr>
          <w:rFonts w:eastAsia="Times New Roman"/>
        </w:rPr>
        <w:t>veteran women</w:t>
      </w:r>
      <w:r w:rsidR="00CC06B3" w:rsidRPr="00DE3003">
        <w:rPr>
          <w:rFonts w:eastAsia="Times New Roman"/>
        </w:rPr>
        <w:t xml:space="preserve"> is </w:t>
      </w:r>
      <w:r w:rsidRPr="00DE3003">
        <w:rPr>
          <w:rFonts w:eastAsia="Times New Roman"/>
        </w:rPr>
        <w:t xml:space="preserve">projected to increase to </w:t>
      </w:r>
      <w:r w:rsidR="007F214A" w:rsidRPr="00DE3003">
        <w:rPr>
          <w:rFonts w:eastAsia="Times New Roman"/>
        </w:rPr>
        <w:t xml:space="preserve">10.5 </w:t>
      </w:r>
      <w:r w:rsidRPr="00DE3003">
        <w:t xml:space="preserve">percent of the total </w:t>
      </w:r>
      <w:r w:rsidR="00C82584" w:rsidRPr="00DE3003">
        <w:t>v</w:t>
      </w:r>
      <w:r w:rsidRPr="00DE3003">
        <w:t>eteran population</w:t>
      </w:r>
      <w:r w:rsidR="009F1F3C" w:rsidRPr="00DE3003">
        <w:t xml:space="preserve"> (National Center for Veterans Analysis and Statistics, 2017)</w:t>
      </w:r>
      <w:r w:rsidR="00594E27" w:rsidRPr="00DE3003">
        <w:t>.</w:t>
      </w:r>
      <w:r w:rsidR="005822F6" w:rsidRPr="00DE3003">
        <w:t xml:space="preserve"> </w:t>
      </w:r>
      <w:r w:rsidR="005822F6" w:rsidRPr="00DE3003">
        <w:rPr>
          <w:rFonts w:eastAsia="Times New Roman"/>
        </w:rPr>
        <w:t xml:space="preserve">From 1973 to 2010, the number of active-duty women in the military has </w:t>
      </w:r>
      <w:r w:rsidR="005822F6" w:rsidRPr="00DE3003">
        <w:t>increased seven-fold, from 2% to 14%</w:t>
      </w:r>
      <w:r w:rsidR="005822F6" w:rsidRPr="00DE3003">
        <w:rPr>
          <w:rFonts w:eastAsia="Times New Roman"/>
        </w:rPr>
        <w:t xml:space="preserve"> (</w:t>
      </w:r>
      <w:hyperlink r:id="rId9" w:anchor="bbb0300" w:history="1">
        <w:r w:rsidR="005822F6" w:rsidRPr="00DE3003">
          <w:rPr>
            <w:rStyle w:val="Hyperlink"/>
          </w:rPr>
          <w:t>Patten and Parker, 2011</w:t>
        </w:r>
      </w:hyperlink>
      <w:r w:rsidR="005822F6" w:rsidRPr="00DE3003">
        <w:t xml:space="preserve">). </w:t>
      </w:r>
    </w:p>
    <w:p w14:paraId="289ADDD5" w14:textId="77777777" w:rsidR="00CF0CB0" w:rsidRPr="00DE3003" w:rsidRDefault="00CF0CB0" w:rsidP="00CF0CB0">
      <w:pPr>
        <w:rPr>
          <w:rFonts w:eastAsia="Times New Roman"/>
        </w:rPr>
      </w:pPr>
    </w:p>
    <w:p w14:paraId="43DE65EC" w14:textId="71E3EE5A" w:rsidR="00275596" w:rsidRPr="00DE3003" w:rsidRDefault="00F83188" w:rsidP="00CF0CB0">
      <w:bookmarkStart w:id="2" w:name="_Hlk533004693"/>
      <w:bookmarkEnd w:id="1"/>
      <w:r w:rsidRPr="00DE3003">
        <w:t>Active duty</w:t>
      </w:r>
      <w:r w:rsidR="00F9110D" w:rsidRPr="00DE3003">
        <w:t xml:space="preserve"> and </w:t>
      </w:r>
      <w:r w:rsidR="00AB6B2C" w:rsidRPr="00DE3003">
        <w:t>veteran women</w:t>
      </w:r>
      <w:r w:rsidR="00AC04AD" w:rsidRPr="00DE3003">
        <w:t xml:space="preserve"> </w:t>
      </w:r>
      <w:r w:rsidR="00431F02" w:rsidRPr="00DE3003">
        <w:t xml:space="preserve">have unique </w:t>
      </w:r>
      <w:r w:rsidR="00F9110D" w:rsidRPr="00DE3003">
        <w:t>health</w:t>
      </w:r>
      <w:r w:rsidR="005C1F65" w:rsidRPr="00DE3003">
        <w:t xml:space="preserve"> care</w:t>
      </w:r>
      <w:r w:rsidR="00F9110D" w:rsidRPr="00DE3003">
        <w:t xml:space="preserve"> needs, </w:t>
      </w:r>
      <w:r w:rsidR="00431F02" w:rsidRPr="00DE3003">
        <w:t>conditions</w:t>
      </w:r>
      <w:r w:rsidR="00F9110D" w:rsidRPr="00DE3003">
        <w:t>,</w:t>
      </w:r>
      <w:r w:rsidR="00431F02" w:rsidRPr="00DE3003">
        <w:t xml:space="preserve"> and disease symptoms</w:t>
      </w:r>
      <w:r w:rsidR="00965F84" w:rsidRPr="00DE3003">
        <w:t xml:space="preserve">, compared to </w:t>
      </w:r>
      <w:r w:rsidRPr="00DE3003">
        <w:t>active duty</w:t>
      </w:r>
      <w:r w:rsidR="00965F84" w:rsidRPr="00DE3003">
        <w:t xml:space="preserve"> and veteran men. For example, </w:t>
      </w:r>
      <w:r w:rsidRPr="00DE3003">
        <w:t>active duty</w:t>
      </w:r>
      <w:r w:rsidR="00965F84" w:rsidRPr="00DE3003">
        <w:t xml:space="preserve"> and veteran women have unique needs related to</w:t>
      </w:r>
      <w:r w:rsidR="00431F02" w:rsidRPr="00DE3003">
        <w:t xml:space="preserve"> obstetric and gynecologic care, domestic violence screening, family planning, pregnancy, postpartum depression, chronic pelvic pain</w:t>
      </w:r>
      <w:r w:rsidR="00965F84" w:rsidRPr="00DE3003">
        <w:t>, and</w:t>
      </w:r>
      <w:r w:rsidR="00431F02" w:rsidRPr="00DE3003">
        <w:t xml:space="preserve"> menopause</w:t>
      </w:r>
      <w:r w:rsidR="001E2F05" w:rsidRPr="00DE3003">
        <w:t xml:space="preserve"> </w:t>
      </w:r>
      <w:r w:rsidR="00EA5F51" w:rsidRPr="00DE3003">
        <w:t>(American College of Obstetricians and Gyn., 2012; Washington et al.</w:t>
      </w:r>
      <w:r w:rsidR="00320C41" w:rsidRPr="00DE3003">
        <w:t>,</w:t>
      </w:r>
      <w:r w:rsidR="00EA5F51" w:rsidRPr="00DE3003">
        <w:t xml:space="preserve"> 2006)</w:t>
      </w:r>
      <w:r w:rsidR="00F9110D" w:rsidRPr="00DE3003">
        <w:t xml:space="preserve">. </w:t>
      </w:r>
      <w:r w:rsidR="00275596" w:rsidRPr="00DE3003">
        <w:t xml:space="preserve">Compared with their civilian counterparts, </w:t>
      </w:r>
      <w:r w:rsidR="00A31B8B" w:rsidRPr="00DE3003">
        <w:t>active duty</w:t>
      </w:r>
      <w:r w:rsidR="00F9110D" w:rsidRPr="00DE3003">
        <w:t xml:space="preserve"> and </w:t>
      </w:r>
      <w:r w:rsidR="00050BC2" w:rsidRPr="00DE3003">
        <w:t xml:space="preserve">veteran women </w:t>
      </w:r>
      <w:r w:rsidR="00431F02" w:rsidRPr="00DE3003">
        <w:t>have higher rates o</w:t>
      </w:r>
      <w:r w:rsidR="004E19C0" w:rsidRPr="00DE3003">
        <w:t>f some mental health disorders</w:t>
      </w:r>
      <w:r w:rsidR="000D7531" w:rsidRPr="00DE3003">
        <w:t xml:space="preserve">, </w:t>
      </w:r>
      <w:r w:rsidR="00431F02" w:rsidRPr="00DE3003">
        <w:t>i</w:t>
      </w:r>
      <w:r w:rsidR="00431F02" w:rsidRPr="00DE3003">
        <w:rPr>
          <w:rFonts w:eastAsia="Times New Roman"/>
        </w:rPr>
        <w:t>ncreased rates of lifetime exposure to interpersonal violence (e.g., sexual assault and intimate partner violence)</w:t>
      </w:r>
      <w:r w:rsidR="008D6B48" w:rsidRPr="00DE3003">
        <w:rPr>
          <w:rFonts w:eastAsia="Times New Roman"/>
        </w:rPr>
        <w:t xml:space="preserve"> (</w:t>
      </w:r>
      <w:r w:rsidR="008D6B48" w:rsidRPr="00DE3003">
        <w:t>Wilson, 2018</w:t>
      </w:r>
      <w:r w:rsidR="004128DE" w:rsidRPr="00DE3003">
        <w:t>; National Academies of Sciences, Engineering, and Medicine, 2018</w:t>
      </w:r>
      <w:r w:rsidR="008D6B48" w:rsidRPr="00DE3003">
        <w:t>)</w:t>
      </w:r>
      <w:r w:rsidR="00431F02" w:rsidRPr="00DE3003">
        <w:rPr>
          <w:rFonts w:eastAsia="Times New Roman"/>
        </w:rPr>
        <w:t>,</w:t>
      </w:r>
      <w:r w:rsidR="00431F02" w:rsidRPr="00DE3003">
        <w:t xml:space="preserve"> </w:t>
      </w:r>
      <w:r w:rsidR="00275596" w:rsidRPr="00DE3003">
        <w:rPr>
          <w:rFonts w:eastAsia="Times New Roman"/>
        </w:rPr>
        <w:t xml:space="preserve">and </w:t>
      </w:r>
      <w:r w:rsidR="00431F02" w:rsidRPr="00DE3003">
        <w:rPr>
          <w:rFonts w:eastAsia="Times New Roman"/>
        </w:rPr>
        <w:t xml:space="preserve">higher prevalence of </w:t>
      </w:r>
      <w:r w:rsidR="00C41500" w:rsidRPr="00DE3003">
        <w:rPr>
          <w:rFonts w:eastAsia="Times New Roman"/>
        </w:rPr>
        <w:t>post</w:t>
      </w:r>
      <w:r w:rsidR="00742ABE" w:rsidRPr="00DE3003">
        <w:rPr>
          <w:rFonts w:eastAsia="Times New Roman"/>
        </w:rPr>
        <w:t>-</w:t>
      </w:r>
      <w:r w:rsidR="00C41500" w:rsidRPr="00DE3003">
        <w:rPr>
          <w:rFonts w:eastAsia="Times New Roman"/>
        </w:rPr>
        <w:t>traumatic stress disorder (PTSD)</w:t>
      </w:r>
      <w:r w:rsidR="00431F02" w:rsidRPr="00DE3003">
        <w:t xml:space="preserve"> (Goldzweig, Balekian, Rolon, Yano, &amp; Shekelle, 2006; Haskell et al.,</w:t>
      </w:r>
      <w:r w:rsidR="00320C41" w:rsidRPr="00DE3003">
        <w:t xml:space="preserve"> </w:t>
      </w:r>
      <w:r w:rsidR="00431F02" w:rsidRPr="00DE3003">
        <w:t xml:space="preserve">2011; </w:t>
      </w:r>
      <w:r w:rsidR="003E636F" w:rsidRPr="00DE3003">
        <w:t>ACOG</w:t>
      </w:r>
      <w:r w:rsidR="00431F02" w:rsidRPr="00DE3003">
        <w:t>, 2012</w:t>
      </w:r>
      <w:r w:rsidR="00483394" w:rsidRPr="00DE3003">
        <w:t>;</w:t>
      </w:r>
      <w:r w:rsidR="00BA79FF" w:rsidRPr="00DE3003">
        <w:t xml:space="preserve"> Harvard Medical School, 2007, </w:t>
      </w:r>
      <w:r w:rsidR="001672D4" w:rsidRPr="00DE3003">
        <w:t>Lehavot et al., 2017</w:t>
      </w:r>
      <w:r w:rsidR="00360560">
        <w:t>)</w:t>
      </w:r>
      <w:r w:rsidR="00431F02" w:rsidRPr="00DE3003">
        <w:t>.</w:t>
      </w:r>
      <w:r w:rsidR="000D7531" w:rsidRPr="00DE3003">
        <w:t xml:space="preserve"> </w:t>
      </w:r>
      <w:r w:rsidR="00275596" w:rsidRPr="00DE3003">
        <w:t>Factors such as deployment, combat exposure</w:t>
      </w:r>
      <w:r w:rsidR="0050567D" w:rsidRPr="00DE3003">
        <w:t>,</w:t>
      </w:r>
      <w:r w:rsidR="00275596" w:rsidRPr="00DE3003">
        <w:t xml:space="preserve"> and military-specific environmental exposures may also create barriers for seeking and accessing health care. Therefore, it is important for health care providers</w:t>
      </w:r>
      <w:r w:rsidR="00BB6255" w:rsidRPr="00DE3003">
        <w:t xml:space="preserve"> (HCPs)</w:t>
      </w:r>
      <w:r w:rsidR="00275596" w:rsidRPr="00DE3003">
        <w:t xml:space="preserve"> to understand </w:t>
      </w:r>
      <w:r w:rsidRPr="00DE3003">
        <w:t>active duty</w:t>
      </w:r>
      <w:r w:rsidR="00275596" w:rsidRPr="00DE3003">
        <w:t xml:space="preserve"> and veteran women’s distinct experiences and health care needs. </w:t>
      </w:r>
    </w:p>
    <w:bookmarkEnd w:id="2"/>
    <w:p w14:paraId="03D533C0" w14:textId="4CE9A351" w:rsidR="00275596" w:rsidRPr="00DE3003" w:rsidRDefault="00275596" w:rsidP="00CF0CB0"/>
    <w:p w14:paraId="06A71534" w14:textId="1DCBE4E7" w:rsidR="001E2F05" w:rsidRPr="00DE3003" w:rsidRDefault="00875960" w:rsidP="00CF0CB0">
      <w:r w:rsidRPr="00DE3003">
        <w:t>The administration of h</w:t>
      </w:r>
      <w:r w:rsidR="00D471C2" w:rsidRPr="00DE3003">
        <w:t xml:space="preserve">ealth care for </w:t>
      </w:r>
      <w:r w:rsidR="00AE0B86" w:rsidRPr="00DE3003">
        <w:t>active duty</w:t>
      </w:r>
      <w:r w:rsidR="00D471C2" w:rsidRPr="00DE3003">
        <w:t xml:space="preserve"> and </w:t>
      </w:r>
      <w:r w:rsidR="00AC04AD" w:rsidRPr="00DE3003">
        <w:rPr>
          <w:color w:val="000000"/>
        </w:rPr>
        <w:t>veteran</w:t>
      </w:r>
      <w:r w:rsidRPr="00DE3003">
        <w:rPr>
          <w:color w:val="000000"/>
        </w:rPr>
        <w:t xml:space="preserve"> women</w:t>
      </w:r>
      <w:r w:rsidR="00AC04AD" w:rsidRPr="00DE3003">
        <w:rPr>
          <w:color w:val="000000"/>
        </w:rPr>
        <w:t xml:space="preserve"> </w:t>
      </w:r>
      <w:r w:rsidR="00D471C2" w:rsidRPr="00DE3003">
        <w:t>is complex</w:t>
      </w:r>
      <w:r w:rsidRPr="00DE3003">
        <w:t>, primarily due to a mix of insurance coverage</w:t>
      </w:r>
      <w:r w:rsidR="002E4DE6" w:rsidRPr="00DE3003">
        <w:t xml:space="preserve"> (e.g., TRICARE, </w:t>
      </w:r>
      <w:r w:rsidR="00C41500" w:rsidRPr="00DE3003">
        <w:t>U.S. Department of Veterans Affairs (V</w:t>
      </w:r>
      <w:r w:rsidR="002E4DE6" w:rsidRPr="00DE3003">
        <w:t>A</w:t>
      </w:r>
      <w:r w:rsidR="00C41500" w:rsidRPr="00DE3003">
        <w:t>)</w:t>
      </w:r>
      <w:r w:rsidR="002E4DE6" w:rsidRPr="00DE3003">
        <w:t>, employer-sponsored or private insurance, Medicare, and Medicaid)</w:t>
      </w:r>
      <w:r w:rsidRPr="00DE3003">
        <w:t xml:space="preserve"> and care settings.</w:t>
      </w:r>
      <w:r w:rsidR="00D471C2" w:rsidRPr="00DE3003">
        <w:t xml:space="preserve"> </w:t>
      </w:r>
      <w:r w:rsidR="00F83188" w:rsidRPr="00DE3003">
        <w:t>Active duty</w:t>
      </w:r>
      <w:r w:rsidR="002E4DE6" w:rsidRPr="00DE3003">
        <w:t xml:space="preserve"> and veteran</w:t>
      </w:r>
      <w:r w:rsidRPr="00DE3003">
        <w:t xml:space="preserve"> women</w:t>
      </w:r>
      <w:r w:rsidR="00D471C2" w:rsidRPr="00DE3003">
        <w:t xml:space="preserve"> may seek primary and reproductive health care through</w:t>
      </w:r>
      <w:r w:rsidR="001E2F05" w:rsidRPr="00DE3003">
        <w:t xml:space="preserve"> </w:t>
      </w:r>
      <w:r w:rsidR="00937110" w:rsidRPr="00DE3003">
        <w:t xml:space="preserve">any </w:t>
      </w:r>
      <w:r w:rsidR="001E2F05" w:rsidRPr="00DE3003">
        <w:t xml:space="preserve">one </w:t>
      </w:r>
      <w:r w:rsidR="00095E77" w:rsidRPr="00DE3003">
        <w:t>of the following settings</w:t>
      </w:r>
      <w:r w:rsidR="00937110" w:rsidRPr="00DE3003">
        <w:t xml:space="preserve"> or a combination thereof</w:t>
      </w:r>
      <w:r w:rsidR="001E2F05" w:rsidRPr="00DE3003">
        <w:t>:</w:t>
      </w:r>
    </w:p>
    <w:p w14:paraId="108B304C" w14:textId="77777777" w:rsidR="00A45B41" w:rsidRPr="00DE3003" w:rsidRDefault="00A45B41" w:rsidP="00CF0CB0">
      <w:pPr>
        <w:pStyle w:val="ListParagraph"/>
        <w:numPr>
          <w:ilvl w:val="0"/>
          <w:numId w:val="5"/>
        </w:numPr>
      </w:pPr>
      <w:r w:rsidRPr="00DE3003">
        <w:t>U.S. Department of Defense (DoD) Military Health System (MHS) facilities</w:t>
      </w:r>
    </w:p>
    <w:p w14:paraId="46C8892F" w14:textId="6E3B9DDD" w:rsidR="00A45B41" w:rsidRPr="00DE3003" w:rsidRDefault="00A45B41" w:rsidP="00CF0CB0">
      <w:pPr>
        <w:pStyle w:val="ListParagraph"/>
        <w:numPr>
          <w:ilvl w:val="1"/>
          <w:numId w:val="5"/>
        </w:numPr>
      </w:pPr>
      <w:r w:rsidRPr="00DE3003">
        <w:t xml:space="preserve">MHS is a system of </w:t>
      </w:r>
      <w:r w:rsidR="00580856" w:rsidRPr="00DE3003">
        <w:t>55</w:t>
      </w:r>
      <w:r w:rsidRPr="00DE3003">
        <w:t xml:space="preserve"> hospitals and</w:t>
      </w:r>
      <w:r w:rsidR="00580856" w:rsidRPr="00DE3003">
        <w:t xml:space="preserve"> more than</w:t>
      </w:r>
      <w:r w:rsidRPr="00DE3003">
        <w:t xml:space="preserve"> </w:t>
      </w:r>
      <w:r w:rsidR="00580856" w:rsidRPr="00DE3003">
        <w:t>370</w:t>
      </w:r>
      <w:r w:rsidRPr="00DE3003">
        <w:t xml:space="preserve"> clinics, in addition to the care provided in combat situations and at bases and </w:t>
      </w:r>
      <w:r w:rsidR="00645F80" w:rsidRPr="00DE3003">
        <w:t xml:space="preserve">on </w:t>
      </w:r>
      <w:r w:rsidRPr="00DE3003">
        <w:t>ships overseas.</w:t>
      </w:r>
    </w:p>
    <w:p w14:paraId="47952879" w14:textId="4D248FC5" w:rsidR="001E2F05" w:rsidRPr="00DE3003" w:rsidRDefault="00D471C2" w:rsidP="00CF0CB0">
      <w:pPr>
        <w:pStyle w:val="ListParagraph"/>
        <w:numPr>
          <w:ilvl w:val="0"/>
          <w:numId w:val="5"/>
        </w:numPr>
      </w:pPr>
      <w:r w:rsidRPr="00DE3003">
        <w:t>U.S. Department of Veterans Affairs</w:t>
      </w:r>
      <w:r w:rsidR="00FA707E" w:rsidRPr="00DE3003">
        <w:t xml:space="preserve"> </w:t>
      </w:r>
      <w:r w:rsidRPr="00DE3003">
        <w:t>(VA)</w:t>
      </w:r>
      <w:r w:rsidR="00D97205" w:rsidRPr="00DE3003">
        <w:t xml:space="preserve"> Veterans Health Administration (VHA) </w:t>
      </w:r>
      <w:r w:rsidR="005B4F38" w:rsidRPr="00DE3003">
        <w:t>facilities</w:t>
      </w:r>
    </w:p>
    <w:p w14:paraId="0EAC4B37" w14:textId="2CCA8E8B" w:rsidR="00323022" w:rsidRPr="00DE3003" w:rsidRDefault="00323022" w:rsidP="00CF0CB0">
      <w:pPr>
        <w:pStyle w:val="ListParagraph"/>
        <w:numPr>
          <w:ilvl w:val="1"/>
          <w:numId w:val="5"/>
        </w:numPr>
      </w:pPr>
      <w:r w:rsidRPr="00DE3003">
        <w:t>The VHA is a system of approximately 1,</w:t>
      </w:r>
      <w:r w:rsidR="00940BA6" w:rsidRPr="00DE3003">
        <w:t>250</w:t>
      </w:r>
      <w:r w:rsidRPr="00DE3003">
        <w:t xml:space="preserve"> </w:t>
      </w:r>
      <w:r w:rsidR="001E510A" w:rsidRPr="00DE3003">
        <w:t>medical centers and outpatient clinics that provides</w:t>
      </w:r>
      <w:r w:rsidRPr="00DE3003">
        <w:t xml:space="preserve"> care to </w:t>
      </w:r>
      <w:r w:rsidR="001E510A" w:rsidRPr="00DE3003">
        <w:t>about</w:t>
      </w:r>
      <w:r w:rsidRPr="00DE3003">
        <w:t xml:space="preserve"> 9 million veterans annually.</w:t>
      </w:r>
    </w:p>
    <w:p w14:paraId="7EAF1EDB" w14:textId="4679DBBE" w:rsidR="001E2F05" w:rsidRPr="00DE3003" w:rsidRDefault="001E2F05" w:rsidP="00CF0CB0">
      <w:pPr>
        <w:pStyle w:val="ListParagraph"/>
        <w:numPr>
          <w:ilvl w:val="0"/>
          <w:numId w:val="5"/>
        </w:numPr>
      </w:pPr>
      <w:r w:rsidRPr="00DE3003">
        <w:t>C</w:t>
      </w:r>
      <w:r w:rsidR="00D471C2" w:rsidRPr="00DE3003">
        <w:t>ivilian sector</w:t>
      </w:r>
      <w:r w:rsidR="00F0380C">
        <w:t xml:space="preserve"> </w:t>
      </w:r>
      <w:r w:rsidR="0055421D" w:rsidRPr="00DE3003">
        <w:t>(non-military) or other</w:t>
      </w:r>
      <w:r w:rsidR="00D471C2" w:rsidRPr="00DE3003">
        <w:t xml:space="preserve"> </w:t>
      </w:r>
      <w:r w:rsidR="002E4DE6" w:rsidRPr="00DE3003">
        <w:t>facilities</w:t>
      </w:r>
      <w:r w:rsidR="0055421D" w:rsidRPr="00DE3003">
        <w:t xml:space="preserve"> within the community</w:t>
      </w:r>
    </w:p>
    <w:p w14:paraId="6D46607B" w14:textId="77777777" w:rsidR="001E2F05" w:rsidRPr="00DE3003" w:rsidRDefault="001E2F05" w:rsidP="00CF0CB0"/>
    <w:p w14:paraId="57161983" w14:textId="6689BCDC" w:rsidR="000A6898" w:rsidRPr="00DE3003" w:rsidRDefault="00483394" w:rsidP="00CF0CB0">
      <w:r w:rsidRPr="00DE3003">
        <w:t>T</w:t>
      </w:r>
      <w:r w:rsidR="00D471C2" w:rsidRPr="00DE3003">
        <w:t xml:space="preserve">he number of </w:t>
      </w:r>
      <w:r w:rsidR="00050BC2" w:rsidRPr="00DE3003">
        <w:t xml:space="preserve">veteran women </w:t>
      </w:r>
      <w:r w:rsidR="00D471C2" w:rsidRPr="00DE3003">
        <w:t xml:space="preserve">using </w:t>
      </w:r>
      <w:bookmarkStart w:id="3" w:name="_Hlk531942075"/>
      <w:r w:rsidR="00D471C2" w:rsidRPr="00DE3003">
        <w:t>the VA</w:t>
      </w:r>
      <w:bookmarkEnd w:id="3"/>
      <w:r w:rsidR="00D471C2" w:rsidRPr="00DE3003">
        <w:t xml:space="preserve"> health care system </w:t>
      </w:r>
      <w:r w:rsidR="00B31F0F" w:rsidRPr="00DE3003">
        <w:t xml:space="preserve">has increased 46 percent </w:t>
      </w:r>
      <w:r w:rsidR="00D471C2" w:rsidRPr="00DE3003">
        <w:t xml:space="preserve">over the past decade </w:t>
      </w:r>
      <w:r w:rsidR="00D156ED" w:rsidRPr="00DE3003">
        <w:t>(National Center for Veterans Analysis and Statistics, 2017).</w:t>
      </w:r>
      <w:r w:rsidR="00D471C2" w:rsidRPr="00DE3003">
        <w:rPr>
          <w:rFonts w:eastAsia="Times New Roman"/>
        </w:rPr>
        <w:t xml:space="preserve"> </w:t>
      </w:r>
      <w:r w:rsidR="00D471C2" w:rsidRPr="00DE3003">
        <w:t xml:space="preserve">Despite this increase, the majority of </w:t>
      </w:r>
      <w:r w:rsidR="00050BC2" w:rsidRPr="00DE3003">
        <w:t xml:space="preserve">veteran women </w:t>
      </w:r>
      <w:r w:rsidR="00BE5ECA" w:rsidRPr="00DE3003">
        <w:t xml:space="preserve">(83 percent) </w:t>
      </w:r>
      <w:r w:rsidR="00D471C2" w:rsidRPr="00DE3003">
        <w:t xml:space="preserve">get their health care outside of </w:t>
      </w:r>
      <w:r w:rsidR="00F43A75" w:rsidRPr="00DE3003">
        <w:t xml:space="preserve">the </w:t>
      </w:r>
      <w:r w:rsidR="00D471C2" w:rsidRPr="00DE3003">
        <w:t>VA, at academic centers and private community practices</w:t>
      </w:r>
      <w:r w:rsidR="00BE5ECA" w:rsidRPr="00DE3003">
        <w:t xml:space="preserve"> (U.S. Department of Veterans Affairs</w:t>
      </w:r>
      <w:r w:rsidR="00D97205" w:rsidRPr="00DE3003">
        <w:t>, 2017)</w:t>
      </w:r>
      <w:r w:rsidR="00D471C2" w:rsidRPr="00DE3003">
        <w:t>.</w:t>
      </w:r>
      <w:r w:rsidR="00F175AC" w:rsidRPr="00DE3003">
        <w:t xml:space="preserve"> This could be due to a number of reasons, </w:t>
      </w:r>
      <w:r w:rsidR="001F3972" w:rsidRPr="00DE3003">
        <w:t xml:space="preserve">including eligibility </w:t>
      </w:r>
      <w:r w:rsidRPr="00DE3003">
        <w:t xml:space="preserve">to receive care through private insurance, </w:t>
      </w:r>
      <w:r w:rsidR="001F3972" w:rsidRPr="00DE3003">
        <w:t xml:space="preserve">unfamiliarity with </w:t>
      </w:r>
      <w:r w:rsidR="007B5361" w:rsidRPr="00DE3003">
        <w:t xml:space="preserve">the </w:t>
      </w:r>
      <w:r w:rsidR="001F3972" w:rsidRPr="00DE3003">
        <w:t>application process</w:t>
      </w:r>
      <w:r w:rsidRPr="00DE3003">
        <w:t xml:space="preserve"> for how to receive care through the VA</w:t>
      </w:r>
      <w:r w:rsidR="001F3972" w:rsidRPr="00DE3003">
        <w:t>, and inconvenience of VA facility locations</w:t>
      </w:r>
      <w:r w:rsidR="00483A10" w:rsidRPr="00DE3003">
        <w:t xml:space="preserve"> (National Center for Veterans Analysis and Statistics, 2017)</w:t>
      </w:r>
      <w:r w:rsidR="00F175AC" w:rsidRPr="00DE3003">
        <w:t xml:space="preserve">. </w:t>
      </w:r>
      <w:r w:rsidR="00EF7AA6" w:rsidRPr="00DE3003">
        <w:t xml:space="preserve">Researchers have also found that </w:t>
      </w:r>
      <w:r w:rsidR="00C40DDD" w:rsidRPr="00DE3003">
        <w:t>a high proportion of veteran women report receiving dual care</w:t>
      </w:r>
      <w:r w:rsidR="00F83188" w:rsidRPr="00DE3003">
        <w:t>, or</w:t>
      </w:r>
      <w:r w:rsidR="00EB2B75" w:rsidRPr="00DE3003">
        <w:t xml:space="preserve"> </w:t>
      </w:r>
      <w:r w:rsidR="00C40DDD" w:rsidRPr="00DE3003">
        <w:t>care obt</w:t>
      </w:r>
      <w:r w:rsidR="00FE0F74" w:rsidRPr="00DE3003">
        <w:t>ained from the V</w:t>
      </w:r>
      <w:r w:rsidR="00C40DDD" w:rsidRPr="00DE3003">
        <w:t>A and the private health system (</w:t>
      </w:r>
      <w:r w:rsidR="007D249B" w:rsidRPr="00DE3003">
        <w:t xml:space="preserve">U.S. Department of Veterans Affairs, 2015; </w:t>
      </w:r>
      <w:r w:rsidR="00C40DDD" w:rsidRPr="00DE3003">
        <w:t>Nayar et al., 2013; Schell et al., 2011)</w:t>
      </w:r>
      <w:r w:rsidR="00D156ED" w:rsidRPr="00DE3003">
        <w:t>.</w:t>
      </w:r>
    </w:p>
    <w:p w14:paraId="203CBAA9" w14:textId="77777777" w:rsidR="000A6898" w:rsidRPr="00DE3003" w:rsidRDefault="000A6898" w:rsidP="00CF0CB0"/>
    <w:p w14:paraId="3DA727A9" w14:textId="0E4130BB" w:rsidR="00377D82" w:rsidRPr="00DE3003" w:rsidRDefault="00F95D6D" w:rsidP="00CF0CB0">
      <w:r w:rsidRPr="00DE3003">
        <w:lastRenderedPageBreak/>
        <w:t xml:space="preserve">In 2014, </w:t>
      </w:r>
      <w:r w:rsidR="000C7B9A" w:rsidRPr="00DE3003">
        <w:t xml:space="preserve">Congress passed </w:t>
      </w:r>
      <w:r w:rsidR="009E7FE1" w:rsidRPr="00DE3003">
        <w:t xml:space="preserve">the Veterans Access, Choice, and Accountability Act </w:t>
      </w:r>
      <w:r w:rsidR="0076048A" w:rsidRPr="00DE3003">
        <w:t>(“</w:t>
      </w:r>
      <w:r w:rsidR="00A4623C" w:rsidRPr="00DE3003">
        <w:t>Choice Act”</w:t>
      </w:r>
      <w:r w:rsidR="00B469DE" w:rsidRPr="00DE3003">
        <w:t>)</w:t>
      </w:r>
      <w:r w:rsidR="000C7B9A" w:rsidRPr="00DE3003">
        <w:t xml:space="preserve"> </w:t>
      </w:r>
      <w:r w:rsidR="00C83A77" w:rsidRPr="00DE3003">
        <w:t xml:space="preserve">to </w:t>
      </w:r>
      <w:r w:rsidRPr="00DE3003">
        <w:t xml:space="preserve">allow </w:t>
      </w:r>
      <w:r w:rsidR="000C7B9A" w:rsidRPr="00DE3003">
        <w:t>v</w:t>
      </w:r>
      <w:r w:rsidRPr="00DE3003">
        <w:t>eterans facing extensive wait times or living more than 40 miles from the nearest VA to seek care in the private sector</w:t>
      </w:r>
      <w:r w:rsidR="00C83A77" w:rsidRPr="00DE3003">
        <w:t>.</w:t>
      </w:r>
      <w:r w:rsidR="00377D82" w:rsidRPr="00DE3003">
        <w:t xml:space="preserve"> In 2017, Congress extended the Choice Act to authorize the VA </w:t>
      </w:r>
      <w:r w:rsidR="001F353D" w:rsidRPr="00DE3003">
        <w:t xml:space="preserve">to cover co-pays and deductibles directly for private care rather than reimbursing veterans afterward and ensure that </w:t>
      </w:r>
      <w:r w:rsidR="00AC707C" w:rsidRPr="00DE3003">
        <w:t>private sector</w:t>
      </w:r>
      <w:r w:rsidR="001F353D" w:rsidRPr="00DE3003">
        <w:t xml:space="preserve"> providers have access to </w:t>
      </w:r>
      <w:r w:rsidR="0018468A" w:rsidRPr="00DE3003">
        <w:t>medical records</w:t>
      </w:r>
      <w:r w:rsidR="001F353D" w:rsidRPr="00DE3003">
        <w:t xml:space="preserve"> for veterans</w:t>
      </w:r>
      <w:r w:rsidR="000C23D7" w:rsidRPr="00DE3003">
        <w:t xml:space="preserve"> to enhance </w:t>
      </w:r>
      <w:r w:rsidR="007B5361" w:rsidRPr="00DE3003">
        <w:t xml:space="preserve">the </w:t>
      </w:r>
      <w:r w:rsidR="000C23D7" w:rsidRPr="00DE3003">
        <w:t>continuity of care</w:t>
      </w:r>
      <w:r w:rsidR="0018468A" w:rsidRPr="00DE3003">
        <w:t>.</w:t>
      </w:r>
    </w:p>
    <w:p w14:paraId="0F262466" w14:textId="77777777" w:rsidR="00F175AC" w:rsidRPr="00DE3003" w:rsidRDefault="00F175AC" w:rsidP="00CF0CB0"/>
    <w:p w14:paraId="6371F90F" w14:textId="0084167C" w:rsidR="001E6CB3" w:rsidRPr="00DE3003" w:rsidRDefault="007971B2" w:rsidP="00CF0CB0">
      <w:pPr>
        <w:widowControl w:val="0"/>
        <w:autoSpaceDE w:val="0"/>
        <w:autoSpaceDN w:val="0"/>
      </w:pPr>
      <w:r w:rsidRPr="00DE3003">
        <w:t xml:space="preserve">Given the significant numbers of </w:t>
      </w:r>
      <w:r w:rsidR="00F83188" w:rsidRPr="00DE3003">
        <w:t>active duty</w:t>
      </w:r>
      <w:r w:rsidR="00136BB9" w:rsidRPr="00DE3003">
        <w:t xml:space="preserve"> and veteran women </w:t>
      </w:r>
      <w:r w:rsidRPr="00DE3003">
        <w:t>who use non-V</w:t>
      </w:r>
      <w:r w:rsidR="001F6806" w:rsidRPr="00DE3003">
        <w:t>H</w:t>
      </w:r>
      <w:r w:rsidRPr="00DE3003">
        <w:t>A</w:t>
      </w:r>
      <w:r w:rsidR="001A00C8" w:rsidRPr="00DE3003">
        <w:t>/MHS</w:t>
      </w:r>
      <w:r w:rsidRPr="00DE3003">
        <w:t xml:space="preserve"> sources of care and the broad-ranging </w:t>
      </w:r>
      <w:r w:rsidR="004521B5" w:rsidRPr="00DE3003">
        <w:t xml:space="preserve">health </w:t>
      </w:r>
      <w:r w:rsidRPr="00DE3003">
        <w:t xml:space="preserve">impacts of military service, </w:t>
      </w:r>
      <w:r w:rsidR="00E90022" w:rsidRPr="00DE3003">
        <w:t xml:space="preserve">the research proposed in this plan aims to understand </w:t>
      </w:r>
      <w:r w:rsidR="00F83188" w:rsidRPr="00DE3003">
        <w:t>active duty</w:t>
      </w:r>
      <w:r w:rsidR="00E90022" w:rsidRPr="00DE3003">
        <w:t xml:space="preserve"> and veteran women’s experiences</w:t>
      </w:r>
      <w:r w:rsidR="0073129A" w:rsidRPr="00DE3003">
        <w:t xml:space="preserve"> receiving health care in civilian settings</w:t>
      </w:r>
      <w:r w:rsidR="00610167" w:rsidRPr="00DE3003">
        <w:t>, including the facilitators and barriers. It also aims to understand</w:t>
      </w:r>
      <w:r w:rsidR="0073129A" w:rsidRPr="00DE3003">
        <w:t xml:space="preserve"> civilian HCPs’ </w:t>
      </w:r>
      <w:r w:rsidR="004C59C9" w:rsidRPr="00DE3003">
        <w:t xml:space="preserve">experiences </w:t>
      </w:r>
      <w:r w:rsidR="0073129A" w:rsidRPr="00DE3003">
        <w:t>delivering care to these women</w:t>
      </w:r>
      <w:r w:rsidR="00610167" w:rsidRPr="00DE3003">
        <w:t>, including the facilitators and barriers</w:t>
      </w:r>
      <w:r w:rsidR="003E0305" w:rsidRPr="00DE3003">
        <w:t>.</w:t>
      </w:r>
      <w:r w:rsidR="000C0548" w:rsidRPr="00DE3003">
        <w:t xml:space="preserve"> </w:t>
      </w:r>
      <w:r w:rsidR="001E6CB3" w:rsidRPr="00DE3003">
        <w:t>This plan details two components of formative research:</w:t>
      </w:r>
    </w:p>
    <w:p w14:paraId="05F3F6C4" w14:textId="77777777" w:rsidR="001E6CB3" w:rsidRPr="00DE3003" w:rsidRDefault="001E6CB3" w:rsidP="00CF0CB0">
      <w:pPr>
        <w:pStyle w:val="ListParagraph"/>
        <w:numPr>
          <w:ilvl w:val="0"/>
          <w:numId w:val="1"/>
        </w:numPr>
      </w:pPr>
      <w:bookmarkStart w:id="4" w:name="_Hlk525656984"/>
      <w:r w:rsidRPr="00DE3003">
        <w:t>In-depth interviews (IDIs) with HCPs</w:t>
      </w:r>
      <w:bookmarkEnd w:id="4"/>
    </w:p>
    <w:p w14:paraId="266C9782" w14:textId="79995EB2" w:rsidR="001E6CB3" w:rsidRPr="00DE3003" w:rsidRDefault="001E6CB3" w:rsidP="00CF0CB0">
      <w:pPr>
        <w:pStyle w:val="ListParagraph"/>
        <w:numPr>
          <w:ilvl w:val="0"/>
          <w:numId w:val="1"/>
        </w:numPr>
      </w:pPr>
      <w:r w:rsidRPr="00DE3003">
        <w:t xml:space="preserve">Focus groups with </w:t>
      </w:r>
      <w:r w:rsidR="00F83188" w:rsidRPr="00DE3003">
        <w:t>active duty</w:t>
      </w:r>
      <w:r w:rsidRPr="00DE3003">
        <w:t xml:space="preserve"> and veteran women</w:t>
      </w:r>
    </w:p>
    <w:p w14:paraId="6605D27B" w14:textId="77777777" w:rsidR="004C0B5F" w:rsidRPr="00DE3003" w:rsidRDefault="004C0B5F" w:rsidP="00CF0CB0">
      <w:pPr>
        <w:widowControl w:val="0"/>
        <w:autoSpaceDE w:val="0"/>
        <w:autoSpaceDN w:val="0"/>
      </w:pPr>
    </w:p>
    <w:p w14:paraId="10B568A9" w14:textId="7F43EA3B" w:rsidR="00DB14A8" w:rsidRPr="00DE3003" w:rsidRDefault="00A01BEE" w:rsidP="00CF0CB0">
      <w:pPr>
        <w:pStyle w:val="Heading2"/>
        <w:rPr>
          <w:sz w:val="20"/>
        </w:rPr>
      </w:pPr>
      <w:r w:rsidRPr="00DE3003">
        <w:rPr>
          <w:sz w:val="20"/>
        </w:rPr>
        <w:t xml:space="preserve">Target </w:t>
      </w:r>
      <w:r w:rsidR="00D07E84" w:rsidRPr="00DE3003">
        <w:rPr>
          <w:sz w:val="20"/>
        </w:rPr>
        <w:t>Audiences</w:t>
      </w:r>
    </w:p>
    <w:p w14:paraId="13E0F3F8" w14:textId="77777777" w:rsidR="00DF477C" w:rsidRDefault="00DF477C" w:rsidP="00CF0CB0">
      <w:pPr>
        <w:rPr>
          <w:b/>
        </w:rPr>
      </w:pPr>
    </w:p>
    <w:p w14:paraId="2737A262" w14:textId="5CB481B5" w:rsidR="00DF477C" w:rsidRPr="00DE3003" w:rsidRDefault="00DF477C" w:rsidP="00CF0CB0">
      <w:r w:rsidRPr="00DE3003">
        <w:rPr>
          <w:b/>
        </w:rPr>
        <w:t>Active Duty Women</w:t>
      </w:r>
      <w:r w:rsidRPr="00DE3003">
        <w:t xml:space="preserve"> </w:t>
      </w:r>
    </w:p>
    <w:p w14:paraId="1C5D5090" w14:textId="77777777" w:rsidR="00DF477C" w:rsidRPr="00DE3003" w:rsidRDefault="00DF477C" w:rsidP="00CF0CB0">
      <w:pPr>
        <w:jc w:val="both"/>
      </w:pPr>
      <w:r w:rsidRPr="00DE3003">
        <w:t>The number of active duty women in the military ha</w:t>
      </w:r>
      <w:r>
        <w:t xml:space="preserve">s </w:t>
      </w:r>
      <w:r w:rsidRPr="00DE3003">
        <w:t xml:space="preserve">risen dramatically since the beginning of the all-volunteer force. Compared to 2000, both the percentage of active duty enlisted members and the percentage of active duty officers who are women has increased (from 14.7% and 14.4%, respectively, in 2000 to 15.6% and 17.3%, respectively, in 2016) (U.S. Department of Defense, 2016).  As of 2016, the Army  had  the  highest  number  of  active duty women (68,965), while  the  Marine  Corps  had  the  lowest  number  of  active duty women (14,854) (U.S. Department of Defense, 2016). </w:t>
      </w:r>
    </w:p>
    <w:p w14:paraId="42E85850" w14:textId="77777777" w:rsidR="00DF477C" w:rsidRPr="00DE3003" w:rsidRDefault="00DF477C" w:rsidP="00CF0CB0"/>
    <w:p w14:paraId="39DCFB93" w14:textId="6956A024" w:rsidR="00D07E84" w:rsidRDefault="00D07E84" w:rsidP="00CF0CB0">
      <w:pPr>
        <w:rPr>
          <w:b/>
        </w:rPr>
      </w:pPr>
    </w:p>
    <w:p w14:paraId="575CBA1B" w14:textId="5B306B35" w:rsidR="00A01BEE" w:rsidRPr="00DE3003" w:rsidRDefault="00A01BEE" w:rsidP="00CF0CB0">
      <w:pPr>
        <w:rPr>
          <w:b/>
        </w:rPr>
      </w:pPr>
      <w:r w:rsidRPr="00DE3003">
        <w:rPr>
          <w:b/>
        </w:rPr>
        <w:t>Veteran W</w:t>
      </w:r>
      <w:r w:rsidR="00DB14A8" w:rsidRPr="00DE3003">
        <w:rPr>
          <w:b/>
        </w:rPr>
        <w:t>omen</w:t>
      </w:r>
    </w:p>
    <w:p w14:paraId="251819AD" w14:textId="6B8DC8E3" w:rsidR="00E23610" w:rsidRPr="00DE3003" w:rsidRDefault="00E23610" w:rsidP="00CF0CB0">
      <w:r w:rsidRPr="00DE3003">
        <w:rPr>
          <w:rFonts w:eastAsia="Times New Roman"/>
        </w:rPr>
        <w:t>V</w:t>
      </w:r>
      <w:r w:rsidR="00050BC2" w:rsidRPr="00DE3003">
        <w:t xml:space="preserve">eteran women </w:t>
      </w:r>
      <w:r w:rsidR="00CC06B3" w:rsidRPr="00DE3003">
        <w:rPr>
          <w:rFonts w:eastAsia="Times New Roman"/>
        </w:rPr>
        <w:t xml:space="preserve">have gaps in their knowledge about services provided by DoD, gaps in knowledge about VA eligibility, </w:t>
      </w:r>
      <w:r w:rsidR="0058131E" w:rsidRPr="00DE3003">
        <w:rPr>
          <w:rFonts w:eastAsia="Times New Roman"/>
        </w:rPr>
        <w:t>and</w:t>
      </w:r>
      <w:r w:rsidR="00CC06B3" w:rsidRPr="00DE3003">
        <w:rPr>
          <w:rFonts w:eastAsia="Times New Roman"/>
        </w:rPr>
        <w:t xml:space="preserve"> assumptions that VA does not provide unique gender-specific health care services required </w:t>
      </w:r>
      <w:r w:rsidR="007B5361" w:rsidRPr="00DE3003">
        <w:rPr>
          <w:rFonts w:eastAsia="Times New Roman"/>
        </w:rPr>
        <w:t>for</w:t>
      </w:r>
      <w:r w:rsidR="00CC06B3" w:rsidRPr="00DE3003">
        <w:rPr>
          <w:rFonts w:eastAsia="Times New Roman"/>
        </w:rPr>
        <w:t xml:space="preserve"> women</w:t>
      </w:r>
      <w:r w:rsidR="007D52A4" w:rsidRPr="00DE3003">
        <w:rPr>
          <w:rFonts w:eastAsia="Times New Roman"/>
        </w:rPr>
        <w:t xml:space="preserve"> </w:t>
      </w:r>
      <w:r w:rsidR="007D52A4" w:rsidRPr="00DE3003">
        <w:t>(Washington et al.</w:t>
      </w:r>
      <w:r w:rsidR="007B5361" w:rsidRPr="00DE3003">
        <w:t>,</w:t>
      </w:r>
      <w:r w:rsidR="007D52A4" w:rsidRPr="00DE3003">
        <w:t xml:space="preserve"> 2007</w:t>
      </w:r>
      <w:r w:rsidR="00275596" w:rsidRPr="00DE3003">
        <w:t>; U.S. Department of Veterans Affairs, 2015)</w:t>
      </w:r>
      <w:r w:rsidR="00CC06B3" w:rsidRPr="00DE3003">
        <w:rPr>
          <w:rFonts w:eastAsia="Times New Roman"/>
        </w:rPr>
        <w:t xml:space="preserve">. </w:t>
      </w:r>
      <w:r w:rsidR="006348FD" w:rsidRPr="00DE3003">
        <w:rPr>
          <w:rFonts w:eastAsia="Times New Roman"/>
        </w:rPr>
        <w:t>O</w:t>
      </w:r>
      <w:r w:rsidR="00CC06B3" w:rsidRPr="00DE3003">
        <w:rPr>
          <w:rFonts w:eastAsia="Times New Roman"/>
        </w:rPr>
        <w:t xml:space="preserve">nly one in six </w:t>
      </w:r>
      <w:r w:rsidR="006348FD" w:rsidRPr="00DE3003">
        <w:rPr>
          <w:rFonts w:eastAsia="Times New Roman"/>
        </w:rPr>
        <w:t xml:space="preserve">veteran </w:t>
      </w:r>
      <w:r w:rsidR="00CC06B3" w:rsidRPr="00DE3003">
        <w:rPr>
          <w:rFonts w:eastAsia="Times New Roman"/>
        </w:rPr>
        <w:t>women (15.7 percent) understand</w:t>
      </w:r>
      <w:r w:rsidR="006348FD" w:rsidRPr="00DE3003">
        <w:rPr>
          <w:rFonts w:eastAsia="Times New Roman"/>
        </w:rPr>
        <w:t>s</w:t>
      </w:r>
      <w:r w:rsidR="00CC06B3" w:rsidRPr="00DE3003">
        <w:rPr>
          <w:rFonts w:eastAsia="Times New Roman"/>
        </w:rPr>
        <w:t xml:space="preserve"> the</w:t>
      </w:r>
      <w:r w:rsidR="006348FD" w:rsidRPr="00DE3003">
        <w:rPr>
          <w:rFonts w:eastAsia="Times New Roman"/>
        </w:rPr>
        <w:t>ir VA</w:t>
      </w:r>
      <w:r w:rsidR="00CC06B3" w:rsidRPr="00DE3003">
        <w:rPr>
          <w:rFonts w:eastAsia="Times New Roman"/>
        </w:rPr>
        <w:t xml:space="preserve"> health care benefits </w:t>
      </w:r>
      <w:r w:rsidR="00CC06B3" w:rsidRPr="00DE3003">
        <w:t>(</w:t>
      </w:r>
      <w:r w:rsidR="0058131E" w:rsidRPr="00DE3003">
        <w:t xml:space="preserve">Westat, </w:t>
      </w:r>
      <w:r w:rsidR="00AC09E3" w:rsidRPr="00DE3003">
        <w:t>2010)</w:t>
      </w:r>
      <w:r w:rsidR="00AC09E3" w:rsidRPr="00DE3003">
        <w:rPr>
          <w:rFonts w:eastAsia="Times New Roman"/>
        </w:rPr>
        <w:t>.</w:t>
      </w:r>
      <w:r w:rsidR="00B1536A" w:rsidRPr="00DE3003">
        <w:rPr>
          <w:rFonts w:eastAsia="Times New Roman"/>
        </w:rPr>
        <w:t xml:space="preserve"> </w:t>
      </w:r>
      <w:bookmarkStart w:id="5" w:name="_Hlk532877251"/>
      <w:r w:rsidR="00B1536A" w:rsidRPr="00DE3003">
        <w:t xml:space="preserve">Among </w:t>
      </w:r>
      <w:r w:rsidR="00050BC2" w:rsidRPr="00DE3003">
        <w:t xml:space="preserve">veteran women </w:t>
      </w:r>
      <w:r w:rsidR="00BD05B9" w:rsidRPr="00DE3003">
        <w:t>who do not use VA services</w:t>
      </w:r>
      <w:r w:rsidR="00B1536A" w:rsidRPr="00DE3003">
        <w:t xml:space="preserve">, </w:t>
      </w:r>
      <w:r w:rsidR="009C2199" w:rsidRPr="00DE3003">
        <w:t xml:space="preserve">other </w:t>
      </w:r>
      <w:r w:rsidR="00BD05B9" w:rsidRPr="00DE3003">
        <w:t xml:space="preserve">barriers to </w:t>
      </w:r>
      <w:r w:rsidR="009C2199" w:rsidRPr="00DE3003">
        <w:t xml:space="preserve">VA </w:t>
      </w:r>
      <w:r w:rsidR="00BD05B9" w:rsidRPr="00DE3003">
        <w:t>care includ</w:t>
      </w:r>
      <w:r w:rsidR="00B1536A" w:rsidRPr="00DE3003">
        <w:t>e</w:t>
      </w:r>
      <w:r w:rsidR="00BD05B9" w:rsidRPr="00DE3003">
        <w:t xml:space="preserve">: </w:t>
      </w:r>
      <w:r w:rsidR="009C2199" w:rsidRPr="00DE3003">
        <w:t xml:space="preserve">perceptions of inadequate women’s services or provider quality for primary care, </w:t>
      </w:r>
      <w:r w:rsidR="00BD05B9" w:rsidRPr="00DE3003">
        <w:t>perceived stigma when seeki</w:t>
      </w:r>
      <w:r w:rsidR="009C2199" w:rsidRPr="00DE3003">
        <w:t>ng mental health care services</w:t>
      </w:r>
      <w:r w:rsidR="00BD05B9" w:rsidRPr="00DE3003">
        <w:t>, and the location and operating hours of health care facilities (U.S. Department of Veterans Affairs, 2015)</w:t>
      </w:r>
      <w:r w:rsidR="000542C4" w:rsidRPr="00DE3003">
        <w:t xml:space="preserve">. </w:t>
      </w:r>
    </w:p>
    <w:p w14:paraId="72561EC2" w14:textId="2094809F" w:rsidR="002341FC" w:rsidRPr="00DE3003" w:rsidRDefault="002341FC" w:rsidP="00CF0CB0"/>
    <w:p w14:paraId="3F440941" w14:textId="3A23F147" w:rsidR="002341FC" w:rsidRPr="00DE3003" w:rsidRDefault="002341FC" w:rsidP="00CF0CB0">
      <w:r w:rsidRPr="00DE3003">
        <w:t>Moreover, researchers have found that some veteran w</w:t>
      </w:r>
      <w:r w:rsidRPr="00DE3003">
        <w:rPr>
          <w:rFonts w:eastAsia="Times New Roman"/>
        </w:rPr>
        <w:t xml:space="preserve">omen question their veteran identity </w:t>
      </w:r>
      <w:r w:rsidRPr="00DE3003">
        <w:rPr>
          <w:rFonts w:eastAsia="Times New Roman"/>
          <w:bCs/>
        </w:rPr>
        <w:t>and will not readily identify themselves as being veteran. When women talk about their military service, a large number will report that they feel invisible, that their “non-combat” role was less valued than those of the men who served and that they do not identify themselves as veterans (</w:t>
      </w:r>
      <w:r w:rsidR="005822F6" w:rsidRPr="00DE3003">
        <w:t>Disabled American Veterans, 2014; American College of Obstetricians and Gyn., 2012</w:t>
      </w:r>
      <w:r w:rsidRPr="00DE3003">
        <w:rPr>
          <w:rFonts w:eastAsia="Times New Roman"/>
          <w:bCs/>
        </w:rPr>
        <w:t xml:space="preserve">). </w:t>
      </w:r>
      <w:r w:rsidR="00EE34B5" w:rsidRPr="00DE3003">
        <w:rPr>
          <w:rFonts w:eastAsia="Times New Roman"/>
          <w:bCs/>
        </w:rPr>
        <w:t>The</w:t>
      </w:r>
      <w:r w:rsidRPr="00DE3003">
        <w:rPr>
          <w:rFonts w:eastAsia="Times New Roman"/>
        </w:rPr>
        <w:t xml:space="preserve"> misperception that a woman who seeks services </w:t>
      </w:r>
      <w:r w:rsidR="00EE34B5" w:rsidRPr="00DE3003">
        <w:rPr>
          <w:rFonts w:eastAsia="Times New Roman"/>
        </w:rPr>
        <w:t xml:space="preserve">at the VA </w:t>
      </w:r>
      <w:r w:rsidRPr="00DE3003">
        <w:rPr>
          <w:rFonts w:eastAsia="Times New Roman"/>
        </w:rPr>
        <w:t>is not a veteran herself, but a male veteran’s wife, mother, or daughter</w:t>
      </w:r>
      <w:r w:rsidR="00EE34B5" w:rsidRPr="00DE3003">
        <w:rPr>
          <w:rFonts w:eastAsia="Times New Roman"/>
          <w:bCs/>
        </w:rPr>
        <w:t xml:space="preserve">, also makes </w:t>
      </w:r>
      <w:r w:rsidRPr="00DE3003">
        <w:rPr>
          <w:rFonts w:eastAsia="Times New Roman"/>
        </w:rPr>
        <w:t>it difficult for providers to identify and tailor care based on veteran status (</w:t>
      </w:r>
      <w:r w:rsidRPr="00DE3003">
        <w:t>Disabled American Veterans, 2014</w:t>
      </w:r>
      <w:r w:rsidR="00EE34B5" w:rsidRPr="00DE3003">
        <w:t>; American College of Obstetricians and Gyn., 2012</w:t>
      </w:r>
      <w:r w:rsidRPr="00DE3003">
        <w:t>).</w:t>
      </w:r>
    </w:p>
    <w:bookmarkEnd w:id="5"/>
    <w:p w14:paraId="40B4ADE2" w14:textId="6C36C1DF" w:rsidR="001B15FB" w:rsidRPr="00DE3003" w:rsidRDefault="001B15FB" w:rsidP="00CF0CB0">
      <w:pPr>
        <w:rPr>
          <w:b/>
        </w:rPr>
      </w:pPr>
    </w:p>
    <w:p w14:paraId="2EE123B8" w14:textId="082CE6F5" w:rsidR="00A01BEE" w:rsidRPr="00DE3003" w:rsidRDefault="00DB14A8" w:rsidP="00CF0CB0">
      <w:pPr>
        <w:rPr>
          <w:b/>
        </w:rPr>
      </w:pPr>
      <w:r w:rsidRPr="00DE3003">
        <w:rPr>
          <w:b/>
        </w:rPr>
        <w:t xml:space="preserve">Health </w:t>
      </w:r>
      <w:r w:rsidR="00A01BEE" w:rsidRPr="00DE3003">
        <w:rPr>
          <w:b/>
        </w:rPr>
        <w:t>C</w:t>
      </w:r>
      <w:r w:rsidRPr="00DE3003">
        <w:rPr>
          <w:b/>
        </w:rPr>
        <w:t xml:space="preserve">are </w:t>
      </w:r>
      <w:r w:rsidR="00A01BEE" w:rsidRPr="00DE3003">
        <w:rPr>
          <w:b/>
        </w:rPr>
        <w:t>P</w:t>
      </w:r>
      <w:r w:rsidRPr="00DE3003">
        <w:rPr>
          <w:b/>
        </w:rPr>
        <w:t>roviders</w:t>
      </w:r>
    </w:p>
    <w:p w14:paraId="2A54A631" w14:textId="399F18B5" w:rsidR="007C10B9" w:rsidRPr="00DE3003" w:rsidRDefault="00DC7744" w:rsidP="00CF0CB0">
      <w:r w:rsidRPr="00DE3003">
        <w:rPr>
          <w:color w:val="000000"/>
        </w:rPr>
        <w:t>P</w:t>
      </w:r>
      <w:r w:rsidR="00457A59" w:rsidRPr="00DE3003">
        <w:rPr>
          <w:color w:val="000000"/>
        </w:rPr>
        <w:t xml:space="preserve">rior </w:t>
      </w:r>
      <w:r w:rsidRPr="00DE3003">
        <w:rPr>
          <w:color w:val="000000"/>
        </w:rPr>
        <w:t xml:space="preserve">research on providers’ experiences in delivering care to veteran women </w:t>
      </w:r>
      <w:r w:rsidR="00457A59" w:rsidRPr="00DE3003">
        <w:rPr>
          <w:color w:val="000000"/>
        </w:rPr>
        <w:t xml:space="preserve">has pointed to potential gaps in </w:t>
      </w:r>
      <w:r w:rsidR="006F2B79" w:rsidRPr="00DE3003">
        <w:rPr>
          <w:color w:val="000000"/>
        </w:rPr>
        <w:t>primary care provider (PCP)</w:t>
      </w:r>
      <w:r w:rsidR="00457A59" w:rsidRPr="00DE3003">
        <w:rPr>
          <w:color w:val="000000"/>
        </w:rPr>
        <w:t xml:space="preserve"> knowledge.</w:t>
      </w:r>
      <w:r w:rsidR="00AA40CC" w:rsidRPr="00DE3003">
        <w:rPr>
          <w:color w:val="000000"/>
        </w:rPr>
        <w:t xml:space="preserve"> </w:t>
      </w:r>
      <w:r w:rsidR="00EC4175" w:rsidRPr="00DE3003">
        <w:t>Researchers have</w:t>
      </w:r>
      <w:r w:rsidR="000843D8" w:rsidRPr="00DE3003">
        <w:t xml:space="preserve"> found </w:t>
      </w:r>
      <w:r w:rsidR="00AA40CC" w:rsidRPr="00DE3003">
        <w:t xml:space="preserve">that </w:t>
      </w:r>
      <w:r w:rsidR="00EC4175" w:rsidRPr="00DE3003">
        <w:t>providers</w:t>
      </w:r>
      <w:r w:rsidR="00AA40CC" w:rsidRPr="00DE3003">
        <w:t xml:space="preserve"> outside of the VA are uncertain how to address veterans' needs, citing limited </w:t>
      </w:r>
      <w:r w:rsidR="000E66D8" w:rsidRPr="00DE3003">
        <w:t>perception of the impact of veteran status on medical care</w:t>
      </w:r>
      <w:r w:rsidR="0037516A" w:rsidRPr="00DE3003">
        <w:t>;</w:t>
      </w:r>
      <w:r w:rsidR="00EC4175" w:rsidRPr="00DE3003">
        <w:t xml:space="preserve"> </w:t>
      </w:r>
      <w:r w:rsidR="000F1E60" w:rsidRPr="00DE3003">
        <w:t>limited knowledge about medical conditions impacting veterans</w:t>
      </w:r>
      <w:r w:rsidR="0037516A" w:rsidRPr="00DE3003">
        <w:t>;</w:t>
      </w:r>
      <w:r w:rsidR="000F1E60" w:rsidRPr="00DE3003">
        <w:t xml:space="preserve"> </w:t>
      </w:r>
      <w:r w:rsidR="00EC4175" w:rsidRPr="00DE3003">
        <w:t>lack of comfort discussing health-related exposures and risks veterans might experience</w:t>
      </w:r>
      <w:r w:rsidR="0037516A" w:rsidRPr="00DE3003">
        <w:t>;</w:t>
      </w:r>
      <w:r w:rsidR="000E66D8" w:rsidRPr="00DE3003">
        <w:t xml:space="preserve"> </w:t>
      </w:r>
      <w:r w:rsidR="000F1E60" w:rsidRPr="00DE3003">
        <w:t>limited knowledge about military stressors</w:t>
      </w:r>
      <w:r w:rsidR="0037516A" w:rsidRPr="00DE3003">
        <w:t>;</w:t>
      </w:r>
      <w:r w:rsidR="000F1E60" w:rsidRPr="00DE3003">
        <w:t xml:space="preserve"> </w:t>
      </w:r>
      <w:r w:rsidR="000E66D8" w:rsidRPr="00DE3003">
        <w:lastRenderedPageBreak/>
        <w:t xml:space="preserve">inconsistent </w:t>
      </w:r>
      <w:r w:rsidR="00AA40CC" w:rsidRPr="00DE3003">
        <w:t xml:space="preserve">knowledge </w:t>
      </w:r>
      <w:r w:rsidR="000E66D8" w:rsidRPr="00DE3003">
        <w:t>of military culture</w:t>
      </w:r>
      <w:r w:rsidR="0037516A" w:rsidRPr="00DE3003">
        <w:t>;</w:t>
      </w:r>
      <w:r w:rsidR="000E66D8" w:rsidRPr="00DE3003">
        <w:t xml:space="preserve"> limited knowledge </w:t>
      </w:r>
      <w:r w:rsidR="00AA40CC" w:rsidRPr="00DE3003">
        <w:t xml:space="preserve">of resources </w:t>
      </w:r>
      <w:r w:rsidR="000E66D8" w:rsidRPr="00DE3003">
        <w:t>and support services</w:t>
      </w:r>
      <w:r w:rsidR="0037516A" w:rsidRPr="00DE3003">
        <w:t>;</w:t>
      </w:r>
      <w:r w:rsidR="000E66D8" w:rsidRPr="00DE3003">
        <w:t xml:space="preserve"> </w:t>
      </w:r>
      <w:r w:rsidR="00AA40CC" w:rsidRPr="00DE3003">
        <w:t xml:space="preserve">and </w:t>
      </w:r>
      <w:r w:rsidR="005E11B8" w:rsidRPr="00DE3003">
        <w:t>challenges</w:t>
      </w:r>
      <w:r w:rsidR="00AA40CC" w:rsidRPr="00DE3003">
        <w:t xml:space="preserve"> </w:t>
      </w:r>
      <w:r w:rsidR="000E66D8" w:rsidRPr="00DE3003">
        <w:t xml:space="preserve">coordinating with the VA </w:t>
      </w:r>
      <w:r w:rsidR="00AA40CC" w:rsidRPr="00DE3003">
        <w:t>(Vest et al</w:t>
      </w:r>
      <w:r w:rsidR="00320C41" w:rsidRPr="00DE3003">
        <w:t>.</w:t>
      </w:r>
      <w:r w:rsidR="00AA40CC" w:rsidRPr="00DE3003">
        <w:t>, 2018</w:t>
      </w:r>
      <w:r w:rsidR="00EC4175" w:rsidRPr="00DE3003">
        <w:t xml:space="preserve">; </w:t>
      </w:r>
      <w:r w:rsidR="000F1E60" w:rsidRPr="00DE3003">
        <w:t>Vest et al.</w:t>
      </w:r>
      <w:r w:rsidR="00320C41" w:rsidRPr="00DE3003">
        <w:t>,</w:t>
      </w:r>
      <w:r w:rsidR="000F1E60" w:rsidRPr="00DE3003">
        <w:t xml:space="preserve"> 2018b; </w:t>
      </w:r>
      <w:r w:rsidR="00EC4175" w:rsidRPr="00DE3003">
        <w:t>Fredricks, 2014</w:t>
      </w:r>
      <w:r w:rsidR="00AA40CC" w:rsidRPr="00DE3003">
        <w:t xml:space="preserve">). </w:t>
      </w:r>
      <w:r w:rsidR="00E83B43" w:rsidRPr="00DE3003">
        <w:t>Additionally</w:t>
      </w:r>
      <w:r w:rsidR="00D913A3" w:rsidRPr="00DE3003">
        <w:t xml:space="preserve">, </w:t>
      </w:r>
      <w:r w:rsidR="00600941" w:rsidRPr="00DE3003">
        <w:t>i</w:t>
      </w:r>
      <w:r w:rsidR="00D913A3" w:rsidRPr="00DE3003">
        <w:t xml:space="preserve">n a recent study of non-VA </w:t>
      </w:r>
      <w:r w:rsidR="00E83B43" w:rsidRPr="00DE3003">
        <w:t>PCPs</w:t>
      </w:r>
      <w:r w:rsidR="00D913A3" w:rsidRPr="00DE3003">
        <w:t>, most providers asserted that knowing a patient’s military status would help them provide better care, yet more than half rarely or never ascertain veteran status</w:t>
      </w:r>
      <w:r w:rsidR="00C70C37" w:rsidRPr="00DE3003">
        <w:t xml:space="preserve"> (Vest et al</w:t>
      </w:r>
      <w:r w:rsidR="00320C41" w:rsidRPr="00DE3003">
        <w:t>.</w:t>
      </w:r>
      <w:r w:rsidR="00C70C37" w:rsidRPr="00DE3003">
        <w:t>, 2018</w:t>
      </w:r>
      <w:r w:rsidR="0054159F" w:rsidRPr="00DE3003">
        <w:t>b</w:t>
      </w:r>
      <w:r w:rsidR="00C70C37" w:rsidRPr="00DE3003">
        <w:t>)</w:t>
      </w:r>
      <w:r w:rsidR="00B06BE7" w:rsidRPr="00DE3003">
        <w:t>.</w:t>
      </w:r>
    </w:p>
    <w:p w14:paraId="7A1D4299" w14:textId="77777777" w:rsidR="004F3222" w:rsidRPr="00DE3003" w:rsidRDefault="004F3222" w:rsidP="00CF0CB0">
      <w:pPr>
        <w:pStyle w:val="p"/>
        <w:spacing w:line="276" w:lineRule="auto"/>
        <w:rPr>
          <w:rFonts w:eastAsia="Calibri"/>
          <w:color w:val="auto"/>
          <w:w w:val="100"/>
          <w:sz w:val="20"/>
          <w:szCs w:val="20"/>
          <w:lang w:bidi="ar-SA"/>
        </w:rPr>
      </w:pPr>
    </w:p>
    <w:p w14:paraId="618F3A06" w14:textId="767417B0" w:rsidR="00A561F0" w:rsidRPr="00DE3003" w:rsidRDefault="00A561F0" w:rsidP="00CF0CB0">
      <w:pPr>
        <w:pStyle w:val="Heading2"/>
        <w:rPr>
          <w:sz w:val="20"/>
        </w:rPr>
      </w:pPr>
      <w:r w:rsidRPr="00DE3003">
        <w:rPr>
          <w:sz w:val="20"/>
        </w:rPr>
        <w:t xml:space="preserve">In-Depth Interviews with HCPs </w:t>
      </w:r>
    </w:p>
    <w:p w14:paraId="4EB1D949" w14:textId="77777777" w:rsidR="00A561F0" w:rsidRPr="00DE3003" w:rsidRDefault="00A561F0" w:rsidP="00CF0CB0">
      <w:pPr>
        <w:rPr>
          <w:rFonts w:eastAsia="Merriweather"/>
          <w:b/>
          <w:color w:val="62B5BE"/>
        </w:rPr>
      </w:pPr>
    </w:p>
    <w:p w14:paraId="17E9AEF2" w14:textId="68E5DA0F" w:rsidR="00A561F0" w:rsidRPr="00DE3003" w:rsidRDefault="00A561F0" w:rsidP="00CF0CB0">
      <w:r w:rsidRPr="00DE3003">
        <w:t xml:space="preserve">Hager Sharp </w:t>
      </w:r>
      <w:r w:rsidR="00397DA4" w:rsidRPr="00DE3003">
        <w:t xml:space="preserve">proposes </w:t>
      </w:r>
      <w:r w:rsidRPr="00DE3003">
        <w:t>conduct</w:t>
      </w:r>
      <w:r w:rsidR="00EB683A" w:rsidRPr="00DE3003">
        <w:t>ing</w:t>
      </w:r>
      <w:r w:rsidRPr="00DE3003">
        <w:t xml:space="preserve"> 16 telephone IDIs</w:t>
      </w:r>
      <w:r w:rsidR="00BB619A" w:rsidRPr="00DE3003">
        <w:t xml:space="preserve"> among </w:t>
      </w:r>
      <w:r w:rsidR="00440168" w:rsidRPr="00DE3003">
        <w:t xml:space="preserve">non-VHA/MHS </w:t>
      </w:r>
      <w:r w:rsidR="00BB619A" w:rsidRPr="00DE3003">
        <w:t>physicians</w:t>
      </w:r>
      <w:r w:rsidR="00E23610" w:rsidRPr="00DE3003">
        <w:t xml:space="preserve"> (both Medical Doctors and Doctors of Osteopathic Medicine)</w:t>
      </w:r>
      <w:r w:rsidR="00BB619A" w:rsidRPr="00DE3003">
        <w:t xml:space="preserve"> a</w:t>
      </w:r>
      <w:r w:rsidR="00050285" w:rsidRPr="00DE3003">
        <w:t>nd non-physicians (nurse practitio</w:t>
      </w:r>
      <w:r w:rsidR="00BB619A" w:rsidRPr="00DE3003">
        <w:t>ners (NPs) and physician assistants (PA</w:t>
      </w:r>
      <w:r w:rsidR="00BC4BBB" w:rsidRPr="00DE3003">
        <w:t>s</w:t>
      </w:r>
      <w:r w:rsidR="00BB619A" w:rsidRPr="00DE3003">
        <w:t>))</w:t>
      </w:r>
      <w:r w:rsidRPr="00DE3003">
        <w:t>, segmented by specialty</w:t>
      </w:r>
      <w:r w:rsidR="00E23610" w:rsidRPr="00DE3003">
        <w:t>. We recommend including</w:t>
      </w:r>
      <w:r w:rsidR="00CF0CB0">
        <w:t xml:space="preserve"> </w:t>
      </w:r>
      <w:r w:rsidR="00E23610" w:rsidRPr="00DE3003">
        <w:t>internal medicine/family practice physicians and non-physicians</w:t>
      </w:r>
      <w:r w:rsidR="00A9644A" w:rsidRPr="00DE3003">
        <w:t>,</w:t>
      </w:r>
      <w:r w:rsidR="00E23610" w:rsidRPr="00DE3003">
        <w:t xml:space="preserve"> as well as obstetrician-gynecologists (OB/GYNs)</w:t>
      </w:r>
      <w:r w:rsidR="00A9644A" w:rsidRPr="00DE3003">
        <w:t xml:space="preserve">. </w:t>
      </w:r>
      <w:r w:rsidR="00E23610" w:rsidRPr="00DE3003">
        <w:t xml:space="preserve"> </w:t>
      </w:r>
      <w:r w:rsidR="00A9644A" w:rsidRPr="00DE3003">
        <w:t>B</w:t>
      </w:r>
      <w:r w:rsidR="00E23610" w:rsidRPr="00DE3003">
        <w:t>ecause OB/GYNs may be the primary medical providers for active duty and veteran women</w:t>
      </w:r>
      <w:r w:rsidR="00A9644A" w:rsidRPr="00DE3003">
        <w:t xml:space="preserve">, they are in a position to interact with these women and intervene early and appropriately with their unique health care needs </w:t>
      </w:r>
      <w:r w:rsidR="00E23610" w:rsidRPr="00DE3003">
        <w:t>(American College of Obstetricians and Gyn., 2012).</w:t>
      </w:r>
    </w:p>
    <w:p w14:paraId="7AE94331" w14:textId="29C1D5D8" w:rsidR="00A561F0" w:rsidRPr="00DE3003" w:rsidRDefault="00BB619A" w:rsidP="00CF0CB0">
      <w:pPr>
        <w:pStyle w:val="ListParagraph"/>
        <w:numPr>
          <w:ilvl w:val="0"/>
          <w:numId w:val="3"/>
        </w:numPr>
      </w:pPr>
      <w:bookmarkStart w:id="6" w:name="_Hlk534272107"/>
      <w:r w:rsidRPr="00DE3003">
        <w:t>I</w:t>
      </w:r>
      <w:r w:rsidR="00A561F0" w:rsidRPr="00DE3003">
        <w:t>nternal medicine/family practice physician</w:t>
      </w:r>
      <w:r w:rsidRPr="00DE3003">
        <w:t>s</w:t>
      </w:r>
      <w:r w:rsidR="00A561F0" w:rsidRPr="00DE3003">
        <w:t xml:space="preserve"> </w:t>
      </w:r>
      <w:r w:rsidRPr="00DE3003">
        <w:t xml:space="preserve">(n = </w:t>
      </w:r>
      <w:r w:rsidR="00BC4BBB" w:rsidRPr="00DE3003">
        <w:t>4</w:t>
      </w:r>
      <w:r w:rsidRPr="00DE3003">
        <w:t xml:space="preserve">) and non-physicians (n = </w:t>
      </w:r>
      <w:r w:rsidR="00BC4BBB" w:rsidRPr="00DE3003">
        <w:t>4</w:t>
      </w:r>
      <w:r w:rsidRPr="00DE3003">
        <w:t>)</w:t>
      </w:r>
    </w:p>
    <w:p w14:paraId="61C3A15D" w14:textId="1DF7665E" w:rsidR="00A561F0" w:rsidRPr="00DE3003" w:rsidRDefault="00CF27AC" w:rsidP="00CF0CB0">
      <w:pPr>
        <w:pStyle w:val="ListParagraph"/>
        <w:numPr>
          <w:ilvl w:val="0"/>
          <w:numId w:val="3"/>
        </w:numPr>
      </w:pPr>
      <w:r w:rsidRPr="00DE3003">
        <w:t>OB/GYN</w:t>
      </w:r>
      <w:r w:rsidR="00A561F0" w:rsidRPr="00DE3003">
        <w:t xml:space="preserve"> physicians </w:t>
      </w:r>
      <w:r w:rsidR="00BC4BBB" w:rsidRPr="00DE3003">
        <w:t>(n = 4) and non-physicians (n = 4)</w:t>
      </w:r>
    </w:p>
    <w:bookmarkEnd w:id="6"/>
    <w:p w14:paraId="415F496E" w14:textId="77777777" w:rsidR="00A561F0" w:rsidRPr="00DE3003" w:rsidRDefault="00A561F0" w:rsidP="00CF0CB0">
      <w:pPr>
        <w:pStyle w:val="ListParagraph"/>
      </w:pPr>
    </w:p>
    <w:p w14:paraId="1DB8845C" w14:textId="2ECBA27B" w:rsidR="00D10154" w:rsidRPr="00DE3003" w:rsidRDefault="004E0865" w:rsidP="00CF0CB0">
      <w:r w:rsidRPr="00DE3003">
        <w:t xml:space="preserve">Telephone IDIs are an ideal method </w:t>
      </w:r>
      <w:r w:rsidR="00EF77E4" w:rsidRPr="00DE3003">
        <w:t xml:space="preserve">for gathering HCP perspectives </w:t>
      </w:r>
      <w:r w:rsidRPr="00DE3003">
        <w:t>because they allow flexible, interactive conversations in which the interviewer can adjust to</w:t>
      </w:r>
      <w:r w:rsidR="00EB2B75" w:rsidRPr="00DE3003">
        <w:t xml:space="preserve"> </w:t>
      </w:r>
      <w:r w:rsidRPr="00DE3003">
        <w:t>—</w:t>
      </w:r>
      <w:r w:rsidR="00EB2B75" w:rsidRPr="00DE3003">
        <w:t xml:space="preserve"> </w:t>
      </w:r>
      <w:r w:rsidRPr="00DE3003">
        <w:t>and probe as necessary on</w:t>
      </w:r>
      <w:r w:rsidR="00EB2B75" w:rsidRPr="00DE3003">
        <w:t xml:space="preserve"> </w:t>
      </w:r>
      <w:r w:rsidRPr="00DE3003">
        <w:t>—</w:t>
      </w:r>
      <w:r w:rsidR="00EB2B75" w:rsidRPr="00DE3003">
        <w:t xml:space="preserve"> </w:t>
      </w:r>
      <w:r w:rsidRPr="00DE3003">
        <w:t xml:space="preserve">points raised by participants. </w:t>
      </w:r>
      <w:r w:rsidR="00D10154" w:rsidRPr="00DE3003">
        <w:t xml:space="preserve">There are several methodological </w:t>
      </w:r>
      <w:r w:rsidR="00F83188" w:rsidRPr="00DE3003">
        <w:t>advantages</w:t>
      </w:r>
      <w:r w:rsidR="00D10154" w:rsidRPr="00DE3003">
        <w:t xml:space="preserve"> of conducting IDIs by telephone, such as perceived anonymity, increased privacy for </w:t>
      </w:r>
      <w:r w:rsidR="00C549B5" w:rsidRPr="00DE3003">
        <w:t>participants</w:t>
      </w:r>
      <w:r w:rsidR="00D10154" w:rsidRPr="00DE3003">
        <w:t xml:space="preserve">, and the ability for the </w:t>
      </w:r>
      <w:r w:rsidR="00C97C81" w:rsidRPr="00DE3003">
        <w:t>interviewer to gather information rapidly</w:t>
      </w:r>
      <w:r w:rsidR="004A6F7A">
        <w:t xml:space="preserve"> (</w:t>
      </w:r>
      <w:r w:rsidR="004A6F7A" w:rsidRPr="00176835">
        <w:t>Farooq</w:t>
      </w:r>
      <w:r w:rsidR="004A6F7A">
        <w:t>, et al., 2017)</w:t>
      </w:r>
      <w:r w:rsidR="00D10154" w:rsidRPr="00DE3003">
        <w:t xml:space="preserve">. This method also </w:t>
      </w:r>
      <w:r w:rsidRPr="00DE3003">
        <w:t xml:space="preserve">offers logistical conveniences, including enhanced access to geographically dispersed interviewees, reduced costs, </w:t>
      </w:r>
      <w:r w:rsidR="003860DE" w:rsidRPr="00DE3003">
        <w:t xml:space="preserve">and </w:t>
      </w:r>
      <w:r w:rsidRPr="00DE3003">
        <w:t xml:space="preserve">greater flexibility for </w:t>
      </w:r>
      <w:r w:rsidR="00C97C81" w:rsidRPr="00DE3003">
        <w:t>scheduling</w:t>
      </w:r>
      <w:r w:rsidR="004A6F7A">
        <w:t xml:space="preserve"> (</w:t>
      </w:r>
      <w:r w:rsidR="004A6F7A" w:rsidRPr="00176835">
        <w:t>Farooq</w:t>
      </w:r>
      <w:r w:rsidR="004A6F7A">
        <w:t>, et al., 2017)</w:t>
      </w:r>
      <w:r w:rsidRPr="00DE3003">
        <w:t>.</w:t>
      </w:r>
      <w:r w:rsidR="004A6F7A">
        <w:t xml:space="preserve"> </w:t>
      </w:r>
      <w:r w:rsidR="004A6F7A" w:rsidRPr="00475ED2">
        <w:t xml:space="preserve">Several studies have found telephone interviews to be an effective mechanism for data collection among health care professionals, including in clinical nursing research (Musselwhite, et al. 2017; Mealer, et al., 2014), among nursing and allied health professionals (Law et al., 2011), and </w:t>
      </w:r>
      <w:r w:rsidR="004A6F7A">
        <w:t xml:space="preserve">among </w:t>
      </w:r>
      <w:r w:rsidR="004A6F7A" w:rsidRPr="00475ED2">
        <w:t>family physicians and gynecologists (Graham, et al., 2003</w:t>
      </w:r>
      <w:r w:rsidR="004A6F7A">
        <w:t>; Hurst, et al., 2005).</w:t>
      </w:r>
    </w:p>
    <w:p w14:paraId="568028D0" w14:textId="77777777" w:rsidR="004E0865" w:rsidRPr="00DE3003" w:rsidRDefault="004E0865" w:rsidP="00CF0CB0"/>
    <w:p w14:paraId="7F90D39A" w14:textId="01D7FFE2" w:rsidR="00A561F0" w:rsidRPr="00DE3003" w:rsidRDefault="00A561F0" w:rsidP="00CF0CB0">
      <w:r w:rsidRPr="00DE3003">
        <w:t>The IDIs will have the following objectives:</w:t>
      </w:r>
    </w:p>
    <w:p w14:paraId="7ADA73A4" w14:textId="20C36BF8" w:rsidR="00E0137B" w:rsidRPr="00DE3003" w:rsidRDefault="00E0137B" w:rsidP="00CF0CB0">
      <w:pPr>
        <w:pStyle w:val="ListParagraph"/>
        <w:numPr>
          <w:ilvl w:val="0"/>
          <w:numId w:val="2"/>
        </w:numPr>
      </w:pPr>
      <w:bookmarkStart w:id="7" w:name="_Hlk526100796"/>
      <w:r w:rsidRPr="00DE3003">
        <w:t xml:space="preserve">Assess providers’ knowledge of the unique physical and mental health needs of </w:t>
      </w:r>
      <w:r w:rsidR="00F83188" w:rsidRPr="00DE3003">
        <w:t>active duty</w:t>
      </w:r>
      <w:r w:rsidRPr="00DE3003">
        <w:t xml:space="preserve"> and veteran women.</w:t>
      </w:r>
    </w:p>
    <w:bookmarkEnd w:id="7"/>
    <w:p w14:paraId="785F6EB4" w14:textId="5B074946" w:rsidR="00E0137B" w:rsidRPr="00DE3003" w:rsidRDefault="00E0137B" w:rsidP="00CF0CB0">
      <w:pPr>
        <w:pStyle w:val="ListParagraph"/>
        <w:numPr>
          <w:ilvl w:val="0"/>
          <w:numId w:val="2"/>
        </w:numPr>
      </w:pPr>
      <w:r w:rsidRPr="00DE3003">
        <w:t>Understand providers’ experiences, facilitators for, and barriers to caring for active duty and veteran women.</w:t>
      </w:r>
    </w:p>
    <w:p w14:paraId="0026F4EB" w14:textId="77777777" w:rsidR="00E0137B" w:rsidRPr="00DE3003" w:rsidRDefault="00E0137B" w:rsidP="00CF0CB0">
      <w:pPr>
        <w:pStyle w:val="ListParagraph"/>
        <w:numPr>
          <w:ilvl w:val="0"/>
          <w:numId w:val="2"/>
        </w:numPr>
      </w:pPr>
      <w:r w:rsidRPr="00DE3003">
        <w:t>Explore providers’ informational and training needs related to caring for active duty and veteran women.</w:t>
      </w:r>
    </w:p>
    <w:p w14:paraId="60BFEDF9" w14:textId="77777777" w:rsidR="00A561F0" w:rsidRPr="00DE3003" w:rsidRDefault="00A561F0" w:rsidP="00CF0CB0">
      <w:pPr>
        <w:rPr>
          <w:highlight w:val="yellow"/>
        </w:rPr>
      </w:pPr>
    </w:p>
    <w:p w14:paraId="3E194F23" w14:textId="77777777" w:rsidR="00A561F0" w:rsidRPr="00DE3003" w:rsidRDefault="00A561F0" w:rsidP="00CF0CB0">
      <w:pPr>
        <w:rPr>
          <w:b/>
        </w:rPr>
      </w:pPr>
      <w:bookmarkStart w:id="8" w:name="_Hlk525745613"/>
      <w:r w:rsidRPr="00DE3003">
        <w:rPr>
          <w:b/>
        </w:rPr>
        <w:t>Recruitment</w:t>
      </w:r>
    </w:p>
    <w:p w14:paraId="6BFDB7D8" w14:textId="0ABFC96D" w:rsidR="00A561F0" w:rsidRPr="00DE3003" w:rsidRDefault="00A561F0" w:rsidP="00CF0CB0">
      <w:r w:rsidRPr="00DE3003">
        <w:t>All physician and non-physician interviewees will meet the following eligibility criteria:</w:t>
      </w:r>
    </w:p>
    <w:p w14:paraId="36A9FDE5" w14:textId="08BE0597" w:rsidR="00C97C81" w:rsidRPr="00DE3003" w:rsidRDefault="00DC3411" w:rsidP="00CF0CB0">
      <w:pPr>
        <w:pStyle w:val="ListParagraph"/>
        <w:numPr>
          <w:ilvl w:val="0"/>
          <w:numId w:val="2"/>
        </w:numPr>
      </w:pPr>
      <w:r w:rsidRPr="00DE3003">
        <w:t>B</w:t>
      </w:r>
      <w:r w:rsidR="00C97C81" w:rsidRPr="00DE3003">
        <w:t>etween the ages 25–65</w:t>
      </w:r>
    </w:p>
    <w:p w14:paraId="6CCC9C68" w14:textId="1E8A9025" w:rsidR="00554D75" w:rsidRPr="00DE3003" w:rsidRDefault="00C97C81" w:rsidP="00A54BD3">
      <w:pPr>
        <w:pStyle w:val="ListParagraph"/>
        <w:numPr>
          <w:ilvl w:val="0"/>
          <w:numId w:val="2"/>
        </w:numPr>
      </w:pPr>
      <w:r w:rsidRPr="00DE3003">
        <w:t>Mix of race/ethnicity</w:t>
      </w:r>
    </w:p>
    <w:p w14:paraId="7F82DA44" w14:textId="4100770D" w:rsidR="00A561F0" w:rsidRPr="00DE3003" w:rsidRDefault="00A561F0" w:rsidP="00CF0CB0">
      <w:pPr>
        <w:pStyle w:val="ListParagraph"/>
        <w:numPr>
          <w:ilvl w:val="0"/>
          <w:numId w:val="2"/>
        </w:numPr>
      </w:pPr>
      <w:r w:rsidRPr="00DE3003">
        <w:t>See patients at least 75</w:t>
      </w:r>
      <w:r w:rsidR="00531DDC" w:rsidRPr="00DE3003">
        <w:t xml:space="preserve"> percent</w:t>
      </w:r>
      <w:r w:rsidRPr="00DE3003">
        <w:t xml:space="preserve"> of the time (e.g., 30 hours/week for a full-time HCP)</w:t>
      </w:r>
    </w:p>
    <w:p w14:paraId="59FC6C32" w14:textId="49E3F4C1" w:rsidR="00A561F0" w:rsidRPr="00DE3003" w:rsidRDefault="00A561F0" w:rsidP="00CF0CB0">
      <w:pPr>
        <w:pStyle w:val="ListParagraph"/>
        <w:numPr>
          <w:ilvl w:val="0"/>
          <w:numId w:val="2"/>
        </w:numPr>
      </w:pPr>
      <w:r w:rsidRPr="00DE3003">
        <w:t>At least 40</w:t>
      </w:r>
      <w:r w:rsidR="00531DDC" w:rsidRPr="00DE3003">
        <w:t xml:space="preserve"> percent</w:t>
      </w:r>
      <w:r w:rsidRPr="00DE3003">
        <w:t xml:space="preserve"> of patients are women ages 18–64</w:t>
      </w:r>
    </w:p>
    <w:p w14:paraId="3CBCF5BF" w14:textId="46D08B0F" w:rsidR="000E1245" w:rsidRPr="00DE3003" w:rsidRDefault="000E1245" w:rsidP="00CF0CB0">
      <w:pPr>
        <w:pStyle w:val="ListParagraph"/>
        <w:numPr>
          <w:ilvl w:val="0"/>
          <w:numId w:val="2"/>
        </w:numPr>
      </w:pPr>
      <w:r w:rsidRPr="00DE3003">
        <w:t>Practice outside of VHA/MHS</w:t>
      </w:r>
    </w:p>
    <w:p w14:paraId="59981B90" w14:textId="3F765B57" w:rsidR="00DE3BF9" w:rsidRPr="00DE3003" w:rsidRDefault="003C3531" w:rsidP="00CF0CB0">
      <w:pPr>
        <w:pStyle w:val="ListParagraph"/>
        <w:numPr>
          <w:ilvl w:val="0"/>
          <w:numId w:val="2"/>
        </w:numPr>
      </w:pPr>
      <w:r w:rsidRPr="00DE3003">
        <w:t>Regularly screen patients for active duty/veteran status</w:t>
      </w:r>
      <w:r w:rsidR="00765556" w:rsidRPr="00DE3003">
        <w:t xml:space="preserve"> (</w:t>
      </w:r>
      <w:r w:rsidR="0026317C" w:rsidRPr="00DE3003">
        <w:t>F</w:t>
      </w:r>
      <w:r w:rsidR="00D11CC0" w:rsidRPr="00DE3003">
        <w:t>or those who do not regularly screen</w:t>
      </w:r>
      <w:r w:rsidR="0026317C" w:rsidRPr="00DE3003">
        <w:t xml:space="preserve"> patients</w:t>
      </w:r>
      <w:r w:rsidR="00D11CC0" w:rsidRPr="00DE3003">
        <w:t xml:space="preserve">, the </w:t>
      </w:r>
      <w:r w:rsidR="00765556" w:rsidRPr="00DE3003">
        <w:t xml:space="preserve">screener </w:t>
      </w:r>
      <w:r w:rsidR="0026317C" w:rsidRPr="00DE3003">
        <w:t xml:space="preserve">questionnaire </w:t>
      </w:r>
      <w:r w:rsidR="00D11CC0" w:rsidRPr="00DE3003">
        <w:t>will include a follow-up question for reasons why before terminating the respondent</w:t>
      </w:r>
      <w:r w:rsidR="00DE2470" w:rsidRPr="00DE3003">
        <w:t xml:space="preserve"> as ineligible</w:t>
      </w:r>
      <w:r w:rsidR="0026317C" w:rsidRPr="00DE3003">
        <w:t>.</w:t>
      </w:r>
      <w:r w:rsidR="00D11CC0" w:rsidRPr="00DE3003">
        <w:t>)</w:t>
      </w:r>
    </w:p>
    <w:p w14:paraId="6133B602" w14:textId="5868678A" w:rsidR="00280B55" w:rsidRPr="00DE3003" w:rsidRDefault="00280B55" w:rsidP="00CF0CB0">
      <w:pPr>
        <w:pStyle w:val="ListParagraph"/>
        <w:numPr>
          <w:ilvl w:val="0"/>
          <w:numId w:val="2"/>
        </w:numPr>
      </w:pPr>
      <w:r w:rsidRPr="00DE3003">
        <w:t>Mix of practice type, including private practice, group practice, academic/academic teaching hospitals, and community health and public health settings, including at least two providers from</w:t>
      </w:r>
      <w:r w:rsidR="00531DDC" w:rsidRPr="00DE3003">
        <w:t xml:space="preserve"> a</w:t>
      </w:r>
      <w:r w:rsidRPr="00DE3003">
        <w:t xml:space="preserve"> Federally Qualified Health Center (FQHC)</w:t>
      </w:r>
    </w:p>
    <w:p w14:paraId="385902A2" w14:textId="39B64058" w:rsidR="00E23610" w:rsidRPr="00DE3003" w:rsidRDefault="00E23610" w:rsidP="00CF0CB0">
      <w:pPr>
        <w:pStyle w:val="ListParagraph"/>
        <w:numPr>
          <w:ilvl w:val="0"/>
          <w:numId w:val="2"/>
        </w:numPr>
      </w:pPr>
      <w:r w:rsidRPr="00DE3003">
        <w:t xml:space="preserve">Mix of practice settings, including rural, suburban and urban. </w:t>
      </w:r>
    </w:p>
    <w:p w14:paraId="4599BD43" w14:textId="77777777" w:rsidR="00CF0CB0" w:rsidRDefault="00A561F0" w:rsidP="00CF0CB0">
      <w:pPr>
        <w:pStyle w:val="ListParagraph"/>
        <w:numPr>
          <w:ilvl w:val="0"/>
          <w:numId w:val="2"/>
        </w:numPr>
      </w:pPr>
      <w:r w:rsidRPr="00DE3003">
        <w:t>Mix of patient population socioeconomic status</w:t>
      </w:r>
    </w:p>
    <w:p w14:paraId="1B9E2EF7" w14:textId="7B72CA11" w:rsidR="000D574D" w:rsidRDefault="00DA2630" w:rsidP="00CF0CB0">
      <w:pPr>
        <w:pStyle w:val="ListParagraph"/>
        <w:numPr>
          <w:ilvl w:val="0"/>
          <w:numId w:val="2"/>
        </w:numPr>
      </w:pPr>
      <w:r w:rsidRPr="00DE3003">
        <w:t>Mix of geographic locations</w:t>
      </w:r>
      <w:r w:rsidR="005F4EBE" w:rsidRPr="00DE3003">
        <w:t xml:space="preserve"> with high populations of </w:t>
      </w:r>
      <w:r w:rsidR="00F83188" w:rsidRPr="00DE3003">
        <w:t>active duty</w:t>
      </w:r>
      <w:r w:rsidR="005F4EBE" w:rsidRPr="00DE3003">
        <w:t xml:space="preserve"> and veteran women (e.g., </w:t>
      </w:r>
      <w:r w:rsidR="003C06E6" w:rsidRPr="00DE3003">
        <w:t>Virginia</w:t>
      </w:r>
      <w:r w:rsidR="003B645F" w:rsidRPr="00DE3003">
        <w:t xml:space="preserve">, Texas, California, Florida, Georgia and North Carolina). Appendix </w:t>
      </w:r>
      <w:r w:rsidR="00024BE9">
        <w:t>A</w:t>
      </w:r>
      <w:r w:rsidR="003B645F" w:rsidRPr="00DE3003">
        <w:t xml:space="preserve"> provides a list of the top states for each audience, with citations.</w:t>
      </w:r>
    </w:p>
    <w:p w14:paraId="33864C55" w14:textId="77777777" w:rsidR="00CF0CB0" w:rsidRPr="00DE3003" w:rsidRDefault="00CF0CB0" w:rsidP="00CF0CB0">
      <w:pPr>
        <w:rPr>
          <w:iCs/>
          <w:color w:val="000000" w:themeColor="text1"/>
        </w:rPr>
      </w:pPr>
    </w:p>
    <w:p w14:paraId="10D944EE" w14:textId="43E0A170" w:rsidR="00A561F0" w:rsidRPr="00DE3003" w:rsidRDefault="00A561F0" w:rsidP="00CF0CB0">
      <w:pPr>
        <w:rPr>
          <w:iCs/>
          <w:color w:val="000000" w:themeColor="text1"/>
        </w:rPr>
      </w:pPr>
      <w:r w:rsidRPr="00DE3003">
        <w:rPr>
          <w:iCs/>
          <w:color w:val="000000" w:themeColor="text1"/>
        </w:rPr>
        <w:t xml:space="preserve">We will work with </w:t>
      </w:r>
      <w:r w:rsidRPr="00DE3003">
        <w:rPr>
          <w:iCs/>
        </w:rPr>
        <w:t xml:space="preserve">Medscape market research, </w:t>
      </w:r>
      <w:r w:rsidRPr="00DE3003">
        <w:rPr>
          <w:iCs/>
          <w:color w:val="000000" w:themeColor="text1"/>
        </w:rPr>
        <w:t>a national panel of over a million clinicians across specialties and professional categories. Medscape will:</w:t>
      </w:r>
    </w:p>
    <w:p w14:paraId="7A361E12" w14:textId="77777777" w:rsidR="00A561F0" w:rsidRPr="00DE3003" w:rsidRDefault="00A561F0" w:rsidP="00CF0CB0">
      <w:pPr>
        <w:pStyle w:val="ListParagraph"/>
        <w:numPr>
          <w:ilvl w:val="0"/>
          <w:numId w:val="4"/>
        </w:numPr>
        <w:rPr>
          <w:iCs/>
          <w:color w:val="000000" w:themeColor="text1"/>
        </w:rPr>
      </w:pPr>
      <w:r w:rsidRPr="00DE3003">
        <w:rPr>
          <w:iCs/>
          <w:color w:val="000000" w:themeColor="text1"/>
        </w:rPr>
        <w:t>Use the approved screening questionnaires and informed consent language</w:t>
      </w:r>
    </w:p>
    <w:p w14:paraId="092CA0EA" w14:textId="77777777" w:rsidR="00A561F0" w:rsidRPr="00DE3003" w:rsidRDefault="00A561F0" w:rsidP="00CF0CB0">
      <w:pPr>
        <w:pStyle w:val="ListParagraph"/>
        <w:numPr>
          <w:ilvl w:val="0"/>
          <w:numId w:val="4"/>
        </w:numPr>
        <w:rPr>
          <w:iCs/>
          <w:color w:val="000000" w:themeColor="text1"/>
        </w:rPr>
      </w:pPr>
      <w:r w:rsidRPr="00DE3003">
        <w:rPr>
          <w:iCs/>
          <w:color w:val="000000" w:themeColor="text1"/>
        </w:rPr>
        <w:t>Distribute dial-in information and instructions to participants as they recruit them</w:t>
      </w:r>
    </w:p>
    <w:p w14:paraId="1025D49A" w14:textId="77777777" w:rsidR="00A561F0" w:rsidRPr="00DE3003" w:rsidRDefault="00A561F0" w:rsidP="00CF0CB0">
      <w:pPr>
        <w:pStyle w:val="ListParagraph"/>
        <w:numPr>
          <w:ilvl w:val="0"/>
          <w:numId w:val="4"/>
        </w:numPr>
        <w:rPr>
          <w:iCs/>
          <w:color w:val="000000" w:themeColor="text1"/>
        </w:rPr>
      </w:pPr>
      <w:r w:rsidRPr="00DE3003">
        <w:rPr>
          <w:iCs/>
          <w:color w:val="000000" w:themeColor="text1"/>
        </w:rPr>
        <w:t>Remind participants 24 hours in advance of the IDI</w:t>
      </w:r>
    </w:p>
    <w:p w14:paraId="1659D623" w14:textId="1EE56D1D" w:rsidR="00A561F0" w:rsidRPr="00DE3003" w:rsidRDefault="00A561F0" w:rsidP="00CF0CB0">
      <w:pPr>
        <w:pStyle w:val="ListParagraph"/>
        <w:numPr>
          <w:ilvl w:val="0"/>
          <w:numId w:val="4"/>
        </w:numPr>
        <w:rPr>
          <w:iCs/>
          <w:color w:val="000000" w:themeColor="text1"/>
        </w:rPr>
      </w:pPr>
      <w:r w:rsidRPr="00DE3003">
        <w:rPr>
          <w:iCs/>
          <w:color w:val="000000" w:themeColor="text1"/>
        </w:rPr>
        <w:t xml:space="preserve">Disburse incentives to participants following </w:t>
      </w:r>
      <w:r w:rsidR="00254EAC" w:rsidRPr="00DE3003">
        <w:rPr>
          <w:iCs/>
          <w:color w:val="000000" w:themeColor="text1"/>
        </w:rPr>
        <w:t xml:space="preserve">the </w:t>
      </w:r>
      <w:r w:rsidRPr="00DE3003">
        <w:rPr>
          <w:iCs/>
          <w:color w:val="000000" w:themeColor="text1"/>
        </w:rPr>
        <w:t>completion of each IDI</w:t>
      </w:r>
    </w:p>
    <w:p w14:paraId="0F78CD6A" w14:textId="77777777" w:rsidR="00A561F0" w:rsidRPr="00DE3003" w:rsidRDefault="00A561F0" w:rsidP="00CF0CB0"/>
    <w:p w14:paraId="7E7F61B4" w14:textId="41649AC2" w:rsidR="00A561F0" w:rsidRPr="00DE3003" w:rsidRDefault="00A561F0" w:rsidP="00CF0CB0">
      <w:r w:rsidRPr="00DE3003">
        <w:t>Physician interviewees will be offered an honorarium of $</w:t>
      </w:r>
      <w:r w:rsidR="00F409AD" w:rsidRPr="00DE3003">
        <w:t>180</w:t>
      </w:r>
      <w:r w:rsidRPr="00DE3003">
        <w:t xml:space="preserve"> for a completed interview to reimburse them for their time, and non-physician i</w:t>
      </w:r>
      <w:r w:rsidR="00F409AD" w:rsidRPr="00DE3003">
        <w:t>nterviewees will be offered $150</w:t>
      </w:r>
      <w:r w:rsidR="005F4EBE" w:rsidRPr="00DE3003">
        <w:t>.</w:t>
      </w:r>
    </w:p>
    <w:p w14:paraId="37E6686E" w14:textId="77777777" w:rsidR="00A561F0" w:rsidRPr="00DE3003" w:rsidRDefault="00A561F0" w:rsidP="00CF0CB0"/>
    <w:p w14:paraId="1D41030E" w14:textId="77777777" w:rsidR="00A561F0" w:rsidRPr="00DE3003" w:rsidRDefault="00A561F0" w:rsidP="00CF0CB0">
      <w:pPr>
        <w:rPr>
          <w:b/>
          <w:iCs/>
          <w:color w:val="000000" w:themeColor="text1"/>
        </w:rPr>
      </w:pPr>
      <w:r w:rsidRPr="00DE3003">
        <w:rPr>
          <w:b/>
          <w:iCs/>
          <w:color w:val="000000" w:themeColor="text1"/>
        </w:rPr>
        <w:t>Logistics</w:t>
      </w:r>
    </w:p>
    <w:p w14:paraId="621EE150" w14:textId="58AD2842" w:rsidR="00A561F0" w:rsidRPr="00DE3003" w:rsidRDefault="004E0865" w:rsidP="00CF0CB0">
      <w:r w:rsidRPr="00DE3003">
        <w:t xml:space="preserve">Hager Sharp </w:t>
      </w:r>
      <w:r w:rsidR="00A561F0" w:rsidRPr="00DE3003">
        <w:t xml:space="preserve">will conduct the IDIs using a dedicated conference line. OWH will be able to </w:t>
      </w:r>
      <w:r w:rsidR="00C55780" w:rsidRPr="00DE3003">
        <w:t>dial</w:t>
      </w:r>
      <w:r w:rsidR="00A561F0" w:rsidRPr="00DE3003">
        <w:t xml:space="preserve"> in to each IDI to listen to the interview. We estimate that each interview will last approximately 60 minutes. </w:t>
      </w:r>
    </w:p>
    <w:p w14:paraId="55B6A0DD" w14:textId="77777777" w:rsidR="00A561F0" w:rsidRPr="00DE3003" w:rsidRDefault="00A561F0" w:rsidP="00CF0CB0"/>
    <w:p w14:paraId="5A462037" w14:textId="4052E3E6" w:rsidR="00A561F0" w:rsidRPr="00DE3003" w:rsidRDefault="00B75BCB" w:rsidP="00CF0CB0">
      <w:pPr>
        <w:rPr>
          <w:b/>
          <w:iCs/>
          <w:color w:val="000000" w:themeColor="text1"/>
        </w:rPr>
      </w:pPr>
      <w:r w:rsidRPr="00DE3003">
        <w:rPr>
          <w:b/>
          <w:iCs/>
          <w:color w:val="000000" w:themeColor="text1"/>
        </w:rPr>
        <w:t xml:space="preserve">Analysis </w:t>
      </w:r>
      <w:r w:rsidR="00A561F0" w:rsidRPr="00DE3003">
        <w:rPr>
          <w:b/>
          <w:iCs/>
          <w:color w:val="000000" w:themeColor="text1"/>
        </w:rPr>
        <w:t>and Reporting</w:t>
      </w:r>
    </w:p>
    <w:bookmarkEnd w:id="8"/>
    <w:p w14:paraId="4F4EC754" w14:textId="1CD7D188" w:rsidR="00A561F0" w:rsidRPr="00DE3003" w:rsidRDefault="00A561F0" w:rsidP="00CF0CB0">
      <w:pPr>
        <w:rPr>
          <w:iCs/>
          <w:color w:val="000000" w:themeColor="text1"/>
        </w:rPr>
      </w:pPr>
      <w:r w:rsidRPr="00DE3003">
        <w:rPr>
          <w:iCs/>
          <w:color w:val="000000" w:themeColor="text1"/>
        </w:rPr>
        <w:t xml:space="preserve">Audio from the IDIs will be recorded and submitted to GMR </w:t>
      </w:r>
      <w:r w:rsidR="00300B1B" w:rsidRPr="00DE3003">
        <w:t>Transcription, a transcription services provider</w:t>
      </w:r>
      <w:r w:rsidRPr="00DE3003">
        <w:rPr>
          <w:iCs/>
          <w:color w:val="000000" w:themeColor="text1"/>
        </w:rPr>
        <w:t xml:space="preserve">. Transcripts will be labeled by participant category and date of </w:t>
      </w:r>
      <w:r w:rsidR="00EB683A" w:rsidRPr="00DE3003">
        <w:rPr>
          <w:iCs/>
          <w:color w:val="000000" w:themeColor="text1"/>
        </w:rPr>
        <w:t xml:space="preserve">the </w:t>
      </w:r>
      <w:r w:rsidRPr="00DE3003">
        <w:rPr>
          <w:iCs/>
          <w:color w:val="000000" w:themeColor="text1"/>
        </w:rPr>
        <w:t>interview and will not contain any personally identifiable information.</w:t>
      </w:r>
      <w:r w:rsidRPr="00DE3003">
        <w:t xml:space="preserve"> The recordings will be destroyed after the report is made final.</w:t>
      </w:r>
    </w:p>
    <w:p w14:paraId="1C41CA31" w14:textId="77777777" w:rsidR="00A561F0" w:rsidRPr="00DE3003" w:rsidRDefault="00A561F0" w:rsidP="00CF0CB0">
      <w:pPr>
        <w:rPr>
          <w:iCs/>
          <w:color w:val="000000" w:themeColor="text1"/>
        </w:rPr>
      </w:pPr>
    </w:p>
    <w:p w14:paraId="62CEC295" w14:textId="52621975" w:rsidR="00A561F0" w:rsidRPr="00DE3003" w:rsidRDefault="00A561F0" w:rsidP="00CF0CB0">
      <w:r w:rsidRPr="00DE3003">
        <w:t>We will use the transcripts from the IDIs to code and analyze the data using Dedoose qualitative analysis software. Analysis of the IDIs will focus on specific themes that emerge most frequently from the interviews. The final report will include an executive summary, overview, methodology, detailed findings with verbatim</w:t>
      </w:r>
      <w:r w:rsidR="009E6244" w:rsidRPr="00DE3003">
        <w:t xml:space="preserve"> quotation</w:t>
      </w:r>
      <w:r w:rsidRPr="00DE3003">
        <w:t>s, and recommendations</w:t>
      </w:r>
      <w:r w:rsidR="00C55780" w:rsidRPr="00DE3003">
        <w:t>.</w:t>
      </w:r>
    </w:p>
    <w:p w14:paraId="310BC989" w14:textId="77777777" w:rsidR="00A561F0" w:rsidRPr="00DE3003" w:rsidRDefault="00A561F0" w:rsidP="00CF0CB0"/>
    <w:p w14:paraId="511EE8E8" w14:textId="0FBFBC81" w:rsidR="0066536A" w:rsidRPr="00DE3003" w:rsidRDefault="00096289" w:rsidP="00CF0CB0">
      <w:pPr>
        <w:pStyle w:val="Heading2"/>
        <w:rPr>
          <w:sz w:val="20"/>
        </w:rPr>
      </w:pPr>
      <w:r w:rsidRPr="00DE3003">
        <w:rPr>
          <w:sz w:val="20"/>
        </w:rPr>
        <w:t xml:space="preserve">Focus Groups </w:t>
      </w:r>
      <w:r w:rsidR="00E7445D" w:rsidRPr="00DE3003">
        <w:rPr>
          <w:sz w:val="20"/>
        </w:rPr>
        <w:t xml:space="preserve">with Active Duty and </w:t>
      </w:r>
      <w:r w:rsidR="00050BC2" w:rsidRPr="00DE3003">
        <w:rPr>
          <w:sz w:val="20"/>
        </w:rPr>
        <w:t>Veteran Women</w:t>
      </w:r>
      <w:bookmarkStart w:id="9" w:name="_Toc309739614"/>
    </w:p>
    <w:p w14:paraId="49AF613A" w14:textId="77777777" w:rsidR="00A84071" w:rsidRPr="00DE3003" w:rsidRDefault="00A84071" w:rsidP="00CF0CB0"/>
    <w:p w14:paraId="516EB85A" w14:textId="610356E0" w:rsidR="00B3774B" w:rsidRPr="00DE3003" w:rsidRDefault="00B3774B" w:rsidP="00CF0CB0">
      <w:r w:rsidRPr="00DE3003">
        <w:t>Hager Sharp proposes conduct</w:t>
      </w:r>
      <w:r w:rsidR="00EB683A" w:rsidRPr="00DE3003">
        <w:t>ing</w:t>
      </w:r>
      <w:r w:rsidRPr="00DE3003">
        <w:t xml:space="preserve"> 16 </w:t>
      </w:r>
      <w:r w:rsidR="00F13CFB" w:rsidRPr="00DE3003">
        <w:t>focus groups</w:t>
      </w:r>
      <w:r w:rsidRPr="00DE3003">
        <w:t xml:space="preserve"> among </w:t>
      </w:r>
      <w:r w:rsidR="00F83188" w:rsidRPr="00DE3003">
        <w:t>active duty</w:t>
      </w:r>
      <w:r w:rsidR="00F13CFB" w:rsidRPr="00DE3003">
        <w:t xml:space="preserve"> and veteran women</w:t>
      </w:r>
      <w:r w:rsidRPr="00DE3003">
        <w:t>:</w:t>
      </w:r>
    </w:p>
    <w:p w14:paraId="665A8EED" w14:textId="73057A99" w:rsidR="00C549B5" w:rsidRPr="00DE3003" w:rsidRDefault="00F83188" w:rsidP="00CF0CB0">
      <w:pPr>
        <w:pStyle w:val="ListParagraph"/>
        <w:numPr>
          <w:ilvl w:val="0"/>
          <w:numId w:val="3"/>
        </w:numPr>
      </w:pPr>
      <w:r w:rsidRPr="00DE3003">
        <w:t>Active duty</w:t>
      </w:r>
      <w:r w:rsidR="009D0C45" w:rsidRPr="00DE3003">
        <w:t xml:space="preserve"> women</w:t>
      </w:r>
      <w:r w:rsidR="00B3774B" w:rsidRPr="00DE3003">
        <w:t xml:space="preserve"> (</w:t>
      </w:r>
      <w:r w:rsidR="009D0C45" w:rsidRPr="00DE3003">
        <w:t>4 groups of 8 participants each, n = 32</w:t>
      </w:r>
      <w:r w:rsidR="00B3774B" w:rsidRPr="00DE3003">
        <w:t>)</w:t>
      </w:r>
    </w:p>
    <w:p w14:paraId="075DE210" w14:textId="2720063E" w:rsidR="00742ABE" w:rsidRPr="00DE3003" w:rsidRDefault="009D0C45" w:rsidP="00CF0CB0">
      <w:pPr>
        <w:pStyle w:val="ListParagraph"/>
        <w:numPr>
          <w:ilvl w:val="0"/>
          <w:numId w:val="3"/>
        </w:numPr>
      </w:pPr>
      <w:r w:rsidRPr="00DE3003">
        <w:t>Veteran women</w:t>
      </w:r>
      <w:r w:rsidR="00B3774B" w:rsidRPr="00DE3003">
        <w:t xml:space="preserve"> (</w:t>
      </w:r>
      <w:r w:rsidRPr="00DE3003">
        <w:t>12 groups of 8 participants each, n = 96</w:t>
      </w:r>
      <w:r w:rsidR="00B3774B" w:rsidRPr="00DE3003">
        <w:t>)</w:t>
      </w:r>
    </w:p>
    <w:p w14:paraId="71892146" w14:textId="77777777" w:rsidR="00C549B5" w:rsidRPr="00DE3003" w:rsidRDefault="00C549B5" w:rsidP="00CF0CB0"/>
    <w:p w14:paraId="0FBA0FAD" w14:textId="3E75872E" w:rsidR="00C549B5" w:rsidRPr="00DE3003" w:rsidRDefault="00C549B5" w:rsidP="00CF0CB0">
      <w:r w:rsidRPr="00DE3003">
        <w:t xml:space="preserve">The focus groups will include a higher sample of veteran women based on OWH preference. Additionally, active duty women are often exposed to conditions during combat that may increase their health risks as they transition to veteran status. Having a </w:t>
      </w:r>
      <w:r w:rsidR="00C72DCD" w:rsidRPr="00DE3003">
        <w:t>larger</w:t>
      </w:r>
      <w:r w:rsidRPr="00DE3003">
        <w:t xml:space="preserve"> sample of veteran women will</w:t>
      </w:r>
      <w:r w:rsidR="001754C7" w:rsidRPr="00DE3003">
        <w:t xml:space="preserve"> allow us to</w:t>
      </w:r>
      <w:r w:rsidRPr="00DE3003">
        <w:t xml:space="preserve"> gather </w:t>
      </w:r>
      <w:r w:rsidR="00B6023B" w:rsidRPr="00DE3003">
        <w:t>robust feedback</w:t>
      </w:r>
      <w:r w:rsidRPr="00DE3003">
        <w:t xml:space="preserve"> on how HCPs can best </w:t>
      </w:r>
      <w:r w:rsidR="00B6023B" w:rsidRPr="00DE3003">
        <w:t>provide</w:t>
      </w:r>
      <w:r w:rsidRPr="00DE3003">
        <w:t xml:space="preserve"> care </w:t>
      </w:r>
      <w:r w:rsidR="00B6023B" w:rsidRPr="00DE3003">
        <w:t>to women after</w:t>
      </w:r>
      <w:r w:rsidRPr="00DE3003">
        <w:t xml:space="preserve"> service.</w:t>
      </w:r>
    </w:p>
    <w:p w14:paraId="31516325" w14:textId="77777777" w:rsidR="00B46789" w:rsidRPr="00DE3003" w:rsidRDefault="00B46789" w:rsidP="00CF0CB0"/>
    <w:p w14:paraId="43A3C7C8" w14:textId="77777777" w:rsidR="00650C3E" w:rsidRPr="00DE3003" w:rsidRDefault="00650C3E" w:rsidP="00CF0CB0">
      <w:r w:rsidRPr="00DE3003">
        <w:t>The focus groups will have the following objectives:</w:t>
      </w:r>
    </w:p>
    <w:p w14:paraId="190A15A7" w14:textId="292A0E2E" w:rsidR="000B3904" w:rsidRPr="00DE3003" w:rsidRDefault="000B3904" w:rsidP="00CF0CB0">
      <w:pPr>
        <w:pStyle w:val="ListParagraph"/>
        <w:numPr>
          <w:ilvl w:val="0"/>
          <w:numId w:val="2"/>
        </w:numPr>
      </w:pPr>
      <w:r w:rsidRPr="00DE3003">
        <w:t xml:space="preserve">Understand </w:t>
      </w:r>
      <w:bookmarkStart w:id="10" w:name="_Hlk534311095"/>
      <w:r w:rsidRPr="00DE3003">
        <w:t>veteran and</w:t>
      </w:r>
      <w:r w:rsidR="00662FA7" w:rsidRPr="00DE3003">
        <w:t xml:space="preserve"> active duty women’s experiences</w:t>
      </w:r>
      <w:r w:rsidRPr="00DE3003">
        <w:t>, facilitators for, and barriers to receiving health</w:t>
      </w:r>
      <w:r w:rsidR="00F150C6" w:rsidRPr="00DE3003">
        <w:t xml:space="preserve"> </w:t>
      </w:r>
      <w:r w:rsidRPr="00DE3003">
        <w:t>care</w:t>
      </w:r>
      <w:bookmarkEnd w:id="10"/>
      <w:r w:rsidRPr="00DE3003">
        <w:t xml:space="preserve"> from providers outside of V</w:t>
      </w:r>
      <w:r w:rsidR="004C44D8" w:rsidRPr="00DE3003">
        <w:t>H</w:t>
      </w:r>
      <w:r w:rsidRPr="00DE3003">
        <w:t>A</w:t>
      </w:r>
      <w:r w:rsidR="004C44D8" w:rsidRPr="00DE3003">
        <w:t>/MHS</w:t>
      </w:r>
      <w:r w:rsidR="00EB683A" w:rsidRPr="00DE3003">
        <w:t>.</w:t>
      </w:r>
    </w:p>
    <w:p w14:paraId="32ED6449" w14:textId="46AD5676" w:rsidR="000B3904" w:rsidRPr="00DE3003" w:rsidRDefault="000B3904" w:rsidP="00CF0CB0">
      <w:pPr>
        <w:pStyle w:val="ListParagraph"/>
        <w:numPr>
          <w:ilvl w:val="0"/>
          <w:numId w:val="2"/>
        </w:numPr>
      </w:pPr>
      <w:r w:rsidRPr="00DE3003">
        <w:t>Determine the health information, online tools, and resources that are most needed to support the physical and mental health of active duty and veteran women</w:t>
      </w:r>
      <w:r w:rsidR="00EB683A" w:rsidRPr="00DE3003">
        <w:t>.</w:t>
      </w:r>
    </w:p>
    <w:p w14:paraId="5B2C5E92" w14:textId="77777777" w:rsidR="00650C3E" w:rsidRPr="00DE3003" w:rsidRDefault="00650C3E" w:rsidP="00CF0CB0"/>
    <w:bookmarkEnd w:id="9"/>
    <w:p w14:paraId="29D9FAA5" w14:textId="6E6A379D" w:rsidR="0066536A" w:rsidRPr="00DE3003" w:rsidRDefault="0072065B" w:rsidP="00CF0CB0">
      <w:pPr>
        <w:pStyle w:val="Heading3"/>
      </w:pPr>
      <w:r w:rsidRPr="00DE3003">
        <w:t xml:space="preserve">Recruitment </w:t>
      </w:r>
    </w:p>
    <w:p w14:paraId="59694890" w14:textId="2B706D3C" w:rsidR="0072065B" w:rsidRPr="00DE3003" w:rsidRDefault="0072065B" w:rsidP="00CF0CB0">
      <w:bookmarkStart w:id="11" w:name="_Toc309739615"/>
      <w:r w:rsidRPr="00DE3003">
        <w:t>All focus group participants will meet the following eligibility criteria</w:t>
      </w:r>
      <w:r w:rsidR="00765556" w:rsidRPr="00DE3003">
        <w:t xml:space="preserve"> (further defined in </w:t>
      </w:r>
      <w:r w:rsidR="00C549B5" w:rsidRPr="00DE3003">
        <w:t xml:space="preserve">the focus group </w:t>
      </w:r>
      <w:r w:rsidR="00765556" w:rsidRPr="00DE3003">
        <w:t>screener</w:t>
      </w:r>
      <w:r w:rsidR="00C549B5" w:rsidRPr="00DE3003">
        <w:t>)</w:t>
      </w:r>
      <w:r w:rsidRPr="00DE3003">
        <w:t>:</w:t>
      </w:r>
    </w:p>
    <w:p w14:paraId="5536CE90" w14:textId="77777777" w:rsidR="00224328" w:rsidRPr="00DE3003" w:rsidRDefault="00224328" w:rsidP="00CF0CB0">
      <w:pPr>
        <w:numPr>
          <w:ilvl w:val="0"/>
          <w:numId w:val="2"/>
        </w:numPr>
        <w:contextualSpacing/>
      </w:pPr>
      <w:r w:rsidRPr="00DE3003">
        <w:t xml:space="preserve">Classify as active duty or veteran women </w:t>
      </w:r>
    </w:p>
    <w:p w14:paraId="190C9F4F" w14:textId="12E283A3" w:rsidR="00043C8B" w:rsidRDefault="00DC3411" w:rsidP="00043C8B">
      <w:pPr>
        <w:numPr>
          <w:ilvl w:val="0"/>
          <w:numId w:val="2"/>
        </w:numPr>
        <w:contextualSpacing/>
      </w:pPr>
      <w:r w:rsidRPr="00DE3003">
        <w:t>Between the a</w:t>
      </w:r>
      <w:r w:rsidR="0072065B" w:rsidRPr="00DE3003">
        <w:t>ges 18–</w:t>
      </w:r>
      <w:r w:rsidR="00AA40CC" w:rsidRPr="00DE3003">
        <w:t xml:space="preserve">64 </w:t>
      </w:r>
    </w:p>
    <w:p w14:paraId="16E0CF85" w14:textId="653B1702" w:rsidR="00043C8B" w:rsidRPr="00DE3003" w:rsidRDefault="00043C8B" w:rsidP="00043C8B">
      <w:pPr>
        <w:numPr>
          <w:ilvl w:val="1"/>
          <w:numId w:val="2"/>
        </w:numPr>
        <w:contextualSpacing/>
      </w:pPr>
      <w:r>
        <w:t>Active duty women ages 41–64 are included to ensure representation from careered women in the military.</w:t>
      </w:r>
    </w:p>
    <w:p w14:paraId="192A930D" w14:textId="0B39E345" w:rsidR="004A1AB2" w:rsidRPr="00DE3003" w:rsidRDefault="004A1AB2" w:rsidP="00CF0CB0">
      <w:pPr>
        <w:numPr>
          <w:ilvl w:val="0"/>
          <w:numId w:val="2"/>
        </w:numPr>
        <w:contextualSpacing/>
      </w:pPr>
      <w:r w:rsidRPr="00DE3003">
        <w:t>Seek health care outside of VHA/MHS</w:t>
      </w:r>
    </w:p>
    <w:p w14:paraId="2FCB959A" w14:textId="0912A777" w:rsidR="0072065B" w:rsidRPr="00DE3003" w:rsidRDefault="0072065B" w:rsidP="00CF0CB0">
      <w:pPr>
        <w:numPr>
          <w:ilvl w:val="0"/>
          <w:numId w:val="2"/>
        </w:numPr>
        <w:contextualSpacing/>
      </w:pPr>
      <w:r w:rsidRPr="00DE3003">
        <w:t>Mix of education levels</w:t>
      </w:r>
    </w:p>
    <w:p w14:paraId="7E4016E1" w14:textId="77777777" w:rsidR="00C41500" w:rsidRPr="00DE3003" w:rsidRDefault="00224328" w:rsidP="00CF0CB0">
      <w:pPr>
        <w:numPr>
          <w:ilvl w:val="0"/>
          <w:numId w:val="2"/>
        </w:numPr>
        <w:contextualSpacing/>
      </w:pPr>
      <w:r w:rsidRPr="00DE3003">
        <w:t>Mix of income levels</w:t>
      </w:r>
    </w:p>
    <w:p w14:paraId="3253C231" w14:textId="3FC53F96" w:rsidR="0072065B" w:rsidRPr="00DE3003" w:rsidRDefault="00C41500" w:rsidP="00CF0CB0">
      <w:pPr>
        <w:numPr>
          <w:ilvl w:val="0"/>
          <w:numId w:val="2"/>
        </w:numPr>
        <w:contextualSpacing/>
      </w:pPr>
      <w:r w:rsidRPr="00DE3003">
        <w:t>Mix of race/ethnicity</w:t>
      </w:r>
    </w:p>
    <w:p w14:paraId="0282F813" w14:textId="77777777" w:rsidR="00B469DE" w:rsidRPr="00DE3003" w:rsidRDefault="00B469DE" w:rsidP="00CF0CB0">
      <w:pPr>
        <w:ind w:left="720"/>
        <w:contextualSpacing/>
      </w:pPr>
    </w:p>
    <w:p w14:paraId="6673FA8F" w14:textId="1733C535" w:rsidR="00755C40" w:rsidRPr="00DE3003" w:rsidRDefault="0072065B" w:rsidP="00CF0CB0">
      <w:pPr>
        <w:rPr>
          <w:iCs/>
          <w:color w:val="000000" w:themeColor="text1"/>
        </w:rPr>
      </w:pPr>
      <w:r w:rsidRPr="00DE3003">
        <w:rPr>
          <w:iCs/>
          <w:color w:val="000000" w:themeColor="text1"/>
        </w:rPr>
        <w:t>We will work with focus group facilities</w:t>
      </w:r>
      <w:r w:rsidR="006D40B5" w:rsidRPr="00DE3003">
        <w:rPr>
          <w:iCs/>
          <w:color w:val="000000" w:themeColor="text1"/>
        </w:rPr>
        <w:t xml:space="preserve"> in each of the propose</w:t>
      </w:r>
      <w:r w:rsidR="00742ABE" w:rsidRPr="00DE3003">
        <w:rPr>
          <w:iCs/>
          <w:color w:val="000000" w:themeColor="text1"/>
        </w:rPr>
        <w:t>d</w:t>
      </w:r>
      <w:r w:rsidR="006D40B5" w:rsidRPr="00DE3003">
        <w:rPr>
          <w:iCs/>
          <w:color w:val="000000" w:themeColor="text1"/>
        </w:rPr>
        <w:t xml:space="preserve"> locations</w:t>
      </w:r>
      <w:r w:rsidRPr="00DE3003">
        <w:rPr>
          <w:iCs/>
          <w:color w:val="000000" w:themeColor="text1"/>
        </w:rPr>
        <w:t xml:space="preserve"> to recruit for groups based on the segments</w:t>
      </w:r>
      <w:r w:rsidR="00087A97" w:rsidRPr="00DE3003">
        <w:rPr>
          <w:iCs/>
          <w:color w:val="000000" w:themeColor="text1"/>
        </w:rPr>
        <w:t xml:space="preserve"> below</w:t>
      </w:r>
      <w:r w:rsidRPr="00DE3003">
        <w:rPr>
          <w:iCs/>
          <w:color w:val="000000" w:themeColor="text1"/>
        </w:rPr>
        <w:t xml:space="preserve">. </w:t>
      </w:r>
      <w:r w:rsidR="00244EDD" w:rsidRPr="00DE3003">
        <w:rPr>
          <w:iCs/>
          <w:color w:val="000000" w:themeColor="text1"/>
        </w:rPr>
        <w:t xml:space="preserve">Locations are based on </w:t>
      </w:r>
      <w:r w:rsidR="00082DE8" w:rsidRPr="00DE3003">
        <w:rPr>
          <w:iCs/>
          <w:color w:val="000000" w:themeColor="text1"/>
        </w:rPr>
        <w:t>cities</w:t>
      </w:r>
      <w:r w:rsidR="00244EDD" w:rsidRPr="00DE3003">
        <w:rPr>
          <w:iCs/>
          <w:color w:val="000000" w:themeColor="text1"/>
        </w:rPr>
        <w:t xml:space="preserve"> with </w:t>
      </w:r>
      <w:r w:rsidR="00082DE8" w:rsidRPr="00DE3003">
        <w:rPr>
          <w:iCs/>
          <w:color w:val="000000" w:themeColor="text1"/>
        </w:rPr>
        <w:t>larger populations of active duty and</w:t>
      </w:r>
      <w:r w:rsidR="00244EDD" w:rsidRPr="00DE3003">
        <w:rPr>
          <w:iCs/>
          <w:color w:val="000000" w:themeColor="text1"/>
        </w:rPr>
        <w:t xml:space="preserve"> </w:t>
      </w:r>
      <w:r w:rsidR="00050BC2" w:rsidRPr="00DE3003">
        <w:rPr>
          <w:color w:val="000000"/>
        </w:rPr>
        <w:t>veteran women</w:t>
      </w:r>
      <w:r w:rsidR="00082DE8" w:rsidRPr="00DE3003">
        <w:rPr>
          <w:color w:val="000000"/>
        </w:rPr>
        <w:t xml:space="preserve">, often due to </w:t>
      </w:r>
      <w:r w:rsidR="00E54AA6" w:rsidRPr="00DE3003">
        <w:rPr>
          <w:color w:val="000000"/>
        </w:rPr>
        <w:t>proximity</w:t>
      </w:r>
      <w:r w:rsidR="00082DE8" w:rsidRPr="00DE3003">
        <w:rPr>
          <w:color w:val="000000"/>
        </w:rPr>
        <w:t xml:space="preserve"> to large military bases</w:t>
      </w:r>
      <w:r w:rsidR="00244EDD" w:rsidRPr="00DE3003">
        <w:rPr>
          <w:iCs/>
          <w:color w:val="000000" w:themeColor="text1"/>
        </w:rPr>
        <w:t xml:space="preserve">. </w:t>
      </w:r>
      <w:r w:rsidR="00087A97" w:rsidRPr="00DE3003">
        <w:rPr>
          <w:iCs/>
          <w:color w:val="000000" w:themeColor="text1"/>
        </w:rPr>
        <w:t xml:space="preserve">Focus group facility staff will contact active duty and veteran women from their databases to look for respondents who meet the eligibility </w:t>
      </w:r>
      <w:r w:rsidR="00244EDD" w:rsidRPr="00DE3003">
        <w:rPr>
          <w:iCs/>
          <w:color w:val="000000" w:themeColor="text1"/>
        </w:rPr>
        <w:t xml:space="preserve">criteria. </w:t>
      </w:r>
      <w:r w:rsidR="00087A97" w:rsidRPr="00DE3003">
        <w:rPr>
          <w:iCs/>
          <w:color w:val="000000" w:themeColor="text1"/>
        </w:rPr>
        <w:t>A recruitment screener will be administered to ensure that those contacted through datab</w:t>
      </w:r>
      <w:r w:rsidR="00EE7D22" w:rsidRPr="00DE3003">
        <w:rPr>
          <w:iCs/>
          <w:color w:val="000000" w:themeColor="text1"/>
        </w:rPr>
        <w:t>ases meet eligibility criteria.</w:t>
      </w:r>
    </w:p>
    <w:p w14:paraId="25A94E21" w14:textId="77777777" w:rsidR="002329D0" w:rsidRPr="00DE3003" w:rsidRDefault="002329D0" w:rsidP="00CF0CB0">
      <w:pPr>
        <w:rPr>
          <w:iCs/>
          <w:color w:val="000000" w:themeColor="text1"/>
        </w:rPr>
      </w:pPr>
    </w:p>
    <w:tbl>
      <w:tblPr>
        <w:tblStyle w:val="GridTable4-Accent41"/>
        <w:tblW w:w="9535" w:type="dxa"/>
        <w:tblLook w:val="04A0" w:firstRow="1" w:lastRow="0" w:firstColumn="1" w:lastColumn="0" w:noHBand="0" w:noVBand="1"/>
      </w:tblPr>
      <w:tblGrid>
        <w:gridCol w:w="2425"/>
        <w:gridCol w:w="1710"/>
        <w:gridCol w:w="2160"/>
        <w:gridCol w:w="3240"/>
      </w:tblGrid>
      <w:tr w:rsidR="00F54D49" w:rsidRPr="00DE3003" w14:paraId="668C0AFF" w14:textId="77777777" w:rsidTr="00FD208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tcPr>
          <w:p w14:paraId="14D337F2" w14:textId="77777777" w:rsidR="00F54D49" w:rsidRPr="00DE3003" w:rsidRDefault="00F54D49" w:rsidP="00CF0CB0">
            <w:bookmarkStart w:id="12" w:name="_Hlk534272051"/>
            <w:r w:rsidRPr="00DE3003">
              <w:t>Audience Segment</w:t>
            </w:r>
          </w:p>
        </w:tc>
        <w:tc>
          <w:tcPr>
            <w:tcW w:w="1710" w:type="dxa"/>
          </w:tcPr>
          <w:p w14:paraId="0F73DD9C" w14:textId="6F001F19" w:rsidR="00F54D49" w:rsidRPr="00DE3003" w:rsidRDefault="00F54D49" w:rsidP="00CF0CB0">
            <w:pPr>
              <w:cnfStyle w:val="100000000000" w:firstRow="1" w:lastRow="0" w:firstColumn="0" w:lastColumn="0" w:oddVBand="0" w:evenVBand="0" w:oddHBand="0" w:evenHBand="0" w:firstRowFirstColumn="0" w:firstRowLastColumn="0" w:lastRowFirstColumn="0" w:lastRowLastColumn="0"/>
            </w:pPr>
            <w:r w:rsidRPr="00DE3003">
              <w:t>Age</w:t>
            </w:r>
          </w:p>
        </w:tc>
        <w:tc>
          <w:tcPr>
            <w:tcW w:w="2160" w:type="dxa"/>
          </w:tcPr>
          <w:p w14:paraId="7C5A742E" w14:textId="0510A887" w:rsidR="00F54D49" w:rsidRPr="00DE3003" w:rsidRDefault="00F54D49" w:rsidP="00CF0CB0">
            <w:pPr>
              <w:cnfStyle w:val="100000000000" w:firstRow="1" w:lastRow="0" w:firstColumn="0" w:lastColumn="0" w:oddVBand="0" w:evenVBand="0" w:oddHBand="0" w:evenHBand="0" w:firstRowFirstColumn="0" w:firstRowLastColumn="0" w:lastRowFirstColumn="0" w:lastRowLastColumn="0"/>
            </w:pPr>
            <w:r>
              <w:t>No. of Groups</w:t>
            </w:r>
          </w:p>
        </w:tc>
        <w:tc>
          <w:tcPr>
            <w:tcW w:w="3240" w:type="dxa"/>
          </w:tcPr>
          <w:p w14:paraId="12A1DC45" w14:textId="3ED7EAE0" w:rsidR="00F54D49" w:rsidRPr="00DE3003" w:rsidRDefault="00F54D49" w:rsidP="00CF0CB0">
            <w:pPr>
              <w:cnfStyle w:val="100000000000" w:firstRow="1" w:lastRow="0" w:firstColumn="0" w:lastColumn="0" w:oddVBand="0" w:evenVBand="0" w:oddHBand="0" w:evenHBand="0" w:firstRowFirstColumn="0" w:firstRowLastColumn="0" w:lastRowFirstColumn="0" w:lastRowLastColumn="0"/>
            </w:pPr>
            <w:bookmarkStart w:id="13" w:name="_Hlk535499686"/>
            <w:r w:rsidRPr="00DE3003">
              <w:t>Location</w:t>
            </w:r>
            <w:bookmarkEnd w:id="13"/>
          </w:p>
        </w:tc>
      </w:tr>
      <w:tr w:rsidR="00F54D49" w:rsidRPr="00DE3003" w14:paraId="71703FBF" w14:textId="77777777" w:rsidTr="00FD20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val="restart"/>
            <w:vAlign w:val="center"/>
          </w:tcPr>
          <w:p w14:paraId="6C782BAB" w14:textId="219AB32E" w:rsidR="00F54D49" w:rsidRPr="00DE3003" w:rsidRDefault="00F54D49" w:rsidP="00CF0CB0">
            <w:pPr>
              <w:rPr>
                <w:b w:val="0"/>
                <w:color w:val="5F497A"/>
              </w:rPr>
            </w:pPr>
            <w:r w:rsidRPr="00DE3003">
              <w:rPr>
                <w:b w:val="0"/>
                <w:color w:val="5F497A"/>
              </w:rPr>
              <w:t>Active Duty Women</w:t>
            </w:r>
          </w:p>
        </w:tc>
        <w:tc>
          <w:tcPr>
            <w:tcW w:w="1710" w:type="dxa"/>
            <w:vMerge w:val="restart"/>
            <w:vAlign w:val="center"/>
          </w:tcPr>
          <w:p w14:paraId="648EA6B6" w14:textId="44E9B6BA"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18</w:t>
            </w:r>
            <w:r w:rsidRPr="00DE3003">
              <w:t>–</w:t>
            </w:r>
            <w:r w:rsidRPr="00DE3003">
              <w:rPr>
                <w:color w:val="5F497A"/>
              </w:rPr>
              <w:t>40</w:t>
            </w:r>
          </w:p>
        </w:tc>
        <w:tc>
          <w:tcPr>
            <w:tcW w:w="2160" w:type="dxa"/>
          </w:tcPr>
          <w:p w14:paraId="5A135FF6" w14:textId="6B1DFA56"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Pr>
                <w:color w:val="5F497A"/>
              </w:rPr>
              <w:t>1</w:t>
            </w:r>
          </w:p>
        </w:tc>
        <w:tc>
          <w:tcPr>
            <w:tcW w:w="3240" w:type="dxa"/>
          </w:tcPr>
          <w:p w14:paraId="28878118" w14:textId="57FF2664" w:rsidR="00F54D49" w:rsidRPr="00DE3003" w:rsidRDefault="001E5981" w:rsidP="00CF0CB0">
            <w:pPr>
              <w:cnfStyle w:val="000000100000" w:firstRow="0" w:lastRow="0" w:firstColumn="0" w:lastColumn="0" w:oddVBand="0" w:evenVBand="0" w:oddHBand="1" w:evenHBand="0" w:firstRowFirstColumn="0" w:firstRowLastColumn="0" w:lastRowFirstColumn="0" w:lastRowLastColumn="0"/>
              <w:rPr>
                <w:color w:val="5F497A"/>
              </w:rPr>
            </w:pPr>
            <w:r>
              <w:rPr>
                <w:color w:val="5F497A"/>
              </w:rPr>
              <w:t>San Diego, CA</w:t>
            </w:r>
          </w:p>
        </w:tc>
      </w:tr>
      <w:tr w:rsidR="00F54D49" w:rsidRPr="00DE3003" w14:paraId="061F925A" w14:textId="77777777" w:rsidTr="00FD2087">
        <w:trPr>
          <w:trHeight w:val="20"/>
        </w:trPr>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7A4A6DE8" w14:textId="77777777" w:rsidR="00F54D49" w:rsidRPr="00DE3003" w:rsidRDefault="00F54D49" w:rsidP="00CF0CB0">
            <w:pPr>
              <w:rPr>
                <w:b w:val="0"/>
                <w:color w:val="5F497A"/>
              </w:rPr>
            </w:pPr>
          </w:p>
        </w:tc>
        <w:tc>
          <w:tcPr>
            <w:tcW w:w="1710" w:type="dxa"/>
            <w:vMerge/>
            <w:vAlign w:val="center"/>
          </w:tcPr>
          <w:p w14:paraId="0F84F84B" w14:textId="535C5113"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p>
        </w:tc>
        <w:tc>
          <w:tcPr>
            <w:tcW w:w="2160" w:type="dxa"/>
          </w:tcPr>
          <w:p w14:paraId="492D40CF" w14:textId="7819B764"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r>
              <w:rPr>
                <w:color w:val="5F497A"/>
              </w:rPr>
              <w:t>1</w:t>
            </w:r>
          </w:p>
        </w:tc>
        <w:tc>
          <w:tcPr>
            <w:tcW w:w="3240" w:type="dxa"/>
          </w:tcPr>
          <w:p w14:paraId="5A80468E" w14:textId="0CE2ED3D"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r w:rsidRPr="00DE3003">
              <w:rPr>
                <w:color w:val="5F497A"/>
              </w:rPr>
              <w:t>San Antonio, TX</w:t>
            </w:r>
          </w:p>
        </w:tc>
      </w:tr>
      <w:tr w:rsidR="00F54D49" w:rsidRPr="00DE3003" w14:paraId="316E1114" w14:textId="77777777" w:rsidTr="00FD20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043E353B" w14:textId="77777777" w:rsidR="00F54D49" w:rsidRPr="00DE3003" w:rsidRDefault="00F54D49" w:rsidP="00CF0CB0">
            <w:pPr>
              <w:rPr>
                <w:b w:val="0"/>
                <w:color w:val="5F497A"/>
              </w:rPr>
            </w:pPr>
          </w:p>
        </w:tc>
        <w:tc>
          <w:tcPr>
            <w:tcW w:w="1710" w:type="dxa"/>
            <w:vMerge w:val="restart"/>
            <w:shd w:val="clear" w:color="auto" w:fill="auto"/>
            <w:vAlign w:val="center"/>
          </w:tcPr>
          <w:p w14:paraId="66800A45" w14:textId="58934E90"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41</w:t>
            </w:r>
            <w:r w:rsidRPr="00DE3003">
              <w:t>–</w:t>
            </w:r>
            <w:r w:rsidRPr="00DE3003">
              <w:rPr>
                <w:color w:val="5F497A"/>
              </w:rPr>
              <w:t>64</w:t>
            </w:r>
          </w:p>
        </w:tc>
        <w:tc>
          <w:tcPr>
            <w:tcW w:w="2160" w:type="dxa"/>
          </w:tcPr>
          <w:p w14:paraId="1822085A" w14:textId="0D9D64CD"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Pr>
                <w:color w:val="5F497A"/>
              </w:rPr>
              <w:t>1</w:t>
            </w:r>
          </w:p>
        </w:tc>
        <w:tc>
          <w:tcPr>
            <w:tcW w:w="3240" w:type="dxa"/>
          </w:tcPr>
          <w:p w14:paraId="704F68A2" w14:textId="66C31039"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Virginia Beach, VA</w:t>
            </w:r>
          </w:p>
        </w:tc>
      </w:tr>
      <w:tr w:rsidR="00F54D49" w:rsidRPr="00DE3003" w14:paraId="358C927F" w14:textId="77777777" w:rsidTr="00FD2087">
        <w:trPr>
          <w:trHeight w:val="20"/>
        </w:trPr>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6691FA6A" w14:textId="77777777" w:rsidR="00F54D49" w:rsidRPr="00DE3003" w:rsidRDefault="00F54D49" w:rsidP="00CF0CB0">
            <w:pPr>
              <w:ind w:left="720"/>
              <w:rPr>
                <w:b w:val="0"/>
                <w:color w:val="5F497A"/>
              </w:rPr>
            </w:pPr>
          </w:p>
        </w:tc>
        <w:tc>
          <w:tcPr>
            <w:tcW w:w="1710" w:type="dxa"/>
            <w:vMerge/>
            <w:shd w:val="clear" w:color="auto" w:fill="auto"/>
            <w:vAlign w:val="center"/>
          </w:tcPr>
          <w:p w14:paraId="5D214EE1" w14:textId="2FA4356C"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p>
        </w:tc>
        <w:tc>
          <w:tcPr>
            <w:tcW w:w="2160" w:type="dxa"/>
          </w:tcPr>
          <w:p w14:paraId="6503175D" w14:textId="6A30CE7B"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r>
              <w:rPr>
                <w:color w:val="5F497A"/>
              </w:rPr>
              <w:t>1</w:t>
            </w:r>
          </w:p>
        </w:tc>
        <w:tc>
          <w:tcPr>
            <w:tcW w:w="3240" w:type="dxa"/>
          </w:tcPr>
          <w:p w14:paraId="0F39C022" w14:textId="34C24DA7"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r w:rsidRPr="00DE3003">
              <w:rPr>
                <w:color w:val="5F497A"/>
              </w:rPr>
              <w:t>San Diego, CA</w:t>
            </w:r>
          </w:p>
        </w:tc>
      </w:tr>
      <w:tr w:rsidR="00F54D49" w:rsidRPr="00DE3003" w14:paraId="76C5626E" w14:textId="77777777" w:rsidTr="00FD20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val="restart"/>
            <w:vAlign w:val="center"/>
          </w:tcPr>
          <w:p w14:paraId="6CDCEA2D" w14:textId="0E9FB4C2" w:rsidR="00F54D49" w:rsidRPr="00DE3003" w:rsidRDefault="00F54D49" w:rsidP="00CF0CB0">
            <w:pPr>
              <w:rPr>
                <w:b w:val="0"/>
                <w:color w:val="5F497A"/>
              </w:rPr>
            </w:pPr>
            <w:r w:rsidRPr="00DE3003">
              <w:rPr>
                <w:b w:val="0"/>
                <w:color w:val="5F497A"/>
              </w:rPr>
              <w:t xml:space="preserve">Veteran Women </w:t>
            </w:r>
          </w:p>
        </w:tc>
        <w:tc>
          <w:tcPr>
            <w:tcW w:w="1710" w:type="dxa"/>
            <w:vMerge w:val="restart"/>
            <w:vAlign w:val="center"/>
          </w:tcPr>
          <w:p w14:paraId="50F5F4E5" w14:textId="7704B440"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18</w:t>
            </w:r>
            <w:r w:rsidRPr="00DE3003">
              <w:t>–</w:t>
            </w:r>
            <w:r w:rsidRPr="00DE3003">
              <w:rPr>
                <w:color w:val="5F497A"/>
              </w:rPr>
              <w:t>40</w:t>
            </w:r>
          </w:p>
        </w:tc>
        <w:tc>
          <w:tcPr>
            <w:tcW w:w="2160" w:type="dxa"/>
          </w:tcPr>
          <w:p w14:paraId="331466A3" w14:textId="6D6E45DC"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Pr>
                <w:color w:val="5F497A"/>
              </w:rPr>
              <w:t>2</w:t>
            </w:r>
          </w:p>
        </w:tc>
        <w:tc>
          <w:tcPr>
            <w:tcW w:w="3240" w:type="dxa"/>
          </w:tcPr>
          <w:p w14:paraId="046D78F1" w14:textId="7AF0FD4B"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San Antonio, TX</w:t>
            </w:r>
          </w:p>
        </w:tc>
      </w:tr>
      <w:tr w:rsidR="00F54D49" w:rsidRPr="00DE3003" w14:paraId="30BAEAAA" w14:textId="77777777" w:rsidTr="00FD2087">
        <w:trPr>
          <w:trHeight w:val="20"/>
        </w:trPr>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1878B4DE" w14:textId="6D094DDC" w:rsidR="00F54D49" w:rsidRPr="00DE3003" w:rsidRDefault="00F54D49" w:rsidP="00CF0CB0">
            <w:pPr>
              <w:rPr>
                <w:color w:val="5F497A"/>
              </w:rPr>
            </w:pPr>
          </w:p>
        </w:tc>
        <w:tc>
          <w:tcPr>
            <w:tcW w:w="1710" w:type="dxa"/>
            <w:vMerge/>
            <w:vAlign w:val="center"/>
          </w:tcPr>
          <w:p w14:paraId="03FA3C4A" w14:textId="40E82459"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p>
        </w:tc>
        <w:tc>
          <w:tcPr>
            <w:tcW w:w="2160" w:type="dxa"/>
          </w:tcPr>
          <w:p w14:paraId="41A16C59" w14:textId="3A7AE875"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r>
              <w:rPr>
                <w:color w:val="5F497A"/>
              </w:rPr>
              <w:t>2</w:t>
            </w:r>
          </w:p>
        </w:tc>
        <w:tc>
          <w:tcPr>
            <w:tcW w:w="3240" w:type="dxa"/>
          </w:tcPr>
          <w:p w14:paraId="700CA8F6" w14:textId="05A32895"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r w:rsidRPr="00DE3003">
              <w:rPr>
                <w:color w:val="5F497A"/>
              </w:rPr>
              <w:t>Virginia Beach, VA</w:t>
            </w:r>
          </w:p>
        </w:tc>
      </w:tr>
      <w:tr w:rsidR="00F54D49" w:rsidRPr="00DE3003" w14:paraId="0C8CFE31" w14:textId="77777777" w:rsidTr="00FD20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0DC95AFF" w14:textId="3B3310BE" w:rsidR="00F54D49" w:rsidRPr="00DE3003" w:rsidRDefault="00F54D49" w:rsidP="00CF0CB0">
            <w:pPr>
              <w:rPr>
                <w:color w:val="5F497A"/>
              </w:rPr>
            </w:pPr>
          </w:p>
        </w:tc>
        <w:tc>
          <w:tcPr>
            <w:tcW w:w="1710" w:type="dxa"/>
            <w:vMerge/>
            <w:vAlign w:val="center"/>
          </w:tcPr>
          <w:p w14:paraId="1ECA7EB7" w14:textId="4114556C"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p>
        </w:tc>
        <w:tc>
          <w:tcPr>
            <w:tcW w:w="2160" w:type="dxa"/>
          </w:tcPr>
          <w:p w14:paraId="1F86E1C7" w14:textId="18349AC3"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Pr>
                <w:color w:val="5F497A"/>
              </w:rPr>
              <w:t>2</w:t>
            </w:r>
          </w:p>
        </w:tc>
        <w:tc>
          <w:tcPr>
            <w:tcW w:w="3240" w:type="dxa"/>
          </w:tcPr>
          <w:p w14:paraId="2B0F7F22" w14:textId="4413BEEA"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San Diego, CA</w:t>
            </w:r>
          </w:p>
        </w:tc>
      </w:tr>
      <w:tr w:rsidR="00F54D49" w:rsidRPr="0098650F" w14:paraId="5BF42960" w14:textId="77777777" w:rsidTr="00FD2087">
        <w:trPr>
          <w:trHeight w:val="20"/>
        </w:trPr>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424CE6F0" w14:textId="77777777" w:rsidR="00F54D49" w:rsidRPr="00DE3003" w:rsidRDefault="00F54D49" w:rsidP="00CF0CB0">
            <w:pPr>
              <w:rPr>
                <w:color w:val="5F497A"/>
              </w:rPr>
            </w:pPr>
          </w:p>
        </w:tc>
        <w:tc>
          <w:tcPr>
            <w:tcW w:w="1710" w:type="dxa"/>
            <w:vMerge w:val="restart"/>
            <w:vAlign w:val="center"/>
          </w:tcPr>
          <w:p w14:paraId="23D97302" w14:textId="578490BB"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r w:rsidRPr="00DE3003">
              <w:rPr>
                <w:color w:val="5F497A"/>
              </w:rPr>
              <w:t>41</w:t>
            </w:r>
            <w:r w:rsidRPr="00DE3003">
              <w:t>–</w:t>
            </w:r>
            <w:r w:rsidRPr="00DE3003">
              <w:rPr>
                <w:color w:val="5F497A"/>
              </w:rPr>
              <w:t>64</w:t>
            </w:r>
          </w:p>
        </w:tc>
        <w:tc>
          <w:tcPr>
            <w:tcW w:w="2160" w:type="dxa"/>
          </w:tcPr>
          <w:p w14:paraId="01C51E8C" w14:textId="3521DE8B" w:rsidR="00F54D49" w:rsidRPr="0098650F" w:rsidRDefault="00F54D49" w:rsidP="00CF0CB0">
            <w:pPr>
              <w:cnfStyle w:val="000000000000" w:firstRow="0" w:lastRow="0" w:firstColumn="0" w:lastColumn="0" w:oddVBand="0" w:evenVBand="0" w:oddHBand="0" w:evenHBand="0" w:firstRowFirstColumn="0" w:firstRowLastColumn="0" w:lastRowFirstColumn="0" w:lastRowLastColumn="0"/>
              <w:rPr>
                <w:color w:val="5F497A"/>
                <w:lang w:val="es-ES"/>
              </w:rPr>
            </w:pPr>
            <w:r>
              <w:rPr>
                <w:color w:val="5F497A"/>
                <w:lang w:val="es-ES"/>
              </w:rPr>
              <w:t>2</w:t>
            </w:r>
          </w:p>
        </w:tc>
        <w:tc>
          <w:tcPr>
            <w:tcW w:w="3240" w:type="dxa"/>
          </w:tcPr>
          <w:p w14:paraId="26386129" w14:textId="3AFD92EE" w:rsidR="00F54D49" w:rsidRPr="0098650F" w:rsidRDefault="00F54D49" w:rsidP="00CF0CB0">
            <w:pPr>
              <w:cnfStyle w:val="000000000000" w:firstRow="0" w:lastRow="0" w:firstColumn="0" w:lastColumn="0" w:oddVBand="0" w:evenVBand="0" w:oddHBand="0" w:evenHBand="0" w:firstRowFirstColumn="0" w:firstRowLastColumn="0" w:lastRowFirstColumn="0" w:lastRowLastColumn="0"/>
              <w:rPr>
                <w:color w:val="5F497A"/>
                <w:lang w:val="es-ES"/>
              </w:rPr>
            </w:pPr>
            <w:r w:rsidRPr="0098650F">
              <w:rPr>
                <w:color w:val="5F497A"/>
                <w:lang w:val="es-ES"/>
              </w:rPr>
              <w:t>San Antonio, TX</w:t>
            </w:r>
          </w:p>
        </w:tc>
      </w:tr>
      <w:tr w:rsidR="00F54D49" w:rsidRPr="00DE3003" w14:paraId="145399C8" w14:textId="77777777" w:rsidTr="00FD20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tcPr>
          <w:p w14:paraId="40E42CA7" w14:textId="77777777" w:rsidR="00F54D49" w:rsidRPr="0098650F" w:rsidRDefault="00F54D49" w:rsidP="00CF0CB0">
            <w:pPr>
              <w:rPr>
                <w:color w:val="5F497A"/>
                <w:lang w:val="es-ES"/>
              </w:rPr>
            </w:pPr>
          </w:p>
        </w:tc>
        <w:tc>
          <w:tcPr>
            <w:tcW w:w="1710" w:type="dxa"/>
            <w:vMerge/>
          </w:tcPr>
          <w:p w14:paraId="5E2CF0FC" w14:textId="73A48935" w:rsidR="00F54D49" w:rsidRPr="0098650F" w:rsidRDefault="00F54D49" w:rsidP="00CF0CB0">
            <w:pPr>
              <w:cnfStyle w:val="000000100000" w:firstRow="0" w:lastRow="0" w:firstColumn="0" w:lastColumn="0" w:oddVBand="0" w:evenVBand="0" w:oddHBand="1" w:evenHBand="0" w:firstRowFirstColumn="0" w:firstRowLastColumn="0" w:lastRowFirstColumn="0" w:lastRowLastColumn="0"/>
              <w:rPr>
                <w:color w:val="5F497A"/>
                <w:lang w:val="es-ES"/>
              </w:rPr>
            </w:pPr>
          </w:p>
        </w:tc>
        <w:tc>
          <w:tcPr>
            <w:tcW w:w="2160" w:type="dxa"/>
          </w:tcPr>
          <w:p w14:paraId="426240EF" w14:textId="6F633AB5"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Pr>
                <w:color w:val="5F497A"/>
              </w:rPr>
              <w:t>2</w:t>
            </w:r>
          </w:p>
        </w:tc>
        <w:tc>
          <w:tcPr>
            <w:tcW w:w="3240" w:type="dxa"/>
          </w:tcPr>
          <w:p w14:paraId="54888498" w14:textId="4ABECCA1" w:rsidR="00F54D49" w:rsidRPr="00DE3003" w:rsidRDefault="00F54D49" w:rsidP="00CF0CB0">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Virginia Beach, VA</w:t>
            </w:r>
          </w:p>
        </w:tc>
      </w:tr>
      <w:tr w:rsidR="00F54D49" w:rsidRPr="00DE3003" w14:paraId="1E485629" w14:textId="77777777" w:rsidTr="00FD2087">
        <w:trPr>
          <w:trHeight w:val="20"/>
        </w:trPr>
        <w:tc>
          <w:tcPr>
            <w:cnfStyle w:val="001000000000" w:firstRow="0" w:lastRow="0" w:firstColumn="1" w:lastColumn="0" w:oddVBand="0" w:evenVBand="0" w:oddHBand="0" w:evenHBand="0" w:firstRowFirstColumn="0" w:firstRowLastColumn="0" w:lastRowFirstColumn="0" w:lastRowLastColumn="0"/>
            <w:tcW w:w="2425" w:type="dxa"/>
            <w:vMerge/>
          </w:tcPr>
          <w:p w14:paraId="1A23232B" w14:textId="77777777" w:rsidR="00F54D49" w:rsidRPr="00DE3003" w:rsidRDefault="00F54D49" w:rsidP="00CF0CB0">
            <w:pPr>
              <w:rPr>
                <w:color w:val="5F497A"/>
              </w:rPr>
            </w:pPr>
          </w:p>
        </w:tc>
        <w:tc>
          <w:tcPr>
            <w:tcW w:w="1710" w:type="dxa"/>
            <w:vMerge/>
          </w:tcPr>
          <w:p w14:paraId="454A3EA0" w14:textId="77777777"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p>
        </w:tc>
        <w:tc>
          <w:tcPr>
            <w:tcW w:w="2160" w:type="dxa"/>
          </w:tcPr>
          <w:p w14:paraId="1EE12F00" w14:textId="4CD02525"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r>
              <w:rPr>
                <w:color w:val="5F497A"/>
              </w:rPr>
              <w:t>2</w:t>
            </w:r>
          </w:p>
        </w:tc>
        <w:tc>
          <w:tcPr>
            <w:tcW w:w="3240" w:type="dxa"/>
          </w:tcPr>
          <w:p w14:paraId="5BDF3D87" w14:textId="6289795A" w:rsidR="00F54D49" w:rsidRPr="00DE3003" w:rsidRDefault="00F54D49" w:rsidP="00CF0CB0">
            <w:pPr>
              <w:cnfStyle w:val="000000000000" w:firstRow="0" w:lastRow="0" w:firstColumn="0" w:lastColumn="0" w:oddVBand="0" w:evenVBand="0" w:oddHBand="0" w:evenHBand="0" w:firstRowFirstColumn="0" w:firstRowLastColumn="0" w:lastRowFirstColumn="0" w:lastRowLastColumn="0"/>
              <w:rPr>
                <w:color w:val="5F497A"/>
              </w:rPr>
            </w:pPr>
            <w:r w:rsidRPr="00DE3003">
              <w:rPr>
                <w:color w:val="5F497A"/>
              </w:rPr>
              <w:t>San Diego, CA</w:t>
            </w:r>
          </w:p>
        </w:tc>
      </w:tr>
      <w:bookmarkEnd w:id="12"/>
    </w:tbl>
    <w:p w14:paraId="67786711" w14:textId="77777777" w:rsidR="00961EC2" w:rsidRPr="00DE3003" w:rsidRDefault="00961EC2" w:rsidP="00CF0CB0">
      <w:pPr>
        <w:pStyle w:val="NoSpacing"/>
        <w:spacing w:line="276" w:lineRule="auto"/>
        <w:rPr>
          <w:rFonts w:ascii="Arial" w:hAnsi="Arial" w:cs="Arial"/>
          <w:sz w:val="20"/>
          <w:szCs w:val="20"/>
        </w:rPr>
      </w:pPr>
    </w:p>
    <w:p w14:paraId="16D5D08A" w14:textId="77777777" w:rsidR="0072065B" w:rsidRPr="00DE3003" w:rsidRDefault="0072065B" w:rsidP="00CF0CB0">
      <w:pPr>
        <w:rPr>
          <w:iCs/>
          <w:color w:val="000000" w:themeColor="text1"/>
        </w:rPr>
      </w:pPr>
      <w:r w:rsidRPr="00DE3003">
        <w:t>Participants will be offered an honorarium of $75 for completing a 90-minute focus group to reimburse them for their time.</w:t>
      </w:r>
    </w:p>
    <w:p w14:paraId="28A4DD51" w14:textId="77777777" w:rsidR="0072065B" w:rsidRPr="00DE3003" w:rsidRDefault="0072065B" w:rsidP="00CF0CB0">
      <w:pPr>
        <w:pStyle w:val="NoSpacing"/>
        <w:spacing w:line="276" w:lineRule="auto"/>
        <w:rPr>
          <w:rFonts w:ascii="Arial" w:hAnsi="Arial" w:cs="Arial"/>
          <w:sz w:val="20"/>
          <w:szCs w:val="20"/>
        </w:rPr>
      </w:pPr>
    </w:p>
    <w:p w14:paraId="502C4FC4" w14:textId="77777777" w:rsidR="0072065B" w:rsidRPr="00DE3003" w:rsidRDefault="0072065B" w:rsidP="00CF0CB0">
      <w:pPr>
        <w:rPr>
          <w:b/>
          <w:iCs/>
          <w:color w:val="000000" w:themeColor="text1"/>
        </w:rPr>
      </w:pPr>
      <w:r w:rsidRPr="00DE3003">
        <w:rPr>
          <w:b/>
          <w:iCs/>
          <w:color w:val="000000" w:themeColor="text1"/>
        </w:rPr>
        <w:t>Logistics</w:t>
      </w:r>
    </w:p>
    <w:p w14:paraId="18DD3E2E" w14:textId="6A22597D" w:rsidR="00DF4739" w:rsidRPr="00DE3003" w:rsidRDefault="00DF4739" w:rsidP="00CF0CB0">
      <w:r w:rsidRPr="00DE3003">
        <w:t>Each focus group session will include 8</w:t>
      </w:r>
      <w:r w:rsidR="00EB2B75" w:rsidRPr="00DE3003">
        <w:t>–</w:t>
      </w:r>
      <w:r w:rsidRPr="00DE3003">
        <w:t>10 participants</w:t>
      </w:r>
      <w:r w:rsidR="006D40B5" w:rsidRPr="00DE3003">
        <w:t xml:space="preserve"> </w:t>
      </w:r>
      <w:r w:rsidRPr="00DE3003">
        <w:t>—</w:t>
      </w:r>
      <w:r w:rsidR="006D40B5" w:rsidRPr="00DE3003">
        <w:t xml:space="preserve"> </w:t>
      </w:r>
      <w:r w:rsidRPr="00DE3003">
        <w:t xml:space="preserve">a number that allows for in-depth collection of information. During the focus groups, a moderator will </w:t>
      </w:r>
      <w:r w:rsidR="00DE14F8" w:rsidRPr="00DE3003">
        <w:t xml:space="preserve">use a guide to </w:t>
      </w:r>
      <w:r w:rsidRPr="00DE3003">
        <w:t>lead the participants through a discussion, and Hager Sharp team members will observe and take notes on the partici</w:t>
      </w:r>
      <w:r w:rsidR="001D52CD" w:rsidRPr="00DE3003">
        <w:t>pants’ comments and suggestions</w:t>
      </w:r>
      <w:r w:rsidRPr="00DE3003">
        <w:t>. The session will al</w:t>
      </w:r>
      <w:r w:rsidR="001D52CD" w:rsidRPr="00DE3003">
        <w:t>so be video and audio recorded.</w:t>
      </w:r>
    </w:p>
    <w:p w14:paraId="591636D6" w14:textId="77777777" w:rsidR="0072065B" w:rsidRPr="00DE3003" w:rsidRDefault="0072065B" w:rsidP="00CF0CB0"/>
    <w:p w14:paraId="6DA0448C" w14:textId="6144F713" w:rsidR="0072065B" w:rsidRPr="00DE3003" w:rsidRDefault="0072065B" w:rsidP="00CF0CB0">
      <w:pPr>
        <w:rPr>
          <w:b/>
          <w:iCs/>
          <w:color w:val="000000" w:themeColor="text1"/>
        </w:rPr>
      </w:pPr>
      <w:r w:rsidRPr="00DE3003">
        <w:rPr>
          <w:b/>
          <w:iCs/>
          <w:color w:val="000000" w:themeColor="text1"/>
        </w:rPr>
        <w:t>Analysis and Reporting</w:t>
      </w:r>
    </w:p>
    <w:p w14:paraId="4E0A563E" w14:textId="260047EB" w:rsidR="00CD2EB9" w:rsidRPr="00DE3003" w:rsidRDefault="00CD2EB9" w:rsidP="00CF0CB0">
      <w:pPr>
        <w:rPr>
          <w:iCs/>
          <w:color w:val="000000" w:themeColor="text1"/>
        </w:rPr>
      </w:pPr>
      <w:r w:rsidRPr="00DE3003">
        <w:rPr>
          <w:iCs/>
          <w:color w:val="000000" w:themeColor="text1"/>
        </w:rPr>
        <w:t xml:space="preserve">Audio from the focus groups will be recorded and submitted to GMR for transcription. Transcripts will be labeled by participant category and date of </w:t>
      </w:r>
      <w:r w:rsidR="004E0C8A" w:rsidRPr="00DE3003">
        <w:rPr>
          <w:iCs/>
          <w:color w:val="000000" w:themeColor="text1"/>
        </w:rPr>
        <w:t xml:space="preserve">the </w:t>
      </w:r>
      <w:r w:rsidRPr="00DE3003">
        <w:rPr>
          <w:iCs/>
          <w:color w:val="000000" w:themeColor="text1"/>
        </w:rPr>
        <w:t>interview and will not contain any personally identifiable information.</w:t>
      </w:r>
      <w:r w:rsidRPr="00DE3003">
        <w:t xml:space="preserve"> The recordings will be destroyed after the report is made final.</w:t>
      </w:r>
    </w:p>
    <w:p w14:paraId="7D9B5A1E" w14:textId="77777777" w:rsidR="00CD2EB9" w:rsidRPr="00DE3003" w:rsidRDefault="00CD2EB9" w:rsidP="00CF0CB0">
      <w:pPr>
        <w:rPr>
          <w:iCs/>
          <w:color w:val="000000" w:themeColor="text1"/>
        </w:rPr>
      </w:pPr>
    </w:p>
    <w:p w14:paraId="5FDE761E" w14:textId="3EB04304" w:rsidR="00CD2EB9" w:rsidRPr="00DE3003" w:rsidRDefault="00CD2EB9" w:rsidP="00CF0CB0">
      <w:r w:rsidRPr="00DE3003">
        <w:t xml:space="preserve">We will use the transcripts from the </w:t>
      </w:r>
      <w:r w:rsidR="001C791D" w:rsidRPr="00DE3003">
        <w:t>focus groups</w:t>
      </w:r>
      <w:r w:rsidRPr="00DE3003">
        <w:t xml:space="preserve"> to code and analyze the data using Dedoose qualitative analysis software. Analysis of the </w:t>
      </w:r>
      <w:r w:rsidR="001C791D" w:rsidRPr="00DE3003">
        <w:t>groups</w:t>
      </w:r>
      <w:r w:rsidRPr="00DE3003">
        <w:t xml:space="preserve"> will focus on specific themes that emerge most frequently from the </w:t>
      </w:r>
      <w:r w:rsidR="001C791D" w:rsidRPr="00DE3003">
        <w:t>focus groups</w:t>
      </w:r>
      <w:r w:rsidRPr="00DE3003">
        <w:t>.</w:t>
      </w:r>
      <w:r w:rsidR="00012332" w:rsidRPr="00DE3003">
        <w:t xml:space="preserve"> </w:t>
      </w:r>
      <w:r w:rsidRPr="00DE3003">
        <w:t>The final report will include an executive summary, overview, methodology, detailed findings with verbatim</w:t>
      </w:r>
      <w:r w:rsidR="005E35FE" w:rsidRPr="00DE3003">
        <w:t xml:space="preserve"> quotation</w:t>
      </w:r>
      <w:r w:rsidRPr="00DE3003">
        <w:t>s, and recommendations</w:t>
      </w:r>
      <w:r w:rsidR="00C55780" w:rsidRPr="00DE3003">
        <w:t>.</w:t>
      </w:r>
    </w:p>
    <w:p w14:paraId="56839311" w14:textId="52ABC386" w:rsidR="0066536A" w:rsidRPr="00DE3003" w:rsidRDefault="0066536A" w:rsidP="00CF0CB0">
      <w:pPr>
        <w:pStyle w:val="Heading4"/>
      </w:pPr>
    </w:p>
    <w:bookmarkEnd w:id="11"/>
    <w:p w14:paraId="53BDEE44" w14:textId="77777777" w:rsidR="00B6515E" w:rsidRPr="00DE3003" w:rsidRDefault="00B6515E" w:rsidP="00CF0CB0">
      <w:pPr>
        <w:pStyle w:val="Heading2"/>
        <w:rPr>
          <w:sz w:val="20"/>
        </w:rPr>
      </w:pPr>
      <w:r w:rsidRPr="00DE3003">
        <w:rPr>
          <w:sz w:val="20"/>
        </w:rPr>
        <w:t>Timeline</w:t>
      </w:r>
    </w:p>
    <w:p w14:paraId="62FBD6B5" w14:textId="7B54F094" w:rsidR="00B6515E" w:rsidRPr="00DE3003" w:rsidRDefault="00B6515E" w:rsidP="00CF0CB0"/>
    <w:tbl>
      <w:tblPr>
        <w:tblStyle w:val="GridTable4-Accent41"/>
        <w:tblW w:w="10525" w:type="dxa"/>
        <w:tblLayout w:type="fixed"/>
        <w:tblLook w:val="04A0" w:firstRow="1" w:lastRow="0" w:firstColumn="1" w:lastColumn="0" w:noHBand="0" w:noVBand="1"/>
      </w:tblPr>
      <w:tblGrid>
        <w:gridCol w:w="5575"/>
        <w:gridCol w:w="566"/>
        <w:gridCol w:w="604"/>
        <w:gridCol w:w="630"/>
        <w:gridCol w:w="566"/>
        <w:gridCol w:w="630"/>
        <w:gridCol w:w="630"/>
        <w:gridCol w:w="630"/>
        <w:gridCol w:w="694"/>
      </w:tblGrid>
      <w:tr w:rsidR="00612752" w:rsidRPr="00DE3003" w14:paraId="54E32530" w14:textId="77777777" w:rsidTr="00C104B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575" w:type="dxa"/>
            <w:noWrap/>
          </w:tcPr>
          <w:p w14:paraId="11FD384C" w14:textId="77777777" w:rsidR="00612752" w:rsidRPr="00DE3003" w:rsidRDefault="00612752" w:rsidP="00612752">
            <w:pPr>
              <w:rPr>
                <w:rFonts w:eastAsia="Times New Roman"/>
                <w:color w:val="FFFFFF"/>
              </w:rPr>
            </w:pPr>
            <w:r w:rsidRPr="00DE3003">
              <w:rPr>
                <w:color w:val="FFFFFF"/>
              </w:rPr>
              <w:t xml:space="preserve">Formative Research Activities </w:t>
            </w:r>
          </w:p>
        </w:tc>
        <w:tc>
          <w:tcPr>
            <w:tcW w:w="566" w:type="dxa"/>
          </w:tcPr>
          <w:p w14:paraId="620C10DF" w14:textId="381D16F5" w:rsidR="00612752" w:rsidRPr="00DE3003" w:rsidRDefault="00612752" w:rsidP="00612752">
            <w:pPr>
              <w:cnfStyle w:val="100000000000" w:firstRow="1" w:lastRow="0" w:firstColumn="0" w:lastColumn="0" w:oddVBand="0" w:evenVBand="0" w:oddHBand="0" w:evenHBand="0" w:firstRowFirstColumn="0" w:firstRowLastColumn="0" w:lastRowFirstColumn="0" w:lastRowLastColumn="0"/>
              <w:rPr>
                <w:color w:val="FFFFFF"/>
              </w:rPr>
            </w:pPr>
            <w:r w:rsidRPr="00DE3003">
              <w:rPr>
                <w:color w:val="FFFFFF"/>
              </w:rPr>
              <w:t xml:space="preserve">Jan </w:t>
            </w:r>
          </w:p>
        </w:tc>
        <w:tc>
          <w:tcPr>
            <w:tcW w:w="604" w:type="dxa"/>
            <w:noWrap/>
          </w:tcPr>
          <w:p w14:paraId="3A656725" w14:textId="4F068B19" w:rsidR="00612752" w:rsidRPr="00DE3003" w:rsidRDefault="00612752" w:rsidP="00612752">
            <w:pPr>
              <w:cnfStyle w:val="100000000000" w:firstRow="1" w:lastRow="0" w:firstColumn="0" w:lastColumn="0" w:oddVBand="0" w:evenVBand="0" w:oddHBand="0" w:evenHBand="0" w:firstRowFirstColumn="0" w:firstRowLastColumn="0" w:lastRowFirstColumn="0" w:lastRowLastColumn="0"/>
              <w:rPr>
                <w:rFonts w:eastAsia="Times New Roman"/>
                <w:color w:val="FFFFFF"/>
              </w:rPr>
            </w:pPr>
            <w:r w:rsidRPr="00DE3003">
              <w:rPr>
                <w:color w:val="FFFFFF"/>
              </w:rPr>
              <w:t>Feb</w:t>
            </w:r>
          </w:p>
        </w:tc>
        <w:tc>
          <w:tcPr>
            <w:tcW w:w="630" w:type="dxa"/>
            <w:noWrap/>
          </w:tcPr>
          <w:p w14:paraId="5F32BE5F" w14:textId="49130C9B" w:rsidR="00612752" w:rsidRPr="00DE3003" w:rsidRDefault="00612752" w:rsidP="00612752">
            <w:pPr>
              <w:cnfStyle w:val="100000000000" w:firstRow="1" w:lastRow="0" w:firstColumn="0" w:lastColumn="0" w:oddVBand="0" w:evenVBand="0" w:oddHBand="0" w:evenHBand="0" w:firstRowFirstColumn="0" w:firstRowLastColumn="0" w:lastRowFirstColumn="0" w:lastRowLastColumn="0"/>
              <w:rPr>
                <w:rFonts w:eastAsia="Times New Roman"/>
                <w:color w:val="FFFFFF"/>
              </w:rPr>
            </w:pPr>
            <w:r w:rsidRPr="00DE3003">
              <w:rPr>
                <w:color w:val="FFFFFF"/>
              </w:rPr>
              <w:t xml:space="preserve">Mar </w:t>
            </w:r>
          </w:p>
        </w:tc>
        <w:tc>
          <w:tcPr>
            <w:tcW w:w="566" w:type="dxa"/>
            <w:noWrap/>
          </w:tcPr>
          <w:p w14:paraId="38BE2ABD" w14:textId="7AD77DEE" w:rsidR="00612752" w:rsidRPr="00DE3003" w:rsidRDefault="00612752" w:rsidP="00612752">
            <w:pPr>
              <w:cnfStyle w:val="100000000000" w:firstRow="1" w:lastRow="0" w:firstColumn="0" w:lastColumn="0" w:oddVBand="0" w:evenVBand="0" w:oddHBand="0" w:evenHBand="0" w:firstRowFirstColumn="0" w:firstRowLastColumn="0" w:lastRowFirstColumn="0" w:lastRowLastColumn="0"/>
              <w:rPr>
                <w:rFonts w:eastAsia="Times New Roman"/>
                <w:color w:val="FFFFFF"/>
              </w:rPr>
            </w:pPr>
            <w:r w:rsidRPr="00DE3003">
              <w:rPr>
                <w:color w:val="FFFFFF"/>
              </w:rPr>
              <w:t xml:space="preserve">Apr </w:t>
            </w:r>
          </w:p>
        </w:tc>
        <w:tc>
          <w:tcPr>
            <w:tcW w:w="630" w:type="dxa"/>
            <w:noWrap/>
          </w:tcPr>
          <w:p w14:paraId="727A6189" w14:textId="38071BAE" w:rsidR="00612752" w:rsidRPr="00DE3003" w:rsidRDefault="00612752" w:rsidP="00612752">
            <w:pPr>
              <w:cnfStyle w:val="100000000000" w:firstRow="1" w:lastRow="0" w:firstColumn="0" w:lastColumn="0" w:oddVBand="0" w:evenVBand="0" w:oddHBand="0" w:evenHBand="0" w:firstRowFirstColumn="0" w:firstRowLastColumn="0" w:lastRowFirstColumn="0" w:lastRowLastColumn="0"/>
              <w:rPr>
                <w:rFonts w:eastAsia="Times New Roman"/>
                <w:color w:val="FFFFFF"/>
              </w:rPr>
            </w:pPr>
            <w:r w:rsidRPr="00DE3003">
              <w:rPr>
                <w:color w:val="FFFFFF"/>
              </w:rPr>
              <w:t>May</w:t>
            </w:r>
          </w:p>
        </w:tc>
        <w:tc>
          <w:tcPr>
            <w:tcW w:w="630" w:type="dxa"/>
            <w:noWrap/>
          </w:tcPr>
          <w:p w14:paraId="5BFCAC8B" w14:textId="03BDC4BF" w:rsidR="00612752" w:rsidRPr="00DE3003" w:rsidRDefault="00612752" w:rsidP="00612752">
            <w:pPr>
              <w:cnfStyle w:val="100000000000" w:firstRow="1" w:lastRow="0" w:firstColumn="0" w:lastColumn="0" w:oddVBand="0" w:evenVBand="0" w:oddHBand="0" w:evenHBand="0" w:firstRowFirstColumn="0" w:firstRowLastColumn="0" w:lastRowFirstColumn="0" w:lastRowLastColumn="0"/>
              <w:rPr>
                <w:rFonts w:eastAsia="Times New Roman"/>
                <w:color w:val="FFFFFF"/>
              </w:rPr>
            </w:pPr>
            <w:r w:rsidRPr="00DE3003">
              <w:rPr>
                <w:color w:val="FFFFFF"/>
              </w:rPr>
              <w:t xml:space="preserve">Jun </w:t>
            </w:r>
          </w:p>
        </w:tc>
        <w:tc>
          <w:tcPr>
            <w:tcW w:w="630" w:type="dxa"/>
            <w:noWrap/>
          </w:tcPr>
          <w:p w14:paraId="0774405E" w14:textId="22318165" w:rsidR="00612752" w:rsidRPr="00DE3003" w:rsidRDefault="00612752" w:rsidP="00612752">
            <w:pPr>
              <w:cnfStyle w:val="100000000000" w:firstRow="1" w:lastRow="0" w:firstColumn="0" w:lastColumn="0" w:oddVBand="0" w:evenVBand="0" w:oddHBand="0" w:evenHBand="0" w:firstRowFirstColumn="0" w:firstRowLastColumn="0" w:lastRowFirstColumn="0" w:lastRowLastColumn="0"/>
              <w:rPr>
                <w:rFonts w:eastAsia="Times New Roman"/>
                <w:color w:val="FFFFFF"/>
              </w:rPr>
            </w:pPr>
            <w:r w:rsidRPr="00DE3003">
              <w:rPr>
                <w:color w:val="FFFFFF"/>
              </w:rPr>
              <w:t xml:space="preserve">Jul </w:t>
            </w:r>
          </w:p>
        </w:tc>
        <w:tc>
          <w:tcPr>
            <w:tcW w:w="694" w:type="dxa"/>
            <w:noWrap/>
          </w:tcPr>
          <w:p w14:paraId="11D610E5" w14:textId="275BE288" w:rsidR="00612752" w:rsidRPr="00DE3003" w:rsidRDefault="00C104B6" w:rsidP="00612752">
            <w:pPr>
              <w:cnfStyle w:val="100000000000" w:firstRow="1" w:lastRow="0" w:firstColumn="0" w:lastColumn="0" w:oddVBand="0" w:evenVBand="0" w:oddHBand="0" w:evenHBand="0" w:firstRowFirstColumn="0" w:firstRowLastColumn="0" w:lastRowFirstColumn="0" w:lastRowLastColumn="0"/>
              <w:rPr>
                <w:rFonts w:eastAsia="Times New Roman"/>
                <w:color w:val="FFFFFF"/>
              </w:rPr>
            </w:pPr>
            <w:r>
              <w:rPr>
                <w:rFonts w:eastAsia="Times New Roman"/>
                <w:color w:val="FFFFFF"/>
              </w:rPr>
              <w:t>Aug</w:t>
            </w:r>
          </w:p>
        </w:tc>
      </w:tr>
      <w:tr w:rsidR="00612752" w:rsidRPr="00DE3003" w14:paraId="005D111F" w14:textId="77777777" w:rsidTr="00C104B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575" w:type="dxa"/>
            <w:noWrap/>
          </w:tcPr>
          <w:p w14:paraId="291697ED" w14:textId="7CB967A0" w:rsidR="00612752" w:rsidRPr="00DE3003" w:rsidRDefault="00612752" w:rsidP="00612752">
            <w:pPr>
              <w:rPr>
                <w:rFonts w:eastAsia="Times New Roman"/>
                <w:b w:val="0"/>
              </w:rPr>
            </w:pPr>
            <w:r w:rsidRPr="00DE3003">
              <w:rPr>
                <w:rFonts w:eastAsia="Times New Roman"/>
                <w:b w:val="0"/>
              </w:rPr>
              <w:t>Formative research plan development, review, and approval</w:t>
            </w:r>
          </w:p>
        </w:tc>
        <w:tc>
          <w:tcPr>
            <w:tcW w:w="566" w:type="dxa"/>
            <w:shd w:val="clear" w:color="auto" w:fill="A6A6A6" w:themeFill="background1" w:themeFillShade="A6"/>
          </w:tcPr>
          <w:p w14:paraId="300016F8"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color w:val="3F8F98"/>
              </w:rPr>
            </w:pPr>
          </w:p>
        </w:tc>
        <w:tc>
          <w:tcPr>
            <w:tcW w:w="604" w:type="dxa"/>
            <w:shd w:val="clear" w:color="auto" w:fill="A6A6A6" w:themeFill="background1" w:themeFillShade="A6"/>
            <w:noWrap/>
          </w:tcPr>
          <w:p w14:paraId="62CF31BE" w14:textId="03F02D22"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color w:val="3F8F98"/>
              </w:rPr>
            </w:pPr>
            <w:r w:rsidRPr="00DE3003">
              <w:rPr>
                <w:rFonts w:eastAsia="Times New Roman"/>
                <w:color w:val="3F8F98"/>
              </w:rPr>
              <w:t> </w:t>
            </w:r>
          </w:p>
        </w:tc>
        <w:tc>
          <w:tcPr>
            <w:tcW w:w="630" w:type="dxa"/>
            <w:noWrap/>
          </w:tcPr>
          <w:p w14:paraId="41B42D46"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color w:val="3F8F98"/>
              </w:rPr>
            </w:pPr>
            <w:r w:rsidRPr="00DE3003">
              <w:rPr>
                <w:rFonts w:eastAsia="Times New Roman"/>
                <w:color w:val="3F8F98"/>
              </w:rPr>
              <w:t> </w:t>
            </w:r>
          </w:p>
        </w:tc>
        <w:tc>
          <w:tcPr>
            <w:tcW w:w="566" w:type="dxa"/>
            <w:noWrap/>
          </w:tcPr>
          <w:p w14:paraId="3839BBCF"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c>
          <w:tcPr>
            <w:tcW w:w="630" w:type="dxa"/>
            <w:noWrap/>
          </w:tcPr>
          <w:p w14:paraId="19E6C4D3"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c>
          <w:tcPr>
            <w:tcW w:w="630" w:type="dxa"/>
            <w:noWrap/>
          </w:tcPr>
          <w:p w14:paraId="45199736"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c>
          <w:tcPr>
            <w:tcW w:w="630" w:type="dxa"/>
            <w:noWrap/>
          </w:tcPr>
          <w:p w14:paraId="01CAD42E"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c>
          <w:tcPr>
            <w:tcW w:w="694" w:type="dxa"/>
            <w:noWrap/>
          </w:tcPr>
          <w:p w14:paraId="5D3A88DB"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r>
      <w:tr w:rsidR="00612752" w:rsidRPr="00DE3003" w14:paraId="6AFBFD47" w14:textId="77777777" w:rsidTr="00C104B6">
        <w:trPr>
          <w:trHeight w:val="20"/>
        </w:trPr>
        <w:tc>
          <w:tcPr>
            <w:cnfStyle w:val="001000000000" w:firstRow="0" w:lastRow="0" w:firstColumn="1" w:lastColumn="0" w:oddVBand="0" w:evenVBand="0" w:oddHBand="0" w:evenHBand="0" w:firstRowFirstColumn="0" w:firstRowLastColumn="0" w:lastRowFirstColumn="0" w:lastRowLastColumn="0"/>
            <w:tcW w:w="5575" w:type="dxa"/>
            <w:noWrap/>
          </w:tcPr>
          <w:p w14:paraId="0D668DD5" w14:textId="2E376AEE" w:rsidR="00612752" w:rsidRPr="00DE3003" w:rsidRDefault="00612752" w:rsidP="00612752">
            <w:pPr>
              <w:rPr>
                <w:rFonts w:eastAsia="Times New Roman"/>
                <w:b w:val="0"/>
              </w:rPr>
            </w:pPr>
            <w:r w:rsidRPr="00DE3003">
              <w:rPr>
                <w:rFonts w:eastAsia="Times New Roman"/>
                <w:b w:val="0"/>
              </w:rPr>
              <w:t>OMB package development, review, and approval</w:t>
            </w:r>
          </w:p>
        </w:tc>
        <w:tc>
          <w:tcPr>
            <w:tcW w:w="566" w:type="dxa"/>
            <w:shd w:val="clear" w:color="auto" w:fill="auto"/>
          </w:tcPr>
          <w:p w14:paraId="0E6B758F" w14:textId="77777777" w:rsidR="00612752" w:rsidRPr="00C104B6"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color w:val="FF585D"/>
              </w:rPr>
            </w:pPr>
          </w:p>
        </w:tc>
        <w:tc>
          <w:tcPr>
            <w:tcW w:w="604" w:type="dxa"/>
            <w:shd w:val="clear" w:color="auto" w:fill="A6A6A6" w:themeFill="background1" w:themeFillShade="A6"/>
            <w:noWrap/>
          </w:tcPr>
          <w:p w14:paraId="325BE75E" w14:textId="0E7DE29E"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color w:val="FF585D"/>
              </w:rPr>
            </w:pPr>
            <w:r w:rsidRPr="00DE3003">
              <w:rPr>
                <w:rFonts w:eastAsia="Times New Roman"/>
                <w:color w:val="FF585D"/>
              </w:rPr>
              <w:t> </w:t>
            </w:r>
          </w:p>
        </w:tc>
        <w:tc>
          <w:tcPr>
            <w:tcW w:w="630" w:type="dxa"/>
            <w:shd w:val="clear" w:color="auto" w:fill="A6A6A6" w:themeFill="background1" w:themeFillShade="A6"/>
            <w:noWrap/>
          </w:tcPr>
          <w:p w14:paraId="0AC7D1D5" w14:textId="77777777"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color w:val="FF585D"/>
              </w:rPr>
            </w:pPr>
            <w:r w:rsidRPr="00DE3003">
              <w:rPr>
                <w:rFonts w:eastAsia="Times New Roman"/>
                <w:color w:val="FF585D"/>
              </w:rPr>
              <w:t> </w:t>
            </w:r>
          </w:p>
        </w:tc>
        <w:tc>
          <w:tcPr>
            <w:tcW w:w="566" w:type="dxa"/>
            <w:noWrap/>
          </w:tcPr>
          <w:p w14:paraId="2EC9856A" w14:textId="77777777"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color w:val="FF585D"/>
              </w:rPr>
            </w:pPr>
            <w:r w:rsidRPr="00DE3003">
              <w:rPr>
                <w:rFonts w:eastAsia="Times New Roman"/>
                <w:color w:val="FF585D"/>
              </w:rPr>
              <w:t> </w:t>
            </w:r>
          </w:p>
        </w:tc>
        <w:tc>
          <w:tcPr>
            <w:tcW w:w="630" w:type="dxa"/>
            <w:noWrap/>
          </w:tcPr>
          <w:p w14:paraId="040FED5B" w14:textId="77777777"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color w:val="FF585D"/>
              </w:rPr>
            </w:pPr>
            <w:r w:rsidRPr="00DE3003">
              <w:rPr>
                <w:rFonts w:eastAsia="Times New Roman"/>
                <w:color w:val="FF585D"/>
              </w:rPr>
              <w:t> </w:t>
            </w:r>
          </w:p>
        </w:tc>
        <w:tc>
          <w:tcPr>
            <w:tcW w:w="630" w:type="dxa"/>
            <w:noWrap/>
          </w:tcPr>
          <w:p w14:paraId="72117839" w14:textId="77777777"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r w:rsidRPr="00DE3003">
              <w:rPr>
                <w:rFonts w:eastAsia="Times New Roman"/>
              </w:rPr>
              <w:t> </w:t>
            </w:r>
          </w:p>
        </w:tc>
        <w:tc>
          <w:tcPr>
            <w:tcW w:w="630" w:type="dxa"/>
            <w:noWrap/>
          </w:tcPr>
          <w:p w14:paraId="233E1D71" w14:textId="77777777"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r w:rsidRPr="00DE3003">
              <w:rPr>
                <w:rFonts w:eastAsia="Times New Roman"/>
              </w:rPr>
              <w:t> </w:t>
            </w:r>
          </w:p>
        </w:tc>
        <w:tc>
          <w:tcPr>
            <w:tcW w:w="694" w:type="dxa"/>
            <w:noWrap/>
          </w:tcPr>
          <w:p w14:paraId="20FC3FE9" w14:textId="77777777"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r w:rsidRPr="00DE3003">
              <w:rPr>
                <w:rFonts w:eastAsia="Times New Roman"/>
              </w:rPr>
              <w:t> </w:t>
            </w:r>
          </w:p>
        </w:tc>
      </w:tr>
      <w:tr w:rsidR="00612752" w:rsidRPr="00DE3003" w14:paraId="47899DB1" w14:textId="77777777" w:rsidTr="00C104B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575" w:type="dxa"/>
          </w:tcPr>
          <w:p w14:paraId="211AB5DD" w14:textId="77777777" w:rsidR="00612752" w:rsidRPr="00DE3003" w:rsidRDefault="00612752" w:rsidP="00612752">
            <w:pPr>
              <w:rPr>
                <w:rFonts w:eastAsia="Times New Roman"/>
                <w:b w:val="0"/>
              </w:rPr>
            </w:pPr>
            <w:r w:rsidRPr="00DE3003">
              <w:rPr>
                <w:rFonts w:eastAsia="Times New Roman"/>
                <w:b w:val="0"/>
              </w:rPr>
              <w:t>Health care providers IDIs</w:t>
            </w:r>
          </w:p>
        </w:tc>
        <w:tc>
          <w:tcPr>
            <w:tcW w:w="566" w:type="dxa"/>
          </w:tcPr>
          <w:p w14:paraId="79880882"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604" w:type="dxa"/>
            <w:noWrap/>
          </w:tcPr>
          <w:p w14:paraId="18BFA220" w14:textId="4B899E3B"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c>
          <w:tcPr>
            <w:tcW w:w="630" w:type="dxa"/>
            <w:noWrap/>
          </w:tcPr>
          <w:p w14:paraId="0ABB5A01" w14:textId="5F9ACF76"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c>
          <w:tcPr>
            <w:tcW w:w="566" w:type="dxa"/>
            <w:shd w:val="clear" w:color="auto" w:fill="A6A6A6" w:themeFill="background1" w:themeFillShade="A6"/>
            <w:noWrap/>
          </w:tcPr>
          <w:p w14:paraId="50788A91" w14:textId="743D0ABD"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c>
          <w:tcPr>
            <w:tcW w:w="630" w:type="dxa"/>
            <w:shd w:val="clear" w:color="auto" w:fill="A6A6A6" w:themeFill="background1" w:themeFillShade="A6"/>
            <w:noWrap/>
          </w:tcPr>
          <w:p w14:paraId="3B68AAFA" w14:textId="048DD5EC"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c>
          <w:tcPr>
            <w:tcW w:w="630" w:type="dxa"/>
            <w:noWrap/>
          </w:tcPr>
          <w:p w14:paraId="39740B8B" w14:textId="5149E353"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c>
          <w:tcPr>
            <w:tcW w:w="630" w:type="dxa"/>
            <w:noWrap/>
          </w:tcPr>
          <w:p w14:paraId="33EB9B5A" w14:textId="7298CD82"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color w:val="FF585D"/>
              </w:rPr>
            </w:pPr>
            <w:r w:rsidRPr="00DE3003">
              <w:rPr>
                <w:rFonts w:eastAsia="Times New Roman"/>
              </w:rPr>
              <w:t> </w:t>
            </w:r>
          </w:p>
        </w:tc>
        <w:tc>
          <w:tcPr>
            <w:tcW w:w="694" w:type="dxa"/>
            <w:noWrap/>
          </w:tcPr>
          <w:p w14:paraId="70B3ACF3" w14:textId="0494F0AD"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r w:rsidRPr="00DE3003">
              <w:rPr>
                <w:rFonts w:eastAsia="Times New Roman"/>
              </w:rPr>
              <w:t> </w:t>
            </w:r>
          </w:p>
        </w:tc>
      </w:tr>
      <w:tr w:rsidR="00612752" w:rsidRPr="00DE3003" w14:paraId="3E6FC2B6" w14:textId="77777777" w:rsidTr="00C104B6">
        <w:trPr>
          <w:trHeight w:val="20"/>
        </w:trPr>
        <w:tc>
          <w:tcPr>
            <w:cnfStyle w:val="001000000000" w:firstRow="0" w:lastRow="0" w:firstColumn="1" w:lastColumn="0" w:oddVBand="0" w:evenVBand="0" w:oddHBand="0" w:evenHBand="0" w:firstRowFirstColumn="0" w:firstRowLastColumn="0" w:lastRowFirstColumn="0" w:lastRowLastColumn="0"/>
            <w:tcW w:w="5575" w:type="dxa"/>
          </w:tcPr>
          <w:p w14:paraId="65F7F9A3" w14:textId="2A0D3311" w:rsidR="00612752" w:rsidRPr="00DE3003" w:rsidRDefault="00612752" w:rsidP="00612752">
            <w:pPr>
              <w:rPr>
                <w:rFonts w:eastAsia="Times New Roman"/>
                <w:b w:val="0"/>
              </w:rPr>
            </w:pPr>
            <w:r w:rsidRPr="00DE3003">
              <w:rPr>
                <w:rFonts w:eastAsia="Times New Roman"/>
                <w:b w:val="0"/>
              </w:rPr>
              <w:t xml:space="preserve">Active duty and veteran women focus groups </w:t>
            </w:r>
          </w:p>
        </w:tc>
        <w:tc>
          <w:tcPr>
            <w:tcW w:w="566" w:type="dxa"/>
          </w:tcPr>
          <w:p w14:paraId="19E80474" w14:textId="77777777"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p>
        </w:tc>
        <w:tc>
          <w:tcPr>
            <w:tcW w:w="604" w:type="dxa"/>
            <w:noWrap/>
          </w:tcPr>
          <w:p w14:paraId="7530C33E" w14:textId="72BB6393"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p>
        </w:tc>
        <w:tc>
          <w:tcPr>
            <w:tcW w:w="630" w:type="dxa"/>
            <w:noWrap/>
          </w:tcPr>
          <w:p w14:paraId="6ABF2A57" w14:textId="65005355"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p>
        </w:tc>
        <w:tc>
          <w:tcPr>
            <w:tcW w:w="566" w:type="dxa"/>
            <w:noWrap/>
          </w:tcPr>
          <w:p w14:paraId="42C83F85" w14:textId="27C73D39"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p>
        </w:tc>
        <w:tc>
          <w:tcPr>
            <w:tcW w:w="630" w:type="dxa"/>
            <w:shd w:val="clear" w:color="auto" w:fill="A6A6A6" w:themeFill="background1" w:themeFillShade="A6"/>
            <w:noWrap/>
          </w:tcPr>
          <w:p w14:paraId="1739AB15" w14:textId="4B2852E1"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p>
        </w:tc>
        <w:tc>
          <w:tcPr>
            <w:tcW w:w="630" w:type="dxa"/>
            <w:shd w:val="clear" w:color="auto" w:fill="A6A6A6" w:themeFill="background1" w:themeFillShade="A6"/>
            <w:noWrap/>
          </w:tcPr>
          <w:p w14:paraId="1A650F56" w14:textId="3E6887A3"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color w:val="FF585D"/>
              </w:rPr>
            </w:pPr>
          </w:p>
        </w:tc>
        <w:tc>
          <w:tcPr>
            <w:tcW w:w="630" w:type="dxa"/>
            <w:noWrap/>
          </w:tcPr>
          <w:p w14:paraId="320A0D64" w14:textId="5BBB6041"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p>
        </w:tc>
        <w:tc>
          <w:tcPr>
            <w:tcW w:w="694" w:type="dxa"/>
            <w:noWrap/>
          </w:tcPr>
          <w:p w14:paraId="46B0832E" w14:textId="702522F7" w:rsidR="00612752" w:rsidRPr="00DE3003" w:rsidRDefault="00612752" w:rsidP="00612752">
            <w:pPr>
              <w:cnfStyle w:val="000000000000" w:firstRow="0" w:lastRow="0" w:firstColumn="0" w:lastColumn="0" w:oddVBand="0" w:evenVBand="0" w:oddHBand="0" w:evenHBand="0" w:firstRowFirstColumn="0" w:firstRowLastColumn="0" w:lastRowFirstColumn="0" w:lastRowLastColumn="0"/>
              <w:rPr>
                <w:rFonts w:eastAsia="Times New Roman"/>
              </w:rPr>
            </w:pPr>
          </w:p>
        </w:tc>
      </w:tr>
      <w:tr w:rsidR="00612752" w:rsidRPr="00DE3003" w14:paraId="75E55897" w14:textId="77777777" w:rsidTr="00C104B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575" w:type="dxa"/>
          </w:tcPr>
          <w:p w14:paraId="73DE4430" w14:textId="3E14CAE7" w:rsidR="00612752" w:rsidRPr="00DE3003" w:rsidRDefault="00612752" w:rsidP="00612752">
            <w:pPr>
              <w:rPr>
                <w:rFonts w:eastAsia="Times New Roman"/>
                <w:b w:val="0"/>
              </w:rPr>
            </w:pPr>
            <w:r w:rsidRPr="00DE3003">
              <w:rPr>
                <w:rFonts w:eastAsia="Times New Roman"/>
                <w:b w:val="0"/>
              </w:rPr>
              <w:t>Analysis and reporting</w:t>
            </w:r>
          </w:p>
        </w:tc>
        <w:tc>
          <w:tcPr>
            <w:tcW w:w="566" w:type="dxa"/>
          </w:tcPr>
          <w:p w14:paraId="0A1006EB"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604" w:type="dxa"/>
            <w:noWrap/>
          </w:tcPr>
          <w:p w14:paraId="30EAE15F" w14:textId="74FF87F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630" w:type="dxa"/>
            <w:noWrap/>
          </w:tcPr>
          <w:p w14:paraId="3DD4BDC6"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566" w:type="dxa"/>
            <w:noWrap/>
          </w:tcPr>
          <w:p w14:paraId="25811A9D"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630" w:type="dxa"/>
            <w:noWrap/>
          </w:tcPr>
          <w:p w14:paraId="64E6D006"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630" w:type="dxa"/>
            <w:noWrap/>
          </w:tcPr>
          <w:p w14:paraId="05C771F7"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630" w:type="dxa"/>
            <w:shd w:val="clear" w:color="auto" w:fill="A6A6A6" w:themeFill="background1" w:themeFillShade="A6"/>
            <w:noWrap/>
          </w:tcPr>
          <w:p w14:paraId="4F6BC6E7"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694" w:type="dxa"/>
            <w:shd w:val="clear" w:color="auto" w:fill="A6A6A6" w:themeFill="background1" w:themeFillShade="A6"/>
            <w:noWrap/>
          </w:tcPr>
          <w:p w14:paraId="74BA7244" w14:textId="77777777" w:rsidR="00612752" w:rsidRPr="00DE3003" w:rsidRDefault="00612752" w:rsidP="00612752">
            <w:pPr>
              <w:cnfStyle w:val="000000100000" w:firstRow="0" w:lastRow="0" w:firstColumn="0" w:lastColumn="0" w:oddVBand="0" w:evenVBand="0" w:oddHBand="1" w:evenHBand="0" w:firstRowFirstColumn="0" w:firstRowLastColumn="0" w:lastRowFirstColumn="0" w:lastRowLastColumn="0"/>
              <w:rPr>
                <w:rFonts w:eastAsia="Times New Roman"/>
                <w:color w:val="FF585D"/>
              </w:rPr>
            </w:pPr>
          </w:p>
        </w:tc>
      </w:tr>
    </w:tbl>
    <w:p w14:paraId="43A47DA3" w14:textId="77777777" w:rsidR="00EA5F51" w:rsidRPr="00DE3003" w:rsidRDefault="00EA5F51" w:rsidP="00CF0CB0">
      <w:pPr>
        <w:rPr>
          <w:rFonts w:eastAsia="Times New Roman"/>
          <w:b/>
          <w:bCs/>
          <w:iCs/>
          <w:color w:val="5F497A"/>
        </w:rPr>
      </w:pPr>
      <w:r w:rsidRPr="00DE3003">
        <w:br w:type="page"/>
      </w:r>
    </w:p>
    <w:p w14:paraId="324672BC" w14:textId="0A49934C" w:rsidR="00AB6B2C" w:rsidRPr="00DE3003" w:rsidRDefault="00AB6B2C" w:rsidP="00CF0CB0">
      <w:pPr>
        <w:pStyle w:val="Heading2"/>
        <w:rPr>
          <w:sz w:val="20"/>
        </w:rPr>
      </w:pPr>
      <w:r w:rsidRPr="00DE3003">
        <w:rPr>
          <w:sz w:val="20"/>
        </w:rPr>
        <w:t xml:space="preserve">References </w:t>
      </w:r>
    </w:p>
    <w:p w14:paraId="582C3051" w14:textId="4CA153AF" w:rsidR="00AB6B2C" w:rsidRPr="00DE3003" w:rsidRDefault="00AB6B2C" w:rsidP="00CF0CB0"/>
    <w:p w14:paraId="7310DB17" w14:textId="08D9FA62" w:rsidR="00CA1552" w:rsidRPr="00DE3003" w:rsidRDefault="00CA1552" w:rsidP="00CF0CB0">
      <w:pPr>
        <w:pStyle w:val="cpformat"/>
        <w:spacing w:before="0" w:beforeAutospacing="0" w:after="0" w:afterAutospacing="0" w:line="276" w:lineRule="auto"/>
        <w:ind w:left="720" w:right="75" w:hanging="720"/>
        <w:rPr>
          <w:rStyle w:val="Hyperlink"/>
          <w:rFonts w:ascii="Arial" w:hAnsi="Arial" w:cs="Arial"/>
          <w:sz w:val="20"/>
          <w:szCs w:val="20"/>
        </w:rPr>
      </w:pPr>
      <w:r w:rsidRPr="00DE3003">
        <w:rPr>
          <w:rFonts w:ascii="Arial" w:hAnsi="Arial" w:cs="Arial"/>
          <w:sz w:val="20"/>
          <w:szCs w:val="20"/>
        </w:rPr>
        <w:t xml:space="preserve">American College of Obstetricians and Gynecologists Committee on Health Care for Underserved Women (2012). Committee opinion number 547: health care for women in the military and women veterans. </w:t>
      </w:r>
      <w:r w:rsidRPr="00DE3003">
        <w:rPr>
          <w:rFonts w:ascii="Arial" w:hAnsi="Arial" w:cs="Arial"/>
          <w:i/>
          <w:iCs/>
          <w:sz w:val="20"/>
          <w:szCs w:val="20"/>
        </w:rPr>
        <w:t>Obstetrics and Gynecology</w:t>
      </w:r>
      <w:r w:rsidRPr="00DE3003">
        <w:rPr>
          <w:rFonts w:ascii="Arial" w:hAnsi="Arial" w:cs="Arial"/>
          <w:sz w:val="20"/>
          <w:szCs w:val="20"/>
        </w:rPr>
        <w:t xml:space="preserve">, </w:t>
      </w:r>
      <w:r w:rsidRPr="00DE3003">
        <w:rPr>
          <w:rFonts w:ascii="Arial" w:hAnsi="Arial" w:cs="Arial"/>
          <w:i/>
          <w:iCs/>
          <w:sz w:val="20"/>
          <w:szCs w:val="20"/>
        </w:rPr>
        <w:t>120</w:t>
      </w:r>
      <w:r w:rsidRPr="00DE3003">
        <w:rPr>
          <w:rFonts w:ascii="Arial" w:hAnsi="Arial" w:cs="Arial"/>
          <w:sz w:val="20"/>
          <w:szCs w:val="20"/>
        </w:rPr>
        <w:t xml:space="preserve">(6), 1538–1542. </w:t>
      </w:r>
      <w:hyperlink r:id="rId10" w:history="1">
        <w:r w:rsidRPr="00DE3003">
          <w:rPr>
            <w:rStyle w:val="Hyperlink"/>
            <w:rFonts w:ascii="Arial" w:hAnsi="Arial" w:cs="Arial"/>
            <w:sz w:val="20"/>
            <w:szCs w:val="20"/>
          </w:rPr>
          <w:t>https://doi.org/10.1097/01.AOG.0000423821.70036.5a</w:t>
        </w:r>
      </w:hyperlink>
    </w:p>
    <w:p w14:paraId="45EA7161" w14:textId="77777777" w:rsidR="00EA7B74" w:rsidRPr="00DE3003" w:rsidRDefault="00EA7B74" w:rsidP="00CF0CB0">
      <w:pPr>
        <w:pStyle w:val="cpformat"/>
        <w:spacing w:before="0" w:beforeAutospacing="0" w:after="0" w:afterAutospacing="0" w:line="276" w:lineRule="auto"/>
        <w:ind w:left="720" w:right="75" w:hanging="720"/>
        <w:rPr>
          <w:rFonts w:ascii="Arial" w:hAnsi="Arial" w:cs="Arial"/>
          <w:sz w:val="20"/>
          <w:szCs w:val="20"/>
        </w:rPr>
      </w:pPr>
    </w:p>
    <w:p w14:paraId="334813F8" w14:textId="07314226" w:rsidR="00EE34B5" w:rsidRPr="00DE3003" w:rsidRDefault="00EE34B5" w:rsidP="00CF0CB0">
      <w:pPr>
        <w:pStyle w:val="cpformat"/>
        <w:spacing w:before="0" w:beforeAutospacing="0" w:after="0" w:afterAutospacing="0" w:line="276" w:lineRule="auto"/>
        <w:ind w:left="720" w:right="75" w:hanging="720"/>
        <w:rPr>
          <w:rStyle w:val="Hyperlink"/>
          <w:rFonts w:ascii="Arial" w:hAnsi="Arial" w:cs="Arial"/>
          <w:sz w:val="20"/>
          <w:szCs w:val="20"/>
        </w:rPr>
      </w:pPr>
      <w:r w:rsidRPr="00DE3003">
        <w:rPr>
          <w:rFonts w:ascii="Arial" w:hAnsi="Arial" w:cs="Arial"/>
          <w:sz w:val="20"/>
          <w:szCs w:val="20"/>
        </w:rPr>
        <w:t xml:space="preserve">Centers for Disease Control and Prevention (CDC) (2016). Infertility. Retrieved from </w:t>
      </w:r>
      <w:hyperlink r:id="rId11" w:history="1">
        <w:r w:rsidRPr="00DE3003">
          <w:rPr>
            <w:rStyle w:val="Hyperlink"/>
            <w:rFonts w:ascii="Arial" w:hAnsi="Arial" w:cs="Arial"/>
            <w:sz w:val="20"/>
            <w:szCs w:val="20"/>
          </w:rPr>
          <w:t>https://www.cdc.gov/nchs/fastats/infertility.htm</w:t>
        </w:r>
      </w:hyperlink>
    </w:p>
    <w:p w14:paraId="0B60D30F" w14:textId="575C4D8B" w:rsidR="00EE34B5" w:rsidRDefault="00EE34B5" w:rsidP="00CF0CB0">
      <w:pPr>
        <w:pStyle w:val="cpformat"/>
        <w:spacing w:before="0" w:beforeAutospacing="0" w:after="0" w:afterAutospacing="0" w:line="276" w:lineRule="auto"/>
        <w:ind w:left="720" w:right="75" w:hanging="720"/>
        <w:rPr>
          <w:rFonts w:ascii="Arial" w:hAnsi="Arial" w:cs="Arial"/>
          <w:sz w:val="20"/>
          <w:szCs w:val="20"/>
        </w:rPr>
      </w:pPr>
    </w:p>
    <w:p w14:paraId="0B17BA5F" w14:textId="38C89F20" w:rsidR="00AC7098" w:rsidRPr="00DE3003" w:rsidRDefault="00AC7098" w:rsidP="00CF0CB0">
      <w:pPr>
        <w:pStyle w:val="cpformat"/>
        <w:spacing w:before="0" w:beforeAutospacing="0" w:after="0" w:afterAutospacing="0" w:line="276" w:lineRule="auto"/>
        <w:ind w:left="720" w:right="75" w:hanging="720"/>
        <w:rPr>
          <w:rFonts w:ascii="Arial" w:hAnsi="Arial" w:cs="Arial"/>
          <w:sz w:val="20"/>
          <w:szCs w:val="20"/>
        </w:rPr>
      </w:pPr>
      <w:r>
        <w:rPr>
          <w:rFonts w:ascii="Arial" w:hAnsi="Arial" w:cs="Arial"/>
          <w:sz w:val="20"/>
          <w:szCs w:val="20"/>
        </w:rPr>
        <w:t>Data USA</w:t>
      </w:r>
      <w:r w:rsidR="00F436CE">
        <w:rPr>
          <w:rFonts w:ascii="Arial" w:hAnsi="Arial" w:cs="Arial"/>
          <w:sz w:val="20"/>
          <w:szCs w:val="20"/>
        </w:rPr>
        <w:t>.</w:t>
      </w:r>
      <w:r w:rsidR="00FA12C6">
        <w:rPr>
          <w:rFonts w:ascii="Arial" w:hAnsi="Arial" w:cs="Arial"/>
          <w:sz w:val="20"/>
          <w:szCs w:val="20"/>
        </w:rPr>
        <w:t xml:space="preserve"> (2016). Physicians &amp; Surgeons: Race &amp; Ethnicity, 2016. Retrieved from: </w:t>
      </w:r>
      <w:hyperlink r:id="rId12" w:anchor="demographics" w:history="1">
        <w:r w:rsidR="00FA12C6" w:rsidRPr="00474A83">
          <w:rPr>
            <w:rStyle w:val="Hyperlink"/>
            <w:rFonts w:ascii="Arial" w:hAnsi="Arial" w:cs="Arial"/>
            <w:sz w:val="20"/>
            <w:szCs w:val="20"/>
          </w:rPr>
          <w:t>https://datausa.io/profile/soc/291060/#demographics</w:t>
        </w:r>
      </w:hyperlink>
      <w:r w:rsidR="00FA12C6">
        <w:rPr>
          <w:rFonts w:ascii="Arial" w:hAnsi="Arial" w:cs="Arial"/>
          <w:sz w:val="20"/>
          <w:szCs w:val="20"/>
        </w:rPr>
        <w:t xml:space="preserve">. </w:t>
      </w:r>
    </w:p>
    <w:p w14:paraId="3898C221" w14:textId="77777777" w:rsidR="00AC7098" w:rsidRDefault="00AC7098" w:rsidP="00CF0CB0">
      <w:pPr>
        <w:pStyle w:val="cpformat"/>
        <w:spacing w:before="0" w:beforeAutospacing="0" w:after="0" w:afterAutospacing="0" w:line="276" w:lineRule="auto"/>
        <w:ind w:left="720" w:right="75" w:hanging="720"/>
        <w:rPr>
          <w:rFonts w:ascii="Arial" w:hAnsi="Arial" w:cs="Arial"/>
          <w:sz w:val="20"/>
          <w:szCs w:val="20"/>
        </w:rPr>
      </w:pPr>
    </w:p>
    <w:p w14:paraId="3BB71C0C" w14:textId="5432B6B9" w:rsidR="00807DF0" w:rsidRPr="00DE3003" w:rsidRDefault="00807DF0" w:rsidP="00CF0CB0">
      <w:pPr>
        <w:pStyle w:val="cpformat"/>
        <w:spacing w:before="0" w:beforeAutospacing="0" w:after="0" w:afterAutospacing="0" w:line="276" w:lineRule="auto"/>
        <w:ind w:left="720" w:right="75" w:hanging="720"/>
        <w:rPr>
          <w:rStyle w:val="Hyperlink"/>
          <w:rFonts w:ascii="Arial" w:hAnsi="Arial" w:cs="Arial"/>
          <w:sz w:val="20"/>
          <w:szCs w:val="20"/>
        </w:rPr>
      </w:pPr>
      <w:r w:rsidRPr="00DE3003">
        <w:rPr>
          <w:rFonts w:ascii="Arial" w:hAnsi="Arial" w:cs="Arial"/>
          <w:sz w:val="20"/>
          <w:szCs w:val="20"/>
        </w:rPr>
        <w:t xml:space="preserve">Disabled American Veterans (2014). </w:t>
      </w:r>
      <w:r w:rsidRPr="00DE3003">
        <w:rPr>
          <w:rFonts w:ascii="Arial" w:hAnsi="Arial" w:cs="Arial"/>
          <w:i/>
          <w:sz w:val="20"/>
          <w:szCs w:val="20"/>
        </w:rPr>
        <w:t>Women Veterans: The Long Journey Home</w:t>
      </w:r>
      <w:r w:rsidRPr="00DE3003">
        <w:rPr>
          <w:rFonts w:ascii="Arial" w:hAnsi="Arial" w:cs="Arial"/>
          <w:sz w:val="20"/>
          <w:szCs w:val="20"/>
        </w:rPr>
        <w:t>.</w:t>
      </w:r>
      <w:r w:rsidRPr="00DE3003">
        <w:rPr>
          <w:rFonts w:ascii="Arial" w:hAnsi="Arial" w:cs="Arial"/>
          <w:i/>
          <w:sz w:val="20"/>
          <w:szCs w:val="20"/>
        </w:rPr>
        <w:t xml:space="preserve"> </w:t>
      </w:r>
      <w:r w:rsidR="00820D27" w:rsidRPr="00DE3003">
        <w:rPr>
          <w:rFonts w:ascii="Arial" w:hAnsi="Arial" w:cs="Arial"/>
          <w:sz w:val="20"/>
          <w:szCs w:val="20"/>
        </w:rPr>
        <w:t xml:space="preserve">Retrieved January 3, 2019, from </w:t>
      </w:r>
      <w:hyperlink r:id="rId13" w:history="1">
        <w:r w:rsidRPr="00DE3003">
          <w:rPr>
            <w:rStyle w:val="Hyperlink"/>
            <w:rFonts w:ascii="Arial" w:hAnsi="Arial" w:cs="Arial"/>
            <w:sz w:val="20"/>
            <w:szCs w:val="20"/>
          </w:rPr>
          <w:t>https://www.dav.org/wp-content/uploads/women-veterans-study.pdf</w:t>
        </w:r>
      </w:hyperlink>
    </w:p>
    <w:p w14:paraId="03490A1D" w14:textId="77777777" w:rsidR="00D43B30" w:rsidRPr="00DE3003" w:rsidRDefault="00D43B30" w:rsidP="00CF0CB0">
      <w:pPr>
        <w:autoSpaceDE w:val="0"/>
        <w:autoSpaceDN w:val="0"/>
        <w:adjustRightInd w:val="0"/>
      </w:pPr>
    </w:p>
    <w:p w14:paraId="6B2CD037" w14:textId="77777777" w:rsidR="00052EF3" w:rsidRPr="00176835" w:rsidRDefault="00052EF3" w:rsidP="00052EF3">
      <w:pPr>
        <w:pStyle w:val="cpformat"/>
        <w:spacing w:before="0" w:beforeAutospacing="0" w:after="0" w:afterAutospacing="0" w:line="276" w:lineRule="auto"/>
        <w:ind w:left="720" w:right="75" w:hanging="720"/>
        <w:rPr>
          <w:sz w:val="20"/>
          <w:szCs w:val="20"/>
        </w:rPr>
      </w:pPr>
      <w:r w:rsidRPr="00052EF3">
        <w:rPr>
          <w:rFonts w:ascii="Arial" w:hAnsi="Arial" w:cs="Arial"/>
          <w:sz w:val="20"/>
          <w:szCs w:val="20"/>
          <w:lang w:val="fr-FR"/>
        </w:rPr>
        <w:t xml:space="preserve">Farooq, M.B. &amp; De Villiers, C. (2017). </w:t>
      </w:r>
      <w:r w:rsidRPr="00176835">
        <w:rPr>
          <w:rFonts w:ascii="Arial" w:hAnsi="Arial" w:cs="Arial"/>
          <w:sz w:val="20"/>
          <w:szCs w:val="20"/>
        </w:rPr>
        <w:t>Telephonic Qualitative Research Interviews, when to consider them and how to do them</w:t>
      </w:r>
      <w:r>
        <w:rPr>
          <w:rFonts w:ascii="Arial" w:hAnsi="Arial" w:cs="Arial"/>
          <w:sz w:val="20"/>
          <w:szCs w:val="20"/>
        </w:rPr>
        <w:t xml:space="preserve">. </w:t>
      </w:r>
      <w:r w:rsidRPr="00176835">
        <w:rPr>
          <w:rFonts w:ascii="Arial" w:hAnsi="Arial" w:cs="Arial"/>
          <w:i/>
          <w:sz w:val="20"/>
          <w:szCs w:val="20"/>
        </w:rPr>
        <w:t>Meditari Accountancy Research</w:t>
      </w:r>
      <w:r w:rsidRPr="00176835">
        <w:rPr>
          <w:rFonts w:ascii="Arial" w:hAnsi="Arial" w:cs="Arial"/>
          <w:sz w:val="20"/>
          <w:szCs w:val="20"/>
        </w:rPr>
        <w:t>, 25(2), 291 - 316.</w:t>
      </w:r>
    </w:p>
    <w:p w14:paraId="313CBCA7" w14:textId="77777777" w:rsidR="00052EF3" w:rsidRDefault="00052EF3" w:rsidP="00052EF3">
      <w:pPr>
        <w:pStyle w:val="cpformat"/>
        <w:spacing w:before="0" w:beforeAutospacing="0" w:after="0" w:afterAutospacing="0" w:line="276" w:lineRule="auto"/>
        <w:ind w:left="720" w:right="75" w:hanging="720"/>
        <w:rPr>
          <w:rFonts w:ascii="Arial" w:hAnsi="Arial" w:cs="Arial"/>
          <w:sz w:val="20"/>
          <w:szCs w:val="20"/>
        </w:rPr>
      </w:pPr>
    </w:p>
    <w:p w14:paraId="2A742F26" w14:textId="58B6B9F0" w:rsidR="006C49D0" w:rsidRPr="00DE3003" w:rsidRDefault="006C49D0"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Fredricks, T., &amp; Nakazawa, M. (2015). Perceptions of physicians in civilian medical practice on veterans’ issues related to health care. </w:t>
      </w:r>
      <w:r w:rsidRPr="00DE3003">
        <w:rPr>
          <w:rFonts w:ascii="Arial" w:hAnsi="Arial" w:cs="Arial"/>
          <w:i/>
          <w:iCs/>
          <w:sz w:val="20"/>
          <w:szCs w:val="20"/>
        </w:rPr>
        <w:t>The Journal of the American Osteopathic Association</w:t>
      </w:r>
      <w:r w:rsidRPr="00DE3003">
        <w:rPr>
          <w:rFonts w:ascii="Arial" w:hAnsi="Arial" w:cs="Arial"/>
          <w:sz w:val="20"/>
          <w:szCs w:val="20"/>
        </w:rPr>
        <w:t xml:space="preserve">, </w:t>
      </w:r>
      <w:r w:rsidRPr="00DE3003">
        <w:rPr>
          <w:rFonts w:ascii="Arial" w:hAnsi="Arial" w:cs="Arial"/>
          <w:i/>
          <w:iCs/>
          <w:sz w:val="20"/>
          <w:szCs w:val="20"/>
        </w:rPr>
        <w:t>115</w:t>
      </w:r>
      <w:r w:rsidRPr="00DE3003">
        <w:rPr>
          <w:rFonts w:ascii="Arial" w:hAnsi="Arial" w:cs="Arial"/>
          <w:sz w:val="20"/>
          <w:szCs w:val="20"/>
        </w:rPr>
        <w:t xml:space="preserve">(6), 360–368. </w:t>
      </w:r>
      <w:hyperlink r:id="rId14" w:history="1">
        <w:r w:rsidRPr="00DE3003">
          <w:rPr>
            <w:rStyle w:val="Hyperlink"/>
            <w:rFonts w:ascii="Arial" w:hAnsi="Arial" w:cs="Arial"/>
            <w:sz w:val="20"/>
            <w:szCs w:val="20"/>
          </w:rPr>
          <w:t>https://doi.org/10.7556/jaoa.2015.076</w:t>
        </w:r>
      </w:hyperlink>
    </w:p>
    <w:p w14:paraId="4FAB2E6A" w14:textId="77777777" w:rsidR="006C49D0" w:rsidRPr="00DE3003" w:rsidRDefault="006C49D0" w:rsidP="00CF0CB0">
      <w:pPr>
        <w:pStyle w:val="cpformat"/>
        <w:spacing w:before="0" w:beforeAutospacing="0" w:after="0" w:afterAutospacing="0" w:line="276" w:lineRule="auto"/>
        <w:ind w:left="720" w:right="75" w:hanging="720"/>
        <w:rPr>
          <w:rFonts w:ascii="Arial" w:hAnsi="Arial" w:cs="Arial"/>
          <w:sz w:val="20"/>
          <w:szCs w:val="20"/>
        </w:rPr>
      </w:pPr>
    </w:p>
    <w:p w14:paraId="5CB414F6"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r w:rsidRPr="00155B07">
        <w:rPr>
          <w:rFonts w:ascii="Arial" w:hAnsi="Arial" w:cs="Arial"/>
          <w:sz w:val="20"/>
          <w:szCs w:val="20"/>
        </w:rPr>
        <w:t xml:space="preserve">Graham, I., Logan, J., O’connor, A., Weeks, K., Aaron, S., Cranney, A., … Tugwell, P. (2003). A qualitative study of physicians’ perceptions of three decision aids. </w:t>
      </w:r>
      <w:r w:rsidRPr="00155B07">
        <w:rPr>
          <w:rFonts w:ascii="Arial" w:hAnsi="Arial" w:cs="Arial"/>
          <w:i/>
          <w:iCs/>
          <w:sz w:val="20"/>
          <w:szCs w:val="20"/>
        </w:rPr>
        <w:t>Patient Education and Counseling</w:t>
      </w:r>
      <w:r w:rsidRPr="00155B07">
        <w:rPr>
          <w:rFonts w:ascii="Arial" w:hAnsi="Arial" w:cs="Arial"/>
          <w:sz w:val="20"/>
          <w:szCs w:val="20"/>
        </w:rPr>
        <w:t xml:space="preserve">, </w:t>
      </w:r>
      <w:r w:rsidRPr="00155B07">
        <w:rPr>
          <w:rFonts w:ascii="Arial" w:hAnsi="Arial" w:cs="Arial"/>
          <w:i/>
          <w:iCs/>
          <w:sz w:val="20"/>
          <w:szCs w:val="20"/>
        </w:rPr>
        <w:t>50</w:t>
      </w:r>
      <w:r w:rsidRPr="00155B07">
        <w:rPr>
          <w:rFonts w:ascii="Arial" w:hAnsi="Arial" w:cs="Arial"/>
          <w:sz w:val="20"/>
          <w:szCs w:val="20"/>
        </w:rPr>
        <w:t xml:space="preserve">(3), 279–283. </w:t>
      </w:r>
      <w:hyperlink r:id="rId15" w:history="1">
        <w:r w:rsidRPr="00155B07">
          <w:rPr>
            <w:rStyle w:val="Hyperlink"/>
            <w:rFonts w:ascii="Arial" w:hAnsi="Arial" w:cs="Arial"/>
            <w:sz w:val="20"/>
            <w:szCs w:val="20"/>
          </w:rPr>
          <w:t>https://doi.org/10.1016/S0738-3991(03)00050-8</w:t>
        </w:r>
      </w:hyperlink>
    </w:p>
    <w:p w14:paraId="039516EF"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p>
    <w:p w14:paraId="0BED889E" w14:textId="77777777" w:rsidR="00BA79FF" w:rsidRPr="00DE3003" w:rsidRDefault="00BA79FF"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Harvard Medical School, 2007. National Comorbidity Survey (NCS). (2017, August 21). Retrieved from </w:t>
      </w:r>
      <w:hyperlink r:id="rId16" w:history="1">
        <w:r w:rsidRPr="00DE3003">
          <w:rPr>
            <w:rStyle w:val="Hyperlink"/>
            <w:rFonts w:ascii="Arial" w:hAnsi="Arial" w:cs="Arial"/>
            <w:sz w:val="20"/>
            <w:szCs w:val="20"/>
          </w:rPr>
          <w:t>https://www.hcp.med.harvard.edu/ncs/index.php</w:t>
        </w:r>
      </w:hyperlink>
      <w:r w:rsidRPr="00DE3003">
        <w:rPr>
          <w:rFonts w:ascii="Arial" w:hAnsi="Arial" w:cs="Arial"/>
          <w:sz w:val="20"/>
          <w:szCs w:val="20"/>
        </w:rPr>
        <w:t xml:space="preserve">. Data Table 1: </w:t>
      </w:r>
      <w:hyperlink r:id="rId17" w:history="1">
        <w:r w:rsidRPr="00DE3003">
          <w:rPr>
            <w:rStyle w:val="Hyperlink"/>
            <w:rFonts w:ascii="Arial" w:hAnsi="Arial" w:cs="Arial"/>
            <w:sz w:val="20"/>
            <w:szCs w:val="20"/>
          </w:rPr>
          <w:t>Lifetime prevalence DSM-IV/WMH-CIDI disorders by sex and cohort</w:t>
        </w:r>
      </w:hyperlink>
      <w:r w:rsidRPr="00DE3003">
        <w:rPr>
          <w:rFonts w:ascii="Arial" w:hAnsi="Arial" w:cs="Arial"/>
          <w:sz w:val="20"/>
          <w:szCs w:val="20"/>
        </w:rPr>
        <w:t>.</w:t>
      </w:r>
    </w:p>
    <w:p w14:paraId="10C3A898" w14:textId="77777777" w:rsidR="00BA79FF" w:rsidRPr="00DE3003" w:rsidRDefault="00BA79FF" w:rsidP="00CF0CB0">
      <w:pPr>
        <w:pStyle w:val="cpformat"/>
        <w:spacing w:before="0" w:beforeAutospacing="0" w:after="0" w:afterAutospacing="0" w:line="276" w:lineRule="auto"/>
        <w:ind w:left="720" w:right="75" w:hanging="720"/>
        <w:rPr>
          <w:rFonts w:ascii="Arial" w:hAnsi="Arial" w:cs="Arial"/>
          <w:sz w:val="20"/>
          <w:szCs w:val="20"/>
        </w:rPr>
      </w:pPr>
    </w:p>
    <w:p w14:paraId="1E3C2A3E" w14:textId="329ECA4D" w:rsidR="0050165C" w:rsidRPr="00DE3003" w:rsidRDefault="00A80C70"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Haskell, S. G., Mattocks, K., Goulet, J. L., Krebs, E. E., Skanderson, M., Leslie, D., et al. (2011). The burden of illness in the first year home: Do male and female VA users differ in health conditions and healthcare utilization. </w:t>
      </w:r>
      <w:r w:rsidRPr="00DE3003">
        <w:rPr>
          <w:rFonts w:ascii="Arial" w:hAnsi="Arial" w:cs="Arial"/>
          <w:i/>
          <w:sz w:val="20"/>
          <w:szCs w:val="20"/>
        </w:rPr>
        <w:t>Women</w:t>
      </w:r>
      <w:r w:rsidR="006D2A3C" w:rsidRPr="00DE3003">
        <w:rPr>
          <w:rFonts w:ascii="Arial" w:hAnsi="Arial" w:cs="Arial"/>
          <w:i/>
          <w:sz w:val="20"/>
          <w:szCs w:val="20"/>
        </w:rPr>
        <w:t>’</w:t>
      </w:r>
      <w:r w:rsidRPr="00DE3003">
        <w:rPr>
          <w:rFonts w:ascii="Arial" w:hAnsi="Arial" w:cs="Arial"/>
          <w:i/>
          <w:sz w:val="20"/>
          <w:szCs w:val="20"/>
        </w:rPr>
        <w:t>s Health Issues</w:t>
      </w:r>
      <w:r w:rsidRPr="00DE3003">
        <w:rPr>
          <w:rFonts w:ascii="Arial" w:hAnsi="Arial" w:cs="Arial"/>
          <w:sz w:val="20"/>
          <w:szCs w:val="20"/>
        </w:rPr>
        <w:t>, 21, 92–97.</w:t>
      </w:r>
      <w:r w:rsidR="0050165C" w:rsidRPr="00DE3003">
        <w:rPr>
          <w:rFonts w:ascii="Arial" w:hAnsi="Arial" w:cs="Arial"/>
          <w:sz w:val="20"/>
          <w:szCs w:val="20"/>
        </w:rPr>
        <w:t xml:space="preserve"> </w:t>
      </w:r>
      <w:hyperlink r:id="rId18" w:history="1">
        <w:r w:rsidR="0050165C" w:rsidRPr="00DE3003">
          <w:rPr>
            <w:rStyle w:val="Hyperlink"/>
            <w:rFonts w:ascii="Arial" w:hAnsi="Arial" w:cs="Arial"/>
            <w:sz w:val="20"/>
            <w:szCs w:val="20"/>
          </w:rPr>
          <w:t>https://doi.org/10.1016/j.whi.2010.08.001</w:t>
        </w:r>
      </w:hyperlink>
    </w:p>
    <w:p w14:paraId="01C20492" w14:textId="0B36188E" w:rsidR="00A80C70" w:rsidRPr="00DE3003" w:rsidRDefault="00A80C70" w:rsidP="00CF0CB0">
      <w:pPr>
        <w:autoSpaceDE w:val="0"/>
        <w:autoSpaceDN w:val="0"/>
        <w:adjustRightInd w:val="0"/>
      </w:pPr>
    </w:p>
    <w:p w14:paraId="195276A9"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r w:rsidRPr="00155B07">
        <w:rPr>
          <w:rFonts w:ascii="Arial" w:hAnsi="Arial" w:cs="Arial"/>
          <w:sz w:val="20"/>
          <w:szCs w:val="20"/>
        </w:rPr>
        <w:t xml:space="preserve">Hurst, S.A., Hull, S.C., DuVal, G., &amp; Danis M. (2005). Physicians’ responses to resource constraints. </w:t>
      </w:r>
      <w:r w:rsidRPr="00155B07">
        <w:rPr>
          <w:rStyle w:val="Emphasis"/>
          <w:rFonts w:ascii="Arial" w:hAnsi="Arial" w:cs="Arial"/>
          <w:sz w:val="20"/>
          <w:szCs w:val="20"/>
        </w:rPr>
        <w:t>Arch Intern Med.</w:t>
      </w:r>
      <w:r w:rsidRPr="00155B07">
        <w:rPr>
          <w:rFonts w:ascii="Arial" w:hAnsi="Arial" w:cs="Arial"/>
          <w:sz w:val="20"/>
          <w:szCs w:val="20"/>
        </w:rPr>
        <w:t xml:space="preserve"> 2005;165(6):639–644. https://doi.org/10.1001/archinte.165.6.639</w:t>
      </w:r>
    </w:p>
    <w:p w14:paraId="0B9EFEA6"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p>
    <w:p w14:paraId="6CA09BCE" w14:textId="66D67E5E" w:rsidR="0050165C" w:rsidRPr="00DE3003" w:rsidRDefault="00A80C70"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Goldzweig, C. L., Balekian, T. M., Rolón, C., Yano, E. M., &amp; Shekelle, P. G. (2006). The state of women veterans</w:t>
      </w:r>
      <w:r w:rsidR="006D2A3C" w:rsidRPr="00DE3003">
        <w:rPr>
          <w:rFonts w:ascii="Arial" w:hAnsi="Arial" w:cs="Arial"/>
          <w:sz w:val="20"/>
          <w:szCs w:val="20"/>
        </w:rPr>
        <w:t>’</w:t>
      </w:r>
      <w:r w:rsidRPr="00DE3003">
        <w:rPr>
          <w:rFonts w:ascii="Arial" w:hAnsi="Arial" w:cs="Arial"/>
          <w:sz w:val="20"/>
          <w:szCs w:val="20"/>
        </w:rPr>
        <w:t xml:space="preserve"> health research. Results of a systematic literature review. </w:t>
      </w:r>
      <w:r w:rsidRPr="00DE3003">
        <w:rPr>
          <w:rFonts w:ascii="Arial" w:hAnsi="Arial" w:cs="Arial"/>
          <w:i/>
          <w:iCs/>
          <w:sz w:val="20"/>
          <w:szCs w:val="20"/>
        </w:rPr>
        <w:t xml:space="preserve">Journal of </w:t>
      </w:r>
      <w:r w:rsidR="006D2A3C" w:rsidRPr="00DE3003">
        <w:rPr>
          <w:rFonts w:ascii="Arial" w:hAnsi="Arial" w:cs="Arial"/>
          <w:i/>
          <w:iCs/>
          <w:sz w:val="20"/>
          <w:szCs w:val="20"/>
        </w:rPr>
        <w:t>G</w:t>
      </w:r>
      <w:r w:rsidRPr="00DE3003">
        <w:rPr>
          <w:rFonts w:ascii="Arial" w:hAnsi="Arial" w:cs="Arial"/>
          <w:i/>
          <w:iCs/>
          <w:sz w:val="20"/>
          <w:szCs w:val="20"/>
        </w:rPr>
        <w:t xml:space="preserve">eneral </w:t>
      </w:r>
      <w:r w:rsidR="006D2A3C" w:rsidRPr="00DE3003">
        <w:rPr>
          <w:rFonts w:ascii="Arial" w:hAnsi="Arial" w:cs="Arial"/>
          <w:i/>
          <w:iCs/>
          <w:sz w:val="20"/>
          <w:szCs w:val="20"/>
        </w:rPr>
        <w:t>I</w:t>
      </w:r>
      <w:r w:rsidRPr="00DE3003">
        <w:rPr>
          <w:rFonts w:ascii="Arial" w:hAnsi="Arial" w:cs="Arial"/>
          <w:i/>
          <w:iCs/>
          <w:sz w:val="20"/>
          <w:szCs w:val="20"/>
        </w:rPr>
        <w:t xml:space="preserve">nternal </w:t>
      </w:r>
      <w:r w:rsidR="006D2A3C" w:rsidRPr="00DE3003">
        <w:rPr>
          <w:rFonts w:ascii="Arial" w:hAnsi="Arial" w:cs="Arial"/>
          <w:i/>
          <w:iCs/>
          <w:sz w:val="20"/>
          <w:szCs w:val="20"/>
        </w:rPr>
        <w:t>M</w:t>
      </w:r>
      <w:r w:rsidRPr="00DE3003">
        <w:rPr>
          <w:rFonts w:ascii="Arial" w:hAnsi="Arial" w:cs="Arial"/>
          <w:i/>
          <w:iCs/>
          <w:sz w:val="20"/>
          <w:szCs w:val="20"/>
        </w:rPr>
        <w:t>edicine</w:t>
      </w:r>
      <w:r w:rsidRPr="00DE3003">
        <w:rPr>
          <w:rFonts w:ascii="Arial" w:hAnsi="Arial" w:cs="Arial"/>
          <w:sz w:val="20"/>
          <w:szCs w:val="20"/>
        </w:rPr>
        <w:t xml:space="preserve">, </w:t>
      </w:r>
      <w:r w:rsidRPr="00DE3003">
        <w:rPr>
          <w:rFonts w:ascii="Arial" w:hAnsi="Arial" w:cs="Arial"/>
          <w:i/>
          <w:iCs/>
          <w:sz w:val="20"/>
          <w:szCs w:val="20"/>
        </w:rPr>
        <w:t>21 Suppl 3</w:t>
      </w:r>
      <w:r w:rsidRPr="00DE3003">
        <w:rPr>
          <w:rFonts w:ascii="Arial" w:hAnsi="Arial" w:cs="Arial"/>
          <w:sz w:val="20"/>
          <w:szCs w:val="20"/>
        </w:rPr>
        <w:t>(Suppl 3), S82-92</w:t>
      </w:r>
      <w:r w:rsidR="0050165C" w:rsidRPr="00DE3003">
        <w:rPr>
          <w:rFonts w:ascii="Arial" w:hAnsi="Arial" w:cs="Arial"/>
          <w:sz w:val="20"/>
          <w:szCs w:val="20"/>
        </w:rPr>
        <w:t xml:space="preserve">. </w:t>
      </w:r>
      <w:hyperlink r:id="rId19" w:history="1">
        <w:r w:rsidR="0050165C" w:rsidRPr="00DE3003">
          <w:rPr>
            <w:rStyle w:val="Hyperlink"/>
            <w:rFonts w:ascii="Arial" w:hAnsi="Arial" w:cs="Arial"/>
            <w:sz w:val="20"/>
            <w:szCs w:val="20"/>
          </w:rPr>
          <w:t>https://doi.org/10.1111/j.1525-1497.2006.00380.x</w:t>
        </w:r>
      </w:hyperlink>
    </w:p>
    <w:p w14:paraId="11CB0AFB" w14:textId="77777777" w:rsidR="004128DE" w:rsidRPr="00DE3003" w:rsidRDefault="004128DE" w:rsidP="00CF0CB0">
      <w:pPr>
        <w:autoSpaceDE w:val="0"/>
        <w:autoSpaceDN w:val="0"/>
        <w:adjustRightInd w:val="0"/>
      </w:pPr>
    </w:p>
    <w:p w14:paraId="396EB1C8"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r w:rsidRPr="00155B07">
        <w:rPr>
          <w:rFonts w:ascii="Arial" w:hAnsi="Arial" w:cs="Arial"/>
          <w:sz w:val="20"/>
          <w:szCs w:val="20"/>
        </w:rPr>
        <w:t>Law, J., McCann, D., &amp; O’May, F. (2011), Managing change in the care of children with complex needs: healthcare providers’ perspectives. Journal of Advanced Nursing, 67: 2551-2560. https://doi.org/</w:t>
      </w:r>
      <w:hyperlink r:id="rId20" w:history="1">
        <w:r w:rsidRPr="00155B07">
          <w:rPr>
            <w:rStyle w:val="Hyperlink"/>
            <w:rFonts w:ascii="Arial" w:hAnsi="Arial" w:cs="Arial"/>
            <w:sz w:val="20"/>
            <w:szCs w:val="20"/>
          </w:rPr>
          <w:t>10.1111/j.1365-2648.2011.05761.x</w:t>
        </w:r>
      </w:hyperlink>
    </w:p>
    <w:p w14:paraId="66A7288F"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p>
    <w:p w14:paraId="5103281B" w14:textId="6123A763" w:rsidR="001672D4" w:rsidRPr="00DE3003" w:rsidRDefault="001672D4"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Lehavot, K., Katon, J., Chen, J., Fortney, J., &amp; Simpson, T. (2017). Post-traumatic Stress Disorder by Gender and Veteran Status. </w:t>
      </w:r>
      <w:r w:rsidRPr="00DE3003">
        <w:rPr>
          <w:rFonts w:ascii="Arial" w:hAnsi="Arial" w:cs="Arial"/>
          <w:i/>
          <w:iCs/>
          <w:sz w:val="20"/>
          <w:szCs w:val="20"/>
        </w:rPr>
        <w:t>American Journal of Preventive Medicine</w:t>
      </w:r>
      <w:r w:rsidRPr="00DE3003">
        <w:rPr>
          <w:rFonts w:ascii="Arial" w:hAnsi="Arial" w:cs="Arial"/>
          <w:sz w:val="20"/>
          <w:szCs w:val="20"/>
        </w:rPr>
        <w:t xml:space="preserve">, </w:t>
      </w:r>
      <w:r w:rsidRPr="00DE3003">
        <w:rPr>
          <w:rFonts w:ascii="Arial" w:hAnsi="Arial" w:cs="Arial"/>
          <w:i/>
          <w:iCs/>
          <w:sz w:val="20"/>
          <w:szCs w:val="20"/>
        </w:rPr>
        <w:t>54</w:t>
      </w:r>
      <w:r w:rsidRPr="00DE3003">
        <w:rPr>
          <w:rFonts w:ascii="Arial" w:hAnsi="Arial" w:cs="Arial"/>
          <w:sz w:val="20"/>
          <w:szCs w:val="20"/>
        </w:rPr>
        <w:t xml:space="preserve">(1), e1–e9. </w:t>
      </w:r>
      <w:hyperlink r:id="rId21" w:history="1">
        <w:r w:rsidRPr="00DE3003">
          <w:rPr>
            <w:rStyle w:val="Hyperlink"/>
            <w:rFonts w:ascii="Arial" w:hAnsi="Arial" w:cs="Arial"/>
            <w:sz w:val="20"/>
            <w:szCs w:val="20"/>
          </w:rPr>
          <w:t>https://doi.org/10.1016/j.amepre.2017.09.008</w:t>
        </w:r>
      </w:hyperlink>
    </w:p>
    <w:p w14:paraId="2F2BE88E" w14:textId="77777777" w:rsidR="001672D4" w:rsidRPr="00DE3003" w:rsidRDefault="001672D4" w:rsidP="00CF0CB0">
      <w:pPr>
        <w:pStyle w:val="cpformat"/>
        <w:spacing w:before="0" w:beforeAutospacing="0" w:after="0" w:afterAutospacing="0" w:line="276" w:lineRule="auto"/>
        <w:ind w:left="720" w:right="75" w:hanging="720"/>
        <w:rPr>
          <w:rFonts w:ascii="Arial" w:hAnsi="Arial" w:cs="Arial"/>
          <w:sz w:val="20"/>
          <w:szCs w:val="20"/>
        </w:rPr>
      </w:pPr>
    </w:p>
    <w:p w14:paraId="00DFE122"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r w:rsidRPr="00155B07">
        <w:rPr>
          <w:rStyle w:val="Strong"/>
          <w:rFonts w:ascii="Arial" w:hAnsi="Arial" w:cs="Arial"/>
          <w:b w:val="0"/>
          <w:sz w:val="20"/>
          <w:szCs w:val="20"/>
        </w:rPr>
        <w:t xml:space="preserve">Mealer, M., &amp; Jones, J. (2014). </w:t>
      </w:r>
      <w:r w:rsidRPr="00155B07">
        <w:rPr>
          <w:rFonts w:ascii="Arial" w:eastAsia="Calibri" w:hAnsi="Arial" w:cs="Arial"/>
          <w:bCs/>
          <w:sz w:val="20"/>
          <w:szCs w:val="20"/>
        </w:rPr>
        <w:t>Methodological and ethical issues related to qualitative telephone interviews on sensitive topics</w:t>
      </w:r>
      <w:r w:rsidRPr="00155B07">
        <w:rPr>
          <w:rFonts w:ascii="Arial" w:hAnsi="Arial" w:cs="Arial"/>
          <w:bCs/>
          <w:sz w:val="20"/>
          <w:szCs w:val="20"/>
        </w:rPr>
        <w:t xml:space="preserve">. </w:t>
      </w:r>
      <w:r w:rsidRPr="00155B07">
        <w:rPr>
          <w:rStyle w:val="Strong"/>
          <w:rFonts w:ascii="Arial" w:hAnsi="Arial" w:cs="Arial"/>
          <w:b w:val="0"/>
          <w:sz w:val="20"/>
          <w:szCs w:val="20"/>
        </w:rPr>
        <w:t>Nurse Researcher</w:t>
      </w:r>
      <w:r w:rsidRPr="00155B07">
        <w:rPr>
          <w:rFonts w:ascii="Arial" w:hAnsi="Arial" w:cs="Arial"/>
          <w:sz w:val="20"/>
          <w:szCs w:val="20"/>
        </w:rPr>
        <w:t xml:space="preserve">. 21(4), 32-37. </w:t>
      </w:r>
      <w:hyperlink r:id="rId22" w:history="1">
        <w:r w:rsidRPr="00155B07">
          <w:rPr>
            <w:rStyle w:val="Hyperlink"/>
            <w:rFonts w:ascii="Arial" w:hAnsi="Arial" w:cs="Arial"/>
            <w:sz w:val="20"/>
            <w:szCs w:val="20"/>
          </w:rPr>
          <w:t>https://doi.org/10.7748/nr2014.03.21.4.32.e1229</w:t>
        </w:r>
      </w:hyperlink>
    </w:p>
    <w:p w14:paraId="27CC883B"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p>
    <w:p w14:paraId="6C92FFB9"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r w:rsidRPr="00155B07">
        <w:rPr>
          <w:rFonts w:ascii="Arial" w:hAnsi="Arial" w:cs="Arial"/>
          <w:sz w:val="20"/>
          <w:szCs w:val="20"/>
        </w:rPr>
        <w:t xml:space="preserve">Musselwhite, K., Cuff, L., Mcgregor, L., &amp; King, K.M. (2007). The telephone interview is an effective method of data collection in clinical nursing research: A discussion paper. </w:t>
      </w:r>
      <w:r w:rsidRPr="00155B07">
        <w:rPr>
          <w:rFonts w:ascii="Arial" w:hAnsi="Arial" w:cs="Arial"/>
          <w:i/>
          <w:sz w:val="20"/>
          <w:szCs w:val="20"/>
        </w:rPr>
        <w:t>International Journal of Nursing Studies.</w:t>
      </w:r>
      <w:r w:rsidRPr="00155B07">
        <w:rPr>
          <w:rFonts w:ascii="Arial" w:hAnsi="Arial" w:cs="Arial"/>
          <w:sz w:val="20"/>
          <w:szCs w:val="20"/>
        </w:rPr>
        <w:t xml:space="preserve"> 44. 1064-70. </w:t>
      </w:r>
      <w:hyperlink r:id="rId23" w:history="1">
        <w:r w:rsidRPr="00155B07">
          <w:rPr>
            <w:rStyle w:val="Hyperlink"/>
            <w:rFonts w:ascii="Arial" w:hAnsi="Arial" w:cs="Arial"/>
            <w:sz w:val="20"/>
            <w:szCs w:val="20"/>
          </w:rPr>
          <w:t>https://doi.org/10.1016/j.ijnurstu.2006.05.014</w:t>
        </w:r>
      </w:hyperlink>
    </w:p>
    <w:p w14:paraId="5E693BB4" w14:textId="77777777" w:rsidR="00052EF3" w:rsidRPr="00155B07" w:rsidRDefault="00052EF3" w:rsidP="00052EF3">
      <w:pPr>
        <w:pStyle w:val="cpformat"/>
        <w:spacing w:before="0" w:beforeAutospacing="0" w:after="0" w:afterAutospacing="0" w:line="276" w:lineRule="auto"/>
        <w:ind w:left="720" w:right="75" w:hanging="720"/>
        <w:rPr>
          <w:rFonts w:ascii="Arial" w:hAnsi="Arial" w:cs="Arial"/>
          <w:sz w:val="20"/>
          <w:szCs w:val="20"/>
        </w:rPr>
      </w:pPr>
    </w:p>
    <w:p w14:paraId="2BDEEE27" w14:textId="3090697F" w:rsidR="004128DE" w:rsidRPr="004128DE" w:rsidRDefault="004128DE" w:rsidP="00CF0CB0">
      <w:pPr>
        <w:pStyle w:val="cpformat"/>
        <w:spacing w:before="0" w:beforeAutospacing="0" w:after="0" w:afterAutospacing="0" w:line="276" w:lineRule="auto"/>
        <w:ind w:left="720" w:right="75" w:hanging="720"/>
        <w:rPr>
          <w:rFonts w:ascii="Arial" w:hAnsi="Arial" w:cs="Arial"/>
          <w:sz w:val="20"/>
          <w:szCs w:val="20"/>
        </w:rPr>
      </w:pPr>
      <w:r w:rsidRPr="004128DE">
        <w:rPr>
          <w:rFonts w:ascii="Arial" w:hAnsi="Arial" w:cs="Arial"/>
          <w:sz w:val="20"/>
          <w:szCs w:val="20"/>
        </w:rPr>
        <w:t>National Academies of Sciences, Engineering, and Medicine</w:t>
      </w:r>
      <w:r w:rsidRPr="00DE3003">
        <w:rPr>
          <w:rFonts w:ascii="Arial" w:hAnsi="Arial" w:cs="Arial"/>
          <w:sz w:val="20"/>
          <w:szCs w:val="20"/>
        </w:rPr>
        <w:t xml:space="preserve"> (2018). </w:t>
      </w:r>
      <w:r w:rsidRPr="004128DE">
        <w:rPr>
          <w:rFonts w:ascii="Arial" w:hAnsi="Arial" w:cs="Arial"/>
          <w:sz w:val="20"/>
          <w:szCs w:val="20"/>
        </w:rPr>
        <w:t>Sexual Harassment of Women: Climate, Culture, and Consequences in Academic Sciences, Engineering, and Medicine</w:t>
      </w:r>
      <w:r w:rsidRPr="00DE3003">
        <w:rPr>
          <w:rFonts w:ascii="Arial" w:hAnsi="Arial" w:cs="Arial"/>
          <w:sz w:val="20"/>
          <w:szCs w:val="20"/>
        </w:rPr>
        <w:t xml:space="preserve">. </w:t>
      </w:r>
      <w:r w:rsidRPr="004128DE">
        <w:rPr>
          <w:rFonts w:ascii="Arial" w:hAnsi="Arial" w:cs="Arial"/>
          <w:sz w:val="20"/>
          <w:szCs w:val="20"/>
        </w:rPr>
        <w:t>Benya FF, Widnall SE, Johnson PA, editors.</w:t>
      </w:r>
      <w:r w:rsidRPr="00DE3003">
        <w:rPr>
          <w:rFonts w:ascii="Arial" w:hAnsi="Arial" w:cs="Arial"/>
          <w:sz w:val="20"/>
          <w:szCs w:val="20"/>
        </w:rPr>
        <w:t xml:space="preserve"> </w:t>
      </w:r>
      <w:r w:rsidRPr="004128DE">
        <w:rPr>
          <w:rFonts w:ascii="Arial" w:hAnsi="Arial" w:cs="Arial"/>
          <w:sz w:val="20"/>
          <w:szCs w:val="20"/>
        </w:rPr>
        <w:t xml:space="preserve">Washington (DC): </w:t>
      </w:r>
      <w:hyperlink r:id="rId24" w:tgtFrame="mainwindow" w:history="1">
        <w:r w:rsidRPr="004128DE">
          <w:rPr>
            <w:rStyle w:val="Hyperlink"/>
            <w:rFonts w:ascii="Arial" w:hAnsi="Arial" w:cs="Arial"/>
            <w:sz w:val="20"/>
            <w:szCs w:val="20"/>
          </w:rPr>
          <w:t>National Academies Press (US)</w:t>
        </w:r>
      </w:hyperlink>
      <w:r w:rsidRPr="00DE3003">
        <w:rPr>
          <w:rFonts w:ascii="Arial" w:hAnsi="Arial" w:cs="Arial"/>
          <w:sz w:val="20"/>
          <w:szCs w:val="20"/>
        </w:rPr>
        <w:t>. https://www.ncbi.nlm.nih.gov/books/NBK519455/table/tab_2-2/?report=objectonly</w:t>
      </w:r>
    </w:p>
    <w:p w14:paraId="0C91E325" w14:textId="77777777" w:rsidR="004128DE" w:rsidRPr="00DE3003" w:rsidRDefault="004128DE" w:rsidP="00CF0CB0">
      <w:pPr>
        <w:pStyle w:val="cpformat"/>
        <w:spacing w:before="0" w:beforeAutospacing="0" w:after="0" w:afterAutospacing="0" w:line="276" w:lineRule="auto"/>
        <w:ind w:left="720" w:right="75" w:hanging="720"/>
        <w:rPr>
          <w:rFonts w:ascii="Arial" w:hAnsi="Arial" w:cs="Arial"/>
          <w:sz w:val="20"/>
          <w:szCs w:val="20"/>
        </w:rPr>
      </w:pPr>
    </w:p>
    <w:p w14:paraId="777DEA8E" w14:textId="68868B10" w:rsidR="00CA1552" w:rsidRPr="00DE3003" w:rsidRDefault="00CA1552"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National Center for Veterans Analysis and Statistics, Department of Veterans Affairs</w:t>
      </w:r>
      <w:r w:rsidR="00D43B30" w:rsidRPr="00DE3003">
        <w:rPr>
          <w:rFonts w:ascii="Arial" w:hAnsi="Arial" w:cs="Arial"/>
          <w:sz w:val="20"/>
          <w:szCs w:val="20"/>
        </w:rPr>
        <w:t xml:space="preserve"> (2017). </w:t>
      </w:r>
      <w:r w:rsidR="00D43B30" w:rsidRPr="00DE3003">
        <w:rPr>
          <w:rFonts w:ascii="Arial" w:hAnsi="Arial" w:cs="Arial"/>
          <w:i/>
          <w:sz w:val="20"/>
          <w:szCs w:val="20"/>
        </w:rPr>
        <w:t>Women Veterans Report: The Past, Present, and Future of Women Veterans.</w:t>
      </w:r>
      <w:r w:rsidR="00D43B30" w:rsidRPr="00DE3003">
        <w:rPr>
          <w:rFonts w:ascii="Arial" w:hAnsi="Arial" w:cs="Arial"/>
          <w:sz w:val="20"/>
          <w:szCs w:val="20"/>
        </w:rPr>
        <w:t xml:space="preserve"> </w:t>
      </w:r>
      <w:r w:rsidRPr="00DE3003">
        <w:rPr>
          <w:rFonts w:ascii="Arial" w:hAnsi="Arial" w:cs="Arial"/>
          <w:sz w:val="20"/>
          <w:szCs w:val="20"/>
        </w:rPr>
        <w:t xml:space="preserve">Washington, DC. February 2017. Retrieved from </w:t>
      </w:r>
      <w:hyperlink r:id="rId25" w:history="1">
        <w:r w:rsidRPr="00DE3003">
          <w:rPr>
            <w:rStyle w:val="Hyperlink"/>
            <w:rFonts w:ascii="Arial" w:hAnsi="Arial" w:cs="Arial"/>
            <w:sz w:val="20"/>
            <w:szCs w:val="20"/>
          </w:rPr>
          <w:t>https://www.va.gov/vetdata/docs/specialreports/women_veterans_2015_final.pdf</w:t>
        </w:r>
      </w:hyperlink>
    </w:p>
    <w:p w14:paraId="1ADD1621" w14:textId="3527C5BB" w:rsidR="00CA1552" w:rsidRPr="00DE3003" w:rsidRDefault="00CA1552" w:rsidP="00CF0CB0">
      <w:pPr>
        <w:autoSpaceDE w:val="0"/>
        <w:autoSpaceDN w:val="0"/>
        <w:adjustRightInd w:val="0"/>
      </w:pPr>
    </w:p>
    <w:p w14:paraId="51D95E7D" w14:textId="12BFA7B1" w:rsidR="00D43B30" w:rsidRPr="00DE3003" w:rsidRDefault="00D43B30" w:rsidP="00CF0CB0">
      <w:pPr>
        <w:pStyle w:val="cpformat"/>
        <w:spacing w:before="0" w:beforeAutospacing="0" w:after="0" w:afterAutospacing="0" w:line="276" w:lineRule="auto"/>
        <w:ind w:left="720" w:right="75" w:hanging="720"/>
        <w:rPr>
          <w:rStyle w:val="Hyperlink"/>
          <w:rFonts w:ascii="Arial" w:hAnsi="Arial" w:cs="Arial"/>
          <w:sz w:val="20"/>
          <w:szCs w:val="20"/>
        </w:rPr>
      </w:pPr>
      <w:r w:rsidRPr="00DE3003">
        <w:rPr>
          <w:rFonts w:ascii="Arial" w:hAnsi="Arial" w:cs="Arial"/>
          <w:sz w:val="20"/>
          <w:szCs w:val="20"/>
        </w:rPr>
        <w:t xml:space="preserve">National Center for Veterans Analysis and Statistics, Department of Veterans Affairs (2018). </w:t>
      </w:r>
      <w:r w:rsidRPr="00DE3003">
        <w:rPr>
          <w:rFonts w:ascii="Arial" w:hAnsi="Arial" w:cs="Arial"/>
          <w:i/>
          <w:sz w:val="20"/>
          <w:szCs w:val="20"/>
        </w:rPr>
        <w:t xml:space="preserve">Profile of Veterans: 2016. Data from the American Community Survey. </w:t>
      </w:r>
      <w:r w:rsidRPr="00DE3003">
        <w:rPr>
          <w:rFonts w:ascii="Arial" w:hAnsi="Arial" w:cs="Arial"/>
          <w:sz w:val="20"/>
          <w:szCs w:val="20"/>
        </w:rPr>
        <w:t xml:space="preserve">Retrieved from </w:t>
      </w:r>
      <w:hyperlink r:id="rId26" w:history="1">
        <w:r w:rsidRPr="00DE3003">
          <w:rPr>
            <w:rStyle w:val="Hyperlink"/>
            <w:rFonts w:ascii="Arial" w:hAnsi="Arial" w:cs="Arial"/>
            <w:sz w:val="20"/>
            <w:szCs w:val="20"/>
          </w:rPr>
          <w:t>https://www.va.gov/vetdata/docs/SpecialReports/Profile_of_Veterans_2016.pdf</w:t>
        </w:r>
      </w:hyperlink>
    </w:p>
    <w:p w14:paraId="1B0CF350" w14:textId="77777777" w:rsidR="00FE0713" w:rsidRPr="00DE3003" w:rsidRDefault="00FE0713" w:rsidP="00CF0CB0">
      <w:pPr>
        <w:pStyle w:val="CommentText"/>
        <w:rPr>
          <w:rFonts w:cs="Arial"/>
        </w:rPr>
      </w:pPr>
    </w:p>
    <w:p w14:paraId="5ADEFC2F" w14:textId="095DC3B3" w:rsidR="00FE0713" w:rsidRPr="00DE3003" w:rsidRDefault="00FE0713"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Nayar, P., Apenteng, B., Yu, F., Woodbridge, P., &amp; Fetrick, A. (2013). Rural Veterans’ Perspectives of Dual Care. </w:t>
      </w:r>
      <w:r w:rsidRPr="00DE3003">
        <w:rPr>
          <w:rFonts w:ascii="Arial" w:hAnsi="Arial" w:cs="Arial"/>
          <w:i/>
          <w:iCs/>
          <w:sz w:val="20"/>
          <w:szCs w:val="20"/>
        </w:rPr>
        <w:t>Journal of Community Health</w:t>
      </w:r>
      <w:r w:rsidRPr="00DE3003">
        <w:rPr>
          <w:rFonts w:ascii="Arial" w:hAnsi="Arial" w:cs="Arial"/>
          <w:sz w:val="20"/>
          <w:szCs w:val="20"/>
        </w:rPr>
        <w:t xml:space="preserve">, </w:t>
      </w:r>
      <w:r w:rsidRPr="00DE3003">
        <w:rPr>
          <w:rFonts w:ascii="Arial" w:hAnsi="Arial" w:cs="Arial"/>
          <w:i/>
          <w:iCs/>
          <w:sz w:val="20"/>
          <w:szCs w:val="20"/>
        </w:rPr>
        <w:t>38</w:t>
      </w:r>
      <w:r w:rsidRPr="00DE3003">
        <w:rPr>
          <w:rFonts w:ascii="Arial" w:hAnsi="Arial" w:cs="Arial"/>
          <w:sz w:val="20"/>
          <w:szCs w:val="20"/>
        </w:rPr>
        <w:t xml:space="preserve">(1), 70–77. </w:t>
      </w:r>
      <w:hyperlink r:id="rId27" w:history="1">
        <w:r w:rsidRPr="00DE3003">
          <w:rPr>
            <w:rStyle w:val="Hyperlink"/>
            <w:rFonts w:ascii="Arial" w:hAnsi="Arial" w:cs="Arial"/>
            <w:sz w:val="20"/>
            <w:szCs w:val="20"/>
          </w:rPr>
          <w:t>https://doi.org/10.1007/s10900-012-9583-7</w:t>
        </w:r>
      </w:hyperlink>
    </w:p>
    <w:p w14:paraId="01E4D525" w14:textId="77777777" w:rsidR="00716EE0" w:rsidRPr="00DE3003" w:rsidRDefault="00716EE0" w:rsidP="00CF0CB0">
      <w:pPr>
        <w:pStyle w:val="cpformat"/>
        <w:spacing w:before="0" w:beforeAutospacing="0" w:after="0" w:afterAutospacing="0" w:line="276" w:lineRule="auto"/>
        <w:ind w:left="720" w:right="75" w:hanging="720"/>
        <w:rPr>
          <w:rFonts w:ascii="Arial" w:hAnsi="Arial" w:cs="Arial"/>
          <w:sz w:val="20"/>
          <w:szCs w:val="20"/>
        </w:rPr>
      </w:pPr>
    </w:p>
    <w:p w14:paraId="163CB58C" w14:textId="77777777" w:rsidR="00594E27" w:rsidRPr="00DE3003" w:rsidRDefault="00594E27"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Patten, E., &amp; Parker, K. (2011). </w:t>
      </w:r>
      <w:r w:rsidRPr="00DE3003">
        <w:rPr>
          <w:rStyle w:val="Emphasis"/>
          <w:rFonts w:ascii="Arial" w:hAnsi="Arial" w:cs="Arial"/>
          <w:sz w:val="20"/>
          <w:szCs w:val="20"/>
        </w:rPr>
        <w:t>Women in the U</w:t>
      </w:r>
      <w:r w:rsidRPr="00DE3003">
        <w:rPr>
          <w:rFonts w:ascii="Arial" w:hAnsi="Arial" w:cs="Arial"/>
          <w:sz w:val="20"/>
          <w:szCs w:val="20"/>
        </w:rPr>
        <w:t>.</w:t>
      </w:r>
      <w:r w:rsidRPr="00DE3003">
        <w:rPr>
          <w:rStyle w:val="Emphasis"/>
          <w:rFonts w:ascii="Arial" w:hAnsi="Arial" w:cs="Arial"/>
          <w:sz w:val="20"/>
          <w:szCs w:val="20"/>
        </w:rPr>
        <w:t>S</w:t>
      </w:r>
      <w:r w:rsidRPr="00DE3003">
        <w:rPr>
          <w:rFonts w:ascii="Arial" w:hAnsi="Arial" w:cs="Arial"/>
          <w:sz w:val="20"/>
          <w:szCs w:val="20"/>
        </w:rPr>
        <w:t xml:space="preserve">. </w:t>
      </w:r>
      <w:r w:rsidRPr="00DE3003">
        <w:rPr>
          <w:rStyle w:val="Emphasis"/>
          <w:rFonts w:ascii="Arial" w:hAnsi="Arial" w:cs="Arial"/>
          <w:sz w:val="20"/>
          <w:szCs w:val="20"/>
        </w:rPr>
        <w:t>Military</w:t>
      </w:r>
      <w:r w:rsidRPr="00DE3003">
        <w:rPr>
          <w:rFonts w:ascii="Arial" w:hAnsi="Arial" w:cs="Arial"/>
          <w:sz w:val="20"/>
          <w:szCs w:val="20"/>
        </w:rPr>
        <w:t xml:space="preserve">: </w:t>
      </w:r>
      <w:r w:rsidRPr="00DE3003">
        <w:rPr>
          <w:rStyle w:val="Emphasis"/>
          <w:rFonts w:ascii="Arial" w:hAnsi="Arial" w:cs="Arial"/>
          <w:sz w:val="20"/>
          <w:szCs w:val="20"/>
        </w:rPr>
        <w:t>Growing Share</w:t>
      </w:r>
      <w:r w:rsidRPr="00DE3003">
        <w:rPr>
          <w:rFonts w:ascii="Arial" w:hAnsi="Arial" w:cs="Arial"/>
          <w:sz w:val="20"/>
          <w:szCs w:val="20"/>
        </w:rPr>
        <w:t xml:space="preserve">, </w:t>
      </w:r>
      <w:r w:rsidRPr="00DE3003">
        <w:rPr>
          <w:rStyle w:val="Emphasis"/>
          <w:rFonts w:ascii="Arial" w:hAnsi="Arial" w:cs="Arial"/>
          <w:sz w:val="20"/>
          <w:szCs w:val="20"/>
        </w:rPr>
        <w:t>Distinctive Profile</w:t>
      </w:r>
      <w:r w:rsidRPr="00DE3003">
        <w:rPr>
          <w:rFonts w:ascii="Arial" w:hAnsi="Arial" w:cs="Arial"/>
          <w:sz w:val="20"/>
          <w:szCs w:val="20"/>
        </w:rPr>
        <w:t xml:space="preserve">. Retrieved from </w:t>
      </w:r>
      <w:hyperlink r:id="rId28" w:tgtFrame="_blank" w:history="1">
        <w:r w:rsidRPr="00DE3003">
          <w:rPr>
            <w:rStyle w:val="Hyperlink"/>
            <w:rFonts w:ascii="Arial" w:hAnsi="Arial" w:cs="Arial"/>
            <w:sz w:val="20"/>
            <w:szCs w:val="20"/>
          </w:rPr>
          <w:t>www.pewsocialtrends.org/files/2011/12/22/women-in-the-u-s-military-growing-share-distinctive-profile/</w:t>
        </w:r>
      </w:hyperlink>
      <w:r w:rsidRPr="00DE3003">
        <w:rPr>
          <w:rFonts w:ascii="Arial" w:hAnsi="Arial" w:cs="Arial"/>
          <w:sz w:val="20"/>
          <w:szCs w:val="20"/>
        </w:rPr>
        <w:t>.</w:t>
      </w:r>
    </w:p>
    <w:p w14:paraId="6FA21512" w14:textId="77777777" w:rsidR="00594E27" w:rsidRPr="00DE3003" w:rsidRDefault="00594E27" w:rsidP="00CF0CB0">
      <w:pPr>
        <w:pStyle w:val="cpformat"/>
        <w:spacing w:before="0" w:beforeAutospacing="0" w:after="0" w:afterAutospacing="0" w:line="276" w:lineRule="auto"/>
        <w:ind w:left="720" w:right="75" w:hanging="720"/>
        <w:rPr>
          <w:rFonts w:ascii="Arial" w:hAnsi="Arial" w:cs="Arial"/>
          <w:sz w:val="20"/>
          <w:szCs w:val="20"/>
        </w:rPr>
      </w:pPr>
    </w:p>
    <w:p w14:paraId="6D295D0D" w14:textId="7F21D736" w:rsidR="00FE0713" w:rsidRPr="00DE3003" w:rsidRDefault="00FE0713"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Schell, T. L., Tanielian, T., Farmer, C. M., Jaycox, L. H., Marshall, G. N., Schell, T. L., Tanielian, T., Vaughan, C. A., … Wrenn, G. (2011). A Needs Assessment of New York State Veterans: Final Report to the New York State Health Foundation. </w:t>
      </w:r>
      <w:r w:rsidRPr="00DE3003">
        <w:rPr>
          <w:rFonts w:ascii="Arial" w:hAnsi="Arial" w:cs="Arial"/>
          <w:i/>
          <w:iCs/>
          <w:sz w:val="20"/>
          <w:szCs w:val="20"/>
        </w:rPr>
        <w:t>Rand health quarterly</w:t>
      </w:r>
      <w:r w:rsidRPr="00DE3003">
        <w:rPr>
          <w:rFonts w:ascii="Arial" w:hAnsi="Arial" w:cs="Arial"/>
          <w:sz w:val="20"/>
          <w:szCs w:val="20"/>
        </w:rPr>
        <w:t xml:space="preserve">, </w:t>
      </w:r>
      <w:r w:rsidRPr="00DE3003">
        <w:rPr>
          <w:rFonts w:ascii="Arial" w:hAnsi="Arial" w:cs="Arial"/>
          <w:i/>
          <w:iCs/>
          <w:sz w:val="20"/>
          <w:szCs w:val="20"/>
        </w:rPr>
        <w:t>1</w:t>
      </w:r>
      <w:r w:rsidRPr="00DE3003">
        <w:rPr>
          <w:rFonts w:ascii="Arial" w:hAnsi="Arial" w:cs="Arial"/>
          <w:sz w:val="20"/>
          <w:szCs w:val="20"/>
        </w:rPr>
        <w:t>(1), 14.</w:t>
      </w:r>
    </w:p>
    <w:p w14:paraId="481C8497" w14:textId="77777777" w:rsidR="00EE34B5" w:rsidRPr="00DE3003" w:rsidRDefault="00EE34B5" w:rsidP="00CF0CB0">
      <w:pPr>
        <w:pStyle w:val="cpformat"/>
        <w:spacing w:before="0" w:beforeAutospacing="0" w:after="0" w:afterAutospacing="0" w:line="276" w:lineRule="auto"/>
        <w:ind w:left="720" w:right="75" w:hanging="720"/>
        <w:rPr>
          <w:rStyle w:val="Strong"/>
          <w:rFonts w:ascii="Arial" w:hAnsi="Arial" w:cs="Arial"/>
          <w:b w:val="0"/>
          <w:sz w:val="20"/>
          <w:szCs w:val="20"/>
        </w:rPr>
      </w:pPr>
      <w:r w:rsidRPr="00DE3003">
        <w:rPr>
          <w:rFonts w:ascii="Arial" w:hAnsi="Arial" w:cs="Arial"/>
          <w:sz w:val="20"/>
          <w:szCs w:val="20"/>
        </w:rPr>
        <w:t xml:space="preserve">Service Women’s Action Network (2018). </w:t>
      </w:r>
      <w:r w:rsidRPr="00DE3003">
        <w:rPr>
          <w:rStyle w:val="Strong"/>
          <w:rFonts w:ascii="Arial" w:hAnsi="Arial" w:cs="Arial"/>
          <w:b w:val="0"/>
          <w:sz w:val="20"/>
          <w:szCs w:val="20"/>
        </w:rPr>
        <w:t xml:space="preserve">Access To Reproductive Health Care: The Experiences of Military Women. </w:t>
      </w:r>
      <w:hyperlink r:id="rId29" w:history="1">
        <w:r w:rsidRPr="00DE3003">
          <w:rPr>
            <w:rStyle w:val="Hyperlink"/>
            <w:rFonts w:ascii="Arial" w:hAnsi="Arial" w:cs="Arial"/>
            <w:sz w:val="20"/>
            <w:szCs w:val="20"/>
          </w:rPr>
          <w:t>https://www.servicewomen.org/wp-content/uploads/2018/12/2018ReproReport_SWAN-2.pdf</w:t>
        </w:r>
      </w:hyperlink>
    </w:p>
    <w:p w14:paraId="09176BA0" w14:textId="77777777" w:rsidR="00EE34B5" w:rsidRPr="00DE3003" w:rsidRDefault="00EE34B5" w:rsidP="00CF0CB0">
      <w:pPr>
        <w:pStyle w:val="CommentText"/>
        <w:rPr>
          <w:rFonts w:cs="Arial"/>
        </w:rPr>
      </w:pPr>
    </w:p>
    <w:p w14:paraId="0838A7BA" w14:textId="77777777" w:rsidR="005822F6" w:rsidRPr="00DE3003" w:rsidRDefault="005822F6" w:rsidP="00CF0CB0">
      <w:pPr>
        <w:pStyle w:val="cpformat"/>
        <w:spacing w:before="0" w:beforeAutospacing="0" w:after="0" w:afterAutospacing="0" w:line="276" w:lineRule="auto"/>
        <w:ind w:left="720" w:right="75" w:hanging="720"/>
        <w:rPr>
          <w:rStyle w:val="Hyperlink"/>
          <w:rFonts w:ascii="Arial" w:hAnsi="Arial" w:cs="Arial"/>
          <w:sz w:val="20"/>
          <w:szCs w:val="20"/>
        </w:rPr>
      </w:pPr>
      <w:r w:rsidRPr="00DE3003">
        <w:rPr>
          <w:rFonts w:ascii="Arial" w:hAnsi="Arial" w:cs="Arial"/>
          <w:sz w:val="20"/>
          <w:szCs w:val="20"/>
        </w:rPr>
        <w:t xml:space="preserve">U.S. Department of Defense (2016). 2016: Demographics. Profile of the Military Community. </w:t>
      </w:r>
      <w:hyperlink r:id="rId30" w:history="1">
        <w:r w:rsidRPr="00DE3003">
          <w:rPr>
            <w:rStyle w:val="Hyperlink"/>
            <w:rFonts w:ascii="Arial" w:hAnsi="Arial" w:cs="Arial"/>
            <w:sz w:val="20"/>
            <w:szCs w:val="20"/>
          </w:rPr>
          <w:t>https://download.militaryonesource.mil/12038/MOS/Reports/2016-Demographics-Report.pdf</w:t>
        </w:r>
      </w:hyperlink>
    </w:p>
    <w:p w14:paraId="5ED74A5E" w14:textId="77777777" w:rsidR="005822F6" w:rsidRPr="00DE3003" w:rsidRDefault="005822F6" w:rsidP="00CF0CB0">
      <w:pPr>
        <w:pStyle w:val="cpformat"/>
        <w:spacing w:before="0" w:beforeAutospacing="0" w:after="0" w:afterAutospacing="0" w:line="276" w:lineRule="auto"/>
        <w:ind w:left="720" w:right="75" w:hanging="720"/>
        <w:rPr>
          <w:rFonts w:ascii="Arial" w:hAnsi="Arial" w:cs="Arial"/>
          <w:color w:val="000000"/>
          <w:sz w:val="20"/>
          <w:szCs w:val="20"/>
        </w:rPr>
      </w:pPr>
    </w:p>
    <w:p w14:paraId="070F5714" w14:textId="00873A61" w:rsidR="004F0D17" w:rsidRPr="00DE3003" w:rsidRDefault="004F0D17" w:rsidP="00CF0CB0">
      <w:pPr>
        <w:pStyle w:val="cpformat"/>
        <w:spacing w:before="0" w:beforeAutospacing="0" w:after="0" w:afterAutospacing="0" w:line="276" w:lineRule="auto"/>
        <w:ind w:left="720" w:right="75" w:hanging="720"/>
        <w:rPr>
          <w:rFonts w:ascii="Arial" w:hAnsi="Arial" w:cs="Arial"/>
          <w:color w:val="000000"/>
          <w:sz w:val="20"/>
          <w:szCs w:val="20"/>
        </w:rPr>
      </w:pPr>
      <w:r w:rsidRPr="00DE3003">
        <w:rPr>
          <w:rFonts w:ascii="Arial" w:hAnsi="Arial" w:cs="Arial"/>
          <w:color w:val="000000"/>
          <w:sz w:val="20"/>
          <w:szCs w:val="20"/>
        </w:rPr>
        <w:t xml:space="preserve">U.S. Department of Defense (2018). </w:t>
      </w:r>
      <w:r w:rsidRPr="00DE3003">
        <w:rPr>
          <w:rFonts w:ascii="Arial" w:hAnsi="Arial" w:cs="Arial"/>
          <w:i/>
          <w:color w:val="000000"/>
          <w:sz w:val="20"/>
          <w:szCs w:val="20"/>
        </w:rPr>
        <w:t>Table of Active Duty Females by Rank/Grade and Service</w:t>
      </w:r>
      <w:r w:rsidR="005038EE" w:rsidRPr="00DE3003">
        <w:rPr>
          <w:rFonts w:ascii="Arial" w:hAnsi="Arial" w:cs="Arial"/>
          <w:i/>
          <w:color w:val="000000"/>
          <w:sz w:val="20"/>
          <w:szCs w:val="20"/>
        </w:rPr>
        <w:t xml:space="preserve">. </w:t>
      </w:r>
      <w:r w:rsidR="005038EE" w:rsidRPr="00DE3003">
        <w:rPr>
          <w:rFonts w:ascii="Arial" w:hAnsi="Arial" w:cs="Arial"/>
          <w:sz w:val="20"/>
          <w:szCs w:val="20"/>
        </w:rPr>
        <w:t>DoD Personnel, Workforce Reports &amp; Publications. Active Duty Master Personnel File, Military Academies</w:t>
      </w:r>
      <w:r w:rsidR="00515086" w:rsidRPr="00DE3003">
        <w:rPr>
          <w:rFonts w:ascii="Arial" w:hAnsi="Arial" w:cs="Arial"/>
          <w:sz w:val="20"/>
          <w:szCs w:val="20"/>
        </w:rPr>
        <w:t>. Retrieved January 3, 2019, from</w:t>
      </w:r>
      <w:r w:rsidR="00716EE0" w:rsidRPr="00DE3003">
        <w:rPr>
          <w:rFonts w:ascii="Arial" w:hAnsi="Arial" w:cs="Arial"/>
          <w:sz w:val="20"/>
          <w:szCs w:val="20"/>
        </w:rPr>
        <w:t xml:space="preserve"> </w:t>
      </w:r>
      <w:hyperlink r:id="rId31" w:history="1">
        <w:r w:rsidR="00716EE0" w:rsidRPr="00DE3003">
          <w:rPr>
            <w:rStyle w:val="Hyperlink"/>
            <w:rFonts w:ascii="Arial" w:hAnsi="Arial" w:cs="Arial"/>
            <w:sz w:val="20"/>
            <w:szCs w:val="20"/>
          </w:rPr>
          <w:t>https://www.dmdc.osd.mil/appj/dwp/dwp_reports.jsp</w:t>
        </w:r>
      </w:hyperlink>
      <w:r w:rsidR="00515086" w:rsidRPr="00DE3003">
        <w:rPr>
          <w:rStyle w:val="Hyperlink"/>
          <w:rFonts w:ascii="Arial" w:hAnsi="Arial" w:cs="Arial"/>
          <w:sz w:val="20"/>
          <w:szCs w:val="20"/>
        </w:rPr>
        <w:t>.</w:t>
      </w:r>
    </w:p>
    <w:p w14:paraId="7FB037D6" w14:textId="77777777" w:rsidR="005038EE" w:rsidRPr="00DE3003" w:rsidRDefault="005038EE" w:rsidP="00CF0CB0">
      <w:pPr>
        <w:rPr>
          <w:color w:val="000000"/>
        </w:rPr>
      </w:pPr>
    </w:p>
    <w:p w14:paraId="6C48D277" w14:textId="00950782" w:rsidR="008D2961" w:rsidRPr="00DE3003" w:rsidRDefault="008D2961" w:rsidP="00CF0CB0">
      <w:pPr>
        <w:pStyle w:val="cpformat"/>
        <w:spacing w:before="0" w:beforeAutospacing="0" w:after="0" w:afterAutospacing="0" w:line="276" w:lineRule="auto"/>
        <w:ind w:left="720" w:right="75" w:hanging="720"/>
        <w:rPr>
          <w:rStyle w:val="Hyperlink"/>
          <w:rFonts w:ascii="Arial" w:hAnsi="Arial" w:cs="Arial"/>
          <w:sz w:val="20"/>
          <w:szCs w:val="20"/>
        </w:rPr>
      </w:pPr>
      <w:r w:rsidRPr="00DE3003">
        <w:rPr>
          <w:rFonts w:ascii="Arial" w:hAnsi="Arial" w:cs="Arial"/>
          <w:color w:val="000000"/>
          <w:sz w:val="20"/>
          <w:szCs w:val="20"/>
        </w:rPr>
        <w:t>U.S. Department of Veterans Affairs</w:t>
      </w:r>
      <w:r w:rsidR="004D4EA6" w:rsidRPr="00DE3003">
        <w:rPr>
          <w:rFonts w:ascii="Arial" w:hAnsi="Arial" w:cs="Arial"/>
          <w:color w:val="000000"/>
          <w:sz w:val="20"/>
          <w:szCs w:val="20"/>
        </w:rPr>
        <w:t xml:space="preserve"> (</w:t>
      </w:r>
      <w:r w:rsidRPr="00DE3003">
        <w:rPr>
          <w:rFonts w:ascii="Arial" w:hAnsi="Arial" w:cs="Arial"/>
          <w:color w:val="000000"/>
          <w:sz w:val="20"/>
          <w:szCs w:val="20"/>
        </w:rPr>
        <w:t>2015</w:t>
      </w:r>
      <w:r w:rsidR="004D4EA6" w:rsidRPr="00DE3003">
        <w:rPr>
          <w:rFonts w:ascii="Arial" w:hAnsi="Arial" w:cs="Arial"/>
          <w:color w:val="000000"/>
          <w:sz w:val="20"/>
          <w:szCs w:val="20"/>
        </w:rPr>
        <w:t>)</w:t>
      </w:r>
      <w:r w:rsidRPr="00DE3003">
        <w:rPr>
          <w:rFonts w:ascii="Arial" w:hAnsi="Arial" w:cs="Arial"/>
          <w:color w:val="000000"/>
          <w:sz w:val="20"/>
          <w:szCs w:val="20"/>
        </w:rPr>
        <w:t xml:space="preserve">. Study of Barriers for Women Veterans to VA Health Care. </w:t>
      </w:r>
      <w:r w:rsidR="00515086" w:rsidRPr="00DE3003">
        <w:rPr>
          <w:rFonts w:ascii="Arial" w:hAnsi="Arial" w:cs="Arial"/>
          <w:bCs/>
          <w:iCs/>
          <w:sz w:val="20"/>
          <w:szCs w:val="20"/>
        </w:rPr>
        <w:t>Retrieved January 3, 2019, from</w:t>
      </w:r>
      <w:r w:rsidR="005B078E" w:rsidRPr="00DE3003">
        <w:rPr>
          <w:rFonts w:ascii="Arial" w:hAnsi="Arial" w:cs="Arial"/>
          <w:bCs/>
          <w:iCs/>
          <w:sz w:val="20"/>
          <w:szCs w:val="20"/>
        </w:rPr>
        <w:t xml:space="preserve"> </w:t>
      </w:r>
      <w:r w:rsidRPr="00DE3003">
        <w:rPr>
          <w:rFonts w:ascii="Arial" w:hAnsi="Arial" w:cs="Arial"/>
          <w:sz w:val="20"/>
          <w:szCs w:val="20"/>
        </w:rPr>
        <w:fldChar w:fldCharType="begin"/>
      </w:r>
      <w:r w:rsidRPr="00DE3003">
        <w:rPr>
          <w:rFonts w:ascii="Arial" w:hAnsi="Arial" w:cs="Arial"/>
          <w:sz w:val="20"/>
          <w:szCs w:val="20"/>
        </w:rPr>
        <w:instrText xml:space="preserve"> HYPERLINK "https://www.womenshealth.va.gov/WOMENSHEALTH/docs/Womens%20Health%20Services_Barriers%20to%20Care%20Final%20Report_April2015.pdf" </w:instrText>
      </w:r>
      <w:r w:rsidRPr="00DE3003">
        <w:rPr>
          <w:rFonts w:ascii="Arial" w:hAnsi="Arial" w:cs="Arial"/>
          <w:sz w:val="20"/>
          <w:szCs w:val="20"/>
        </w:rPr>
        <w:fldChar w:fldCharType="separate"/>
      </w:r>
      <w:r w:rsidRPr="00DE3003">
        <w:rPr>
          <w:rStyle w:val="Hyperlink"/>
          <w:rFonts w:ascii="Arial" w:hAnsi="Arial" w:cs="Arial"/>
          <w:sz w:val="20"/>
          <w:szCs w:val="20"/>
        </w:rPr>
        <w:t>https://www.womenshealth.va.gov/WOMENSHEALTH/docs/Womens Health Services_Barriers to Care Final Report_April2015.pdf</w:t>
      </w:r>
    </w:p>
    <w:p w14:paraId="3E0C50BE" w14:textId="77777777" w:rsidR="008D2961" w:rsidRPr="00DE3003" w:rsidRDefault="008D2961" w:rsidP="00CF0CB0">
      <w:r w:rsidRPr="00DE3003">
        <w:fldChar w:fldCharType="end"/>
      </w:r>
    </w:p>
    <w:p w14:paraId="31FC3E5B" w14:textId="704DBD5F" w:rsidR="00BE5ECA" w:rsidRPr="00DE3003" w:rsidRDefault="00BE5ECA" w:rsidP="00CF0CB0">
      <w:pPr>
        <w:pStyle w:val="cpformat"/>
        <w:spacing w:before="0" w:beforeAutospacing="0" w:after="0" w:afterAutospacing="0" w:line="276" w:lineRule="auto"/>
        <w:ind w:left="720" w:right="75" w:hanging="720"/>
        <w:rPr>
          <w:rFonts w:ascii="Arial" w:eastAsia="Calibri" w:hAnsi="Arial" w:cs="Arial"/>
          <w:b/>
          <w:bCs/>
          <w:iCs/>
          <w:sz w:val="20"/>
          <w:szCs w:val="20"/>
        </w:rPr>
      </w:pPr>
      <w:r w:rsidRPr="00DE3003">
        <w:rPr>
          <w:rFonts w:ascii="Arial" w:eastAsia="Calibri" w:hAnsi="Arial" w:cs="Arial"/>
          <w:sz w:val="20"/>
          <w:szCs w:val="20"/>
        </w:rPr>
        <w:t>U.S. Department of Veterans Affairs</w:t>
      </w:r>
      <w:r w:rsidR="004D4EA6" w:rsidRPr="00DE3003">
        <w:rPr>
          <w:rFonts w:ascii="Arial" w:eastAsia="Calibri" w:hAnsi="Arial" w:cs="Arial"/>
          <w:sz w:val="20"/>
          <w:szCs w:val="20"/>
        </w:rPr>
        <w:t xml:space="preserve"> (</w:t>
      </w:r>
      <w:r w:rsidRPr="00DE3003">
        <w:rPr>
          <w:rFonts w:ascii="Arial" w:eastAsia="Calibri" w:hAnsi="Arial" w:cs="Arial"/>
          <w:sz w:val="20"/>
          <w:szCs w:val="20"/>
        </w:rPr>
        <w:t>2017</w:t>
      </w:r>
      <w:r w:rsidR="004D4EA6" w:rsidRPr="00DE3003">
        <w:rPr>
          <w:rFonts w:ascii="Arial" w:eastAsia="Calibri" w:hAnsi="Arial" w:cs="Arial"/>
          <w:sz w:val="20"/>
          <w:szCs w:val="20"/>
        </w:rPr>
        <w:t>)</w:t>
      </w:r>
      <w:r w:rsidRPr="00DE3003">
        <w:rPr>
          <w:rFonts w:ascii="Arial" w:eastAsia="Calibri" w:hAnsi="Arial" w:cs="Arial"/>
          <w:sz w:val="20"/>
          <w:szCs w:val="20"/>
        </w:rPr>
        <w:t>. Resources for Non-VA Providers, Medical Students. Retrieved</w:t>
      </w:r>
      <w:r w:rsidR="00D97205" w:rsidRPr="00DE3003">
        <w:rPr>
          <w:rFonts w:ascii="Arial" w:eastAsia="Calibri" w:hAnsi="Arial" w:cs="Arial"/>
          <w:sz w:val="20"/>
          <w:szCs w:val="20"/>
        </w:rPr>
        <w:t xml:space="preserve"> January 3, 2019, from </w:t>
      </w:r>
      <w:hyperlink r:id="rId32" w:history="1">
        <w:r w:rsidR="00D97205" w:rsidRPr="00DE3003">
          <w:rPr>
            <w:rStyle w:val="Hyperlink"/>
            <w:rFonts w:ascii="Arial" w:eastAsia="Calibri" w:hAnsi="Arial" w:cs="Arial"/>
            <w:sz w:val="20"/>
            <w:szCs w:val="20"/>
          </w:rPr>
          <w:t>https://www.womenshealth.va.gov/WOMENSHEALTH/programoverview/providers.asp</w:t>
        </w:r>
      </w:hyperlink>
    </w:p>
    <w:p w14:paraId="1BB012C0" w14:textId="77777777" w:rsidR="00BE5ECA" w:rsidRPr="00DE3003" w:rsidRDefault="00BE5ECA" w:rsidP="00CF0CB0"/>
    <w:p w14:paraId="637A21B7" w14:textId="470EAC68" w:rsidR="0050165C" w:rsidRPr="00DE3003" w:rsidRDefault="0054159F"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Vest, B., Kulak, J., Homish, G., &amp; Vest, B. (2018). Caring for veterans in US civilian primary care: qualitative interviews with primary care providers. </w:t>
      </w:r>
      <w:r w:rsidRPr="00DE3003">
        <w:rPr>
          <w:rFonts w:ascii="Arial" w:hAnsi="Arial" w:cs="Arial"/>
          <w:i/>
          <w:iCs/>
          <w:sz w:val="20"/>
          <w:szCs w:val="20"/>
        </w:rPr>
        <w:t>Family Practice</w:t>
      </w:r>
      <w:r w:rsidRPr="00DE3003">
        <w:rPr>
          <w:rFonts w:ascii="Arial" w:hAnsi="Arial" w:cs="Arial"/>
          <w:sz w:val="20"/>
          <w:szCs w:val="20"/>
        </w:rPr>
        <w:t xml:space="preserve">. </w:t>
      </w:r>
      <w:hyperlink r:id="rId33" w:history="1">
        <w:r w:rsidR="0050165C" w:rsidRPr="00DE3003">
          <w:rPr>
            <w:rStyle w:val="Hyperlink"/>
            <w:rFonts w:ascii="Arial" w:hAnsi="Arial" w:cs="Arial"/>
            <w:sz w:val="20"/>
            <w:szCs w:val="20"/>
          </w:rPr>
          <w:t>https://doi.org/10.1093/fampra/cmy078</w:t>
        </w:r>
      </w:hyperlink>
    </w:p>
    <w:p w14:paraId="08EFE59D" w14:textId="086345D1" w:rsidR="0054159F" w:rsidRPr="00DE3003" w:rsidRDefault="0054159F"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 </w:t>
      </w:r>
    </w:p>
    <w:p w14:paraId="25CAF470" w14:textId="21550A3D" w:rsidR="00DD2EAB" w:rsidRPr="00DE3003" w:rsidRDefault="00DD2EAB"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Vest</w:t>
      </w:r>
      <w:r w:rsidR="005647BB" w:rsidRPr="00DE3003">
        <w:rPr>
          <w:rFonts w:ascii="Arial" w:hAnsi="Arial" w:cs="Arial"/>
          <w:sz w:val="20"/>
          <w:szCs w:val="20"/>
        </w:rPr>
        <w:t xml:space="preserve">, </w:t>
      </w:r>
      <w:r w:rsidRPr="00DE3003">
        <w:rPr>
          <w:rFonts w:ascii="Arial" w:hAnsi="Arial" w:cs="Arial"/>
          <w:sz w:val="20"/>
          <w:szCs w:val="20"/>
        </w:rPr>
        <w:t>B.M., Kulak</w:t>
      </w:r>
      <w:r w:rsidR="005647BB" w:rsidRPr="00DE3003">
        <w:rPr>
          <w:rFonts w:ascii="Arial" w:hAnsi="Arial" w:cs="Arial"/>
          <w:sz w:val="20"/>
          <w:szCs w:val="20"/>
        </w:rPr>
        <w:t>,</w:t>
      </w:r>
      <w:r w:rsidRPr="00DE3003">
        <w:rPr>
          <w:rFonts w:ascii="Arial" w:hAnsi="Arial" w:cs="Arial"/>
          <w:sz w:val="20"/>
          <w:szCs w:val="20"/>
        </w:rPr>
        <w:t xml:space="preserve"> J</w:t>
      </w:r>
      <w:r w:rsidR="005647BB" w:rsidRPr="00DE3003">
        <w:rPr>
          <w:rFonts w:ascii="Arial" w:hAnsi="Arial" w:cs="Arial"/>
          <w:sz w:val="20"/>
          <w:szCs w:val="20"/>
        </w:rPr>
        <w:t>.</w:t>
      </w:r>
      <w:r w:rsidRPr="00DE3003">
        <w:rPr>
          <w:rFonts w:ascii="Arial" w:hAnsi="Arial" w:cs="Arial"/>
          <w:sz w:val="20"/>
          <w:szCs w:val="20"/>
        </w:rPr>
        <w:t>, Hall</w:t>
      </w:r>
      <w:r w:rsidR="005647BB" w:rsidRPr="00DE3003">
        <w:rPr>
          <w:rFonts w:ascii="Arial" w:hAnsi="Arial" w:cs="Arial"/>
          <w:sz w:val="20"/>
          <w:szCs w:val="20"/>
        </w:rPr>
        <w:t>,</w:t>
      </w:r>
      <w:r w:rsidRPr="00DE3003">
        <w:rPr>
          <w:rFonts w:ascii="Arial" w:hAnsi="Arial" w:cs="Arial"/>
          <w:sz w:val="20"/>
          <w:szCs w:val="20"/>
        </w:rPr>
        <w:t xml:space="preserve"> V</w:t>
      </w:r>
      <w:r w:rsidR="005647BB" w:rsidRPr="00DE3003">
        <w:rPr>
          <w:rFonts w:ascii="Arial" w:hAnsi="Arial" w:cs="Arial"/>
          <w:sz w:val="20"/>
          <w:szCs w:val="20"/>
        </w:rPr>
        <w:t>.</w:t>
      </w:r>
      <w:r w:rsidRPr="00DE3003">
        <w:rPr>
          <w:rFonts w:ascii="Arial" w:hAnsi="Arial" w:cs="Arial"/>
          <w:sz w:val="20"/>
          <w:szCs w:val="20"/>
        </w:rPr>
        <w:t>M</w:t>
      </w:r>
      <w:r w:rsidR="005647BB" w:rsidRPr="00DE3003">
        <w:rPr>
          <w:rFonts w:ascii="Arial" w:hAnsi="Arial" w:cs="Arial"/>
          <w:sz w:val="20"/>
          <w:szCs w:val="20"/>
        </w:rPr>
        <w:t>.</w:t>
      </w:r>
      <w:r w:rsidRPr="00DE3003">
        <w:rPr>
          <w:rFonts w:ascii="Arial" w:hAnsi="Arial" w:cs="Arial"/>
          <w:sz w:val="20"/>
          <w:szCs w:val="20"/>
        </w:rPr>
        <w:t xml:space="preserve">, </w:t>
      </w:r>
      <w:r w:rsidR="005647BB" w:rsidRPr="00DE3003">
        <w:rPr>
          <w:rFonts w:ascii="Arial" w:hAnsi="Arial" w:cs="Arial"/>
          <w:sz w:val="20"/>
          <w:szCs w:val="20"/>
        </w:rPr>
        <w:t xml:space="preserve">&amp; </w:t>
      </w:r>
      <w:r w:rsidRPr="00DE3003">
        <w:rPr>
          <w:rFonts w:ascii="Arial" w:hAnsi="Arial" w:cs="Arial"/>
          <w:sz w:val="20"/>
          <w:szCs w:val="20"/>
        </w:rPr>
        <w:t>Homish</w:t>
      </w:r>
      <w:r w:rsidR="005647BB" w:rsidRPr="00DE3003">
        <w:rPr>
          <w:rFonts w:ascii="Arial" w:hAnsi="Arial" w:cs="Arial"/>
          <w:sz w:val="20"/>
          <w:szCs w:val="20"/>
        </w:rPr>
        <w:t>,</w:t>
      </w:r>
      <w:r w:rsidRPr="00DE3003">
        <w:rPr>
          <w:rFonts w:ascii="Arial" w:hAnsi="Arial" w:cs="Arial"/>
          <w:sz w:val="20"/>
          <w:szCs w:val="20"/>
        </w:rPr>
        <w:t xml:space="preserve"> </w:t>
      </w:r>
      <w:r w:rsidR="005647BB" w:rsidRPr="00DE3003">
        <w:rPr>
          <w:rFonts w:ascii="Arial" w:hAnsi="Arial" w:cs="Arial"/>
          <w:sz w:val="20"/>
          <w:szCs w:val="20"/>
        </w:rPr>
        <w:t>G.G.</w:t>
      </w:r>
      <w:r w:rsidRPr="00DE3003">
        <w:rPr>
          <w:rFonts w:ascii="Arial" w:hAnsi="Arial" w:cs="Arial"/>
          <w:sz w:val="20"/>
          <w:szCs w:val="20"/>
        </w:rPr>
        <w:t xml:space="preserve"> </w:t>
      </w:r>
      <w:r w:rsidR="005647BB" w:rsidRPr="00DE3003">
        <w:rPr>
          <w:rFonts w:ascii="Arial" w:hAnsi="Arial" w:cs="Arial"/>
          <w:sz w:val="20"/>
          <w:szCs w:val="20"/>
        </w:rPr>
        <w:t>(2018</w:t>
      </w:r>
      <w:r w:rsidR="0054159F" w:rsidRPr="00DE3003">
        <w:rPr>
          <w:rFonts w:ascii="Arial" w:hAnsi="Arial" w:cs="Arial"/>
          <w:sz w:val="20"/>
          <w:szCs w:val="20"/>
        </w:rPr>
        <w:t>b</w:t>
      </w:r>
      <w:r w:rsidR="005647BB" w:rsidRPr="00DE3003">
        <w:rPr>
          <w:rFonts w:ascii="Arial" w:hAnsi="Arial" w:cs="Arial"/>
          <w:sz w:val="20"/>
          <w:szCs w:val="20"/>
        </w:rPr>
        <w:t xml:space="preserve">). </w:t>
      </w:r>
      <w:r w:rsidRPr="00DE3003">
        <w:rPr>
          <w:rFonts w:ascii="Arial" w:hAnsi="Arial" w:cs="Arial"/>
          <w:sz w:val="20"/>
          <w:szCs w:val="20"/>
        </w:rPr>
        <w:t xml:space="preserve">Addressing Patients’ Veteran Status: Primary Care Providers’ Knowledge, Comfort, and Educational Needs. </w:t>
      </w:r>
      <w:r w:rsidRPr="00DE3003">
        <w:rPr>
          <w:rFonts w:ascii="Arial" w:hAnsi="Arial" w:cs="Arial"/>
          <w:i/>
          <w:sz w:val="20"/>
          <w:szCs w:val="20"/>
        </w:rPr>
        <w:t>Fam Med</w:t>
      </w:r>
      <w:r w:rsidRPr="00DE3003">
        <w:rPr>
          <w:rFonts w:ascii="Arial" w:hAnsi="Arial" w:cs="Arial"/>
          <w:sz w:val="20"/>
          <w:szCs w:val="20"/>
        </w:rPr>
        <w:t xml:space="preserve">. 2018;50(6):455-459. </w:t>
      </w:r>
      <w:hyperlink r:id="rId34" w:history="1">
        <w:r w:rsidR="0050165C" w:rsidRPr="00DE3003">
          <w:rPr>
            <w:rStyle w:val="Hyperlink"/>
            <w:rFonts w:ascii="Arial" w:hAnsi="Arial" w:cs="Arial"/>
            <w:sz w:val="20"/>
            <w:szCs w:val="20"/>
          </w:rPr>
          <w:t>https://dx.</w:t>
        </w:r>
        <w:r w:rsidR="0050165C" w:rsidRPr="00DE3003">
          <w:rPr>
            <w:rStyle w:val="Hyperlink"/>
            <w:rFonts w:ascii="Arial" w:hAnsi="Arial" w:cs="Arial"/>
            <w:bCs/>
            <w:sz w:val="20"/>
            <w:szCs w:val="20"/>
          </w:rPr>
          <w:t>doi</w:t>
        </w:r>
        <w:r w:rsidR="0050165C" w:rsidRPr="00DE3003">
          <w:rPr>
            <w:rStyle w:val="Hyperlink"/>
            <w:rFonts w:ascii="Arial" w:hAnsi="Arial" w:cs="Arial"/>
            <w:sz w:val="20"/>
            <w:szCs w:val="20"/>
          </w:rPr>
          <w:t>.org/10.22454/FamMed.2018.795504</w:t>
        </w:r>
      </w:hyperlink>
    </w:p>
    <w:p w14:paraId="65CFD7BC" w14:textId="77777777" w:rsidR="0050165C" w:rsidRPr="00DE3003" w:rsidRDefault="0050165C" w:rsidP="00CF0CB0">
      <w:pPr>
        <w:pStyle w:val="cpformat"/>
        <w:spacing w:before="0" w:beforeAutospacing="0" w:after="0" w:afterAutospacing="0" w:line="276" w:lineRule="auto"/>
        <w:ind w:left="720" w:right="75" w:hanging="720"/>
        <w:rPr>
          <w:rFonts w:ascii="Arial" w:hAnsi="Arial" w:cs="Arial"/>
          <w:sz w:val="20"/>
          <w:szCs w:val="20"/>
        </w:rPr>
      </w:pPr>
    </w:p>
    <w:p w14:paraId="774F7A73" w14:textId="5CD72956" w:rsidR="0050165C" w:rsidRPr="00DE3003" w:rsidRDefault="00AC09E3"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Washington, D.L., Kleimann, S., Michelini, A.N., Kleimann, K.M., </w:t>
      </w:r>
      <w:r w:rsidR="005647BB" w:rsidRPr="00DE3003">
        <w:rPr>
          <w:rFonts w:ascii="Arial" w:hAnsi="Arial" w:cs="Arial"/>
          <w:sz w:val="20"/>
          <w:szCs w:val="20"/>
        </w:rPr>
        <w:t xml:space="preserve">&amp; </w:t>
      </w:r>
      <w:r w:rsidRPr="00DE3003">
        <w:rPr>
          <w:rFonts w:ascii="Arial" w:hAnsi="Arial" w:cs="Arial"/>
          <w:sz w:val="20"/>
          <w:szCs w:val="20"/>
        </w:rPr>
        <w:t xml:space="preserve">Canning, M. (2007). Women veterans’ perceptions and decision-making about Veterans Affairs health care. </w:t>
      </w:r>
      <w:r w:rsidRPr="00DE3003">
        <w:rPr>
          <w:rFonts w:ascii="Arial" w:hAnsi="Arial" w:cs="Arial"/>
          <w:i/>
          <w:sz w:val="20"/>
          <w:szCs w:val="20"/>
        </w:rPr>
        <w:t>Military Medicine</w:t>
      </w:r>
      <w:r w:rsidRPr="00DE3003">
        <w:rPr>
          <w:rFonts w:ascii="Arial" w:hAnsi="Arial" w:cs="Arial"/>
          <w:sz w:val="20"/>
          <w:szCs w:val="20"/>
        </w:rPr>
        <w:t>,172(8): 812-817</w:t>
      </w:r>
      <w:r w:rsidR="0050165C" w:rsidRPr="00DE3003">
        <w:rPr>
          <w:rFonts w:ascii="Arial" w:hAnsi="Arial" w:cs="Arial"/>
          <w:sz w:val="20"/>
          <w:szCs w:val="20"/>
        </w:rPr>
        <w:t xml:space="preserve">. </w:t>
      </w:r>
    </w:p>
    <w:p w14:paraId="6ABA1384" w14:textId="7F8B8DE2" w:rsidR="00EA5F51" w:rsidRPr="00DE3003" w:rsidRDefault="00EA5F51" w:rsidP="00CF0CB0">
      <w:pPr>
        <w:rPr>
          <w:rFonts w:eastAsia="Times New Roman"/>
        </w:rPr>
      </w:pPr>
    </w:p>
    <w:p w14:paraId="27CF1CA0" w14:textId="7EE09F3B" w:rsidR="00EA5F51" w:rsidRPr="00DE3003" w:rsidRDefault="00EA5F51"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Washington, D. L., Yano, E. M., Simon, B., &amp; Sun, S. (2006). To use or not to use. What influences why women veterans choose VA health care. </w:t>
      </w:r>
      <w:r w:rsidRPr="00DE3003">
        <w:rPr>
          <w:rFonts w:ascii="Arial" w:hAnsi="Arial" w:cs="Arial"/>
          <w:i/>
          <w:sz w:val="20"/>
          <w:szCs w:val="20"/>
        </w:rPr>
        <w:t>Journal of General Internal Medicine</w:t>
      </w:r>
      <w:r w:rsidRPr="00DE3003">
        <w:rPr>
          <w:rFonts w:ascii="Arial" w:hAnsi="Arial" w:cs="Arial"/>
          <w:sz w:val="20"/>
          <w:szCs w:val="20"/>
        </w:rPr>
        <w:t>, 21(S3), S11–S18.</w:t>
      </w:r>
    </w:p>
    <w:p w14:paraId="461522CD" w14:textId="22A2F0C9" w:rsidR="00AC09E3" w:rsidRPr="00DE3003" w:rsidRDefault="00AC09E3" w:rsidP="00CF0CB0">
      <w:pPr>
        <w:autoSpaceDE w:val="0"/>
        <w:autoSpaceDN w:val="0"/>
        <w:adjustRightInd w:val="0"/>
      </w:pPr>
    </w:p>
    <w:p w14:paraId="4FFD9E26" w14:textId="664C3677" w:rsidR="00AC09E3" w:rsidRPr="00DE3003" w:rsidRDefault="00AC09E3" w:rsidP="00CF0CB0">
      <w:pPr>
        <w:pStyle w:val="cpformat"/>
        <w:spacing w:before="0" w:beforeAutospacing="0" w:after="0" w:afterAutospacing="0" w:line="276" w:lineRule="auto"/>
        <w:ind w:left="720" w:right="75" w:hanging="720"/>
        <w:rPr>
          <w:rFonts w:ascii="Arial" w:hAnsi="Arial" w:cs="Arial"/>
          <w:sz w:val="20"/>
          <w:szCs w:val="20"/>
        </w:rPr>
      </w:pPr>
      <w:bookmarkStart w:id="14" w:name="_Hlk534116831"/>
      <w:r w:rsidRPr="00DE3003">
        <w:rPr>
          <w:rFonts w:ascii="Arial" w:hAnsi="Arial" w:cs="Arial"/>
          <w:sz w:val="20"/>
          <w:szCs w:val="20"/>
        </w:rPr>
        <w:t xml:space="preserve">Westat (2010). </w:t>
      </w:r>
      <w:bookmarkEnd w:id="14"/>
      <w:r w:rsidRPr="00DE3003">
        <w:rPr>
          <w:rFonts w:ascii="Arial" w:hAnsi="Arial" w:cs="Arial"/>
          <w:sz w:val="20"/>
          <w:szCs w:val="20"/>
        </w:rPr>
        <w:t>National Survey of Veterans, Active Duty Service Members, Demobilized National Guard and Reserve Members, Family Members, and Surviving Spouses Final Report, Page 85, Department of Veterans Affairs, Washington, DC</w:t>
      </w:r>
      <w:r w:rsidR="0050165C" w:rsidRPr="00DE3003">
        <w:rPr>
          <w:rFonts w:ascii="Arial" w:hAnsi="Arial" w:cs="Arial"/>
          <w:sz w:val="20"/>
          <w:szCs w:val="20"/>
        </w:rPr>
        <w:t xml:space="preserve">. </w:t>
      </w:r>
    </w:p>
    <w:p w14:paraId="265E3824" w14:textId="2E7B9117" w:rsidR="008D2961" w:rsidRPr="00DE3003" w:rsidRDefault="008D2961" w:rsidP="00CF0CB0">
      <w:pPr>
        <w:rPr>
          <w:rFonts w:eastAsia="Times New Roman"/>
        </w:rPr>
      </w:pPr>
    </w:p>
    <w:p w14:paraId="5579E423" w14:textId="37D7ECB6" w:rsidR="008D6B48" w:rsidRPr="00DE3003" w:rsidRDefault="008D6B48"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 xml:space="preserve">Wilson, L. (2018). The Prevalence of Military Sexual Trauma: A Meta-Analysis. </w:t>
      </w:r>
      <w:r w:rsidRPr="00DE3003">
        <w:rPr>
          <w:rFonts w:ascii="Arial" w:hAnsi="Arial" w:cs="Arial"/>
          <w:i/>
          <w:iCs/>
          <w:sz w:val="20"/>
          <w:szCs w:val="20"/>
        </w:rPr>
        <w:t>Trauma, Violence, &amp; Abuse</w:t>
      </w:r>
      <w:r w:rsidRPr="00DE3003">
        <w:rPr>
          <w:rFonts w:ascii="Arial" w:hAnsi="Arial" w:cs="Arial"/>
          <w:sz w:val="20"/>
          <w:szCs w:val="20"/>
        </w:rPr>
        <w:t xml:space="preserve">, </w:t>
      </w:r>
      <w:r w:rsidRPr="00DE3003">
        <w:rPr>
          <w:rFonts w:ascii="Arial" w:hAnsi="Arial" w:cs="Arial"/>
          <w:i/>
          <w:iCs/>
          <w:sz w:val="20"/>
          <w:szCs w:val="20"/>
        </w:rPr>
        <w:t>19</w:t>
      </w:r>
      <w:r w:rsidRPr="00DE3003">
        <w:rPr>
          <w:rFonts w:ascii="Arial" w:hAnsi="Arial" w:cs="Arial"/>
          <w:sz w:val="20"/>
          <w:szCs w:val="20"/>
        </w:rPr>
        <w:t xml:space="preserve">(5), 584–597. </w:t>
      </w:r>
      <w:hyperlink r:id="rId35" w:history="1">
        <w:r w:rsidRPr="00DE3003">
          <w:rPr>
            <w:rStyle w:val="Hyperlink"/>
            <w:rFonts w:ascii="Arial" w:hAnsi="Arial" w:cs="Arial"/>
            <w:sz w:val="20"/>
            <w:szCs w:val="20"/>
          </w:rPr>
          <w:t>https://doi.org/10.1177/1524838016683459</w:t>
        </w:r>
      </w:hyperlink>
    </w:p>
    <w:p w14:paraId="0996EB6E" w14:textId="77777777" w:rsidR="008D6B48" w:rsidRPr="00DE3003" w:rsidRDefault="008D6B48" w:rsidP="00CF0CB0">
      <w:pPr>
        <w:rPr>
          <w:rFonts w:eastAsia="Times New Roman"/>
        </w:rPr>
      </w:pPr>
    </w:p>
    <w:p w14:paraId="1A206C08" w14:textId="49317172" w:rsidR="008D2961" w:rsidRPr="00DE3003" w:rsidRDefault="008D2961" w:rsidP="00CF0CB0">
      <w:pPr>
        <w:pStyle w:val="cpformat"/>
        <w:spacing w:before="0" w:beforeAutospacing="0" w:after="0" w:afterAutospacing="0" w:line="276" w:lineRule="auto"/>
        <w:ind w:left="720" w:right="75" w:hanging="720"/>
        <w:rPr>
          <w:rFonts w:ascii="Arial" w:hAnsi="Arial" w:cs="Arial"/>
          <w:sz w:val="20"/>
          <w:szCs w:val="20"/>
        </w:rPr>
      </w:pPr>
      <w:r w:rsidRPr="00DE3003">
        <w:rPr>
          <w:rFonts w:ascii="Arial" w:hAnsi="Arial" w:cs="Arial"/>
          <w:sz w:val="20"/>
          <w:szCs w:val="20"/>
        </w:rPr>
        <w:t>Yano, E.M., Bastian, L.A., Bevanne Bean-Mayberry</w:t>
      </w:r>
      <w:r w:rsidR="0083724F" w:rsidRPr="00DE3003">
        <w:rPr>
          <w:rFonts w:ascii="Arial" w:hAnsi="Arial" w:cs="Arial"/>
          <w:sz w:val="20"/>
          <w:szCs w:val="20"/>
        </w:rPr>
        <w:t>,</w:t>
      </w:r>
      <w:r w:rsidRPr="00DE3003">
        <w:rPr>
          <w:rFonts w:ascii="Arial" w:hAnsi="Arial" w:cs="Arial"/>
          <w:sz w:val="20"/>
          <w:szCs w:val="20"/>
        </w:rPr>
        <w:t xml:space="preserve"> S</w:t>
      </w:r>
      <w:r w:rsidR="0083724F" w:rsidRPr="00DE3003">
        <w:rPr>
          <w:rFonts w:ascii="Arial" w:hAnsi="Arial" w:cs="Arial"/>
          <w:sz w:val="20"/>
          <w:szCs w:val="20"/>
        </w:rPr>
        <w:t>.</w:t>
      </w:r>
      <w:r w:rsidRPr="00DE3003">
        <w:rPr>
          <w:rFonts w:ascii="Arial" w:hAnsi="Arial" w:cs="Arial"/>
          <w:sz w:val="20"/>
          <w:szCs w:val="20"/>
        </w:rPr>
        <w:t>E</w:t>
      </w:r>
      <w:r w:rsidR="0083724F" w:rsidRPr="00DE3003">
        <w:rPr>
          <w:rFonts w:ascii="Arial" w:hAnsi="Arial" w:cs="Arial"/>
          <w:sz w:val="20"/>
          <w:szCs w:val="20"/>
        </w:rPr>
        <w:t>.</w:t>
      </w:r>
      <w:r w:rsidRPr="00DE3003">
        <w:rPr>
          <w:rFonts w:ascii="Arial" w:hAnsi="Arial" w:cs="Arial"/>
          <w:sz w:val="20"/>
          <w:szCs w:val="20"/>
        </w:rPr>
        <w:t>, Frayne</w:t>
      </w:r>
      <w:r w:rsidR="0083724F" w:rsidRPr="00DE3003">
        <w:rPr>
          <w:rFonts w:ascii="Arial" w:hAnsi="Arial" w:cs="Arial"/>
          <w:sz w:val="20"/>
          <w:szCs w:val="20"/>
        </w:rPr>
        <w:t>,</w:t>
      </w:r>
      <w:r w:rsidRPr="00DE3003">
        <w:rPr>
          <w:rFonts w:ascii="Arial" w:hAnsi="Arial" w:cs="Arial"/>
          <w:sz w:val="20"/>
          <w:szCs w:val="20"/>
        </w:rPr>
        <w:t xml:space="preserve"> S</w:t>
      </w:r>
      <w:r w:rsidR="0083724F" w:rsidRPr="00DE3003">
        <w:rPr>
          <w:rFonts w:ascii="Arial" w:hAnsi="Arial" w:cs="Arial"/>
          <w:sz w:val="20"/>
          <w:szCs w:val="20"/>
        </w:rPr>
        <w:t>.</w:t>
      </w:r>
      <w:r w:rsidRPr="00DE3003">
        <w:rPr>
          <w:rFonts w:ascii="Arial" w:hAnsi="Arial" w:cs="Arial"/>
          <w:sz w:val="20"/>
          <w:szCs w:val="20"/>
        </w:rPr>
        <w:t>, Hayes</w:t>
      </w:r>
      <w:r w:rsidR="0083724F" w:rsidRPr="00DE3003">
        <w:rPr>
          <w:rFonts w:ascii="Arial" w:hAnsi="Arial" w:cs="Arial"/>
          <w:sz w:val="20"/>
          <w:szCs w:val="20"/>
        </w:rPr>
        <w:t>,</w:t>
      </w:r>
      <w:r w:rsidRPr="00DE3003">
        <w:rPr>
          <w:rFonts w:ascii="Arial" w:hAnsi="Arial" w:cs="Arial"/>
          <w:sz w:val="20"/>
          <w:szCs w:val="20"/>
        </w:rPr>
        <w:t xml:space="preserve"> P</w:t>
      </w:r>
      <w:r w:rsidR="0083724F" w:rsidRPr="00DE3003">
        <w:rPr>
          <w:rFonts w:ascii="Arial" w:hAnsi="Arial" w:cs="Arial"/>
          <w:sz w:val="20"/>
          <w:szCs w:val="20"/>
        </w:rPr>
        <w:t>.,</w:t>
      </w:r>
      <w:r w:rsidRPr="00DE3003">
        <w:rPr>
          <w:rFonts w:ascii="Arial" w:hAnsi="Arial" w:cs="Arial"/>
          <w:sz w:val="20"/>
          <w:szCs w:val="20"/>
        </w:rPr>
        <w:t xml:space="preserve"> </w:t>
      </w:r>
      <w:r w:rsidR="0083724F" w:rsidRPr="00DE3003">
        <w:rPr>
          <w:rFonts w:ascii="Arial" w:hAnsi="Arial" w:cs="Arial"/>
          <w:sz w:val="20"/>
          <w:szCs w:val="20"/>
        </w:rPr>
        <w:t xml:space="preserve">&amp; </w:t>
      </w:r>
      <w:r w:rsidRPr="00DE3003">
        <w:rPr>
          <w:rFonts w:ascii="Arial" w:hAnsi="Arial" w:cs="Arial"/>
          <w:sz w:val="20"/>
          <w:szCs w:val="20"/>
        </w:rPr>
        <w:t>Klap R</w:t>
      </w:r>
      <w:r w:rsidR="0083724F" w:rsidRPr="00DE3003">
        <w:rPr>
          <w:rFonts w:ascii="Arial" w:hAnsi="Arial" w:cs="Arial"/>
          <w:sz w:val="20"/>
          <w:szCs w:val="20"/>
        </w:rPr>
        <w:t>.,</w:t>
      </w:r>
      <w:r w:rsidR="004E0C8A" w:rsidRPr="00DE3003">
        <w:rPr>
          <w:rFonts w:ascii="Arial" w:hAnsi="Arial" w:cs="Arial"/>
          <w:sz w:val="20"/>
          <w:szCs w:val="20"/>
        </w:rPr>
        <w:t xml:space="preserve"> </w:t>
      </w:r>
      <w:r w:rsidR="0083724F" w:rsidRPr="00DE3003">
        <w:rPr>
          <w:rFonts w:ascii="Arial" w:hAnsi="Arial" w:cs="Arial"/>
          <w:sz w:val="20"/>
          <w:szCs w:val="20"/>
        </w:rPr>
        <w:t xml:space="preserve">… Washington, D.L. (2011). </w:t>
      </w:r>
      <w:r w:rsidRPr="00DE3003">
        <w:rPr>
          <w:rFonts w:ascii="Arial" w:hAnsi="Arial" w:cs="Arial"/>
          <w:sz w:val="20"/>
          <w:szCs w:val="20"/>
        </w:rPr>
        <w:t xml:space="preserve">Using Research to Transform Care for Women Veterans: Advancing the Research Agenda and Enhancing Research–Clinical Partnerships. </w:t>
      </w:r>
      <w:r w:rsidRPr="00DE3003">
        <w:rPr>
          <w:rFonts w:ascii="Arial" w:hAnsi="Arial" w:cs="Arial"/>
          <w:i/>
          <w:sz w:val="20"/>
          <w:szCs w:val="20"/>
        </w:rPr>
        <w:t>Women's Health Issues,</w:t>
      </w:r>
      <w:r w:rsidR="00C73F7B" w:rsidRPr="00DE3003">
        <w:rPr>
          <w:rFonts w:ascii="Arial" w:hAnsi="Arial" w:cs="Arial"/>
          <w:i/>
          <w:sz w:val="20"/>
          <w:szCs w:val="20"/>
        </w:rPr>
        <w:t xml:space="preserve"> </w:t>
      </w:r>
      <w:r w:rsidRPr="00DE3003">
        <w:rPr>
          <w:rFonts w:ascii="Arial" w:hAnsi="Arial" w:cs="Arial"/>
          <w:sz w:val="20"/>
          <w:szCs w:val="20"/>
        </w:rPr>
        <w:t>Volume 21, Issue 4, Supplement, 2011. Pages S73-S83.</w:t>
      </w:r>
      <w:r w:rsidR="0083724F" w:rsidRPr="00DE3003">
        <w:rPr>
          <w:rFonts w:ascii="Arial" w:hAnsi="Arial" w:cs="Arial"/>
          <w:sz w:val="20"/>
          <w:szCs w:val="20"/>
        </w:rPr>
        <w:t xml:space="preserve"> </w:t>
      </w:r>
      <w:hyperlink r:id="rId36" w:history="1">
        <w:r w:rsidR="0050165C" w:rsidRPr="00DE3003">
          <w:rPr>
            <w:rStyle w:val="Hyperlink"/>
            <w:rFonts w:ascii="Arial" w:hAnsi="Arial" w:cs="Arial"/>
            <w:sz w:val="20"/>
            <w:szCs w:val="20"/>
          </w:rPr>
          <w:t>https://dx.doi.org/10.1016/j.whi.2011.04.002</w:t>
        </w:r>
      </w:hyperlink>
    </w:p>
    <w:p w14:paraId="466C5201" w14:textId="77777777" w:rsidR="0050165C" w:rsidRPr="00DE3003" w:rsidRDefault="0050165C" w:rsidP="00CF0CB0">
      <w:pPr>
        <w:pStyle w:val="cpformat"/>
        <w:spacing w:before="0" w:beforeAutospacing="0" w:after="0" w:afterAutospacing="0" w:line="276" w:lineRule="auto"/>
        <w:ind w:left="720" w:right="75" w:hanging="720"/>
        <w:rPr>
          <w:rFonts w:ascii="Arial" w:hAnsi="Arial" w:cs="Arial"/>
          <w:sz w:val="20"/>
          <w:szCs w:val="20"/>
        </w:rPr>
      </w:pPr>
    </w:p>
    <w:p w14:paraId="34951E84" w14:textId="77777777" w:rsidR="00024BE9" w:rsidRDefault="00024BE9" w:rsidP="00CF0CB0">
      <w:r>
        <w:br w:type="page"/>
      </w:r>
    </w:p>
    <w:p w14:paraId="3EF04653" w14:textId="0C1C0D98" w:rsidR="00DF7BDD" w:rsidRPr="00DE3003" w:rsidRDefault="00DF7BDD" w:rsidP="00CF0CB0">
      <w:pPr>
        <w:autoSpaceDE w:val="0"/>
        <w:autoSpaceDN w:val="0"/>
        <w:adjustRightInd w:val="0"/>
      </w:pPr>
      <w:r w:rsidRPr="00DE3003">
        <w:t xml:space="preserve">APPENDIX </w:t>
      </w:r>
      <w:r w:rsidR="00024BE9">
        <w:t>A</w:t>
      </w:r>
      <w:r w:rsidRPr="00DE3003">
        <w:t>: States With Largest Populations of Active Duty and Veteran Populations</w:t>
      </w:r>
    </w:p>
    <w:p w14:paraId="591B2EAC" w14:textId="02DA74D3" w:rsidR="00DF7BDD" w:rsidRPr="00DE3003" w:rsidRDefault="00DF7BDD" w:rsidP="00CF0CB0">
      <w:pPr>
        <w:autoSpaceDE w:val="0"/>
        <w:autoSpaceDN w:val="0"/>
        <w:adjustRightInd w:val="0"/>
      </w:pPr>
    </w:p>
    <w:p w14:paraId="70F96518" w14:textId="55DAB0C2" w:rsidR="00DF7BDD" w:rsidRPr="00DE3003" w:rsidRDefault="00DF7BDD" w:rsidP="00CF0CB0">
      <w:pPr>
        <w:rPr>
          <w:b/>
          <w:bCs/>
        </w:rPr>
      </w:pPr>
      <w:r w:rsidRPr="00DE3003">
        <w:rPr>
          <w:b/>
          <w:bCs/>
        </w:rPr>
        <w:t>Veteran Women</w:t>
      </w:r>
    </w:p>
    <w:p w14:paraId="2AA84CB2" w14:textId="77777777" w:rsidR="00DF7BDD" w:rsidRPr="00DE3003" w:rsidRDefault="00DF7BDD" w:rsidP="00CF0CB0">
      <w:r w:rsidRPr="00DE3003">
        <w:t xml:space="preserve">National Center for Veterans Analysis and Statistics, Department of Veterans Affairs. (2016). VetPop2016, Table 6L. Living Veterans by State, Age Group, and Gender, 2015-2045. Retrieved from </w:t>
      </w:r>
      <w:hyperlink r:id="rId37" w:history="1">
        <w:r w:rsidRPr="00DE3003">
          <w:rPr>
            <w:rStyle w:val="Hyperlink"/>
          </w:rPr>
          <w:t>https://www.va.gov/vetdata/veteran_population.asp</w:t>
        </w:r>
      </w:hyperlink>
      <w:r w:rsidRPr="00DE3003">
        <w:t xml:space="preserve">. </w:t>
      </w:r>
    </w:p>
    <w:p w14:paraId="15930FA0" w14:textId="77777777" w:rsidR="00DF7BDD" w:rsidRPr="00DE3003" w:rsidRDefault="00DF7BDD" w:rsidP="00CF0CB0"/>
    <w:p w14:paraId="45CB2120" w14:textId="77777777" w:rsidR="00DF7BDD" w:rsidRPr="00DE3003" w:rsidRDefault="00DF7BDD" w:rsidP="00CF0CB0">
      <w:r w:rsidRPr="00DE3003">
        <w:t>Veteran women population by state, 2015 – Top 10</w:t>
      </w:r>
    </w:p>
    <w:tbl>
      <w:tblPr>
        <w:tblW w:w="3682" w:type="dxa"/>
        <w:tblCellMar>
          <w:left w:w="0" w:type="dxa"/>
          <w:right w:w="0" w:type="dxa"/>
        </w:tblCellMar>
        <w:tblLook w:val="04A0" w:firstRow="1" w:lastRow="0" w:firstColumn="1" w:lastColumn="0" w:noHBand="0" w:noVBand="1"/>
      </w:tblPr>
      <w:tblGrid>
        <w:gridCol w:w="2332"/>
        <w:gridCol w:w="1350"/>
      </w:tblGrid>
      <w:tr w:rsidR="00DF7BDD" w:rsidRPr="00DE3003" w14:paraId="12A16008" w14:textId="77777777" w:rsidTr="00DF7BDD">
        <w:trPr>
          <w:trHeight w:val="288"/>
        </w:trPr>
        <w:tc>
          <w:tcPr>
            <w:tcW w:w="233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C2A4B7" w14:textId="77777777" w:rsidR="00DF7BDD" w:rsidRPr="00DE3003" w:rsidRDefault="00DF7BDD" w:rsidP="00CF0CB0">
            <w:pPr>
              <w:rPr>
                <w:b/>
                <w:bCs/>
              </w:rPr>
            </w:pPr>
            <w:r w:rsidRPr="00DE3003">
              <w:rPr>
                <w:b/>
                <w:bCs/>
              </w:rPr>
              <w:t>State</w:t>
            </w:r>
          </w:p>
        </w:tc>
        <w:tc>
          <w:tcPr>
            <w:tcW w:w="13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235BD05" w14:textId="77777777" w:rsidR="00DF7BDD" w:rsidRPr="00DE3003" w:rsidRDefault="00DF7BDD" w:rsidP="00CF0CB0">
            <w:pPr>
              <w:rPr>
                <w:b/>
                <w:bCs/>
              </w:rPr>
            </w:pPr>
            <w:r w:rsidRPr="00DE3003">
              <w:rPr>
                <w:b/>
                <w:bCs/>
              </w:rPr>
              <w:t>Total</w:t>
            </w:r>
          </w:p>
        </w:tc>
      </w:tr>
      <w:tr w:rsidR="00DF7BDD" w:rsidRPr="00DE3003" w14:paraId="7B000241"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EDC615" w14:textId="77777777" w:rsidR="00DF7BDD" w:rsidRPr="00DE3003" w:rsidRDefault="00DF7BDD" w:rsidP="00CF0CB0">
            <w:r w:rsidRPr="00DE3003">
              <w:t>Texas</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D4EFCA" w14:textId="77777777" w:rsidR="00DF7BDD" w:rsidRPr="00DE3003" w:rsidRDefault="00DF7BDD" w:rsidP="00CF0CB0">
            <w:pPr>
              <w:jc w:val="right"/>
            </w:pPr>
            <w:r w:rsidRPr="00DE3003">
              <w:t xml:space="preserve">      168,967 </w:t>
            </w:r>
          </w:p>
        </w:tc>
      </w:tr>
      <w:tr w:rsidR="00DF7BDD" w:rsidRPr="00DE3003" w14:paraId="452F8A1B"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636AB4" w14:textId="77777777" w:rsidR="00DF7BDD" w:rsidRPr="00DE3003" w:rsidRDefault="00DF7BDD" w:rsidP="00CF0CB0">
            <w:r w:rsidRPr="00DE3003">
              <w:t>California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01553A" w14:textId="77777777" w:rsidR="00DF7BDD" w:rsidRPr="00DE3003" w:rsidRDefault="00DF7BDD" w:rsidP="00CF0CB0">
            <w:pPr>
              <w:jc w:val="right"/>
            </w:pPr>
            <w:r w:rsidRPr="00DE3003">
              <w:t xml:space="preserve">       142,904 </w:t>
            </w:r>
          </w:p>
        </w:tc>
      </w:tr>
      <w:tr w:rsidR="00DF7BDD" w:rsidRPr="00DE3003" w14:paraId="4A95A0DE"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D20733" w14:textId="77777777" w:rsidR="00DF7BDD" w:rsidRPr="00DE3003" w:rsidRDefault="00DF7BDD" w:rsidP="00CF0CB0">
            <w:r w:rsidRPr="00DE3003">
              <w:t>Florida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6AFDC0" w14:textId="77777777" w:rsidR="00DF7BDD" w:rsidRPr="00DE3003" w:rsidRDefault="00DF7BDD" w:rsidP="00CF0CB0">
            <w:pPr>
              <w:jc w:val="right"/>
            </w:pPr>
            <w:r w:rsidRPr="00DE3003">
              <w:t xml:space="preserve">       142,193 </w:t>
            </w:r>
          </w:p>
        </w:tc>
      </w:tr>
      <w:tr w:rsidR="00DF7BDD" w:rsidRPr="00DE3003" w14:paraId="72D9603E"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4930A0" w14:textId="77777777" w:rsidR="00DF7BDD" w:rsidRPr="00DE3003" w:rsidRDefault="00DF7BDD" w:rsidP="00CF0CB0">
            <w:r w:rsidRPr="00DE3003">
              <w:t>Virginia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DB4B02" w14:textId="77777777" w:rsidR="00DF7BDD" w:rsidRPr="00DE3003" w:rsidRDefault="00DF7BDD" w:rsidP="00CF0CB0">
            <w:pPr>
              <w:jc w:val="right"/>
            </w:pPr>
            <w:r w:rsidRPr="00DE3003">
              <w:t xml:space="preserve">         99,399 </w:t>
            </w:r>
          </w:p>
        </w:tc>
      </w:tr>
      <w:tr w:rsidR="00DF7BDD" w:rsidRPr="00DE3003" w14:paraId="042120E9"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4E2688" w14:textId="77777777" w:rsidR="00DF7BDD" w:rsidRPr="00DE3003" w:rsidRDefault="00DF7BDD" w:rsidP="00CF0CB0">
            <w:r w:rsidRPr="00DE3003">
              <w:t>Georgia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28FA90" w14:textId="77777777" w:rsidR="00DF7BDD" w:rsidRPr="00DE3003" w:rsidRDefault="00DF7BDD" w:rsidP="00CF0CB0">
            <w:pPr>
              <w:jc w:val="right"/>
            </w:pPr>
            <w:r w:rsidRPr="00DE3003">
              <w:t xml:space="preserve">         84,894 </w:t>
            </w:r>
          </w:p>
        </w:tc>
      </w:tr>
      <w:tr w:rsidR="00DF7BDD" w:rsidRPr="00DE3003" w14:paraId="39C84FCF"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F83FC6" w14:textId="77777777" w:rsidR="00DF7BDD" w:rsidRPr="00DE3003" w:rsidRDefault="00DF7BDD" w:rsidP="00CF0CB0">
            <w:r w:rsidRPr="00DE3003">
              <w:t>North Carolina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B33A17" w14:textId="77777777" w:rsidR="00DF7BDD" w:rsidRPr="00DE3003" w:rsidRDefault="00DF7BDD" w:rsidP="00CF0CB0">
            <w:pPr>
              <w:jc w:val="right"/>
            </w:pPr>
            <w:r w:rsidRPr="00DE3003">
              <w:t xml:space="preserve">         78,061 </w:t>
            </w:r>
          </w:p>
        </w:tc>
      </w:tr>
      <w:tr w:rsidR="00DF7BDD" w:rsidRPr="00DE3003" w14:paraId="02A7FBA6"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AA8EAA" w14:textId="77777777" w:rsidR="00DF7BDD" w:rsidRPr="00DE3003" w:rsidRDefault="00DF7BDD" w:rsidP="00CF0CB0">
            <w:r w:rsidRPr="00DE3003">
              <w:t>Ohio</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300120" w14:textId="77777777" w:rsidR="00DF7BDD" w:rsidRPr="00DE3003" w:rsidRDefault="00DF7BDD" w:rsidP="00CF0CB0">
            <w:pPr>
              <w:jc w:val="right"/>
            </w:pPr>
            <w:r w:rsidRPr="00DE3003">
              <w:t xml:space="preserve">         61,485 </w:t>
            </w:r>
          </w:p>
        </w:tc>
      </w:tr>
      <w:tr w:rsidR="00DF7BDD" w:rsidRPr="00DE3003" w14:paraId="1556D479"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6DCCAD" w14:textId="77777777" w:rsidR="00DF7BDD" w:rsidRPr="00DE3003" w:rsidRDefault="00DF7BDD" w:rsidP="00CF0CB0">
            <w:r w:rsidRPr="00DE3003">
              <w:t>Pennsylvania</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51B342" w14:textId="77777777" w:rsidR="00DF7BDD" w:rsidRPr="00DE3003" w:rsidRDefault="00DF7BDD" w:rsidP="00CF0CB0">
            <w:pPr>
              <w:jc w:val="right"/>
            </w:pPr>
            <w:r w:rsidRPr="00DE3003">
              <w:t xml:space="preserve">         60,056 </w:t>
            </w:r>
          </w:p>
        </w:tc>
      </w:tr>
      <w:tr w:rsidR="00DF7BDD" w:rsidRPr="00DE3003" w14:paraId="4981FDD0"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21E32C" w14:textId="77777777" w:rsidR="00DF7BDD" w:rsidRPr="00DE3003" w:rsidRDefault="00DF7BDD" w:rsidP="00CF0CB0">
            <w:r w:rsidRPr="00DE3003">
              <w:t>New York</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14F830" w14:textId="77777777" w:rsidR="00DF7BDD" w:rsidRPr="00DE3003" w:rsidRDefault="00DF7BDD" w:rsidP="00CF0CB0">
            <w:pPr>
              <w:jc w:val="right"/>
            </w:pPr>
            <w:r w:rsidRPr="00DE3003">
              <w:t xml:space="preserve">         58,453 </w:t>
            </w:r>
          </w:p>
        </w:tc>
      </w:tr>
      <w:tr w:rsidR="00DF7BDD" w:rsidRPr="00DE3003" w14:paraId="67BFBE9A" w14:textId="77777777" w:rsidTr="00DF7BDD">
        <w:trPr>
          <w:trHeight w:val="288"/>
        </w:trPr>
        <w:tc>
          <w:tcPr>
            <w:tcW w:w="23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F2ED21" w14:textId="77777777" w:rsidR="00DF7BDD" w:rsidRPr="00DE3003" w:rsidRDefault="00DF7BDD" w:rsidP="00CF0CB0">
            <w:r w:rsidRPr="00DE3003">
              <w:t>Washington</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7FD949" w14:textId="77777777" w:rsidR="00DF7BDD" w:rsidRPr="00DE3003" w:rsidRDefault="00DF7BDD" w:rsidP="00CF0CB0">
            <w:pPr>
              <w:jc w:val="right"/>
            </w:pPr>
            <w:r w:rsidRPr="00DE3003">
              <w:t xml:space="preserve">         55,168 </w:t>
            </w:r>
          </w:p>
        </w:tc>
      </w:tr>
    </w:tbl>
    <w:p w14:paraId="4200082A" w14:textId="77777777" w:rsidR="00DF7BDD" w:rsidRPr="00DE3003" w:rsidRDefault="00DF7BDD" w:rsidP="00CF0CB0">
      <w:pPr>
        <w:rPr>
          <w:rFonts w:eastAsiaTheme="minorHAnsi"/>
        </w:rPr>
      </w:pPr>
    </w:p>
    <w:p w14:paraId="16461485" w14:textId="570DF43B" w:rsidR="00DF7BDD" w:rsidRPr="00DE3003" w:rsidRDefault="00DF7BDD" w:rsidP="00CF0CB0">
      <w:pPr>
        <w:rPr>
          <w:b/>
          <w:bCs/>
        </w:rPr>
      </w:pPr>
      <w:r w:rsidRPr="00DE3003">
        <w:rPr>
          <w:b/>
          <w:bCs/>
        </w:rPr>
        <w:t>Active Duty Population (not available by just women)</w:t>
      </w:r>
    </w:p>
    <w:p w14:paraId="198DDCF4" w14:textId="77777777" w:rsidR="00DF7BDD" w:rsidRPr="00DE3003" w:rsidRDefault="00DF7BDD" w:rsidP="00CF0CB0">
      <w:r w:rsidRPr="00DE3003">
        <w:t xml:space="preserve">DoD Personnel, Workforce Reports &amp; Publications, Department of Defense. (2018). Military and Civilian Personnel by Service/Agency by State/Country, September 2018. Retrieved from </w:t>
      </w:r>
      <w:hyperlink r:id="rId38" w:history="1">
        <w:r w:rsidRPr="00DE3003">
          <w:rPr>
            <w:rStyle w:val="Hyperlink"/>
          </w:rPr>
          <w:t>https://www.dmdc.osd.mil/appj/dwp/dwp_reports.jsp</w:t>
        </w:r>
      </w:hyperlink>
      <w:r w:rsidRPr="00DE3003">
        <w:t xml:space="preserve">. </w:t>
      </w:r>
    </w:p>
    <w:p w14:paraId="72623DAD" w14:textId="77777777" w:rsidR="00DF7BDD" w:rsidRPr="00DE3003" w:rsidRDefault="00DF7BDD" w:rsidP="00CF0CB0"/>
    <w:p w14:paraId="3DE5092A" w14:textId="77777777" w:rsidR="00DF7BDD" w:rsidRPr="00DE3003" w:rsidRDefault="00DF7BDD" w:rsidP="00CF0CB0">
      <w:r w:rsidRPr="00DE3003">
        <w:t>Active duty population (men &amp; women) by state, 2018 – Top 10</w:t>
      </w:r>
    </w:p>
    <w:tbl>
      <w:tblPr>
        <w:tblW w:w="3420" w:type="dxa"/>
        <w:tblInd w:w="-3" w:type="dxa"/>
        <w:tblCellMar>
          <w:left w:w="0" w:type="dxa"/>
          <w:right w:w="0" w:type="dxa"/>
        </w:tblCellMar>
        <w:tblLook w:val="04A0" w:firstRow="1" w:lastRow="0" w:firstColumn="1" w:lastColumn="0" w:noHBand="0" w:noVBand="1"/>
      </w:tblPr>
      <w:tblGrid>
        <w:gridCol w:w="2460"/>
        <w:gridCol w:w="960"/>
      </w:tblGrid>
      <w:tr w:rsidR="00DF7BDD" w:rsidRPr="00DE3003" w14:paraId="049858DF" w14:textId="77777777" w:rsidTr="00DF7BDD">
        <w:trPr>
          <w:trHeight w:val="300"/>
        </w:trPr>
        <w:tc>
          <w:tcPr>
            <w:tcW w:w="2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9D58B7" w14:textId="77777777" w:rsidR="00DF7BDD" w:rsidRPr="00DE3003" w:rsidRDefault="00DF7BDD" w:rsidP="00CF0CB0">
            <w:pPr>
              <w:jc w:val="center"/>
              <w:rPr>
                <w:b/>
                <w:bCs/>
                <w:color w:val="000000"/>
              </w:rPr>
            </w:pPr>
            <w:r w:rsidRPr="00DE3003">
              <w:rPr>
                <w:b/>
                <w:bCs/>
                <w:color w:val="000000"/>
              </w:rPr>
              <w:t>State</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6130C2" w14:textId="77777777" w:rsidR="00DF7BDD" w:rsidRPr="00DE3003" w:rsidRDefault="00DF7BDD" w:rsidP="00CF0CB0">
            <w:pPr>
              <w:jc w:val="right"/>
              <w:rPr>
                <w:b/>
                <w:bCs/>
                <w:color w:val="000000"/>
              </w:rPr>
            </w:pPr>
            <w:r w:rsidRPr="00DE3003">
              <w:rPr>
                <w:b/>
                <w:bCs/>
                <w:color w:val="000000"/>
              </w:rPr>
              <w:t>Total</w:t>
            </w:r>
          </w:p>
        </w:tc>
      </w:tr>
      <w:tr w:rsidR="00DF7BDD" w:rsidRPr="00DE3003" w14:paraId="4052E7DB"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96270B" w14:textId="77777777" w:rsidR="00DF7BDD" w:rsidRPr="00DE3003" w:rsidRDefault="00DF7BDD" w:rsidP="00CF0CB0">
            <w:pPr>
              <w:rPr>
                <w:color w:val="000000"/>
              </w:rPr>
            </w:pPr>
            <w:r w:rsidRPr="00DE3003">
              <w:rPr>
                <w:color w:val="000000"/>
              </w:rPr>
              <w:t>California</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64CE81" w14:textId="77777777" w:rsidR="00DF7BDD" w:rsidRPr="00DE3003" w:rsidRDefault="00DF7BDD" w:rsidP="00CF0CB0">
            <w:pPr>
              <w:jc w:val="right"/>
              <w:rPr>
                <w:color w:val="000000"/>
              </w:rPr>
            </w:pPr>
            <w:r w:rsidRPr="00DE3003">
              <w:rPr>
                <w:color w:val="000000"/>
              </w:rPr>
              <w:t>158,281</w:t>
            </w:r>
          </w:p>
        </w:tc>
      </w:tr>
      <w:tr w:rsidR="00DF7BDD" w:rsidRPr="00DE3003" w14:paraId="4E10550D"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9590DA" w14:textId="77777777" w:rsidR="00DF7BDD" w:rsidRPr="00DE3003" w:rsidRDefault="00DF7BDD" w:rsidP="00CF0CB0">
            <w:pPr>
              <w:rPr>
                <w:color w:val="000000"/>
              </w:rPr>
            </w:pPr>
            <w:r w:rsidRPr="00DE3003">
              <w:rPr>
                <w:color w:val="000000"/>
              </w:rPr>
              <w:t>Virginia</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E2E24C" w14:textId="77777777" w:rsidR="00DF7BDD" w:rsidRPr="00DE3003" w:rsidRDefault="00DF7BDD" w:rsidP="00CF0CB0">
            <w:pPr>
              <w:jc w:val="right"/>
              <w:rPr>
                <w:color w:val="000000"/>
              </w:rPr>
            </w:pPr>
            <w:r w:rsidRPr="00DE3003">
              <w:rPr>
                <w:color w:val="000000"/>
              </w:rPr>
              <w:t>126,503</w:t>
            </w:r>
          </w:p>
        </w:tc>
      </w:tr>
      <w:tr w:rsidR="00DF7BDD" w:rsidRPr="00DE3003" w14:paraId="2F0FC25C"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9BAC96" w14:textId="77777777" w:rsidR="00DF7BDD" w:rsidRPr="00DE3003" w:rsidRDefault="00DF7BDD" w:rsidP="00CF0CB0">
            <w:pPr>
              <w:rPr>
                <w:color w:val="000000"/>
              </w:rPr>
            </w:pPr>
            <w:r w:rsidRPr="00DE3003">
              <w:rPr>
                <w:color w:val="000000"/>
              </w:rPr>
              <w:t>Texas</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8E0AA" w14:textId="77777777" w:rsidR="00DF7BDD" w:rsidRPr="00DE3003" w:rsidRDefault="00DF7BDD" w:rsidP="00CF0CB0">
            <w:pPr>
              <w:jc w:val="right"/>
              <w:rPr>
                <w:color w:val="000000"/>
              </w:rPr>
            </w:pPr>
            <w:r w:rsidRPr="00DE3003">
              <w:rPr>
                <w:color w:val="000000"/>
              </w:rPr>
              <w:t>119,582</w:t>
            </w:r>
          </w:p>
        </w:tc>
      </w:tr>
      <w:tr w:rsidR="00DF7BDD" w:rsidRPr="00DE3003" w14:paraId="429FFD89"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A00CC8" w14:textId="77777777" w:rsidR="00DF7BDD" w:rsidRPr="00DE3003" w:rsidRDefault="00DF7BDD" w:rsidP="00CF0CB0">
            <w:pPr>
              <w:rPr>
                <w:color w:val="000000"/>
              </w:rPr>
            </w:pPr>
            <w:r w:rsidRPr="00DE3003">
              <w:rPr>
                <w:color w:val="000000"/>
              </w:rPr>
              <w:t>North Carolina</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170177" w14:textId="77777777" w:rsidR="00DF7BDD" w:rsidRPr="00DE3003" w:rsidRDefault="00DF7BDD" w:rsidP="00CF0CB0">
            <w:pPr>
              <w:jc w:val="right"/>
              <w:rPr>
                <w:color w:val="000000"/>
              </w:rPr>
            </w:pPr>
            <w:r w:rsidRPr="00DE3003">
              <w:rPr>
                <w:color w:val="000000"/>
              </w:rPr>
              <w:t>100,913</w:t>
            </w:r>
          </w:p>
        </w:tc>
      </w:tr>
      <w:tr w:rsidR="00DF7BDD" w:rsidRPr="00DE3003" w14:paraId="77BCC09D"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CE394E" w14:textId="77777777" w:rsidR="00DF7BDD" w:rsidRPr="00DE3003" w:rsidRDefault="00DF7BDD" w:rsidP="00CF0CB0">
            <w:pPr>
              <w:rPr>
                <w:color w:val="000000"/>
              </w:rPr>
            </w:pPr>
            <w:r w:rsidRPr="00DE3003">
              <w:rPr>
                <w:color w:val="000000"/>
              </w:rPr>
              <w:t>Georgia</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91239" w14:textId="77777777" w:rsidR="00DF7BDD" w:rsidRPr="00DE3003" w:rsidRDefault="00DF7BDD" w:rsidP="00CF0CB0">
            <w:pPr>
              <w:jc w:val="right"/>
              <w:rPr>
                <w:color w:val="000000"/>
              </w:rPr>
            </w:pPr>
            <w:r w:rsidRPr="00DE3003">
              <w:rPr>
                <w:color w:val="000000"/>
              </w:rPr>
              <w:t>65,873</w:t>
            </w:r>
          </w:p>
        </w:tc>
      </w:tr>
      <w:tr w:rsidR="00DF7BDD" w:rsidRPr="00DE3003" w14:paraId="0EE617EA"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631CF" w14:textId="77777777" w:rsidR="00DF7BDD" w:rsidRPr="00DE3003" w:rsidRDefault="00DF7BDD" w:rsidP="00CF0CB0">
            <w:pPr>
              <w:rPr>
                <w:color w:val="000000"/>
              </w:rPr>
            </w:pPr>
            <w:r w:rsidRPr="00DE3003">
              <w:rPr>
                <w:color w:val="000000"/>
              </w:rPr>
              <w:t>Florida</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1A5E4" w14:textId="77777777" w:rsidR="00DF7BDD" w:rsidRPr="00DE3003" w:rsidRDefault="00DF7BDD" w:rsidP="00CF0CB0">
            <w:pPr>
              <w:jc w:val="right"/>
              <w:rPr>
                <w:color w:val="000000"/>
              </w:rPr>
            </w:pPr>
            <w:r w:rsidRPr="00DE3003">
              <w:rPr>
                <w:color w:val="000000"/>
              </w:rPr>
              <w:t>65,276</w:t>
            </w:r>
          </w:p>
        </w:tc>
      </w:tr>
      <w:tr w:rsidR="00DF7BDD" w:rsidRPr="00DE3003" w14:paraId="2BC4CC9B"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3017B1" w14:textId="77777777" w:rsidR="00DF7BDD" w:rsidRPr="00DE3003" w:rsidRDefault="00DF7BDD" w:rsidP="00CF0CB0">
            <w:pPr>
              <w:rPr>
                <w:color w:val="000000"/>
              </w:rPr>
            </w:pPr>
            <w:r w:rsidRPr="00DE3003">
              <w:rPr>
                <w:color w:val="000000"/>
              </w:rPr>
              <w:t>Washington</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09B72B" w14:textId="77777777" w:rsidR="00DF7BDD" w:rsidRPr="00DE3003" w:rsidRDefault="00DF7BDD" w:rsidP="00CF0CB0">
            <w:pPr>
              <w:jc w:val="right"/>
              <w:rPr>
                <w:color w:val="000000"/>
              </w:rPr>
            </w:pPr>
            <w:r w:rsidRPr="00DE3003">
              <w:rPr>
                <w:color w:val="000000"/>
              </w:rPr>
              <w:t>60,153</w:t>
            </w:r>
          </w:p>
        </w:tc>
      </w:tr>
      <w:tr w:rsidR="00DF7BDD" w:rsidRPr="00DE3003" w14:paraId="15C4FC89"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A23EF" w14:textId="77777777" w:rsidR="00DF7BDD" w:rsidRPr="00DE3003" w:rsidRDefault="00DF7BDD" w:rsidP="00CF0CB0">
            <w:pPr>
              <w:rPr>
                <w:color w:val="000000"/>
              </w:rPr>
            </w:pPr>
            <w:r w:rsidRPr="00DE3003">
              <w:rPr>
                <w:color w:val="000000"/>
              </w:rPr>
              <w:t>Hawaii</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1688F" w14:textId="77777777" w:rsidR="00DF7BDD" w:rsidRPr="00DE3003" w:rsidRDefault="00DF7BDD" w:rsidP="00CF0CB0">
            <w:pPr>
              <w:jc w:val="right"/>
              <w:rPr>
                <w:color w:val="000000"/>
              </w:rPr>
            </w:pPr>
            <w:r w:rsidRPr="00DE3003">
              <w:rPr>
                <w:color w:val="000000"/>
              </w:rPr>
              <w:t>42,981</w:t>
            </w:r>
          </w:p>
        </w:tc>
      </w:tr>
      <w:tr w:rsidR="00DF7BDD" w:rsidRPr="00DE3003" w14:paraId="633DD66F"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18CB4B" w14:textId="77777777" w:rsidR="00DF7BDD" w:rsidRPr="00DE3003" w:rsidRDefault="00DF7BDD" w:rsidP="00CF0CB0">
            <w:pPr>
              <w:rPr>
                <w:color w:val="000000"/>
              </w:rPr>
            </w:pPr>
            <w:r w:rsidRPr="00DE3003">
              <w:rPr>
                <w:color w:val="000000"/>
              </w:rPr>
              <w:t>South Carolina</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BC693" w14:textId="77777777" w:rsidR="00DF7BDD" w:rsidRPr="00DE3003" w:rsidRDefault="00DF7BDD" w:rsidP="00CF0CB0">
            <w:pPr>
              <w:jc w:val="right"/>
              <w:rPr>
                <w:color w:val="000000"/>
              </w:rPr>
            </w:pPr>
            <w:r w:rsidRPr="00DE3003">
              <w:rPr>
                <w:color w:val="000000"/>
              </w:rPr>
              <w:t>40,085</w:t>
            </w:r>
          </w:p>
        </w:tc>
      </w:tr>
      <w:tr w:rsidR="00DF7BDD" w:rsidRPr="00DE3003" w14:paraId="7349352A" w14:textId="77777777" w:rsidTr="00DF7BDD">
        <w:trPr>
          <w:trHeight w:val="300"/>
        </w:trPr>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5842DB" w14:textId="77777777" w:rsidR="00DF7BDD" w:rsidRPr="00DE3003" w:rsidRDefault="00DF7BDD" w:rsidP="00CF0CB0">
            <w:pPr>
              <w:rPr>
                <w:color w:val="000000"/>
              </w:rPr>
            </w:pPr>
            <w:r w:rsidRPr="00DE3003">
              <w:rPr>
                <w:color w:val="000000"/>
              </w:rPr>
              <w:t>Colorado</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99FEE" w14:textId="77777777" w:rsidR="00DF7BDD" w:rsidRPr="00DE3003" w:rsidRDefault="00DF7BDD" w:rsidP="00CF0CB0">
            <w:pPr>
              <w:jc w:val="right"/>
              <w:rPr>
                <w:color w:val="000000"/>
              </w:rPr>
            </w:pPr>
            <w:r w:rsidRPr="00DE3003">
              <w:rPr>
                <w:color w:val="000000"/>
              </w:rPr>
              <w:t>35,043</w:t>
            </w:r>
          </w:p>
        </w:tc>
      </w:tr>
    </w:tbl>
    <w:p w14:paraId="5A8985F1" w14:textId="77777777" w:rsidR="00DF7BDD" w:rsidRPr="00DE3003" w:rsidRDefault="00DF7BDD" w:rsidP="00CF0CB0">
      <w:pPr>
        <w:rPr>
          <w:rFonts w:eastAsiaTheme="minorHAnsi"/>
        </w:rPr>
      </w:pPr>
    </w:p>
    <w:p w14:paraId="7893EF78" w14:textId="77777777" w:rsidR="00FC7AF2" w:rsidRDefault="00FC7AF2">
      <w:pPr>
        <w:spacing w:line="240" w:lineRule="auto"/>
      </w:pPr>
      <w:r>
        <w:br w:type="page"/>
      </w:r>
    </w:p>
    <w:p w14:paraId="3B4CE1E9" w14:textId="14A67597" w:rsidR="00FC7AF2" w:rsidRPr="00393FE4" w:rsidRDefault="00FC7AF2" w:rsidP="00FC7AF2">
      <w:pPr>
        <w:autoSpaceDE w:val="0"/>
        <w:autoSpaceDN w:val="0"/>
        <w:adjustRightInd w:val="0"/>
      </w:pPr>
      <w:r>
        <w:t>AP</w:t>
      </w:r>
      <w:r w:rsidRPr="00393FE4">
        <w:t>PENDIX B: Age Distribution of Women</w:t>
      </w:r>
      <w:r w:rsidR="001D39E7">
        <w:t xml:space="preserve"> Veterans</w:t>
      </w:r>
      <w:r w:rsidRPr="00393FE4">
        <w:t>: 2015</w:t>
      </w:r>
    </w:p>
    <w:p w14:paraId="0F836BAF" w14:textId="77777777" w:rsidR="00FC7AF2" w:rsidRDefault="00FC7AF2" w:rsidP="00FC7AF2">
      <w:pPr>
        <w:spacing w:line="240" w:lineRule="auto"/>
        <w:rPr>
          <w:sz w:val="18"/>
          <w:szCs w:val="18"/>
        </w:rPr>
      </w:pPr>
    </w:p>
    <w:p w14:paraId="3FC6C95A" w14:textId="77777777" w:rsidR="00FC7AF2" w:rsidRPr="00393FE4" w:rsidRDefault="00FC7AF2" w:rsidP="00FC7AF2">
      <w:pPr>
        <w:autoSpaceDE w:val="0"/>
        <w:autoSpaceDN w:val="0"/>
        <w:adjustRightInd w:val="0"/>
      </w:pPr>
      <w:r w:rsidRPr="00393FE4">
        <w:t>U.S. Census Bureau, American Community Survey, Public Use Microdata Sample, 2015</w:t>
      </w:r>
    </w:p>
    <w:p w14:paraId="4827650D" w14:textId="77777777" w:rsidR="00FC7AF2" w:rsidRPr="00393FE4" w:rsidRDefault="00FC7AF2" w:rsidP="00FC7AF2">
      <w:pPr>
        <w:autoSpaceDE w:val="0"/>
        <w:autoSpaceDN w:val="0"/>
        <w:adjustRightInd w:val="0"/>
      </w:pPr>
      <w:r w:rsidRPr="00393FE4">
        <w:t>Prepared by the National Center for Veterans Analysis and Statistics</w:t>
      </w:r>
    </w:p>
    <w:p w14:paraId="2A5C7805" w14:textId="77777777" w:rsidR="00FC7AF2" w:rsidRPr="00393FE4" w:rsidRDefault="00D936FE" w:rsidP="00FC7AF2">
      <w:pPr>
        <w:autoSpaceDE w:val="0"/>
        <w:autoSpaceDN w:val="0"/>
        <w:adjustRightInd w:val="0"/>
      </w:pPr>
      <w:hyperlink r:id="rId39" w:history="1">
        <w:r w:rsidR="00FC7AF2" w:rsidRPr="00393FE4">
          <w:rPr>
            <w:rStyle w:val="Hyperlink"/>
          </w:rPr>
          <w:t>https://www.va.gov/vetdata/docs/specialreports/women_veterans_2015_final.pdf</w:t>
        </w:r>
      </w:hyperlink>
    </w:p>
    <w:p w14:paraId="3875188E" w14:textId="77777777" w:rsidR="00FC7AF2" w:rsidRDefault="00FC7AF2" w:rsidP="00FC7AF2">
      <w:pPr>
        <w:spacing w:line="240" w:lineRule="auto"/>
        <w:rPr>
          <w:sz w:val="18"/>
          <w:szCs w:val="18"/>
        </w:rPr>
      </w:pPr>
    </w:p>
    <w:p w14:paraId="7F3BD706" w14:textId="52F78458" w:rsidR="00FC7AF2" w:rsidRDefault="001D39E7" w:rsidP="00FC7AF2">
      <w:pPr>
        <w:spacing w:line="240" w:lineRule="auto"/>
        <w:rPr>
          <w:sz w:val="18"/>
          <w:szCs w:val="18"/>
        </w:rPr>
      </w:pPr>
      <w:r>
        <w:rPr>
          <w:noProof/>
        </w:rPr>
        <w:drawing>
          <wp:anchor distT="0" distB="0" distL="114300" distR="114300" simplePos="0" relativeHeight="251658240" behindDoc="1" locked="0" layoutInCell="1" allowOverlap="1" wp14:anchorId="38F0EC4C" wp14:editId="5483CC76">
            <wp:simplePos x="0" y="0"/>
            <wp:positionH relativeFrom="column">
              <wp:posOffset>0</wp:posOffset>
            </wp:positionH>
            <wp:positionV relativeFrom="paragraph">
              <wp:posOffset>-3175</wp:posOffset>
            </wp:positionV>
            <wp:extent cx="5629275" cy="3257550"/>
            <wp:effectExtent l="0" t="0" r="9525" b="0"/>
            <wp:wrapTight wrapText="bothSides">
              <wp:wrapPolygon edited="0">
                <wp:start x="0" y="0"/>
                <wp:lineTo x="0" y="21474"/>
                <wp:lineTo x="21563" y="21474"/>
                <wp:lineTo x="21563"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r w:rsidR="00FC7AF2">
        <w:rPr>
          <w:sz w:val="18"/>
          <w:szCs w:val="18"/>
        </w:rPr>
        <w:br w:type="page"/>
      </w:r>
    </w:p>
    <w:p w14:paraId="35B50069" w14:textId="39EF5321" w:rsidR="00FC7AF2" w:rsidRDefault="00FC7AF2" w:rsidP="00FC7AF2">
      <w:pPr>
        <w:autoSpaceDE w:val="0"/>
        <w:autoSpaceDN w:val="0"/>
        <w:adjustRightInd w:val="0"/>
      </w:pPr>
      <w:r w:rsidRPr="00DE3003">
        <w:t xml:space="preserve">APPENDIX </w:t>
      </w:r>
      <w:r>
        <w:t>C</w:t>
      </w:r>
      <w:r w:rsidRPr="00DE3003">
        <w:t xml:space="preserve">:  </w:t>
      </w:r>
      <w:r w:rsidR="001D39E7">
        <w:t>Race</w:t>
      </w:r>
      <w:r w:rsidR="00924E88">
        <w:t>/</w:t>
      </w:r>
      <w:r w:rsidR="001D39E7">
        <w:t xml:space="preserve">Ethnicity </w:t>
      </w:r>
      <w:r w:rsidRPr="00E604A7">
        <w:t>Distribution of Women</w:t>
      </w:r>
      <w:r w:rsidR="001D39E7">
        <w:t xml:space="preserve"> </w:t>
      </w:r>
      <w:r w:rsidRPr="00E604A7">
        <w:t>Veteran</w:t>
      </w:r>
      <w:r w:rsidR="001D39E7">
        <w:t>s</w:t>
      </w:r>
      <w:r w:rsidRPr="00E604A7">
        <w:t>: 2015</w:t>
      </w:r>
    </w:p>
    <w:p w14:paraId="7BDD801A" w14:textId="77777777" w:rsidR="00FC7AF2" w:rsidRDefault="00FC7AF2" w:rsidP="00FC7AF2">
      <w:pPr>
        <w:autoSpaceDE w:val="0"/>
        <w:autoSpaceDN w:val="0"/>
        <w:adjustRightInd w:val="0"/>
      </w:pPr>
    </w:p>
    <w:p w14:paraId="7B885BFB" w14:textId="77777777" w:rsidR="00FC7AF2" w:rsidRPr="00393FE4" w:rsidRDefault="00FC7AF2" w:rsidP="00FC7AF2">
      <w:pPr>
        <w:autoSpaceDE w:val="0"/>
        <w:autoSpaceDN w:val="0"/>
        <w:adjustRightInd w:val="0"/>
      </w:pPr>
      <w:r w:rsidRPr="00393FE4">
        <w:t>U.S. Census Bureau, American Community Survey, Public Use Microdata Sample, 2015</w:t>
      </w:r>
    </w:p>
    <w:p w14:paraId="393D93CF" w14:textId="77777777" w:rsidR="00FC7AF2" w:rsidRPr="00393FE4" w:rsidRDefault="00FC7AF2" w:rsidP="00FC7AF2">
      <w:pPr>
        <w:autoSpaceDE w:val="0"/>
        <w:autoSpaceDN w:val="0"/>
        <w:adjustRightInd w:val="0"/>
      </w:pPr>
      <w:r w:rsidRPr="00393FE4">
        <w:t>Prepared by the National Center for Veterans Analysis and Statistics</w:t>
      </w:r>
    </w:p>
    <w:p w14:paraId="0A5C4E22" w14:textId="77777777" w:rsidR="00FC7AF2" w:rsidRPr="00393FE4" w:rsidRDefault="00D936FE" w:rsidP="00FC7AF2">
      <w:pPr>
        <w:autoSpaceDE w:val="0"/>
        <w:autoSpaceDN w:val="0"/>
        <w:adjustRightInd w:val="0"/>
      </w:pPr>
      <w:hyperlink r:id="rId41" w:history="1">
        <w:r w:rsidR="00FC7AF2" w:rsidRPr="00393FE4">
          <w:rPr>
            <w:rStyle w:val="Hyperlink"/>
          </w:rPr>
          <w:t>https://www.va.gov/vetdata/docs/specialreports/women_veterans_2015_final.pdf</w:t>
        </w:r>
      </w:hyperlink>
    </w:p>
    <w:p w14:paraId="122E3157" w14:textId="77777777" w:rsidR="00FC7AF2" w:rsidRDefault="00FC7AF2" w:rsidP="00FC7AF2">
      <w:pPr>
        <w:autoSpaceDE w:val="0"/>
        <w:autoSpaceDN w:val="0"/>
        <w:adjustRightInd w:val="0"/>
      </w:pPr>
    </w:p>
    <w:p w14:paraId="112798EC" w14:textId="171F6CD0" w:rsidR="00FC7AF2" w:rsidRPr="00DE3003" w:rsidRDefault="00FC7AF2" w:rsidP="00FC7AF2">
      <w:pPr>
        <w:autoSpaceDE w:val="0"/>
        <w:autoSpaceDN w:val="0"/>
        <w:adjustRightInd w:val="0"/>
      </w:pPr>
    </w:p>
    <w:p w14:paraId="11C06B31" w14:textId="4C1C8DCF" w:rsidR="00DF7BDD" w:rsidRPr="00DE3003" w:rsidRDefault="00B07F1D" w:rsidP="00CF0CB0">
      <w:pPr>
        <w:autoSpaceDE w:val="0"/>
        <w:autoSpaceDN w:val="0"/>
        <w:adjustRightInd w:val="0"/>
      </w:pPr>
      <w:r>
        <w:rPr>
          <w:noProof/>
        </w:rPr>
        <w:drawing>
          <wp:inline distT="0" distB="0" distL="0" distR="0" wp14:anchorId="7E79261F" wp14:editId="04C467BD">
            <wp:extent cx="6267450" cy="32956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sectPr w:rsidR="00DF7BDD" w:rsidRPr="00DE3003" w:rsidSect="003D7BDA">
      <w:headerReference w:type="default" r:id="rId43"/>
      <w:footerReference w:type="default" r:id="rId44"/>
      <w:pgSz w:w="12240" w:h="15840"/>
      <w:pgMar w:top="1113" w:right="1350" w:bottom="1440" w:left="1440" w:header="4" w:footer="645"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123798" w16cid:durableId="2017C2C4"/>
  <w16cid:commentId w16cid:paraId="552506CC" w16cid:durableId="2017E593"/>
  <w16cid:commentId w16cid:paraId="46EC602C" w16cid:durableId="2017C2C5"/>
  <w16cid:commentId w16cid:paraId="4B9E4C5F" w16cid:durableId="2017C59E"/>
  <w16cid:commentId w16cid:paraId="7686815A" w16cid:durableId="2017C2C6"/>
  <w16cid:commentId w16cid:paraId="26EE8790" w16cid:durableId="2017C583"/>
  <w16cid:commentId w16cid:paraId="7EA0CB23" w16cid:durableId="2017C2C8"/>
  <w16cid:commentId w16cid:paraId="5E56C91A" w16cid:durableId="2017E3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2A273" w14:textId="77777777" w:rsidR="00D65B8E" w:rsidRDefault="00D65B8E" w:rsidP="0066536A">
      <w:r>
        <w:separator/>
      </w:r>
    </w:p>
  </w:endnote>
  <w:endnote w:type="continuationSeparator" w:id="0">
    <w:p w14:paraId="3EFD0EBC" w14:textId="77777777" w:rsidR="00D65B8E" w:rsidRDefault="00D65B8E" w:rsidP="0066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erriweather">
    <w:altName w:val="Cambria"/>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319552"/>
      <w:docPartObj>
        <w:docPartGallery w:val="Page Numbers (Bottom of Page)"/>
        <w:docPartUnique/>
      </w:docPartObj>
    </w:sdtPr>
    <w:sdtEndPr>
      <w:rPr>
        <w:noProof/>
      </w:rPr>
    </w:sdtEndPr>
    <w:sdtContent>
      <w:p w14:paraId="7ED0CA18" w14:textId="10497EC3" w:rsidR="00C30B09" w:rsidRDefault="00C30B09">
        <w:pPr>
          <w:pStyle w:val="Footer"/>
          <w:jc w:val="right"/>
        </w:pPr>
        <w:r>
          <w:fldChar w:fldCharType="begin"/>
        </w:r>
        <w:r>
          <w:instrText xml:space="preserve"> PAGE   \* MERGEFORMAT </w:instrText>
        </w:r>
        <w:r>
          <w:fldChar w:fldCharType="separate"/>
        </w:r>
        <w:r w:rsidR="00D936FE">
          <w:rPr>
            <w:noProof/>
          </w:rPr>
          <w:t>1</w:t>
        </w:r>
        <w:r>
          <w:rPr>
            <w:noProof/>
          </w:rPr>
          <w:fldChar w:fldCharType="end"/>
        </w:r>
      </w:p>
    </w:sdtContent>
  </w:sdt>
  <w:p w14:paraId="7C5A3B4B" w14:textId="77777777" w:rsidR="00C30B09" w:rsidRDefault="00C30B09" w:rsidP="00665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81DFF" w14:textId="77777777" w:rsidR="00D65B8E" w:rsidRDefault="00D65B8E" w:rsidP="0066536A">
      <w:r>
        <w:separator/>
      </w:r>
    </w:p>
  </w:footnote>
  <w:footnote w:type="continuationSeparator" w:id="0">
    <w:p w14:paraId="1AC7DEA5" w14:textId="77777777" w:rsidR="00D65B8E" w:rsidRDefault="00D65B8E" w:rsidP="00665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A8F2B" w14:textId="53D5A077" w:rsidR="00C30B09" w:rsidRDefault="00C30B09" w:rsidP="0066536A">
    <w:pPr>
      <w:pStyle w:val="Header"/>
      <w:ind w:left="-900"/>
    </w:pPr>
    <w:r>
      <w:rPr>
        <w:noProof/>
      </w:rPr>
      <w:drawing>
        <wp:anchor distT="0" distB="0" distL="114300" distR="114300" simplePos="0" relativeHeight="251658240" behindDoc="1" locked="0" layoutInCell="1" allowOverlap="1" wp14:anchorId="35DA7197" wp14:editId="7F018C5E">
          <wp:simplePos x="0" y="0"/>
          <wp:positionH relativeFrom="column">
            <wp:posOffset>-887104</wp:posOffset>
          </wp:positionH>
          <wp:positionV relativeFrom="paragraph">
            <wp:posOffset>-2540</wp:posOffset>
          </wp:positionV>
          <wp:extent cx="7808462" cy="10112991"/>
          <wp:effectExtent l="0" t="0" r="254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WH logo.png"/>
                  <pic:cNvPicPr/>
                </pic:nvPicPr>
                <pic:blipFill>
                  <a:blip r:embed="rId1">
                    <a:extLst>
                      <a:ext uri="{28A0092B-C50C-407E-A947-70E740481C1C}">
                        <a14:useLocalDpi xmlns:a14="http://schemas.microsoft.com/office/drawing/2010/main" val="0"/>
                      </a:ext>
                    </a:extLst>
                  </a:blip>
                  <a:stretch>
                    <a:fillRect/>
                  </a:stretch>
                </pic:blipFill>
                <pic:spPr>
                  <a:xfrm>
                    <a:off x="0" y="0"/>
                    <a:ext cx="7814435" cy="1012072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9A8"/>
    <w:multiLevelType w:val="hybridMultilevel"/>
    <w:tmpl w:val="7BDC1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C63BD"/>
    <w:multiLevelType w:val="multilevel"/>
    <w:tmpl w:val="51B643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FD804DE"/>
    <w:multiLevelType w:val="hybridMultilevel"/>
    <w:tmpl w:val="E0CED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40B25E1"/>
    <w:multiLevelType w:val="hybridMultilevel"/>
    <w:tmpl w:val="BB2CF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691E4B"/>
    <w:multiLevelType w:val="hybridMultilevel"/>
    <w:tmpl w:val="93767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1A24CC"/>
    <w:multiLevelType w:val="hybridMultilevel"/>
    <w:tmpl w:val="3566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9C483D"/>
    <w:multiLevelType w:val="hybridMultilevel"/>
    <w:tmpl w:val="DCBCAFD2"/>
    <w:lvl w:ilvl="0" w:tplc="2E14F9DA">
      <w:start w:val="55"/>
      <w:numFmt w:val="bullet"/>
      <w:lvlText w:val="-"/>
      <w:lvlJc w:val="left"/>
      <w:pPr>
        <w:ind w:left="420" w:hanging="360"/>
      </w:pPr>
      <w:rPr>
        <w:rFonts w:ascii="Arial" w:eastAsia="Calibr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37F459F3"/>
    <w:multiLevelType w:val="hybridMultilevel"/>
    <w:tmpl w:val="0CDCC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10445E"/>
    <w:multiLevelType w:val="hybridMultilevel"/>
    <w:tmpl w:val="309652C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7DDD6B1D"/>
    <w:multiLevelType w:val="multilevel"/>
    <w:tmpl w:val="0888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2"/>
  </w:num>
  <w:num w:numId="5">
    <w:abstractNumId w:val="4"/>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s-ES" w:vendorID="64" w:dllVersion="131078" w:nlCheck="1" w:checkStyle="0"/>
  <w:activeWritingStyle w:appName="MSWord" w:lang="en-US" w:vendorID="64" w:dllVersion="131078" w:nlCheck="1" w:checkStyle="1"/>
  <w:activeWritingStyle w:appName="MSWord" w:lang="fr-FR" w:vendorID="64" w:dllVersion="131078" w:nlCheck="1" w:checkStyle="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33C"/>
    <w:rsid w:val="00002496"/>
    <w:rsid w:val="00006778"/>
    <w:rsid w:val="00010724"/>
    <w:rsid w:val="000109F7"/>
    <w:rsid w:val="00012332"/>
    <w:rsid w:val="00013C77"/>
    <w:rsid w:val="00014CF3"/>
    <w:rsid w:val="00016DD1"/>
    <w:rsid w:val="00017424"/>
    <w:rsid w:val="00017B99"/>
    <w:rsid w:val="00024BE9"/>
    <w:rsid w:val="00031E7D"/>
    <w:rsid w:val="00032DE5"/>
    <w:rsid w:val="00035459"/>
    <w:rsid w:val="00036465"/>
    <w:rsid w:val="000407C8"/>
    <w:rsid w:val="0004222A"/>
    <w:rsid w:val="000429C5"/>
    <w:rsid w:val="00043C8B"/>
    <w:rsid w:val="00045627"/>
    <w:rsid w:val="00050285"/>
    <w:rsid w:val="00050BC2"/>
    <w:rsid w:val="00051093"/>
    <w:rsid w:val="0005110C"/>
    <w:rsid w:val="00052EF3"/>
    <w:rsid w:val="000542C4"/>
    <w:rsid w:val="000611D0"/>
    <w:rsid w:val="00082DE8"/>
    <w:rsid w:val="000841AE"/>
    <w:rsid w:val="000843D8"/>
    <w:rsid w:val="0008538D"/>
    <w:rsid w:val="00086E9A"/>
    <w:rsid w:val="00087960"/>
    <w:rsid w:val="00087A97"/>
    <w:rsid w:val="00093D6C"/>
    <w:rsid w:val="00095E77"/>
    <w:rsid w:val="00096289"/>
    <w:rsid w:val="000A302F"/>
    <w:rsid w:val="000A6898"/>
    <w:rsid w:val="000B3904"/>
    <w:rsid w:val="000C0548"/>
    <w:rsid w:val="000C0626"/>
    <w:rsid w:val="000C1BDD"/>
    <w:rsid w:val="000C23D7"/>
    <w:rsid w:val="000C3CB9"/>
    <w:rsid w:val="000C3FED"/>
    <w:rsid w:val="000C6202"/>
    <w:rsid w:val="000C6354"/>
    <w:rsid w:val="000C7B9A"/>
    <w:rsid w:val="000D574D"/>
    <w:rsid w:val="000D6C0A"/>
    <w:rsid w:val="000D7531"/>
    <w:rsid w:val="000E1245"/>
    <w:rsid w:val="000E1B64"/>
    <w:rsid w:val="000E2CE5"/>
    <w:rsid w:val="000E30AF"/>
    <w:rsid w:val="000E66D8"/>
    <w:rsid w:val="000F19D3"/>
    <w:rsid w:val="000F1E60"/>
    <w:rsid w:val="000F3809"/>
    <w:rsid w:val="00103951"/>
    <w:rsid w:val="00105629"/>
    <w:rsid w:val="00111184"/>
    <w:rsid w:val="00113B31"/>
    <w:rsid w:val="00121208"/>
    <w:rsid w:val="00123673"/>
    <w:rsid w:val="00131BA2"/>
    <w:rsid w:val="00131D52"/>
    <w:rsid w:val="00132A64"/>
    <w:rsid w:val="00133D89"/>
    <w:rsid w:val="00136682"/>
    <w:rsid w:val="00136BB9"/>
    <w:rsid w:val="00141115"/>
    <w:rsid w:val="00145421"/>
    <w:rsid w:val="00153539"/>
    <w:rsid w:val="00161163"/>
    <w:rsid w:val="001647C6"/>
    <w:rsid w:val="00165128"/>
    <w:rsid w:val="00166544"/>
    <w:rsid w:val="001672D4"/>
    <w:rsid w:val="00170AE2"/>
    <w:rsid w:val="001754C7"/>
    <w:rsid w:val="0018173B"/>
    <w:rsid w:val="0018468A"/>
    <w:rsid w:val="0018510A"/>
    <w:rsid w:val="00191CB2"/>
    <w:rsid w:val="0019207B"/>
    <w:rsid w:val="001A00C8"/>
    <w:rsid w:val="001A0C14"/>
    <w:rsid w:val="001A69A3"/>
    <w:rsid w:val="001B15FB"/>
    <w:rsid w:val="001B55F8"/>
    <w:rsid w:val="001B66FA"/>
    <w:rsid w:val="001C2519"/>
    <w:rsid w:val="001C791D"/>
    <w:rsid w:val="001D14EC"/>
    <w:rsid w:val="001D35B8"/>
    <w:rsid w:val="001D39E7"/>
    <w:rsid w:val="001D4F1F"/>
    <w:rsid w:val="001D52CD"/>
    <w:rsid w:val="001E2F05"/>
    <w:rsid w:val="001E3345"/>
    <w:rsid w:val="001E510A"/>
    <w:rsid w:val="001E5981"/>
    <w:rsid w:val="001E6CB3"/>
    <w:rsid w:val="001F353D"/>
    <w:rsid w:val="001F3972"/>
    <w:rsid w:val="001F6806"/>
    <w:rsid w:val="001F7F55"/>
    <w:rsid w:val="002050A3"/>
    <w:rsid w:val="00211D78"/>
    <w:rsid w:val="00216EA0"/>
    <w:rsid w:val="002205F8"/>
    <w:rsid w:val="00224328"/>
    <w:rsid w:val="0022473A"/>
    <w:rsid w:val="002269E7"/>
    <w:rsid w:val="00230BB1"/>
    <w:rsid w:val="002329D0"/>
    <w:rsid w:val="002341FC"/>
    <w:rsid w:val="00234391"/>
    <w:rsid w:val="00241AEA"/>
    <w:rsid w:val="00244EDD"/>
    <w:rsid w:val="00246FDE"/>
    <w:rsid w:val="00252D17"/>
    <w:rsid w:val="00254CD9"/>
    <w:rsid w:val="00254EAC"/>
    <w:rsid w:val="002577B2"/>
    <w:rsid w:val="00257F67"/>
    <w:rsid w:val="0026317C"/>
    <w:rsid w:val="00265835"/>
    <w:rsid w:val="0027177B"/>
    <w:rsid w:val="002731AB"/>
    <w:rsid w:val="002734CF"/>
    <w:rsid w:val="00273541"/>
    <w:rsid w:val="00275100"/>
    <w:rsid w:val="00275596"/>
    <w:rsid w:val="00280B55"/>
    <w:rsid w:val="002A3F15"/>
    <w:rsid w:val="002B0E40"/>
    <w:rsid w:val="002B35DC"/>
    <w:rsid w:val="002B3CE4"/>
    <w:rsid w:val="002C6E49"/>
    <w:rsid w:val="002D4C51"/>
    <w:rsid w:val="002D511F"/>
    <w:rsid w:val="002E3106"/>
    <w:rsid w:val="002E4B63"/>
    <w:rsid w:val="002E4DE6"/>
    <w:rsid w:val="002E537D"/>
    <w:rsid w:val="002F06E6"/>
    <w:rsid w:val="002F2A3B"/>
    <w:rsid w:val="00300583"/>
    <w:rsid w:val="00300B1B"/>
    <w:rsid w:val="0030429A"/>
    <w:rsid w:val="0030779C"/>
    <w:rsid w:val="00316171"/>
    <w:rsid w:val="00317D09"/>
    <w:rsid w:val="00320C41"/>
    <w:rsid w:val="00321E4B"/>
    <w:rsid w:val="0032233C"/>
    <w:rsid w:val="00323022"/>
    <w:rsid w:val="00334517"/>
    <w:rsid w:val="00335AAE"/>
    <w:rsid w:val="00335E44"/>
    <w:rsid w:val="003373AE"/>
    <w:rsid w:val="00342B60"/>
    <w:rsid w:val="003477BC"/>
    <w:rsid w:val="00352DF1"/>
    <w:rsid w:val="00353AAB"/>
    <w:rsid w:val="00354094"/>
    <w:rsid w:val="00357421"/>
    <w:rsid w:val="00360560"/>
    <w:rsid w:val="0036102D"/>
    <w:rsid w:val="00361259"/>
    <w:rsid w:val="00362EDF"/>
    <w:rsid w:val="0036432E"/>
    <w:rsid w:val="0037516A"/>
    <w:rsid w:val="00377D82"/>
    <w:rsid w:val="00377E18"/>
    <w:rsid w:val="003804A7"/>
    <w:rsid w:val="00381846"/>
    <w:rsid w:val="00383E96"/>
    <w:rsid w:val="003849B4"/>
    <w:rsid w:val="003860DE"/>
    <w:rsid w:val="00391555"/>
    <w:rsid w:val="00397DA4"/>
    <w:rsid w:val="003A2B78"/>
    <w:rsid w:val="003A76A5"/>
    <w:rsid w:val="003B0528"/>
    <w:rsid w:val="003B20B7"/>
    <w:rsid w:val="003B2B73"/>
    <w:rsid w:val="003B4A04"/>
    <w:rsid w:val="003B645F"/>
    <w:rsid w:val="003B711A"/>
    <w:rsid w:val="003B7435"/>
    <w:rsid w:val="003C0587"/>
    <w:rsid w:val="003C06E6"/>
    <w:rsid w:val="003C3531"/>
    <w:rsid w:val="003C5DAD"/>
    <w:rsid w:val="003D2C31"/>
    <w:rsid w:val="003D7BDA"/>
    <w:rsid w:val="003E0305"/>
    <w:rsid w:val="003E1A9E"/>
    <w:rsid w:val="003E2DA1"/>
    <w:rsid w:val="003E3069"/>
    <w:rsid w:val="003E59C6"/>
    <w:rsid w:val="003E636F"/>
    <w:rsid w:val="0040322E"/>
    <w:rsid w:val="004128DE"/>
    <w:rsid w:val="00414145"/>
    <w:rsid w:val="00417683"/>
    <w:rsid w:val="004259EB"/>
    <w:rsid w:val="0043137A"/>
    <w:rsid w:val="00431F02"/>
    <w:rsid w:val="0043299F"/>
    <w:rsid w:val="00433E9B"/>
    <w:rsid w:val="00440015"/>
    <w:rsid w:val="00440168"/>
    <w:rsid w:val="00444EB2"/>
    <w:rsid w:val="004510FF"/>
    <w:rsid w:val="004521B5"/>
    <w:rsid w:val="00457A59"/>
    <w:rsid w:val="00462F52"/>
    <w:rsid w:val="00464420"/>
    <w:rsid w:val="0046654B"/>
    <w:rsid w:val="0047349B"/>
    <w:rsid w:val="00482559"/>
    <w:rsid w:val="00483394"/>
    <w:rsid w:val="00483A10"/>
    <w:rsid w:val="0048589C"/>
    <w:rsid w:val="004862B9"/>
    <w:rsid w:val="00486EA2"/>
    <w:rsid w:val="004A1AB2"/>
    <w:rsid w:val="004A6E26"/>
    <w:rsid w:val="004A6F7A"/>
    <w:rsid w:val="004A70B0"/>
    <w:rsid w:val="004A71A4"/>
    <w:rsid w:val="004B2A00"/>
    <w:rsid w:val="004B41E6"/>
    <w:rsid w:val="004C0B5F"/>
    <w:rsid w:val="004C3F71"/>
    <w:rsid w:val="004C44D8"/>
    <w:rsid w:val="004C59C9"/>
    <w:rsid w:val="004C6863"/>
    <w:rsid w:val="004C7412"/>
    <w:rsid w:val="004D11D8"/>
    <w:rsid w:val="004D1A53"/>
    <w:rsid w:val="004D2421"/>
    <w:rsid w:val="004D4137"/>
    <w:rsid w:val="004D4EA6"/>
    <w:rsid w:val="004E0865"/>
    <w:rsid w:val="004E0C8A"/>
    <w:rsid w:val="004E19C0"/>
    <w:rsid w:val="004E4C47"/>
    <w:rsid w:val="004E5557"/>
    <w:rsid w:val="004E5653"/>
    <w:rsid w:val="004E64D0"/>
    <w:rsid w:val="004F0D17"/>
    <w:rsid w:val="004F0F2B"/>
    <w:rsid w:val="004F3222"/>
    <w:rsid w:val="004F3F86"/>
    <w:rsid w:val="005000BF"/>
    <w:rsid w:val="0050165C"/>
    <w:rsid w:val="005038EE"/>
    <w:rsid w:val="00503996"/>
    <w:rsid w:val="0050567D"/>
    <w:rsid w:val="00514444"/>
    <w:rsid w:val="00515086"/>
    <w:rsid w:val="005155D1"/>
    <w:rsid w:val="0051565E"/>
    <w:rsid w:val="00522528"/>
    <w:rsid w:val="005246AA"/>
    <w:rsid w:val="00527DB4"/>
    <w:rsid w:val="00531DDC"/>
    <w:rsid w:val="005335AF"/>
    <w:rsid w:val="005352D7"/>
    <w:rsid w:val="0054159F"/>
    <w:rsid w:val="00543812"/>
    <w:rsid w:val="0055421D"/>
    <w:rsid w:val="00554D75"/>
    <w:rsid w:val="00555036"/>
    <w:rsid w:val="00564381"/>
    <w:rsid w:val="005647BB"/>
    <w:rsid w:val="0056693A"/>
    <w:rsid w:val="00571E58"/>
    <w:rsid w:val="005805CC"/>
    <w:rsid w:val="00580856"/>
    <w:rsid w:val="0058131E"/>
    <w:rsid w:val="005822F6"/>
    <w:rsid w:val="00583519"/>
    <w:rsid w:val="0059286B"/>
    <w:rsid w:val="00594E27"/>
    <w:rsid w:val="0059556C"/>
    <w:rsid w:val="00597091"/>
    <w:rsid w:val="005A6980"/>
    <w:rsid w:val="005B078E"/>
    <w:rsid w:val="005B0E79"/>
    <w:rsid w:val="005B4F38"/>
    <w:rsid w:val="005B7F32"/>
    <w:rsid w:val="005C1F65"/>
    <w:rsid w:val="005C2CF7"/>
    <w:rsid w:val="005C4B52"/>
    <w:rsid w:val="005C7AB3"/>
    <w:rsid w:val="005E0277"/>
    <w:rsid w:val="005E10C5"/>
    <w:rsid w:val="005E11B8"/>
    <w:rsid w:val="005E214F"/>
    <w:rsid w:val="005E35FE"/>
    <w:rsid w:val="005E4710"/>
    <w:rsid w:val="005F4EBE"/>
    <w:rsid w:val="005F7313"/>
    <w:rsid w:val="00600941"/>
    <w:rsid w:val="00603269"/>
    <w:rsid w:val="006055DA"/>
    <w:rsid w:val="006074E2"/>
    <w:rsid w:val="0060756A"/>
    <w:rsid w:val="00610167"/>
    <w:rsid w:val="00612752"/>
    <w:rsid w:val="0061297B"/>
    <w:rsid w:val="00624DD1"/>
    <w:rsid w:val="00631770"/>
    <w:rsid w:val="00634158"/>
    <w:rsid w:val="006348FD"/>
    <w:rsid w:val="00645F80"/>
    <w:rsid w:val="00650C3E"/>
    <w:rsid w:val="0065695C"/>
    <w:rsid w:val="00660CD5"/>
    <w:rsid w:val="00662FA7"/>
    <w:rsid w:val="00664275"/>
    <w:rsid w:val="0066536A"/>
    <w:rsid w:val="00665380"/>
    <w:rsid w:val="00674A19"/>
    <w:rsid w:val="006833C9"/>
    <w:rsid w:val="00693CA9"/>
    <w:rsid w:val="006966D1"/>
    <w:rsid w:val="006A0C81"/>
    <w:rsid w:val="006B47C4"/>
    <w:rsid w:val="006C49D0"/>
    <w:rsid w:val="006D2A3C"/>
    <w:rsid w:val="006D40B5"/>
    <w:rsid w:val="006D5B12"/>
    <w:rsid w:val="006E15B2"/>
    <w:rsid w:val="006E629F"/>
    <w:rsid w:val="006E6B77"/>
    <w:rsid w:val="006F1F23"/>
    <w:rsid w:val="006F2B79"/>
    <w:rsid w:val="006F6FC4"/>
    <w:rsid w:val="0070640F"/>
    <w:rsid w:val="00716EE0"/>
    <w:rsid w:val="0072065B"/>
    <w:rsid w:val="00722452"/>
    <w:rsid w:val="00722652"/>
    <w:rsid w:val="00722C58"/>
    <w:rsid w:val="0072625D"/>
    <w:rsid w:val="0073129A"/>
    <w:rsid w:val="00741CBF"/>
    <w:rsid w:val="00742ABE"/>
    <w:rsid w:val="00744260"/>
    <w:rsid w:val="007453D2"/>
    <w:rsid w:val="007514F9"/>
    <w:rsid w:val="007526E8"/>
    <w:rsid w:val="007532AF"/>
    <w:rsid w:val="00755C40"/>
    <w:rsid w:val="0076048A"/>
    <w:rsid w:val="0076470A"/>
    <w:rsid w:val="00765556"/>
    <w:rsid w:val="007673B8"/>
    <w:rsid w:val="00784AAB"/>
    <w:rsid w:val="0079605E"/>
    <w:rsid w:val="007971B2"/>
    <w:rsid w:val="007A3DDA"/>
    <w:rsid w:val="007B508F"/>
    <w:rsid w:val="007B5361"/>
    <w:rsid w:val="007B7AD9"/>
    <w:rsid w:val="007C10B9"/>
    <w:rsid w:val="007C46B5"/>
    <w:rsid w:val="007C71C5"/>
    <w:rsid w:val="007C7B65"/>
    <w:rsid w:val="007D249B"/>
    <w:rsid w:val="007D3336"/>
    <w:rsid w:val="007D52A4"/>
    <w:rsid w:val="007E26D3"/>
    <w:rsid w:val="007F214A"/>
    <w:rsid w:val="008018D3"/>
    <w:rsid w:val="00805A92"/>
    <w:rsid w:val="00807DF0"/>
    <w:rsid w:val="00811F03"/>
    <w:rsid w:val="00820D27"/>
    <w:rsid w:val="0082110F"/>
    <w:rsid w:val="008217E9"/>
    <w:rsid w:val="00822B8B"/>
    <w:rsid w:val="00822E23"/>
    <w:rsid w:val="00825765"/>
    <w:rsid w:val="00827D8F"/>
    <w:rsid w:val="008323D4"/>
    <w:rsid w:val="0083724F"/>
    <w:rsid w:val="00844D61"/>
    <w:rsid w:val="00845D44"/>
    <w:rsid w:val="00850AAD"/>
    <w:rsid w:val="00853ADA"/>
    <w:rsid w:val="00856A2D"/>
    <w:rsid w:val="00862A69"/>
    <w:rsid w:val="008705FA"/>
    <w:rsid w:val="00875960"/>
    <w:rsid w:val="00881B84"/>
    <w:rsid w:val="0088672A"/>
    <w:rsid w:val="00890E4A"/>
    <w:rsid w:val="008A1306"/>
    <w:rsid w:val="008A2373"/>
    <w:rsid w:val="008A4D0C"/>
    <w:rsid w:val="008B1DC6"/>
    <w:rsid w:val="008B53E3"/>
    <w:rsid w:val="008C4474"/>
    <w:rsid w:val="008D02C0"/>
    <w:rsid w:val="008D2961"/>
    <w:rsid w:val="008D48C9"/>
    <w:rsid w:val="008D6356"/>
    <w:rsid w:val="008D6936"/>
    <w:rsid w:val="008D6B48"/>
    <w:rsid w:val="008E055A"/>
    <w:rsid w:val="008E4492"/>
    <w:rsid w:val="008E488D"/>
    <w:rsid w:val="008E4972"/>
    <w:rsid w:val="008F5083"/>
    <w:rsid w:val="00907DB4"/>
    <w:rsid w:val="00916CAB"/>
    <w:rsid w:val="00916FDB"/>
    <w:rsid w:val="00920918"/>
    <w:rsid w:val="009216E7"/>
    <w:rsid w:val="00924E88"/>
    <w:rsid w:val="0092799B"/>
    <w:rsid w:val="0093329E"/>
    <w:rsid w:val="00937110"/>
    <w:rsid w:val="009375E0"/>
    <w:rsid w:val="00940BA6"/>
    <w:rsid w:val="00941054"/>
    <w:rsid w:val="00943C4C"/>
    <w:rsid w:val="00946BFE"/>
    <w:rsid w:val="009600C4"/>
    <w:rsid w:val="00961EC2"/>
    <w:rsid w:val="00962053"/>
    <w:rsid w:val="00965B3F"/>
    <w:rsid w:val="00965F84"/>
    <w:rsid w:val="00967C2B"/>
    <w:rsid w:val="00970021"/>
    <w:rsid w:val="00970116"/>
    <w:rsid w:val="00981457"/>
    <w:rsid w:val="00981D28"/>
    <w:rsid w:val="00982641"/>
    <w:rsid w:val="00984019"/>
    <w:rsid w:val="00985A3B"/>
    <w:rsid w:val="00985AFC"/>
    <w:rsid w:val="0098650F"/>
    <w:rsid w:val="00987BD1"/>
    <w:rsid w:val="00987BD8"/>
    <w:rsid w:val="009922CC"/>
    <w:rsid w:val="00993615"/>
    <w:rsid w:val="00993FCA"/>
    <w:rsid w:val="00996C19"/>
    <w:rsid w:val="0099723F"/>
    <w:rsid w:val="00997470"/>
    <w:rsid w:val="00997B4B"/>
    <w:rsid w:val="009B035F"/>
    <w:rsid w:val="009B19A6"/>
    <w:rsid w:val="009B3B29"/>
    <w:rsid w:val="009C2199"/>
    <w:rsid w:val="009D0C45"/>
    <w:rsid w:val="009D1E32"/>
    <w:rsid w:val="009D4586"/>
    <w:rsid w:val="009E22C3"/>
    <w:rsid w:val="009E42A8"/>
    <w:rsid w:val="009E59DA"/>
    <w:rsid w:val="009E5C41"/>
    <w:rsid w:val="009E6244"/>
    <w:rsid w:val="009E7FE1"/>
    <w:rsid w:val="009F1F3C"/>
    <w:rsid w:val="009F5857"/>
    <w:rsid w:val="009F6EAE"/>
    <w:rsid w:val="00A01BEE"/>
    <w:rsid w:val="00A06C1D"/>
    <w:rsid w:val="00A172D3"/>
    <w:rsid w:val="00A2117B"/>
    <w:rsid w:val="00A24321"/>
    <w:rsid w:val="00A25150"/>
    <w:rsid w:val="00A25D37"/>
    <w:rsid w:val="00A31B8B"/>
    <w:rsid w:val="00A32EC8"/>
    <w:rsid w:val="00A4120B"/>
    <w:rsid w:val="00A4220F"/>
    <w:rsid w:val="00A45B41"/>
    <w:rsid w:val="00A4623C"/>
    <w:rsid w:val="00A465A6"/>
    <w:rsid w:val="00A50D02"/>
    <w:rsid w:val="00A54BD3"/>
    <w:rsid w:val="00A561F0"/>
    <w:rsid w:val="00A612DB"/>
    <w:rsid w:val="00A6283E"/>
    <w:rsid w:val="00A66D3E"/>
    <w:rsid w:val="00A735D1"/>
    <w:rsid w:val="00A76D18"/>
    <w:rsid w:val="00A80C70"/>
    <w:rsid w:val="00A84071"/>
    <w:rsid w:val="00A8514F"/>
    <w:rsid w:val="00A8535D"/>
    <w:rsid w:val="00A90439"/>
    <w:rsid w:val="00A93263"/>
    <w:rsid w:val="00A932B6"/>
    <w:rsid w:val="00A9644A"/>
    <w:rsid w:val="00AA3052"/>
    <w:rsid w:val="00AA376E"/>
    <w:rsid w:val="00AA40CC"/>
    <w:rsid w:val="00AA52EE"/>
    <w:rsid w:val="00AA604A"/>
    <w:rsid w:val="00AB1054"/>
    <w:rsid w:val="00AB6B2C"/>
    <w:rsid w:val="00AC02E9"/>
    <w:rsid w:val="00AC04AD"/>
    <w:rsid w:val="00AC09E3"/>
    <w:rsid w:val="00AC3637"/>
    <w:rsid w:val="00AC5DFC"/>
    <w:rsid w:val="00AC707C"/>
    <w:rsid w:val="00AC7098"/>
    <w:rsid w:val="00AD536C"/>
    <w:rsid w:val="00AE0B86"/>
    <w:rsid w:val="00AE398A"/>
    <w:rsid w:val="00AE506B"/>
    <w:rsid w:val="00AE5D5E"/>
    <w:rsid w:val="00AE60F1"/>
    <w:rsid w:val="00AE67E2"/>
    <w:rsid w:val="00AF541B"/>
    <w:rsid w:val="00AF658F"/>
    <w:rsid w:val="00AF76FD"/>
    <w:rsid w:val="00B06BE7"/>
    <w:rsid w:val="00B07F1D"/>
    <w:rsid w:val="00B1536A"/>
    <w:rsid w:val="00B20614"/>
    <w:rsid w:val="00B2205E"/>
    <w:rsid w:val="00B22ACB"/>
    <w:rsid w:val="00B31C6C"/>
    <w:rsid w:val="00B31F0F"/>
    <w:rsid w:val="00B36D08"/>
    <w:rsid w:val="00B3774B"/>
    <w:rsid w:val="00B401EC"/>
    <w:rsid w:val="00B4273F"/>
    <w:rsid w:val="00B450E2"/>
    <w:rsid w:val="00B45D36"/>
    <w:rsid w:val="00B46789"/>
    <w:rsid w:val="00B469DE"/>
    <w:rsid w:val="00B508BA"/>
    <w:rsid w:val="00B57A00"/>
    <w:rsid w:val="00B6023B"/>
    <w:rsid w:val="00B622A0"/>
    <w:rsid w:val="00B6261D"/>
    <w:rsid w:val="00B64363"/>
    <w:rsid w:val="00B6515E"/>
    <w:rsid w:val="00B718A6"/>
    <w:rsid w:val="00B7440F"/>
    <w:rsid w:val="00B75BCB"/>
    <w:rsid w:val="00B763FE"/>
    <w:rsid w:val="00B8266F"/>
    <w:rsid w:val="00B82D35"/>
    <w:rsid w:val="00B837A4"/>
    <w:rsid w:val="00B86652"/>
    <w:rsid w:val="00B9102B"/>
    <w:rsid w:val="00BA79FF"/>
    <w:rsid w:val="00BB3CC0"/>
    <w:rsid w:val="00BB5DC8"/>
    <w:rsid w:val="00BB619A"/>
    <w:rsid w:val="00BB6255"/>
    <w:rsid w:val="00BC48D2"/>
    <w:rsid w:val="00BC4BBB"/>
    <w:rsid w:val="00BC621F"/>
    <w:rsid w:val="00BD05B9"/>
    <w:rsid w:val="00BE391B"/>
    <w:rsid w:val="00BE5ECA"/>
    <w:rsid w:val="00BE6C56"/>
    <w:rsid w:val="00BF2AA5"/>
    <w:rsid w:val="00BF70DB"/>
    <w:rsid w:val="00C01053"/>
    <w:rsid w:val="00C028B0"/>
    <w:rsid w:val="00C04CBF"/>
    <w:rsid w:val="00C104B6"/>
    <w:rsid w:val="00C17E8E"/>
    <w:rsid w:val="00C30B09"/>
    <w:rsid w:val="00C352ED"/>
    <w:rsid w:val="00C370DB"/>
    <w:rsid w:val="00C40DDD"/>
    <w:rsid w:val="00C41500"/>
    <w:rsid w:val="00C469BF"/>
    <w:rsid w:val="00C53A88"/>
    <w:rsid w:val="00C549B5"/>
    <w:rsid w:val="00C55780"/>
    <w:rsid w:val="00C606E4"/>
    <w:rsid w:val="00C60EC6"/>
    <w:rsid w:val="00C630EE"/>
    <w:rsid w:val="00C70C37"/>
    <w:rsid w:val="00C72BE5"/>
    <w:rsid w:val="00C72DCD"/>
    <w:rsid w:val="00C73F7B"/>
    <w:rsid w:val="00C76EED"/>
    <w:rsid w:val="00C82584"/>
    <w:rsid w:val="00C83A77"/>
    <w:rsid w:val="00C94334"/>
    <w:rsid w:val="00C9709A"/>
    <w:rsid w:val="00C97C81"/>
    <w:rsid w:val="00CA1552"/>
    <w:rsid w:val="00CA3851"/>
    <w:rsid w:val="00CA6713"/>
    <w:rsid w:val="00CA7C50"/>
    <w:rsid w:val="00CB1B94"/>
    <w:rsid w:val="00CC06B3"/>
    <w:rsid w:val="00CC11D9"/>
    <w:rsid w:val="00CC20C4"/>
    <w:rsid w:val="00CC2495"/>
    <w:rsid w:val="00CD121F"/>
    <w:rsid w:val="00CD2EB9"/>
    <w:rsid w:val="00CD60C5"/>
    <w:rsid w:val="00CD70C4"/>
    <w:rsid w:val="00CD7C18"/>
    <w:rsid w:val="00CE0587"/>
    <w:rsid w:val="00CE208B"/>
    <w:rsid w:val="00CE56E7"/>
    <w:rsid w:val="00CF0CB0"/>
    <w:rsid w:val="00CF2081"/>
    <w:rsid w:val="00CF27AC"/>
    <w:rsid w:val="00CF610D"/>
    <w:rsid w:val="00D00E8A"/>
    <w:rsid w:val="00D05928"/>
    <w:rsid w:val="00D07E84"/>
    <w:rsid w:val="00D10154"/>
    <w:rsid w:val="00D103C1"/>
    <w:rsid w:val="00D11CC0"/>
    <w:rsid w:val="00D13585"/>
    <w:rsid w:val="00D156ED"/>
    <w:rsid w:val="00D202DF"/>
    <w:rsid w:val="00D23B21"/>
    <w:rsid w:val="00D2447A"/>
    <w:rsid w:val="00D254AC"/>
    <w:rsid w:val="00D403F7"/>
    <w:rsid w:val="00D4294C"/>
    <w:rsid w:val="00D43B30"/>
    <w:rsid w:val="00D471C2"/>
    <w:rsid w:val="00D57DD0"/>
    <w:rsid w:val="00D60148"/>
    <w:rsid w:val="00D65B8E"/>
    <w:rsid w:val="00D73676"/>
    <w:rsid w:val="00D7368A"/>
    <w:rsid w:val="00D758AD"/>
    <w:rsid w:val="00D8101D"/>
    <w:rsid w:val="00D82186"/>
    <w:rsid w:val="00D823E7"/>
    <w:rsid w:val="00D83C66"/>
    <w:rsid w:val="00D868CA"/>
    <w:rsid w:val="00D913A3"/>
    <w:rsid w:val="00D917AC"/>
    <w:rsid w:val="00D936A4"/>
    <w:rsid w:val="00D936FE"/>
    <w:rsid w:val="00D94EE5"/>
    <w:rsid w:val="00D96D56"/>
    <w:rsid w:val="00D97205"/>
    <w:rsid w:val="00D97A14"/>
    <w:rsid w:val="00DA2630"/>
    <w:rsid w:val="00DA3167"/>
    <w:rsid w:val="00DA3D72"/>
    <w:rsid w:val="00DA474D"/>
    <w:rsid w:val="00DB14A8"/>
    <w:rsid w:val="00DB5521"/>
    <w:rsid w:val="00DC00AE"/>
    <w:rsid w:val="00DC1487"/>
    <w:rsid w:val="00DC2728"/>
    <w:rsid w:val="00DC3112"/>
    <w:rsid w:val="00DC3411"/>
    <w:rsid w:val="00DC3957"/>
    <w:rsid w:val="00DC7744"/>
    <w:rsid w:val="00DC7A11"/>
    <w:rsid w:val="00DD2EAB"/>
    <w:rsid w:val="00DD50A4"/>
    <w:rsid w:val="00DE0847"/>
    <w:rsid w:val="00DE14F8"/>
    <w:rsid w:val="00DE2470"/>
    <w:rsid w:val="00DE3003"/>
    <w:rsid w:val="00DE3BF9"/>
    <w:rsid w:val="00DE5473"/>
    <w:rsid w:val="00DF4739"/>
    <w:rsid w:val="00DF477C"/>
    <w:rsid w:val="00DF7BDD"/>
    <w:rsid w:val="00E0137B"/>
    <w:rsid w:val="00E16C16"/>
    <w:rsid w:val="00E20076"/>
    <w:rsid w:val="00E20A53"/>
    <w:rsid w:val="00E216F8"/>
    <w:rsid w:val="00E23610"/>
    <w:rsid w:val="00E23981"/>
    <w:rsid w:val="00E26506"/>
    <w:rsid w:val="00E32FBF"/>
    <w:rsid w:val="00E36B4A"/>
    <w:rsid w:val="00E542EC"/>
    <w:rsid w:val="00E54AA6"/>
    <w:rsid w:val="00E57C40"/>
    <w:rsid w:val="00E639DB"/>
    <w:rsid w:val="00E7445D"/>
    <w:rsid w:val="00E76CED"/>
    <w:rsid w:val="00E81F1D"/>
    <w:rsid w:val="00E83B43"/>
    <w:rsid w:val="00E861C0"/>
    <w:rsid w:val="00E90022"/>
    <w:rsid w:val="00E93A83"/>
    <w:rsid w:val="00E960F5"/>
    <w:rsid w:val="00EA0399"/>
    <w:rsid w:val="00EA5F51"/>
    <w:rsid w:val="00EA7B74"/>
    <w:rsid w:val="00EB0D21"/>
    <w:rsid w:val="00EB0FB7"/>
    <w:rsid w:val="00EB106C"/>
    <w:rsid w:val="00EB2B75"/>
    <w:rsid w:val="00EB2C05"/>
    <w:rsid w:val="00EB356B"/>
    <w:rsid w:val="00EB42D2"/>
    <w:rsid w:val="00EB5404"/>
    <w:rsid w:val="00EB6245"/>
    <w:rsid w:val="00EB683A"/>
    <w:rsid w:val="00EC0FC5"/>
    <w:rsid w:val="00EC4175"/>
    <w:rsid w:val="00EC643A"/>
    <w:rsid w:val="00EE34B5"/>
    <w:rsid w:val="00EE65D7"/>
    <w:rsid w:val="00EE7D22"/>
    <w:rsid w:val="00EF02EF"/>
    <w:rsid w:val="00EF38B3"/>
    <w:rsid w:val="00EF77E4"/>
    <w:rsid w:val="00EF7AA6"/>
    <w:rsid w:val="00F00F95"/>
    <w:rsid w:val="00F0380C"/>
    <w:rsid w:val="00F04A82"/>
    <w:rsid w:val="00F075EA"/>
    <w:rsid w:val="00F13CFB"/>
    <w:rsid w:val="00F150C6"/>
    <w:rsid w:val="00F175AC"/>
    <w:rsid w:val="00F21EDB"/>
    <w:rsid w:val="00F21FB7"/>
    <w:rsid w:val="00F236C5"/>
    <w:rsid w:val="00F31327"/>
    <w:rsid w:val="00F32317"/>
    <w:rsid w:val="00F409AD"/>
    <w:rsid w:val="00F436CE"/>
    <w:rsid w:val="00F43A75"/>
    <w:rsid w:val="00F47F1D"/>
    <w:rsid w:val="00F540C7"/>
    <w:rsid w:val="00F54D49"/>
    <w:rsid w:val="00F55C68"/>
    <w:rsid w:val="00F617D1"/>
    <w:rsid w:val="00F642CB"/>
    <w:rsid w:val="00F67468"/>
    <w:rsid w:val="00F707E1"/>
    <w:rsid w:val="00F77CBB"/>
    <w:rsid w:val="00F83188"/>
    <w:rsid w:val="00F900EE"/>
    <w:rsid w:val="00F9099D"/>
    <w:rsid w:val="00F9110D"/>
    <w:rsid w:val="00F91563"/>
    <w:rsid w:val="00F936A2"/>
    <w:rsid w:val="00F95D6D"/>
    <w:rsid w:val="00F96677"/>
    <w:rsid w:val="00F96AD9"/>
    <w:rsid w:val="00FA12C6"/>
    <w:rsid w:val="00FA707E"/>
    <w:rsid w:val="00FB1273"/>
    <w:rsid w:val="00FB4AFD"/>
    <w:rsid w:val="00FB5835"/>
    <w:rsid w:val="00FC0F4B"/>
    <w:rsid w:val="00FC6C5B"/>
    <w:rsid w:val="00FC7AF2"/>
    <w:rsid w:val="00FD2087"/>
    <w:rsid w:val="00FD3889"/>
    <w:rsid w:val="00FD42C7"/>
    <w:rsid w:val="00FD449B"/>
    <w:rsid w:val="00FD54C4"/>
    <w:rsid w:val="00FD692B"/>
    <w:rsid w:val="00FD7AE5"/>
    <w:rsid w:val="00FE0713"/>
    <w:rsid w:val="00FE0F74"/>
    <w:rsid w:val="00FE4026"/>
    <w:rsid w:val="00FE48C9"/>
    <w:rsid w:val="00FE4B2B"/>
    <w:rsid w:val="00FF5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01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36A"/>
    <w:pPr>
      <w:spacing w:line="276" w:lineRule="auto"/>
    </w:pPr>
    <w:rPr>
      <w:rFonts w:ascii="Arial" w:hAnsi="Arial" w:cs="Arial"/>
    </w:rPr>
  </w:style>
  <w:style w:type="paragraph" w:styleId="Heading1">
    <w:name w:val="heading 1"/>
    <w:basedOn w:val="Normal"/>
    <w:next w:val="Normal"/>
    <w:link w:val="Heading1Char"/>
    <w:uiPriority w:val="9"/>
    <w:qFormat/>
    <w:rsid w:val="0066536A"/>
    <w:pPr>
      <w:keepNext/>
      <w:keepLines/>
      <w:pBdr>
        <w:bottom w:val="single" w:sz="4" w:space="1" w:color="auto"/>
      </w:pBdr>
      <w:outlineLvl w:val="0"/>
    </w:pPr>
    <w:rPr>
      <w:rFonts w:eastAsiaTheme="majorEastAsia"/>
      <w:bCs/>
      <w:sz w:val="24"/>
      <w:szCs w:val="24"/>
    </w:rPr>
  </w:style>
  <w:style w:type="paragraph" w:styleId="Heading2">
    <w:name w:val="heading 2"/>
    <w:basedOn w:val="Normal"/>
    <w:next w:val="Normal"/>
    <w:link w:val="Heading2Char"/>
    <w:uiPriority w:val="9"/>
    <w:qFormat/>
    <w:rsid w:val="0066536A"/>
    <w:pPr>
      <w:keepNext/>
      <w:outlineLvl w:val="1"/>
    </w:pPr>
    <w:rPr>
      <w:rFonts w:eastAsia="Times New Roman"/>
      <w:b/>
      <w:bCs/>
      <w:iCs/>
      <w:color w:val="5F497A"/>
      <w:sz w:val="22"/>
    </w:rPr>
  </w:style>
  <w:style w:type="paragraph" w:styleId="Heading3">
    <w:name w:val="heading 3"/>
    <w:basedOn w:val="Normal"/>
    <w:next w:val="Normal"/>
    <w:link w:val="Heading3Char"/>
    <w:uiPriority w:val="9"/>
    <w:unhideWhenUsed/>
    <w:qFormat/>
    <w:rsid w:val="0066536A"/>
    <w:pPr>
      <w:keepNext/>
      <w:keepLines/>
      <w:outlineLvl w:val="2"/>
    </w:pPr>
    <w:rPr>
      <w:rFonts w:eastAsiaTheme="majorEastAsia"/>
      <w:b/>
      <w:bCs/>
    </w:rPr>
  </w:style>
  <w:style w:type="paragraph" w:styleId="Heading4">
    <w:name w:val="heading 4"/>
    <w:basedOn w:val="Normal"/>
    <w:next w:val="Normal"/>
    <w:link w:val="Heading4Char"/>
    <w:uiPriority w:val="9"/>
    <w:unhideWhenUsed/>
    <w:qFormat/>
    <w:rsid w:val="0066536A"/>
    <w:pPr>
      <w:keepNext/>
      <w:keepLines/>
      <w:outlineLvl w:val="3"/>
    </w:pPr>
    <w:rPr>
      <w:rFonts w:eastAsiaTheme="majorEastAsia"/>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2233C"/>
    <w:pPr>
      <w:ind w:left="720"/>
      <w:contextualSpacing/>
    </w:pPr>
  </w:style>
  <w:style w:type="paragraph" w:styleId="Header">
    <w:name w:val="header"/>
    <w:basedOn w:val="Normal"/>
    <w:link w:val="HeaderChar"/>
    <w:uiPriority w:val="99"/>
    <w:unhideWhenUsed/>
    <w:rsid w:val="006074E2"/>
    <w:pPr>
      <w:tabs>
        <w:tab w:val="center" w:pos="4680"/>
        <w:tab w:val="right" w:pos="9360"/>
      </w:tabs>
    </w:pPr>
  </w:style>
  <w:style w:type="character" w:customStyle="1" w:styleId="HeaderChar">
    <w:name w:val="Header Char"/>
    <w:basedOn w:val="DefaultParagraphFont"/>
    <w:link w:val="Header"/>
    <w:uiPriority w:val="99"/>
    <w:rsid w:val="006074E2"/>
  </w:style>
  <w:style w:type="paragraph" w:styleId="Footer">
    <w:name w:val="footer"/>
    <w:basedOn w:val="Normal"/>
    <w:link w:val="FooterChar"/>
    <w:uiPriority w:val="99"/>
    <w:unhideWhenUsed/>
    <w:rsid w:val="006074E2"/>
    <w:pPr>
      <w:tabs>
        <w:tab w:val="center" w:pos="4680"/>
        <w:tab w:val="right" w:pos="9360"/>
      </w:tabs>
    </w:pPr>
  </w:style>
  <w:style w:type="character" w:customStyle="1" w:styleId="FooterChar">
    <w:name w:val="Footer Char"/>
    <w:basedOn w:val="DefaultParagraphFont"/>
    <w:link w:val="Footer"/>
    <w:uiPriority w:val="99"/>
    <w:rsid w:val="006074E2"/>
  </w:style>
  <w:style w:type="paragraph" w:styleId="BalloonText">
    <w:name w:val="Balloon Text"/>
    <w:basedOn w:val="Normal"/>
    <w:link w:val="BalloonTextChar"/>
    <w:uiPriority w:val="99"/>
    <w:semiHidden/>
    <w:unhideWhenUsed/>
    <w:rsid w:val="006074E2"/>
    <w:rPr>
      <w:rFonts w:ascii="Tahoma" w:hAnsi="Tahoma" w:cs="Times New Roman"/>
      <w:sz w:val="16"/>
      <w:szCs w:val="16"/>
    </w:rPr>
  </w:style>
  <w:style w:type="character" w:customStyle="1" w:styleId="BalloonTextChar">
    <w:name w:val="Balloon Text Char"/>
    <w:link w:val="BalloonText"/>
    <w:uiPriority w:val="99"/>
    <w:semiHidden/>
    <w:rsid w:val="006074E2"/>
    <w:rPr>
      <w:rFonts w:ascii="Tahoma" w:hAnsi="Tahoma" w:cs="Tahoma"/>
      <w:sz w:val="16"/>
      <w:szCs w:val="16"/>
    </w:rPr>
  </w:style>
  <w:style w:type="character" w:customStyle="1" w:styleId="Heading2Char">
    <w:name w:val="Heading 2 Char"/>
    <w:link w:val="Heading2"/>
    <w:uiPriority w:val="9"/>
    <w:rsid w:val="0066536A"/>
    <w:rPr>
      <w:rFonts w:ascii="Arial" w:eastAsia="Times New Roman" w:hAnsi="Arial" w:cs="Arial"/>
      <w:b/>
      <w:bCs/>
      <w:iCs/>
      <w:color w:val="5F497A"/>
      <w:sz w:val="22"/>
      <w:szCs w:val="22"/>
    </w:rPr>
  </w:style>
  <w:style w:type="character" w:styleId="Hyperlink">
    <w:name w:val="Hyperlink"/>
    <w:uiPriority w:val="99"/>
    <w:unhideWhenUsed/>
    <w:rsid w:val="006833C9"/>
    <w:rPr>
      <w:color w:val="0000FF"/>
      <w:u w:val="single"/>
    </w:rPr>
  </w:style>
  <w:style w:type="character" w:styleId="CommentReference">
    <w:name w:val="annotation reference"/>
    <w:uiPriority w:val="99"/>
    <w:semiHidden/>
    <w:unhideWhenUsed/>
    <w:rsid w:val="00811F03"/>
    <w:rPr>
      <w:sz w:val="16"/>
      <w:szCs w:val="16"/>
    </w:rPr>
  </w:style>
  <w:style w:type="paragraph" w:styleId="CommentText">
    <w:name w:val="annotation text"/>
    <w:basedOn w:val="Normal"/>
    <w:link w:val="CommentTextChar"/>
    <w:uiPriority w:val="99"/>
    <w:unhideWhenUsed/>
    <w:rsid w:val="00811F03"/>
    <w:rPr>
      <w:rFonts w:cs="Times New Roman"/>
    </w:rPr>
  </w:style>
  <w:style w:type="character" w:customStyle="1" w:styleId="CommentTextChar">
    <w:name w:val="Comment Text Char"/>
    <w:link w:val="CommentText"/>
    <w:uiPriority w:val="99"/>
    <w:rsid w:val="00811F03"/>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811F03"/>
    <w:rPr>
      <w:b/>
      <w:bCs/>
    </w:rPr>
  </w:style>
  <w:style w:type="character" w:customStyle="1" w:styleId="CommentSubjectChar">
    <w:name w:val="Comment Subject Char"/>
    <w:link w:val="CommentSubject"/>
    <w:uiPriority w:val="99"/>
    <w:semiHidden/>
    <w:rsid w:val="00811F03"/>
    <w:rPr>
      <w:rFonts w:ascii="Arial" w:eastAsia="Calibri" w:hAnsi="Arial" w:cs="Arial"/>
      <w:b/>
      <w:bCs/>
      <w:sz w:val="20"/>
      <w:szCs w:val="20"/>
    </w:rPr>
  </w:style>
  <w:style w:type="table" w:styleId="TableGrid">
    <w:name w:val="Table Grid"/>
    <w:basedOn w:val="TableNormal"/>
    <w:uiPriority w:val="59"/>
    <w:rsid w:val="00BB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BB3CC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List1-Accent4">
    <w:name w:val="Medium List 1 Accent 4"/>
    <w:basedOn w:val="TableNormal"/>
    <w:uiPriority w:val="65"/>
    <w:rsid w:val="008E055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paragraph" w:styleId="ListParagraph">
    <w:name w:val="List Paragraph"/>
    <w:basedOn w:val="Normal"/>
    <w:uiPriority w:val="34"/>
    <w:qFormat/>
    <w:rsid w:val="00FE48C9"/>
    <w:pPr>
      <w:ind w:left="720"/>
      <w:contextualSpacing/>
    </w:pPr>
  </w:style>
  <w:style w:type="character" w:customStyle="1" w:styleId="Heading1Char">
    <w:name w:val="Heading 1 Char"/>
    <w:basedOn w:val="DefaultParagraphFont"/>
    <w:link w:val="Heading1"/>
    <w:uiPriority w:val="9"/>
    <w:rsid w:val="0066536A"/>
    <w:rPr>
      <w:rFonts w:ascii="Arial" w:eastAsiaTheme="majorEastAsia" w:hAnsi="Arial" w:cs="Arial"/>
      <w:bCs/>
      <w:sz w:val="24"/>
      <w:szCs w:val="24"/>
    </w:rPr>
  </w:style>
  <w:style w:type="character" w:customStyle="1" w:styleId="Heading3Char">
    <w:name w:val="Heading 3 Char"/>
    <w:basedOn w:val="DefaultParagraphFont"/>
    <w:link w:val="Heading3"/>
    <w:uiPriority w:val="9"/>
    <w:rsid w:val="0066536A"/>
    <w:rPr>
      <w:rFonts w:ascii="Arial" w:eastAsiaTheme="majorEastAsia" w:hAnsi="Arial" w:cs="Arial"/>
      <w:b/>
      <w:bCs/>
      <w:szCs w:val="22"/>
    </w:rPr>
  </w:style>
  <w:style w:type="character" w:customStyle="1" w:styleId="Heading4Char">
    <w:name w:val="Heading 4 Char"/>
    <w:basedOn w:val="DefaultParagraphFont"/>
    <w:link w:val="Heading4"/>
    <w:uiPriority w:val="9"/>
    <w:rsid w:val="0066536A"/>
    <w:rPr>
      <w:rFonts w:ascii="Arial" w:eastAsiaTheme="majorEastAsia" w:hAnsi="Arial" w:cs="Arial"/>
      <w:bCs/>
      <w:i/>
      <w:iCs/>
      <w:szCs w:val="22"/>
    </w:rPr>
  </w:style>
  <w:style w:type="paragraph" w:styleId="NoSpacing">
    <w:name w:val="No Spacing"/>
    <w:uiPriority w:val="1"/>
    <w:qFormat/>
    <w:rsid w:val="0066536A"/>
    <w:rPr>
      <w:sz w:val="22"/>
      <w:szCs w:val="22"/>
    </w:rPr>
  </w:style>
  <w:style w:type="paragraph" w:styleId="TOC1">
    <w:name w:val="toc 1"/>
    <w:basedOn w:val="Normal"/>
    <w:next w:val="Normal"/>
    <w:autoRedefine/>
    <w:uiPriority w:val="39"/>
    <w:unhideWhenUsed/>
    <w:qFormat/>
    <w:rsid w:val="0066536A"/>
    <w:pPr>
      <w:tabs>
        <w:tab w:val="right" w:leader="dot" w:pos="9350"/>
      </w:tabs>
      <w:spacing w:after="100"/>
    </w:pPr>
    <w:rPr>
      <w:rFonts w:ascii="Calibri" w:hAnsi="Calibri" w:cs="Times New Roman"/>
      <w:b/>
      <w:noProof/>
      <w:sz w:val="22"/>
    </w:rPr>
  </w:style>
  <w:style w:type="paragraph" w:styleId="TOC2">
    <w:name w:val="toc 2"/>
    <w:basedOn w:val="Normal"/>
    <w:next w:val="Normal"/>
    <w:autoRedefine/>
    <w:uiPriority w:val="39"/>
    <w:unhideWhenUsed/>
    <w:qFormat/>
    <w:rsid w:val="0066536A"/>
    <w:pPr>
      <w:tabs>
        <w:tab w:val="right" w:leader="dot" w:pos="9350"/>
      </w:tabs>
      <w:ind w:left="216"/>
      <w:contextualSpacing/>
    </w:pPr>
    <w:rPr>
      <w:rFonts w:ascii="Calibri" w:hAnsi="Calibri" w:cs="Times New Roman"/>
      <w:sz w:val="22"/>
    </w:rPr>
  </w:style>
  <w:style w:type="paragraph" w:customStyle="1" w:styleId="p">
    <w:name w:val="p"/>
    <w:link w:val="pChar"/>
    <w:qFormat/>
    <w:rsid w:val="004F3222"/>
    <w:pPr>
      <w:widowControl w:val="0"/>
      <w:autoSpaceDE w:val="0"/>
      <w:autoSpaceDN w:val="0"/>
    </w:pPr>
    <w:rPr>
      <w:rFonts w:ascii="Arial" w:eastAsia="Arial" w:hAnsi="Arial" w:cs="Arial"/>
      <w:color w:val="231F20"/>
      <w:w w:val="110"/>
      <w:sz w:val="24"/>
      <w:szCs w:val="24"/>
      <w:lang w:bidi="en-US"/>
    </w:rPr>
  </w:style>
  <w:style w:type="character" w:customStyle="1" w:styleId="pChar">
    <w:name w:val="p Char"/>
    <w:basedOn w:val="DefaultParagraphFont"/>
    <w:link w:val="p"/>
    <w:rsid w:val="004F3222"/>
    <w:rPr>
      <w:rFonts w:ascii="Arial" w:eastAsia="Arial" w:hAnsi="Arial" w:cs="Arial"/>
      <w:color w:val="231F20"/>
      <w:w w:val="110"/>
      <w:sz w:val="24"/>
      <w:szCs w:val="24"/>
      <w:lang w:bidi="en-US"/>
    </w:rPr>
  </w:style>
  <w:style w:type="table" w:customStyle="1" w:styleId="PlainTable11">
    <w:name w:val="Plain Table 11"/>
    <w:basedOn w:val="TableNormal"/>
    <w:uiPriority w:val="99"/>
    <w:rsid w:val="0072065B"/>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0">
    <w:name w:val="Plain Table 11"/>
    <w:basedOn w:val="TableNormal"/>
    <w:next w:val="PlainTable11"/>
    <w:uiPriority w:val="99"/>
    <w:rsid w:val="00B6515E"/>
    <w:rPr>
      <w:rFonts w:ascii="Merriweather" w:eastAsia="Merriweather" w:hAnsi="Merriweathe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basedOn w:val="DefaultParagraphFont"/>
    <w:uiPriority w:val="99"/>
    <w:semiHidden/>
    <w:unhideWhenUsed/>
    <w:rsid w:val="00856A2D"/>
    <w:rPr>
      <w:color w:val="800080" w:themeColor="followedHyperlink"/>
      <w:u w:val="single"/>
    </w:rPr>
  </w:style>
  <w:style w:type="paragraph" w:styleId="NormalWeb">
    <w:name w:val="Normal (Web)"/>
    <w:basedOn w:val="Normal"/>
    <w:uiPriority w:val="99"/>
    <w:unhideWhenUsed/>
    <w:rsid w:val="00F175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C10B9"/>
    <w:rPr>
      <w:color w:val="605E5C"/>
      <w:shd w:val="clear" w:color="auto" w:fill="E1DFDD"/>
    </w:rPr>
  </w:style>
  <w:style w:type="character" w:styleId="Emphasis">
    <w:name w:val="Emphasis"/>
    <w:basedOn w:val="DefaultParagraphFont"/>
    <w:uiPriority w:val="20"/>
    <w:qFormat/>
    <w:rsid w:val="00AA40CC"/>
    <w:rPr>
      <w:i/>
      <w:iCs/>
    </w:rPr>
  </w:style>
  <w:style w:type="character" w:customStyle="1" w:styleId="element-citation">
    <w:name w:val="element-citation"/>
    <w:basedOn w:val="DefaultParagraphFont"/>
    <w:rsid w:val="00C83A77"/>
  </w:style>
  <w:style w:type="character" w:customStyle="1" w:styleId="ref-journal">
    <w:name w:val="ref-journal"/>
    <w:basedOn w:val="DefaultParagraphFont"/>
    <w:rsid w:val="00C83A77"/>
  </w:style>
  <w:style w:type="character" w:customStyle="1" w:styleId="ref-vol">
    <w:name w:val="ref-vol"/>
    <w:basedOn w:val="DefaultParagraphFont"/>
    <w:rsid w:val="00C83A77"/>
  </w:style>
  <w:style w:type="character" w:customStyle="1" w:styleId="lrzxr">
    <w:name w:val="lrzxr"/>
    <w:basedOn w:val="DefaultParagraphFont"/>
    <w:rsid w:val="00A932B6"/>
  </w:style>
  <w:style w:type="paragraph" w:styleId="Revision">
    <w:name w:val="Revision"/>
    <w:hidden/>
    <w:uiPriority w:val="99"/>
    <w:semiHidden/>
    <w:rsid w:val="00BE5ECA"/>
    <w:rPr>
      <w:rFonts w:ascii="Arial" w:hAnsi="Arial" w:cs="Arial"/>
    </w:rPr>
  </w:style>
  <w:style w:type="paragraph" w:customStyle="1" w:styleId="cpformat">
    <w:name w:val="cpformat"/>
    <w:basedOn w:val="Normal"/>
    <w:rsid w:val="005B078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4-Accent41">
    <w:name w:val="Grid Table 4 - Accent 41"/>
    <w:basedOn w:val="TableNormal"/>
    <w:uiPriority w:val="49"/>
    <w:rsid w:val="004A6E2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ref-lnk">
    <w:name w:val="ref-lnk"/>
    <w:basedOn w:val="DefaultParagraphFont"/>
    <w:rsid w:val="009E7FE1"/>
  </w:style>
  <w:style w:type="character" w:customStyle="1" w:styleId="ref-overlay">
    <w:name w:val="ref-overlay"/>
    <w:basedOn w:val="DefaultParagraphFont"/>
    <w:rsid w:val="009E7FE1"/>
  </w:style>
  <w:style w:type="character" w:customStyle="1" w:styleId="nlmyear">
    <w:name w:val="nlm_year"/>
    <w:basedOn w:val="DefaultParagraphFont"/>
    <w:rsid w:val="009E7FE1"/>
  </w:style>
  <w:style w:type="character" w:customStyle="1" w:styleId="nlmpublisher-loc">
    <w:name w:val="nlm_publisher-loc"/>
    <w:basedOn w:val="DefaultParagraphFont"/>
    <w:rsid w:val="009E7FE1"/>
  </w:style>
  <w:style w:type="character" w:customStyle="1" w:styleId="nlmpublisher-name">
    <w:name w:val="nlm_publisher-name"/>
    <w:basedOn w:val="DefaultParagraphFont"/>
    <w:rsid w:val="009E7FE1"/>
  </w:style>
  <w:style w:type="character" w:customStyle="1" w:styleId="ref-links">
    <w:name w:val="ref-links"/>
    <w:basedOn w:val="DefaultParagraphFont"/>
    <w:rsid w:val="009E7FE1"/>
  </w:style>
  <w:style w:type="character" w:customStyle="1" w:styleId="googlescholar-container">
    <w:name w:val="googlescholar-container"/>
    <w:basedOn w:val="DefaultParagraphFont"/>
    <w:rsid w:val="009E7FE1"/>
  </w:style>
  <w:style w:type="character" w:customStyle="1" w:styleId="ilfuvd">
    <w:name w:val="ilfuvd"/>
    <w:basedOn w:val="DefaultParagraphFont"/>
    <w:rsid w:val="0050165C"/>
  </w:style>
  <w:style w:type="character" w:customStyle="1" w:styleId="hscoswrapper">
    <w:name w:val="hs_cos_wrapper"/>
    <w:basedOn w:val="DefaultParagraphFont"/>
    <w:rsid w:val="004E0865"/>
  </w:style>
  <w:style w:type="character" w:customStyle="1" w:styleId="UnresolvedMention2">
    <w:name w:val="Unresolved Mention2"/>
    <w:basedOn w:val="DefaultParagraphFont"/>
    <w:uiPriority w:val="99"/>
    <w:semiHidden/>
    <w:unhideWhenUsed/>
    <w:rsid w:val="0092799B"/>
    <w:rPr>
      <w:color w:val="605E5C"/>
      <w:shd w:val="clear" w:color="auto" w:fill="E1DFDD"/>
    </w:rPr>
  </w:style>
  <w:style w:type="character" w:styleId="Strong">
    <w:name w:val="Strong"/>
    <w:basedOn w:val="DefaultParagraphFont"/>
    <w:uiPriority w:val="22"/>
    <w:qFormat/>
    <w:rsid w:val="00C028B0"/>
    <w:rPr>
      <w:b/>
      <w:bCs/>
    </w:rPr>
  </w:style>
  <w:style w:type="paragraph" w:customStyle="1" w:styleId="generic-container">
    <w:name w:val="generic-container"/>
    <w:basedOn w:val="Normal"/>
    <w:rsid w:val="000C62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014CF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36A"/>
    <w:pPr>
      <w:spacing w:line="276" w:lineRule="auto"/>
    </w:pPr>
    <w:rPr>
      <w:rFonts w:ascii="Arial" w:hAnsi="Arial" w:cs="Arial"/>
    </w:rPr>
  </w:style>
  <w:style w:type="paragraph" w:styleId="Heading1">
    <w:name w:val="heading 1"/>
    <w:basedOn w:val="Normal"/>
    <w:next w:val="Normal"/>
    <w:link w:val="Heading1Char"/>
    <w:uiPriority w:val="9"/>
    <w:qFormat/>
    <w:rsid w:val="0066536A"/>
    <w:pPr>
      <w:keepNext/>
      <w:keepLines/>
      <w:pBdr>
        <w:bottom w:val="single" w:sz="4" w:space="1" w:color="auto"/>
      </w:pBdr>
      <w:outlineLvl w:val="0"/>
    </w:pPr>
    <w:rPr>
      <w:rFonts w:eastAsiaTheme="majorEastAsia"/>
      <w:bCs/>
      <w:sz w:val="24"/>
      <w:szCs w:val="24"/>
    </w:rPr>
  </w:style>
  <w:style w:type="paragraph" w:styleId="Heading2">
    <w:name w:val="heading 2"/>
    <w:basedOn w:val="Normal"/>
    <w:next w:val="Normal"/>
    <w:link w:val="Heading2Char"/>
    <w:uiPriority w:val="9"/>
    <w:qFormat/>
    <w:rsid w:val="0066536A"/>
    <w:pPr>
      <w:keepNext/>
      <w:outlineLvl w:val="1"/>
    </w:pPr>
    <w:rPr>
      <w:rFonts w:eastAsia="Times New Roman"/>
      <w:b/>
      <w:bCs/>
      <w:iCs/>
      <w:color w:val="5F497A"/>
      <w:sz w:val="22"/>
    </w:rPr>
  </w:style>
  <w:style w:type="paragraph" w:styleId="Heading3">
    <w:name w:val="heading 3"/>
    <w:basedOn w:val="Normal"/>
    <w:next w:val="Normal"/>
    <w:link w:val="Heading3Char"/>
    <w:uiPriority w:val="9"/>
    <w:unhideWhenUsed/>
    <w:qFormat/>
    <w:rsid w:val="0066536A"/>
    <w:pPr>
      <w:keepNext/>
      <w:keepLines/>
      <w:outlineLvl w:val="2"/>
    </w:pPr>
    <w:rPr>
      <w:rFonts w:eastAsiaTheme="majorEastAsia"/>
      <w:b/>
      <w:bCs/>
    </w:rPr>
  </w:style>
  <w:style w:type="paragraph" w:styleId="Heading4">
    <w:name w:val="heading 4"/>
    <w:basedOn w:val="Normal"/>
    <w:next w:val="Normal"/>
    <w:link w:val="Heading4Char"/>
    <w:uiPriority w:val="9"/>
    <w:unhideWhenUsed/>
    <w:qFormat/>
    <w:rsid w:val="0066536A"/>
    <w:pPr>
      <w:keepNext/>
      <w:keepLines/>
      <w:outlineLvl w:val="3"/>
    </w:pPr>
    <w:rPr>
      <w:rFonts w:eastAsiaTheme="majorEastAsia"/>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2233C"/>
    <w:pPr>
      <w:ind w:left="720"/>
      <w:contextualSpacing/>
    </w:pPr>
  </w:style>
  <w:style w:type="paragraph" w:styleId="Header">
    <w:name w:val="header"/>
    <w:basedOn w:val="Normal"/>
    <w:link w:val="HeaderChar"/>
    <w:uiPriority w:val="99"/>
    <w:unhideWhenUsed/>
    <w:rsid w:val="006074E2"/>
    <w:pPr>
      <w:tabs>
        <w:tab w:val="center" w:pos="4680"/>
        <w:tab w:val="right" w:pos="9360"/>
      </w:tabs>
    </w:pPr>
  </w:style>
  <w:style w:type="character" w:customStyle="1" w:styleId="HeaderChar">
    <w:name w:val="Header Char"/>
    <w:basedOn w:val="DefaultParagraphFont"/>
    <w:link w:val="Header"/>
    <w:uiPriority w:val="99"/>
    <w:rsid w:val="006074E2"/>
  </w:style>
  <w:style w:type="paragraph" w:styleId="Footer">
    <w:name w:val="footer"/>
    <w:basedOn w:val="Normal"/>
    <w:link w:val="FooterChar"/>
    <w:uiPriority w:val="99"/>
    <w:unhideWhenUsed/>
    <w:rsid w:val="006074E2"/>
    <w:pPr>
      <w:tabs>
        <w:tab w:val="center" w:pos="4680"/>
        <w:tab w:val="right" w:pos="9360"/>
      </w:tabs>
    </w:pPr>
  </w:style>
  <w:style w:type="character" w:customStyle="1" w:styleId="FooterChar">
    <w:name w:val="Footer Char"/>
    <w:basedOn w:val="DefaultParagraphFont"/>
    <w:link w:val="Footer"/>
    <w:uiPriority w:val="99"/>
    <w:rsid w:val="006074E2"/>
  </w:style>
  <w:style w:type="paragraph" w:styleId="BalloonText">
    <w:name w:val="Balloon Text"/>
    <w:basedOn w:val="Normal"/>
    <w:link w:val="BalloonTextChar"/>
    <w:uiPriority w:val="99"/>
    <w:semiHidden/>
    <w:unhideWhenUsed/>
    <w:rsid w:val="006074E2"/>
    <w:rPr>
      <w:rFonts w:ascii="Tahoma" w:hAnsi="Tahoma" w:cs="Times New Roman"/>
      <w:sz w:val="16"/>
      <w:szCs w:val="16"/>
    </w:rPr>
  </w:style>
  <w:style w:type="character" w:customStyle="1" w:styleId="BalloonTextChar">
    <w:name w:val="Balloon Text Char"/>
    <w:link w:val="BalloonText"/>
    <w:uiPriority w:val="99"/>
    <w:semiHidden/>
    <w:rsid w:val="006074E2"/>
    <w:rPr>
      <w:rFonts w:ascii="Tahoma" w:hAnsi="Tahoma" w:cs="Tahoma"/>
      <w:sz w:val="16"/>
      <w:szCs w:val="16"/>
    </w:rPr>
  </w:style>
  <w:style w:type="character" w:customStyle="1" w:styleId="Heading2Char">
    <w:name w:val="Heading 2 Char"/>
    <w:link w:val="Heading2"/>
    <w:uiPriority w:val="9"/>
    <w:rsid w:val="0066536A"/>
    <w:rPr>
      <w:rFonts w:ascii="Arial" w:eastAsia="Times New Roman" w:hAnsi="Arial" w:cs="Arial"/>
      <w:b/>
      <w:bCs/>
      <w:iCs/>
      <w:color w:val="5F497A"/>
      <w:sz w:val="22"/>
      <w:szCs w:val="22"/>
    </w:rPr>
  </w:style>
  <w:style w:type="character" w:styleId="Hyperlink">
    <w:name w:val="Hyperlink"/>
    <w:uiPriority w:val="99"/>
    <w:unhideWhenUsed/>
    <w:rsid w:val="006833C9"/>
    <w:rPr>
      <w:color w:val="0000FF"/>
      <w:u w:val="single"/>
    </w:rPr>
  </w:style>
  <w:style w:type="character" w:styleId="CommentReference">
    <w:name w:val="annotation reference"/>
    <w:uiPriority w:val="99"/>
    <w:semiHidden/>
    <w:unhideWhenUsed/>
    <w:rsid w:val="00811F03"/>
    <w:rPr>
      <w:sz w:val="16"/>
      <w:szCs w:val="16"/>
    </w:rPr>
  </w:style>
  <w:style w:type="paragraph" w:styleId="CommentText">
    <w:name w:val="annotation text"/>
    <w:basedOn w:val="Normal"/>
    <w:link w:val="CommentTextChar"/>
    <w:uiPriority w:val="99"/>
    <w:unhideWhenUsed/>
    <w:rsid w:val="00811F03"/>
    <w:rPr>
      <w:rFonts w:cs="Times New Roman"/>
    </w:rPr>
  </w:style>
  <w:style w:type="character" w:customStyle="1" w:styleId="CommentTextChar">
    <w:name w:val="Comment Text Char"/>
    <w:link w:val="CommentText"/>
    <w:uiPriority w:val="99"/>
    <w:rsid w:val="00811F03"/>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811F03"/>
    <w:rPr>
      <w:b/>
      <w:bCs/>
    </w:rPr>
  </w:style>
  <w:style w:type="character" w:customStyle="1" w:styleId="CommentSubjectChar">
    <w:name w:val="Comment Subject Char"/>
    <w:link w:val="CommentSubject"/>
    <w:uiPriority w:val="99"/>
    <w:semiHidden/>
    <w:rsid w:val="00811F03"/>
    <w:rPr>
      <w:rFonts w:ascii="Arial" w:eastAsia="Calibri" w:hAnsi="Arial" w:cs="Arial"/>
      <w:b/>
      <w:bCs/>
      <w:sz w:val="20"/>
      <w:szCs w:val="20"/>
    </w:rPr>
  </w:style>
  <w:style w:type="table" w:styleId="TableGrid">
    <w:name w:val="Table Grid"/>
    <w:basedOn w:val="TableNormal"/>
    <w:uiPriority w:val="59"/>
    <w:rsid w:val="00BB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BB3CC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List1-Accent4">
    <w:name w:val="Medium List 1 Accent 4"/>
    <w:basedOn w:val="TableNormal"/>
    <w:uiPriority w:val="65"/>
    <w:rsid w:val="008E055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paragraph" w:styleId="ListParagraph">
    <w:name w:val="List Paragraph"/>
    <w:basedOn w:val="Normal"/>
    <w:uiPriority w:val="34"/>
    <w:qFormat/>
    <w:rsid w:val="00FE48C9"/>
    <w:pPr>
      <w:ind w:left="720"/>
      <w:contextualSpacing/>
    </w:pPr>
  </w:style>
  <w:style w:type="character" w:customStyle="1" w:styleId="Heading1Char">
    <w:name w:val="Heading 1 Char"/>
    <w:basedOn w:val="DefaultParagraphFont"/>
    <w:link w:val="Heading1"/>
    <w:uiPriority w:val="9"/>
    <w:rsid w:val="0066536A"/>
    <w:rPr>
      <w:rFonts w:ascii="Arial" w:eastAsiaTheme="majorEastAsia" w:hAnsi="Arial" w:cs="Arial"/>
      <w:bCs/>
      <w:sz w:val="24"/>
      <w:szCs w:val="24"/>
    </w:rPr>
  </w:style>
  <w:style w:type="character" w:customStyle="1" w:styleId="Heading3Char">
    <w:name w:val="Heading 3 Char"/>
    <w:basedOn w:val="DefaultParagraphFont"/>
    <w:link w:val="Heading3"/>
    <w:uiPriority w:val="9"/>
    <w:rsid w:val="0066536A"/>
    <w:rPr>
      <w:rFonts w:ascii="Arial" w:eastAsiaTheme="majorEastAsia" w:hAnsi="Arial" w:cs="Arial"/>
      <w:b/>
      <w:bCs/>
      <w:szCs w:val="22"/>
    </w:rPr>
  </w:style>
  <w:style w:type="character" w:customStyle="1" w:styleId="Heading4Char">
    <w:name w:val="Heading 4 Char"/>
    <w:basedOn w:val="DefaultParagraphFont"/>
    <w:link w:val="Heading4"/>
    <w:uiPriority w:val="9"/>
    <w:rsid w:val="0066536A"/>
    <w:rPr>
      <w:rFonts w:ascii="Arial" w:eastAsiaTheme="majorEastAsia" w:hAnsi="Arial" w:cs="Arial"/>
      <w:bCs/>
      <w:i/>
      <w:iCs/>
      <w:szCs w:val="22"/>
    </w:rPr>
  </w:style>
  <w:style w:type="paragraph" w:styleId="NoSpacing">
    <w:name w:val="No Spacing"/>
    <w:uiPriority w:val="1"/>
    <w:qFormat/>
    <w:rsid w:val="0066536A"/>
    <w:rPr>
      <w:sz w:val="22"/>
      <w:szCs w:val="22"/>
    </w:rPr>
  </w:style>
  <w:style w:type="paragraph" w:styleId="TOC1">
    <w:name w:val="toc 1"/>
    <w:basedOn w:val="Normal"/>
    <w:next w:val="Normal"/>
    <w:autoRedefine/>
    <w:uiPriority w:val="39"/>
    <w:unhideWhenUsed/>
    <w:qFormat/>
    <w:rsid w:val="0066536A"/>
    <w:pPr>
      <w:tabs>
        <w:tab w:val="right" w:leader="dot" w:pos="9350"/>
      </w:tabs>
      <w:spacing w:after="100"/>
    </w:pPr>
    <w:rPr>
      <w:rFonts w:ascii="Calibri" w:hAnsi="Calibri" w:cs="Times New Roman"/>
      <w:b/>
      <w:noProof/>
      <w:sz w:val="22"/>
    </w:rPr>
  </w:style>
  <w:style w:type="paragraph" w:styleId="TOC2">
    <w:name w:val="toc 2"/>
    <w:basedOn w:val="Normal"/>
    <w:next w:val="Normal"/>
    <w:autoRedefine/>
    <w:uiPriority w:val="39"/>
    <w:unhideWhenUsed/>
    <w:qFormat/>
    <w:rsid w:val="0066536A"/>
    <w:pPr>
      <w:tabs>
        <w:tab w:val="right" w:leader="dot" w:pos="9350"/>
      </w:tabs>
      <w:ind w:left="216"/>
      <w:contextualSpacing/>
    </w:pPr>
    <w:rPr>
      <w:rFonts w:ascii="Calibri" w:hAnsi="Calibri" w:cs="Times New Roman"/>
      <w:sz w:val="22"/>
    </w:rPr>
  </w:style>
  <w:style w:type="paragraph" w:customStyle="1" w:styleId="p">
    <w:name w:val="p"/>
    <w:link w:val="pChar"/>
    <w:qFormat/>
    <w:rsid w:val="004F3222"/>
    <w:pPr>
      <w:widowControl w:val="0"/>
      <w:autoSpaceDE w:val="0"/>
      <w:autoSpaceDN w:val="0"/>
    </w:pPr>
    <w:rPr>
      <w:rFonts w:ascii="Arial" w:eastAsia="Arial" w:hAnsi="Arial" w:cs="Arial"/>
      <w:color w:val="231F20"/>
      <w:w w:val="110"/>
      <w:sz w:val="24"/>
      <w:szCs w:val="24"/>
      <w:lang w:bidi="en-US"/>
    </w:rPr>
  </w:style>
  <w:style w:type="character" w:customStyle="1" w:styleId="pChar">
    <w:name w:val="p Char"/>
    <w:basedOn w:val="DefaultParagraphFont"/>
    <w:link w:val="p"/>
    <w:rsid w:val="004F3222"/>
    <w:rPr>
      <w:rFonts w:ascii="Arial" w:eastAsia="Arial" w:hAnsi="Arial" w:cs="Arial"/>
      <w:color w:val="231F20"/>
      <w:w w:val="110"/>
      <w:sz w:val="24"/>
      <w:szCs w:val="24"/>
      <w:lang w:bidi="en-US"/>
    </w:rPr>
  </w:style>
  <w:style w:type="table" w:customStyle="1" w:styleId="PlainTable11">
    <w:name w:val="Plain Table 11"/>
    <w:basedOn w:val="TableNormal"/>
    <w:uiPriority w:val="99"/>
    <w:rsid w:val="0072065B"/>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0">
    <w:name w:val="Plain Table 11"/>
    <w:basedOn w:val="TableNormal"/>
    <w:next w:val="PlainTable11"/>
    <w:uiPriority w:val="99"/>
    <w:rsid w:val="00B6515E"/>
    <w:rPr>
      <w:rFonts w:ascii="Merriweather" w:eastAsia="Merriweather" w:hAnsi="Merriweathe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basedOn w:val="DefaultParagraphFont"/>
    <w:uiPriority w:val="99"/>
    <w:semiHidden/>
    <w:unhideWhenUsed/>
    <w:rsid w:val="00856A2D"/>
    <w:rPr>
      <w:color w:val="800080" w:themeColor="followedHyperlink"/>
      <w:u w:val="single"/>
    </w:rPr>
  </w:style>
  <w:style w:type="paragraph" w:styleId="NormalWeb">
    <w:name w:val="Normal (Web)"/>
    <w:basedOn w:val="Normal"/>
    <w:uiPriority w:val="99"/>
    <w:unhideWhenUsed/>
    <w:rsid w:val="00F175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C10B9"/>
    <w:rPr>
      <w:color w:val="605E5C"/>
      <w:shd w:val="clear" w:color="auto" w:fill="E1DFDD"/>
    </w:rPr>
  </w:style>
  <w:style w:type="character" w:styleId="Emphasis">
    <w:name w:val="Emphasis"/>
    <w:basedOn w:val="DefaultParagraphFont"/>
    <w:uiPriority w:val="20"/>
    <w:qFormat/>
    <w:rsid w:val="00AA40CC"/>
    <w:rPr>
      <w:i/>
      <w:iCs/>
    </w:rPr>
  </w:style>
  <w:style w:type="character" w:customStyle="1" w:styleId="element-citation">
    <w:name w:val="element-citation"/>
    <w:basedOn w:val="DefaultParagraphFont"/>
    <w:rsid w:val="00C83A77"/>
  </w:style>
  <w:style w:type="character" w:customStyle="1" w:styleId="ref-journal">
    <w:name w:val="ref-journal"/>
    <w:basedOn w:val="DefaultParagraphFont"/>
    <w:rsid w:val="00C83A77"/>
  </w:style>
  <w:style w:type="character" w:customStyle="1" w:styleId="ref-vol">
    <w:name w:val="ref-vol"/>
    <w:basedOn w:val="DefaultParagraphFont"/>
    <w:rsid w:val="00C83A77"/>
  </w:style>
  <w:style w:type="character" w:customStyle="1" w:styleId="lrzxr">
    <w:name w:val="lrzxr"/>
    <w:basedOn w:val="DefaultParagraphFont"/>
    <w:rsid w:val="00A932B6"/>
  </w:style>
  <w:style w:type="paragraph" w:styleId="Revision">
    <w:name w:val="Revision"/>
    <w:hidden/>
    <w:uiPriority w:val="99"/>
    <w:semiHidden/>
    <w:rsid w:val="00BE5ECA"/>
    <w:rPr>
      <w:rFonts w:ascii="Arial" w:hAnsi="Arial" w:cs="Arial"/>
    </w:rPr>
  </w:style>
  <w:style w:type="paragraph" w:customStyle="1" w:styleId="cpformat">
    <w:name w:val="cpformat"/>
    <w:basedOn w:val="Normal"/>
    <w:rsid w:val="005B078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4-Accent41">
    <w:name w:val="Grid Table 4 - Accent 41"/>
    <w:basedOn w:val="TableNormal"/>
    <w:uiPriority w:val="49"/>
    <w:rsid w:val="004A6E2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ref-lnk">
    <w:name w:val="ref-lnk"/>
    <w:basedOn w:val="DefaultParagraphFont"/>
    <w:rsid w:val="009E7FE1"/>
  </w:style>
  <w:style w:type="character" w:customStyle="1" w:styleId="ref-overlay">
    <w:name w:val="ref-overlay"/>
    <w:basedOn w:val="DefaultParagraphFont"/>
    <w:rsid w:val="009E7FE1"/>
  </w:style>
  <w:style w:type="character" w:customStyle="1" w:styleId="nlmyear">
    <w:name w:val="nlm_year"/>
    <w:basedOn w:val="DefaultParagraphFont"/>
    <w:rsid w:val="009E7FE1"/>
  </w:style>
  <w:style w:type="character" w:customStyle="1" w:styleId="nlmpublisher-loc">
    <w:name w:val="nlm_publisher-loc"/>
    <w:basedOn w:val="DefaultParagraphFont"/>
    <w:rsid w:val="009E7FE1"/>
  </w:style>
  <w:style w:type="character" w:customStyle="1" w:styleId="nlmpublisher-name">
    <w:name w:val="nlm_publisher-name"/>
    <w:basedOn w:val="DefaultParagraphFont"/>
    <w:rsid w:val="009E7FE1"/>
  </w:style>
  <w:style w:type="character" w:customStyle="1" w:styleId="ref-links">
    <w:name w:val="ref-links"/>
    <w:basedOn w:val="DefaultParagraphFont"/>
    <w:rsid w:val="009E7FE1"/>
  </w:style>
  <w:style w:type="character" w:customStyle="1" w:styleId="googlescholar-container">
    <w:name w:val="googlescholar-container"/>
    <w:basedOn w:val="DefaultParagraphFont"/>
    <w:rsid w:val="009E7FE1"/>
  </w:style>
  <w:style w:type="character" w:customStyle="1" w:styleId="ilfuvd">
    <w:name w:val="ilfuvd"/>
    <w:basedOn w:val="DefaultParagraphFont"/>
    <w:rsid w:val="0050165C"/>
  </w:style>
  <w:style w:type="character" w:customStyle="1" w:styleId="hscoswrapper">
    <w:name w:val="hs_cos_wrapper"/>
    <w:basedOn w:val="DefaultParagraphFont"/>
    <w:rsid w:val="004E0865"/>
  </w:style>
  <w:style w:type="character" w:customStyle="1" w:styleId="UnresolvedMention2">
    <w:name w:val="Unresolved Mention2"/>
    <w:basedOn w:val="DefaultParagraphFont"/>
    <w:uiPriority w:val="99"/>
    <w:semiHidden/>
    <w:unhideWhenUsed/>
    <w:rsid w:val="0092799B"/>
    <w:rPr>
      <w:color w:val="605E5C"/>
      <w:shd w:val="clear" w:color="auto" w:fill="E1DFDD"/>
    </w:rPr>
  </w:style>
  <w:style w:type="character" w:styleId="Strong">
    <w:name w:val="Strong"/>
    <w:basedOn w:val="DefaultParagraphFont"/>
    <w:uiPriority w:val="22"/>
    <w:qFormat/>
    <w:rsid w:val="00C028B0"/>
    <w:rPr>
      <w:b/>
      <w:bCs/>
    </w:rPr>
  </w:style>
  <w:style w:type="paragraph" w:customStyle="1" w:styleId="generic-container">
    <w:name w:val="generic-container"/>
    <w:basedOn w:val="Normal"/>
    <w:rsid w:val="000C62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014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050">
      <w:bodyDiv w:val="1"/>
      <w:marLeft w:val="0"/>
      <w:marRight w:val="0"/>
      <w:marTop w:val="0"/>
      <w:marBottom w:val="0"/>
      <w:divBdr>
        <w:top w:val="none" w:sz="0" w:space="0" w:color="auto"/>
        <w:left w:val="none" w:sz="0" w:space="0" w:color="auto"/>
        <w:bottom w:val="none" w:sz="0" w:space="0" w:color="auto"/>
        <w:right w:val="none" w:sz="0" w:space="0" w:color="auto"/>
      </w:divBdr>
      <w:divsChild>
        <w:div w:id="296299802">
          <w:marLeft w:val="0"/>
          <w:marRight w:val="0"/>
          <w:marTop w:val="0"/>
          <w:marBottom w:val="0"/>
          <w:divBdr>
            <w:top w:val="none" w:sz="0" w:space="0" w:color="auto"/>
            <w:left w:val="none" w:sz="0" w:space="0" w:color="auto"/>
            <w:bottom w:val="none" w:sz="0" w:space="0" w:color="auto"/>
            <w:right w:val="none" w:sz="0" w:space="0" w:color="auto"/>
          </w:divBdr>
        </w:div>
        <w:div w:id="1244680914">
          <w:marLeft w:val="0"/>
          <w:marRight w:val="0"/>
          <w:marTop w:val="0"/>
          <w:marBottom w:val="0"/>
          <w:divBdr>
            <w:top w:val="none" w:sz="0" w:space="0" w:color="auto"/>
            <w:left w:val="none" w:sz="0" w:space="0" w:color="auto"/>
            <w:bottom w:val="none" w:sz="0" w:space="0" w:color="auto"/>
            <w:right w:val="none" w:sz="0" w:space="0" w:color="auto"/>
          </w:divBdr>
        </w:div>
        <w:div w:id="1439258222">
          <w:marLeft w:val="0"/>
          <w:marRight w:val="0"/>
          <w:marTop w:val="0"/>
          <w:marBottom w:val="0"/>
          <w:divBdr>
            <w:top w:val="none" w:sz="0" w:space="0" w:color="auto"/>
            <w:left w:val="none" w:sz="0" w:space="0" w:color="auto"/>
            <w:bottom w:val="none" w:sz="0" w:space="0" w:color="auto"/>
            <w:right w:val="none" w:sz="0" w:space="0" w:color="auto"/>
          </w:divBdr>
        </w:div>
        <w:div w:id="1461413146">
          <w:marLeft w:val="0"/>
          <w:marRight w:val="0"/>
          <w:marTop w:val="0"/>
          <w:marBottom w:val="0"/>
          <w:divBdr>
            <w:top w:val="none" w:sz="0" w:space="0" w:color="auto"/>
            <w:left w:val="none" w:sz="0" w:space="0" w:color="auto"/>
            <w:bottom w:val="none" w:sz="0" w:space="0" w:color="auto"/>
            <w:right w:val="none" w:sz="0" w:space="0" w:color="auto"/>
          </w:divBdr>
        </w:div>
        <w:div w:id="1679238402">
          <w:marLeft w:val="0"/>
          <w:marRight w:val="0"/>
          <w:marTop w:val="0"/>
          <w:marBottom w:val="0"/>
          <w:divBdr>
            <w:top w:val="none" w:sz="0" w:space="0" w:color="auto"/>
            <w:left w:val="none" w:sz="0" w:space="0" w:color="auto"/>
            <w:bottom w:val="none" w:sz="0" w:space="0" w:color="auto"/>
            <w:right w:val="none" w:sz="0" w:space="0" w:color="auto"/>
          </w:divBdr>
        </w:div>
        <w:div w:id="1863129273">
          <w:marLeft w:val="0"/>
          <w:marRight w:val="0"/>
          <w:marTop w:val="0"/>
          <w:marBottom w:val="0"/>
          <w:divBdr>
            <w:top w:val="none" w:sz="0" w:space="0" w:color="auto"/>
            <w:left w:val="none" w:sz="0" w:space="0" w:color="auto"/>
            <w:bottom w:val="none" w:sz="0" w:space="0" w:color="auto"/>
            <w:right w:val="none" w:sz="0" w:space="0" w:color="auto"/>
          </w:divBdr>
        </w:div>
      </w:divsChild>
    </w:div>
    <w:div w:id="36316007">
      <w:bodyDiv w:val="1"/>
      <w:marLeft w:val="0"/>
      <w:marRight w:val="0"/>
      <w:marTop w:val="0"/>
      <w:marBottom w:val="0"/>
      <w:divBdr>
        <w:top w:val="none" w:sz="0" w:space="0" w:color="auto"/>
        <w:left w:val="none" w:sz="0" w:space="0" w:color="auto"/>
        <w:bottom w:val="none" w:sz="0" w:space="0" w:color="auto"/>
        <w:right w:val="none" w:sz="0" w:space="0" w:color="auto"/>
      </w:divBdr>
      <w:divsChild>
        <w:div w:id="947467457">
          <w:marLeft w:val="0"/>
          <w:marRight w:val="0"/>
          <w:marTop w:val="0"/>
          <w:marBottom w:val="0"/>
          <w:divBdr>
            <w:top w:val="none" w:sz="0" w:space="0" w:color="auto"/>
            <w:left w:val="none" w:sz="0" w:space="0" w:color="auto"/>
            <w:bottom w:val="none" w:sz="0" w:space="0" w:color="auto"/>
            <w:right w:val="none" w:sz="0" w:space="0" w:color="auto"/>
          </w:divBdr>
        </w:div>
        <w:div w:id="1909076365">
          <w:marLeft w:val="0"/>
          <w:marRight w:val="0"/>
          <w:marTop w:val="0"/>
          <w:marBottom w:val="0"/>
          <w:divBdr>
            <w:top w:val="none" w:sz="0" w:space="0" w:color="auto"/>
            <w:left w:val="none" w:sz="0" w:space="0" w:color="auto"/>
            <w:bottom w:val="none" w:sz="0" w:space="0" w:color="auto"/>
            <w:right w:val="none" w:sz="0" w:space="0" w:color="auto"/>
          </w:divBdr>
        </w:div>
        <w:div w:id="162094147">
          <w:marLeft w:val="0"/>
          <w:marRight w:val="0"/>
          <w:marTop w:val="0"/>
          <w:marBottom w:val="0"/>
          <w:divBdr>
            <w:top w:val="none" w:sz="0" w:space="0" w:color="auto"/>
            <w:left w:val="none" w:sz="0" w:space="0" w:color="auto"/>
            <w:bottom w:val="none" w:sz="0" w:space="0" w:color="auto"/>
            <w:right w:val="none" w:sz="0" w:space="0" w:color="auto"/>
          </w:divBdr>
        </w:div>
        <w:div w:id="551044195">
          <w:marLeft w:val="0"/>
          <w:marRight w:val="0"/>
          <w:marTop w:val="0"/>
          <w:marBottom w:val="0"/>
          <w:divBdr>
            <w:top w:val="none" w:sz="0" w:space="0" w:color="auto"/>
            <w:left w:val="none" w:sz="0" w:space="0" w:color="auto"/>
            <w:bottom w:val="none" w:sz="0" w:space="0" w:color="auto"/>
            <w:right w:val="none" w:sz="0" w:space="0" w:color="auto"/>
          </w:divBdr>
        </w:div>
        <w:div w:id="554584039">
          <w:marLeft w:val="0"/>
          <w:marRight w:val="0"/>
          <w:marTop w:val="0"/>
          <w:marBottom w:val="0"/>
          <w:divBdr>
            <w:top w:val="none" w:sz="0" w:space="0" w:color="auto"/>
            <w:left w:val="none" w:sz="0" w:space="0" w:color="auto"/>
            <w:bottom w:val="none" w:sz="0" w:space="0" w:color="auto"/>
            <w:right w:val="none" w:sz="0" w:space="0" w:color="auto"/>
          </w:divBdr>
        </w:div>
        <w:div w:id="2051761821">
          <w:marLeft w:val="0"/>
          <w:marRight w:val="0"/>
          <w:marTop w:val="0"/>
          <w:marBottom w:val="0"/>
          <w:divBdr>
            <w:top w:val="none" w:sz="0" w:space="0" w:color="auto"/>
            <w:left w:val="none" w:sz="0" w:space="0" w:color="auto"/>
            <w:bottom w:val="none" w:sz="0" w:space="0" w:color="auto"/>
            <w:right w:val="none" w:sz="0" w:space="0" w:color="auto"/>
          </w:divBdr>
        </w:div>
        <w:div w:id="767850894">
          <w:marLeft w:val="0"/>
          <w:marRight w:val="0"/>
          <w:marTop w:val="0"/>
          <w:marBottom w:val="0"/>
          <w:divBdr>
            <w:top w:val="none" w:sz="0" w:space="0" w:color="auto"/>
            <w:left w:val="none" w:sz="0" w:space="0" w:color="auto"/>
            <w:bottom w:val="none" w:sz="0" w:space="0" w:color="auto"/>
            <w:right w:val="none" w:sz="0" w:space="0" w:color="auto"/>
          </w:divBdr>
        </w:div>
        <w:div w:id="1876232694">
          <w:marLeft w:val="0"/>
          <w:marRight w:val="0"/>
          <w:marTop w:val="0"/>
          <w:marBottom w:val="0"/>
          <w:divBdr>
            <w:top w:val="none" w:sz="0" w:space="0" w:color="auto"/>
            <w:left w:val="none" w:sz="0" w:space="0" w:color="auto"/>
            <w:bottom w:val="none" w:sz="0" w:space="0" w:color="auto"/>
            <w:right w:val="none" w:sz="0" w:space="0" w:color="auto"/>
          </w:divBdr>
        </w:div>
        <w:div w:id="943342590">
          <w:marLeft w:val="0"/>
          <w:marRight w:val="0"/>
          <w:marTop w:val="0"/>
          <w:marBottom w:val="0"/>
          <w:divBdr>
            <w:top w:val="none" w:sz="0" w:space="0" w:color="auto"/>
            <w:left w:val="none" w:sz="0" w:space="0" w:color="auto"/>
            <w:bottom w:val="none" w:sz="0" w:space="0" w:color="auto"/>
            <w:right w:val="none" w:sz="0" w:space="0" w:color="auto"/>
          </w:divBdr>
        </w:div>
        <w:div w:id="217056720">
          <w:marLeft w:val="0"/>
          <w:marRight w:val="0"/>
          <w:marTop w:val="0"/>
          <w:marBottom w:val="0"/>
          <w:divBdr>
            <w:top w:val="none" w:sz="0" w:space="0" w:color="auto"/>
            <w:left w:val="none" w:sz="0" w:space="0" w:color="auto"/>
            <w:bottom w:val="none" w:sz="0" w:space="0" w:color="auto"/>
            <w:right w:val="none" w:sz="0" w:space="0" w:color="auto"/>
          </w:divBdr>
        </w:div>
        <w:div w:id="410932261">
          <w:marLeft w:val="0"/>
          <w:marRight w:val="0"/>
          <w:marTop w:val="0"/>
          <w:marBottom w:val="0"/>
          <w:divBdr>
            <w:top w:val="none" w:sz="0" w:space="0" w:color="auto"/>
            <w:left w:val="none" w:sz="0" w:space="0" w:color="auto"/>
            <w:bottom w:val="none" w:sz="0" w:space="0" w:color="auto"/>
            <w:right w:val="none" w:sz="0" w:space="0" w:color="auto"/>
          </w:divBdr>
        </w:div>
        <w:div w:id="1102068491">
          <w:marLeft w:val="0"/>
          <w:marRight w:val="0"/>
          <w:marTop w:val="0"/>
          <w:marBottom w:val="0"/>
          <w:divBdr>
            <w:top w:val="none" w:sz="0" w:space="0" w:color="auto"/>
            <w:left w:val="none" w:sz="0" w:space="0" w:color="auto"/>
            <w:bottom w:val="none" w:sz="0" w:space="0" w:color="auto"/>
            <w:right w:val="none" w:sz="0" w:space="0" w:color="auto"/>
          </w:divBdr>
        </w:div>
        <w:div w:id="532958247">
          <w:marLeft w:val="0"/>
          <w:marRight w:val="0"/>
          <w:marTop w:val="0"/>
          <w:marBottom w:val="0"/>
          <w:divBdr>
            <w:top w:val="none" w:sz="0" w:space="0" w:color="auto"/>
            <w:left w:val="none" w:sz="0" w:space="0" w:color="auto"/>
            <w:bottom w:val="none" w:sz="0" w:space="0" w:color="auto"/>
            <w:right w:val="none" w:sz="0" w:space="0" w:color="auto"/>
          </w:divBdr>
        </w:div>
        <w:div w:id="346098428">
          <w:marLeft w:val="0"/>
          <w:marRight w:val="0"/>
          <w:marTop w:val="0"/>
          <w:marBottom w:val="0"/>
          <w:divBdr>
            <w:top w:val="none" w:sz="0" w:space="0" w:color="auto"/>
            <w:left w:val="none" w:sz="0" w:space="0" w:color="auto"/>
            <w:bottom w:val="none" w:sz="0" w:space="0" w:color="auto"/>
            <w:right w:val="none" w:sz="0" w:space="0" w:color="auto"/>
          </w:divBdr>
        </w:div>
        <w:div w:id="1896432968">
          <w:marLeft w:val="0"/>
          <w:marRight w:val="0"/>
          <w:marTop w:val="0"/>
          <w:marBottom w:val="0"/>
          <w:divBdr>
            <w:top w:val="none" w:sz="0" w:space="0" w:color="auto"/>
            <w:left w:val="none" w:sz="0" w:space="0" w:color="auto"/>
            <w:bottom w:val="none" w:sz="0" w:space="0" w:color="auto"/>
            <w:right w:val="none" w:sz="0" w:space="0" w:color="auto"/>
          </w:divBdr>
        </w:div>
        <w:div w:id="1771125646">
          <w:marLeft w:val="0"/>
          <w:marRight w:val="0"/>
          <w:marTop w:val="0"/>
          <w:marBottom w:val="0"/>
          <w:divBdr>
            <w:top w:val="none" w:sz="0" w:space="0" w:color="auto"/>
            <w:left w:val="none" w:sz="0" w:space="0" w:color="auto"/>
            <w:bottom w:val="none" w:sz="0" w:space="0" w:color="auto"/>
            <w:right w:val="none" w:sz="0" w:space="0" w:color="auto"/>
          </w:divBdr>
        </w:div>
        <w:div w:id="1058821320">
          <w:marLeft w:val="0"/>
          <w:marRight w:val="0"/>
          <w:marTop w:val="0"/>
          <w:marBottom w:val="0"/>
          <w:divBdr>
            <w:top w:val="none" w:sz="0" w:space="0" w:color="auto"/>
            <w:left w:val="none" w:sz="0" w:space="0" w:color="auto"/>
            <w:bottom w:val="none" w:sz="0" w:space="0" w:color="auto"/>
            <w:right w:val="none" w:sz="0" w:space="0" w:color="auto"/>
          </w:divBdr>
        </w:div>
        <w:div w:id="792749430">
          <w:marLeft w:val="0"/>
          <w:marRight w:val="0"/>
          <w:marTop w:val="0"/>
          <w:marBottom w:val="0"/>
          <w:divBdr>
            <w:top w:val="none" w:sz="0" w:space="0" w:color="auto"/>
            <w:left w:val="none" w:sz="0" w:space="0" w:color="auto"/>
            <w:bottom w:val="none" w:sz="0" w:space="0" w:color="auto"/>
            <w:right w:val="none" w:sz="0" w:space="0" w:color="auto"/>
          </w:divBdr>
        </w:div>
        <w:div w:id="295768731">
          <w:marLeft w:val="0"/>
          <w:marRight w:val="0"/>
          <w:marTop w:val="0"/>
          <w:marBottom w:val="0"/>
          <w:divBdr>
            <w:top w:val="none" w:sz="0" w:space="0" w:color="auto"/>
            <w:left w:val="none" w:sz="0" w:space="0" w:color="auto"/>
            <w:bottom w:val="none" w:sz="0" w:space="0" w:color="auto"/>
            <w:right w:val="none" w:sz="0" w:space="0" w:color="auto"/>
          </w:divBdr>
        </w:div>
        <w:div w:id="1299611226">
          <w:marLeft w:val="0"/>
          <w:marRight w:val="0"/>
          <w:marTop w:val="0"/>
          <w:marBottom w:val="0"/>
          <w:divBdr>
            <w:top w:val="none" w:sz="0" w:space="0" w:color="auto"/>
            <w:left w:val="none" w:sz="0" w:space="0" w:color="auto"/>
            <w:bottom w:val="none" w:sz="0" w:space="0" w:color="auto"/>
            <w:right w:val="none" w:sz="0" w:space="0" w:color="auto"/>
          </w:divBdr>
        </w:div>
      </w:divsChild>
    </w:div>
    <w:div w:id="74866272">
      <w:bodyDiv w:val="1"/>
      <w:marLeft w:val="0"/>
      <w:marRight w:val="0"/>
      <w:marTop w:val="0"/>
      <w:marBottom w:val="0"/>
      <w:divBdr>
        <w:top w:val="none" w:sz="0" w:space="0" w:color="auto"/>
        <w:left w:val="none" w:sz="0" w:space="0" w:color="auto"/>
        <w:bottom w:val="none" w:sz="0" w:space="0" w:color="auto"/>
        <w:right w:val="none" w:sz="0" w:space="0" w:color="auto"/>
      </w:divBdr>
    </w:div>
    <w:div w:id="97796008">
      <w:bodyDiv w:val="1"/>
      <w:marLeft w:val="0"/>
      <w:marRight w:val="0"/>
      <w:marTop w:val="0"/>
      <w:marBottom w:val="0"/>
      <w:divBdr>
        <w:top w:val="none" w:sz="0" w:space="0" w:color="auto"/>
        <w:left w:val="none" w:sz="0" w:space="0" w:color="auto"/>
        <w:bottom w:val="none" w:sz="0" w:space="0" w:color="auto"/>
        <w:right w:val="none" w:sz="0" w:space="0" w:color="auto"/>
      </w:divBdr>
      <w:divsChild>
        <w:div w:id="846990787">
          <w:marLeft w:val="0"/>
          <w:marRight w:val="0"/>
          <w:marTop w:val="0"/>
          <w:marBottom w:val="0"/>
          <w:divBdr>
            <w:top w:val="none" w:sz="0" w:space="0" w:color="auto"/>
            <w:left w:val="none" w:sz="0" w:space="0" w:color="auto"/>
            <w:bottom w:val="none" w:sz="0" w:space="0" w:color="auto"/>
            <w:right w:val="none" w:sz="0" w:space="0" w:color="auto"/>
          </w:divBdr>
        </w:div>
        <w:div w:id="73744231">
          <w:marLeft w:val="0"/>
          <w:marRight w:val="0"/>
          <w:marTop w:val="0"/>
          <w:marBottom w:val="0"/>
          <w:divBdr>
            <w:top w:val="none" w:sz="0" w:space="0" w:color="auto"/>
            <w:left w:val="none" w:sz="0" w:space="0" w:color="auto"/>
            <w:bottom w:val="none" w:sz="0" w:space="0" w:color="auto"/>
            <w:right w:val="none" w:sz="0" w:space="0" w:color="auto"/>
          </w:divBdr>
        </w:div>
        <w:div w:id="1539312584">
          <w:marLeft w:val="0"/>
          <w:marRight w:val="0"/>
          <w:marTop w:val="0"/>
          <w:marBottom w:val="0"/>
          <w:divBdr>
            <w:top w:val="none" w:sz="0" w:space="0" w:color="auto"/>
            <w:left w:val="none" w:sz="0" w:space="0" w:color="auto"/>
            <w:bottom w:val="none" w:sz="0" w:space="0" w:color="auto"/>
            <w:right w:val="none" w:sz="0" w:space="0" w:color="auto"/>
          </w:divBdr>
        </w:div>
        <w:div w:id="132871955">
          <w:marLeft w:val="0"/>
          <w:marRight w:val="0"/>
          <w:marTop w:val="0"/>
          <w:marBottom w:val="0"/>
          <w:divBdr>
            <w:top w:val="none" w:sz="0" w:space="0" w:color="auto"/>
            <w:left w:val="none" w:sz="0" w:space="0" w:color="auto"/>
            <w:bottom w:val="none" w:sz="0" w:space="0" w:color="auto"/>
            <w:right w:val="none" w:sz="0" w:space="0" w:color="auto"/>
          </w:divBdr>
        </w:div>
        <w:div w:id="1210999034">
          <w:marLeft w:val="0"/>
          <w:marRight w:val="0"/>
          <w:marTop w:val="0"/>
          <w:marBottom w:val="0"/>
          <w:divBdr>
            <w:top w:val="none" w:sz="0" w:space="0" w:color="auto"/>
            <w:left w:val="none" w:sz="0" w:space="0" w:color="auto"/>
            <w:bottom w:val="none" w:sz="0" w:space="0" w:color="auto"/>
            <w:right w:val="none" w:sz="0" w:space="0" w:color="auto"/>
          </w:divBdr>
        </w:div>
        <w:div w:id="2110661387">
          <w:marLeft w:val="0"/>
          <w:marRight w:val="0"/>
          <w:marTop w:val="0"/>
          <w:marBottom w:val="0"/>
          <w:divBdr>
            <w:top w:val="none" w:sz="0" w:space="0" w:color="auto"/>
            <w:left w:val="none" w:sz="0" w:space="0" w:color="auto"/>
            <w:bottom w:val="none" w:sz="0" w:space="0" w:color="auto"/>
            <w:right w:val="none" w:sz="0" w:space="0" w:color="auto"/>
          </w:divBdr>
        </w:div>
        <w:div w:id="1811749374">
          <w:marLeft w:val="0"/>
          <w:marRight w:val="0"/>
          <w:marTop w:val="0"/>
          <w:marBottom w:val="0"/>
          <w:divBdr>
            <w:top w:val="none" w:sz="0" w:space="0" w:color="auto"/>
            <w:left w:val="none" w:sz="0" w:space="0" w:color="auto"/>
            <w:bottom w:val="none" w:sz="0" w:space="0" w:color="auto"/>
            <w:right w:val="none" w:sz="0" w:space="0" w:color="auto"/>
          </w:divBdr>
        </w:div>
        <w:div w:id="969437588">
          <w:marLeft w:val="0"/>
          <w:marRight w:val="0"/>
          <w:marTop w:val="0"/>
          <w:marBottom w:val="0"/>
          <w:divBdr>
            <w:top w:val="none" w:sz="0" w:space="0" w:color="auto"/>
            <w:left w:val="none" w:sz="0" w:space="0" w:color="auto"/>
            <w:bottom w:val="none" w:sz="0" w:space="0" w:color="auto"/>
            <w:right w:val="none" w:sz="0" w:space="0" w:color="auto"/>
          </w:divBdr>
        </w:div>
        <w:div w:id="1964924343">
          <w:marLeft w:val="0"/>
          <w:marRight w:val="0"/>
          <w:marTop w:val="0"/>
          <w:marBottom w:val="0"/>
          <w:divBdr>
            <w:top w:val="none" w:sz="0" w:space="0" w:color="auto"/>
            <w:left w:val="none" w:sz="0" w:space="0" w:color="auto"/>
            <w:bottom w:val="none" w:sz="0" w:space="0" w:color="auto"/>
            <w:right w:val="none" w:sz="0" w:space="0" w:color="auto"/>
          </w:divBdr>
        </w:div>
        <w:div w:id="1324550712">
          <w:marLeft w:val="0"/>
          <w:marRight w:val="0"/>
          <w:marTop w:val="0"/>
          <w:marBottom w:val="0"/>
          <w:divBdr>
            <w:top w:val="none" w:sz="0" w:space="0" w:color="auto"/>
            <w:left w:val="none" w:sz="0" w:space="0" w:color="auto"/>
            <w:bottom w:val="none" w:sz="0" w:space="0" w:color="auto"/>
            <w:right w:val="none" w:sz="0" w:space="0" w:color="auto"/>
          </w:divBdr>
        </w:div>
      </w:divsChild>
    </w:div>
    <w:div w:id="155154241">
      <w:bodyDiv w:val="1"/>
      <w:marLeft w:val="0"/>
      <w:marRight w:val="0"/>
      <w:marTop w:val="0"/>
      <w:marBottom w:val="0"/>
      <w:divBdr>
        <w:top w:val="none" w:sz="0" w:space="0" w:color="auto"/>
        <w:left w:val="none" w:sz="0" w:space="0" w:color="auto"/>
        <w:bottom w:val="none" w:sz="0" w:space="0" w:color="auto"/>
        <w:right w:val="none" w:sz="0" w:space="0" w:color="auto"/>
      </w:divBdr>
      <w:divsChild>
        <w:div w:id="164371174">
          <w:marLeft w:val="0"/>
          <w:marRight w:val="0"/>
          <w:marTop w:val="0"/>
          <w:marBottom w:val="0"/>
          <w:divBdr>
            <w:top w:val="none" w:sz="0" w:space="0" w:color="auto"/>
            <w:left w:val="none" w:sz="0" w:space="0" w:color="auto"/>
            <w:bottom w:val="none" w:sz="0" w:space="0" w:color="auto"/>
            <w:right w:val="none" w:sz="0" w:space="0" w:color="auto"/>
          </w:divBdr>
        </w:div>
        <w:div w:id="454444100">
          <w:marLeft w:val="0"/>
          <w:marRight w:val="0"/>
          <w:marTop w:val="0"/>
          <w:marBottom w:val="0"/>
          <w:divBdr>
            <w:top w:val="none" w:sz="0" w:space="0" w:color="auto"/>
            <w:left w:val="none" w:sz="0" w:space="0" w:color="auto"/>
            <w:bottom w:val="none" w:sz="0" w:space="0" w:color="auto"/>
            <w:right w:val="none" w:sz="0" w:space="0" w:color="auto"/>
          </w:divBdr>
        </w:div>
      </w:divsChild>
    </w:div>
    <w:div w:id="165486560">
      <w:bodyDiv w:val="1"/>
      <w:marLeft w:val="0"/>
      <w:marRight w:val="0"/>
      <w:marTop w:val="0"/>
      <w:marBottom w:val="0"/>
      <w:divBdr>
        <w:top w:val="none" w:sz="0" w:space="0" w:color="auto"/>
        <w:left w:val="none" w:sz="0" w:space="0" w:color="auto"/>
        <w:bottom w:val="none" w:sz="0" w:space="0" w:color="auto"/>
        <w:right w:val="none" w:sz="0" w:space="0" w:color="auto"/>
      </w:divBdr>
      <w:divsChild>
        <w:div w:id="350227680">
          <w:marLeft w:val="0"/>
          <w:marRight w:val="0"/>
          <w:marTop w:val="0"/>
          <w:marBottom w:val="0"/>
          <w:divBdr>
            <w:top w:val="none" w:sz="0" w:space="0" w:color="auto"/>
            <w:left w:val="none" w:sz="0" w:space="0" w:color="auto"/>
            <w:bottom w:val="none" w:sz="0" w:space="0" w:color="auto"/>
            <w:right w:val="none" w:sz="0" w:space="0" w:color="auto"/>
          </w:divBdr>
        </w:div>
        <w:div w:id="942765909">
          <w:marLeft w:val="0"/>
          <w:marRight w:val="0"/>
          <w:marTop w:val="0"/>
          <w:marBottom w:val="0"/>
          <w:divBdr>
            <w:top w:val="none" w:sz="0" w:space="0" w:color="auto"/>
            <w:left w:val="none" w:sz="0" w:space="0" w:color="auto"/>
            <w:bottom w:val="none" w:sz="0" w:space="0" w:color="auto"/>
            <w:right w:val="none" w:sz="0" w:space="0" w:color="auto"/>
          </w:divBdr>
        </w:div>
      </w:divsChild>
    </w:div>
    <w:div w:id="233324756">
      <w:bodyDiv w:val="1"/>
      <w:marLeft w:val="0"/>
      <w:marRight w:val="0"/>
      <w:marTop w:val="0"/>
      <w:marBottom w:val="0"/>
      <w:divBdr>
        <w:top w:val="none" w:sz="0" w:space="0" w:color="auto"/>
        <w:left w:val="none" w:sz="0" w:space="0" w:color="auto"/>
        <w:bottom w:val="none" w:sz="0" w:space="0" w:color="auto"/>
        <w:right w:val="none" w:sz="0" w:space="0" w:color="auto"/>
      </w:divBdr>
    </w:div>
    <w:div w:id="270867127">
      <w:bodyDiv w:val="1"/>
      <w:marLeft w:val="0"/>
      <w:marRight w:val="0"/>
      <w:marTop w:val="0"/>
      <w:marBottom w:val="0"/>
      <w:divBdr>
        <w:top w:val="none" w:sz="0" w:space="0" w:color="auto"/>
        <w:left w:val="none" w:sz="0" w:space="0" w:color="auto"/>
        <w:bottom w:val="none" w:sz="0" w:space="0" w:color="auto"/>
        <w:right w:val="none" w:sz="0" w:space="0" w:color="auto"/>
      </w:divBdr>
      <w:divsChild>
        <w:div w:id="231812760">
          <w:marLeft w:val="0"/>
          <w:marRight w:val="0"/>
          <w:marTop w:val="0"/>
          <w:marBottom w:val="0"/>
          <w:divBdr>
            <w:top w:val="none" w:sz="0" w:space="0" w:color="auto"/>
            <w:left w:val="none" w:sz="0" w:space="0" w:color="auto"/>
            <w:bottom w:val="none" w:sz="0" w:space="0" w:color="auto"/>
            <w:right w:val="none" w:sz="0" w:space="0" w:color="auto"/>
          </w:divBdr>
        </w:div>
        <w:div w:id="257103003">
          <w:marLeft w:val="0"/>
          <w:marRight w:val="0"/>
          <w:marTop w:val="0"/>
          <w:marBottom w:val="0"/>
          <w:divBdr>
            <w:top w:val="none" w:sz="0" w:space="0" w:color="auto"/>
            <w:left w:val="none" w:sz="0" w:space="0" w:color="auto"/>
            <w:bottom w:val="none" w:sz="0" w:space="0" w:color="auto"/>
            <w:right w:val="none" w:sz="0" w:space="0" w:color="auto"/>
          </w:divBdr>
        </w:div>
        <w:div w:id="402265680">
          <w:marLeft w:val="0"/>
          <w:marRight w:val="0"/>
          <w:marTop w:val="0"/>
          <w:marBottom w:val="0"/>
          <w:divBdr>
            <w:top w:val="none" w:sz="0" w:space="0" w:color="auto"/>
            <w:left w:val="none" w:sz="0" w:space="0" w:color="auto"/>
            <w:bottom w:val="none" w:sz="0" w:space="0" w:color="auto"/>
            <w:right w:val="none" w:sz="0" w:space="0" w:color="auto"/>
          </w:divBdr>
        </w:div>
      </w:divsChild>
    </w:div>
    <w:div w:id="314337555">
      <w:bodyDiv w:val="1"/>
      <w:marLeft w:val="0"/>
      <w:marRight w:val="0"/>
      <w:marTop w:val="0"/>
      <w:marBottom w:val="0"/>
      <w:divBdr>
        <w:top w:val="none" w:sz="0" w:space="0" w:color="auto"/>
        <w:left w:val="none" w:sz="0" w:space="0" w:color="auto"/>
        <w:bottom w:val="none" w:sz="0" w:space="0" w:color="auto"/>
        <w:right w:val="none" w:sz="0" w:space="0" w:color="auto"/>
      </w:divBdr>
      <w:divsChild>
        <w:div w:id="36512879">
          <w:marLeft w:val="0"/>
          <w:marRight w:val="0"/>
          <w:marTop w:val="0"/>
          <w:marBottom w:val="0"/>
          <w:divBdr>
            <w:top w:val="none" w:sz="0" w:space="0" w:color="auto"/>
            <w:left w:val="none" w:sz="0" w:space="0" w:color="auto"/>
            <w:bottom w:val="none" w:sz="0" w:space="0" w:color="auto"/>
            <w:right w:val="none" w:sz="0" w:space="0" w:color="auto"/>
          </w:divBdr>
        </w:div>
        <w:div w:id="491458420">
          <w:marLeft w:val="0"/>
          <w:marRight w:val="0"/>
          <w:marTop w:val="0"/>
          <w:marBottom w:val="0"/>
          <w:divBdr>
            <w:top w:val="none" w:sz="0" w:space="0" w:color="auto"/>
            <w:left w:val="none" w:sz="0" w:space="0" w:color="auto"/>
            <w:bottom w:val="none" w:sz="0" w:space="0" w:color="auto"/>
            <w:right w:val="none" w:sz="0" w:space="0" w:color="auto"/>
          </w:divBdr>
        </w:div>
        <w:div w:id="1070690327">
          <w:marLeft w:val="0"/>
          <w:marRight w:val="0"/>
          <w:marTop w:val="0"/>
          <w:marBottom w:val="0"/>
          <w:divBdr>
            <w:top w:val="none" w:sz="0" w:space="0" w:color="auto"/>
            <w:left w:val="none" w:sz="0" w:space="0" w:color="auto"/>
            <w:bottom w:val="none" w:sz="0" w:space="0" w:color="auto"/>
            <w:right w:val="none" w:sz="0" w:space="0" w:color="auto"/>
          </w:divBdr>
        </w:div>
        <w:div w:id="1501190074">
          <w:marLeft w:val="0"/>
          <w:marRight w:val="0"/>
          <w:marTop w:val="0"/>
          <w:marBottom w:val="0"/>
          <w:divBdr>
            <w:top w:val="none" w:sz="0" w:space="0" w:color="auto"/>
            <w:left w:val="none" w:sz="0" w:space="0" w:color="auto"/>
            <w:bottom w:val="none" w:sz="0" w:space="0" w:color="auto"/>
            <w:right w:val="none" w:sz="0" w:space="0" w:color="auto"/>
          </w:divBdr>
        </w:div>
        <w:div w:id="1757700693">
          <w:marLeft w:val="0"/>
          <w:marRight w:val="0"/>
          <w:marTop w:val="0"/>
          <w:marBottom w:val="0"/>
          <w:divBdr>
            <w:top w:val="none" w:sz="0" w:space="0" w:color="auto"/>
            <w:left w:val="none" w:sz="0" w:space="0" w:color="auto"/>
            <w:bottom w:val="none" w:sz="0" w:space="0" w:color="auto"/>
            <w:right w:val="none" w:sz="0" w:space="0" w:color="auto"/>
          </w:divBdr>
        </w:div>
        <w:div w:id="2015452430">
          <w:marLeft w:val="0"/>
          <w:marRight w:val="0"/>
          <w:marTop w:val="0"/>
          <w:marBottom w:val="0"/>
          <w:divBdr>
            <w:top w:val="none" w:sz="0" w:space="0" w:color="auto"/>
            <w:left w:val="none" w:sz="0" w:space="0" w:color="auto"/>
            <w:bottom w:val="none" w:sz="0" w:space="0" w:color="auto"/>
            <w:right w:val="none" w:sz="0" w:space="0" w:color="auto"/>
          </w:divBdr>
        </w:div>
      </w:divsChild>
    </w:div>
    <w:div w:id="316959099">
      <w:bodyDiv w:val="1"/>
      <w:marLeft w:val="0"/>
      <w:marRight w:val="0"/>
      <w:marTop w:val="0"/>
      <w:marBottom w:val="0"/>
      <w:divBdr>
        <w:top w:val="none" w:sz="0" w:space="0" w:color="auto"/>
        <w:left w:val="none" w:sz="0" w:space="0" w:color="auto"/>
        <w:bottom w:val="none" w:sz="0" w:space="0" w:color="auto"/>
        <w:right w:val="none" w:sz="0" w:space="0" w:color="auto"/>
      </w:divBdr>
      <w:divsChild>
        <w:div w:id="1336567188">
          <w:marLeft w:val="0"/>
          <w:marRight w:val="0"/>
          <w:marTop w:val="0"/>
          <w:marBottom w:val="0"/>
          <w:divBdr>
            <w:top w:val="none" w:sz="0" w:space="0" w:color="auto"/>
            <w:left w:val="none" w:sz="0" w:space="0" w:color="auto"/>
            <w:bottom w:val="none" w:sz="0" w:space="0" w:color="auto"/>
            <w:right w:val="none" w:sz="0" w:space="0" w:color="auto"/>
          </w:divBdr>
        </w:div>
        <w:div w:id="2052991648">
          <w:marLeft w:val="0"/>
          <w:marRight w:val="0"/>
          <w:marTop w:val="0"/>
          <w:marBottom w:val="0"/>
          <w:divBdr>
            <w:top w:val="none" w:sz="0" w:space="0" w:color="auto"/>
            <w:left w:val="none" w:sz="0" w:space="0" w:color="auto"/>
            <w:bottom w:val="none" w:sz="0" w:space="0" w:color="auto"/>
            <w:right w:val="none" w:sz="0" w:space="0" w:color="auto"/>
          </w:divBdr>
        </w:div>
        <w:div w:id="1043409263">
          <w:marLeft w:val="0"/>
          <w:marRight w:val="0"/>
          <w:marTop w:val="0"/>
          <w:marBottom w:val="0"/>
          <w:divBdr>
            <w:top w:val="none" w:sz="0" w:space="0" w:color="auto"/>
            <w:left w:val="none" w:sz="0" w:space="0" w:color="auto"/>
            <w:bottom w:val="none" w:sz="0" w:space="0" w:color="auto"/>
            <w:right w:val="none" w:sz="0" w:space="0" w:color="auto"/>
          </w:divBdr>
        </w:div>
        <w:div w:id="186216303">
          <w:marLeft w:val="0"/>
          <w:marRight w:val="0"/>
          <w:marTop w:val="0"/>
          <w:marBottom w:val="0"/>
          <w:divBdr>
            <w:top w:val="none" w:sz="0" w:space="0" w:color="auto"/>
            <w:left w:val="none" w:sz="0" w:space="0" w:color="auto"/>
            <w:bottom w:val="none" w:sz="0" w:space="0" w:color="auto"/>
            <w:right w:val="none" w:sz="0" w:space="0" w:color="auto"/>
          </w:divBdr>
        </w:div>
      </w:divsChild>
    </w:div>
    <w:div w:id="323319720">
      <w:bodyDiv w:val="1"/>
      <w:marLeft w:val="0"/>
      <w:marRight w:val="0"/>
      <w:marTop w:val="0"/>
      <w:marBottom w:val="0"/>
      <w:divBdr>
        <w:top w:val="none" w:sz="0" w:space="0" w:color="auto"/>
        <w:left w:val="none" w:sz="0" w:space="0" w:color="auto"/>
        <w:bottom w:val="none" w:sz="0" w:space="0" w:color="auto"/>
        <w:right w:val="none" w:sz="0" w:space="0" w:color="auto"/>
      </w:divBdr>
    </w:div>
    <w:div w:id="350226366">
      <w:bodyDiv w:val="1"/>
      <w:marLeft w:val="0"/>
      <w:marRight w:val="0"/>
      <w:marTop w:val="0"/>
      <w:marBottom w:val="0"/>
      <w:divBdr>
        <w:top w:val="none" w:sz="0" w:space="0" w:color="auto"/>
        <w:left w:val="none" w:sz="0" w:space="0" w:color="auto"/>
        <w:bottom w:val="none" w:sz="0" w:space="0" w:color="auto"/>
        <w:right w:val="none" w:sz="0" w:space="0" w:color="auto"/>
      </w:divBdr>
    </w:div>
    <w:div w:id="364601068">
      <w:bodyDiv w:val="1"/>
      <w:marLeft w:val="0"/>
      <w:marRight w:val="0"/>
      <w:marTop w:val="0"/>
      <w:marBottom w:val="0"/>
      <w:divBdr>
        <w:top w:val="none" w:sz="0" w:space="0" w:color="auto"/>
        <w:left w:val="none" w:sz="0" w:space="0" w:color="auto"/>
        <w:bottom w:val="none" w:sz="0" w:space="0" w:color="auto"/>
        <w:right w:val="none" w:sz="0" w:space="0" w:color="auto"/>
      </w:divBdr>
      <w:divsChild>
        <w:div w:id="1607158803">
          <w:marLeft w:val="0"/>
          <w:marRight w:val="0"/>
          <w:marTop w:val="0"/>
          <w:marBottom w:val="0"/>
          <w:divBdr>
            <w:top w:val="none" w:sz="0" w:space="0" w:color="auto"/>
            <w:left w:val="none" w:sz="0" w:space="0" w:color="auto"/>
            <w:bottom w:val="none" w:sz="0" w:space="0" w:color="auto"/>
            <w:right w:val="none" w:sz="0" w:space="0" w:color="auto"/>
          </w:divBdr>
        </w:div>
        <w:div w:id="252859972">
          <w:marLeft w:val="0"/>
          <w:marRight w:val="0"/>
          <w:marTop w:val="0"/>
          <w:marBottom w:val="0"/>
          <w:divBdr>
            <w:top w:val="none" w:sz="0" w:space="0" w:color="auto"/>
            <w:left w:val="none" w:sz="0" w:space="0" w:color="auto"/>
            <w:bottom w:val="none" w:sz="0" w:space="0" w:color="auto"/>
            <w:right w:val="none" w:sz="0" w:space="0" w:color="auto"/>
          </w:divBdr>
        </w:div>
        <w:div w:id="2126147100">
          <w:marLeft w:val="0"/>
          <w:marRight w:val="0"/>
          <w:marTop w:val="0"/>
          <w:marBottom w:val="0"/>
          <w:divBdr>
            <w:top w:val="none" w:sz="0" w:space="0" w:color="auto"/>
            <w:left w:val="none" w:sz="0" w:space="0" w:color="auto"/>
            <w:bottom w:val="none" w:sz="0" w:space="0" w:color="auto"/>
            <w:right w:val="none" w:sz="0" w:space="0" w:color="auto"/>
          </w:divBdr>
        </w:div>
        <w:div w:id="1643270474">
          <w:marLeft w:val="0"/>
          <w:marRight w:val="0"/>
          <w:marTop w:val="0"/>
          <w:marBottom w:val="0"/>
          <w:divBdr>
            <w:top w:val="none" w:sz="0" w:space="0" w:color="auto"/>
            <w:left w:val="none" w:sz="0" w:space="0" w:color="auto"/>
            <w:bottom w:val="none" w:sz="0" w:space="0" w:color="auto"/>
            <w:right w:val="none" w:sz="0" w:space="0" w:color="auto"/>
          </w:divBdr>
        </w:div>
        <w:div w:id="365102764">
          <w:marLeft w:val="0"/>
          <w:marRight w:val="0"/>
          <w:marTop w:val="0"/>
          <w:marBottom w:val="0"/>
          <w:divBdr>
            <w:top w:val="none" w:sz="0" w:space="0" w:color="auto"/>
            <w:left w:val="none" w:sz="0" w:space="0" w:color="auto"/>
            <w:bottom w:val="none" w:sz="0" w:space="0" w:color="auto"/>
            <w:right w:val="none" w:sz="0" w:space="0" w:color="auto"/>
          </w:divBdr>
        </w:div>
        <w:div w:id="1812746891">
          <w:marLeft w:val="0"/>
          <w:marRight w:val="0"/>
          <w:marTop w:val="0"/>
          <w:marBottom w:val="0"/>
          <w:divBdr>
            <w:top w:val="none" w:sz="0" w:space="0" w:color="auto"/>
            <w:left w:val="none" w:sz="0" w:space="0" w:color="auto"/>
            <w:bottom w:val="none" w:sz="0" w:space="0" w:color="auto"/>
            <w:right w:val="none" w:sz="0" w:space="0" w:color="auto"/>
          </w:divBdr>
        </w:div>
        <w:div w:id="1309556017">
          <w:marLeft w:val="0"/>
          <w:marRight w:val="0"/>
          <w:marTop w:val="0"/>
          <w:marBottom w:val="0"/>
          <w:divBdr>
            <w:top w:val="none" w:sz="0" w:space="0" w:color="auto"/>
            <w:left w:val="none" w:sz="0" w:space="0" w:color="auto"/>
            <w:bottom w:val="none" w:sz="0" w:space="0" w:color="auto"/>
            <w:right w:val="none" w:sz="0" w:space="0" w:color="auto"/>
          </w:divBdr>
        </w:div>
      </w:divsChild>
    </w:div>
    <w:div w:id="369190530">
      <w:bodyDiv w:val="1"/>
      <w:marLeft w:val="0"/>
      <w:marRight w:val="0"/>
      <w:marTop w:val="0"/>
      <w:marBottom w:val="0"/>
      <w:divBdr>
        <w:top w:val="none" w:sz="0" w:space="0" w:color="auto"/>
        <w:left w:val="none" w:sz="0" w:space="0" w:color="auto"/>
        <w:bottom w:val="none" w:sz="0" w:space="0" w:color="auto"/>
        <w:right w:val="none" w:sz="0" w:space="0" w:color="auto"/>
      </w:divBdr>
    </w:div>
    <w:div w:id="426538457">
      <w:bodyDiv w:val="1"/>
      <w:marLeft w:val="0"/>
      <w:marRight w:val="0"/>
      <w:marTop w:val="0"/>
      <w:marBottom w:val="0"/>
      <w:divBdr>
        <w:top w:val="none" w:sz="0" w:space="0" w:color="auto"/>
        <w:left w:val="none" w:sz="0" w:space="0" w:color="auto"/>
        <w:bottom w:val="none" w:sz="0" w:space="0" w:color="auto"/>
        <w:right w:val="none" w:sz="0" w:space="0" w:color="auto"/>
      </w:divBdr>
      <w:divsChild>
        <w:div w:id="769155478">
          <w:marLeft w:val="0"/>
          <w:marRight w:val="0"/>
          <w:marTop w:val="0"/>
          <w:marBottom w:val="0"/>
          <w:divBdr>
            <w:top w:val="none" w:sz="0" w:space="0" w:color="auto"/>
            <w:left w:val="none" w:sz="0" w:space="0" w:color="auto"/>
            <w:bottom w:val="none" w:sz="0" w:space="0" w:color="auto"/>
            <w:right w:val="none" w:sz="0" w:space="0" w:color="auto"/>
          </w:divBdr>
        </w:div>
        <w:div w:id="1856338030">
          <w:marLeft w:val="0"/>
          <w:marRight w:val="0"/>
          <w:marTop w:val="0"/>
          <w:marBottom w:val="0"/>
          <w:divBdr>
            <w:top w:val="none" w:sz="0" w:space="0" w:color="auto"/>
            <w:left w:val="none" w:sz="0" w:space="0" w:color="auto"/>
            <w:bottom w:val="none" w:sz="0" w:space="0" w:color="auto"/>
            <w:right w:val="none" w:sz="0" w:space="0" w:color="auto"/>
          </w:divBdr>
        </w:div>
        <w:div w:id="1035349407">
          <w:marLeft w:val="0"/>
          <w:marRight w:val="0"/>
          <w:marTop w:val="0"/>
          <w:marBottom w:val="0"/>
          <w:divBdr>
            <w:top w:val="none" w:sz="0" w:space="0" w:color="auto"/>
            <w:left w:val="none" w:sz="0" w:space="0" w:color="auto"/>
            <w:bottom w:val="none" w:sz="0" w:space="0" w:color="auto"/>
            <w:right w:val="none" w:sz="0" w:space="0" w:color="auto"/>
          </w:divBdr>
        </w:div>
        <w:div w:id="1428506111">
          <w:marLeft w:val="0"/>
          <w:marRight w:val="0"/>
          <w:marTop w:val="0"/>
          <w:marBottom w:val="0"/>
          <w:divBdr>
            <w:top w:val="none" w:sz="0" w:space="0" w:color="auto"/>
            <w:left w:val="none" w:sz="0" w:space="0" w:color="auto"/>
            <w:bottom w:val="none" w:sz="0" w:space="0" w:color="auto"/>
            <w:right w:val="none" w:sz="0" w:space="0" w:color="auto"/>
          </w:divBdr>
        </w:div>
        <w:div w:id="1883253075">
          <w:marLeft w:val="0"/>
          <w:marRight w:val="0"/>
          <w:marTop w:val="0"/>
          <w:marBottom w:val="0"/>
          <w:divBdr>
            <w:top w:val="none" w:sz="0" w:space="0" w:color="auto"/>
            <w:left w:val="none" w:sz="0" w:space="0" w:color="auto"/>
            <w:bottom w:val="none" w:sz="0" w:space="0" w:color="auto"/>
            <w:right w:val="none" w:sz="0" w:space="0" w:color="auto"/>
          </w:divBdr>
        </w:div>
        <w:div w:id="1809543788">
          <w:marLeft w:val="0"/>
          <w:marRight w:val="0"/>
          <w:marTop w:val="0"/>
          <w:marBottom w:val="0"/>
          <w:divBdr>
            <w:top w:val="none" w:sz="0" w:space="0" w:color="auto"/>
            <w:left w:val="none" w:sz="0" w:space="0" w:color="auto"/>
            <w:bottom w:val="none" w:sz="0" w:space="0" w:color="auto"/>
            <w:right w:val="none" w:sz="0" w:space="0" w:color="auto"/>
          </w:divBdr>
        </w:div>
        <w:div w:id="1295065268">
          <w:marLeft w:val="0"/>
          <w:marRight w:val="0"/>
          <w:marTop w:val="0"/>
          <w:marBottom w:val="0"/>
          <w:divBdr>
            <w:top w:val="none" w:sz="0" w:space="0" w:color="auto"/>
            <w:left w:val="none" w:sz="0" w:space="0" w:color="auto"/>
            <w:bottom w:val="none" w:sz="0" w:space="0" w:color="auto"/>
            <w:right w:val="none" w:sz="0" w:space="0" w:color="auto"/>
          </w:divBdr>
        </w:div>
        <w:div w:id="744113174">
          <w:marLeft w:val="0"/>
          <w:marRight w:val="0"/>
          <w:marTop w:val="0"/>
          <w:marBottom w:val="0"/>
          <w:divBdr>
            <w:top w:val="none" w:sz="0" w:space="0" w:color="auto"/>
            <w:left w:val="none" w:sz="0" w:space="0" w:color="auto"/>
            <w:bottom w:val="none" w:sz="0" w:space="0" w:color="auto"/>
            <w:right w:val="none" w:sz="0" w:space="0" w:color="auto"/>
          </w:divBdr>
        </w:div>
        <w:div w:id="195821982">
          <w:marLeft w:val="0"/>
          <w:marRight w:val="0"/>
          <w:marTop w:val="0"/>
          <w:marBottom w:val="0"/>
          <w:divBdr>
            <w:top w:val="none" w:sz="0" w:space="0" w:color="auto"/>
            <w:left w:val="none" w:sz="0" w:space="0" w:color="auto"/>
            <w:bottom w:val="none" w:sz="0" w:space="0" w:color="auto"/>
            <w:right w:val="none" w:sz="0" w:space="0" w:color="auto"/>
          </w:divBdr>
        </w:div>
        <w:div w:id="172039296">
          <w:marLeft w:val="0"/>
          <w:marRight w:val="0"/>
          <w:marTop w:val="0"/>
          <w:marBottom w:val="0"/>
          <w:divBdr>
            <w:top w:val="none" w:sz="0" w:space="0" w:color="auto"/>
            <w:left w:val="none" w:sz="0" w:space="0" w:color="auto"/>
            <w:bottom w:val="none" w:sz="0" w:space="0" w:color="auto"/>
            <w:right w:val="none" w:sz="0" w:space="0" w:color="auto"/>
          </w:divBdr>
        </w:div>
        <w:div w:id="1711490012">
          <w:marLeft w:val="0"/>
          <w:marRight w:val="0"/>
          <w:marTop w:val="0"/>
          <w:marBottom w:val="0"/>
          <w:divBdr>
            <w:top w:val="none" w:sz="0" w:space="0" w:color="auto"/>
            <w:left w:val="none" w:sz="0" w:space="0" w:color="auto"/>
            <w:bottom w:val="none" w:sz="0" w:space="0" w:color="auto"/>
            <w:right w:val="none" w:sz="0" w:space="0" w:color="auto"/>
          </w:divBdr>
        </w:div>
        <w:div w:id="1792481020">
          <w:marLeft w:val="0"/>
          <w:marRight w:val="0"/>
          <w:marTop w:val="0"/>
          <w:marBottom w:val="0"/>
          <w:divBdr>
            <w:top w:val="none" w:sz="0" w:space="0" w:color="auto"/>
            <w:left w:val="none" w:sz="0" w:space="0" w:color="auto"/>
            <w:bottom w:val="none" w:sz="0" w:space="0" w:color="auto"/>
            <w:right w:val="none" w:sz="0" w:space="0" w:color="auto"/>
          </w:divBdr>
        </w:div>
        <w:div w:id="1138573413">
          <w:marLeft w:val="0"/>
          <w:marRight w:val="0"/>
          <w:marTop w:val="0"/>
          <w:marBottom w:val="0"/>
          <w:divBdr>
            <w:top w:val="none" w:sz="0" w:space="0" w:color="auto"/>
            <w:left w:val="none" w:sz="0" w:space="0" w:color="auto"/>
            <w:bottom w:val="none" w:sz="0" w:space="0" w:color="auto"/>
            <w:right w:val="none" w:sz="0" w:space="0" w:color="auto"/>
          </w:divBdr>
        </w:div>
        <w:div w:id="2079286197">
          <w:marLeft w:val="0"/>
          <w:marRight w:val="0"/>
          <w:marTop w:val="0"/>
          <w:marBottom w:val="0"/>
          <w:divBdr>
            <w:top w:val="none" w:sz="0" w:space="0" w:color="auto"/>
            <w:left w:val="none" w:sz="0" w:space="0" w:color="auto"/>
            <w:bottom w:val="none" w:sz="0" w:space="0" w:color="auto"/>
            <w:right w:val="none" w:sz="0" w:space="0" w:color="auto"/>
          </w:divBdr>
        </w:div>
        <w:div w:id="1300110967">
          <w:marLeft w:val="0"/>
          <w:marRight w:val="0"/>
          <w:marTop w:val="0"/>
          <w:marBottom w:val="0"/>
          <w:divBdr>
            <w:top w:val="none" w:sz="0" w:space="0" w:color="auto"/>
            <w:left w:val="none" w:sz="0" w:space="0" w:color="auto"/>
            <w:bottom w:val="none" w:sz="0" w:space="0" w:color="auto"/>
            <w:right w:val="none" w:sz="0" w:space="0" w:color="auto"/>
          </w:divBdr>
        </w:div>
        <w:div w:id="1402214956">
          <w:marLeft w:val="0"/>
          <w:marRight w:val="0"/>
          <w:marTop w:val="0"/>
          <w:marBottom w:val="0"/>
          <w:divBdr>
            <w:top w:val="none" w:sz="0" w:space="0" w:color="auto"/>
            <w:left w:val="none" w:sz="0" w:space="0" w:color="auto"/>
            <w:bottom w:val="none" w:sz="0" w:space="0" w:color="auto"/>
            <w:right w:val="none" w:sz="0" w:space="0" w:color="auto"/>
          </w:divBdr>
        </w:div>
        <w:div w:id="522279686">
          <w:marLeft w:val="0"/>
          <w:marRight w:val="0"/>
          <w:marTop w:val="0"/>
          <w:marBottom w:val="0"/>
          <w:divBdr>
            <w:top w:val="none" w:sz="0" w:space="0" w:color="auto"/>
            <w:left w:val="none" w:sz="0" w:space="0" w:color="auto"/>
            <w:bottom w:val="none" w:sz="0" w:space="0" w:color="auto"/>
            <w:right w:val="none" w:sz="0" w:space="0" w:color="auto"/>
          </w:divBdr>
        </w:div>
        <w:div w:id="480539837">
          <w:marLeft w:val="0"/>
          <w:marRight w:val="0"/>
          <w:marTop w:val="0"/>
          <w:marBottom w:val="0"/>
          <w:divBdr>
            <w:top w:val="none" w:sz="0" w:space="0" w:color="auto"/>
            <w:left w:val="none" w:sz="0" w:space="0" w:color="auto"/>
            <w:bottom w:val="none" w:sz="0" w:space="0" w:color="auto"/>
            <w:right w:val="none" w:sz="0" w:space="0" w:color="auto"/>
          </w:divBdr>
        </w:div>
      </w:divsChild>
    </w:div>
    <w:div w:id="456534076">
      <w:bodyDiv w:val="1"/>
      <w:marLeft w:val="0"/>
      <w:marRight w:val="0"/>
      <w:marTop w:val="0"/>
      <w:marBottom w:val="0"/>
      <w:divBdr>
        <w:top w:val="none" w:sz="0" w:space="0" w:color="auto"/>
        <w:left w:val="none" w:sz="0" w:space="0" w:color="auto"/>
        <w:bottom w:val="none" w:sz="0" w:space="0" w:color="auto"/>
        <w:right w:val="none" w:sz="0" w:space="0" w:color="auto"/>
      </w:divBdr>
      <w:divsChild>
        <w:div w:id="1304119408">
          <w:marLeft w:val="0"/>
          <w:marRight w:val="0"/>
          <w:marTop w:val="0"/>
          <w:marBottom w:val="0"/>
          <w:divBdr>
            <w:top w:val="none" w:sz="0" w:space="0" w:color="auto"/>
            <w:left w:val="none" w:sz="0" w:space="0" w:color="auto"/>
            <w:bottom w:val="none" w:sz="0" w:space="0" w:color="auto"/>
            <w:right w:val="none" w:sz="0" w:space="0" w:color="auto"/>
          </w:divBdr>
        </w:div>
        <w:div w:id="1374041448">
          <w:marLeft w:val="0"/>
          <w:marRight w:val="0"/>
          <w:marTop w:val="0"/>
          <w:marBottom w:val="0"/>
          <w:divBdr>
            <w:top w:val="none" w:sz="0" w:space="0" w:color="auto"/>
            <w:left w:val="none" w:sz="0" w:space="0" w:color="auto"/>
            <w:bottom w:val="none" w:sz="0" w:space="0" w:color="auto"/>
            <w:right w:val="none" w:sz="0" w:space="0" w:color="auto"/>
          </w:divBdr>
        </w:div>
        <w:div w:id="1867404483">
          <w:marLeft w:val="0"/>
          <w:marRight w:val="0"/>
          <w:marTop w:val="0"/>
          <w:marBottom w:val="0"/>
          <w:divBdr>
            <w:top w:val="none" w:sz="0" w:space="0" w:color="auto"/>
            <w:left w:val="none" w:sz="0" w:space="0" w:color="auto"/>
            <w:bottom w:val="none" w:sz="0" w:space="0" w:color="auto"/>
            <w:right w:val="none" w:sz="0" w:space="0" w:color="auto"/>
          </w:divBdr>
        </w:div>
        <w:div w:id="2147241234">
          <w:marLeft w:val="0"/>
          <w:marRight w:val="0"/>
          <w:marTop w:val="0"/>
          <w:marBottom w:val="0"/>
          <w:divBdr>
            <w:top w:val="none" w:sz="0" w:space="0" w:color="auto"/>
            <w:left w:val="none" w:sz="0" w:space="0" w:color="auto"/>
            <w:bottom w:val="none" w:sz="0" w:space="0" w:color="auto"/>
            <w:right w:val="none" w:sz="0" w:space="0" w:color="auto"/>
          </w:divBdr>
        </w:div>
      </w:divsChild>
    </w:div>
    <w:div w:id="496002359">
      <w:bodyDiv w:val="1"/>
      <w:marLeft w:val="0"/>
      <w:marRight w:val="0"/>
      <w:marTop w:val="0"/>
      <w:marBottom w:val="0"/>
      <w:divBdr>
        <w:top w:val="none" w:sz="0" w:space="0" w:color="auto"/>
        <w:left w:val="none" w:sz="0" w:space="0" w:color="auto"/>
        <w:bottom w:val="none" w:sz="0" w:space="0" w:color="auto"/>
        <w:right w:val="none" w:sz="0" w:space="0" w:color="auto"/>
      </w:divBdr>
    </w:div>
    <w:div w:id="607541797">
      <w:bodyDiv w:val="1"/>
      <w:marLeft w:val="0"/>
      <w:marRight w:val="0"/>
      <w:marTop w:val="0"/>
      <w:marBottom w:val="0"/>
      <w:divBdr>
        <w:top w:val="none" w:sz="0" w:space="0" w:color="auto"/>
        <w:left w:val="none" w:sz="0" w:space="0" w:color="auto"/>
        <w:bottom w:val="none" w:sz="0" w:space="0" w:color="auto"/>
        <w:right w:val="none" w:sz="0" w:space="0" w:color="auto"/>
      </w:divBdr>
    </w:div>
    <w:div w:id="727412420">
      <w:bodyDiv w:val="1"/>
      <w:marLeft w:val="0"/>
      <w:marRight w:val="0"/>
      <w:marTop w:val="0"/>
      <w:marBottom w:val="0"/>
      <w:divBdr>
        <w:top w:val="none" w:sz="0" w:space="0" w:color="auto"/>
        <w:left w:val="none" w:sz="0" w:space="0" w:color="auto"/>
        <w:bottom w:val="none" w:sz="0" w:space="0" w:color="auto"/>
        <w:right w:val="none" w:sz="0" w:space="0" w:color="auto"/>
      </w:divBdr>
    </w:div>
    <w:div w:id="735586658">
      <w:bodyDiv w:val="1"/>
      <w:marLeft w:val="0"/>
      <w:marRight w:val="0"/>
      <w:marTop w:val="0"/>
      <w:marBottom w:val="0"/>
      <w:divBdr>
        <w:top w:val="none" w:sz="0" w:space="0" w:color="auto"/>
        <w:left w:val="none" w:sz="0" w:space="0" w:color="auto"/>
        <w:bottom w:val="none" w:sz="0" w:space="0" w:color="auto"/>
        <w:right w:val="none" w:sz="0" w:space="0" w:color="auto"/>
      </w:divBdr>
      <w:divsChild>
        <w:div w:id="227424084">
          <w:marLeft w:val="0"/>
          <w:marRight w:val="0"/>
          <w:marTop w:val="0"/>
          <w:marBottom w:val="0"/>
          <w:divBdr>
            <w:top w:val="none" w:sz="0" w:space="0" w:color="auto"/>
            <w:left w:val="none" w:sz="0" w:space="0" w:color="auto"/>
            <w:bottom w:val="none" w:sz="0" w:space="0" w:color="auto"/>
            <w:right w:val="none" w:sz="0" w:space="0" w:color="auto"/>
          </w:divBdr>
        </w:div>
        <w:div w:id="606154976">
          <w:marLeft w:val="0"/>
          <w:marRight w:val="0"/>
          <w:marTop w:val="0"/>
          <w:marBottom w:val="0"/>
          <w:divBdr>
            <w:top w:val="none" w:sz="0" w:space="0" w:color="auto"/>
            <w:left w:val="none" w:sz="0" w:space="0" w:color="auto"/>
            <w:bottom w:val="none" w:sz="0" w:space="0" w:color="auto"/>
            <w:right w:val="none" w:sz="0" w:space="0" w:color="auto"/>
          </w:divBdr>
        </w:div>
        <w:div w:id="1968313159">
          <w:marLeft w:val="0"/>
          <w:marRight w:val="0"/>
          <w:marTop w:val="0"/>
          <w:marBottom w:val="0"/>
          <w:divBdr>
            <w:top w:val="none" w:sz="0" w:space="0" w:color="auto"/>
            <w:left w:val="none" w:sz="0" w:space="0" w:color="auto"/>
            <w:bottom w:val="none" w:sz="0" w:space="0" w:color="auto"/>
            <w:right w:val="none" w:sz="0" w:space="0" w:color="auto"/>
          </w:divBdr>
        </w:div>
      </w:divsChild>
    </w:div>
    <w:div w:id="743529095">
      <w:bodyDiv w:val="1"/>
      <w:marLeft w:val="0"/>
      <w:marRight w:val="0"/>
      <w:marTop w:val="0"/>
      <w:marBottom w:val="0"/>
      <w:divBdr>
        <w:top w:val="none" w:sz="0" w:space="0" w:color="auto"/>
        <w:left w:val="none" w:sz="0" w:space="0" w:color="auto"/>
        <w:bottom w:val="none" w:sz="0" w:space="0" w:color="auto"/>
        <w:right w:val="none" w:sz="0" w:space="0" w:color="auto"/>
      </w:divBdr>
    </w:div>
    <w:div w:id="818233012">
      <w:bodyDiv w:val="1"/>
      <w:marLeft w:val="0"/>
      <w:marRight w:val="0"/>
      <w:marTop w:val="0"/>
      <w:marBottom w:val="0"/>
      <w:divBdr>
        <w:top w:val="none" w:sz="0" w:space="0" w:color="auto"/>
        <w:left w:val="none" w:sz="0" w:space="0" w:color="auto"/>
        <w:bottom w:val="none" w:sz="0" w:space="0" w:color="auto"/>
        <w:right w:val="none" w:sz="0" w:space="0" w:color="auto"/>
      </w:divBdr>
    </w:div>
    <w:div w:id="824471416">
      <w:bodyDiv w:val="1"/>
      <w:marLeft w:val="0"/>
      <w:marRight w:val="0"/>
      <w:marTop w:val="0"/>
      <w:marBottom w:val="0"/>
      <w:divBdr>
        <w:top w:val="none" w:sz="0" w:space="0" w:color="auto"/>
        <w:left w:val="none" w:sz="0" w:space="0" w:color="auto"/>
        <w:bottom w:val="none" w:sz="0" w:space="0" w:color="auto"/>
        <w:right w:val="none" w:sz="0" w:space="0" w:color="auto"/>
      </w:divBdr>
      <w:divsChild>
        <w:div w:id="673533425">
          <w:marLeft w:val="0"/>
          <w:marRight w:val="0"/>
          <w:marTop w:val="0"/>
          <w:marBottom w:val="0"/>
          <w:divBdr>
            <w:top w:val="none" w:sz="0" w:space="0" w:color="auto"/>
            <w:left w:val="none" w:sz="0" w:space="0" w:color="auto"/>
            <w:bottom w:val="none" w:sz="0" w:space="0" w:color="auto"/>
            <w:right w:val="none" w:sz="0" w:space="0" w:color="auto"/>
          </w:divBdr>
          <w:divsChild>
            <w:div w:id="279260478">
              <w:marLeft w:val="0"/>
              <w:marRight w:val="0"/>
              <w:marTop w:val="0"/>
              <w:marBottom w:val="0"/>
              <w:divBdr>
                <w:top w:val="none" w:sz="0" w:space="0" w:color="auto"/>
                <w:left w:val="none" w:sz="0" w:space="0" w:color="auto"/>
                <w:bottom w:val="none" w:sz="0" w:space="0" w:color="auto"/>
                <w:right w:val="none" w:sz="0" w:space="0" w:color="auto"/>
              </w:divBdr>
              <w:divsChild>
                <w:div w:id="577666145">
                  <w:marLeft w:val="0"/>
                  <w:marRight w:val="0"/>
                  <w:marTop w:val="0"/>
                  <w:marBottom w:val="0"/>
                  <w:divBdr>
                    <w:top w:val="none" w:sz="0" w:space="0" w:color="auto"/>
                    <w:left w:val="none" w:sz="0" w:space="0" w:color="auto"/>
                    <w:bottom w:val="none" w:sz="0" w:space="0" w:color="auto"/>
                    <w:right w:val="none" w:sz="0" w:space="0" w:color="auto"/>
                  </w:divBdr>
                </w:div>
                <w:div w:id="1416979587">
                  <w:marLeft w:val="0"/>
                  <w:marRight w:val="0"/>
                  <w:marTop w:val="0"/>
                  <w:marBottom w:val="0"/>
                  <w:divBdr>
                    <w:top w:val="none" w:sz="0" w:space="0" w:color="auto"/>
                    <w:left w:val="none" w:sz="0" w:space="0" w:color="auto"/>
                    <w:bottom w:val="none" w:sz="0" w:space="0" w:color="auto"/>
                    <w:right w:val="none" w:sz="0" w:space="0" w:color="auto"/>
                  </w:divBdr>
                </w:div>
                <w:div w:id="7648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167140">
      <w:bodyDiv w:val="1"/>
      <w:marLeft w:val="0"/>
      <w:marRight w:val="0"/>
      <w:marTop w:val="0"/>
      <w:marBottom w:val="0"/>
      <w:divBdr>
        <w:top w:val="none" w:sz="0" w:space="0" w:color="auto"/>
        <w:left w:val="none" w:sz="0" w:space="0" w:color="auto"/>
        <w:bottom w:val="none" w:sz="0" w:space="0" w:color="auto"/>
        <w:right w:val="none" w:sz="0" w:space="0" w:color="auto"/>
      </w:divBdr>
      <w:divsChild>
        <w:div w:id="324208201">
          <w:marLeft w:val="0"/>
          <w:marRight w:val="0"/>
          <w:marTop w:val="0"/>
          <w:marBottom w:val="0"/>
          <w:divBdr>
            <w:top w:val="none" w:sz="0" w:space="0" w:color="auto"/>
            <w:left w:val="none" w:sz="0" w:space="0" w:color="auto"/>
            <w:bottom w:val="none" w:sz="0" w:space="0" w:color="auto"/>
            <w:right w:val="none" w:sz="0" w:space="0" w:color="auto"/>
          </w:divBdr>
        </w:div>
        <w:div w:id="538128978">
          <w:marLeft w:val="0"/>
          <w:marRight w:val="0"/>
          <w:marTop w:val="0"/>
          <w:marBottom w:val="0"/>
          <w:divBdr>
            <w:top w:val="none" w:sz="0" w:space="0" w:color="auto"/>
            <w:left w:val="none" w:sz="0" w:space="0" w:color="auto"/>
            <w:bottom w:val="none" w:sz="0" w:space="0" w:color="auto"/>
            <w:right w:val="none" w:sz="0" w:space="0" w:color="auto"/>
          </w:divBdr>
        </w:div>
      </w:divsChild>
    </w:div>
    <w:div w:id="928005658">
      <w:bodyDiv w:val="1"/>
      <w:marLeft w:val="0"/>
      <w:marRight w:val="0"/>
      <w:marTop w:val="0"/>
      <w:marBottom w:val="0"/>
      <w:divBdr>
        <w:top w:val="none" w:sz="0" w:space="0" w:color="auto"/>
        <w:left w:val="none" w:sz="0" w:space="0" w:color="auto"/>
        <w:bottom w:val="none" w:sz="0" w:space="0" w:color="auto"/>
        <w:right w:val="none" w:sz="0" w:space="0" w:color="auto"/>
      </w:divBdr>
      <w:divsChild>
        <w:div w:id="127170742">
          <w:marLeft w:val="0"/>
          <w:marRight w:val="0"/>
          <w:marTop w:val="0"/>
          <w:marBottom w:val="0"/>
          <w:divBdr>
            <w:top w:val="none" w:sz="0" w:space="0" w:color="auto"/>
            <w:left w:val="none" w:sz="0" w:space="0" w:color="auto"/>
            <w:bottom w:val="none" w:sz="0" w:space="0" w:color="auto"/>
            <w:right w:val="none" w:sz="0" w:space="0" w:color="auto"/>
          </w:divBdr>
        </w:div>
        <w:div w:id="485557994">
          <w:marLeft w:val="0"/>
          <w:marRight w:val="0"/>
          <w:marTop w:val="0"/>
          <w:marBottom w:val="0"/>
          <w:divBdr>
            <w:top w:val="none" w:sz="0" w:space="0" w:color="auto"/>
            <w:left w:val="none" w:sz="0" w:space="0" w:color="auto"/>
            <w:bottom w:val="none" w:sz="0" w:space="0" w:color="auto"/>
            <w:right w:val="none" w:sz="0" w:space="0" w:color="auto"/>
          </w:divBdr>
        </w:div>
        <w:div w:id="518590681">
          <w:marLeft w:val="0"/>
          <w:marRight w:val="0"/>
          <w:marTop w:val="0"/>
          <w:marBottom w:val="0"/>
          <w:divBdr>
            <w:top w:val="none" w:sz="0" w:space="0" w:color="auto"/>
            <w:left w:val="none" w:sz="0" w:space="0" w:color="auto"/>
            <w:bottom w:val="none" w:sz="0" w:space="0" w:color="auto"/>
            <w:right w:val="none" w:sz="0" w:space="0" w:color="auto"/>
          </w:divBdr>
        </w:div>
        <w:div w:id="646978466">
          <w:marLeft w:val="0"/>
          <w:marRight w:val="0"/>
          <w:marTop w:val="0"/>
          <w:marBottom w:val="0"/>
          <w:divBdr>
            <w:top w:val="none" w:sz="0" w:space="0" w:color="auto"/>
            <w:left w:val="none" w:sz="0" w:space="0" w:color="auto"/>
            <w:bottom w:val="none" w:sz="0" w:space="0" w:color="auto"/>
            <w:right w:val="none" w:sz="0" w:space="0" w:color="auto"/>
          </w:divBdr>
        </w:div>
        <w:div w:id="708994169">
          <w:marLeft w:val="0"/>
          <w:marRight w:val="0"/>
          <w:marTop w:val="0"/>
          <w:marBottom w:val="0"/>
          <w:divBdr>
            <w:top w:val="none" w:sz="0" w:space="0" w:color="auto"/>
            <w:left w:val="none" w:sz="0" w:space="0" w:color="auto"/>
            <w:bottom w:val="none" w:sz="0" w:space="0" w:color="auto"/>
            <w:right w:val="none" w:sz="0" w:space="0" w:color="auto"/>
          </w:divBdr>
        </w:div>
        <w:div w:id="1046564689">
          <w:marLeft w:val="0"/>
          <w:marRight w:val="0"/>
          <w:marTop w:val="0"/>
          <w:marBottom w:val="0"/>
          <w:divBdr>
            <w:top w:val="none" w:sz="0" w:space="0" w:color="auto"/>
            <w:left w:val="none" w:sz="0" w:space="0" w:color="auto"/>
            <w:bottom w:val="none" w:sz="0" w:space="0" w:color="auto"/>
            <w:right w:val="none" w:sz="0" w:space="0" w:color="auto"/>
          </w:divBdr>
        </w:div>
        <w:div w:id="1566142292">
          <w:marLeft w:val="0"/>
          <w:marRight w:val="0"/>
          <w:marTop w:val="0"/>
          <w:marBottom w:val="0"/>
          <w:divBdr>
            <w:top w:val="none" w:sz="0" w:space="0" w:color="auto"/>
            <w:left w:val="none" w:sz="0" w:space="0" w:color="auto"/>
            <w:bottom w:val="none" w:sz="0" w:space="0" w:color="auto"/>
            <w:right w:val="none" w:sz="0" w:space="0" w:color="auto"/>
          </w:divBdr>
        </w:div>
        <w:div w:id="2007593603">
          <w:marLeft w:val="0"/>
          <w:marRight w:val="0"/>
          <w:marTop w:val="0"/>
          <w:marBottom w:val="0"/>
          <w:divBdr>
            <w:top w:val="none" w:sz="0" w:space="0" w:color="auto"/>
            <w:left w:val="none" w:sz="0" w:space="0" w:color="auto"/>
            <w:bottom w:val="none" w:sz="0" w:space="0" w:color="auto"/>
            <w:right w:val="none" w:sz="0" w:space="0" w:color="auto"/>
          </w:divBdr>
        </w:div>
        <w:div w:id="2048409575">
          <w:marLeft w:val="0"/>
          <w:marRight w:val="0"/>
          <w:marTop w:val="0"/>
          <w:marBottom w:val="0"/>
          <w:divBdr>
            <w:top w:val="none" w:sz="0" w:space="0" w:color="auto"/>
            <w:left w:val="none" w:sz="0" w:space="0" w:color="auto"/>
            <w:bottom w:val="none" w:sz="0" w:space="0" w:color="auto"/>
            <w:right w:val="none" w:sz="0" w:space="0" w:color="auto"/>
          </w:divBdr>
        </w:div>
      </w:divsChild>
    </w:div>
    <w:div w:id="931159090">
      <w:bodyDiv w:val="1"/>
      <w:marLeft w:val="0"/>
      <w:marRight w:val="0"/>
      <w:marTop w:val="0"/>
      <w:marBottom w:val="0"/>
      <w:divBdr>
        <w:top w:val="none" w:sz="0" w:space="0" w:color="auto"/>
        <w:left w:val="none" w:sz="0" w:space="0" w:color="auto"/>
        <w:bottom w:val="none" w:sz="0" w:space="0" w:color="auto"/>
        <w:right w:val="none" w:sz="0" w:space="0" w:color="auto"/>
      </w:divBdr>
    </w:div>
    <w:div w:id="997152660">
      <w:bodyDiv w:val="1"/>
      <w:marLeft w:val="0"/>
      <w:marRight w:val="0"/>
      <w:marTop w:val="0"/>
      <w:marBottom w:val="0"/>
      <w:divBdr>
        <w:top w:val="none" w:sz="0" w:space="0" w:color="auto"/>
        <w:left w:val="none" w:sz="0" w:space="0" w:color="auto"/>
        <w:bottom w:val="none" w:sz="0" w:space="0" w:color="auto"/>
        <w:right w:val="none" w:sz="0" w:space="0" w:color="auto"/>
      </w:divBdr>
      <w:divsChild>
        <w:div w:id="219706044">
          <w:marLeft w:val="0"/>
          <w:marRight w:val="0"/>
          <w:marTop w:val="0"/>
          <w:marBottom w:val="0"/>
          <w:divBdr>
            <w:top w:val="none" w:sz="0" w:space="0" w:color="auto"/>
            <w:left w:val="none" w:sz="0" w:space="0" w:color="auto"/>
            <w:bottom w:val="none" w:sz="0" w:space="0" w:color="auto"/>
            <w:right w:val="none" w:sz="0" w:space="0" w:color="auto"/>
          </w:divBdr>
        </w:div>
        <w:div w:id="1225943212">
          <w:marLeft w:val="0"/>
          <w:marRight w:val="0"/>
          <w:marTop w:val="0"/>
          <w:marBottom w:val="0"/>
          <w:divBdr>
            <w:top w:val="none" w:sz="0" w:space="0" w:color="auto"/>
            <w:left w:val="none" w:sz="0" w:space="0" w:color="auto"/>
            <w:bottom w:val="none" w:sz="0" w:space="0" w:color="auto"/>
            <w:right w:val="none" w:sz="0" w:space="0" w:color="auto"/>
          </w:divBdr>
        </w:div>
        <w:div w:id="954291658">
          <w:marLeft w:val="0"/>
          <w:marRight w:val="0"/>
          <w:marTop w:val="0"/>
          <w:marBottom w:val="0"/>
          <w:divBdr>
            <w:top w:val="none" w:sz="0" w:space="0" w:color="auto"/>
            <w:left w:val="none" w:sz="0" w:space="0" w:color="auto"/>
            <w:bottom w:val="none" w:sz="0" w:space="0" w:color="auto"/>
            <w:right w:val="none" w:sz="0" w:space="0" w:color="auto"/>
          </w:divBdr>
        </w:div>
      </w:divsChild>
    </w:div>
    <w:div w:id="1042247030">
      <w:bodyDiv w:val="1"/>
      <w:marLeft w:val="0"/>
      <w:marRight w:val="0"/>
      <w:marTop w:val="0"/>
      <w:marBottom w:val="0"/>
      <w:divBdr>
        <w:top w:val="none" w:sz="0" w:space="0" w:color="auto"/>
        <w:left w:val="none" w:sz="0" w:space="0" w:color="auto"/>
        <w:bottom w:val="none" w:sz="0" w:space="0" w:color="auto"/>
        <w:right w:val="none" w:sz="0" w:space="0" w:color="auto"/>
      </w:divBdr>
      <w:divsChild>
        <w:div w:id="271979108">
          <w:marLeft w:val="0"/>
          <w:marRight w:val="0"/>
          <w:marTop w:val="0"/>
          <w:marBottom w:val="0"/>
          <w:divBdr>
            <w:top w:val="none" w:sz="0" w:space="0" w:color="auto"/>
            <w:left w:val="none" w:sz="0" w:space="0" w:color="auto"/>
            <w:bottom w:val="none" w:sz="0" w:space="0" w:color="auto"/>
            <w:right w:val="none" w:sz="0" w:space="0" w:color="auto"/>
          </w:divBdr>
        </w:div>
        <w:div w:id="321929648">
          <w:marLeft w:val="0"/>
          <w:marRight w:val="0"/>
          <w:marTop w:val="0"/>
          <w:marBottom w:val="0"/>
          <w:divBdr>
            <w:top w:val="none" w:sz="0" w:space="0" w:color="auto"/>
            <w:left w:val="none" w:sz="0" w:space="0" w:color="auto"/>
            <w:bottom w:val="none" w:sz="0" w:space="0" w:color="auto"/>
            <w:right w:val="none" w:sz="0" w:space="0" w:color="auto"/>
          </w:divBdr>
        </w:div>
        <w:div w:id="369381029">
          <w:marLeft w:val="0"/>
          <w:marRight w:val="0"/>
          <w:marTop w:val="0"/>
          <w:marBottom w:val="0"/>
          <w:divBdr>
            <w:top w:val="none" w:sz="0" w:space="0" w:color="auto"/>
            <w:left w:val="none" w:sz="0" w:space="0" w:color="auto"/>
            <w:bottom w:val="none" w:sz="0" w:space="0" w:color="auto"/>
            <w:right w:val="none" w:sz="0" w:space="0" w:color="auto"/>
          </w:divBdr>
        </w:div>
        <w:div w:id="395707927">
          <w:marLeft w:val="0"/>
          <w:marRight w:val="0"/>
          <w:marTop w:val="0"/>
          <w:marBottom w:val="0"/>
          <w:divBdr>
            <w:top w:val="none" w:sz="0" w:space="0" w:color="auto"/>
            <w:left w:val="none" w:sz="0" w:space="0" w:color="auto"/>
            <w:bottom w:val="none" w:sz="0" w:space="0" w:color="auto"/>
            <w:right w:val="none" w:sz="0" w:space="0" w:color="auto"/>
          </w:divBdr>
        </w:div>
        <w:div w:id="490372454">
          <w:marLeft w:val="0"/>
          <w:marRight w:val="0"/>
          <w:marTop w:val="0"/>
          <w:marBottom w:val="0"/>
          <w:divBdr>
            <w:top w:val="none" w:sz="0" w:space="0" w:color="auto"/>
            <w:left w:val="none" w:sz="0" w:space="0" w:color="auto"/>
            <w:bottom w:val="none" w:sz="0" w:space="0" w:color="auto"/>
            <w:right w:val="none" w:sz="0" w:space="0" w:color="auto"/>
          </w:divBdr>
        </w:div>
        <w:div w:id="640041065">
          <w:marLeft w:val="0"/>
          <w:marRight w:val="0"/>
          <w:marTop w:val="0"/>
          <w:marBottom w:val="0"/>
          <w:divBdr>
            <w:top w:val="none" w:sz="0" w:space="0" w:color="auto"/>
            <w:left w:val="none" w:sz="0" w:space="0" w:color="auto"/>
            <w:bottom w:val="none" w:sz="0" w:space="0" w:color="auto"/>
            <w:right w:val="none" w:sz="0" w:space="0" w:color="auto"/>
          </w:divBdr>
        </w:div>
        <w:div w:id="653414730">
          <w:marLeft w:val="0"/>
          <w:marRight w:val="0"/>
          <w:marTop w:val="0"/>
          <w:marBottom w:val="0"/>
          <w:divBdr>
            <w:top w:val="none" w:sz="0" w:space="0" w:color="auto"/>
            <w:left w:val="none" w:sz="0" w:space="0" w:color="auto"/>
            <w:bottom w:val="none" w:sz="0" w:space="0" w:color="auto"/>
            <w:right w:val="none" w:sz="0" w:space="0" w:color="auto"/>
          </w:divBdr>
        </w:div>
        <w:div w:id="656035610">
          <w:marLeft w:val="0"/>
          <w:marRight w:val="0"/>
          <w:marTop w:val="0"/>
          <w:marBottom w:val="0"/>
          <w:divBdr>
            <w:top w:val="none" w:sz="0" w:space="0" w:color="auto"/>
            <w:left w:val="none" w:sz="0" w:space="0" w:color="auto"/>
            <w:bottom w:val="none" w:sz="0" w:space="0" w:color="auto"/>
            <w:right w:val="none" w:sz="0" w:space="0" w:color="auto"/>
          </w:divBdr>
        </w:div>
        <w:div w:id="830098732">
          <w:marLeft w:val="0"/>
          <w:marRight w:val="0"/>
          <w:marTop w:val="0"/>
          <w:marBottom w:val="0"/>
          <w:divBdr>
            <w:top w:val="none" w:sz="0" w:space="0" w:color="auto"/>
            <w:left w:val="none" w:sz="0" w:space="0" w:color="auto"/>
            <w:bottom w:val="none" w:sz="0" w:space="0" w:color="auto"/>
            <w:right w:val="none" w:sz="0" w:space="0" w:color="auto"/>
          </w:divBdr>
        </w:div>
        <w:div w:id="925304117">
          <w:marLeft w:val="0"/>
          <w:marRight w:val="0"/>
          <w:marTop w:val="0"/>
          <w:marBottom w:val="0"/>
          <w:divBdr>
            <w:top w:val="none" w:sz="0" w:space="0" w:color="auto"/>
            <w:left w:val="none" w:sz="0" w:space="0" w:color="auto"/>
            <w:bottom w:val="none" w:sz="0" w:space="0" w:color="auto"/>
            <w:right w:val="none" w:sz="0" w:space="0" w:color="auto"/>
          </w:divBdr>
        </w:div>
        <w:div w:id="949514587">
          <w:marLeft w:val="0"/>
          <w:marRight w:val="0"/>
          <w:marTop w:val="0"/>
          <w:marBottom w:val="0"/>
          <w:divBdr>
            <w:top w:val="none" w:sz="0" w:space="0" w:color="auto"/>
            <w:left w:val="none" w:sz="0" w:space="0" w:color="auto"/>
            <w:bottom w:val="none" w:sz="0" w:space="0" w:color="auto"/>
            <w:right w:val="none" w:sz="0" w:space="0" w:color="auto"/>
          </w:divBdr>
        </w:div>
        <w:div w:id="1096175760">
          <w:marLeft w:val="0"/>
          <w:marRight w:val="0"/>
          <w:marTop w:val="0"/>
          <w:marBottom w:val="0"/>
          <w:divBdr>
            <w:top w:val="none" w:sz="0" w:space="0" w:color="auto"/>
            <w:left w:val="none" w:sz="0" w:space="0" w:color="auto"/>
            <w:bottom w:val="none" w:sz="0" w:space="0" w:color="auto"/>
            <w:right w:val="none" w:sz="0" w:space="0" w:color="auto"/>
          </w:divBdr>
        </w:div>
        <w:div w:id="1282686674">
          <w:marLeft w:val="0"/>
          <w:marRight w:val="0"/>
          <w:marTop w:val="0"/>
          <w:marBottom w:val="0"/>
          <w:divBdr>
            <w:top w:val="none" w:sz="0" w:space="0" w:color="auto"/>
            <w:left w:val="none" w:sz="0" w:space="0" w:color="auto"/>
            <w:bottom w:val="none" w:sz="0" w:space="0" w:color="auto"/>
            <w:right w:val="none" w:sz="0" w:space="0" w:color="auto"/>
          </w:divBdr>
        </w:div>
        <w:div w:id="1734622850">
          <w:marLeft w:val="0"/>
          <w:marRight w:val="0"/>
          <w:marTop w:val="0"/>
          <w:marBottom w:val="0"/>
          <w:divBdr>
            <w:top w:val="none" w:sz="0" w:space="0" w:color="auto"/>
            <w:left w:val="none" w:sz="0" w:space="0" w:color="auto"/>
            <w:bottom w:val="none" w:sz="0" w:space="0" w:color="auto"/>
            <w:right w:val="none" w:sz="0" w:space="0" w:color="auto"/>
          </w:divBdr>
        </w:div>
        <w:div w:id="1797795745">
          <w:marLeft w:val="0"/>
          <w:marRight w:val="0"/>
          <w:marTop w:val="0"/>
          <w:marBottom w:val="0"/>
          <w:divBdr>
            <w:top w:val="none" w:sz="0" w:space="0" w:color="auto"/>
            <w:left w:val="none" w:sz="0" w:space="0" w:color="auto"/>
            <w:bottom w:val="none" w:sz="0" w:space="0" w:color="auto"/>
            <w:right w:val="none" w:sz="0" w:space="0" w:color="auto"/>
          </w:divBdr>
        </w:div>
      </w:divsChild>
    </w:div>
    <w:div w:id="1079210561">
      <w:bodyDiv w:val="1"/>
      <w:marLeft w:val="0"/>
      <w:marRight w:val="0"/>
      <w:marTop w:val="0"/>
      <w:marBottom w:val="0"/>
      <w:divBdr>
        <w:top w:val="none" w:sz="0" w:space="0" w:color="auto"/>
        <w:left w:val="none" w:sz="0" w:space="0" w:color="auto"/>
        <w:bottom w:val="none" w:sz="0" w:space="0" w:color="auto"/>
        <w:right w:val="none" w:sz="0" w:space="0" w:color="auto"/>
      </w:divBdr>
      <w:divsChild>
        <w:div w:id="877090705">
          <w:marLeft w:val="0"/>
          <w:marRight w:val="0"/>
          <w:marTop w:val="0"/>
          <w:marBottom w:val="0"/>
          <w:divBdr>
            <w:top w:val="none" w:sz="0" w:space="0" w:color="auto"/>
            <w:left w:val="none" w:sz="0" w:space="0" w:color="auto"/>
            <w:bottom w:val="none" w:sz="0" w:space="0" w:color="auto"/>
            <w:right w:val="none" w:sz="0" w:space="0" w:color="auto"/>
          </w:divBdr>
        </w:div>
        <w:div w:id="2055961732">
          <w:marLeft w:val="0"/>
          <w:marRight w:val="0"/>
          <w:marTop w:val="0"/>
          <w:marBottom w:val="0"/>
          <w:divBdr>
            <w:top w:val="none" w:sz="0" w:space="0" w:color="auto"/>
            <w:left w:val="none" w:sz="0" w:space="0" w:color="auto"/>
            <w:bottom w:val="none" w:sz="0" w:space="0" w:color="auto"/>
            <w:right w:val="none" w:sz="0" w:space="0" w:color="auto"/>
          </w:divBdr>
        </w:div>
        <w:div w:id="219096852">
          <w:marLeft w:val="0"/>
          <w:marRight w:val="0"/>
          <w:marTop w:val="0"/>
          <w:marBottom w:val="0"/>
          <w:divBdr>
            <w:top w:val="none" w:sz="0" w:space="0" w:color="auto"/>
            <w:left w:val="none" w:sz="0" w:space="0" w:color="auto"/>
            <w:bottom w:val="none" w:sz="0" w:space="0" w:color="auto"/>
            <w:right w:val="none" w:sz="0" w:space="0" w:color="auto"/>
          </w:divBdr>
        </w:div>
        <w:div w:id="1114246361">
          <w:marLeft w:val="0"/>
          <w:marRight w:val="0"/>
          <w:marTop w:val="0"/>
          <w:marBottom w:val="0"/>
          <w:divBdr>
            <w:top w:val="none" w:sz="0" w:space="0" w:color="auto"/>
            <w:left w:val="none" w:sz="0" w:space="0" w:color="auto"/>
            <w:bottom w:val="none" w:sz="0" w:space="0" w:color="auto"/>
            <w:right w:val="none" w:sz="0" w:space="0" w:color="auto"/>
          </w:divBdr>
        </w:div>
        <w:div w:id="1560020774">
          <w:marLeft w:val="0"/>
          <w:marRight w:val="0"/>
          <w:marTop w:val="0"/>
          <w:marBottom w:val="0"/>
          <w:divBdr>
            <w:top w:val="none" w:sz="0" w:space="0" w:color="auto"/>
            <w:left w:val="none" w:sz="0" w:space="0" w:color="auto"/>
            <w:bottom w:val="none" w:sz="0" w:space="0" w:color="auto"/>
            <w:right w:val="none" w:sz="0" w:space="0" w:color="auto"/>
          </w:divBdr>
        </w:div>
      </w:divsChild>
    </w:div>
    <w:div w:id="1104227677">
      <w:bodyDiv w:val="1"/>
      <w:marLeft w:val="0"/>
      <w:marRight w:val="0"/>
      <w:marTop w:val="0"/>
      <w:marBottom w:val="0"/>
      <w:divBdr>
        <w:top w:val="none" w:sz="0" w:space="0" w:color="auto"/>
        <w:left w:val="none" w:sz="0" w:space="0" w:color="auto"/>
        <w:bottom w:val="none" w:sz="0" w:space="0" w:color="auto"/>
        <w:right w:val="none" w:sz="0" w:space="0" w:color="auto"/>
      </w:divBdr>
      <w:divsChild>
        <w:div w:id="8723178">
          <w:marLeft w:val="0"/>
          <w:marRight w:val="0"/>
          <w:marTop w:val="0"/>
          <w:marBottom w:val="0"/>
          <w:divBdr>
            <w:top w:val="none" w:sz="0" w:space="0" w:color="auto"/>
            <w:left w:val="none" w:sz="0" w:space="0" w:color="auto"/>
            <w:bottom w:val="none" w:sz="0" w:space="0" w:color="auto"/>
            <w:right w:val="none" w:sz="0" w:space="0" w:color="auto"/>
          </w:divBdr>
        </w:div>
        <w:div w:id="557395520">
          <w:marLeft w:val="0"/>
          <w:marRight w:val="0"/>
          <w:marTop w:val="0"/>
          <w:marBottom w:val="0"/>
          <w:divBdr>
            <w:top w:val="none" w:sz="0" w:space="0" w:color="auto"/>
            <w:left w:val="none" w:sz="0" w:space="0" w:color="auto"/>
            <w:bottom w:val="none" w:sz="0" w:space="0" w:color="auto"/>
            <w:right w:val="none" w:sz="0" w:space="0" w:color="auto"/>
          </w:divBdr>
        </w:div>
        <w:div w:id="588807554">
          <w:marLeft w:val="0"/>
          <w:marRight w:val="0"/>
          <w:marTop w:val="0"/>
          <w:marBottom w:val="0"/>
          <w:divBdr>
            <w:top w:val="none" w:sz="0" w:space="0" w:color="auto"/>
            <w:left w:val="none" w:sz="0" w:space="0" w:color="auto"/>
            <w:bottom w:val="none" w:sz="0" w:space="0" w:color="auto"/>
            <w:right w:val="none" w:sz="0" w:space="0" w:color="auto"/>
          </w:divBdr>
        </w:div>
        <w:div w:id="767775191">
          <w:marLeft w:val="0"/>
          <w:marRight w:val="0"/>
          <w:marTop w:val="0"/>
          <w:marBottom w:val="0"/>
          <w:divBdr>
            <w:top w:val="none" w:sz="0" w:space="0" w:color="auto"/>
            <w:left w:val="none" w:sz="0" w:space="0" w:color="auto"/>
            <w:bottom w:val="none" w:sz="0" w:space="0" w:color="auto"/>
            <w:right w:val="none" w:sz="0" w:space="0" w:color="auto"/>
          </w:divBdr>
        </w:div>
        <w:div w:id="976758903">
          <w:marLeft w:val="0"/>
          <w:marRight w:val="0"/>
          <w:marTop w:val="0"/>
          <w:marBottom w:val="0"/>
          <w:divBdr>
            <w:top w:val="none" w:sz="0" w:space="0" w:color="auto"/>
            <w:left w:val="none" w:sz="0" w:space="0" w:color="auto"/>
            <w:bottom w:val="none" w:sz="0" w:space="0" w:color="auto"/>
            <w:right w:val="none" w:sz="0" w:space="0" w:color="auto"/>
          </w:divBdr>
        </w:div>
        <w:div w:id="1065104742">
          <w:marLeft w:val="0"/>
          <w:marRight w:val="0"/>
          <w:marTop w:val="0"/>
          <w:marBottom w:val="0"/>
          <w:divBdr>
            <w:top w:val="none" w:sz="0" w:space="0" w:color="auto"/>
            <w:left w:val="none" w:sz="0" w:space="0" w:color="auto"/>
            <w:bottom w:val="none" w:sz="0" w:space="0" w:color="auto"/>
            <w:right w:val="none" w:sz="0" w:space="0" w:color="auto"/>
          </w:divBdr>
        </w:div>
        <w:div w:id="1349063914">
          <w:marLeft w:val="0"/>
          <w:marRight w:val="0"/>
          <w:marTop w:val="0"/>
          <w:marBottom w:val="0"/>
          <w:divBdr>
            <w:top w:val="none" w:sz="0" w:space="0" w:color="auto"/>
            <w:left w:val="none" w:sz="0" w:space="0" w:color="auto"/>
            <w:bottom w:val="none" w:sz="0" w:space="0" w:color="auto"/>
            <w:right w:val="none" w:sz="0" w:space="0" w:color="auto"/>
          </w:divBdr>
        </w:div>
        <w:div w:id="1562907748">
          <w:marLeft w:val="0"/>
          <w:marRight w:val="0"/>
          <w:marTop w:val="0"/>
          <w:marBottom w:val="0"/>
          <w:divBdr>
            <w:top w:val="none" w:sz="0" w:space="0" w:color="auto"/>
            <w:left w:val="none" w:sz="0" w:space="0" w:color="auto"/>
            <w:bottom w:val="none" w:sz="0" w:space="0" w:color="auto"/>
            <w:right w:val="none" w:sz="0" w:space="0" w:color="auto"/>
          </w:divBdr>
        </w:div>
        <w:div w:id="1569488622">
          <w:marLeft w:val="0"/>
          <w:marRight w:val="0"/>
          <w:marTop w:val="0"/>
          <w:marBottom w:val="0"/>
          <w:divBdr>
            <w:top w:val="none" w:sz="0" w:space="0" w:color="auto"/>
            <w:left w:val="none" w:sz="0" w:space="0" w:color="auto"/>
            <w:bottom w:val="none" w:sz="0" w:space="0" w:color="auto"/>
            <w:right w:val="none" w:sz="0" w:space="0" w:color="auto"/>
          </w:divBdr>
        </w:div>
        <w:div w:id="1580678558">
          <w:marLeft w:val="0"/>
          <w:marRight w:val="0"/>
          <w:marTop w:val="0"/>
          <w:marBottom w:val="0"/>
          <w:divBdr>
            <w:top w:val="none" w:sz="0" w:space="0" w:color="auto"/>
            <w:left w:val="none" w:sz="0" w:space="0" w:color="auto"/>
            <w:bottom w:val="none" w:sz="0" w:space="0" w:color="auto"/>
            <w:right w:val="none" w:sz="0" w:space="0" w:color="auto"/>
          </w:divBdr>
        </w:div>
        <w:div w:id="1685017998">
          <w:marLeft w:val="0"/>
          <w:marRight w:val="0"/>
          <w:marTop w:val="0"/>
          <w:marBottom w:val="0"/>
          <w:divBdr>
            <w:top w:val="none" w:sz="0" w:space="0" w:color="auto"/>
            <w:left w:val="none" w:sz="0" w:space="0" w:color="auto"/>
            <w:bottom w:val="none" w:sz="0" w:space="0" w:color="auto"/>
            <w:right w:val="none" w:sz="0" w:space="0" w:color="auto"/>
          </w:divBdr>
        </w:div>
        <w:div w:id="1760560573">
          <w:marLeft w:val="0"/>
          <w:marRight w:val="0"/>
          <w:marTop w:val="0"/>
          <w:marBottom w:val="0"/>
          <w:divBdr>
            <w:top w:val="none" w:sz="0" w:space="0" w:color="auto"/>
            <w:left w:val="none" w:sz="0" w:space="0" w:color="auto"/>
            <w:bottom w:val="none" w:sz="0" w:space="0" w:color="auto"/>
            <w:right w:val="none" w:sz="0" w:space="0" w:color="auto"/>
          </w:divBdr>
        </w:div>
        <w:div w:id="1806462862">
          <w:marLeft w:val="0"/>
          <w:marRight w:val="0"/>
          <w:marTop w:val="0"/>
          <w:marBottom w:val="0"/>
          <w:divBdr>
            <w:top w:val="none" w:sz="0" w:space="0" w:color="auto"/>
            <w:left w:val="none" w:sz="0" w:space="0" w:color="auto"/>
            <w:bottom w:val="none" w:sz="0" w:space="0" w:color="auto"/>
            <w:right w:val="none" w:sz="0" w:space="0" w:color="auto"/>
          </w:divBdr>
        </w:div>
      </w:divsChild>
    </w:div>
    <w:div w:id="1115442892">
      <w:bodyDiv w:val="1"/>
      <w:marLeft w:val="0"/>
      <w:marRight w:val="0"/>
      <w:marTop w:val="0"/>
      <w:marBottom w:val="0"/>
      <w:divBdr>
        <w:top w:val="none" w:sz="0" w:space="0" w:color="auto"/>
        <w:left w:val="none" w:sz="0" w:space="0" w:color="auto"/>
        <w:bottom w:val="none" w:sz="0" w:space="0" w:color="auto"/>
        <w:right w:val="none" w:sz="0" w:space="0" w:color="auto"/>
      </w:divBdr>
    </w:div>
    <w:div w:id="1170221483">
      <w:bodyDiv w:val="1"/>
      <w:marLeft w:val="0"/>
      <w:marRight w:val="0"/>
      <w:marTop w:val="0"/>
      <w:marBottom w:val="0"/>
      <w:divBdr>
        <w:top w:val="none" w:sz="0" w:space="0" w:color="auto"/>
        <w:left w:val="none" w:sz="0" w:space="0" w:color="auto"/>
        <w:bottom w:val="none" w:sz="0" w:space="0" w:color="auto"/>
        <w:right w:val="none" w:sz="0" w:space="0" w:color="auto"/>
      </w:divBdr>
    </w:div>
    <w:div w:id="1171219403">
      <w:bodyDiv w:val="1"/>
      <w:marLeft w:val="0"/>
      <w:marRight w:val="0"/>
      <w:marTop w:val="0"/>
      <w:marBottom w:val="0"/>
      <w:divBdr>
        <w:top w:val="none" w:sz="0" w:space="0" w:color="auto"/>
        <w:left w:val="none" w:sz="0" w:space="0" w:color="auto"/>
        <w:bottom w:val="none" w:sz="0" w:space="0" w:color="auto"/>
        <w:right w:val="none" w:sz="0" w:space="0" w:color="auto"/>
      </w:divBdr>
    </w:div>
    <w:div w:id="1300915802">
      <w:bodyDiv w:val="1"/>
      <w:marLeft w:val="0"/>
      <w:marRight w:val="0"/>
      <w:marTop w:val="0"/>
      <w:marBottom w:val="0"/>
      <w:divBdr>
        <w:top w:val="none" w:sz="0" w:space="0" w:color="auto"/>
        <w:left w:val="none" w:sz="0" w:space="0" w:color="auto"/>
        <w:bottom w:val="none" w:sz="0" w:space="0" w:color="auto"/>
        <w:right w:val="none" w:sz="0" w:space="0" w:color="auto"/>
      </w:divBdr>
      <w:divsChild>
        <w:div w:id="297297796">
          <w:marLeft w:val="0"/>
          <w:marRight w:val="0"/>
          <w:marTop w:val="0"/>
          <w:marBottom w:val="0"/>
          <w:divBdr>
            <w:top w:val="none" w:sz="0" w:space="0" w:color="auto"/>
            <w:left w:val="none" w:sz="0" w:space="0" w:color="auto"/>
            <w:bottom w:val="none" w:sz="0" w:space="0" w:color="auto"/>
            <w:right w:val="none" w:sz="0" w:space="0" w:color="auto"/>
          </w:divBdr>
          <w:divsChild>
            <w:div w:id="1720010320">
              <w:marLeft w:val="0"/>
              <w:marRight w:val="0"/>
              <w:marTop w:val="0"/>
              <w:marBottom w:val="0"/>
              <w:divBdr>
                <w:top w:val="none" w:sz="0" w:space="0" w:color="auto"/>
                <w:left w:val="none" w:sz="0" w:space="0" w:color="auto"/>
                <w:bottom w:val="none" w:sz="0" w:space="0" w:color="auto"/>
                <w:right w:val="none" w:sz="0" w:space="0" w:color="auto"/>
              </w:divBdr>
              <w:divsChild>
                <w:div w:id="324019337">
                  <w:marLeft w:val="0"/>
                  <w:marRight w:val="0"/>
                  <w:marTop w:val="0"/>
                  <w:marBottom w:val="0"/>
                  <w:divBdr>
                    <w:top w:val="none" w:sz="0" w:space="0" w:color="auto"/>
                    <w:left w:val="none" w:sz="0" w:space="0" w:color="auto"/>
                    <w:bottom w:val="none" w:sz="0" w:space="0" w:color="auto"/>
                    <w:right w:val="none" w:sz="0" w:space="0" w:color="auto"/>
                  </w:divBdr>
                </w:div>
                <w:div w:id="857039946">
                  <w:marLeft w:val="0"/>
                  <w:marRight w:val="0"/>
                  <w:marTop w:val="0"/>
                  <w:marBottom w:val="0"/>
                  <w:divBdr>
                    <w:top w:val="none" w:sz="0" w:space="0" w:color="auto"/>
                    <w:left w:val="none" w:sz="0" w:space="0" w:color="auto"/>
                    <w:bottom w:val="none" w:sz="0" w:space="0" w:color="auto"/>
                    <w:right w:val="none" w:sz="0" w:space="0" w:color="auto"/>
                  </w:divBdr>
                </w:div>
                <w:div w:id="5681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9278">
      <w:bodyDiv w:val="1"/>
      <w:marLeft w:val="0"/>
      <w:marRight w:val="0"/>
      <w:marTop w:val="0"/>
      <w:marBottom w:val="0"/>
      <w:divBdr>
        <w:top w:val="none" w:sz="0" w:space="0" w:color="auto"/>
        <w:left w:val="none" w:sz="0" w:space="0" w:color="auto"/>
        <w:bottom w:val="none" w:sz="0" w:space="0" w:color="auto"/>
        <w:right w:val="none" w:sz="0" w:space="0" w:color="auto"/>
      </w:divBdr>
      <w:divsChild>
        <w:div w:id="2077118091">
          <w:marLeft w:val="0"/>
          <w:marRight w:val="0"/>
          <w:marTop w:val="0"/>
          <w:marBottom w:val="0"/>
          <w:divBdr>
            <w:top w:val="none" w:sz="0" w:space="0" w:color="auto"/>
            <w:left w:val="none" w:sz="0" w:space="0" w:color="auto"/>
            <w:bottom w:val="none" w:sz="0" w:space="0" w:color="auto"/>
            <w:right w:val="none" w:sz="0" w:space="0" w:color="auto"/>
          </w:divBdr>
        </w:div>
        <w:div w:id="1450125016">
          <w:marLeft w:val="0"/>
          <w:marRight w:val="0"/>
          <w:marTop w:val="0"/>
          <w:marBottom w:val="0"/>
          <w:divBdr>
            <w:top w:val="none" w:sz="0" w:space="0" w:color="auto"/>
            <w:left w:val="none" w:sz="0" w:space="0" w:color="auto"/>
            <w:bottom w:val="none" w:sz="0" w:space="0" w:color="auto"/>
            <w:right w:val="none" w:sz="0" w:space="0" w:color="auto"/>
          </w:divBdr>
        </w:div>
        <w:div w:id="1315332730">
          <w:marLeft w:val="0"/>
          <w:marRight w:val="0"/>
          <w:marTop w:val="0"/>
          <w:marBottom w:val="0"/>
          <w:divBdr>
            <w:top w:val="none" w:sz="0" w:space="0" w:color="auto"/>
            <w:left w:val="none" w:sz="0" w:space="0" w:color="auto"/>
            <w:bottom w:val="none" w:sz="0" w:space="0" w:color="auto"/>
            <w:right w:val="none" w:sz="0" w:space="0" w:color="auto"/>
          </w:divBdr>
        </w:div>
        <w:div w:id="131820">
          <w:marLeft w:val="0"/>
          <w:marRight w:val="0"/>
          <w:marTop w:val="0"/>
          <w:marBottom w:val="0"/>
          <w:divBdr>
            <w:top w:val="none" w:sz="0" w:space="0" w:color="auto"/>
            <w:left w:val="none" w:sz="0" w:space="0" w:color="auto"/>
            <w:bottom w:val="none" w:sz="0" w:space="0" w:color="auto"/>
            <w:right w:val="none" w:sz="0" w:space="0" w:color="auto"/>
          </w:divBdr>
        </w:div>
        <w:div w:id="752092390">
          <w:marLeft w:val="0"/>
          <w:marRight w:val="0"/>
          <w:marTop w:val="0"/>
          <w:marBottom w:val="0"/>
          <w:divBdr>
            <w:top w:val="none" w:sz="0" w:space="0" w:color="auto"/>
            <w:left w:val="none" w:sz="0" w:space="0" w:color="auto"/>
            <w:bottom w:val="none" w:sz="0" w:space="0" w:color="auto"/>
            <w:right w:val="none" w:sz="0" w:space="0" w:color="auto"/>
          </w:divBdr>
        </w:div>
        <w:div w:id="1758087797">
          <w:marLeft w:val="0"/>
          <w:marRight w:val="0"/>
          <w:marTop w:val="0"/>
          <w:marBottom w:val="0"/>
          <w:divBdr>
            <w:top w:val="none" w:sz="0" w:space="0" w:color="auto"/>
            <w:left w:val="none" w:sz="0" w:space="0" w:color="auto"/>
            <w:bottom w:val="none" w:sz="0" w:space="0" w:color="auto"/>
            <w:right w:val="none" w:sz="0" w:space="0" w:color="auto"/>
          </w:divBdr>
        </w:div>
        <w:div w:id="79913950">
          <w:marLeft w:val="0"/>
          <w:marRight w:val="0"/>
          <w:marTop w:val="0"/>
          <w:marBottom w:val="0"/>
          <w:divBdr>
            <w:top w:val="none" w:sz="0" w:space="0" w:color="auto"/>
            <w:left w:val="none" w:sz="0" w:space="0" w:color="auto"/>
            <w:bottom w:val="none" w:sz="0" w:space="0" w:color="auto"/>
            <w:right w:val="none" w:sz="0" w:space="0" w:color="auto"/>
          </w:divBdr>
        </w:div>
      </w:divsChild>
    </w:div>
    <w:div w:id="1423842236">
      <w:bodyDiv w:val="1"/>
      <w:marLeft w:val="0"/>
      <w:marRight w:val="0"/>
      <w:marTop w:val="0"/>
      <w:marBottom w:val="0"/>
      <w:divBdr>
        <w:top w:val="none" w:sz="0" w:space="0" w:color="auto"/>
        <w:left w:val="none" w:sz="0" w:space="0" w:color="auto"/>
        <w:bottom w:val="none" w:sz="0" w:space="0" w:color="auto"/>
        <w:right w:val="none" w:sz="0" w:space="0" w:color="auto"/>
      </w:divBdr>
    </w:div>
    <w:div w:id="1482307852">
      <w:bodyDiv w:val="1"/>
      <w:marLeft w:val="0"/>
      <w:marRight w:val="0"/>
      <w:marTop w:val="0"/>
      <w:marBottom w:val="0"/>
      <w:divBdr>
        <w:top w:val="none" w:sz="0" w:space="0" w:color="auto"/>
        <w:left w:val="none" w:sz="0" w:space="0" w:color="auto"/>
        <w:bottom w:val="none" w:sz="0" w:space="0" w:color="auto"/>
        <w:right w:val="none" w:sz="0" w:space="0" w:color="auto"/>
      </w:divBdr>
      <w:divsChild>
        <w:div w:id="78449038">
          <w:marLeft w:val="0"/>
          <w:marRight w:val="0"/>
          <w:marTop w:val="0"/>
          <w:marBottom w:val="0"/>
          <w:divBdr>
            <w:top w:val="none" w:sz="0" w:space="0" w:color="auto"/>
            <w:left w:val="none" w:sz="0" w:space="0" w:color="auto"/>
            <w:bottom w:val="none" w:sz="0" w:space="0" w:color="auto"/>
            <w:right w:val="none" w:sz="0" w:space="0" w:color="auto"/>
          </w:divBdr>
        </w:div>
        <w:div w:id="476185027">
          <w:marLeft w:val="0"/>
          <w:marRight w:val="0"/>
          <w:marTop w:val="0"/>
          <w:marBottom w:val="0"/>
          <w:divBdr>
            <w:top w:val="none" w:sz="0" w:space="0" w:color="auto"/>
            <w:left w:val="none" w:sz="0" w:space="0" w:color="auto"/>
            <w:bottom w:val="none" w:sz="0" w:space="0" w:color="auto"/>
            <w:right w:val="none" w:sz="0" w:space="0" w:color="auto"/>
          </w:divBdr>
        </w:div>
        <w:div w:id="550308550">
          <w:marLeft w:val="0"/>
          <w:marRight w:val="0"/>
          <w:marTop w:val="0"/>
          <w:marBottom w:val="0"/>
          <w:divBdr>
            <w:top w:val="none" w:sz="0" w:space="0" w:color="auto"/>
            <w:left w:val="none" w:sz="0" w:space="0" w:color="auto"/>
            <w:bottom w:val="none" w:sz="0" w:space="0" w:color="auto"/>
            <w:right w:val="none" w:sz="0" w:space="0" w:color="auto"/>
          </w:divBdr>
        </w:div>
      </w:divsChild>
    </w:div>
    <w:div w:id="1546940876">
      <w:bodyDiv w:val="1"/>
      <w:marLeft w:val="0"/>
      <w:marRight w:val="0"/>
      <w:marTop w:val="0"/>
      <w:marBottom w:val="0"/>
      <w:divBdr>
        <w:top w:val="none" w:sz="0" w:space="0" w:color="auto"/>
        <w:left w:val="none" w:sz="0" w:space="0" w:color="auto"/>
        <w:bottom w:val="none" w:sz="0" w:space="0" w:color="auto"/>
        <w:right w:val="none" w:sz="0" w:space="0" w:color="auto"/>
      </w:divBdr>
    </w:div>
    <w:div w:id="1552765758">
      <w:bodyDiv w:val="1"/>
      <w:marLeft w:val="0"/>
      <w:marRight w:val="0"/>
      <w:marTop w:val="0"/>
      <w:marBottom w:val="0"/>
      <w:divBdr>
        <w:top w:val="none" w:sz="0" w:space="0" w:color="auto"/>
        <w:left w:val="none" w:sz="0" w:space="0" w:color="auto"/>
        <w:bottom w:val="none" w:sz="0" w:space="0" w:color="auto"/>
        <w:right w:val="none" w:sz="0" w:space="0" w:color="auto"/>
      </w:divBdr>
    </w:div>
    <w:div w:id="1561668983">
      <w:bodyDiv w:val="1"/>
      <w:marLeft w:val="0"/>
      <w:marRight w:val="0"/>
      <w:marTop w:val="0"/>
      <w:marBottom w:val="0"/>
      <w:divBdr>
        <w:top w:val="none" w:sz="0" w:space="0" w:color="auto"/>
        <w:left w:val="none" w:sz="0" w:space="0" w:color="auto"/>
        <w:bottom w:val="none" w:sz="0" w:space="0" w:color="auto"/>
        <w:right w:val="none" w:sz="0" w:space="0" w:color="auto"/>
      </w:divBdr>
    </w:div>
    <w:div w:id="1650088817">
      <w:bodyDiv w:val="1"/>
      <w:marLeft w:val="0"/>
      <w:marRight w:val="0"/>
      <w:marTop w:val="0"/>
      <w:marBottom w:val="0"/>
      <w:divBdr>
        <w:top w:val="none" w:sz="0" w:space="0" w:color="auto"/>
        <w:left w:val="none" w:sz="0" w:space="0" w:color="auto"/>
        <w:bottom w:val="none" w:sz="0" w:space="0" w:color="auto"/>
        <w:right w:val="none" w:sz="0" w:space="0" w:color="auto"/>
      </w:divBdr>
      <w:divsChild>
        <w:div w:id="623391828">
          <w:marLeft w:val="0"/>
          <w:marRight w:val="0"/>
          <w:marTop w:val="0"/>
          <w:marBottom w:val="0"/>
          <w:divBdr>
            <w:top w:val="none" w:sz="0" w:space="0" w:color="auto"/>
            <w:left w:val="none" w:sz="0" w:space="0" w:color="auto"/>
            <w:bottom w:val="none" w:sz="0" w:space="0" w:color="auto"/>
            <w:right w:val="none" w:sz="0" w:space="0" w:color="auto"/>
          </w:divBdr>
        </w:div>
        <w:div w:id="118378390">
          <w:marLeft w:val="0"/>
          <w:marRight w:val="0"/>
          <w:marTop w:val="0"/>
          <w:marBottom w:val="0"/>
          <w:divBdr>
            <w:top w:val="none" w:sz="0" w:space="0" w:color="auto"/>
            <w:left w:val="none" w:sz="0" w:space="0" w:color="auto"/>
            <w:bottom w:val="none" w:sz="0" w:space="0" w:color="auto"/>
            <w:right w:val="none" w:sz="0" w:space="0" w:color="auto"/>
          </w:divBdr>
        </w:div>
        <w:div w:id="1181895472">
          <w:marLeft w:val="0"/>
          <w:marRight w:val="0"/>
          <w:marTop w:val="0"/>
          <w:marBottom w:val="0"/>
          <w:divBdr>
            <w:top w:val="none" w:sz="0" w:space="0" w:color="auto"/>
            <w:left w:val="none" w:sz="0" w:space="0" w:color="auto"/>
            <w:bottom w:val="none" w:sz="0" w:space="0" w:color="auto"/>
            <w:right w:val="none" w:sz="0" w:space="0" w:color="auto"/>
          </w:divBdr>
        </w:div>
        <w:div w:id="328023630">
          <w:marLeft w:val="0"/>
          <w:marRight w:val="0"/>
          <w:marTop w:val="0"/>
          <w:marBottom w:val="0"/>
          <w:divBdr>
            <w:top w:val="none" w:sz="0" w:space="0" w:color="auto"/>
            <w:left w:val="none" w:sz="0" w:space="0" w:color="auto"/>
            <w:bottom w:val="none" w:sz="0" w:space="0" w:color="auto"/>
            <w:right w:val="none" w:sz="0" w:space="0" w:color="auto"/>
          </w:divBdr>
        </w:div>
      </w:divsChild>
    </w:div>
    <w:div w:id="1700013315">
      <w:bodyDiv w:val="1"/>
      <w:marLeft w:val="0"/>
      <w:marRight w:val="0"/>
      <w:marTop w:val="0"/>
      <w:marBottom w:val="0"/>
      <w:divBdr>
        <w:top w:val="none" w:sz="0" w:space="0" w:color="auto"/>
        <w:left w:val="none" w:sz="0" w:space="0" w:color="auto"/>
        <w:bottom w:val="none" w:sz="0" w:space="0" w:color="auto"/>
        <w:right w:val="none" w:sz="0" w:space="0" w:color="auto"/>
      </w:divBdr>
      <w:divsChild>
        <w:div w:id="939944660">
          <w:marLeft w:val="0"/>
          <w:marRight w:val="0"/>
          <w:marTop w:val="0"/>
          <w:marBottom w:val="0"/>
          <w:divBdr>
            <w:top w:val="none" w:sz="0" w:space="0" w:color="auto"/>
            <w:left w:val="none" w:sz="0" w:space="0" w:color="auto"/>
            <w:bottom w:val="none" w:sz="0" w:space="0" w:color="auto"/>
            <w:right w:val="none" w:sz="0" w:space="0" w:color="auto"/>
          </w:divBdr>
        </w:div>
        <w:div w:id="1337419918">
          <w:marLeft w:val="0"/>
          <w:marRight w:val="0"/>
          <w:marTop w:val="0"/>
          <w:marBottom w:val="0"/>
          <w:divBdr>
            <w:top w:val="none" w:sz="0" w:space="0" w:color="auto"/>
            <w:left w:val="none" w:sz="0" w:space="0" w:color="auto"/>
            <w:bottom w:val="none" w:sz="0" w:space="0" w:color="auto"/>
            <w:right w:val="none" w:sz="0" w:space="0" w:color="auto"/>
          </w:divBdr>
        </w:div>
        <w:div w:id="1905408056">
          <w:marLeft w:val="0"/>
          <w:marRight w:val="0"/>
          <w:marTop w:val="0"/>
          <w:marBottom w:val="0"/>
          <w:divBdr>
            <w:top w:val="none" w:sz="0" w:space="0" w:color="auto"/>
            <w:left w:val="none" w:sz="0" w:space="0" w:color="auto"/>
            <w:bottom w:val="none" w:sz="0" w:space="0" w:color="auto"/>
            <w:right w:val="none" w:sz="0" w:space="0" w:color="auto"/>
          </w:divBdr>
        </w:div>
      </w:divsChild>
    </w:div>
    <w:div w:id="1706442238">
      <w:bodyDiv w:val="1"/>
      <w:marLeft w:val="0"/>
      <w:marRight w:val="0"/>
      <w:marTop w:val="0"/>
      <w:marBottom w:val="0"/>
      <w:divBdr>
        <w:top w:val="none" w:sz="0" w:space="0" w:color="auto"/>
        <w:left w:val="none" w:sz="0" w:space="0" w:color="auto"/>
        <w:bottom w:val="none" w:sz="0" w:space="0" w:color="auto"/>
        <w:right w:val="none" w:sz="0" w:space="0" w:color="auto"/>
      </w:divBdr>
      <w:divsChild>
        <w:div w:id="350959773">
          <w:marLeft w:val="0"/>
          <w:marRight w:val="0"/>
          <w:marTop w:val="0"/>
          <w:marBottom w:val="0"/>
          <w:divBdr>
            <w:top w:val="none" w:sz="0" w:space="0" w:color="auto"/>
            <w:left w:val="none" w:sz="0" w:space="0" w:color="auto"/>
            <w:bottom w:val="none" w:sz="0" w:space="0" w:color="auto"/>
            <w:right w:val="none" w:sz="0" w:space="0" w:color="auto"/>
          </w:divBdr>
        </w:div>
        <w:div w:id="1480685540">
          <w:marLeft w:val="0"/>
          <w:marRight w:val="0"/>
          <w:marTop w:val="0"/>
          <w:marBottom w:val="0"/>
          <w:divBdr>
            <w:top w:val="none" w:sz="0" w:space="0" w:color="auto"/>
            <w:left w:val="none" w:sz="0" w:space="0" w:color="auto"/>
            <w:bottom w:val="none" w:sz="0" w:space="0" w:color="auto"/>
            <w:right w:val="none" w:sz="0" w:space="0" w:color="auto"/>
          </w:divBdr>
        </w:div>
        <w:div w:id="2138910068">
          <w:marLeft w:val="0"/>
          <w:marRight w:val="0"/>
          <w:marTop w:val="0"/>
          <w:marBottom w:val="0"/>
          <w:divBdr>
            <w:top w:val="none" w:sz="0" w:space="0" w:color="auto"/>
            <w:left w:val="none" w:sz="0" w:space="0" w:color="auto"/>
            <w:bottom w:val="none" w:sz="0" w:space="0" w:color="auto"/>
            <w:right w:val="none" w:sz="0" w:space="0" w:color="auto"/>
          </w:divBdr>
        </w:div>
      </w:divsChild>
    </w:div>
    <w:div w:id="1731876368">
      <w:bodyDiv w:val="1"/>
      <w:marLeft w:val="0"/>
      <w:marRight w:val="0"/>
      <w:marTop w:val="0"/>
      <w:marBottom w:val="0"/>
      <w:divBdr>
        <w:top w:val="none" w:sz="0" w:space="0" w:color="auto"/>
        <w:left w:val="none" w:sz="0" w:space="0" w:color="auto"/>
        <w:bottom w:val="none" w:sz="0" w:space="0" w:color="auto"/>
        <w:right w:val="none" w:sz="0" w:space="0" w:color="auto"/>
      </w:divBdr>
      <w:divsChild>
        <w:div w:id="323748101">
          <w:marLeft w:val="0"/>
          <w:marRight w:val="0"/>
          <w:marTop w:val="0"/>
          <w:marBottom w:val="0"/>
          <w:divBdr>
            <w:top w:val="none" w:sz="0" w:space="0" w:color="auto"/>
            <w:left w:val="none" w:sz="0" w:space="0" w:color="auto"/>
            <w:bottom w:val="none" w:sz="0" w:space="0" w:color="auto"/>
            <w:right w:val="none" w:sz="0" w:space="0" w:color="auto"/>
          </w:divBdr>
        </w:div>
        <w:div w:id="633562065">
          <w:marLeft w:val="0"/>
          <w:marRight w:val="0"/>
          <w:marTop w:val="0"/>
          <w:marBottom w:val="0"/>
          <w:divBdr>
            <w:top w:val="none" w:sz="0" w:space="0" w:color="auto"/>
            <w:left w:val="none" w:sz="0" w:space="0" w:color="auto"/>
            <w:bottom w:val="none" w:sz="0" w:space="0" w:color="auto"/>
            <w:right w:val="none" w:sz="0" w:space="0" w:color="auto"/>
          </w:divBdr>
        </w:div>
      </w:divsChild>
    </w:div>
    <w:div w:id="1732384544">
      <w:bodyDiv w:val="1"/>
      <w:marLeft w:val="0"/>
      <w:marRight w:val="0"/>
      <w:marTop w:val="0"/>
      <w:marBottom w:val="0"/>
      <w:divBdr>
        <w:top w:val="none" w:sz="0" w:space="0" w:color="auto"/>
        <w:left w:val="none" w:sz="0" w:space="0" w:color="auto"/>
        <w:bottom w:val="none" w:sz="0" w:space="0" w:color="auto"/>
        <w:right w:val="none" w:sz="0" w:space="0" w:color="auto"/>
      </w:divBdr>
      <w:divsChild>
        <w:div w:id="1275406675">
          <w:marLeft w:val="0"/>
          <w:marRight w:val="0"/>
          <w:marTop w:val="0"/>
          <w:marBottom w:val="0"/>
          <w:divBdr>
            <w:top w:val="none" w:sz="0" w:space="0" w:color="auto"/>
            <w:left w:val="none" w:sz="0" w:space="0" w:color="auto"/>
            <w:bottom w:val="none" w:sz="0" w:space="0" w:color="auto"/>
            <w:right w:val="none" w:sz="0" w:space="0" w:color="auto"/>
          </w:divBdr>
        </w:div>
        <w:div w:id="1699626114">
          <w:marLeft w:val="0"/>
          <w:marRight w:val="0"/>
          <w:marTop w:val="0"/>
          <w:marBottom w:val="0"/>
          <w:divBdr>
            <w:top w:val="none" w:sz="0" w:space="0" w:color="auto"/>
            <w:left w:val="none" w:sz="0" w:space="0" w:color="auto"/>
            <w:bottom w:val="none" w:sz="0" w:space="0" w:color="auto"/>
            <w:right w:val="none" w:sz="0" w:space="0" w:color="auto"/>
          </w:divBdr>
        </w:div>
      </w:divsChild>
    </w:div>
    <w:div w:id="1769814868">
      <w:bodyDiv w:val="1"/>
      <w:marLeft w:val="0"/>
      <w:marRight w:val="0"/>
      <w:marTop w:val="0"/>
      <w:marBottom w:val="0"/>
      <w:divBdr>
        <w:top w:val="none" w:sz="0" w:space="0" w:color="auto"/>
        <w:left w:val="none" w:sz="0" w:space="0" w:color="auto"/>
        <w:bottom w:val="none" w:sz="0" w:space="0" w:color="auto"/>
        <w:right w:val="none" w:sz="0" w:space="0" w:color="auto"/>
      </w:divBdr>
      <w:divsChild>
        <w:div w:id="676808091">
          <w:marLeft w:val="0"/>
          <w:marRight w:val="0"/>
          <w:marTop w:val="0"/>
          <w:marBottom w:val="0"/>
          <w:divBdr>
            <w:top w:val="none" w:sz="0" w:space="0" w:color="auto"/>
            <w:left w:val="none" w:sz="0" w:space="0" w:color="auto"/>
            <w:bottom w:val="none" w:sz="0" w:space="0" w:color="auto"/>
            <w:right w:val="none" w:sz="0" w:space="0" w:color="auto"/>
          </w:divBdr>
        </w:div>
        <w:div w:id="1855849890">
          <w:marLeft w:val="0"/>
          <w:marRight w:val="0"/>
          <w:marTop w:val="0"/>
          <w:marBottom w:val="0"/>
          <w:divBdr>
            <w:top w:val="none" w:sz="0" w:space="0" w:color="auto"/>
            <w:left w:val="none" w:sz="0" w:space="0" w:color="auto"/>
            <w:bottom w:val="none" w:sz="0" w:space="0" w:color="auto"/>
            <w:right w:val="none" w:sz="0" w:space="0" w:color="auto"/>
          </w:divBdr>
        </w:div>
      </w:divsChild>
    </w:div>
    <w:div w:id="1850176508">
      <w:bodyDiv w:val="1"/>
      <w:marLeft w:val="0"/>
      <w:marRight w:val="0"/>
      <w:marTop w:val="0"/>
      <w:marBottom w:val="0"/>
      <w:divBdr>
        <w:top w:val="none" w:sz="0" w:space="0" w:color="auto"/>
        <w:left w:val="none" w:sz="0" w:space="0" w:color="auto"/>
        <w:bottom w:val="none" w:sz="0" w:space="0" w:color="auto"/>
        <w:right w:val="none" w:sz="0" w:space="0" w:color="auto"/>
      </w:divBdr>
      <w:divsChild>
        <w:div w:id="2085373369">
          <w:marLeft w:val="0"/>
          <w:marRight w:val="0"/>
          <w:marTop w:val="0"/>
          <w:marBottom w:val="0"/>
          <w:divBdr>
            <w:top w:val="none" w:sz="0" w:space="0" w:color="auto"/>
            <w:left w:val="none" w:sz="0" w:space="0" w:color="auto"/>
            <w:bottom w:val="none" w:sz="0" w:space="0" w:color="auto"/>
            <w:right w:val="none" w:sz="0" w:space="0" w:color="auto"/>
          </w:divBdr>
        </w:div>
        <w:div w:id="1746107564">
          <w:marLeft w:val="0"/>
          <w:marRight w:val="0"/>
          <w:marTop w:val="0"/>
          <w:marBottom w:val="0"/>
          <w:divBdr>
            <w:top w:val="none" w:sz="0" w:space="0" w:color="auto"/>
            <w:left w:val="none" w:sz="0" w:space="0" w:color="auto"/>
            <w:bottom w:val="none" w:sz="0" w:space="0" w:color="auto"/>
            <w:right w:val="none" w:sz="0" w:space="0" w:color="auto"/>
          </w:divBdr>
        </w:div>
        <w:div w:id="1843086891">
          <w:marLeft w:val="0"/>
          <w:marRight w:val="0"/>
          <w:marTop w:val="0"/>
          <w:marBottom w:val="0"/>
          <w:divBdr>
            <w:top w:val="none" w:sz="0" w:space="0" w:color="auto"/>
            <w:left w:val="none" w:sz="0" w:space="0" w:color="auto"/>
            <w:bottom w:val="none" w:sz="0" w:space="0" w:color="auto"/>
            <w:right w:val="none" w:sz="0" w:space="0" w:color="auto"/>
          </w:divBdr>
        </w:div>
      </w:divsChild>
    </w:div>
    <w:div w:id="1907109199">
      <w:bodyDiv w:val="1"/>
      <w:marLeft w:val="0"/>
      <w:marRight w:val="0"/>
      <w:marTop w:val="0"/>
      <w:marBottom w:val="0"/>
      <w:divBdr>
        <w:top w:val="none" w:sz="0" w:space="0" w:color="auto"/>
        <w:left w:val="none" w:sz="0" w:space="0" w:color="auto"/>
        <w:bottom w:val="none" w:sz="0" w:space="0" w:color="auto"/>
        <w:right w:val="none" w:sz="0" w:space="0" w:color="auto"/>
      </w:divBdr>
      <w:divsChild>
        <w:div w:id="39522038">
          <w:marLeft w:val="0"/>
          <w:marRight w:val="0"/>
          <w:marTop w:val="0"/>
          <w:marBottom w:val="0"/>
          <w:divBdr>
            <w:top w:val="none" w:sz="0" w:space="0" w:color="auto"/>
            <w:left w:val="none" w:sz="0" w:space="0" w:color="auto"/>
            <w:bottom w:val="none" w:sz="0" w:space="0" w:color="auto"/>
            <w:right w:val="none" w:sz="0" w:space="0" w:color="auto"/>
          </w:divBdr>
        </w:div>
        <w:div w:id="230701331">
          <w:marLeft w:val="0"/>
          <w:marRight w:val="0"/>
          <w:marTop w:val="0"/>
          <w:marBottom w:val="0"/>
          <w:divBdr>
            <w:top w:val="none" w:sz="0" w:space="0" w:color="auto"/>
            <w:left w:val="none" w:sz="0" w:space="0" w:color="auto"/>
            <w:bottom w:val="none" w:sz="0" w:space="0" w:color="auto"/>
            <w:right w:val="none" w:sz="0" w:space="0" w:color="auto"/>
          </w:divBdr>
        </w:div>
        <w:div w:id="519467357">
          <w:marLeft w:val="0"/>
          <w:marRight w:val="0"/>
          <w:marTop w:val="0"/>
          <w:marBottom w:val="0"/>
          <w:divBdr>
            <w:top w:val="none" w:sz="0" w:space="0" w:color="auto"/>
            <w:left w:val="none" w:sz="0" w:space="0" w:color="auto"/>
            <w:bottom w:val="none" w:sz="0" w:space="0" w:color="auto"/>
            <w:right w:val="none" w:sz="0" w:space="0" w:color="auto"/>
          </w:divBdr>
        </w:div>
        <w:div w:id="548880366">
          <w:marLeft w:val="0"/>
          <w:marRight w:val="0"/>
          <w:marTop w:val="0"/>
          <w:marBottom w:val="0"/>
          <w:divBdr>
            <w:top w:val="none" w:sz="0" w:space="0" w:color="auto"/>
            <w:left w:val="none" w:sz="0" w:space="0" w:color="auto"/>
            <w:bottom w:val="none" w:sz="0" w:space="0" w:color="auto"/>
            <w:right w:val="none" w:sz="0" w:space="0" w:color="auto"/>
          </w:divBdr>
        </w:div>
        <w:div w:id="732199565">
          <w:marLeft w:val="0"/>
          <w:marRight w:val="0"/>
          <w:marTop w:val="0"/>
          <w:marBottom w:val="0"/>
          <w:divBdr>
            <w:top w:val="none" w:sz="0" w:space="0" w:color="auto"/>
            <w:left w:val="none" w:sz="0" w:space="0" w:color="auto"/>
            <w:bottom w:val="none" w:sz="0" w:space="0" w:color="auto"/>
            <w:right w:val="none" w:sz="0" w:space="0" w:color="auto"/>
          </w:divBdr>
        </w:div>
        <w:div w:id="931012184">
          <w:marLeft w:val="0"/>
          <w:marRight w:val="0"/>
          <w:marTop w:val="0"/>
          <w:marBottom w:val="0"/>
          <w:divBdr>
            <w:top w:val="none" w:sz="0" w:space="0" w:color="auto"/>
            <w:left w:val="none" w:sz="0" w:space="0" w:color="auto"/>
            <w:bottom w:val="none" w:sz="0" w:space="0" w:color="auto"/>
            <w:right w:val="none" w:sz="0" w:space="0" w:color="auto"/>
          </w:divBdr>
        </w:div>
        <w:div w:id="971405333">
          <w:marLeft w:val="0"/>
          <w:marRight w:val="0"/>
          <w:marTop w:val="0"/>
          <w:marBottom w:val="0"/>
          <w:divBdr>
            <w:top w:val="none" w:sz="0" w:space="0" w:color="auto"/>
            <w:left w:val="none" w:sz="0" w:space="0" w:color="auto"/>
            <w:bottom w:val="none" w:sz="0" w:space="0" w:color="auto"/>
            <w:right w:val="none" w:sz="0" w:space="0" w:color="auto"/>
          </w:divBdr>
        </w:div>
        <w:div w:id="972251766">
          <w:marLeft w:val="0"/>
          <w:marRight w:val="0"/>
          <w:marTop w:val="0"/>
          <w:marBottom w:val="0"/>
          <w:divBdr>
            <w:top w:val="none" w:sz="0" w:space="0" w:color="auto"/>
            <w:left w:val="none" w:sz="0" w:space="0" w:color="auto"/>
            <w:bottom w:val="none" w:sz="0" w:space="0" w:color="auto"/>
            <w:right w:val="none" w:sz="0" w:space="0" w:color="auto"/>
          </w:divBdr>
        </w:div>
        <w:div w:id="1312444646">
          <w:marLeft w:val="0"/>
          <w:marRight w:val="0"/>
          <w:marTop w:val="0"/>
          <w:marBottom w:val="0"/>
          <w:divBdr>
            <w:top w:val="none" w:sz="0" w:space="0" w:color="auto"/>
            <w:left w:val="none" w:sz="0" w:space="0" w:color="auto"/>
            <w:bottom w:val="none" w:sz="0" w:space="0" w:color="auto"/>
            <w:right w:val="none" w:sz="0" w:space="0" w:color="auto"/>
          </w:divBdr>
        </w:div>
        <w:div w:id="1764960428">
          <w:marLeft w:val="0"/>
          <w:marRight w:val="0"/>
          <w:marTop w:val="0"/>
          <w:marBottom w:val="0"/>
          <w:divBdr>
            <w:top w:val="none" w:sz="0" w:space="0" w:color="auto"/>
            <w:left w:val="none" w:sz="0" w:space="0" w:color="auto"/>
            <w:bottom w:val="none" w:sz="0" w:space="0" w:color="auto"/>
            <w:right w:val="none" w:sz="0" w:space="0" w:color="auto"/>
          </w:divBdr>
        </w:div>
        <w:div w:id="1793398386">
          <w:marLeft w:val="0"/>
          <w:marRight w:val="0"/>
          <w:marTop w:val="0"/>
          <w:marBottom w:val="0"/>
          <w:divBdr>
            <w:top w:val="none" w:sz="0" w:space="0" w:color="auto"/>
            <w:left w:val="none" w:sz="0" w:space="0" w:color="auto"/>
            <w:bottom w:val="none" w:sz="0" w:space="0" w:color="auto"/>
            <w:right w:val="none" w:sz="0" w:space="0" w:color="auto"/>
          </w:divBdr>
        </w:div>
        <w:div w:id="1823353248">
          <w:marLeft w:val="0"/>
          <w:marRight w:val="0"/>
          <w:marTop w:val="0"/>
          <w:marBottom w:val="0"/>
          <w:divBdr>
            <w:top w:val="none" w:sz="0" w:space="0" w:color="auto"/>
            <w:left w:val="none" w:sz="0" w:space="0" w:color="auto"/>
            <w:bottom w:val="none" w:sz="0" w:space="0" w:color="auto"/>
            <w:right w:val="none" w:sz="0" w:space="0" w:color="auto"/>
          </w:divBdr>
        </w:div>
        <w:div w:id="1887373288">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19827361">
      <w:bodyDiv w:val="1"/>
      <w:marLeft w:val="0"/>
      <w:marRight w:val="0"/>
      <w:marTop w:val="0"/>
      <w:marBottom w:val="0"/>
      <w:divBdr>
        <w:top w:val="none" w:sz="0" w:space="0" w:color="auto"/>
        <w:left w:val="none" w:sz="0" w:space="0" w:color="auto"/>
        <w:bottom w:val="none" w:sz="0" w:space="0" w:color="auto"/>
        <w:right w:val="none" w:sz="0" w:space="0" w:color="auto"/>
      </w:divBdr>
    </w:div>
    <w:div w:id="1945645735">
      <w:bodyDiv w:val="1"/>
      <w:marLeft w:val="0"/>
      <w:marRight w:val="0"/>
      <w:marTop w:val="0"/>
      <w:marBottom w:val="0"/>
      <w:divBdr>
        <w:top w:val="none" w:sz="0" w:space="0" w:color="auto"/>
        <w:left w:val="none" w:sz="0" w:space="0" w:color="auto"/>
        <w:bottom w:val="none" w:sz="0" w:space="0" w:color="auto"/>
        <w:right w:val="none" w:sz="0" w:space="0" w:color="auto"/>
      </w:divBdr>
    </w:div>
    <w:div w:id="1947957479">
      <w:bodyDiv w:val="1"/>
      <w:marLeft w:val="0"/>
      <w:marRight w:val="0"/>
      <w:marTop w:val="0"/>
      <w:marBottom w:val="0"/>
      <w:divBdr>
        <w:top w:val="none" w:sz="0" w:space="0" w:color="auto"/>
        <w:left w:val="none" w:sz="0" w:space="0" w:color="auto"/>
        <w:bottom w:val="none" w:sz="0" w:space="0" w:color="auto"/>
        <w:right w:val="none" w:sz="0" w:space="0" w:color="auto"/>
      </w:divBdr>
      <w:divsChild>
        <w:div w:id="180166524">
          <w:marLeft w:val="0"/>
          <w:marRight w:val="0"/>
          <w:marTop w:val="0"/>
          <w:marBottom w:val="0"/>
          <w:divBdr>
            <w:top w:val="none" w:sz="0" w:space="0" w:color="auto"/>
            <w:left w:val="none" w:sz="0" w:space="0" w:color="auto"/>
            <w:bottom w:val="none" w:sz="0" w:space="0" w:color="auto"/>
            <w:right w:val="none" w:sz="0" w:space="0" w:color="auto"/>
          </w:divBdr>
        </w:div>
        <w:div w:id="462190785">
          <w:marLeft w:val="0"/>
          <w:marRight w:val="0"/>
          <w:marTop w:val="0"/>
          <w:marBottom w:val="0"/>
          <w:divBdr>
            <w:top w:val="none" w:sz="0" w:space="0" w:color="auto"/>
            <w:left w:val="none" w:sz="0" w:space="0" w:color="auto"/>
            <w:bottom w:val="none" w:sz="0" w:space="0" w:color="auto"/>
            <w:right w:val="none" w:sz="0" w:space="0" w:color="auto"/>
          </w:divBdr>
        </w:div>
        <w:div w:id="742070196">
          <w:marLeft w:val="0"/>
          <w:marRight w:val="0"/>
          <w:marTop w:val="0"/>
          <w:marBottom w:val="0"/>
          <w:divBdr>
            <w:top w:val="none" w:sz="0" w:space="0" w:color="auto"/>
            <w:left w:val="none" w:sz="0" w:space="0" w:color="auto"/>
            <w:bottom w:val="none" w:sz="0" w:space="0" w:color="auto"/>
            <w:right w:val="none" w:sz="0" w:space="0" w:color="auto"/>
          </w:divBdr>
        </w:div>
        <w:div w:id="801964219">
          <w:marLeft w:val="0"/>
          <w:marRight w:val="0"/>
          <w:marTop w:val="0"/>
          <w:marBottom w:val="0"/>
          <w:divBdr>
            <w:top w:val="none" w:sz="0" w:space="0" w:color="auto"/>
            <w:left w:val="none" w:sz="0" w:space="0" w:color="auto"/>
            <w:bottom w:val="none" w:sz="0" w:space="0" w:color="auto"/>
            <w:right w:val="none" w:sz="0" w:space="0" w:color="auto"/>
          </w:divBdr>
        </w:div>
        <w:div w:id="1142846166">
          <w:marLeft w:val="0"/>
          <w:marRight w:val="0"/>
          <w:marTop w:val="0"/>
          <w:marBottom w:val="0"/>
          <w:divBdr>
            <w:top w:val="none" w:sz="0" w:space="0" w:color="auto"/>
            <w:left w:val="none" w:sz="0" w:space="0" w:color="auto"/>
            <w:bottom w:val="none" w:sz="0" w:space="0" w:color="auto"/>
            <w:right w:val="none" w:sz="0" w:space="0" w:color="auto"/>
          </w:divBdr>
        </w:div>
        <w:div w:id="1655255502">
          <w:marLeft w:val="0"/>
          <w:marRight w:val="0"/>
          <w:marTop w:val="0"/>
          <w:marBottom w:val="0"/>
          <w:divBdr>
            <w:top w:val="none" w:sz="0" w:space="0" w:color="auto"/>
            <w:left w:val="none" w:sz="0" w:space="0" w:color="auto"/>
            <w:bottom w:val="none" w:sz="0" w:space="0" w:color="auto"/>
            <w:right w:val="none" w:sz="0" w:space="0" w:color="auto"/>
          </w:divBdr>
        </w:div>
      </w:divsChild>
    </w:div>
    <w:div w:id="2063358520">
      <w:bodyDiv w:val="1"/>
      <w:marLeft w:val="0"/>
      <w:marRight w:val="0"/>
      <w:marTop w:val="0"/>
      <w:marBottom w:val="0"/>
      <w:divBdr>
        <w:top w:val="none" w:sz="0" w:space="0" w:color="auto"/>
        <w:left w:val="none" w:sz="0" w:space="0" w:color="auto"/>
        <w:bottom w:val="none" w:sz="0" w:space="0" w:color="auto"/>
        <w:right w:val="none" w:sz="0" w:space="0" w:color="auto"/>
      </w:divBdr>
      <w:divsChild>
        <w:div w:id="701637884">
          <w:marLeft w:val="0"/>
          <w:marRight w:val="0"/>
          <w:marTop w:val="0"/>
          <w:marBottom w:val="0"/>
          <w:divBdr>
            <w:top w:val="none" w:sz="0" w:space="0" w:color="auto"/>
            <w:left w:val="none" w:sz="0" w:space="0" w:color="auto"/>
            <w:bottom w:val="none" w:sz="0" w:space="0" w:color="auto"/>
            <w:right w:val="none" w:sz="0" w:space="0" w:color="auto"/>
          </w:divBdr>
        </w:div>
        <w:div w:id="959342454">
          <w:marLeft w:val="0"/>
          <w:marRight w:val="0"/>
          <w:marTop w:val="0"/>
          <w:marBottom w:val="0"/>
          <w:divBdr>
            <w:top w:val="none" w:sz="0" w:space="0" w:color="auto"/>
            <w:left w:val="none" w:sz="0" w:space="0" w:color="auto"/>
            <w:bottom w:val="none" w:sz="0" w:space="0" w:color="auto"/>
            <w:right w:val="none" w:sz="0" w:space="0" w:color="auto"/>
          </w:divBdr>
        </w:div>
        <w:div w:id="1206257276">
          <w:marLeft w:val="0"/>
          <w:marRight w:val="0"/>
          <w:marTop w:val="0"/>
          <w:marBottom w:val="0"/>
          <w:divBdr>
            <w:top w:val="none" w:sz="0" w:space="0" w:color="auto"/>
            <w:left w:val="none" w:sz="0" w:space="0" w:color="auto"/>
            <w:bottom w:val="none" w:sz="0" w:space="0" w:color="auto"/>
            <w:right w:val="none" w:sz="0" w:space="0" w:color="auto"/>
          </w:divBdr>
        </w:div>
        <w:div w:id="1402871462">
          <w:marLeft w:val="0"/>
          <w:marRight w:val="0"/>
          <w:marTop w:val="0"/>
          <w:marBottom w:val="0"/>
          <w:divBdr>
            <w:top w:val="none" w:sz="0" w:space="0" w:color="auto"/>
            <w:left w:val="none" w:sz="0" w:space="0" w:color="auto"/>
            <w:bottom w:val="none" w:sz="0" w:space="0" w:color="auto"/>
            <w:right w:val="none" w:sz="0" w:space="0" w:color="auto"/>
          </w:divBdr>
        </w:div>
        <w:div w:id="1407024592">
          <w:marLeft w:val="0"/>
          <w:marRight w:val="0"/>
          <w:marTop w:val="0"/>
          <w:marBottom w:val="0"/>
          <w:divBdr>
            <w:top w:val="none" w:sz="0" w:space="0" w:color="auto"/>
            <w:left w:val="none" w:sz="0" w:space="0" w:color="auto"/>
            <w:bottom w:val="none" w:sz="0" w:space="0" w:color="auto"/>
            <w:right w:val="none" w:sz="0" w:space="0" w:color="auto"/>
          </w:divBdr>
        </w:div>
        <w:div w:id="1441875764">
          <w:marLeft w:val="0"/>
          <w:marRight w:val="0"/>
          <w:marTop w:val="0"/>
          <w:marBottom w:val="0"/>
          <w:divBdr>
            <w:top w:val="none" w:sz="0" w:space="0" w:color="auto"/>
            <w:left w:val="none" w:sz="0" w:space="0" w:color="auto"/>
            <w:bottom w:val="none" w:sz="0" w:space="0" w:color="auto"/>
            <w:right w:val="none" w:sz="0" w:space="0" w:color="auto"/>
          </w:divBdr>
        </w:div>
      </w:divsChild>
    </w:div>
    <w:div w:id="213806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av.org/wp-content/uploads/women-veterans-study.pdf" TargetMode="External"/><Relationship Id="rId18" Type="http://schemas.openxmlformats.org/officeDocument/2006/relationships/hyperlink" Target="https://doi.org/10.1016/j.whi.2010.08.001" TargetMode="External"/><Relationship Id="rId26" Type="http://schemas.openxmlformats.org/officeDocument/2006/relationships/hyperlink" Target="https://www.va.gov/vetdata/docs/SpecialReports/Profile_of_Veterans_2016.pdf" TargetMode="External"/><Relationship Id="rId39" Type="http://schemas.openxmlformats.org/officeDocument/2006/relationships/hyperlink" Target="https://www.va.gov/vetdata/docs/specialreports/women_veterans_2015_final.pdf" TargetMode="External"/><Relationship Id="rId3" Type="http://schemas.openxmlformats.org/officeDocument/2006/relationships/styles" Target="styles.xml"/><Relationship Id="rId21" Type="http://schemas.openxmlformats.org/officeDocument/2006/relationships/hyperlink" Target="https://doi.org/10.1016/j.amepre.2017.09.008" TargetMode="External"/><Relationship Id="rId34" Type="http://schemas.openxmlformats.org/officeDocument/2006/relationships/hyperlink" Target="https://dx.doi.org/10.22454/FamMed.2018.795504" TargetMode="External"/><Relationship Id="rId42"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hyperlink" Target="https://datausa.io/profile/soc/291060/" TargetMode="External"/><Relationship Id="rId17" Type="http://schemas.openxmlformats.org/officeDocument/2006/relationships/hyperlink" Target="https://www.hcp.med.harvard.edu/ncs/ftpdir/table_ncsr_LTprevgenderxage.pdf" TargetMode="External"/><Relationship Id="rId25" Type="http://schemas.openxmlformats.org/officeDocument/2006/relationships/hyperlink" Target="https://www.va.gov/vetdata/docs/specialreports/women_veterans_2015_final.pdf" TargetMode="External"/><Relationship Id="rId33" Type="http://schemas.openxmlformats.org/officeDocument/2006/relationships/hyperlink" Target="https://doi.org/10.1093/fampra/cmy078" TargetMode="External"/><Relationship Id="rId38" Type="http://schemas.openxmlformats.org/officeDocument/2006/relationships/hyperlink" Target="https://www.dmdc.osd.mil/appj/dwp/dwp_reports.jsp"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cp.med.harvard.edu/ncs/index.php" TargetMode="External"/><Relationship Id="rId20" Type="http://schemas.openxmlformats.org/officeDocument/2006/relationships/hyperlink" Target="https://doi-org.proxygw.wrlc.org/10.1111/j.1365-2648.2011.05761.x" TargetMode="External"/><Relationship Id="rId29" Type="http://schemas.openxmlformats.org/officeDocument/2006/relationships/hyperlink" Target="https://www.servicewomen.org/wp-content/uploads/2018/12/2018ReproReport_SWAN-2.pdf" TargetMode="External"/><Relationship Id="rId41" Type="http://schemas.openxmlformats.org/officeDocument/2006/relationships/hyperlink" Target="https://www.va.gov/vetdata/docs/specialreports/women_veterans_2015_fina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chs/fastats/infertility.htm" TargetMode="External"/><Relationship Id="rId24" Type="http://schemas.openxmlformats.org/officeDocument/2006/relationships/hyperlink" Target="http://www.nap.edu/" TargetMode="External"/><Relationship Id="rId32" Type="http://schemas.openxmlformats.org/officeDocument/2006/relationships/hyperlink" Target="https://www.womenshealth.va.gov/WOMENSHEALTH/programoverview/providers.asp" TargetMode="External"/><Relationship Id="rId37" Type="http://schemas.openxmlformats.org/officeDocument/2006/relationships/hyperlink" Target="https://www.va.gov/vetdata/veteran_population.asp" TargetMode="External"/><Relationship Id="rId40" Type="http://schemas.openxmlformats.org/officeDocument/2006/relationships/chart" Target="charts/chart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16/S0738-3991(03)00050-8" TargetMode="External"/><Relationship Id="rId23" Type="http://schemas.openxmlformats.org/officeDocument/2006/relationships/hyperlink" Target="https://doi.org/10.1016/j.ijnurstu.2006.05.014" TargetMode="External"/><Relationship Id="rId28" Type="http://schemas.openxmlformats.org/officeDocument/2006/relationships/hyperlink" Target="http://www.pewsocialtrends.org/files/2011/12/22/women-in-the-u-s-military-growing-share-distinctive-profile/" TargetMode="External"/><Relationship Id="rId36" Type="http://schemas.openxmlformats.org/officeDocument/2006/relationships/hyperlink" Target="https://dx.doi.org/10.1016/j.whi.2011.04.002" TargetMode="External"/><Relationship Id="rId10" Type="http://schemas.openxmlformats.org/officeDocument/2006/relationships/hyperlink" Target="https://doi.org/10.1097/01.AOG.0000423821.70036.5a" TargetMode="External"/><Relationship Id="rId19" Type="http://schemas.openxmlformats.org/officeDocument/2006/relationships/hyperlink" Target="https://doi.org/10.1111/j.1525-1497.2006.00380.x" TargetMode="External"/><Relationship Id="rId31" Type="http://schemas.openxmlformats.org/officeDocument/2006/relationships/hyperlink" Target="https://www.dmdc.osd.mil/appj/dwp/dwp_reports.jsp"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ciencedirect-com.proxygw.wrlc.org/science/article/pii/S0883941712001495" TargetMode="External"/><Relationship Id="rId14" Type="http://schemas.openxmlformats.org/officeDocument/2006/relationships/hyperlink" Target="https://doi.org/10.7556/jaoa.2015.076" TargetMode="External"/><Relationship Id="rId22" Type="http://schemas.openxmlformats.org/officeDocument/2006/relationships/hyperlink" Target="https://doi.org/10.7748/nr2014.03.21.4.32.e1229" TargetMode="External"/><Relationship Id="rId27" Type="http://schemas.openxmlformats.org/officeDocument/2006/relationships/hyperlink" Target="https://doi.org/10.1007/s10900-012-9583-7" TargetMode="External"/><Relationship Id="rId30" Type="http://schemas.openxmlformats.org/officeDocument/2006/relationships/hyperlink" Target="https://download.militaryonesource.mil/12038/MOS/Reports/2016-Demographics-Report.pdf" TargetMode="External"/><Relationship Id="rId35" Type="http://schemas.openxmlformats.org/officeDocument/2006/relationships/hyperlink" Target="https://doi.org/10.1177/1524838016683459" TargetMode="External"/><Relationship Id="rId43" Type="http://schemas.openxmlformats.org/officeDocument/2006/relationships/header" Target="header1.xml"/><Relationship Id="rId48"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latin typeface="Arial" panose="020B0604020202020204" pitchFamily="34" charset="0"/>
                <a:cs typeface="Arial" panose="020B0604020202020204" pitchFamily="34" charset="0"/>
              </a:rPr>
              <a:t>Age Distribution of Women Veterans: 2015</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Age Distribution of Women Veterans: 2015</c:v>
                </c:pt>
              </c:strCache>
            </c:strRef>
          </c:tx>
          <c:spPr>
            <a:solidFill>
              <a:schemeClr val="accent1"/>
            </a:solidFill>
            <a:ln>
              <a:noFill/>
            </a:ln>
            <a:effectLst/>
          </c:spPr>
          <c:invertIfNegative val="0"/>
          <c:dLbls>
            <c:dLbl>
              <c:idx val="3"/>
              <c:layout>
                <c:manualLayout>
                  <c:x val="-8.2721360620637518E-17"/>
                  <c:y val="1.5594541910331366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9EB-4235-81EB-1797EE9824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17-24</c:v>
                </c:pt>
                <c:pt idx="1">
                  <c:v>25-34</c:v>
                </c:pt>
                <c:pt idx="2">
                  <c:v>35-44</c:v>
                </c:pt>
                <c:pt idx="3">
                  <c:v>45-54</c:v>
                </c:pt>
                <c:pt idx="4">
                  <c:v>55-64</c:v>
                </c:pt>
                <c:pt idx="5">
                  <c:v>65-74</c:v>
                </c:pt>
                <c:pt idx="6">
                  <c:v>75-84</c:v>
                </c:pt>
                <c:pt idx="7">
                  <c:v>85+</c:v>
                </c:pt>
              </c:strCache>
            </c:strRef>
          </c:cat>
          <c:val>
            <c:numRef>
              <c:f>Sheet1!$B$2:$B$9</c:f>
              <c:numCache>
                <c:formatCode>General</c:formatCode>
                <c:ptCount val="8"/>
                <c:pt idx="0">
                  <c:v>3.4</c:v>
                </c:pt>
                <c:pt idx="1">
                  <c:v>16</c:v>
                </c:pt>
                <c:pt idx="2">
                  <c:v>17.7</c:v>
                </c:pt>
                <c:pt idx="3">
                  <c:v>23.5</c:v>
                </c:pt>
                <c:pt idx="4">
                  <c:v>21.2</c:v>
                </c:pt>
                <c:pt idx="5">
                  <c:v>9.3000000000000007</c:v>
                </c:pt>
                <c:pt idx="6">
                  <c:v>5.0999999999999996</c:v>
                </c:pt>
                <c:pt idx="7">
                  <c:v>3.7</c:v>
                </c:pt>
              </c:numCache>
            </c:numRef>
          </c:val>
          <c:extLst xmlns:c16r2="http://schemas.microsoft.com/office/drawing/2015/06/chart">
            <c:ext xmlns:c16="http://schemas.microsoft.com/office/drawing/2014/chart" uri="{C3380CC4-5D6E-409C-BE32-E72D297353CC}">
              <c16:uniqueId val="{00000000-FFBA-4160-94DA-C63C228B6078}"/>
            </c:ext>
          </c:extLst>
        </c:ser>
        <c:dLbls>
          <c:dLblPos val="outEnd"/>
          <c:showLegendKey val="0"/>
          <c:showVal val="1"/>
          <c:showCatName val="0"/>
          <c:showSerName val="0"/>
          <c:showPercent val="0"/>
          <c:showBubbleSize val="0"/>
        </c:dLbls>
        <c:gapWidth val="219"/>
        <c:overlap val="-27"/>
        <c:axId val="52121600"/>
        <c:axId val="52124672"/>
      </c:barChart>
      <c:catAx>
        <c:axId val="52121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Age (Years)</a:t>
                </a:r>
              </a:p>
            </c:rich>
          </c:tx>
          <c:layout>
            <c:manualLayout>
              <c:xMode val="edge"/>
              <c:yMode val="edge"/>
              <c:x val="0.47191778692638042"/>
              <c:y val="0.9200779727095516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124672"/>
        <c:crosses val="autoZero"/>
        <c:auto val="1"/>
        <c:lblAlgn val="ctr"/>
        <c:lblOffset val="100"/>
        <c:noMultiLvlLbl val="0"/>
      </c:catAx>
      <c:valAx>
        <c:axId val="52124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Percent</a:t>
                </a:r>
                <a:r>
                  <a:rPr lang="en-US"/>
                  <a: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121600"/>
        <c:crosses val="autoZero"/>
        <c:crossBetween val="between"/>
      </c:valAx>
      <c:spPr>
        <a:noFill/>
        <a:ln>
          <a:solidFill>
            <a:schemeClr val="accent1"/>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latin typeface="Arial" panose="020B0604020202020204" pitchFamily="34" charset="0"/>
                <a:cs typeface="Arial" panose="020B0604020202020204" pitchFamily="34" charset="0"/>
              </a:rPr>
              <a:t>Race/Ethnicity Distribution of Women Veterans: 2015</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Race &amp; Ethnicity Distribution of Women Veterans: 2015</c:v>
                </c:pt>
              </c:strCache>
            </c:strRef>
          </c:tx>
          <c:spPr>
            <a:solidFill>
              <a:schemeClr val="accent1"/>
            </a:solidFill>
            <a:ln>
              <a:noFill/>
            </a:ln>
            <a:effectLst/>
          </c:spPr>
          <c:invertIfNegative val="0"/>
          <c:dLbls>
            <c:dLbl>
              <c:idx val="0"/>
              <c:layout>
                <c:manualLayout>
                  <c:x val="0"/>
                  <c:y val="-1.156069364161848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44C-44B3-B7AF-6383357BD1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White</c:v>
                </c:pt>
                <c:pt idx="1">
                  <c:v>Black/African American</c:v>
                </c:pt>
                <c:pt idx="2">
                  <c:v>Hispanic</c:v>
                </c:pt>
                <c:pt idx="3">
                  <c:v>Asian</c:v>
                </c:pt>
                <c:pt idx="4">
                  <c:v>American Indian and Alaskan Native</c:v>
                </c:pt>
                <c:pt idx="5">
                  <c:v>Native Hawaiian and Other Pacific Islander</c:v>
                </c:pt>
                <c:pt idx="6">
                  <c:v>Some Other Race</c:v>
                </c:pt>
                <c:pt idx="7">
                  <c:v>Two or More races</c:v>
                </c:pt>
              </c:strCache>
            </c:strRef>
          </c:cat>
          <c:val>
            <c:numRef>
              <c:f>Sheet1!$B$2:$B$9</c:f>
              <c:numCache>
                <c:formatCode>General</c:formatCode>
                <c:ptCount val="8"/>
                <c:pt idx="0">
                  <c:v>65.900000000000006</c:v>
                </c:pt>
                <c:pt idx="1">
                  <c:v>19</c:v>
                </c:pt>
                <c:pt idx="2">
                  <c:v>9.1</c:v>
                </c:pt>
                <c:pt idx="3" formatCode="0.0">
                  <c:v>2</c:v>
                </c:pt>
                <c:pt idx="4">
                  <c:v>0.9</c:v>
                </c:pt>
                <c:pt idx="5">
                  <c:v>0.4</c:v>
                </c:pt>
                <c:pt idx="6">
                  <c:v>0.2</c:v>
                </c:pt>
                <c:pt idx="7">
                  <c:v>2.6</c:v>
                </c:pt>
              </c:numCache>
            </c:numRef>
          </c:val>
          <c:extLst xmlns:c16r2="http://schemas.microsoft.com/office/drawing/2015/06/chart">
            <c:ext xmlns:c16="http://schemas.microsoft.com/office/drawing/2014/chart" uri="{C3380CC4-5D6E-409C-BE32-E72D297353CC}">
              <c16:uniqueId val="{00000000-7591-498D-A711-C9F78714CBBC}"/>
            </c:ext>
          </c:extLst>
        </c:ser>
        <c:dLbls>
          <c:dLblPos val="outEnd"/>
          <c:showLegendKey val="0"/>
          <c:showVal val="1"/>
          <c:showCatName val="0"/>
          <c:showSerName val="0"/>
          <c:showPercent val="0"/>
          <c:showBubbleSize val="0"/>
        </c:dLbls>
        <c:gapWidth val="219"/>
        <c:overlap val="-27"/>
        <c:axId val="48889856"/>
        <c:axId val="48892928"/>
      </c:barChart>
      <c:catAx>
        <c:axId val="48889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Race/Ethnicity</a:t>
                </a:r>
              </a:p>
            </c:rich>
          </c:tx>
          <c:layout>
            <c:manualLayout>
              <c:xMode val="edge"/>
              <c:yMode val="edge"/>
              <c:x val="0.4347261117247222"/>
              <c:y val="0.925072046109510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8892928"/>
        <c:crosses val="autoZero"/>
        <c:auto val="1"/>
        <c:lblAlgn val="ctr"/>
        <c:lblOffset val="100"/>
        <c:noMultiLvlLbl val="0"/>
      </c:catAx>
      <c:valAx>
        <c:axId val="48892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Percent</a:t>
                </a:r>
                <a:r>
                  <a:rPr lang="en-US"/>
                  <a: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88898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6B8E0-9FE7-4BD0-98EE-937421E1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4291</Words>
  <Characters>24460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28694</CharactersWithSpaces>
  <SharedDoc>false</SharedDoc>
  <HLinks>
    <vt:vector size="6" baseType="variant">
      <vt:variant>
        <vt:i4>6160459</vt:i4>
      </vt:variant>
      <vt:variant>
        <vt:i4>0</vt:i4>
      </vt:variant>
      <vt:variant>
        <vt:i4>0</vt:i4>
      </vt:variant>
      <vt:variant>
        <vt:i4>5</vt:i4>
      </vt:variant>
      <vt:variant>
        <vt:lpwstr>http://www.womenshealth.gov/OWH/reg/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2019-06-07T15:03:00Z</dcterms:created>
  <dcterms:modified xsi:type="dcterms:W3CDTF">2019-06-07T15:03:00Z</dcterms:modified>
</cp:coreProperties>
</file>