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FF" w:rsidRPr="00054997" w:rsidRDefault="00B90A03" w:rsidP="00A31753">
      <w:pPr>
        <w:tabs>
          <w:tab w:val="left" w:pos="1890"/>
        </w:tabs>
        <w:jc w:val="center"/>
        <w:rPr>
          <w:b/>
          <w:bCs/>
          <w:sz w:val="23"/>
          <w:szCs w:val="23"/>
        </w:rPr>
      </w:pPr>
      <w:bookmarkStart w:id="0" w:name="_GoBack"/>
      <w:bookmarkEnd w:id="0"/>
      <w:r w:rsidRPr="00054997">
        <w:rPr>
          <w:b/>
          <w:bCs/>
          <w:sz w:val="23"/>
          <w:szCs w:val="23"/>
        </w:rPr>
        <w:t xml:space="preserve">INSTRUCTIONS FOR </w:t>
      </w:r>
      <w:r w:rsidR="007F64F7" w:rsidRPr="00054997">
        <w:rPr>
          <w:b/>
          <w:bCs/>
          <w:sz w:val="23"/>
          <w:szCs w:val="23"/>
        </w:rPr>
        <w:t>MODEL NOTICE</w:t>
      </w:r>
    </w:p>
    <w:p w:rsidR="00CE0937" w:rsidRPr="00054997" w:rsidRDefault="00CE0937" w:rsidP="00B727FF">
      <w:pPr>
        <w:jc w:val="center"/>
        <w:rPr>
          <w:b/>
          <w:bCs/>
          <w:sz w:val="23"/>
          <w:szCs w:val="23"/>
        </w:rPr>
      </w:pPr>
    </w:p>
    <w:p w:rsidR="00E13CD7" w:rsidRDefault="00D7254B" w:rsidP="00E13CD7">
      <w:pPr>
        <w:rPr>
          <w:sz w:val="23"/>
          <w:szCs w:val="23"/>
        </w:rPr>
      </w:pPr>
      <w:r>
        <w:rPr>
          <w:sz w:val="23"/>
          <w:szCs w:val="23"/>
        </w:rPr>
        <w:t>Public Health Service</w:t>
      </w:r>
      <w:r w:rsidR="00A31400">
        <w:rPr>
          <w:sz w:val="23"/>
          <w:szCs w:val="23"/>
        </w:rPr>
        <w:t xml:space="preserve"> Act section 2713 requires</w:t>
      </w:r>
      <w:r w:rsidR="00BD3974">
        <w:rPr>
          <w:sz w:val="23"/>
          <w:szCs w:val="23"/>
        </w:rPr>
        <w:t>, among other things,</w:t>
      </w:r>
      <w:r w:rsidR="00A31400">
        <w:rPr>
          <w:sz w:val="23"/>
          <w:szCs w:val="23"/>
        </w:rPr>
        <w:t xml:space="preserve"> that certain group health plans and issuer</w:t>
      </w:r>
      <w:r w:rsidR="00633716">
        <w:rPr>
          <w:sz w:val="23"/>
          <w:szCs w:val="23"/>
        </w:rPr>
        <w:t>s</w:t>
      </w:r>
      <w:r w:rsidR="00A31400">
        <w:rPr>
          <w:sz w:val="23"/>
          <w:szCs w:val="23"/>
        </w:rPr>
        <w:t xml:space="preserve"> provide benefits</w:t>
      </w:r>
      <w:r w:rsidR="00633716">
        <w:rPr>
          <w:sz w:val="23"/>
          <w:szCs w:val="23"/>
        </w:rPr>
        <w:t xml:space="preserve"> for women’s preventive services without cost sharing as provided for in comprehensive guidelines supported by the Health Resources Services Administration (HRSA).  The HRSA Guidelines provide </w:t>
      </w:r>
      <w:r w:rsidR="00E13CD7">
        <w:rPr>
          <w:sz w:val="23"/>
          <w:szCs w:val="23"/>
        </w:rPr>
        <w:t>exemptions</w:t>
      </w:r>
      <w:r w:rsidR="00633716">
        <w:rPr>
          <w:sz w:val="23"/>
          <w:szCs w:val="23"/>
        </w:rPr>
        <w:t xml:space="preserve"> for group health plans and student health insurance coverage </w:t>
      </w:r>
      <w:r w:rsidR="00544BA5">
        <w:rPr>
          <w:sz w:val="23"/>
          <w:szCs w:val="23"/>
        </w:rPr>
        <w:t>under certain circumstances related to an objection to providing contraception coverage</w:t>
      </w:r>
      <w:r w:rsidR="00633716">
        <w:rPr>
          <w:sz w:val="23"/>
          <w:szCs w:val="23"/>
        </w:rPr>
        <w:t xml:space="preserve">.  </w:t>
      </w:r>
      <w:r w:rsidR="000120C9">
        <w:rPr>
          <w:sz w:val="23"/>
          <w:szCs w:val="23"/>
        </w:rPr>
        <w:t>An</w:t>
      </w:r>
      <w:r w:rsidR="00633716">
        <w:rPr>
          <w:sz w:val="23"/>
          <w:szCs w:val="23"/>
        </w:rPr>
        <w:t xml:space="preserve"> accommodation process is </w:t>
      </w:r>
      <w:r w:rsidR="000120C9">
        <w:rPr>
          <w:sz w:val="23"/>
          <w:szCs w:val="23"/>
        </w:rPr>
        <w:t xml:space="preserve">also </w:t>
      </w:r>
      <w:r w:rsidR="00633716">
        <w:rPr>
          <w:sz w:val="23"/>
          <w:szCs w:val="23"/>
        </w:rPr>
        <w:t xml:space="preserve">available for </w:t>
      </w:r>
      <w:r w:rsidR="000120C9">
        <w:rPr>
          <w:sz w:val="23"/>
          <w:szCs w:val="23"/>
        </w:rPr>
        <w:t>eligible</w:t>
      </w:r>
      <w:r w:rsidR="00633716">
        <w:rPr>
          <w:sz w:val="23"/>
          <w:szCs w:val="23"/>
        </w:rPr>
        <w:t xml:space="preserve"> entities</w:t>
      </w:r>
      <w:r w:rsidR="000120C9">
        <w:rPr>
          <w:sz w:val="23"/>
          <w:szCs w:val="23"/>
        </w:rPr>
        <w:t>, under which</w:t>
      </w:r>
      <w:r w:rsidR="00633716">
        <w:rPr>
          <w:sz w:val="23"/>
          <w:szCs w:val="23"/>
        </w:rPr>
        <w:t xml:space="preserve"> the obligation to provide </w:t>
      </w:r>
      <w:r w:rsidR="00FF170A">
        <w:rPr>
          <w:sz w:val="23"/>
          <w:szCs w:val="23"/>
        </w:rPr>
        <w:t xml:space="preserve">benefits </w:t>
      </w:r>
      <w:r w:rsidR="00633716">
        <w:rPr>
          <w:sz w:val="23"/>
          <w:szCs w:val="23"/>
        </w:rPr>
        <w:t>for contraceptive services</w:t>
      </w:r>
      <w:r w:rsidR="000120C9">
        <w:rPr>
          <w:sz w:val="23"/>
          <w:szCs w:val="23"/>
        </w:rPr>
        <w:t xml:space="preserve"> is shifted</w:t>
      </w:r>
      <w:r w:rsidR="00633716">
        <w:rPr>
          <w:sz w:val="23"/>
          <w:szCs w:val="23"/>
        </w:rPr>
        <w:t xml:space="preserve"> to its issuer or third party administrator.</w:t>
      </w:r>
      <w:r w:rsidR="00E13CD7">
        <w:rPr>
          <w:sz w:val="23"/>
          <w:szCs w:val="23"/>
        </w:rPr>
        <w:t xml:space="preserve"> The accommodation process is described in </w:t>
      </w:r>
      <w:r w:rsidR="00E13CD7" w:rsidRPr="00054997">
        <w:rPr>
          <w:sz w:val="23"/>
          <w:szCs w:val="23"/>
        </w:rPr>
        <w:t>26 CFR 54.9815-2713A, 29 CFR 2590.715-2713A, and 45 CFR 147.131</w:t>
      </w:r>
      <w:r w:rsidR="00E13CD7">
        <w:rPr>
          <w:sz w:val="23"/>
          <w:szCs w:val="23"/>
        </w:rPr>
        <w:t xml:space="preserve">. Different versions of these rules have been in place since July 2015.  These instructions </w:t>
      </w:r>
      <w:r w:rsidR="00964850">
        <w:rPr>
          <w:sz w:val="23"/>
          <w:szCs w:val="23"/>
        </w:rPr>
        <w:t>and</w:t>
      </w:r>
      <w:r w:rsidR="00783BCA">
        <w:rPr>
          <w:sz w:val="23"/>
          <w:szCs w:val="23"/>
        </w:rPr>
        <w:t xml:space="preserve"> model notice </w:t>
      </w:r>
      <w:r w:rsidR="00E13CD7">
        <w:rPr>
          <w:sz w:val="23"/>
          <w:szCs w:val="23"/>
        </w:rPr>
        <w:t xml:space="preserve">may be used to </w:t>
      </w:r>
      <w:r w:rsidR="00964850">
        <w:rPr>
          <w:sz w:val="23"/>
          <w:szCs w:val="23"/>
        </w:rPr>
        <w:t>claim an</w:t>
      </w:r>
      <w:r w:rsidR="00E13CD7">
        <w:rPr>
          <w:sz w:val="23"/>
          <w:szCs w:val="23"/>
        </w:rPr>
        <w:t xml:space="preserve"> accommodation (not the exemption)</w:t>
      </w:r>
      <w:r w:rsidR="00964850">
        <w:rPr>
          <w:sz w:val="23"/>
          <w:szCs w:val="23"/>
        </w:rPr>
        <w:t xml:space="preserve"> </w:t>
      </w:r>
      <w:r w:rsidR="006430E2">
        <w:rPr>
          <w:sz w:val="23"/>
          <w:szCs w:val="23"/>
        </w:rPr>
        <w:t>from</w:t>
      </w:r>
      <w:r w:rsidR="00964850">
        <w:rPr>
          <w:sz w:val="23"/>
          <w:szCs w:val="23"/>
        </w:rPr>
        <w:t xml:space="preserve"> the contraceptive coverage requirements</w:t>
      </w:r>
      <w:r w:rsidR="00E13CD7">
        <w:rPr>
          <w:sz w:val="23"/>
          <w:szCs w:val="23"/>
        </w:rPr>
        <w:t xml:space="preserve">.  </w:t>
      </w:r>
      <w:r w:rsidR="00DC496D">
        <w:rPr>
          <w:sz w:val="23"/>
          <w:szCs w:val="23"/>
        </w:rPr>
        <w:t>T</w:t>
      </w:r>
      <w:r w:rsidR="00E13CD7">
        <w:rPr>
          <w:sz w:val="23"/>
          <w:szCs w:val="23"/>
        </w:rPr>
        <w:t xml:space="preserve">hese instructions are intended for use </w:t>
      </w:r>
      <w:r w:rsidR="00D411D6">
        <w:rPr>
          <w:sz w:val="23"/>
          <w:szCs w:val="23"/>
        </w:rPr>
        <w:t>in connection with wh</w:t>
      </w:r>
      <w:r w:rsidR="00F34FFF">
        <w:rPr>
          <w:sz w:val="23"/>
          <w:szCs w:val="23"/>
        </w:rPr>
        <w:t>ichever</w:t>
      </w:r>
      <w:r w:rsidR="00D411D6">
        <w:rPr>
          <w:sz w:val="23"/>
          <w:szCs w:val="23"/>
        </w:rPr>
        <w:t xml:space="preserve"> </w:t>
      </w:r>
      <w:r w:rsidR="00DC496D">
        <w:rPr>
          <w:sz w:val="23"/>
          <w:szCs w:val="23"/>
        </w:rPr>
        <w:t xml:space="preserve">accommodation </w:t>
      </w:r>
      <w:r w:rsidR="00D411D6">
        <w:rPr>
          <w:sz w:val="23"/>
          <w:szCs w:val="23"/>
        </w:rPr>
        <w:t xml:space="preserve">process is </w:t>
      </w:r>
      <w:r w:rsidR="00E13CD7">
        <w:rPr>
          <w:sz w:val="23"/>
          <w:szCs w:val="23"/>
        </w:rPr>
        <w:t xml:space="preserve">in effect at the time an entity </w:t>
      </w:r>
      <w:r w:rsidR="00D411D6">
        <w:rPr>
          <w:sz w:val="23"/>
          <w:szCs w:val="23"/>
        </w:rPr>
        <w:t>submits this notice</w:t>
      </w:r>
      <w:r w:rsidR="006666A5">
        <w:rPr>
          <w:sz w:val="23"/>
          <w:szCs w:val="23"/>
        </w:rPr>
        <w:t>;</w:t>
      </w:r>
      <w:r w:rsidR="00964850">
        <w:rPr>
          <w:sz w:val="23"/>
          <w:szCs w:val="23"/>
        </w:rPr>
        <w:t xml:space="preserve"> </w:t>
      </w:r>
      <w:r w:rsidR="006666A5">
        <w:rPr>
          <w:sz w:val="23"/>
          <w:szCs w:val="23"/>
        </w:rPr>
        <w:t>either</w:t>
      </w:r>
      <w:r w:rsidR="00DC496D">
        <w:rPr>
          <w:sz w:val="23"/>
          <w:szCs w:val="23"/>
        </w:rPr>
        <w:t xml:space="preserve"> under the July 2015 </w:t>
      </w:r>
      <w:r w:rsidR="006430E2">
        <w:rPr>
          <w:sz w:val="23"/>
          <w:szCs w:val="23"/>
        </w:rPr>
        <w:t xml:space="preserve">final </w:t>
      </w:r>
      <w:r w:rsidR="00DC496D">
        <w:rPr>
          <w:sz w:val="23"/>
          <w:szCs w:val="23"/>
        </w:rPr>
        <w:t>rules</w:t>
      </w:r>
      <w:r w:rsidR="00F63A2A">
        <w:rPr>
          <w:sz w:val="23"/>
          <w:szCs w:val="23"/>
        </w:rPr>
        <w:t xml:space="preserve"> (</w:t>
      </w:r>
      <w:r w:rsidR="00ED5F6A">
        <w:rPr>
          <w:sz w:val="23"/>
          <w:szCs w:val="23"/>
        </w:rPr>
        <w:t>80 FR 41318)</w:t>
      </w:r>
      <w:r w:rsidR="00DC496D">
        <w:rPr>
          <w:sz w:val="23"/>
          <w:szCs w:val="23"/>
        </w:rPr>
        <w:t>, or the interim final rules published on October 13, 2017</w:t>
      </w:r>
      <w:r w:rsidR="00F63A2A">
        <w:rPr>
          <w:sz w:val="23"/>
          <w:szCs w:val="23"/>
        </w:rPr>
        <w:t xml:space="preserve"> (82 FR 47792, 82 FR </w:t>
      </w:r>
      <w:r w:rsidR="00F63A2A" w:rsidRPr="00F63A2A">
        <w:rPr>
          <w:sz w:val="23"/>
          <w:szCs w:val="23"/>
        </w:rPr>
        <w:t>47838</w:t>
      </w:r>
      <w:r w:rsidR="00F63A2A">
        <w:rPr>
          <w:sz w:val="23"/>
          <w:szCs w:val="23"/>
        </w:rPr>
        <w:t>)</w:t>
      </w:r>
      <w:r w:rsidR="00E13CD7">
        <w:rPr>
          <w:sz w:val="23"/>
          <w:szCs w:val="23"/>
        </w:rPr>
        <w:t>.</w:t>
      </w:r>
      <w:r w:rsidR="00D411D6">
        <w:rPr>
          <w:sz w:val="23"/>
          <w:szCs w:val="23"/>
        </w:rPr>
        <w:t xml:space="preserve"> </w:t>
      </w:r>
      <w:r w:rsidR="00C60F6C" w:rsidRPr="00C60F6C">
        <w:rPr>
          <w:sz w:val="23"/>
          <w:szCs w:val="23"/>
        </w:rPr>
        <w:t>Entities should</w:t>
      </w:r>
      <w:r w:rsidR="00964B86" w:rsidRPr="00964B86">
        <w:t xml:space="preserve"> </w:t>
      </w:r>
      <w:r w:rsidR="00964B86">
        <w:rPr>
          <w:sz w:val="23"/>
          <w:szCs w:val="23"/>
        </w:rPr>
        <w:t>c</w:t>
      </w:r>
      <w:r w:rsidR="00964B86" w:rsidRPr="00964B86">
        <w:rPr>
          <w:sz w:val="23"/>
          <w:szCs w:val="23"/>
        </w:rPr>
        <w:t>heck current regulations and guidance to determine which rules are in effect</w:t>
      </w:r>
      <w:r w:rsidR="00C60F6C" w:rsidRPr="00C60F6C">
        <w:rPr>
          <w:sz w:val="23"/>
          <w:szCs w:val="23"/>
        </w:rPr>
        <w:t xml:space="preserve"> (for example, accommodation under the July 2015</w:t>
      </w:r>
      <w:r w:rsidR="006430E2">
        <w:rPr>
          <w:sz w:val="23"/>
          <w:szCs w:val="23"/>
        </w:rPr>
        <w:t xml:space="preserve"> final</w:t>
      </w:r>
      <w:r w:rsidR="00C60F6C" w:rsidRPr="00C60F6C">
        <w:rPr>
          <w:sz w:val="23"/>
          <w:szCs w:val="23"/>
        </w:rPr>
        <w:t xml:space="preserve"> rules, or voluntary accommodation under October 2017 interim final rules). </w:t>
      </w:r>
    </w:p>
    <w:p w:rsidR="00E13CD7" w:rsidRDefault="00E13CD7" w:rsidP="000576AA">
      <w:pPr>
        <w:rPr>
          <w:sz w:val="23"/>
          <w:szCs w:val="23"/>
        </w:rPr>
      </w:pPr>
    </w:p>
    <w:p w:rsidR="000576AA" w:rsidRPr="00DA3590" w:rsidRDefault="00E13CD7" w:rsidP="000576AA">
      <w:pPr>
        <w:rPr>
          <w:sz w:val="23"/>
        </w:rPr>
      </w:pPr>
      <w:r>
        <w:rPr>
          <w:sz w:val="23"/>
          <w:szCs w:val="23"/>
        </w:rPr>
        <w:t>An eligible entity may, but is not required to, use a completed copy of this model notice</w:t>
      </w:r>
      <w:r w:rsidRPr="00054997">
        <w:rPr>
          <w:sz w:val="23"/>
          <w:szCs w:val="23"/>
        </w:rPr>
        <w:t xml:space="preserve"> to provide </w:t>
      </w:r>
      <w:r>
        <w:rPr>
          <w:sz w:val="23"/>
          <w:szCs w:val="23"/>
        </w:rPr>
        <w:t>notice</w:t>
      </w:r>
      <w:r w:rsidRPr="00054997">
        <w:rPr>
          <w:sz w:val="23"/>
          <w:szCs w:val="23"/>
        </w:rPr>
        <w:t xml:space="preserve"> to the Secretary of Health and Human Services (HHS) that the </w:t>
      </w:r>
      <w:r>
        <w:rPr>
          <w:sz w:val="23"/>
          <w:szCs w:val="23"/>
        </w:rPr>
        <w:t>eligible entity</w:t>
      </w:r>
      <w:r w:rsidRPr="00054997">
        <w:rPr>
          <w:sz w:val="23"/>
          <w:szCs w:val="23"/>
        </w:rPr>
        <w:t xml:space="preserve"> has a </w:t>
      </w:r>
      <w:r>
        <w:rPr>
          <w:sz w:val="23"/>
          <w:szCs w:val="23"/>
        </w:rPr>
        <w:t xml:space="preserve">sincerely held </w:t>
      </w:r>
      <w:r w:rsidRPr="00054997">
        <w:rPr>
          <w:sz w:val="23"/>
          <w:szCs w:val="23"/>
        </w:rPr>
        <w:t>objection</w:t>
      </w:r>
      <w:r>
        <w:rPr>
          <w:sz w:val="23"/>
          <w:szCs w:val="23"/>
        </w:rPr>
        <w:t xml:space="preserve">, </w:t>
      </w:r>
      <w:r w:rsidR="006430E2">
        <w:rPr>
          <w:sz w:val="23"/>
          <w:szCs w:val="23"/>
        </w:rPr>
        <w:t>consistent with the</w:t>
      </w:r>
      <w:r>
        <w:rPr>
          <w:sz w:val="23"/>
          <w:szCs w:val="23"/>
        </w:rPr>
        <w:t xml:space="preserve"> applicable rules,</w:t>
      </w:r>
      <w:r w:rsidRPr="00054997">
        <w:rPr>
          <w:sz w:val="23"/>
          <w:szCs w:val="23"/>
        </w:rPr>
        <w:t xml:space="preserve"> to </w:t>
      </w:r>
      <w:r>
        <w:rPr>
          <w:sz w:val="23"/>
          <w:szCs w:val="23"/>
        </w:rPr>
        <w:t xml:space="preserve">coverage of </w:t>
      </w:r>
      <w:r w:rsidRPr="00054997">
        <w:rPr>
          <w:sz w:val="23"/>
          <w:szCs w:val="23"/>
        </w:rPr>
        <w:t>all or a subset of contraceptive services, pursuant to 26 CFR 54.9815-2713A, 29 CFR 2590.715-2713A, and 45 CFR 147.131</w:t>
      </w:r>
      <w:r>
        <w:rPr>
          <w:sz w:val="23"/>
          <w:szCs w:val="23"/>
        </w:rPr>
        <w:t xml:space="preserve">, and that it wishes to invoke the accommodation. </w:t>
      </w:r>
      <w:r w:rsidR="00554A18">
        <w:rPr>
          <w:sz w:val="23"/>
          <w:szCs w:val="23"/>
        </w:rPr>
        <w:t>The notice may also, but is not required to, be used by an organization t</w:t>
      </w:r>
      <w:r w:rsidR="000401F8">
        <w:rPr>
          <w:sz w:val="23"/>
          <w:szCs w:val="23"/>
        </w:rPr>
        <w:t xml:space="preserve">o provide </w:t>
      </w:r>
      <w:r w:rsidR="000401F8" w:rsidRPr="00FC4B73">
        <w:t>updated information to HHS</w:t>
      </w:r>
      <w:r w:rsidR="000401F8">
        <w:t>.</w:t>
      </w:r>
      <w:r w:rsidR="000576AA" w:rsidRPr="000576AA">
        <w:rPr>
          <w:sz w:val="23"/>
          <w:szCs w:val="23"/>
        </w:rPr>
        <w:t xml:space="preserve"> </w:t>
      </w:r>
      <w:r w:rsidR="000576AA" w:rsidRPr="000401F8">
        <w:rPr>
          <w:sz w:val="23"/>
          <w:szCs w:val="23"/>
        </w:rPr>
        <w:t xml:space="preserve">If the </w:t>
      </w:r>
      <w:r w:rsidR="00614980">
        <w:rPr>
          <w:sz w:val="23"/>
          <w:szCs w:val="23"/>
        </w:rPr>
        <w:t>objecting entity</w:t>
      </w:r>
      <w:r w:rsidR="000576AA" w:rsidRPr="000401F8">
        <w:rPr>
          <w:sz w:val="23"/>
          <w:szCs w:val="23"/>
        </w:rPr>
        <w:t xml:space="preserve"> establishes or maintains more than one plan, it may submit a separate notice for each plan, or it may modify this form accordingly</w:t>
      </w:r>
      <w:r w:rsidR="000576AA" w:rsidRPr="000576AA">
        <w:rPr>
          <w:sz w:val="23"/>
          <w:szCs w:val="23"/>
        </w:rPr>
        <w:t>.</w:t>
      </w:r>
      <w:r w:rsidRPr="00DA3590">
        <w:rPr>
          <w:sz w:val="23"/>
        </w:rPr>
        <w:t xml:space="preserve"> </w:t>
      </w:r>
      <w:r>
        <w:rPr>
          <w:sz w:val="23"/>
          <w:szCs w:val="23"/>
        </w:rPr>
        <w:t xml:space="preserve"> An entity invoking an accommodation </w:t>
      </w:r>
      <w:r w:rsidR="000F2B70">
        <w:rPr>
          <w:sz w:val="23"/>
          <w:szCs w:val="23"/>
        </w:rPr>
        <w:t xml:space="preserve">should consider discussing with its issuer or third party administrator whether it </w:t>
      </w:r>
      <w:r w:rsidR="008C2934">
        <w:rPr>
          <w:sz w:val="23"/>
          <w:szCs w:val="23"/>
        </w:rPr>
        <w:t>will provide the services under the terms of the accommodation or, as applicable, decline to enter or continue contracts in connection with the plan.</w:t>
      </w:r>
    </w:p>
    <w:p w:rsidR="000401F8" w:rsidRDefault="000401F8" w:rsidP="000401F8">
      <w:pPr>
        <w:rPr>
          <w:sz w:val="23"/>
          <w:szCs w:val="23"/>
        </w:rPr>
      </w:pPr>
    </w:p>
    <w:p w:rsidR="00B90A03" w:rsidRPr="00054997" w:rsidRDefault="006430E2" w:rsidP="00B90A03">
      <w:pPr>
        <w:pStyle w:val="FootnoteText"/>
        <w:rPr>
          <w:sz w:val="23"/>
          <w:szCs w:val="23"/>
        </w:rPr>
      </w:pPr>
      <w:r>
        <w:rPr>
          <w:sz w:val="23"/>
          <w:szCs w:val="23"/>
        </w:rPr>
        <w:t>As an a</w:t>
      </w:r>
      <w:r w:rsidR="00B90A03" w:rsidRPr="00054997">
        <w:rPr>
          <w:sz w:val="23"/>
          <w:szCs w:val="23"/>
        </w:rPr>
        <w:t>lternative</w:t>
      </w:r>
      <w:r>
        <w:rPr>
          <w:sz w:val="23"/>
          <w:szCs w:val="23"/>
        </w:rPr>
        <w:t xml:space="preserve"> to using this model notice to HHS</w:t>
      </w:r>
      <w:r w:rsidR="00B90A03" w:rsidRPr="00054997">
        <w:rPr>
          <w:sz w:val="23"/>
          <w:szCs w:val="23"/>
        </w:rPr>
        <w:t xml:space="preserve">, an </w:t>
      </w:r>
      <w:r w:rsidR="00AA14C8">
        <w:rPr>
          <w:sz w:val="23"/>
          <w:szCs w:val="23"/>
        </w:rPr>
        <w:t>objecting entity</w:t>
      </w:r>
      <w:r w:rsidR="00B90A03" w:rsidRPr="00054997">
        <w:rPr>
          <w:sz w:val="23"/>
          <w:szCs w:val="23"/>
        </w:rPr>
        <w:t xml:space="preserve"> </w:t>
      </w:r>
      <w:r w:rsidR="003139B8">
        <w:rPr>
          <w:sz w:val="23"/>
          <w:szCs w:val="23"/>
        </w:rPr>
        <w:t xml:space="preserve">that intends to invoke the accommodation </w:t>
      </w:r>
      <w:r w:rsidR="00B90A03" w:rsidRPr="00054997">
        <w:rPr>
          <w:sz w:val="23"/>
          <w:szCs w:val="23"/>
        </w:rPr>
        <w:t>may</w:t>
      </w:r>
      <w:r w:rsidR="0004797B" w:rsidRPr="00054997">
        <w:rPr>
          <w:sz w:val="23"/>
          <w:szCs w:val="23"/>
        </w:rPr>
        <w:t xml:space="preserve"> elect to provide notice to HHS without using this model form; or may elect to </w:t>
      </w:r>
      <w:r w:rsidR="000401F8">
        <w:rPr>
          <w:sz w:val="23"/>
          <w:szCs w:val="23"/>
        </w:rPr>
        <w:t xml:space="preserve">self-certify using an EBSA Form 700 and </w:t>
      </w:r>
      <w:r w:rsidR="00B90A03" w:rsidRPr="00054997">
        <w:rPr>
          <w:sz w:val="23"/>
          <w:szCs w:val="23"/>
        </w:rPr>
        <w:t xml:space="preserve">send </w:t>
      </w:r>
      <w:r w:rsidR="00BB40C3">
        <w:rPr>
          <w:sz w:val="23"/>
          <w:szCs w:val="23"/>
        </w:rPr>
        <w:t xml:space="preserve">a copy </w:t>
      </w:r>
      <w:r w:rsidR="00B90A03" w:rsidRPr="00054997">
        <w:rPr>
          <w:sz w:val="23"/>
          <w:szCs w:val="23"/>
        </w:rPr>
        <w:t xml:space="preserve">to </w:t>
      </w:r>
      <w:r w:rsidR="000401F8">
        <w:rPr>
          <w:sz w:val="23"/>
          <w:szCs w:val="23"/>
        </w:rPr>
        <w:t xml:space="preserve">each </w:t>
      </w:r>
      <w:r w:rsidR="00574180">
        <w:rPr>
          <w:sz w:val="23"/>
          <w:szCs w:val="23"/>
        </w:rPr>
        <w:t xml:space="preserve">health insurance issuer </w:t>
      </w:r>
      <w:r w:rsidR="000401F8">
        <w:rPr>
          <w:sz w:val="23"/>
          <w:szCs w:val="23"/>
        </w:rPr>
        <w:t xml:space="preserve">and </w:t>
      </w:r>
      <w:r w:rsidR="00B90A03" w:rsidRPr="00054997">
        <w:rPr>
          <w:sz w:val="23"/>
          <w:szCs w:val="23"/>
        </w:rPr>
        <w:t>third party administrator</w:t>
      </w:r>
      <w:r w:rsidR="000401F8">
        <w:rPr>
          <w:sz w:val="23"/>
          <w:szCs w:val="23"/>
        </w:rPr>
        <w:t xml:space="preserve">.  </w:t>
      </w:r>
      <w:r w:rsidR="00B90A03" w:rsidRPr="00054997">
        <w:rPr>
          <w:sz w:val="23"/>
          <w:szCs w:val="23"/>
        </w:rPr>
        <w:t xml:space="preserve">EBSA Form 700 is accessible at: </w:t>
      </w:r>
      <w:hyperlink r:id="rId9" w:history="1">
        <w:r w:rsidR="00B90A03" w:rsidRPr="00054997">
          <w:rPr>
            <w:rStyle w:val="Hyperlink"/>
            <w:sz w:val="23"/>
            <w:szCs w:val="23"/>
          </w:rPr>
          <w:t>http://www.dol.gov/ebsa/pdf/preventiveserviceseligibleorganizationcertificationform.pdf</w:t>
        </w:r>
      </w:hyperlink>
      <w:r w:rsidR="00B90A03" w:rsidRPr="00054997">
        <w:rPr>
          <w:sz w:val="23"/>
          <w:szCs w:val="23"/>
        </w:rPr>
        <w:t xml:space="preserve">. </w:t>
      </w:r>
    </w:p>
    <w:p w:rsidR="00B90A03" w:rsidRDefault="00B90A03" w:rsidP="00B90A03">
      <w:pPr>
        <w:rPr>
          <w:sz w:val="23"/>
          <w:szCs w:val="23"/>
        </w:rPr>
      </w:pPr>
    </w:p>
    <w:p w:rsidR="007B0264" w:rsidRDefault="00DC496D" w:rsidP="00554A18">
      <w:pPr>
        <w:rPr>
          <w:sz w:val="23"/>
          <w:szCs w:val="23"/>
        </w:rPr>
      </w:pPr>
      <w:r>
        <w:rPr>
          <w:sz w:val="23"/>
          <w:szCs w:val="23"/>
        </w:rPr>
        <w:t>If</w:t>
      </w:r>
      <w:r w:rsidR="007E7491">
        <w:rPr>
          <w:sz w:val="23"/>
          <w:szCs w:val="23"/>
        </w:rPr>
        <w:t xml:space="preserve"> the </w:t>
      </w:r>
      <w:r>
        <w:rPr>
          <w:sz w:val="23"/>
          <w:szCs w:val="23"/>
        </w:rPr>
        <w:t>October</w:t>
      </w:r>
      <w:r w:rsidR="006666A5">
        <w:rPr>
          <w:sz w:val="23"/>
          <w:szCs w:val="23"/>
        </w:rPr>
        <w:t xml:space="preserve"> 13,</w:t>
      </w:r>
      <w:r>
        <w:rPr>
          <w:sz w:val="23"/>
          <w:szCs w:val="23"/>
        </w:rPr>
        <w:t xml:space="preserve"> 2017 interim </w:t>
      </w:r>
      <w:r w:rsidR="007E7491">
        <w:rPr>
          <w:sz w:val="23"/>
          <w:szCs w:val="23"/>
        </w:rPr>
        <w:t xml:space="preserve">final rules </w:t>
      </w:r>
      <w:r>
        <w:rPr>
          <w:sz w:val="23"/>
          <w:szCs w:val="23"/>
        </w:rPr>
        <w:t>are in effect</w:t>
      </w:r>
      <w:r w:rsidR="007E7491">
        <w:rPr>
          <w:sz w:val="23"/>
          <w:szCs w:val="23"/>
        </w:rPr>
        <w:t xml:space="preserve">, </w:t>
      </w:r>
      <w:r>
        <w:rPr>
          <w:sz w:val="23"/>
          <w:szCs w:val="23"/>
        </w:rPr>
        <w:t>a</w:t>
      </w:r>
      <w:r w:rsidR="008C2934">
        <w:rPr>
          <w:sz w:val="23"/>
          <w:szCs w:val="23"/>
        </w:rPr>
        <w:t>n organization may revoke its use of the accommodation process at a later date if it chooses to do so provided that written notice of any such revocation is given to participants and beneficiaries consistent with guidance issued by the Secretar</w:t>
      </w:r>
      <w:r w:rsidR="00A9399A">
        <w:rPr>
          <w:sz w:val="23"/>
          <w:szCs w:val="23"/>
        </w:rPr>
        <w:t>y of</w:t>
      </w:r>
      <w:r w:rsidR="008C2934">
        <w:rPr>
          <w:sz w:val="23"/>
          <w:szCs w:val="23"/>
        </w:rPr>
        <w:t xml:space="preserve"> </w:t>
      </w:r>
      <w:r w:rsidR="00A9399A">
        <w:rPr>
          <w:sz w:val="23"/>
          <w:szCs w:val="23"/>
        </w:rPr>
        <w:t>HHS</w:t>
      </w:r>
      <w:r w:rsidR="008C2934">
        <w:rPr>
          <w:sz w:val="23"/>
          <w:szCs w:val="23"/>
        </w:rPr>
        <w:t>.</w:t>
      </w:r>
      <w:r w:rsidR="00A9399A">
        <w:rPr>
          <w:sz w:val="23"/>
          <w:szCs w:val="23"/>
        </w:rPr>
        <w:t xml:space="preserve"> The guidance is available at </w:t>
      </w:r>
      <w:hyperlink r:id="rId10" w:history="1">
        <w:r w:rsidR="007E7491" w:rsidRPr="00D866F2">
          <w:rPr>
            <w:rStyle w:val="Hyperlink"/>
            <w:sz w:val="23"/>
            <w:szCs w:val="23"/>
          </w:rPr>
          <w:t>https://www.cms.gov/CCIIO/Resources/Regulations-and-Guidance/Downloads/Notice-Issuer-Third-Party-Employer-Preventive.pdf</w:t>
        </w:r>
      </w:hyperlink>
      <w:r w:rsidR="00A9399A">
        <w:rPr>
          <w:sz w:val="23"/>
          <w:szCs w:val="23"/>
        </w:rPr>
        <w:t>.</w:t>
      </w:r>
      <w:r w:rsidR="007E7491">
        <w:rPr>
          <w:sz w:val="23"/>
          <w:szCs w:val="23"/>
        </w:rPr>
        <w:t xml:space="preserve"> Entities should check current regulations and guidance to determine if revocation is available.  </w:t>
      </w:r>
      <w:r w:rsidR="00A9399A">
        <w:rPr>
          <w:sz w:val="23"/>
          <w:szCs w:val="23"/>
        </w:rPr>
        <w:t xml:space="preserve"> </w:t>
      </w:r>
    </w:p>
    <w:p w:rsidR="007B0264" w:rsidRDefault="007B0264" w:rsidP="00554A18">
      <w:pPr>
        <w:rPr>
          <w:sz w:val="23"/>
          <w:szCs w:val="23"/>
        </w:rPr>
      </w:pPr>
    </w:p>
    <w:p w:rsidR="00554A18" w:rsidRPr="000576AA" w:rsidRDefault="00554A18" w:rsidP="00554A18">
      <w:pPr>
        <w:rPr>
          <w:sz w:val="23"/>
          <w:szCs w:val="23"/>
        </w:rPr>
      </w:pPr>
      <w:r w:rsidRPr="000576AA">
        <w:rPr>
          <w:sz w:val="23"/>
          <w:szCs w:val="23"/>
        </w:rPr>
        <w:t xml:space="preserve">After completing this notice or notice in another form for the same purpose, it should be sent by email to HHS at </w:t>
      </w:r>
      <w:hyperlink r:id="rId11" w:history="1">
        <w:r w:rsidRPr="000576AA">
          <w:rPr>
            <w:rStyle w:val="Hyperlink"/>
            <w:sz w:val="23"/>
            <w:szCs w:val="23"/>
            <w:u w:val="none"/>
          </w:rPr>
          <w:t>marketreform@cms.hhs.gov</w:t>
        </w:r>
      </w:hyperlink>
      <w:r w:rsidRPr="000576AA">
        <w:rPr>
          <w:sz w:val="23"/>
          <w:szCs w:val="23"/>
        </w:rPr>
        <w:t xml:space="preserve"> or by U.S. mail to:</w:t>
      </w:r>
    </w:p>
    <w:p w:rsidR="00554A18" w:rsidRPr="000576AA" w:rsidRDefault="00554A18" w:rsidP="00554A18">
      <w:pPr>
        <w:rPr>
          <w:sz w:val="23"/>
          <w:szCs w:val="23"/>
        </w:rPr>
      </w:pPr>
    </w:p>
    <w:p w:rsidR="00554A18" w:rsidRPr="000576AA" w:rsidRDefault="00554A18" w:rsidP="00EC5E16">
      <w:pPr>
        <w:ind w:left="720"/>
        <w:rPr>
          <w:sz w:val="23"/>
          <w:szCs w:val="23"/>
        </w:rPr>
      </w:pPr>
      <w:r w:rsidRPr="000576AA">
        <w:rPr>
          <w:sz w:val="23"/>
          <w:szCs w:val="23"/>
        </w:rPr>
        <w:t>Centers for Medicare &amp; Medicaid Services</w:t>
      </w:r>
    </w:p>
    <w:p w:rsidR="003066D0" w:rsidRDefault="003066D0" w:rsidP="003066D0">
      <w:pPr>
        <w:ind w:left="720"/>
      </w:pPr>
      <w:r>
        <w:t>Center for Consumer Information &amp; Insurance Oversight</w:t>
      </w:r>
    </w:p>
    <w:p w:rsidR="003066D0" w:rsidRDefault="003066D0" w:rsidP="003066D0">
      <w:pPr>
        <w:ind w:left="720"/>
      </w:pPr>
      <w:r>
        <w:t xml:space="preserve">200 Independence Avenue, SW </w:t>
      </w:r>
    </w:p>
    <w:p w:rsidR="003066D0" w:rsidRDefault="003066D0" w:rsidP="003066D0">
      <w:pPr>
        <w:ind w:left="720"/>
      </w:pPr>
      <w:r>
        <w:t>Washington, DC  20201</w:t>
      </w:r>
    </w:p>
    <w:p w:rsidR="003066D0" w:rsidRDefault="003066D0" w:rsidP="003066D0">
      <w:pPr>
        <w:ind w:left="720"/>
      </w:pPr>
      <w:r>
        <w:t>Room 739H</w:t>
      </w:r>
    </w:p>
    <w:p w:rsidR="00554A18" w:rsidRPr="000576AA" w:rsidRDefault="00554A18" w:rsidP="00554A18">
      <w:pPr>
        <w:rPr>
          <w:sz w:val="23"/>
          <w:szCs w:val="23"/>
        </w:rPr>
      </w:pPr>
    </w:p>
    <w:p w:rsidR="00ED2E07" w:rsidRPr="00054997" w:rsidRDefault="00ED2E07" w:rsidP="00B90A03">
      <w:pPr>
        <w:rPr>
          <w:sz w:val="23"/>
          <w:szCs w:val="23"/>
        </w:rPr>
      </w:pPr>
      <w:r w:rsidRPr="00054997">
        <w:rPr>
          <w:b/>
          <w:sz w:val="23"/>
          <w:szCs w:val="23"/>
          <w:u w:val="single"/>
        </w:rPr>
        <w:t>Line-by-line instructions</w:t>
      </w:r>
      <w:r w:rsidRPr="00054997">
        <w:rPr>
          <w:sz w:val="23"/>
          <w:szCs w:val="23"/>
        </w:rPr>
        <w:t>:</w:t>
      </w:r>
    </w:p>
    <w:p w:rsidR="00054997" w:rsidRDefault="00054997" w:rsidP="00B90A03">
      <w:pPr>
        <w:rPr>
          <w:sz w:val="23"/>
          <w:szCs w:val="23"/>
        </w:rPr>
      </w:pPr>
    </w:p>
    <w:p w:rsidR="00E55645" w:rsidRPr="001D1317" w:rsidRDefault="001D1317" w:rsidP="00B90A03">
      <w:pPr>
        <w:rPr>
          <w:sz w:val="23"/>
          <w:szCs w:val="23"/>
        </w:rPr>
      </w:pPr>
      <w:r w:rsidRPr="001D1317">
        <w:rPr>
          <w:sz w:val="23"/>
          <w:szCs w:val="23"/>
          <w:u w:val="single"/>
        </w:rPr>
        <w:t>Terminology</w:t>
      </w:r>
      <w:r>
        <w:rPr>
          <w:sz w:val="23"/>
          <w:szCs w:val="23"/>
        </w:rPr>
        <w:t xml:space="preserve">:  </w:t>
      </w:r>
      <w:r w:rsidR="00E55645">
        <w:rPr>
          <w:sz w:val="23"/>
          <w:szCs w:val="23"/>
        </w:rPr>
        <w:t>As used in this form, the term “PHS Act” refers to the Public Health Service Act</w:t>
      </w:r>
      <w:r w:rsidR="000576AA">
        <w:rPr>
          <w:sz w:val="23"/>
          <w:szCs w:val="23"/>
        </w:rPr>
        <w:t xml:space="preserve"> (</w:t>
      </w:r>
      <w:r w:rsidR="00574180">
        <w:rPr>
          <w:sz w:val="23"/>
          <w:szCs w:val="23"/>
        </w:rPr>
        <w:t xml:space="preserve">42 USC 300gg </w:t>
      </w:r>
      <w:r w:rsidR="00574180" w:rsidRPr="004D7602">
        <w:rPr>
          <w:i/>
          <w:sz w:val="23"/>
          <w:szCs w:val="23"/>
        </w:rPr>
        <w:t>et seq</w:t>
      </w:r>
      <w:r w:rsidR="000576AA">
        <w:rPr>
          <w:i/>
          <w:sz w:val="23"/>
          <w:szCs w:val="23"/>
        </w:rPr>
        <w:t xml:space="preserve">.).  </w:t>
      </w:r>
      <w:r w:rsidR="00E55645">
        <w:rPr>
          <w:sz w:val="23"/>
          <w:szCs w:val="23"/>
        </w:rPr>
        <w:t xml:space="preserve"> “ERISA” refers to the Employee Retirement Income Security Act (29 USC </w:t>
      </w:r>
      <w:r>
        <w:rPr>
          <w:sz w:val="23"/>
          <w:szCs w:val="23"/>
        </w:rPr>
        <w:t xml:space="preserve">1001 </w:t>
      </w:r>
      <w:r w:rsidRPr="001D1317">
        <w:rPr>
          <w:i/>
          <w:sz w:val="23"/>
          <w:szCs w:val="23"/>
        </w:rPr>
        <w:t>et seq.</w:t>
      </w:r>
      <w:r>
        <w:rPr>
          <w:sz w:val="23"/>
          <w:szCs w:val="23"/>
        </w:rPr>
        <w:t>).  The “Code” refers to the Internal Revenue Code (</w:t>
      </w:r>
      <w:r w:rsidR="00554A18">
        <w:rPr>
          <w:sz w:val="23"/>
          <w:szCs w:val="23"/>
        </w:rPr>
        <w:t xml:space="preserve">26 USA 1, </w:t>
      </w:r>
      <w:r w:rsidR="00554A18">
        <w:rPr>
          <w:i/>
          <w:sz w:val="23"/>
          <w:szCs w:val="23"/>
        </w:rPr>
        <w:t>et seq.</w:t>
      </w:r>
      <w:r>
        <w:rPr>
          <w:sz w:val="23"/>
          <w:szCs w:val="23"/>
        </w:rPr>
        <w:t xml:space="preserve">).  The “Affordable Care Act” </w:t>
      </w:r>
      <w:r w:rsidR="00574180">
        <w:rPr>
          <w:sz w:val="23"/>
          <w:szCs w:val="23"/>
        </w:rPr>
        <w:t xml:space="preserve">refers to </w:t>
      </w:r>
      <w:r>
        <w:rPr>
          <w:sz w:val="23"/>
          <w:szCs w:val="23"/>
        </w:rPr>
        <w:t xml:space="preserve">the Patient Protection and Affordable Care Act (Pub. L. 111-148), as amended by the Health Care </w:t>
      </w:r>
      <w:r w:rsidR="00574180">
        <w:rPr>
          <w:sz w:val="23"/>
          <w:szCs w:val="23"/>
        </w:rPr>
        <w:t xml:space="preserve">and Education </w:t>
      </w:r>
      <w:r>
        <w:rPr>
          <w:sz w:val="23"/>
          <w:szCs w:val="23"/>
        </w:rPr>
        <w:t>Reconciliation Act of 2010 (Pub. L. 111-152).</w:t>
      </w:r>
    </w:p>
    <w:p w:rsidR="00E55645" w:rsidRPr="00054997" w:rsidRDefault="00E55645" w:rsidP="00B90A03">
      <w:pPr>
        <w:rPr>
          <w:sz w:val="23"/>
          <w:szCs w:val="23"/>
        </w:rPr>
      </w:pPr>
    </w:p>
    <w:p w:rsidR="00054997" w:rsidRDefault="00054997" w:rsidP="00054997">
      <w:pPr>
        <w:rPr>
          <w:bCs/>
          <w:sz w:val="23"/>
          <w:szCs w:val="23"/>
        </w:rPr>
      </w:pPr>
      <w:r w:rsidRPr="00054997">
        <w:rPr>
          <w:sz w:val="23"/>
          <w:szCs w:val="23"/>
          <w:u w:val="single"/>
        </w:rPr>
        <w:t>Introductory paragraph</w:t>
      </w:r>
      <w:r w:rsidRPr="00054997">
        <w:rPr>
          <w:sz w:val="23"/>
          <w:szCs w:val="23"/>
        </w:rPr>
        <w:t xml:space="preserve">:  Indicate whether </w:t>
      </w:r>
      <w:r>
        <w:rPr>
          <w:sz w:val="23"/>
          <w:szCs w:val="23"/>
        </w:rPr>
        <w:t xml:space="preserve">the </w:t>
      </w:r>
      <w:r w:rsidR="00614980">
        <w:rPr>
          <w:sz w:val="23"/>
          <w:szCs w:val="23"/>
        </w:rPr>
        <w:t>objecting entity</w:t>
      </w:r>
      <w:r>
        <w:rPr>
          <w:sz w:val="23"/>
          <w:szCs w:val="23"/>
        </w:rPr>
        <w:t xml:space="preserve"> has a </w:t>
      </w:r>
      <w:r w:rsidR="00362CD5">
        <w:rPr>
          <w:sz w:val="23"/>
          <w:szCs w:val="23"/>
        </w:rPr>
        <w:t xml:space="preserve">sincerely held </w:t>
      </w:r>
      <w:r>
        <w:rPr>
          <w:sz w:val="23"/>
          <w:szCs w:val="23"/>
        </w:rPr>
        <w:t>religious</w:t>
      </w:r>
      <w:r w:rsidR="005F29D3">
        <w:rPr>
          <w:sz w:val="23"/>
          <w:szCs w:val="23"/>
        </w:rPr>
        <w:t xml:space="preserve"> or</w:t>
      </w:r>
      <w:r w:rsidR="008C2934">
        <w:rPr>
          <w:sz w:val="23"/>
          <w:szCs w:val="23"/>
        </w:rPr>
        <w:t>, under applicable rules,</w:t>
      </w:r>
      <w:r w:rsidR="005F29D3">
        <w:rPr>
          <w:sz w:val="23"/>
          <w:szCs w:val="23"/>
        </w:rPr>
        <w:t xml:space="preserve"> moral</w:t>
      </w:r>
      <w:r>
        <w:rPr>
          <w:sz w:val="23"/>
          <w:szCs w:val="23"/>
        </w:rPr>
        <w:t xml:space="preserve"> objection to providing</w:t>
      </w:r>
      <w:r w:rsidR="00574180">
        <w:rPr>
          <w:sz w:val="23"/>
          <w:szCs w:val="23"/>
        </w:rPr>
        <w:t xml:space="preserve"> coverage of</w:t>
      </w:r>
      <w:r w:rsidR="00E55645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 w:rsidR="00E55645">
        <w:rPr>
          <w:sz w:val="23"/>
          <w:szCs w:val="23"/>
        </w:rPr>
        <w:t xml:space="preserve">(1) </w:t>
      </w:r>
      <w:r>
        <w:rPr>
          <w:sz w:val="23"/>
          <w:szCs w:val="23"/>
        </w:rPr>
        <w:t>all</w:t>
      </w:r>
      <w:r w:rsidR="00E55645">
        <w:rPr>
          <w:sz w:val="23"/>
          <w:szCs w:val="23"/>
        </w:rPr>
        <w:t xml:space="preserve"> contraceptive services,</w:t>
      </w:r>
      <w:r>
        <w:rPr>
          <w:sz w:val="23"/>
          <w:szCs w:val="23"/>
        </w:rPr>
        <w:t xml:space="preserve"> or </w:t>
      </w:r>
      <w:r w:rsidR="00E55645">
        <w:rPr>
          <w:sz w:val="23"/>
          <w:szCs w:val="23"/>
        </w:rPr>
        <w:t xml:space="preserve">(2) </w:t>
      </w:r>
      <w:r>
        <w:rPr>
          <w:sz w:val="23"/>
          <w:szCs w:val="23"/>
        </w:rPr>
        <w:t xml:space="preserve">a subset of contraceptive services.  </w:t>
      </w:r>
      <w:r w:rsidRPr="00054997">
        <w:rPr>
          <w:sz w:val="23"/>
          <w:szCs w:val="23"/>
        </w:rPr>
        <w:t>I</w:t>
      </w:r>
      <w:r w:rsidRPr="00054997">
        <w:rPr>
          <w:bCs/>
          <w:sz w:val="23"/>
          <w:szCs w:val="23"/>
        </w:rPr>
        <w:t xml:space="preserve">f </w:t>
      </w:r>
      <w:r w:rsidR="00E55645">
        <w:rPr>
          <w:bCs/>
          <w:sz w:val="23"/>
          <w:szCs w:val="23"/>
        </w:rPr>
        <w:t xml:space="preserve">the </w:t>
      </w:r>
      <w:r w:rsidR="00AA14C8">
        <w:rPr>
          <w:bCs/>
          <w:sz w:val="23"/>
          <w:szCs w:val="23"/>
        </w:rPr>
        <w:t>objecting entity</w:t>
      </w:r>
      <w:r w:rsidRPr="00054997">
        <w:rPr>
          <w:bCs/>
          <w:sz w:val="23"/>
          <w:szCs w:val="23"/>
        </w:rPr>
        <w:t xml:space="preserve"> objects to </w:t>
      </w:r>
      <w:r w:rsidR="00E55645">
        <w:rPr>
          <w:bCs/>
          <w:sz w:val="23"/>
          <w:szCs w:val="23"/>
        </w:rPr>
        <w:t xml:space="preserve">providing </w:t>
      </w:r>
      <w:r w:rsidR="00574180">
        <w:rPr>
          <w:bCs/>
          <w:sz w:val="23"/>
          <w:szCs w:val="23"/>
        </w:rPr>
        <w:t xml:space="preserve">coverage of </w:t>
      </w:r>
      <w:r w:rsidRPr="00054997">
        <w:rPr>
          <w:bCs/>
          <w:sz w:val="23"/>
          <w:szCs w:val="23"/>
        </w:rPr>
        <w:t xml:space="preserve">a subset of contraceptive services, insert </w:t>
      </w:r>
      <w:r>
        <w:rPr>
          <w:bCs/>
          <w:sz w:val="23"/>
          <w:szCs w:val="23"/>
        </w:rPr>
        <w:t xml:space="preserve">a </w:t>
      </w:r>
      <w:r w:rsidRPr="00054997">
        <w:rPr>
          <w:bCs/>
          <w:sz w:val="23"/>
          <w:szCs w:val="23"/>
        </w:rPr>
        <w:t xml:space="preserve">description of </w:t>
      </w:r>
      <w:r w:rsidR="00E55645">
        <w:rPr>
          <w:bCs/>
          <w:sz w:val="23"/>
          <w:szCs w:val="23"/>
        </w:rPr>
        <w:t xml:space="preserve">the </w:t>
      </w:r>
      <w:r w:rsidRPr="00054997">
        <w:rPr>
          <w:bCs/>
          <w:sz w:val="23"/>
          <w:szCs w:val="23"/>
        </w:rPr>
        <w:t xml:space="preserve">services </w:t>
      </w:r>
      <w:r w:rsidR="00574180">
        <w:rPr>
          <w:bCs/>
          <w:sz w:val="23"/>
          <w:szCs w:val="23"/>
        </w:rPr>
        <w:t xml:space="preserve">sufficient to specifically identify those for which the </w:t>
      </w:r>
      <w:r w:rsidR="00614980">
        <w:rPr>
          <w:bCs/>
          <w:sz w:val="23"/>
          <w:szCs w:val="23"/>
        </w:rPr>
        <w:t>objecting entity</w:t>
      </w:r>
      <w:r w:rsidR="00574180">
        <w:rPr>
          <w:bCs/>
          <w:sz w:val="23"/>
          <w:szCs w:val="23"/>
        </w:rPr>
        <w:t xml:space="preserve"> objects to providing coverage</w:t>
      </w:r>
      <w:r>
        <w:rPr>
          <w:bCs/>
          <w:sz w:val="23"/>
          <w:szCs w:val="23"/>
        </w:rPr>
        <w:t>.</w:t>
      </w:r>
      <w:r w:rsidR="00B735DE">
        <w:rPr>
          <w:bCs/>
          <w:sz w:val="23"/>
          <w:szCs w:val="23"/>
        </w:rPr>
        <w:t xml:space="preserve"> </w:t>
      </w:r>
    </w:p>
    <w:p w:rsidR="00054997" w:rsidRDefault="00054997" w:rsidP="00054997">
      <w:pPr>
        <w:rPr>
          <w:bCs/>
          <w:sz w:val="23"/>
          <w:szCs w:val="23"/>
        </w:rPr>
      </w:pPr>
    </w:p>
    <w:p w:rsidR="00054997" w:rsidRDefault="00054997" w:rsidP="00054997">
      <w:pPr>
        <w:rPr>
          <w:bCs/>
          <w:sz w:val="23"/>
          <w:szCs w:val="23"/>
        </w:rPr>
      </w:pPr>
      <w:r w:rsidRPr="00054997">
        <w:rPr>
          <w:bCs/>
          <w:sz w:val="23"/>
          <w:szCs w:val="23"/>
          <w:u w:val="single"/>
        </w:rPr>
        <w:t>Line 1</w:t>
      </w:r>
      <w:r w:rsidRPr="00054997">
        <w:rPr>
          <w:bCs/>
          <w:sz w:val="23"/>
          <w:szCs w:val="23"/>
        </w:rPr>
        <w:t>:</w:t>
      </w:r>
      <w:r>
        <w:rPr>
          <w:bCs/>
          <w:sz w:val="23"/>
          <w:szCs w:val="23"/>
        </w:rPr>
        <w:t xml:space="preserve">  Enter the name of the </w:t>
      </w:r>
      <w:r w:rsidR="00614980">
        <w:rPr>
          <w:bCs/>
          <w:sz w:val="23"/>
          <w:szCs w:val="23"/>
        </w:rPr>
        <w:t>objecting entity</w:t>
      </w:r>
      <w:r>
        <w:rPr>
          <w:bCs/>
          <w:sz w:val="23"/>
          <w:szCs w:val="23"/>
        </w:rPr>
        <w:t>.  Insert contact information</w:t>
      </w:r>
      <w:r w:rsidR="001D1317">
        <w:rPr>
          <w:bCs/>
          <w:sz w:val="23"/>
          <w:szCs w:val="23"/>
        </w:rPr>
        <w:t xml:space="preserve"> for the </w:t>
      </w:r>
      <w:r w:rsidR="00614980">
        <w:rPr>
          <w:bCs/>
          <w:sz w:val="23"/>
          <w:szCs w:val="23"/>
        </w:rPr>
        <w:t>objecting entity</w:t>
      </w:r>
      <w:r w:rsidR="001D1317">
        <w:rPr>
          <w:bCs/>
          <w:sz w:val="23"/>
          <w:szCs w:val="23"/>
        </w:rPr>
        <w:t xml:space="preserve">, including </w:t>
      </w:r>
      <w:r>
        <w:rPr>
          <w:bCs/>
          <w:sz w:val="23"/>
          <w:szCs w:val="23"/>
        </w:rPr>
        <w:t>mai</w:t>
      </w:r>
      <w:r w:rsidR="001D1317">
        <w:rPr>
          <w:bCs/>
          <w:sz w:val="23"/>
          <w:szCs w:val="23"/>
        </w:rPr>
        <w:t>ling address, phone, and email (</w:t>
      </w:r>
      <w:r>
        <w:rPr>
          <w:bCs/>
          <w:sz w:val="23"/>
          <w:szCs w:val="23"/>
        </w:rPr>
        <w:t>if available).</w:t>
      </w:r>
    </w:p>
    <w:p w:rsidR="00054997" w:rsidRPr="00054997" w:rsidRDefault="00054997" w:rsidP="00B90A03">
      <w:pPr>
        <w:rPr>
          <w:sz w:val="23"/>
          <w:szCs w:val="23"/>
        </w:rPr>
      </w:pPr>
    </w:p>
    <w:p w:rsidR="00782292" w:rsidRDefault="00054997" w:rsidP="00782292">
      <w:pPr>
        <w:rPr>
          <w:sz w:val="23"/>
          <w:szCs w:val="23"/>
          <w:u w:val="single"/>
        </w:rPr>
      </w:pPr>
      <w:r w:rsidRPr="00054997">
        <w:rPr>
          <w:sz w:val="23"/>
          <w:szCs w:val="23"/>
          <w:u w:val="single"/>
        </w:rPr>
        <w:t>Line 2</w:t>
      </w:r>
      <w:r>
        <w:rPr>
          <w:sz w:val="23"/>
          <w:szCs w:val="23"/>
        </w:rPr>
        <w:t xml:space="preserve">:  </w:t>
      </w:r>
      <w:r w:rsidR="00F03F9D">
        <w:rPr>
          <w:sz w:val="23"/>
          <w:szCs w:val="23"/>
        </w:rPr>
        <w:t>In column (a), e</w:t>
      </w:r>
      <w:r>
        <w:rPr>
          <w:sz w:val="23"/>
          <w:szCs w:val="23"/>
        </w:rPr>
        <w:t xml:space="preserve">nter </w:t>
      </w:r>
      <w:r w:rsidR="00832375">
        <w:rPr>
          <w:sz w:val="23"/>
          <w:szCs w:val="23"/>
        </w:rPr>
        <w:t xml:space="preserve">the name of each </w:t>
      </w:r>
      <w:r>
        <w:rPr>
          <w:sz w:val="23"/>
          <w:szCs w:val="23"/>
        </w:rPr>
        <w:t xml:space="preserve">plan.  </w:t>
      </w:r>
      <w:r w:rsidR="00F03F9D">
        <w:rPr>
          <w:sz w:val="23"/>
          <w:szCs w:val="23"/>
        </w:rPr>
        <w:t>In columns (b) and (c) e</w:t>
      </w:r>
      <w:r w:rsidR="00782292">
        <w:rPr>
          <w:sz w:val="23"/>
          <w:szCs w:val="23"/>
        </w:rPr>
        <w:t xml:space="preserve">nter </w:t>
      </w:r>
      <w:r w:rsidR="00F03F9D">
        <w:rPr>
          <w:sz w:val="23"/>
          <w:szCs w:val="23"/>
        </w:rPr>
        <w:t xml:space="preserve">the </w:t>
      </w:r>
      <w:r w:rsidR="00782292">
        <w:rPr>
          <w:sz w:val="23"/>
          <w:szCs w:val="23"/>
        </w:rPr>
        <w:t>plan</w:t>
      </w:r>
      <w:r w:rsidR="00F03F9D">
        <w:rPr>
          <w:sz w:val="23"/>
          <w:szCs w:val="23"/>
        </w:rPr>
        <w:t>’s</w:t>
      </w:r>
      <w:r w:rsidR="00782292">
        <w:rPr>
          <w:sz w:val="23"/>
          <w:szCs w:val="23"/>
        </w:rPr>
        <w:t xml:space="preserve"> service provider name</w:t>
      </w:r>
      <w:r w:rsidR="00F03F9D">
        <w:rPr>
          <w:sz w:val="23"/>
          <w:szCs w:val="23"/>
        </w:rPr>
        <w:t xml:space="preserve"> and </w:t>
      </w:r>
      <w:r w:rsidR="00782292">
        <w:rPr>
          <w:sz w:val="23"/>
          <w:szCs w:val="23"/>
        </w:rPr>
        <w:t>contact information</w:t>
      </w:r>
      <w:r w:rsidR="00F03F9D">
        <w:rPr>
          <w:sz w:val="23"/>
          <w:szCs w:val="23"/>
        </w:rPr>
        <w:t xml:space="preserve">, respectively.  In column (d), </w:t>
      </w:r>
      <w:r w:rsidR="00F03F9D">
        <w:rPr>
          <w:bCs/>
          <w:sz w:val="23"/>
          <w:szCs w:val="23"/>
        </w:rPr>
        <w:t xml:space="preserve">identify whether the service provider is acting as an issuer (by insuring the benefit) or a third party administrator (“TPA”, by providing administrative services only).  In column (e), identify if the plan </w:t>
      </w:r>
      <w:r w:rsidR="00782292">
        <w:rPr>
          <w:sz w:val="23"/>
          <w:szCs w:val="23"/>
        </w:rPr>
        <w:t>is a church plan, as</w:t>
      </w:r>
      <w:r>
        <w:rPr>
          <w:sz w:val="23"/>
          <w:szCs w:val="23"/>
        </w:rPr>
        <w:t xml:space="preserve"> defined in ERISA section 3(33), </w:t>
      </w:r>
      <w:r w:rsidR="00F03F9D">
        <w:rPr>
          <w:sz w:val="23"/>
          <w:szCs w:val="23"/>
        </w:rPr>
        <w:t>or a student health plan</w:t>
      </w:r>
      <w:r>
        <w:rPr>
          <w:sz w:val="23"/>
          <w:szCs w:val="23"/>
        </w:rPr>
        <w:t xml:space="preserve">, as defined in </w:t>
      </w:r>
      <w:r w:rsidR="00574180">
        <w:rPr>
          <w:sz w:val="23"/>
          <w:szCs w:val="23"/>
        </w:rPr>
        <w:t>45 CFR 147.145(a)</w:t>
      </w:r>
      <w:r>
        <w:rPr>
          <w:sz w:val="23"/>
          <w:szCs w:val="23"/>
        </w:rPr>
        <w:t xml:space="preserve">.  </w:t>
      </w:r>
      <w:r w:rsidR="00782292">
        <w:rPr>
          <w:sz w:val="23"/>
          <w:szCs w:val="23"/>
        </w:rPr>
        <w:t xml:space="preserve">If the plan is neither a church plan nor a student </w:t>
      </w:r>
      <w:r w:rsidR="00F03F9D">
        <w:rPr>
          <w:sz w:val="23"/>
          <w:szCs w:val="23"/>
        </w:rPr>
        <w:t xml:space="preserve">health </w:t>
      </w:r>
      <w:r w:rsidR="00782292">
        <w:rPr>
          <w:sz w:val="23"/>
          <w:szCs w:val="23"/>
        </w:rPr>
        <w:t xml:space="preserve">plan, leave column </w:t>
      </w:r>
      <w:r w:rsidR="00F03F9D">
        <w:rPr>
          <w:sz w:val="23"/>
          <w:szCs w:val="23"/>
        </w:rPr>
        <w:t xml:space="preserve">(e) </w:t>
      </w:r>
      <w:r w:rsidR="00782292">
        <w:rPr>
          <w:sz w:val="23"/>
          <w:szCs w:val="23"/>
        </w:rPr>
        <w:t xml:space="preserve">blank.  </w:t>
      </w:r>
      <w:r w:rsidR="00782292" w:rsidRPr="000401F8">
        <w:rPr>
          <w:sz w:val="23"/>
          <w:szCs w:val="23"/>
        </w:rPr>
        <w:t xml:space="preserve">If the </w:t>
      </w:r>
      <w:r w:rsidR="00AE080C">
        <w:rPr>
          <w:sz w:val="23"/>
          <w:szCs w:val="23"/>
        </w:rPr>
        <w:t>objecting entity</w:t>
      </w:r>
      <w:r w:rsidR="00782292" w:rsidRPr="000401F8">
        <w:rPr>
          <w:sz w:val="23"/>
          <w:szCs w:val="23"/>
        </w:rPr>
        <w:t xml:space="preserve"> establishes or maintains </w:t>
      </w:r>
      <w:r w:rsidR="00782292">
        <w:rPr>
          <w:sz w:val="23"/>
          <w:szCs w:val="23"/>
        </w:rPr>
        <w:t xml:space="preserve">a plan with more than one service provider, enter “same” in column </w:t>
      </w:r>
      <w:r w:rsidR="00F03F9D">
        <w:rPr>
          <w:sz w:val="23"/>
          <w:szCs w:val="23"/>
        </w:rPr>
        <w:t xml:space="preserve">(a) </w:t>
      </w:r>
      <w:r w:rsidR="0076426A">
        <w:rPr>
          <w:sz w:val="23"/>
          <w:szCs w:val="23"/>
        </w:rPr>
        <w:t xml:space="preserve">and </w:t>
      </w:r>
      <w:r w:rsidR="00F03F9D">
        <w:rPr>
          <w:sz w:val="23"/>
          <w:szCs w:val="23"/>
        </w:rPr>
        <w:t>provide information in columns (b), (c), (d), and (e), as applicable</w:t>
      </w:r>
      <w:r w:rsidR="00782292" w:rsidRPr="000576AA">
        <w:rPr>
          <w:sz w:val="23"/>
          <w:szCs w:val="23"/>
        </w:rPr>
        <w:t>.</w:t>
      </w:r>
      <w:r w:rsidR="00782292" w:rsidRPr="003363E3">
        <w:rPr>
          <w:sz w:val="23"/>
          <w:szCs w:val="23"/>
          <w:u w:val="single"/>
        </w:rPr>
        <w:t xml:space="preserve"> </w:t>
      </w:r>
    </w:p>
    <w:p w:rsidR="00054997" w:rsidRDefault="00054997" w:rsidP="00B90A03">
      <w:pPr>
        <w:rPr>
          <w:sz w:val="23"/>
          <w:szCs w:val="23"/>
        </w:rPr>
      </w:pPr>
    </w:p>
    <w:p w:rsidR="00554A18" w:rsidRDefault="00554A18" w:rsidP="00554A18">
      <w:pPr>
        <w:rPr>
          <w:bCs/>
          <w:sz w:val="23"/>
          <w:szCs w:val="23"/>
        </w:rPr>
      </w:pPr>
      <w:r w:rsidRPr="002120D5">
        <w:rPr>
          <w:bCs/>
          <w:sz w:val="23"/>
          <w:szCs w:val="23"/>
          <w:u w:val="single"/>
        </w:rPr>
        <w:t xml:space="preserve">Line </w:t>
      </w:r>
      <w:r w:rsidR="00832375">
        <w:rPr>
          <w:bCs/>
          <w:sz w:val="23"/>
          <w:szCs w:val="23"/>
          <w:u w:val="single"/>
        </w:rPr>
        <w:t>3</w:t>
      </w:r>
      <w:r>
        <w:rPr>
          <w:bCs/>
          <w:sz w:val="23"/>
          <w:szCs w:val="23"/>
        </w:rPr>
        <w:t>: Enter whether the information submitted is original information, or updated information.  If the information is updated, specify the date upon which the updated information was</w:t>
      </w:r>
      <w:r w:rsidR="00EC5E16">
        <w:rPr>
          <w:bCs/>
          <w:sz w:val="23"/>
          <w:szCs w:val="23"/>
        </w:rPr>
        <w:t xml:space="preserve">, or </w:t>
      </w:r>
      <w:r>
        <w:rPr>
          <w:bCs/>
          <w:sz w:val="23"/>
          <w:szCs w:val="23"/>
        </w:rPr>
        <w:t>will be</w:t>
      </w:r>
      <w:r w:rsidR="00EC5E16">
        <w:rPr>
          <w:bCs/>
          <w:sz w:val="23"/>
          <w:szCs w:val="23"/>
        </w:rPr>
        <w:t>,</w:t>
      </w:r>
      <w:r>
        <w:rPr>
          <w:bCs/>
          <w:sz w:val="23"/>
          <w:szCs w:val="23"/>
        </w:rPr>
        <w:t xml:space="preserve"> effective</w:t>
      </w:r>
      <w:r w:rsidR="00832375">
        <w:rPr>
          <w:bCs/>
          <w:sz w:val="23"/>
          <w:szCs w:val="23"/>
        </w:rPr>
        <w:t xml:space="preserve"> and what has changed (including if </w:t>
      </w:r>
      <w:r>
        <w:rPr>
          <w:bCs/>
          <w:sz w:val="23"/>
          <w:szCs w:val="23"/>
        </w:rPr>
        <w:t xml:space="preserve">the </w:t>
      </w:r>
      <w:r w:rsidR="00AE080C">
        <w:rPr>
          <w:bCs/>
          <w:sz w:val="23"/>
          <w:szCs w:val="23"/>
        </w:rPr>
        <w:t>entity</w:t>
      </w:r>
      <w:r>
        <w:rPr>
          <w:bCs/>
          <w:sz w:val="23"/>
          <w:szCs w:val="23"/>
        </w:rPr>
        <w:t xml:space="preserve"> no longer meets the criteria to be an </w:t>
      </w:r>
      <w:r w:rsidR="00B23CEF">
        <w:rPr>
          <w:bCs/>
          <w:sz w:val="23"/>
          <w:szCs w:val="23"/>
        </w:rPr>
        <w:t>eligible</w:t>
      </w:r>
      <w:r w:rsidR="00AE080C">
        <w:rPr>
          <w:bCs/>
          <w:sz w:val="23"/>
          <w:szCs w:val="23"/>
        </w:rPr>
        <w:t xml:space="preserve"> entity</w:t>
      </w:r>
      <w:r w:rsidR="00832375">
        <w:rPr>
          <w:bCs/>
          <w:sz w:val="23"/>
          <w:szCs w:val="23"/>
        </w:rPr>
        <w:t>)</w:t>
      </w:r>
      <w:r w:rsidR="00EC5E16">
        <w:rPr>
          <w:bCs/>
          <w:sz w:val="23"/>
          <w:szCs w:val="23"/>
        </w:rPr>
        <w:t>.</w:t>
      </w:r>
    </w:p>
    <w:p w:rsidR="007F64F7" w:rsidRPr="00054997" w:rsidRDefault="007F64F7" w:rsidP="007F64F7">
      <w:pPr>
        <w:rPr>
          <w:sz w:val="23"/>
          <w:szCs w:val="23"/>
        </w:rPr>
      </w:pPr>
    </w:p>
    <w:p w:rsidR="009829B8" w:rsidRDefault="009829B8" w:rsidP="009829B8">
      <w:pPr>
        <w:suppressAutoHyphens/>
        <w:spacing w:line="240" w:lineRule="atLeast"/>
        <w:rPr>
          <w:sz w:val="23"/>
          <w:szCs w:val="23"/>
          <w:u w:val="single"/>
        </w:rPr>
      </w:pPr>
    </w:p>
    <w:p w:rsidR="004B73AF" w:rsidRDefault="004B73AF" w:rsidP="004B73AF">
      <w:pPr>
        <w:pStyle w:val="Heading2"/>
        <w:rPr>
          <w:b w:val="0"/>
          <w:bCs w:val="0"/>
          <w:u w:val="none"/>
        </w:rPr>
      </w:pPr>
      <w:r>
        <w:rPr>
          <w:spacing w:val="-1"/>
          <w:u w:val="thick" w:color="000000"/>
        </w:rPr>
        <w:t>PRA Disclosure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Statement</w:t>
      </w:r>
    </w:p>
    <w:p w:rsidR="004B73AF" w:rsidRDefault="004B73AF" w:rsidP="004B73AF">
      <w:pPr>
        <w:spacing w:before="6"/>
        <w:rPr>
          <w:rFonts w:eastAsia="Times New Roman"/>
          <w:b/>
          <w:bCs/>
          <w:sz w:val="16"/>
          <w:szCs w:val="16"/>
        </w:rPr>
      </w:pPr>
    </w:p>
    <w:p w:rsidR="004B73AF" w:rsidRDefault="004B73AF" w:rsidP="004B73AF">
      <w:pPr>
        <w:pStyle w:val="BodyText"/>
        <w:kinsoku w:val="0"/>
        <w:overflowPunct w:val="0"/>
        <w:ind w:left="120" w:right="213"/>
        <w:rPr>
          <w:spacing w:val="-1"/>
        </w:rPr>
      </w:pPr>
      <w:r>
        <w:rPr>
          <w:spacing w:val="-1"/>
        </w:rPr>
        <w:t>According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Paperwork</w:t>
      </w:r>
      <w:r>
        <w:t xml:space="preserve"> </w:t>
      </w:r>
      <w:r>
        <w:rPr>
          <w:spacing w:val="-1"/>
        </w:rPr>
        <w:t>Reduction</w:t>
      </w:r>
      <w:r>
        <w:t xml:space="preserve"> </w:t>
      </w:r>
      <w:r>
        <w:rPr>
          <w:spacing w:val="-2"/>
        </w:rPr>
        <w:t>Act</w:t>
      </w:r>
      <w:r>
        <w:t xml:space="preserve"> of</w:t>
      </w:r>
      <w:r>
        <w:rPr>
          <w:spacing w:val="-3"/>
        </w:rPr>
        <w:t xml:space="preserve"> </w:t>
      </w:r>
      <w:r>
        <w:t>1995,</w:t>
      </w:r>
      <w:r>
        <w:rPr>
          <w:spacing w:val="-3"/>
        </w:rPr>
        <w:t xml:space="preserve"> </w:t>
      </w:r>
      <w:r>
        <w:t xml:space="preserve">no </w:t>
      </w:r>
      <w:r>
        <w:rPr>
          <w:spacing w:val="-1"/>
        </w:rPr>
        <w:t xml:space="preserve">persons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respond</w:t>
      </w:r>
      <w:r>
        <w:t xml:space="preserve"> to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collection</w:t>
      </w:r>
      <w:r>
        <w:t xml:space="preserve"> of</w:t>
      </w:r>
      <w:r>
        <w:rPr>
          <w:spacing w:val="77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 xml:space="preserve">unless </w:t>
      </w:r>
      <w:r>
        <w:t xml:space="preserve">it </w:t>
      </w:r>
      <w:r>
        <w:rPr>
          <w:spacing w:val="-1"/>
        </w:rPr>
        <w:t xml:space="preserve">displays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valid</w:t>
      </w:r>
      <w:r>
        <w:t xml:space="preserve"> </w:t>
      </w:r>
      <w:r>
        <w:rPr>
          <w:spacing w:val="-1"/>
        </w:rPr>
        <w:t>OMB</w:t>
      </w:r>
      <w:r>
        <w:t xml:space="preserve"> control</w:t>
      </w:r>
      <w:r>
        <w:rPr>
          <w:spacing w:val="-2"/>
        </w:rPr>
        <w:t xml:space="preserve"> </w:t>
      </w:r>
      <w:r>
        <w:rPr>
          <w:spacing w:val="-1"/>
        </w:rPr>
        <w:t>number.</w:t>
      </w:r>
      <w:r>
        <w:rPr>
          <w:spacing w:val="5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valid</w:t>
      </w:r>
      <w:r>
        <w:t xml:space="preserve"> </w:t>
      </w:r>
      <w:r>
        <w:rPr>
          <w:spacing w:val="-1"/>
        </w:rPr>
        <w:t>OMB</w:t>
      </w:r>
      <w: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for</w:t>
      </w:r>
      <w:r>
        <w:t xml:space="preserve"> this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65"/>
        </w:rPr>
        <w:t xml:space="preserve"> </w:t>
      </w: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1210-0150.</w:t>
      </w:r>
      <w:r>
        <w:t xml:space="preserve">  The</w:t>
      </w:r>
      <w:r>
        <w:rPr>
          <w:spacing w:val="1"/>
        </w:rPr>
        <w:t xml:space="preserve"> </w:t>
      </w:r>
      <w:r>
        <w:rPr>
          <w:spacing w:val="-1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spacing w:val="-1"/>
        </w:rPr>
        <w:t>this information</w:t>
      </w:r>
      <w:r>
        <w:t xml:space="preserve"> </w:t>
      </w:r>
      <w:r>
        <w:rPr>
          <w:spacing w:val="-1"/>
        </w:rPr>
        <w:t>collection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estimated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average</w:t>
      </w:r>
      <w:r>
        <w:rPr>
          <w:spacing w:val="1"/>
        </w:rPr>
        <w:t xml:space="preserve"> </w:t>
      </w:r>
      <w:r>
        <w:t>50</w:t>
      </w:r>
      <w:r>
        <w:rPr>
          <w:spacing w:val="75"/>
        </w:rPr>
        <w:t xml:space="preserve"> </w:t>
      </w:r>
      <w:r>
        <w:rPr>
          <w:spacing w:val="-1"/>
        </w:rPr>
        <w:t xml:space="preserve">minutes </w:t>
      </w:r>
      <w:r>
        <w:t xml:space="preserve">per </w:t>
      </w:r>
      <w:r>
        <w:rPr>
          <w:spacing w:val="-1"/>
        </w:rPr>
        <w:t>response,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rPr>
          <w:spacing w:val="-1"/>
        </w:rPr>
        <w:t>instructions,</w:t>
      </w:r>
      <w:r>
        <w:t xml:space="preserve"> </w:t>
      </w:r>
      <w:r>
        <w:rPr>
          <w:spacing w:val="-1"/>
        </w:rPr>
        <w:t>search</w:t>
      </w:r>
      <w:r>
        <w:t xml:space="preserve"> </w:t>
      </w:r>
      <w:r>
        <w:rPr>
          <w:spacing w:val="-1"/>
        </w:rPr>
        <w:t>existing</w:t>
      </w:r>
      <w:r>
        <w:rPr>
          <w:spacing w:val="-3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spacing w:val="-1"/>
        </w:rPr>
        <w:t>resources,</w:t>
      </w:r>
      <w:r>
        <w:t xml:space="preserve"> </w:t>
      </w:r>
      <w:r>
        <w:rPr>
          <w:spacing w:val="-1"/>
        </w:rPr>
        <w:t>gather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rPr>
          <w:spacing w:val="79"/>
        </w:rPr>
        <w:t xml:space="preserve"> </w:t>
      </w:r>
      <w:r>
        <w:rPr>
          <w:spacing w:val="-1"/>
        </w:rPr>
        <w:t>needed,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review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collection.</w:t>
      </w:r>
      <w:r>
        <w:rPr>
          <w:spacing w:val="57"/>
        </w:rP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2"/>
        </w:rPr>
        <w:t>you</w:t>
      </w:r>
      <w:r>
        <w:t xml:space="preserve"> have</w:t>
      </w:r>
      <w:r>
        <w:rPr>
          <w:spacing w:val="1"/>
        </w:rPr>
        <w:t xml:space="preserve"> </w:t>
      </w:r>
      <w:r>
        <w:rPr>
          <w:spacing w:val="-1"/>
        </w:rPr>
        <w:t>comments</w:t>
      </w:r>
      <w:r>
        <w:rPr>
          <w:spacing w:val="-4"/>
        </w:rPr>
        <w:t xml:space="preserve"> </w:t>
      </w:r>
      <w:r>
        <w:rPr>
          <w:spacing w:val="-1"/>
        </w:rPr>
        <w:t>concerning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accuracy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7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estimate(s)</w:t>
      </w:r>
      <w:r>
        <w:t xml:space="preserve"> or </w:t>
      </w:r>
      <w:r>
        <w:rPr>
          <w:spacing w:val="-1"/>
        </w:rPr>
        <w:t>suggestions for</w:t>
      </w:r>
      <w:r>
        <w:t xml:space="preserve"> </w:t>
      </w:r>
      <w:r>
        <w:rPr>
          <w:spacing w:val="-1"/>
        </w:rPr>
        <w:t>improving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form,</w:t>
      </w:r>
      <w: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write to</w:t>
      </w:r>
      <w:r>
        <w:t xml:space="preserve">: U.S. Department of Labor, Employee Benefits Security Administration, Office of Policy and Research, 200 Constitution Avenue, N.W., Room N-5718, Washington, DC 20210 or email </w:t>
      </w:r>
      <w:hyperlink r:id="rId12" w:history="1">
        <w:r>
          <w:rPr>
            <w:rStyle w:val="Hyperlink"/>
          </w:rPr>
          <w:t>ebsa.opr@dol.gov</w:t>
        </w:r>
      </w:hyperlink>
      <w:r>
        <w:t xml:space="preserve"> and reference the OMB Control Number 1210-0150</w:t>
      </w:r>
      <w:r>
        <w:rPr>
          <w:spacing w:val="-1"/>
        </w:rPr>
        <w:t>.</w:t>
      </w:r>
    </w:p>
    <w:p w:rsidR="00B90A03" w:rsidRDefault="00547ED5" w:rsidP="00B727FF">
      <w:pPr>
        <w:jc w:val="center"/>
        <w:rPr>
          <w:b/>
          <w:bCs/>
          <w:sz w:val="23"/>
          <w:szCs w:val="23"/>
        </w:rPr>
      </w:pPr>
      <w:r w:rsidRPr="00054997">
        <w:rPr>
          <w:b/>
          <w:bCs/>
          <w:sz w:val="23"/>
          <w:szCs w:val="23"/>
        </w:rPr>
        <w:br w:type="page"/>
      </w:r>
      <w:r w:rsidR="00B90A03">
        <w:rPr>
          <w:b/>
          <w:bCs/>
          <w:sz w:val="23"/>
          <w:szCs w:val="23"/>
        </w:rPr>
        <w:t>MODEL NOTICE</w:t>
      </w:r>
    </w:p>
    <w:p w:rsidR="00722A3C" w:rsidRDefault="007F64F7" w:rsidP="00547ED5">
      <w:pPr>
        <w:rPr>
          <w:bCs/>
          <w:sz w:val="23"/>
          <w:szCs w:val="23"/>
        </w:rPr>
      </w:pPr>
      <w:r w:rsidRPr="007F64F7">
        <w:rPr>
          <w:bCs/>
          <w:sz w:val="23"/>
          <w:szCs w:val="23"/>
        </w:rPr>
        <w:tab/>
      </w:r>
      <w:r w:rsidRPr="007F64F7">
        <w:rPr>
          <w:bCs/>
          <w:sz w:val="23"/>
          <w:szCs w:val="23"/>
        </w:rPr>
        <w:tab/>
      </w:r>
      <w:r w:rsidRPr="007F64F7">
        <w:rPr>
          <w:bCs/>
          <w:sz w:val="23"/>
          <w:szCs w:val="23"/>
        </w:rPr>
        <w:tab/>
      </w:r>
      <w:r w:rsidRPr="007F64F7">
        <w:rPr>
          <w:bCs/>
          <w:sz w:val="23"/>
          <w:szCs w:val="23"/>
        </w:rPr>
        <w:tab/>
      </w:r>
      <w:r w:rsidRPr="007F64F7">
        <w:rPr>
          <w:bCs/>
          <w:sz w:val="23"/>
          <w:szCs w:val="23"/>
        </w:rPr>
        <w:tab/>
      </w:r>
      <w:r w:rsidRPr="007F64F7">
        <w:rPr>
          <w:bCs/>
          <w:sz w:val="23"/>
          <w:szCs w:val="23"/>
        </w:rPr>
        <w:tab/>
      </w:r>
      <w:r w:rsidRPr="007F64F7">
        <w:rPr>
          <w:bCs/>
          <w:sz w:val="23"/>
          <w:szCs w:val="23"/>
        </w:rPr>
        <w:tab/>
      </w:r>
      <w:r w:rsidRPr="007F64F7">
        <w:rPr>
          <w:bCs/>
          <w:sz w:val="23"/>
          <w:szCs w:val="23"/>
        </w:rPr>
        <w:tab/>
      </w:r>
      <w:r w:rsidR="00722A3C">
        <w:rPr>
          <w:bCs/>
          <w:sz w:val="23"/>
          <w:szCs w:val="23"/>
        </w:rPr>
        <w:tab/>
      </w:r>
    </w:p>
    <w:p w:rsidR="007F64F7" w:rsidRDefault="00B90A03" w:rsidP="007F64F7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>Date: ____________________</w:t>
      </w:r>
    </w:p>
    <w:p w:rsidR="007F64F7" w:rsidRDefault="007F64F7" w:rsidP="007F64F7">
      <w:pPr>
        <w:rPr>
          <w:bCs/>
          <w:sz w:val="23"/>
          <w:szCs w:val="23"/>
        </w:rPr>
      </w:pPr>
    </w:p>
    <w:p w:rsidR="007F64F7" w:rsidRDefault="007F64F7" w:rsidP="007F64F7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To </w:t>
      </w:r>
      <w:r w:rsidR="00B90A03">
        <w:rPr>
          <w:bCs/>
          <w:sz w:val="23"/>
          <w:szCs w:val="23"/>
        </w:rPr>
        <w:t>the Secretary of Health and Human Services</w:t>
      </w:r>
      <w:r>
        <w:rPr>
          <w:bCs/>
          <w:sz w:val="23"/>
          <w:szCs w:val="23"/>
        </w:rPr>
        <w:t>:</w:t>
      </w:r>
    </w:p>
    <w:p w:rsidR="007F64F7" w:rsidRDefault="007F64F7" w:rsidP="007F64F7">
      <w:pPr>
        <w:rPr>
          <w:bCs/>
          <w:sz w:val="23"/>
          <w:szCs w:val="23"/>
        </w:rPr>
      </w:pPr>
    </w:p>
    <w:p w:rsidR="007D3A2E" w:rsidRDefault="00547ED5" w:rsidP="007F64F7">
      <w:pPr>
        <w:rPr>
          <w:bCs/>
          <w:i/>
          <w:sz w:val="23"/>
          <w:szCs w:val="23"/>
        </w:rPr>
      </w:pPr>
      <w:r>
        <w:rPr>
          <w:bCs/>
          <w:sz w:val="23"/>
          <w:szCs w:val="23"/>
        </w:rPr>
        <w:t xml:space="preserve">The following </w:t>
      </w:r>
      <w:r w:rsidR="00AE080C">
        <w:rPr>
          <w:bCs/>
          <w:sz w:val="23"/>
          <w:szCs w:val="23"/>
        </w:rPr>
        <w:t>objecting entity</w:t>
      </w:r>
      <w:r w:rsidR="007D3A2E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has a </w:t>
      </w:r>
      <w:r w:rsidR="00B23CEF">
        <w:rPr>
          <w:bCs/>
          <w:sz w:val="23"/>
          <w:szCs w:val="23"/>
        </w:rPr>
        <w:t xml:space="preserve">[  ] </w:t>
      </w:r>
      <w:r>
        <w:rPr>
          <w:bCs/>
          <w:sz w:val="23"/>
          <w:szCs w:val="23"/>
        </w:rPr>
        <w:t xml:space="preserve">religious </w:t>
      </w:r>
      <w:r w:rsidR="005F29D3">
        <w:rPr>
          <w:bCs/>
          <w:sz w:val="23"/>
          <w:szCs w:val="23"/>
        </w:rPr>
        <w:t>or</w:t>
      </w:r>
      <w:r w:rsidR="00B23CEF">
        <w:rPr>
          <w:bCs/>
          <w:sz w:val="23"/>
          <w:szCs w:val="23"/>
        </w:rPr>
        <w:t>, as applicable,</w:t>
      </w:r>
      <w:r w:rsidR="005F29D3">
        <w:rPr>
          <w:bCs/>
          <w:sz w:val="23"/>
          <w:szCs w:val="23"/>
        </w:rPr>
        <w:t xml:space="preserve"> </w:t>
      </w:r>
      <w:r w:rsidR="00B23CEF">
        <w:rPr>
          <w:bCs/>
          <w:sz w:val="23"/>
          <w:szCs w:val="23"/>
        </w:rPr>
        <w:t xml:space="preserve">[  ] </w:t>
      </w:r>
      <w:r w:rsidR="005F29D3">
        <w:rPr>
          <w:bCs/>
          <w:sz w:val="23"/>
          <w:szCs w:val="23"/>
        </w:rPr>
        <w:t xml:space="preserve">moral </w:t>
      </w:r>
      <w:r w:rsidR="007D3A2E">
        <w:rPr>
          <w:bCs/>
          <w:sz w:val="23"/>
          <w:szCs w:val="23"/>
        </w:rPr>
        <w:t>object</w:t>
      </w:r>
      <w:r>
        <w:rPr>
          <w:bCs/>
          <w:sz w:val="23"/>
          <w:szCs w:val="23"/>
        </w:rPr>
        <w:t>ion</w:t>
      </w:r>
      <w:r w:rsidR="007D3A2E">
        <w:rPr>
          <w:bCs/>
          <w:sz w:val="23"/>
          <w:szCs w:val="23"/>
        </w:rPr>
        <w:t xml:space="preserve"> to providing </w:t>
      </w:r>
      <w:r w:rsidR="00574180">
        <w:rPr>
          <w:bCs/>
          <w:sz w:val="23"/>
          <w:szCs w:val="23"/>
        </w:rPr>
        <w:t xml:space="preserve">coverage of </w:t>
      </w:r>
      <w:r w:rsidR="007D3A2E">
        <w:rPr>
          <w:bCs/>
          <w:sz w:val="23"/>
          <w:szCs w:val="23"/>
        </w:rPr>
        <w:t>[</w:t>
      </w:r>
      <w:r w:rsidR="00B23CEF">
        <w:rPr>
          <w:bCs/>
          <w:sz w:val="23"/>
          <w:szCs w:val="23"/>
        </w:rPr>
        <w:t>  </w:t>
      </w:r>
      <w:r w:rsidR="007D3A2E">
        <w:rPr>
          <w:bCs/>
          <w:sz w:val="23"/>
          <w:szCs w:val="23"/>
        </w:rPr>
        <w:t>] all or  [  ] a subset of contraceptive services</w:t>
      </w:r>
      <w:r w:rsidRPr="00547ED5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required to be </w:t>
      </w:r>
      <w:r w:rsidR="00574180">
        <w:rPr>
          <w:bCs/>
          <w:sz w:val="23"/>
          <w:szCs w:val="23"/>
        </w:rPr>
        <w:t xml:space="preserve">covered </w:t>
      </w:r>
      <w:r>
        <w:rPr>
          <w:bCs/>
          <w:sz w:val="23"/>
          <w:szCs w:val="23"/>
        </w:rPr>
        <w:t xml:space="preserve">under </w:t>
      </w:r>
      <w:r w:rsidR="00E55645">
        <w:rPr>
          <w:bCs/>
          <w:sz w:val="23"/>
          <w:szCs w:val="23"/>
        </w:rPr>
        <w:t xml:space="preserve">PHS Act </w:t>
      </w:r>
      <w:r>
        <w:rPr>
          <w:bCs/>
          <w:sz w:val="23"/>
          <w:szCs w:val="23"/>
        </w:rPr>
        <w:t>section 2713, as added by the Affordable Care Act</w:t>
      </w:r>
      <w:r w:rsidR="00E55645">
        <w:rPr>
          <w:bCs/>
          <w:sz w:val="23"/>
          <w:szCs w:val="23"/>
        </w:rPr>
        <w:t>, and incorporated into ERISA section 715 and Code section 9815</w:t>
      </w:r>
      <w:r w:rsidR="007D3A2E">
        <w:rPr>
          <w:bCs/>
          <w:sz w:val="23"/>
          <w:szCs w:val="23"/>
        </w:rPr>
        <w:t xml:space="preserve">. </w:t>
      </w:r>
      <w:r w:rsidR="000576AA">
        <w:rPr>
          <w:bCs/>
          <w:sz w:val="23"/>
          <w:szCs w:val="23"/>
        </w:rPr>
        <w:t xml:space="preserve"> </w:t>
      </w:r>
      <w:r>
        <w:rPr>
          <w:bCs/>
          <w:i/>
          <w:sz w:val="23"/>
          <w:szCs w:val="23"/>
        </w:rPr>
        <w:t xml:space="preserve">If </w:t>
      </w:r>
      <w:r w:rsidR="00E55645">
        <w:rPr>
          <w:bCs/>
          <w:i/>
          <w:sz w:val="23"/>
          <w:szCs w:val="23"/>
        </w:rPr>
        <w:t xml:space="preserve">the </w:t>
      </w:r>
      <w:r w:rsidR="00AE080C">
        <w:rPr>
          <w:bCs/>
          <w:i/>
          <w:sz w:val="23"/>
          <w:szCs w:val="23"/>
        </w:rPr>
        <w:t>objecting entity</w:t>
      </w:r>
      <w:r>
        <w:rPr>
          <w:bCs/>
          <w:i/>
          <w:sz w:val="23"/>
          <w:szCs w:val="23"/>
        </w:rPr>
        <w:t xml:space="preserve"> objects to </w:t>
      </w:r>
      <w:r w:rsidR="00E55645">
        <w:rPr>
          <w:bCs/>
          <w:i/>
          <w:sz w:val="23"/>
          <w:szCs w:val="23"/>
        </w:rPr>
        <w:t xml:space="preserve">providing </w:t>
      </w:r>
      <w:r w:rsidR="00574180">
        <w:rPr>
          <w:bCs/>
          <w:i/>
          <w:sz w:val="23"/>
          <w:szCs w:val="23"/>
        </w:rPr>
        <w:t xml:space="preserve">coverage of </w:t>
      </w:r>
      <w:r>
        <w:rPr>
          <w:bCs/>
          <w:i/>
          <w:sz w:val="23"/>
          <w:szCs w:val="23"/>
        </w:rPr>
        <w:t xml:space="preserve">a subset of contraceptive services, insert </w:t>
      </w:r>
      <w:r w:rsidR="00E55645">
        <w:rPr>
          <w:bCs/>
          <w:i/>
          <w:sz w:val="23"/>
          <w:szCs w:val="23"/>
        </w:rPr>
        <w:t xml:space="preserve">a </w:t>
      </w:r>
      <w:r w:rsidRPr="00547ED5">
        <w:rPr>
          <w:bCs/>
          <w:i/>
          <w:sz w:val="23"/>
          <w:szCs w:val="23"/>
        </w:rPr>
        <w:t xml:space="preserve">description of </w:t>
      </w:r>
      <w:r w:rsidR="00E55645">
        <w:rPr>
          <w:bCs/>
          <w:i/>
          <w:sz w:val="23"/>
          <w:szCs w:val="23"/>
        </w:rPr>
        <w:t xml:space="preserve">the </w:t>
      </w:r>
      <w:r w:rsidRPr="00547ED5">
        <w:rPr>
          <w:bCs/>
          <w:i/>
          <w:sz w:val="23"/>
          <w:szCs w:val="23"/>
        </w:rPr>
        <w:t>se</w:t>
      </w:r>
      <w:r>
        <w:rPr>
          <w:bCs/>
          <w:i/>
          <w:sz w:val="23"/>
          <w:szCs w:val="23"/>
        </w:rPr>
        <w:t xml:space="preserve">rvices </w:t>
      </w:r>
      <w:r w:rsidR="00574180">
        <w:rPr>
          <w:bCs/>
          <w:i/>
          <w:sz w:val="23"/>
          <w:szCs w:val="23"/>
        </w:rPr>
        <w:t xml:space="preserve">for which the </w:t>
      </w:r>
      <w:r w:rsidR="00AE080C">
        <w:rPr>
          <w:bCs/>
          <w:i/>
          <w:sz w:val="23"/>
          <w:szCs w:val="23"/>
        </w:rPr>
        <w:t>objecting entity</w:t>
      </w:r>
      <w:r w:rsidR="00574180">
        <w:rPr>
          <w:bCs/>
          <w:i/>
          <w:sz w:val="23"/>
          <w:szCs w:val="23"/>
        </w:rPr>
        <w:t xml:space="preserve"> objects to providing coverage</w:t>
      </w:r>
      <w:r>
        <w:rPr>
          <w:bCs/>
          <w:i/>
          <w:sz w:val="23"/>
          <w:szCs w:val="23"/>
        </w:rPr>
        <w:t xml:space="preserve">: </w:t>
      </w:r>
      <w:r w:rsidRPr="007C7752">
        <w:rPr>
          <w:bCs/>
          <w:i/>
          <w:sz w:val="23"/>
          <w:szCs w:val="23"/>
          <w:u w:val="single"/>
        </w:rPr>
        <w:t>__</w:t>
      </w:r>
      <w:r w:rsidR="00E55645" w:rsidRPr="007C7752">
        <w:rPr>
          <w:bCs/>
          <w:i/>
          <w:sz w:val="23"/>
          <w:szCs w:val="23"/>
          <w:u w:val="single"/>
        </w:rPr>
        <w:t>_________________________________</w:t>
      </w:r>
      <w:r w:rsidRPr="007C7752">
        <w:rPr>
          <w:bCs/>
          <w:i/>
          <w:sz w:val="23"/>
          <w:szCs w:val="23"/>
          <w:u w:val="single"/>
        </w:rPr>
        <w:t>__</w:t>
      </w:r>
      <w:r w:rsidR="000576AA" w:rsidRPr="007C7752">
        <w:rPr>
          <w:bCs/>
          <w:i/>
          <w:sz w:val="23"/>
          <w:szCs w:val="23"/>
          <w:u w:val="single"/>
        </w:rPr>
        <w:t>____________________________________</w:t>
      </w:r>
      <w:r w:rsidRPr="007C7752">
        <w:rPr>
          <w:bCs/>
          <w:i/>
          <w:sz w:val="23"/>
          <w:szCs w:val="23"/>
          <w:u w:val="single"/>
        </w:rPr>
        <w:t>_</w:t>
      </w:r>
      <w:r>
        <w:rPr>
          <w:bCs/>
          <w:i/>
          <w:sz w:val="23"/>
          <w:szCs w:val="23"/>
        </w:rPr>
        <w:t>.</w:t>
      </w:r>
    </w:p>
    <w:p w:rsidR="00B735DE" w:rsidRPr="00DA3590" w:rsidRDefault="00B735DE" w:rsidP="007F64F7">
      <w:pPr>
        <w:rPr>
          <w:i/>
          <w:sz w:val="23"/>
        </w:rPr>
      </w:pPr>
    </w:p>
    <w:p w:rsidR="007D3A2E" w:rsidRDefault="007D3A2E" w:rsidP="007F64F7">
      <w:pPr>
        <w:rPr>
          <w:bCs/>
          <w:sz w:val="23"/>
          <w:szCs w:val="23"/>
        </w:rPr>
      </w:pPr>
    </w:p>
    <w:p w:rsidR="007F64F7" w:rsidRDefault="00EC5E16" w:rsidP="000576AA">
      <w:pPr>
        <w:tabs>
          <w:tab w:val="left" w:pos="360"/>
          <w:tab w:val="left" w:pos="720"/>
        </w:tabs>
        <w:rPr>
          <w:bCs/>
          <w:sz w:val="23"/>
          <w:szCs w:val="23"/>
        </w:rPr>
      </w:pPr>
      <w:r>
        <w:rPr>
          <w:bCs/>
          <w:sz w:val="23"/>
          <w:szCs w:val="23"/>
        </w:rPr>
        <w:t>(1)</w:t>
      </w:r>
      <w:r>
        <w:rPr>
          <w:bCs/>
          <w:sz w:val="23"/>
          <w:szCs w:val="23"/>
        </w:rPr>
        <w:tab/>
      </w:r>
      <w:r w:rsidR="00547ED5">
        <w:rPr>
          <w:bCs/>
          <w:sz w:val="23"/>
          <w:szCs w:val="23"/>
        </w:rPr>
        <w:t xml:space="preserve">Name of </w:t>
      </w:r>
      <w:r w:rsidR="005C27CD">
        <w:rPr>
          <w:bCs/>
          <w:sz w:val="23"/>
          <w:szCs w:val="23"/>
        </w:rPr>
        <w:t>objecting entity</w:t>
      </w:r>
      <w:r w:rsidR="00547ED5">
        <w:rPr>
          <w:bCs/>
          <w:sz w:val="23"/>
          <w:szCs w:val="23"/>
        </w:rPr>
        <w:t>: ______________________</w:t>
      </w:r>
      <w:r w:rsidR="00ED2E07">
        <w:rPr>
          <w:bCs/>
          <w:sz w:val="23"/>
          <w:szCs w:val="23"/>
        </w:rPr>
        <w:t>___</w:t>
      </w:r>
      <w:r w:rsidR="00547ED5">
        <w:rPr>
          <w:bCs/>
          <w:sz w:val="23"/>
          <w:szCs w:val="23"/>
        </w:rPr>
        <w:t>________</w:t>
      </w:r>
    </w:p>
    <w:p w:rsidR="000576AA" w:rsidRDefault="000576AA" w:rsidP="000576AA">
      <w:pPr>
        <w:tabs>
          <w:tab w:val="left" w:pos="360"/>
          <w:tab w:val="left" w:pos="720"/>
        </w:tabs>
        <w:rPr>
          <w:bCs/>
          <w:sz w:val="23"/>
          <w:szCs w:val="23"/>
        </w:rPr>
      </w:pPr>
      <w:r>
        <w:rPr>
          <w:bCs/>
          <w:sz w:val="23"/>
          <w:szCs w:val="23"/>
        </w:rPr>
        <w:tab/>
        <w:t>Contact information: _________________________________________</w:t>
      </w:r>
    </w:p>
    <w:p w:rsidR="00ED2E07" w:rsidRDefault="000576AA" w:rsidP="00607046">
      <w:pPr>
        <w:tabs>
          <w:tab w:val="left" w:pos="360"/>
          <w:tab w:val="left" w:pos="720"/>
        </w:tabs>
        <w:rPr>
          <w:bCs/>
          <w:i/>
          <w:sz w:val="23"/>
          <w:szCs w:val="23"/>
        </w:rPr>
      </w:pPr>
      <w:r>
        <w:rPr>
          <w:bCs/>
          <w:i/>
          <w:sz w:val="23"/>
          <w:szCs w:val="23"/>
        </w:rPr>
        <w:tab/>
      </w:r>
    </w:p>
    <w:p w:rsidR="006F7E64" w:rsidRDefault="00054997" w:rsidP="00832375">
      <w:pPr>
        <w:spacing w:after="120"/>
        <w:rPr>
          <w:bCs/>
          <w:sz w:val="23"/>
          <w:szCs w:val="23"/>
        </w:rPr>
      </w:pPr>
      <w:r>
        <w:rPr>
          <w:bCs/>
          <w:sz w:val="23"/>
          <w:szCs w:val="23"/>
        </w:rPr>
        <w:t>(</w:t>
      </w:r>
      <w:r w:rsidR="00607046">
        <w:rPr>
          <w:bCs/>
          <w:sz w:val="23"/>
          <w:szCs w:val="23"/>
        </w:rPr>
        <w:t>2</w:t>
      </w:r>
      <w:r>
        <w:rPr>
          <w:bCs/>
          <w:sz w:val="23"/>
          <w:szCs w:val="23"/>
        </w:rPr>
        <w:t xml:space="preserve">)  </w:t>
      </w:r>
      <w:r w:rsidR="006F7E64">
        <w:rPr>
          <w:bCs/>
          <w:sz w:val="23"/>
          <w:szCs w:val="23"/>
        </w:rPr>
        <w:t>Service provider information:</w:t>
      </w: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1890"/>
        <w:gridCol w:w="1890"/>
        <w:gridCol w:w="1890"/>
        <w:gridCol w:w="2790"/>
      </w:tblGrid>
      <w:tr w:rsidR="00607046" w:rsidRPr="008D7CB5" w:rsidTr="00DA3590">
        <w:trPr>
          <w:trHeight w:val="352"/>
        </w:trPr>
        <w:tc>
          <w:tcPr>
            <w:tcW w:w="2160" w:type="dxa"/>
            <w:shd w:val="pct10" w:color="auto" w:fill="auto"/>
          </w:tcPr>
          <w:p w:rsidR="00607046" w:rsidRPr="008D7CB5" w:rsidRDefault="00F03F9D" w:rsidP="00F03F9D">
            <w:pPr>
              <w:rPr>
                <w:bCs/>
                <w:sz w:val="20"/>
                <w:szCs w:val="20"/>
              </w:rPr>
            </w:pPr>
            <w:r w:rsidRPr="008D7CB5">
              <w:rPr>
                <w:bCs/>
                <w:sz w:val="20"/>
                <w:szCs w:val="20"/>
              </w:rPr>
              <w:t>(</w:t>
            </w:r>
            <w:r w:rsidR="00782292" w:rsidRPr="008D7CB5">
              <w:rPr>
                <w:bCs/>
                <w:sz w:val="20"/>
                <w:szCs w:val="20"/>
              </w:rPr>
              <w:t>a</w:t>
            </w:r>
            <w:r w:rsidRPr="008D7CB5">
              <w:rPr>
                <w:bCs/>
                <w:sz w:val="20"/>
                <w:szCs w:val="20"/>
              </w:rPr>
              <w:t>)</w:t>
            </w:r>
            <w:r w:rsidR="00782292" w:rsidRPr="008D7CB5">
              <w:rPr>
                <w:bCs/>
                <w:sz w:val="20"/>
                <w:szCs w:val="20"/>
              </w:rPr>
              <w:t xml:space="preserve"> </w:t>
            </w:r>
            <w:r w:rsidR="00607046" w:rsidRPr="008D7CB5">
              <w:rPr>
                <w:bCs/>
                <w:sz w:val="20"/>
                <w:szCs w:val="20"/>
              </w:rPr>
              <w:t>Plan name</w:t>
            </w:r>
          </w:p>
        </w:tc>
        <w:tc>
          <w:tcPr>
            <w:tcW w:w="1890" w:type="dxa"/>
            <w:shd w:val="pct10" w:color="auto" w:fill="auto"/>
          </w:tcPr>
          <w:p w:rsidR="00607046" w:rsidRPr="008D7CB5" w:rsidRDefault="00F03F9D" w:rsidP="00F03F9D">
            <w:pPr>
              <w:rPr>
                <w:bCs/>
                <w:sz w:val="20"/>
                <w:szCs w:val="20"/>
              </w:rPr>
            </w:pPr>
            <w:r w:rsidRPr="008D7CB5">
              <w:rPr>
                <w:bCs/>
                <w:sz w:val="20"/>
                <w:szCs w:val="20"/>
              </w:rPr>
              <w:t xml:space="preserve">(b) </w:t>
            </w:r>
            <w:r w:rsidR="00607046" w:rsidRPr="008D7CB5">
              <w:rPr>
                <w:bCs/>
                <w:sz w:val="20"/>
                <w:szCs w:val="20"/>
              </w:rPr>
              <w:t>Service provider name</w:t>
            </w:r>
          </w:p>
        </w:tc>
        <w:tc>
          <w:tcPr>
            <w:tcW w:w="1890" w:type="dxa"/>
            <w:shd w:val="pct10" w:color="auto" w:fill="auto"/>
          </w:tcPr>
          <w:p w:rsidR="00607046" w:rsidRPr="008D7CB5" w:rsidRDefault="00F03F9D" w:rsidP="00F03F9D">
            <w:pPr>
              <w:rPr>
                <w:bCs/>
                <w:sz w:val="20"/>
                <w:szCs w:val="20"/>
              </w:rPr>
            </w:pPr>
            <w:r w:rsidRPr="008D7CB5">
              <w:rPr>
                <w:bCs/>
                <w:sz w:val="20"/>
                <w:szCs w:val="20"/>
              </w:rPr>
              <w:t>(c)</w:t>
            </w:r>
            <w:r w:rsidR="00782292" w:rsidRPr="008D7CB5">
              <w:rPr>
                <w:bCs/>
                <w:sz w:val="20"/>
                <w:szCs w:val="20"/>
              </w:rPr>
              <w:t xml:space="preserve"> </w:t>
            </w:r>
            <w:r w:rsidR="00607046" w:rsidRPr="008D7CB5">
              <w:rPr>
                <w:bCs/>
                <w:sz w:val="20"/>
                <w:szCs w:val="20"/>
              </w:rPr>
              <w:t>Service provider contact information</w:t>
            </w:r>
          </w:p>
        </w:tc>
        <w:tc>
          <w:tcPr>
            <w:tcW w:w="1890" w:type="dxa"/>
            <w:shd w:val="pct10" w:color="auto" w:fill="auto"/>
          </w:tcPr>
          <w:p w:rsidR="00607046" w:rsidRPr="008D7CB5" w:rsidRDefault="00F03F9D" w:rsidP="00F03F9D">
            <w:pPr>
              <w:rPr>
                <w:bCs/>
                <w:sz w:val="20"/>
                <w:szCs w:val="20"/>
              </w:rPr>
            </w:pPr>
            <w:r w:rsidRPr="008D7CB5">
              <w:rPr>
                <w:bCs/>
                <w:sz w:val="20"/>
                <w:szCs w:val="20"/>
              </w:rPr>
              <w:t>(</w:t>
            </w:r>
            <w:r w:rsidR="00782292" w:rsidRPr="008D7CB5">
              <w:rPr>
                <w:bCs/>
                <w:sz w:val="20"/>
                <w:szCs w:val="20"/>
              </w:rPr>
              <w:t>d</w:t>
            </w:r>
            <w:r w:rsidRPr="008D7CB5">
              <w:rPr>
                <w:bCs/>
                <w:sz w:val="20"/>
                <w:szCs w:val="20"/>
              </w:rPr>
              <w:t>)</w:t>
            </w:r>
            <w:r w:rsidR="00782292" w:rsidRPr="008D7CB5">
              <w:rPr>
                <w:bCs/>
                <w:sz w:val="20"/>
                <w:szCs w:val="20"/>
              </w:rPr>
              <w:t xml:space="preserve"> </w:t>
            </w:r>
            <w:r w:rsidR="00607046" w:rsidRPr="008D7CB5">
              <w:rPr>
                <w:bCs/>
                <w:sz w:val="20"/>
                <w:szCs w:val="20"/>
              </w:rPr>
              <w:t>Service provider category</w:t>
            </w:r>
          </w:p>
        </w:tc>
        <w:tc>
          <w:tcPr>
            <w:tcW w:w="2790" w:type="dxa"/>
            <w:shd w:val="pct10" w:color="auto" w:fill="auto"/>
          </w:tcPr>
          <w:p w:rsidR="00607046" w:rsidRPr="008D7CB5" w:rsidRDefault="00F03F9D" w:rsidP="00607046">
            <w:pPr>
              <w:rPr>
                <w:bCs/>
                <w:sz w:val="20"/>
                <w:szCs w:val="20"/>
              </w:rPr>
            </w:pPr>
            <w:r w:rsidRPr="008D7CB5">
              <w:rPr>
                <w:bCs/>
                <w:sz w:val="20"/>
                <w:szCs w:val="20"/>
              </w:rPr>
              <w:t xml:space="preserve">(e) </w:t>
            </w:r>
            <w:r w:rsidR="00607046" w:rsidRPr="008D7CB5">
              <w:rPr>
                <w:bCs/>
                <w:sz w:val="20"/>
                <w:szCs w:val="20"/>
              </w:rPr>
              <w:t>Plan type (if applicable)</w:t>
            </w:r>
          </w:p>
        </w:tc>
      </w:tr>
      <w:tr w:rsidR="00782292" w:rsidRPr="008D7CB5" w:rsidTr="00DA3590">
        <w:tc>
          <w:tcPr>
            <w:tcW w:w="2160" w:type="dxa"/>
            <w:shd w:val="clear" w:color="auto" w:fill="auto"/>
          </w:tcPr>
          <w:p w:rsidR="00782292" w:rsidRPr="008D7CB5" w:rsidRDefault="00782292" w:rsidP="006070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782292" w:rsidRPr="008D7CB5" w:rsidRDefault="00782292" w:rsidP="006070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782292" w:rsidRPr="008D7CB5" w:rsidRDefault="00782292" w:rsidP="006070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782292" w:rsidRPr="008D7CB5" w:rsidRDefault="00782292" w:rsidP="00782292">
            <w:pPr>
              <w:rPr>
                <w:bCs/>
                <w:sz w:val="20"/>
                <w:szCs w:val="20"/>
              </w:rPr>
            </w:pPr>
            <w:r w:rsidRPr="008D7CB5">
              <w:rPr>
                <w:bCs/>
                <w:sz w:val="20"/>
                <w:szCs w:val="20"/>
              </w:rPr>
              <w:t>[  ]Issuer or [  ]TPA</w:t>
            </w:r>
          </w:p>
        </w:tc>
        <w:tc>
          <w:tcPr>
            <w:tcW w:w="2790" w:type="dxa"/>
            <w:shd w:val="clear" w:color="auto" w:fill="auto"/>
          </w:tcPr>
          <w:p w:rsidR="00782292" w:rsidRPr="008D7CB5" w:rsidRDefault="00782292" w:rsidP="008D7CB5">
            <w:pPr>
              <w:ind w:right="-198"/>
              <w:rPr>
                <w:bCs/>
                <w:sz w:val="20"/>
                <w:szCs w:val="20"/>
              </w:rPr>
            </w:pPr>
            <w:r w:rsidRPr="008D7CB5">
              <w:rPr>
                <w:bCs/>
                <w:sz w:val="20"/>
                <w:szCs w:val="20"/>
              </w:rPr>
              <w:t>[  ]Church plan  [  ]Student plan</w:t>
            </w:r>
          </w:p>
        </w:tc>
      </w:tr>
      <w:tr w:rsidR="00782292" w:rsidRPr="008D7CB5" w:rsidTr="00DA3590">
        <w:tc>
          <w:tcPr>
            <w:tcW w:w="2160" w:type="dxa"/>
            <w:shd w:val="clear" w:color="auto" w:fill="auto"/>
          </w:tcPr>
          <w:p w:rsidR="00782292" w:rsidRPr="008D7CB5" w:rsidRDefault="00782292" w:rsidP="006070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782292" w:rsidRPr="008D7CB5" w:rsidRDefault="00782292" w:rsidP="006070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782292" w:rsidRPr="008D7CB5" w:rsidRDefault="00782292" w:rsidP="006070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782292" w:rsidRPr="008D7CB5" w:rsidRDefault="00782292" w:rsidP="008D7CB5">
            <w:pPr>
              <w:rPr>
                <w:bCs/>
                <w:sz w:val="20"/>
                <w:szCs w:val="20"/>
              </w:rPr>
            </w:pPr>
            <w:r w:rsidRPr="008D7CB5">
              <w:rPr>
                <w:bCs/>
                <w:sz w:val="20"/>
                <w:szCs w:val="20"/>
              </w:rPr>
              <w:t>[  ]Issuer or [  ]TPA</w:t>
            </w:r>
          </w:p>
        </w:tc>
        <w:tc>
          <w:tcPr>
            <w:tcW w:w="2790" w:type="dxa"/>
            <w:shd w:val="clear" w:color="auto" w:fill="auto"/>
          </w:tcPr>
          <w:p w:rsidR="00782292" w:rsidRPr="008D7CB5" w:rsidRDefault="00782292" w:rsidP="00782292">
            <w:pPr>
              <w:rPr>
                <w:bCs/>
                <w:sz w:val="20"/>
                <w:szCs w:val="20"/>
              </w:rPr>
            </w:pPr>
            <w:r w:rsidRPr="008D7CB5">
              <w:rPr>
                <w:bCs/>
                <w:sz w:val="20"/>
                <w:szCs w:val="20"/>
              </w:rPr>
              <w:t>[  ]Church plan  [  ]Student plan</w:t>
            </w:r>
          </w:p>
        </w:tc>
      </w:tr>
      <w:tr w:rsidR="00782292" w:rsidRPr="008D7CB5" w:rsidTr="00DA3590">
        <w:tc>
          <w:tcPr>
            <w:tcW w:w="2160" w:type="dxa"/>
            <w:shd w:val="clear" w:color="auto" w:fill="auto"/>
          </w:tcPr>
          <w:p w:rsidR="00782292" w:rsidRPr="008D7CB5" w:rsidRDefault="00782292" w:rsidP="006070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782292" w:rsidRPr="008D7CB5" w:rsidRDefault="00782292" w:rsidP="006070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782292" w:rsidRPr="008D7CB5" w:rsidRDefault="00782292" w:rsidP="006070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782292" w:rsidRPr="008D7CB5" w:rsidRDefault="00782292" w:rsidP="008D7CB5">
            <w:pPr>
              <w:rPr>
                <w:bCs/>
                <w:sz w:val="20"/>
                <w:szCs w:val="20"/>
              </w:rPr>
            </w:pPr>
            <w:r w:rsidRPr="008D7CB5">
              <w:rPr>
                <w:bCs/>
                <w:sz w:val="20"/>
                <w:szCs w:val="20"/>
              </w:rPr>
              <w:t>[  ]Issuer or [  ]TPA</w:t>
            </w:r>
          </w:p>
        </w:tc>
        <w:tc>
          <w:tcPr>
            <w:tcW w:w="2790" w:type="dxa"/>
            <w:shd w:val="clear" w:color="auto" w:fill="auto"/>
          </w:tcPr>
          <w:p w:rsidR="00782292" w:rsidRPr="008D7CB5" w:rsidRDefault="00782292" w:rsidP="00782292">
            <w:pPr>
              <w:rPr>
                <w:bCs/>
                <w:sz w:val="20"/>
                <w:szCs w:val="20"/>
              </w:rPr>
            </w:pPr>
            <w:r w:rsidRPr="008D7CB5">
              <w:rPr>
                <w:bCs/>
                <w:sz w:val="20"/>
                <w:szCs w:val="20"/>
              </w:rPr>
              <w:t>[  ]Church plan  [  ]Student plan</w:t>
            </w:r>
          </w:p>
        </w:tc>
      </w:tr>
      <w:tr w:rsidR="00782292" w:rsidRPr="008D7CB5" w:rsidTr="00DA3590">
        <w:tc>
          <w:tcPr>
            <w:tcW w:w="2160" w:type="dxa"/>
            <w:shd w:val="clear" w:color="auto" w:fill="auto"/>
          </w:tcPr>
          <w:p w:rsidR="00782292" w:rsidRPr="008D7CB5" w:rsidRDefault="00782292" w:rsidP="006070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782292" w:rsidRPr="008D7CB5" w:rsidRDefault="00782292" w:rsidP="006070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782292" w:rsidRPr="008D7CB5" w:rsidRDefault="00782292" w:rsidP="00607046">
            <w:pPr>
              <w:rPr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782292" w:rsidRPr="008D7CB5" w:rsidRDefault="00782292" w:rsidP="008D7CB5">
            <w:pPr>
              <w:rPr>
                <w:bCs/>
                <w:sz w:val="20"/>
                <w:szCs w:val="20"/>
              </w:rPr>
            </w:pPr>
            <w:r w:rsidRPr="008D7CB5">
              <w:rPr>
                <w:bCs/>
                <w:sz w:val="20"/>
                <w:szCs w:val="20"/>
              </w:rPr>
              <w:t>[  ]Issuer or [  ]TPA</w:t>
            </w:r>
          </w:p>
        </w:tc>
        <w:tc>
          <w:tcPr>
            <w:tcW w:w="2790" w:type="dxa"/>
            <w:shd w:val="clear" w:color="auto" w:fill="auto"/>
          </w:tcPr>
          <w:p w:rsidR="00782292" w:rsidRPr="008D7CB5" w:rsidRDefault="00782292" w:rsidP="00782292">
            <w:pPr>
              <w:rPr>
                <w:bCs/>
                <w:sz w:val="20"/>
                <w:szCs w:val="20"/>
              </w:rPr>
            </w:pPr>
            <w:r w:rsidRPr="008D7CB5">
              <w:rPr>
                <w:bCs/>
                <w:sz w:val="20"/>
                <w:szCs w:val="20"/>
              </w:rPr>
              <w:t>[  ]Church plan  [  ]Student plan</w:t>
            </w:r>
          </w:p>
        </w:tc>
      </w:tr>
    </w:tbl>
    <w:p w:rsidR="00084A1A" w:rsidRDefault="00084A1A" w:rsidP="00607046">
      <w:pPr>
        <w:rPr>
          <w:bCs/>
          <w:sz w:val="23"/>
          <w:szCs w:val="23"/>
        </w:rPr>
      </w:pPr>
    </w:p>
    <w:p w:rsidR="00554A18" w:rsidRDefault="00607046" w:rsidP="00607046">
      <w:pPr>
        <w:tabs>
          <w:tab w:val="left" w:pos="360"/>
        </w:tabs>
        <w:rPr>
          <w:bCs/>
          <w:sz w:val="23"/>
          <w:szCs w:val="23"/>
        </w:rPr>
      </w:pPr>
      <w:r>
        <w:rPr>
          <w:bCs/>
          <w:sz w:val="23"/>
          <w:szCs w:val="23"/>
        </w:rPr>
        <w:t>(3</w:t>
      </w:r>
      <w:r w:rsidR="00EC5E16">
        <w:rPr>
          <w:bCs/>
          <w:sz w:val="23"/>
          <w:szCs w:val="23"/>
        </w:rPr>
        <w:t>)</w:t>
      </w:r>
      <w:r w:rsidR="00EC5E16">
        <w:rPr>
          <w:bCs/>
          <w:sz w:val="23"/>
          <w:szCs w:val="23"/>
        </w:rPr>
        <w:tab/>
      </w:r>
      <w:r w:rsidR="00554A18">
        <w:rPr>
          <w:bCs/>
          <w:sz w:val="23"/>
          <w:szCs w:val="23"/>
        </w:rPr>
        <w:t xml:space="preserve">Information being submitted </w:t>
      </w:r>
      <w:r w:rsidR="00EC5E16">
        <w:rPr>
          <w:bCs/>
          <w:sz w:val="23"/>
          <w:szCs w:val="23"/>
        </w:rPr>
        <w:t xml:space="preserve">is </w:t>
      </w:r>
      <w:r w:rsidR="00554A18">
        <w:rPr>
          <w:bCs/>
          <w:sz w:val="23"/>
          <w:szCs w:val="23"/>
        </w:rPr>
        <w:t>(check one)</w:t>
      </w:r>
      <w:r w:rsidR="00EC5E16">
        <w:rPr>
          <w:bCs/>
          <w:sz w:val="23"/>
          <w:szCs w:val="23"/>
        </w:rPr>
        <w:t>:</w:t>
      </w:r>
    </w:p>
    <w:p w:rsidR="00554A18" w:rsidRDefault="00554A18" w:rsidP="00607046">
      <w:pPr>
        <w:tabs>
          <w:tab w:val="left" w:pos="360"/>
        </w:tabs>
        <w:ind w:left="360"/>
        <w:rPr>
          <w:bCs/>
          <w:sz w:val="23"/>
          <w:szCs w:val="23"/>
        </w:rPr>
      </w:pPr>
      <w:r>
        <w:rPr>
          <w:bCs/>
          <w:sz w:val="23"/>
          <w:szCs w:val="23"/>
        </w:rPr>
        <w:t>[  ]</w:t>
      </w:r>
      <w:r w:rsidR="00EC5E16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Original information</w:t>
      </w:r>
      <w:r w:rsidR="00EC5E16">
        <w:rPr>
          <w:bCs/>
          <w:sz w:val="23"/>
          <w:szCs w:val="23"/>
        </w:rPr>
        <w:t xml:space="preserve">; OR </w:t>
      </w:r>
      <w:r>
        <w:rPr>
          <w:bCs/>
          <w:sz w:val="23"/>
          <w:szCs w:val="23"/>
        </w:rPr>
        <w:t>[  ]</w:t>
      </w:r>
      <w:r w:rsidR="00EC5E16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Updated information</w:t>
      </w:r>
      <w:r w:rsidR="00EC5E16">
        <w:rPr>
          <w:bCs/>
          <w:sz w:val="23"/>
          <w:szCs w:val="23"/>
        </w:rPr>
        <w:t>.</w:t>
      </w:r>
      <w:r>
        <w:rPr>
          <w:bCs/>
          <w:sz w:val="23"/>
          <w:szCs w:val="23"/>
        </w:rPr>
        <w:t xml:space="preserve"> </w:t>
      </w:r>
    </w:p>
    <w:p w:rsidR="00EC5E16" w:rsidRDefault="00EC5E16" w:rsidP="00607046">
      <w:pPr>
        <w:tabs>
          <w:tab w:val="left" w:pos="360"/>
        </w:tabs>
        <w:rPr>
          <w:bCs/>
          <w:i/>
          <w:sz w:val="23"/>
          <w:szCs w:val="23"/>
        </w:rPr>
      </w:pPr>
      <w:r>
        <w:rPr>
          <w:bCs/>
          <w:sz w:val="23"/>
          <w:szCs w:val="23"/>
        </w:rPr>
        <w:tab/>
      </w:r>
      <w:r w:rsidR="00554A18" w:rsidRPr="00EC5E16">
        <w:rPr>
          <w:bCs/>
          <w:i/>
          <w:sz w:val="23"/>
          <w:szCs w:val="23"/>
        </w:rPr>
        <w:t>If updated information</w:t>
      </w:r>
      <w:r>
        <w:rPr>
          <w:bCs/>
          <w:i/>
          <w:sz w:val="23"/>
          <w:szCs w:val="23"/>
        </w:rPr>
        <w:t xml:space="preserve"> is being provided</w:t>
      </w:r>
      <w:r w:rsidR="00554A18" w:rsidRPr="00EC5E16">
        <w:rPr>
          <w:bCs/>
          <w:i/>
          <w:sz w:val="23"/>
          <w:szCs w:val="23"/>
        </w:rPr>
        <w:t>, specify the date upon which the updated in</w:t>
      </w:r>
      <w:r>
        <w:rPr>
          <w:bCs/>
          <w:i/>
          <w:sz w:val="23"/>
          <w:szCs w:val="23"/>
        </w:rPr>
        <w:t>formation</w:t>
      </w:r>
    </w:p>
    <w:p w:rsidR="00554A18" w:rsidRDefault="00EC5E16" w:rsidP="00EC5E16">
      <w:pPr>
        <w:tabs>
          <w:tab w:val="left" w:pos="360"/>
        </w:tabs>
        <w:rPr>
          <w:bCs/>
          <w:sz w:val="23"/>
          <w:szCs w:val="23"/>
        </w:rPr>
      </w:pPr>
      <w:r>
        <w:rPr>
          <w:bCs/>
          <w:i/>
          <w:sz w:val="23"/>
          <w:szCs w:val="23"/>
        </w:rPr>
        <w:tab/>
        <w:t>was,</w:t>
      </w:r>
      <w:r w:rsidR="00F47E62">
        <w:rPr>
          <w:bCs/>
          <w:i/>
          <w:sz w:val="23"/>
          <w:szCs w:val="23"/>
        </w:rPr>
        <w:t xml:space="preserve"> </w:t>
      </w:r>
      <w:r>
        <w:rPr>
          <w:bCs/>
          <w:i/>
          <w:sz w:val="23"/>
          <w:szCs w:val="23"/>
        </w:rPr>
        <w:t>or will be, effective</w:t>
      </w:r>
      <w:r w:rsidR="00D21926">
        <w:rPr>
          <w:bCs/>
          <w:i/>
          <w:sz w:val="23"/>
          <w:szCs w:val="23"/>
        </w:rPr>
        <w:t xml:space="preserve"> and what has changed</w:t>
      </w:r>
      <w:r>
        <w:rPr>
          <w:bCs/>
          <w:i/>
          <w:sz w:val="23"/>
          <w:szCs w:val="23"/>
        </w:rPr>
        <w:t>:  _________</w:t>
      </w:r>
      <w:r w:rsidR="00782292">
        <w:rPr>
          <w:bCs/>
          <w:i/>
          <w:sz w:val="23"/>
          <w:szCs w:val="23"/>
        </w:rPr>
        <w:t>____________________</w:t>
      </w:r>
      <w:r>
        <w:rPr>
          <w:bCs/>
          <w:i/>
          <w:sz w:val="23"/>
          <w:szCs w:val="23"/>
        </w:rPr>
        <w:t>_________.</w:t>
      </w:r>
    </w:p>
    <w:p w:rsidR="00832375" w:rsidRDefault="00832375" w:rsidP="00EC5E16">
      <w:pPr>
        <w:tabs>
          <w:tab w:val="left" w:pos="360"/>
        </w:tabs>
        <w:rPr>
          <w:bCs/>
          <w:sz w:val="23"/>
          <w:szCs w:val="23"/>
        </w:rPr>
      </w:pPr>
    </w:p>
    <w:p w:rsidR="00832375" w:rsidRPr="00832375" w:rsidRDefault="00832375" w:rsidP="00EC5E16">
      <w:pPr>
        <w:tabs>
          <w:tab w:val="left" w:pos="360"/>
        </w:tabs>
        <w:rPr>
          <w:bCs/>
          <w:sz w:val="23"/>
          <w:szCs w:val="23"/>
        </w:rPr>
      </w:pPr>
    </w:p>
    <w:p w:rsidR="00554A18" w:rsidRDefault="00554A18" w:rsidP="00554A18">
      <w:pPr>
        <w:rPr>
          <w:bCs/>
          <w:sz w:val="23"/>
          <w:szCs w:val="23"/>
        </w:rPr>
      </w:pPr>
    </w:p>
    <w:p w:rsidR="00547ED5" w:rsidRDefault="00D373CB" w:rsidP="00547ED5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>__________________________________________</w:t>
      </w:r>
      <w:r w:rsidR="00EC5E16">
        <w:rPr>
          <w:bCs/>
          <w:sz w:val="23"/>
          <w:szCs w:val="23"/>
        </w:rPr>
        <w:t>______________________________________</w:t>
      </w:r>
      <w:r>
        <w:rPr>
          <w:bCs/>
          <w:sz w:val="23"/>
          <w:szCs w:val="23"/>
        </w:rPr>
        <w:t>_</w:t>
      </w:r>
      <w:r w:rsidR="00547ED5">
        <w:rPr>
          <w:bCs/>
          <w:sz w:val="23"/>
          <w:szCs w:val="23"/>
        </w:rPr>
        <w:t xml:space="preserve"> </w:t>
      </w:r>
    </w:p>
    <w:p w:rsidR="00D373CB" w:rsidRDefault="00EC5E16" w:rsidP="00547ED5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Signature of authorized representative of </w:t>
      </w:r>
      <w:r w:rsidR="005C27CD">
        <w:rPr>
          <w:bCs/>
          <w:sz w:val="23"/>
          <w:szCs w:val="23"/>
        </w:rPr>
        <w:t>objecting entity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  <w:t>Date</w:t>
      </w:r>
    </w:p>
    <w:p w:rsidR="00EC5E16" w:rsidRDefault="00EC5E16" w:rsidP="00547ED5">
      <w:pPr>
        <w:rPr>
          <w:bCs/>
          <w:sz w:val="23"/>
          <w:szCs w:val="23"/>
        </w:rPr>
      </w:pPr>
    </w:p>
    <w:p w:rsidR="00547ED5" w:rsidRDefault="00547ED5" w:rsidP="00547ED5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>____________</w:t>
      </w:r>
      <w:r w:rsidR="00D373CB">
        <w:rPr>
          <w:bCs/>
          <w:sz w:val="23"/>
          <w:szCs w:val="23"/>
        </w:rPr>
        <w:t>_______________________</w:t>
      </w:r>
      <w:r w:rsidR="00C854A1">
        <w:rPr>
          <w:bCs/>
          <w:sz w:val="23"/>
          <w:szCs w:val="23"/>
        </w:rPr>
        <w:t>__________</w:t>
      </w:r>
      <w:r w:rsidR="00D373CB">
        <w:rPr>
          <w:bCs/>
          <w:sz w:val="23"/>
          <w:szCs w:val="23"/>
        </w:rPr>
        <w:t>_____</w:t>
      </w:r>
      <w:r>
        <w:rPr>
          <w:bCs/>
          <w:sz w:val="23"/>
          <w:szCs w:val="23"/>
        </w:rPr>
        <w:t>_</w:t>
      </w:r>
    </w:p>
    <w:p w:rsidR="00EC5E16" w:rsidRDefault="00EC5E16" w:rsidP="00547ED5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Typed name of authorized representative of </w:t>
      </w:r>
      <w:r w:rsidR="005C27CD">
        <w:rPr>
          <w:bCs/>
          <w:sz w:val="23"/>
          <w:szCs w:val="23"/>
        </w:rPr>
        <w:t>objecting entity</w:t>
      </w:r>
    </w:p>
    <w:sectPr w:rsidR="00EC5E16" w:rsidSect="0084439C">
      <w:headerReference w:type="first" r:id="rId13"/>
      <w:pgSz w:w="12240" w:h="15840"/>
      <w:pgMar w:top="1440" w:right="864" w:bottom="1440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50B" w:rsidRDefault="0017550B" w:rsidP="00DF4BB4">
      <w:r>
        <w:separator/>
      </w:r>
    </w:p>
  </w:endnote>
  <w:endnote w:type="continuationSeparator" w:id="0">
    <w:p w:rsidR="0017550B" w:rsidRDefault="0017550B" w:rsidP="00DF4BB4">
      <w:r>
        <w:continuationSeparator/>
      </w:r>
    </w:p>
  </w:endnote>
  <w:endnote w:type="continuationNotice" w:id="1">
    <w:p w:rsidR="0017550B" w:rsidRDefault="001755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50B" w:rsidRDefault="0017550B" w:rsidP="00DF4BB4">
      <w:r>
        <w:separator/>
      </w:r>
    </w:p>
  </w:footnote>
  <w:footnote w:type="continuationSeparator" w:id="0">
    <w:p w:rsidR="0017550B" w:rsidRDefault="0017550B" w:rsidP="00DF4BB4">
      <w:r>
        <w:continuationSeparator/>
      </w:r>
    </w:p>
  </w:footnote>
  <w:footnote w:type="continuationNotice" w:id="1">
    <w:p w:rsidR="0017550B" w:rsidRDefault="001755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39C" w:rsidRPr="0084439C" w:rsidRDefault="0084439C" w:rsidP="0084439C">
    <w:pPr>
      <w:tabs>
        <w:tab w:val="center" w:pos="4680"/>
        <w:tab w:val="right" w:pos="9360"/>
      </w:tabs>
      <w:jc w:val="right"/>
      <w:rPr>
        <w:sz w:val="20"/>
        <w:szCs w:val="20"/>
      </w:rPr>
    </w:pPr>
    <w:r w:rsidRPr="0084439C">
      <w:rPr>
        <w:sz w:val="20"/>
        <w:szCs w:val="20"/>
      </w:rPr>
      <w:t xml:space="preserve">OMB Control No. </w:t>
    </w:r>
    <w:r w:rsidR="004B73AF">
      <w:rPr>
        <w:sz w:val="20"/>
        <w:szCs w:val="20"/>
      </w:rPr>
      <w:t>1210-0150</w:t>
    </w:r>
  </w:p>
  <w:p w:rsidR="0084439C" w:rsidRPr="0084439C" w:rsidRDefault="0084439C" w:rsidP="0084439C">
    <w:pPr>
      <w:tabs>
        <w:tab w:val="center" w:pos="4680"/>
        <w:tab w:val="right" w:pos="9360"/>
      </w:tabs>
      <w:jc w:val="right"/>
      <w:rPr>
        <w:sz w:val="20"/>
        <w:szCs w:val="20"/>
      </w:rPr>
    </w:pPr>
    <w:r w:rsidRPr="0084439C">
      <w:rPr>
        <w:sz w:val="20"/>
        <w:szCs w:val="20"/>
      </w:rPr>
      <w:t xml:space="preserve">Expiration Date: </w:t>
    </w:r>
    <w:r w:rsidR="004B73AF">
      <w:rPr>
        <w:sz w:val="20"/>
        <w:szCs w:val="20"/>
      </w:rPr>
      <w:t>XX/XX/2021</w:t>
    </w:r>
  </w:p>
  <w:p w:rsidR="0084439C" w:rsidRDefault="008443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9pt;height:19.4pt;visibility:visible" o:bullet="t">
        <v:imagedata r:id="rId1" o:title=""/>
      </v:shape>
    </w:pict>
  </w:numPicBullet>
  <w:abstractNum w:abstractNumId="0">
    <w:nsid w:val="20935E47"/>
    <w:multiLevelType w:val="hybridMultilevel"/>
    <w:tmpl w:val="37F4045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371B4644"/>
    <w:multiLevelType w:val="hybridMultilevel"/>
    <w:tmpl w:val="FF0E6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21019"/>
    <w:multiLevelType w:val="hybridMultilevel"/>
    <w:tmpl w:val="1512B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0269E"/>
    <w:multiLevelType w:val="hybridMultilevel"/>
    <w:tmpl w:val="5838F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FF"/>
    <w:rsid w:val="000120C9"/>
    <w:rsid w:val="00033BD9"/>
    <w:rsid w:val="0003456E"/>
    <w:rsid w:val="000401F8"/>
    <w:rsid w:val="0004797B"/>
    <w:rsid w:val="000520FB"/>
    <w:rsid w:val="00053EBF"/>
    <w:rsid w:val="00054997"/>
    <w:rsid w:val="000576AA"/>
    <w:rsid w:val="00065025"/>
    <w:rsid w:val="000654E4"/>
    <w:rsid w:val="00084A1A"/>
    <w:rsid w:val="000B47D3"/>
    <w:rsid w:val="000B7D94"/>
    <w:rsid w:val="000C1880"/>
    <w:rsid w:val="000F2643"/>
    <w:rsid w:val="000F2B70"/>
    <w:rsid w:val="00104A49"/>
    <w:rsid w:val="00107D48"/>
    <w:rsid w:val="00111857"/>
    <w:rsid w:val="00117E41"/>
    <w:rsid w:val="00131AB9"/>
    <w:rsid w:val="00151203"/>
    <w:rsid w:val="001537F7"/>
    <w:rsid w:val="0017550B"/>
    <w:rsid w:val="00176373"/>
    <w:rsid w:val="00180E48"/>
    <w:rsid w:val="00194E6F"/>
    <w:rsid w:val="00195E0D"/>
    <w:rsid w:val="001A2071"/>
    <w:rsid w:val="001B05FC"/>
    <w:rsid w:val="001B67B5"/>
    <w:rsid w:val="001C3256"/>
    <w:rsid w:val="001D1317"/>
    <w:rsid w:val="001D4D43"/>
    <w:rsid w:val="001D5494"/>
    <w:rsid w:val="001D5D83"/>
    <w:rsid w:val="00204761"/>
    <w:rsid w:val="002068DE"/>
    <w:rsid w:val="002120D5"/>
    <w:rsid w:val="00234C65"/>
    <w:rsid w:val="00237C81"/>
    <w:rsid w:val="00256872"/>
    <w:rsid w:val="00261CC3"/>
    <w:rsid w:val="002730F2"/>
    <w:rsid w:val="00274549"/>
    <w:rsid w:val="00275024"/>
    <w:rsid w:val="002767AA"/>
    <w:rsid w:val="00277F49"/>
    <w:rsid w:val="002C0584"/>
    <w:rsid w:val="002C103C"/>
    <w:rsid w:val="002D499C"/>
    <w:rsid w:val="002F2DA4"/>
    <w:rsid w:val="003011E1"/>
    <w:rsid w:val="003066D0"/>
    <w:rsid w:val="003139B8"/>
    <w:rsid w:val="003148D9"/>
    <w:rsid w:val="00336B0A"/>
    <w:rsid w:val="00345A78"/>
    <w:rsid w:val="003473D8"/>
    <w:rsid w:val="0035432D"/>
    <w:rsid w:val="00362CD5"/>
    <w:rsid w:val="00364079"/>
    <w:rsid w:val="00365267"/>
    <w:rsid w:val="00372A37"/>
    <w:rsid w:val="0037758B"/>
    <w:rsid w:val="0038423C"/>
    <w:rsid w:val="0039106C"/>
    <w:rsid w:val="003A3EAF"/>
    <w:rsid w:val="003B6188"/>
    <w:rsid w:val="003B7D6B"/>
    <w:rsid w:val="003C6A99"/>
    <w:rsid w:val="003D03AA"/>
    <w:rsid w:val="003D464C"/>
    <w:rsid w:val="003D7591"/>
    <w:rsid w:val="003D7C93"/>
    <w:rsid w:val="003E2F76"/>
    <w:rsid w:val="0040716E"/>
    <w:rsid w:val="00414FF5"/>
    <w:rsid w:val="004238E3"/>
    <w:rsid w:val="004272B3"/>
    <w:rsid w:val="004311AC"/>
    <w:rsid w:val="00436DEE"/>
    <w:rsid w:val="00440E0C"/>
    <w:rsid w:val="0044122E"/>
    <w:rsid w:val="00441802"/>
    <w:rsid w:val="004500A4"/>
    <w:rsid w:val="00450FC4"/>
    <w:rsid w:val="00475A25"/>
    <w:rsid w:val="00482356"/>
    <w:rsid w:val="00484B84"/>
    <w:rsid w:val="004919B5"/>
    <w:rsid w:val="004B32D7"/>
    <w:rsid w:val="004B73AF"/>
    <w:rsid w:val="004C1474"/>
    <w:rsid w:val="004C7D45"/>
    <w:rsid w:val="004D63C4"/>
    <w:rsid w:val="004E0B73"/>
    <w:rsid w:val="004E488D"/>
    <w:rsid w:val="004E4B86"/>
    <w:rsid w:val="004F0CC3"/>
    <w:rsid w:val="004F274B"/>
    <w:rsid w:val="005023B2"/>
    <w:rsid w:val="005065D8"/>
    <w:rsid w:val="00511586"/>
    <w:rsid w:val="0053315A"/>
    <w:rsid w:val="0053316B"/>
    <w:rsid w:val="00537340"/>
    <w:rsid w:val="00544BA5"/>
    <w:rsid w:val="00546E07"/>
    <w:rsid w:val="00547ED5"/>
    <w:rsid w:val="00553001"/>
    <w:rsid w:val="00554A18"/>
    <w:rsid w:val="005734D4"/>
    <w:rsid w:val="00574180"/>
    <w:rsid w:val="00574D96"/>
    <w:rsid w:val="00582EF1"/>
    <w:rsid w:val="00585CED"/>
    <w:rsid w:val="005971BC"/>
    <w:rsid w:val="005A0E94"/>
    <w:rsid w:val="005A1580"/>
    <w:rsid w:val="005A2542"/>
    <w:rsid w:val="005A5F6D"/>
    <w:rsid w:val="005B242B"/>
    <w:rsid w:val="005B33D8"/>
    <w:rsid w:val="005C27CD"/>
    <w:rsid w:val="005C7DDE"/>
    <w:rsid w:val="005D10DD"/>
    <w:rsid w:val="005D638D"/>
    <w:rsid w:val="005E4AC8"/>
    <w:rsid w:val="005E6FA4"/>
    <w:rsid w:val="005F29D3"/>
    <w:rsid w:val="00607046"/>
    <w:rsid w:val="00614980"/>
    <w:rsid w:val="00616F93"/>
    <w:rsid w:val="006277FC"/>
    <w:rsid w:val="00633716"/>
    <w:rsid w:val="00635C0B"/>
    <w:rsid w:val="00641635"/>
    <w:rsid w:val="006430A2"/>
    <w:rsid w:val="006430E2"/>
    <w:rsid w:val="00653FCB"/>
    <w:rsid w:val="0065606D"/>
    <w:rsid w:val="006560F6"/>
    <w:rsid w:val="006666A5"/>
    <w:rsid w:val="006A3B32"/>
    <w:rsid w:val="006C3D76"/>
    <w:rsid w:val="006C7C50"/>
    <w:rsid w:val="006D1396"/>
    <w:rsid w:val="006D3204"/>
    <w:rsid w:val="006E18A9"/>
    <w:rsid w:val="006E677F"/>
    <w:rsid w:val="006F7E64"/>
    <w:rsid w:val="0070771D"/>
    <w:rsid w:val="00710684"/>
    <w:rsid w:val="0071665E"/>
    <w:rsid w:val="00722A3C"/>
    <w:rsid w:val="00724892"/>
    <w:rsid w:val="00725E70"/>
    <w:rsid w:val="007318FF"/>
    <w:rsid w:val="00737420"/>
    <w:rsid w:val="007454CB"/>
    <w:rsid w:val="007454E1"/>
    <w:rsid w:val="007577A4"/>
    <w:rsid w:val="007614D4"/>
    <w:rsid w:val="0076426A"/>
    <w:rsid w:val="00765A93"/>
    <w:rsid w:val="00765C2F"/>
    <w:rsid w:val="007677F1"/>
    <w:rsid w:val="00776806"/>
    <w:rsid w:val="0077712C"/>
    <w:rsid w:val="007807B3"/>
    <w:rsid w:val="00782292"/>
    <w:rsid w:val="00783BCA"/>
    <w:rsid w:val="0078798A"/>
    <w:rsid w:val="00796F01"/>
    <w:rsid w:val="007A0440"/>
    <w:rsid w:val="007A1315"/>
    <w:rsid w:val="007A38D3"/>
    <w:rsid w:val="007B0264"/>
    <w:rsid w:val="007B3052"/>
    <w:rsid w:val="007B466F"/>
    <w:rsid w:val="007B6563"/>
    <w:rsid w:val="007C2A1C"/>
    <w:rsid w:val="007C7752"/>
    <w:rsid w:val="007D3A2E"/>
    <w:rsid w:val="007D61D2"/>
    <w:rsid w:val="007E3F17"/>
    <w:rsid w:val="007E7491"/>
    <w:rsid w:val="007F22A2"/>
    <w:rsid w:val="007F64F7"/>
    <w:rsid w:val="00800DE7"/>
    <w:rsid w:val="00813334"/>
    <w:rsid w:val="008167B0"/>
    <w:rsid w:val="00832375"/>
    <w:rsid w:val="00835F38"/>
    <w:rsid w:val="0084439C"/>
    <w:rsid w:val="008443D2"/>
    <w:rsid w:val="00844DCF"/>
    <w:rsid w:val="00845778"/>
    <w:rsid w:val="00863406"/>
    <w:rsid w:val="00873725"/>
    <w:rsid w:val="00883F2B"/>
    <w:rsid w:val="008924AE"/>
    <w:rsid w:val="00896C5E"/>
    <w:rsid w:val="00897470"/>
    <w:rsid w:val="008A4785"/>
    <w:rsid w:val="008B09F6"/>
    <w:rsid w:val="008B1CB1"/>
    <w:rsid w:val="008B73AA"/>
    <w:rsid w:val="008C2934"/>
    <w:rsid w:val="008D7CB5"/>
    <w:rsid w:val="008E5A25"/>
    <w:rsid w:val="008F3C5B"/>
    <w:rsid w:val="00902422"/>
    <w:rsid w:val="0090789D"/>
    <w:rsid w:val="009122FF"/>
    <w:rsid w:val="00916E6F"/>
    <w:rsid w:val="00921AAC"/>
    <w:rsid w:val="00931A1C"/>
    <w:rsid w:val="009351C7"/>
    <w:rsid w:val="00950866"/>
    <w:rsid w:val="00953C2B"/>
    <w:rsid w:val="00956D5E"/>
    <w:rsid w:val="00964850"/>
    <w:rsid w:val="00964B86"/>
    <w:rsid w:val="00965194"/>
    <w:rsid w:val="0097582F"/>
    <w:rsid w:val="009765DF"/>
    <w:rsid w:val="009829B8"/>
    <w:rsid w:val="00982C3E"/>
    <w:rsid w:val="00982CDA"/>
    <w:rsid w:val="00984A55"/>
    <w:rsid w:val="009911C0"/>
    <w:rsid w:val="009C16D6"/>
    <w:rsid w:val="009E3358"/>
    <w:rsid w:val="009E5755"/>
    <w:rsid w:val="009E5A1A"/>
    <w:rsid w:val="00A023EC"/>
    <w:rsid w:val="00A02D4C"/>
    <w:rsid w:val="00A036BC"/>
    <w:rsid w:val="00A13827"/>
    <w:rsid w:val="00A24126"/>
    <w:rsid w:val="00A27D0F"/>
    <w:rsid w:val="00A31400"/>
    <w:rsid w:val="00A31753"/>
    <w:rsid w:val="00A4776A"/>
    <w:rsid w:val="00A6031D"/>
    <w:rsid w:val="00A75D70"/>
    <w:rsid w:val="00A9399A"/>
    <w:rsid w:val="00AA14C8"/>
    <w:rsid w:val="00AA173D"/>
    <w:rsid w:val="00AA27F4"/>
    <w:rsid w:val="00AA4C0C"/>
    <w:rsid w:val="00AA69E8"/>
    <w:rsid w:val="00AA772F"/>
    <w:rsid w:val="00AB5705"/>
    <w:rsid w:val="00AB660C"/>
    <w:rsid w:val="00AC0C5D"/>
    <w:rsid w:val="00AE080C"/>
    <w:rsid w:val="00B171E6"/>
    <w:rsid w:val="00B22672"/>
    <w:rsid w:val="00B23CEF"/>
    <w:rsid w:val="00B26AC0"/>
    <w:rsid w:val="00B5322C"/>
    <w:rsid w:val="00B646C3"/>
    <w:rsid w:val="00B66B5C"/>
    <w:rsid w:val="00B727FF"/>
    <w:rsid w:val="00B735DE"/>
    <w:rsid w:val="00B852E8"/>
    <w:rsid w:val="00B85775"/>
    <w:rsid w:val="00B90A03"/>
    <w:rsid w:val="00B9164D"/>
    <w:rsid w:val="00B97F6B"/>
    <w:rsid w:val="00BA256C"/>
    <w:rsid w:val="00BB3AC7"/>
    <w:rsid w:val="00BB40C3"/>
    <w:rsid w:val="00BB57DA"/>
    <w:rsid w:val="00BB5DD2"/>
    <w:rsid w:val="00BC1F41"/>
    <w:rsid w:val="00BD2947"/>
    <w:rsid w:val="00BD3974"/>
    <w:rsid w:val="00BE0241"/>
    <w:rsid w:val="00BE5535"/>
    <w:rsid w:val="00BE5E5D"/>
    <w:rsid w:val="00BF42AD"/>
    <w:rsid w:val="00BF6F97"/>
    <w:rsid w:val="00C10058"/>
    <w:rsid w:val="00C13BD7"/>
    <w:rsid w:val="00C20868"/>
    <w:rsid w:val="00C235F7"/>
    <w:rsid w:val="00C26755"/>
    <w:rsid w:val="00C3483E"/>
    <w:rsid w:val="00C3559D"/>
    <w:rsid w:val="00C4082B"/>
    <w:rsid w:val="00C42F3A"/>
    <w:rsid w:val="00C50A58"/>
    <w:rsid w:val="00C60D88"/>
    <w:rsid w:val="00C60F6C"/>
    <w:rsid w:val="00C6330E"/>
    <w:rsid w:val="00C77C4F"/>
    <w:rsid w:val="00C854A1"/>
    <w:rsid w:val="00C90373"/>
    <w:rsid w:val="00C9047A"/>
    <w:rsid w:val="00C94A8D"/>
    <w:rsid w:val="00CB2821"/>
    <w:rsid w:val="00CC6B2E"/>
    <w:rsid w:val="00CD1207"/>
    <w:rsid w:val="00CD5CCB"/>
    <w:rsid w:val="00CE010C"/>
    <w:rsid w:val="00CE0937"/>
    <w:rsid w:val="00CE3E66"/>
    <w:rsid w:val="00CE708F"/>
    <w:rsid w:val="00CF5A7B"/>
    <w:rsid w:val="00D0147C"/>
    <w:rsid w:val="00D021CA"/>
    <w:rsid w:val="00D13661"/>
    <w:rsid w:val="00D17138"/>
    <w:rsid w:val="00D21926"/>
    <w:rsid w:val="00D303BE"/>
    <w:rsid w:val="00D330EC"/>
    <w:rsid w:val="00D373CB"/>
    <w:rsid w:val="00D411D6"/>
    <w:rsid w:val="00D468CD"/>
    <w:rsid w:val="00D57F87"/>
    <w:rsid w:val="00D64DF8"/>
    <w:rsid w:val="00D7254B"/>
    <w:rsid w:val="00D7292E"/>
    <w:rsid w:val="00D740AE"/>
    <w:rsid w:val="00D80810"/>
    <w:rsid w:val="00DA3590"/>
    <w:rsid w:val="00DB6CBC"/>
    <w:rsid w:val="00DC496D"/>
    <w:rsid w:val="00DC5666"/>
    <w:rsid w:val="00DD12C1"/>
    <w:rsid w:val="00DD20FB"/>
    <w:rsid w:val="00DD26F7"/>
    <w:rsid w:val="00DE27AF"/>
    <w:rsid w:val="00DF4BB4"/>
    <w:rsid w:val="00E135E3"/>
    <w:rsid w:val="00E13CD7"/>
    <w:rsid w:val="00E15935"/>
    <w:rsid w:val="00E32794"/>
    <w:rsid w:val="00E3513F"/>
    <w:rsid w:val="00E40985"/>
    <w:rsid w:val="00E55645"/>
    <w:rsid w:val="00E567A2"/>
    <w:rsid w:val="00E60463"/>
    <w:rsid w:val="00E66846"/>
    <w:rsid w:val="00E81051"/>
    <w:rsid w:val="00E87565"/>
    <w:rsid w:val="00EA7B0C"/>
    <w:rsid w:val="00EB449E"/>
    <w:rsid w:val="00EB5DF8"/>
    <w:rsid w:val="00EC5E16"/>
    <w:rsid w:val="00ED2E07"/>
    <w:rsid w:val="00ED342B"/>
    <w:rsid w:val="00ED5F6A"/>
    <w:rsid w:val="00EE5A60"/>
    <w:rsid w:val="00EF05D5"/>
    <w:rsid w:val="00F03852"/>
    <w:rsid w:val="00F03F9D"/>
    <w:rsid w:val="00F11563"/>
    <w:rsid w:val="00F1412A"/>
    <w:rsid w:val="00F237B6"/>
    <w:rsid w:val="00F266AA"/>
    <w:rsid w:val="00F34559"/>
    <w:rsid w:val="00F34FFF"/>
    <w:rsid w:val="00F4043E"/>
    <w:rsid w:val="00F4163E"/>
    <w:rsid w:val="00F47E62"/>
    <w:rsid w:val="00F50BE1"/>
    <w:rsid w:val="00F56E64"/>
    <w:rsid w:val="00F63A2A"/>
    <w:rsid w:val="00F719C6"/>
    <w:rsid w:val="00F77ADE"/>
    <w:rsid w:val="00F842DF"/>
    <w:rsid w:val="00F84BE6"/>
    <w:rsid w:val="00F87708"/>
    <w:rsid w:val="00FA0075"/>
    <w:rsid w:val="00FC3EBE"/>
    <w:rsid w:val="00FC5C74"/>
    <w:rsid w:val="00FD2099"/>
    <w:rsid w:val="00FD4392"/>
    <w:rsid w:val="00FD53C3"/>
    <w:rsid w:val="00FE4E54"/>
    <w:rsid w:val="00FF170A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997"/>
    <w:rPr>
      <w:sz w:val="24"/>
      <w:szCs w:val="22"/>
    </w:rPr>
  </w:style>
  <w:style w:type="paragraph" w:styleId="Heading2">
    <w:name w:val="heading 2"/>
    <w:basedOn w:val="Normal"/>
    <w:link w:val="Heading2Char"/>
    <w:uiPriority w:val="1"/>
    <w:qFormat/>
    <w:rsid w:val="004B73AF"/>
    <w:pPr>
      <w:widowControl w:val="0"/>
      <w:ind w:left="104"/>
      <w:outlineLvl w:val="1"/>
    </w:pPr>
    <w:rPr>
      <w:rFonts w:eastAsia="Times New Roman" w:cstheme="minorBidi"/>
      <w:b/>
      <w:bCs/>
      <w:sz w:val="23"/>
      <w:szCs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4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BB4"/>
  </w:style>
  <w:style w:type="paragraph" w:styleId="Footer">
    <w:name w:val="footer"/>
    <w:basedOn w:val="Normal"/>
    <w:link w:val="FooterChar"/>
    <w:uiPriority w:val="99"/>
    <w:unhideWhenUsed/>
    <w:rsid w:val="00DF4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BB4"/>
  </w:style>
  <w:style w:type="paragraph" w:styleId="BalloonText">
    <w:name w:val="Balloon Text"/>
    <w:basedOn w:val="Normal"/>
    <w:link w:val="BalloonTextChar"/>
    <w:uiPriority w:val="99"/>
    <w:semiHidden/>
    <w:unhideWhenUsed/>
    <w:rsid w:val="00DF4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4BB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C7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C5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C7C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C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C7C5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36B0A"/>
    <w:pPr>
      <w:ind w:left="720"/>
      <w:contextualSpacing/>
    </w:pPr>
  </w:style>
  <w:style w:type="paragraph" w:styleId="Revision">
    <w:name w:val="Revision"/>
    <w:hidden/>
    <w:uiPriority w:val="99"/>
    <w:semiHidden/>
    <w:rsid w:val="00950866"/>
    <w:rPr>
      <w:sz w:val="24"/>
      <w:szCs w:val="22"/>
    </w:rPr>
  </w:style>
  <w:style w:type="character" w:styleId="Hyperlink">
    <w:name w:val="Hyperlink"/>
    <w:uiPriority w:val="99"/>
    <w:unhideWhenUsed/>
    <w:rsid w:val="00D303B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B90A03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90A03"/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76426A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4B73AF"/>
    <w:rPr>
      <w:rFonts w:eastAsia="Times New Roman" w:cstheme="minorBidi"/>
      <w:b/>
      <w:bCs/>
      <w:sz w:val="23"/>
      <w:szCs w:val="23"/>
      <w:u w:val="single"/>
    </w:rPr>
  </w:style>
  <w:style w:type="paragraph" w:styleId="BodyText">
    <w:name w:val="Body Text"/>
    <w:basedOn w:val="Normal"/>
    <w:link w:val="BodyTextChar"/>
    <w:uiPriority w:val="1"/>
    <w:qFormat/>
    <w:rsid w:val="004B73AF"/>
    <w:pPr>
      <w:widowControl w:val="0"/>
      <w:ind w:left="104"/>
    </w:pPr>
    <w:rPr>
      <w:rFonts w:eastAsia="Times New Roman" w:cstheme="minorBidi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B73AF"/>
    <w:rPr>
      <w:rFonts w:eastAsia="Times New Roman" w:cstheme="minorBidi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997"/>
    <w:rPr>
      <w:sz w:val="24"/>
      <w:szCs w:val="22"/>
    </w:rPr>
  </w:style>
  <w:style w:type="paragraph" w:styleId="Heading2">
    <w:name w:val="heading 2"/>
    <w:basedOn w:val="Normal"/>
    <w:link w:val="Heading2Char"/>
    <w:uiPriority w:val="1"/>
    <w:qFormat/>
    <w:rsid w:val="004B73AF"/>
    <w:pPr>
      <w:widowControl w:val="0"/>
      <w:ind w:left="104"/>
      <w:outlineLvl w:val="1"/>
    </w:pPr>
    <w:rPr>
      <w:rFonts w:eastAsia="Times New Roman" w:cstheme="minorBidi"/>
      <w:b/>
      <w:bCs/>
      <w:sz w:val="23"/>
      <w:szCs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4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BB4"/>
  </w:style>
  <w:style w:type="paragraph" w:styleId="Footer">
    <w:name w:val="footer"/>
    <w:basedOn w:val="Normal"/>
    <w:link w:val="FooterChar"/>
    <w:uiPriority w:val="99"/>
    <w:unhideWhenUsed/>
    <w:rsid w:val="00DF4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BB4"/>
  </w:style>
  <w:style w:type="paragraph" w:styleId="BalloonText">
    <w:name w:val="Balloon Text"/>
    <w:basedOn w:val="Normal"/>
    <w:link w:val="BalloonTextChar"/>
    <w:uiPriority w:val="99"/>
    <w:semiHidden/>
    <w:unhideWhenUsed/>
    <w:rsid w:val="00DF4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4BB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C7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C5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C7C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C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C7C5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36B0A"/>
    <w:pPr>
      <w:ind w:left="720"/>
      <w:contextualSpacing/>
    </w:pPr>
  </w:style>
  <w:style w:type="paragraph" w:styleId="Revision">
    <w:name w:val="Revision"/>
    <w:hidden/>
    <w:uiPriority w:val="99"/>
    <w:semiHidden/>
    <w:rsid w:val="00950866"/>
    <w:rPr>
      <w:sz w:val="24"/>
      <w:szCs w:val="22"/>
    </w:rPr>
  </w:style>
  <w:style w:type="character" w:styleId="Hyperlink">
    <w:name w:val="Hyperlink"/>
    <w:uiPriority w:val="99"/>
    <w:unhideWhenUsed/>
    <w:rsid w:val="00D303B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B90A03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90A03"/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76426A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4B73AF"/>
    <w:rPr>
      <w:rFonts w:eastAsia="Times New Roman" w:cstheme="minorBidi"/>
      <w:b/>
      <w:bCs/>
      <w:sz w:val="23"/>
      <w:szCs w:val="23"/>
      <w:u w:val="single"/>
    </w:rPr>
  </w:style>
  <w:style w:type="paragraph" w:styleId="BodyText">
    <w:name w:val="Body Text"/>
    <w:basedOn w:val="Normal"/>
    <w:link w:val="BodyTextChar"/>
    <w:uiPriority w:val="1"/>
    <w:qFormat/>
    <w:rsid w:val="004B73AF"/>
    <w:pPr>
      <w:widowControl w:val="0"/>
      <w:ind w:left="104"/>
    </w:pPr>
    <w:rPr>
      <w:rFonts w:eastAsia="Times New Roman" w:cstheme="minorBidi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B73AF"/>
    <w:rPr>
      <w:rFonts w:eastAsia="Times New Roman" w:cstheme="minorBid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bsa.opr@dol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ketreform@cms.hhs.go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cms.gov/CCIIO/Resources/Regulations-and-Guidance/Downloads/Notice-Issuer-Third-Party-Employer-Preventive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ol.gov/ebsa/pdf/preventiveserviceseligibleorganizationcertificationform.pdf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AF760-96B6-45C8-BB0C-8A9BA11AA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9053</CharactersWithSpaces>
  <SharedDoc>false</SharedDoc>
  <HLinks>
    <vt:vector size="18" baseType="variant">
      <vt:variant>
        <vt:i4>4456507</vt:i4>
      </vt:variant>
      <vt:variant>
        <vt:i4>6</vt:i4>
      </vt:variant>
      <vt:variant>
        <vt:i4>0</vt:i4>
      </vt:variant>
      <vt:variant>
        <vt:i4>5</vt:i4>
      </vt:variant>
      <vt:variant>
        <vt:lpwstr>mailto:ebsa.opr@dol.gov</vt:lpwstr>
      </vt:variant>
      <vt:variant>
        <vt:lpwstr/>
      </vt:variant>
      <vt:variant>
        <vt:i4>5505087</vt:i4>
      </vt:variant>
      <vt:variant>
        <vt:i4>3</vt:i4>
      </vt:variant>
      <vt:variant>
        <vt:i4>0</vt:i4>
      </vt:variant>
      <vt:variant>
        <vt:i4>5</vt:i4>
      </vt:variant>
      <vt:variant>
        <vt:lpwstr>mailto:marketreform@cms.hhs.gov</vt:lpwstr>
      </vt:variant>
      <vt:variant>
        <vt:lpwstr/>
      </vt:variant>
      <vt:variant>
        <vt:i4>6553648</vt:i4>
      </vt:variant>
      <vt:variant>
        <vt:i4>0</vt:i4>
      </vt:variant>
      <vt:variant>
        <vt:i4>0</vt:i4>
      </vt:variant>
      <vt:variant>
        <vt:i4>5</vt:i4>
      </vt:variant>
      <vt:variant>
        <vt:lpwstr>http://www.dol.gov/ebsa/pdf/preventiveserviceseligibleorganizationcertificationform.pdf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A. Mihailovic</dc:creator>
  <cp:lastModifiedBy>SYSTEM</cp:lastModifiedBy>
  <cp:revision>2</cp:revision>
  <cp:lastPrinted>2014-08-14T16:52:00Z</cp:lastPrinted>
  <dcterms:created xsi:type="dcterms:W3CDTF">2018-04-13T12:30:00Z</dcterms:created>
  <dcterms:modified xsi:type="dcterms:W3CDTF">2018-04-13T12:30:00Z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682746521</vt:i4>
  </property>
  <property fmtid="{D5CDD505-2E9C-101B-9397-08002B2CF9AE}" pid="4" name="_EmailSubject">
    <vt:lpwstr>Discuss PS PRA documents</vt:lpwstr>
  </property>
  <property fmtid="{D5CDD505-2E9C-101B-9397-08002B2CF9AE}" pid="5" name="_AuthorEmail">
    <vt:lpwstr>USREE.BANDYOPADHYAY@cms.hhs.gov</vt:lpwstr>
  </property>
  <property fmtid="{D5CDD505-2E9C-101B-9397-08002B2CF9AE}" pid="6" name="_AuthorEmailDisplayName">
    <vt:lpwstr>Bandyopadhyay, Usree (CMS/CCIIO)</vt:lpwstr>
  </property>
  <property fmtid="{D5CDD505-2E9C-101B-9397-08002B2CF9AE}" pid="7" name="_ReviewingToolsShownOnce">
    <vt:lpwstr/>
  </property>
</Properties>
</file>