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B69CB" w14:textId="77777777" w:rsidR="00BB7F9D" w:rsidRDefault="00BB7F9D">
      <w:pPr>
        <w:pStyle w:val="Title"/>
      </w:pPr>
    </w:p>
    <w:p w14:paraId="6189351A" w14:textId="77777777" w:rsidR="00A57E10" w:rsidRDefault="00A57E10">
      <w:pPr>
        <w:pStyle w:val="Title"/>
      </w:pPr>
      <w:r>
        <w:t>Supporting Statement</w:t>
      </w:r>
    </w:p>
    <w:p w14:paraId="67C71A22" w14:textId="77777777" w:rsidR="00A57E10" w:rsidRDefault="00A57E10">
      <w:pPr>
        <w:jc w:val="center"/>
        <w:rPr>
          <w:sz w:val="24"/>
        </w:rPr>
      </w:pPr>
      <w:r>
        <w:rPr>
          <w:sz w:val="24"/>
        </w:rPr>
        <w:t>Report on Occupational Employment</w:t>
      </w:r>
      <w:r w:rsidR="00C76162">
        <w:rPr>
          <w:sz w:val="24"/>
        </w:rPr>
        <w:t xml:space="preserve"> and Wages</w:t>
      </w:r>
    </w:p>
    <w:p w14:paraId="5C427593" w14:textId="77777777" w:rsidR="00A57E10" w:rsidRDefault="00A57E10">
      <w:pPr>
        <w:rPr>
          <w:sz w:val="24"/>
        </w:rPr>
      </w:pPr>
    </w:p>
    <w:p w14:paraId="7CA55F77" w14:textId="77777777" w:rsidR="00A57E10" w:rsidRDefault="00A57E10">
      <w:pPr>
        <w:pStyle w:val="Heading3"/>
      </w:pPr>
      <w:r>
        <w:t xml:space="preserve">A. </w:t>
      </w:r>
      <w:r>
        <w:tab/>
        <w:t>Justification</w:t>
      </w:r>
    </w:p>
    <w:p w14:paraId="6F4C5AFA" w14:textId="77777777" w:rsidR="00A57E10" w:rsidRDefault="00A57E10">
      <w:pPr>
        <w:rPr>
          <w:sz w:val="24"/>
        </w:rPr>
      </w:pPr>
    </w:p>
    <w:p w14:paraId="5F4B27AC" w14:textId="77777777" w:rsidR="00A57E10" w:rsidRDefault="00A57E10">
      <w:pPr>
        <w:ind w:left="720" w:hanging="720"/>
        <w:jc w:val="both"/>
        <w:rPr>
          <w:sz w:val="24"/>
        </w:rPr>
      </w:pPr>
      <w:r>
        <w:rPr>
          <w:sz w:val="24"/>
        </w:rPr>
        <w:t>1.</w:t>
      </w:r>
      <w:r>
        <w:rPr>
          <w:sz w:val="24"/>
        </w:rPr>
        <w:tab/>
      </w:r>
      <w:r>
        <w:rPr>
          <w:sz w:val="24"/>
          <w:u w:val="single"/>
        </w:rPr>
        <w:t>Circumstances that Make the Collection of Information Necessary</w:t>
      </w:r>
    </w:p>
    <w:p w14:paraId="613DDF41" w14:textId="77777777" w:rsidR="00A57E10" w:rsidRDefault="00A57E10">
      <w:pPr>
        <w:tabs>
          <w:tab w:val="left" w:pos="576"/>
        </w:tabs>
        <w:jc w:val="both"/>
        <w:rPr>
          <w:sz w:val="24"/>
        </w:rPr>
      </w:pPr>
    </w:p>
    <w:p w14:paraId="1DAA9E6D" w14:textId="77777777" w:rsidR="00A57E10" w:rsidRDefault="00A57E10">
      <w:pPr>
        <w:pStyle w:val="BodyText"/>
        <w:rPr>
          <w:rFonts w:ascii="Times New Roman" w:hAnsi="Times New Roman"/>
        </w:rPr>
      </w:pPr>
      <w:r w:rsidRPr="005C64CB">
        <w:rPr>
          <w:rFonts w:ascii="Times New Roman" w:hAnsi="Times New Roman"/>
        </w:rPr>
        <w:t>The Occupational Employment Statistics (OES) survey is a Federal/State establishment survey of wage and salary workers designed to produce data on current</w:t>
      </w:r>
      <w:r w:rsidR="002403CA" w:rsidRPr="005C64CB">
        <w:rPr>
          <w:rFonts w:ascii="Times New Roman" w:hAnsi="Times New Roman"/>
        </w:rPr>
        <w:t xml:space="preserve"> detailed</w:t>
      </w:r>
      <w:r w:rsidRPr="005C64CB">
        <w:rPr>
          <w:rFonts w:ascii="Times New Roman" w:hAnsi="Times New Roman"/>
        </w:rPr>
        <w:t xml:space="preserve"> occupational employment and wages</w:t>
      </w:r>
      <w:r w:rsidR="00E95924" w:rsidRPr="005C64CB">
        <w:rPr>
          <w:rFonts w:ascii="Times New Roman" w:hAnsi="Times New Roman"/>
        </w:rPr>
        <w:t xml:space="preserve"> for each </w:t>
      </w:r>
      <w:r w:rsidR="00DB7686" w:rsidRPr="005C64CB">
        <w:rPr>
          <w:rFonts w:ascii="Times New Roman" w:hAnsi="Times New Roman"/>
        </w:rPr>
        <w:t xml:space="preserve">Metropolitan Statistical Area and Metropolitan Division </w:t>
      </w:r>
      <w:r w:rsidR="00146E56" w:rsidRPr="005C64CB">
        <w:rPr>
          <w:rFonts w:ascii="Times New Roman" w:hAnsi="Times New Roman"/>
        </w:rPr>
        <w:t>as well as</w:t>
      </w:r>
      <w:r w:rsidR="000A3DF1" w:rsidRPr="005C64CB">
        <w:rPr>
          <w:rFonts w:ascii="Times New Roman" w:hAnsi="Times New Roman"/>
        </w:rPr>
        <w:t xml:space="preserve"> </w:t>
      </w:r>
      <w:r w:rsidR="00146E56" w:rsidRPr="005C64CB">
        <w:rPr>
          <w:rFonts w:ascii="Times New Roman" w:hAnsi="Times New Roman"/>
        </w:rPr>
        <w:t>by</w:t>
      </w:r>
      <w:r w:rsidR="00E95924" w:rsidRPr="005C64CB">
        <w:rPr>
          <w:rFonts w:ascii="Times New Roman" w:hAnsi="Times New Roman"/>
        </w:rPr>
        <w:t xml:space="preserve"> detailed industry classification</w:t>
      </w:r>
      <w:r w:rsidRPr="005C64CB">
        <w:rPr>
          <w:rFonts w:ascii="Times New Roman" w:hAnsi="Times New Roman"/>
        </w:rPr>
        <w:t xml:space="preserve">.  OES survey data assists in the development of employment and training programs established by the Perkins Vocational Education Act of </w:t>
      </w:r>
      <w:r w:rsidR="008D4097" w:rsidRPr="005C64CB">
        <w:rPr>
          <w:rFonts w:ascii="Times New Roman" w:hAnsi="Times New Roman"/>
        </w:rPr>
        <w:t>1998</w:t>
      </w:r>
      <w:r w:rsidRPr="005C64CB">
        <w:rPr>
          <w:rFonts w:ascii="Times New Roman" w:hAnsi="Times New Roman"/>
        </w:rPr>
        <w:t xml:space="preserve"> and the </w:t>
      </w:r>
      <w:r w:rsidR="0092636F">
        <w:rPr>
          <w:rFonts w:ascii="Times New Roman" w:hAnsi="Times New Roman"/>
        </w:rPr>
        <w:t>Wagner-Peyser Act</w:t>
      </w:r>
      <w:r w:rsidR="00647CEA" w:rsidRPr="005C64CB">
        <w:rPr>
          <w:rFonts w:ascii="Times New Roman" w:hAnsi="Times New Roman"/>
        </w:rPr>
        <w:t xml:space="preserve"> </w:t>
      </w:r>
      <w:r w:rsidR="00DF1F29" w:rsidRPr="005C64CB">
        <w:rPr>
          <w:rFonts w:ascii="Times New Roman" w:hAnsi="Times New Roman"/>
        </w:rPr>
        <w:t>(See attachment</w:t>
      </w:r>
      <w:r w:rsidR="008D4097" w:rsidRPr="005C64CB">
        <w:rPr>
          <w:rFonts w:ascii="Times New Roman" w:hAnsi="Times New Roman"/>
        </w:rPr>
        <w:t>s</w:t>
      </w:r>
      <w:r w:rsidR="00DF1F29" w:rsidRPr="005C64CB">
        <w:rPr>
          <w:rFonts w:ascii="Times New Roman" w:hAnsi="Times New Roman"/>
        </w:rPr>
        <w:t xml:space="preserve"> I</w:t>
      </w:r>
      <w:r w:rsidR="008D4097" w:rsidRPr="005C64CB">
        <w:rPr>
          <w:rFonts w:ascii="Times New Roman" w:hAnsi="Times New Roman"/>
        </w:rPr>
        <w:t xml:space="preserve"> and</w:t>
      </w:r>
      <w:r w:rsidR="008D4097">
        <w:rPr>
          <w:rFonts w:ascii="Times New Roman" w:hAnsi="Times New Roman"/>
        </w:rPr>
        <w:t xml:space="preserve"> II</w:t>
      </w:r>
      <w:r w:rsidR="00DF1F29">
        <w:rPr>
          <w:rFonts w:ascii="Times New Roman" w:hAnsi="Times New Roman"/>
        </w:rPr>
        <w:t xml:space="preserve"> for pertinent sections of each </w:t>
      </w:r>
      <w:r w:rsidR="00C165C2">
        <w:rPr>
          <w:rFonts w:ascii="Times New Roman" w:hAnsi="Times New Roman"/>
        </w:rPr>
        <w:t>A</w:t>
      </w:r>
      <w:r w:rsidR="00DF1F29">
        <w:rPr>
          <w:rFonts w:ascii="Times New Roman" w:hAnsi="Times New Roman"/>
        </w:rPr>
        <w:t>ct)</w:t>
      </w:r>
      <w:r w:rsidR="00A025E5">
        <w:rPr>
          <w:rFonts w:ascii="Times New Roman" w:hAnsi="Times New Roman"/>
        </w:rPr>
        <w:t>.</w:t>
      </w:r>
      <w:r>
        <w:rPr>
          <w:rFonts w:ascii="Times New Roman" w:hAnsi="Times New Roman"/>
        </w:rPr>
        <w:t xml:space="preserve"> </w:t>
      </w:r>
    </w:p>
    <w:p w14:paraId="358C7EF6" w14:textId="77777777" w:rsidR="00A57E10" w:rsidRDefault="00A57E10">
      <w:pPr>
        <w:rPr>
          <w:sz w:val="24"/>
        </w:rPr>
      </w:pPr>
    </w:p>
    <w:p w14:paraId="69EF6228" w14:textId="77777777" w:rsidR="00A57E10" w:rsidRDefault="00480CD9">
      <w:pPr>
        <w:pStyle w:val="BodyText"/>
        <w:rPr>
          <w:rFonts w:ascii="Times New Roman" w:hAnsi="Times New Roman"/>
        </w:rPr>
      </w:pPr>
      <w:r>
        <w:rPr>
          <w:rFonts w:ascii="Times New Roman" w:hAnsi="Times New Roman"/>
        </w:rPr>
        <w:t xml:space="preserve">The </w:t>
      </w:r>
      <w:r w:rsidR="0092636F">
        <w:rPr>
          <w:rFonts w:ascii="Times New Roman" w:hAnsi="Times New Roman"/>
        </w:rPr>
        <w:t xml:space="preserve">Wagner-Peyser Act </w:t>
      </w:r>
      <w:r w:rsidR="00A57E10">
        <w:rPr>
          <w:rFonts w:ascii="Times New Roman" w:hAnsi="Times New Roman"/>
        </w:rPr>
        <w:t xml:space="preserve">mandates that the Secretary of Labor shall oversee the development, maintenance, and continuous improvement of a nationwide employment statistics system of employment statistics that includes—“(A)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on—(ii) industrial distribution of occupations, as well as current and projected employment opportunities, wages, benefits (where data </w:t>
      </w:r>
      <w:r w:rsidR="00587AEC">
        <w:rPr>
          <w:rFonts w:ascii="Times New Roman" w:hAnsi="Times New Roman"/>
        </w:rPr>
        <w:t>are</w:t>
      </w:r>
      <w:r w:rsidR="00A57E10">
        <w:rPr>
          <w:rFonts w:ascii="Times New Roman" w:hAnsi="Times New Roman"/>
        </w:rPr>
        <w:t xml:space="preserve"> available), and skill trends by occupation and industry, with particular attention paid to State and local conditions</w:t>
      </w:r>
      <w:r w:rsidR="000D0694">
        <w:rPr>
          <w:rFonts w:ascii="Times New Roman" w:hAnsi="Times New Roman"/>
        </w:rPr>
        <w:t>[.]</w:t>
      </w:r>
      <w:r w:rsidR="00A57E10">
        <w:rPr>
          <w:rFonts w:ascii="Times New Roman" w:hAnsi="Times New Roman"/>
        </w:rPr>
        <w:t>”</w:t>
      </w:r>
    </w:p>
    <w:p w14:paraId="1F957A9D" w14:textId="77777777" w:rsidR="00A57E10" w:rsidRDefault="00A57E10">
      <w:pPr>
        <w:rPr>
          <w:sz w:val="24"/>
        </w:rPr>
      </w:pPr>
    </w:p>
    <w:p w14:paraId="448DA9F5" w14:textId="77777777" w:rsidR="00A57E10" w:rsidRDefault="00A57E10">
      <w:pPr>
        <w:tabs>
          <w:tab w:val="left" w:pos="576"/>
        </w:tabs>
        <w:rPr>
          <w:sz w:val="24"/>
        </w:rPr>
      </w:pPr>
      <w:r>
        <w:rPr>
          <w:sz w:val="24"/>
        </w:rPr>
        <w:t xml:space="preserve">In 1996, the OES program modified its collection method to produce prevailing wage data required by </w:t>
      </w:r>
      <w:r w:rsidR="00A025E5">
        <w:rPr>
          <w:sz w:val="24"/>
        </w:rPr>
        <w:t xml:space="preserve">Foreign </w:t>
      </w:r>
      <w:r>
        <w:rPr>
          <w:sz w:val="24"/>
        </w:rPr>
        <w:t>Labor Certification under the Immigration Act of 1990</w:t>
      </w:r>
      <w:r w:rsidR="00C165C2">
        <w:rPr>
          <w:sz w:val="24"/>
        </w:rPr>
        <w:t xml:space="preserve"> (See attachment III for pertinent sections of this Act)</w:t>
      </w:r>
      <w:r>
        <w:rPr>
          <w:sz w:val="24"/>
        </w:rPr>
        <w:t xml:space="preserve">.  The current process for obtaining </w:t>
      </w:r>
      <w:r w:rsidR="00A025E5">
        <w:rPr>
          <w:sz w:val="24"/>
        </w:rPr>
        <w:t>foreign</w:t>
      </w:r>
      <w:r>
        <w:rPr>
          <w:sz w:val="24"/>
        </w:rPr>
        <w:t xml:space="preserve"> labor certification requires employers to actively recruit </w:t>
      </w:r>
      <w:smartTag w:uri="urn:schemas-microsoft-com:office:smarttags" w:element="place">
        <w:smartTag w:uri="urn:schemas-microsoft-com:office:smarttags" w:element="country-region">
          <w:r>
            <w:rPr>
              <w:sz w:val="24"/>
            </w:rPr>
            <w:t>U.S.</w:t>
          </w:r>
        </w:smartTag>
      </w:smartTag>
      <w:r>
        <w:rPr>
          <w:sz w:val="24"/>
        </w:rPr>
        <w:t xml:space="preserve"> workers for a period of at least thirty days for all job openings for which </w:t>
      </w:r>
      <w:r w:rsidR="00A025E5">
        <w:rPr>
          <w:sz w:val="24"/>
        </w:rPr>
        <w:t xml:space="preserve">foreign labor is </w:t>
      </w:r>
      <w:r>
        <w:rPr>
          <w:sz w:val="24"/>
        </w:rPr>
        <w:t xml:space="preserve">sought.  The employers’ job requirements must be reasonable and realistic, and employers must offer prevailing wages and working conditions for the occupation.  Federal regulations provide more information on the determination of a prevailing wage for use in </w:t>
      </w:r>
      <w:r w:rsidR="00A025E5">
        <w:rPr>
          <w:sz w:val="24"/>
        </w:rPr>
        <w:t xml:space="preserve">Foreign </w:t>
      </w:r>
      <w:r>
        <w:rPr>
          <w:sz w:val="24"/>
        </w:rPr>
        <w:t>Labor Certification</w:t>
      </w:r>
      <w:r w:rsidR="0049480B">
        <w:rPr>
          <w:sz w:val="24"/>
        </w:rPr>
        <w:t xml:space="preserve"> (See Attachment IV “Subpart D – Determination of Prevailing Wage” for an elaboration)</w:t>
      </w:r>
      <w:r w:rsidR="00200BBB">
        <w:rPr>
          <w:sz w:val="24"/>
        </w:rPr>
        <w:t>.</w:t>
      </w:r>
      <w:r>
        <w:rPr>
          <w:sz w:val="24"/>
        </w:rPr>
        <w:t xml:space="preserve">  </w:t>
      </w:r>
    </w:p>
    <w:p w14:paraId="09BDFC71" w14:textId="77777777" w:rsidR="00AC2A5F" w:rsidRDefault="00AC2A5F">
      <w:pPr>
        <w:tabs>
          <w:tab w:val="left" w:pos="576"/>
        </w:tabs>
        <w:rPr>
          <w:sz w:val="24"/>
        </w:rPr>
      </w:pPr>
    </w:p>
    <w:p w14:paraId="588A25C2" w14:textId="43558C81" w:rsidR="00AC2A5F" w:rsidRDefault="00B31730">
      <w:pPr>
        <w:tabs>
          <w:tab w:val="left" w:pos="576"/>
        </w:tabs>
        <w:rPr>
          <w:sz w:val="24"/>
        </w:rPr>
      </w:pPr>
      <w:r>
        <w:rPr>
          <w:sz w:val="24"/>
        </w:rPr>
        <w:t xml:space="preserve">On October 24, 2016, the </w:t>
      </w:r>
      <w:r w:rsidR="00AC2A5F" w:rsidRPr="00D81C3E">
        <w:rPr>
          <w:sz w:val="24"/>
        </w:rPr>
        <w:t xml:space="preserve">Office of Management and Budget </w:t>
      </w:r>
      <w:r w:rsidR="0046758B">
        <w:rPr>
          <w:sz w:val="24"/>
        </w:rPr>
        <w:t xml:space="preserve">approved </w:t>
      </w:r>
      <w:r w:rsidR="00AC2A5F">
        <w:rPr>
          <w:sz w:val="24"/>
        </w:rPr>
        <w:t>the continuance of the OES program with minor changes</w:t>
      </w:r>
      <w:r w:rsidR="00BB7F9D">
        <w:rPr>
          <w:sz w:val="24"/>
        </w:rPr>
        <w:t xml:space="preserve">, and on 03/27/2017 OMB approved the reinstatement of a previously discontinued form.   </w:t>
      </w:r>
      <w:r w:rsidR="00833FB9">
        <w:rPr>
          <w:sz w:val="24"/>
        </w:rPr>
        <w:t xml:space="preserve">The OES program now seeks to revise its OMB clearance to test the efficiency of using email to contact respondents in lieu of mailing paper forms and to conduct a non-response analysis survey. </w:t>
      </w:r>
    </w:p>
    <w:p w14:paraId="46D771D9" w14:textId="77777777" w:rsidR="00A025E5" w:rsidRDefault="00A025E5">
      <w:pPr>
        <w:tabs>
          <w:tab w:val="left" w:pos="576"/>
        </w:tabs>
        <w:rPr>
          <w:sz w:val="24"/>
        </w:rPr>
      </w:pPr>
    </w:p>
    <w:p w14:paraId="52375AA9" w14:textId="77777777" w:rsidR="00A57E10" w:rsidRDefault="00A57E10" w:rsidP="00C029E0">
      <w:pPr>
        <w:tabs>
          <w:tab w:val="left" w:pos="720"/>
        </w:tabs>
        <w:jc w:val="both"/>
        <w:rPr>
          <w:sz w:val="24"/>
        </w:rPr>
      </w:pPr>
      <w:r>
        <w:rPr>
          <w:sz w:val="24"/>
        </w:rPr>
        <w:t>2.</w:t>
      </w:r>
      <w:r>
        <w:rPr>
          <w:sz w:val="24"/>
        </w:rPr>
        <w:tab/>
      </w:r>
      <w:r>
        <w:rPr>
          <w:sz w:val="24"/>
          <w:u w:val="single"/>
        </w:rPr>
        <w:t>Uses of Information</w:t>
      </w:r>
    </w:p>
    <w:p w14:paraId="309DF484" w14:textId="77777777" w:rsidR="00A57E10" w:rsidRDefault="00A57E10">
      <w:pPr>
        <w:rPr>
          <w:sz w:val="24"/>
        </w:rPr>
      </w:pPr>
    </w:p>
    <w:p w14:paraId="36BA2DBE" w14:textId="77777777" w:rsidR="00A57E10" w:rsidRDefault="00A57E10">
      <w:pPr>
        <w:rPr>
          <w:sz w:val="24"/>
        </w:rPr>
      </w:pPr>
      <w:r>
        <w:rPr>
          <w:sz w:val="24"/>
        </w:rPr>
        <w:t>Occupational employment data obtained by the OES survey are used to develop information rega</w:t>
      </w:r>
      <w:smartTag w:uri="urn:schemas-microsoft-com:office:smarttags" w:element="PersonName">
        <w:r>
          <w:rPr>
            <w:sz w:val="24"/>
          </w:rPr>
          <w:t>rd</w:t>
        </w:r>
      </w:smartTag>
      <w:r>
        <w:rPr>
          <w:sz w:val="24"/>
        </w:rPr>
        <w:t>ing current and projected employment needs and job opportunities.  These data assist in the development of State</w:t>
      </w:r>
      <w:r w:rsidR="00BF54C8">
        <w:rPr>
          <w:sz w:val="24"/>
        </w:rPr>
        <w:t xml:space="preserve"> and local</w:t>
      </w:r>
      <w:r>
        <w:rPr>
          <w:sz w:val="24"/>
        </w:rPr>
        <w:t xml:space="preserve"> vocational education plans.  Nation-wide collection of OES wage data can further develop labor market and occupational information at the Federal, State, and sub-State levels.  The survey meets the needs of organizations involved in planning and deliverin</w:t>
      </w:r>
      <w:r w:rsidR="00C6336C">
        <w:rPr>
          <w:sz w:val="24"/>
        </w:rPr>
        <w:t xml:space="preserve">g services provided by the </w:t>
      </w:r>
      <w:r w:rsidR="00AB3CA9">
        <w:rPr>
          <w:sz w:val="24"/>
        </w:rPr>
        <w:t xml:space="preserve">Wagner-Peyser Act </w:t>
      </w:r>
      <w:r>
        <w:rPr>
          <w:sz w:val="24"/>
        </w:rPr>
        <w:t>and the Perkins Vocational Education Act</w:t>
      </w:r>
      <w:r w:rsidR="004E1685">
        <w:rPr>
          <w:sz w:val="24"/>
        </w:rPr>
        <w:t xml:space="preserve"> (1998)</w:t>
      </w:r>
      <w:r>
        <w:rPr>
          <w:sz w:val="24"/>
        </w:rPr>
        <w:t>.</w:t>
      </w:r>
    </w:p>
    <w:p w14:paraId="1F7997EF" w14:textId="77777777" w:rsidR="00A57E10" w:rsidRDefault="00A57E10">
      <w:pPr>
        <w:rPr>
          <w:sz w:val="24"/>
        </w:rPr>
      </w:pPr>
    </w:p>
    <w:p w14:paraId="16C6715C" w14:textId="77777777" w:rsidR="00A57E10" w:rsidRDefault="00A57E10">
      <w:pPr>
        <w:rPr>
          <w:sz w:val="24"/>
        </w:rPr>
      </w:pPr>
      <w:r>
        <w:rPr>
          <w:sz w:val="24"/>
        </w:rPr>
        <w:lastRenderedPageBreak/>
        <w:t>National OES wage data collection can provide a significant source of information to support a number of different Federal, State, and local efforts.  For instance, occupational wage data can be extremely useful in the administration of the Unemployment Insurance (UI) system.  Generally, UI clients must meet work-search requirements and take jobs that pay equivalent to their previous employment.  Wage data by occupation can help employment services identify occupations that meet the requirements of these individuals.  Similarly, the dislocated workers program uses previous wages as a guide in preparing dislocated workers for employment.  The OES survey can provide a standa</w:t>
      </w:r>
      <w:smartTag w:uri="urn:schemas-microsoft-com:office:smarttags" w:element="PersonName">
        <w:r>
          <w:rPr>
            <w:sz w:val="24"/>
          </w:rPr>
          <w:t>rd</w:t>
        </w:r>
      </w:smartTag>
      <w:r>
        <w:rPr>
          <w:sz w:val="24"/>
        </w:rPr>
        <w:t xml:space="preserve"> source of occupational wage data to assist these workers.</w:t>
      </w:r>
    </w:p>
    <w:p w14:paraId="55F79F7A" w14:textId="77777777" w:rsidR="00A57E10" w:rsidRDefault="00A57E10">
      <w:pPr>
        <w:rPr>
          <w:sz w:val="24"/>
        </w:rPr>
      </w:pPr>
    </w:p>
    <w:p w14:paraId="17ADE8FC" w14:textId="77777777" w:rsidR="00A57E10" w:rsidRDefault="00A57E10">
      <w:pPr>
        <w:rPr>
          <w:sz w:val="24"/>
        </w:rPr>
      </w:pPr>
      <w:r>
        <w:rPr>
          <w:sz w:val="24"/>
        </w:rPr>
        <w:t>Wage data at the occupational level can assist States</w:t>
      </w:r>
      <w:r w:rsidR="00E61A27">
        <w:rPr>
          <w:sz w:val="24"/>
        </w:rPr>
        <w:t xml:space="preserve"> and local authorities</w:t>
      </w:r>
      <w:r>
        <w:rPr>
          <w:sz w:val="24"/>
        </w:rPr>
        <w:t xml:space="preserve"> in carrying out vocational rehabilitation programs.  The data can support </w:t>
      </w:r>
      <w:smartTag w:uri="urn:schemas-microsoft-com:office:smarttags" w:element="place">
        <w:smartTag w:uri="urn:schemas-microsoft-com:office:smarttags" w:element="country-region">
          <w:r>
            <w:rPr>
              <w:sz w:val="24"/>
            </w:rPr>
            <w:t>U.S.</w:t>
          </w:r>
        </w:smartTag>
      </w:smartTag>
      <w:r>
        <w:rPr>
          <w:sz w:val="24"/>
        </w:rPr>
        <w:t xml:space="preserve"> military interests by providing State and local career information for Department of Defense workers. </w:t>
      </w:r>
      <w:r w:rsidR="009E0295">
        <w:rPr>
          <w:sz w:val="24"/>
        </w:rPr>
        <w:t xml:space="preserve"> </w:t>
      </w:r>
      <w:r>
        <w:rPr>
          <w:sz w:val="24"/>
        </w:rPr>
        <w:t xml:space="preserve">Minimum wage deliberations can use OES </w:t>
      </w:r>
      <w:r w:rsidR="008E13B0">
        <w:rPr>
          <w:sz w:val="24"/>
        </w:rPr>
        <w:t xml:space="preserve">employment and </w:t>
      </w:r>
      <w:r>
        <w:rPr>
          <w:sz w:val="24"/>
        </w:rPr>
        <w:t>wage data as a source of information.</w:t>
      </w:r>
    </w:p>
    <w:p w14:paraId="05CFC0FA" w14:textId="77777777" w:rsidR="00A57E10" w:rsidRDefault="00A57E10">
      <w:pPr>
        <w:rPr>
          <w:sz w:val="24"/>
        </w:rPr>
      </w:pPr>
    </w:p>
    <w:p w14:paraId="0E2AD77E" w14:textId="77777777" w:rsidR="00A57E10" w:rsidRDefault="00A57E10">
      <w:pPr>
        <w:pStyle w:val="BodyText"/>
        <w:rPr>
          <w:rFonts w:ascii="Times New Roman" w:hAnsi="Times New Roman"/>
        </w:rPr>
      </w:pPr>
      <w:r w:rsidRPr="005C64CB">
        <w:rPr>
          <w:rFonts w:ascii="Times New Roman" w:hAnsi="Times New Roman"/>
        </w:rPr>
        <w:t>OES wage data provides vocational trainers and enrollees with information on what occupations are present in the economy as well as their corresponding wage rates.  These data will assist the national</w:t>
      </w:r>
      <w:r w:rsidR="001B56DD" w:rsidRPr="005C64CB">
        <w:rPr>
          <w:rFonts w:ascii="Times New Roman" w:hAnsi="Times New Roman"/>
        </w:rPr>
        <w:t>,</w:t>
      </w:r>
      <w:r w:rsidRPr="005C64CB">
        <w:rPr>
          <w:rFonts w:ascii="Times New Roman" w:hAnsi="Times New Roman"/>
        </w:rPr>
        <w:t xml:space="preserve"> State</w:t>
      </w:r>
      <w:r w:rsidR="001B56DD" w:rsidRPr="005C64CB">
        <w:rPr>
          <w:rFonts w:ascii="Times New Roman" w:hAnsi="Times New Roman"/>
        </w:rPr>
        <w:t>, and local</w:t>
      </w:r>
      <w:r w:rsidRPr="005C64CB">
        <w:rPr>
          <w:rFonts w:ascii="Times New Roman" w:hAnsi="Times New Roman"/>
        </w:rPr>
        <w:t xml:space="preserve"> coo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inating committees to develop occupational information systems designed to aid job searchers and career counselors.  As an example of use of the OES program, America’s </w:t>
      </w:r>
      <w:r w:rsidR="000111DB" w:rsidRPr="005C64CB">
        <w:rPr>
          <w:rFonts w:ascii="Times New Roman" w:hAnsi="Times New Roman"/>
        </w:rPr>
        <w:t xml:space="preserve">Career </w:t>
      </w:r>
      <w:r w:rsidR="0009634C">
        <w:rPr>
          <w:rFonts w:ascii="Times New Roman" w:hAnsi="Times New Roman"/>
        </w:rPr>
        <w:t>One Stop</w:t>
      </w:r>
      <w:r w:rsidR="0009634C" w:rsidRPr="005C64CB">
        <w:rPr>
          <w:rFonts w:ascii="Times New Roman" w:hAnsi="Times New Roman"/>
        </w:rPr>
        <w:t xml:space="preserve"> </w:t>
      </w:r>
      <w:r w:rsidRPr="005C64CB">
        <w:rPr>
          <w:rFonts w:ascii="Times New Roman" w:hAnsi="Times New Roman"/>
        </w:rPr>
        <w:t xml:space="preserve">provides to individuals and career counselors the OES employment and wage data at its Web site at </w:t>
      </w:r>
      <w:r w:rsidR="0009634C" w:rsidRPr="0009634C">
        <w:rPr>
          <w:rFonts w:ascii="Times New Roman" w:hAnsi="Times New Roman"/>
        </w:rPr>
        <w:t>http://www.careerinfonet.org/</w:t>
      </w:r>
    </w:p>
    <w:p w14:paraId="1C99B7BF" w14:textId="77777777" w:rsidR="00A57E10" w:rsidRDefault="00A57E10">
      <w:pPr>
        <w:rPr>
          <w:sz w:val="24"/>
        </w:rPr>
      </w:pPr>
    </w:p>
    <w:p w14:paraId="502ACBFD" w14:textId="77777777" w:rsidR="00A57E10" w:rsidRDefault="00A57E10">
      <w:pPr>
        <w:rPr>
          <w:sz w:val="24"/>
        </w:rPr>
      </w:pPr>
      <w:r>
        <w:rPr>
          <w:sz w:val="24"/>
        </w:rPr>
        <w:t>Reliable wage data has many practical uses.  OES wage data can be an important analytical tool with enormous explanatory power.  Wage data can be used to understand the direction and quality of the jobs being created in our economy and can play a part in important legal and administrative decisions.  More importantly, wage information is a valuable commodity to the general public, whether the data are assembled in the BLS Occupational Outlook Handbook, or released across the country in occupational information systems.  The detail, reliability, and applicability of the OES wage survey argues strongly for its expanded support.</w:t>
      </w:r>
    </w:p>
    <w:p w14:paraId="14E08C31" w14:textId="77777777" w:rsidR="008D0204" w:rsidRDefault="008D0204">
      <w:pPr>
        <w:rPr>
          <w:sz w:val="24"/>
        </w:rPr>
      </w:pPr>
    </w:p>
    <w:p w14:paraId="056F0121" w14:textId="77777777" w:rsidR="00A57E10" w:rsidRDefault="00A57E10">
      <w:pPr>
        <w:rPr>
          <w:sz w:val="24"/>
        </w:rPr>
      </w:pPr>
      <w:r>
        <w:rPr>
          <w:sz w:val="24"/>
        </w:rPr>
        <w:t xml:space="preserve">The Immigration Act of 1990 mandates that the U.S. Department of Labor (DOL) base </w:t>
      </w:r>
      <w:r w:rsidR="00A025E5">
        <w:rPr>
          <w:sz w:val="24"/>
        </w:rPr>
        <w:t xml:space="preserve">Foreign </w:t>
      </w:r>
      <w:r>
        <w:rPr>
          <w:sz w:val="24"/>
        </w:rPr>
        <w:t xml:space="preserve">Labor Certification </w:t>
      </w:r>
      <w:r w:rsidR="00480CD9">
        <w:rPr>
          <w:sz w:val="24"/>
        </w:rPr>
        <w:t>(</w:t>
      </w:r>
      <w:r w:rsidR="00A025E5">
        <w:rPr>
          <w:sz w:val="24"/>
        </w:rPr>
        <w:t>FLC</w:t>
      </w:r>
      <w:r w:rsidR="00480CD9">
        <w:rPr>
          <w:sz w:val="24"/>
        </w:rPr>
        <w:t xml:space="preserve">) </w:t>
      </w:r>
      <w:r>
        <w:rPr>
          <w:sz w:val="24"/>
        </w:rPr>
        <w:t>on current prevailing wage rates.  Under this Act, if employers prove there is an insufficient supply of local workers with occupation-specific skills, State agencies can grant temporary work permits to foreign workers.</w:t>
      </w:r>
    </w:p>
    <w:p w14:paraId="0E8B13DA" w14:textId="77777777" w:rsidR="00A57E10" w:rsidRDefault="00A57E10">
      <w:pPr>
        <w:rPr>
          <w:sz w:val="24"/>
        </w:rPr>
      </w:pPr>
    </w:p>
    <w:p w14:paraId="088542E7" w14:textId="77777777" w:rsidR="00A57E10" w:rsidRDefault="0061141C">
      <w:pPr>
        <w:rPr>
          <w:sz w:val="24"/>
        </w:rPr>
      </w:pPr>
      <w:r>
        <w:rPr>
          <w:sz w:val="24"/>
        </w:rPr>
        <w:t>F</w:t>
      </w:r>
      <w:r w:rsidR="00A57E10">
        <w:rPr>
          <w:sz w:val="24"/>
        </w:rPr>
        <w:t>L</w:t>
      </w:r>
      <w:r w:rsidR="003E0AA6">
        <w:rPr>
          <w:sz w:val="24"/>
        </w:rPr>
        <w:t>C</w:t>
      </w:r>
      <w:r w:rsidR="00A57E10">
        <w:rPr>
          <w:sz w:val="24"/>
        </w:rPr>
        <w:t xml:space="preserve"> requires employers to actively recruit </w:t>
      </w:r>
      <w:smartTag w:uri="urn:schemas-microsoft-com:office:smarttags" w:element="place">
        <w:smartTag w:uri="urn:schemas-microsoft-com:office:smarttags" w:element="country-region">
          <w:r w:rsidR="00A57E10">
            <w:rPr>
              <w:sz w:val="24"/>
            </w:rPr>
            <w:t>U.S.</w:t>
          </w:r>
        </w:smartTag>
      </w:smartTag>
      <w:r w:rsidR="00A57E10">
        <w:rPr>
          <w:sz w:val="24"/>
        </w:rPr>
        <w:t xml:space="preserve"> workers for a period of at least </w:t>
      </w:r>
      <w:r w:rsidR="00A64466">
        <w:rPr>
          <w:sz w:val="24"/>
        </w:rPr>
        <w:t>30</w:t>
      </w:r>
      <w:r w:rsidR="00A57E10">
        <w:rPr>
          <w:sz w:val="24"/>
        </w:rPr>
        <w:t xml:space="preserve"> days for all job openings for which foreign workers are sought.  The employers’ job requirements must be reasonable and realistic, and employers must offer prevailing wages and working conditions for the occupation.</w:t>
      </w:r>
    </w:p>
    <w:p w14:paraId="7B644DF0" w14:textId="77777777" w:rsidR="00A57E10" w:rsidRDefault="00A57E10">
      <w:pPr>
        <w:rPr>
          <w:sz w:val="24"/>
        </w:rPr>
      </w:pPr>
    </w:p>
    <w:p w14:paraId="520EEEF7" w14:textId="77777777" w:rsidR="00A57E10" w:rsidRDefault="00A57E10">
      <w:pPr>
        <w:pStyle w:val="BodyText2"/>
        <w:rPr>
          <w:rFonts w:ascii="Times New Roman" w:hAnsi="Times New Roman"/>
          <w:b w:val="0"/>
        </w:rPr>
      </w:pPr>
      <w:r>
        <w:rPr>
          <w:rFonts w:ascii="Times New Roman" w:hAnsi="Times New Roman"/>
          <w:b w:val="0"/>
        </w:rPr>
        <w:t>The Employment and Training Administration (ETA) provides occupational wage data from the OES-</w:t>
      </w:r>
      <w:r w:rsidR="00ED4916">
        <w:rPr>
          <w:rFonts w:ascii="Times New Roman" w:hAnsi="Times New Roman"/>
          <w:b w:val="0"/>
        </w:rPr>
        <w:t xml:space="preserve">FLC </w:t>
      </w:r>
      <w:r w:rsidRPr="00AD5915">
        <w:rPr>
          <w:rFonts w:ascii="Times New Roman" w:hAnsi="Times New Roman"/>
          <w:b w:val="0"/>
        </w:rPr>
        <w:t xml:space="preserve">wage database on the Internet at </w:t>
      </w:r>
      <w:hyperlink r:id="rId8" w:history="1">
        <w:r w:rsidR="00AD5915" w:rsidRPr="00AD5915">
          <w:rPr>
            <w:rStyle w:val="Hyperlink"/>
            <w:rFonts w:ascii="Times New Roman" w:hAnsi="Times New Roman"/>
            <w:b w:val="0"/>
          </w:rPr>
          <w:t>http://www.foreignlaborcert.doleta.gov/</w:t>
        </w:r>
      </w:hyperlink>
      <w:r w:rsidR="00AD5915">
        <w:rPr>
          <w:rFonts w:ascii="Times New Roman" w:hAnsi="Times New Roman"/>
          <w:b w:val="0"/>
        </w:rPr>
        <w:t>.</w:t>
      </w:r>
    </w:p>
    <w:p w14:paraId="21F26076" w14:textId="77777777" w:rsidR="00C15669" w:rsidRPr="00925089" w:rsidRDefault="00C15669" w:rsidP="00925089">
      <w:pPr>
        <w:rPr>
          <w:sz w:val="24"/>
        </w:rPr>
      </w:pPr>
    </w:p>
    <w:p w14:paraId="6A6B4377" w14:textId="77777777" w:rsidR="00A57E10" w:rsidRPr="00925089" w:rsidRDefault="00C15669">
      <w:pPr>
        <w:rPr>
          <w:sz w:val="24"/>
        </w:rPr>
      </w:pPr>
      <w:r w:rsidRPr="00925089">
        <w:rPr>
          <w:sz w:val="24"/>
        </w:rPr>
        <w:t>The OES employment data are used as inputs to the Employment Cost Index.  Additionally, special tabulations of employment by State, industry, and wage range are supplied to the Bureau of Economic Analysis for estimating Social Security payments from employers.</w:t>
      </w:r>
    </w:p>
    <w:p w14:paraId="300819B4" w14:textId="77777777" w:rsidR="00925089" w:rsidRDefault="00925089">
      <w:pPr>
        <w:rPr>
          <w:sz w:val="24"/>
        </w:rPr>
      </w:pPr>
    </w:p>
    <w:p w14:paraId="5C4678E5" w14:textId="77777777" w:rsidR="00BB7F9D" w:rsidRDefault="00BB7F9D">
      <w:pPr>
        <w:rPr>
          <w:sz w:val="24"/>
        </w:rPr>
      </w:pPr>
    </w:p>
    <w:p w14:paraId="1698D577" w14:textId="77777777" w:rsidR="00BB7F9D" w:rsidRDefault="00BB7F9D">
      <w:pPr>
        <w:rPr>
          <w:sz w:val="24"/>
        </w:rPr>
      </w:pPr>
    </w:p>
    <w:p w14:paraId="41CED054" w14:textId="77777777" w:rsidR="00A57E10" w:rsidRDefault="00A57E10">
      <w:pPr>
        <w:rPr>
          <w:sz w:val="24"/>
        </w:rPr>
      </w:pPr>
      <w:r>
        <w:rPr>
          <w:sz w:val="24"/>
        </w:rPr>
        <w:lastRenderedPageBreak/>
        <w:t>3.</w:t>
      </w:r>
      <w:r>
        <w:rPr>
          <w:sz w:val="24"/>
        </w:rPr>
        <w:tab/>
      </w:r>
      <w:r>
        <w:rPr>
          <w:sz w:val="24"/>
          <w:u w:val="single"/>
        </w:rPr>
        <w:t>Uses of Improved Information Technology</w:t>
      </w:r>
    </w:p>
    <w:p w14:paraId="361AFA5C" w14:textId="77777777" w:rsidR="00A57E10" w:rsidRDefault="00A57E10">
      <w:pPr>
        <w:rPr>
          <w:sz w:val="24"/>
        </w:rPr>
      </w:pPr>
    </w:p>
    <w:p w14:paraId="44037F14" w14:textId="17DAED40" w:rsidR="002E01A3" w:rsidRDefault="00DC19FC" w:rsidP="002E01A3">
      <w:pPr>
        <w:pStyle w:val="CommentText"/>
        <w:rPr>
          <w:sz w:val="24"/>
          <w:szCs w:val="24"/>
        </w:rPr>
      </w:pPr>
      <w:r w:rsidRPr="005C64CB">
        <w:rPr>
          <w:sz w:val="24"/>
        </w:rPr>
        <w:t xml:space="preserve">OES </w:t>
      </w:r>
      <w:r w:rsidR="00FD4F7A">
        <w:rPr>
          <w:sz w:val="24"/>
        </w:rPr>
        <w:t>utilizes an</w:t>
      </w:r>
      <w:r w:rsidRPr="005C64CB">
        <w:rPr>
          <w:sz w:val="24"/>
        </w:rPr>
        <w:t xml:space="preserve"> </w:t>
      </w:r>
      <w:r w:rsidR="001530C2" w:rsidRPr="005C64CB">
        <w:rPr>
          <w:sz w:val="24"/>
        </w:rPr>
        <w:t xml:space="preserve">online data submission tool.  This online collection tool, referred to as Weblite, </w:t>
      </w:r>
      <w:r w:rsidR="00833FB9">
        <w:rPr>
          <w:sz w:val="24"/>
        </w:rPr>
        <w:t xml:space="preserve">allows respondents to </w:t>
      </w:r>
      <w:r w:rsidR="00BA2495" w:rsidRPr="005C64CB">
        <w:rPr>
          <w:sz w:val="24"/>
        </w:rPr>
        <w:t>provid</w:t>
      </w:r>
      <w:r w:rsidR="00833FB9">
        <w:rPr>
          <w:sz w:val="24"/>
        </w:rPr>
        <w:t>e</w:t>
      </w:r>
      <w:r w:rsidR="00BA2495" w:rsidRPr="005C64CB">
        <w:rPr>
          <w:sz w:val="24"/>
        </w:rPr>
        <w:t xml:space="preserve"> data</w:t>
      </w:r>
      <w:r w:rsidR="009A5D88" w:rsidRPr="005C64CB">
        <w:rPr>
          <w:sz w:val="24"/>
        </w:rPr>
        <w:t xml:space="preserve"> electronically</w:t>
      </w:r>
      <w:r w:rsidR="00BA2495" w:rsidRPr="005C64CB">
        <w:rPr>
          <w:sz w:val="24"/>
        </w:rPr>
        <w:t>.</w:t>
      </w:r>
      <w:r w:rsidR="009A5D88" w:rsidRPr="005C64CB">
        <w:rPr>
          <w:sz w:val="24"/>
        </w:rPr>
        <w:t xml:space="preserve">  </w:t>
      </w:r>
      <w:r w:rsidR="004B7C15" w:rsidRPr="005C64CB">
        <w:rPr>
          <w:sz w:val="24"/>
        </w:rPr>
        <w:t xml:space="preserve">If respondents choose to use Weblite, they </w:t>
      </w:r>
      <w:r w:rsidR="000D0694">
        <w:rPr>
          <w:sz w:val="24"/>
        </w:rPr>
        <w:t>have</w:t>
      </w:r>
      <w:r w:rsidR="004B7C15" w:rsidRPr="005C64CB">
        <w:rPr>
          <w:sz w:val="24"/>
        </w:rPr>
        <w:t xml:space="preserve"> the option to upload an existing data file</w:t>
      </w:r>
      <w:r w:rsidR="00310202" w:rsidRPr="005C64CB">
        <w:rPr>
          <w:sz w:val="24"/>
        </w:rPr>
        <w:t xml:space="preserve"> that contains the necessary employment and wage information</w:t>
      </w:r>
      <w:r w:rsidR="004B7C15" w:rsidRPr="005C64CB">
        <w:rPr>
          <w:sz w:val="24"/>
        </w:rPr>
        <w:t>, or complete an online version of the form</w:t>
      </w:r>
      <w:r w:rsidR="001B1ACB" w:rsidRPr="005C64CB">
        <w:rPr>
          <w:sz w:val="24"/>
        </w:rPr>
        <w:t>.</w:t>
      </w:r>
      <w:r w:rsidR="004734F2" w:rsidRPr="005C64CB">
        <w:rPr>
          <w:sz w:val="24"/>
        </w:rPr>
        <w:t xml:space="preserve"> </w:t>
      </w:r>
      <w:r w:rsidR="001B1ACB" w:rsidRPr="005C64CB">
        <w:rPr>
          <w:sz w:val="24"/>
        </w:rPr>
        <w:t xml:space="preserve"> Once the </w:t>
      </w:r>
      <w:r w:rsidR="00926D71" w:rsidRPr="005C64CB">
        <w:rPr>
          <w:sz w:val="24"/>
        </w:rPr>
        <w:t xml:space="preserve">online </w:t>
      </w:r>
      <w:r w:rsidR="001B1ACB" w:rsidRPr="005C64CB">
        <w:rPr>
          <w:sz w:val="24"/>
        </w:rPr>
        <w:t>form is completed, it</w:t>
      </w:r>
      <w:r w:rsidR="004734F2" w:rsidRPr="005C64CB">
        <w:rPr>
          <w:sz w:val="24"/>
        </w:rPr>
        <w:t xml:space="preserve"> is submitted</w:t>
      </w:r>
      <w:r w:rsidR="007D625E" w:rsidRPr="005C64CB">
        <w:rPr>
          <w:sz w:val="24"/>
        </w:rPr>
        <w:t xml:space="preserve"> </w:t>
      </w:r>
      <w:r w:rsidR="00322C2C" w:rsidRPr="005C64CB">
        <w:rPr>
          <w:sz w:val="24"/>
        </w:rPr>
        <w:t xml:space="preserve">to the </w:t>
      </w:r>
      <w:r w:rsidR="000B11CD" w:rsidRPr="005C64CB">
        <w:rPr>
          <w:sz w:val="24"/>
        </w:rPr>
        <w:t xml:space="preserve">appropriate State office, and the respondent receives no further follow-up mailings. </w:t>
      </w:r>
      <w:r w:rsidR="004D628B">
        <w:rPr>
          <w:sz w:val="24"/>
        </w:rPr>
        <w:t xml:space="preserve"> </w:t>
      </w:r>
      <w:r w:rsidR="002E01A3" w:rsidRPr="004632C8">
        <w:rPr>
          <w:sz w:val="24"/>
          <w:szCs w:val="24"/>
        </w:rPr>
        <w:t xml:space="preserve">OES </w:t>
      </w:r>
      <w:r w:rsidR="00534CD9">
        <w:rPr>
          <w:sz w:val="24"/>
          <w:szCs w:val="24"/>
        </w:rPr>
        <w:t xml:space="preserve">will continue to allow </w:t>
      </w:r>
      <w:r w:rsidR="002E01A3" w:rsidRPr="004632C8">
        <w:rPr>
          <w:sz w:val="24"/>
          <w:szCs w:val="24"/>
        </w:rPr>
        <w:t>the use of</w:t>
      </w:r>
      <w:r w:rsidR="002E01A3">
        <w:rPr>
          <w:sz w:val="24"/>
          <w:szCs w:val="24"/>
        </w:rPr>
        <w:t xml:space="preserve"> industry-specific</w:t>
      </w:r>
      <w:r w:rsidR="002E01A3" w:rsidRPr="004632C8">
        <w:rPr>
          <w:sz w:val="24"/>
          <w:szCs w:val="24"/>
        </w:rPr>
        <w:t xml:space="preserve"> long forms for larger establishments</w:t>
      </w:r>
      <w:r w:rsidR="00B31730">
        <w:rPr>
          <w:sz w:val="24"/>
          <w:szCs w:val="24"/>
        </w:rPr>
        <w:t xml:space="preserve"> as a supplemental tool for data collection</w:t>
      </w:r>
      <w:r w:rsidR="002E01A3" w:rsidRPr="004632C8">
        <w:rPr>
          <w:sz w:val="24"/>
          <w:szCs w:val="24"/>
        </w:rPr>
        <w:t xml:space="preserve">. </w:t>
      </w:r>
    </w:p>
    <w:p w14:paraId="552EEC12" w14:textId="77777777" w:rsidR="007E560E" w:rsidRDefault="007E560E" w:rsidP="002E01A3">
      <w:pPr>
        <w:pStyle w:val="CommentText"/>
        <w:rPr>
          <w:sz w:val="24"/>
          <w:szCs w:val="24"/>
        </w:rPr>
      </w:pPr>
    </w:p>
    <w:p w14:paraId="04234529" w14:textId="515B530C" w:rsidR="007E560E" w:rsidRPr="004632C8" w:rsidRDefault="00833FB9" w:rsidP="002E01A3">
      <w:pPr>
        <w:pStyle w:val="CommentText"/>
        <w:rPr>
          <w:sz w:val="24"/>
          <w:szCs w:val="24"/>
        </w:rPr>
      </w:pPr>
      <w:r>
        <w:rPr>
          <w:sz w:val="24"/>
          <w:szCs w:val="24"/>
        </w:rPr>
        <w:t>In 2004 OES started accepting data by email</w:t>
      </w:r>
      <w:r w:rsidR="00071BA5">
        <w:rPr>
          <w:sz w:val="24"/>
          <w:szCs w:val="24"/>
        </w:rPr>
        <w:t>.</w:t>
      </w:r>
      <w:r>
        <w:rPr>
          <w:sz w:val="24"/>
          <w:szCs w:val="24"/>
        </w:rPr>
        <w:t xml:space="preserve"> </w:t>
      </w:r>
      <w:r w:rsidR="007E560E">
        <w:rPr>
          <w:sz w:val="24"/>
          <w:szCs w:val="24"/>
        </w:rPr>
        <w:t xml:space="preserve"> OES </w:t>
      </w:r>
      <w:r w:rsidR="00A24EFE">
        <w:rPr>
          <w:sz w:val="24"/>
          <w:szCs w:val="24"/>
        </w:rPr>
        <w:t xml:space="preserve">recently obtained </w:t>
      </w:r>
      <w:r w:rsidR="007E560E">
        <w:rPr>
          <w:sz w:val="24"/>
          <w:szCs w:val="24"/>
        </w:rPr>
        <w:t xml:space="preserve">OMB clearance </w:t>
      </w:r>
      <w:r w:rsidR="009A1A18">
        <w:rPr>
          <w:sz w:val="24"/>
          <w:szCs w:val="24"/>
        </w:rPr>
        <w:t xml:space="preserve">to use </w:t>
      </w:r>
      <w:r w:rsidR="007E560E">
        <w:rPr>
          <w:sz w:val="24"/>
          <w:szCs w:val="24"/>
        </w:rPr>
        <w:t xml:space="preserve">email </w:t>
      </w:r>
      <w:r w:rsidR="00071BA5">
        <w:rPr>
          <w:sz w:val="24"/>
          <w:szCs w:val="24"/>
        </w:rPr>
        <w:t xml:space="preserve">to send </w:t>
      </w:r>
      <w:r>
        <w:rPr>
          <w:sz w:val="24"/>
          <w:szCs w:val="24"/>
        </w:rPr>
        <w:t>notification</w:t>
      </w:r>
      <w:r w:rsidR="00071BA5">
        <w:rPr>
          <w:sz w:val="24"/>
          <w:szCs w:val="24"/>
        </w:rPr>
        <w:t>s</w:t>
      </w:r>
      <w:r>
        <w:rPr>
          <w:sz w:val="24"/>
          <w:szCs w:val="24"/>
        </w:rPr>
        <w:t xml:space="preserve"> </w:t>
      </w:r>
      <w:r w:rsidR="00071BA5">
        <w:rPr>
          <w:sz w:val="24"/>
          <w:szCs w:val="24"/>
        </w:rPr>
        <w:t xml:space="preserve">to respondents </w:t>
      </w:r>
      <w:r>
        <w:rPr>
          <w:sz w:val="24"/>
          <w:szCs w:val="24"/>
        </w:rPr>
        <w:t xml:space="preserve">at the beginning of </w:t>
      </w:r>
      <w:r w:rsidR="00071BA5">
        <w:rPr>
          <w:sz w:val="24"/>
          <w:szCs w:val="24"/>
        </w:rPr>
        <w:t xml:space="preserve">a panel, as a follow up to a hard copy pre-notification letter, and </w:t>
      </w:r>
      <w:r w:rsidR="007E560E">
        <w:rPr>
          <w:sz w:val="24"/>
          <w:szCs w:val="24"/>
        </w:rPr>
        <w:t xml:space="preserve">as a non-response prompting method.  </w:t>
      </w:r>
      <w:r w:rsidR="00AD75F3">
        <w:rPr>
          <w:sz w:val="24"/>
          <w:szCs w:val="24"/>
        </w:rPr>
        <w:t xml:space="preserve">Respondents who provided email addresses during address refinement </w:t>
      </w:r>
      <w:r w:rsidR="00A24EFE">
        <w:rPr>
          <w:sz w:val="24"/>
          <w:szCs w:val="24"/>
        </w:rPr>
        <w:t xml:space="preserve">are </w:t>
      </w:r>
      <w:r w:rsidR="00AD75F3">
        <w:rPr>
          <w:sz w:val="24"/>
          <w:szCs w:val="24"/>
        </w:rPr>
        <w:t xml:space="preserve">sent an automated email with a request for data, and instructions on how to report electronically.  </w:t>
      </w:r>
      <w:r w:rsidR="00071BA5">
        <w:rPr>
          <w:sz w:val="24"/>
          <w:szCs w:val="24"/>
        </w:rPr>
        <w:t>OES intends to test different sequences of email contact with an emphasis on web data submission to explore potential data collection procedures that would save money, reduce respondent burden, and decrease collection times.</w:t>
      </w:r>
    </w:p>
    <w:p w14:paraId="5820E878" w14:textId="77777777" w:rsidR="00BA2495" w:rsidRDefault="00BA2495">
      <w:pPr>
        <w:rPr>
          <w:sz w:val="24"/>
        </w:rPr>
      </w:pPr>
    </w:p>
    <w:p w14:paraId="018334BD" w14:textId="77777777" w:rsidR="00A57E10" w:rsidRDefault="00A57E10">
      <w:pPr>
        <w:rPr>
          <w:sz w:val="24"/>
        </w:rPr>
      </w:pPr>
      <w:r>
        <w:rPr>
          <w:sz w:val="24"/>
        </w:rPr>
        <w:t>4.</w:t>
      </w:r>
      <w:r>
        <w:rPr>
          <w:sz w:val="24"/>
        </w:rPr>
        <w:tab/>
      </w:r>
      <w:r>
        <w:rPr>
          <w:sz w:val="24"/>
          <w:u w:val="single"/>
        </w:rPr>
        <w:t>Efforts to Identify Duplication</w:t>
      </w:r>
    </w:p>
    <w:p w14:paraId="218AF4C7" w14:textId="77777777" w:rsidR="00A57E10" w:rsidRDefault="00A57E10">
      <w:pPr>
        <w:rPr>
          <w:sz w:val="24"/>
        </w:rPr>
      </w:pPr>
    </w:p>
    <w:p w14:paraId="6ADD4005" w14:textId="77777777" w:rsidR="00A57E10" w:rsidRDefault="00A57E10">
      <w:pPr>
        <w:rPr>
          <w:sz w:val="24"/>
        </w:rPr>
      </w:pPr>
      <w:r w:rsidRPr="00B72355">
        <w:rPr>
          <w:sz w:val="24"/>
        </w:rPr>
        <w:t xml:space="preserve">The </w:t>
      </w:r>
      <w:r w:rsidR="00F832F4" w:rsidRPr="00B72355">
        <w:rPr>
          <w:sz w:val="24"/>
        </w:rPr>
        <w:t>American Community Survey</w:t>
      </w:r>
      <w:r w:rsidRPr="00B72355">
        <w:rPr>
          <w:sz w:val="24"/>
        </w:rPr>
        <w:t xml:space="preserve"> is the only other source of data available at </w:t>
      </w:r>
      <w:r w:rsidR="005C64CB" w:rsidRPr="00B72355">
        <w:rPr>
          <w:sz w:val="24"/>
        </w:rPr>
        <w:t>a similar level of occupational</w:t>
      </w:r>
      <w:r w:rsidR="00F832F4">
        <w:rPr>
          <w:sz w:val="24"/>
        </w:rPr>
        <w:t xml:space="preserve"> and </w:t>
      </w:r>
      <w:r>
        <w:rPr>
          <w:sz w:val="24"/>
        </w:rPr>
        <w:t>geographic detail</w:t>
      </w:r>
      <w:r w:rsidR="00C803D4">
        <w:rPr>
          <w:sz w:val="24"/>
        </w:rPr>
        <w:t>, however it does not produce as much occupational detail as OES</w:t>
      </w:r>
      <w:r>
        <w:rPr>
          <w:sz w:val="24"/>
        </w:rPr>
        <w:t xml:space="preserve">.  The collection of </w:t>
      </w:r>
      <w:r w:rsidR="009A6497">
        <w:rPr>
          <w:sz w:val="24"/>
        </w:rPr>
        <w:t xml:space="preserve">employment and </w:t>
      </w:r>
      <w:r>
        <w:rPr>
          <w:sz w:val="24"/>
        </w:rPr>
        <w:t xml:space="preserve">wage data at the </w:t>
      </w:r>
      <w:r w:rsidR="009A6497">
        <w:rPr>
          <w:sz w:val="24"/>
        </w:rPr>
        <w:t xml:space="preserve">detailed levels produced by </w:t>
      </w:r>
      <w:r>
        <w:rPr>
          <w:sz w:val="24"/>
        </w:rPr>
        <w:t>OES eliminate</w:t>
      </w:r>
      <w:r w:rsidR="001D1F97">
        <w:rPr>
          <w:sz w:val="24"/>
        </w:rPr>
        <w:t>s</w:t>
      </w:r>
      <w:r>
        <w:rPr>
          <w:sz w:val="24"/>
        </w:rPr>
        <w:t xml:space="preserve"> the need for fragmented local collection efforts carried out within the States.  These efforts are not only costly, but place a bu</w:t>
      </w:r>
      <w:smartTag w:uri="urn:schemas-microsoft-com:office:smarttags" w:element="PersonName">
        <w:r>
          <w:rPr>
            <w:sz w:val="24"/>
          </w:rPr>
          <w:t>rd</w:t>
        </w:r>
      </w:smartTag>
      <w:r>
        <w:rPr>
          <w:sz w:val="24"/>
        </w:rPr>
        <w:t>en on employers, since several different groups may request wage data from the same employers.  The OES wage survey produces current and accurate data on occupational employment information at the National, State</w:t>
      </w:r>
      <w:r w:rsidR="000D0694">
        <w:rPr>
          <w:sz w:val="24"/>
        </w:rPr>
        <w:t>,</w:t>
      </w:r>
      <w:r>
        <w:rPr>
          <w:sz w:val="24"/>
        </w:rPr>
        <w:t xml:space="preserve"> and sub-state levels.</w:t>
      </w:r>
    </w:p>
    <w:p w14:paraId="44EE0154" w14:textId="77777777" w:rsidR="00A57E10" w:rsidRDefault="00A57E10">
      <w:pPr>
        <w:rPr>
          <w:sz w:val="24"/>
        </w:rPr>
      </w:pPr>
    </w:p>
    <w:p w14:paraId="79B5DF56" w14:textId="77777777" w:rsidR="00A57E10" w:rsidRDefault="00A57E10">
      <w:pPr>
        <w:rPr>
          <w:sz w:val="24"/>
        </w:rPr>
      </w:pPr>
      <w:r>
        <w:rPr>
          <w:sz w:val="24"/>
        </w:rPr>
        <w:t>5.</w:t>
      </w:r>
      <w:r>
        <w:rPr>
          <w:sz w:val="24"/>
        </w:rPr>
        <w:tab/>
      </w:r>
      <w:r>
        <w:rPr>
          <w:sz w:val="24"/>
          <w:u w:val="single"/>
        </w:rPr>
        <w:t>Minimizing the Bu</w:t>
      </w:r>
      <w:smartTag w:uri="urn:schemas-microsoft-com:office:smarttags" w:element="PersonName">
        <w:r>
          <w:rPr>
            <w:sz w:val="24"/>
            <w:u w:val="single"/>
          </w:rPr>
          <w:t>rd</w:t>
        </w:r>
      </w:smartTag>
      <w:r>
        <w:rPr>
          <w:sz w:val="24"/>
          <w:u w:val="single"/>
        </w:rPr>
        <w:t>en to Small Establishments</w:t>
      </w:r>
    </w:p>
    <w:p w14:paraId="5145CEB1" w14:textId="77777777" w:rsidR="00A57E10" w:rsidRDefault="00A57E10">
      <w:pPr>
        <w:rPr>
          <w:sz w:val="24"/>
        </w:rPr>
      </w:pPr>
    </w:p>
    <w:p w14:paraId="7E173E3B" w14:textId="77777777" w:rsidR="00420838" w:rsidRDefault="00DF28B2" w:rsidP="00420838">
      <w:pPr>
        <w:rPr>
          <w:sz w:val="24"/>
        </w:rPr>
      </w:pPr>
      <w:r w:rsidRPr="00270CF6">
        <w:rPr>
          <w:sz w:val="24"/>
        </w:rPr>
        <w:t>The OES sample design as described in Part B calls for using a variation of the Neymann allocation procedure to allocate sample to each ST/MSA/4-5</w:t>
      </w:r>
      <w:r w:rsidR="00CD39B4">
        <w:rPr>
          <w:sz w:val="24"/>
        </w:rPr>
        <w:t>-6</w:t>
      </w:r>
      <w:r w:rsidRPr="00270CF6">
        <w:rPr>
          <w:sz w:val="24"/>
        </w:rPr>
        <w:t xml:space="preserve"> digit NAICS cell.  Additionally, the establishments within each of these cells are selected using probability proportional to employment size.  Both of these procedures result in smaller establishment</w:t>
      </w:r>
      <w:r w:rsidR="000D0694">
        <w:rPr>
          <w:sz w:val="24"/>
        </w:rPr>
        <w:t>s</w:t>
      </w:r>
      <w:r w:rsidRPr="00270CF6">
        <w:rPr>
          <w:sz w:val="24"/>
        </w:rPr>
        <w:t xml:space="preserve"> having a smaller chance or probability of inclusion in the sample than the larger establishments.  In other words, the larger the establishment size the greater the likelihood of</w:t>
      </w:r>
      <w:r w:rsidR="00A46D15" w:rsidRPr="00270CF6">
        <w:rPr>
          <w:sz w:val="24"/>
        </w:rPr>
        <w:t xml:space="preserve"> </w:t>
      </w:r>
      <w:r w:rsidRPr="00270CF6">
        <w:rPr>
          <w:sz w:val="24"/>
        </w:rPr>
        <w:t xml:space="preserve">being included in the sample.  </w:t>
      </w:r>
    </w:p>
    <w:p w14:paraId="5CBB46C8" w14:textId="77777777" w:rsidR="00A57E10" w:rsidRDefault="00A57E10">
      <w:pPr>
        <w:rPr>
          <w:sz w:val="24"/>
        </w:rPr>
      </w:pPr>
    </w:p>
    <w:p w14:paraId="17974F7C" w14:textId="77777777" w:rsidR="00C87C1C" w:rsidRDefault="00BE09A4">
      <w:pPr>
        <w:rPr>
          <w:sz w:val="24"/>
        </w:rPr>
      </w:pPr>
      <w:r>
        <w:rPr>
          <w:sz w:val="24"/>
        </w:rPr>
        <w:t>Establishments with fewer than 20 employees receive a</w:t>
      </w:r>
      <w:r w:rsidR="00A811D7">
        <w:rPr>
          <w:sz w:val="24"/>
        </w:rPr>
        <w:t xml:space="preserve"> </w:t>
      </w:r>
      <w:r>
        <w:rPr>
          <w:sz w:val="24"/>
        </w:rPr>
        <w:t>s</w:t>
      </w:r>
      <w:r w:rsidR="001D1F97">
        <w:rPr>
          <w:sz w:val="24"/>
        </w:rPr>
        <w:t>hor</w:t>
      </w:r>
      <w:r>
        <w:rPr>
          <w:sz w:val="24"/>
        </w:rPr>
        <w:t>t</w:t>
      </w:r>
      <w:r w:rsidR="00A57E10">
        <w:rPr>
          <w:sz w:val="24"/>
        </w:rPr>
        <w:t xml:space="preserve"> unstructured form </w:t>
      </w:r>
      <w:r w:rsidR="00A811D7">
        <w:rPr>
          <w:sz w:val="24"/>
        </w:rPr>
        <w:t xml:space="preserve">that </w:t>
      </w:r>
      <w:r w:rsidR="00A57E10">
        <w:rPr>
          <w:sz w:val="24"/>
        </w:rPr>
        <w:t xml:space="preserve">does not list specific occupations.  </w:t>
      </w:r>
      <w:r w:rsidR="00E442FF">
        <w:rPr>
          <w:sz w:val="24"/>
        </w:rPr>
        <w:t>Larger establishments are asked to submit electronic files containing their data.  Smaller establishment</w:t>
      </w:r>
      <w:r w:rsidR="00A24EFE">
        <w:rPr>
          <w:sz w:val="24"/>
        </w:rPr>
        <w:t>s</w:t>
      </w:r>
      <w:r w:rsidR="00E442FF">
        <w:rPr>
          <w:sz w:val="24"/>
        </w:rPr>
        <w:t xml:space="preserve"> also have this option. </w:t>
      </w:r>
      <w:r w:rsidR="00756FD8">
        <w:rPr>
          <w:sz w:val="24"/>
        </w:rPr>
        <w:t xml:space="preserve">OES will test collection asking smaller employers to submit electronically as a primary option. </w:t>
      </w:r>
      <w:r w:rsidR="001A4A95">
        <w:rPr>
          <w:sz w:val="24"/>
        </w:rPr>
        <w:t xml:space="preserve"> </w:t>
      </w:r>
      <w:r w:rsidR="00756FD8">
        <w:rPr>
          <w:sz w:val="24"/>
        </w:rPr>
        <w:t xml:space="preserve">They may submit an electronic file or </w:t>
      </w:r>
      <w:r w:rsidR="00A24EFE">
        <w:rPr>
          <w:sz w:val="24"/>
        </w:rPr>
        <w:t xml:space="preserve">fill </w:t>
      </w:r>
      <w:r w:rsidR="00756FD8">
        <w:rPr>
          <w:sz w:val="24"/>
        </w:rPr>
        <w:t xml:space="preserve">out an on line form.  </w:t>
      </w:r>
      <w:r w:rsidR="00E442FF">
        <w:rPr>
          <w:sz w:val="24"/>
        </w:rPr>
        <w:t>The electronic file</w:t>
      </w:r>
      <w:r w:rsidR="00756FD8">
        <w:rPr>
          <w:sz w:val="24"/>
        </w:rPr>
        <w:t>s</w:t>
      </w:r>
      <w:r w:rsidR="00E442FF">
        <w:rPr>
          <w:sz w:val="24"/>
        </w:rPr>
        <w:t xml:space="preserve"> are often produced from existing Human Resources records or personnel files.  </w:t>
      </w:r>
      <w:r w:rsidR="00C510B4">
        <w:rPr>
          <w:sz w:val="24"/>
        </w:rPr>
        <w:t xml:space="preserve">In our last clearance package, </w:t>
      </w:r>
      <w:r w:rsidR="00796796">
        <w:rPr>
          <w:sz w:val="24"/>
        </w:rPr>
        <w:t xml:space="preserve">OMB </w:t>
      </w:r>
      <w:r w:rsidR="00F3322F">
        <w:rPr>
          <w:sz w:val="24"/>
        </w:rPr>
        <w:t xml:space="preserve">approved the use of </w:t>
      </w:r>
      <w:r w:rsidR="00C87C1C" w:rsidRPr="00B72355">
        <w:rPr>
          <w:sz w:val="24"/>
        </w:rPr>
        <w:t xml:space="preserve">a </w:t>
      </w:r>
      <w:r w:rsidR="003930DE" w:rsidRPr="00B72355">
        <w:rPr>
          <w:sz w:val="24"/>
        </w:rPr>
        <w:t xml:space="preserve">simplified, </w:t>
      </w:r>
      <w:r w:rsidR="00C87C1C" w:rsidRPr="00B72355">
        <w:rPr>
          <w:sz w:val="24"/>
        </w:rPr>
        <w:t>one page fax form</w:t>
      </w:r>
      <w:r w:rsidR="00F3322F">
        <w:rPr>
          <w:sz w:val="24"/>
        </w:rPr>
        <w:t xml:space="preserve"> which OES is </w:t>
      </w:r>
      <w:r w:rsidR="002422E4">
        <w:rPr>
          <w:sz w:val="24"/>
        </w:rPr>
        <w:t>currently utilizing</w:t>
      </w:r>
      <w:r w:rsidR="003930DE" w:rsidRPr="00B72355">
        <w:rPr>
          <w:sz w:val="24"/>
        </w:rPr>
        <w:t>.</w:t>
      </w:r>
      <w:r w:rsidR="00F77FDA">
        <w:rPr>
          <w:sz w:val="24"/>
        </w:rPr>
        <w:t xml:space="preserve">  </w:t>
      </w:r>
      <w:r w:rsidR="004427DB" w:rsidRPr="00B72355">
        <w:rPr>
          <w:sz w:val="24"/>
        </w:rPr>
        <w:t>This form will further reduce burden to small establishments.  Upon receipt of the survey mail packet, small establishments may request this fax form from their State office.</w:t>
      </w:r>
      <w:r w:rsidR="004427DB">
        <w:rPr>
          <w:sz w:val="24"/>
        </w:rPr>
        <w:t xml:space="preserve">  </w:t>
      </w:r>
      <w:r w:rsidR="00F77FDA">
        <w:rPr>
          <w:sz w:val="24"/>
        </w:rPr>
        <w:t xml:space="preserve">Additionally, OES </w:t>
      </w:r>
      <w:r w:rsidR="00E442FF">
        <w:rPr>
          <w:sz w:val="24"/>
        </w:rPr>
        <w:t>i</w:t>
      </w:r>
      <w:r w:rsidR="00F77FDA">
        <w:rPr>
          <w:sz w:val="24"/>
        </w:rPr>
        <w:t>s test</w:t>
      </w:r>
      <w:r w:rsidR="00E442FF">
        <w:rPr>
          <w:sz w:val="24"/>
        </w:rPr>
        <w:t>ing</w:t>
      </w:r>
      <w:r w:rsidR="00F77FDA">
        <w:rPr>
          <w:sz w:val="24"/>
        </w:rPr>
        <w:t xml:space="preserve"> a new </w:t>
      </w:r>
      <w:r w:rsidR="00E442FF">
        <w:rPr>
          <w:sz w:val="24"/>
        </w:rPr>
        <w:t>short write-in</w:t>
      </w:r>
      <w:r w:rsidR="00F77FDA">
        <w:rPr>
          <w:sz w:val="24"/>
        </w:rPr>
        <w:t xml:space="preserve"> form which has variable information targeted to each specific establishment. </w:t>
      </w:r>
      <w:r w:rsidR="00E442FF">
        <w:rPr>
          <w:sz w:val="24"/>
        </w:rPr>
        <w:t xml:space="preserve"> The purpose of the variable information is to show the value and utilization of the OES data. </w:t>
      </w:r>
      <w:r w:rsidR="00F77FDA">
        <w:rPr>
          <w:sz w:val="24"/>
        </w:rPr>
        <w:t xml:space="preserve"> </w:t>
      </w:r>
      <w:r w:rsidR="004427DB">
        <w:rPr>
          <w:sz w:val="24"/>
        </w:rPr>
        <w:t xml:space="preserve">The </w:t>
      </w:r>
      <w:r w:rsidR="005F3AFC">
        <w:rPr>
          <w:sz w:val="24"/>
        </w:rPr>
        <w:t>final version of this form is still being produced based on results from our tests.</w:t>
      </w:r>
      <w:r w:rsidR="00FC014E">
        <w:rPr>
          <w:sz w:val="24"/>
        </w:rPr>
        <w:t xml:space="preserve">  OES also </w:t>
      </w:r>
      <w:r w:rsidR="004954DD">
        <w:rPr>
          <w:sz w:val="24"/>
        </w:rPr>
        <w:t xml:space="preserve">will continue to </w:t>
      </w:r>
      <w:r w:rsidR="00FC014E">
        <w:rPr>
          <w:sz w:val="24"/>
        </w:rPr>
        <w:t xml:space="preserve">produce long forms </w:t>
      </w:r>
      <w:r w:rsidR="00FC014E">
        <w:rPr>
          <w:sz w:val="24"/>
        </w:rPr>
        <w:lastRenderedPageBreak/>
        <w:t xml:space="preserve">that States have the option to use to collect data for specific industries.  These forms </w:t>
      </w:r>
      <w:r w:rsidR="00062A82">
        <w:rPr>
          <w:sz w:val="24"/>
        </w:rPr>
        <w:t xml:space="preserve">will </w:t>
      </w:r>
      <w:r w:rsidR="00FC014E">
        <w:rPr>
          <w:sz w:val="24"/>
        </w:rPr>
        <w:t xml:space="preserve">only </w:t>
      </w:r>
      <w:r w:rsidR="00062A82">
        <w:rPr>
          <w:sz w:val="24"/>
        </w:rPr>
        <w:t xml:space="preserve">be </w:t>
      </w:r>
      <w:r w:rsidR="00FC014E">
        <w:rPr>
          <w:sz w:val="24"/>
        </w:rPr>
        <w:t xml:space="preserve">used sporadically, and </w:t>
      </w:r>
      <w:r w:rsidR="00062A82">
        <w:rPr>
          <w:sz w:val="24"/>
        </w:rPr>
        <w:t xml:space="preserve">will be </w:t>
      </w:r>
      <w:r w:rsidR="00FC014E">
        <w:rPr>
          <w:sz w:val="24"/>
        </w:rPr>
        <w:t>sent to survey respondents from the State</w:t>
      </w:r>
      <w:r w:rsidR="00764A07">
        <w:rPr>
          <w:sz w:val="24"/>
        </w:rPr>
        <w:t>s</w:t>
      </w:r>
      <w:r w:rsidR="00FC014E">
        <w:rPr>
          <w:sz w:val="24"/>
        </w:rPr>
        <w:t xml:space="preserve"> directly. </w:t>
      </w:r>
      <w:r w:rsidR="00CC4B35">
        <w:rPr>
          <w:sz w:val="24"/>
        </w:rPr>
        <w:t xml:space="preserve"> </w:t>
      </w:r>
      <w:r w:rsidR="00FC014E">
        <w:rPr>
          <w:sz w:val="24"/>
        </w:rPr>
        <w:t>The long form contains the full complement of occupations used to reco</w:t>
      </w:r>
      <w:smartTag w:uri="urn:schemas-microsoft-com:office:smarttags" w:element="PersonName">
        <w:r w:rsidR="00FC014E">
          <w:rPr>
            <w:sz w:val="24"/>
          </w:rPr>
          <w:t>rd</w:t>
        </w:r>
      </w:smartTag>
      <w:r w:rsidR="00FC014E">
        <w:rPr>
          <w:sz w:val="24"/>
        </w:rPr>
        <w:t xml:space="preserve"> all workers in a three- or four-digit North American Industry Classification System (NAICS) industry code.  </w:t>
      </w:r>
    </w:p>
    <w:p w14:paraId="22D0FFF2" w14:textId="77777777" w:rsidR="008C2AD9" w:rsidRDefault="008C2AD9">
      <w:pPr>
        <w:rPr>
          <w:sz w:val="24"/>
        </w:rPr>
      </w:pPr>
    </w:p>
    <w:p w14:paraId="46F7ADB9" w14:textId="77777777" w:rsidR="00A57E10" w:rsidRDefault="009311E8">
      <w:pPr>
        <w:rPr>
          <w:sz w:val="24"/>
        </w:rPr>
      </w:pPr>
      <w:r>
        <w:rPr>
          <w:sz w:val="24"/>
        </w:rPr>
        <w:t>Finally, many smaller establishments find it easy to report the data by phone when</w:t>
      </w:r>
      <w:r w:rsidR="003537B9">
        <w:rPr>
          <w:sz w:val="24"/>
        </w:rPr>
        <w:t xml:space="preserve"> states are conducting </w:t>
      </w:r>
      <w:r>
        <w:rPr>
          <w:sz w:val="24"/>
        </w:rPr>
        <w:t>non-response follow-up</w:t>
      </w:r>
      <w:r w:rsidR="003537B9">
        <w:rPr>
          <w:sz w:val="24"/>
        </w:rPr>
        <w:t>.</w:t>
      </w:r>
      <w:r w:rsidR="00FF3939">
        <w:rPr>
          <w:sz w:val="24"/>
        </w:rPr>
        <w:t xml:space="preserve">  </w:t>
      </w:r>
      <w:r w:rsidR="00E3145D">
        <w:rPr>
          <w:sz w:val="24"/>
        </w:rPr>
        <w:t xml:space="preserve">  </w:t>
      </w:r>
      <w:r>
        <w:rPr>
          <w:sz w:val="24"/>
        </w:rPr>
        <w:t xml:space="preserve"> </w:t>
      </w:r>
      <w:r w:rsidR="001B6905">
        <w:rPr>
          <w:sz w:val="24"/>
        </w:rPr>
        <w:br/>
      </w:r>
    </w:p>
    <w:p w14:paraId="26D05EA3" w14:textId="77777777" w:rsidR="00A57E10" w:rsidRDefault="00A57E10">
      <w:pPr>
        <w:ind w:left="720" w:hanging="720"/>
        <w:rPr>
          <w:sz w:val="24"/>
          <w:u w:val="single"/>
        </w:rPr>
      </w:pPr>
      <w:r>
        <w:rPr>
          <w:sz w:val="24"/>
        </w:rPr>
        <w:t>6.</w:t>
      </w:r>
      <w:r>
        <w:rPr>
          <w:sz w:val="24"/>
        </w:rPr>
        <w:tab/>
      </w:r>
      <w:r>
        <w:rPr>
          <w:sz w:val="24"/>
          <w:u w:val="single"/>
        </w:rPr>
        <w:t>Consequences of Not Collecting the Data or Less Frequent Data Collection</w:t>
      </w:r>
    </w:p>
    <w:p w14:paraId="22CB512F" w14:textId="77777777" w:rsidR="00A57E10" w:rsidRDefault="00A57E10">
      <w:pPr>
        <w:rPr>
          <w:sz w:val="24"/>
        </w:rPr>
      </w:pPr>
    </w:p>
    <w:p w14:paraId="6CF633DD" w14:textId="77777777" w:rsidR="00A57E10" w:rsidRDefault="00A57E10">
      <w:pPr>
        <w:rPr>
          <w:sz w:val="24"/>
        </w:rPr>
      </w:pPr>
      <w:r>
        <w:rPr>
          <w:sz w:val="24"/>
        </w:rPr>
        <w:t xml:space="preserve">The purpose of the Labor Market Information (LMI) program, to which the OES program is vital, is to meet the information needs of the organizations involved in planning and delivering employment and training services at the State and sub-State levels.  Therefore, there is a need for a comprehensive LMI system that provides continuous, timely, accurate, and detailed labor information.  Since the inception of the OES program in 1971, the capability to develop timely, accurate, and detailed occupational estimates and projections has increased substantially.  </w:t>
      </w:r>
      <w:r w:rsidR="0051238A">
        <w:rPr>
          <w:sz w:val="24"/>
        </w:rPr>
        <w:t>Due to changing staffing patterns, wage rates, and seasonal fluctuations</w:t>
      </w:r>
      <w:r>
        <w:rPr>
          <w:sz w:val="24"/>
        </w:rPr>
        <w:t xml:space="preserve">, the OES survey needs to be conducted on a </w:t>
      </w:r>
      <w:r w:rsidR="003B5254">
        <w:rPr>
          <w:sz w:val="24"/>
        </w:rPr>
        <w:t>semi-</w:t>
      </w:r>
      <w:r>
        <w:rPr>
          <w:sz w:val="24"/>
        </w:rPr>
        <w:t>annual basis at a minimum.  Any change to a longer frequency of data collection may adversely affect the existing reliability of OES data.</w:t>
      </w:r>
    </w:p>
    <w:p w14:paraId="3C30A38A" w14:textId="77777777" w:rsidR="008D25BC" w:rsidRDefault="008D25BC">
      <w:pPr>
        <w:rPr>
          <w:sz w:val="24"/>
        </w:rPr>
      </w:pPr>
    </w:p>
    <w:p w14:paraId="30FEC185" w14:textId="77777777" w:rsidR="00A57E10" w:rsidRDefault="00A57E10">
      <w:pPr>
        <w:rPr>
          <w:sz w:val="24"/>
          <w:u w:val="single"/>
        </w:rPr>
      </w:pPr>
      <w:r>
        <w:rPr>
          <w:sz w:val="24"/>
        </w:rPr>
        <w:t>7.</w:t>
      </w:r>
      <w:r>
        <w:rPr>
          <w:sz w:val="24"/>
        </w:rPr>
        <w:tab/>
      </w:r>
      <w:r>
        <w:rPr>
          <w:sz w:val="24"/>
          <w:u w:val="single"/>
        </w:rPr>
        <w:t>Special Circumstances</w:t>
      </w:r>
    </w:p>
    <w:p w14:paraId="3852E3BC" w14:textId="77777777" w:rsidR="00A57E10" w:rsidRDefault="00A57E10">
      <w:pPr>
        <w:rPr>
          <w:sz w:val="24"/>
          <w:u w:val="single"/>
        </w:rPr>
      </w:pPr>
    </w:p>
    <w:p w14:paraId="5EF763A9" w14:textId="77777777" w:rsidR="00A57E10" w:rsidRDefault="00A57E10">
      <w:pPr>
        <w:pStyle w:val="BodyText"/>
        <w:rPr>
          <w:rFonts w:ascii="Times New Roman" w:hAnsi="Times New Roman"/>
        </w:rPr>
      </w:pPr>
      <w:r>
        <w:rPr>
          <w:rFonts w:ascii="Times New Roman" w:hAnsi="Times New Roman"/>
        </w:rPr>
        <w:t>There are no special circumstances for this collection of information.</w:t>
      </w:r>
    </w:p>
    <w:p w14:paraId="53B7255B" w14:textId="77777777" w:rsidR="00A57E10" w:rsidRDefault="00A57E10">
      <w:pPr>
        <w:rPr>
          <w:sz w:val="24"/>
        </w:rPr>
      </w:pPr>
    </w:p>
    <w:p w14:paraId="34210188" w14:textId="77777777" w:rsidR="003E5A58" w:rsidRDefault="00A57E10" w:rsidP="00D52862">
      <w:pPr>
        <w:spacing w:line="240" w:lineRule="exact"/>
        <w:rPr>
          <w:sz w:val="24"/>
          <w:szCs w:val="24"/>
        </w:rPr>
      </w:pPr>
      <w:r>
        <w:rPr>
          <w:sz w:val="24"/>
        </w:rPr>
        <w:t>8</w:t>
      </w:r>
      <w:r>
        <w:rPr>
          <w:sz w:val="24"/>
        </w:rPr>
        <w:tab/>
      </w:r>
      <w:r w:rsidR="003E5A58">
        <w:rPr>
          <w:sz w:val="24"/>
          <w:u w:val="single"/>
        </w:rPr>
        <w:t>Outside Consultations</w:t>
      </w:r>
    </w:p>
    <w:p w14:paraId="71448057" w14:textId="77777777" w:rsidR="003E5A58" w:rsidRDefault="003E5A58">
      <w:pPr>
        <w:rPr>
          <w:sz w:val="24"/>
          <w:szCs w:val="24"/>
        </w:rPr>
      </w:pPr>
    </w:p>
    <w:p w14:paraId="6BFC83D0" w14:textId="77777777" w:rsidR="00A24EFE" w:rsidRPr="009B7AC2" w:rsidRDefault="008A452C">
      <w:pPr>
        <w:rPr>
          <w:sz w:val="24"/>
          <w:szCs w:val="24"/>
        </w:rPr>
      </w:pPr>
      <w:r>
        <w:rPr>
          <w:sz w:val="24"/>
        </w:rPr>
        <w:t xml:space="preserve">One </w:t>
      </w:r>
      <w:r w:rsidR="00A24EFE">
        <w:rPr>
          <w:sz w:val="24"/>
        </w:rPr>
        <w:t>comment was</w:t>
      </w:r>
      <w:r>
        <w:rPr>
          <w:sz w:val="24"/>
        </w:rPr>
        <w:t xml:space="preserve"> </w:t>
      </w:r>
      <w:r w:rsidR="00A24EFE">
        <w:rPr>
          <w:sz w:val="24"/>
        </w:rPr>
        <w:t xml:space="preserve">received as a result of the Federal Register Notice published in </w:t>
      </w:r>
      <w:r w:rsidR="00B75DE0">
        <w:rPr>
          <w:sz w:val="24"/>
        </w:rPr>
        <w:t>81</w:t>
      </w:r>
      <w:r w:rsidR="00A24EFE">
        <w:rPr>
          <w:sz w:val="24"/>
        </w:rPr>
        <w:t xml:space="preserve"> FR </w:t>
      </w:r>
      <w:r w:rsidR="00B75DE0">
        <w:rPr>
          <w:sz w:val="24"/>
        </w:rPr>
        <w:t>23753</w:t>
      </w:r>
      <w:r w:rsidR="00A24EFE">
        <w:rPr>
          <w:sz w:val="24"/>
        </w:rPr>
        <w:t xml:space="preserve"> on April </w:t>
      </w:r>
      <w:r w:rsidR="00B75DE0">
        <w:rPr>
          <w:sz w:val="24"/>
        </w:rPr>
        <w:t>22</w:t>
      </w:r>
      <w:r w:rsidR="00A24EFE">
        <w:rPr>
          <w:sz w:val="24"/>
        </w:rPr>
        <w:t>, 2016</w:t>
      </w:r>
      <w:r>
        <w:rPr>
          <w:sz w:val="24"/>
        </w:rPr>
        <w:t xml:space="preserve">. </w:t>
      </w:r>
      <w:r w:rsidR="00936CC0" w:rsidRPr="009B7AC2">
        <w:rPr>
          <w:sz w:val="24"/>
          <w:szCs w:val="24"/>
        </w:rPr>
        <w:t xml:space="preserve"> The comment expressed support of the OES program and requested </w:t>
      </w:r>
      <w:r w:rsidR="004D49C2" w:rsidRPr="009B7AC2">
        <w:rPr>
          <w:sz w:val="24"/>
          <w:szCs w:val="24"/>
        </w:rPr>
        <w:t>additional information:</w:t>
      </w:r>
    </w:p>
    <w:p w14:paraId="5159A64B" w14:textId="77777777" w:rsidR="004D49C2" w:rsidRPr="009B7AC2" w:rsidRDefault="004D49C2">
      <w:pPr>
        <w:rPr>
          <w:sz w:val="24"/>
          <w:szCs w:val="24"/>
        </w:rPr>
      </w:pPr>
    </w:p>
    <w:p w14:paraId="774D5C17" w14:textId="77777777" w:rsidR="004D49C2" w:rsidRPr="009B7AC2" w:rsidRDefault="004D49C2" w:rsidP="009B7AC2">
      <w:pPr>
        <w:pStyle w:val="PlainText"/>
        <w:numPr>
          <w:ilvl w:val="0"/>
          <w:numId w:val="5"/>
        </w:numPr>
        <w:rPr>
          <w:rFonts w:ascii="Times New Roman" w:hAnsi="Times New Roman"/>
          <w:sz w:val="24"/>
          <w:szCs w:val="24"/>
          <w:u w:val="single"/>
        </w:rPr>
      </w:pPr>
      <w:r w:rsidRPr="009B7AC2">
        <w:rPr>
          <w:rFonts w:ascii="Times New Roman" w:hAnsi="Times New Roman"/>
          <w:sz w:val="24"/>
          <w:szCs w:val="24"/>
          <w:u w:val="single"/>
        </w:rPr>
        <w:t xml:space="preserve">A discussion of the role of the OES in fulfilling Secretary of Labor’s mandate, per the Workforce Innovation and Opportunity Act of 2014 (29 USC 49l-2), to construct the Workforce and Labor Market Information System (WLMIS) </w:t>
      </w:r>
    </w:p>
    <w:p w14:paraId="6DD2DE2E" w14:textId="77777777" w:rsidR="004D49C2" w:rsidRPr="009B7AC2" w:rsidRDefault="004D49C2" w:rsidP="004D49C2">
      <w:pPr>
        <w:pStyle w:val="PlainText"/>
        <w:rPr>
          <w:rFonts w:ascii="Times New Roman" w:hAnsi="Times New Roman"/>
          <w:sz w:val="24"/>
          <w:szCs w:val="24"/>
        </w:rPr>
      </w:pPr>
    </w:p>
    <w:p w14:paraId="4DA2866B" w14:textId="77777777" w:rsidR="004D49C2" w:rsidRPr="009B7AC2" w:rsidRDefault="004D49C2" w:rsidP="009B7AC2">
      <w:pPr>
        <w:ind w:left="720"/>
        <w:rPr>
          <w:sz w:val="24"/>
          <w:szCs w:val="24"/>
        </w:rPr>
      </w:pPr>
      <w:r w:rsidRPr="009B7AC2">
        <w:rPr>
          <w:sz w:val="24"/>
          <w:szCs w:val="24"/>
        </w:rPr>
        <w:t>The BLS operates the Occupational Employment Statistics (OES) program, along with the Current Employment Statistics program, the Quarterly Census of Employment and Wages program and the Local Area Unemployment Statistics program, in cooperation with the states and territories.  Together, these programs compose the BLS Labor Market Information (LMI) Cooperative Statistical Program which is conducted in accordance with the provisions of the Wagner-Peyser Act.  The Workforce Innovation and Opportunity Act of 2014 (WIOA), amends certain provisions of the Wagner-Peyser Act, but does not alter BLS’s responsibility to develop, maintain, and continuously improve a nationwide workforce and labor market information system.  Under the WIOA, the BLS remains committed to fulfilling the requirements of the Wagner-Peyser Act.</w:t>
      </w:r>
    </w:p>
    <w:p w14:paraId="6F0B8C83" w14:textId="77777777" w:rsidR="004D49C2" w:rsidRPr="009B7AC2" w:rsidRDefault="004D49C2" w:rsidP="004D49C2">
      <w:pPr>
        <w:pStyle w:val="PlainText"/>
        <w:rPr>
          <w:rFonts w:ascii="Times New Roman" w:hAnsi="Times New Roman"/>
          <w:sz w:val="24"/>
          <w:szCs w:val="24"/>
        </w:rPr>
      </w:pPr>
    </w:p>
    <w:p w14:paraId="291A6F08" w14:textId="77777777" w:rsidR="004D49C2" w:rsidRPr="009B7AC2" w:rsidRDefault="004D49C2" w:rsidP="009B7AC2">
      <w:pPr>
        <w:pStyle w:val="PlainText"/>
        <w:numPr>
          <w:ilvl w:val="0"/>
          <w:numId w:val="5"/>
        </w:numPr>
        <w:rPr>
          <w:rFonts w:ascii="Times New Roman" w:hAnsi="Times New Roman"/>
          <w:sz w:val="24"/>
          <w:szCs w:val="24"/>
          <w:u w:val="single"/>
        </w:rPr>
      </w:pPr>
      <w:r w:rsidRPr="009B7AC2">
        <w:rPr>
          <w:rFonts w:ascii="Times New Roman" w:hAnsi="Times New Roman"/>
          <w:sz w:val="24"/>
          <w:szCs w:val="24"/>
          <w:u w:val="single"/>
        </w:rPr>
        <w:t xml:space="preserve">A comprehensive overview of the public and private uses of the OES </w:t>
      </w:r>
    </w:p>
    <w:p w14:paraId="7622600B" w14:textId="77777777" w:rsidR="004D49C2" w:rsidRPr="009B7AC2" w:rsidRDefault="004D49C2" w:rsidP="004D49C2">
      <w:pPr>
        <w:pStyle w:val="PlainText"/>
        <w:rPr>
          <w:rFonts w:ascii="Times New Roman" w:hAnsi="Times New Roman"/>
          <w:sz w:val="24"/>
          <w:szCs w:val="24"/>
        </w:rPr>
      </w:pPr>
    </w:p>
    <w:p w14:paraId="1FCB738B" w14:textId="77777777" w:rsidR="004D49C2" w:rsidRDefault="004D49C2" w:rsidP="009B7AC2">
      <w:pPr>
        <w:ind w:left="720"/>
        <w:rPr>
          <w:sz w:val="24"/>
          <w:szCs w:val="24"/>
        </w:rPr>
      </w:pPr>
      <w:r w:rsidRPr="009B7AC2">
        <w:rPr>
          <w:sz w:val="24"/>
          <w:szCs w:val="24"/>
        </w:rPr>
        <w:t xml:space="preserve">The OES program is the only comprehensive source of regularly produced occupational employment and wage rate information for the U.S. economy, as well as for states, the District of Columbia, Guam, Puerto Rico, the U.S. Virgin Islands, and all metropolitan and nonmetropolitan areas in each </w:t>
      </w:r>
      <w:r w:rsidRPr="009B7AC2">
        <w:rPr>
          <w:sz w:val="24"/>
          <w:szCs w:val="24"/>
        </w:rPr>
        <w:lastRenderedPageBreak/>
        <w:t>state.</w:t>
      </w:r>
      <w:r w:rsidR="009B7AC2">
        <w:rPr>
          <w:sz w:val="24"/>
          <w:szCs w:val="24"/>
        </w:rPr>
        <w:t xml:space="preserve">  </w:t>
      </w:r>
      <w:r w:rsidRPr="009B7AC2">
        <w:rPr>
          <w:sz w:val="24"/>
          <w:szCs w:val="24"/>
        </w:rPr>
        <w:t xml:space="preserve">Occupational employment data are used to develop information regarding current and projected employment needs and job opportunities, including jobs in demand. </w:t>
      </w:r>
      <w:r w:rsidR="009B7AC2">
        <w:rPr>
          <w:sz w:val="24"/>
          <w:szCs w:val="24"/>
        </w:rPr>
        <w:t xml:space="preserve"> </w:t>
      </w:r>
      <w:r w:rsidRPr="009B7AC2">
        <w:rPr>
          <w:sz w:val="24"/>
          <w:szCs w:val="24"/>
        </w:rPr>
        <w:t>This information is used in the production of state education and workforce development program plans.</w:t>
      </w:r>
      <w:r w:rsidR="009B7AC2">
        <w:rPr>
          <w:sz w:val="24"/>
          <w:szCs w:val="24"/>
        </w:rPr>
        <w:t xml:space="preserve"> </w:t>
      </w:r>
      <w:r w:rsidRPr="009B7AC2">
        <w:rPr>
          <w:sz w:val="24"/>
          <w:szCs w:val="24"/>
        </w:rPr>
        <w:t xml:space="preserve"> These data enable the analysis of the occupational composition of different industries, and the comparison of occupational composition across states and local areas, including analysis for economic development purposes. </w:t>
      </w:r>
    </w:p>
    <w:p w14:paraId="5B1C648D" w14:textId="77777777" w:rsidR="009B7AC2" w:rsidRPr="009B7AC2" w:rsidRDefault="009B7AC2" w:rsidP="009B7AC2">
      <w:pPr>
        <w:ind w:left="720"/>
        <w:rPr>
          <w:sz w:val="24"/>
          <w:szCs w:val="24"/>
        </w:rPr>
      </w:pPr>
    </w:p>
    <w:p w14:paraId="6B4A52E1" w14:textId="77777777" w:rsidR="004D49C2" w:rsidRPr="003679EA" w:rsidRDefault="004D49C2" w:rsidP="003679EA">
      <w:pPr>
        <w:ind w:left="720"/>
        <w:rPr>
          <w:sz w:val="24"/>
          <w:szCs w:val="24"/>
        </w:rPr>
      </w:pPr>
      <w:r w:rsidRPr="003679EA">
        <w:rPr>
          <w:sz w:val="24"/>
          <w:szCs w:val="24"/>
        </w:rPr>
        <w:t>OES employment estimates also are used as job placement aids by helping to identify industries and occupations that employ the skills gained by enrollees in career-technical training programs.</w:t>
      </w:r>
      <w:r w:rsidR="009B7AC2">
        <w:rPr>
          <w:sz w:val="24"/>
          <w:szCs w:val="24"/>
        </w:rPr>
        <w:t xml:space="preserve"> </w:t>
      </w:r>
      <w:r w:rsidRPr="003679EA">
        <w:rPr>
          <w:sz w:val="24"/>
          <w:szCs w:val="24"/>
        </w:rPr>
        <w:t xml:space="preserve"> In addition, OES survey data serve as primary inputs into occupational information systems designed for those who are exploring career opportunities or assisting others in career decision making.  OES data are used by several other BLS and government programs, such as the BLS Employment Projections program, the Employment and Training Administration (ETA), Wage and Hour Division (WHD), National Compensation Survey (NCS), and the Employment Standards Administration (ESA). </w:t>
      </w:r>
      <w:r w:rsidR="009B7AC2">
        <w:rPr>
          <w:sz w:val="24"/>
          <w:szCs w:val="24"/>
        </w:rPr>
        <w:t xml:space="preserve"> </w:t>
      </w:r>
      <w:r w:rsidRPr="003679EA">
        <w:rPr>
          <w:sz w:val="24"/>
          <w:szCs w:val="24"/>
        </w:rPr>
        <w:t>OES data are used to establish the fixed employment weights for the Employment Cost Index and in the calculation of occupational rates for the Survey of Occupational Injuries and Illnesses. Wage data also are provided to ETA's Foreign Labor Certification program for use in administering the H1-B visa program.  Employment and wage data for detailed science, engineering, mathematical, and other occupations are provided to the National Science Foundation, along with the complete staffing patterns for all industries.  Occupational wage data are used by job seekers and employers to determine salary ranges for different occupations in different locations and in different industries. OES employment and wage data also can be found in ETA's CareerOneStop.</w:t>
      </w:r>
    </w:p>
    <w:p w14:paraId="1D5A83E4" w14:textId="77777777" w:rsidR="004D49C2" w:rsidRPr="003679EA" w:rsidRDefault="004D49C2" w:rsidP="004D49C2">
      <w:pPr>
        <w:pStyle w:val="PlainText"/>
        <w:rPr>
          <w:rFonts w:ascii="Times New Roman" w:hAnsi="Times New Roman"/>
          <w:sz w:val="24"/>
          <w:szCs w:val="24"/>
        </w:rPr>
      </w:pPr>
    </w:p>
    <w:p w14:paraId="348288F0" w14:textId="77777777" w:rsidR="004D49C2" w:rsidRPr="003679EA" w:rsidRDefault="004D49C2" w:rsidP="003679EA">
      <w:pPr>
        <w:ind w:left="720"/>
        <w:rPr>
          <w:sz w:val="24"/>
          <w:szCs w:val="24"/>
        </w:rPr>
      </w:pPr>
      <w:r w:rsidRPr="003679EA">
        <w:rPr>
          <w:sz w:val="24"/>
          <w:szCs w:val="24"/>
        </w:rPr>
        <w:t xml:space="preserve">Many users of OES data use data provided by the state Labor Market Information programs. </w:t>
      </w:r>
      <w:r w:rsidR="009B7AC2">
        <w:rPr>
          <w:sz w:val="24"/>
          <w:szCs w:val="24"/>
        </w:rPr>
        <w:t xml:space="preserve"> </w:t>
      </w:r>
      <w:r w:rsidRPr="003679EA">
        <w:rPr>
          <w:sz w:val="24"/>
          <w:szCs w:val="24"/>
        </w:rPr>
        <w:t xml:space="preserve">OES data are used by workforce and economic development programs to attract businesses. The data provide information on labor availability by occupation as well as average wages. </w:t>
      </w:r>
      <w:r w:rsidR="009B7AC2">
        <w:rPr>
          <w:sz w:val="24"/>
          <w:szCs w:val="24"/>
        </w:rPr>
        <w:t xml:space="preserve"> </w:t>
      </w:r>
      <w:r w:rsidRPr="003679EA">
        <w:rPr>
          <w:sz w:val="24"/>
          <w:szCs w:val="24"/>
        </w:rPr>
        <w:t xml:space="preserve">OES is frequently cited as the most popular labor market information program within States.  Finally, employment and wage data are used by academic and government researchers to study labor markets. </w:t>
      </w:r>
      <w:r w:rsidR="003679EA">
        <w:rPr>
          <w:sz w:val="24"/>
          <w:szCs w:val="24"/>
        </w:rPr>
        <w:t xml:space="preserve"> </w:t>
      </w:r>
      <w:r w:rsidRPr="003679EA">
        <w:rPr>
          <w:sz w:val="24"/>
          <w:szCs w:val="24"/>
        </w:rPr>
        <w:t xml:space="preserve">These data inform the so-called "good-jobs/bad-jobs" debate on how business cycles and structural economic change affect wages and employment across the range of occupations; and how many and what types of jobs are impacted by off-shore outsourcing. </w:t>
      </w:r>
      <w:r w:rsidR="003679EA">
        <w:rPr>
          <w:sz w:val="24"/>
          <w:szCs w:val="24"/>
        </w:rPr>
        <w:t xml:space="preserve"> </w:t>
      </w:r>
      <w:r w:rsidRPr="003679EA">
        <w:rPr>
          <w:sz w:val="24"/>
          <w:szCs w:val="24"/>
        </w:rPr>
        <w:t>Currently, OES staffing patterns and wage data are being used by MedPAC in research to improve the calculation of Medicare reimbursement rates.</w:t>
      </w:r>
    </w:p>
    <w:p w14:paraId="0ECC2121" w14:textId="77777777" w:rsidR="004D49C2" w:rsidRPr="009B7AC2" w:rsidRDefault="004D49C2" w:rsidP="004D49C2">
      <w:pPr>
        <w:pStyle w:val="PlainText"/>
        <w:rPr>
          <w:rFonts w:ascii="Times New Roman" w:hAnsi="Times New Roman"/>
          <w:sz w:val="24"/>
          <w:szCs w:val="24"/>
        </w:rPr>
      </w:pPr>
    </w:p>
    <w:p w14:paraId="481F9C78" w14:textId="77777777" w:rsidR="004D49C2" w:rsidRPr="009B7AC2" w:rsidRDefault="004D49C2" w:rsidP="009B7AC2">
      <w:pPr>
        <w:pStyle w:val="PlainText"/>
        <w:numPr>
          <w:ilvl w:val="0"/>
          <w:numId w:val="5"/>
        </w:numPr>
        <w:rPr>
          <w:rFonts w:ascii="Times New Roman" w:hAnsi="Times New Roman"/>
          <w:sz w:val="24"/>
          <w:szCs w:val="24"/>
          <w:u w:val="single"/>
        </w:rPr>
      </w:pPr>
      <w:r w:rsidRPr="009B7AC2">
        <w:rPr>
          <w:rFonts w:ascii="Times New Roman" w:hAnsi="Times New Roman"/>
          <w:sz w:val="24"/>
          <w:szCs w:val="24"/>
          <w:u w:val="single"/>
        </w:rPr>
        <w:t xml:space="preserve">Plans to improve the value of the OES through investment in information technology and new product development, including time series </w:t>
      </w:r>
    </w:p>
    <w:p w14:paraId="7FC28B3F" w14:textId="77777777" w:rsidR="004D49C2" w:rsidRPr="009B7AC2" w:rsidRDefault="004D49C2" w:rsidP="004D49C2">
      <w:pPr>
        <w:pStyle w:val="PlainText"/>
        <w:rPr>
          <w:rFonts w:ascii="Times New Roman" w:hAnsi="Times New Roman"/>
          <w:sz w:val="24"/>
          <w:szCs w:val="24"/>
        </w:rPr>
      </w:pPr>
    </w:p>
    <w:p w14:paraId="6564E00D" w14:textId="77777777" w:rsidR="004D49C2" w:rsidRPr="009B7AC2" w:rsidRDefault="004D49C2" w:rsidP="009B7AC2">
      <w:pPr>
        <w:ind w:left="720"/>
        <w:rPr>
          <w:sz w:val="24"/>
          <w:szCs w:val="24"/>
        </w:rPr>
      </w:pPr>
      <w:r w:rsidRPr="009B7AC2">
        <w:rPr>
          <w:sz w:val="24"/>
          <w:szCs w:val="24"/>
        </w:rPr>
        <w:t>OES plans to improve or replace the data collection system used and modify sample and estimation design for improve time series comparability of data as resources allow.</w:t>
      </w:r>
    </w:p>
    <w:p w14:paraId="5028428C" w14:textId="77777777" w:rsidR="00B72CEE" w:rsidRDefault="00B72CEE">
      <w:pPr>
        <w:rPr>
          <w:sz w:val="24"/>
          <w:szCs w:val="24"/>
        </w:rPr>
      </w:pPr>
    </w:p>
    <w:p w14:paraId="338DD9B7" w14:textId="77777777" w:rsidR="00B72CEE" w:rsidRDefault="00B72CEE">
      <w:pPr>
        <w:rPr>
          <w:sz w:val="24"/>
          <w:szCs w:val="24"/>
        </w:rPr>
      </w:pPr>
    </w:p>
    <w:p w14:paraId="63E607B0" w14:textId="77777777" w:rsidR="00A57E10" w:rsidRPr="0064649F" w:rsidRDefault="00A57E10">
      <w:pPr>
        <w:rPr>
          <w:sz w:val="24"/>
        </w:rPr>
      </w:pPr>
      <w:r w:rsidRPr="009B7AC2">
        <w:rPr>
          <w:sz w:val="24"/>
          <w:szCs w:val="24"/>
        </w:rPr>
        <w:t>The name a</w:t>
      </w:r>
      <w:r w:rsidRPr="0064649F">
        <w:rPr>
          <w:sz w:val="24"/>
        </w:rPr>
        <w:t xml:space="preserve">nd phone number of </w:t>
      </w:r>
      <w:r w:rsidR="004054DD">
        <w:rPr>
          <w:sz w:val="24"/>
        </w:rPr>
        <w:t xml:space="preserve">the </w:t>
      </w:r>
      <w:r w:rsidRPr="0064649F">
        <w:rPr>
          <w:sz w:val="24"/>
        </w:rPr>
        <w:t xml:space="preserve">occupational expert consulted </w:t>
      </w:r>
      <w:r w:rsidR="004054DD">
        <w:rPr>
          <w:sz w:val="24"/>
        </w:rPr>
        <w:t>is</w:t>
      </w:r>
      <w:r w:rsidRPr="0064649F">
        <w:rPr>
          <w:sz w:val="24"/>
        </w:rPr>
        <w:t>:</w:t>
      </w:r>
    </w:p>
    <w:p w14:paraId="0AC1CC59" w14:textId="77777777" w:rsidR="00E3145D" w:rsidRPr="0064649F" w:rsidRDefault="00E3145D">
      <w:pPr>
        <w:rPr>
          <w:sz w:val="24"/>
        </w:rPr>
      </w:pPr>
    </w:p>
    <w:p w14:paraId="47C92AE7" w14:textId="77777777" w:rsidR="0066029E" w:rsidRPr="0064649F" w:rsidRDefault="0066029E" w:rsidP="0064649F">
      <w:pPr>
        <w:ind w:firstLine="720"/>
        <w:rPr>
          <w:sz w:val="24"/>
          <w:szCs w:val="24"/>
        </w:rPr>
      </w:pPr>
      <w:r w:rsidRPr="0064649F">
        <w:rPr>
          <w:snapToGrid w:val="0"/>
          <w:color w:val="000000"/>
          <w:sz w:val="24"/>
          <w:szCs w:val="24"/>
        </w:rPr>
        <w:t>M</w:t>
      </w:r>
      <w:r w:rsidR="003B5254" w:rsidRPr="0064649F">
        <w:rPr>
          <w:snapToGrid w:val="0"/>
          <w:color w:val="000000"/>
          <w:sz w:val="24"/>
          <w:szCs w:val="24"/>
        </w:rPr>
        <w:t xml:space="preserve">s. </w:t>
      </w:r>
      <w:r w:rsidR="00E96FBA">
        <w:rPr>
          <w:snapToGrid w:val="0"/>
          <w:color w:val="000000"/>
          <w:sz w:val="24"/>
          <w:szCs w:val="24"/>
        </w:rPr>
        <w:t>Lorraine Porter</w:t>
      </w:r>
    </w:p>
    <w:p w14:paraId="0B7FBF15" w14:textId="77777777" w:rsidR="00E96FBA" w:rsidRDefault="00E96FBA" w:rsidP="0064649F">
      <w:pPr>
        <w:ind w:left="720"/>
        <w:rPr>
          <w:snapToGrid w:val="0"/>
          <w:color w:val="000000"/>
          <w:sz w:val="24"/>
          <w:szCs w:val="24"/>
        </w:rPr>
      </w:pPr>
      <w:r>
        <w:rPr>
          <w:snapToGrid w:val="0"/>
          <w:color w:val="000000"/>
          <w:sz w:val="24"/>
          <w:szCs w:val="24"/>
        </w:rPr>
        <w:t>OES Supervisor, Florida</w:t>
      </w:r>
    </w:p>
    <w:p w14:paraId="3ED22FF7" w14:textId="77777777" w:rsidR="003B5254" w:rsidRDefault="003B5254">
      <w:pPr>
        <w:rPr>
          <w:sz w:val="24"/>
          <w:szCs w:val="24"/>
        </w:rPr>
      </w:pPr>
    </w:p>
    <w:p w14:paraId="6A745CA3" w14:textId="77777777" w:rsidR="00BB7F9D" w:rsidRDefault="00BB7F9D">
      <w:pPr>
        <w:rPr>
          <w:sz w:val="24"/>
          <w:szCs w:val="24"/>
        </w:rPr>
      </w:pPr>
    </w:p>
    <w:p w14:paraId="0D12C364" w14:textId="77777777" w:rsidR="00BB7F9D" w:rsidRDefault="00BB7F9D">
      <w:pPr>
        <w:rPr>
          <w:sz w:val="24"/>
          <w:szCs w:val="24"/>
        </w:rPr>
      </w:pPr>
    </w:p>
    <w:p w14:paraId="2086FE6F" w14:textId="77777777" w:rsidR="00A57E10" w:rsidRDefault="00A57E10">
      <w:pPr>
        <w:rPr>
          <w:sz w:val="24"/>
        </w:rPr>
      </w:pPr>
      <w:r>
        <w:rPr>
          <w:sz w:val="24"/>
        </w:rPr>
        <w:lastRenderedPageBreak/>
        <w:t>9.</w:t>
      </w:r>
      <w:r>
        <w:rPr>
          <w:sz w:val="24"/>
        </w:rPr>
        <w:tab/>
      </w:r>
      <w:r>
        <w:rPr>
          <w:sz w:val="24"/>
          <w:u w:val="single"/>
        </w:rPr>
        <w:t>Respondent Payments</w:t>
      </w:r>
    </w:p>
    <w:p w14:paraId="75DBAAC8" w14:textId="77777777" w:rsidR="00A57E10" w:rsidRDefault="00A57E10">
      <w:pPr>
        <w:rPr>
          <w:sz w:val="24"/>
        </w:rPr>
      </w:pPr>
    </w:p>
    <w:p w14:paraId="0733BF48" w14:textId="77777777" w:rsidR="00A57E10" w:rsidRDefault="00A57E10">
      <w:pPr>
        <w:rPr>
          <w:sz w:val="24"/>
        </w:rPr>
      </w:pPr>
      <w:r>
        <w:rPr>
          <w:sz w:val="24"/>
        </w:rPr>
        <w:t>The OES program does not pay employers to complete the questionnaire.</w:t>
      </w:r>
    </w:p>
    <w:p w14:paraId="673DF41C" w14:textId="77777777" w:rsidR="00E13453" w:rsidRDefault="00E13453">
      <w:pPr>
        <w:rPr>
          <w:sz w:val="24"/>
        </w:rPr>
      </w:pPr>
    </w:p>
    <w:p w14:paraId="4ECAD6E6" w14:textId="77777777" w:rsidR="00A57E10" w:rsidRPr="00F20801" w:rsidRDefault="00A57E10">
      <w:pPr>
        <w:rPr>
          <w:sz w:val="24"/>
          <w:szCs w:val="24"/>
        </w:rPr>
      </w:pPr>
      <w:r w:rsidRPr="00F20801">
        <w:rPr>
          <w:sz w:val="24"/>
          <w:szCs w:val="24"/>
        </w:rPr>
        <w:t>10.</w:t>
      </w:r>
      <w:r w:rsidRPr="00F20801">
        <w:rPr>
          <w:sz w:val="24"/>
          <w:szCs w:val="24"/>
        </w:rPr>
        <w:tab/>
      </w:r>
      <w:r w:rsidRPr="00F20801">
        <w:rPr>
          <w:sz w:val="24"/>
          <w:szCs w:val="24"/>
          <w:u w:val="single"/>
        </w:rPr>
        <w:t>BLS Confidentiality Policy</w:t>
      </w:r>
    </w:p>
    <w:p w14:paraId="56A311A4" w14:textId="77777777" w:rsidR="00A57E10" w:rsidRPr="00F20801" w:rsidRDefault="00A57E10" w:rsidP="00480CD9">
      <w:pPr>
        <w:rPr>
          <w:sz w:val="24"/>
          <w:szCs w:val="24"/>
        </w:rPr>
      </w:pPr>
    </w:p>
    <w:p w14:paraId="48E8A37C" w14:textId="77777777" w:rsidR="000D0694" w:rsidRPr="000D0694" w:rsidRDefault="000D0694" w:rsidP="000D0694">
      <w:pPr>
        <w:rPr>
          <w:sz w:val="24"/>
          <w:szCs w:val="24"/>
        </w:rPr>
      </w:pPr>
      <w:bookmarkStart w:id="0" w:name="OLE_LINK1"/>
      <w:bookmarkStart w:id="1" w:name="OLE_LINK2"/>
      <w:r w:rsidRPr="000D0694">
        <w:rPr>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1FD49CE6" w14:textId="77777777" w:rsidR="000D0694" w:rsidRPr="000D0694" w:rsidRDefault="000D0694" w:rsidP="000D0694">
      <w:pPr>
        <w:rPr>
          <w:sz w:val="24"/>
          <w:szCs w:val="24"/>
        </w:rPr>
      </w:pPr>
    </w:p>
    <w:bookmarkEnd w:id="0"/>
    <w:bookmarkEnd w:id="1"/>
    <w:p w14:paraId="3A93D6A8" w14:textId="77777777" w:rsidR="00791A9D" w:rsidRDefault="00702D47" w:rsidP="00520555">
      <w:pPr>
        <w:rPr>
          <w:sz w:val="24"/>
        </w:rPr>
      </w:pPr>
      <w:r w:rsidRPr="00702D47">
        <w:rPr>
          <w:sz w:val="24"/>
        </w:rPr>
        <w:t>Based on this law</w:t>
      </w:r>
      <w:r>
        <w:rPr>
          <w:sz w:val="24"/>
        </w:rPr>
        <w:t xml:space="preserve">, the BLS provides respondents with the following confidentiality pledge/informed consent statement: </w:t>
      </w:r>
    </w:p>
    <w:p w14:paraId="549EC039" w14:textId="77777777" w:rsidR="00702D47" w:rsidRDefault="00702D47" w:rsidP="00520555">
      <w:pPr>
        <w:rPr>
          <w:sz w:val="24"/>
        </w:rPr>
      </w:pPr>
    </w:p>
    <w:p w14:paraId="694138B3" w14:textId="77777777" w:rsidR="00334099" w:rsidRPr="00957B63" w:rsidRDefault="00957B63" w:rsidP="00702D47">
      <w:pPr>
        <w:ind w:left="720"/>
        <w:rPr>
          <w:sz w:val="24"/>
          <w:szCs w:val="24"/>
          <w:lang w:val="en"/>
        </w:rPr>
      </w:pPr>
      <w:r>
        <w:rPr>
          <w:sz w:val="24"/>
          <w:szCs w:val="24"/>
          <w:lang w:val="en"/>
        </w:rPr>
        <w:t>“</w:t>
      </w:r>
      <w:r w:rsidR="00334099" w:rsidRPr="00381FBD">
        <w:rPr>
          <w:sz w:val="24"/>
          <w:szCs w:val="24"/>
          <w:lang w:val="en"/>
        </w:rPr>
        <w:t>The Bureau of Labor Statistics, its employees, agents, and partner statistical agencies, will use the information you provide for statistical purposes only and will hold the information in confidence to the full extent permitted by law. In acco</w:t>
      </w:r>
      <w:smartTag w:uri="urn:schemas-microsoft-com:office:smarttags" w:element="PersonName">
        <w:r w:rsidR="00334099" w:rsidRPr="00381FBD">
          <w:rPr>
            <w:sz w:val="24"/>
            <w:szCs w:val="24"/>
            <w:lang w:val="en"/>
          </w:rPr>
          <w:t>rd</w:t>
        </w:r>
      </w:smartTag>
      <w:r w:rsidR="00334099" w:rsidRPr="00381FBD">
        <w:rPr>
          <w:sz w:val="24"/>
          <w:szCs w:val="24"/>
          <w:lang w:val="en"/>
        </w:rPr>
        <w:t xml:space="preserve">ance with the Confidential Information Protection and Statistical Efficiency Act of 2002 (Title 5 of Public Law 107-347) and other applicable Federal laws, your responses will not be disclosed in identifiable form without your informed consent."   </w:t>
      </w:r>
      <w:r w:rsidR="00702D47">
        <w:rPr>
          <w:sz w:val="24"/>
          <w:szCs w:val="24"/>
          <w:lang w:val="en"/>
        </w:rPr>
        <w:t xml:space="preserve"> </w:t>
      </w:r>
    </w:p>
    <w:p w14:paraId="06291DBF" w14:textId="77777777" w:rsidR="00E907C4" w:rsidRDefault="00E907C4">
      <w:pPr>
        <w:rPr>
          <w:sz w:val="24"/>
        </w:rPr>
      </w:pPr>
    </w:p>
    <w:p w14:paraId="7266DF62" w14:textId="77777777" w:rsidR="00702D47" w:rsidRPr="00702D47" w:rsidRDefault="00702D47" w:rsidP="00702D47">
      <w:pPr>
        <w:rPr>
          <w:sz w:val="24"/>
          <w:szCs w:val="24"/>
        </w:rPr>
      </w:pPr>
      <w:r w:rsidRPr="00702D47">
        <w:rPr>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6F9498E0" w14:textId="77777777" w:rsidR="00702D47" w:rsidRDefault="00702D47">
      <w:pPr>
        <w:rPr>
          <w:sz w:val="24"/>
        </w:rPr>
      </w:pPr>
    </w:p>
    <w:p w14:paraId="32B9C755" w14:textId="77777777" w:rsidR="00A57E10" w:rsidRDefault="00A57E10">
      <w:pPr>
        <w:rPr>
          <w:sz w:val="24"/>
        </w:rPr>
      </w:pPr>
      <w:r>
        <w:rPr>
          <w:sz w:val="24"/>
        </w:rPr>
        <w:t>11.</w:t>
      </w:r>
      <w:r>
        <w:rPr>
          <w:sz w:val="24"/>
        </w:rPr>
        <w:tab/>
      </w:r>
      <w:r>
        <w:rPr>
          <w:sz w:val="24"/>
          <w:u w:val="single"/>
        </w:rPr>
        <w:t>Sensitive Questions</w:t>
      </w:r>
    </w:p>
    <w:p w14:paraId="1C20C865" w14:textId="77777777" w:rsidR="00A57E10" w:rsidRDefault="00A57E10">
      <w:pPr>
        <w:rPr>
          <w:sz w:val="24"/>
        </w:rPr>
      </w:pPr>
    </w:p>
    <w:p w14:paraId="30B48D3B" w14:textId="77777777" w:rsidR="00A57E10" w:rsidRDefault="00A57E10">
      <w:pPr>
        <w:rPr>
          <w:sz w:val="24"/>
        </w:rPr>
      </w:pPr>
      <w:r>
        <w:rPr>
          <w:sz w:val="24"/>
        </w:rPr>
        <w:t>No questions of a sensitive nature are requested by the OES program.</w:t>
      </w:r>
    </w:p>
    <w:p w14:paraId="199ACF4D" w14:textId="77777777" w:rsidR="00FE6219" w:rsidRDefault="00FE6219" w:rsidP="001D3D09">
      <w:pPr>
        <w:ind w:firstLine="720"/>
        <w:rPr>
          <w:sz w:val="24"/>
          <w:highlight w:val="yellow"/>
        </w:rPr>
      </w:pPr>
    </w:p>
    <w:p w14:paraId="630F7FA8" w14:textId="77777777" w:rsidR="00A57E10" w:rsidRPr="005C64CB" w:rsidRDefault="00A57E10">
      <w:pPr>
        <w:rPr>
          <w:sz w:val="24"/>
          <w:u w:val="single"/>
        </w:rPr>
      </w:pPr>
      <w:r w:rsidRPr="005C64CB">
        <w:rPr>
          <w:sz w:val="24"/>
        </w:rPr>
        <w:t>12.</w:t>
      </w:r>
      <w:r w:rsidRPr="005C64CB">
        <w:rPr>
          <w:sz w:val="24"/>
        </w:rPr>
        <w:tab/>
      </w:r>
      <w:r w:rsidRPr="005C64CB">
        <w:rPr>
          <w:sz w:val="24"/>
          <w:u w:val="single"/>
        </w:rPr>
        <w:t>Estimated Reporting Burden</w:t>
      </w:r>
    </w:p>
    <w:p w14:paraId="64A14332" w14:textId="77777777" w:rsidR="00197A2E" w:rsidRDefault="00197A2E">
      <w:pPr>
        <w:rPr>
          <w:sz w:val="24"/>
        </w:rPr>
      </w:pPr>
    </w:p>
    <w:p w14:paraId="199BB5F9" w14:textId="77777777" w:rsidR="00A57E10" w:rsidRPr="005C64CB" w:rsidRDefault="00A57E10">
      <w:pPr>
        <w:rPr>
          <w:sz w:val="24"/>
        </w:rPr>
      </w:pPr>
      <w:r w:rsidRPr="005C64CB">
        <w:rPr>
          <w:sz w:val="24"/>
        </w:rPr>
        <w:t xml:space="preserve">Based upon the results from a </w:t>
      </w:r>
      <w:r w:rsidR="00A24EFE">
        <w:rPr>
          <w:sz w:val="24"/>
        </w:rPr>
        <w:t xml:space="preserve">2012 </w:t>
      </w:r>
      <w:r w:rsidRPr="005C64CB">
        <w:rPr>
          <w:sz w:val="24"/>
        </w:rPr>
        <w:t xml:space="preserve">Response Analysis Survey, OES respondents take an average of </w:t>
      </w:r>
      <w:r w:rsidR="00A811D7">
        <w:rPr>
          <w:sz w:val="24"/>
        </w:rPr>
        <w:t>0.5</w:t>
      </w:r>
      <w:r w:rsidR="00A811D7" w:rsidRPr="005C64CB">
        <w:rPr>
          <w:sz w:val="24"/>
        </w:rPr>
        <w:t xml:space="preserve"> </w:t>
      </w:r>
      <w:r w:rsidRPr="005C64CB">
        <w:rPr>
          <w:sz w:val="24"/>
        </w:rPr>
        <w:t>employee-hour</w:t>
      </w:r>
      <w:r w:rsidR="00A24EFE">
        <w:rPr>
          <w:sz w:val="24"/>
        </w:rPr>
        <w:t>s</w:t>
      </w:r>
      <w:r w:rsidRPr="005C64CB">
        <w:rPr>
          <w:sz w:val="24"/>
        </w:rPr>
        <w:t xml:space="preserve"> (from </w:t>
      </w:r>
      <w:r w:rsidR="00314C73">
        <w:rPr>
          <w:sz w:val="24"/>
        </w:rPr>
        <w:t>1</w:t>
      </w:r>
      <w:r w:rsidR="00A811D7">
        <w:rPr>
          <w:sz w:val="24"/>
        </w:rPr>
        <w:t>0</w:t>
      </w:r>
      <w:r w:rsidRPr="005C64CB">
        <w:rPr>
          <w:sz w:val="24"/>
        </w:rPr>
        <w:t xml:space="preserve"> minutes to </w:t>
      </w:r>
      <w:r w:rsidR="00314C73">
        <w:rPr>
          <w:sz w:val="24"/>
        </w:rPr>
        <w:t>3</w:t>
      </w:r>
      <w:r w:rsidRPr="005C64CB">
        <w:rPr>
          <w:sz w:val="24"/>
        </w:rPr>
        <w:t xml:space="preserve"> hours) to furnish the desired occupational employment and wage information.  In o</w:t>
      </w:r>
      <w:smartTag w:uri="urn:schemas-microsoft-com:office:smarttags" w:element="PersonName">
        <w:r w:rsidRPr="005C64CB">
          <w:rPr>
            <w:sz w:val="24"/>
          </w:rPr>
          <w:t>rd</w:t>
        </w:r>
      </w:smartTag>
      <w:r w:rsidRPr="005C64CB">
        <w:rPr>
          <w:sz w:val="24"/>
        </w:rPr>
        <w:t>er to calculate annual bu</w:t>
      </w:r>
      <w:smartTag w:uri="urn:schemas-microsoft-com:office:smarttags" w:element="PersonName">
        <w:r w:rsidRPr="005C64CB">
          <w:rPr>
            <w:sz w:val="24"/>
          </w:rPr>
          <w:t>rd</w:t>
        </w:r>
      </w:smartTag>
      <w:r w:rsidRPr="005C64CB">
        <w:rPr>
          <w:sz w:val="24"/>
        </w:rPr>
        <w:t xml:space="preserve">en hours, </w:t>
      </w:r>
      <w:r w:rsidR="00317B22" w:rsidRPr="005C64CB">
        <w:rPr>
          <w:sz w:val="24"/>
        </w:rPr>
        <w:t xml:space="preserve">the </w:t>
      </w:r>
      <w:r w:rsidRPr="005C64CB">
        <w:rPr>
          <w:sz w:val="24"/>
        </w:rPr>
        <w:t xml:space="preserve">BLS used </w:t>
      </w:r>
      <w:r w:rsidR="00A811D7">
        <w:rPr>
          <w:sz w:val="24"/>
        </w:rPr>
        <w:t>0.5</w:t>
      </w:r>
      <w:r w:rsidR="00A811D7" w:rsidRPr="005C64CB">
        <w:rPr>
          <w:sz w:val="24"/>
        </w:rPr>
        <w:t xml:space="preserve"> </w:t>
      </w:r>
      <w:r w:rsidRPr="005C64CB">
        <w:rPr>
          <w:sz w:val="24"/>
        </w:rPr>
        <w:t>hour</w:t>
      </w:r>
      <w:r w:rsidR="00A24EFE">
        <w:rPr>
          <w:sz w:val="24"/>
        </w:rPr>
        <w:t>s</w:t>
      </w:r>
      <w:r w:rsidRPr="005C64CB">
        <w:rPr>
          <w:sz w:val="24"/>
        </w:rPr>
        <w:t xml:space="preserve"> as</w:t>
      </w:r>
      <w:r w:rsidR="00CE51F1" w:rsidRPr="005C64CB">
        <w:rPr>
          <w:sz w:val="24"/>
        </w:rPr>
        <w:t xml:space="preserve"> the basis for the calculation.  Each employer is contacted only once during the year</w:t>
      </w:r>
      <w:r w:rsidR="007441E0">
        <w:rPr>
          <w:sz w:val="24"/>
        </w:rPr>
        <w:t>.  BLS may, on occasion, re-contact respondents for quality assurance of the information</w:t>
      </w:r>
      <w:r w:rsidR="00CE51F1" w:rsidRPr="005C64CB">
        <w:rPr>
          <w:sz w:val="24"/>
        </w:rPr>
        <w:t xml:space="preserve">.  </w:t>
      </w:r>
      <w:r w:rsidR="007441E0">
        <w:rPr>
          <w:sz w:val="24"/>
        </w:rPr>
        <w:t>The re-contact burden is minimal and is incorporated into the below averages.</w:t>
      </w:r>
    </w:p>
    <w:p w14:paraId="05A0DF03" w14:textId="77777777" w:rsidR="00A57E10" w:rsidRDefault="00A57E10">
      <w:pPr>
        <w:rPr>
          <w:sz w:val="24"/>
        </w:rPr>
      </w:pPr>
    </w:p>
    <w:p w14:paraId="0798297F" w14:textId="77777777" w:rsidR="00B72CEE" w:rsidRDefault="00B72CEE">
      <w:pPr>
        <w:rPr>
          <w:sz w:val="24"/>
        </w:rPr>
      </w:pPr>
    </w:p>
    <w:p w14:paraId="737C9179" w14:textId="77777777" w:rsidR="00B72CEE" w:rsidRDefault="00B72CEE">
      <w:pPr>
        <w:rPr>
          <w:sz w:val="24"/>
        </w:rPr>
      </w:pPr>
    </w:p>
    <w:p w14:paraId="23DE9591" w14:textId="77777777" w:rsidR="00BB7F9D" w:rsidRDefault="00BB7F9D">
      <w:pPr>
        <w:rPr>
          <w:sz w:val="24"/>
        </w:rPr>
      </w:pPr>
    </w:p>
    <w:p w14:paraId="2D1CA508" w14:textId="77777777" w:rsidR="00BB7F9D" w:rsidRDefault="00BB7F9D">
      <w:pPr>
        <w:rPr>
          <w:sz w:val="24"/>
        </w:rPr>
      </w:pPr>
    </w:p>
    <w:p w14:paraId="3EF3F714" w14:textId="77777777" w:rsidR="00BB7F9D" w:rsidRDefault="00BB7F9D">
      <w:pPr>
        <w:rPr>
          <w:sz w:val="24"/>
        </w:rPr>
      </w:pPr>
    </w:p>
    <w:p w14:paraId="305A8592" w14:textId="77777777" w:rsidR="00BB7F9D" w:rsidRDefault="00BB7F9D">
      <w:pPr>
        <w:rPr>
          <w:sz w:val="24"/>
        </w:rPr>
      </w:pPr>
    </w:p>
    <w:p w14:paraId="1BC2FA92" w14:textId="77777777" w:rsidR="00BB7F9D" w:rsidRDefault="00BB7F9D">
      <w:pPr>
        <w:rPr>
          <w:sz w:val="24"/>
        </w:rPr>
      </w:pPr>
    </w:p>
    <w:p w14:paraId="22138649" w14:textId="77777777" w:rsidR="00BB7F9D" w:rsidRPr="005C64CB" w:rsidRDefault="00BB7F9D">
      <w:pPr>
        <w:rPr>
          <w:sz w:val="24"/>
        </w:rPr>
      </w:pPr>
    </w:p>
    <w:p w14:paraId="5B749B33" w14:textId="77777777" w:rsidR="007277E8" w:rsidRDefault="007277E8">
      <w:pPr>
        <w:rPr>
          <w:sz w:val="24"/>
        </w:rPr>
      </w:pPr>
    </w:p>
    <w:p w14:paraId="0CE5D2D6" w14:textId="77777777" w:rsidR="00A57E10" w:rsidRDefault="00A57E10">
      <w:pPr>
        <w:rPr>
          <w:sz w:val="24"/>
        </w:rPr>
      </w:pPr>
      <w:r w:rsidRPr="005C64CB">
        <w:rPr>
          <w:sz w:val="24"/>
        </w:rPr>
        <w:t>Current BLS plans for form BLS 2877 by Fiscal Year are summarized below:</w:t>
      </w:r>
    </w:p>
    <w:p w14:paraId="67D6033A" w14:textId="77777777" w:rsidR="005A5F29" w:rsidRDefault="005A5F29">
      <w:pPr>
        <w:rPr>
          <w:sz w:val="24"/>
        </w:rPr>
      </w:pPr>
    </w:p>
    <w:p w14:paraId="1846BDB6" w14:textId="77777777" w:rsidR="00F95311" w:rsidRDefault="00F95311">
      <w:pPr>
        <w:rPr>
          <w:sz w:val="24"/>
        </w:rPr>
      </w:pPr>
    </w:p>
    <w:tbl>
      <w:tblPr>
        <w:tblW w:w="7979" w:type="dxa"/>
        <w:tblInd w:w="91" w:type="dxa"/>
        <w:tblLook w:val="04A0" w:firstRow="1" w:lastRow="0" w:firstColumn="1" w:lastColumn="0" w:noHBand="0" w:noVBand="1"/>
      </w:tblPr>
      <w:tblGrid>
        <w:gridCol w:w="838"/>
        <w:gridCol w:w="1239"/>
        <w:gridCol w:w="1217"/>
        <w:gridCol w:w="1830"/>
        <w:gridCol w:w="1699"/>
        <w:gridCol w:w="1156"/>
      </w:tblGrid>
      <w:tr w:rsidR="00F37554" w:rsidRPr="00F37554" w14:paraId="30EA0DFF" w14:textId="77777777" w:rsidTr="00133DBB">
        <w:trPr>
          <w:trHeight w:val="900"/>
        </w:trPr>
        <w:tc>
          <w:tcPr>
            <w:tcW w:w="838" w:type="dxa"/>
            <w:tcBorders>
              <w:top w:val="single" w:sz="4" w:space="0" w:color="auto"/>
              <w:left w:val="single" w:sz="4" w:space="0" w:color="auto"/>
              <w:bottom w:val="single" w:sz="4" w:space="0" w:color="auto"/>
              <w:right w:val="single" w:sz="4" w:space="0" w:color="auto"/>
            </w:tcBorders>
            <w:shd w:val="clear" w:color="auto" w:fill="auto"/>
            <w:vAlign w:val="bottom"/>
          </w:tcPr>
          <w:p w14:paraId="6CE8A956" w14:textId="12AFC1A4"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Survey year</w:t>
            </w:r>
          </w:p>
        </w:tc>
        <w:tc>
          <w:tcPr>
            <w:tcW w:w="1239" w:type="dxa"/>
            <w:tcBorders>
              <w:top w:val="single" w:sz="4" w:space="0" w:color="auto"/>
              <w:left w:val="nil"/>
              <w:bottom w:val="single" w:sz="4" w:space="0" w:color="auto"/>
              <w:right w:val="single" w:sz="4" w:space="0" w:color="auto"/>
            </w:tcBorders>
            <w:shd w:val="clear" w:color="auto" w:fill="auto"/>
            <w:vAlign w:val="bottom"/>
          </w:tcPr>
          <w:p w14:paraId="34B52741" w14:textId="77777777"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Mandatory /  voluntary</w:t>
            </w:r>
          </w:p>
        </w:tc>
        <w:tc>
          <w:tcPr>
            <w:tcW w:w="1217" w:type="dxa"/>
            <w:tcBorders>
              <w:top w:val="single" w:sz="4" w:space="0" w:color="auto"/>
              <w:left w:val="nil"/>
              <w:bottom w:val="single" w:sz="4" w:space="0" w:color="auto"/>
              <w:right w:val="single" w:sz="4" w:space="0" w:color="auto"/>
            </w:tcBorders>
            <w:shd w:val="clear" w:color="auto" w:fill="auto"/>
            <w:vAlign w:val="bottom"/>
          </w:tcPr>
          <w:p w14:paraId="24AFA861" w14:textId="77777777"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Ownership</w:t>
            </w:r>
          </w:p>
        </w:tc>
        <w:tc>
          <w:tcPr>
            <w:tcW w:w="1830" w:type="dxa"/>
            <w:tcBorders>
              <w:top w:val="single" w:sz="4" w:space="0" w:color="auto"/>
              <w:left w:val="nil"/>
              <w:bottom w:val="single" w:sz="4" w:space="0" w:color="auto"/>
              <w:right w:val="single" w:sz="4" w:space="0" w:color="auto"/>
            </w:tcBorders>
            <w:shd w:val="clear" w:color="auto" w:fill="auto"/>
            <w:vAlign w:val="bottom"/>
          </w:tcPr>
          <w:p w14:paraId="01DB5AD2" w14:textId="7BA46806"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NAICS Coverage</w:t>
            </w:r>
          </w:p>
        </w:tc>
        <w:tc>
          <w:tcPr>
            <w:tcW w:w="1699" w:type="dxa"/>
            <w:tcBorders>
              <w:top w:val="single" w:sz="4" w:space="0" w:color="auto"/>
              <w:left w:val="nil"/>
              <w:bottom w:val="single" w:sz="4" w:space="0" w:color="auto"/>
              <w:right w:val="single" w:sz="4" w:space="0" w:color="auto"/>
            </w:tcBorders>
            <w:shd w:val="clear" w:color="auto" w:fill="auto"/>
            <w:vAlign w:val="bottom"/>
          </w:tcPr>
          <w:p w14:paraId="5737EC00" w14:textId="6D3797E7"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Estimated Responding Units</w:t>
            </w:r>
          </w:p>
        </w:tc>
        <w:tc>
          <w:tcPr>
            <w:tcW w:w="1156" w:type="dxa"/>
            <w:tcBorders>
              <w:top w:val="single" w:sz="4" w:space="0" w:color="auto"/>
              <w:left w:val="nil"/>
              <w:bottom w:val="single" w:sz="4" w:space="0" w:color="auto"/>
              <w:right w:val="single" w:sz="4" w:space="0" w:color="auto"/>
            </w:tcBorders>
            <w:shd w:val="clear" w:color="auto" w:fill="auto"/>
            <w:vAlign w:val="bottom"/>
          </w:tcPr>
          <w:p w14:paraId="1765A14F" w14:textId="08CB5E26" w:rsidR="00F37554" w:rsidRPr="00F37554" w:rsidRDefault="00F37554" w:rsidP="00D101C0">
            <w:pPr>
              <w:jc w:val="center"/>
              <w:rPr>
                <w:rFonts w:ascii="Calibri" w:hAnsi="Calibri"/>
                <w:b/>
                <w:bCs/>
                <w:color w:val="000000"/>
                <w:sz w:val="22"/>
                <w:szCs w:val="22"/>
              </w:rPr>
            </w:pPr>
            <w:r w:rsidRPr="00F37554">
              <w:rPr>
                <w:rFonts w:ascii="Calibri" w:hAnsi="Calibri"/>
                <w:b/>
                <w:bCs/>
                <w:color w:val="000000"/>
                <w:sz w:val="22"/>
                <w:szCs w:val="22"/>
              </w:rPr>
              <w:t>Estimated burden hours</w:t>
            </w:r>
          </w:p>
        </w:tc>
      </w:tr>
      <w:tr w:rsidR="00F37554" w:rsidRPr="00F37554" w14:paraId="12B86F4E" w14:textId="77777777" w:rsidTr="00133DBB">
        <w:trPr>
          <w:trHeight w:val="900"/>
        </w:trPr>
        <w:tc>
          <w:tcPr>
            <w:tcW w:w="838" w:type="dxa"/>
            <w:vMerge w:val="restart"/>
            <w:tcBorders>
              <w:top w:val="nil"/>
              <w:left w:val="single" w:sz="4" w:space="0" w:color="auto"/>
              <w:bottom w:val="single" w:sz="4" w:space="0" w:color="000000"/>
              <w:right w:val="single" w:sz="4" w:space="0" w:color="auto"/>
            </w:tcBorders>
            <w:shd w:val="clear" w:color="auto" w:fill="auto"/>
            <w:vAlign w:val="center"/>
          </w:tcPr>
          <w:p w14:paraId="1E27AF41" w14:textId="77777777" w:rsidR="00F37554" w:rsidRPr="00F37554" w:rsidRDefault="00F37554" w:rsidP="00E442FF">
            <w:pPr>
              <w:jc w:val="center"/>
              <w:rPr>
                <w:rFonts w:ascii="Calibri" w:hAnsi="Calibri"/>
                <w:color w:val="000000"/>
                <w:sz w:val="22"/>
                <w:szCs w:val="22"/>
              </w:rPr>
            </w:pPr>
            <w:r w:rsidRPr="00F37554">
              <w:rPr>
                <w:rFonts w:ascii="Calibri" w:hAnsi="Calibri"/>
                <w:color w:val="000000"/>
                <w:sz w:val="22"/>
                <w:szCs w:val="22"/>
              </w:rPr>
              <w:t>FY 201</w:t>
            </w:r>
            <w:r w:rsidR="00B57921">
              <w:rPr>
                <w:rFonts w:ascii="Calibri" w:hAnsi="Calibri"/>
                <w:color w:val="000000"/>
                <w:sz w:val="22"/>
                <w:szCs w:val="22"/>
              </w:rPr>
              <w:t>7</w:t>
            </w:r>
          </w:p>
        </w:tc>
        <w:tc>
          <w:tcPr>
            <w:tcW w:w="1239" w:type="dxa"/>
            <w:tcBorders>
              <w:top w:val="nil"/>
              <w:left w:val="nil"/>
              <w:bottom w:val="single" w:sz="4" w:space="0" w:color="auto"/>
              <w:right w:val="single" w:sz="4" w:space="0" w:color="auto"/>
            </w:tcBorders>
            <w:shd w:val="clear" w:color="auto" w:fill="auto"/>
            <w:vAlign w:val="bottom"/>
          </w:tcPr>
          <w:p w14:paraId="737B0C41"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Voluntary </w:t>
            </w:r>
          </w:p>
        </w:tc>
        <w:tc>
          <w:tcPr>
            <w:tcW w:w="1217" w:type="dxa"/>
            <w:tcBorders>
              <w:top w:val="nil"/>
              <w:left w:val="nil"/>
              <w:bottom w:val="single" w:sz="4" w:space="0" w:color="auto"/>
              <w:right w:val="single" w:sz="4" w:space="0" w:color="auto"/>
            </w:tcBorders>
            <w:shd w:val="clear" w:color="auto" w:fill="auto"/>
            <w:vAlign w:val="bottom"/>
          </w:tcPr>
          <w:p w14:paraId="529209EE" w14:textId="77777777" w:rsidR="00F37554" w:rsidRPr="00F37554" w:rsidRDefault="00F37554" w:rsidP="00F37554">
            <w:pPr>
              <w:rPr>
                <w:rFonts w:ascii="Calibri" w:hAnsi="Calibri"/>
                <w:color w:val="000000"/>
              </w:rPr>
            </w:pPr>
            <w:r w:rsidRPr="00F37554">
              <w:rPr>
                <w:rFonts w:ascii="Calibri" w:hAnsi="Calibri"/>
                <w:color w:val="000000"/>
              </w:rPr>
              <w:t>pr</w:t>
            </w:r>
            <w:bookmarkStart w:id="2" w:name="_GoBack"/>
            <w:r w:rsidRPr="00F37554">
              <w:rPr>
                <w:rFonts w:ascii="Calibri" w:hAnsi="Calibri"/>
                <w:color w:val="000000"/>
              </w:rPr>
              <w:t>i</w:t>
            </w:r>
            <w:bookmarkEnd w:id="2"/>
            <w:r w:rsidRPr="00F37554">
              <w:rPr>
                <w:rFonts w:ascii="Calibri" w:hAnsi="Calibri"/>
                <w:color w:val="000000"/>
              </w:rPr>
              <w:t xml:space="preserve">vate </w:t>
            </w:r>
          </w:p>
        </w:tc>
        <w:tc>
          <w:tcPr>
            <w:tcW w:w="1830" w:type="dxa"/>
            <w:tcBorders>
              <w:top w:val="nil"/>
              <w:left w:val="nil"/>
              <w:bottom w:val="single" w:sz="4" w:space="0" w:color="auto"/>
              <w:right w:val="single" w:sz="4" w:space="0" w:color="auto"/>
            </w:tcBorders>
            <w:shd w:val="clear" w:color="auto" w:fill="auto"/>
            <w:vAlign w:val="bottom"/>
          </w:tcPr>
          <w:p w14:paraId="4793D417"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1133, 1151, 1152, 21-81 (exc. 814) </w:t>
            </w:r>
          </w:p>
        </w:tc>
        <w:tc>
          <w:tcPr>
            <w:tcW w:w="1699" w:type="dxa"/>
            <w:tcBorders>
              <w:top w:val="nil"/>
              <w:left w:val="nil"/>
              <w:bottom w:val="single" w:sz="4" w:space="0" w:color="auto"/>
              <w:right w:val="single" w:sz="4" w:space="0" w:color="auto"/>
            </w:tcBorders>
            <w:shd w:val="clear" w:color="auto" w:fill="auto"/>
            <w:vAlign w:val="bottom"/>
          </w:tcPr>
          <w:p w14:paraId="0D3C4E06" w14:textId="77777777" w:rsidR="00F37554" w:rsidRPr="00F37554" w:rsidRDefault="00B57921" w:rsidP="00F37554">
            <w:pPr>
              <w:jc w:val="right"/>
              <w:rPr>
                <w:rFonts w:ascii="Calibri" w:hAnsi="Calibri"/>
                <w:color w:val="000000"/>
                <w:sz w:val="22"/>
                <w:szCs w:val="22"/>
              </w:rPr>
            </w:pPr>
            <w:r>
              <w:rPr>
                <w:rFonts w:ascii="Calibri" w:hAnsi="Calibri"/>
                <w:color w:val="000000"/>
                <w:sz w:val="22"/>
                <w:szCs w:val="22"/>
              </w:rPr>
              <w:t>258,632</w:t>
            </w:r>
          </w:p>
        </w:tc>
        <w:tc>
          <w:tcPr>
            <w:tcW w:w="1156" w:type="dxa"/>
            <w:tcBorders>
              <w:top w:val="nil"/>
              <w:left w:val="nil"/>
              <w:bottom w:val="single" w:sz="4" w:space="0" w:color="auto"/>
              <w:right w:val="single" w:sz="4" w:space="0" w:color="auto"/>
            </w:tcBorders>
            <w:shd w:val="clear" w:color="auto" w:fill="auto"/>
            <w:vAlign w:val="bottom"/>
          </w:tcPr>
          <w:p w14:paraId="5D8A0396"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129,316</w:t>
            </w:r>
          </w:p>
        </w:tc>
      </w:tr>
      <w:tr w:rsidR="00F37554" w:rsidRPr="00F37554" w14:paraId="1DEF034E" w14:textId="77777777" w:rsidTr="00133DBB">
        <w:trPr>
          <w:trHeight w:val="600"/>
        </w:trPr>
        <w:tc>
          <w:tcPr>
            <w:tcW w:w="838" w:type="dxa"/>
            <w:vMerge/>
            <w:tcBorders>
              <w:top w:val="nil"/>
              <w:left w:val="single" w:sz="4" w:space="0" w:color="auto"/>
              <w:bottom w:val="single" w:sz="4" w:space="0" w:color="000000"/>
              <w:right w:val="single" w:sz="4" w:space="0" w:color="auto"/>
            </w:tcBorders>
            <w:vAlign w:val="center"/>
          </w:tcPr>
          <w:p w14:paraId="4892C6B2" w14:textId="77777777" w:rsidR="00F37554" w:rsidRPr="00F37554" w:rsidRDefault="00F37554" w:rsidP="00F37554">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41DD7FD1"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Voluntary </w:t>
            </w:r>
          </w:p>
        </w:tc>
        <w:tc>
          <w:tcPr>
            <w:tcW w:w="1217" w:type="dxa"/>
            <w:tcBorders>
              <w:top w:val="nil"/>
              <w:left w:val="nil"/>
              <w:bottom w:val="single" w:sz="4" w:space="0" w:color="auto"/>
              <w:right w:val="single" w:sz="4" w:space="0" w:color="auto"/>
            </w:tcBorders>
            <w:shd w:val="clear" w:color="auto" w:fill="auto"/>
            <w:vAlign w:val="bottom"/>
          </w:tcPr>
          <w:p w14:paraId="697D5701" w14:textId="77777777" w:rsidR="00F37554" w:rsidRPr="00F37554" w:rsidRDefault="00F37554" w:rsidP="00F37554">
            <w:pPr>
              <w:rPr>
                <w:rFonts w:ascii="Calibri" w:hAnsi="Calibri"/>
                <w:color w:val="000000"/>
              </w:rPr>
            </w:pPr>
            <w:r w:rsidRPr="00F37554">
              <w:rPr>
                <w:rFonts w:ascii="Calibri" w:hAnsi="Calibri"/>
                <w:color w:val="000000"/>
              </w:rPr>
              <w:t xml:space="preserve">government </w:t>
            </w:r>
          </w:p>
        </w:tc>
        <w:tc>
          <w:tcPr>
            <w:tcW w:w="1830" w:type="dxa"/>
            <w:tcBorders>
              <w:top w:val="nil"/>
              <w:left w:val="nil"/>
              <w:bottom w:val="single" w:sz="4" w:space="0" w:color="auto"/>
              <w:right w:val="single" w:sz="4" w:space="0" w:color="auto"/>
            </w:tcBorders>
            <w:shd w:val="clear" w:color="auto" w:fill="auto"/>
            <w:vAlign w:val="bottom"/>
          </w:tcPr>
          <w:p w14:paraId="087FB8A7"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State and local government </w:t>
            </w:r>
          </w:p>
        </w:tc>
        <w:tc>
          <w:tcPr>
            <w:tcW w:w="1699" w:type="dxa"/>
            <w:tcBorders>
              <w:top w:val="nil"/>
              <w:left w:val="nil"/>
              <w:bottom w:val="single" w:sz="4" w:space="0" w:color="auto"/>
              <w:right w:val="single" w:sz="4" w:space="0" w:color="auto"/>
            </w:tcBorders>
            <w:shd w:val="clear" w:color="auto" w:fill="auto"/>
            <w:vAlign w:val="bottom"/>
          </w:tcPr>
          <w:p w14:paraId="26DB98BD"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7,215</w:t>
            </w:r>
          </w:p>
        </w:tc>
        <w:tc>
          <w:tcPr>
            <w:tcW w:w="1156" w:type="dxa"/>
            <w:tcBorders>
              <w:top w:val="nil"/>
              <w:left w:val="nil"/>
              <w:bottom w:val="single" w:sz="4" w:space="0" w:color="auto"/>
              <w:right w:val="single" w:sz="4" w:space="0" w:color="auto"/>
            </w:tcBorders>
            <w:shd w:val="clear" w:color="auto" w:fill="auto"/>
            <w:vAlign w:val="bottom"/>
          </w:tcPr>
          <w:p w14:paraId="517F5BBB"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3,607</w:t>
            </w:r>
          </w:p>
        </w:tc>
      </w:tr>
      <w:tr w:rsidR="00F37554" w:rsidRPr="00F37554" w14:paraId="00A0C9F4" w14:textId="77777777" w:rsidTr="00133DBB">
        <w:trPr>
          <w:trHeight w:val="900"/>
        </w:trPr>
        <w:tc>
          <w:tcPr>
            <w:tcW w:w="838" w:type="dxa"/>
            <w:vMerge/>
            <w:tcBorders>
              <w:top w:val="nil"/>
              <w:left w:val="single" w:sz="4" w:space="0" w:color="auto"/>
              <w:bottom w:val="single" w:sz="4" w:space="0" w:color="000000"/>
              <w:right w:val="single" w:sz="4" w:space="0" w:color="auto"/>
            </w:tcBorders>
            <w:vAlign w:val="center"/>
          </w:tcPr>
          <w:p w14:paraId="755E902A" w14:textId="77777777" w:rsidR="00F37554" w:rsidRPr="00F37554" w:rsidRDefault="00F37554" w:rsidP="00F37554">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47CD8A60"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Mandatory </w:t>
            </w:r>
          </w:p>
        </w:tc>
        <w:tc>
          <w:tcPr>
            <w:tcW w:w="1217" w:type="dxa"/>
            <w:tcBorders>
              <w:top w:val="nil"/>
              <w:left w:val="nil"/>
              <w:bottom w:val="single" w:sz="4" w:space="0" w:color="auto"/>
              <w:right w:val="single" w:sz="4" w:space="0" w:color="auto"/>
            </w:tcBorders>
            <w:shd w:val="clear" w:color="auto" w:fill="auto"/>
            <w:vAlign w:val="bottom"/>
          </w:tcPr>
          <w:p w14:paraId="33426D1A" w14:textId="77777777" w:rsidR="00F37554" w:rsidRPr="00F37554" w:rsidRDefault="00F37554" w:rsidP="00F37554">
            <w:pPr>
              <w:rPr>
                <w:rFonts w:ascii="Calibri" w:hAnsi="Calibri"/>
                <w:color w:val="000000"/>
              </w:rPr>
            </w:pPr>
            <w:r w:rsidRPr="00F37554">
              <w:rPr>
                <w:rFonts w:ascii="Calibri" w:hAnsi="Calibri"/>
                <w:color w:val="000000"/>
              </w:rPr>
              <w:t xml:space="preserve">private </w:t>
            </w:r>
          </w:p>
        </w:tc>
        <w:tc>
          <w:tcPr>
            <w:tcW w:w="1830" w:type="dxa"/>
            <w:tcBorders>
              <w:top w:val="nil"/>
              <w:left w:val="nil"/>
              <w:bottom w:val="single" w:sz="4" w:space="0" w:color="auto"/>
              <w:right w:val="single" w:sz="4" w:space="0" w:color="auto"/>
            </w:tcBorders>
            <w:shd w:val="clear" w:color="auto" w:fill="auto"/>
            <w:vAlign w:val="bottom"/>
          </w:tcPr>
          <w:p w14:paraId="16604B53"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1133, 1151, 1152, 21-81 (exc. 814) </w:t>
            </w:r>
          </w:p>
        </w:tc>
        <w:tc>
          <w:tcPr>
            <w:tcW w:w="1699" w:type="dxa"/>
            <w:tcBorders>
              <w:top w:val="nil"/>
              <w:left w:val="nil"/>
              <w:bottom w:val="single" w:sz="4" w:space="0" w:color="auto"/>
              <w:right w:val="single" w:sz="4" w:space="0" w:color="auto"/>
            </w:tcBorders>
            <w:shd w:val="clear" w:color="auto" w:fill="auto"/>
            <w:vAlign w:val="bottom"/>
          </w:tcPr>
          <w:p w14:paraId="07367092"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30,83</w:t>
            </w:r>
            <w:r w:rsidR="001250D2">
              <w:rPr>
                <w:rFonts w:ascii="Calibri" w:hAnsi="Calibri"/>
                <w:color w:val="000000"/>
                <w:sz w:val="22"/>
                <w:szCs w:val="22"/>
              </w:rPr>
              <w:t>6</w:t>
            </w:r>
          </w:p>
        </w:tc>
        <w:tc>
          <w:tcPr>
            <w:tcW w:w="1156" w:type="dxa"/>
            <w:tcBorders>
              <w:top w:val="nil"/>
              <w:left w:val="nil"/>
              <w:bottom w:val="single" w:sz="4" w:space="0" w:color="auto"/>
              <w:right w:val="single" w:sz="4" w:space="0" w:color="auto"/>
            </w:tcBorders>
            <w:shd w:val="clear" w:color="auto" w:fill="auto"/>
            <w:vAlign w:val="bottom"/>
          </w:tcPr>
          <w:p w14:paraId="4E89341B" w14:textId="77777777" w:rsidR="00F37554" w:rsidRPr="00F37554" w:rsidRDefault="00B57921" w:rsidP="00F37554">
            <w:pPr>
              <w:jc w:val="right"/>
              <w:rPr>
                <w:rFonts w:ascii="Calibri" w:hAnsi="Calibri"/>
                <w:color w:val="000000"/>
                <w:sz w:val="22"/>
                <w:szCs w:val="22"/>
              </w:rPr>
            </w:pPr>
            <w:r>
              <w:rPr>
                <w:rFonts w:ascii="Calibri" w:hAnsi="Calibri"/>
                <w:color w:val="000000"/>
                <w:sz w:val="22"/>
                <w:szCs w:val="22"/>
              </w:rPr>
              <w:t>15,418</w:t>
            </w:r>
          </w:p>
        </w:tc>
      </w:tr>
      <w:tr w:rsidR="00F37554" w:rsidRPr="00F37554" w14:paraId="43F75B00" w14:textId="77777777" w:rsidTr="00133DBB">
        <w:trPr>
          <w:trHeight w:val="600"/>
        </w:trPr>
        <w:tc>
          <w:tcPr>
            <w:tcW w:w="838" w:type="dxa"/>
            <w:vMerge/>
            <w:tcBorders>
              <w:top w:val="nil"/>
              <w:left w:val="single" w:sz="4" w:space="0" w:color="auto"/>
              <w:bottom w:val="single" w:sz="4" w:space="0" w:color="000000"/>
              <w:right w:val="single" w:sz="4" w:space="0" w:color="auto"/>
            </w:tcBorders>
            <w:vAlign w:val="center"/>
          </w:tcPr>
          <w:p w14:paraId="33703676" w14:textId="77777777" w:rsidR="00F37554" w:rsidRPr="00F37554" w:rsidRDefault="00F37554" w:rsidP="00F37554">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72E615C5"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Mandatory </w:t>
            </w:r>
          </w:p>
        </w:tc>
        <w:tc>
          <w:tcPr>
            <w:tcW w:w="1217" w:type="dxa"/>
            <w:tcBorders>
              <w:top w:val="nil"/>
              <w:left w:val="nil"/>
              <w:bottom w:val="single" w:sz="4" w:space="0" w:color="auto"/>
              <w:right w:val="single" w:sz="4" w:space="0" w:color="auto"/>
            </w:tcBorders>
            <w:shd w:val="clear" w:color="auto" w:fill="auto"/>
            <w:vAlign w:val="bottom"/>
          </w:tcPr>
          <w:p w14:paraId="7FDE2827" w14:textId="77777777" w:rsidR="00F37554" w:rsidRPr="00F37554" w:rsidRDefault="00F37554" w:rsidP="00F37554">
            <w:pPr>
              <w:rPr>
                <w:rFonts w:ascii="Calibri" w:hAnsi="Calibri"/>
                <w:color w:val="000000"/>
              </w:rPr>
            </w:pPr>
            <w:r w:rsidRPr="00F37554">
              <w:rPr>
                <w:rFonts w:ascii="Calibri" w:hAnsi="Calibri"/>
                <w:color w:val="000000"/>
              </w:rPr>
              <w:t xml:space="preserve">government </w:t>
            </w:r>
          </w:p>
        </w:tc>
        <w:tc>
          <w:tcPr>
            <w:tcW w:w="1830" w:type="dxa"/>
            <w:tcBorders>
              <w:top w:val="nil"/>
              <w:left w:val="nil"/>
              <w:bottom w:val="single" w:sz="4" w:space="0" w:color="auto"/>
              <w:right w:val="single" w:sz="4" w:space="0" w:color="auto"/>
            </w:tcBorders>
            <w:shd w:val="clear" w:color="auto" w:fill="auto"/>
            <w:vAlign w:val="bottom"/>
          </w:tcPr>
          <w:p w14:paraId="08B752E3"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State and local government </w:t>
            </w:r>
          </w:p>
        </w:tc>
        <w:tc>
          <w:tcPr>
            <w:tcW w:w="1699" w:type="dxa"/>
            <w:tcBorders>
              <w:top w:val="nil"/>
              <w:left w:val="nil"/>
              <w:bottom w:val="single" w:sz="4" w:space="0" w:color="auto"/>
              <w:right w:val="single" w:sz="4" w:space="0" w:color="auto"/>
            </w:tcBorders>
            <w:shd w:val="clear" w:color="auto" w:fill="auto"/>
            <w:vAlign w:val="bottom"/>
          </w:tcPr>
          <w:p w14:paraId="7BF38589" w14:textId="77777777" w:rsidR="00F37554" w:rsidRPr="00F37554" w:rsidRDefault="00B57921" w:rsidP="00F37554">
            <w:pPr>
              <w:jc w:val="right"/>
              <w:rPr>
                <w:rFonts w:ascii="Calibri" w:hAnsi="Calibri"/>
                <w:color w:val="000000"/>
                <w:sz w:val="22"/>
                <w:szCs w:val="22"/>
              </w:rPr>
            </w:pPr>
            <w:r>
              <w:rPr>
                <w:rFonts w:ascii="Calibri" w:hAnsi="Calibri"/>
                <w:color w:val="000000"/>
                <w:sz w:val="22"/>
                <w:szCs w:val="22"/>
              </w:rPr>
              <w:t>838</w:t>
            </w:r>
          </w:p>
        </w:tc>
        <w:tc>
          <w:tcPr>
            <w:tcW w:w="1156" w:type="dxa"/>
            <w:tcBorders>
              <w:top w:val="nil"/>
              <w:left w:val="nil"/>
              <w:bottom w:val="single" w:sz="4" w:space="0" w:color="auto"/>
              <w:right w:val="single" w:sz="4" w:space="0" w:color="auto"/>
            </w:tcBorders>
            <w:shd w:val="clear" w:color="auto" w:fill="auto"/>
            <w:vAlign w:val="bottom"/>
          </w:tcPr>
          <w:p w14:paraId="4856C604" w14:textId="77777777" w:rsidR="00F37554" w:rsidRPr="00F37554" w:rsidRDefault="00B57921" w:rsidP="00F37554">
            <w:pPr>
              <w:jc w:val="right"/>
              <w:rPr>
                <w:rFonts w:ascii="Calibri" w:hAnsi="Calibri"/>
                <w:color w:val="000000"/>
                <w:sz w:val="22"/>
                <w:szCs w:val="22"/>
              </w:rPr>
            </w:pPr>
            <w:r>
              <w:rPr>
                <w:rFonts w:ascii="Calibri" w:hAnsi="Calibri"/>
                <w:color w:val="000000"/>
                <w:sz w:val="22"/>
                <w:szCs w:val="22"/>
              </w:rPr>
              <w:t>419</w:t>
            </w:r>
          </w:p>
        </w:tc>
      </w:tr>
      <w:tr w:rsidR="00F37554" w:rsidRPr="00F37554" w14:paraId="4B9C9004" w14:textId="77777777" w:rsidTr="00133DBB">
        <w:trPr>
          <w:trHeight w:val="300"/>
        </w:trPr>
        <w:tc>
          <w:tcPr>
            <w:tcW w:w="838" w:type="dxa"/>
            <w:vMerge/>
            <w:tcBorders>
              <w:top w:val="nil"/>
              <w:left w:val="single" w:sz="4" w:space="0" w:color="auto"/>
              <w:bottom w:val="single" w:sz="4" w:space="0" w:color="000000"/>
              <w:right w:val="single" w:sz="4" w:space="0" w:color="auto"/>
            </w:tcBorders>
            <w:vAlign w:val="center"/>
          </w:tcPr>
          <w:p w14:paraId="036AD6C9" w14:textId="77777777" w:rsidR="00F37554" w:rsidRPr="00F37554" w:rsidRDefault="00F37554" w:rsidP="00F37554">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34BE90F2"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Total </w:t>
            </w:r>
          </w:p>
        </w:tc>
        <w:tc>
          <w:tcPr>
            <w:tcW w:w="1217" w:type="dxa"/>
            <w:tcBorders>
              <w:top w:val="nil"/>
              <w:left w:val="nil"/>
              <w:bottom w:val="single" w:sz="4" w:space="0" w:color="auto"/>
              <w:right w:val="single" w:sz="4" w:space="0" w:color="auto"/>
            </w:tcBorders>
            <w:shd w:val="clear" w:color="auto" w:fill="auto"/>
            <w:vAlign w:val="bottom"/>
          </w:tcPr>
          <w:p w14:paraId="0DCB6909" w14:textId="77777777" w:rsidR="00F37554" w:rsidRPr="00F37554" w:rsidRDefault="00F37554" w:rsidP="00F37554">
            <w:pPr>
              <w:rPr>
                <w:rFonts w:ascii="Calibri" w:hAnsi="Calibri"/>
                <w:color w:val="000000"/>
              </w:rPr>
            </w:pPr>
            <w:r w:rsidRPr="00F37554">
              <w:rPr>
                <w:rFonts w:ascii="Calibri" w:hAnsi="Calibri"/>
                <w:color w:val="000000"/>
              </w:rPr>
              <w:t xml:space="preserve"> </w:t>
            </w:r>
          </w:p>
        </w:tc>
        <w:tc>
          <w:tcPr>
            <w:tcW w:w="1830" w:type="dxa"/>
            <w:tcBorders>
              <w:top w:val="nil"/>
              <w:left w:val="nil"/>
              <w:bottom w:val="single" w:sz="4" w:space="0" w:color="auto"/>
              <w:right w:val="single" w:sz="4" w:space="0" w:color="auto"/>
            </w:tcBorders>
            <w:shd w:val="clear" w:color="auto" w:fill="auto"/>
            <w:vAlign w:val="bottom"/>
          </w:tcPr>
          <w:p w14:paraId="4F893EEF" w14:textId="77777777" w:rsidR="00F37554" w:rsidRPr="00F37554" w:rsidRDefault="00F37554" w:rsidP="00F37554">
            <w:pPr>
              <w:rPr>
                <w:rFonts w:ascii="Calibri" w:hAnsi="Calibri"/>
                <w:color w:val="000000"/>
                <w:sz w:val="22"/>
                <w:szCs w:val="22"/>
              </w:rPr>
            </w:pPr>
            <w:r w:rsidRPr="00F37554">
              <w:rPr>
                <w:rFonts w:ascii="Calibri" w:hAnsi="Calibri"/>
                <w:color w:val="000000"/>
                <w:sz w:val="22"/>
                <w:szCs w:val="22"/>
              </w:rPr>
              <w:t xml:space="preserve"> </w:t>
            </w:r>
          </w:p>
        </w:tc>
        <w:tc>
          <w:tcPr>
            <w:tcW w:w="1699" w:type="dxa"/>
            <w:tcBorders>
              <w:top w:val="nil"/>
              <w:left w:val="nil"/>
              <w:bottom w:val="single" w:sz="4" w:space="0" w:color="auto"/>
              <w:right w:val="single" w:sz="4" w:space="0" w:color="auto"/>
            </w:tcBorders>
            <w:shd w:val="clear" w:color="auto" w:fill="auto"/>
            <w:vAlign w:val="bottom"/>
          </w:tcPr>
          <w:p w14:paraId="5F40274C"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297,521</w:t>
            </w:r>
          </w:p>
        </w:tc>
        <w:tc>
          <w:tcPr>
            <w:tcW w:w="1156" w:type="dxa"/>
            <w:tcBorders>
              <w:top w:val="nil"/>
              <w:left w:val="nil"/>
              <w:bottom w:val="single" w:sz="4" w:space="0" w:color="auto"/>
              <w:right w:val="single" w:sz="4" w:space="0" w:color="auto"/>
            </w:tcBorders>
            <w:shd w:val="clear" w:color="auto" w:fill="auto"/>
            <w:vAlign w:val="bottom"/>
          </w:tcPr>
          <w:p w14:paraId="3B306B99" w14:textId="77777777" w:rsidR="00F37554" w:rsidRPr="00F37554" w:rsidRDefault="00B57921" w:rsidP="001F3ECA">
            <w:pPr>
              <w:jc w:val="right"/>
              <w:rPr>
                <w:rFonts w:ascii="Calibri" w:hAnsi="Calibri"/>
                <w:color w:val="000000"/>
                <w:sz w:val="22"/>
                <w:szCs w:val="22"/>
              </w:rPr>
            </w:pPr>
            <w:r>
              <w:rPr>
                <w:rFonts w:ascii="Calibri" w:hAnsi="Calibri"/>
                <w:color w:val="000000"/>
                <w:sz w:val="22"/>
                <w:szCs w:val="22"/>
              </w:rPr>
              <w:t>148,760</w:t>
            </w:r>
          </w:p>
        </w:tc>
      </w:tr>
    </w:tbl>
    <w:p w14:paraId="504DD593" w14:textId="77777777" w:rsidR="00E13453" w:rsidRDefault="00E13453"/>
    <w:p w14:paraId="2372DFA7" w14:textId="77777777" w:rsidR="007277E8" w:rsidRDefault="007277E8"/>
    <w:p w14:paraId="5507465D" w14:textId="77777777" w:rsidR="00EE7202" w:rsidRDefault="00EE7202"/>
    <w:tbl>
      <w:tblPr>
        <w:tblW w:w="8070" w:type="dxa"/>
        <w:tblInd w:w="80" w:type="dxa"/>
        <w:tblLook w:val="04A0" w:firstRow="1" w:lastRow="0" w:firstColumn="1" w:lastColumn="0" w:noHBand="0" w:noVBand="1"/>
      </w:tblPr>
      <w:tblGrid>
        <w:gridCol w:w="894"/>
        <w:gridCol w:w="1239"/>
        <w:gridCol w:w="1215"/>
        <w:gridCol w:w="1782"/>
        <w:gridCol w:w="1710"/>
        <w:gridCol w:w="1230"/>
        <w:tblGridChange w:id="3">
          <w:tblGrid>
            <w:gridCol w:w="894"/>
            <w:gridCol w:w="1239"/>
            <w:gridCol w:w="1215"/>
            <w:gridCol w:w="1782"/>
            <w:gridCol w:w="1710"/>
            <w:gridCol w:w="1230"/>
          </w:tblGrid>
        </w:tblGridChange>
      </w:tblGrid>
      <w:tr w:rsidR="00BB7F9D" w:rsidRPr="00BB0CD2" w14:paraId="740A7007" w14:textId="77777777" w:rsidTr="00133DBB">
        <w:trPr>
          <w:trHeight w:val="915"/>
        </w:trPr>
        <w:tc>
          <w:tcPr>
            <w:tcW w:w="89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6889BD" w14:textId="7CE79A90"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Survey year</w:t>
            </w:r>
          </w:p>
        </w:tc>
        <w:tc>
          <w:tcPr>
            <w:tcW w:w="1239" w:type="dxa"/>
            <w:tcBorders>
              <w:top w:val="single" w:sz="4" w:space="0" w:color="auto"/>
              <w:left w:val="nil"/>
              <w:bottom w:val="single" w:sz="8" w:space="0" w:color="auto"/>
              <w:right w:val="single" w:sz="8" w:space="0" w:color="auto"/>
            </w:tcBorders>
            <w:shd w:val="clear" w:color="auto" w:fill="auto"/>
            <w:vAlign w:val="center"/>
            <w:hideMark/>
          </w:tcPr>
          <w:p w14:paraId="2E791637" w14:textId="77777777"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Mandatory /  voluntary</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14:paraId="76560DE0" w14:textId="77777777"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Ownership</w:t>
            </w:r>
          </w:p>
        </w:tc>
        <w:tc>
          <w:tcPr>
            <w:tcW w:w="1782" w:type="dxa"/>
            <w:tcBorders>
              <w:top w:val="single" w:sz="4" w:space="0" w:color="auto"/>
              <w:left w:val="nil"/>
              <w:bottom w:val="single" w:sz="8" w:space="0" w:color="auto"/>
              <w:right w:val="single" w:sz="8" w:space="0" w:color="auto"/>
            </w:tcBorders>
            <w:shd w:val="clear" w:color="auto" w:fill="auto"/>
            <w:vAlign w:val="center"/>
            <w:hideMark/>
          </w:tcPr>
          <w:p w14:paraId="5E5F38AB" w14:textId="5C218072"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NAICS Coverage</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14:paraId="060DE05A" w14:textId="0C497241"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Estimated Responding Units</w:t>
            </w:r>
          </w:p>
        </w:tc>
        <w:tc>
          <w:tcPr>
            <w:tcW w:w="1230" w:type="dxa"/>
            <w:tcBorders>
              <w:top w:val="single" w:sz="4" w:space="0" w:color="auto"/>
              <w:left w:val="nil"/>
              <w:bottom w:val="single" w:sz="8" w:space="0" w:color="auto"/>
              <w:right w:val="single" w:sz="8" w:space="0" w:color="auto"/>
            </w:tcBorders>
            <w:shd w:val="clear" w:color="auto" w:fill="auto"/>
            <w:vAlign w:val="center"/>
            <w:hideMark/>
          </w:tcPr>
          <w:p w14:paraId="5D648335" w14:textId="78B0DD1C" w:rsidR="001C6CB6" w:rsidRPr="00BB0CD2" w:rsidRDefault="001C6CB6" w:rsidP="00D101C0">
            <w:pPr>
              <w:jc w:val="center"/>
              <w:rPr>
                <w:rFonts w:ascii="Calibri" w:hAnsi="Calibri"/>
                <w:b/>
                <w:bCs/>
                <w:color w:val="000000"/>
                <w:sz w:val="22"/>
                <w:szCs w:val="22"/>
              </w:rPr>
            </w:pPr>
            <w:r w:rsidRPr="00BB0CD2">
              <w:rPr>
                <w:rFonts w:ascii="Calibri" w:hAnsi="Calibri"/>
                <w:b/>
                <w:bCs/>
                <w:color w:val="000000"/>
                <w:sz w:val="22"/>
                <w:szCs w:val="22"/>
              </w:rPr>
              <w:t>Estimated burden hours</w:t>
            </w:r>
          </w:p>
        </w:tc>
      </w:tr>
      <w:tr w:rsidR="00BB7F9D" w14:paraId="00734513" w14:textId="77777777" w:rsidTr="00133DBB">
        <w:trPr>
          <w:trHeight w:val="915"/>
        </w:trPr>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14:paraId="4F78AC56" w14:textId="77777777" w:rsidR="001C6CB6" w:rsidRDefault="001C6CB6">
            <w:pPr>
              <w:jc w:val="center"/>
              <w:rPr>
                <w:rFonts w:ascii="Calibri" w:hAnsi="Calibri" w:cs="Calibri"/>
                <w:color w:val="000000"/>
                <w:sz w:val="22"/>
                <w:szCs w:val="22"/>
              </w:rPr>
            </w:pPr>
            <w:r>
              <w:rPr>
                <w:rFonts w:ascii="Calibri" w:hAnsi="Calibri" w:cs="Calibri"/>
                <w:color w:val="000000"/>
                <w:sz w:val="22"/>
                <w:szCs w:val="22"/>
              </w:rPr>
              <w:t>FY 2018</w:t>
            </w:r>
          </w:p>
        </w:tc>
        <w:tc>
          <w:tcPr>
            <w:tcW w:w="1239" w:type="dxa"/>
            <w:tcBorders>
              <w:top w:val="nil"/>
              <w:left w:val="nil"/>
              <w:bottom w:val="single" w:sz="8" w:space="0" w:color="auto"/>
              <w:right w:val="single" w:sz="8" w:space="0" w:color="auto"/>
            </w:tcBorders>
            <w:shd w:val="clear" w:color="auto" w:fill="auto"/>
            <w:vAlign w:val="center"/>
            <w:hideMark/>
          </w:tcPr>
          <w:p w14:paraId="63783961"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Voluntary </w:t>
            </w:r>
          </w:p>
        </w:tc>
        <w:tc>
          <w:tcPr>
            <w:tcW w:w="1215" w:type="dxa"/>
            <w:tcBorders>
              <w:top w:val="nil"/>
              <w:left w:val="nil"/>
              <w:bottom w:val="single" w:sz="8" w:space="0" w:color="auto"/>
              <w:right w:val="single" w:sz="8" w:space="0" w:color="auto"/>
            </w:tcBorders>
            <w:shd w:val="clear" w:color="auto" w:fill="auto"/>
            <w:vAlign w:val="center"/>
            <w:hideMark/>
          </w:tcPr>
          <w:p w14:paraId="163E2BC9" w14:textId="77777777" w:rsidR="001C6CB6" w:rsidRDefault="001C6CB6">
            <w:pPr>
              <w:rPr>
                <w:rFonts w:ascii="Calibri" w:hAnsi="Calibri" w:cs="Calibri"/>
                <w:color w:val="000000"/>
              </w:rPr>
            </w:pPr>
            <w:r>
              <w:rPr>
                <w:rFonts w:ascii="Calibri" w:hAnsi="Calibri"/>
                <w:color w:val="000000"/>
              </w:rPr>
              <w:t xml:space="preserve">private </w:t>
            </w:r>
          </w:p>
        </w:tc>
        <w:tc>
          <w:tcPr>
            <w:tcW w:w="1782" w:type="dxa"/>
            <w:tcBorders>
              <w:top w:val="nil"/>
              <w:left w:val="nil"/>
              <w:bottom w:val="single" w:sz="8" w:space="0" w:color="auto"/>
              <w:right w:val="single" w:sz="8" w:space="0" w:color="auto"/>
            </w:tcBorders>
            <w:shd w:val="clear" w:color="auto" w:fill="auto"/>
            <w:vAlign w:val="center"/>
            <w:hideMark/>
          </w:tcPr>
          <w:p w14:paraId="6A2286EC"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1133, 1151, 1152, 21-81 (exc. 814) </w:t>
            </w:r>
          </w:p>
        </w:tc>
        <w:tc>
          <w:tcPr>
            <w:tcW w:w="1710" w:type="dxa"/>
            <w:tcBorders>
              <w:top w:val="nil"/>
              <w:left w:val="nil"/>
              <w:bottom w:val="single" w:sz="8" w:space="0" w:color="auto"/>
              <w:right w:val="single" w:sz="8" w:space="0" w:color="auto"/>
            </w:tcBorders>
            <w:shd w:val="clear" w:color="auto" w:fill="auto"/>
            <w:vAlign w:val="center"/>
            <w:hideMark/>
          </w:tcPr>
          <w:p w14:paraId="499F01D2"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267,586</w:t>
            </w:r>
          </w:p>
        </w:tc>
        <w:tc>
          <w:tcPr>
            <w:tcW w:w="1230" w:type="dxa"/>
            <w:tcBorders>
              <w:top w:val="nil"/>
              <w:left w:val="nil"/>
              <w:bottom w:val="single" w:sz="8" w:space="0" w:color="auto"/>
              <w:right w:val="single" w:sz="8" w:space="0" w:color="auto"/>
            </w:tcBorders>
            <w:shd w:val="clear" w:color="auto" w:fill="auto"/>
            <w:vAlign w:val="center"/>
            <w:hideMark/>
          </w:tcPr>
          <w:p w14:paraId="7415B951"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133,793</w:t>
            </w:r>
          </w:p>
        </w:tc>
      </w:tr>
      <w:tr w:rsidR="00BB7F9D" w14:paraId="7A8F0C72" w14:textId="77777777" w:rsidTr="00133DBB">
        <w:trPr>
          <w:trHeight w:val="915"/>
        </w:trPr>
        <w:tc>
          <w:tcPr>
            <w:tcW w:w="894" w:type="dxa"/>
            <w:vMerge/>
            <w:tcBorders>
              <w:top w:val="nil"/>
              <w:left w:val="single" w:sz="8" w:space="0" w:color="auto"/>
              <w:bottom w:val="single" w:sz="8" w:space="0" w:color="000000"/>
              <w:right w:val="single" w:sz="8" w:space="0" w:color="auto"/>
            </w:tcBorders>
            <w:vAlign w:val="center"/>
            <w:hideMark/>
          </w:tcPr>
          <w:p w14:paraId="612DAC10" w14:textId="77777777" w:rsidR="001C6CB6" w:rsidRDefault="001C6CB6">
            <w:pPr>
              <w:rPr>
                <w:rFonts w:ascii="Calibri" w:hAnsi="Calibri" w:cs="Calibri"/>
                <w:color w:val="000000"/>
                <w:sz w:val="22"/>
                <w:szCs w:val="22"/>
              </w:rPr>
            </w:pPr>
          </w:p>
        </w:tc>
        <w:tc>
          <w:tcPr>
            <w:tcW w:w="1239" w:type="dxa"/>
            <w:tcBorders>
              <w:top w:val="nil"/>
              <w:left w:val="nil"/>
              <w:bottom w:val="single" w:sz="8" w:space="0" w:color="auto"/>
              <w:right w:val="single" w:sz="8" w:space="0" w:color="auto"/>
            </w:tcBorders>
            <w:shd w:val="clear" w:color="auto" w:fill="auto"/>
            <w:vAlign w:val="center"/>
            <w:hideMark/>
          </w:tcPr>
          <w:p w14:paraId="302ECA91"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Voluntary </w:t>
            </w:r>
          </w:p>
        </w:tc>
        <w:tc>
          <w:tcPr>
            <w:tcW w:w="1215" w:type="dxa"/>
            <w:tcBorders>
              <w:top w:val="nil"/>
              <w:left w:val="nil"/>
              <w:bottom w:val="single" w:sz="8" w:space="0" w:color="auto"/>
              <w:right w:val="single" w:sz="8" w:space="0" w:color="auto"/>
            </w:tcBorders>
            <w:shd w:val="clear" w:color="auto" w:fill="auto"/>
            <w:vAlign w:val="center"/>
            <w:hideMark/>
          </w:tcPr>
          <w:p w14:paraId="0E1DD912" w14:textId="77777777" w:rsidR="001C6CB6" w:rsidRDefault="001C6CB6">
            <w:pPr>
              <w:rPr>
                <w:rFonts w:ascii="Calibri" w:hAnsi="Calibri" w:cs="Calibri"/>
                <w:color w:val="000000"/>
              </w:rPr>
            </w:pPr>
            <w:r>
              <w:rPr>
                <w:rFonts w:ascii="Calibri" w:hAnsi="Calibri"/>
                <w:color w:val="000000"/>
              </w:rPr>
              <w:t xml:space="preserve">government </w:t>
            </w:r>
          </w:p>
        </w:tc>
        <w:tc>
          <w:tcPr>
            <w:tcW w:w="1782" w:type="dxa"/>
            <w:tcBorders>
              <w:top w:val="nil"/>
              <w:left w:val="nil"/>
              <w:bottom w:val="single" w:sz="8" w:space="0" w:color="auto"/>
              <w:right w:val="single" w:sz="8" w:space="0" w:color="auto"/>
            </w:tcBorders>
            <w:shd w:val="clear" w:color="auto" w:fill="auto"/>
            <w:vAlign w:val="center"/>
            <w:hideMark/>
          </w:tcPr>
          <w:p w14:paraId="2A1D4A74"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State and local government </w:t>
            </w:r>
          </w:p>
        </w:tc>
        <w:tc>
          <w:tcPr>
            <w:tcW w:w="1710" w:type="dxa"/>
            <w:tcBorders>
              <w:top w:val="nil"/>
              <w:left w:val="nil"/>
              <w:bottom w:val="single" w:sz="8" w:space="0" w:color="auto"/>
              <w:right w:val="single" w:sz="8" w:space="0" w:color="auto"/>
            </w:tcBorders>
            <w:shd w:val="clear" w:color="auto" w:fill="auto"/>
            <w:vAlign w:val="center"/>
            <w:hideMark/>
          </w:tcPr>
          <w:p w14:paraId="40BDFF7C"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7,465</w:t>
            </w:r>
          </w:p>
        </w:tc>
        <w:tc>
          <w:tcPr>
            <w:tcW w:w="1230" w:type="dxa"/>
            <w:tcBorders>
              <w:top w:val="nil"/>
              <w:left w:val="nil"/>
              <w:bottom w:val="single" w:sz="8" w:space="0" w:color="auto"/>
              <w:right w:val="single" w:sz="8" w:space="0" w:color="auto"/>
            </w:tcBorders>
            <w:shd w:val="clear" w:color="auto" w:fill="auto"/>
            <w:vAlign w:val="center"/>
            <w:hideMark/>
          </w:tcPr>
          <w:p w14:paraId="53FF0C7D"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3,732</w:t>
            </w:r>
          </w:p>
        </w:tc>
      </w:tr>
      <w:tr w:rsidR="00BB7F9D" w14:paraId="0A03978B" w14:textId="77777777" w:rsidTr="00133DBB">
        <w:trPr>
          <w:trHeight w:val="915"/>
        </w:trPr>
        <w:tc>
          <w:tcPr>
            <w:tcW w:w="894" w:type="dxa"/>
            <w:vMerge/>
            <w:tcBorders>
              <w:top w:val="nil"/>
              <w:left w:val="single" w:sz="8" w:space="0" w:color="auto"/>
              <w:bottom w:val="single" w:sz="8" w:space="0" w:color="000000"/>
              <w:right w:val="single" w:sz="8" w:space="0" w:color="auto"/>
            </w:tcBorders>
            <w:vAlign w:val="center"/>
            <w:hideMark/>
          </w:tcPr>
          <w:p w14:paraId="5CDD66FA" w14:textId="77777777" w:rsidR="001C6CB6" w:rsidRDefault="001C6CB6">
            <w:pPr>
              <w:rPr>
                <w:rFonts w:ascii="Calibri" w:hAnsi="Calibri" w:cs="Calibri"/>
                <w:color w:val="000000"/>
                <w:sz w:val="22"/>
                <w:szCs w:val="22"/>
              </w:rPr>
            </w:pPr>
          </w:p>
        </w:tc>
        <w:tc>
          <w:tcPr>
            <w:tcW w:w="1239" w:type="dxa"/>
            <w:tcBorders>
              <w:top w:val="nil"/>
              <w:left w:val="nil"/>
              <w:bottom w:val="single" w:sz="8" w:space="0" w:color="auto"/>
              <w:right w:val="single" w:sz="8" w:space="0" w:color="auto"/>
            </w:tcBorders>
            <w:shd w:val="clear" w:color="auto" w:fill="auto"/>
            <w:vAlign w:val="center"/>
            <w:hideMark/>
          </w:tcPr>
          <w:p w14:paraId="34C45E83"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Mandatory </w:t>
            </w:r>
          </w:p>
        </w:tc>
        <w:tc>
          <w:tcPr>
            <w:tcW w:w="1215" w:type="dxa"/>
            <w:tcBorders>
              <w:top w:val="nil"/>
              <w:left w:val="nil"/>
              <w:bottom w:val="single" w:sz="8" w:space="0" w:color="auto"/>
              <w:right w:val="single" w:sz="8" w:space="0" w:color="auto"/>
            </w:tcBorders>
            <w:shd w:val="clear" w:color="auto" w:fill="auto"/>
            <w:vAlign w:val="center"/>
            <w:hideMark/>
          </w:tcPr>
          <w:p w14:paraId="6C6A8B53" w14:textId="77777777" w:rsidR="001C6CB6" w:rsidRDefault="001C6CB6">
            <w:pPr>
              <w:rPr>
                <w:rFonts w:ascii="Calibri" w:hAnsi="Calibri" w:cs="Calibri"/>
                <w:color w:val="000000"/>
              </w:rPr>
            </w:pPr>
            <w:r>
              <w:rPr>
                <w:rFonts w:ascii="Calibri" w:hAnsi="Calibri"/>
                <w:color w:val="000000"/>
              </w:rPr>
              <w:t xml:space="preserve">private </w:t>
            </w:r>
          </w:p>
        </w:tc>
        <w:tc>
          <w:tcPr>
            <w:tcW w:w="1782" w:type="dxa"/>
            <w:tcBorders>
              <w:top w:val="nil"/>
              <w:left w:val="nil"/>
              <w:bottom w:val="single" w:sz="8" w:space="0" w:color="auto"/>
              <w:right w:val="single" w:sz="8" w:space="0" w:color="auto"/>
            </w:tcBorders>
            <w:shd w:val="clear" w:color="auto" w:fill="auto"/>
            <w:vAlign w:val="center"/>
            <w:hideMark/>
          </w:tcPr>
          <w:p w14:paraId="4E6FD0C9"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1133, 1151, 1152, 21-81 (exc. 814) </w:t>
            </w:r>
          </w:p>
        </w:tc>
        <w:tc>
          <w:tcPr>
            <w:tcW w:w="1710" w:type="dxa"/>
            <w:tcBorders>
              <w:top w:val="nil"/>
              <w:left w:val="nil"/>
              <w:bottom w:val="single" w:sz="8" w:space="0" w:color="auto"/>
              <w:right w:val="single" w:sz="8" w:space="0" w:color="auto"/>
            </w:tcBorders>
            <w:shd w:val="clear" w:color="auto" w:fill="auto"/>
            <w:vAlign w:val="center"/>
            <w:hideMark/>
          </w:tcPr>
          <w:p w14:paraId="32A97C92"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31,904</w:t>
            </w:r>
          </w:p>
        </w:tc>
        <w:tc>
          <w:tcPr>
            <w:tcW w:w="1230" w:type="dxa"/>
            <w:tcBorders>
              <w:top w:val="nil"/>
              <w:left w:val="nil"/>
              <w:bottom w:val="single" w:sz="8" w:space="0" w:color="auto"/>
              <w:right w:val="single" w:sz="8" w:space="0" w:color="auto"/>
            </w:tcBorders>
            <w:shd w:val="clear" w:color="auto" w:fill="auto"/>
            <w:vAlign w:val="center"/>
            <w:hideMark/>
          </w:tcPr>
          <w:p w14:paraId="2B1CC6CE"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15,952</w:t>
            </w:r>
          </w:p>
        </w:tc>
      </w:tr>
      <w:tr w:rsidR="00BB7F9D" w14:paraId="1DCDCA22" w14:textId="77777777" w:rsidTr="00133DBB">
        <w:trPr>
          <w:trHeight w:val="915"/>
        </w:trPr>
        <w:tc>
          <w:tcPr>
            <w:tcW w:w="894" w:type="dxa"/>
            <w:vMerge/>
            <w:tcBorders>
              <w:top w:val="nil"/>
              <w:left w:val="single" w:sz="8" w:space="0" w:color="auto"/>
              <w:bottom w:val="single" w:sz="8" w:space="0" w:color="000000"/>
              <w:right w:val="single" w:sz="8" w:space="0" w:color="auto"/>
            </w:tcBorders>
            <w:vAlign w:val="center"/>
            <w:hideMark/>
          </w:tcPr>
          <w:p w14:paraId="46D966A5" w14:textId="77777777" w:rsidR="001C6CB6" w:rsidRDefault="001C6CB6">
            <w:pPr>
              <w:rPr>
                <w:rFonts w:ascii="Calibri" w:hAnsi="Calibri" w:cs="Calibri"/>
                <w:color w:val="000000"/>
                <w:sz w:val="22"/>
                <w:szCs w:val="22"/>
              </w:rPr>
            </w:pPr>
          </w:p>
        </w:tc>
        <w:tc>
          <w:tcPr>
            <w:tcW w:w="1239" w:type="dxa"/>
            <w:tcBorders>
              <w:top w:val="nil"/>
              <w:left w:val="nil"/>
              <w:bottom w:val="single" w:sz="8" w:space="0" w:color="auto"/>
              <w:right w:val="single" w:sz="8" w:space="0" w:color="auto"/>
            </w:tcBorders>
            <w:shd w:val="clear" w:color="auto" w:fill="auto"/>
            <w:vAlign w:val="center"/>
            <w:hideMark/>
          </w:tcPr>
          <w:p w14:paraId="1D4395CB"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Mandatory </w:t>
            </w:r>
          </w:p>
        </w:tc>
        <w:tc>
          <w:tcPr>
            <w:tcW w:w="1215" w:type="dxa"/>
            <w:tcBorders>
              <w:top w:val="nil"/>
              <w:left w:val="nil"/>
              <w:bottom w:val="single" w:sz="8" w:space="0" w:color="auto"/>
              <w:right w:val="single" w:sz="8" w:space="0" w:color="auto"/>
            </w:tcBorders>
            <w:shd w:val="clear" w:color="auto" w:fill="auto"/>
            <w:vAlign w:val="center"/>
            <w:hideMark/>
          </w:tcPr>
          <w:p w14:paraId="44D65C05" w14:textId="77777777" w:rsidR="001C6CB6" w:rsidRDefault="001C6CB6">
            <w:pPr>
              <w:rPr>
                <w:rFonts w:ascii="Calibri" w:hAnsi="Calibri" w:cs="Calibri"/>
                <w:color w:val="000000"/>
              </w:rPr>
            </w:pPr>
            <w:r>
              <w:rPr>
                <w:rFonts w:ascii="Calibri" w:hAnsi="Calibri"/>
                <w:color w:val="000000"/>
              </w:rPr>
              <w:t xml:space="preserve">government </w:t>
            </w:r>
          </w:p>
        </w:tc>
        <w:tc>
          <w:tcPr>
            <w:tcW w:w="1782" w:type="dxa"/>
            <w:tcBorders>
              <w:top w:val="nil"/>
              <w:left w:val="nil"/>
              <w:bottom w:val="single" w:sz="8" w:space="0" w:color="auto"/>
              <w:right w:val="single" w:sz="8" w:space="0" w:color="auto"/>
            </w:tcBorders>
            <w:shd w:val="clear" w:color="auto" w:fill="auto"/>
            <w:vAlign w:val="center"/>
            <w:hideMark/>
          </w:tcPr>
          <w:p w14:paraId="6E950C65"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State and local government </w:t>
            </w:r>
          </w:p>
        </w:tc>
        <w:tc>
          <w:tcPr>
            <w:tcW w:w="1710" w:type="dxa"/>
            <w:tcBorders>
              <w:top w:val="nil"/>
              <w:left w:val="nil"/>
              <w:bottom w:val="single" w:sz="8" w:space="0" w:color="auto"/>
              <w:right w:val="single" w:sz="8" w:space="0" w:color="auto"/>
            </w:tcBorders>
            <w:shd w:val="clear" w:color="auto" w:fill="auto"/>
            <w:vAlign w:val="center"/>
            <w:hideMark/>
          </w:tcPr>
          <w:p w14:paraId="67098410"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867</w:t>
            </w:r>
          </w:p>
        </w:tc>
        <w:tc>
          <w:tcPr>
            <w:tcW w:w="1230" w:type="dxa"/>
            <w:tcBorders>
              <w:top w:val="nil"/>
              <w:left w:val="nil"/>
              <w:bottom w:val="single" w:sz="8" w:space="0" w:color="auto"/>
              <w:right w:val="single" w:sz="8" w:space="0" w:color="auto"/>
            </w:tcBorders>
            <w:shd w:val="clear" w:color="auto" w:fill="auto"/>
            <w:vAlign w:val="center"/>
            <w:hideMark/>
          </w:tcPr>
          <w:p w14:paraId="731C3FF0" w14:textId="77777777" w:rsidR="001C6CB6" w:rsidRDefault="001C6CB6">
            <w:pPr>
              <w:jc w:val="right"/>
              <w:rPr>
                <w:rFonts w:ascii="Calibri" w:hAnsi="Calibri" w:cs="Calibri"/>
                <w:color w:val="000000"/>
                <w:sz w:val="22"/>
                <w:szCs w:val="22"/>
              </w:rPr>
            </w:pPr>
            <w:r>
              <w:rPr>
                <w:rFonts w:ascii="Calibri" w:hAnsi="Calibri" w:cs="Calibri"/>
                <w:color w:val="000000"/>
                <w:sz w:val="22"/>
                <w:szCs w:val="22"/>
              </w:rPr>
              <w:t>434</w:t>
            </w:r>
          </w:p>
        </w:tc>
      </w:tr>
      <w:tr w:rsidR="00BB7F9D" w14:paraId="47E66220" w14:textId="77777777" w:rsidTr="00133DBB">
        <w:trPr>
          <w:trHeight w:val="315"/>
        </w:trPr>
        <w:tc>
          <w:tcPr>
            <w:tcW w:w="894" w:type="dxa"/>
            <w:vMerge/>
            <w:tcBorders>
              <w:top w:val="nil"/>
              <w:left w:val="single" w:sz="8" w:space="0" w:color="auto"/>
              <w:bottom w:val="single" w:sz="8" w:space="0" w:color="000000"/>
              <w:right w:val="single" w:sz="8" w:space="0" w:color="auto"/>
            </w:tcBorders>
            <w:vAlign w:val="center"/>
            <w:hideMark/>
          </w:tcPr>
          <w:p w14:paraId="7AD03C36" w14:textId="77777777" w:rsidR="001C6CB6" w:rsidRDefault="001C6CB6">
            <w:pPr>
              <w:rPr>
                <w:rFonts w:ascii="Calibri" w:hAnsi="Calibri" w:cs="Calibri"/>
                <w:color w:val="000000"/>
                <w:sz w:val="22"/>
                <w:szCs w:val="22"/>
              </w:rPr>
            </w:pPr>
          </w:p>
        </w:tc>
        <w:tc>
          <w:tcPr>
            <w:tcW w:w="1239" w:type="dxa"/>
            <w:tcBorders>
              <w:top w:val="nil"/>
              <w:left w:val="nil"/>
              <w:bottom w:val="single" w:sz="8" w:space="0" w:color="auto"/>
              <w:right w:val="single" w:sz="8" w:space="0" w:color="auto"/>
            </w:tcBorders>
            <w:shd w:val="clear" w:color="auto" w:fill="auto"/>
            <w:vAlign w:val="center"/>
            <w:hideMark/>
          </w:tcPr>
          <w:p w14:paraId="21A2D6DC" w14:textId="77777777" w:rsidR="001C6CB6" w:rsidRDefault="001C6CB6">
            <w:pPr>
              <w:rPr>
                <w:rFonts w:ascii="Calibri" w:hAnsi="Calibri" w:cs="Calibri"/>
                <w:color w:val="000000"/>
                <w:sz w:val="22"/>
                <w:szCs w:val="22"/>
              </w:rPr>
            </w:pPr>
            <w:r>
              <w:rPr>
                <w:rFonts w:ascii="Calibri" w:hAnsi="Calibri" w:cs="Calibri"/>
                <w:color w:val="000000"/>
                <w:sz w:val="22"/>
                <w:szCs w:val="22"/>
              </w:rPr>
              <w:t xml:space="preserve">Total </w:t>
            </w:r>
          </w:p>
        </w:tc>
        <w:tc>
          <w:tcPr>
            <w:tcW w:w="1215" w:type="dxa"/>
            <w:tcBorders>
              <w:top w:val="nil"/>
              <w:left w:val="nil"/>
              <w:bottom w:val="single" w:sz="8" w:space="0" w:color="auto"/>
              <w:right w:val="single" w:sz="8" w:space="0" w:color="auto"/>
            </w:tcBorders>
            <w:shd w:val="clear" w:color="auto" w:fill="auto"/>
            <w:vAlign w:val="center"/>
            <w:hideMark/>
          </w:tcPr>
          <w:p w14:paraId="7F19777B" w14:textId="77777777" w:rsidR="001C6CB6" w:rsidRDefault="001C6CB6">
            <w:pPr>
              <w:rPr>
                <w:rFonts w:ascii="Calibri" w:hAnsi="Calibri" w:cs="Calibri"/>
                <w:color w:val="000000"/>
                <w:sz w:val="22"/>
                <w:szCs w:val="22"/>
              </w:rPr>
            </w:pPr>
            <w:r>
              <w:rPr>
                <w:rFonts w:ascii="Calibri" w:hAnsi="Calibri" w:cs="Calibri"/>
                <w:color w:val="000000"/>
                <w:sz w:val="22"/>
                <w:szCs w:val="22"/>
              </w:rPr>
              <w:t> </w:t>
            </w:r>
          </w:p>
        </w:tc>
        <w:tc>
          <w:tcPr>
            <w:tcW w:w="1782" w:type="dxa"/>
            <w:tcBorders>
              <w:top w:val="nil"/>
              <w:left w:val="nil"/>
              <w:bottom w:val="single" w:sz="8" w:space="0" w:color="auto"/>
              <w:right w:val="single" w:sz="8" w:space="0" w:color="auto"/>
            </w:tcBorders>
            <w:shd w:val="clear" w:color="auto" w:fill="auto"/>
            <w:vAlign w:val="center"/>
            <w:hideMark/>
          </w:tcPr>
          <w:p w14:paraId="0F09A76B" w14:textId="77777777" w:rsidR="001C6CB6" w:rsidRDefault="001C6CB6">
            <w:pPr>
              <w:rPr>
                <w:rFonts w:ascii="Calibri" w:hAnsi="Calibri" w:cs="Calibri"/>
                <w:color w:val="000000"/>
                <w:sz w:val="22"/>
                <w:szCs w:val="22"/>
              </w:rPr>
            </w:pPr>
            <w:r>
              <w:rPr>
                <w:rFonts w:ascii="Calibri" w:hAnsi="Calibri" w:cs="Calibri"/>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14:paraId="00685F8F" w14:textId="40834650" w:rsidR="001C6CB6" w:rsidRDefault="001C6CB6">
            <w:pPr>
              <w:jc w:val="right"/>
              <w:rPr>
                <w:rFonts w:ascii="Calibri" w:hAnsi="Calibri" w:cs="Calibri"/>
                <w:color w:val="000000"/>
                <w:sz w:val="22"/>
                <w:szCs w:val="22"/>
              </w:rPr>
            </w:pPr>
            <w:r>
              <w:rPr>
                <w:rFonts w:ascii="Calibri" w:hAnsi="Calibri" w:cs="Calibri"/>
                <w:color w:val="000000"/>
                <w:sz w:val="22"/>
                <w:szCs w:val="22"/>
              </w:rPr>
              <w:t>307,82</w:t>
            </w:r>
            <w:r w:rsidR="008F07C8">
              <w:rPr>
                <w:rFonts w:ascii="Calibri" w:hAnsi="Calibri" w:cs="Calibri"/>
                <w:color w:val="000000"/>
                <w:sz w:val="22"/>
                <w:szCs w:val="22"/>
              </w:rPr>
              <w:t>2</w:t>
            </w:r>
          </w:p>
        </w:tc>
        <w:tc>
          <w:tcPr>
            <w:tcW w:w="1230" w:type="dxa"/>
            <w:tcBorders>
              <w:top w:val="nil"/>
              <w:left w:val="nil"/>
              <w:bottom w:val="single" w:sz="8" w:space="0" w:color="auto"/>
              <w:right w:val="single" w:sz="8" w:space="0" w:color="auto"/>
            </w:tcBorders>
            <w:shd w:val="clear" w:color="auto" w:fill="auto"/>
            <w:vAlign w:val="center"/>
            <w:hideMark/>
          </w:tcPr>
          <w:p w14:paraId="3F26A074" w14:textId="072D5337" w:rsidR="001C6CB6" w:rsidRDefault="001C6CB6">
            <w:pPr>
              <w:jc w:val="right"/>
              <w:rPr>
                <w:rFonts w:ascii="Calibri" w:hAnsi="Calibri" w:cs="Calibri"/>
                <w:color w:val="000000"/>
                <w:sz w:val="22"/>
                <w:szCs w:val="22"/>
              </w:rPr>
            </w:pPr>
            <w:r>
              <w:rPr>
                <w:rFonts w:ascii="Calibri" w:hAnsi="Calibri" w:cs="Calibri"/>
                <w:color w:val="000000"/>
                <w:sz w:val="22"/>
                <w:szCs w:val="22"/>
              </w:rPr>
              <w:t>153,91</w:t>
            </w:r>
            <w:r w:rsidR="008F07C8">
              <w:rPr>
                <w:rFonts w:ascii="Calibri" w:hAnsi="Calibri" w:cs="Calibri"/>
                <w:color w:val="000000"/>
                <w:sz w:val="22"/>
                <w:szCs w:val="22"/>
              </w:rPr>
              <w:t>1</w:t>
            </w:r>
          </w:p>
        </w:tc>
      </w:tr>
    </w:tbl>
    <w:p w14:paraId="28423D71" w14:textId="0DC0A2B0" w:rsidR="00F95311" w:rsidRDefault="00F95311"/>
    <w:p w14:paraId="063FE665" w14:textId="77777777" w:rsidR="00C7458A" w:rsidRDefault="00C7458A"/>
    <w:p w14:paraId="5C76551B" w14:textId="77777777" w:rsidR="00C7458A" w:rsidRDefault="00C7458A"/>
    <w:p w14:paraId="42ABD14A" w14:textId="77777777" w:rsidR="00C7458A" w:rsidRDefault="00C7458A"/>
    <w:p w14:paraId="5488CD9C" w14:textId="77777777" w:rsidR="00C7458A" w:rsidRDefault="00C7458A"/>
    <w:p w14:paraId="1F44CFB0" w14:textId="77777777" w:rsidR="00C7458A" w:rsidRDefault="00C7458A"/>
    <w:tbl>
      <w:tblPr>
        <w:tblW w:w="7979" w:type="dxa"/>
        <w:tblInd w:w="86" w:type="dxa"/>
        <w:tblLook w:val="04A0" w:firstRow="1" w:lastRow="0" w:firstColumn="1" w:lastColumn="0" w:noHBand="0" w:noVBand="1"/>
      </w:tblPr>
      <w:tblGrid>
        <w:gridCol w:w="838"/>
        <w:gridCol w:w="1239"/>
        <w:gridCol w:w="1217"/>
        <w:gridCol w:w="1925"/>
        <w:gridCol w:w="1604"/>
        <w:gridCol w:w="1156"/>
      </w:tblGrid>
      <w:tr w:rsidR="00B57921" w:rsidRPr="00F37554" w14:paraId="0A806947" w14:textId="77777777" w:rsidTr="00133DBB">
        <w:trPr>
          <w:trHeight w:val="900"/>
        </w:trPr>
        <w:tc>
          <w:tcPr>
            <w:tcW w:w="838" w:type="dxa"/>
            <w:tcBorders>
              <w:top w:val="single" w:sz="4" w:space="0" w:color="auto"/>
              <w:left w:val="single" w:sz="4" w:space="0" w:color="auto"/>
              <w:bottom w:val="single" w:sz="4" w:space="0" w:color="auto"/>
              <w:right w:val="single" w:sz="4" w:space="0" w:color="auto"/>
            </w:tcBorders>
            <w:shd w:val="clear" w:color="auto" w:fill="auto"/>
            <w:vAlign w:val="bottom"/>
          </w:tcPr>
          <w:p w14:paraId="2636B3A4" w14:textId="341F6F89"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lastRenderedPageBreak/>
              <w:t>Survey year</w:t>
            </w:r>
          </w:p>
        </w:tc>
        <w:tc>
          <w:tcPr>
            <w:tcW w:w="1239" w:type="dxa"/>
            <w:tcBorders>
              <w:top w:val="single" w:sz="4" w:space="0" w:color="auto"/>
              <w:left w:val="nil"/>
              <w:bottom w:val="single" w:sz="4" w:space="0" w:color="auto"/>
              <w:right w:val="single" w:sz="4" w:space="0" w:color="auto"/>
            </w:tcBorders>
            <w:shd w:val="clear" w:color="auto" w:fill="auto"/>
            <w:vAlign w:val="bottom"/>
          </w:tcPr>
          <w:p w14:paraId="1B965E8A" w14:textId="77777777"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t>Mandatory /  voluntary</w:t>
            </w:r>
          </w:p>
        </w:tc>
        <w:tc>
          <w:tcPr>
            <w:tcW w:w="1217" w:type="dxa"/>
            <w:tcBorders>
              <w:top w:val="single" w:sz="4" w:space="0" w:color="auto"/>
              <w:left w:val="nil"/>
              <w:bottom w:val="single" w:sz="4" w:space="0" w:color="auto"/>
              <w:right w:val="single" w:sz="4" w:space="0" w:color="auto"/>
            </w:tcBorders>
            <w:shd w:val="clear" w:color="auto" w:fill="auto"/>
            <w:vAlign w:val="bottom"/>
          </w:tcPr>
          <w:p w14:paraId="72B5A44E" w14:textId="77777777"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t>Ownership</w:t>
            </w:r>
          </w:p>
        </w:tc>
        <w:tc>
          <w:tcPr>
            <w:tcW w:w="1925" w:type="dxa"/>
            <w:tcBorders>
              <w:top w:val="single" w:sz="4" w:space="0" w:color="auto"/>
              <w:left w:val="nil"/>
              <w:bottom w:val="single" w:sz="4" w:space="0" w:color="auto"/>
              <w:right w:val="single" w:sz="4" w:space="0" w:color="auto"/>
            </w:tcBorders>
            <w:shd w:val="clear" w:color="auto" w:fill="auto"/>
            <w:vAlign w:val="bottom"/>
          </w:tcPr>
          <w:p w14:paraId="3D6D2BD0" w14:textId="3506B80E"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t>NAICS Coverage</w:t>
            </w:r>
          </w:p>
        </w:tc>
        <w:tc>
          <w:tcPr>
            <w:tcW w:w="1604" w:type="dxa"/>
            <w:tcBorders>
              <w:top w:val="single" w:sz="4" w:space="0" w:color="auto"/>
              <w:left w:val="nil"/>
              <w:bottom w:val="single" w:sz="4" w:space="0" w:color="auto"/>
              <w:right w:val="single" w:sz="4" w:space="0" w:color="auto"/>
            </w:tcBorders>
            <w:shd w:val="clear" w:color="auto" w:fill="auto"/>
            <w:vAlign w:val="bottom"/>
          </w:tcPr>
          <w:p w14:paraId="20369E8F" w14:textId="5DCFD065"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t>Estimated Responding Units</w:t>
            </w:r>
          </w:p>
        </w:tc>
        <w:tc>
          <w:tcPr>
            <w:tcW w:w="1156" w:type="dxa"/>
            <w:tcBorders>
              <w:top w:val="single" w:sz="4" w:space="0" w:color="auto"/>
              <w:left w:val="nil"/>
              <w:bottom w:val="single" w:sz="4" w:space="0" w:color="auto"/>
              <w:right w:val="single" w:sz="4" w:space="0" w:color="auto"/>
            </w:tcBorders>
            <w:shd w:val="clear" w:color="auto" w:fill="auto"/>
            <w:vAlign w:val="bottom"/>
          </w:tcPr>
          <w:p w14:paraId="6A6D9F2D" w14:textId="087A8E55" w:rsidR="00B57921" w:rsidRPr="00F37554" w:rsidRDefault="00B57921" w:rsidP="00D101C0">
            <w:pPr>
              <w:jc w:val="center"/>
              <w:rPr>
                <w:rFonts w:ascii="Calibri" w:hAnsi="Calibri"/>
                <w:b/>
                <w:bCs/>
                <w:color w:val="000000"/>
                <w:sz w:val="22"/>
                <w:szCs w:val="22"/>
              </w:rPr>
            </w:pPr>
            <w:r w:rsidRPr="00F37554">
              <w:rPr>
                <w:rFonts w:ascii="Calibri" w:hAnsi="Calibri"/>
                <w:b/>
                <w:bCs/>
                <w:color w:val="000000"/>
                <w:sz w:val="22"/>
                <w:szCs w:val="22"/>
              </w:rPr>
              <w:t>Estimated burden hours</w:t>
            </w:r>
          </w:p>
        </w:tc>
      </w:tr>
      <w:tr w:rsidR="00B57921" w:rsidRPr="00F37554" w14:paraId="40BF4D42" w14:textId="77777777" w:rsidTr="00133DBB">
        <w:trPr>
          <w:trHeight w:val="900"/>
        </w:trPr>
        <w:tc>
          <w:tcPr>
            <w:tcW w:w="838" w:type="dxa"/>
            <w:vMerge w:val="restart"/>
            <w:tcBorders>
              <w:top w:val="nil"/>
              <w:left w:val="single" w:sz="4" w:space="0" w:color="auto"/>
              <w:bottom w:val="single" w:sz="4" w:space="0" w:color="auto"/>
              <w:right w:val="single" w:sz="4" w:space="0" w:color="auto"/>
            </w:tcBorders>
            <w:shd w:val="clear" w:color="auto" w:fill="auto"/>
            <w:vAlign w:val="center"/>
          </w:tcPr>
          <w:p w14:paraId="7B5379CB" w14:textId="77777777" w:rsidR="00B57921" w:rsidRPr="00F37554" w:rsidRDefault="00B57921" w:rsidP="00E442FF">
            <w:pPr>
              <w:jc w:val="center"/>
              <w:rPr>
                <w:rFonts w:ascii="Calibri" w:hAnsi="Calibri"/>
                <w:color w:val="000000"/>
                <w:sz w:val="22"/>
                <w:szCs w:val="22"/>
              </w:rPr>
            </w:pPr>
            <w:r w:rsidRPr="00F37554">
              <w:rPr>
                <w:rFonts w:ascii="Calibri" w:hAnsi="Calibri"/>
                <w:color w:val="000000"/>
                <w:sz w:val="22"/>
                <w:szCs w:val="22"/>
              </w:rPr>
              <w:t>FY 201</w:t>
            </w:r>
            <w:r>
              <w:rPr>
                <w:rFonts w:ascii="Calibri" w:hAnsi="Calibri"/>
                <w:color w:val="000000"/>
                <w:sz w:val="22"/>
                <w:szCs w:val="22"/>
              </w:rPr>
              <w:t>9</w:t>
            </w:r>
          </w:p>
        </w:tc>
        <w:tc>
          <w:tcPr>
            <w:tcW w:w="1239" w:type="dxa"/>
            <w:tcBorders>
              <w:top w:val="nil"/>
              <w:left w:val="nil"/>
              <w:bottom w:val="single" w:sz="4" w:space="0" w:color="auto"/>
              <w:right w:val="single" w:sz="4" w:space="0" w:color="auto"/>
            </w:tcBorders>
            <w:shd w:val="clear" w:color="auto" w:fill="auto"/>
            <w:vAlign w:val="bottom"/>
          </w:tcPr>
          <w:p w14:paraId="4C745901"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Voluntary </w:t>
            </w:r>
          </w:p>
        </w:tc>
        <w:tc>
          <w:tcPr>
            <w:tcW w:w="1217" w:type="dxa"/>
            <w:tcBorders>
              <w:top w:val="nil"/>
              <w:left w:val="nil"/>
              <w:bottom w:val="single" w:sz="4" w:space="0" w:color="auto"/>
              <w:right w:val="single" w:sz="4" w:space="0" w:color="auto"/>
            </w:tcBorders>
            <w:shd w:val="clear" w:color="auto" w:fill="auto"/>
            <w:vAlign w:val="bottom"/>
          </w:tcPr>
          <w:p w14:paraId="268769BC" w14:textId="77777777" w:rsidR="00B57921" w:rsidRPr="00F37554" w:rsidRDefault="00B57921" w:rsidP="00B57921">
            <w:pPr>
              <w:rPr>
                <w:rFonts w:ascii="Calibri" w:hAnsi="Calibri"/>
                <w:color w:val="000000"/>
              </w:rPr>
            </w:pPr>
            <w:r w:rsidRPr="00F37554">
              <w:rPr>
                <w:rFonts w:ascii="Calibri" w:hAnsi="Calibri"/>
                <w:color w:val="000000"/>
              </w:rPr>
              <w:t xml:space="preserve">private </w:t>
            </w:r>
          </w:p>
        </w:tc>
        <w:tc>
          <w:tcPr>
            <w:tcW w:w="1925" w:type="dxa"/>
            <w:tcBorders>
              <w:top w:val="nil"/>
              <w:left w:val="nil"/>
              <w:bottom w:val="single" w:sz="4" w:space="0" w:color="auto"/>
              <w:right w:val="single" w:sz="4" w:space="0" w:color="auto"/>
            </w:tcBorders>
            <w:shd w:val="clear" w:color="auto" w:fill="auto"/>
            <w:vAlign w:val="bottom"/>
          </w:tcPr>
          <w:p w14:paraId="33F01A21"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1133, 1151, 1152, 21-81 (exc. 814) </w:t>
            </w:r>
          </w:p>
        </w:tc>
        <w:tc>
          <w:tcPr>
            <w:tcW w:w="1604" w:type="dxa"/>
            <w:tcBorders>
              <w:top w:val="nil"/>
              <w:left w:val="nil"/>
              <w:bottom w:val="single" w:sz="4" w:space="0" w:color="auto"/>
              <w:right w:val="single" w:sz="4" w:space="0" w:color="auto"/>
            </w:tcBorders>
            <w:shd w:val="clear" w:color="auto" w:fill="auto"/>
            <w:vAlign w:val="bottom"/>
          </w:tcPr>
          <w:p w14:paraId="1D272CBF"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258,632</w:t>
            </w:r>
          </w:p>
        </w:tc>
        <w:tc>
          <w:tcPr>
            <w:tcW w:w="1156" w:type="dxa"/>
            <w:tcBorders>
              <w:top w:val="nil"/>
              <w:left w:val="nil"/>
              <w:bottom w:val="single" w:sz="4" w:space="0" w:color="auto"/>
              <w:right w:val="single" w:sz="4" w:space="0" w:color="auto"/>
            </w:tcBorders>
            <w:shd w:val="clear" w:color="auto" w:fill="auto"/>
            <w:vAlign w:val="bottom"/>
          </w:tcPr>
          <w:p w14:paraId="02EC5D2E"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129,316</w:t>
            </w:r>
          </w:p>
        </w:tc>
      </w:tr>
      <w:tr w:rsidR="00B57921" w:rsidRPr="00F37554" w14:paraId="54F98513" w14:textId="77777777" w:rsidTr="00133DBB">
        <w:trPr>
          <w:trHeight w:val="600"/>
        </w:trPr>
        <w:tc>
          <w:tcPr>
            <w:tcW w:w="838" w:type="dxa"/>
            <w:vMerge/>
            <w:tcBorders>
              <w:top w:val="nil"/>
              <w:left w:val="single" w:sz="4" w:space="0" w:color="auto"/>
              <w:bottom w:val="single" w:sz="4" w:space="0" w:color="auto"/>
              <w:right w:val="single" w:sz="4" w:space="0" w:color="auto"/>
            </w:tcBorders>
            <w:vAlign w:val="center"/>
          </w:tcPr>
          <w:p w14:paraId="0603A284" w14:textId="77777777" w:rsidR="00B57921" w:rsidRPr="00F37554" w:rsidRDefault="00B57921" w:rsidP="00B57921">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547E5BA6"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Voluntary </w:t>
            </w:r>
          </w:p>
        </w:tc>
        <w:tc>
          <w:tcPr>
            <w:tcW w:w="1217" w:type="dxa"/>
            <w:tcBorders>
              <w:top w:val="nil"/>
              <w:left w:val="nil"/>
              <w:bottom w:val="single" w:sz="4" w:space="0" w:color="auto"/>
              <w:right w:val="single" w:sz="4" w:space="0" w:color="auto"/>
            </w:tcBorders>
            <w:shd w:val="clear" w:color="auto" w:fill="auto"/>
            <w:vAlign w:val="bottom"/>
          </w:tcPr>
          <w:p w14:paraId="0E8EC3E7" w14:textId="77777777" w:rsidR="00B57921" w:rsidRPr="00F37554" w:rsidRDefault="00B57921" w:rsidP="00B57921">
            <w:pPr>
              <w:rPr>
                <w:rFonts w:ascii="Calibri" w:hAnsi="Calibri"/>
                <w:color w:val="000000"/>
              </w:rPr>
            </w:pPr>
            <w:r w:rsidRPr="00F37554">
              <w:rPr>
                <w:rFonts w:ascii="Calibri" w:hAnsi="Calibri"/>
                <w:color w:val="000000"/>
              </w:rPr>
              <w:t xml:space="preserve">government </w:t>
            </w:r>
          </w:p>
        </w:tc>
        <w:tc>
          <w:tcPr>
            <w:tcW w:w="1925" w:type="dxa"/>
            <w:tcBorders>
              <w:top w:val="nil"/>
              <w:left w:val="nil"/>
              <w:bottom w:val="single" w:sz="4" w:space="0" w:color="auto"/>
              <w:right w:val="single" w:sz="4" w:space="0" w:color="auto"/>
            </w:tcBorders>
            <w:shd w:val="clear" w:color="auto" w:fill="auto"/>
            <w:vAlign w:val="bottom"/>
          </w:tcPr>
          <w:p w14:paraId="15FE2B2B"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State and local government </w:t>
            </w:r>
          </w:p>
        </w:tc>
        <w:tc>
          <w:tcPr>
            <w:tcW w:w="1604" w:type="dxa"/>
            <w:tcBorders>
              <w:top w:val="nil"/>
              <w:left w:val="nil"/>
              <w:bottom w:val="single" w:sz="4" w:space="0" w:color="auto"/>
              <w:right w:val="single" w:sz="4" w:space="0" w:color="auto"/>
            </w:tcBorders>
            <w:shd w:val="clear" w:color="auto" w:fill="auto"/>
            <w:vAlign w:val="bottom"/>
          </w:tcPr>
          <w:p w14:paraId="52CAD794"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7,215</w:t>
            </w:r>
          </w:p>
        </w:tc>
        <w:tc>
          <w:tcPr>
            <w:tcW w:w="1156" w:type="dxa"/>
            <w:tcBorders>
              <w:top w:val="nil"/>
              <w:left w:val="nil"/>
              <w:bottom w:val="single" w:sz="4" w:space="0" w:color="auto"/>
              <w:right w:val="single" w:sz="4" w:space="0" w:color="auto"/>
            </w:tcBorders>
            <w:shd w:val="clear" w:color="auto" w:fill="auto"/>
            <w:vAlign w:val="bottom"/>
          </w:tcPr>
          <w:p w14:paraId="4ABD2321"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3,607</w:t>
            </w:r>
          </w:p>
        </w:tc>
      </w:tr>
      <w:tr w:rsidR="00B57921" w:rsidRPr="00F37554" w14:paraId="023638E6" w14:textId="77777777" w:rsidTr="00133DBB">
        <w:trPr>
          <w:trHeight w:val="900"/>
        </w:trPr>
        <w:tc>
          <w:tcPr>
            <w:tcW w:w="838" w:type="dxa"/>
            <w:vMerge/>
            <w:tcBorders>
              <w:top w:val="nil"/>
              <w:left w:val="single" w:sz="4" w:space="0" w:color="auto"/>
              <w:bottom w:val="single" w:sz="4" w:space="0" w:color="auto"/>
              <w:right w:val="single" w:sz="4" w:space="0" w:color="auto"/>
            </w:tcBorders>
            <w:vAlign w:val="center"/>
          </w:tcPr>
          <w:p w14:paraId="03730CD0" w14:textId="77777777" w:rsidR="00B57921" w:rsidRPr="00F37554" w:rsidRDefault="00B57921" w:rsidP="00B57921">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6FBF320B"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Mandatory </w:t>
            </w:r>
          </w:p>
        </w:tc>
        <w:tc>
          <w:tcPr>
            <w:tcW w:w="1217" w:type="dxa"/>
            <w:tcBorders>
              <w:top w:val="nil"/>
              <w:left w:val="nil"/>
              <w:bottom w:val="single" w:sz="4" w:space="0" w:color="auto"/>
              <w:right w:val="single" w:sz="4" w:space="0" w:color="auto"/>
            </w:tcBorders>
            <w:shd w:val="clear" w:color="auto" w:fill="auto"/>
            <w:vAlign w:val="bottom"/>
          </w:tcPr>
          <w:p w14:paraId="14EFCFD4" w14:textId="77777777" w:rsidR="00B57921" w:rsidRPr="00F37554" w:rsidRDefault="00B57921" w:rsidP="00B57921">
            <w:pPr>
              <w:rPr>
                <w:rFonts w:ascii="Calibri" w:hAnsi="Calibri"/>
                <w:color w:val="000000"/>
              </w:rPr>
            </w:pPr>
            <w:r w:rsidRPr="00F37554">
              <w:rPr>
                <w:rFonts w:ascii="Calibri" w:hAnsi="Calibri"/>
                <w:color w:val="000000"/>
              </w:rPr>
              <w:t xml:space="preserve">private </w:t>
            </w:r>
          </w:p>
        </w:tc>
        <w:tc>
          <w:tcPr>
            <w:tcW w:w="1925" w:type="dxa"/>
            <w:tcBorders>
              <w:top w:val="nil"/>
              <w:left w:val="nil"/>
              <w:bottom w:val="single" w:sz="4" w:space="0" w:color="auto"/>
              <w:right w:val="single" w:sz="4" w:space="0" w:color="auto"/>
            </w:tcBorders>
            <w:shd w:val="clear" w:color="auto" w:fill="auto"/>
            <w:vAlign w:val="bottom"/>
          </w:tcPr>
          <w:p w14:paraId="4F04A6FF"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1133, 1151, 1152, 21-81 (exc. 814) </w:t>
            </w:r>
          </w:p>
        </w:tc>
        <w:tc>
          <w:tcPr>
            <w:tcW w:w="1604" w:type="dxa"/>
            <w:tcBorders>
              <w:top w:val="nil"/>
              <w:left w:val="nil"/>
              <w:bottom w:val="single" w:sz="4" w:space="0" w:color="auto"/>
              <w:right w:val="single" w:sz="4" w:space="0" w:color="auto"/>
            </w:tcBorders>
            <w:shd w:val="clear" w:color="auto" w:fill="auto"/>
            <w:vAlign w:val="bottom"/>
          </w:tcPr>
          <w:p w14:paraId="00875A36"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30,83</w:t>
            </w:r>
            <w:r w:rsidR="001250D2">
              <w:rPr>
                <w:rFonts w:ascii="Calibri" w:hAnsi="Calibri"/>
                <w:color w:val="000000"/>
                <w:sz w:val="22"/>
                <w:szCs w:val="22"/>
              </w:rPr>
              <w:t>6</w:t>
            </w:r>
          </w:p>
        </w:tc>
        <w:tc>
          <w:tcPr>
            <w:tcW w:w="1156" w:type="dxa"/>
            <w:tcBorders>
              <w:top w:val="nil"/>
              <w:left w:val="nil"/>
              <w:bottom w:val="single" w:sz="4" w:space="0" w:color="auto"/>
              <w:right w:val="single" w:sz="4" w:space="0" w:color="auto"/>
            </w:tcBorders>
            <w:shd w:val="clear" w:color="auto" w:fill="auto"/>
            <w:vAlign w:val="bottom"/>
          </w:tcPr>
          <w:p w14:paraId="639C675D"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15,418</w:t>
            </w:r>
          </w:p>
        </w:tc>
      </w:tr>
      <w:tr w:rsidR="00B57921" w:rsidRPr="00F37554" w14:paraId="6B667D35" w14:textId="77777777" w:rsidTr="00133DBB">
        <w:trPr>
          <w:trHeight w:val="600"/>
        </w:trPr>
        <w:tc>
          <w:tcPr>
            <w:tcW w:w="838" w:type="dxa"/>
            <w:vMerge/>
            <w:tcBorders>
              <w:top w:val="nil"/>
              <w:left w:val="single" w:sz="4" w:space="0" w:color="auto"/>
              <w:bottom w:val="single" w:sz="4" w:space="0" w:color="auto"/>
              <w:right w:val="single" w:sz="4" w:space="0" w:color="auto"/>
            </w:tcBorders>
            <w:vAlign w:val="center"/>
          </w:tcPr>
          <w:p w14:paraId="753193E3" w14:textId="77777777" w:rsidR="00B57921" w:rsidRPr="00F37554" w:rsidRDefault="00B57921" w:rsidP="00B57921">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0A035E7C"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Mandatory </w:t>
            </w:r>
          </w:p>
        </w:tc>
        <w:tc>
          <w:tcPr>
            <w:tcW w:w="1217" w:type="dxa"/>
            <w:tcBorders>
              <w:top w:val="nil"/>
              <w:left w:val="nil"/>
              <w:bottom w:val="single" w:sz="4" w:space="0" w:color="auto"/>
              <w:right w:val="single" w:sz="4" w:space="0" w:color="auto"/>
            </w:tcBorders>
            <w:shd w:val="clear" w:color="auto" w:fill="auto"/>
            <w:vAlign w:val="bottom"/>
          </w:tcPr>
          <w:p w14:paraId="3E4C7E8F" w14:textId="77777777" w:rsidR="00B57921" w:rsidRPr="00F37554" w:rsidRDefault="00B57921" w:rsidP="00B57921">
            <w:pPr>
              <w:rPr>
                <w:rFonts w:ascii="Calibri" w:hAnsi="Calibri"/>
                <w:color w:val="000000"/>
              </w:rPr>
            </w:pPr>
            <w:r w:rsidRPr="00F37554">
              <w:rPr>
                <w:rFonts w:ascii="Calibri" w:hAnsi="Calibri"/>
                <w:color w:val="000000"/>
              </w:rPr>
              <w:t xml:space="preserve">government </w:t>
            </w:r>
          </w:p>
        </w:tc>
        <w:tc>
          <w:tcPr>
            <w:tcW w:w="1925" w:type="dxa"/>
            <w:tcBorders>
              <w:top w:val="nil"/>
              <w:left w:val="nil"/>
              <w:bottom w:val="single" w:sz="4" w:space="0" w:color="auto"/>
              <w:right w:val="single" w:sz="4" w:space="0" w:color="auto"/>
            </w:tcBorders>
            <w:shd w:val="clear" w:color="auto" w:fill="auto"/>
            <w:vAlign w:val="bottom"/>
          </w:tcPr>
          <w:p w14:paraId="17A000AE"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State and local government </w:t>
            </w:r>
          </w:p>
        </w:tc>
        <w:tc>
          <w:tcPr>
            <w:tcW w:w="1604" w:type="dxa"/>
            <w:tcBorders>
              <w:top w:val="nil"/>
              <w:left w:val="nil"/>
              <w:bottom w:val="single" w:sz="4" w:space="0" w:color="auto"/>
              <w:right w:val="single" w:sz="4" w:space="0" w:color="auto"/>
            </w:tcBorders>
            <w:shd w:val="clear" w:color="auto" w:fill="auto"/>
            <w:vAlign w:val="bottom"/>
          </w:tcPr>
          <w:p w14:paraId="7046C6AF"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838</w:t>
            </w:r>
          </w:p>
        </w:tc>
        <w:tc>
          <w:tcPr>
            <w:tcW w:w="1156" w:type="dxa"/>
            <w:tcBorders>
              <w:top w:val="nil"/>
              <w:left w:val="nil"/>
              <w:bottom w:val="single" w:sz="4" w:space="0" w:color="auto"/>
              <w:right w:val="single" w:sz="4" w:space="0" w:color="auto"/>
            </w:tcBorders>
            <w:shd w:val="clear" w:color="auto" w:fill="auto"/>
            <w:vAlign w:val="bottom"/>
          </w:tcPr>
          <w:p w14:paraId="66411F9B"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419</w:t>
            </w:r>
          </w:p>
        </w:tc>
      </w:tr>
      <w:tr w:rsidR="00B57921" w:rsidRPr="00F37554" w14:paraId="6B21B845" w14:textId="77777777" w:rsidTr="00133DBB">
        <w:trPr>
          <w:trHeight w:val="300"/>
        </w:trPr>
        <w:tc>
          <w:tcPr>
            <w:tcW w:w="838" w:type="dxa"/>
            <w:vMerge/>
            <w:tcBorders>
              <w:top w:val="nil"/>
              <w:left w:val="single" w:sz="4" w:space="0" w:color="auto"/>
              <w:bottom w:val="single" w:sz="4" w:space="0" w:color="auto"/>
              <w:right w:val="single" w:sz="4" w:space="0" w:color="auto"/>
            </w:tcBorders>
            <w:vAlign w:val="center"/>
          </w:tcPr>
          <w:p w14:paraId="55DE5CC7" w14:textId="77777777" w:rsidR="00B57921" w:rsidRPr="00F37554" w:rsidRDefault="00B57921" w:rsidP="00B57921">
            <w:pPr>
              <w:rPr>
                <w:rFonts w:ascii="Calibri" w:hAnsi="Calibri"/>
                <w:color w:val="000000"/>
                <w:sz w:val="22"/>
                <w:szCs w:val="22"/>
              </w:rPr>
            </w:pPr>
          </w:p>
        </w:tc>
        <w:tc>
          <w:tcPr>
            <w:tcW w:w="1239" w:type="dxa"/>
            <w:tcBorders>
              <w:top w:val="nil"/>
              <w:left w:val="nil"/>
              <w:bottom w:val="single" w:sz="4" w:space="0" w:color="auto"/>
              <w:right w:val="single" w:sz="4" w:space="0" w:color="auto"/>
            </w:tcBorders>
            <w:shd w:val="clear" w:color="auto" w:fill="auto"/>
            <w:vAlign w:val="bottom"/>
          </w:tcPr>
          <w:p w14:paraId="4E9A2851"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Total </w:t>
            </w:r>
          </w:p>
        </w:tc>
        <w:tc>
          <w:tcPr>
            <w:tcW w:w="1217" w:type="dxa"/>
            <w:tcBorders>
              <w:top w:val="nil"/>
              <w:left w:val="nil"/>
              <w:bottom w:val="single" w:sz="4" w:space="0" w:color="auto"/>
              <w:right w:val="single" w:sz="4" w:space="0" w:color="auto"/>
            </w:tcBorders>
            <w:shd w:val="clear" w:color="auto" w:fill="auto"/>
            <w:vAlign w:val="bottom"/>
          </w:tcPr>
          <w:p w14:paraId="0B098618"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 </w:t>
            </w:r>
          </w:p>
        </w:tc>
        <w:tc>
          <w:tcPr>
            <w:tcW w:w="1925" w:type="dxa"/>
            <w:tcBorders>
              <w:top w:val="nil"/>
              <w:left w:val="nil"/>
              <w:bottom w:val="single" w:sz="4" w:space="0" w:color="auto"/>
              <w:right w:val="single" w:sz="4" w:space="0" w:color="auto"/>
            </w:tcBorders>
            <w:shd w:val="clear" w:color="auto" w:fill="auto"/>
            <w:vAlign w:val="bottom"/>
          </w:tcPr>
          <w:p w14:paraId="0769F1F5" w14:textId="77777777" w:rsidR="00B57921" w:rsidRPr="00F37554" w:rsidRDefault="00B57921" w:rsidP="00B57921">
            <w:pPr>
              <w:rPr>
                <w:rFonts w:ascii="Calibri" w:hAnsi="Calibri"/>
                <w:color w:val="000000"/>
                <w:sz w:val="22"/>
                <w:szCs w:val="22"/>
              </w:rPr>
            </w:pPr>
            <w:r w:rsidRPr="00F37554">
              <w:rPr>
                <w:rFonts w:ascii="Calibri" w:hAnsi="Calibri"/>
                <w:color w:val="000000"/>
                <w:sz w:val="22"/>
                <w:szCs w:val="22"/>
              </w:rPr>
              <w:t xml:space="preserve"> </w:t>
            </w:r>
          </w:p>
        </w:tc>
        <w:tc>
          <w:tcPr>
            <w:tcW w:w="1604" w:type="dxa"/>
            <w:tcBorders>
              <w:top w:val="nil"/>
              <w:left w:val="nil"/>
              <w:bottom w:val="single" w:sz="4" w:space="0" w:color="auto"/>
              <w:right w:val="single" w:sz="4" w:space="0" w:color="auto"/>
            </w:tcBorders>
            <w:shd w:val="clear" w:color="auto" w:fill="auto"/>
            <w:vAlign w:val="bottom"/>
          </w:tcPr>
          <w:p w14:paraId="0673F011"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297,521</w:t>
            </w:r>
          </w:p>
        </w:tc>
        <w:tc>
          <w:tcPr>
            <w:tcW w:w="1156" w:type="dxa"/>
            <w:tcBorders>
              <w:top w:val="nil"/>
              <w:left w:val="nil"/>
              <w:bottom w:val="single" w:sz="4" w:space="0" w:color="auto"/>
              <w:right w:val="single" w:sz="4" w:space="0" w:color="auto"/>
            </w:tcBorders>
            <w:shd w:val="clear" w:color="auto" w:fill="auto"/>
            <w:vAlign w:val="bottom"/>
          </w:tcPr>
          <w:p w14:paraId="28CD6829" w14:textId="77777777" w:rsidR="00B57921" w:rsidRPr="00F37554" w:rsidRDefault="00B57921" w:rsidP="00B57921">
            <w:pPr>
              <w:jc w:val="right"/>
              <w:rPr>
                <w:rFonts w:ascii="Calibri" w:hAnsi="Calibri"/>
                <w:color w:val="000000"/>
                <w:sz w:val="22"/>
                <w:szCs w:val="22"/>
              </w:rPr>
            </w:pPr>
            <w:r>
              <w:rPr>
                <w:rFonts w:ascii="Calibri" w:hAnsi="Calibri"/>
                <w:color w:val="000000"/>
                <w:sz w:val="22"/>
                <w:szCs w:val="22"/>
              </w:rPr>
              <w:t>148,760</w:t>
            </w:r>
          </w:p>
        </w:tc>
      </w:tr>
    </w:tbl>
    <w:p w14:paraId="07A724EF" w14:textId="77777777" w:rsidR="00CE51F1" w:rsidRDefault="00CE51F1">
      <w:pPr>
        <w:rPr>
          <w:sz w:val="24"/>
        </w:rPr>
      </w:pPr>
    </w:p>
    <w:p w14:paraId="32408DA9" w14:textId="5BB05894" w:rsidR="000208B5" w:rsidRDefault="000208B5" w:rsidP="00772CC6">
      <w:pPr>
        <w:ind w:right="-108"/>
        <w:rPr>
          <w:sz w:val="24"/>
          <w:szCs w:val="24"/>
        </w:rPr>
      </w:pPr>
      <w:r>
        <w:rPr>
          <w:sz w:val="24"/>
          <w:szCs w:val="24"/>
        </w:rPr>
        <w:t>The BLS estimates the annual cost to respondents for FY 201</w:t>
      </w:r>
      <w:r w:rsidR="00B97B8E">
        <w:rPr>
          <w:sz w:val="24"/>
          <w:szCs w:val="24"/>
        </w:rPr>
        <w:t>8</w:t>
      </w:r>
      <w:r>
        <w:rPr>
          <w:sz w:val="24"/>
          <w:szCs w:val="24"/>
        </w:rPr>
        <w:t xml:space="preserve"> at $</w:t>
      </w:r>
      <w:r w:rsidR="003A65D9">
        <w:rPr>
          <w:sz w:val="24"/>
          <w:szCs w:val="24"/>
        </w:rPr>
        <w:t>3,</w:t>
      </w:r>
      <w:r w:rsidR="006949AB">
        <w:rPr>
          <w:sz w:val="24"/>
          <w:szCs w:val="24"/>
        </w:rPr>
        <w:t>963,208</w:t>
      </w:r>
      <w:r>
        <w:rPr>
          <w:sz w:val="24"/>
          <w:szCs w:val="24"/>
        </w:rPr>
        <w:t xml:space="preserve">.  To arrive at this figure, the average annual burden hours of </w:t>
      </w:r>
      <w:r w:rsidR="003A65D9">
        <w:rPr>
          <w:sz w:val="24"/>
          <w:szCs w:val="24"/>
        </w:rPr>
        <w:t>153,91</w:t>
      </w:r>
      <w:r w:rsidR="006949AB">
        <w:rPr>
          <w:sz w:val="24"/>
          <w:szCs w:val="24"/>
        </w:rPr>
        <w:t>1</w:t>
      </w:r>
      <w:r>
        <w:rPr>
          <w:sz w:val="24"/>
          <w:szCs w:val="24"/>
        </w:rPr>
        <w:t xml:space="preserve"> were multiplied by $2</w:t>
      </w:r>
      <w:r w:rsidR="00F73310">
        <w:rPr>
          <w:sz w:val="24"/>
          <w:szCs w:val="24"/>
        </w:rPr>
        <w:t>5.</w:t>
      </w:r>
      <w:r w:rsidR="006949AB">
        <w:rPr>
          <w:sz w:val="24"/>
          <w:szCs w:val="24"/>
        </w:rPr>
        <w:t>75</w:t>
      </w:r>
      <w:r>
        <w:rPr>
          <w:sz w:val="24"/>
          <w:szCs w:val="24"/>
        </w:rPr>
        <w:t xml:space="preserve"> per hour.  The BLS derives this wage figure from Employer costs for employee compensation, total compensation of office and administrative support occupations for the most recent data available (</w:t>
      </w:r>
      <w:r w:rsidR="00F73310">
        <w:rPr>
          <w:sz w:val="24"/>
          <w:szCs w:val="24"/>
        </w:rPr>
        <w:t>201</w:t>
      </w:r>
      <w:r w:rsidR="006949AB">
        <w:rPr>
          <w:sz w:val="24"/>
          <w:szCs w:val="24"/>
        </w:rPr>
        <w:t>6</w:t>
      </w:r>
      <w:r w:rsidR="00F73310">
        <w:rPr>
          <w:sz w:val="24"/>
          <w:szCs w:val="24"/>
        </w:rPr>
        <w:t xml:space="preserve"> </w:t>
      </w:r>
      <w:r w:rsidR="006949AB">
        <w:rPr>
          <w:sz w:val="24"/>
          <w:szCs w:val="24"/>
        </w:rPr>
        <w:t>4</w:t>
      </w:r>
      <w:r w:rsidR="006949AB" w:rsidRPr="006949AB">
        <w:rPr>
          <w:sz w:val="24"/>
          <w:szCs w:val="24"/>
          <w:vertAlign w:val="superscript"/>
        </w:rPr>
        <w:t>th</w:t>
      </w:r>
      <w:r w:rsidR="006949AB">
        <w:rPr>
          <w:sz w:val="24"/>
          <w:szCs w:val="24"/>
        </w:rPr>
        <w:t xml:space="preserve"> </w:t>
      </w:r>
      <w:r>
        <w:rPr>
          <w:sz w:val="24"/>
          <w:szCs w:val="24"/>
        </w:rPr>
        <w:t xml:space="preserve">quarter). (Source: </w:t>
      </w:r>
      <w:r w:rsidR="00F73310" w:rsidRPr="00F73310">
        <w:rPr>
          <w:sz w:val="24"/>
          <w:szCs w:val="24"/>
        </w:rPr>
        <w:t>http://data.bls.gov/cgi-bin/dsrv</w:t>
      </w:r>
      <w:r>
        <w:rPr>
          <w:sz w:val="24"/>
          <w:szCs w:val="24"/>
        </w:rPr>
        <w:t>)</w:t>
      </w:r>
    </w:p>
    <w:p w14:paraId="71876602" w14:textId="77777777" w:rsidR="00A57E10" w:rsidRDefault="00A57E10">
      <w:pPr>
        <w:tabs>
          <w:tab w:val="left" w:pos="144"/>
          <w:tab w:val="right" w:pos="4464"/>
          <w:tab w:val="right" w:pos="6192"/>
          <w:tab w:val="right" w:pos="7920"/>
        </w:tabs>
        <w:rPr>
          <w:sz w:val="24"/>
        </w:rPr>
      </w:pPr>
    </w:p>
    <w:p w14:paraId="72613DDB" w14:textId="77777777" w:rsidR="00A57E10" w:rsidRPr="005C64CB" w:rsidRDefault="00A57E10">
      <w:pPr>
        <w:rPr>
          <w:sz w:val="24"/>
        </w:rPr>
      </w:pPr>
      <w:r w:rsidRPr="005C64CB">
        <w:rPr>
          <w:sz w:val="24"/>
        </w:rPr>
        <w:t>13.</w:t>
      </w:r>
      <w:r w:rsidRPr="005C64CB">
        <w:rPr>
          <w:sz w:val="24"/>
        </w:rPr>
        <w:tab/>
      </w:r>
      <w:r w:rsidRPr="005C64CB">
        <w:rPr>
          <w:sz w:val="24"/>
          <w:u w:val="single"/>
        </w:rPr>
        <w:t xml:space="preserve">Annual </w:t>
      </w:r>
      <w:r w:rsidR="00595F80">
        <w:rPr>
          <w:sz w:val="24"/>
          <w:u w:val="single"/>
        </w:rPr>
        <w:t>C</w:t>
      </w:r>
      <w:r w:rsidRPr="005C64CB">
        <w:rPr>
          <w:sz w:val="24"/>
          <w:u w:val="single"/>
        </w:rPr>
        <w:t xml:space="preserve">ost </w:t>
      </w:r>
      <w:r w:rsidR="00595F80">
        <w:rPr>
          <w:sz w:val="24"/>
          <w:u w:val="single"/>
        </w:rPr>
        <w:t>B</w:t>
      </w:r>
      <w:r w:rsidRPr="005C64CB">
        <w:rPr>
          <w:sz w:val="24"/>
          <w:u w:val="single"/>
        </w:rPr>
        <w:t>u</w:t>
      </w:r>
      <w:smartTag w:uri="urn:schemas-microsoft-com:office:smarttags" w:element="PersonName">
        <w:r w:rsidRPr="005C64CB">
          <w:rPr>
            <w:sz w:val="24"/>
            <w:u w:val="single"/>
          </w:rPr>
          <w:t>rd</w:t>
        </w:r>
      </w:smartTag>
      <w:r w:rsidRPr="005C64CB">
        <w:rPr>
          <w:sz w:val="24"/>
          <w:u w:val="single"/>
        </w:rPr>
        <w:t xml:space="preserve">en to </w:t>
      </w:r>
      <w:r w:rsidR="00595F80">
        <w:rPr>
          <w:sz w:val="24"/>
          <w:u w:val="single"/>
        </w:rPr>
        <w:t>R</w:t>
      </w:r>
      <w:r w:rsidRPr="005C64CB">
        <w:rPr>
          <w:sz w:val="24"/>
          <w:u w:val="single"/>
        </w:rPr>
        <w:t>espondents</w:t>
      </w:r>
    </w:p>
    <w:p w14:paraId="178EE064" w14:textId="77777777" w:rsidR="00A57E10" w:rsidRPr="005C64CB" w:rsidRDefault="00A57E10">
      <w:pPr>
        <w:rPr>
          <w:sz w:val="24"/>
        </w:rPr>
      </w:pPr>
    </w:p>
    <w:p w14:paraId="5F430A1C" w14:textId="77777777" w:rsidR="00A57E10" w:rsidRPr="005C64CB" w:rsidRDefault="00A57E10">
      <w:pPr>
        <w:pStyle w:val="BodyText"/>
        <w:rPr>
          <w:rFonts w:ascii="Times New Roman" w:hAnsi="Times New Roman"/>
        </w:rPr>
      </w:pPr>
      <w:r w:rsidRPr="005C64CB">
        <w:rPr>
          <w:rFonts w:ascii="Times New Roman" w:hAnsi="Times New Roman"/>
        </w:rPr>
        <w:t xml:space="preserve">The OES </w:t>
      </w:r>
      <w:r w:rsidR="00317B22" w:rsidRPr="005C64CB">
        <w:rPr>
          <w:rFonts w:ascii="Times New Roman" w:hAnsi="Times New Roman"/>
        </w:rPr>
        <w:t>p</w:t>
      </w:r>
      <w:r w:rsidRPr="005C64CB">
        <w:rPr>
          <w:rFonts w:ascii="Times New Roman" w:hAnsi="Times New Roman"/>
        </w:rPr>
        <w:t>rogram does not require respondents to keep special reco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s, or to purchase and install any equipment such as </w:t>
      </w:r>
      <w:r w:rsidR="008D0204" w:rsidRPr="005C64CB">
        <w:rPr>
          <w:rFonts w:ascii="Times New Roman" w:hAnsi="Times New Roman"/>
        </w:rPr>
        <w:t>special ha</w:t>
      </w:r>
      <w:smartTag w:uri="urn:schemas-microsoft-com:office:smarttags" w:element="PersonName">
        <w:r w:rsidR="008D0204" w:rsidRPr="005C64CB">
          <w:rPr>
            <w:rFonts w:ascii="Times New Roman" w:hAnsi="Times New Roman"/>
          </w:rPr>
          <w:t>rd</w:t>
        </w:r>
      </w:smartTag>
      <w:r w:rsidR="008D0204" w:rsidRPr="005C64CB">
        <w:rPr>
          <w:rFonts w:ascii="Times New Roman" w:hAnsi="Times New Roman"/>
        </w:rPr>
        <w:t>ware</w:t>
      </w:r>
      <w:r w:rsidRPr="005C64CB">
        <w:rPr>
          <w:rFonts w:ascii="Times New Roman" w:hAnsi="Times New Roman"/>
        </w:rPr>
        <w:t xml:space="preserve"> or software.  Employers use traditional payroll and personnel reco</w:t>
      </w:r>
      <w:smartTag w:uri="urn:schemas-microsoft-com:office:smarttags" w:element="PersonName">
        <w:r w:rsidRPr="005C64CB">
          <w:rPr>
            <w:rFonts w:ascii="Times New Roman" w:hAnsi="Times New Roman"/>
          </w:rPr>
          <w:t>rd</w:t>
        </w:r>
      </w:smartTag>
      <w:r w:rsidRPr="005C64CB">
        <w:rPr>
          <w:rFonts w:ascii="Times New Roman" w:hAnsi="Times New Roman"/>
        </w:rPr>
        <w:t>s as a source to complete the questionnaire.</w:t>
      </w:r>
    </w:p>
    <w:p w14:paraId="29E7AD57" w14:textId="77777777" w:rsidR="00A57E10" w:rsidRPr="005C64CB" w:rsidRDefault="00A57E10">
      <w:pPr>
        <w:tabs>
          <w:tab w:val="left" w:pos="576"/>
        </w:tabs>
        <w:ind w:left="576" w:hanging="576"/>
        <w:rPr>
          <w:sz w:val="24"/>
        </w:rPr>
      </w:pPr>
    </w:p>
    <w:p w14:paraId="37F19BED" w14:textId="77777777" w:rsidR="00A57E10" w:rsidRPr="005C64CB" w:rsidRDefault="00A57E10" w:rsidP="00C029E0">
      <w:pPr>
        <w:tabs>
          <w:tab w:val="left" w:pos="720"/>
        </w:tabs>
        <w:ind w:left="720" w:hanging="720"/>
        <w:rPr>
          <w:sz w:val="24"/>
        </w:rPr>
      </w:pPr>
      <w:r w:rsidRPr="005C64CB">
        <w:rPr>
          <w:sz w:val="24"/>
        </w:rPr>
        <w:t>14</w:t>
      </w:r>
      <w:r w:rsidRPr="005C64CB">
        <w:rPr>
          <w:sz w:val="24"/>
        </w:rPr>
        <w:tab/>
      </w:r>
      <w:r w:rsidRPr="005C64CB">
        <w:rPr>
          <w:sz w:val="24"/>
          <w:u w:val="single"/>
        </w:rPr>
        <w:t>Estimated Cost of the Survey</w:t>
      </w:r>
    </w:p>
    <w:p w14:paraId="4AF7AB37" w14:textId="77777777" w:rsidR="00A57E10" w:rsidRPr="005C64CB" w:rsidRDefault="00A57E10">
      <w:pPr>
        <w:tabs>
          <w:tab w:val="left" w:pos="576"/>
        </w:tabs>
        <w:rPr>
          <w:sz w:val="24"/>
        </w:rPr>
      </w:pPr>
    </w:p>
    <w:p w14:paraId="1A7027D6" w14:textId="77777777" w:rsidR="00344001" w:rsidRDefault="00344001" w:rsidP="00344001">
      <w:pPr>
        <w:tabs>
          <w:tab w:val="left" w:pos="288"/>
        </w:tabs>
        <w:rPr>
          <w:sz w:val="24"/>
        </w:rPr>
      </w:pPr>
      <w:r w:rsidRPr="00885DFE">
        <w:rPr>
          <w:sz w:val="24"/>
        </w:rPr>
        <w:t xml:space="preserve">The approximate cost to the Federal Government for Fiscal Year </w:t>
      </w:r>
      <w:r w:rsidR="00636480" w:rsidRPr="00885DFE">
        <w:rPr>
          <w:sz w:val="24"/>
        </w:rPr>
        <w:t>201</w:t>
      </w:r>
      <w:r w:rsidR="00636480">
        <w:rPr>
          <w:sz w:val="24"/>
        </w:rPr>
        <w:t>7</w:t>
      </w:r>
      <w:r w:rsidR="00636480" w:rsidRPr="00885DFE">
        <w:rPr>
          <w:sz w:val="24"/>
        </w:rPr>
        <w:t xml:space="preserve"> </w:t>
      </w:r>
      <w:r w:rsidRPr="00885DFE">
        <w:rPr>
          <w:sz w:val="24"/>
        </w:rPr>
        <w:t xml:space="preserve">is estimated to be </w:t>
      </w:r>
      <w:r w:rsidR="003F7EF7" w:rsidRPr="004B1B16">
        <w:rPr>
          <w:sz w:val="24"/>
        </w:rPr>
        <w:t xml:space="preserve">approximately </w:t>
      </w:r>
      <w:r w:rsidR="00FE6219" w:rsidRPr="004B1B16">
        <w:rPr>
          <w:sz w:val="24"/>
        </w:rPr>
        <w:t>$</w:t>
      </w:r>
      <w:r w:rsidR="00657555" w:rsidRPr="004B1B16">
        <w:rPr>
          <w:sz w:val="24"/>
        </w:rPr>
        <w:t>35</w:t>
      </w:r>
      <w:r w:rsidR="00657555">
        <w:rPr>
          <w:sz w:val="24"/>
        </w:rPr>
        <w:t xml:space="preserve"> million</w:t>
      </w:r>
      <w:r w:rsidRPr="00885DFE">
        <w:rPr>
          <w:sz w:val="24"/>
        </w:rPr>
        <w:t xml:space="preserve">.  This amount includes grants to the cooperating State agencies to collect the data.  The </w:t>
      </w:r>
      <w:r w:rsidR="00A742BD">
        <w:rPr>
          <w:sz w:val="24"/>
        </w:rPr>
        <w:t xml:space="preserve">Bureau of Labor Statistics </w:t>
      </w:r>
      <w:r w:rsidRPr="00885DFE">
        <w:rPr>
          <w:sz w:val="24"/>
        </w:rPr>
        <w:t>will expend a portion for survey materials, planning, development, and training of State staff, technical assistance, and customer service.</w:t>
      </w:r>
    </w:p>
    <w:p w14:paraId="5BB501D3" w14:textId="77777777" w:rsidR="003F7EF7" w:rsidRPr="00885DFE" w:rsidRDefault="003F7EF7" w:rsidP="00344001">
      <w:pPr>
        <w:tabs>
          <w:tab w:val="left" w:pos="288"/>
        </w:tabs>
        <w:rPr>
          <w:sz w:val="24"/>
        </w:rPr>
      </w:pPr>
    </w:p>
    <w:p w14:paraId="4A13E7A0" w14:textId="77777777" w:rsidR="00A57E10" w:rsidRPr="00885DFE" w:rsidRDefault="001E6542">
      <w:pPr>
        <w:rPr>
          <w:sz w:val="24"/>
        </w:rPr>
      </w:pPr>
      <w:r w:rsidRPr="00885DFE">
        <w:rPr>
          <w:sz w:val="24"/>
        </w:rPr>
        <w:t>15.</w:t>
      </w:r>
      <w:r w:rsidR="00C029E0" w:rsidRPr="00885DFE">
        <w:rPr>
          <w:sz w:val="24"/>
        </w:rPr>
        <w:tab/>
      </w:r>
      <w:r w:rsidR="00A57E10" w:rsidRPr="00885DFE">
        <w:rPr>
          <w:sz w:val="24"/>
          <w:u w:val="single"/>
        </w:rPr>
        <w:t>Change in Burden and Respondent Costs</w:t>
      </w:r>
    </w:p>
    <w:p w14:paraId="78A9B525" w14:textId="77777777" w:rsidR="00A57E10" w:rsidRPr="00885DFE" w:rsidRDefault="00A57E10">
      <w:pPr>
        <w:rPr>
          <w:sz w:val="24"/>
        </w:rPr>
      </w:pPr>
    </w:p>
    <w:p w14:paraId="21974C59" w14:textId="602BBBF8" w:rsidR="003C6B1E" w:rsidRPr="005C64CB" w:rsidRDefault="00BB7533" w:rsidP="003C6B1E">
      <w:pPr>
        <w:rPr>
          <w:sz w:val="24"/>
        </w:rPr>
      </w:pPr>
      <w:r>
        <w:rPr>
          <w:sz w:val="24"/>
        </w:rPr>
        <w:t xml:space="preserve">Annual respondent burden for the OES survey </w:t>
      </w:r>
      <w:r w:rsidR="00C72BFC">
        <w:rPr>
          <w:sz w:val="24"/>
        </w:rPr>
        <w:t>for FY 2018</w:t>
      </w:r>
      <w:r w:rsidR="0034587A">
        <w:rPr>
          <w:sz w:val="24"/>
        </w:rPr>
        <w:t xml:space="preserve"> </w:t>
      </w:r>
      <w:r w:rsidR="004D1379">
        <w:rPr>
          <w:sz w:val="24"/>
        </w:rPr>
        <w:t xml:space="preserve">has increased slightly from </w:t>
      </w:r>
      <w:r w:rsidR="005E6B4E">
        <w:rPr>
          <w:sz w:val="24"/>
        </w:rPr>
        <w:t>148,760</w:t>
      </w:r>
      <w:r>
        <w:rPr>
          <w:sz w:val="24"/>
        </w:rPr>
        <w:t xml:space="preserve"> </w:t>
      </w:r>
      <w:r w:rsidR="00FE6219" w:rsidRPr="00885DFE">
        <w:rPr>
          <w:sz w:val="24"/>
        </w:rPr>
        <w:t>hours</w:t>
      </w:r>
      <w:r w:rsidR="004D1379">
        <w:rPr>
          <w:sz w:val="24"/>
        </w:rPr>
        <w:t xml:space="preserve"> to </w:t>
      </w:r>
      <w:r w:rsidR="00C72BFC">
        <w:rPr>
          <w:sz w:val="24"/>
        </w:rPr>
        <w:t>153,91</w:t>
      </w:r>
      <w:r w:rsidR="0034587A">
        <w:rPr>
          <w:sz w:val="24"/>
        </w:rPr>
        <w:t>1</w:t>
      </w:r>
      <w:r w:rsidR="00FE6219" w:rsidRPr="00885DFE">
        <w:rPr>
          <w:sz w:val="24"/>
        </w:rPr>
        <w:t xml:space="preserve">.  </w:t>
      </w:r>
      <w:r w:rsidR="004D1379">
        <w:rPr>
          <w:sz w:val="24"/>
        </w:rPr>
        <w:t>The increase is due to the add</w:t>
      </w:r>
      <w:r w:rsidR="00D67871">
        <w:rPr>
          <w:sz w:val="24"/>
        </w:rPr>
        <w:t>ed</w:t>
      </w:r>
      <w:r w:rsidR="004D1379">
        <w:rPr>
          <w:sz w:val="24"/>
        </w:rPr>
        <w:t xml:space="preserve"> burden to conduct the email testing as well as the non-</w:t>
      </w:r>
      <w:r w:rsidR="00D67871">
        <w:rPr>
          <w:sz w:val="24"/>
        </w:rPr>
        <w:t>response</w:t>
      </w:r>
      <w:r w:rsidR="004D1379">
        <w:rPr>
          <w:sz w:val="24"/>
        </w:rPr>
        <w:t xml:space="preserve"> analysis.</w:t>
      </w:r>
      <w:r w:rsidR="003C6B1E">
        <w:rPr>
          <w:sz w:val="24"/>
        </w:rPr>
        <w:t xml:space="preserve"> </w:t>
      </w:r>
      <w:r w:rsidR="003C6B1E" w:rsidRPr="005C64CB">
        <w:rPr>
          <w:sz w:val="24"/>
        </w:rPr>
        <w:t xml:space="preserve">  </w:t>
      </w:r>
    </w:p>
    <w:p w14:paraId="7B16CBE6" w14:textId="66608A94" w:rsidR="00F95311" w:rsidRPr="005C64CB" w:rsidRDefault="00034F6D">
      <w:pPr>
        <w:rPr>
          <w:sz w:val="24"/>
        </w:rPr>
      </w:pPr>
      <w:r>
        <w:rPr>
          <w:sz w:val="24"/>
        </w:rPr>
        <w:t xml:space="preserve"> </w:t>
      </w:r>
      <w:r w:rsidR="004C4410" w:rsidRPr="005C64CB">
        <w:rPr>
          <w:sz w:val="24"/>
        </w:rPr>
        <w:t xml:space="preserve">  </w:t>
      </w:r>
    </w:p>
    <w:p w14:paraId="34993722" w14:textId="77777777" w:rsidR="00A57E10" w:rsidRPr="005C64CB" w:rsidRDefault="00A57E10">
      <w:pPr>
        <w:rPr>
          <w:sz w:val="24"/>
        </w:rPr>
      </w:pPr>
      <w:r w:rsidRPr="005C64CB">
        <w:rPr>
          <w:sz w:val="24"/>
        </w:rPr>
        <w:t>16.</w:t>
      </w:r>
      <w:r w:rsidRPr="005C64CB">
        <w:rPr>
          <w:sz w:val="24"/>
        </w:rPr>
        <w:tab/>
      </w:r>
      <w:r w:rsidRPr="005C64CB">
        <w:rPr>
          <w:sz w:val="24"/>
          <w:u w:val="single"/>
        </w:rPr>
        <w:t>Plans for Tabulation and Publication</w:t>
      </w:r>
    </w:p>
    <w:p w14:paraId="74E4E180" w14:textId="77777777" w:rsidR="00A57E10" w:rsidRPr="005C64CB" w:rsidRDefault="00A57E10">
      <w:pPr>
        <w:rPr>
          <w:sz w:val="24"/>
        </w:rPr>
      </w:pPr>
    </w:p>
    <w:p w14:paraId="0BABD6A7" w14:textId="77777777" w:rsidR="00A57E10" w:rsidRPr="005C64CB" w:rsidRDefault="00A57E10">
      <w:pPr>
        <w:rPr>
          <w:sz w:val="24"/>
        </w:rPr>
      </w:pPr>
      <w:r w:rsidRPr="005C64CB">
        <w:rPr>
          <w:sz w:val="24"/>
        </w:rPr>
        <w:t>The reference date</w:t>
      </w:r>
      <w:r w:rsidR="000B483F" w:rsidRPr="005C64CB">
        <w:rPr>
          <w:sz w:val="24"/>
        </w:rPr>
        <w:t>s</w:t>
      </w:r>
      <w:r w:rsidRPr="005C64CB">
        <w:rPr>
          <w:sz w:val="24"/>
        </w:rPr>
        <w:t xml:space="preserve"> for the OES survey will be the payroll period</w:t>
      </w:r>
      <w:r w:rsidR="00FB1167" w:rsidRPr="005C64CB">
        <w:rPr>
          <w:sz w:val="24"/>
        </w:rPr>
        <w:t>s</w:t>
      </w:r>
      <w:r w:rsidRPr="005C64CB">
        <w:rPr>
          <w:sz w:val="24"/>
        </w:rPr>
        <w:t xml:space="preserve"> that include the 12th day of </w:t>
      </w:r>
      <w:r w:rsidR="000B483F" w:rsidRPr="005C64CB">
        <w:rPr>
          <w:sz w:val="24"/>
        </w:rPr>
        <w:t>either November</w:t>
      </w:r>
      <w:r w:rsidRPr="005C64CB">
        <w:rPr>
          <w:sz w:val="24"/>
        </w:rPr>
        <w:t xml:space="preserve"> or </w:t>
      </w:r>
      <w:r w:rsidR="000B483F" w:rsidRPr="005C64CB">
        <w:rPr>
          <w:sz w:val="24"/>
        </w:rPr>
        <w:t>May</w:t>
      </w:r>
      <w:r w:rsidRPr="005C64CB">
        <w:rPr>
          <w:sz w:val="24"/>
        </w:rPr>
        <w:t xml:space="preserve">.  Data collection will begin during the </w:t>
      </w:r>
      <w:r w:rsidR="00994988" w:rsidRPr="005C64CB">
        <w:rPr>
          <w:sz w:val="24"/>
        </w:rPr>
        <w:t xml:space="preserve">third </w:t>
      </w:r>
      <w:r w:rsidRPr="005C64CB">
        <w:rPr>
          <w:sz w:val="24"/>
        </w:rPr>
        <w:t xml:space="preserve">week of the reference month and will end </w:t>
      </w:r>
      <w:r w:rsidRPr="005C64CB">
        <w:rPr>
          <w:sz w:val="24"/>
        </w:rPr>
        <w:lastRenderedPageBreak/>
        <w:t xml:space="preserve">approximately eight months later.  </w:t>
      </w:r>
      <w:r w:rsidR="00C326E7" w:rsidRPr="005C64CB">
        <w:rPr>
          <w:sz w:val="24"/>
        </w:rPr>
        <w:t xml:space="preserve">Four </w:t>
      </w:r>
      <w:r w:rsidRPr="005C64CB">
        <w:rPr>
          <w:sz w:val="24"/>
        </w:rPr>
        <w:t>mailings</w:t>
      </w:r>
      <w:r w:rsidR="00B10E03">
        <w:rPr>
          <w:sz w:val="24"/>
        </w:rPr>
        <w:t xml:space="preserve"> per panel</w:t>
      </w:r>
      <w:r w:rsidRPr="005C64CB">
        <w:rPr>
          <w:sz w:val="24"/>
        </w:rPr>
        <w:t xml:space="preserve"> (an initial and </w:t>
      </w:r>
      <w:r w:rsidR="00C326E7" w:rsidRPr="005C64CB">
        <w:rPr>
          <w:sz w:val="24"/>
        </w:rPr>
        <w:t xml:space="preserve">up to three </w:t>
      </w:r>
      <w:r w:rsidRPr="005C64CB">
        <w:rPr>
          <w:sz w:val="24"/>
        </w:rPr>
        <w:t xml:space="preserve">follow-ups) are planned.  Telephone and field follow-ups of nonrespondents </w:t>
      </w:r>
      <w:r w:rsidR="00C326E7" w:rsidRPr="005C64CB">
        <w:rPr>
          <w:sz w:val="24"/>
        </w:rPr>
        <w:t>are conducted throughout the collection period</w:t>
      </w:r>
      <w:r w:rsidRPr="005C64CB">
        <w:rPr>
          <w:sz w:val="24"/>
        </w:rPr>
        <w:t xml:space="preserve">.  States are requested to transmit a clean “master file” to </w:t>
      </w:r>
      <w:r w:rsidR="00317B22" w:rsidRPr="005C64CB">
        <w:rPr>
          <w:sz w:val="24"/>
        </w:rPr>
        <w:t xml:space="preserve">the </w:t>
      </w:r>
      <w:r w:rsidRPr="005C64CB">
        <w:rPr>
          <w:sz w:val="24"/>
        </w:rPr>
        <w:t xml:space="preserve">BLS </w:t>
      </w:r>
      <w:r w:rsidR="00720121" w:rsidRPr="005C64CB">
        <w:rPr>
          <w:sz w:val="24"/>
        </w:rPr>
        <w:t xml:space="preserve">about </w:t>
      </w:r>
      <w:r w:rsidR="00C0340C">
        <w:rPr>
          <w:sz w:val="24"/>
        </w:rPr>
        <w:t>8</w:t>
      </w:r>
      <w:r w:rsidR="00C0340C" w:rsidRPr="005C64CB">
        <w:rPr>
          <w:sz w:val="24"/>
        </w:rPr>
        <w:t xml:space="preserve"> </w:t>
      </w:r>
      <w:r w:rsidR="00720121" w:rsidRPr="005C64CB">
        <w:rPr>
          <w:sz w:val="24"/>
        </w:rPr>
        <w:t>months after the payroll reference period</w:t>
      </w:r>
      <w:r w:rsidRPr="005C64CB">
        <w:rPr>
          <w:sz w:val="24"/>
        </w:rPr>
        <w:t>.  Exact deadlines for States to complete specified tasks are negotiated each year as part of the LMI Cooperative Agreement process.</w:t>
      </w:r>
    </w:p>
    <w:p w14:paraId="5A566E8D" w14:textId="77777777" w:rsidR="00A57E10" w:rsidRPr="005C64CB" w:rsidRDefault="00A57E10">
      <w:pPr>
        <w:rPr>
          <w:sz w:val="24"/>
        </w:rPr>
      </w:pPr>
    </w:p>
    <w:p w14:paraId="40DC05AB" w14:textId="77777777" w:rsidR="00A57E10" w:rsidRDefault="00A57E10">
      <w:pPr>
        <w:rPr>
          <w:sz w:val="24"/>
        </w:rPr>
      </w:pPr>
      <w:r w:rsidRPr="005C64CB">
        <w:rPr>
          <w:sz w:val="24"/>
        </w:rPr>
        <w:t xml:space="preserve">National, State, and sub-State estimates from the survey will be available to customers </w:t>
      </w:r>
      <w:r w:rsidR="00C4511B">
        <w:rPr>
          <w:sz w:val="24"/>
        </w:rPr>
        <w:t xml:space="preserve">in </w:t>
      </w:r>
      <w:r w:rsidR="001159C5">
        <w:rPr>
          <w:sz w:val="24"/>
        </w:rPr>
        <w:t>March</w:t>
      </w:r>
      <w:r w:rsidR="001159C5" w:rsidRPr="005C64CB">
        <w:rPr>
          <w:sz w:val="24"/>
        </w:rPr>
        <w:t xml:space="preserve"> </w:t>
      </w:r>
      <w:r w:rsidR="00C4511B">
        <w:rPr>
          <w:sz w:val="24"/>
        </w:rPr>
        <w:t>of</w:t>
      </w:r>
      <w:r w:rsidR="00C4511B" w:rsidRPr="005C64CB">
        <w:rPr>
          <w:sz w:val="24"/>
        </w:rPr>
        <w:t xml:space="preserve"> </w:t>
      </w:r>
      <w:r w:rsidRPr="005C64CB">
        <w:rPr>
          <w:sz w:val="24"/>
        </w:rPr>
        <w:t>the year</w:t>
      </w:r>
      <w:r>
        <w:rPr>
          <w:sz w:val="24"/>
        </w:rPr>
        <w:t xml:space="preserve"> following the survey reference date.</w:t>
      </w:r>
    </w:p>
    <w:p w14:paraId="53D240EB" w14:textId="77777777" w:rsidR="005E74BC" w:rsidRDefault="005E74BC">
      <w:pPr>
        <w:rPr>
          <w:sz w:val="24"/>
        </w:rPr>
      </w:pPr>
    </w:p>
    <w:p w14:paraId="4411625E" w14:textId="77777777" w:rsidR="005E74BC" w:rsidRPr="005E74BC" w:rsidRDefault="005E74BC" w:rsidP="005E74BC">
      <w:pPr>
        <w:rPr>
          <w:sz w:val="24"/>
        </w:rPr>
      </w:pPr>
      <w:r w:rsidRPr="005E74BC">
        <w:rPr>
          <w:sz w:val="24"/>
        </w:rPr>
        <w:t xml:space="preserve">These news releases will be published in electronic and paper formats.  The electronic news release will be posted on the BLS webpage at </w:t>
      </w:r>
      <w:hyperlink r:id="rId9" w:history="1">
        <w:r w:rsidRPr="00AA40FD">
          <w:rPr>
            <w:rStyle w:val="Hyperlink"/>
            <w:sz w:val="24"/>
          </w:rPr>
          <w:t>www.bls.gov/oes</w:t>
        </w:r>
      </w:hyperlink>
      <w:r w:rsidRPr="005E74BC">
        <w:rPr>
          <w:sz w:val="24"/>
        </w:rPr>
        <w:t>.  Paper copies will be mailed upon request.</w:t>
      </w:r>
    </w:p>
    <w:p w14:paraId="69F798AC" w14:textId="77777777" w:rsidR="00A57E10" w:rsidRDefault="00A57E10">
      <w:pPr>
        <w:rPr>
          <w:sz w:val="24"/>
        </w:rPr>
      </w:pPr>
    </w:p>
    <w:p w14:paraId="5AA8E73C" w14:textId="77777777" w:rsidR="00A57E10" w:rsidRPr="00C33976" w:rsidRDefault="00A57E10">
      <w:pPr>
        <w:rPr>
          <w:sz w:val="24"/>
          <w:u w:val="single"/>
        </w:rPr>
      </w:pPr>
      <w:r w:rsidRPr="00C33976">
        <w:rPr>
          <w:sz w:val="24"/>
        </w:rPr>
        <w:t>17.</w:t>
      </w:r>
      <w:r w:rsidRPr="00C33976">
        <w:rPr>
          <w:sz w:val="24"/>
        </w:rPr>
        <w:tab/>
      </w:r>
      <w:r w:rsidRPr="00C33976">
        <w:rPr>
          <w:sz w:val="24"/>
          <w:u w:val="single"/>
        </w:rPr>
        <w:t>Display of Expiration Date</w:t>
      </w:r>
    </w:p>
    <w:p w14:paraId="1CBBC017" w14:textId="77777777" w:rsidR="00A57E10" w:rsidRPr="00C33976" w:rsidRDefault="00A57E10">
      <w:pPr>
        <w:rPr>
          <w:sz w:val="24"/>
          <w:u w:val="single"/>
        </w:rPr>
      </w:pPr>
    </w:p>
    <w:p w14:paraId="69C4FD48" w14:textId="77777777" w:rsidR="00C33976" w:rsidRPr="00C33976" w:rsidRDefault="00C33976" w:rsidP="00C33976">
      <w:pPr>
        <w:autoSpaceDE w:val="0"/>
        <w:autoSpaceDN w:val="0"/>
        <w:adjustRightInd w:val="0"/>
        <w:rPr>
          <w:sz w:val="24"/>
          <w:szCs w:val="24"/>
        </w:rPr>
      </w:pPr>
      <w:r w:rsidRPr="00DB0EDB">
        <w:rPr>
          <w:sz w:val="24"/>
          <w:szCs w:val="24"/>
        </w:rPr>
        <w:t xml:space="preserve">The OES program is requesting </w:t>
      </w:r>
      <w:r w:rsidR="00D778EC">
        <w:rPr>
          <w:sz w:val="24"/>
          <w:szCs w:val="24"/>
        </w:rPr>
        <w:t xml:space="preserve">OMB permission to </w:t>
      </w:r>
      <w:r w:rsidR="00865F2E" w:rsidRPr="00DB0EDB">
        <w:rPr>
          <w:sz w:val="24"/>
          <w:szCs w:val="24"/>
        </w:rPr>
        <w:t xml:space="preserve">continue to </w:t>
      </w:r>
      <w:r w:rsidRPr="00DB0EDB">
        <w:rPr>
          <w:sz w:val="24"/>
          <w:szCs w:val="24"/>
        </w:rPr>
        <w:t xml:space="preserve">omit the expiration date on the OES collection instruments.  </w:t>
      </w:r>
      <w:r w:rsidR="00260C91">
        <w:rPr>
          <w:sz w:val="24"/>
          <w:szCs w:val="24"/>
        </w:rPr>
        <w:t xml:space="preserve">The OMB expiration date often falls in the middle of the data collection-period </w:t>
      </w:r>
      <w:r w:rsidR="006D3471">
        <w:rPr>
          <w:sz w:val="24"/>
          <w:szCs w:val="24"/>
        </w:rPr>
        <w:t xml:space="preserve">and displaying the expiration date could cause some </w:t>
      </w:r>
      <w:r w:rsidR="00C160EE">
        <w:rPr>
          <w:sz w:val="24"/>
          <w:szCs w:val="24"/>
        </w:rPr>
        <w:t xml:space="preserve">respondents </w:t>
      </w:r>
      <w:r w:rsidR="006D3471">
        <w:rPr>
          <w:sz w:val="24"/>
          <w:szCs w:val="24"/>
        </w:rPr>
        <w:t xml:space="preserve">to </w:t>
      </w:r>
      <w:r w:rsidR="00C160EE" w:rsidRPr="00C33976">
        <w:rPr>
          <w:sz w:val="24"/>
          <w:szCs w:val="24"/>
        </w:rPr>
        <w:t>not cooperate</w:t>
      </w:r>
      <w:r w:rsidR="00C160EE">
        <w:rPr>
          <w:sz w:val="24"/>
          <w:szCs w:val="24"/>
        </w:rPr>
        <w:t xml:space="preserve">.  </w:t>
      </w:r>
      <w:r w:rsidRPr="00DB0EDB">
        <w:rPr>
          <w:sz w:val="24"/>
          <w:szCs w:val="24"/>
        </w:rPr>
        <w:t>In o</w:t>
      </w:r>
      <w:smartTag w:uri="urn:schemas-microsoft-com:office:smarttags" w:element="PersonName">
        <w:r w:rsidRPr="00DB0EDB">
          <w:rPr>
            <w:sz w:val="24"/>
            <w:szCs w:val="24"/>
          </w:rPr>
          <w:t>rd</w:t>
        </w:r>
      </w:smartTag>
      <w:r w:rsidRPr="00DB0EDB">
        <w:rPr>
          <w:sz w:val="24"/>
          <w:szCs w:val="24"/>
        </w:rPr>
        <w:t xml:space="preserve">er to ensure the high quality of OES data, </w:t>
      </w:r>
      <w:r w:rsidR="008D0204" w:rsidRPr="00DB0EDB">
        <w:rPr>
          <w:sz w:val="24"/>
          <w:szCs w:val="24"/>
        </w:rPr>
        <w:t>State Workforce Agencies</w:t>
      </w:r>
      <w:r w:rsidRPr="00DB0EDB">
        <w:rPr>
          <w:sz w:val="24"/>
          <w:szCs w:val="24"/>
        </w:rPr>
        <w:t xml:space="preserve"> will need to continue to collect data past the expiration date on the form.  </w:t>
      </w:r>
      <w:r w:rsidR="004A3B54">
        <w:rPr>
          <w:sz w:val="24"/>
          <w:szCs w:val="24"/>
        </w:rPr>
        <w:t>Additionally, i</w:t>
      </w:r>
      <w:r w:rsidRPr="00DB0EDB">
        <w:rPr>
          <w:sz w:val="24"/>
          <w:szCs w:val="24"/>
        </w:rPr>
        <w:t xml:space="preserve">n order to maintain and improve on </w:t>
      </w:r>
      <w:r w:rsidR="004A3B54">
        <w:rPr>
          <w:sz w:val="24"/>
          <w:szCs w:val="24"/>
        </w:rPr>
        <w:t xml:space="preserve">the </w:t>
      </w:r>
      <w:r w:rsidRPr="00DB0EDB">
        <w:rPr>
          <w:sz w:val="24"/>
          <w:szCs w:val="24"/>
        </w:rPr>
        <w:t xml:space="preserve">current </w:t>
      </w:r>
      <w:r w:rsidRPr="001159C5">
        <w:rPr>
          <w:sz w:val="24"/>
          <w:szCs w:val="24"/>
        </w:rPr>
        <w:t>7</w:t>
      </w:r>
      <w:r w:rsidR="00C0340C">
        <w:rPr>
          <w:sz w:val="24"/>
          <w:szCs w:val="24"/>
        </w:rPr>
        <w:t>3</w:t>
      </w:r>
      <w:r w:rsidRPr="001159C5">
        <w:rPr>
          <w:sz w:val="24"/>
          <w:szCs w:val="24"/>
        </w:rPr>
        <w:t>-percent</w:t>
      </w:r>
      <w:r w:rsidRPr="00DB0EDB">
        <w:rPr>
          <w:sz w:val="24"/>
          <w:szCs w:val="24"/>
        </w:rPr>
        <w:t xml:space="preserve"> response rate, S</w:t>
      </w:r>
      <w:r w:rsidR="006D3471">
        <w:rPr>
          <w:sz w:val="24"/>
          <w:szCs w:val="24"/>
        </w:rPr>
        <w:t xml:space="preserve">tate </w:t>
      </w:r>
      <w:r w:rsidRPr="00DB0EDB">
        <w:rPr>
          <w:sz w:val="24"/>
          <w:szCs w:val="24"/>
        </w:rPr>
        <w:t>W</w:t>
      </w:r>
      <w:r w:rsidR="006D3471">
        <w:rPr>
          <w:sz w:val="24"/>
          <w:szCs w:val="24"/>
        </w:rPr>
        <w:t xml:space="preserve">orkforce </w:t>
      </w:r>
      <w:r w:rsidRPr="00DB0EDB">
        <w:rPr>
          <w:sz w:val="24"/>
          <w:szCs w:val="24"/>
        </w:rPr>
        <w:t>A</w:t>
      </w:r>
      <w:r w:rsidR="006D3471">
        <w:rPr>
          <w:sz w:val="24"/>
          <w:szCs w:val="24"/>
        </w:rPr>
        <w:t>gencie</w:t>
      </w:r>
      <w:r w:rsidRPr="00DB0EDB">
        <w:rPr>
          <w:sz w:val="24"/>
          <w:szCs w:val="24"/>
        </w:rPr>
        <w:t xml:space="preserve">s </w:t>
      </w:r>
      <w:r w:rsidR="006D3471">
        <w:rPr>
          <w:sz w:val="24"/>
          <w:szCs w:val="24"/>
        </w:rPr>
        <w:t xml:space="preserve">(SWAs) </w:t>
      </w:r>
      <w:r w:rsidRPr="00DB0EDB">
        <w:rPr>
          <w:sz w:val="24"/>
          <w:szCs w:val="24"/>
        </w:rPr>
        <w:t xml:space="preserve">will need to obtain data from late reporters.  These delayed responders are crucial to achieving response rates allowing for production of estimates for detailed occupations in every </w:t>
      </w:r>
      <w:smartTag w:uri="urn:schemas-microsoft-com:office:smarttags" w:element="place">
        <w:smartTag w:uri="urn:schemas-microsoft-com:office:smarttags" w:element="country-region">
          <w:r w:rsidRPr="00DB0EDB">
            <w:rPr>
              <w:sz w:val="24"/>
              <w:szCs w:val="24"/>
            </w:rPr>
            <w:t>U.S.</w:t>
          </w:r>
        </w:smartTag>
      </w:smartTag>
      <w:r w:rsidRPr="00DB0EDB">
        <w:rPr>
          <w:sz w:val="24"/>
          <w:szCs w:val="24"/>
        </w:rPr>
        <w:t xml:space="preserve"> metropolitan area.</w:t>
      </w:r>
      <w:r w:rsidRPr="00C33976">
        <w:rPr>
          <w:sz w:val="24"/>
          <w:szCs w:val="24"/>
        </w:rPr>
        <w:t xml:space="preserve">  </w:t>
      </w:r>
    </w:p>
    <w:p w14:paraId="4535A592" w14:textId="77777777" w:rsidR="00A57E10" w:rsidRDefault="00A57E10">
      <w:pPr>
        <w:rPr>
          <w:sz w:val="24"/>
        </w:rPr>
      </w:pPr>
    </w:p>
    <w:p w14:paraId="361DB9E4" w14:textId="77777777" w:rsidR="00A57E10" w:rsidRDefault="00A57E10">
      <w:pPr>
        <w:rPr>
          <w:sz w:val="24"/>
        </w:rPr>
      </w:pPr>
      <w:r>
        <w:rPr>
          <w:sz w:val="24"/>
        </w:rPr>
        <w:t>18.</w:t>
      </w:r>
      <w:r>
        <w:rPr>
          <w:sz w:val="24"/>
        </w:rPr>
        <w:tab/>
      </w:r>
      <w:r>
        <w:rPr>
          <w:sz w:val="24"/>
          <w:u w:val="single"/>
        </w:rPr>
        <w:t>Certification for Paperwork Reduction Act Submissions</w:t>
      </w:r>
    </w:p>
    <w:p w14:paraId="2D71303A" w14:textId="77777777" w:rsidR="00A57E10" w:rsidRDefault="00A57E10">
      <w:pPr>
        <w:rPr>
          <w:sz w:val="24"/>
        </w:rPr>
      </w:pPr>
    </w:p>
    <w:p w14:paraId="6A53F716" w14:textId="77777777" w:rsidR="00A57E10" w:rsidRDefault="00A57E10" w:rsidP="00467AF2">
      <w:pPr>
        <w:keepNext/>
        <w:outlineLvl w:val="0"/>
        <w:rPr>
          <w:sz w:val="24"/>
        </w:rPr>
      </w:pPr>
      <w:r>
        <w:rPr>
          <w:sz w:val="24"/>
        </w:rPr>
        <w:t>There are no exceptions to the certification.</w:t>
      </w:r>
    </w:p>
    <w:p w14:paraId="323AF4EA" w14:textId="77777777" w:rsidR="0063667B" w:rsidRPr="0007494F" w:rsidRDefault="0063667B" w:rsidP="0063667B"/>
    <w:p w14:paraId="1AD27A65" w14:textId="77777777" w:rsidR="0063667B" w:rsidRDefault="0063667B" w:rsidP="0063667B">
      <w:pPr>
        <w:keepNext/>
        <w:outlineLvl w:val="0"/>
        <w:rPr>
          <w:sz w:val="24"/>
        </w:rPr>
      </w:pPr>
    </w:p>
    <w:p w14:paraId="17AE2FD0" w14:textId="77777777" w:rsidR="0063667B" w:rsidRDefault="0063667B" w:rsidP="0063667B"/>
    <w:p w14:paraId="106CFE1B" w14:textId="77777777" w:rsidR="005C7E39" w:rsidRPr="0063667B" w:rsidRDefault="005C7E39" w:rsidP="0063667B">
      <w:pPr>
        <w:keepNext/>
        <w:outlineLvl w:val="0"/>
        <w:rPr>
          <w:b/>
        </w:rPr>
      </w:pPr>
    </w:p>
    <w:sectPr w:rsidR="005C7E39" w:rsidRPr="0063667B">
      <w:headerReference w:type="default" r:id="rId10"/>
      <w:footerReference w:type="even" r:id="rId11"/>
      <w:footerReference w:type="default" r:id="rId12"/>
      <w:headerReference w:type="first" r:id="rId13"/>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C50E0" w14:textId="77777777" w:rsidR="001D6B5D" w:rsidRDefault="001D6B5D">
      <w:r>
        <w:separator/>
      </w:r>
    </w:p>
  </w:endnote>
  <w:endnote w:type="continuationSeparator" w:id="0">
    <w:p w14:paraId="74220A58" w14:textId="77777777" w:rsidR="001D6B5D" w:rsidRDefault="001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053A" w14:textId="77777777" w:rsidR="00212ECF" w:rsidRDefault="00212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184A87" w14:textId="77777777" w:rsidR="00212ECF" w:rsidRDefault="00212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C52F" w14:textId="77777777" w:rsidR="00212ECF" w:rsidRDefault="00212ECF">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133DBB">
      <w:rPr>
        <w:rStyle w:val="PageNumber"/>
        <w:noProof/>
        <w:sz w:val="24"/>
      </w:rPr>
      <w:t>8</w:t>
    </w:r>
    <w:r>
      <w:rPr>
        <w:rStyle w:val="PageNumber"/>
        <w:sz w:val="24"/>
      </w:rPr>
      <w:fldChar w:fldCharType="end"/>
    </w:r>
  </w:p>
  <w:p w14:paraId="7657601B" w14:textId="77777777" w:rsidR="00212ECF" w:rsidRDefault="00212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CDED9" w14:textId="77777777" w:rsidR="001D6B5D" w:rsidRDefault="001D6B5D">
      <w:r>
        <w:separator/>
      </w:r>
    </w:p>
  </w:footnote>
  <w:footnote w:type="continuationSeparator" w:id="0">
    <w:p w14:paraId="18300C1A" w14:textId="77777777" w:rsidR="001D6B5D" w:rsidRDefault="001D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AAB75" w14:textId="77777777" w:rsidR="00EE7202" w:rsidRDefault="00EE7202" w:rsidP="00EE7202">
    <w:pPr>
      <w:pStyle w:val="Header"/>
    </w:pPr>
    <w:r>
      <w:t>Occupational Employment and Wages</w:t>
    </w:r>
  </w:p>
  <w:p w14:paraId="6BE0664B" w14:textId="77777777" w:rsidR="00EE7202" w:rsidRDefault="00EE7202" w:rsidP="00EE7202">
    <w:pPr>
      <w:pStyle w:val="Header"/>
    </w:pPr>
    <w:r>
      <w:t>1220-0042</w:t>
    </w:r>
  </w:p>
  <w:p w14:paraId="1AC12D54" w14:textId="69292123" w:rsidR="00EE7202" w:rsidRDefault="0034587A">
    <w:pPr>
      <w:pStyle w:val="Header"/>
    </w:pPr>
    <w:r>
      <w:t>June 2017</w:t>
    </w:r>
  </w:p>
  <w:p w14:paraId="7FF4C082" w14:textId="77777777" w:rsidR="00EE7202" w:rsidRDefault="00EE7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9857F" w14:textId="77777777" w:rsidR="00EE7202" w:rsidRDefault="00EE7202" w:rsidP="00EE7202">
    <w:pPr>
      <w:pStyle w:val="Header"/>
      <w:tabs>
        <w:tab w:val="left" w:pos="9180"/>
      </w:tabs>
    </w:pPr>
    <w:r>
      <w:t>Occupational Employment and Wages</w:t>
    </w:r>
  </w:p>
  <w:p w14:paraId="62230E09" w14:textId="77777777" w:rsidR="00EE7202" w:rsidRDefault="00EE7202" w:rsidP="00EE7202">
    <w:pPr>
      <w:pStyle w:val="Header"/>
      <w:tabs>
        <w:tab w:val="left" w:pos="9180"/>
      </w:tabs>
    </w:pPr>
    <w:r>
      <w:t>1220-0042</w:t>
    </w:r>
  </w:p>
  <w:p w14:paraId="75DE523F" w14:textId="20DFC092" w:rsidR="00EE7202" w:rsidRDefault="00A344CC" w:rsidP="00EE7202">
    <w:pPr>
      <w:pStyle w:val="Header"/>
      <w:tabs>
        <w:tab w:val="left" w:pos="9180"/>
      </w:tabs>
    </w:pPr>
    <w:r>
      <w:t>June</w:t>
    </w:r>
    <w:r w:rsidR="00833FB9">
      <w:t xml:space="preserve"> </w:t>
    </w:r>
    <w:r w:rsidR="00EE7202">
      <w:t>201</w:t>
    </w:r>
    <w:r w:rsidR="00833FB9">
      <w:t>7</w:t>
    </w:r>
  </w:p>
  <w:p w14:paraId="6D063910" w14:textId="77777777" w:rsidR="00EE7202" w:rsidRDefault="00EE7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2097A"/>
    <w:multiLevelType w:val="singleLevel"/>
    <w:tmpl w:val="91C0EB6E"/>
    <w:lvl w:ilvl="0">
      <w:start w:val="1"/>
      <w:numFmt w:val="decimal"/>
      <w:lvlText w:val="%1)"/>
      <w:legacy w:legacy="1" w:legacySpace="0" w:legacyIndent="360"/>
      <w:lvlJc w:val="left"/>
      <w:pPr>
        <w:ind w:left="360" w:hanging="360"/>
      </w:pPr>
    </w:lvl>
  </w:abstractNum>
  <w:abstractNum w:abstractNumId="3" w15:restartNumberingAfterBreak="0">
    <w:nsid w:val="4C1C07D6"/>
    <w:multiLevelType w:val="hybridMultilevel"/>
    <w:tmpl w:val="9A32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17CD1"/>
    <w:multiLevelType w:val="multilevel"/>
    <w:tmpl w:val="651C6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2B"/>
    <w:rsid w:val="00003F77"/>
    <w:rsid w:val="00004A03"/>
    <w:rsid w:val="000111DB"/>
    <w:rsid w:val="00012D6B"/>
    <w:rsid w:val="00012DAC"/>
    <w:rsid w:val="00012E31"/>
    <w:rsid w:val="00013662"/>
    <w:rsid w:val="00014E15"/>
    <w:rsid w:val="000208B5"/>
    <w:rsid w:val="000335F0"/>
    <w:rsid w:val="00034F6D"/>
    <w:rsid w:val="000526A4"/>
    <w:rsid w:val="00053AAE"/>
    <w:rsid w:val="00056182"/>
    <w:rsid w:val="00057053"/>
    <w:rsid w:val="00061F84"/>
    <w:rsid w:val="00062A82"/>
    <w:rsid w:val="00066D8A"/>
    <w:rsid w:val="00071BA5"/>
    <w:rsid w:val="00073EC0"/>
    <w:rsid w:val="00075A3F"/>
    <w:rsid w:val="000775F0"/>
    <w:rsid w:val="00080064"/>
    <w:rsid w:val="000849A6"/>
    <w:rsid w:val="0008551A"/>
    <w:rsid w:val="00087FF1"/>
    <w:rsid w:val="0009375C"/>
    <w:rsid w:val="00093A39"/>
    <w:rsid w:val="0009634C"/>
    <w:rsid w:val="000A3DF1"/>
    <w:rsid w:val="000A7458"/>
    <w:rsid w:val="000B11CD"/>
    <w:rsid w:val="000B3174"/>
    <w:rsid w:val="000B483F"/>
    <w:rsid w:val="000B7E93"/>
    <w:rsid w:val="000C384B"/>
    <w:rsid w:val="000C5C77"/>
    <w:rsid w:val="000D0694"/>
    <w:rsid w:val="000E3998"/>
    <w:rsid w:val="000E5F86"/>
    <w:rsid w:val="000F2ED4"/>
    <w:rsid w:val="000F4446"/>
    <w:rsid w:val="001010D1"/>
    <w:rsid w:val="00111FCA"/>
    <w:rsid w:val="001159C5"/>
    <w:rsid w:val="001161D1"/>
    <w:rsid w:val="001170EA"/>
    <w:rsid w:val="001250D2"/>
    <w:rsid w:val="00133DBB"/>
    <w:rsid w:val="001350BE"/>
    <w:rsid w:val="00146BCF"/>
    <w:rsid w:val="00146E56"/>
    <w:rsid w:val="001473AD"/>
    <w:rsid w:val="001530C2"/>
    <w:rsid w:val="00155765"/>
    <w:rsid w:val="0016245A"/>
    <w:rsid w:val="00171E80"/>
    <w:rsid w:val="00177AB3"/>
    <w:rsid w:val="00182A59"/>
    <w:rsid w:val="00183C4F"/>
    <w:rsid w:val="00185870"/>
    <w:rsid w:val="0019062D"/>
    <w:rsid w:val="00197A2E"/>
    <w:rsid w:val="001A4A95"/>
    <w:rsid w:val="001A5965"/>
    <w:rsid w:val="001B0D05"/>
    <w:rsid w:val="001B0EF1"/>
    <w:rsid w:val="001B1ACB"/>
    <w:rsid w:val="001B56DD"/>
    <w:rsid w:val="001B6905"/>
    <w:rsid w:val="001C5639"/>
    <w:rsid w:val="001C6CB6"/>
    <w:rsid w:val="001D1F97"/>
    <w:rsid w:val="001D3D09"/>
    <w:rsid w:val="001D6B5D"/>
    <w:rsid w:val="001E6542"/>
    <w:rsid w:val="001F132C"/>
    <w:rsid w:val="001F3C0E"/>
    <w:rsid w:val="001F3ECA"/>
    <w:rsid w:val="00200BBB"/>
    <w:rsid w:val="00212ECF"/>
    <w:rsid w:val="00213535"/>
    <w:rsid w:val="00222734"/>
    <w:rsid w:val="00234E64"/>
    <w:rsid w:val="002403CA"/>
    <w:rsid w:val="002422E4"/>
    <w:rsid w:val="00251CDD"/>
    <w:rsid w:val="00260C91"/>
    <w:rsid w:val="00270CF6"/>
    <w:rsid w:val="002718B9"/>
    <w:rsid w:val="00273410"/>
    <w:rsid w:val="0027509B"/>
    <w:rsid w:val="0027782F"/>
    <w:rsid w:val="00285069"/>
    <w:rsid w:val="002916EC"/>
    <w:rsid w:val="00297754"/>
    <w:rsid w:val="002A0CC9"/>
    <w:rsid w:val="002A17A0"/>
    <w:rsid w:val="002A5120"/>
    <w:rsid w:val="002B7650"/>
    <w:rsid w:val="002C0764"/>
    <w:rsid w:val="002C4C80"/>
    <w:rsid w:val="002D3C75"/>
    <w:rsid w:val="002E01A3"/>
    <w:rsid w:val="002E39F2"/>
    <w:rsid w:val="002E4A01"/>
    <w:rsid w:val="00310202"/>
    <w:rsid w:val="00314624"/>
    <w:rsid w:val="00314C73"/>
    <w:rsid w:val="0031694B"/>
    <w:rsid w:val="00316FDF"/>
    <w:rsid w:val="0031763F"/>
    <w:rsid w:val="00317B22"/>
    <w:rsid w:val="00321E7C"/>
    <w:rsid w:val="00322C2C"/>
    <w:rsid w:val="00325564"/>
    <w:rsid w:val="00327431"/>
    <w:rsid w:val="00334099"/>
    <w:rsid w:val="003403C7"/>
    <w:rsid w:val="00344001"/>
    <w:rsid w:val="0034587A"/>
    <w:rsid w:val="00351231"/>
    <w:rsid w:val="003522E5"/>
    <w:rsid w:val="00352732"/>
    <w:rsid w:val="003537B9"/>
    <w:rsid w:val="00353ED1"/>
    <w:rsid w:val="003559EB"/>
    <w:rsid w:val="00357B8F"/>
    <w:rsid w:val="00360044"/>
    <w:rsid w:val="003617C7"/>
    <w:rsid w:val="00365C56"/>
    <w:rsid w:val="00366D1B"/>
    <w:rsid w:val="003679EA"/>
    <w:rsid w:val="00374445"/>
    <w:rsid w:val="00374906"/>
    <w:rsid w:val="00377D80"/>
    <w:rsid w:val="00381FBD"/>
    <w:rsid w:val="003930DE"/>
    <w:rsid w:val="003A031E"/>
    <w:rsid w:val="003A133A"/>
    <w:rsid w:val="003A3D48"/>
    <w:rsid w:val="003A41E5"/>
    <w:rsid w:val="003A65D9"/>
    <w:rsid w:val="003B5254"/>
    <w:rsid w:val="003B5F05"/>
    <w:rsid w:val="003B6867"/>
    <w:rsid w:val="003B6939"/>
    <w:rsid w:val="003C6B1E"/>
    <w:rsid w:val="003C7DC2"/>
    <w:rsid w:val="003D027C"/>
    <w:rsid w:val="003D051B"/>
    <w:rsid w:val="003D5337"/>
    <w:rsid w:val="003E0AA6"/>
    <w:rsid w:val="003E5A58"/>
    <w:rsid w:val="003E7A15"/>
    <w:rsid w:val="003F2B91"/>
    <w:rsid w:val="003F3A37"/>
    <w:rsid w:val="003F7EF7"/>
    <w:rsid w:val="004054DD"/>
    <w:rsid w:val="00415413"/>
    <w:rsid w:val="00420838"/>
    <w:rsid w:val="00431DA2"/>
    <w:rsid w:val="004367C4"/>
    <w:rsid w:val="00441A1A"/>
    <w:rsid w:val="004427DB"/>
    <w:rsid w:val="00447E17"/>
    <w:rsid w:val="00455730"/>
    <w:rsid w:val="004632C8"/>
    <w:rsid w:val="00463315"/>
    <w:rsid w:val="004639A9"/>
    <w:rsid w:val="004639E0"/>
    <w:rsid w:val="0046758B"/>
    <w:rsid w:val="00467AF2"/>
    <w:rsid w:val="004734F2"/>
    <w:rsid w:val="004742B8"/>
    <w:rsid w:val="004751DB"/>
    <w:rsid w:val="00480CD9"/>
    <w:rsid w:val="004828CA"/>
    <w:rsid w:val="0048502A"/>
    <w:rsid w:val="00492FE6"/>
    <w:rsid w:val="0049480B"/>
    <w:rsid w:val="004954DD"/>
    <w:rsid w:val="00495EB9"/>
    <w:rsid w:val="004A3B54"/>
    <w:rsid w:val="004A4111"/>
    <w:rsid w:val="004A4580"/>
    <w:rsid w:val="004A5A76"/>
    <w:rsid w:val="004B1B16"/>
    <w:rsid w:val="004B65C8"/>
    <w:rsid w:val="004B7C15"/>
    <w:rsid w:val="004B7E67"/>
    <w:rsid w:val="004C21A4"/>
    <w:rsid w:val="004C4410"/>
    <w:rsid w:val="004C5450"/>
    <w:rsid w:val="004C54CA"/>
    <w:rsid w:val="004C57CC"/>
    <w:rsid w:val="004C7CE1"/>
    <w:rsid w:val="004D1379"/>
    <w:rsid w:val="004D49C2"/>
    <w:rsid w:val="004D628B"/>
    <w:rsid w:val="004E1685"/>
    <w:rsid w:val="004E391A"/>
    <w:rsid w:val="004E58FD"/>
    <w:rsid w:val="004E7DC4"/>
    <w:rsid w:val="004F0041"/>
    <w:rsid w:val="004F043A"/>
    <w:rsid w:val="004F5CC9"/>
    <w:rsid w:val="00506081"/>
    <w:rsid w:val="005062AC"/>
    <w:rsid w:val="00506EAA"/>
    <w:rsid w:val="0051238A"/>
    <w:rsid w:val="00513AFA"/>
    <w:rsid w:val="00520555"/>
    <w:rsid w:val="00522459"/>
    <w:rsid w:val="0052456F"/>
    <w:rsid w:val="00525BD9"/>
    <w:rsid w:val="00534CD9"/>
    <w:rsid w:val="00537836"/>
    <w:rsid w:val="00540F53"/>
    <w:rsid w:val="00547677"/>
    <w:rsid w:val="00552EF0"/>
    <w:rsid w:val="0055324D"/>
    <w:rsid w:val="00554BE9"/>
    <w:rsid w:val="0055721D"/>
    <w:rsid w:val="00561A15"/>
    <w:rsid w:val="00572074"/>
    <w:rsid w:val="00573697"/>
    <w:rsid w:val="005750B7"/>
    <w:rsid w:val="00577AC8"/>
    <w:rsid w:val="00583602"/>
    <w:rsid w:val="00587AEC"/>
    <w:rsid w:val="00595B45"/>
    <w:rsid w:val="00595EE0"/>
    <w:rsid w:val="00595F80"/>
    <w:rsid w:val="005A4AEB"/>
    <w:rsid w:val="005A56C1"/>
    <w:rsid w:val="005A5F29"/>
    <w:rsid w:val="005A6ACD"/>
    <w:rsid w:val="005B02B4"/>
    <w:rsid w:val="005C16E0"/>
    <w:rsid w:val="005C64CB"/>
    <w:rsid w:val="005C6A71"/>
    <w:rsid w:val="005C7E39"/>
    <w:rsid w:val="005D64E4"/>
    <w:rsid w:val="005E3CCD"/>
    <w:rsid w:val="005E60A0"/>
    <w:rsid w:val="005E6B4E"/>
    <w:rsid w:val="005E74BC"/>
    <w:rsid w:val="005F3AFC"/>
    <w:rsid w:val="005F4829"/>
    <w:rsid w:val="005F7965"/>
    <w:rsid w:val="00601C4B"/>
    <w:rsid w:val="006079B4"/>
    <w:rsid w:val="0061141C"/>
    <w:rsid w:val="00613F83"/>
    <w:rsid w:val="006141A5"/>
    <w:rsid w:val="006169F2"/>
    <w:rsid w:val="00623083"/>
    <w:rsid w:val="00634B15"/>
    <w:rsid w:val="00636480"/>
    <w:rsid w:val="0063667B"/>
    <w:rsid w:val="00636A9F"/>
    <w:rsid w:val="0064649F"/>
    <w:rsid w:val="00647CEA"/>
    <w:rsid w:val="00651D97"/>
    <w:rsid w:val="00652EF8"/>
    <w:rsid w:val="0065657A"/>
    <w:rsid w:val="00657555"/>
    <w:rsid w:val="0066029E"/>
    <w:rsid w:val="0066689F"/>
    <w:rsid w:val="00666CBD"/>
    <w:rsid w:val="00673EF6"/>
    <w:rsid w:val="00682159"/>
    <w:rsid w:val="00683FAB"/>
    <w:rsid w:val="006949AB"/>
    <w:rsid w:val="00695BE8"/>
    <w:rsid w:val="00697E35"/>
    <w:rsid w:val="006A0530"/>
    <w:rsid w:val="006C48ED"/>
    <w:rsid w:val="006C6281"/>
    <w:rsid w:val="006D3471"/>
    <w:rsid w:val="006F55B6"/>
    <w:rsid w:val="00702D47"/>
    <w:rsid w:val="0070426A"/>
    <w:rsid w:val="00717C71"/>
    <w:rsid w:val="00720121"/>
    <w:rsid w:val="007201F1"/>
    <w:rsid w:val="00722DB3"/>
    <w:rsid w:val="007266B9"/>
    <w:rsid w:val="007277E8"/>
    <w:rsid w:val="007324ED"/>
    <w:rsid w:val="007441E0"/>
    <w:rsid w:val="00745057"/>
    <w:rsid w:val="007466C7"/>
    <w:rsid w:val="00746938"/>
    <w:rsid w:val="007509FF"/>
    <w:rsid w:val="00751B66"/>
    <w:rsid w:val="00756FD8"/>
    <w:rsid w:val="00757D59"/>
    <w:rsid w:val="007600D3"/>
    <w:rsid w:val="00762DF7"/>
    <w:rsid w:val="007639AC"/>
    <w:rsid w:val="00764A07"/>
    <w:rsid w:val="00772CC6"/>
    <w:rsid w:val="00775BCB"/>
    <w:rsid w:val="00791296"/>
    <w:rsid w:val="00791A9D"/>
    <w:rsid w:val="00796796"/>
    <w:rsid w:val="007B56FC"/>
    <w:rsid w:val="007B7598"/>
    <w:rsid w:val="007C1F4E"/>
    <w:rsid w:val="007D625E"/>
    <w:rsid w:val="007E3DB5"/>
    <w:rsid w:val="007E560E"/>
    <w:rsid w:val="007E5F8F"/>
    <w:rsid w:val="007E6BAB"/>
    <w:rsid w:val="007F5727"/>
    <w:rsid w:val="007F6C75"/>
    <w:rsid w:val="00803024"/>
    <w:rsid w:val="00817E91"/>
    <w:rsid w:val="008217DF"/>
    <w:rsid w:val="00822AB7"/>
    <w:rsid w:val="00826780"/>
    <w:rsid w:val="00833FB9"/>
    <w:rsid w:val="00840920"/>
    <w:rsid w:val="00841E1B"/>
    <w:rsid w:val="0084213E"/>
    <w:rsid w:val="008439BD"/>
    <w:rsid w:val="008446BC"/>
    <w:rsid w:val="008503D9"/>
    <w:rsid w:val="008504FD"/>
    <w:rsid w:val="008523C9"/>
    <w:rsid w:val="0086581A"/>
    <w:rsid w:val="00865F2E"/>
    <w:rsid w:val="00867A2B"/>
    <w:rsid w:val="00883B48"/>
    <w:rsid w:val="00884EC9"/>
    <w:rsid w:val="00885DFE"/>
    <w:rsid w:val="00892CAC"/>
    <w:rsid w:val="008976B6"/>
    <w:rsid w:val="008A452C"/>
    <w:rsid w:val="008A6CEC"/>
    <w:rsid w:val="008B0FDB"/>
    <w:rsid w:val="008B5EB6"/>
    <w:rsid w:val="008B67D1"/>
    <w:rsid w:val="008B685D"/>
    <w:rsid w:val="008B69C2"/>
    <w:rsid w:val="008C2AD9"/>
    <w:rsid w:val="008D0204"/>
    <w:rsid w:val="008D25BC"/>
    <w:rsid w:val="008D4097"/>
    <w:rsid w:val="008D5261"/>
    <w:rsid w:val="008E13B0"/>
    <w:rsid w:val="008E4B1B"/>
    <w:rsid w:val="008E7A05"/>
    <w:rsid w:val="008F07C8"/>
    <w:rsid w:val="008F0E37"/>
    <w:rsid w:val="008F17E3"/>
    <w:rsid w:val="0090048D"/>
    <w:rsid w:val="00901C9F"/>
    <w:rsid w:val="009125AC"/>
    <w:rsid w:val="00912D26"/>
    <w:rsid w:val="00925089"/>
    <w:rsid w:val="0092636F"/>
    <w:rsid w:val="00926D71"/>
    <w:rsid w:val="009311E8"/>
    <w:rsid w:val="00936CC0"/>
    <w:rsid w:val="00942173"/>
    <w:rsid w:val="00944D3D"/>
    <w:rsid w:val="00957B63"/>
    <w:rsid w:val="009625F1"/>
    <w:rsid w:val="009637EC"/>
    <w:rsid w:val="009654B9"/>
    <w:rsid w:val="00965D7B"/>
    <w:rsid w:val="00984998"/>
    <w:rsid w:val="00991A0F"/>
    <w:rsid w:val="00992F8F"/>
    <w:rsid w:val="00994988"/>
    <w:rsid w:val="00996A1A"/>
    <w:rsid w:val="009A03A0"/>
    <w:rsid w:val="009A091B"/>
    <w:rsid w:val="009A1A18"/>
    <w:rsid w:val="009A5D88"/>
    <w:rsid w:val="009A6218"/>
    <w:rsid w:val="009A6497"/>
    <w:rsid w:val="009B0EFF"/>
    <w:rsid w:val="009B4D0B"/>
    <w:rsid w:val="009B59F1"/>
    <w:rsid w:val="009B7AC2"/>
    <w:rsid w:val="009D325D"/>
    <w:rsid w:val="009D6741"/>
    <w:rsid w:val="009E0295"/>
    <w:rsid w:val="009E64C2"/>
    <w:rsid w:val="009E7F8F"/>
    <w:rsid w:val="009F18A5"/>
    <w:rsid w:val="009F2B25"/>
    <w:rsid w:val="009F46B5"/>
    <w:rsid w:val="00A025E5"/>
    <w:rsid w:val="00A02BDC"/>
    <w:rsid w:val="00A03A90"/>
    <w:rsid w:val="00A06644"/>
    <w:rsid w:val="00A06C38"/>
    <w:rsid w:val="00A1038A"/>
    <w:rsid w:val="00A14811"/>
    <w:rsid w:val="00A1601A"/>
    <w:rsid w:val="00A17C78"/>
    <w:rsid w:val="00A24EFE"/>
    <w:rsid w:val="00A2774E"/>
    <w:rsid w:val="00A344CC"/>
    <w:rsid w:val="00A3511F"/>
    <w:rsid w:val="00A3646D"/>
    <w:rsid w:val="00A42344"/>
    <w:rsid w:val="00A43A1F"/>
    <w:rsid w:val="00A44784"/>
    <w:rsid w:val="00A46D15"/>
    <w:rsid w:val="00A52FF1"/>
    <w:rsid w:val="00A54D4B"/>
    <w:rsid w:val="00A56666"/>
    <w:rsid w:val="00A56BAB"/>
    <w:rsid w:val="00A57E10"/>
    <w:rsid w:val="00A62FF0"/>
    <w:rsid w:val="00A64466"/>
    <w:rsid w:val="00A6780F"/>
    <w:rsid w:val="00A742BD"/>
    <w:rsid w:val="00A807DD"/>
    <w:rsid w:val="00A811D7"/>
    <w:rsid w:val="00A91A0D"/>
    <w:rsid w:val="00A93713"/>
    <w:rsid w:val="00A954F6"/>
    <w:rsid w:val="00AA370F"/>
    <w:rsid w:val="00AA70BA"/>
    <w:rsid w:val="00AA7FCD"/>
    <w:rsid w:val="00AB0FEE"/>
    <w:rsid w:val="00AB3CA9"/>
    <w:rsid w:val="00AC27FD"/>
    <w:rsid w:val="00AC2A5F"/>
    <w:rsid w:val="00AC3EE6"/>
    <w:rsid w:val="00AC41AC"/>
    <w:rsid w:val="00AC5E1B"/>
    <w:rsid w:val="00AD5915"/>
    <w:rsid w:val="00AD75F3"/>
    <w:rsid w:val="00AE0358"/>
    <w:rsid w:val="00AE7081"/>
    <w:rsid w:val="00AF4322"/>
    <w:rsid w:val="00B06BC9"/>
    <w:rsid w:val="00B10E03"/>
    <w:rsid w:val="00B11E4A"/>
    <w:rsid w:val="00B12E71"/>
    <w:rsid w:val="00B13995"/>
    <w:rsid w:val="00B168AE"/>
    <w:rsid w:val="00B17387"/>
    <w:rsid w:val="00B20BA0"/>
    <w:rsid w:val="00B21857"/>
    <w:rsid w:val="00B23538"/>
    <w:rsid w:val="00B3117E"/>
    <w:rsid w:val="00B31730"/>
    <w:rsid w:val="00B43887"/>
    <w:rsid w:val="00B46D33"/>
    <w:rsid w:val="00B57340"/>
    <w:rsid w:val="00B57921"/>
    <w:rsid w:val="00B57EAF"/>
    <w:rsid w:val="00B623FC"/>
    <w:rsid w:val="00B72355"/>
    <w:rsid w:val="00B72CEE"/>
    <w:rsid w:val="00B75DE0"/>
    <w:rsid w:val="00B76E3E"/>
    <w:rsid w:val="00B833F8"/>
    <w:rsid w:val="00B866EE"/>
    <w:rsid w:val="00B910B4"/>
    <w:rsid w:val="00B946C6"/>
    <w:rsid w:val="00B97B8E"/>
    <w:rsid w:val="00BA2495"/>
    <w:rsid w:val="00BA3ED0"/>
    <w:rsid w:val="00BA6D89"/>
    <w:rsid w:val="00BB0CD2"/>
    <w:rsid w:val="00BB3279"/>
    <w:rsid w:val="00BB4B16"/>
    <w:rsid w:val="00BB7533"/>
    <w:rsid w:val="00BB7F9D"/>
    <w:rsid w:val="00BC4276"/>
    <w:rsid w:val="00BD55A2"/>
    <w:rsid w:val="00BE09A4"/>
    <w:rsid w:val="00BE3A10"/>
    <w:rsid w:val="00BE7F2A"/>
    <w:rsid w:val="00BF45A6"/>
    <w:rsid w:val="00BF54C8"/>
    <w:rsid w:val="00C0211A"/>
    <w:rsid w:val="00C029E0"/>
    <w:rsid w:val="00C02FF7"/>
    <w:rsid w:val="00C0340C"/>
    <w:rsid w:val="00C056AB"/>
    <w:rsid w:val="00C06EB2"/>
    <w:rsid w:val="00C06F35"/>
    <w:rsid w:val="00C102E9"/>
    <w:rsid w:val="00C15669"/>
    <w:rsid w:val="00C160EE"/>
    <w:rsid w:val="00C165C2"/>
    <w:rsid w:val="00C20BFE"/>
    <w:rsid w:val="00C324EA"/>
    <w:rsid w:val="00C326E7"/>
    <w:rsid w:val="00C33171"/>
    <w:rsid w:val="00C33976"/>
    <w:rsid w:val="00C3433A"/>
    <w:rsid w:val="00C346A4"/>
    <w:rsid w:val="00C40E56"/>
    <w:rsid w:val="00C42810"/>
    <w:rsid w:val="00C4511B"/>
    <w:rsid w:val="00C45570"/>
    <w:rsid w:val="00C510B4"/>
    <w:rsid w:val="00C51795"/>
    <w:rsid w:val="00C55F88"/>
    <w:rsid w:val="00C618B1"/>
    <w:rsid w:val="00C6336C"/>
    <w:rsid w:val="00C7093E"/>
    <w:rsid w:val="00C72BFC"/>
    <w:rsid w:val="00C7458A"/>
    <w:rsid w:val="00C76162"/>
    <w:rsid w:val="00C803D4"/>
    <w:rsid w:val="00C856B5"/>
    <w:rsid w:val="00C87C1C"/>
    <w:rsid w:val="00CA1338"/>
    <w:rsid w:val="00CB0B6E"/>
    <w:rsid w:val="00CB2CEE"/>
    <w:rsid w:val="00CB5BF5"/>
    <w:rsid w:val="00CC1B10"/>
    <w:rsid w:val="00CC3077"/>
    <w:rsid w:val="00CC3255"/>
    <w:rsid w:val="00CC4B35"/>
    <w:rsid w:val="00CC5FE0"/>
    <w:rsid w:val="00CC7E65"/>
    <w:rsid w:val="00CD1C70"/>
    <w:rsid w:val="00CD21BD"/>
    <w:rsid w:val="00CD39B4"/>
    <w:rsid w:val="00CD515D"/>
    <w:rsid w:val="00CD5E51"/>
    <w:rsid w:val="00CD62B1"/>
    <w:rsid w:val="00CD7678"/>
    <w:rsid w:val="00CE166E"/>
    <w:rsid w:val="00CE51F1"/>
    <w:rsid w:val="00CF3DA9"/>
    <w:rsid w:val="00CF6B7C"/>
    <w:rsid w:val="00D101C0"/>
    <w:rsid w:val="00D10325"/>
    <w:rsid w:val="00D1300A"/>
    <w:rsid w:val="00D135F8"/>
    <w:rsid w:val="00D1597E"/>
    <w:rsid w:val="00D1784E"/>
    <w:rsid w:val="00D17AC1"/>
    <w:rsid w:val="00D221B6"/>
    <w:rsid w:val="00D223A6"/>
    <w:rsid w:val="00D22597"/>
    <w:rsid w:val="00D22DAF"/>
    <w:rsid w:val="00D265CE"/>
    <w:rsid w:val="00D32516"/>
    <w:rsid w:val="00D463A7"/>
    <w:rsid w:val="00D52862"/>
    <w:rsid w:val="00D669AD"/>
    <w:rsid w:val="00D67871"/>
    <w:rsid w:val="00D732A7"/>
    <w:rsid w:val="00D733DC"/>
    <w:rsid w:val="00D778EC"/>
    <w:rsid w:val="00D80DE6"/>
    <w:rsid w:val="00D81C3E"/>
    <w:rsid w:val="00D84765"/>
    <w:rsid w:val="00D915B4"/>
    <w:rsid w:val="00D91919"/>
    <w:rsid w:val="00D944FB"/>
    <w:rsid w:val="00DA072B"/>
    <w:rsid w:val="00DA13D4"/>
    <w:rsid w:val="00DA1BA3"/>
    <w:rsid w:val="00DA1C1E"/>
    <w:rsid w:val="00DA2587"/>
    <w:rsid w:val="00DA6332"/>
    <w:rsid w:val="00DB0EDB"/>
    <w:rsid w:val="00DB55E0"/>
    <w:rsid w:val="00DB7686"/>
    <w:rsid w:val="00DC19FC"/>
    <w:rsid w:val="00DD7F89"/>
    <w:rsid w:val="00DE47A7"/>
    <w:rsid w:val="00DF0F6D"/>
    <w:rsid w:val="00DF1C86"/>
    <w:rsid w:val="00DF1F29"/>
    <w:rsid w:val="00DF27E1"/>
    <w:rsid w:val="00DF28B2"/>
    <w:rsid w:val="00DF520D"/>
    <w:rsid w:val="00E018F5"/>
    <w:rsid w:val="00E024CC"/>
    <w:rsid w:val="00E03195"/>
    <w:rsid w:val="00E03DE0"/>
    <w:rsid w:val="00E13453"/>
    <w:rsid w:val="00E20F33"/>
    <w:rsid w:val="00E257EA"/>
    <w:rsid w:val="00E3145D"/>
    <w:rsid w:val="00E32215"/>
    <w:rsid w:val="00E354B0"/>
    <w:rsid w:val="00E43F8B"/>
    <w:rsid w:val="00E442FF"/>
    <w:rsid w:val="00E51ED2"/>
    <w:rsid w:val="00E51EE4"/>
    <w:rsid w:val="00E57F6B"/>
    <w:rsid w:val="00E603E4"/>
    <w:rsid w:val="00E61A27"/>
    <w:rsid w:val="00E651CA"/>
    <w:rsid w:val="00E65571"/>
    <w:rsid w:val="00E76A38"/>
    <w:rsid w:val="00E907C4"/>
    <w:rsid w:val="00E9235F"/>
    <w:rsid w:val="00E92661"/>
    <w:rsid w:val="00E92FAB"/>
    <w:rsid w:val="00E95924"/>
    <w:rsid w:val="00E96FBA"/>
    <w:rsid w:val="00E97257"/>
    <w:rsid w:val="00EB162B"/>
    <w:rsid w:val="00EB5B0F"/>
    <w:rsid w:val="00EB74F0"/>
    <w:rsid w:val="00EC0FC7"/>
    <w:rsid w:val="00EC20AA"/>
    <w:rsid w:val="00EC56F5"/>
    <w:rsid w:val="00ED4916"/>
    <w:rsid w:val="00ED54C7"/>
    <w:rsid w:val="00ED7AF5"/>
    <w:rsid w:val="00EE257B"/>
    <w:rsid w:val="00EE6027"/>
    <w:rsid w:val="00EE7202"/>
    <w:rsid w:val="00EF11A3"/>
    <w:rsid w:val="00EF39C9"/>
    <w:rsid w:val="00F02995"/>
    <w:rsid w:val="00F071C0"/>
    <w:rsid w:val="00F07A93"/>
    <w:rsid w:val="00F07CFF"/>
    <w:rsid w:val="00F122E6"/>
    <w:rsid w:val="00F1589B"/>
    <w:rsid w:val="00F20801"/>
    <w:rsid w:val="00F26C1C"/>
    <w:rsid w:val="00F3322F"/>
    <w:rsid w:val="00F34220"/>
    <w:rsid w:val="00F37554"/>
    <w:rsid w:val="00F4282E"/>
    <w:rsid w:val="00F44C3A"/>
    <w:rsid w:val="00F51B21"/>
    <w:rsid w:val="00F73310"/>
    <w:rsid w:val="00F73E06"/>
    <w:rsid w:val="00F77FDA"/>
    <w:rsid w:val="00F825B0"/>
    <w:rsid w:val="00F832F4"/>
    <w:rsid w:val="00F864B3"/>
    <w:rsid w:val="00F87438"/>
    <w:rsid w:val="00F91E68"/>
    <w:rsid w:val="00F95311"/>
    <w:rsid w:val="00FA07F5"/>
    <w:rsid w:val="00FA0A2C"/>
    <w:rsid w:val="00FB1167"/>
    <w:rsid w:val="00FB473C"/>
    <w:rsid w:val="00FC014E"/>
    <w:rsid w:val="00FC0449"/>
    <w:rsid w:val="00FC5246"/>
    <w:rsid w:val="00FD0DCB"/>
    <w:rsid w:val="00FD10CB"/>
    <w:rsid w:val="00FD4F7A"/>
    <w:rsid w:val="00FE0B7C"/>
    <w:rsid w:val="00FE6219"/>
    <w:rsid w:val="00FE708E"/>
    <w:rsid w:val="00FF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68C856C"/>
  <w15:chartTrackingRefBased/>
  <w15:docId w15:val="{D11D9AF5-4B76-4B82-8443-9E9DABC5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jc w:val="center"/>
      <w:outlineLvl w:val="1"/>
    </w:pPr>
    <w:rPr>
      <w:rFonts w:ascii="Courier New" w:hAnsi="Courier New"/>
      <w:b/>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New" w:hAnsi="Courier New"/>
      <w:sz w:val="24"/>
    </w:rPr>
  </w:style>
  <w:style w:type="paragraph" w:styleId="BodyText2">
    <w:name w:val="Body Text 2"/>
    <w:basedOn w:val="Normal"/>
    <w:rPr>
      <w:rFonts w:ascii="Courier New" w:hAnsi="Courier New"/>
      <w:b/>
      <w:snapToGrid w:val="0"/>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sz w:val="24"/>
    </w:rPr>
  </w:style>
  <w:style w:type="paragraph" w:styleId="BodyText3">
    <w:name w:val="Body Text 3"/>
    <w:basedOn w:val="Normal"/>
    <w:rPr>
      <w:color w:val="000000"/>
      <w:sz w:val="24"/>
    </w:rPr>
  </w:style>
  <w:style w:type="character" w:styleId="FollowedHyperlink">
    <w:name w:val="FollowedHyperlink"/>
    <w:rPr>
      <w:color w:val="800080"/>
      <w:u w:val="single"/>
    </w:rPr>
  </w:style>
  <w:style w:type="paragraph" w:styleId="BalloonText">
    <w:name w:val="Balloon Text"/>
    <w:basedOn w:val="Normal"/>
    <w:semiHidden/>
    <w:rsid w:val="00826780"/>
    <w:rPr>
      <w:rFonts w:ascii="Tahoma" w:hAnsi="Tahoma" w:cs="Tahoma"/>
      <w:sz w:val="16"/>
      <w:szCs w:val="16"/>
    </w:rPr>
  </w:style>
  <w:style w:type="paragraph" w:styleId="CommentSubject">
    <w:name w:val="annotation subject"/>
    <w:basedOn w:val="CommentText"/>
    <w:next w:val="CommentText"/>
    <w:semiHidden/>
    <w:rsid w:val="008D0204"/>
    <w:rPr>
      <w:b/>
      <w:bCs/>
    </w:rPr>
  </w:style>
  <w:style w:type="paragraph" w:styleId="Revision">
    <w:name w:val="Revision"/>
    <w:hidden/>
    <w:uiPriority w:val="99"/>
    <w:semiHidden/>
    <w:rsid w:val="003F7EF7"/>
  </w:style>
  <w:style w:type="character" w:customStyle="1" w:styleId="HeaderChar">
    <w:name w:val="Header Char"/>
    <w:link w:val="Header"/>
    <w:uiPriority w:val="99"/>
    <w:rsid w:val="00EE7202"/>
  </w:style>
  <w:style w:type="paragraph" w:styleId="PlainText">
    <w:name w:val="Plain Text"/>
    <w:basedOn w:val="Normal"/>
    <w:link w:val="PlainTextChar"/>
    <w:uiPriority w:val="99"/>
    <w:unhideWhenUsed/>
    <w:rsid w:val="004D49C2"/>
    <w:rPr>
      <w:rFonts w:ascii="Calibri" w:hAnsi="Calibri"/>
      <w:sz w:val="22"/>
      <w:szCs w:val="21"/>
    </w:rPr>
  </w:style>
  <w:style w:type="character" w:customStyle="1" w:styleId="PlainTextChar">
    <w:name w:val="Plain Text Char"/>
    <w:link w:val="PlainText"/>
    <w:uiPriority w:val="99"/>
    <w:rsid w:val="004D49C2"/>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010">
      <w:bodyDiv w:val="1"/>
      <w:marLeft w:val="0"/>
      <w:marRight w:val="0"/>
      <w:marTop w:val="0"/>
      <w:marBottom w:val="0"/>
      <w:divBdr>
        <w:top w:val="none" w:sz="0" w:space="0" w:color="auto"/>
        <w:left w:val="none" w:sz="0" w:space="0" w:color="auto"/>
        <w:bottom w:val="none" w:sz="0" w:space="0" w:color="auto"/>
        <w:right w:val="none" w:sz="0" w:space="0" w:color="auto"/>
      </w:divBdr>
    </w:div>
    <w:div w:id="396704968">
      <w:bodyDiv w:val="1"/>
      <w:marLeft w:val="0"/>
      <w:marRight w:val="0"/>
      <w:marTop w:val="0"/>
      <w:marBottom w:val="0"/>
      <w:divBdr>
        <w:top w:val="none" w:sz="0" w:space="0" w:color="auto"/>
        <w:left w:val="none" w:sz="0" w:space="0" w:color="auto"/>
        <w:bottom w:val="none" w:sz="0" w:space="0" w:color="auto"/>
        <w:right w:val="none" w:sz="0" w:space="0" w:color="auto"/>
      </w:divBdr>
    </w:div>
    <w:div w:id="409355090">
      <w:bodyDiv w:val="1"/>
      <w:marLeft w:val="0"/>
      <w:marRight w:val="0"/>
      <w:marTop w:val="0"/>
      <w:marBottom w:val="0"/>
      <w:divBdr>
        <w:top w:val="none" w:sz="0" w:space="0" w:color="auto"/>
        <w:left w:val="none" w:sz="0" w:space="0" w:color="auto"/>
        <w:bottom w:val="none" w:sz="0" w:space="0" w:color="auto"/>
        <w:right w:val="none" w:sz="0" w:space="0" w:color="auto"/>
      </w:divBdr>
    </w:div>
    <w:div w:id="509873420">
      <w:bodyDiv w:val="1"/>
      <w:marLeft w:val="0"/>
      <w:marRight w:val="0"/>
      <w:marTop w:val="0"/>
      <w:marBottom w:val="0"/>
      <w:divBdr>
        <w:top w:val="none" w:sz="0" w:space="0" w:color="auto"/>
        <w:left w:val="none" w:sz="0" w:space="0" w:color="auto"/>
        <w:bottom w:val="none" w:sz="0" w:space="0" w:color="auto"/>
        <w:right w:val="none" w:sz="0" w:space="0" w:color="auto"/>
      </w:divBdr>
    </w:div>
    <w:div w:id="566767572">
      <w:bodyDiv w:val="1"/>
      <w:marLeft w:val="0"/>
      <w:marRight w:val="0"/>
      <w:marTop w:val="0"/>
      <w:marBottom w:val="0"/>
      <w:divBdr>
        <w:top w:val="none" w:sz="0" w:space="0" w:color="auto"/>
        <w:left w:val="none" w:sz="0" w:space="0" w:color="auto"/>
        <w:bottom w:val="none" w:sz="0" w:space="0" w:color="auto"/>
        <w:right w:val="none" w:sz="0" w:space="0" w:color="auto"/>
      </w:divBdr>
    </w:div>
    <w:div w:id="665669139">
      <w:bodyDiv w:val="1"/>
      <w:marLeft w:val="0"/>
      <w:marRight w:val="0"/>
      <w:marTop w:val="0"/>
      <w:marBottom w:val="0"/>
      <w:divBdr>
        <w:top w:val="none" w:sz="0" w:space="0" w:color="auto"/>
        <w:left w:val="none" w:sz="0" w:space="0" w:color="auto"/>
        <w:bottom w:val="none" w:sz="0" w:space="0" w:color="auto"/>
        <w:right w:val="none" w:sz="0" w:space="0" w:color="auto"/>
      </w:divBdr>
    </w:div>
    <w:div w:id="690298303">
      <w:bodyDiv w:val="1"/>
      <w:marLeft w:val="0"/>
      <w:marRight w:val="0"/>
      <w:marTop w:val="0"/>
      <w:marBottom w:val="0"/>
      <w:divBdr>
        <w:top w:val="none" w:sz="0" w:space="0" w:color="auto"/>
        <w:left w:val="none" w:sz="0" w:space="0" w:color="auto"/>
        <w:bottom w:val="none" w:sz="0" w:space="0" w:color="auto"/>
        <w:right w:val="none" w:sz="0" w:space="0" w:color="auto"/>
      </w:divBdr>
    </w:div>
    <w:div w:id="705957342">
      <w:bodyDiv w:val="1"/>
      <w:marLeft w:val="0"/>
      <w:marRight w:val="0"/>
      <w:marTop w:val="0"/>
      <w:marBottom w:val="0"/>
      <w:divBdr>
        <w:top w:val="none" w:sz="0" w:space="0" w:color="auto"/>
        <w:left w:val="none" w:sz="0" w:space="0" w:color="auto"/>
        <w:bottom w:val="none" w:sz="0" w:space="0" w:color="auto"/>
        <w:right w:val="none" w:sz="0" w:space="0" w:color="auto"/>
      </w:divBdr>
    </w:div>
    <w:div w:id="817235297">
      <w:bodyDiv w:val="1"/>
      <w:marLeft w:val="0"/>
      <w:marRight w:val="0"/>
      <w:marTop w:val="0"/>
      <w:marBottom w:val="0"/>
      <w:divBdr>
        <w:top w:val="none" w:sz="0" w:space="0" w:color="auto"/>
        <w:left w:val="none" w:sz="0" w:space="0" w:color="auto"/>
        <w:bottom w:val="none" w:sz="0" w:space="0" w:color="auto"/>
        <w:right w:val="none" w:sz="0" w:space="0" w:color="auto"/>
      </w:divBdr>
    </w:div>
    <w:div w:id="861894151">
      <w:bodyDiv w:val="1"/>
      <w:marLeft w:val="0"/>
      <w:marRight w:val="0"/>
      <w:marTop w:val="0"/>
      <w:marBottom w:val="0"/>
      <w:divBdr>
        <w:top w:val="none" w:sz="0" w:space="0" w:color="auto"/>
        <w:left w:val="none" w:sz="0" w:space="0" w:color="auto"/>
        <w:bottom w:val="none" w:sz="0" w:space="0" w:color="auto"/>
        <w:right w:val="none" w:sz="0" w:space="0" w:color="auto"/>
      </w:divBdr>
      <w:divsChild>
        <w:div w:id="241567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602121">
      <w:bodyDiv w:val="1"/>
      <w:marLeft w:val="0"/>
      <w:marRight w:val="0"/>
      <w:marTop w:val="0"/>
      <w:marBottom w:val="0"/>
      <w:divBdr>
        <w:top w:val="none" w:sz="0" w:space="0" w:color="auto"/>
        <w:left w:val="none" w:sz="0" w:space="0" w:color="auto"/>
        <w:bottom w:val="none" w:sz="0" w:space="0" w:color="auto"/>
        <w:right w:val="none" w:sz="0" w:space="0" w:color="auto"/>
      </w:divBdr>
    </w:div>
    <w:div w:id="1044132651">
      <w:bodyDiv w:val="1"/>
      <w:marLeft w:val="0"/>
      <w:marRight w:val="0"/>
      <w:marTop w:val="0"/>
      <w:marBottom w:val="0"/>
      <w:divBdr>
        <w:top w:val="none" w:sz="0" w:space="0" w:color="auto"/>
        <w:left w:val="none" w:sz="0" w:space="0" w:color="auto"/>
        <w:bottom w:val="none" w:sz="0" w:space="0" w:color="auto"/>
        <w:right w:val="none" w:sz="0" w:space="0" w:color="auto"/>
      </w:divBdr>
    </w:div>
    <w:div w:id="1058556998">
      <w:bodyDiv w:val="1"/>
      <w:marLeft w:val="0"/>
      <w:marRight w:val="0"/>
      <w:marTop w:val="0"/>
      <w:marBottom w:val="0"/>
      <w:divBdr>
        <w:top w:val="none" w:sz="0" w:space="0" w:color="auto"/>
        <w:left w:val="none" w:sz="0" w:space="0" w:color="auto"/>
        <w:bottom w:val="none" w:sz="0" w:space="0" w:color="auto"/>
        <w:right w:val="none" w:sz="0" w:space="0" w:color="auto"/>
      </w:divBdr>
    </w:div>
    <w:div w:id="1347903202">
      <w:bodyDiv w:val="1"/>
      <w:marLeft w:val="0"/>
      <w:marRight w:val="0"/>
      <w:marTop w:val="0"/>
      <w:marBottom w:val="0"/>
      <w:divBdr>
        <w:top w:val="none" w:sz="0" w:space="0" w:color="auto"/>
        <w:left w:val="none" w:sz="0" w:space="0" w:color="auto"/>
        <w:bottom w:val="none" w:sz="0" w:space="0" w:color="auto"/>
        <w:right w:val="none" w:sz="0" w:space="0" w:color="auto"/>
      </w:divBdr>
    </w:div>
    <w:div w:id="1406075657">
      <w:bodyDiv w:val="1"/>
      <w:marLeft w:val="0"/>
      <w:marRight w:val="0"/>
      <w:marTop w:val="0"/>
      <w:marBottom w:val="0"/>
      <w:divBdr>
        <w:top w:val="none" w:sz="0" w:space="0" w:color="auto"/>
        <w:left w:val="none" w:sz="0" w:space="0" w:color="auto"/>
        <w:bottom w:val="none" w:sz="0" w:space="0" w:color="auto"/>
        <w:right w:val="none" w:sz="0" w:space="0" w:color="auto"/>
      </w:divBdr>
    </w:div>
    <w:div w:id="1469543499">
      <w:bodyDiv w:val="1"/>
      <w:marLeft w:val="0"/>
      <w:marRight w:val="0"/>
      <w:marTop w:val="0"/>
      <w:marBottom w:val="0"/>
      <w:divBdr>
        <w:top w:val="none" w:sz="0" w:space="0" w:color="auto"/>
        <w:left w:val="none" w:sz="0" w:space="0" w:color="auto"/>
        <w:bottom w:val="none" w:sz="0" w:space="0" w:color="auto"/>
        <w:right w:val="none" w:sz="0" w:space="0" w:color="auto"/>
      </w:divBdr>
    </w:div>
    <w:div w:id="1494755201">
      <w:bodyDiv w:val="1"/>
      <w:marLeft w:val="0"/>
      <w:marRight w:val="0"/>
      <w:marTop w:val="0"/>
      <w:marBottom w:val="0"/>
      <w:divBdr>
        <w:top w:val="none" w:sz="0" w:space="0" w:color="auto"/>
        <w:left w:val="none" w:sz="0" w:space="0" w:color="auto"/>
        <w:bottom w:val="none" w:sz="0" w:space="0" w:color="auto"/>
        <w:right w:val="none" w:sz="0" w:space="0" w:color="auto"/>
      </w:divBdr>
    </w:div>
    <w:div w:id="1585600995">
      <w:bodyDiv w:val="1"/>
      <w:marLeft w:val="0"/>
      <w:marRight w:val="0"/>
      <w:marTop w:val="0"/>
      <w:marBottom w:val="0"/>
      <w:divBdr>
        <w:top w:val="none" w:sz="0" w:space="0" w:color="auto"/>
        <w:left w:val="none" w:sz="0" w:space="0" w:color="auto"/>
        <w:bottom w:val="none" w:sz="0" w:space="0" w:color="auto"/>
        <w:right w:val="none" w:sz="0" w:space="0" w:color="auto"/>
      </w:divBdr>
    </w:div>
    <w:div w:id="1585601557">
      <w:bodyDiv w:val="1"/>
      <w:marLeft w:val="0"/>
      <w:marRight w:val="0"/>
      <w:marTop w:val="0"/>
      <w:marBottom w:val="0"/>
      <w:divBdr>
        <w:top w:val="none" w:sz="0" w:space="0" w:color="auto"/>
        <w:left w:val="none" w:sz="0" w:space="0" w:color="auto"/>
        <w:bottom w:val="none" w:sz="0" w:space="0" w:color="auto"/>
        <w:right w:val="none" w:sz="0" w:space="0" w:color="auto"/>
      </w:divBdr>
    </w:div>
    <w:div w:id="1769111453">
      <w:bodyDiv w:val="1"/>
      <w:marLeft w:val="0"/>
      <w:marRight w:val="0"/>
      <w:marTop w:val="0"/>
      <w:marBottom w:val="0"/>
      <w:divBdr>
        <w:top w:val="none" w:sz="0" w:space="0" w:color="auto"/>
        <w:left w:val="none" w:sz="0" w:space="0" w:color="auto"/>
        <w:bottom w:val="none" w:sz="0" w:space="0" w:color="auto"/>
        <w:right w:val="none" w:sz="0" w:space="0" w:color="auto"/>
      </w:divBdr>
    </w:div>
    <w:div w:id="20976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0508-A1EE-40C6-9603-0B81FB02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3507</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23767</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JOSEPH C. BUSH</dc:creator>
  <cp:keywords/>
  <cp:lastModifiedBy>Rowan, Carol - BLS</cp:lastModifiedBy>
  <cp:revision>11</cp:revision>
  <cp:lastPrinted>2013-05-02T18:38:00Z</cp:lastPrinted>
  <dcterms:created xsi:type="dcterms:W3CDTF">2017-05-31T14:28:00Z</dcterms:created>
  <dcterms:modified xsi:type="dcterms:W3CDTF">2017-05-31T14:45:00Z</dcterms:modified>
</cp:coreProperties>
</file>