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0F93E" w14:textId="77777777" w:rsidR="00386054" w:rsidRPr="00EF7FF5" w:rsidRDefault="00386054" w:rsidP="00266795">
      <w:pPr>
        <w:pStyle w:val="Title"/>
        <w:spacing w:before="0" w:after="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25A0F93F" w14:textId="77777777" w:rsidR="00386054" w:rsidRPr="00EF7FF5" w:rsidRDefault="00386054" w:rsidP="00266795">
      <w:pPr>
        <w:pStyle w:val="Title"/>
        <w:spacing w:before="0" w:after="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25A0F940" w14:textId="2D1FBDC6" w:rsidR="00386054" w:rsidRPr="00EF7FF5" w:rsidRDefault="00195FAA" w:rsidP="00266795">
      <w:pPr>
        <w:suppressAutoHyphens/>
        <w:jc w:val="center"/>
        <w:rPr>
          <w:rFonts w:ascii="Times New Roman" w:hAnsi="Times New Roman"/>
          <w:b/>
          <w:szCs w:val="24"/>
        </w:rPr>
      </w:pPr>
      <w:r>
        <w:rPr>
          <w:rFonts w:ascii="Times New Roman" w:hAnsi="Times New Roman"/>
          <w:b/>
          <w:szCs w:val="24"/>
        </w:rPr>
        <w:t>Deferment Request Forms</w:t>
      </w:r>
    </w:p>
    <w:p w14:paraId="25A0F941" w14:textId="77777777" w:rsidR="00386054" w:rsidRPr="00EF7FF5" w:rsidRDefault="00386054" w:rsidP="00266795">
      <w:pPr>
        <w:tabs>
          <w:tab w:val="left" w:pos="0"/>
        </w:tabs>
        <w:suppressAutoHyphens/>
        <w:rPr>
          <w:rFonts w:ascii="Times New Roman" w:hAnsi="Times New Roman"/>
          <w:szCs w:val="24"/>
        </w:rPr>
      </w:pPr>
    </w:p>
    <w:p w14:paraId="25A0F942" w14:textId="77777777" w:rsidR="00386054" w:rsidRPr="00EF7FF5" w:rsidRDefault="00386054" w:rsidP="00266795">
      <w:pPr>
        <w:tabs>
          <w:tab w:val="left" w:pos="0"/>
        </w:tabs>
        <w:suppressAutoHyphens/>
        <w:rPr>
          <w:rFonts w:ascii="Times New Roman" w:hAnsi="Times New Roman"/>
          <w:b/>
          <w:szCs w:val="24"/>
        </w:rPr>
      </w:pPr>
    </w:p>
    <w:p w14:paraId="25A0F943" w14:textId="77777777" w:rsidR="00386054" w:rsidRPr="00EF7FF5" w:rsidRDefault="00386054" w:rsidP="00266795">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25A0F944" w14:textId="77777777" w:rsidR="00386054" w:rsidRPr="00EF7FF5" w:rsidRDefault="00386054" w:rsidP="00266795">
      <w:pPr>
        <w:tabs>
          <w:tab w:val="left" w:pos="0"/>
        </w:tabs>
        <w:suppressAutoHyphens/>
        <w:rPr>
          <w:rFonts w:ascii="Times New Roman" w:hAnsi="Times New Roman"/>
          <w:szCs w:val="24"/>
        </w:rPr>
      </w:pPr>
    </w:p>
    <w:p w14:paraId="25A0F945" w14:textId="77777777" w:rsidR="00386054" w:rsidRPr="00EF7FF5" w:rsidRDefault="00386054" w:rsidP="00266795">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14:paraId="25A0F946" w14:textId="77777777" w:rsidR="00386054" w:rsidRPr="00EF7FF5" w:rsidRDefault="00386054" w:rsidP="00266795">
      <w:pPr>
        <w:tabs>
          <w:tab w:val="left" w:pos="0"/>
        </w:tabs>
        <w:suppressAutoHyphens/>
        <w:rPr>
          <w:rFonts w:ascii="Times New Roman" w:hAnsi="Times New Roman"/>
          <w:szCs w:val="24"/>
        </w:rPr>
      </w:pPr>
    </w:p>
    <w:p w14:paraId="25A0F947" w14:textId="3A34B67B" w:rsidR="00B729E2" w:rsidRDefault="00B729E2" w:rsidP="00266795">
      <w:pPr>
        <w:tabs>
          <w:tab w:val="left" w:pos="0"/>
        </w:tabs>
        <w:suppressAutoHyphens/>
        <w:ind w:left="720"/>
        <w:rPr>
          <w:rFonts w:ascii="Times New Roman" w:hAnsi="Times New Roman"/>
          <w:szCs w:val="24"/>
        </w:rPr>
      </w:pPr>
      <w:r w:rsidRPr="00B729E2">
        <w:rPr>
          <w:rFonts w:ascii="Times New Roman" w:hAnsi="Times New Roman"/>
          <w:szCs w:val="24"/>
        </w:rPr>
        <w:t xml:space="preserve">The Higher Education Act of 1965, as amended (the HEA) established the William D. Ford Federal Direct Loan (Direct Loan) Program under Title IV, Part D and the Federal Family Education Loan (FFEL) Program under Title IV, Part </w:t>
      </w:r>
      <w:r w:rsidR="003313C3">
        <w:rPr>
          <w:rFonts w:ascii="Times New Roman" w:hAnsi="Times New Roman"/>
          <w:szCs w:val="24"/>
        </w:rPr>
        <w:t>B</w:t>
      </w:r>
      <w:r w:rsidR="00A54F70">
        <w:rPr>
          <w:rFonts w:ascii="Times New Roman" w:hAnsi="Times New Roman"/>
          <w:szCs w:val="24"/>
        </w:rPr>
        <w:t>, and the Federal Perkins Loan (Perkins Loan) Program under Title IV, Part E</w:t>
      </w:r>
      <w:r w:rsidRPr="00B729E2">
        <w:rPr>
          <w:rFonts w:ascii="Times New Roman" w:hAnsi="Times New Roman"/>
          <w:szCs w:val="24"/>
        </w:rPr>
        <w:t>.  Section 455(a)(1) of the HEA provides that unless otherwise specified, Direct Loan Program loans are subject to the same terms and conditions as loans made under the Federal Family Education Loan (FFEL) Program.  Sections 428(b)(1)(M) and 428B(d)(1) of the HEA provide that FFEL Program borrowers who meet certain eligibility requirements may temporarily defer (postpone) repayment of their loans.  In accordance with §455(a)(1), these same deferment options are available to Direct Loan Program borrowers.</w:t>
      </w:r>
      <w:r w:rsidR="00A54F70">
        <w:rPr>
          <w:rFonts w:ascii="Times New Roman" w:hAnsi="Times New Roman"/>
          <w:szCs w:val="24"/>
        </w:rPr>
        <w:t xml:space="preserve"> In addition, these deferments are available to borrowers in the Perkins Loan Program under 34 CFR 674.34, 674.35, 674.36, and 674.37.</w:t>
      </w:r>
    </w:p>
    <w:p w14:paraId="4368023C" w14:textId="77777777" w:rsidR="00266795" w:rsidRPr="00B729E2" w:rsidRDefault="00266795" w:rsidP="00266795">
      <w:pPr>
        <w:tabs>
          <w:tab w:val="left" w:pos="0"/>
        </w:tabs>
        <w:suppressAutoHyphens/>
        <w:ind w:left="720"/>
        <w:rPr>
          <w:rFonts w:ascii="Times New Roman" w:hAnsi="Times New Roman"/>
          <w:szCs w:val="24"/>
        </w:rPr>
      </w:pPr>
    </w:p>
    <w:p w14:paraId="25A0F948" w14:textId="6D6C511E" w:rsidR="00B729E2" w:rsidRPr="00B729E2" w:rsidRDefault="00B729E2" w:rsidP="00266795">
      <w:pPr>
        <w:tabs>
          <w:tab w:val="left" w:pos="0"/>
        </w:tabs>
        <w:suppressAutoHyphens/>
        <w:ind w:left="720"/>
        <w:rPr>
          <w:rFonts w:ascii="Times New Roman" w:hAnsi="Times New Roman"/>
          <w:szCs w:val="24"/>
        </w:rPr>
      </w:pPr>
      <w:r w:rsidRPr="00B729E2">
        <w:rPr>
          <w:rFonts w:ascii="Times New Roman" w:hAnsi="Times New Roman"/>
          <w:szCs w:val="24"/>
        </w:rPr>
        <w:t xml:space="preserve">With the exception of in-school deferments (see Item 3 below), </w:t>
      </w:r>
      <w:r w:rsidR="00A54F70">
        <w:rPr>
          <w:rFonts w:ascii="Times New Roman" w:hAnsi="Times New Roman"/>
          <w:szCs w:val="24"/>
        </w:rPr>
        <w:t xml:space="preserve">the applicable regulations </w:t>
      </w:r>
      <w:r w:rsidRPr="00B729E2">
        <w:rPr>
          <w:rFonts w:ascii="Times New Roman" w:hAnsi="Times New Roman"/>
          <w:szCs w:val="24"/>
        </w:rPr>
        <w:t xml:space="preserve">require a borrower to request a deferment from the U.S. Department of Education (the Department) and, in most cases, to provide additional information or a certification from a third party that establishes the borrower’s eligibility for the deferment.  </w:t>
      </w:r>
    </w:p>
    <w:p w14:paraId="2E87AE92" w14:textId="0F77B946" w:rsidR="003313C3" w:rsidRDefault="00B729E2" w:rsidP="00266795">
      <w:pPr>
        <w:tabs>
          <w:tab w:val="left" w:pos="0"/>
        </w:tabs>
        <w:suppressAutoHyphens/>
        <w:ind w:left="720"/>
        <w:rPr>
          <w:rFonts w:ascii="Times New Roman" w:hAnsi="Times New Roman"/>
          <w:szCs w:val="24"/>
        </w:rPr>
      </w:pPr>
      <w:r w:rsidRPr="00B729E2">
        <w:rPr>
          <w:rFonts w:ascii="Times New Roman" w:hAnsi="Times New Roman"/>
          <w:szCs w:val="24"/>
        </w:rPr>
        <w:t xml:space="preserve">This collection includes </w:t>
      </w:r>
      <w:r w:rsidR="00DF3719">
        <w:rPr>
          <w:rFonts w:ascii="Times New Roman" w:hAnsi="Times New Roman"/>
          <w:szCs w:val="24"/>
        </w:rPr>
        <w:t>seven</w:t>
      </w:r>
      <w:r w:rsidRPr="00B729E2">
        <w:rPr>
          <w:rFonts w:ascii="Times New Roman" w:hAnsi="Times New Roman"/>
          <w:szCs w:val="24"/>
        </w:rPr>
        <w:t xml:space="preserve"> separate deferment request forms that serve as the means by which a borrower requests a deferment and provides the necessary information and/or certifications to establish his or her eligibility for the deferment.  </w:t>
      </w:r>
      <w:r w:rsidR="003313C3">
        <w:rPr>
          <w:rFonts w:ascii="Times New Roman" w:hAnsi="Times New Roman"/>
          <w:szCs w:val="24"/>
        </w:rPr>
        <w:t>However, based on the lack of usage in the past 12 months and eligibility requirements the Department is requesting the discontinua</w:t>
      </w:r>
      <w:r w:rsidR="005C4423">
        <w:rPr>
          <w:rFonts w:ascii="Times New Roman" w:hAnsi="Times New Roman"/>
          <w:szCs w:val="24"/>
        </w:rPr>
        <w:t xml:space="preserve">tion of the </w:t>
      </w:r>
      <w:r w:rsidR="003313C3">
        <w:rPr>
          <w:rFonts w:ascii="Times New Roman" w:hAnsi="Times New Roman"/>
          <w:szCs w:val="24"/>
        </w:rPr>
        <w:t xml:space="preserve">Temporary Total Disability Deferment Request, form TDIS.  </w:t>
      </w:r>
    </w:p>
    <w:p w14:paraId="2500F26E" w14:textId="77777777" w:rsidR="003313C3" w:rsidRDefault="003313C3" w:rsidP="00266795">
      <w:pPr>
        <w:tabs>
          <w:tab w:val="left" w:pos="0"/>
        </w:tabs>
        <w:suppressAutoHyphens/>
        <w:ind w:left="720"/>
        <w:rPr>
          <w:rFonts w:ascii="Times New Roman" w:hAnsi="Times New Roman"/>
          <w:szCs w:val="24"/>
        </w:rPr>
      </w:pPr>
    </w:p>
    <w:p w14:paraId="25A0F949" w14:textId="13496554" w:rsidR="00B729E2" w:rsidRDefault="00B729E2" w:rsidP="00266795">
      <w:pPr>
        <w:tabs>
          <w:tab w:val="left" w:pos="0"/>
        </w:tabs>
        <w:suppressAutoHyphens/>
        <w:ind w:left="720"/>
        <w:rPr>
          <w:rFonts w:ascii="Times New Roman" w:hAnsi="Times New Roman"/>
          <w:szCs w:val="24"/>
        </w:rPr>
      </w:pPr>
      <w:r w:rsidRPr="00B729E2">
        <w:rPr>
          <w:rFonts w:ascii="Times New Roman" w:hAnsi="Times New Roman"/>
          <w:szCs w:val="24"/>
        </w:rPr>
        <w:t>The</w:t>
      </w:r>
      <w:r w:rsidR="003313C3">
        <w:rPr>
          <w:rFonts w:ascii="Times New Roman" w:hAnsi="Times New Roman"/>
          <w:szCs w:val="24"/>
        </w:rPr>
        <w:t xml:space="preserve"> remaining</w:t>
      </w:r>
      <w:r w:rsidRPr="00B729E2">
        <w:rPr>
          <w:rFonts w:ascii="Times New Roman" w:hAnsi="Times New Roman"/>
          <w:szCs w:val="24"/>
        </w:rPr>
        <w:t xml:space="preserve"> </w:t>
      </w:r>
      <w:r w:rsidR="00284F47">
        <w:rPr>
          <w:rFonts w:ascii="Times New Roman" w:hAnsi="Times New Roman"/>
          <w:szCs w:val="24"/>
        </w:rPr>
        <w:t>s</w:t>
      </w:r>
      <w:r w:rsidR="003313C3">
        <w:rPr>
          <w:rFonts w:ascii="Times New Roman" w:hAnsi="Times New Roman"/>
          <w:szCs w:val="24"/>
        </w:rPr>
        <w:t>ix</w:t>
      </w:r>
      <w:r w:rsidRPr="00B729E2">
        <w:rPr>
          <w:rFonts w:ascii="Times New Roman" w:hAnsi="Times New Roman"/>
          <w:szCs w:val="24"/>
        </w:rPr>
        <w:t xml:space="preserve"> deferment request forms are:</w:t>
      </w:r>
    </w:p>
    <w:p w14:paraId="082A7E4F" w14:textId="77777777" w:rsidR="00266795" w:rsidRPr="00B729E2" w:rsidRDefault="00266795" w:rsidP="00266795">
      <w:pPr>
        <w:tabs>
          <w:tab w:val="left" w:pos="0"/>
        </w:tabs>
        <w:suppressAutoHyphens/>
        <w:ind w:left="720"/>
        <w:rPr>
          <w:rFonts w:ascii="Times New Roman" w:hAnsi="Times New Roman"/>
          <w:szCs w:val="24"/>
        </w:rPr>
      </w:pPr>
    </w:p>
    <w:p w14:paraId="25A0F94B" w14:textId="76BADCA9" w:rsidR="00B729E2" w:rsidRDefault="00B729E2" w:rsidP="00266795">
      <w:pPr>
        <w:pStyle w:val="ListParagraph"/>
        <w:numPr>
          <w:ilvl w:val="0"/>
          <w:numId w:val="14"/>
        </w:numPr>
        <w:tabs>
          <w:tab w:val="left" w:pos="0"/>
        </w:tabs>
        <w:suppressAutoHyphens/>
        <w:ind w:left="1080"/>
        <w:rPr>
          <w:rFonts w:ascii="Times New Roman" w:hAnsi="Times New Roman"/>
          <w:szCs w:val="24"/>
        </w:rPr>
      </w:pPr>
      <w:r w:rsidRPr="00B729E2">
        <w:rPr>
          <w:rFonts w:ascii="Times New Roman" w:hAnsi="Times New Roman"/>
          <w:szCs w:val="24"/>
        </w:rPr>
        <w:t>In-School Deferment Request</w:t>
      </w:r>
      <w:r w:rsidR="00B51AEC">
        <w:rPr>
          <w:rFonts w:ascii="Times New Roman" w:hAnsi="Times New Roman"/>
          <w:szCs w:val="24"/>
        </w:rPr>
        <w:t xml:space="preserve"> – SCH.  U</w:t>
      </w:r>
      <w:r w:rsidRPr="00B51AEC">
        <w:rPr>
          <w:rFonts w:ascii="Times New Roman" w:hAnsi="Times New Roman"/>
          <w:szCs w:val="24"/>
        </w:rPr>
        <w:t xml:space="preserve">sed by borrowers to request a deferment while they are enrolled at least half time at an eligible institution, and by certain parent Direct PLUS Loan borrowers to request a deferment while the student for whom they obtained a Direct PLUS Loan </w:t>
      </w:r>
      <w:r w:rsidR="00B51AEC">
        <w:rPr>
          <w:rFonts w:ascii="Times New Roman" w:hAnsi="Times New Roman"/>
          <w:szCs w:val="24"/>
        </w:rPr>
        <w:t>is enrolled at least half time.</w:t>
      </w:r>
    </w:p>
    <w:p w14:paraId="25A0F94C" w14:textId="753F0CC2" w:rsidR="00B729E2" w:rsidRDefault="00DF3719" w:rsidP="00266795">
      <w:pPr>
        <w:pStyle w:val="ListParagraph"/>
        <w:numPr>
          <w:ilvl w:val="0"/>
          <w:numId w:val="14"/>
        </w:numPr>
        <w:tabs>
          <w:tab w:val="left" w:pos="0"/>
        </w:tabs>
        <w:suppressAutoHyphens/>
        <w:ind w:left="1080"/>
        <w:rPr>
          <w:rFonts w:ascii="Times New Roman" w:hAnsi="Times New Roman"/>
          <w:szCs w:val="24"/>
        </w:rPr>
      </w:pPr>
      <w:r>
        <w:rPr>
          <w:rFonts w:ascii="Times New Roman" w:hAnsi="Times New Roman"/>
          <w:szCs w:val="24"/>
        </w:rPr>
        <w:lastRenderedPageBreak/>
        <w:t>Rehabilitation Training Deferment Request</w:t>
      </w:r>
      <w:r w:rsidR="00B51AEC">
        <w:rPr>
          <w:rFonts w:ascii="Times New Roman" w:hAnsi="Times New Roman"/>
          <w:szCs w:val="24"/>
        </w:rPr>
        <w:t xml:space="preserve"> – RHT.  U</w:t>
      </w:r>
      <w:r w:rsidR="00B729E2" w:rsidRPr="00B729E2">
        <w:rPr>
          <w:rFonts w:ascii="Times New Roman" w:hAnsi="Times New Roman"/>
          <w:szCs w:val="24"/>
        </w:rPr>
        <w:t>sed by borrowers to request a deferment while they are</w:t>
      </w:r>
      <w:r>
        <w:rPr>
          <w:rFonts w:ascii="Times New Roman" w:hAnsi="Times New Roman"/>
          <w:szCs w:val="24"/>
        </w:rPr>
        <w:t xml:space="preserve"> engaged in a</w:t>
      </w:r>
      <w:r w:rsidR="00B729E2" w:rsidRPr="00B729E2">
        <w:rPr>
          <w:rFonts w:ascii="Times New Roman" w:hAnsi="Times New Roman"/>
          <w:szCs w:val="24"/>
        </w:rPr>
        <w:t xml:space="preserve"> </w:t>
      </w:r>
      <w:r w:rsidR="00231925">
        <w:rPr>
          <w:rFonts w:ascii="Times New Roman" w:hAnsi="Times New Roman"/>
          <w:szCs w:val="24"/>
        </w:rPr>
        <w:t>rehabilitation training program</w:t>
      </w:r>
      <w:r w:rsidR="00B51AEC">
        <w:rPr>
          <w:rFonts w:ascii="Times New Roman" w:hAnsi="Times New Roman"/>
          <w:szCs w:val="24"/>
        </w:rPr>
        <w:t>.</w:t>
      </w:r>
    </w:p>
    <w:p w14:paraId="25A0F94D" w14:textId="7FE6B51E" w:rsidR="00B729E2" w:rsidRDefault="00DF3719" w:rsidP="00266795">
      <w:pPr>
        <w:pStyle w:val="ListParagraph"/>
        <w:numPr>
          <w:ilvl w:val="0"/>
          <w:numId w:val="14"/>
        </w:numPr>
        <w:tabs>
          <w:tab w:val="left" w:pos="0"/>
        </w:tabs>
        <w:suppressAutoHyphens/>
        <w:ind w:left="1080"/>
        <w:rPr>
          <w:rFonts w:ascii="Times New Roman" w:hAnsi="Times New Roman"/>
          <w:szCs w:val="24"/>
        </w:rPr>
      </w:pPr>
      <w:r>
        <w:rPr>
          <w:rFonts w:ascii="Times New Roman" w:hAnsi="Times New Roman"/>
          <w:szCs w:val="24"/>
        </w:rPr>
        <w:t>Graduate Fellowship</w:t>
      </w:r>
      <w:r w:rsidR="00B51AEC">
        <w:rPr>
          <w:rFonts w:ascii="Times New Roman" w:hAnsi="Times New Roman"/>
          <w:szCs w:val="24"/>
        </w:rPr>
        <w:t xml:space="preserve"> Deferment Request – GFL.  U</w:t>
      </w:r>
      <w:r w:rsidR="00B729E2" w:rsidRPr="00B729E2">
        <w:rPr>
          <w:rFonts w:ascii="Times New Roman" w:hAnsi="Times New Roman"/>
          <w:szCs w:val="24"/>
        </w:rPr>
        <w:t xml:space="preserve">sed by borrowers to request a deferment while they are </w:t>
      </w:r>
      <w:r w:rsidRPr="00B729E2">
        <w:rPr>
          <w:rFonts w:ascii="Times New Roman" w:hAnsi="Times New Roman"/>
          <w:szCs w:val="24"/>
        </w:rPr>
        <w:t>engaged in a graduate fellowship program</w:t>
      </w:r>
      <w:r w:rsidR="00B51AEC">
        <w:rPr>
          <w:rFonts w:ascii="Times New Roman" w:hAnsi="Times New Roman"/>
          <w:szCs w:val="24"/>
        </w:rPr>
        <w:t>.</w:t>
      </w:r>
    </w:p>
    <w:p w14:paraId="25A0F94E" w14:textId="66DA4A42" w:rsidR="00B729E2" w:rsidRDefault="00B729E2" w:rsidP="00266795">
      <w:pPr>
        <w:pStyle w:val="ListParagraph"/>
        <w:numPr>
          <w:ilvl w:val="0"/>
          <w:numId w:val="14"/>
        </w:numPr>
        <w:tabs>
          <w:tab w:val="left" w:pos="0"/>
        </w:tabs>
        <w:suppressAutoHyphens/>
        <w:ind w:left="1080"/>
        <w:rPr>
          <w:rFonts w:ascii="Times New Roman" w:hAnsi="Times New Roman"/>
          <w:szCs w:val="24"/>
        </w:rPr>
      </w:pPr>
      <w:r w:rsidRPr="00B729E2">
        <w:rPr>
          <w:rFonts w:ascii="Times New Roman" w:hAnsi="Times New Roman"/>
          <w:szCs w:val="24"/>
        </w:rPr>
        <w:t>Econ</w:t>
      </w:r>
      <w:r w:rsidR="00B51AEC">
        <w:rPr>
          <w:rFonts w:ascii="Times New Roman" w:hAnsi="Times New Roman"/>
          <w:szCs w:val="24"/>
        </w:rPr>
        <w:t>omic Hardship Deferment Request – HRD.  U</w:t>
      </w:r>
      <w:r w:rsidRPr="00B729E2">
        <w:rPr>
          <w:rFonts w:ascii="Times New Roman" w:hAnsi="Times New Roman"/>
          <w:szCs w:val="24"/>
        </w:rPr>
        <w:t>sed by borrowers to request a deferment while they are ex</w:t>
      </w:r>
      <w:r w:rsidR="00B51AEC">
        <w:rPr>
          <w:rFonts w:ascii="Times New Roman" w:hAnsi="Times New Roman"/>
          <w:szCs w:val="24"/>
        </w:rPr>
        <w:t>periencing an economic hardship.</w:t>
      </w:r>
    </w:p>
    <w:p w14:paraId="25A0F950" w14:textId="76C046A2" w:rsidR="00B729E2" w:rsidRDefault="00B51AEC" w:rsidP="00266795">
      <w:pPr>
        <w:pStyle w:val="ListParagraph"/>
        <w:numPr>
          <w:ilvl w:val="0"/>
          <w:numId w:val="14"/>
        </w:numPr>
        <w:tabs>
          <w:tab w:val="left" w:pos="0"/>
        </w:tabs>
        <w:suppressAutoHyphens/>
        <w:ind w:left="1080"/>
        <w:rPr>
          <w:rFonts w:ascii="Times New Roman" w:hAnsi="Times New Roman"/>
          <w:szCs w:val="24"/>
        </w:rPr>
      </w:pPr>
      <w:r>
        <w:rPr>
          <w:rFonts w:ascii="Times New Roman" w:hAnsi="Times New Roman"/>
          <w:szCs w:val="24"/>
        </w:rPr>
        <w:t>Unemployment Deferment Request – UNEM.  U</w:t>
      </w:r>
      <w:r w:rsidR="00B729E2" w:rsidRPr="00B729E2">
        <w:rPr>
          <w:rFonts w:ascii="Times New Roman" w:hAnsi="Times New Roman"/>
          <w:szCs w:val="24"/>
        </w:rPr>
        <w:t>sed by borrowers to request a deferment while they are seekin</w:t>
      </w:r>
      <w:r>
        <w:rPr>
          <w:rFonts w:ascii="Times New Roman" w:hAnsi="Times New Roman"/>
          <w:szCs w:val="24"/>
        </w:rPr>
        <w:t>g but unable to find employment.</w:t>
      </w:r>
    </w:p>
    <w:p w14:paraId="25A0F951" w14:textId="64A1FFF1" w:rsidR="00B729E2" w:rsidRDefault="00B51AEC" w:rsidP="00266795">
      <w:pPr>
        <w:pStyle w:val="ListParagraph"/>
        <w:numPr>
          <w:ilvl w:val="0"/>
          <w:numId w:val="14"/>
        </w:numPr>
        <w:tabs>
          <w:tab w:val="left" w:pos="0"/>
        </w:tabs>
        <w:suppressAutoHyphens/>
        <w:ind w:left="1080"/>
        <w:rPr>
          <w:rFonts w:ascii="Times New Roman" w:hAnsi="Times New Roman"/>
          <w:szCs w:val="24"/>
        </w:rPr>
      </w:pPr>
      <w:r>
        <w:rPr>
          <w:rFonts w:ascii="Times New Roman" w:hAnsi="Times New Roman"/>
          <w:szCs w:val="24"/>
        </w:rPr>
        <w:t>PLUS Deferment Request – PLUS.  U</w:t>
      </w:r>
      <w:r w:rsidR="00B729E2" w:rsidRPr="00B729E2">
        <w:rPr>
          <w:rFonts w:ascii="Times New Roman" w:hAnsi="Times New Roman"/>
          <w:szCs w:val="24"/>
        </w:rPr>
        <w:t>sed by PLUS borrowers to request a deferment while the student on whose behalf t</w:t>
      </w:r>
      <w:r>
        <w:rPr>
          <w:rFonts w:ascii="Times New Roman" w:hAnsi="Times New Roman"/>
          <w:szCs w:val="24"/>
        </w:rPr>
        <w:t>he parent borrowed is in-school.</w:t>
      </w:r>
    </w:p>
    <w:p w14:paraId="151D26B0" w14:textId="77777777" w:rsidR="00266795" w:rsidRPr="00B729E2" w:rsidRDefault="00266795" w:rsidP="00266795">
      <w:pPr>
        <w:pStyle w:val="ListParagraph"/>
        <w:tabs>
          <w:tab w:val="left" w:pos="0"/>
        </w:tabs>
        <w:suppressAutoHyphens/>
        <w:ind w:left="1080"/>
        <w:rPr>
          <w:rFonts w:ascii="Times New Roman" w:hAnsi="Times New Roman"/>
          <w:szCs w:val="24"/>
        </w:rPr>
      </w:pPr>
    </w:p>
    <w:p w14:paraId="25A0F952" w14:textId="4797D1CA" w:rsidR="00B729E2" w:rsidRDefault="00B729E2" w:rsidP="00266795">
      <w:pPr>
        <w:tabs>
          <w:tab w:val="left" w:pos="0"/>
        </w:tabs>
        <w:suppressAutoHyphens/>
        <w:ind w:left="720"/>
        <w:rPr>
          <w:rFonts w:ascii="Times New Roman" w:hAnsi="Times New Roman"/>
          <w:szCs w:val="24"/>
        </w:rPr>
      </w:pPr>
      <w:r w:rsidRPr="00B729E2">
        <w:rPr>
          <w:rFonts w:ascii="Times New Roman" w:hAnsi="Times New Roman"/>
          <w:szCs w:val="24"/>
        </w:rPr>
        <w:t>NOTE:  Some of the deferments listed above are available only to borrowers who</w:t>
      </w:r>
      <w:r w:rsidR="00A54F70">
        <w:rPr>
          <w:rFonts w:ascii="Times New Roman" w:hAnsi="Times New Roman"/>
          <w:szCs w:val="24"/>
        </w:rPr>
        <w:t xml:space="preserve"> borrowed Direct Loan, FFEL Program, or Federal Perkins Loan as of a specific date</w:t>
      </w:r>
      <w:r w:rsidRPr="00B729E2">
        <w:rPr>
          <w:rFonts w:ascii="Times New Roman" w:hAnsi="Times New Roman"/>
          <w:szCs w:val="24"/>
        </w:rPr>
        <w:t>.  This restriction is explained on the applicable deferment request forms included with this submission.</w:t>
      </w:r>
    </w:p>
    <w:p w14:paraId="39A6BEF2" w14:textId="77777777" w:rsidR="00266795" w:rsidRPr="00B729E2" w:rsidRDefault="00266795" w:rsidP="00266795">
      <w:pPr>
        <w:tabs>
          <w:tab w:val="left" w:pos="0"/>
        </w:tabs>
        <w:suppressAutoHyphens/>
        <w:ind w:left="720"/>
        <w:rPr>
          <w:rFonts w:ascii="Times New Roman" w:hAnsi="Times New Roman"/>
          <w:szCs w:val="24"/>
        </w:rPr>
      </w:pPr>
    </w:p>
    <w:p w14:paraId="5ABCDD94" w14:textId="0869810A" w:rsidR="00A54F70" w:rsidRDefault="00A54F70" w:rsidP="00266795">
      <w:pPr>
        <w:tabs>
          <w:tab w:val="left" w:pos="0"/>
        </w:tabs>
        <w:suppressAutoHyphens/>
        <w:ind w:left="720"/>
        <w:rPr>
          <w:rFonts w:ascii="Times New Roman" w:hAnsi="Times New Roman"/>
          <w:szCs w:val="24"/>
        </w:rPr>
      </w:pPr>
      <w:r w:rsidRPr="00B729E2">
        <w:rPr>
          <w:rFonts w:ascii="Times New Roman" w:hAnsi="Times New Roman"/>
          <w:szCs w:val="24"/>
        </w:rPr>
        <w:t xml:space="preserve">The Department is requesting </w:t>
      </w:r>
      <w:r w:rsidR="003313C3">
        <w:rPr>
          <w:rFonts w:ascii="Times New Roman" w:hAnsi="Times New Roman"/>
          <w:szCs w:val="24"/>
        </w:rPr>
        <w:t>a revision</w:t>
      </w:r>
      <w:r w:rsidRPr="00B729E2">
        <w:rPr>
          <w:rFonts w:ascii="Times New Roman" w:hAnsi="Times New Roman"/>
          <w:szCs w:val="24"/>
        </w:rPr>
        <w:t xml:space="preserve"> of the currently approved collection</w:t>
      </w:r>
      <w:r w:rsidR="003313C3">
        <w:rPr>
          <w:rFonts w:ascii="Times New Roman" w:hAnsi="Times New Roman"/>
          <w:szCs w:val="24"/>
        </w:rPr>
        <w:t>, based on updated usage information that just became available</w:t>
      </w:r>
      <w:r w:rsidRPr="00B729E2">
        <w:rPr>
          <w:rFonts w:ascii="Times New Roman" w:hAnsi="Times New Roman"/>
          <w:szCs w:val="24"/>
        </w:rPr>
        <w:t xml:space="preserve">.  </w:t>
      </w:r>
      <w:r w:rsidR="003313C3">
        <w:rPr>
          <w:rFonts w:ascii="Times New Roman" w:hAnsi="Times New Roman"/>
          <w:szCs w:val="24"/>
        </w:rPr>
        <w:t xml:space="preserve">We believe that the decrease in usage (as noted in item 12) is due to the availability and use of the variety of Income-Driven Repayment Plans that are now in use by many borrowers.  </w:t>
      </w:r>
      <w:r w:rsidRPr="00B729E2">
        <w:rPr>
          <w:rFonts w:ascii="Times New Roman" w:hAnsi="Times New Roman"/>
          <w:szCs w:val="24"/>
        </w:rPr>
        <w:t xml:space="preserve">We are </w:t>
      </w:r>
      <w:r w:rsidR="003313C3">
        <w:rPr>
          <w:rFonts w:ascii="Times New Roman" w:hAnsi="Times New Roman"/>
          <w:szCs w:val="24"/>
        </w:rPr>
        <w:t xml:space="preserve">retaining the </w:t>
      </w:r>
      <w:r>
        <w:rPr>
          <w:rFonts w:ascii="Times New Roman" w:hAnsi="Times New Roman"/>
          <w:szCs w:val="24"/>
        </w:rPr>
        <w:t>simplif</w:t>
      </w:r>
      <w:r w:rsidR="003313C3">
        <w:rPr>
          <w:rFonts w:ascii="Times New Roman" w:hAnsi="Times New Roman"/>
          <w:szCs w:val="24"/>
        </w:rPr>
        <w:t>ied</w:t>
      </w:r>
      <w:r>
        <w:rPr>
          <w:rFonts w:ascii="Times New Roman" w:hAnsi="Times New Roman"/>
          <w:szCs w:val="24"/>
        </w:rPr>
        <w:t xml:space="preserve"> and streamlin</w:t>
      </w:r>
      <w:r w:rsidR="003313C3">
        <w:rPr>
          <w:rFonts w:ascii="Times New Roman" w:hAnsi="Times New Roman"/>
          <w:szCs w:val="24"/>
        </w:rPr>
        <w:t>ed</w:t>
      </w:r>
      <w:r>
        <w:rPr>
          <w:rFonts w:ascii="Times New Roman" w:hAnsi="Times New Roman"/>
          <w:szCs w:val="24"/>
        </w:rPr>
        <w:t xml:space="preserve"> forms </w:t>
      </w:r>
      <w:r w:rsidR="00195FAA">
        <w:rPr>
          <w:rFonts w:ascii="Times New Roman" w:hAnsi="Times New Roman"/>
          <w:szCs w:val="24"/>
        </w:rPr>
        <w:t xml:space="preserve">so </w:t>
      </w:r>
      <w:r>
        <w:rPr>
          <w:rFonts w:ascii="Times New Roman" w:hAnsi="Times New Roman"/>
          <w:szCs w:val="24"/>
        </w:rPr>
        <w:t xml:space="preserve">that they are easier for borrowers to complete. </w:t>
      </w:r>
    </w:p>
    <w:p w14:paraId="4F6B2B54" w14:textId="77777777" w:rsidR="00B51AEC" w:rsidRDefault="00B51AEC" w:rsidP="00266795">
      <w:pPr>
        <w:tabs>
          <w:tab w:val="left" w:pos="-720"/>
        </w:tabs>
        <w:suppressAutoHyphens/>
        <w:rPr>
          <w:rFonts w:ascii="Times New Roman" w:hAnsi="Times New Roman"/>
          <w:szCs w:val="24"/>
        </w:rPr>
      </w:pPr>
    </w:p>
    <w:p w14:paraId="25A0F955"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5A0F956" w14:textId="77777777" w:rsidR="00386054" w:rsidRPr="00EF7FF5" w:rsidRDefault="00386054" w:rsidP="00266795">
      <w:pPr>
        <w:tabs>
          <w:tab w:val="left" w:pos="-720"/>
        </w:tabs>
        <w:suppressAutoHyphens/>
        <w:rPr>
          <w:rFonts w:ascii="Times New Roman" w:hAnsi="Times New Roman"/>
          <w:szCs w:val="24"/>
        </w:rPr>
      </w:pPr>
    </w:p>
    <w:p w14:paraId="25A0F957" w14:textId="528807A4" w:rsidR="00B729E2" w:rsidRPr="001E2B32" w:rsidRDefault="00B729E2" w:rsidP="00266795">
      <w:pPr>
        <w:widowControl w:val="0"/>
        <w:ind w:left="720"/>
        <w:rPr>
          <w:rFonts w:ascii="Times New Roman" w:hAnsi="Times New Roman"/>
          <w:snapToGrid w:val="0"/>
        </w:rPr>
      </w:pPr>
      <w:r w:rsidRPr="001E2B32">
        <w:rPr>
          <w:rFonts w:ascii="Times New Roman" w:hAnsi="Times New Roman"/>
          <w:snapToGrid w:val="0"/>
        </w:rPr>
        <w:t>The currently approved deferment request forms are used by borrowers to request deferments on their loans</w:t>
      </w:r>
      <w:r w:rsidR="00B51AEC">
        <w:rPr>
          <w:rFonts w:ascii="Times New Roman" w:hAnsi="Times New Roman"/>
          <w:snapToGrid w:val="0"/>
        </w:rPr>
        <w:t>.  T</w:t>
      </w:r>
      <w:r w:rsidRPr="001E2B32">
        <w:rPr>
          <w:rFonts w:ascii="Times New Roman" w:hAnsi="Times New Roman"/>
          <w:snapToGrid w:val="0"/>
        </w:rPr>
        <w:t>he</w:t>
      </w:r>
      <w:r w:rsidR="00B51AEC">
        <w:rPr>
          <w:rFonts w:ascii="Times New Roman" w:hAnsi="Times New Roman"/>
          <w:snapToGrid w:val="0"/>
        </w:rPr>
        <w:t xml:space="preserve"> forms</w:t>
      </w:r>
      <w:r w:rsidRPr="001E2B32">
        <w:rPr>
          <w:rFonts w:ascii="Times New Roman" w:hAnsi="Times New Roman"/>
          <w:snapToGrid w:val="0"/>
        </w:rPr>
        <w:t xml:space="preserve"> also collect the information that is req</w:t>
      </w:r>
      <w:r w:rsidR="00A54F70">
        <w:rPr>
          <w:rFonts w:ascii="Times New Roman" w:hAnsi="Times New Roman"/>
          <w:snapToGrid w:val="0"/>
        </w:rPr>
        <w:t xml:space="preserve">uired for the loan holder </w:t>
      </w:r>
      <w:r w:rsidRPr="001E2B32">
        <w:rPr>
          <w:rFonts w:ascii="Times New Roman" w:hAnsi="Times New Roman"/>
          <w:snapToGrid w:val="0"/>
        </w:rPr>
        <w:t xml:space="preserve">to determine whether the borrower meets the eligibility requirements for the requested deferment.  The deferment request forms continue to be used for these purposes.  </w:t>
      </w:r>
    </w:p>
    <w:p w14:paraId="25A0F958" w14:textId="77777777" w:rsidR="00386054" w:rsidRPr="00EF7FF5" w:rsidRDefault="00386054" w:rsidP="00266795">
      <w:pPr>
        <w:tabs>
          <w:tab w:val="left" w:pos="-720"/>
        </w:tabs>
        <w:suppressAutoHyphens/>
        <w:rPr>
          <w:rFonts w:ascii="Times New Roman" w:hAnsi="Times New Roman"/>
          <w:szCs w:val="24"/>
        </w:rPr>
      </w:pPr>
    </w:p>
    <w:p w14:paraId="25A0F959"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25A0F95A" w14:textId="77777777" w:rsidR="00386054" w:rsidRPr="00EF7FF5" w:rsidRDefault="00386054" w:rsidP="00266795">
      <w:pPr>
        <w:tabs>
          <w:tab w:val="left" w:pos="-720"/>
        </w:tabs>
        <w:suppressAutoHyphens/>
        <w:rPr>
          <w:rFonts w:ascii="Times New Roman" w:hAnsi="Times New Roman"/>
          <w:szCs w:val="24"/>
        </w:rPr>
      </w:pPr>
    </w:p>
    <w:p w14:paraId="25A0F95B" w14:textId="77777777" w:rsidR="00B729E2" w:rsidRDefault="00B729E2" w:rsidP="00266795">
      <w:pPr>
        <w:widowControl w:val="0"/>
        <w:ind w:left="720"/>
        <w:rPr>
          <w:rFonts w:ascii="Times New Roman" w:hAnsi="Times New Roman"/>
          <w:snapToGrid w:val="0"/>
        </w:rPr>
      </w:pPr>
      <w:r w:rsidRPr="001E2B32">
        <w:rPr>
          <w:rFonts w:ascii="Times New Roman" w:hAnsi="Times New Roman"/>
          <w:snapToGrid w:val="0"/>
        </w:rPr>
        <w:t xml:space="preserve">This collection of information does not involve the use of technological processes such as electronic submission of requests.  Except for certain borrowers requesting unemployment deferments who may qualify for the deferment based on a self-certification that they have registered with an employment agency, borrowers must either submit supporting documentation to establish their eligibility for a deferment or have a third party (such as a school official) certify their eligibility for the deferment.  As a result, electronic submission of most deferment requests is not feasible at this time.  </w:t>
      </w:r>
    </w:p>
    <w:p w14:paraId="4CF81DAF" w14:textId="77777777" w:rsidR="00266795" w:rsidRDefault="00266795" w:rsidP="00266795">
      <w:pPr>
        <w:widowControl w:val="0"/>
        <w:ind w:left="720"/>
        <w:rPr>
          <w:rFonts w:ascii="Times New Roman" w:hAnsi="Times New Roman"/>
          <w:snapToGrid w:val="0"/>
        </w:rPr>
      </w:pPr>
    </w:p>
    <w:p w14:paraId="298A90E8" w14:textId="07CA5F69" w:rsidR="00723F1B" w:rsidRPr="001D0724" w:rsidRDefault="00723F1B" w:rsidP="00266795">
      <w:pPr>
        <w:widowControl w:val="0"/>
        <w:ind w:left="720"/>
        <w:rPr>
          <w:rFonts w:ascii="Times New Roman" w:hAnsi="Times New Roman"/>
          <w:snapToGrid w:val="0"/>
          <w:u w:val="single"/>
        </w:rPr>
      </w:pPr>
      <w:r w:rsidRPr="001D0724">
        <w:rPr>
          <w:rFonts w:ascii="Times New Roman" w:hAnsi="Times New Roman"/>
          <w:snapToGrid w:val="0"/>
          <w:u w:val="single"/>
        </w:rPr>
        <w:t>In-school Deferment</w:t>
      </w:r>
      <w:r w:rsidR="00284F47" w:rsidRPr="001D0724">
        <w:rPr>
          <w:rFonts w:ascii="Times New Roman" w:hAnsi="Times New Roman"/>
          <w:snapToGrid w:val="0"/>
          <w:u w:val="single"/>
        </w:rPr>
        <w:t xml:space="preserve"> and PLUS Deferment Requests</w:t>
      </w:r>
    </w:p>
    <w:p w14:paraId="25A0F95C" w14:textId="43E5D060" w:rsidR="00B729E2" w:rsidRPr="00EF7FF5" w:rsidRDefault="00B729E2" w:rsidP="00266795">
      <w:pPr>
        <w:widowControl w:val="0"/>
        <w:ind w:left="720"/>
        <w:rPr>
          <w:rFonts w:ascii="Times New Roman" w:hAnsi="Times New Roman"/>
          <w:szCs w:val="24"/>
        </w:rPr>
      </w:pPr>
      <w:r w:rsidRPr="001E2B32">
        <w:rPr>
          <w:rFonts w:ascii="Times New Roman" w:hAnsi="Times New Roman"/>
          <w:snapToGrid w:val="0"/>
        </w:rPr>
        <w:t xml:space="preserve">Although in most cases a borrower must submit a deferment request with the appropriate documentation to the </w:t>
      </w:r>
      <w:r w:rsidR="00A54F70">
        <w:rPr>
          <w:rFonts w:ascii="Times New Roman" w:hAnsi="Times New Roman"/>
          <w:snapToGrid w:val="0"/>
        </w:rPr>
        <w:t>loan holder</w:t>
      </w:r>
      <w:r w:rsidRPr="001E2B32">
        <w:rPr>
          <w:rFonts w:ascii="Times New Roman" w:hAnsi="Times New Roman"/>
          <w:snapToGrid w:val="0"/>
        </w:rPr>
        <w:t xml:space="preserve">, the </w:t>
      </w:r>
      <w:r w:rsidR="00A54F70">
        <w:rPr>
          <w:rFonts w:ascii="Times New Roman" w:hAnsi="Times New Roman"/>
          <w:snapToGrid w:val="0"/>
        </w:rPr>
        <w:t>loan holder</w:t>
      </w:r>
      <w:r w:rsidRPr="001E2B32">
        <w:rPr>
          <w:rFonts w:ascii="Times New Roman" w:hAnsi="Times New Roman"/>
          <w:snapToGrid w:val="0"/>
        </w:rPr>
        <w:t xml:space="preserve"> may grant an in-school deferment without a request from the borrower based on information that the Department obtains from other sources confirming that the borrower is enrolled at least half time at an eligible institution.  This reduces burden on borrowers.  In such cases, the </w:t>
      </w:r>
      <w:r w:rsidR="00A54F70">
        <w:rPr>
          <w:rFonts w:ascii="Times New Roman" w:hAnsi="Times New Roman"/>
          <w:snapToGrid w:val="0"/>
        </w:rPr>
        <w:t>loan holder</w:t>
      </w:r>
      <w:r w:rsidRPr="001E2B32">
        <w:rPr>
          <w:rFonts w:ascii="Times New Roman" w:hAnsi="Times New Roman"/>
          <w:snapToGrid w:val="0"/>
        </w:rPr>
        <w:t xml:space="preserve"> notifies the borrower that the deferment has been granted and provides the borrower with the option of canceling the deferment and continuing to make payments on his or her loan.</w:t>
      </w:r>
      <w:r w:rsidRPr="00EF7FF5">
        <w:rPr>
          <w:rFonts w:ascii="Times New Roman" w:hAnsi="Times New Roman"/>
          <w:szCs w:val="24"/>
        </w:rPr>
        <w:t xml:space="preserve"> </w:t>
      </w:r>
    </w:p>
    <w:p w14:paraId="25A0F95D" w14:textId="77777777" w:rsidR="00386054" w:rsidRPr="00EF7FF5" w:rsidRDefault="00386054" w:rsidP="00266795">
      <w:pPr>
        <w:tabs>
          <w:tab w:val="left" w:pos="-720"/>
        </w:tabs>
        <w:suppressAutoHyphens/>
        <w:rPr>
          <w:rFonts w:ascii="Times New Roman" w:hAnsi="Times New Roman"/>
          <w:szCs w:val="24"/>
        </w:rPr>
      </w:pPr>
    </w:p>
    <w:p w14:paraId="25A0F95E"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25A0F95F" w14:textId="77777777" w:rsidR="00386054" w:rsidRPr="00EF7FF5" w:rsidRDefault="00386054" w:rsidP="00266795">
      <w:pPr>
        <w:tabs>
          <w:tab w:val="left" w:pos="-720"/>
        </w:tabs>
        <w:suppressAutoHyphens/>
        <w:rPr>
          <w:rFonts w:ascii="Times New Roman" w:hAnsi="Times New Roman"/>
          <w:szCs w:val="24"/>
        </w:rPr>
      </w:pPr>
    </w:p>
    <w:p w14:paraId="25A0F960" w14:textId="77777777" w:rsidR="00B729E2" w:rsidRPr="001E2B32" w:rsidRDefault="00B729E2" w:rsidP="00266795">
      <w:pPr>
        <w:widowControl w:val="0"/>
        <w:ind w:left="720"/>
        <w:rPr>
          <w:rFonts w:ascii="Times New Roman" w:hAnsi="Times New Roman"/>
          <w:snapToGrid w:val="0"/>
        </w:rPr>
      </w:pPr>
      <w:r w:rsidRPr="001E2B32">
        <w:rPr>
          <w:rFonts w:ascii="Times New Roman" w:hAnsi="Times New Roman"/>
          <w:snapToGrid w:val="0"/>
        </w:rPr>
        <w:t xml:space="preserve">With the exception of the in-school deferment (see Item 3), there is no information already available from other sources that can be used to establish a borrower’s eligibility for a deferment. </w:t>
      </w:r>
    </w:p>
    <w:p w14:paraId="25A0F961" w14:textId="77777777" w:rsidR="00386054" w:rsidRPr="00EF7FF5" w:rsidRDefault="00386054" w:rsidP="00266795">
      <w:pPr>
        <w:tabs>
          <w:tab w:val="left" w:pos="-720"/>
        </w:tabs>
        <w:suppressAutoHyphens/>
        <w:rPr>
          <w:rFonts w:ascii="Times New Roman" w:hAnsi="Times New Roman"/>
          <w:szCs w:val="24"/>
        </w:rPr>
      </w:pPr>
    </w:p>
    <w:p w14:paraId="25A0F962" w14:textId="77777777" w:rsidR="00386054" w:rsidRPr="00EF7FF5" w:rsidRDefault="00386054" w:rsidP="0026679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5A0F963" w14:textId="77777777" w:rsidR="00386054" w:rsidRPr="00EF7FF5" w:rsidRDefault="00386054" w:rsidP="00266795">
      <w:pPr>
        <w:tabs>
          <w:tab w:val="left" w:pos="-720"/>
        </w:tabs>
        <w:suppressAutoHyphens/>
        <w:rPr>
          <w:rFonts w:ascii="Times New Roman" w:hAnsi="Times New Roman"/>
          <w:szCs w:val="24"/>
        </w:rPr>
      </w:pPr>
    </w:p>
    <w:p w14:paraId="25A0F964" w14:textId="77777777" w:rsidR="00223204" w:rsidRDefault="00223204" w:rsidP="00266795">
      <w:pPr>
        <w:tabs>
          <w:tab w:val="left" w:pos="0"/>
        </w:tabs>
        <w:suppressAutoHyphens/>
        <w:ind w:left="720"/>
        <w:rPr>
          <w:rFonts w:ascii="Times New Roman" w:hAnsi="Times New Roman"/>
        </w:rPr>
      </w:pPr>
      <w:r>
        <w:rPr>
          <w:rFonts w:ascii="Times New Roman" w:hAnsi="Times New Roman"/>
        </w:rPr>
        <w:t xml:space="preserve">No small businesses are affected by this information collection. </w:t>
      </w:r>
    </w:p>
    <w:p w14:paraId="25A0F965" w14:textId="77777777" w:rsidR="00386054" w:rsidRPr="00EF7FF5" w:rsidRDefault="00386054" w:rsidP="00266795">
      <w:pPr>
        <w:tabs>
          <w:tab w:val="left" w:pos="-720"/>
        </w:tabs>
        <w:suppressAutoHyphens/>
        <w:rPr>
          <w:rFonts w:ascii="Times New Roman" w:hAnsi="Times New Roman"/>
          <w:szCs w:val="24"/>
        </w:rPr>
      </w:pPr>
    </w:p>
    <w:p w14:paraId="25A0F966"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25A0F967" w14:textId="77777777" w:rsidR="00386054" w:rsidRPr="00EF7FF5" w:rsidRDefault="00386054" w:rsidP="00266795">
      <w:pPr>
        <w:tabs>
          <w:tab w:val="left" w:pos="-720"/>
        </w:tabs>
        <w:suppressAutoHyphens/>
        <w:rPr>
          <w:rFonts w:ascii="Times New Roman" w:hAnsi="Times New Roman"/>
          <w:szCs w:val="24"/>
        </w:rPr>
      </w:pPr>
    </w:p>
    <w:p w14:paraId="25A0F968" w14:textId="77777777" w:rsidR="00B729E2" w:rsidRPr="001E2B32" w:rsidRDefault="00B729E2" w:rsidP="00266795">
      <w:pPr>
        <w:widowControl w:val="0"/>
        <w:ind w:left="720"/>
        <w:rPr>
          <w:rFonts w:ascii="Times New Roman" w:hAnsi="Times New Roman"/>
          <w:snapToGrid w:val="0"/>
        </w:rPr>
      </w:pPr>
      <w:r w:rsidRPr="001E2B32">
        <w:rPr>
          <w:rFonts w:ascii="Times New Roman" w:hAnsi="Times New Roman"/>
          <w:snapToGrid w:val="0"/>
        </w:rPr>
        <w:t xml:space="preserve">The frequency with which a borrower must request a deferment is determined in accordance with statutory and regulatory requirements that are explained on each deferment request form.  Less frequent data collection would not allow loan holders to process borrower requests for deferment. </w:t>
      </w:r>
    </w:p>
    <w:p w14:paraId="25A0F969" w14:textId="77777777" w:rsidR="00386054" w:rsidRPr="00EF7FF5" w:rsidRDefault="00386054" w:rsidP="00266795">
      <w:pPr>
        <w:tabs>
          <w:tab w:val="left" w:pos="-720"/>
        </w:tabs>
        <w:suppressAutoHyphens/>
        <w:rPr>
          <w:rFonts w:ascii="Times New Roman" w:hAnsi="Times New Roman"/>
          <w:szCs w:val="24"/>
        </w:rPr>
      </w:pPr>
    </w:p>
    <w:p w14:paraId="25A0F96A"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25A0F96B" w14:textId="77777777" w:rsidR="00386054" w:rsidRPr="00EF7FF5" w:rsidRDefault="00386054" w:rsidP="00266795">
      <w:pPr>
        <w:tabs>
          <w:tab w:val="left" w:pos="-720"/>
        </w:tabs>
        <w:suppressAutoHyphens/>
        <w:rPr>
          <w:rFonts w:ascii="Times New Roman" w:hAnsi="Times New Roman"/>
          <w:b/>
          <w:szCs w:val="24"/>
        </w:rPr>
      </w:pPr>
    </w:p>
    <w:p w14:paraId="25A0F96C"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25A0F96D"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25A0F96E"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5A0F96F"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14:paraId="25A0F970"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5A0F971"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5A0F972"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5A0F973" w14:textId="77777777" w:rsidR="00386054" w:rsidRPr="00EF7FF5" w:rsidRDefault="00386054" w:rsidP="00266795">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25A0F974" w14:textId="77777777" w:rsidR="00386054" w:rsidRPr="00EF7FF5" w:rsidRDefault="00386054" w:rsidP="00266795">
      <w:pPr>
        <w:tabs>
          <w:tab w:val="left" w:pos="-720"/>
        </w:tabs>
        <w:suppressAutoHyphens/>
        <w:rPr>
          <w:rFonts w:ascii="Times New Roman" w:hAnsi="Times New Roman"/>
          <w:szCs w:val="24"/>
        </w:rPr>
      </w:pPr>
    </w:p>
    <w:p w14:paraId="25A0F975" w14:textId="77777777" w:rsidR="00223204" w:rsidRDefault="00223204" w:rsidP="00266795">
      <w:pPr>
        <w:tabs>
          <w:tab w:val="left" w:pos="0"/>
        </w:tabs>
        <w:suppressAutoHyphens/>
        <w:ind w:left="360"/>
        <w:rPr>
          <w:rFonts w:ascii="Times New Roman" w:hAnsi="Times New Roman"/>
        </w:rPr>
      </w:pPr>
      <w:r>
        <w:rPr>
          <w:rFonts w:ascii="Times New Roman" w:hAnsi="Times New Roman"/>
        </w:rPr>
        <w:t>This information collection does not involve any of the above conditions.</w:t>
      </w:r>
    </w:p>
    <w:p w14:paraId="36D27094" w14:textId="77777777" w:rsidR="00B51AEC" w:rsidRDefault="00B51AEC" w:rsidP="00266795">
      <w:pPr>
        <w:tabs>
          <w:tab w:val="left" w:pos="0"/>
        </w:tabs>
        <w:suppressAutoHyphens/>
        <w:ind w:left="360"/>
        <w:rPr>
          <w:rFonts w:ascii="Times New Roman" w:hAnsi="Times New Roman"/>
        </w:rPr>
      </w:pPr>
    </w:p>
    <w:p w14:paraId="25A0F977" w14:textId="77777777" w:rsidR="00386054" w:rsidRPr="00EF7FF5" w:rsidRDefault="001743A5" w:rsidP="0026679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5A0F978" w14:textId="77777777" w:rsidR="00386054" w:rsidRPr="00EF7FF5" w:rsidRDefault="00386054" w:rsidP="00266795">
      <w:pPr>
        <w:tabs>
          <w:tab w:val="left" w:pos="-720"/>
        </w:tabs>
        <w:suppressAutoHyphens/>
        <w:rPr>
          <w:rStyle w:val="a"/>
          <w:rFonts w:ascii="Times New Roman" w:hAnsi="Times New Roman"/>
          <w:b/>
          <w:szCs w:val="24"/>
        </w:rPr>
      </w:pPr>
    </w:p>
    <w:p w14:paraId="25A0F979" w14:textId="77777777" w:rsidR="00386054" w:rsidRPr="00EF7FF5" w:rsidRDefault="00386054" w:rsidP="00266795">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5A0F97A" w14:textId="77777777" w:rsidR="00386054" w:rsidRPr="00EF7FF5" w:rsidRDefault="00386054" w:rsidP="00266795">
      <w:pPr>
        <w:tabs>
          <w:tab w:val="left" w:pos="-720"/>
        </w:tabs>
        <w:suppressAutoHyphens/>
        <w:rPr>
          <w:rStyle w:val="a"/>
          <w:rFonts w:ascii="Times New Roman" w:hAnsi="Times New Roman"/>
          <w:szCs w:val="24"/>
        </w:rPr>
      </w:pPr>
    </w:p>
    <w:p w14:paraId="25A0F97B" w14:textId="77777777" w:rsidR="00386054" w:rsidRPr="00EF7FF5" w:rsidRDefault="00386054" w:rsidP="00266795">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25A0F97C" w14:textId="77777777" w:rsidR="00386054" w:rsidRPr="00EF7FF5" w:rsidRDefault="00386054" w:rsidP="00266795">
      <w:pPr>
        <w:tabs>
          <w:tab w:val="left" w:pos="-720"/>
        </w:tabs>
        <w:suppressAutoHyphens/>
        <w:rPr>
          <w:rFonts w:ascii="Times New Roman" w:hAnsi="Times New Roman"/>
          <w:szCs w:val="24"/>
        </w:rPr>
      </w:pPr>
    </w:p>
    <w:p w14:paraId="21D893BA" w14:textId="1397C6C5" w:rsidR="001D0724" w:rsidRDefault="00723F1B" w:rsidP="00266795">
      <w:pPr>
        <w:tabs>
          <w:tab w:val="left" w:pos="-720"/>
        </w:tabs>
        <w:suppressAutoHyphens/>
        <w:ind w:left="720"/>
        <w:rPr>
          <w:rFonts w:ascii="Times New Roman" w:hAnsi="Times New Roman"/>
        </w:rPr>
      </w:pPr>
      <w:r>
        <w:rPr>
          <w:rFonts w:ascii="Times New Roman" w:hAnsi="Times New Roman"/>
        </w:rPr>
        <w:t xml:space="preserve">The Department </w:t>
      </w:r>
      <w:r w:rsidR="00A54F70">
        <w:rPr>
          <w:rFonts w:ascii="Times New Roman" w:hAnsi="Times New Roman"/>
        </w:rPr>
        <w:t xml:space="preserve">considered comments from the public when developing the currently approved forms. </w:t>
      </w:r>
      <w:r w:rsidR="00266795">
        <w:rPr>
          <w:rFonts w:ascii="Times New Roman" w:hAnsi="Times New Roman"/>
        </w:rPr>
        <w:t xml:space="preserve"> The Department </w:t>
      </w:r>
      <w:r w:rsidR="001D0724">
        <w:rPr>
          <w:rFonts w:ascii="Times New Roman" w:hAnsi="Times New Roman"/>
        </w:rPr>
        <w:t>published a 60 day request for public comment on April 2, 2018.  A total of 7 comments were received.  Five of these comments were outside of the scope of this information collection.  One was for a different Department collection and one pertained to this collection.  Along with the one public comment, whose reply from the Department is attached, we analyzed updated usage information for the forms in this information collection and made updates to the forms and the burden estimates for this information collection.</w:t>
      </w:r>
    </w:p>
    <w:p w14:paraId="26AE67D0" w14:textId="77777777" w:rsidR="001D0724" w:rsidRDefault="001D0724" w:rsidP="00266795">
      <w:pPr>
        <w:tabs>
          <w:tab w:val="left" w:pos="-720"/>
        </w:tabs>
        <w:suppressAutoHyphens/>
        <w:ind w:left="720"/>
        <w:rPr>
          <w:rFonts w:ascii="Times New Roman" w:hAnsi="Times New Roman"/>
        </w:rPr>
      </w:pPr>
    </w:p>
    <w:p w14:paraId="1D724543" w14:textId="7F0B68E6" w:rsidR="00A54F70" w:rsidRDefault="001D0724" w:rsidP="00266795">
      <w:pPr>
        <w:tabs>
          <w:tab w:val="left" w:pos="-720"/>
        </w:tabs>
        <w:suppressAutoHyphens/>
        <w:ind w:left="720"/>
        <w:rPr>
          <w:rFonts w:ascii="Times New Roman" w:hAnsi="Times New Roman"/>
        </w:rPr>
      </w:pPr>
      <w:r>
        <w:rPr>
          <w:rFonts w:ascii="Times New Roman" w:hAnsi="Times New Roman"/>
        </w:rPr>
        <w:t xml:space="preserve">We are requesting a </w:t>
      </w:r>
      <w:r w:rsidR="00266795">
        <w:rPr>
          <w:rFonts w:ascii="Times New Roman" w:hAnsi="Times New Roman"/>
        </w:rPr>
        <w:t xml:space="preserve">30-day public comment period be published in the Federal Register.  </w:t>
      </w:r>
    </w:p>
    <w:p w14:paraId="25A0F97E" w14:textId="77777777" w:rsidR="00386054" w:rsidRPr="00EF7FF5" w:rsidRDefault="00386054" w:rsidP="00266795">
      <w:pPr>
        <w:tabs>
          <w:tab w:val="left" w:pos="-720"/>
        </w:tabs>
        <w:suppressAutoHyphens/>
        <w:rPr>
          <w:rFonts w:ascii="Times New Roman" w:hAnsi="Times New Roman"/>
          <w:szCs w:val="24"/>
        </w:rPr>
      </w:pPr>
    </w:p>
    <w:p w14:paraId="25A0F97F"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25A0F980" w14:textId="77777777" w:rsidR="00386054" w:rsidRPr="00EF7FF5" w:rsidRDefault="00386054" w:rsidP="00266795">
      <w:pPr>
        <w:tabs>
          <w:tab w:val="left" w:pos="-720"/>
        </w:tabs>
        <w:suppressAutoHyphens/>
        <w:rPr>
          <w:rFonts w:ascii="Times New Roman" w:hAnsi="Times New Roman"/>
          <w:szCs w:val="24"/>
        </w:rPr>
      </w:pPr>
    </w:p>
    <w:p w14:paraId="25A0F981" w14:textId="77777777" w:rsidR="00223204" w:rsidRDefault="00223204" w:rsidP="00266795">
      <w:pPr>
        <w:tabs>
          <w:tab w:val="left" w:pos="0"/>
        </w:tabs>
        <w:suppressAutoHyphens/>
        <w:ind w:left="720"/>
        <w:rPr>
          <w:rFonts w:ascii="Times New Roman" w:hAnsi="Times New Roman"/>
        </w:rPr>
      </w:pPr>
      <w:r>
        <w:rPr>
          <w:rFonts w:ascii="Times New Roman" w:hAnsi="Times New Roman"/>
        </w:rPr>
        <w:t>No payments or gifts have been provided to respondents.</w:t>
      </w:r>
    </w:p>
    <w:p w14:paraId="25A0F982" w14:textId="77777777" w:rsidR="00386054" w:rsidRPr="00EF7FF5" w:rsidRDefault="00386054" w:rsidP="00266795">
      <w:pPr>
        <w:tabs>
          <w:tab w:val="left" w:pos="-720"/>
        </w:tabs>
        <w:suppressAutoHyphens/>
        <w:rPr>
          <w:rFonts w:ascii="Times New Roman" w:hAnsi="Times New Roman"/>
          <w:szCs w:val="24"/>
        </w:rPr>
      </w:pPr>
    </w:p>
    <w:p w14:paraId="25A0F983"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25A0F984" w14:textId="77777777" w:rsidR="00386054" w:rsidRPr="00EF7FF5" w:rsidRDefault="00386054" w:rsidP="00266795">
      <w:pPr>
        <w:tabs>
          <w:tab w:val="left" w:pos="-720"/>
        </w:tabs>
        <w:suppressAutoHyphens/>
        <w:rPr>
          <w:rFonts w:ascii="Times New Roman" w:hAnsi="Times New Roman"/>
          <w:szCs w:val="24"/>
        </w:rPr>
      </w:pPr>
    </w:p>
    <w:p w14:paraId="25A0F985" w14:textId="77777777" w:rsidR="00223204" w:rsidRDefault="00223204" w:rsidP="00266795">
      <w:pPr>
        <w:tabs>
          <w:tab w:val="left" w:pos="0"/>
        </w:tabs>
        <w:suppressAutoHyphens/>
        <w:ind w:left="720"/>
        <w:rPr>
          <w:rFonts w:ascii="Times New Roman" w:hAnsi="Times New Roman"/>
        </w:rPr>
      </w:pPr>
      <w:r>
        <w:rPr>
          <w:rFonts w:ascii="Times New Roman" w:hAnsi="Times New Roman"/>
        </w:rPr>
        <w:t xml:space="preserve">The </w:t>
      </w:r>
      <w:r w:rsidR="00584B3B">
        <w:rPr>
          <w:rFonts w:ascii="Times New Roman" w:hAnsi="Times New Roman"/>
        </w:rPr>
        <w:t>forms</w:t>
      </w:r>
      <w:r>
        <w:rPr>
          <w:rFonts w:ascii="Times New Roman" w:hAnsi="Times New Roman"/>
        </w:rPr>
        <w:t xml:space="preserve">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14:paraId="25A0F986" w14:textId="77777777" w:rsidR="00386054" w:rsidRPr="00EF7FF5" w:rsidRDefault="00386054" w:rsidP="00266795">
      <w:pPr>
        <w:tabs>
          <w:tab w:val="left" w:pos="-720"/>
        </w:tabs>
        <w:suppressAutoHyphens/>
        <w:rPr>
          <w:rFonts w:ascii="Times New Roman" w:hAnsi="Times New Roman"/>
          <w:szCs w:val="24"/>
        </w:rPr>
      </w:pPr>
    </w:p>
    <w:p w14:paraId="25A0F987"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5A0F988" w14:textId="77777777" w:rsidR="00386054" w:rsidRDefault="00386054" w:rsidP="00266795">
      <w:pPr>
        <w:tabs>
          <w:tab w:val="left" w:pos="-720"/>
        </w:tabs>
        <w:suppressAutoHyphens/>
        <w:rPr>
          <w:rFonts w:ascii="Times New Roman" w:hAnsi="Times New Roman"/>
          <w:szCs w:val="24"/>
        </w:rPr>
      </w:pPr>
    </w:p>
    <w:p w14:paraId="25A0F989" w14:textId="620577F9" w:rsidR="00B729E2" w:rsidRPr="00CE1052" w:rsidRDefault="00B729E2" w:rsidP="00266795">
      <w:pPr>
        <w:widowControl w:val="0"/>
        <w:ind w:left="720"/>
        <w:rPr>
          <w:rFonts w:ascii="Times New Roman" w:hAnsi="Times New Roman"/>
          <w:snapToGrid w:val="0"/>
        </w:rPr>
      </w:pPr>
      <w:r w:rsidRPr="00CE1052">
        <w:rPr>
          <w:rFonts w:ascii="Times New Roman" w:hAnsi="Times New Roman"/>
          <w:snapToGrid w:val="0"/>
        </w:rPr>
        <w:t xml:space="preserve">The Economic Hardship Deferment Request asks for income information. </w:t>
      </w:r>
      <w:r w:rsidR="00266795">
        <w:rPr>
          <w:rFonts w:ascii="Times New Roman" w:hAnsi="Times New Roman"/>
          <w:snapToGrid w:val="0"/>
        </w:rPr>
        <w:t xml:space="preserve"> </w:t>
      </w:r>
      <w:r w:rsidRPr="00CE1052">
        <w:rPr>
          <w:rFonts w:ascii="Times New Roman" w:hAnsi="Times New Roman"/>
          <w:snapToGrid w:val="0"/>
        </w:rPr>
        <w:t xml:space="preserve">This information may be considered sensitive by some individuals, but it is needed to establish the borrower’s eligibility for the deferment.  The deferment forms do not otherwise request any sensitive information.  </w:t>
      </w:r>
    </w:p>
    <w:p w14:paraId="25A0F98A" w14:textId="77777777" w:rsidR="00223204" w:rsidRPr="00EF7FF5" w:rsidRDefault="00223204" w:rsidP="00266795">
      <w:pPr>
        <w:tabs>
          <w:tab w:val="left" w:pos="-720"/>
        </w:tabs>
        <w:suppressAutoHyphens/>
        <w:rPr>
          <w:rFonts w:ascii="Times New Roman" w:hAnsi="Times New Roman"/>
          <w:szCs w:val="24"/>
        </w:rPr>
      </w:pPr>
    </w:p>
    <w:p w14:paraId="25A0F98B" w14:textId="77777777" w:rsidR="00386054" w:rsidRPr="00EF7FF5" w:rsidRDefault="00386054" w:rsidP="00266795">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25A0F98C" w14:textId="77777777" w:rsidR="00386054" w:rsidRPr="00EF7FF5" w:rsidRDefault="00386054" w:rsidP="00266795">
      <w:pPr>
        <w:tabs>
          <w:tab w:val="left" w:pos="-720"/>
        </w:tabs>
        <w:suppressAutoHyphens/>
        <w:rPr>
          <w:rStyle w:val="a"/>
          <w:rFonts w:ascii="Times New Roman" w:hAnsi="Times New Roman"/>
          <w:szCs w:val="24"/>
        </w:rPr>
      </w:pPr>
    </w:p>
    <w:p w14:paraId="25A0F98D" w14:textId="77777777" w:rsidR="00386054" w:rsidRPr="00EF7FF5" w:rsidRDefault="00386054" w:rsidP="00266795">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5A0F98E" w14:textId="77777777" w:rsidR="00386054" w:rsidRPr="00EF7FF5" w:rsidRDefault="00386054" w:rsidP="00266795">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25A0F98F" w14:textId="77777777" w:rsidR="00386054" w:rsidRPr="00EF7FF5" w:rsidRDefault="00386054" w:rsidP="00266795">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5A0F990" w14:textId="77777777" w:rsidR="00386054" w:rsidRPr="00EF7FF5" w:rsidRDefault="00386054" w:rsidP="00266795">
      <w:pPr>
        <w:suppressAutoHyphens/>
        <w:rPr>
          <w:rFonts w:ascii="Times New Roman" w:hAnsi="Times New Roman"/>
          <w:szCs w:val="24"/>
        </w:rPr>
      </w:pPr>
    </w:p>
    <w:p w14:paraId="57326255" w14:textId="122519AF" w:rsidR="006673D7" w:rsidRDefault="00B729E2" w:rsidP="007C178B">
      <w:pPr>
        <w:ind w:left="720"/>
        <w:rPr>
          <w:rFonts w:ascii="Times New Roman" w:hAnsi="Times New Roman"/>
          <w:szCs w:val="24"/>
        </w:rPr>
      </w:pPr>
      <w:r w:rsidRPr="00111817">
        <w:rPr>
          <w:rFonts w:ascii="Times New Roman" w:hAnsi="Times New Roman"/>
        </w:rPr>
        <w:t xml:space="preserve">The Department </w:t>
      </w:r>
      <w:r w:rsidR="006673D7">
        <w:rPr>
          <w:rFonts w:ascii="Times New Roman" w:hAnsi="Times New Roman"/>
        </w:rPr>
        <w:t>has re-</w:t>
      </w:r>
      <w:r w:rsidRPr="00111817">
        <w:rPr>
          <w:rFonts w:ascii="Times New Roman" w:hAnsi="Times New Roman"/>
        </w:rPr>
        <w:t>estimate</w:t>
      </w:r>
      <w:r w:rsidR="006673D7">
        <w:rPr>
          <w:rFonts w:ascii="Times New Roman" w:hAnsi="Times New Roman"/>
        </w:rPr>
        <w:t>d</w:t>
      </w:r>
      <w:r w:rsidRPr="00111817">
        <w:rPr>
          <w:rFonts w:ascii="Times New Roman" w:hAnsi="Times New Roman"/>
        </w:rPr>
        <w:t xml:space="preserve"> the total annual number of respon</w:t>
      </w:r>
      <w:r w:rsidR="00D156A0">
        <w:rPr>
          <w:rFonts w:ascii="Times New Roman" w:hAnsi="Times New Roman"/>
        </w:rPr>
        <w:t xml:space="preserve">dents for this collection to be </w:t>
      </w:r>
      <w:r w:rsidR="006673D7">
        <w:rPr>
          <w:rFonts w:ascii="Times New Roman" w:hAnsi="Times New Roman"/>
        </w:rPr>
        <w:t>683,903, a decrease of 527,</w:t>
      </w:r>
      <w:r w:rsidR="008A76B4">
        <w:rPr>
          <w:rFonts w:ascii="Times New Roman" w:hAnsi="Times New Roman"/>
        </w:rPr>
        <w:t>461</w:t>
      </w:r>
      <w:r w:rsidR="006673D7">
        <w:rPr>
          <w:rFonts w:ascii="Times New Roman" w:hAnsi="Times New Roman"/>
        </w:rPr>
        <w:t xml:space="preserve"> from the </w:t>
      </w:r>
      <w:r w:rsidR="008A76B4">
        <w:rPr>
          <w:rFonts w:ascii="Times New Roman" w:hAnsi="Times New Roman"/>
        </w:rPr>
        <w:t>previously approved</w:t>
      </w:r>
      <w:r w:rsidR="006673D7">
        <w:rPr>
          <w:rFonts w:ascii="Times New Roman" w:hAnsi="Times New Roman"/>
        </w:rPr>
        <w:t xml:space="preserve"> </w:t>
      </w:r>
      <w:r w:rsidR="00231925">
        <w:rPr>
          <w:rFonts w:ascii="Times New Roman" w:hAnsi="Times New Roman"/>
        </w:rPr>
        <w:t>1,211,</w:t>
      </w:r>
      <w:r w:rsidR="008A76B4">
        <w:rPr>
          <w:rFonts w:ascii="Times New Roman" w:hAnsi="Times New Roman"/>
        </w:rPr>
        <w:t>36</w:t>
      </w:r>
      <w:r w:rsidR="00231925">
        <w:rPr>
          <w:rFonts w:ascii="Times New Roman" w:hAnsi="Times New Roman"/>
        </w:rPr>
        <w:t>4</w:t>
      </w:r>
      <w:r w:rsidR="006673D7">
        <w:rPr>
          <w:rFonts w:ascii="Times New Roman" w:hAnsi="Times New Roman"/>
        </w:rPr>
        <w:t xml:space="preserve"> respondents</w:t>
      </w:r>
      <w:r w:rsidRPr="00111817">
        <w:rPr>
          <w:rFonts w:ascii="Times New Roman" w:hAnsi="Times New Roman"/>
        </w:rPr>
        <w:t>.</w:t>
      </w:r>
      <w:r w:rsidR="00231925">
        <w:rPr>
          <w:rFonts w:ascii="Times New Roman" w:hAnsi="Times New Roman"/>
        </w:rPr>
        <w:t xml:space="preserve">  Research </w:t>
      </w:r>
      <w:r w:rsidR="00266795">
        <w:rPr>
          <w:rFonts w:ascii="Times New Roman" w:hAnsi="Times New Roman"/>
        </w:rPr>
        <w:t>shows</w:t>
      </w:r>
      <w:r w:rsidR="00231925">
        <w:rPr>
          <w:rFonts w:ascii="Times New Roman" w:hAnsi="Times New Roman"/>
        </w:rPr>
        <w:t xml:space="preserve"> that the vast majority of the PLUS and In-School Deferments are properly granted using information provided by the institution through the National Student Loan Data System (NSLDS).  </w:t>
      </w:r>
      <w:r w:rsidR="0024059E">
        <w:rPr>
          <w:rFonts w:ascii="Times New Roman" w:hAnsi="Times New Roman"/>
        </w:rPr>
        <w:t xml:space="preserve">The regulations allow for loan holders/servicers to use the enrollment information from NSLDS to automatically apply in-school deferments for student and parent loans.  The regulations also require that the holder/servicer contact the borrower to inform them of this action and allow the borrower to refuse the deferment and make payments instead. </w:t>
      </w:r>
      <w:r w:rsidRPr="00111817">
        <w:rPr>
          <w:rFonts w:ascii="Times New Roman" w:hAnsi="Times New Roman"/>
        </w:rPr>
        <w:t xml:space="preserve"> The estimated response time for each of the </w:t>
      </w:r>
      <w:r w:rsidR="006673D7">
        <w:rPr>
          <w:rFonts w:ascii="Times New Roman" w:hAnsi="Times New Roman"/>
        </w:rPr>
        <w:t>six</w:t>
      </w:r>
      <w:r w:rsidR="006673D7" w:rsidRPr="00111817">
        <w:rPr>
          <w:rFonts w:ascii="Times New Roman" w:hAnsi="Times New Roman"/>
        </w:rPr>
        <w:t xml:space="preserve"> </w:t>
      </w:r>
      <w:r w:rsidRPr="00111817">
        <w:rPr>
          <w:rFonts w:ascii="Times New Roman" w:hAnsi="Times New Roman"/>
        </w:rPr>
        <w:t xml:space="preserve">deferment forms is 0.16 hours (10 minutes), with one response per respondent.  This equates to a total estimated reporting burden of </w:t>
      </w:r>
      <w:r w:rsidR="006673D7">
        <w:rPr>
          <w:rFonts w:ascii="Times New Roman" w:hAnsi="Times New Roman"/>
        </w:rPr>
        <w:t>109,42</w:t>
      </w:r>
      <w:r w:rsidR="00B127B1">
        <w:rPr>
          <w:rFonts w:ascii="Times New Roman" w:hAnsi="Times New Roman"/>
        </w:rPr>
        <w:t>6</w:t>
      </w:r>
      <w:r w:rsidR="006673D7">
        <w:rPr>
          <w:rFonts w:ascii="Times New Roman" w:hAnsi="Times New Roman"/>
        </w:rPr>
        <w:t xml:space="preserve"> hours</w:t>
      </w:r>
      <w:r w:rsidR="007C178B">
        <w:rPr>
          <w:rFonts w:ascii="Times New Roman" w:hAnsi="Times New Roman"/>
        </w:rPr>
        <w:t>,</w:t>
      </w:r>
      <w:r w:rsidR="006673D7">
        <w:rPr>
          <w:rFonts w:ascii="Times New Roman" w:hAnsi="Times New Roman"/>
        </w:rPr>
        <w:t xml:space="preserve"> a decrease of 84,</w:t>
      </w:r>
      <w:r w:rsidR="008A76B4">
        <w:rPr>
          <w:rFonts w:ascii="Times New Roman" w:hAnsi="Times New Roman"/>
        </w:rPr>
        <w:t>39</w:t>
      </w:r>
      <w:r w:rsidR="00B127B1">
        <w:rPr>
          <w:rFonts w:ascii="Times New Roman" w:hAnsi="Times New Roman"/>
        </w:rPr>
        <w:t>2</w:t>
      </w:r>
      <w:r w:rsidR="006673D7">
        <w:rPr>
          <w:rFonts w:ascii="Times New Roman" w:hAnsi="Times New Roman"/>
        </w:rPr>
        <w:t xml:space="preserve"> from the </w:t>
      </w:r>
      <w:r w:rsidR="008A76B4">
        <w:rPr>
          <w:rFonts w:ascii="Times New Roman" w:hAnsi="Times New Roman"/>
        </w:rPr>
        <w:t>previously approved</w:t>
      </w:r>
      <w:r w:rsidR="006673D7">
        <w:rPr>
          <w:rFonts w:ascii="Times New Roman" w:hAnsi="Times New Roman"/>
        </w:rPr>
        <w:t xml:space="preserve"> </w:t>
      </w:r>
      <w:r w:rsidR="0024059E">
        <w:rPr>
          <w:rFonts w:ascii="Times New Roman" w:hAnsi="Times New Roman"/>
        </w:rPr>
        <w:t>193,8</w:t>
      </w:r>
      <w:r w:rsidR="008A76B4">
        <w:rPr>
          <w:rFonts w:ascii="Times New Roman" w:hAnsi="Times New Roman"/>
        </w:rPr>
        <w:t>18</w:t>
      </w:r>
      <w:r w:rsidR="0024059E">
        <w:rPr>
          <w:rFonts w:ascii="Times New Roman" w:hAnsi="Times New Roman"/>
        </w:rPr>
        <w:t xml:space="preserve"> hours</w:t>
      </w:r>
      <w:r w:rsidRPr="00111817">
        <w:rPr>
          <w:rFonts w:ascii="Times New Roman" w:hAnsi="Times New Roman"/>
        </w:rPr>
        <w:t xml:space="preserve">.  </w:t>
      </w:r>
      <w:r w:rsidR="006673D7">
        <w:rPr>
          <w:rFonts w:ascii="Times New Roman" w:hAnsi="Times New Roman"/>
          <w:szCs w:val="24"/>
        </w:rPr>
        <w:t>The burden estimate for each form was calculated as follows:</w:t>
      </w: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06FCD062" w14:textId="77777777" w:rsidTr="006673D7">
        <w:tc>
          <w:tcPr>
            <w:tcW w:w="6138" w:type="dxa"/>
            <w:gridSpan w:val="2"/>
            <w:tcMar>
              <w:top w:w="0" w:type="dxa"/>
              <w:left w:w="108" w:type="dxa"/>
              <w:bottom w:w="0" w:type="dxa"/>
              <w:right w:w="108" w:type="dxa"/>
            </w:tcMar>
            <w:hideMark/>
          </w:tcPr>
          <w:p w14:paraId="42F3331E" w14:textId="77777777" w:rsidR="006673D7" w:rsidRDefault="006673D7">
            <w:pPr>
              <w:keepNext/>
              <w:rPr>
                <w:rFonts w:ascii="Times New Roman" w:eastAsiaTheme="minorHAnsi" w:hAnsi="Times New Roman"/>
                <w:b/>
                <w:bCs/>
                <w:szCs w:val="24"/>
              </w:rPr>
            </w:pPr>
            <w:r>
              <w:rPr>
                <w:rFonts w:ascii="Times New Roman" w:hAnsi="Times New Roman"/>
                <w:b/>
                <w:bCs/>
                <w:szCs w:val="24"/>
              </w:rPr>
              <w:t>Economic Hardship Deferment Request</w:t>
            </w:r>
          </w:p>
        </w:tc>
      </w:tr>
      <w:tr w:rsidR="006673D7" w14:paraId="289408BA" w14:textId="77777777" w:rsidTr="006673D7">
        <w:tc>
          <w:tcPr>
            <w:tcW w:w="4788" w:type="dxa"/>
            <w:tcMar>
              <w:top w:w="0" w:type="dxa"/>
              <w:left w:w="108" w:type="dxa"/>
              <w:bottom w:w="0" w:type="dxa"/>
              <w:right w:w="108" w:type="dxa"/>
            </w:tcMar>
            <w:hideMark/>
          </w:tcPr>
          <w:p w14:paraId="2BD2E1D8"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542EF5AE" w14:textId="77777777" w:rsidR="006673D7" w:rsidRDefault="006673D7">
            <w:pPr>
              <w:jc w:val="right"/>
              <w:rPr>
                <w:rFonts w:ascii="Times New Roman" w:eastAsiaTheme="minorHAnsi" w:hAnsi="Times New Roman"/>
                <w:szCs w:val="24"/>
              </w:rPr>
            </w:pPr>
            <w:r>
              <w:rPr>
                <w:rFonts w:ascii="Times New Roman" w:hAnsi="Times New Roman"/>
                <w:szCs w:val="24"/>
              </w:rPr>
              <w:t>166,766</w:t>
            </w:r>
          </w:p>
        </w:tc>
      </w:tr>
      <w:tr w:rsidR="006673D7" w14:paraId="19E1920B" w14:textId="77777777" w:rsidTr="006673D7">
        <w:tc>
          <w:tcPr>
            <w:tcW w:w="4788" w:type="dxa"/>
            <w:tcMar>
              <w:top w:w="0" w:type="dxa"/>
              <w:left w:w="108" w:type="dxa"/>
              <w:bottom w:w="0" w:type="dxa"/>
              <w:right w:w="108" w:type="dxa"/>
            </w:tcMar>
            <w:hideMark/>
          </w:tcPr>
          <w:p w14:paraId="521F8C5B"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1F584F29"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054C0E81"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7DAC61AC"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592BEDBB"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5AA8A245" w14:textId="77777777" w:rsidTr="006673D7">
        <w:tc>
          <w:tcPr>
            <w:tcW w:w="4788" w:type="dxa"/>
            <w:tcMar>
              <w:top w:w="0" w:type="dxa"/>
              <w:left w:w="108" w:type="dxa"/>
              <w:bottom w:w="0" w:type="dxa"/>
              <w:right w:w="108" w:type="dxa"/>
            </w:tcMar>
            <w:hideMark/>
          </w:tcPr>
          <w:p w14:paraId="51D53019"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7AA302A0" w14:textId="77777777" w:rsidR="006673D7" w:rsidRDefault="006673D7">
            <w:pPr>
              <w:jc w:val="right"/>
              <w:rPr>
                <w:rFonts w:ascii="Times New Roman" w:eastAsiaTheme="minorHAnsi" w:hAnsi="Times New Roman"/>
                <w:szCs w:val="24"/>
              </w:rPr>
            </w:pPr>
            <w:r>
              <w:rPr>
                <w:rFonts w:ascii="Times New Roman" w:hAnsi="Times New Roman"/>
                <w:szCs w:val="24"/>
              </w:rPr>
              <w:t>26,683</w:t>
            </w:r>
          </w:p>
        </w:tc>
      </w:tr>
    </w:tbl>
    <w:p w14:paraId="12660B5C" w14:textId="77777777" w:rsidR="006673D7" w:rsidRDefault="006673D7" w:rsidP="006673D7">
      <w:pPr>
        <w:ind w:left="720"/>
        <w:rPr>
          <w:rFonts w:ascii="Times New Roman" w:eastAsiaTheme="minorHAnsi" w:hAnsi="Times New Roman"/>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5EBEE05F" w14:textId="77777777" w:rsidTr="006673D7">
        <w:tc>
          <w:tcPr>
            <w:tcW w:w="6138" w:type="dxa"/>
            <w:gridSpan w:val="2"/>
            <w:tcMar>
              <w:top w:w="0" w:type="dxa"/>
              <w:left w:w="108" w:type="dxa"/>
              <w:bottom w:w="0" w:type="dxa"/>
              <w:right w:w="108" w:type="dxa"/>
            </w:tcMar>
            <w:hideMark/>
          </w:tcPr>
          <w:p w14:paraId="6FCE772D" w14:textId="77777777" w:rsidR="006673D7" w:rsidRDefault="006673D7">
            <w:pPr>
              <w:keepNext/>
              <w:rPr>
                <w:rFonts w:ascii="Times New Roman" w:eastAsiaTheme="minorHAnsi" w:hAnsi="Times New Roman"/>
                <w:b/>
                <w:bCs/>
                <w:szCs w:val="24"/>
              </w:rPr>
            </w:pPr>
            <w:r>
              <w:rPr>
                <w:rFonts w:ascii="Times New Roman" w:hAnsi="Times New Roman"/>
                <w:b/>
                <w:bCs/>
                <w:szCs w:val="24"/>
              </w:rPr>
              <w:t>Rehabilitation Training Deferment Request</w:t>
            </w:r>
          </w:p>
        </w:tc>
      </w:tr>
      <w:tr w:rsidR="006673D7" w14:paraId="4832691D" w14:textId="77777777" w:rsidTr="006673D7">
        <w:tc>
          <w:tcPr>
            <w:tcW w:w="4788" w:type="dxa"/>
            <w:tcMar>
              <w:top w:w="0" w:type="dxa"/>
              <w:left w:w="108" w:type="dxa"/>
              <w:bottom w:w="0" w:type="dxa"/>
              <w:right w:w="108" w:type="dxa"/>
            </w:tcMar>
            <w:hideMark/>
          </w:tcPr>
          <w:p w14:paraId="5BB2936C"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6CCE7A30" w14:textId="77777777" w:rsidR="006673D7" w:rsidRDefault="006673D7">
            <w:pPr>
              <w:jc w:val="right"/>
              <w:rPr>
                <w:rFonts w:ascii="Times New Roman" w:eastAsiaTheme="minorHAnsi" w:hAnsi="Times New Roman"/>
                <w:szCs w:val="24"/>
              </w:rPr>
            </w:pPr>
            <w:r>
              <w:rPr>
                <w:rFonts w:ascii="Times New Roman" w:hAnsi="Times New Roman"/>
                <w:szCs w:val="24"/>
              </w:rPr>
              <w:t>366</w:t>
            </w:r>
          </w:p>
        </w:tc>
      </w:tr>
      <w:tr w:rsidR="006673D7" w14:paraId="44ED6FEA" w14:textId="77777777" w:rsidTr="006673D7">
        <w:tc>
          <w:tcPr>
            <w:tcW w:w="4788" w:type="dxa"/>
            <w:tcMar>
              <w:top w:w="0" w:type="dxa"/>
              <w:left w:w="108" w:type="dxa"/>
              <w:bottom w:w="0" w:type="dxa"/>
              <w:right w:w="108" w:type="dxa"/>
            </w:tcMar>
            <w:hideMark/>
          </w:tcPr>
          <w:p w14:paraId="50F76A1B"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3EAE6F37"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6D9FAF7D"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63EB432A"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537C9652"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566D0120" w14:textId="77777777" w:rsidTr="006673D7">
        <w:tc>
          <w:tcPr>
            <w:tcW w:w="4788" w:type="dxa"/>
            <w:tcMar>
              <w:top w:w="0" w:type="dxa"/>
              <w:left w:w="108" w:type="dxa"/>
              <w:bottom w:w="0" w:type="dxa"/>
              <w:right w:w="108" w:type="dxa"/>
            </w:tcMar>
            <w:hideMark/>
          </w:tcPr>
          <w:p w14:paraId="221C373D"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2F7FD722" w14:textId="77777777" w:rsidR="006673D7" w:rsidRDefault="006673D7">
            <w:pPr>
              <w:jc w:val="right"/>
              <w:rPr>
                <w:rFonts w:ascii="Times New Roman" w:eastAsiaTheme="minorHAnsi" w:hAnsi="Times New Roman"/>
                <w:szCs w:val="24"/>
              </w:rPr>
            </w:pPr>
            <w:r>
              <w:rPr>
                <w:rFonts w:ascii="Times New Roman" w:hAnsi="Times New Roman"/>
                <w:szCs w:val="24"/>
              </w:rPr>
              <w:t>59</w:t>
            </w:r>
          </w:p>
        </w:tc>
      </w:tr>
    </w:tbl>
    <w:p w14:paraId="2ED1174C" w14:textId="77777777" w:rsidR="006673D7" w:rsidRDefault="006673D7" w:rsidP="006673D7">
      <w:pPr>
        <w:ind w:left="720"/>
        <w:rPr>
          <w:rFonts w:ascii="Times New Roman" w:eastAsiaTheme="minorHAnsi" w:hAnsi="Times New Roman"/>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510154E9" w14:textId="77777777" w:rsidTr="006673D7">
        <w:tc>
          <w:tcPr>
            <w:tcW w:w="6138" w:type="dxa"/>
            <w:gridSpan w:val="2"/>
            <w:tcMar>
              <w:top w:w="0" w:type="dxa"/>
              <w:left w:w="108" w:type="dxa"/>
              <w:bottom w:w="0" w:type="dxa"/>
              <w:right w:w="108" w:type="dxa"/>
            </w:tcMar>
            <w:hideMark/>
          </w:tcPr>
          <w:p w14:paraId="26777CF4" w14:textId="77777777" w:rsidR="006673D7" w:rsidRDefault="006673D7">
            <w:pPr>
              <w:keepNext/>
              <w:rPr>
                <w:rFonts w:ascii="Times New Roman" w:eastAsiaTheme="minorHAnsi" w:hAnsi="Times New Roman"/>
                <w:b/>
                <w:bCs/>
                <w:szCs w:val="24"/>
              </w:rPr>
            </w:pPr>
            <w:r>
              <w:rPr>
                <w:rFonts w:ascii="Times New Roman" w:hAnsi="Times New Roman"/>
                <w:b/>
                <w:bCs/>
                <w:szCs w:val="24"/>
              </w:rPr>
              <w:t>In-School Deferment Request</w:t>
            </w:r>
          </w:p>
        </w:tc>
      </w:tr>
      <w:tr w:rsidR="006673D7" w14:paraId="3599492A" w14:textId="77777777" w:rsidTr="006673D7">
        <w:tc>
          <w:tcPr>
            <w:tcW w:w="4788" w:type="dxa"/>
            <w:tcMar>
              <w:top w:w="0" w:type="dxa"/>
              <w:left w:w="108" w:type="dxa"/>
              <w:bottom w:w="0" w:type="dxa"/>
              <w:right w:w="108" w:type="dxa"/>
            </w:tcMar>
            <w:hideMark/>
          </w:tcPr>
          <w:p w14:paraId="3B23584B"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55FF136E" w14:textId="77777777" w:rsidR="006673D7" w:rsidRDefault="006673D7">
            <w:pPr>
              <w:jc w:val="right"/>
              <w:rPr>
                <w:rFonts w:ascii="Times New Roman" w:eastAsiaTheme="minorHAnsi" w:hAnsi="Times New Roman"/>
                <w:szCs w:val="24"/>
              </w:rPr>
            </w:pPr>
            <w:r>
              <w:rPr>
                <w:rFonts w:ascii="Times New Roman" w:hAnsi="Times New Roman"/>
                <w:szCs w:val="24"/>
              </w:rPr>
              <w:t>105,598</w:t>
            </w:r>
          </w:p>
        </w:tc>
      </w:tr>
      <w:tr w:rsidR="006673D7" w14:paraId="72D2450F" w14:textId="77777777" w:rsidTr="006673D7">
        <w:tc>
          <w:tcPr>
            <w:tcW w:w="4788" w:type="dxa"/>
            <w:tcMar>
              <w:top w:w="0" w:type="dxa"/>
              <w:left w:w="108" w:type="dxa"/>
              <w:bottom w:w="0" w:type="dxa"/>
              <w:right w:w="108" w:type="dxa"/>
            </w:tcMar>
            <w:hideMark/>
          </w:tcPr>
          <w:p w14:paraId="5498A0CE"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7E5DE2C9"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1E5AAB84"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07B03D06"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0F21CA4D"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1D4BA17E" w14:textId="77777777" w:rsidTr="006673D7">
        <w:tc>
          <w:tcPr>
            <w:tcW w:w="4788" w:type="dxa"/>
            <w:tcMar>
              <w:top w:w="0" w:type="dxa"/>
              <w:left w:w="108" w:type="dxa"/>
              <w:bottom w:w="0" w:type="dxa"/>
              <w:right w:w="108" w:type="dxa"/>
            </w:tcMar>
            <w:hideMark/>
          </w:tcPr>
          <w:p w14:paraId="17729BA1"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22C93D91" w14:textId="77777777" w:rsidR="006673D7" w:rsidRDefault="006673D7">
            <w:pPr>
              <w:jc w:val="right"/>
              <w:rPr>
                <w:rFonts w:ascii="Times New Roman" w:eastAsiaTheme="minorHAnsi" w:hAnsi="Times New Roman"/>
                <w:szCs w:val="24"/>
              </w:rPr>
            </w:pPr>
            <w:r>
              <w:rPr>
                <w:rFonts w:ascii="Times New Roman" w:hAnsi="Times New Roman"/>
                <w:szCs w:val="24"/>
              </w:rPr>
              <w:t>16,896</w:t>
            </w:r>
          </w:p>
        </w:tc>
      </w:tr>
    </w:tbl>
    <w:p w14:paraId="797F32FD" w14:textId="77777777" w:rsidR="006673D7" w:rsidRDefault="006673D7" w:rsidP="006673D7">
      <w:pPr>
        <w:ind w:left="720"/>
        <w:rPr>
          <w:rFonts w:ascii="Times New Roman" w:eastAsiaTheme="minorHAnsi" w:hAnsi="Times New Roman"/>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2705E36C" w14:textId="77777777" w:rsidTr="006673D7">
        <w:tc>
          <w:tcPr>
            <w:tcW w:w="6138" w:type="dxa"/>
            <w:gridSpan w:val="2"/>
            <w:tcMar>
              <w:top w:w="0" w:type="dxa"/>
              <w:left w:w="108" w:type="dxa"/>
              <w:bottom w:w="0" w:type="dxa"/>
              <w:right w:w="108" w:type="dxa"/>
            </w:tcMar>
            <w:hideMark/>
          </w:tcPr>
          <w:p w14:paraId="1FD41A69" w14:textId="77777777" w:rsidR="006673D7" w:rsidRDefault="006673D7">
            <w:pPr>
              <w:keepNext/>
              <w:rPr>
                <w:rFonts w:ascii="Times New Roman" w:eastAsiaTheme="minorHAnsi" w:hAnsi="Times New Roman"/>
                <w:b/>
                <w:bCs/>
                <w:szCs w:val="24"/>
              </w:rPr>
            </w:pPr>
            <w:r>
              <w:rPr>
                <w:rFonts w:ascii="Times New Roman" w:hAnsi="Times New Roman"/>
                <w:b/>
                <w:bCs/>
                <w:szCs w:val="24"/>
              </w:rPr>
              <w:t>Graduate Fellowship Deferment Request</w:t>
            </w:r>
          </w:p>
        </w:tc>
      </w:tr>
      <w:tr w:rsidR="006673D7" w14:paraId="6AC36092" w14:textId="77777777" w:rsidTr="006673D7">
        <w:tc>
          <w:tcPr>
            <w:tcW w:w="4788" w:type="dxa"/>
            <w:tcMar>
              <w:top w:w="0" w:type="dxa"/>
              <w:left w:w="108" w:type="dxa"/>
              <w:bottom w:w="0" w:type="dxa"/>
              <w:right w:w="108" w:type="dxa"/>
            </w:tcMar>
            <w:hideMark/>
          </w:tcPr>
          <w:p w14:paraId="27F25F55"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18400318" w14:textId="77777777" w:rsidR="006673D7" w:rsidRDefault="006673D7">
            <w:pPr>
              <w:jc w:val="right"/>
              <w:rPr>
                <w:rFonts w:ascii="Times New Roman" w:eastAsiaTheme="minorHAnsi" w:hAnsi="Times New Roman"/>
                <w:szCs w:val="24"/>
              </w:rPr>
            </w:pPr>
            <w:r>
              <w:rPr>
                <w:rFonts w:ascii="Times New Roman" w:hAnsi="Times New Roman"/>
                <w:szCs w:val="24"/>
              </w:rPr>
              <w:t>4,655</w:t>
            </w:r>
          </w:p>
        </w:tc>
      </w:tr>
      <w:tr w:rsidR="006673D7" w14:paraId="3844447B" w14:textId="77777777" w:rsidTr="006673D7">
        <w:tc>
          <w:tcPr>
            <w:tcW w:w="4788" w:type="dxa"/>
            <w:tcMar>
              <w:top w:w="0" w:type="dxa"/>
              <w:left w:w="108" w:type="dxa"/>
              <w:bottom w:w="0" w:type="dxa"/>
              <w:right w:w="108" w:type="dxa"/>
            </w:tcMar>
            <w:hideMark/>
          </w:tcPr>
          <w:p w14:paraId="645CAB5C"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5226DEF5"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66A412B8"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2E03F69B"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69185C91"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36047F74" w14:textId="77777777" w:rsidTr="006673D7">
        <w:tc>
          <w:tcPr>
            <w:tcW w:w="4788" w:type="dxa"/>
            <w:tcMar>
              <w:top w:w="0" w:type="dxa"/>
              <w:left w:w="108" w:type="dxa"/>
              <w:bottom w:w="0" w:type="dxa"/>
              <w:right w:w="108" w:type="dxa"/>
            </w:tcMar>
            <w:hideMark/>
          </w:tcPr>
          <w:p w14:paraId="3F6F1A33"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244CEBF3" w14:textId="77777777" w:rsidR="006673D7" w:rsidRDefault="006673D7">
            <w:pPr>
              <w:jc w:val="right"/>
              <w:rPr>
                <w:rFonts w:ascii="Times New Roman" w:eastAsiaTheme="minorHAnsi" w:hAnsi="Times New Roman"/>
                <w:szCs w:val="24"/>
              </w:rPr>
            </w:pPr>
            <w:r>
              <w:rPr>
                <w:rFonts w:ascii="Times New Roman" w:hAnsi="Times New Roman"/>
                <w:szCs w:val="24"/>
              </w:rPr>
              <w:t>745</w:t>
            </w:r>
          </w:p>
        </w:tc>
      </w:tr>
    </w:tbl>
    <w:p w14:paraId="3449BF08" w14:textId="77777777" w:rsidR="006673D7" w:rsidRDefault="006673D7" w:rsidP="008A76B4">
      <w:pPr>
        <w:rPr>
          <w:rFonts w:ascii="Times New Roman" w:eastAsiaTheme="minorHAnsi" w:hAnsi="Times New Roman"/>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032FC402" w14:textId="77777777" w:rsidTr="006673D7">
        <w:tc>
          <w:tcPr>
            <w:tcW w:w="6138" w:type="dxa"/>
            <w:gridSpan w:val="2"/>
            <w:tcMar>
              <w:top w:w="0" w:type="dxa"/>
              <w:left w:w="108" w:type="dxa"/>
              <w:bottom w:w="0" w:type="dxa"/>
              <w:right w:w="108" w:type="dxa"/>
            </w:tcMar>
            <w:hideMark/>
          </w:tcPr>
          <w:p w14:paraId="0C325D3E" w14:textId="77777777" w:rsidR="006673D7" w:rsidRDefault="006673D7">
            <w:pPr>
              <w:keepNext/>
              <w:rPr>
                <w:rFonts w:ascii="Times New Roman" w:eastAsiaTheme="minorHAnsi" w:hAnsi="Times New Roman"/>
                <w:b/>
                <w:bCs/>
                <w:szCs w:val="24"/>
              </w:rPr>
            </w:pPr>
            <w:r>
              <w:rPr>
                <w:rFonts w:ascii="Times New Roman" w:hAnsi="Times New Roman"/>
                <w:b/>
                <w:bCs/>
                <w:szCs w:val="24"/>
              </w:rPr>
              <w:t>Unemployment Deferment Request</w:t>
            </w:r>
          </w:p>
        </w:tc>
      </w:tr>
      <w:tr w:rsidR="006673D7" w14:paraId="3AA7AD7E" w14:textId="77777777" w:rsidTr="006673D7">
        <w:tc>
          <w:tcPr>
            <w:tcW w:w="4788" w:type="dxa"/>
            <w:tcMar>
              <w:top w:w="0" w:type="dxa"/>
              <w:left w:w="108" w:type="dxa"/>
              <w:bottom w:w="0" w:type="dxa"/>
              <w:right w:w="108" w:type="dxa"/>
            </w:tcMar>
            <w:hideMark/>
          </w:tcPr>
          <w:p w14:paraId="5A7F21D8"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5A424040" w14:textId="77777777" w:rsidR="006673D7" w:rsidRDefault="006673D7">
            <w:pPr>
              <w:jc w:val="right"/>
              <w:rPr>
                <w:rFonts w:ascii="Times New Roman" w:eastAsiaTheme="minorHAnsi" w:hAnsi="Times New Roman"/>
                <w:szCs w:val="24"/>
              </w:rPr>
            </w:pPr>
            <w:r>
              <w:rPr>
                <w:rFonts w:ascii="Times New Roman" w:hAnsi="Times New Roman"/>
                <w:szCs w:val="24"/>
              </w:rPr>
              <w:t>368,608</w:t>
            </w:r>
          </w:p>
        </w:tc>
      </w:tr>
      <w:tr w:rsidR="006673D7" w14:paraId="69739F50" w14:textId="77777777" w:rsidTr="006673D7">
        <w:tc>
          <w:tcPr>
            <w:tcW w:w="4788" w:type="dxa"/>
            <w:tcMar>
              <w:top w:w="0" w:type="dxa"/>
              <w:left w:w="108" w:type="dxa"/>
              <w:bottom w:w="0" w:type="dxa"/>
              <w:right w:w="108" w:type="dxa"/>
            </w:tcMar>
            <w:hideMark/>
          </w:tcPr>
          <w:p w14:paraId="4DB7973C"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1731B82F"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6724FC13"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13B3C1C4"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721D3FC9"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247287FB" w14:textId="77777777" w:rsidTr="006673D7">
        <w:tc>
          <w:tcPr>
            <w:tcW w:w="4788" w:type="dxa"/>
            <w:tcMar>
              <w:top w:w="0" w:type="dxa"/>
              <w:left w:w="108" w:type="dxa"/>
              <w:bottom w:w="0" w:type="dxa"/>
              <w:right w:w="108" w:type="dxa"/>
            </w:tcMar>
            <w:hideMark/>
          </w:tcPr>
          <w:p w14:paraId="10E76110"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17835578" w14:textId="77777777" w:rsidR="006673D7" w:rsidRDefault="006673D7">
            <w:pPr>
              <w:jc w:val="right"/>
              <w:rPr>
                <w:rFonts w:ascii="Times New Roman" w:eastAsiaTheme="minorHAnsi" w:hAnsi="Times New Roman"/>
                <w:szCs w:val="24"/>
              </w:rPr>
            </w:pPr>
            <w:r>
              <w:rPr>
                <w:rFonts w:ascii="Times New Roman" w:hAnsi="Times New Roman"/>
                <w:szCs w:val="24"/>
              </w:rPr>
              <w:t>58,977</w:t>
            </w:r>
          </w:p>
        </w:tc>
      </w:tr>
    </w:tbl>
    <w:p w14:paraId="58D7622D" w14:textId="77777777" w:rsidR="006673D7" w:rsidRDefault="006673D7" w:rsidP="006673D7">
      <w:pPr>
        <w:ind w:left="720"/>
        <w:rPr>
          <w:rFonts w:ascii="Times New Roman" w:eastAsiaTheme="minorHAnsi" w:hAnsi="Times New Roman"/>
          <w:szCs w:val="24"/>
        </w:rPr>
      </w:pPr>
    </w:p>
    <w:tbl>
      <w:tblPr>
        <w:tblW w:w="0" w:type="auto"/>
        <w:tblInd w:w="720" w:type="dxa"/>
        <w:tblCellMar>
          <w:left w:w="0" w:type="dxa"/>
          <w:right w:w="0" w:type="dxa"/>
        </w:tblCellMar>
        <w:tblLook w:val="04A0" w:firstRow="1" w:lastRow="0" w:firstColumn="1" w:lastColumn="0" w:noHBand="0" w:noVBand="1"/>
      </w:tblPr>
      <w:tblGrid>
        <w:gridCol w:w="4788"/>
        <w:gridCol w:w="1350"/>
      </w:tblGrid>
      <w:tr w:rsidR="006673D7" w14:paraId="3F9C460E" w14:textId="77777777" w:rsidTr="006673D7">
        <w:tc>
          <w:tcPr>
            <w:tcW w:w="6138" w:type="dxa"/>
            <w:gridSpan w:val="2"/>
            <w:tcMar>
              <w:top w:w="0" w:type="dxa"/>
              <w:left w:w="108" w:type="dxa"/>
              <w:bottom w:w="0" w:type="dxa"/>
              <w:right w:w="108" w:type="dxa"/>
            </w:tcMar>
            <w:hideMark/>
          </w:tcPr>
          <w:p w14:paraId="59DE48D0" w14:textId="77777777" w:rsidR="006673D7" w:rsidRDefault="006673D7">
            <w:pPr>
              <w:keepNext/>
              <w:rPr>
                <w:rFonts w:ascii="Times New Roman" w:eastAsiaTheme="minorHAnsi" w:hAnsi="Times New Roman"/>
                <w:b/>
                <w:bCs/>
                <w:szCs w:val="24"/>
              </w:rPr>
            </w:pPr>
            <w:r>
              <w:rPr>
                <w:rFonts w:ascii="Times New Roman" w:hAnsi="Times New Roman"/>
                <w:b/>
                <w:bCs/>
                <w:szCs w:val="24"/>
              </w:rPr>
              <w:t>PLUS Deferment Request</w:t>
            </w:r>
          </w:p>
        </w:tc>
      </w:tr>
      <w:tr w:rsidR="006673D7" w14:paraId="14AAA953" w14:textId="77777777" w:rsidTr="006673D7">
        <w:tc>
          <w:tcPr>
            <w:tcW w:w="4788" w:type="dxa"/>
            <w:tcMar>
              <w:top w:w="0" w:type="dxa"/>
              <w:left w:w="108" w:type="dxa"/>
              <w:bottom w:w="0" w:type="dxa"/>
              <w:right w:w="108" w:type="dxa"/>
            </w:tcMar>
            <w:hideMark/>
          </w:tcPr>
          <w:p w14:paraId="69384F8A" w14:textId="77777777" w:rsidR="006673D7" w:rsidRDefault="006673D7">
            <w:pPr>
              <w:rPr>
                <w:rFonts w:ascii="Times New Roman" w:eastAsiaTheme="minorHAnsi" w:hAnsi="Times New Roman"/>
                <w:szCs w:val="24"/>
              </w:rPr>
            </w:pPr>
            <w:r>
              <w:rPr>
                <w:rFonts w:ascii="Times New Roman" w:hAnsi="Times New Roman"/>
                <w:szCs w:val="24"/>
              </w:rPr>
              <w:t>Estimated annual number of respondents:</w:t>
            </w:r>
          </w:p>
        </w:tc>
        <w:tc>
          <w:tcPr>
            <w:tcW w:w="1350" w:type="dxa"/>
            <w:tcMar>
              <w:top w:w="0" w:type="dxa"/>
              <w:left w:w="108" w:type="dxa"/>
              <w:bottom w:w="0" w:type="dxa"/>
              <w:right w:w="108" w:type="dxa"/>
            </w:tcMar>
            <w:hideMark/>
          </w:tcPr>
          <w:p w14:paraId="305053C6" w14:textId="77777777" w:rsidR="006673D7" w:rsidRDefault="006673D7">
            <w:pPr>
              <w:jc w:val="right"/>
              <w:rPr>
                <w:rFonts w:ascii="Times New Roman" w:eastAsiaTheme="minorHAnsi" w:hAnsi="Times New Roman"/>
                <w:szCs w:val="24"/>
              </w:rPr>
            </w:pPr>
            <w:r>
              <w:rPr>
                <w:rFonts w:ascii="Times New Roman" w:hAnsi="Times New Roman"/>
                <w:szCs w:val="24"/>
              </w:rPr>
              <w:t>37,910</w:t>
            </w:r>
          </w:p>
        </w:tc>
      </w:tr>
      <w:tr w:rsidR="006673D7" w14:paraId="1F251A33" w14:textId="77777777" w:rsidTr="006673D7">
        <w:tc>
          <w:tcPr>
            <w:tcW w:w="4788" w:type="dxa"/>
            <w:tcMar>
              <w:top w:w="0" w:type="dxa"/>
              <w:left w:w="108" w:type="dxa"/>
              <w:bottom w:w="0" w:type="dxa"/>
              <w:right w:w="108" w:type="dxa"/>
            </w:tcMar>
            <w:hideMark/>
          </w:tcPr>
          <w:p w14:paraId="722E992F" w14:textId="77777777" w:rsidR="006673D7" w:rsidRDefault="006673D7">
            <w:pPr>
              <w:rPr>
                <w:rFonts w:ascii="Times New Roman" w:eastAsiaTheme="minorHAnsi" w:hAnsi="Times New Roman"/>
                <w:szCs w:val="24"/>
              </w:rPr>
            </w:pPr>
            <w:r>
              <w:rPr>
                <w:rFonts w:ascii="Times New Roman" w:hAnsi="Times New Roman"/>
                <w:szCs w:val="24"/>
              </w:rPr>
              <w:t>Number of responses per respondent:</w:t>
            </w:r>
          </w:p>
        </w:tc>
        <w:tc>
          <w:tcPr>
            <w:tcW w:w="1350" w:type="dxa"/>
            <w:tcMar>
              <w:top w:w="0" w:type="dxa"/>
              <w:left w:w="108" w:type="dxa"/>
              <w:bottom w:w="0" w:type="dxa"/>
              <w:right w:w="108" w:type="dxa"/>
            </w:tcMar>
            <w:hideMark/>
          </w:tcPr>
          <w:p w14:paraId="00B79D95" w14:textId="77777777" w:rsidR="006673D7" w:rsidRDefault="006673D7">
            <w:pPr>
              <w:jc w:val="right"/>
              <w:rPr>
                <w:rFonts w:ascii="Times New Roman" w:eastAsiaTheme="minorHAnsi" w:hAnsi="Times New Roman"/>
                <w:szCs w:val="24"/>
              </w:rPr>
            </w:pPr>
            <w:r>
              <w:rPr>
                <w:rFonts w:ascii="Times New Roman" w:hAnsi="Times New Roman"/>
                <w:szCs w:val="24"/>
              </w:rPr>
              <w:t>x 1</w:t>
            </w:r>
          </w:p>
        </w:tc>
      </w:tr>
      <w:tr w:rsidR="006673D7" w14:paraId="0281FCB2" w14:textId="77777777" w:rsidTr="006673D7">
        <w:tc>
          <w:tcPr>
            <w:tcW w:w="4788" w:type="dxa"/>
            <w:tcBorders>
              <w:top w:val="nil"/>
              <w:left w:val="nil"/>
              <w:bottom w:val="single" w:sz="8" w:space="0" w:color="auto"/>
              <w:right w:val="nil"/>
            </w:tcBorders>
            <w:tcMar>
              <w:top w:w="0" w:type="dxa"/>
              <w:left w:w="108" w:type="dxa"/>
              <w:bottom w:w="0" w:type="dxa"/>
              <w:right w:w="108" w:type="dxa"/>
            </w:tcMar>
            <w:hideMark/>
          </w:tcPr>
          <w:p w14:paraId="6D6ACB6D" w14:textId="77777777" w:rsidR="006673D7" w:rsidRDefault="006673D7">
            <w:pPr>
              <w:rPr>
                <w:rFonts w:ascii="Times New Roman" w:eastAsiaTheme="minorHAnsi" w:hAnsi="Times New Roman"/>
                <w:szCs w:val="24"/>
              </w:rPr>
            </w:pPr>
            <w:r>
              <w:rPr>
                <w:rFonts w:ascii="Times New Roman" w:hAnsi="Times New Roman"/>
                <w:szCs w:val="24"/>
              </w:rPr>
              <w:t>Hours per response:</w:t>
            </w:r>
          </w:p>
        </w:tc>
        <w:tc>
          <w:tcPr>
            <w:tcW w:w="1350" w:type="dxa"/>
            <w:tcBorders>
              <w:top w:val="nil"/>
              <w:left w:val="nil"/>
              <w:bottom w:val="single" w:sz="8" w:space="0" w:color="auto"/>
              <w:right w:val="nil"/>
            </w:tcBorders>
            <w:tcMar>
              <w:top w:w="0" w:type="dxa"/>
              <w:left w:w="108" w:type="dxa"/>
              <w:bottom w:w="0" w:type="dxa"/>
              <w:right w:w="108" w:type="dxa"/>
            </w:tcMar>
            <w:hideMark/>
          </w:tcPr>
          <w:p w14:paraId="350B0315" w14:textId="77777777" w:rsidR="006673D7" w:rsidRDefault="006673D7">
            <w:pPr>
              <w:jc w:val="right"/>
              <w:rPr>
                <w:rFonts w:ascii="Times New Roman" w:eastAsiaTheme="minorHAnsi" w:hAnsi="Times New Roman"/>
                <w:szCs w:val="24"/>
              </w:rPr>
            </w:pPr>
            <w:r>
              <w:rPr>
                <w:rFonts w:ascii="Times New Roman" w:hAnsi="Times New Roman"/>
                <w:szCs w:val="24"/>
              </w:rPr>
              <w:t>x 0.16</w:t>
            </w:r>
          </w:p>
        </w:tc>
      </w:tr>
      <w:tr w:rsidR="006673D7" w14:paraId="3AA1BD32" w14:textId="77777777" w:rsidTr="006673D7">
        <w:tc>
          <w:tcPr>
            <w:tcW w:w="4788" w:type="dxa"/>
            <w:tcMar>
              <w:top w:w="0" w:type="dxa"/>
              <w:left w:w="108" w:type="dxa"/>
              <w:bottom w:w="0" w:type="dxa"/>
              <w:right w:w="108" w:type="dxa"/>
            </w:tcMar>
            <w:hideMark/>
          </w:tcPr>
          <w:p w14:paraId="4FC7F7C1" w14:textId="77777777" w:rsidR="006673D7" w:rsidRDefault="006673D7">
            <w:pPr>
              <w:rPr>
                <w:rFonts w:ascii="Times New Roman" w:eastAsiaTheme="minorHAnsi" w:hAnsi="Times New Roman"/>
                <w:szCs w:val="24"/>
              </w:rPr>
            </w:pPr>
            <w:r>
              <w:rPr>
                <w:rFonts w:ascii="Times New Roman" w:hAnsi="Times New Roman"/>
                <w:szCs w:val="24"/>
              </w:rPr>
              <w:t>Annual hour burden:</w:t>
            </w:r>
          </w:p>
        </w:tc>
        <w:tc>
          <w:tcPr>
            <w:tcW w:w="1350" w:type="dxa"/>
            <w:tcMar>
              <w:top w:w="0" w:type="dxa"/>
              <w:left w:w="108" w:type="dxa"/>
              <w:bottom w:w="0" w:type="dxa"/>
              <w:right w:w="108" w:type="dxa"/>
            </w:tcMar>
            <w:hideMark/>
          </w:tcPr>
          <w:p w14:paraId="45787EB5" w14:textId="77777777" w:rsidR="006673D7" w:rsidRDefault="006673D7">
            <w:pPr>
              <w:jc w:val="right"/>
              <w:rPr>
                <w:rFonts w:ascii="Times New Roman" w:eastAsiaTheme="minorHAnsi" w:hAnsi="Times New Roman"/>
                <w:szCs w:val="24"/>
              </w:rPr>
            </w:pPr>
            <w:r>
              <w:rPr>
                <w:rFonts w:ascii="Times New Roman" w:hAnsi="Times New Roman"/>
                <w:szCs w:val="24"/>
              </w:rPr>
              <w:t>6,066</w:t>
            </w:r>
          </w:p>
        </w:tc>
      </w:tr>
    </w:tbl>
    <w:p w14:paraId="25A0FA12" w14:textId="77777777" w:rsidR="00B729E2" w:rsidRDefault="00B729E2" w:rsidP="00266795">
      <w:pPr>
        <w:tabs>
          <w:tab w:val="left" w:pos="-720"/>
        </w:tabs>
        <w:suppressAutoHyphens/>
        <w:ind w:left="700"/>
        <w:rPr>
          <w:rFonts w:ascii="Times New Roman" w:hAnsi="Times New Roman"/>
        </w:rPr>
      </w:pPr>
    </w:p>
    <w:p w14:paraId="25A0FA13" w14:textId="77777777" w:rsidR="00386054" w:rsidRPr="00EF7FF5" w:rsidRDefault="00223204" w:rsidP="00266795">
      <w:pPr>
        <w:tabs>
          <w:tab w:val="left" w:pos="-720"/>
        </w:tabs>
        <w:suppressAutoHyphens/>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14:paraId="25A0FA14" w14:textId="77777777" w:rsidR="00386054" w:rsidRPr="00EF7FF5" w:rsidRDefault="00386054" w:rsidP="00266795">
      <w:pPr>
        <w:tabs>
          <w:tab w:val="left" w:pos="-720"/>
        </w:tabs>
        <w:suppressAutoHyphens/>
        <w:rPr>
          <w:rFonts w:ascii="Times New Roman" w:hAnsi="Times New Roman"/>
          <w:szCs w:val="24"/>
        </w:rPr>
      </w:pPr>
    </w:p>
    <w:p w14:paraId="25A0FA15"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25A0FA17" w14:textId="77777777" w:rsidR="00386054" w:rsidRPr="00EF7FF5" w:rsidRDefault="00386054" w:rsidP="00266795">
      <w:pPr>
        <w:tabs>
          <w:tab w:val="left" w:pos="-720"/>
        </w:tabs>
        <w:suppressAutoHyphens/>
        <w:rPr>
          <w:rFonts w:ascii="Times New Roman" w:hAnsi="Times New Roman"/>
          <w:szCs w:val="24"/>
        </w:rPr>
      </w:pPr>
    </w:p>
    <w:p w14:paraId="25A0FA18" w14:textId="77777777" w:rsidR="00386054" w:rsidRPr="00EF7FF5" w:rsidRDefault="00386054" w:rsidP="00266795">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5A0FA19" w14:textId="77777777" w:rsidR="00386054" w:rsidRPr="00EF7FF5" w:rsidRDefault="00386054" w:rsidP="00266795">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A0FA1A" w14:textId="77777777" w:rsidR="00386054" w:rsidRPr="00EF7FF5" w:rsidRDefault="00386054" w:rsidP="00266795">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25A0FA1B" w14:textId="77777777" w:rsidR="00386054" w:rsidRDefault="00386054" w:rsidP="00266795">
      <w:pPr>
        <w:tabs>
          <w:tab w:val="left" w:pos="-720"/>
        </w:tabs>
        <w:suppressAutoHyphens/>
        <w:rPr>
          <w:rFonts w:ascii="Times New Roman" w:hAnsi="Times New Roman"/>
          <w:szCs w:val="24"/>
        </w:rPr>
      </w:pPr>
    </w:p>
    <w:p w14:paraId="25A0FA1C" w14:textId="77777777" w:rsidR="00223204" w:rsidRDefault="00223204" w:rsidP="00266795">
      <w:pPr>
        <w:tabs>
          <w:tab w:val="left" w:pos="-720"/>
        </w:tabs>
        <w:suppressAutoHyphens/>
        <w:ind w:left="720"/>
        <w:rPr>
          <w:rFonts w:ascii="Times New Roman" w:hAnsi="Times New Roman"/>
        </w:rPr>
      </w:pPr>
      <w:r>
        <w:rPr>
          <w:rFonts w:ascii="Times New Roman" w:hAnsi="Times New Roman"/>
        </w:rPr>
        <w:tab/>
        <w:t>Total Annualized Capital/Startup Cost</w:t>
      </w:r>
      <w:r>
        <w:rPr>
          <w:rFonts w:ascii="Times New Roman" w:hAnsi="Times New Roman"/>
        </w:rPr>
        <w:tab/>
        <w:t xml:space="preserve">: </w:t>
      </w:r>
      <w:r>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
      <w:r>
        <w:rPr>
          <w:rFonts w:ascii="Times New Roman" w:hAnsi="Times New Roman"/>
        </w:rPr>
        <w:t>$0.00</w:t>
      </w:r>
    </w:p>
    <w:p w14:paraId="25A0FA1D" w14:textId="77777777" w:rsidR="00223204" w:rsidRDefault="00223204" w:rsidP="00266795">
      <w:pPr>
        <w:tabs>
          <w:tab w:val="left" w:pos="-720"/>
        </w:tabs>
        <w:suppressAutoHyphens/>
        <w:ind w:left="720"/>
        <w:rPr>
          <w:rFonts w:ascii="Times New Roman" w:hAnsi="Times New Roman"/>
        </w:rPr>
      </w:pPr>
      <w:r>
        <w:rPr>
          <w:rFonts w:ascii="Times New Roman" w:hAnsi="Times New Roman"/>
        </w:rPr>
        <w:tab/>
        <w:t>Total Annual Costs (O&amp;M)</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
      <w:r>
        <w:rPr>
          <w:rFonts w:ascii="Times New Roman" w:hAnsi="Times New Roman"/>
        </w:rPr>
        <w:t>$0.00</w:t>
      </w:r>
    </w:p>
    <w:p w14:paraId="25A0FA1E" w14:textId="77777777" w:rsidR="00223204" w:rsidRDefault="00223204" w:rsidP="00266795">
      <w:pPr>
        <w:tabs>
          <w:tab w:val="left" w:pos="-720"/>
        </w:tabs>
        <w:suppressAutoHyphens/>
        <w:ind w:left="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____________________</w:t>
      </w:r>
    </w:p>
    <w:p w14:paraId="25A0FA1F" w14:textId="77777777" w:rsidR="00223204" w:rsidRDefault="00223204" w:rsidP="00266795">
      <w:pPr>
        <w:tabs>
          <w:tab w:val="left" w:pos="-720"/>
        </w:tabs>
        <w:suppressAutoHyphens/>
        <w:ind w:left="720"/>
        <w:rPr>
          <w:rFonts w:ascii="Times New Roman" w:hAnsi="Times New Roman"/>
        </w:rPr>
      </w:pPr>
      <w:r>
        <w:rPr>
          <w:rFonts w:ascii="Times New Roman" w:hAnsi="Times New Roman"/>
        </w:rPr>
        <w:tab/>
        <w:t>Total Annualized Costs Requested</w:t>
      </w:r>
      <w:r>
        <w:rPr>
          <w:rFonts w:ascii="Times New Roman" w:hAnsi="Times New Roman"/>
        </w:rPr>
        <w:tab/>
      </w:r>
      <w:r>
        <w:rPr>
          <w:rFonts w:ascii="Times New Roman" w:hAnsi="Times New Roman"/>
        </w:rPr>
        <w:tab/>
        <w:t xml:space="preserve">: </w:t>
      </w:r>
      <w:r>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
      <w:r>
        <w:rPr>
          <w:rFonts w:ascii="Times New Roman" w:hAnsi="Times New Roman"/>
        </w:rPr>
        <w:t>$0.00</w:t>
      </w:r>
    </w:p>
    <w:p w14:paraId="25A0FA20" w14:textId="77777777" w:rsidR="00223204" w:rsidRDefault="00223204" w:rsidP="00266795">
      <w:pPr>
        <w:tabs>
          <w:tab w:val="left" w:pos="-720"/>
        </w:tabs>
        <w:suppressAutoHyphens/>
        <w:ind w:left="720"/>
        <w:rPr>
          <w:rFonts w:ascii="Times New Roman" w:hAnsi="Times New Roman"/>
        </w:rPr>
      </w:pPr>
    </w:p>
    <w:p w14:paraId="25A0FA21" w14:textId="77777777" w:rsidR="00223204" w:rsidRDefault="00223204" w:rsidP="00266795">
      <w:pPr>
        <w:tabs>
          <w:tab w:val="left" w:pos="-720"/>
        </w:tabs>
        <w:suppressAutoHyphens/>
        <w:ind w:left="720"/>
        <w:rPr>
          <w:rFonts w:ascii="Times New Roman" w:hAnsi="Times New Roman"/>
        </w:rPr>
      </w:pPr>
      <w:r>
        <w:rPr>
          <w:rFonts w:ascii="Times New Roman" w:hAnsi="Times New Roman"/>
        </w:rPr>
        <w:t>There are no capital/startup costs to respondents.</w:t>
      </w:r>
    </w:p>
    <w:p w14:paraId="25A0FA24" w14:textId="77777777" w:rsidR="00F92FDC" w:rsidRPr="00EF7FF5" w:rsidRDefault="00F92FDC" w:rsidP="00266795">
      <w:pPr>
        <w:tabs>
          <w:tab w:val="left" w:pos="-720"/>
        </w:tabs>
        <w:suppressAutoHyphens/>
        <w:rPr>
          <w:rFonts w:ascii="Times New Roman" w:hAnsi="Times New Roman"/>
          <w:szCs w:val="24"/>
        </w:rPr>
      </w:pPr>
    </w:p>
    <w:p w14:paraId="25A0FA25"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A0FA26" w14:textId="77777777" w:rsidR="00386054" w:rsidRPr="00EF7FF5" w:rsidRDefault="00386054" w:rsidP="00266795">
      <w:pPr>
        <w:tabs>
          <w:tab w:val="left" w:pos="-720"/>
        </w:tabs>
        <w:suppressAutoHyphens/>
        <w:rPr>
          <w:rFonts w:ascii="Times New Roman" w:hAnsi="Times New Roman"/>
          <w:szCs w:val="24"/>
        </w:rPr>
      </w:pPr>
    </w:p>
    <w:p w14:paraId="25A0FA27" w14:textId="1E0EEB42" w:rsidR="00223204" w:rsidRDefault="00223204" w:rsidP="00266795">
      <w:pPr>
        <w:ind w:left="720"/>
        <w:rPr>
          <w:rFonts w:ascii="Times New Roman" w:hAnsi="Times New Roman"/>
        </w:rPr>
      </w:pPr>
      <w:r>
        <w:rPr>
          <w:rFonts w:ascii="Times New Roman" w:hAnsi="Times New Roman"/>
        </w:rPr>
        <w:t xml:space="preserve">There is no significant cost to the federal government related to </w:t>
      </w:r>
      <w:r w:rsidR="004A63FB">
        <w:rPr>
          <w:rFonts w:ascii="Times New Roman" w:hAnsi="Times New Roman"/>
        </w:rPr>
        <w:t xml:space="preserve">these forms </w:t>
      </w:r>
      <w:r>
        <w:rPr>
          <w:rFonts w:ascii="Times New Roman" w:hAnsi="Times New Roman"/>
        </w:rPr>
        <w:t>from FFEL Program</w:t>
      </w:r>
      <w:r w:rsidR="004A63FB">
        <w:rPr>
          <w:rFonts w:ascii="Times New Roman" w:hAnsi="Times New Roman"/>
        </w:rPr>
        <w:t>, Direct Loan, or Perkins Loan</w:t>
      </w:r>
      <w:r>
        <w:rPr>
          <w:rFonts w:ascii="Times New Roman" w:hAnsi="Times New Roman"/>
        </w:rPr>
        <w:t xml:space="preserve"> borrowers, since </w:t>
      </w:r>
      <w:r w:rsidR="004A63FB">
        <w:rPr>
          <w:rFonts w:ascii="Times New Roman" w:hAnsi="Times New Roman"/>
        </w:rPr>
        <w:t>loan holders and servicers</w:t>
      </w:r>
      <w:r>
        <w:rPr>
          <w:rFonts w:ascii="Times New Roman" w:hAnsi="Times New Roman"/>
        </w:rPr>
        <w:t xml:space="preserve"> distribute and process the loan discharge application</w:t>
      </w:r>
      <w:r w:rsidR="004A63FB">
        <w:rPr>
          <w:rFonts w:ascii="Times New Roman" w:hAnsi="Times New Roman"/>
        </w:rPr>
        <w:t xml:space="preserve">s, and </w:t>
      </w:r>
      <w:r w:rsidR="00266795">
        <w:rPr>
          <w:rFonts w:ascii="Times New Roman" w:hAnsi="Times New Roman"/>
        </w:rPr>
        <w:t>Department</w:t>
      </w:r>
      <w:r w:rsidR="004A63FB">
        <w:rPr>
          <w:rFonts w:ascii="Times New Roman" w:hAnsi="Times New Roman"/>
        </w:rPr>
        <w:t xml:space="preserve"> servicers do not specifically charge the government for distributing these forms</w:t>
      </w:r>
      <w:r>
        <w:rPr>
          <w:rFonts w:ascii="Times New Roman" w:hAnsi="Times New Roman"/>
        </w:rPr>
        <w:t>.</w:t>
      </w:r>
    </w:p>
    <w:p w14:paraId="25A0FA28" w14:textId="77777777" w:rsidR="00386054" w:rsidRPr="00EF7FF5" w:rsidRDefault="00386054" w:rsidP="00266795">
      <w:pPr>
        <w:tabs>
          <w:tab w:val="left" w:pos="-720"/>
        </w:tabs>
        <w:suppressAutoHyphens/>
        <w:rPr>
          <w:rFonts w:ascii="Times New Roman" w:hAnsi="Times New Roman"/>
          <w:szCs w:val="24"/>
        </w:rPr>
      </w:pPr>
    </w:p>
    <w:p w14:paraId="25A0FA29"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25A0FA2A" w14:textId="77777777" w:rsidR="00386054" w:rsidRPr="00EF7FF5" w:rsidRDefault="00386054" w:rsidP="00266795">
      <w:pPr>
        <w:tabs>
          <w:tab w:val="left" w:pos="-720"/>
        </w:tabs>
        <w:suppressAutoHyphens/>
        <w:rPr>
          <w:rFonts w:ascii="Times New Roman" w:hAnsi="Times New Roman"/>
          <w:szCs w:val="24"/>
        </w:rPr>
      </w:pPr>
    </w:p>
    <w:p w14:paraId="25A0FA2C" w14:textId="7020FAE5" w:rsidR="00386054" w:rsidRDefault="00266795" w:rsidP="00266795">
      <w:pPr>
        <w:tabs>
          <w:tab w:val="left" w:pos="-720"/>
        </w:tabs>
        <w:suppressAutoHyphens/>
        <w:ind w:left="720"/>
        <w:rPr>
          <w:rFonts w:ascii="Times New Roman" w:hAnsi="Times New Roman"/>
        </w:rPr>
      </w:pPr>
      <w:r>
        <w:rPr>
          <w:rFonts w:ascii="Times New Roman" w:hAnsi="Times New Roman"/>
        </w:rPr>
        <w:t xml:space="preserve">This is a request for </w:t>
      </w:r>
      <w:r w:rsidR="006673D7">
        <w:rPr>
          <w:rFonts w:ascii="Times New Roman" w:hAnsi="Times New Roman"/>
        </w:rPr>
        <w:t>a revision</w:t>
      </w:r>
      <w:r w:rsidR="00A85495" w:rsidRPr="00A85495">
        <w:rPr>
          <w:rFonts w:ascii="Times New Roman" w:hAnsi="Times New Roman"/>
        </w:rPr>
        <w:t xml:space="preserve"> of the current information collection 1845-0011.  </w:t>
      </w:r>
      <w:r w:rsidR="006673D7">
        <w:rPr>
          <w:rFonts w:ascii="Times New Roman" w:hAnsi="Times New Roman"/>
        </w:rPr>
        <w:t>After the re-evaluation of the usage</w:t>
      </w:r>
      <w:r w:rsidR="00B127B1">
        <w:rPr>
          <w:rFonts w:ascii="Times New Roman" w:hAnsi="Times New Roman"/>
        </w:rPr>
        <w:t xml:space="preserve"> of these forms,</w:t>
      </w:r>
      <w:r w:rsidR="006673D7">
        <w:rPr>
          <w:rFonts w:ascii="Times New Roman" w:hAnsi="Times New Roman"/>
        </w:rPr>
        <w:t xml:space="preserve"> the Department is </w:t>
      </w:r>
      <w:r w:rsidR="00B127B1">
        <w:rPr>
          <w:rFonts w:ascii="Times New Roman" w:hAnsi="Times New Roman"/>
        </w:rPr>
        <w:t>adjust</w:t>
      </w:r>
      <w:r w:rsidR="006673D7">
        <w:rPr>
          <w:rFonts w:ascii="Times New Roman" w:hAnsi="Times New Roman"/>
        </w:rPr>
        <w:t xml:space="preserve">ing the </w:t>
      </w:r>
      <w:r w:rsidR="00A85495" w:rsidRPr="00A85495">
        <w:rPr>
          <w:rFonts w:ascii="Times New Roman" w:hAnsi="Times New Roman"/>
        </w:rPr>
        <w:t xml:space="preserve">burden hours </w:t>
      </w:r>
      <w:r w:rsidR="006673D7">
        <w:rPr>
          <w:rFonts w:ascii="Times New Roman" w:hAnsi="Times New Roman"/>
        </w:rPr>
        <w:t>to 109,42</w:t>
      </w:r>
      <w:r w:rsidR="00B127B1">
        <w:rPr>
          <w:rFonts w:ascii="Times New Roman" w:hAnsi="Times New Roman"/>
        </w:rPr>
        <w:t>6</w:t>
      </w:r>
      <w:r w:rsidR="006673D7">
        <w:rPr>
          <w:rFonts w:ascii="Times New Roman" w:hAnsi="Times New Roman"/>
        </w:rPr>
        <w:t>.  This is a decrease of 84,</w:t>
      </w:r>
      <w:r w:rsidR="008A76B4">
        <w:rPr>
          <w:rFonts w:ascii="Times New Roman" w:hAnsi="Times New Roman"/>
        </w:rPr>
        <w:t>39</w:t>
      </w:r>
      <w:r w:rsidR="00B127B1">
        <w:rPr>
          <w:rFonts w:ascii="Times New Roman" w:hAnsi="Times New Roman"/>
        </w:rPr>
        <w:t>2</w:t>
      </w:r>
      <w:r w:rsidR="006673D7">
        <w:rPr>
          <w:rFonts w:ascii="Times New Roman" w:hAnsi="Times New Roman"/>
        </w:rPr>
        <w:t xml:space="preserve"> hours from the </w:t>
      </w:r>
      <w:r w:rsidR="00B127B1">
        <w:rPr>
          <w:rFonts w:ascii="Times New Roman" w:hAnsi="Times New Roman"/>
        </w:rPr>
        <w:t>previous OMB approved burden</w:t>
      </w:r>
      <w:r w:rsidR="006673D7">
        <w:rPr>
          <w:rFonts w:ascii="Times New Roman" w:hAnsi="Times New Roman"/>
        </w:rPr>
        <w:t>.</w:t>
      </w:r>
      <w:r w:rsidR="000164B1">
        <w:rPr>
          <w:rFonts w:ascii="Times New Roman" w:hAnsi="Times New Roman"/>
        </w:rPr>
        <w:t xml:space="preserve"> </w:t>
      </w:r>
      <w:r w:rsidR="00A85495" w:rsidRPr="00A85495">
        <w:rPr>
          <w:rFonts w:ascii="Times New Roman" w:hAnsi="Times New Roman"/>
        </w:rPr>
        <w:t xml:space="preserve"> </w:t>
      </w:r>
      <w:r w:rsidR="000164B1">
        <w:rPr>
          <w:rFonts w:ascii="Times New Roman" w:hAnsi="Times New Roman"/>
        </w:rPr>
        <w:t>T</w:t>
      </w:r>
      <w:r w:rsidR="00A85495">
        <w:rPr>
          <w:rFonts w:ascii="Times New Roman" w:hAnsi="Times New Roman"/>
        </w:rPr>
        <w:t xml:space="preserve">he </w:t>
      </w:r>
      <w:r w:rsidR="006673D7">
        <w:rPr>
          <w:rFonts w:ascii="Times New Roman" w:hAnsi="Times New Roman"/>
        </w:rPr>
        <w:t xml:space="preserve">updated </w:t>
      </w:r>
      <w:r w:rsidR="00A85495" w:rsidRPr="00A85495">
        <w:rPr>
          <w:rFonts w:ascii="Times New Roman" w:hAnsi="Times New Roman"/>
        </w:rPr>
        <w:t>respondents</w:t>
      </w:r>
      <w:r w:rsidR="00B127B1">
        <w:rPr>
          <w:rFonts w:ascii="Times New Roman" w:hAnsi="Times New Roman"/>
        </w:rPr>
        <w:t xml:space="preserve"> and </w:t>
      </w:r>
      <w:r w:rsidR="00A85495" w:rsidRPr="00A85495">
        <w:rPr>
          <w:rFonts w:ascii="Times New Roman" w:hAnsi="Times New Roman"/>
        </w:rPr>
        <w:t xml:space="preserve">responses </w:t>
      </w:r>
      <w:r w:rsidR="000164B1">
        <w:rPr>
          <w:rFonts w:ascii="Times New Roman" w:hAnsi="Times New Roman"/>
        </w:rPr>
        <w:t>are</w:t>
      </w:r>
      <w:r w:rsidR="00A85495" w:rsidRPr="00A85495">
        <w:rPr>
          <w:rFonts w:ascii="Times New Roman" w:hAnsi="Times New Roman"/>
        </w:rPr>
        <w:t xml:space="preserve"> </w:t>
      </w:r>
      <w:r w:rsidR="006673D7">
        <w:rPr>
          <w:rFonts w:ascii="Times New Roman" w:hAnsi="Times New Roman"/>
        </w:rPr>
        <w:t>683,903 a difference of 527,</w:t>
      </w:r>
      <w:r w:rsidR="008A76B4">
        <w:rPr>
          <w:rFonts w:ascii="Times New Roman" w:hAnsi="Times New Roman"/>
        </w:rPr>
        <w:t>461</w:t>
      </w:r>
      <w:r w:rsidR="006673D7">
        <w:rPr>
          <w:rFonts w:ascii="Times New Roman" w:hAnsi="Times New Roman"/>
        </w:rPr>
        <w:t xml:space="preserve"> from the </w:t>
      </w:r>
      <w:r w:rsidR="00B127B1">
        <w:rPr>
          <w:rFonts w:ascii="Times New Roman" w:hAnsi="Times New Roman"/>
        </w:rPr>
        <w:t>previous OMB approved number</w:t>
      </w:r>
      <w:r w:rsidR="006673D7">
        <w:rPr>
          <w:rFonts w:ascii="Times New Roman" w:hAnsi="Times New Roman"/>
        </w:rPr>
        <w:t xml:space="preserve"> of </w:t>
      </w:r>
      <w:r w:rsidR="00A85495" w:rsidRPr="00A85495">
        <w:rPr>
          <w:rFonts w:ascii="Times New Roman" w:hAnsi="Times New Roman"/>
        </w:rPr>
        <w:t>1,</w:t>
      </w:r>
      <w:r w:rsidR="00235608">
        <w:rPr>
          <w:rFonts w:ascii="Times New Roman" w:hAnsi="Times New Roman"/>
        </w:rPr>
        <w:t>211,36</w:t>
      </w:r>
      <w:r w:rsidR="000164B1">
        <w:rPr>
          <w:rFonts w:ascii="Times New Roman" w:hAnsi="Times New Roman"/>
        </w:rPr>
        <w:t>4.</w:t>
      </w:r>
      <w:r w:rsidR="00A85495" w:rsidRPr="00A85495">
        <w:rPr>
          <w:rFonts w:ascii="Times New Roman" w:hAnsi="Times New Roman"/>
        </w:rPr>
        <w:t xml:space="preserve">  The forms </w:t>
      </w:r>
      <w:r w:rsidR="006673D7">
        <w:rPr>
          <w:rFonts w:ascii="Times New Roman" w:hAnsi="Times New Roman"/>
        </w:rPr>
        <w:t>continue to be presented in the</w:t>
      </w:r>
      <w:r w:rsidR="00A85495" w:rsidRPr="00A85495">
        <w:rPr>
          <w:rFonts w:ascii="Times New Roman" w:hAnsi="Times New Roman"/>
        </w:rPr>
        <w:t xml:space="preserve"> simplified and reformatted common layout for these types of requests.  There has been no change in the underlying statutes or regulations which support these request forms.</w:t>
      </w:r>
    </w:p>
    <w:p w14:paraId="5B93A9F1" w14:textId="77777777" w:rsidR="00A85495" w:rsidRPr="00A85495" w:rsidRDefault="00A85495" w:rsidP="00266795">
      <w:pPr>
        <w:tabs>
          <w:tab w:val="left" w:pos="-720"/>
        </w:tabs>
        <w:suppressAutoHyphens/>
        <w:ind w:left="720"/>
        <w:rPr>
          <w:rFonts w:ascii="Times New Roman" w:hAnsi="Times New Roman"/>
          <w:szCs w:val="24"/>
        </w:rPr>
      </w:pPr>
    </w:p>
    <w:p w14:paraId="25A0FA2D"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5A0FA2E" w14:textId="77777777" w:rsidR="00386054" w:rsidRPr="00EF7FF5" w:rsidRDefault="00386054" w:rsidP="00266795">
      <w:pPr>
        <w:tabs>
          <w:tab w:val="left" w:pos="-720"/>
        </w:tabs>
        <w:suppressAutoHyphens/>
        <w:rPr>
          <w:rFonts w:ascii="Times New Roman" w:hAnsi="Times New Roman"/>
          <w:szCs w:val="24"/>
        </w:rPr>
      </w:pPr>
    </w:p>
    <w:p w14:paraId="25A0FA2F" w14:textId="77777777" w:rsidR="00223204" w:rsidRDefault="00223204" w:rsidP="00266795">
      <w:pPr>
        <w:tabs>
          <w:tab w:val="left" w:pos="-720"/>
        </w:tabs>
        <w:suppressAutoHyphens/>
        <w:ind w:left="720"/>
        <w:rPr>
          <w:rFonts w:ascii="Times New Roman" w:hAnsi="Times New Roman"/>
        </w:rPr>
      </w:pPr>
      <w:r>
        <w:rPr>
          <w:rFonts w:ascii="Times New Roman" w:hAnsi="Times New Roman"/>
        </w:rPr>
        <w:t>The results of this information collection will not be published.</w:t>
      </w:r>
    </w:p>
    <w:p w14:paraId="25A0FA30" w14:textId="77777777" w:rsidR="00386054" w:rsidRPr="00EF7FF5" w:rsidRDefault="00386054" w:rsidP="00266795">
      <w:pPr>
        <w:tabs>
          <w:tab w:val="left" w:pos="-720"/>
        </w:tabs>
        <w:suppressAutoHyphens/>
        <w:rPr>
          <w:rFonts w:ascii="Times New Roman" w:hAnsi="Times New Roman"/>
          <w:szCs w:val="24"/>
        </w:rPr>
      </w:pPr>
    </w:p>
    <w:p w14:paraId="25A0FA31" w14:textId="77777777" w:rsidR="00386054" w:rsidRPr="00EF7FF5" w:rsidRDefault="00386054" w:rsidP="00266795">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25A0FA32" w14:textId="77777777" w:rsidR="00386054" w:rsidRPr="00EF7FF5" w:rsidRDefault="00386054" w:rsidP="00266795">
      <w:pPr>
        <w:tabs>
          <w:tab w:val="left" w:pos="-720"/>
        </w:tabs>
        <w:suppressAutoHyphens/>
        <w:rPr>
          <w:rFonts w:ascii="Times New Roman" w:hAnsi="Times New Roman"/>
          <w:szCs w:val="24"/>
        </w:rPr>
      </w:pPr>
    </w:p>
    <w:p w14:paraId="25A0FA33" w14:textId="77777777" w:rsidR="00223204" w:rsidRDefault="00223204" w:rsidP="00266795">
      <w:pPr>
        <w:tabs>
          <w:tab w:val="left" w:pos="-720"/>
        </w:tabs>
        <w:suppressAutoHyphens/>
        <w:ind w:left="720"/>
        <w:rPr>
          <w:rFonts w:ascii="Times New Roman" w:hAnsi="Times New Roman"/>
        </w:rPr>
      </w:pPr>
      <w:r>
        <w:rPr>
          <w:rFonts w:ascii="Times New Roman" w:hAnsi="Times New Roman"/>
        </w:rPr>
        <w:t>The Department is not seeking this approval.</w:t>
      </w:r>
    </w:p>
    <w:p w14:paraId="25A0FA34" w14:textId="77777777" w:rsidR="00386054" w:rsidRPr="00EF7FF5" w:rsidRDefault="00386054" w:rsidP="00266795">
      <w:pPr>
        <w:tabs>
          <w:tab w:val="left" w:pos="-720"/>
        </w:tabs>
        <w:suppressAutoHyphens/>
        <w:rPr>
          <w:rFonts w:ascii="Times New Roman" w:hAnsi="Times New Roman"/>
          <w:szCs w:val="24"/>
        </w:rPr>
      </w:pPr>
    </w:p>
    <w:p w14:paraId="25A0FA35" w14:textId="77777777" w:rsidR="00386054" w:rsidRDefault="00386054" w:rsidP="00266795">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25A0FA36" w14:textId="77777777" w:rsidR="00223204" w:rsidRDefault="00223204" w:rsidP="00266795">
      <w:pPr>
        <w:tabs>
          <w:tab w:val="left" w:pos="-720"/>
        </w:tabs>
        <w:suppressAutoHyphens/>
        <w:rPr>
          <w:rStyle w:val="a"/>
          <w:rFonts w:ascii="Times New Roman" w:hAnsi="Times New Roman"/>
          <w:szCs w:val="24"/>
        </w:rPr>
      </w:pPr>
    </w:p>
    <w:p w14:paraId="25A0FA37" w14:textId="77777777" w:rsidR="00223204" w:rsidRPr="004A63FB" w:rsidRDefault="00223204" w:rsidP="00266795">
      <w:pPr>
        <w:tabs>
          <w:tab w:val="left" w:pos="-720"/>
        </w:tabs>
        <w:suppressAutoHyphens/>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223204"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E250B" w14:textId="77777777" w:rsidR="00F64D42" w:rsidRDefault="00F64D42">
      <w:pPr>
        <w:spacing w:line="20" w:lineRule="exact"/>
      </w:pPr>
    </w:p>
  </w:endnote>
  <w:endnote w:type="continuationSeparator" w:id="0">
    <w:p w14:paraId="0EE7C5B5" w14:textId="77777777" w:rsidR="00F64D42" w:rsidRDefault="00F64D42">
      <w:r>
        <w:t xml:space="preserve"> </w:t>
      </w:r>
    </w:p>
  </w:endnote>
  <w:endnote w:type="continuationNotice" w:id="1">
    <w:p w14:paraId="30BF5546" w14:textId="77777777" w:rsidR="00F64D42" w:rsidRDefault="00F64D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F" w14:textId="77777777" w:rsidR="00A54F70" w:rsidRDefault="00A54F70">
    <w:pPr>
      <w:spacing w:before="140" w:line="100" w:lineRule="exact"/>
      <w:rPr>
        <w:sz w:val="10"/>
      </w:rPr>
    </w:pPr>
  </w:p>
  <w:p w14:paraId="25A0FA40" w14:textId="77777777" w:rsidR="00A54F70" w:rsidRDefault="00A54F70">
    <w:pPr>
      <w:tabs>
        <w:tab w:val="left" w:pos="0"/>
      </w:tabs>
      <w:suppressAutoHyphens/>
    </w:pPr>
  </w:p>
  <w:p w14:paraId="25A0FA41" w14:textId="77777777" w:rsidR="00A54F70" w:rsidRDefault="00A54F70">
    <w:pPr>
      <w:tabs>
        <w:tab w:val="left" w:pos="0"/>
      </w:tabs>
      <w:suppressAutoHyphens/>
    </w:pPr>
    <w:r>
      <w:rPr>
        <w:noProof/>
      </w:rPr>
      <mc:AlternateContent>
        <mc:Choice Requires="wps">
          <w:drawing>
            <wp:anchor distT="0" distB="0" distL="114300" distR="114300" simplePos="0" relativeHeight="251657728" behindDoc="1" locked="0" layoutInCell="0" allowOverlap="1" wp14:anchorId="25A0FA42" wp14:editId="25A0FA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3325E9">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25A0FA46" w14:textId="77777777" w:rsidR="00A54F70" w:rsidRDefault="00A54F70">
                    <w:pPr>
                      <w:tabs>
                        <w:tab w:val="center" w:pos="4650"/>
                      </w:tabs>
                      <w:suppressAutoHyphens/>
                      <w:jc w:val="both"/>
                    </w:pPr>
                    <w:r>
                      <w:tab/>
                    </w:r>
                    <w:r>
                      <w:fldChar w:fldCharType="begin"/>
                    </w:r>
                    <w:r>
                      <w:instrText>page \* arabic</w:instrText>
                    </w:r>
                    <w:r>
                      <w:fldChar w:fldCharType="separate"/>
                    </w:r>
                    <w:r w:rsidR="003325E9">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BB408" w14:textId="77777777" w:rsidR="00F64D42" w:rsidRDefault="00F64D42">
      <w:r>
        <w:separator/>
      </w:r>
    </w:p>
  </w:footnote>
  <w:footnote w:type="continuationSeparator" w:id="0">
    <w:p w14:paraId="2C5DC9DF" w14:textId="77777777" w:rsidR="00F64D42" w:rsidRDefault="00F64D42">
      <w:r>
        <w:continuationSeparator/>
      </w:r>
    </w:p>
  </w:footnote>
  <w:footnote w:id="1">
    <w:p w14:paraId="25A0FA44" w14:textId="77777777" w:rsidR="00A54F70" w:rsidRDefault="00A54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5A0FA45" w14:textId="77777777" w:rsidR="00A54F70" w:rsidRDefault="00A54F70">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0FA3D" w14:textId="3F934766" w:rsidR="00A54F70" w:rsidRDefault="00A54F70">
    <w:pPr>
      <w:pStyle w:val="Header"/>
      <w:rPr>
        <w:rFonts w:ascii="Times New Roman" w:hAnsi="Times New Roman"/>
        <w:sz w:val="20"/>
      </w:rPr>
    </w:pPr>
    <w:r>
      <w:rPr>
        <w:rFonts w:ascii="Times New Roman" w:hAnsi="Times New Roman"/>
        <w:sz w:val="20"/>
      </w:rPr>
      <w:t xml:space="preserve">OMB Number: 1845-0011                                         </w:t>
    </w:r>
    <w:r w:rsidR="00224D99">
      <w:rPr>
        <w:rFonts w:ascii="Times New Roman" w:hAnsi="Times New Roman"/>
        <w:sz w:val="20"/>
      </w:rPr>
      <w:tab/>
    </w:r>
    <w:r>
      <w:rPr>
        <w:rFonts w:ascii="Times New Roman" w:hAnsi="Times New Roman"/>
        <w:sz w:val="20"/>
      </w:rPr>
      <w:t xml:space="preserve">Revised: </w:t>
    </w:r>
    <w:r w:rsidR="007657AD">
      <w:rPr>
        <w:rFonts w:ascii="Times New Roman" w:hAnsi="Times New Roman"/>
        <w:sz w:val="20"/>
      </w:rPr>
      <w:t xml:space="preserve"> 6</w:t>
    </w:r>
    <w:r w:rsidR="00851A2C">
      <w:rPr>
        <w:rFonts w:ascii="Times New Roman" w:hAnsi="Times New Roman"/>
        <w:sz w:val="20"/>
      </w:rPr>
      <w:t>/</w:t>
    </w:r>
    <w:r w:rsidR="00F77F2F">
      <w:rPr>
        <w:rFonts w:ascii="Times New Roman" w:hAnsi="Times New Roman"/>
        <w:sz w:val="20"/>
      </w:rPr>
      <w:t>2</w:t>
    </w:r>
    <w:r w:rsidR="00B127B1">
      <w:rPr>
        <w:rFonts w:ascii="Times New Roman" w:hAnsi="Times New Roman"/>
        <w:sz w:val="20"/>
      </w:rPr>
      <w:t>6</w:t>
    </w:r>
    <w:r w:rsidR="00851A2C">
      <w:rPr>
        <w:rFonts w:ascii="Times New Roman" w:hAnsi="Times New Roman"/>
        <w:sz w:val="20"/>
      </w:rPr>
      <w:t>/2018</w:t>
    </w:r>
  </w:p>
  <w:p w14:paraId="25A0FA3E" w14:textId="77777777" w:rsidR="00A54F70" w:rsidRPr="00386054" w:rsidRDefault="00A54F70">
    <w:pPr>
      <w:pStyle w:val="Header"/>
      <w:rPr>
        <w:rFonts w:ascii="Times New Roman" w:hAnsi="Times New Roman"/>
        <w:sz w:val="20"/>
      </w:rPr>
    </w:pPr>
    <w:r>
      <w:rPr>
        <w:rFonts w:ascii="Times New Roman" w:hAnsi="Times New Roman"/>
        <w:sz w:val="20"/>
      </w:rPr>
      <w:t>RIN Number: 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184473B"/>
    <w:multiLevelType w:val="hybridMultilevel"/>
    <w:tmpl w:val="A69E814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260013BB"/>
    <w:multiLevelType w:val="hybridMultilevel"/>
    <w:tmpl w:val="4720F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78031FE"/>
    <w:multiLevelType w:val="hybridMultilevel"/>
    <w:tmpl w:val="3F9E1D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8AA691C"/>
    <w:multiLevelType w:val="hybridMultilevel"/>
    <w:tmpl w:val="5E3465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3"/>
  </w:num>
  <w:num w:numId="7">
    <w:abstractNumId w:val="9"/>
  </w:num>
  <w:num w:numId="8">
    <w:abstractNumId w:val="8"/>
  </w:num>
  <w:num w:numId="9">
    <w:abstractNumId w:val="10"/>
  </w:num>
  <w:num w:numId="10">
    <w:abstractNumId w:val="12"/>
  </w:num>
  <w:num w:numId="11">
    <w:abstractNumId w:val="7"/>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4B1"/>
    <w:rsid w:val="00050CBE"/>
    <w:rsid w:val="000909E0"/>
    <w:rsid w:val="000B14D8"/>
    <w:rsid w:val="000E592D"/>
    <w:rsid w:val="000F175B"/>
    <w:rsid w:val="0014500F"/>
    <w:rsid w:val="00153F20"/>
    <w:rsid w:val="001743A5"/>
    <w:rsid w:val="0018279C"/>
    <w:rsid w:val="00190A5C"/>
    <w:rsid w:val="00195FAA"/>
    <w:rsid w:val="001C5072"/>
    <w:rsid w:val="001D0724"/>
    <w:rsid w:val="00223204"/>
    <w:rsid w:val="00224D99"/>
    <w:rsid w:val="00231925"/>
    <w:rsid w:val="00235608"/>
    <w:rsid w:val="0024059E"/>
    <w:rsid w:val="002473CE"/>
    <w:rsid w:val="00266795"/>
    <w:rsid w:val="00284F47"/>
    <w:rsid w:val="002B0412"/>
    <w:rsid w:val="002B0A95"/>
    <w:rsid w:val="002C656F"/>
    <w:rsid w:val="003313C3"/>
    <w:rsid w:val="003325E9"/>
    <w:rsid w:val="00386054"/>
    <w:rsid w:val="003C29C2"/>
    <w:rsid w:val="003C7F70"/>
    <w:rsid w:val="003E285A"/>
    <w:rsid w:val="003F7936"/>
    <w:rsid w:val="00480DDB"/>
    <w:rsid w:val="004A2DBB"/>
    <w:rsid w:val="004A63FB"/>
    <w:rsid w:val="004E23D9"/>
    <w:rsid w:val="004F5B24"/>
    <w:rsid w:val="004F692A"/>
    <w:rsid w:val="00512598"/>
    <w:rsid w:val="005146A4"/>
    <w:rsid w:val="00560C61"/>
    <w:rsid w:val="00563CCF"/>
    <w:rsid w:val="00584B3B"/>
    <w:rsid w:val="00587243"/>
    <w:rsid w:val="005951F8"/>
    <w:rsid w:val="005958DC"/>
    <w:rsid w:val="005A1566"/>
    <w:rsid w:val="005A1DFC"/>
    <w:rsid w:val="005A290E"/>
    <w:rsid w:val="005A4185"/>
    <w:rsid w:val="005B1D9D"/>
    <w:rsid w:val="005C4423"/>
    <w:rsid w:val="005C6F49"/>
    <w:rsid w:val="005D2E7B"/>
    <w:rsid w:val="005F2002"/>
    <w:rsid w:val="0063484C"/>
    <w:rsid w:val="00654305"/>
    <w:rsid w:val="006673D7"/>
    <w:rsid w:val="006737C0"/>
    <w:rsid w:val="00677BC2"/>
    <w:rsid w:val="006A3B5C"/>
    <w:rsid w:val="006C01D0"/>
    <w:rsid w:val="00723F1B"/>
    <w:rsid w:val="007657AD"/>
    <w:rsid w:val="007661D9"/>
    <w:rsid w:val="007B14E8"/>
    <w:rsid w:val="007C12B5"/>
    <w:rsid w:val="007C178B"/>
    <w:rsid w:val="007D5C29"/>
    <w:rsid w:val="007E77FA"/>
    <w:rsid w:val="008011B6"/>
    <w:rsid w:val="008173F9"/>
    <w:rsid w:val="00825794"/>
    <w:rsid w:val="00851A2C"/>
    <w:rsid w:val="008A76B4"/>
    <w:rsid w:val="008B0D50"/>
    <w:rsid w:val="008D2B8B"/>
    <w:rsid w:val="008F3062"/>
    <w:rsid w:val="00921CB1"/>
    <w:rsid w:val="009544A3"/>
    <w:rsid w:val="009949A8"/>
    <w:rsid w:val="00A01331"/>
    <w:rsid w:val="00A41F2C"/>
    <w:rsid w:val="00A54F70"/>
    <w:rsid w:val="00A85495"/>
    <w:rsid w:val="00A87940"/>
    <w:rsid w:val="00A94CCB"/>
    <w:rsid w:val="00AB0D7D"/>
    <w:rsid w:val="00AD0D18"/>
    <w:rsid w:val="00AD44F9"/>
    <w:rsid w:val="00B127B1"/>
    <w:rsid w:val="00B23EC0"/>
    <w:rsid w:val="00B51AEC"/>
    <w:rsid w:val="00B729E2"/>
    <w:rsid w:val="00BC244F"/>
    <w:rsid w:val="00BD1325"/>
    <w:rsid w:val="00BF5BCD"/>
    <w:rsid w:val="00C51DE1"/>
    <w:rsid w:val="00C536E0"/>
    <w:rsid w:val="00C641E9"/>
    <w:rsid w:val="00C723C2"/>
    <w:rsid w:val="00C74243"/>
    <w:rsid w:val="00CE72AF"/>
    <w:rsid w:val="00D115BF"/>
    <w:rsid w:val="00D156A0"/>
    <w:rsid w:val="00D17A6A"/>
    <w:rsid w:val="00D269C3"/>
    <w:rsid w:val="00DF3719"/>
    <w:rsid w:val="00E023B7"/>
    <w:rsid w:val="00E07290"/>
    <w:rsid w:val="00E471E2"/>
    <w:rsid w:val="00EA3C1F"/>
    <w:rsid w:val="00EC2CC4"/>
    <w:rsid w:val="00EF7FF5"/>
    <w:rsid w:val="00F313DF"/>
    <w:rsid w:val="00F472DC"/>
    <w:rsid w:val="00F64D42"/>
    <w:rsid w:val="00F77F2F"/>
    <w:rsid w:val="00F92FDC"/>
    <w:rsid w:val="00FB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5A0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2">
    <w:name w:val="heading 2"/>
    <w:basedOn w:val="Normal"/>
    <w:next w:val="Normal"/>
    <w:link w:val="Heading2Char"/>
    <w:qFormat/>
    <w:locked/>
    <w:rsid w:val="00B729E2"/>
    <w:pPr>
      <w:keepNext/>
      <w:widowControl w:val="0"/>
      <w:tabs>
        <w:tab w:val="center" w:pos="4680"/>
      </w:tabs>
      <w:outlineLvl w:val="1"/>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semiHidden/>
    <w:unhideWhenUsed/>
    <w:rsid w:val="00223204"/>
    <w:rPr>
      <w:color w:val="0000FF"/>
      <w:u w:val="single"/>
    </w:rPr>
  </w:style>
  <w:style w:type="paragraph" w:styleId="ListParagraph">
    <w:name w:val="List Paragraph"/>
    <w:basedOn w:val="Normal"/>
    <w:uiPriority w:val="34"/>
    <w:qFormat/>
    <w:rsid w:val="00C536E0"/>
    <w:pPr>
      <w:ind w:left="720"/>
      <w:contextualSpacing/>
    </w:pPr>
  </w:style>
  <w:style w:type="character" w:customStyle="1" w:styleId="Heading2Char">
    <w:name w:val="Heading 2 Char"/>
    <w:basedOn w:val="DefaultParagraphFont"/>
    <w:link w:val="Heading2"/>
    <w:rsid w:val="00B729E2"/>
    <w:rPr>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839">
      <w:bodyDiv w:val="1"/>
      <w:marLeft w:val="0"/>
      <w:marRight w:val="0"/>
      <w:marTop w:val="0"/>
      <w:marBottom w:val="0"/>
      <w:divBdr>
        <w:top w:val="none" w:sz="0" w:space="0" w:color="auto"/>
        <w:left w:val="none" w:sz="0" w:space="0" w:color="auto"/>
        <w:bottom w:val="none" w:sz="0" w:space="0" w:color="auto"/>
        <w:right w:val="none" w:sz="0" w:space="0" w:color="auto"/>
      </w:divBdr>
    </w:div>
    <w:div w:id="78332257">
      <w:bodyDiv w:val="1"/>
      <w:marLeft w:val="0"/>
      <w:marRight w:val="0"/>
      <w:marTop w:val="0"/>
      <w:marBottom w:val="0"/>
      <w:divBdr>
        <w:top w:val="none" w:sz="0" w:space="0" w:color="auto"/>
        <w:left w:val="none" w:sz="0" w:space="0" w:color="auto"/>
        <w:bottom w:val="none" w:sz="0" w:space="0" w:color="auto"/>
        <w:right w:val="none" w:sz="0" w:space="0" w:color="auto"/>
      </w:divBdr>
    </w:div>
    <w:div w:id="114102787">
      <w:bodyDiv w:val="1"/>
      <w:marLeft w:val="0"/>
      <w:marRight w:val="0"/>
      <w:marTop w:val="0"/>
      <w:marBottom w:val="0"/>
      <w:divBdr>
        <w:top w:val="none" w:sz="0" w:space="0" w:color="auto"/>
        <w:left w:val="none" w:sz="0" w:space="0" w:color="auto"/>
        <w:bottom w:val="none" w:sz="0" w:space="0" w:color="auto"/>
        <w:right w:val="none" w:sz="0" w:space="0" w:color="auto"/>
      </w:divBdr>
    </w:div>
    <w:div w:id="264389197">
      <w:bodyDiv w:val="1"/>
      <w:marLeft w:val="0"/>
      <w:marRight w:val="0"/>
      <w:marTop w:val="0"/>
      <w:marBottom w:val="0"/>
      <w:divBdr>
        <w:top w:val="none" w:sz="0" w:space="0" w:color="auto"/>
        <w:left w:val="none" w:sz="0" w:space="0" w:color="auto"/>
        <w:bottom w:val="none" w:sz="0" w:space="0" w:color="auto"/>
        <w:right w:val="none" w:sz="0" w:space="0" w:color="auto"/>
      </w:divBdr>
    </w:div>
    <w:div w:id="349529503">
      <w:bodyDiv w:val="1"/>
      <w:marLeft w:val="0"/>
      <w:marRight w:val="0"/>
      <w:marTop w:val="0"/>
      <w:marBottom w:val="0"/>
      <w:divBdr>
        <w:top w:val="none" w:sz="0" w:space="0" w:color="auto"/>
        <w:left w:val="none" w:sz="0" w:space="0" w:color="auto"/>
        <w:bottom w:val="none" w:sz="0" w:space="0" w:color="auto"/>
        <w:right w:val="none" w:sz="0" w:space="0" w:color="auto"/>
      </w:divBdr>
    </w:div>
    <w:div w:id="500900675">
      <w:bodyDiv w:val="1"/>
      <w:marLeft w:val="0"/>
      <w:marRight w:val="0"/>
      <w:marTop w:val="0"/>
      <w:marBottom w:val="0"/>
      <w:divBdr>
        <w:top w:val="none" w:sz="0" w:space="0" w:color="auto"/>
        <w:left w:val="none" w:sz="0" w:space="0" w:color="auto"/>
        <w:bottom w:val="none" w:sz="0" w:space="0" w:color="auto"/>
        <w:right w:val="none" w:sz="0" w:space="0" w:color="auto"/>
      </w:divBdr>
    </w:div>
    <w:div w:id="737898395">
      <w:bodyDiv w:val="1"/>
      <w:marLeft w:val="0"/>
      <w:marRight w:val="0"/>
      <w:marTop w:val="0"/>
      <w:marBottom w:val="0"/>
      <w:divBdr>
        <w:top w:val="none" w:sz="0" w:space="0" w:color="auto"/>
        <w:left w:val="none" w:sz="0" w:space="0" w:color="auto"/>
        <w:bottom w:val="none" w:sz="0" w:space="0" w:color="auto"/>
        <w:right w:val="none" w:sz="0" w:space="0" w:color="auto"/>
      </w:divBdr>
    </w:div>
    <w:div w:id="744768318">
      <w:bodyDiv w:val="1"/>
      <w:marLeft w:val="0"/>
      <w:marRight w:val="0"/>
      <w:marTop w:val="0"/>
      <w:marBottom w:val="0"/>
      <w:divBdr>
        <w:top w:val="none" w:sz="0" w:space="0" w:color="auto"/>
        <w:left w:val="none" w:sz="0" w:space="0" w:color="auto"/>
        <w:bottom w:val="none" w:sz="0" w:space="0" w:color="auto"/>
        <w:right w:val="none" w:sz="0" w:space="0" w:color="auto"/>
      </w:divBdr>
    </w:div>
    <w:div w:id="791363639">
      <w:bodyDiv w:val="1"/>
      <w:marLeft w:val="0"/>
      <w:marRight w:val="0"/>
      <w:marTop w:val="0"/>
      <w:marBottom w:val="0"/>
      <w:divBdr>
        <w:top w:val="none" w:sz="0" w:space="0" w:color="auto"/>
        <w:left w:val="none" w:sz="0" w:space="0" w:color="auto"/>
        <w:bottom w:val="none" w:sz="0" w:space="0" w:color="auto"/>
        <w:right w:val="none" w:sz="0" w:space="0" w:color="auto"/>
      </w:divBdr>
    </w:div>
    <w:div w:id="868105231">
      <w:bodyDiv w:val="1"/>
      <w:marLeft w:val="0"/>
      <w:marRight w:val="0"/>
      <w:marTop w:val="0"/>
      <w:marBottom w:val="0"/>
      <w:divBdr>
        <w:top w:val="none" w:sz="0" w:space="0" w:color="auto"/>
        <w:left w:val="none" w:sz="0" w:space="0" w:color="auto"/>
        <w:bottom w:val="none" w:sz="0" w:space="0" w:color="auto"/>
        <w:right w:val="none" w:sz="0" w:space="0" w:color="auto"/>
      </w:divBdr>
    </w:div>
    <w:div w:id="872497939">
      <w:bodyDiv w:val="1"/>
      <w:marLeft w:val="0"/>
      <w:marRight w:val="0"/>
      <w:marTop w:val="0"/>
      <w:marBottom w:val="0"/>
      <w:divBdr>
        <w:top w:val="none" w:sz="0" w:space="0" w:color="auto"/>
        <w:left w:val="none" w:sz="0" w:space="0" w:color="auto"/>
        <w:bottom w:val="none" w:sz="0" w:space="0" w:color="auto"/>
        <w:right w:val="none" w:sz="0" w:space="0" w:color="auto"/>
      </w:divBdr>
    </w:div>
    <w:div w:id="964386647">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265572495">
      <w:bodyDiv w:val="1"/>
      <w:marLeft w:val="0"/>
      <w:marRight w:val="0"/>
      <w:marTop w:val="0"/>
      <w:marBottom w:val="0"/>
      <w:divBdr>
        <w:top w:val="none" w:sz="0" w:space="0" w:color="auto"/>
        <w:left w:val="none" w:sz="0" w:space="0" w:color="auto"/>
        <w:bottom w:val="none" w:sz="0" w:space="0" w:color="auto"/>
        <w:right w:val="none" w:sz="0" w:space="0" w:color="auto"/>
      </w:divBdr>
    </w:div>
    <w:div w:id="1290673877">
      <w:bodyDiv w:val="1"/>
      <w:marLeft w:val="0"/>
      <w:marRight w:val="0"/>
      <w:marTop w:val="0"/>
      <w:marBottom w:val="0"/>
      <w:divBdr>
        <w:top w:val="none" w:sz="0" w:space="0" w:color="auto"/>
        <w:left w:val="none" w:sz="0" w:space="0" w:color="auto"/>
        <w:bottom w:val="none" w:sz="0" w:space="0" w:color="auto"/>
        <w:right w:val="none" w:sz="0" w:space="0" w:color="auto"/>
      </w:divBdr>
    </w:div>
    <w:div w:id="1581404398">
      <w:bodyDiv w:val="1"/>
      <w:marLeft w:val="0"/>
      <w:marRight w:val="0"/>
      <w:marTop w:val="0"/>
      <w:marBottom w:val="0"/>
      <w:divBdr>
        <w:top w:val="none" w:sz="0" w:space="0" w:color="auto"/>
        <w:left w:val="none" w:sz="0" w:space="0" w:color="auto"/>
        <w:bottom w:val="none" w:sz="0" w:space="0" w:color="auto"/>
        <w:right w:val="none" w:sz="0" w:space="0" w:color="auto"/>
      </w:divBdr>
    </w:div>
    <w:div w:id="1640646804">
      <w:bodyDiv w:val="1"/>
      <w:marLeft w:val="0"/>
      <w:marRight w:val="0"/>
      <w:marTop w:val="0"/>
      <w:marBottom w:val="0"/>
      <w:divBdr>
        <w:top w:val="none" w:sz="0" w:space="0" w:color="auto"/>
        <w:left w:val="none" w:sz="0" w:space="0" w:color="auto"/>
        <w:bottom w:val="none" w:sz="0" w:space="0" w:color="auto"/>
        <w:right w:val="none" w:sz="0" w:space="0" w:color="auto"/>
      </w:divBdr>
    </w:div>
    <w:div w:id="1879314084">
      <w:bodyDiv w:val="1"/>
      <w:marLeft w:val="0"/>
      <w:marRight w:val="0"/>
      <w:marTop w:val="0"/>
      <w:marBottom w:val="0"/>
      <w:divBdr>
        <w:top w:val="none" w:sz="0" w:space="0" w:color="auto"/>
        <w:left w:val="none" w:sz="0" w:space="0" w:color="auto"/>
        <w:bottom w:val="none" w:sz="0" w:space="0" w:color="auto"/>
        <w:right w:val="none" w:sz="0" w:space="0" w:color="auto"/>
      </w:divBdr>
    </w:div>
    <w:div w:id="1991665516">
      <w:bodyDiv w:val="1"/>
      <w:marLeft w:val="0"/>
      <w:marRight w:val="0"/>
      <w:marTop w:val="0"/>
      <w:marBottom w:val="0"/>
      <w:divBdr>
        <w:top w:val="none" w:sz="0" w:space="0" w:color="auto"/>
        <w:left w:val="none" w:sz="0" w:space="0" w:color="auto"/>
        <w:bottom w:val="none" w:sz="0" w:space="0" w:color="auto"/>
        <w:right w:val="none" w:sz="0" w:space="0" w:color="auto"/>
      </w:divBdr>
    </w:div>
    <w:div w:id="21005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AFD5A-ABD6-4DA9-8C0A-A2DE9E0E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2018-06-25T18:45:00Z</cp:lastPrinted>
  <dcterms:created xsi:type="dcterms:W3CDTF">2018-06-26T13:29:00Z</dcterms:created>
  <dcterms:modified xsi:type="dcterms:W3CDTF">2018-06-26T13:29:00Z</dcterms:modified>
</cp:coreProperties>
</file>