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F861E" w14:textId="77777777" w:rsidR="00522F19" w:rsidRPr="00120372" w:rsidRDefault="00522F19" w:rsidP="000D556C">
      <w:bookmarkStart w:id="0" w:name="_Toc268593743"/>
      <w:bookmarkStart w:id="1" w:name="_GoBack"/>
      <w:bookmarkEnd w:id="1"/>
    </w:p>
    <w:p w14:paraId="43492B14" w14:textId="77777777" w:rsidR="00522F19" w:rsidRPr="00120372" w:rsidRDefault="00522F19" w:rsidP="000D556C"/>
    <w:p w14:paraId="6906739B" w14:textId="77777777" w:rsidR="00522F19" w:rsidRPr="00120372" w:rsidRDefault="00522F19" w:rsidP="000D556C"/>
    <w:p w14:paraId="378DFD3E" w14:textId="77777777" w:rsidR="00522F19" w:rsidRPr="00120372" w:rsidRDefault="00522F19" w:rsidP="000D556C"/>
    <w:p w14:paraId="5D38F7A2" w14:textId="77777777" w:rsidR="00522F19" w:rsidRPr="00120372" w:rsidRDefault="00522F19" w:rsidP="000D556C"/>
    <w:p w14:paraId="6D80DFF6" w14:textId="77777777" w:rsidR="00522F19" w:rsidRPr="00120372" w:rsidRDefault="00522F19" w:rsidP="000D556C"/>
    <w:p w14:paraId="041CBF9B" w14:textId="77777777" w:rsidR="00522F19" w:rsidRPr="00120372" w:rsidRDefault="00522F19" w:rsidP="000D556C"/>
    <w:p w14:paraId="5DEF4BB0" w14:textId="77777777" w:rsidR="00522F19" w:rsidRPr="00120372" w:rsidRDefault="00522F19" w:rsidP="000D556C"/>
    <w:p w14:paraId="4037897C" w14:textId="77777777" w:rsidR="00522F19" w:rsidRPr="00120372" w:rsidRDefault="00522F19" w:rsidP="000D556C"/>
    <w:p w14:paraId="2DA23F20" w14:textId="77777777" w:rsidR="00445189" w:rsidRPr="00120372" w:rsidRDefault="00AB7AFA" w:rsidP="00AB7AFA">
      <w:pPr>
        <w:pStyle w:val="Cov-Title"/>
      </w:pPr>
      <w:r w:rsidRPr="00120372">
        <w:t>2016/17 BACCALAUREATE A</w:t>
      </w:r>
      <w:r w:rsidR="001E54F2" w:rsidRPr="00120372">
        <w:t xml:space="preserve">ND BEYOND (B&amp;B:16/17) </w:t>
      </w:r>
      <w:r w:rsidR="00E43C46" w:rsidRPr="00120372">
        <w:t>MAIN STUDY</w:t>
      </w:r>
    </w:p>
    <w:p w14:paraId="445C89BD" w14:textId="77777777" w:rsidR="003077AF" w:rsidRPr="00120372" w:rsidRDefault="003077AF" w:rsidP="00DA7475">
      <w:pPr>
        <w:pStyle w:val="Cov-Title"/>
        <w:jc w:val="left"/>
      </w:pPr>
    </w:p>
    <w:p w14:paraId="2D1CECB5" w14:textId="77777777" w:rsidR="003077AF" w:rsidRPr="00120372" w:rsidRDefault="003077AF" w:rsidP="000D556C">
      <w:pPr>
        <w:pStyle w:val="Cov-Title"/>
      </w:pPr>
    </w:p>
    <w:p w14:paraId="49B19573" w14:textId="77777777" w:rsidR="003077AF" w:rsidRPr="00120372" w:rsidRDefault="003077AF" w:rsidP="000D556C"/>
    <w:p w14:paraId="3CBF315F" w14:textId="77777777" w:rsidR="00197E75" w:rsidRPr="00120372" w:rsidRDefault="003077AF" w:rsidP="000D556C">
      <w:pPr>
        <w:pStyle w:val="Cov-Subtitle"/>
        <w:spacing w:line="240" w:lineRule="auto"/>
      </w:pPr>
      <w:r w:rsidRPr="00120372">
        <w:t>Supporting Statement Part B</w:t>
      </w:r>
    </w:p>
    <w:p w14:paraId="0DD5E620" w14:textId="73F3DD9F" w:rsidR="003077AF" w:rsidRPr="00120372" w:rsidRDefault="003077AF" w:rsidP="000D556C">
      <w:pPr>
        <w:pStyle w:val="Cov-Subtitle"/>
        <w:spacing w:line="240" w:lineRule="auto"/>
      </w:pPr>
      <w:r w:rsidRPr="00120372">
        <w:t xml:space="preserve">OMB </w:t>
      </w:r>
      <w:r w:rsidR="001E54F2" w:rsidRPr="00120372">
        <w:t># 1850-</w:t>
      </w:r>
      <w:r w:rsidR="00841CF3" w:rsidRPr="00120372">
        <w:t>0926</w:t>
      </w:r>
      <w:r w:rsidR="00F51C97" w:rsidRPr="00120372">
        <w:t xml:space="preserve"> </w:t>
      </w:r>
      <w:r w:rsidR="001E54F2" w:rsidRPr="00120372">
        <w:t>v.</w:t>
      </w:r>
      <w:r w:rsidR="00201C99" w:rsidRPr="00120372">
        <w:t>7</w:t>
      </w:r>
    </w:p>
    <w:p w14:paraId="61EA2095" w14:textId="77777777" w:rsidR="00522F19" w:rsidRPr="00120372" w:rsidRDefault="00522F19" w:rsidP="000D556C"/>
    <w:p w14:paraId="6DF0CE7D" w14:textId="77777777" w:rsidR="00522F19" w:rsidRPr="00120372" w:rsidRDefault="00522F19" w:rsidP="000D556C"/>
    <w:p w14:paraId="4A2E93DC" w14:textId="77777777" w:rsidR="00522F19" w:rsidRPr="00120372" w:rsidRDefault="00522F19" w:rsidP="000D556C"/>
    <w:p w14:paraId="77EB41E6" w14:textId="77777777" w:rsidR="00522F19" w:rsidRPr="00120372" w:rsidRDefault="00522F19" w:rsidP="000D556C"/>
    <w:p w14:paraId="174C12BD" w14:textId="77777777" w:rsidR="00522F19" w:rsidRPr="00120372" w:rsidRDefault="00522F19" w:rsidP="000D556C"/>
    <w:p w14:paraId="5C778BA4" w14:textId="77777777" w:rsidR="00522F19" w:rsidRPr="00120372" w:rsidRDefault="00522F19" w:rsidP="000D556C"/>
    <w:p w14:paraId="7134E825" w14:textId="77777777" w:rsidR="00522F19" w:rsidRPr="00120372" w:rsidRDefault="00522F19" w:rsidP="000D556C">
      <w:pPr>
        <w:pStyle w:val="Cov-Address"/>
      </w:pPr>
      <w:r w:rsidRPr="00120372">
        <w:t>Submitted by</w:t>
      </w:r>
    </w:p>
    <w:p w14:paraId="15BABDEB" w14:textId="77777777" w:rsidR="00522F19" w:rsidRPr="00120372" w:rsidRDefault="00522F19" w:rsidP="000D556C">
      <w:pPr>
        <w:pStyle w:val="Cov-Address"/>
      </w:pPr>
      <w:r w:rsidRPr="00120372">
        <w:t>National Center for Education Statistics</w:t>
      </w:r>
    </w:p>
    <w:p w14:paraId="38149832" w14:textId="77777777" w:rsidR="00522F19" w:rsidRPr="00120372" w:rsidRDefault="00522F19" w:rsidP="000D556C">
      <w:pPr>
        <w:pStyle w:val="Cov-Address"/>
      </w:pPr>
      <w:r w:rsidRPr="00120372">
        <w:t>U.S. Department of Education</w:t>
      </w:r>
    </w:p>
    <w:p w14:paraId="091F7602" w14:textId="77777777" w:rsidR="00522F19" w:rsidRPr="00120372" w:rsidRDefault="00522F19" w:rsidP="000D556C"/>
    <w:p w14:paraId="16FED4EA" w14:textId="77777777" w:rsidR="00522F19" w:rsidRPr="00120372" w:rsidRDefault="00522F19" w:rsidP="000D556C"/>
    <w:p w14:paraId="493AD299" w14:textId="77777777" w:rsidR="00197E75" w:rsidRPr="00120372" w:rsidRDefault="00197E75" w:rsidP="000D556C"/>
    <w:p w14:paraId="70AE1D42" w14:textId="77777777" w:rsidR="00197E75" w:rsidRPr="00120372" w:rsidRDefault="00197E75" w:rsidP="000D556C"/>
    <w:p w14:paraId="62A55979" w14:textId="77777777" w:rsidR="007B7022" w:rsidRPr="00120372" w:rsidRDefault="007B7022" w:rsidP="000D556C"/>
    <w:p w14:paraId="7C665164" w14:textId="77777777" w:rsidR="007B7022" w:rsidRPr="00120372" w:rsidRDefault="007B7022" w:rsidP="000D556C"/>
    <w:p w14:paraId="7C4D72BE" w14:textId="77777777" w:rsidR="007B7022" w:rsidRPr="00120372" w:rsidRDefault="007B7022" w:rsidP="000D556C"/>
    <w:p w14:paraId="4237E852" w14:textId="77777777" w:rsidR="00E43C46" w:rsidRPr="00120372" w:rsidRDefault="00E43C46" w:rsidP="000D556C"/>
    <w:p w14:paraId="75D87105" w14:textId="77777777" w:rsidR="00E43C46" w:rsidRPr="00120372" w:rsidRDefault="00E43C46" w:rsidP="000D556C"/>
    <w:p w14:paraId="0B74C7DA" w14:textId="77777777" w:rsidR="00197E75" w:rsidRPr="00120372" w:rsidRDefault="00197E75" w:rsidP="000D556C"/>
    <w:p w14:paraId="1A23B390" w14:textId="77777777" w:rsidR="00522F19" w:rsidRPr="00120372" w:rsidRDefault="00522F19" w:rsidP="000D556C">
      <w:pPr>
        <w:rPr>
          <w:szCs w:val="16"/>
        </w:rPr>
      </w:pPr>
    </w:p>
    <w:p w14:paraId="66AC6C15" w14:textId="77777777" w:rsidR="00522F19" w:rsidRPr="00120372" w:rsidRDefault="00FC0A34" w:rsidP="000D556C">
      <w:pPr>
        <w:pStyle w:val="Cov-Address"/>
        <w:rPr>
          <w:rFonts w:ascii="Arial Black" w:hAnsi="Arial Black"/>
          <w:szCs w:val="24"/>
        </w:rPr>
      </w:pPr>
      <w:r w:rsidRPr="00120372">
        <w:rPr>
          <w:rFonts w:ascii="Arial Black" w:hAnsi="Arial Black"/>
          <w:szCs w:val="24"/>
        </w:rPr>
        <w:t xml:space="preserve">April </w:t>
      </w:r>
      <w:r w:rsidR="00920749" w:rsidRPr="00120372">
        <w:rPr>
          <w:rFonts w:ascii="Arial Black" w:hAnsi="Arial Black"/>
          <w:szCs w:val="24"/>
        </w:rPr>
        <w:t>2017</w:t>
      </w:r>
    </w:p>
    <w:p w14:paraId="5FD724A7" w14:textId="5A8917FB" w:rsidR="00EE480A" w:rsidRPr="00120372" w:rsidRDefault="00EE480A" w:rsidP="000D556C">
      <w:pPr>
        <w:pStyle w:val="Cov-Address"/>
        <w:rPr>
          <w:rFonts w:ascii="Arial Black" w:hAnsi="Arial Black"/>
          <w:szCs w:val="24"/>
        </w:rPr>
      </w:pPr>
      <w:r w:rsidRPr="00120372">
        <w:rPr>
          <w:rFonts w:ascii="Arial Black" w:hAnsi="Arial Black"/>
          <w:szCs w:val="24"/>
        </w:rPr>
        <w:t>revised March 2018</w:t>
      </w:r>
    </w:p>
    <w:p w14:paraId="7FBB5A7C" w14:textId="77777777" w:rsidR="00522F19" w:rsidRPr="00120372" w:rsidRDefault="00522F19" w:rsidP="000D556C"/>
    <w:p w14:paraId="518B46B9" w14:textId="77777777" w:rsidR="003077AF" w:rsidRPr="00120372" w:rsidRDefault="003077AF" w:rsidP="000D556C">
      <w:pPr>
        <w:sectPr w:rsidR="003077AF" w:rsidRPr="00120372" w:rsidSect="00DC7B4F">
          <w:headerReference w:type="even" r:id="rId9"/>
          <w:footerReference w:type="even" r:id="rId10"/>
          <w:footerReference w:type="default" r:id="rId11"/>
          <w:pgSz w:w="12240" w:h="15840" w:code="1"/>
          <w:pgMar w:top="1008" w:right="1008" w:bottom="1008" w:left="1008" w:header="720" w:footer="720" w:gutter="0"/>
          <w:cols w:space="720"/>
          <w:docGrid w:linePitch="360"/>
        </w:sectPr>
      </w:pPr>
    </w:p>
    <w:p w14:paraId="672514D3" w14:textId="77777777" w:rsidR="00197E75" w:rsidRPr="00120372" w:rsidRDefault="00197E75" w:rsidP="00AB7AFA">
      <w:pPr>
        <w:pStyle w:val="TOCHeading"/>
        <w:spacing w:line="240" w:lineRule="auto"/>
        <w:ind w:left="0" w:firstLine="0"/>
      </w:pPr>
    </w:p>
    <w:p w14:paraId="149CD8E4" w14:textId="77777777" w:rsidR="00E43C46" w:rsidRPr="00120372" w:rsidRDefault="00E43C46" w:rsidP="000D556C">
      <w:pPr>
        <w:pStyle w:val="TOCHeading"/>
        <w:spacing w:line="240" w:lineRule="auto"/>
      </w:pPr>
    </w:p>
    <w:p w14:paraId="60396E6E" w14:textId="77777777" w:rsidR="0095141E" w:rsidRPr="00120372" w:rsidRDefault="0095141E" w:rsidP="000D556C">
      <w:pPr>
        <w:pStyle w:val="TOCHeading"/>
        <w:spacing w:line="240" w:lineRule="auto"/>
      </w:pPr>
      <w:r w:rsidRPr="00120372">
        <w:t>Contents</w:t>
      </w:r>
    </w:p>
    <w:p w14:paraId="164E565E" w14:textId="77777777" w:rsidR="00D2182A" w:rsidRPr="00120372" w:rsidRDefault="00372B92" w:rsidP="00050C87">
      <w:pPr>
        <w:pStyle w:val="TOC2"/>
        <w:rPr>
          <w:rFonts w:asciiTheme="minorHAnsi" w:eastAsiaTheme="minorEastAsia" w:hAnsiTheme="minorHAnsi" w:cstheme="minorBidi"/>
          <w:bCs w:val="0"/>
          <w:kern w:val="0"/>
          <w:szCs w:val="22"/>
        </w:rPr>
      </w:pPr>
      <w:r w:rsidRPr="00120372">
        <w:fldChar w:fldCharType="begin"/>
      </w:r>
      <w:r w:rsidRPr="00120372">
        <w:instrText xml:space="preserve"> TOC \h \z \t "Heading 1,1,Heading 2,2,Heading 3,3" </w:instrText>
      </w:r>
      <w:r w:rsidRPr="00120372">
        <w:fldChar w:fldCharType="separate"/>
      </w:r>
      <w:hyperlink w:anchor="_Toc480890075" w:history="1">
        <w:r w:rsidR="00D2182A" w:rsidRPr="00120372">
          <w:rPr>
            <w:rStyle w:val="Hyperlink"/>
          </w:rPr>
          <w:t>B.</w:t>
        </w:r>
        <w:r w:rsidR="00D2182A" w:rsidRPr="00120372">
          <w:rPr>
            <w:rFonts w:asciiTheme="minorHAnsi" w:eastAsiaTheme="minorEastAsia" w:hAnsiTheme="minorHAnsi" w:cstheme="minorBidi"/>
            <w:bCs w:val="0"/>
            <w:kern w:val="0"/>
            <w:szCs w:val="22"/>
          </w:rPr>
          <w:tab/>
        </w:r>
        <w:r w:rsidR="00D2182A" w:rsidRPr="00120372">
          <w:rPr>
            <w:rStyle w:val="Hyperlink"/>
          </w:rPr>
          <w:t>Collection of Information Employing Statistical Methods</w:t>
        </w:r>
        <w:r w:rsidR="00D2182A" w:rsidRPr="00120372">
          <w:rPr>
            <w:webHidden/>
          </w:rPr>
          <w:tab/>
        </w:r>
        <w:r w:rsidR="00D2182A" w:rsidRPr="00120372">
          <w:rPr>
            <w:webHidden/>
          </w:rPr>
          <w:fldChar w:fldCharType="begin"/>
        </w:r>
        <w:r w:rsidR="00D2182A" w:rsidRPr="00120372">
          <w:rPr>
            <w:webHidden/>
          </w:rPr>
          <w:instrText xml:space="preserve"> PAGEREF _Toc480890075 \h </w:instrText>
        </w:r>
        <w:r w:rsidR="00D2182A" w:rsidRPr="00120372">
          <w:rPr>
            <w:webHidden/>
          </w:rPr>
        </w:r>
        <w:r w:rsidR="00D2182A" w:rsidRPr="00120372">
          <w:rPr>
            <w:webHidden/>
          </w:rPr>
          <w:fldChar w:fldCharType="separate"/>
        </w:r>
        <w:r w:rsidR="00BC42E0">
          <w:rPr>
            <w:webHidden/>
          </w:rPr>
          <w:t>1</w:t>
        </w:r>
        <w:r w:rsidR="00D2182A" w:rsidRPr="00120372">
          <w:rPr>
            <w:webHidden/>
          </w:rPr>
          <w:fldChar w:fldCharType="end"/>
        </w:r>
      </w:hyperlink>
    </w:p>
    <w:p w14:paraId="565416E9" w14:textId="77777777" w:rsidR="00D2182A" w:rsidRPr="00120372" w:rsidRDefault="00EC547E">
      <w:pPr>
        <w:pStyle w:val="TOC2"/>
        <w:rPr>
          <w:rFonts w:asciiTheme="minorHAnsi" w:eastAsiaTheme="minorEastAsia" w:hAnsiTheme="minorHAnsi" w:cstheme="minorBidi"/>
          <w:bCs w:val="0"/>
          <w:kern w:val="0"/>
          <w:szCs w:val="22"/>
        </w:rPr>
      </w:pPr>
      <w:hyperlink w:anchor="_Toc480890076" w:history="1">
        <w:r w:rsidR="00D2182A" w:rsidRPr="00120372">
          <w:rPr>
            <w:rStyle w:val="Hyperlink"/>
          </w:rPr>
          <w:t>1.</w:t>
        </w:r>
        <w:r w:rsidR="00D2182A" w:rsidRPr="00120372">
          <w:rPr>
            <w:rFonts w:asciiTheme="minorHAnsi" w:eastAsiaTheme="minorEastAsia" w:hAnsiTheme="minorHAnsi" w:cstheme="minorBidi"/>
            <w:bCs w:val="0"/>
            <w:kern w:val="0"/>
            <w:szCs w:val="22"/>
          </w:rPr>
          <w:tab/>
        </w:r>
        <w:r w:rsidR="00D2182A" w:rsidRPr="00120372">
          <w:rPr>
            <w:rStyle w:val="Hyperlink"/>
          </w:rPr>
          <w:t>Respondent Universe</w:t>
        </w:r>
        <w:r w:rsidR="002F5FE1" w:rsidRPr="00120372">
          <w:rPr>
            <w:rStyle w:val="Hyperlink"/>
          </w:rPr>
          <w:t xml:space="preserve"> – B&amp;B:16/17 Target Population</w:t>
        </w:r>
        <w:r w:rsidR="00D2182A" w:rsidRPr="00120372">
          <w:rPr>
            <w:webHidden/>
          </w:rPr>
          <w:tab/>
        </w:r>
        <w:r w:rsidR="00D2182A" w:rsidRPr="00120372">
          <w:rPr>
            <w:webHidden/>
          </w:rPr>
          <w:fldChar w:fldCharType="begin"/>
        </w:r>
        <w:r w:rsidR="00D2182A" w:rsidRPr="00120372">
          <w:rPr>
            <w:webHidden/>
          </w:rPr>
          <w:instrText xml:space="preserve"> PAGEREF _Toc480890076 \h </w:instrText>
        </w:r>
        <w:r w:rsidR="00D2182A" w:rsidRPr="00120372">
          <w:rPr>
            <w:webHidden/>
          </w:rPr>
        </w:r>
        <w:r w:rsidR="00D2182A" w:rsidRPr="00120372">
          <w:rPr>
            <w:webHidden/>
          </w:rPr>
          <w:fldChar w:fldCharType="separate"/>
        </w:r>
        <w:r w:rsidR="00BC42E0">
          <w:rPr>
            <w:webHidden/>
          </w:rPr>
          <w:t>1</w:t>
        </w:r>
        <w:r w:rsidR="00D2182A" w:rsidRPr="00120372">
          <w:rPr>
            <w:webHidden/>
          </w:rPr>
          <w:fldChar w:fldCharType="end"/>
        </w:r>
      </w:hyperlink>
    </w:p>
    <w:p w14:paraId="72FFBC69" w14:textId="77777777" w:rsidR="00D2182A" w:rsidRPr="00120372" w:rsidRDefault="00EC547E">
      <w:pPr>
        <w:pStyle w:val="TOC2"/>
        <w:rPr>
          <w:rFonts w:asciiTheme="minorHAnsi" w:eastAsiaTheme="minorEastAsia" w:hAnsiTheme="minorHAnsi" w:cstheme="minorBidi"/>
          <w:bCs w:val="0"/>
          <w:kern w:val="0"/>
          <w:szCs w:val="22"/>
        </w:rPr>
      </w:pPr>
      <w:hyperlink w:anchor="_Toc480890077" w:history="1">
        <w:r w:rsidR="00D2182A" w:rsidRPr="00120372">
          <w:rPr>
            <w:rStyle w:val="Hyperlink"/>
          </w:rPr>
          <w:t>2.</w:t>
        </w:r>
        <w:r w:rsidR="00D2182A" w:rsidRPr="00120372">
          <w:rPr>
            <w:rFonts w:asciiTheme="minorHAnsi" w:eastAsiaTheme="minorEastAsia" w:hAnsiTheme="minorHAnsi" w:cstheme="minorBidi"/>
            <w:bCs w:val="0"/>
            <w:kern w:val="0"/>
            <w:szCs w:val="22"/>
          </w:rPr>
          <w:tab/>
        </w:r>
        <w:r w:rsidR="00D2182A" w:rsidRPr="00120372">
          <w:rPr>
            <w:rStyle w:val="Hyperlink"/>
          </w:rPr>
          <w:t>Statistical Methodology</w:t>
        </w:r>
        <w:r w:rsidR="002F5FE1" w:rsidRPr="00120372">
          <w:rPr>
            <w:rStyle w:val="Hyperlink"/>
          </w:rPr>
          <w:t xml:space="preserve"> – B&amp;B:16/17 Sample Design</w:t>
        </w:r>
        <w:r w:rsidR="00D2182A" w:rsidRPr="00120372">
          <w:rPr>
            <w:webHidden/>
          </w:rPr>
          <w:tab/>
        </w:r>
        <w:r w:rsidR="00D2182A" w:rsidRPr="00120372">
          <w:rPr>
            <w:webHidden/>
          </w:rPr>
          <w:fldChar w:fldCharType="begin"/>
        </w:r>
        <w:r w:rsidR="00D2182A" w:rsidRPr="00120372">
          <w:rPr>
            <w:webHidden/>
          </w:rPr>
          <w:instrText xml:space="preserve"> PAGEREF _Toc480890077 \h </w:instrText>
        </w:r>
        <w:r w:rsidR="00D2182A" w:rsidRPr="00120372">
          <w:rPr>
            <w:webHidden/>
          </w:rPr>
        </w:r>
        <w:r w:rsidR="00D2182A" w:rsidRPr="00120372">
          <w:rPr>
            <w:webHidden/>
          </w:rPr>
          <w:fldChar w:fldCharType="separate"/>
        </w:r>
        <w:r w:rsidR="00BC42E0">
          <w:rPr>
            <w:webHidden/>
          </w:rPr>
          <w:t>1</w:t>
        </w:r>
        <w:r w:rsidR="00D2182A" w:rsidRPr="00120372">
          <w:rPr>
            <w:webHidden/>
          </w:rPr>
          <w:fldChar w:fldCharType="end"/>
        </w:r>
      </w:hyperlink>
    </w:p>
    <w:p w14:paraId="57EC0B31" w14:textId="77777777" w:rsidR="00D2182A" w:rsidRPr="00120372" w:rsidRDefault="00EC547E">
      <w:pPr>
        <w:pStyle w:val="TOC2"/>
        <w:rPr>
          <w:rFonts w:asciiTheme="minorHAnsi" w:eastAsiaTheme="minorEastAsia" w:hAnsiTheme="minorHAnsi" w:cstheme="minorBidi"/>
          <w:bCs w:val="0"/>
          <w:kern w:val="0"/>
          <w:szCs w:val="22"/>
        </w:rPr>
      </w:pPr>
      <w:hyperlink w:anchor="_Toc480890080" w:history="1">
        <w:r w:rsidR="00D2182A" w:rsidRPr="00120372">
          <w:rPr>
            <w:rStyle w:val="Hyperlink"/>
          </w:rPr>
          <w:t>3.</w:t>
        </w:r>
        <w:r w:rsidR="00D2182A" w:rsidRPr="00120372">
          <w:rPr>
            <w:rFonts w:asciiTheme="minorHAnsi" w:eastAsiaTheme="minorEastAsia" w:hAnsiTheme="minorHAnsi" w:cstheme="minorBidi"/>
            <w:bCs w:val="0"/>
            <w:kern w:val="0"/>
            <w:szCs w:val="22"/>
          </w:rPr>
          <w:tab/>
        </w:r>
        <w:r w:rsidR="00D2182A" w:rsidRPr="00120372">
          <w:rPr>
            <w:rStyle w:val="Hyperlink"/>
          </w:rPr>
          <w:t>Methods for Maximizing Response Rates</w:t>
        </w:r>
        <w:r w:rsidR="00D2182A" w:rsidRPr="00120372">
          <w:rPr>
            <w:webHidden/>
          </w:rPr>
          <w:tab/>
        </w:r>
        <w:r w:rsidR="00D2182A" w:rsidRPr="00120372">
          <w:rPr>
            <w:webHidden/>
          </w:rPr>
          <w:fldChar w:fldCharType="begin"/>
        </w:r>
        <w:r w:rsidR="00D2182A" w:rsidRPr="00120372">
          <w:rPr>
            <w:webHidden/>
          </w:rPr>
          <w:instrText xml:space="preserve"> PAGEREF _Toc480890080 \h </w:instrText>
        </w:r>
        <w:r w:rsidR="00D2182A" w:rsidRPr="00120372">
          <w:rPr>
            <w:webHidden/>
          </w:rPr>
        </w:r>
        <w:r w:rsidR="00D2182A" w:rsidRPr="00120372">
          <w:rPr>
            <w:webHidden/>
          </w:rPr>
          <w:fldChar w:fldCharType="separate"/>
        </w:r>
        <w:r w:rsidR="00BC42E0">
          <w:rPr>
            <w:webHidden/>
          </w:rPr>
          <w:t>3</w:t>
        </w:r>
        <w:r w:rsidR="00D2182A" w:rsidRPr="00120372">
          <w:rPr>
            <w:webHidden/>
          </w:rPr>
          <w:fldChar w:fldCharType="end"/>
        </w:r>
      </w:hyperlink>
    </w:p>
    <w:p w14:paraId="15764B2B" w14:textId="77777777" w:rsidR="00D2182A" w:rsidRPr="00120372" w:rsidRDefault="00EC547E">
      <w:pPr>
        <w:pStyle w:val="TOC3"/>
        <w:rPr>
          <w:rFonts w:asciiTheme="minorHAnsi" w:eastAsiaTheme="minorEastAsia" w:hAnsiTheme="minorHAnsi" w:cstheme="minorBidi"/>
          <w:kern w:val="0"/>
          <w:szCs w:val="22"/>
        </w:rPr>
      </w:pPr>
      <w:hyperlink w:anchor="_Toc480890081" w:history="1">
        <w:r w:rsidR="00D2182A" w:rsidRPr="00120372">
          <w:rPr>
            <w:rStyle w:val="Hyperlink"/>
          </w:rPr>
          <w:t>a.</w:t>
        </w:r>
        <w:r w:rsidR="00D2182A" w:rsidRPr="00120372">
          <w:rPr>
            <w:rFonts w:asciiTheme="minorHAnsi" w:eastAsiaTheme="minorEastAsia" w:hAnsiTheme="minorHAnsi" w:cstheme="minorBidi"/>
            <w:kern w:val="0"/>
            <w:szCs w:val="22"/>
          </w:rPr>
          <w:tab/>
        </w:r>
        <w:r w:rsidR="00D2182A" w:rsidRPr="00120372">
          <w:rPr>
            <w:rStyle w:val="Hyperlink"/>
          </w:rPr>
          <w:t>Tracing of Sample Members</w:t>
        </w:r>
        <w:r w:rsidR="00D2182A" w:rsidRPr="00120372">
          <w:rPr>
            <w:webHidden/>
          </w:rPr>
          <w:tab/>
        </w:r>
        <w:r w:rsidR="00D2182A" w:rsidRPr="00120372">
          <w:rPr>
            <w:webHidden/>
          </w:rPr>
          <w:fldChar w:fldCharType="begin"/>
        </w:r>
        <w:r w:rsidR="00D2182A" w:rsidRPr="00120372">
          <w:rPr>
            <w:webHidden/>
          </w:rPr>
          <w:instrText xml:space="preserve"> PAGEREF _Toc480890081 \h </w:instrText>
        </w:r>
        <w:r w:rsidR="00D2182A" w:rsidRPr="00120372">
          <w:rPr>
            <w:webHidden/>
          </w:rPr>
        </w:r>
        <w:r w:rsidR="00D2182A" w:rsidRPr="00120372">
          <w:rPr>
            <w:webHidden/>
          </w:rPr>
          <w:fldChar w:fldCharType="separate"/>
        </w:r>
        <w:r w:rsidR="00BC42E0">
          <w:rPr>
            <w:webHidden/>
          </w:rPr>
          <w:t>3</w:t>
        </w:r>
        <w:r w:rsidR="00D2182A" w:rsidRPr="00120372">
          <w:rPr>
            <w:webHidden/>
          </w:rPr>
          <w:fldChar w:fldCharType="end"/>
        </w:r>
      </w:hyperlink>
    </w:p>
    <w:p w14:paraId="762E6777" w14:textId="77777777" w:rsidR="00D2182A" w:rsidRPr="00120372" w:rsidRDefault="00EC547E">
      <w:pPr>
        <w:pStyle w:val="TOC3"/>
        <w:rPr>
          <w:rFonts w:asciiTheme="minorHAnsi" w:eastAsiaTheme="minorEastAsia" w:hAnsiTheme="minorHAnsi" w:cstheme="minorBidi"/>
          <w:kern w:val="0"/>
          <w:szCs w:val="22"/>
        </w:rPr>
      </w:pPr>
      <w:hyperlink w:anchor="_Toc480890082" w:history="1">
        <w:r w:rsidR="00D2182A" w:rsidRPr="00120372">
          <w:rPr>
            <w:rStyle w:val="Hyperlink"/>
          </w:rPr>
          <w:t>b.</w:t>
        </w:r>
        <w:r w:rsidR="00D2182A" w:rsidRPr="00120372">
          <w:rPr>
            <w:rFonts w:asciiTheme="minorHAnsi" w:eastAsiaTheme="minorEastAsia" w:hAnsiTheme="minorHAnsi" w:cstheme="minorBidi"/>
            <w:kern w:val="0"/>
            <w:szCs w:val="22"/>
          </w:rPr>
          <w:tab/>
        </w:r>
        <w:r w:rsidR="00D2182A" w:rsidRPr="00120372">
          <w:rPr>
            <w:rStyle w:val="Hyperlink"/>
          </w:rPr>
          <w:t>Training for Data Collection Staff</w:t>
        </w:r>
        <w:r w:rsidR="00D2182A" w:rsidRPr="00120372">
          <w:rPr>
            <w:webHidden/>
          </w:rPr>
          <w:tab/>
        </w:r>
        <w:r w:rsidR="00D2182A" w:rsidRPr="00120372">
          <w:rPr>
            <w:webHidden/>
          </w:rPr>
          <w:fldChar w:fldCharType="begin"/>
        </w:r>
        <w:r w:rsidR="00D2182A" w:rsidRPr="00120372">
          <w:rPr>
            <w:webHidden/>
          </w:rPr>
          <w:instrText xml:space="preserve"> PAGEREF _Toc480890082 \h </w:instrText>
        </w:r>
        <w:r w:rsidR="00D2182A" w:rsidRPr="00120372">
          <w:rPr>
            <w:webHidden/>
          </w:rPr>
        </w:r>
        <w:r w:rsidR="00D2182A" w:rsidRPr="00120372">
          <w:rPr>
            <w:webHidden/>
          </w:rPr>
          <w:fldChar w:fldCharType="separate"/>
        </w:r>
        <w:r w:rsidR="00BC42E0">
          <w:rPr>
            <w:webHidden/>
          </w:rPr>
          <w:t>4</w:t>
        </w:r>
        <w:r w:rsidR="00D2182A" w:rsidRPr="00120372">
          <w:rPr>
            <w:webHidden/>
          </w:rPr>
          <w:fldChar w:fldCharType="end"/>
        </w:r>
      </w:hyperlink>
    </w:p>
    <w:p w14:paraId="6D443EEF" w14:textId="77777777" w:rsidR="00D2182A" w:rsidRPr="00120372" w:rsidRDefault="00EC547E">
      <w:pPr>
        <w:pStyle w:val="TOC3"/>
        <w:rPr>
          <w:rFonts w:asciiTheme="minorHAnsi" w:eastAsiaTheme="minorEastAsia" w:hAnsiTheme="minorHAnsi" w:cstheme="minorBidi"/>
          <w:kern w:val="0"/>
          <w:szCs w:val="22"/>
        </w:rPr>
      </w:pPr>
      <w:hyperlink w:anchor="_Toc480890083" w:history="1">
        <w:r w:rsidR="00D2182A" w:rsidRPr="00120372">
          <w:rPr>
            <w:rStyle w:val="Hyperlink"/>
          </w:rPr>
          <w:t>c.</w:t>
        </w:r>
        <w:r w:rsidR="00D2182A" w:rsidRPr="00120372">
          <w:rPr>
            <w:rFonts w:asciiTheme="minorHAnsi" w:eastAsiaTheme="minorEastAsia" w:hAnsiTheme="minorHAnsi" w:cstheme="minorBidi"/>
            <w:kern w:val="0"/>
            <w:szCs w:val="22"/>
          </w:rPr>
          <w:tab/>
        </w:r>
        <w:r w:rsidR="00D2182A" w:rsidRPr="00120372">
          <w:rPr>
            <w:rStyle w:val="Hyperlink"/>
          </w:rPr>
          <w:t>Case Management System</w:t>
        </w:r>
        <w:r w:rsidR="00D2182A" w:rsidRPr="00120372">
          <w:rPr>
            <w:webHidden/>
          </w:rPr>
          <w:tab/>
        </w:r>
        <w:r w:rsidR="00D2182A" w:rsidRPr="00120372">
          <w:rPr>
            <w:webHidden/>
          </w:rPr>
          <w:fldChar w:fldCharType="begin"/>
        </w:r>
        <w:r w:rsidR="00D2182A" w:rsidRPr="00120372">
          <w:rPr>
            <w:webHidden/>
          </w:rPr>
          <w:instrText xml:space="preserve"> PAGEREF _Toc480890083 \h </w:instrText>
        </w:r>
        <w:r w:rsidR="00D2182A" w:rsidRPr="00120372">
          <w:rPr>
            <w:webHidden/>
          </w:rPr>
        </w:r>
        <w:r w:rsidR="00D2182A" w:rsidRPr="00120372">
          <w:rPr>
            <w:webHidden/>
          </w:rPr>
          <w:fldChar w:fldCharType="separate"/>
        </w:r>
        <w:r w:rsidR="00BC42E0">
          <w:rPr>
            <w:webHidden/>
          </w:rPr>
          <w:t>4</w:t>
        </w:r>
        <w:r w:rsidR="00D2182A" w:rsidRPr="00120372">
          <w:rPr>
            <w:webHidden/>
          </w:rPr>
          <w:fldChar w:fldCharType="end"/>
        </w:r>
      </w:hyperlink>
    </w:p>
    <w:p w14:paraId="6E2F36A8" w14:textId="77777777" w:rsidR="00D2182A" w:rsidRPr="00120372" w:rsidRDefault="00EC547E">
      <w:pPr>
        <w:pStyle w:val="TOC3"/>
        <w:rPr>
          <w:rFonts w:asciiTheme="minorHAnsi" w:eastAsiaTheme="minorEastAsia" w:hAnsiTheme="minorHAnsi" w:cstheme="minorBidi"/>
          <w:kern w:val="0"/>
          <w:szCs w:val="22"/>
        </w:rPr>
      </w:pPr>
      <w:hyperlink w:anchor="_Toc480890084" w:history="1">
        <w:r w:rsidR="00D2182A" w:rsidRPr="00120372">
          <w:rPr>
            <w:rStyle w:val="Hyperlink"/>
          </w:rPr>
          <w:t>d.</w:t>
        </w:r>
        <w:r w:rsidR="00D2182A" w:rsidRPr="00120372">
          <w:rPr>
            <w:rFonts w:asciiTheme="minorHAnsi" w:eastAsiaTheme="minorEastAsia" w:hAnsiTheme="minorHAnsi" w:cstheme="minorBidi"/>
            <w:kern w:val="0"/>
            <w:szCs w:val="22"/>
          </w:rPr>
          <w:tab/>
        </w:r>
        <w:r w:rsidR="00D2182A" w:rsidRPr="00120372">
          <w:rPr>
            <w:rStyle w:val="Hyperlink"/>
          </w:rPr>
          <w:t>Survey Instrument Design</w:t>
        </w:r>
        <w:r w:rsidR="00D2182A" w:rsidRPr="00120372">
          <w:rPr>
            <w:webHidden/>
          </w:rPr>
          <w:tab/>
        </w:r>
        <w:r w:rsidR="00D2182A" w:rsidRPr="00120372">
          <w:rPr>
            <w:webHidden/>
          </w:rPr>
          <w:fldChar w:fldCharType="begin"/>
        </w:r>
        <w:r w:rsidR="00D2182A" w:rsidRPr="00120372">
          <w:rPr>
            <w:webHidden/>
          </w:rPr>
          <w:instrText xml:space="preserve"> PAGEREF _Toc480890084 \h </w:instrText>
        </w:r>
        <w:r w:rsidR="00D2182A" w:rsidRPr="00120372">
          <w:rPr>
            <w:webHidden/>
          </w:rPr>
        </w:r>
        <w:r w:rsidR="00D2182A" w:rsidRPr="00120372">
          <w:rPr>
            <w:webHidden/>
          </w:rPr>
          <w:fldChar w:fldCharType="separate"/>
        </w:r>
        <w:r w:rsidR="00BC42E0">
          <w:rPr>
            <w:webHidden/>
          </w:rPr>
          <w:t>5</w:t>
        </w:r>
        <w:r w:rsidR="00D2182A" w:rsidRPr="00120372">
          <w:rPr>
            <w:webHidden/>
          </w:rPr>
          <w:fldChar w:fldCharType="end"/>
        </w:r>
      </w:hyperlink>
    </w:p>
    <w:p w14:paraId="2450B129" w14:textId="77777777" w:rsidR="00D2182A" w:rsidRPr="00120372" w:rsidRDefault="00EC547E">
      <w:pPr>
        <w:pStyle w:val="TOC3"/>
        <w:rPr>
          <w:rFonts w:asciiTheme="minorHAnsi" w:eastAsiaTheme="minorEastAsia" w:hAnsiTheme="minorHAnsi" w:cstheme="minorBidi"/>
          <w:kern w:val="0"/>
          <w:szCs w:val="22"/>
        </w:rPr>
      </w:pPr>
      <w:hyperlink w:anchor="_Toc480890085" w:history="1">
        <w:r w:rsidR="00D2182A" w:rsidRPr="00120372">
          <w:rPr>
            <w:rStyle w:val="Hyperlink"/>
          </w:rPr>
          <w:t>e.</w:t>
        </w:r>
        <w:r w:rsidR="00D2182A" w:rsidRPr="00120372">
          <w:rPr>
            <w:rFonts w:asciiTheme="minorHAnsi" w:eastAsiaTheme="minorEastAsia" w:hAnsiTheme="minorHAnsi" w:cstheme="minorBidi"/>
            <w:kern w:val="0"/>
            <w:szCs w:val="22"/>
          </w:rPr>
          <w:tab/>
        </w:r>
        <w:r w:rsidR="00D2182A" w:rsidRPr="00120372">
          <w:rPr>
            <w:rStyle w:val="Hyperlink"/>
          </w:rPr>
          <w:t>Refusal Aversion and Conversion</w:t>
        </w:r>
        <w:r w:rsidR="00D2182A" w:rsidRPr="00120372">
          <w:rPr>
            <w:webHidden/>
          </w:rPr>
          <w:tab/>
        </w:r>
        <w:r w:rsidR="00D2182A" w:rsidRPr="00120372">
          <w:rPr>
            <w:webHidden/>
          </w:rPr>
          <w:fldChar w:fldCharType="begin"/>
        </w:r>
        <w:r w:rsidR="00D2182A" w:rsidRPr="00120372">
          <w:rPr>
            <w:webHidden/>
          </w:rPr>
          <w:instrText xml:space="preserve"> PAGEREF _Toc480890085 \h </w:instrText>
        </w:r>
        <w:r w:rsidR="00D2182A" w:rsidRPr="00120372">
          <w:rPr>
            <w:webHidden/>
          </w:rPr>
        </w:r>
        <w:r w:rsidR="00D2182A" w:rsidRPr="00120372">
          <w:rPr>
            <w:webHidden/>
          </w:rPr>
          <w:fldChar w:fldCharType="separate"/>
        </w:r>
        <w:r w:rsidR="00BC42E0">
          <w:rPr>
            <w:webHidden/>
          </w:rPr>
          <w:t>6</w:t>
        </w:r>
        <w:r w:rsidR="00D2182A" w:rsidRPr="00120372">
          <w:rPr>
            <w:webHidden/>
          </w:rPr>
          <w:fldChar w:fldCharType="end"/>
        </w:r>
      </w:hyperlink>
    </w:p>
    <w:p w14:paraId="46A93B8D" w14:textId="77777777" w:rsidR="00D2182A" w:rsidRPr="00120372" w:rsidRDefault="00EC547E">
      <w:pPr>
        <w:pStyle w:val="TOC2"/>
        <w:rPr>
          <w:rFonts w:asciiTheme="minorHAnsi" w:eastAsiaTheme="minorEastAsia" w:hAnsiTheme="minorHAnsi" w:cstheme="minorBidi"/>
          <w:bCs w:val="0"/>
          <w:kern w:val="0"/>
          <w:szCs w:val="22"/>
        </w:rPr>
      </w:pPr>
      <w:hyperlink w:anchor="_Toc480890086" w:history="1">
        <w:r w:rsidR="00D2182A" w:rsidRPr="00120372">
          <w:rPr>
            <w:rStyle w:val="Hyperlink"/>
          </w:rPr>
          <w:t>4.</w:t>
        </w:r>
        <w:r w:rsidR="00D2182A" w:rsidRPr="00120372">
          <w:rPr>
            <w:rFonts w:asciiTheme="minorHAnsi" w:eastAsiaTheme="minorEastAsia" w:hAnsiTheme="minorHAnsi" w:cstheme="minorBidi"/>
            <w:bCs w:val="0"/>
            <w:kern w:val="0"/>
            <w:szCs w:val="22"/>
          </w:rPr>
          <w:tab/>
        </w:r>
        <w:r w:rsidR="00D2182A" w:rsidRPr="00120372">
          <w:rPr>
            <w:rStyle w:val="Hyperlink"/>
          </w:rPr>
          <w:t>Tests of Procedures and Methods</w:t>
        </w:r>
        <w:r w:rsidR="00D2182A" w:rsidRPr="00120372">
          <w:rPr>
            <w:webHidden/>
          </w:rPr>
          <w:tab/>
        </w:r>
        <w:r w:rsidR="00D2182A" w:rsidRPr="00120372">
          <w:rPr>
            <w:webHidden/>
          </w:rPr>
          <w:fldChar w:fldCharType="begin"/>
        </w:r>
        <w:r w:rsidR="00D2182A" w:rsidRPr="00120372">
          <w:rPr>
            <w:webHidden/>
          </w:rPr>
          <w:instrText xml:space="preserve"> PAGEREF _Toc480890086 \h </w:instrText>
        </w:r>
        <w:r w:rsidR="00D2182A" w:rsidRPr="00120372">
          <w:rPr>
            <w:webHidden/>
          </w:rPr>
        </w:r>
        <w:r w:rsidR="00D2182A" w:rsidRPr="00120372">
          <w:rPr>
            <w:webHidden/>
          </w:rPr>
          <w:fldChar w:fldCharType="separate"/>
        </w:r>
        <w:r w:rsidR="00BC42E0">
          <w:rPr>
            <w:webHidden/>
          </w:rPr>
          <w:t>6</w:t>
        </w:r>
        <w:r w:rsidR="00D2182A" w:rsidRPr="00120372">
          <w:rPr>
            <w:webHidden/>
          </w:rPr>
          <w:fldChar w:fldCharType="end"/>
        </w:r>
      </w:hyperlink>
    </w:p>
    <w:p w14:paraId="655E58E7" w14:textId="77777777" w:rsidR="00D2182A" w:rsidRPr="00120372" w:rsidRDefault="00EC547E">
      <w:pPr>
        <w:pStyle w:val="TOC3"/>
        <w:rPr>
          <w:rFonts w:asciiTheme="minorHAnsi" w:eastAsiaTheme="minorEastAsia" w:hAnsiTheme="minorHAnsi" w:cstheme="minorBidi"/>
          <w:kern w:val="0"/>
          <w:szCs w:val="22"/>
        </w:rPr>
      </w:pPr>
      <w:hyperlink w:anchor="_Toc480890087" w:history="1">
        <w:r w:rsidR="00D2182A" w:rsidRPr="00120372">
          <w:rPr>
            <w:rStyle w:val="Hyperlink"/>
          </w:rPr>
          <w:t>a.</w:t>
        </w:r>
        <w:r w:rsidR="00D2182A" w:rsidRPr="00120372">
          <w:rPr>
            <w:rFonts w:asciiTheme="minorHAnsi" w:eastAsiaTheme="minorEastAsia" w:hAnsiTheme="minorHAnsi" w:cstheme="minorBidi"/>
            <w:kern w:val="0"/>
            <w:szCs w:val="22"/>
          </w:rPr>
          <w:tab/>
        </w:r>
        <w:r w:rsidR="00D2182A" w:rsidRPr="00120372">
          <w:rPr>
            <w:rStyle w:val="Hyperlink"/>
          </w:rPr>
          <w:t>Summary of B&amp;B:16/17 FT Data Collection Design and Results</w:t>
        </w:r>
        <w:r w:rsidR="00D2182A" w:rsidRPr="00120372">
          <w:rPr>
            <w:webHidden/>
          </w:rPr>
          <w:tab/>
        </w:r>
        <w:r w:rsidR="00D2182A" w:rsidRPr="00120372">
          <w:rPr>
            <w:webHidden/>
          </w:rPr>
          <w:fldChar w:fldCharType="begin"/>
        </w:r>
        <w:r w:rsidR="00D2182A" w:rsidRPr="00120372">
          <w:rPr>
            <w:webHidden/>
          </w:rPr>
          <w:instrText xml:space="preserve"> PAGEREF _Toc480890087 \h </w:instrText>
        </w:r>
        <w:r w:rsidR="00D2182A" w:rsidRPr="00120372">
          <w:rPr>
            <w:webHidden/>
          </w:rPr>
        </w:r>
        <w:r w:rsidR="00D2182A" w:rsidRPr="00120372">
          <w:rPr>
            <w:webHidden/>
          </w:rPr>
          <w:fldChar w:fldCharType="separate"/>
        </w:r>
        <w:r w:rsidR="00BC42E0">
          <w:rPr>
            <w:webHidden/>
          </w:rPr>
          <w:t>6</w:t>
        </w:r>
        <w:r w:rsidR="00D2182A" w:rsidRPr="00120372">
          <w:rPr>
            <w:webHidden/>
          </w:rPr>
          <w:fldChar w:fldCharType="end"/>
        </w:r>
      </w:hyperlink>
    </w:p>
    <w:p w14:paraId="6F857719" w14:textId="77777777" w:rsidR="00D2182A" w:rsidRPr="00120372" w:rsidRDefault="00EC547E">
      <w:pPr>
        <w:pStyle w:val="TOC3"/>
        <w:rPr>
          <w:rFonts w:asciiTheme="minorHAnsi" w:eastAsiaTheme="minorEastAsia" w:hAnsiTheme="minorHAnsi" w:cstheme="minorBidi"/>
          <w:kern w:val="0"/>
          <w:szCs w:val="22"/>
        </w:rPr>
      </w:pPr>
      <w:hyperlink w:anchor="_Toc480890088" w:history="1">
        <w:r w:rsidR="00D2182A" w:rsidRPr="00120372">
          <w:rPr>
            <w:rStyle w:val="Hyperlink"/>
          </w:rPr>
          <w:t>b.</w:t>
        </w:r>
        <w:r w:rsidR="00D2182A" w:rsidRPr="00120372">
          <w:rPr>
            <w:rFonts w:asciiTheme="minorHAnsi" w:eastAsiaTheme="minorEastAsia" w:hAnsiTheme="minorHAnsi" w:cstheme="minorBidi"/>
            <w:kern w:val="0"/>
            <w:szCs w:val="22"/>
          </w:rPr>
          <w:tab/>
        </w:r>
        <w:r w:rsidR="00D2182A" w:rsidRPr="00120372">
          <w:rPr>
            <w:rStyle w:val="Hyperlink"/>
          </w:rPr>
          <w:t xml:space="preserve">B&amp;B:16/17 </w:t>
        </w:r>
        <w:r w:rsidR="005A137C" w:rsidRPr="00120372">
          <w:rPr>
            <w:rStyle w:val="Hyperlink"/>
          </w:rPr>
          <w:t>Main Study</w:t>
        </w:r>
        <w:r w:rsidR="00D2182A" w:rsidRPr="00120372">
          <w:rPr>
            <w:rStyle w:val="Hyperlink"/>
          </w:rPr>
          <w:t xml:space="preserve"> Data Collection Design</w:t>
        </w:r>
        <w:r w:rsidR="00D2182A" w:rsidRPr="00120372">
          <w:rPr>
            <w:webHidden/>
          </w:rPr>
          <w:tab/>
        </w:r>
        <w:r w:rsidR="00D2182A" w:rsidRPr="00120372">
          <w:rPr>
            <w:webHidden/>
          </w:rPr>
          <w:fldChar w:fldCharType="begin"/>
        </w:r>
        <w:r w:rsidR="00D2182A" w:rsidRPr="00120372">
          <w:rPr>
            <w:webHidden/>
          </w:rPr>
          <w:instrText xml:space="preserve"> PAGEREF _Toc480890088 \h </w:instrText>
        </w:r>
        <w:r w:rsidR="00D2182A" w:rsidRPr="00120372">
          <w:rPr>
            <w:webHidden/>
          </w:rPr>
        </w:r>
        <w:r w:rsidR="00D2182A" w:rsidRPr="00120372">
          <w:rPr>
            <w:webHidden/>
          </w:rPr>
          <w:fldChar w:fldCharType="separate"/>
        </w:r>
        <w:r w:rsidR="00BC42E0">
          <w:rPr>
            <w:webHidden/>
          </w:rPr>
          <w:t>8</w:t>
        </w:r>
        <w:r w:rsidR="00D2182A" w:rsidRPr="00120372">
          <w:rPr>
            <w:webHidden/>
          </w:rPr>
          <w:fldChar w:fldCharType="end"/>
        </w:r>
      </w:hyperlink>
    </w:p>
    <w:p w14:paraId="6E36EA79" w14:textId="77777777" w:rsidR="00D2182A" w:rsidRPr="00120372" w:rsidRDefault="00EC547E">
      <w:pPr>
        <w:pStyle w:val="TOC3"/>
        <w:rPr>
          <w:rFonts w:asciiTheme="minorHAnsi" w:eastAsiaTheme="minorEastAsia" w:hAnsiTheme="minorHAnsi" w:cstheme="minorBidi"/>
          <w:kern w:val="0"/>
          <w:szCs w:val="22"/>
        </w:rPr>
      </w:pPr>
      <w:hyperlink w:anchor="_Toc480890090" w:history="1">
        <w:r w:rsidR="00D2182A" w:rsidRPr="00120372">
          <w:rPr>
            <w:rStyle w:val="Hyperlink"/>
          </w:rPr>
          <w:t>5.</w:t>
        </w:r>
        <w:r w:rsidR="00D2182A" w:rsidRPr="00120372">
          <w:rPr>
            <w:rFonts w:asciiTheme="minorHAnsi" w:eastAsiaTheme="minorEastAsia" w:hAnsiTheme="minorHAnsi" w:cstheme="minorBidi"/>
            <w:kern w:val="0"/>
            <w:szCs w:val="22"/>
          </w:rPr>
          <w:tab/>
        </w:r>
        <w:r w:rsidR="00D2182A" w:rsidRPr="00120372">
          <w:rPr>
            <w:rStyle w:val="Hyperlink"/>
          </w:rPr>
          <w:t>Reviewing Statisticians and Individuals Responsible for Designing and Conducting the Study</w:t>
        </w:r>
        <w:r w:rsidR="00D2182A" w:rsidRPr="00120372">
          <w:rPr>
            <w:webHidden/>
          </w:rPr>
          <w:tab/>
        </w:r>
        <w:r w:rsidR="00D2182A" w:rsidRPr="00120372">
          <w:rPr>
            <w:webHidden/>
          </w:rPr>
          <w:fldChar w:fldCharType="begin"/>
        </w:r>
        <w:r w:rsidR="00D2182A" w:rsidRPr="00120372">
          <w:rPr>
            <w:webHidden/>
          </w:rPr>
          <w:instrText xml:space="preserve"> PAGEREF _Toc480890090 \h </w:instrText>
        </w:r>
        <w:r w:rsidR="00D2182A" w:rsidRPr="00120372">
          <w:rPr>
            <w:webHidden/>
          </w:rPr>
        </w:r>
        <w:r w:rsidR="00D2182A" w:rsidRPr="00120372">
          <w:rPr>
            <w:webHidden/>
          </w:rPr>
          <w:fldChar w:fldCharType="separate"/>
        </w:r>
        <w:r w:rsidR="00BC42E0">
          <w:rPr>
            <w:webHidden/>
          </w:rPr>
          <w:t>13</w:t>
        </w:r>
        <w:r w:rsidR="00D2182A" w:rsidRPr="00120372">
          <w:rPr>
            <w:webHidden/>
          </w:rPr>
          <w:fldChar w:fldCharType="end"/>
        </w:r>
      </w:hyperlink>
    </w:p>
    <w:p w14:paraId="4BCE0F7B" w14:textId="77777777" w:rsidR="00D2182A" w:rsidRPr="00120372" w:rsidRDefault="00EC547E">
      <w:pPr>
        <w:pStyle w:val="TOC1"/>
        <w:rPr>
          <w:rFonts w:asciiTheme="minorHAnsi" w:eastAsiaTheme="minorEastAsia" w:hAnsiTheme="minorHAnsi" w:cstheme="minorBidi"/>
          <w:b w:val="0"/>
          <w:bCs w:val="0"/>
          <w:kern w:val="0"/>
          <w:sz w:val="22"/>
          <w:szCs w:val="22"/>
        </w:rPr>
      </w:pPr>
      <w:hyperlink w:anchor="_Toc480890091" w:history="1">
        <w:r w:rsidR="00D2182A" w:rsidRPr="00120372">
          <w:rPr>
            <w:rStyle w:val="Hyperlink"/>
          </w:rPr>
          <w:t>C.</w:t>
        </w:r>
        <w:r w:rsidR="00D2182A" w:rsidRPr="00120372">
          <w:rPr>
            <w:rFonts w:asciiTheme="minorHAnsi" w:eastAsiaTheme="minorEastAsia" w:hAnsiTheme="minorHAnsi" w:cstheme="minorBidi"/>
            <w:b w:val="0"/>
            <w:bCs w:val="0"/>
            <w:kern w:val="0"/>
            <w:sz w:val="22"/>
            <w:szCs w:val="22"/>
          </w:rPr>
          <w:tab/>
        </w:r>
        <w:r w:rsidR="00D2182A" w:rsidRPr="00120372">
          <w:rPr>
            <w:rStyle w:val="Hyperlink"/>
          </w:rPr>
          <w:t>References</w:t>
        </w:r>
        <w:r w:rsidR="00D2182A" w:rsidRPr="00120372">
          <w:rPr>
            <w:webHidden/>
          </w:rPr>
          <w:tab/>
        </w:r>
        <w:r w:rsidR="00D2182A" w:rsidRPr="00120372">
          <w:rPr>
            <w:webHidden/>
          </w:rPr>
          <w:fldChar w:fldCharType="begin"/>
        </w:r>
        <w:r w:rsidR="00D2182A" w:rsidRPr="00120372">
          <w:rPr>
            <w:webHidden/>
          </w:rPr>
          <w:instrText xml:space="preserve"> PAGEREF _Toc480890091 \h </w:instrText>
        </w:r>
        <w:r w:rsidR="00D2182A" w:rsidRPr="00120372">
          <w:rPr>
            <w:webHidden/>
          </w:rPr>
        </w:r>
        <w:r w:rsidR="00D2182A" w:rsidRPr="00120372">
          <w:rPr>
            <w:webHidden/>
          </w:rPr>
          <w:fldChar w:fldCharType="separate"/>
        </w:r>
        <w:r w:rsidR="00BC42E0">
          <w:rPr>
            <w:webHidden/>
          </w:rPr>
          <w:t>13</w:t>
        </w:r>
        <w:r w:rsidR="00D2182A" w:rsidRPr="00120372">
          <w:rPr>
            <w:webHidden/>
          </w:rPr>
          <w:fldChar w:fldCharType="end"/>
        </w:r>
      </w:hyperlink>
    </w:p>
    <w:p w14:paraId="3B34AE56" w14:textId="77777777" w:rsidR="00372B92" w:rsidRPr="00120372" w:rsidRDefault="00372B92" w:rsidP="000D556C">
      <w:pPr>
        <w:tabs>
          <w:tab w:val="right" w:pos="9360"/>
        </w:tabs>
      </w:pPr>
      <w:r w:rsidRPr="00120372">
        <w:rPr>
          <w:noProof/>
        </w:rPr>
        <w:fldChar w:fldCharType="end"/>
      </w:r>
    </w:p>
    <w:p w14:paraId="6F10EC1C" w14:textId="77777777" w:rsidR="00372B92" w:rsidRPr="00120372" w:rsidRDefault="00372B92" w:rsidP="000D556C">
      <w:pPr>
        <w:rPr>
          <w:noProof/>
        </w:rPr>
      </w:pPr>
    </w:p>
    <w:p w14:paraId="773EEA53" w14:textId="77777777" w:rsidR="00372B92" w:rsidRPr="00120372" w:rsidRDefault="00372B92" w:rsidP="000D556C">
      <w:pPr>
        <w:pStyle w:val="TOCHeading"/>
        <w:spacing w:line="240" w:lineRule="auto"/>
      </w:pPr>
      <w:r w:rsidRPr="00120372">
        <w:t>Tables</w:t>
      </w:r>
    </w:p>
    <w:p w14:paraId="2C01E266" w14:textId="77777777" w:rsidR="005D6745" w:rsidRPr="00120372" w:rsidRDefault="00372B92">
      <w:pPr>
        <w:pStyle w:val="TOC5"/>
        <w:rPr>
          <w:rFonts w:asciiTheme="minorHAnsi" w:eastAsiaTheme="minorEastAsia" w:hAnsiTheme="minorHAnsi" w:cstheme="minorBidi"/>
          <w:bCs w:val="0"/>
          <w:kern w:val="0"/>
          <w:szCs w:val="22"/>
        </w:rPr>
      </w:pPr>
      <w:r w:rsidRPr="00120372">
        <w:rPr>
          <w:b/>
          <w:szCs w:val="24"/>
        </w:rPr>
        <w:fldChar w:fldCharType="begin"/>
      </w:r>
      <w:r w:rsidRPr="00120372">
        <w:rPr>
          <w:b/>
          <w:szCs w:val="24"/>
        </w:rPr>
        <w:instrText xml:space="preserve"> TOC \t "Table Title,5" \h </w:instrText>
      </w:r>
      <w:r w:rsidRPr="00120372">
        <w:rPr>
          <w:b/>
          <w:szCs w:val="24"/>
        </w:rPr>
        <w:fldChar w:fldCharType="separate"/>
      </w:r>
      <w:hyperlink w:anchor="_Toc497921067" w:history="1">
        <w:r w:rsidR="005D6745" w:rsidRPr="00120372">
          <w:rPr>
            <w:rStyle w:val="Hyperlink"/>
          </w:rPr>
          <w:t>Table 1. B&amp;B:16/17 main study frame by NPSAS:16 study member status</w:t>
        </w:r>
        <w:r w:rsidR="005D6745" w:rsidRPr="00120372">
          <w:tab/>
        </w:r>
        <w:r w:rsidR="005D6745" w:rsidRPr="00120372">
          <w:fldChar w:fldCharType="begin"/>
        </w:r>
        <w:r w:rsidR="005D6745" w:rsidRPr="00120372">
          <w:instrText xml:space="preserve"> PAGEREF _Toc497921067 \h </w:instrText>
        </w:r>
        <w:r w:rsidR="005D6745" w:rsidRPr="00120372">
          <w:fldChar w:fldCharType="separate"/>
        </w:r>
        <w:r w:rsidR="00BC42E0">
          <w:t>1</w:t>
        </w:r>
        <w:r w:rsidR="005D6745" w:rsidRPr="00120372">
          <w:fldChar w:fldCharType="end"/>
        </w:r>
      </w:hyperlink>
    </w:p>
    <w:p w14:paraId="5F573B05" w14:textId="77777777" w:rsidR="005D6745" w:rsidRPr="00120372" w:rsidRDefault="00EC547E">
      <w:pPr>
        <w:pStyle w:val="TOC5"/>
        <w:rPr>
          <w:rFonts w:asciiTheme="minorHAnsi" w:eastAsiaTheme="minorEastAsia" w:hAnsiTheme="minorHAnsi" w:cstheme="minorBidi"/>
          <w:bCs w:val="0"/>
          <w:kern w:val="0"/>
          <w:szCs w:val="22"/>
        </w:rPr>
      </w:pPr>
      <w:hyperlink w:anchor="_Toc497921068" w:history="1">
        <w:r w:rsidR="005D6745" w:rsidRPr="00120372">
          <w:rPr>
            <w:rStyle w:val="Hyperlink"/>
          </w:rPr>
          <w:t>Table 2. B&amp;B:16/17 main study fielded frame by NPSAS:16 interview response</w:t>
        </w:r>
        <w:r w:rsidR="005D6745" w:rsidRPr="00120372">
          <w:tab/>
        </w:r>
        <w:r w:rsidR="005D6745" w:rsidRPr="00120372">
          <w:fldChar w:fldCharType="begin"/>
        </w:r>
        <w:r w:rsidR="005D6745" w:rsidRPr="00120372">
          <w:instrText xml:space="preserve"> PAGEREF _Toc497921068 \h </w:instrText>
        </w:r>
        <w:r w:rsidR="005D6745" w:rsidRPr="00120372">
          <w:fldChar w:fldCharType="separate"/>
        </w:r>
        <w:r w:rsidR="00BC42E0">
          <w:t>2</w:t>
        </w:r>
        <w:r w:rsidR="005D6745" w:rsidRPr="00120372">
          <w:fldChar w:fldCharType="end"/>
        </w:r>
      </w:hyperlink>
    </w:p>
    <w:p w14:paraId="30801219" w14:textId="77777777" w:rsidR="005D6745" w:rsidRPr="00120372" w:rsidRDefault="00EC547E">
      <w:pPr>
        <w:pStyle w:val="TOC5"/>
        <w:rPr>
          <w:rFonts w:asciiTheme="minorHAnsi" w:eastAsiaTheme="minorEastAsia" w:hAnsiTheme="minorHAnsi" w:cstheme="minorBidi"/>
          <w:bCs w:val="0"/>
          <w:kern w:val="0"/>
          <w:szCs w:val="22"/>
        </w:rPr>
      </w:pPr>
      <w:hyperlink w:anchor="_Toc497921069" w:history="1">
        <w:r w:rsidR="005D6745" w:rsidRPr="00120372">
          <w:rPr>
            <w:rStyle w:val="Hyperlink"/>
          </w:rPr>
          <w:t>Table 3. Distribution of B&amp;B eligible NPSAS:16 interview nonrespondents by NPSAS:16 located flag</w:t>
        </w:r>
        <w:r w:rsidR="005D6745" w:rsidRPr="00120372">
          <w:tab/>
        </w:r>
        <w:r w:rsidR="005D6745" w:rsidRPr="00120372">
          <w:fldChar w:fldCharType="begin"/>
        </w:r>
        <w:r w:rsidR="005D6745" w:rsidRPr="00120372">
          <w:instrText xml:space="preserve"> PAGEREF _Toc497921069 \h </w:instrText>
        </w:r>
        <w:r w:rsidR="005D6745" w:rsidRPr="00120372">
          <w:fldChar w:fldCharType="separate"/>
        </w:r>
        <w:r w:rsidR="00BC42E0">
          <w:t>2</w:t>
        </w:r>
        <w:r w:rsidR="005D6745" w:rsidRPr="00120372">
          <w:fldChar w:fldCharType="end"/>
        </w:r>
      </w:hyperlink>
    </w:p>
    <w:p w14:paraId="3C431669" w14:textId="77777777" w:rsidR="005D6745" w:rsidRPr="00120372" w:rsidRDefault="00EC547E">
      <w:pPr>
        <w:pStyle w:val="TOC5"/>
        <w:rPr>
          <w:rFonts w:asciiTheme="minorHAnsi" w:eastAsiaTheme="minorEastAsia" w:hAnsiTheme="minorHAnsi" w:cstheme="minorBidi"/>
          <w:bCs w:val="0"/>
          <w:kern w:val="0"/>
          <w:szCs w:val="22"/>
        </w:rPr>
      </w:pPr>
      <w:hyperlink w:anchor="_Toc497921070" w:history="1">
        <w:r w:rsidR="005D6745" w:rsidRPr="00120372">
          <w:rPr>
            <w:rStyle w:val="Hyperlink"/>
          </w:rPr>
          <w:t>Table 4. Sample Sizes for the B&amp;B:16/17 main study</w:t>
        </w:r>
        <w:r w:rsidR="005D6745" w:rsidRPr="00120372">
          <w:tab/>
        </w:r>
        <w:r w:rsidR="005D6745" w:rsidRPr="00120372">
          <w:fldChar w:fldCharType="begin"/>
        </w:r>
        <w:r w:rsidR="005D6745" w:rsidRPr="00120372">
          <w:instrText xml:space="preserve"> PAGEREF _Toc497921070 \h </w:instrText>
        </w:r>
        <w:r w:rsidR="005D6745" w:rsidRPr="00120372">
          <w:fldChar w:fldCharType="separate"/>
        </w:r>
        <w:r w:rsidR="00BC42E0">
          <w:t>3</w:t>
        </w:r>
        <w:r w:rsidR="005D6745" w:rsidRPr="00120372">
          <w:fldChar w:fldCharType="end"/>
        </w:r>
      </w:hyperlink>
    </w:p>
    <w:p w14:paraId="74BF7F00" w14:textId="77777777" w:rsidR="005D6745" w:rsidRPr="00120372" w:rsidRDefault="00EC547E">
      <w:pPr>
        <w:pStyle w:val="TOC5"/>
        <w:rPr>
          <w:rFonts w:asciiTheme="minorHAnsi" w:eastAsiaTheme="minorEastAsia" w:hAnsiTheme="minorHAnsi" w:cstheme="minorBidi"/>
          <w:bCs w:val="0"/>
          <w:kern w:val="0"/>
          <w:szCs w:val="22"/>
        </w:rPr>
      </w:pPr>
      <w:hyperlink w:anchor="_Toc497921071" w:history="1">
        <w:r w:rsidR="005D6745" w:rsidRPr="00120372">
          <w:rPr>
            <w:rStyle w:val="Hyperlink"/>
          </w:rPr>
          <w:t>Table 5. Expected B&amp;B:16/17 main study eligibility and response rates by base-year response status among fielded sample</w:t>
        </w:r>
        <w:r w:rsidR="005D6745" w:rsidRPr="00120372">
          <w:tab/>
        </w:r>
        <w:r w:rsidR="005D6745" w:rsidRPr="00120372">
          <w:fldChar w:fldCharType="begin"/>
        </w:r>
        <w:r w:rsidR="005D6745" w:rsidRPr="00120372">
          <w:instrText xml:space="preserve"> PAGEREF _Toc497921071 \h </w:instrText>
        </w:r>
        <w:r w:rsidR="005D6745" w:rsidRPr="00120372">
          <w:fldChar w:fldCharType="separate"/>
        </w:r>
        <w:r w:rsidR="00BC42E0">
          <w:t>3</w:t>
        </w:r>
        <w:r w:rsidR="005D6745" w:rsidRPr="00120372">
          <w:fldChar w:fldCharType="end"/>
        </w:r>
      </w:hyperlink>
    </w:p>
    <w:p w14:paraId="7178206D" w14:textId="77777777" w:rsidR="005D6745" w:rsidRPr="00120372" w:rsidRDefault="00EC547E">
      <w:pPr>
        <w:pStyle w:val="TOC5"/>
        <w:rPr>
          <w:rFonts w:asciiTheme="minorHAnsi" w:eastAsiaTheme="minorEastAsia" w:hAnsiTheme="minorHAnsi" w:cstheme="minorBidi"/>
          <w:bCs w:val="0"/>
          <w:kern w:val="0"/>
          <w:szCs w:val="22"/>
        </w:rPr>
      </w:pPr>
      <w:hyperlink w:anchor="_Toc497921072" w:history="1">
        <w:r w:rsidR="005D6745" w:rsidRPr="00120372">
          <w:rPr>
            <w:rStyle w:val="Hyperlink"/>
          </w:rPr>
          <w:t>Table 6. Sample sizes for the B&amp;B:16/17 main study data collection and pledge experiment</w:t>
        </w:r>
        <w:r w:rsidR="005D6745" w:rsidRPr="00120372">
          <w:tab/>
        </w:r>
        <w:r w:rsidR="005D6745" w:rsidRPr="00120372">
          <w:fldChar w:fldCharType="begin"/>
        </w:r>
        <w:r w:rsidR="005D6745" w:rsidRPr="00120372">
          <w:instrText xml:space="preserve"> PAGEREF _Toc497921072 \h </w:instrText>
        </w:r>
        <w:r w:rsidR="005D6745" w:rsidRPr="00120372">
          <w:fldChar w:fldCharType="separate"/>
        </w:r>
        <w:r w:rsidR="00BC42E0">
          <w:t>3</w:t>
        </w:r>
        <w:r w:rsidR="005D6745" w:rsidRPr="00120372">
          <w:fldChar w:fldCharType="end"/>
        </w:r>
      </w:hyperlink>
    </w:p>
    <w:p w14:paraId="2880F859" w14:textId="77777777" w:rsidR="005D6745" w:rsidRPr="00120372" w:rsidRDefault="00EC547E">
      <w:pPr>
        <w:pStyle w:val="TOC5"/>
        <w:rPr>
          <w:rFonts w:asciiTheme="minorHAnsi" w:eastAsiaTheme="minorEastAsia" w:hAnsiTheme="minorHAnsi" w:cstheme="minorBidi"/>
          <w:bCs w:val="0"/>
          <w:kern w:val="0"/>
          <w:szCs w:val="22"/>
        </w:rPr>
      </w:pPr>
      <w:hyperlink w:anchor="_Toc497921073" w:history="1">
        <w:r w:rsidR="005D6745" w:rsidRPr="00120372">
          <w:rPr>
            <w:rStyle w:val="Hyperlink"/>
          </w:rPr>
          <w:t>Table 7. B&amp;B:16/17 field test data collection protocols by data collection phase</w:t>
        </w:r>
        <w:r w:rsidR="005D6745" w:rsidRPr="00120372">
          <w:tab/>
        </w:r>
        <w:r w:rsidR="005D6745" w:rsidRPr="00120372">
          <w:fldChar w:fldCharType="begin"/>
        </w:r>
        <w:r w:rsidR="005D6745" w:rsidRPr="00120372">
          <w:instrText xml:space="preserve"> PAGEREF _Toc497921073 \h </w:instrText>
        </w:r>
        <w:r w:rsidR="005D6745" w:rsidRPr="00120372">
          <w:fldChar w:fldCharType="separate"/>
        </w:r>
        <w:r w:rsidR="00BC42E0">
          <w:t>7</w:t>
        </w:r>
        <w:r w:rsidR="005D6745" w:rsidRPr="00120372">
          <w:fldChar w:fldCharType="end"/>
        </w:r>
      </w:hyperlink>
    </w:p>
    <w:p w14:paraId="76C446D2" w14:textId="77777777" w:rsidR="005D6745" w:rsidRPr="00120372" w:rsidRDefault="00EC547E">
      <w:pPr>
        <w:pStyle w:val="TOC5"/>
        <w:rPr>
          <w:rFonts w:asciiTheme="minorHAnsi" w:eastAsiaTheme="minorEastAsia" w:hAnsiTheme="minorHAnsi" w:cstheme="minorBidi"/>
          <w:bCs w:val="0"/>
          <w:kern w:val="0"/>
          <w:szCs w:val="22"/>
        </w:rPr>
      </w:pPr>
      <w:hyperlink w:anchor="_Toc497921074" w:history="1">
        <w:r w:rsidR="005D6745" w:rsidRPr="00120372">
          <w:rPr>
            <w:rStyle w:val="Hyperlink"/>
          </w:rPr>
          <w:t>Table 8. B&amp;B:16/17 main study data collection protocols by data collection phase</w:t>
        </w:r>
        <w:r w:rsidR="005D6745" w:rsidRPr="00120372">
          <w:tab/>
        </w:r>
        <w:r w:rsidR="005D6745" w:rsidRPr="00120372">
          <w:fldChar w:fldCharType="begin"/>
        </w:r>
        <w:r w:rsidR="005D6745" w:rsidRPr="00120372">
          <w:instrText xml:space="preserve"> PAGEREF _Toc497921074 \h </w:instrText>
        </w:r>
        <w:r w:rsidR="005D6745" w:rsidRPr="00120372">
          <w:fldChar w:fldCharType="separate"/>
        </w:r>
        <w:r w:rsidR="00BC42E0">
          <w:t>10</w:t>
        </w:r>
        <w:r w:rsidR="005D6745" w:rsidRPr="00120372">
          <w:fldChar w:fldCharType="end"/>
        </w:r>
      </w:hyperlink>
    </w:p>
    <w:p w14:paraId="62DDD3FB" w14:textId="77777777" w:rsidR="005D6745" w:rsidRPr="00120372" w:rsidRDefault="00EC547E">
      <w:pPr>
        <w:pStyle w:val="TOC5"/>
        <w:rPr>
          <w:rFonts w:asciiTheme="minorHAnsi" w:eastAsiaTheme="minorEastAsia" w:hAnsiTheme="minorHAnsi" w:cstheme="minorBidi"/>
          <w:bCs w:val="0"/>
          <w:kern w:val="0"/>
          <w:szCs w:val="22"/>
        </w:rPr>
      </w:pPr>
      <w:hyperlink w:anchor="_Toc497921075" w:history="1">
        <w:r w:rsidR="005D6745" w:rsidRPr="00120372">
          <w:rPr>
            <w:rStyle w:val="Hyperlink"/>
          </w:rPr>
          <w:t>Table 9. Two-group detectable differences for the pledge text/pledge placement experiment</w:t>
        </w:r>
        <w:r w:rsidR="005D6745" w:rsidRPr="00120372">
          <w:tab/>
        </w:r>
        <w:r w:rsidR="005D6745" w:rsidRPr="00120372">
          <w:fldChar w:fldCharType="begin"/>
        </w:r>
        <w:r w:rsidR="005D6745" w:rsidRPr="00120372">
          <w:instrText xml:space="preserve"> PAGEREF _Toc497921075 \h </w:instrText>
        </w:r>
        <w:r w:rsidR="005D6745" w:rsidRPr="00120372">
          <w:fldChar w:fldCharType="separate"/>
        </w:r>
        <w:r w:rsidR="00BC42E0">
          <w:t>12</w:t>
        </w:r>
        <w:r w:rsidR="005D6745" w:rsidRPr="00120372">
          <w:fldChar w:fldCharType="end"/>
        </w:r>
      </w:hyperlink>
    </w:p>
    <w:p w14:paraId="221C1C28" w14:textId="77777777" w:rsidR="0084302D" w:rsidRPr="00120372" w:rsidRDefault="00372B92" w:rsidP="007B15EB">
      <w:pPr>
        <w:pStyle w:val="TOC5"/>
        <w:ind w:left="1181" w:hanging="821"/>
        <w:rPr>
          <w:rFonts w:asciiTheme="minorHAnsi" w:hAnsiTheme="minorHAnsi" w:cstheme="majorHAnsi"/>
          <w:b/>
          <w:szCs w:val="22"/>
        </w:rPr>
      </w:pPr>
      <w:r w:rsidRPr="00120372">
        <w:rPr>
          <w:bCs w:val="0"/>
        </w:rPr>
        <w:fldChar w:fldCharType="end"/>
      </w:r>
    </w:p>
    <w:p w14:paraId="2B70E5A7" w14:textId="77777777" w:rsidR="00D2182A" w:rsidRPr="00120372" w:rsidRDefault="00D2182A" w:rsidP="00D2182A"/>
    <w:p w14:paraId="2526F736" w14:textId="77777777" w:rsidR="00803B7D" w:rsidRPr="00120372" w:rsidRDefault="00803B7D" w:rsidP="000D556C">
      <w:pPr>
        <w:sectPr w:rsidR="00803B7D" w:rsidRPr="00120372" w:rsidSect="00DC7B4F">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pgNumType w:fmt="lowerRoman"/>
          <w:cols w:sep="1" w:space="720"/>
          <w:docGrid w:linePitch="360"/>
        </w:sectPr>
      </w:pPr>
    </w:p>
    <w:p w14:paraId="62E6874A" w14:textId="289250C0" w:rsidR="002770D7" w:rsidRPr="00120372" w:rsidRDefault="002770D7" w:rsidP="005E0BA8">
      <w:pPr>
        <w:pStyle w:val="Heading1"/>
      </w:pPr>
      <w:bookmarkStart w:id="2" w:name="_Toc480890075"/>
      <w:r w:rsidRPr="00120372">
        <w:t>Collection of Information Employing Statistical Methods</w:t>
      </w:r>
      <w:bookmarkEnd w:id="0"/>
      <w:bookmarkEnd w:id="2"/>
    </w:p>
    <w:p w14:paraId="40E11652" w14:textId="77777777" w:rsidR="00DC1FFF" w:rsidRPr="00120372" w:rsidRDefault="00DF7B82" w:rsidP="00DC1FFF">
      <w:pPr>
        <w:spacing w:before="120" w:after="120"/>
      </w:pPr>
      <w:r w:rsidRPr="00120372">
        <w:rPr>
          <w:kern w:val="0"/>
        </w:rPr>
        <w:t>This request is to conduct the 2016/17 Baccalaureate and Beyond Longitudinal Study (B&amp;B:16/17) and B&amp;B:16/20 field test study panel maintenance activities</w:t>
      </w:r>
      <w:r w:rsidR="00DC1FFF" w:rsidRPr="00120372">
        <w:rPr>
          <w:kern w:val="0"/>
        </w:rPr>
        <w:t xml:space="preserve">. B&amp;B:16/17 is the first follow-up of sample members from the 2015-16 National Postsecondary Student Aid Study (NPSAS:16) who were baccalaureate recipients during the 2015–16 academic year. For details on the NPSAS:16 sample and </w:t>
      </w:r>
      <w:r w:rsidR="005A137C" w:rsidRPr="00120372">
        <w:rPr>
          <w:kern w:val="0"/>
        </w:rPr>
        <w:t>main</w:t>
      </w:r>
      <w:r w:rsidR="00DC1FFF" w:rsidRPr="00120372">
        <w:rPr>
          <w:kern w:val="0"/>
        </w:rPr>
        <w:t xml:space="preserve"> study design, see NPSAS:16 Full Scale (OMB# 1850-0666 v. 15-1</w:t>
      </w:r>
      <w:r w:rsidRPr="00120372">
        <w:rPr>
          <w:kern w:val="0"/>
        </w:rPr>
        <w:t>9</w:t>
      </w:r>
      <w:r w:rsidR="00DC1FFF" w:rsidRPr="00120372">
        <w:rPr>
          <w:kern w:val="0"/>
        </w:rPr>
        <w:t xml:space="preserve">) Supporting Statement Part B. </w:t>
      </w:r>
      <w:r w:rsidR="00DC1FFF" w:rsidRPr="00120372">
        <w:t>B</w:t>
      </w:r>
      <w:r w:rsidRPr="00120372">
        <w:t xml:space="preserve"> B&amp;B cohorts prior to B&amp;B:16 are approved under OMB# 1850-0729 while the B&amp;B:16 cohort is approved under OMB# 1850-0926</w:t>
      </w:r>
      <w:r w:rsidR="00DC1FFF" w:rsidRPr="00120372">
        <w:t>.</w:t>
      </w:r>
    </w:p>
    <w:p w14:paraId="16222BF9" w14:textId="77777777" w:rsidR="00DC1FFF" w:rsidRPr="00120372" w:rsidRDefault="00DC1FFF" w:rsidP="00DC1FFF">
      <w:pPr>
        <w:pStyle w:val="Heading2"/>
        <w:numPr>
          <w:ilvl w:val="1"/>
          <w:numId w:val="6"/>
        </w:numPr>
        <w:spacing w:before="120"/>
      </w:pPr>
      <w:bookmarkStart w:id="3" w:name="_Toc480890076"/>
      <w:r w:rsidRPr="00120372">
        <w:t>Respondent Universe</w:t>
      </w:r>
      <w:bookmarkEnd w:id="3"/>
      <w:r w:rsidR="002F5FE1" w:rsidRPr="00120372">
        <w:t xml:space="preserve"> – B&amp;B:16/17 Target Population</w:t>
      </w:r>
    </w:p>
    <w:p w14:paraId="37FD9D50" w14:textId="77777777" w:rsidR="002F5FE1" w:rsidRPr="00120372" w:rsidRDefault="002F5FE1" w:rsidP="002F5FE1">
      <w:bookmarkStart w:id="4" w:name="_Toc480890077"/>
      <w:r w:rsidRPr="00120372">
        <w:t>The target population for B&amp;B:16/17 main study includes all eligible NPSAS:16 sample members who completed requirements for the bachelor’s degree from NPSAS-eligible institutions during the 2015–16 academic year, that is, between July 1, 2015 and June 30, 2016, and were awarded their baccalaureate degree by the institution no later than June 30, 2017. There is a known and well-defined probability of selection for each student in the B&amp;B sample. Through the institution awarding the degree, each completer has exactly one linkage to the B&amp;B sampling frame.</w:t>
      </w:r>
    </w:p>
    <w:p w14:paraId="1788E633" w14:textId="77777777" w:rsidR="00DC1FFF" w:rsidRPr="00120372" w:rsidRDefault="00DC1FFF" w:rsidP="00DC1FFF">
      <w:pPr>
        <w:pStyle w:val="Heading2"/>
        <w:numPr>
          <w:ilvl w:val="1"/>
          <w:numId w:val="6"/>
        </w:numPr>
        <w:spacing w:before="120"/>
      </w:pPr>
      <w:r w:rsidRPr="00120372">
        <w:t>Statistical Methodology</w:t>
      </w:r>
      <w:bookmarkEnd w:id="4"/>
      <w:r w:rsidR="002F5FE1" w:rsidRPr="00120372">
        <w:t xml:space="preserve"> – B&amp;B:16/17 Sample Design</w:t>
      </w:r>
    </w:p>
    <w:p w14:paraId="79F3E7B9" w14:textId="77777777" w:rsidR="007B0853" w:rsidRPr="00120372" w:rsidRDefault="00DC1FFF" w:rsidP="00DC1FFF">
      <w:pPr>
        <w:pStyle w:val="BodyText"/>
        <w:spacing w:line="240" w:lineRule="auto"/>
        <w:ind w:firstLine="0"/>
      </w:pPr>
      <w:r w:rsidRPr="00120372">
        <w:t xml:space="preserve">Eligibility for the B&amp;B:16 cohort will be based primarily on information obtained from the </w:t>
      </w:r>
      <w:r w:rsidR="009718EF" w:rsidRPr="00120372">
        <w:t xml:space="preserve">respondent’s </w:t>
      </w:r>
      <w:r w:rsidRPr="00120372">
        <w:t xml:space="preserve">NPSAS interview. If the sample member lacks a </w:t>
      </w:r>
      <w:r w:rsidR="009718EF" w:rsidRPr="00120372">
        <w:t xml:space="preserve">NPSAS base-year </w:t>
      </w:r>
      <w:r w:rsidRPr="00120372">
        <w:t xml:space="preserve">interview, eligibility will be based on the enrollment list provided by the NPSAS institution at the time of NPSAS student sampling. Questions are included in </w:t>
      </w:r>
      <w:r w:rsidR="00C56685" w:rsidRPr="00120372">
        <w:t xml:space="preserve">both </w:t>
      </w:r>
      <w:r w:rsidRPr="00120372">
        <w:t xml:space="preserve">the B&amp;B:16/17 </w:t>
      </w:r>
      <w:r w:rsidR="00C56685" w:rsidRPr="00120372">
        <w:t xml:space="preserve">screener and in the </w:t>
      </w:r>
      <w:r w:rsidR="005A137C" w:rsidRPr="00120372">
        <w:t>main study</w:t>
      </w:r>
      <w:r w:rsidR="00C56685" w:rsidRPr="00120372">
        <w:t xml:space="preserve"> </w:t>
      </w:r>
      <w:r w:rsidRPr="00120372">
        <w:t>interview to clearly determine when the degree requirements were met and when the degree was received, which will ultimately determine eligibility. The B&amp;B sample consist</w:t>
      </w:r>
      <w:r w:rsidR="00C56685" w:rsidRPr="00120372">
        <w:t>s</w:t>
      </w:r>
      <w:r w:rsidRPr="00120372">
        <w:t xml:space="preserve"> of </w:t>
      </w:r>
      <w:r w:rsidR="009718EF" w:rsidRPr="00120372">
        <w:t xml:space="preserve">three </w:t>
      </w:r>
      <w:r w:rsidRPr="00120372">
        <w:t>different groups of sample members based on their NPSAS response status</w:t>
      </w:r>
      <w:r w:rsidR="00C56685" w:rsidRPr="00120372">
        <w:t xml:space="preserve">: </w:t>
      </w:r>
      <w:r w:rsidRPr="00120372">
        <w:t>(1) NPSAS study members</w:t>
      </w:r>
      <w:r w:rsidRPr="00120372">
        <w:rPr>
          <w:rStyle w:val="FootnoteReference"/>
        </w:rPr>
        <w:footnoteReference w:id="2"/>
      </w:r>
      <w:r w:rsidRPr="00120372">
        <w:t xml:space="preserve"> who responded to the NPSAS interview, (2) NPSAS study members who did not respond to the NPSAS interview, and (3) NPSAS non-study members, </w:t>
      </w:r>
      <w:r w:rsidR="009718EF" w:rsidRPr="00120372">
        <w:t xml:space="preserve">i.e. </w:t>
      </w:r>
      <w:r w:rsidRPr="00120372">
        <w:t xml:space="preserve">sample members lacking enough information from the NPSAS interview and administrative collections to qualify them as a respondent to NPSAS. </w:t>
      </w:r>
      <w:r w:rsidR="00A373CD" w:rsidRPr="00120372">
        <w:t>The latter two groups will begin eligibility screening at the same time as the start of main data collection</w:t>
      </w:r>
      <w:r w:rsidR="009500F1" w:rsidRPr="00120372">
        <w:t xml:space="preserve">. </w:t>
      </w:r>
      <w:r w:rsidR="00CC6861" w:rsidRPr="00120372">
        <w:t>I</w:t>
      </w:r>
      <w:r w:rsidR="00A373CD" w:rsidRPr="00120372">
        <w:t>f</w:t>
      </w:r>
      <w:r w:rsidR="009718EF" w:rsidRPr="00120372">
        <w:t xml:space="preserve"> screener-deemed</w:t>
      </w:r>
      <w:r w:rsidR="00A373CD" w:rsidRPr="00120372">
        <w:t xml:space="preserve"> eligible, </w:t>
      </w:r>
      <w:r w:rsidR="009718EF" w:rsidRPr="00120372">
        <w:t xml:space="preserve">these </w:t>
      </w:r>
      <w:r w:rsidR="00CC6861" w:rsidRPr="00120372">
        <w:t xml:space="preserve">study members </w:t>
      </w:r>
      <w:r w:rsidR="00A373CD" w:rsidRPr="00120372">
        <w:t xml:space="preserve">will begin main data collection after a brief </w:t>
      </w:r>
      <w:r w:rsidR="005E5A46" w:rsidRPr="00120372">
        <w:t xml:space="preserve">(1-2 weeks) </w:t>
      </w:r>
      <w:r w:rsidR="00A373CD" w:rsidRPr="00120372">
        <w:t>suspension of activities.</w:t>
      </w:r>
      <w:r w:rsidR="00823328" w:rsidRPr="00120372">
        <w:t xml:space="preserve"> Given their lack of base year data, non-study members will be excluded from the study irrespective of eligibility</w:t>
      </w:r>
      <w:r w:rsidR="00CC6861" w:rsidRPr="00120372">
        <w:t xml:space="preserve">, but </w:t>
      </w:r>
      <w:r w:rsidR="00823328" w:rsidRPr="00120372">
        <w:t>ineligible non-study members will be removed from the cohort</w:t>
      </w:r>
      <w:r w:rsidR="009500F1" w:rsidRPr="00120372">
        <w:t>.</w:t>
      </w:r>
    </w:p>
    <w:p w14:paraId="1D0DA310" w14:textId="77777777" w:rsidR="007B0853" w:rsidRPr="00120372" w:rsidRDefault="00DC1FFF" w:rsidP="00DC1FFF">
      <w:pPr>
        <w:pStyle w:val="BodyText"/>
        <w:spacing w:line="240" w:lineRule="auto"/>
        <w:ind w:firstLine="0"/>
      </w:pPr>
      <w:r w:rsidRPr="00120372">
        <w:t xml:space="preserve">Historically, </w:t>
      </w:r>
      <w:r w:rsidR="00C56685" w:rsidRPr="00120372">
        <w:t xml:space="preserve">NPSAS-based </w:t>
      </w:r>
      <w:r w:rsidRPr="00120372">
        <w:t>longitudinal studies</w:t>
      </w:r>
      <w:r w:rsidR="00862343" w:rsidRPr="00120372">
        <w:t>, such as B&amp;B,</w:t>
      </w:r>
      <w:r w:rsidRPr="00120372">
        <w:t xml:space="preserve"> have included a small percentage of sample members who were non-study members </w:t>
      </w:r>
      <w:r w:rsidR="00C56685" w:rsidRPr="00120372">
        <w:t xml:space="preserve">in </w:t>
      </w:r>
      <w:r w:rsidRPr="00120372">
        <w:t>NPSAS. This sampling strategy has generated analysis issues in the follow-up studies when these sample members respond in the follow-up interviews</w:t>
      </w:r>
      <w:r w:rsidR="002F5FE1" w:rsidRPr="00120372">
        <w:t xml:space="preserve"> without</w:t>
      </w:r>
      <w:r w:rsidRPr="00120372">
        <w:t xml:space="preserve"> hav</w:t>
      </w:r>
      <w:r w:rsidR="002F5FE1" w:rsidRPr="00120372">
        <w:t>ing</w:t>
      </w:r>
      <w:r w:rsidRPr="00120372">
        <w:t xml:space="preserve"> base-year data. Nonresponse bias analysis from the previous B&amp;B cohort suggests that there is very little bias associated with this group as a whole, therefore, we </w:t>
      </w:r>
      <w:r w:rsidR="00C56685" w:rsidRPr="00120372">
        <w:t xml:space="preserve">are </w:t>
      </w:r>
      <w:r w:rsidRPr="00120372">
        <w:t xml:space="preserve">including </w:t>
      </w:r>
      <w:r w:rsidR="00C56685" w:rsidRPr="00120372">
        <w:t xml:space="preserve">in the sample </w:t>
      </w:r>
      <w:r w:rsidRPr="00120372">
        <w:t>all NPSAS:16 non-study members who are potentially eligible for B&amp;B</w:t>
      </w:r>
      <w:r w:rsidR="00C56685" w:rsidRPr="00120372">
        <w:t>, but not fielding those cases, that is</w:t>
      </w:r>
      <w:r w:rsidR="007638A2" w:rsidRPr="00120372">
        <w:t>,</w:t>
      </w:r>
      <w:r w:rsidR="00C56685" w:rsidRPr="00120372">
        <w:t xml:space="preserve"> not moving them to </w:t>
      </w:r>
      <w:r w:rsidRPr="00120372">
        <w:t>data collection</w:t>
      </w:r>
      <w:r w:rsidR="009500F1" w:rsidRPr="00120372">
        <w:t xml:space="preserve">. </w:t>
      </w:r>
      <w:r w:rsidRPr="00120372">
        <w:t>NPSAS:16 non-study members (</w:t>
      </w:r>
      <w:r w:rsidR="007638A2" w:rsidRPr="00120372">
        <w:t>n=</w:t>
      </w:r>
      <w:r w:rsidRPr="00120372">
        <w:t>1,3</w:t>
      </w:r>
      <w:r w:rsidR="00693306" w:rsidRPr="00120372">
        <w:t>52</w:t>
      </w:r>
      <w:r w:rsidRPr="00120372">
        <w:t>) will be counted as B&amp;B:16/17 nonrespondents</w:t>
      </w:r>
      <w:r w:rsidR="0091043E" w:rsidRPr="00120372">
        <w:t xml:space="preserve"> unless determined cohort-ineligible during screening</w:t>
      </w:r>
      <w:r w:rsidR="009500F1" w:rsidRPr="00120372">
        <w:t xml:space="preserve">. </w:t>
      </w:r>
      <w:r w:rsidRPr="00120372">
        <w:t>Table 1 shows the distribution of the potentially-eligible B&amp;B</w:t>
      </w:r>
      <w:r w:rsidR="00C56685" w:rsidRPr="00120372">
        <w:t xml:space="preserve"> </w:t>
      </w:r>
      <w:r w:rsidRPr="00120372">
        <w:t>frame.</w:t>
      </w:r>
    </w:p>
    <w:p w14:paraId="2F356438" w14:textId="2A0BA736" w:rsidR="00DC1FFF" w:rsidRPr="00120372" w:rsidRDefault="00DC1FFF" w:rsidP="00DC1FFF">
      <w:pPr>
        <w:pStyle w:val="TableTitle"/>
      </w:pPr>
      <w:bookmarkStart w:id="5" w:name="_Toc497921067"/>
      <w:r w:rsidRPr="00120372">
        <w:t xml:space="preserve">Table 1. B&amp;B:16/17 </w:t>
      </w:r>
      <w:r w:rsidR="005A137C" w:rsidRPr="00120372">
        <w:t>main study</w:t>
      </w:r>
      <w:r w:rsidRPr="00120372">
        <w:t xml:space="preserve"> frame by NPSAS:16 study member status</w:t>
      </w:r>
      <w:bookmarkEnd w:id="5"/>
    </w:p>
    <w:tbl>
      <w:tblPr>
        <w:tblStyle w:val="GridTable1Light1"/>
        <w:tblW w:w="5000" w:type="pct"/>
        <w:tblLook w:val="04A0" w:firstRow="1" w:lastRow="0" w:firstColumn="1" w:lastColumn="0" w:noHBand="0" w:noVBand="1"/>
      </w:tblPr>
      <w:tblGrid>
        <w:gridCol w:w="8683"/>
        <w:gridCol w:w="2045"/>
      </w:tblGrid>
      <w:tr w:rsidR="00120372" w:rsidRPr="00120372" w14:paraId="7B3AF2FA" w14:textId="77777777" w:rsidTr="0006424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047" w:type="pct"/>
            <w:hideMark/>
          </w:tcPr>
          <w:p w14:paraId="2E529628" w14:textId="77777777" w:rsidR="00DC1FFF" w:rsidRPr="00120372" w:rsidRDefault="00DC1FFF" w:rsidP="003A5D7F">
            <w:pPr>
              <w:keepNext/>
              <w:rPr>
                <w:rFonts w:asciiTheme="majorHAnsi" w:hAnsiTheme="majorHAnsi" w:cstheme="majorHAnsi"/>
                <w:sz w:val="18"/>
                <w:szCs w:val="18"/>
              </w:rPr>
            </w:pPr>
            <w:r w:rsidRPr="00120372">
              <w:rPr>
                <w:rFonts w:asciiTheme="majorHAnsi" w:hAnsiTheme="majorHAnsi" w:cstheme="majorHAnsi"/>
                <w:sz w:val="18"/>
                <w:szCs w:val="18"/>
              </w:rPr>
              <w:t xml:space="preserve">NPSAS:16 </w:t>
            </w:r>
            <w:r w:rsidR="002F5FE1" w:rsidRPr="00120372">
              <w:rPr>
                <w:rFonts w:asciiTheme="majorHAnsi" w:hAnsiTheme="majorHAnsi" w:cstheme="majorHAnsi"/>
                <w:sz w:val="18"/>
                <w:szCs w:val="18"/>
              </w:rPr>
              <w:t>Main Study Status</w:t>
            </w:r>
          </w:p>
        </w:tc>
        <w:tc>
          <w:tcPr>
            <w:tcW w:w="953" w:type="pct"/>
            <w:vAlign w:val="center"/>
            <w:hideMark/>
          </w:tcPr>
          <w:p w14:paraId="31573FE5" w14:textId="77777777" w:rsidR="00DC1FFF" w:rsidRPr="00120372" w:rsidRDefault="00DC1FFF" w:rsidP="00064247">
            <w:pPr>
              <w:keepNext/>
              <w:ind w:firstLineChars="100" w:firstLine="18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20372">
              <w:rPr>
                <w:rFonts w:asciiTheme="majorHAnsi" w:hAnsiTheme="majorHAnsi" w:cstheme="majorHAnsi"/>
                <w:sz w:val="18"/>
                <w:szCs w:val="18"/>
              </w:rPr>
              <w:t>Count</w:t>
            </w:r>
          </w:p>
        </w:tc>
      </w:tr>
      <w:tr w:rsidR="00120372" w:rsidRPr="00120372" w14:paraId="2B48886E" w14:textId="77777777" w:rsidTr="00064247">
        <w:trPr>
          <w:trHeight w:val="241"/>
        </w:trPr>
        <w:tc>
          <w:tcPr>
            <w:cnfStyle w:val="001000000000" w:firstRow="0" w:lastRow="0" w:firstColumn="1" w:lastColumn="0" w:oddVBand="0" w:evenVBand="0" w:oddHBand="0" w:evenHBand="0" w:firstRowFirstColumn="0" w:firstRowLastColumn="0" w:lastRowFirstColumn="0" w:lastRowLastColumn="0"/>
            <w:tcW w:w="4047" w:type="pct"/>
            <w:hideMark/>
          </w:tcPr>
          <w:p w14:paraId="1F886944" w14:textId="77777777" w:rsidR="00DC1FFF" w:rsidRPr="00120372" w:rsidRDefault="00DC1FFF" w:rsidP="003A5D7F">
            <w:pPr>
              <w:keepNext/>
              <w:rPr>
                <w:rFonts w:asciiTheme="majorHAnsi" w:hAnsiTheme="majorHAnsi" w:cstheme="majorHAnsi"/>
                <w:sz w:val="18"/>
                <w:szCs w:val="18"/>
              </w:rPr>
            </w:pPr>
            <w:r w:rsidRPr="00120372">
              <w:rPr>
                <w:rFonts w:asciiTheme="majorHAnsi" w:hAnsiTheme="majorHAnsi" w:cstheme="majorHAnsi"/>
                <w:sz w:val="18"/>
                <w:szCs w:val="18"/>
              </w:rPr>
              <w:t>Total</w:t>
            </w:r>
          </w:p>
        </w:tc>
        <w:tc>
          <w:tcPr>
            <w:tcW w:w="953" w:type="pct"/>
            <w:hideMark/>
          </w:tcPr>
          <w:p w14:paraId="4F3B26B3" w14:textId="77777777" w:rsidR="00DC1FFF" w:rsidRPr="00120372" w:rsidRDefault="00DC1FFF" w:rsidP="003A5D7F">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20372">
              <w:rPr>
                <w:rFonts w:asciiTheme="majorHAnsi" w:hAnsiTheme="majorHAnsi" w:cstheme="majorHAnsi"/>
                <w:sz w:val="18"/>
                <w:szCs w:val="18"/>
              </w:rPr>
              <w:t>33,701</w:t>
            </w:r>
          </w:p>
        </w:tc>
      </w:tr>
      <w:tr w:rsidR="00120372" w:rsidRPr="00120372" w14:paraId="5083C6A3" w14:textId="77777777" w:rsidTr="00064247">
        <w:trPr>
          <w:trHeight w:val="241"/>
        </w:trPr>
        <w:tc>
          <w:tcPr>
            <w:cnfStyle w:val="001000000000" w:firstRow="0" w:lastRow="0" w:firstColumn="1" w:lastColumn="0" w:oddVBand="0" w:evenVBand="0" w:oddHBand="0" w:evenHBand="0" w:firstRowFirstColumn="0" w:firstRowLastColumn="0" w:lastRowFirstColumn="0" w:lastRowLastColumn="0"/>
            <w:tcW w:w="4047" w:type="pct"/>
            <w:hideMark/>
          </w:tcPr>
          <w:p w14:paraId="18A6B0EA" w14:textId="77777777" w:rsidR="00DC1FFF" w:rsidRPr="00120372" w:rsidRDefault="00DC1FFF" w:rsidP="003A5D7F">
            <w:pPr>
              <w:keepNext/>
              <w:rPr>
                <w:rFonts w:asciiTheme="majorHAnsi" w:hAnsiTheme="majorHAnsi" w:cstheme="majorHAnsi"/>
                <w:sz w:val="18"/>
                <w:szCs w:val="18"/>
              </w:rPr>
            </w:pPr>
            <w:r w:rsidRPr="00120372">
              <w:rPr>
                <w:rFonts w:asciiTheme="majorHAnsi" w:hAnsiTheme="majorHAnsi" w:cstheme="majorHAnsi"/>
                <w:sz w:val="18"/>
                <w:szCs w:val="18"/>
              </w:rPr>
              <w:t>Study member</w:t>
            </w:r>
          </w:p>
        </w:tc>
        <w:tc>
          <w:tcPr>
            <w:tcW w:w="953" w:type="pct"/>
            <w:hideMark/>
          </w:tcPr>
          <w:p w14:paraId="4DDDC963" w14:textId="77777777" w:rsidR="00DC1FFF" w:rsidRPr="00120372" w:rsidRDefault="00DC1FFF" w:rsidP="003A5D7F">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20372">
              <w:rPr>
                <w:rFonts w:asciiTheme="majorHAnsi" w:hAnsiTheme="majorHAnsi" w:cstheme="majorHAnsi"/>
                <w:sz w:val="18"/>
                <w:szCs w:val="18"/>
              </w:rPr>
              <w:t>32,3</w:t>
            </w:r>
            <w:r w:rsidR="005E5A46" w:rsidRPr="00120372">
              <w:rPr>
                <w:rFonts w:asciiTheme="majorHAnsi" w:hAnsiTheme="majorHAnsi" w:cstheme="majorHAnsi"/>
                <w:sz w:val="18"/>
                <w:szCs w:val="18"/>
              </w:rPr>
              <w:t>49</w:t>
            </w:r>
          </w:p>
        </w:tc>
      </w:tr>
      <w:tr w:rsidR="00120372" w:rsidRPr="00120372" w14:paraId="0CBD43E3" w14:textId="77777777" w:rsidTr="00064247">
        <w:trPr>
          <w:trHeight w:val="255"/>
        </w:trPr>
        <w:tc>
          <w:tcPr>
            <w:cnfStyle w:val="001000000000" w:firstRow="0" w:lastRow="0" w:firstColumn="1" w:lastColumn="0" w:oddVBand="0" w:evenVBand="0" w:oddHBand="0" w:evenHBand="0" w:firstRowFirstColumn="0" w:firstRowLastColumn="0" w:lastRowFirstColumn="0" w:lastRowLastColumn="0"/>
            <w:tcW w:w="4047" w:type="pct"/>
            <w:hideMark/>
          </w:tcPr>
          <w:p w14:paraId="6A6835BA" w14:textId="77777777" w:rsidR="00DC1FFF" w:rsidRPr="00120372" w:rsidRDefault="00DC1FFF" w:rsidP="003A5D7F">
            <w:pPr>
              <w:rPr>
                <w:rFonts w:asciiTheme="majorHAnsi" w:hAnsiTheme="majorHAnsi" w:cstheme="majorHAnsi"/>
                <w:sz w:val="18"/>
                <w:szCs w:val="18"/>
              </w:rPr>
            </w:pPr>
            <w:r w:rsidRPr="00120372">
              <w:rPr>
                <w:rFonts w:asciiTheme="majorHAnsi" w:hAnsiTheme="majorHAnsi" w:cstheme="majorHAnsi"/>
                <w:sz w:val="18"/>
                <w:szCs w:val="18"/>
              </w:rPr>
              <w:t>Non-study member</w:t>
            </w:r>
          </w:p>
        </w:tc>
        <w:tc>
          <w:tcPr>
            <w:tcW w:w="953" w:type="pct"/>
            <w:hideMark/>
          </w:tcPr>
          <w:p w14:paraId="3AE20A98" w14:textId="77777777" w:rsidR="00DC1FFF" w:rsidRPr="00120372" w:rsidRDefault="00DC1FFF" w:rsidP="003A5D7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20372">
              <w:rPr>
                <w:rFonts w:asciiTheme="majorHAnsi" w:hAnsiTheme="majorHAnsi" w:cstheme="majorHAnsi"/>
                <w:sz w:val="18"/>
                <w:szCs w:val="18"/>
              </w:rPr>
              <w:t>1,3</w:t>
            </w:r>
            <w:r w:rsidR="005E5A46" w:rsidRPr="00120372">
              <w:rPr>
                <w:rFonts w:asciiTheme="majorHAnsi" w:hAnsiTheme="majorHAnsi" w:cstheme="majorHAnsi"/>
                <w:sz w:val="18"/>
                <w:szCs w:val="18"/>
              </w:rPr>
              <w:t>52</w:t>
            </w:r>
          </w:p>
        </w:tc>
      </w:tr>
    </w:tbl>
    <w:p w14:paraId="53E206B3" w14:textId="77777777" w:rsidR="007B0853" w:rsidRPr="00120372" w:rsidRDefault="00DC1FFF" w:rsidP="00DC1FFF">
      <w:pPr>
        <w:pStyle w:val="BodyText"/>
        <w:spacing w:line="240" w:lineRule="auto"/>
        <w:ind w:firstLine="0"/>
      </w:pPr>
      <w:r w:rsidRPr="00120372">
        <w:t xml:space="preserve">The B&amp;B:16/17 </w:t>
      </w:r>
      <w:r w:rsidR="005A137C" w:rsidRPr="00120372">
        <w:t>main study</w:t>
      </w:r>
      <w:r w:rsidRPr="00120372">
        <w:t xml:space="preserve"> fielded sample will only consist of individuals who are NPSAS study members</w:t>
      </w:r>
      <w:r w:rsidR="00862343" w:rsidRPr="00120372">
        <w:t xml:space="preserve"> (the first group in the above Table 1)</w:t>
      </w:r>
      <w:r w:rsidR="009500F1" w:rsidRPr="00120372">
        <w:t xml:space="preserve">. </w:t>
      </w:r>
      <w:r w:rsidRPr="00120372">
        <w:t>These individuals did not have to respond to the NPSAS interview to be study members, as described above. Table 2 shows the distribution of the NPSAS study members who are potentially eligible for B&amp;B by their NPSAS interview response status.</w:t>
      </w:r>
    </w:p>
    <w:p w14:paraId="2127D373" w14:textId="2D08AEB4" w:rsidR="00DC1FFF" w:rsidRPr="00120372" w:rsidRDefault="00DC1FFF" w:rsidP="00DC1FFF">
      <w:pPr>
        <w:pStyle w:val="TableTitle"/>
      </w:pPr>
      <w:bookmarkStart w:id="6" w:name="_Toc497921068"/>
      <w:r w:rsidRPr="00120372">
        <w:t xml:space="preserve">Table 2. B&amp;B:16/17 </w:t>
      </w:r>
      <w:r w:rsidR="005A137C" w:rsidRPr="00120372">
        <w:t>main study</w:t>
      </w:r>
      <w:r w:rsidRPr="00120372">
        <w:t xml:space="preserve"> fielded frame by NPSAS:16 interview response</w:t>
      </w:r>
      <w:bookmarkEnd w:id="6"/>
    </w:p>
    <w:tbl>
      <w:tblPr>
        <w:tblStyle w:val="GridTable1Light1"/>
        <w:tblW w:w="5000" w:type="pct"/>
        <w:tblLook w:val="04A0" w:firstRow="1" w:lastRow="0" w:firstColumn="1" w:lastColumn="0" w:noHBand="0" w:noVBand="1"/>
      </w:tblPr>
      <w:tblGrid>
        <w:gridCol w:w="8683"/>
        <w:gridCol w:w="2045"/>
      </w:tblGrid>
      <w:tr w:rsidR="00120372" w:rsidRPr="00120372" w14:paraId="2568EDDD" w14:textId="77777777" w:rsidTr="00064247">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047" w:type="pct"/>
            <w:hideMark/>
          </w:tcPr>
          <w:p w14:paraId="0FE7B520" w14:textId="77777777" w:rsidR="00DC1FFF" w:rsidRPr="00120372" w:rsidRDefault="00DC1FFF" w:rsidP="003A5D7F">
            <w:pPr>
              <w:rPr>
                <w:rFonts w:asciiTheme="majorHAnsi" w:hAnsiTheme="majorHAnsi" w:cstheme="majorHAnsi"/>
                <w:sz w:val="18"/>
                <w:szCs w:val="18"/>
              </w:rPr>
            </w:pPr>
            <w:r w:rsidRPr="00120372">
              <w:rPr>
                <w:rFonts w:asciiTheme="majorHAnsi" w:hAnsiTheme="majorHAnsi" w:cstheme="majorHAnsi"/>
                <w:sz w:val="18"/>
                <w:szCs w:val="18"/>
              </w:rPr>
              <w:t xml:space="preserve">NPSAS:16 </w:t>
            </w:r>
            <w:r w:rsidR="002F5FE1" w:rsidRPr="00120372">
              <w:rPr>
                <w:rFonts w:asciiTheme="majorHAnsi" w:hAnsiTheme="majorHAnsi" w:cstheme="majorHAnsi"/>
                <w:sz w:val="18"/>
                <w:szCs w:val="18"/>
              </w:rPr>
              <w:t>B&amp;B:16/17 Main Study Eligibility</w:t>
            </w:r>
          </w:p>
        </w:tc>
        <w:tc>
          <w:tcPr>
            <w:tcW w:w="953" w:type="pct"/>
            <w:vAlign w:val="center"/>
            <w:hideMark/>
          </w:tcPr>
          <w:p w14:paraId="471C5801" w14:textId="77777777" w:rsidR="00DC1FFF" w:rsidRPr="00120372" w:rsidRDefault="00DC1FFF" w:rsidP="00064247">
            <w:pPr>
              <w:ind w:firstLineChars="100" w:firstLine="181"/>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20372">
              <w:rPr>
                <w:rFonts w:asciiTheme="majorHAnsi" w:hAnsiTheme="majorHAnsi" w:cstheme="majorHAnsi"/>
                <w:sz w:val="18"/>
                <w:szCs w:val="18"/>
              </w:rPr>
              <w:t>Count</w:t>
            </w:r>
          </w:p>
        </w:tc>
      </w:tr>
      <w:tr w:rsidR="00120372" w:rsidRPr="00120372" w14:paraId="4EDB78A2" w14:textId="77777777" w:rsidTr="00064247">
        <w:trPr>
          <w:trHeight w:val="247"/>
        </w:trPr>
        <w:tc>
          <w:tcPr>
            <w:cnfStyle w:val="001000000000" w:firstRow="0" w:lastRow="0" w:firstColumn="1" w:lastColumn="0" w:oddVBand="0" w:evenVBand="0" w:oddHBand="0" w:evenHBand="0" w:firstRowFirstColumn="0" w:firstRowLastColumn="0" w:lastRowFirstColumn="0" w:lastRowLastColumn="0"/>
            <w:tcW w:w="4047" w:type="pct"/>
            <w:hideMark/>
          </w:tcPr>
          <w:p w14:paraId="457A0669" w14:textId="77777777" w:rsidR="00DC1FFF" w:rsidRPr="00120372" w:rsidRDefault="00DC1FFF" w:rsidP="003A5D7F">
            <w:pPr>
              <w:rPr>
                <w:rFonts w:asciiTheme="majorHAnsi" w:hAnsiTheme="majorHAnsi" w:cstheme="majorHAnsi"/>
                <w:b w:val="0"/>
                <w:sz w:val="18"/>
                <w:szCs w:val="18"/>
              </w:rPr>
            </w:pPr>
            <w:r w:rsidRPr="00120372">
              <w:rPr>
                <w:rFonts w:asciiTheme="majorHAnsi" w:hAnsiTheme="majorHAnsi" w:cstheme="majorHAnsi"/>
                <w:b w:val="0"/>
                <w:sz w:val="18"/>
                <w:szCs w:val="18"/>
              </w:rPr>
              <w:t>Total study members</w:t>
            </w:r>
          </w:p>
        </w:tc>
        <w:tc>
          <w:tcPr>
            <w:tcW w:w="953" w:type="pct"/>
            <w:hideMark/>
          </w:tcPr>
          <w:p w14:paraId="7554BCCA" w14:textId="77777777" w:rsidR="00DC1FFF" w:rsidRPr="00120372" w:rsidRDefault="00DC1FFF" w:rsidP="003A5D7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20372">
              <w:rPr>
                <w:rFonts w:asciiTheme="majorHAnsi" w:hAnsiTheme="majorHAnsi" w:cstheme="majorHAnsi"/>
                <w:sz w:val="18"/>
                <w:szCs w:val="18"/>
              </w:rPr>
              <w:t>32,3</w:t>
            </w:r>
            <w:r w:rsidR="005E5A46" w:rsidRPr="00120372">
              <w:rPr>
                <w:rFonts w:asciiTheme="majorHAnsi" w:hAnsiTheme="majorHAnsi" w:cstheme="majorHAnsi"/>
                <w:sz w:val="18"/>
                <w:szCs w:val="18"/>
              </w:rPr>
              <w:t>49</w:t>
            </w:r>
          </w:p>
        </w:tc>
      </w:tr>
      <w:tr w:rsidR="00120372" w:rsidRPr="00120372" w14:paraId="031EC3CB" w14:textId="77777777" w:rsidTr="00064247">
        <w:trPr>
          <w:trHeight w:val="247"/>
        </w:trPr>
        <w:tc>
          <w:tcPr>
            <w:cnfStyle w:val="001000000000" w:firstRow="0" w:lastRow="0" w:firstColumn="1" w:lastColumn="0" w:oddVBand="0" w:evenVBand="0" w:oddHBand="0" w:evenHBand="0" w:firstRowFirstColumn="0" w:firstRowLastColumn="0" w:lastRowFirstColumn="0" w:lastRowLastColumn="0"/>
            <w:tcW w:w="4047" w:type="pct"/>
            <w:hideMark/>
          </w:tcPr>
          <w:p w14:paraId="54AFC461" w14:textId="77777777" w:rsidR="00DC1FFF" w:rsidRPr="00120372" w:rsidRDefault="00DC1FFF" w:rsidP="003A5D7F">
            <w:pPr>
              <w:rPr>
                <w:rFonts w:asciiTheme="majorHAnsi" w:hAnsiTheme="majorHAnsi" w:cstheme="majorHAnsi"/>
                <w:b w:val="0"/>
                <w:sz w:val="18"/>
                <w:szCs w:val="18"/>
              </w:rPr>
            </w:pPr>
            <w:r w:rsidRPr="00120372">
              <w:rPr>
                <w:rFonts w:asciiTheme="majorHAnsi" w:hAnsiTheme="majorHAnsi" w:cstheme="majorHAnsi"/>
                <w:b w:val="0"/>
                <w:sz w:val="18"/>
                <w:szCs w:val="18"/>
              </w:rPr>
              <w:t xml:space="preserve">Interview respondent: </w:t>
            </w:r>
            <w:r w:rsidR="00084846" w:rsidRPr="00120372">
              <w:rPr>
                <w:rFonts w:asciiTheme="majorHAnsi" w:hAnsiTheme="majorHAnsi" w:cstheme="majorHAnsi"/>
                <w:b w:val="0"/>
                <w:sz w:val="18"/>
                <w:szCs w:val="18"/>
              </w:rPr>
              <w:t>b</w:t>
            </w:r>
            <w:r w:rsidRPr="00120372">
              <w:rPr>
                <w:rFonts w:asciiTheme="majorHAnsi" w:hAnsiTheme="majorHAnsi" w:cstheme="majorHAnsi"/>
                <w:b w:val="0"/>
                <w:sz w:val="18"/>
                <w:szCs w:val="18"/>
              </w:rPr>
              <w:t>accalaureate receipt confirmed in NPSAS:16 interview</w:t>
            </w:r>
          </w:p>
        </w:tc>
        <w:tc>
          <w:tcPr>
            <w:tcW w:w="953" w:type="pct"/>
            <w:hideMark/>
          </w:tcPr>
          <w:p w14:paraId="760D9BCB" w14:textId="77777777" w:rsidR="00DC1FFF" w:rsidRPr="00120372" w:rsidRDefault="00DC1FFF" w:rsidP="003A5D7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20372">
              <w:rPr>
                <w:rFonts w:asciiTheme="majorHAnsi" w:hAnsiTheme="majorHAnsi" w:cstheme="majorHAnsi"/>
                <w:sz w:val="18"/>
                <w:szCs w:val="18"/>
              </w:rPr>
              <w:t>22,539</w:t>
            </w:r>
          </w:p>
        </w:tc>
      </w:tr>
      <w:tr w:rsidR="00120372" w:rsidRPr="00120372" w14:paraId="5591332A" w14:textId="77777777" w:rsidTr="00064247">
        <w:trPr>
          <w:trHeight w:val="261"/>
        </w:trPr>
        <w:tc>
          <w:tcPr>
            <w:cnfStyle w:val="001000000000" w:firstRow="0" w:lastRow="0" w:firstColumn="1" w:lastColumn="0" w:oddVBand="0" w:evenVBand="0" w:oddHBand="0" w:evenHBand="0" w:firstRowFirstColumn="0" w:firstRowLastColumn="0" w:lastRowFirstColumn="0" w:lastRowLastColumn="0"/>
            <w:tcW w:w="4047" w:type="pct"/>
            <w:hideMark/>
          </w:tcPr>
          <w:p w14:paraId="4E49FEC3" w14:textId="77777777" w:rsidR="00DC1FFF" w:rsidRPr="00120372" w:rsidRDefault="00DC1FFF" w:rsidP="00084846">
            <w:pPr>
              <w:rPr>
                <w:rFonts w:asciiTheme="majorHAnsi" w:hAnsiTheme="majorHAnsi" w:cstheme="majorHAnsi"/>
                <w:b w:val="0"/>
                <w:sz w:val="18"/>
                <w:szCs w:val="18"/>
              </w:rPr>
            </w:pPr>
            <w:r w:rsidRPr="00120372">
              <w:rPr>
                <w:rFonts w:asciiTheme="majorHAnsi" w:hAnsiTheme="majorHAnsi" w:cstheme="majorHAnsi"/>
                <w:b w:val="0"/>
                <w:sz w:val="18"/>
                <w:szCs w:val="18"/>
              </w:rPr>
              <w:t xml:space="preserve">Interview nonrespondent: </w:t>
            </w:r>
            <w:r w:rsidR="00084846" w:rsidRPr="00120372">
              <w:rPr>
                <w:rFonts w:asciiTheme="majorHAnsi" w:hAnsiTheme="majorHAnsi" w:cstheme="majorHAnsi"/>
                <w:b w:val="0"/>
                <w:sz w:val="18"/>
                <w:szCs w:val="18"/>
              </w:rPr>
              <w:t>l</w:t>
            </w:r>
            <w:r w:rsidRPr="00120372">
              <w:rPr>
                <w:rFonts w:asciiTheme="majorHAnsi" w:hAnsiTheme="majorHAnsi" w:cstheme="majorHAnsi"/>
                <w:b w:val="0"/>
                <w:sz w:val="18"/>
                <w:szCs w:val="18"/>
              </w:rPr>
              <w:t>isted as potential baccalaureate recipient</w:t>
            </w:r>
          </w:p>
        </w:tc>
        <w:tc>
          <w:tcPr>
            <w:tcW w:w="953" w:type="pct"/>
            <w:hideMark/>
          </w:tcPr>
          <w:p w14:paraId="07BF6BA4" w14:textId="77777777" w:rsidR="00DC1FFF" w:rsidRPr="00120372" w:rsidRDefault="00DC1FFF" w:rsidP="003A5D7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20372">
              <w:rPr>
                <w:rFonts w:asciiTheme="majorHAnsi" w:hAnsiTheme="majorHAnsi" w:cstheme="majorHAnsi"/>
                <w:sz w:val="18"/>
                <w:szCs w:val="18"/>
              </w:rPr>
              <w:t>9,8</w:t>
            </w:r>
            <w:r w:rsidR="005E5A46" w:rsidRPr="00120372">
              <w:rPr>
                <w:rFonts w:asciiTheme="majorHAnsi" w:hAnsiTheme="majorHAnsi" w:cstheme="majorHAnsi"/>
                <w:sz w:val="18"/>
                <w:szCs w:val="18"/>
              </w:rPr>
              <w:t>10</w:t>
            </w:r>
          </w:p>
        </w:tc>
      </w:tr>
    </w:tbl>
    <w:p w14:paraId="3E64C220" w14:textId="77777777" w:rsidR="007B0853" w:rsidRPr="00120372" w:rsidRDefault="00DC1FFF" w:rsidP="00DC1FFF">
      <w:pPr>
        <w:pStyle w:val="BodyText"/>
        <w:spacing w:line="240" w:lineRule="auto"/>
        <w:ind w:firstLine="0"/>
      </w:pPr>
      <w:r w:rsidRPr="00120372">
        <w:t xml:space="preserve">In the B&amp;B:16/17 field test, 95% of sample members who confirmed B&amp;B eligibility in the NPSAS interview also confirmed being eligible in the B&amp;B interview. Therefore, we </w:t>
      </w:r>
      <w:r w:rsidR="00991F31" w:rsidRPr="00120372">
        <w:t>will</w:t>
      </w:r>
      <w:r w:rsidRPr="00120372">
        <w:t xml:space="preserve"> includ</w:t>
      </w:r>
      <w:r w:rsidR="00991F31" w:rsidRPr="00120372">
        <w:t>e</w:t>
      </w:r>
      <w:r w:rsidRPr="00120372">
        <w:t xml:space="preserve"> all NPSAS:16 </w:t>
      </w:r>
      <w:r w:rsidR="005A137C" w:rsidRPr="00120372">
        <w:t>main study</w:t>
      </w:r>
      <w:r w:rsidR="00547AEC" w:rsidRPr="00120372">
        <w:t xml:space="preserve"> </w:t>
      </w:r>
      <w:r w:rsidRPr="00120372">
        <w:t xml:space="preserve">interview respondents in the B&amp;B:16/17 sample. In the B&amp;B:16/17 field test, 24% of sample members who were NPSAS interview nonrespondents confirmed in the B&amp;B interview that they were </w:t>
      </w:r>
      <w:r w:rsidRPr="00120372">
        <w:rPr>
          <w:u w:val="single"/>
        </w:rPr>
        <w:t>not</w:t>
      </w:r>
      <w:r w:rsidRPr="00120372">
        <w:t xml:space="preserve"> eligible for B&amp;B</w:t>
      </w:r>
      <w:r w:rsidR="009500F1" w:rsidRPr="00120372">
        <w:t xml:space="preserve">. </w:t>
      </w:r>
      <w:r w:rsidR="00547AEC" w:rsidRPr="00120372">
        <w:t>To assist in identifying eligible cohort members, a c</w:t>
      </w:r>
      <w:r w:rsidRPr="00120372">
        <w:t xml:space="preserve">oncordance analysis </w:t>
      </w:r>
      <w:r w:rsidR="00547AEC" w:rsidRPr="00120372">
        <w:t xml:space="preserve">was conducted </w:t>
      </w:r>
      <w:r w:rsidRPr="00120372">
        <w:t xml:space="preserve">using </w:t>
      </w:r>
      <w:r w:rsidR="00684E1E" w:rsidRPr="00120372">
        <w:t xml:space="preserve">NPSAS:16 </w:t>
      </w:r>
      <w:r w:rsidRPr="00120372">
        <w:t xml:space="preserve">student records, the National Student Clearinghouse (NSC) data on degree completion, and the National Student Loan Data System (NSLDS) data on enrollment status and exit counseling </w:t>
      </w:r>
      <w:r w:rsidR="0051172D" w:rsidRPr="00120372">
        <w:t>for students with federal loans</w:t>
      </w:r>
      <w:r w:rsidRPr="00120372">
        <w:t xml:space="preserve">. The results indicated that these sources </w:t>
      </w:r>
      <w:r w:rsidR="007B3482" w:rsidRPr="00120372">
        <w:t xml:space="preserve">can </w:t>
      </w:r>
      <w:r w:rsidRPr="00120372">
        <w:t>be used to identify eligible students</w:t>
      </w:r>
      <w:r w:rsidR="00547AEC" w:rsidRPr="00120372">
        <w:t>,</w:t>
      </w:r>
      <w:r w:rsidRPr="00120372">
        <w:t xml:space="preserve"> but </w:t>
      </w:r>
      <w:r w:rsidR="007B3482" w:rsidRPr="00120372">
        <w:t>can</w:t>
      </w:r>
      <w:r w:rsidRPr="00120372">
        <w:t>not identify ineligible students with certainty</w:t>
      </w:r>
      <w:r w:rsidR="009500F1" w:rsidRPr="00120372">
        <w:t xml:space="preserve">. </w:t>
      </w:r>
      <w:r w:rsidR="007B3482" w:rsidRPr="00120372">
        <w:t>We</w:t>
      </w:r>
      <w:r w:rsidR="009500F1" w:rsidRPr="00120372">
        <w:t xml:space="preserve"> </w:t>
      </w:r>
      <w:r w:rsidR="007B3482" w:rsidRPr="00120372">
        <w:t>t</w:t>
      </w:r>
      <w:r w:rsidR="00547AEC" w:rsidRPr="00120372">
        <w:t>herefore</w:t>
      </w:r>
      <w:r w:rsidR="007B3482" w:rsidRPr="00120372">
        <w:t xml:space="preserve"> </w:t>
      </w:r>
      <w:r w:rsidR="00991F31" w:rsidRPr="00120372">
        <w:t>will use</w:t>
      </w:r>
      <w:r w:rsidRPr="00120372">
        <w:t xml:space="preserve"> these data for implicit stratification</w:t>
      </w:r>
      <w:r w:rsidR="007B3482" w:rsidRPr="00120372">
        <w:t xml:space="preserve"> as described </w:t>
      </w:r>
      <w:r w:rsidRPr="00120372">
        <w:t>below.</w:t>
      </w:r>
    </w:p>
    <w:p w14:paraId="3A7826BC" w14:textId="77777777" w:rsidR="007B0853" w:rsidRPr="00120372" w:rsidRDefault="00DC1FFF" w:rsidP="00DC1FFF">
      <w:pPr>
        <w:pStyle w:val="BodyText"/>
        <w:spacing w:line="240" w:lineRule="auto"/>
        <w:ind w:firstLine="0"/>
      </w:pPr>
      <w:r w:rsidRPr="00120372">
        <w:t>In order to have full population coverage of the B&amp;B sample, some portion of the NPSAS:16 interview nonrespondents</w:t>
      </w:r>
      <w:r w:rsidR="000568D6" w:rsidRPr="00120372">
        <w:t>,</w:t>
      </w:r>
      <w:r w:rsidRPr="00120372">
        <w:t xml:space="preserve"> who are potentially eligible for B&amp;B</w:t>
      </w:r>
      <w:r w:rsidR="000568D6" w:rsidRPr="00120372">
        <w:t>,</w:t>
      </w:r>
      <w:r w:rsidRPr="00120372">
        <w:t xml:space="preserve"> will be selected. We </w:t>
      </w:r>
      <w:r w:rsidR="00991F31" w:rsidRPr="00120372">
        <w:t>will</w:t>
      </w:r>
      <w:r w:rsidRPr="00120372">
        <w:t xml:space="preserve"> subsample half of the NPSAS:16 interview nonrespondents (</w:t>
      </w:r>
      <w:r w:rsidR="007959F9" w:rsidRPr="00120372">
        <w:t>n=</w:t>
      </w:r>
      <w:r w:rsidRPr="00120372">
        <w:t>9,8</w:t>
      </w:r>
      <w:r w:rsidR="00693306" w:rsidRPr="00120372">
        <w:t>10</w:t>
      </w:r>
      <w:r w:rsidRPr="00120372">
        <w:t>) resulting in 4,9</w:t>
      </w:r>
      <w:r w:rsidR="00693306" w:rsidRPr="00120372">
        <w:t>05</w:t>
      </w:r>
      <w:r w:rsidRPr="00120372">
        <w:t xml:space="preserve"> interview nonrespondents being included in the sample. A subsample size of 50% will help alleviate unequal weighting </w:t>
      </w:r>
      <w:r w:rsidR="007959F9" w:rsidRPr="00120372">
        <w:t xml:space="preserve">resulting from the </w:t>
      </w:r>
      <w:r w:rsidRPr="00120372">
        <w:t xml:space="preserve">methodology of selecting 10% used in the prior B&amp;B cohorts. With this new </w:t>
      </w:r>
      <w:r w:rsidR="007959F9" w:rsidRPr="00120372">
        <w:t>approach</w:t>
      </w:r>
      <w:r w:rsidRPr="00120372">
        <w:t xml:space="preserve">, the design weight associated with these sample members will </w:t>
      </w:r>
      <w:r w:rsidR="007959F9" w:rsidRPr="00120372">
        <w:t xml:space="preserve">be </w:t>
      </w:r>
      <w:r w:rsidRPr="00120372">
        <w:t>approximately double, which should not result in extreme weights. The subsample will be a sequential selection with probability proportional to the NPSAS:16 student base weight to maximize eligibility and allow for different data collection protocols for individuals located</w:t>
      </w:r>
      <w:r w:rsidRPr="00120372">
        <w:rPr>
          <w:rStyle w:val="FootnoteReference"/>
        </w:rPr>
        <w:footnoteReference w:id="3"/>
      </w:r>
      <w:r w:rsidRPr="00120372">
        <w:t xml:space="preserve"> or not located in NPSAS. The 9,8</w:t>
      </w:r>
      <w:r w:rsidR="00693306" w:rsidRPr="00120372">
        <w:t>10</w:t>
      </w:r>
      <w:r w:rsidRPr="00120372">
        <w:t xml:space="preserve"> NPSAS:16 interview nonrespondents will be explicitly stratified by their “located in NPSAS” flag and then implicitly stratified </w:t>
      </w:r>
      <w:r w:rsidR="007959F9" w:rsidRPr="00120372">
        <w:t xml:space="preserve">(sorted) </w:t>
      </w:r>
      <w:r w:rsidRPr="00120372">
        <w:t xml:space="preserve">based on </w:t>
      </w:r>
      <w:r w:rsidR="00B96EE2" w:rsidRPr="00120372">
        <w:t>the administrative sources available at the time of sampling</w:t>
      </w:r>
      <w:r w:rsidRPr="00120372">
        <w:t>. Additionally, within the administrative data strata, the NPSAS:16 interview nonrespondents will be implicitly stratified by institution sector to ensure representation of the sample. The subsample will be drawn with probabilities proportional to the NPSAS:16 sampling weight, and within sector the NPSAS:16 interview nonrespondents will be sorted by this weight. The sample sizes for the explicit strata will be determined proportional to the sum of the NPSAS:16 student base weights associated with each strat</w:t>
      </w:r>
      <w:r w:rsidR="00684E1E" w:rsidRPr="00120372">
        <w:t>um</w:t>
      </w:r>
      <w:r w:rsidRPr="00120372">
        <w:t>.</w:t>
      </w:r>
    </w:p>
    <w:p w14:paraId="2E72BD5C" w14:textId="77777777" w:rsidR="00DC1FFF" w:rsidRPr="00120372" w:rsidRDefault="009E62D3" w:rsidP="00DC1FFF">
      <w:pPr>
        <w:pStyle w:val="BodyText"/>
        <w:spacing w:line="240" w:lineRule="auto"/>
        <w:ind w:firstLine="0"/>
      </w:pPr>
      <w:r w:rsidRPr="00120372">
        <w:t>Table 3 shows the distribution and expected sample sizes of NPSAS:16 interview nonrespondents by the NPSAS:16 located flag; this is a proportional allocation such that the overall subsampling rate is 50%</w:t>
      </w:r>
      <w:r w:rsidR="00DC1FFF" w:rsidRPr="00120372">
        <w:t>. The total fielded sample size will be 27,4</w:t>
      </w:r>
      <w:r w:rsidR="00693306" w:rsidRPr="00120372">
        <w:t>44</w:t>
      </w:r>
      <w:r w:rsidR="00DC1FFF" w:rsidRPr="00120372">
        <w:t xml:space="preserve"> and the total sample size will be 28,7</w:t>
      </w:r>
      <w:r w:rsidR="00693306" w:rsidRPr="00120372">
        <w:t>96</w:t>
      </w:r>
      <w:r w:rsidR="00DC1FFF" w:rsidRPr="00120372">
        <w:t xml:space="preserve">. Table 4 shows the distribution of the B&amp;B:16/17 </w:t>
      </w:r>
      <w:r w:rsidR="005A137C" w:rsidRPr="00120372">
        <w:t>main study</w:t>
      </w:r>
      <w:r w:rsidR="00DC1FFF" w:rsidRPr="00120372">
        <w:t xml:space="preserve"> sample.</w:t>
      </w:r>
    </w:p>
    <w:p w14:paraId="02D73BB5" w14:textId="7D06633C" w:rsidR="00DC1FFF" w:rsidRPr="00120372" w:rsidRDefault="00DC1FFF" w:rsidP="00DC1FFF">
      <w:pPr>
        <w:pStyle w:val="TableTitle"/>
      </w:pPr>
      <w:bookmarkStart w:id="7" w:name="_Toc497921069"/>
      <w:r w:rsidRPr="00120372">
        <w:t>Table 3. Distribution of B&amp;B eligible NPSAS:16 interview nonrespondents by NPSAS:16 located flag</w:t>
      </w:r>
      <w:bookmarkEnd w:id="7"/>
    </w:p>
    <w:tbl>
      <w:tblPr>
        <w:tblStyle w:val="GridTable1Light1"/>
        <w:tblW w:w="5000" w:type="pct"/>
        <w:tblLook w:val="01E0" w:firstRow="1" w:lastRow="1" w:firstColumn="1" w:lastColumn="1" w:noHBand="0" w:noVBand="0"/>
      </w:tblPr>
      <w:tblGrid>
        <w:gridCol w:w="5105"/>
        <w:gridCol w:w="2405"/>
        <w:gridCol w:w="3218"/>
      </w:tblGrid>
      <w:tr w:rsidR="00120372" w:rsidRPr="00120372" w14:paraId="4E411225" w14:textId="77777777" w:rsidTr="005D6F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14:paraId="161A3498" w14:textId="77777777" w:rsidR="00DC1FFF" w:rsidRPr="00120372" w:rsidRDefault="00DC1FFF" w:rsidP="003A5D7F">
            <w:pPr>
              <w:keepNext/>
              <w:rPr>
                <w:rFonts w:asciiTheme="majorHAnsi" w:hAnsiTheme="majorHAnsi" w:cstheme="majorHAnsi"/>
                <w:sz w:val="18"/>
                <w:szCs w:val="18"/>
              </w:rPr>
            </w:pPr>
          </w:p>
        </w:tc>
        <w:tc>
          <w:tcPr>
            <w:tcW w:w="2340" w:type="dxa"/>
            <w:vAlign w:val="bottom"/>
          </w:tcPr>
          <w:p w14:paraId="06607AA6" w14:textId="77777777" w:rsidR="00DC1FFF" w:rsidRPr="00120372" w:rsidRDefault="00DC1FFF" w:rsidP="00064247">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20372">
              <w:rPr>
                <w:rFonts w:asciiTheme="majorHAnsi" w:hAnsiTheme="majorHAnsi" w:cstheme="majorHAnsi"/>
                <w:sz w:val="18"/>
                <w:szCs w:val="18"/>
              </w:rPr>
              <w:t>Count</w:t>
            </w:r>
          </w:p>
        </w:tc>
        <w:tc>
          <w:tcPr>
            <w:cnfStyle w:val="000100000000" w:firstRow="0" w:lastRow="0" w:firstColumn="0" w:lastColumn="1" w:oddVBand="0" w:evenVBand="0" w:oddHBand="0" w:evenHBand="0" w:firstRowFirstColumn="0" w:firstRowLastColumn="0" w:lastRowFirstColumn="0" w:lastRowLastColumn="0"/>
            <w:tcW w:w="3132" w:type="dxa"/>
          </w:tcPr>
          <w:p w14:paraId="3E4DEB1A" w14:textId="77777777" w:rsidR="00DC1FFF" w:rsidRPr="00120372" w:rsidRDefault="00DC1FFF" w:rsidP="00064247">
            <w:pPr>
              <w:keepNext/>
              <w:jc w:val="center"/>
              <w:rPr>
                <w:rFonts w:asciiTheme="majorHAnsi" w:hAnsiTheme="majorHAnsi" w:cstheme="majorHAnsi"/>
                <w:sz w:val="18"/>
                <w:szCs w:val="18"/>
              </w:rPr>
            </w:pPr>
            <w:r w:rsidRPr="00120372">
              <w:rPr>
                <w:rFonts w:asciiTheme="majorHAnsi" w:hAnsiTheme="majorHAnsi" w:cstheme="majorHAnsi"/>
                <w:sz w:val="18"/>
                <w:szCs w:val="18"/>
              </w:rPr>
              <w:t>B&amp;B:16/17 expected sample size</w:t>
            </w:r>
          </w:p>
        </w:tc>
      </w:tr>
      <w:tr w:rsidR="00120372" w:rsidRPr="00120372" w14:paraId="4A851D85" w14:textId="77777777" w:rsidTr="0082002C">
        <w:tc>
          <w:tcPr>
            <w:cnfStyle w:val="001000000000" w:firstRow="0" w:lastRow="0" w:firstColumn="1" w:lastColumn="0" w:oddVBand="0" w:evenVBand="0" w:oddHBand="0" w:evenHBand="0" w:firstRowFirstColumn="0" w:firstRowLastColumn="0" w:lastRowFirstColumn="0" w:lastRowLastColumn="0"/>
            <w:tcW w:w="4968" w:type="dxa"/>
            <w:tcBorders>
              <w:bottom w:val="single" w:sz="4" w:space="0" w:color="999999" w:themeColor="text1" w:themeTint="66"/>
            </w:tcBorders>
          </w:tcPr>
          <w:p w14:paraId="3161FD25" w14:textId="77777777" w:rsidR="00DC1FFF" w:rsidRPr="00120372" w:rsidRDefault="00DC1FFF" w:rsidP="003A5D7F">
            <w:pPr>
              <w:keepNext/>
              <w:ind w:left="144" w:hanging="144"/>
              <w:rPr>
                <w:rFonts w:asciiTheme="majorHAnsi" w:hAnsiTheme="majorHAnsi" w:cstheme="majorHAnsi"/>
                <w:b w:val="0"/>
                <w:sz w:val="18"/>
                <w:szCs w:val="18"/>
              </w:rPr>
            </w:pPr>
            <w:r w:rsidRPr="00120372">
              <w:rPr>
                <w:rFonts w:asciiTheme="majorHAnsi" w:hAnsiTheme="majorHAnsi" w:cstheme="majorHAnsi"/>
                <w:sz w:val="18"/>
                <w:szCs w:val="18"/>
              </w:rPr>
              <w:t>Total</w:t>
            </w:r>
          </w:p>
        </w:tc>
        <w:tc>
          <w:tcPr>
            <w:tcW w:w="2340" w:type="dxa"/>
            <w:tcBorders>
              <w:bottom w:val="single" w:sz="4" w:space="0" w:color="999999" w:themeColor="text1" w:themeTint="66"/>
            </w:tcBorders>
          </w:tcPr>
          <w:p w14:paraId="173936E8" w14:textId="77777777" w:rsidR="00DC1FFF" w:rsidRPr="00120372" w:rsidRDefault="00DC1FFF" w:rsidP="00064247">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20372">
              <w:rPr>
                <w:rFonts w:asciiTheme="majorHAnsi" w:hAnsiTheme="majorHAnsi" w:cstheme="majorHAnsi"/>
                <w:sz w:val="18"/>
                <w:szCs w:val="18"/>
              </w:rPr>
              <w:t>9,8</w:t>
            </w:r>
            <w:r w:rsidR="00DD1BC0" w:rsidRPr="00120372">
              <w:rPr>
                <w:rFonts w:asciiTheme="majorHAnsi" w:hAnsiTheme="majorHAnsi" w:cstheme="majorHAnsi"/>
                <w:sz w:val="18"/>
                <w:szCs w:val="18"/>
              </w:rPr>
              <w:t>10</w:t>
            </w:r>
          </w:p>
        </w:tc>
        <w:tc>
          <w:tcPr>
            <w:cnfStyle w:val="000100000000" w:firstRow="0" w:lastRow="0" w:firstColumn="0" w:lastColumn="1" w:oddVBand="0" w:evenVBand="0" w:oddHBand="0" w:evenHBand="0" w:firstRowFirstColumn="0" w:firstRowLastColumn="0" w:lastRowFirstColumn="0" w:lastRowLastColumn="0"/>
            <w:tcW w:w="3132" w:type="dxa"/>
            <w:tcBorders>
              <w:bottom w:val="single" w:sz="4" w:space="0" w:color="999999" w:themeColor="text1" w:themeTint="66"/>
            </w:tcBorders>
          </w:tcPr>
          <w:p w14:paraId="08FC1A2E" w14:textId="77777777" w:rsidR="00DC1FFF" w:rsidRPr="00120372" w:rsidRDefault="00DC1FFF" w:rsidP="00064247">
            <w:pPr>
              <w:keepNext/>
              <w:jc w:val="right"/>
              <w:rPr>
                <w:rFonts w:asciiTheme="majorHAnsi" w:hAnsiTheme="majorHAnsi" w:cstheme="majorHAnsi"/>
                <w:b w:val="0"/>
                <w:sz w:val="18"/>
                <w:szCs w:val="18"/>
              </w:rPr>
            </w:pPr>
            <w:r w:rsidRPr="00120372">
              <w:rPr>
                <w:rFonts w:asciiTheme="majorHAnsi" w:hAnsiTheme="majorHAnsi" w:cstheme="majorHAnsi"/>
                <w:sz w:val="18"/>
                <w:szCs w:val="18"/>
              </w:rPr>
              <w:t>4,9</w:t>
            </w:r>
            <w:r w:rsidR="00DD1BC0" w:rsidRPr="00120372">
              <w:rPr>
                <w:rFonts w:asciiTheme="majorHAnsi" w:hAnsiTheme="majorHAnsi" w:cstheme="majorHAnsi"/>
                <w:sz w:val="18"/>
                <w:szCs w:val="18"/>
              </w:rPr>
              <w:t>05</w:t>
            </w:r>
          </w:p>
        </w:tc>
      </w:tr>
      <w:tr w:rsidR="00120372" w:rsidRPr="00120372" w14:paraId="0A26DCF6" w14:textId="77777777" w:rsidTr="0082002C">
        <w:tc>
          <w:tcPr>
            <w:cnfStyle w:val="001000000000" w:firstRow="0" w:lastRow="0" w:firstColumn="1" w:lastColumn="0" w:oddVBand="0" w:evenVBand="0" w:oddHBand="0" w:evenHBand="0" w:firstRowFirstColumn="0" w:firstRowLastColumn="0" w:lastRowFirstColumn="0" w:lastRowLastColumn="0"/>
            <w:tcW w:w="4968" w:type="dxa"/>
            <w:tcBorders>
              <w:bottom w:val="single" w:sz="4" w:space="0" w:color="auto"/>
            </w:tcBorders>
          </w:tcPr>
          <w:p w14:paraId="6FCA43BE" w14:textId="77777777" w:rsidR="00DC1FFF" w:rsidRPr="00120372" w:rsidRDefault="00DC1FFF" w:rsidP="003A5D7F">
            <w:pPr>
              <w:keepNext/>
              <w:ind w:left="144" w:hanging="155"/>
              <w:rPr>
                <w:rFonts w:asciiTheme="majorHAnsi" w:hAnsiTheme="majorHAnsi" w:cstheme="majorHAnsi"/>
                <w:b w:val="0"/>
                <w:sz w:val="18"/>
                <w:szCs w:val="18"/>
              </w:rPr>
            </w:pPr>
            <w:r w:rsidRPr="00120372">
              <w:rPr>
                <w:rFonts w:asciiTheme="majorHAnsi" w:hAnsiTheme="majorHAnsi" w:cstheme="majorHAnsi"/>
                <w:sz w:val="18"/>
                <w:szCs w:val="18"/>
              </w:rPr>
              <w:t xml:space="preserve">Not located in NPSAS:16 </w:t>
            </w:r>
          </w:p>
        </w:tc>
        <w:tc>
          <w:tcPr>
            <w:tcW w:w="2340" w:type="dxa"/>
            <w:tcBorders>
              <w:bottom w:val="single" w:sz="4" w:space="0" w:color="auto"/>
            </w:tcBorders>
          </w:tcPr>
          <w:p w14:paraId="3D95B45A" w14:textId="77777777" w:rsidR="00DC1FFF" w:rsidRPr="00120372" w:rsidRDefault="00DC1FFF" w:rsidP="00064247">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20372">
              <w:rPr>
                <w:rFonts w:asciiTheme="majorHAnsi" w:hAnsiTheme="majorHAnsi" w:cstheme="majorHAnsi"/>
                <w:sz w:val="18"/>
                <w:szCs w:val="18"/>
              </w:rPr>
              <w:t>2,4</w:t>
            </w:r>
            <w:r w:rsidR="00DD1BC0" w:rsidRPr="00120372">
              <w:rPr>
                <w:rFonts w:asciiTheme="majorHAnsi" w:hAnsiTheme="majorHAnsi" w:cstheme="majorHAnsi"/>
                <w:sz w:val="18"/>
                <w:szCs w:val="18"/>
              </w:rPr>
              <w:t>38</w:t>
            </w:r>
          </w:p>
        </w:tc>
        <w:tc>
          <w:tcPr>
            <w:cnfStyle w:val="000100000000" w:firstRow="0" w:lastRow="0" w:firstColumn="0" w:lastColumn="1" w:oddVBand="0" w:evenVBand="0" w:oddHBand="0" w:evenHBand="0" w:firstRowFirstColumn="0" w:firstRowLastColumn="0" w:lastRowFirstColumn="0" w:lastRowLastColumn="0"/>
            <w:tcW w:w="3132" w:type="dxa"/>
            <w:tcBorders>
              <w:bottom w:val="single" w:sz="4" w:space="0" w:color="auto"/>
            </w:tcBorders>
          </w:tcPr>
          <w:p w14:paraId="3334C2ED" w14:textId="77777777" w:rsidR="00DC1FFF" w:rsidRPr="00120372" w:rsidRDefault="00DC1FFF" w:rsidP="00064247">
            <w:pPr>
              <w:keepNext/>
              <w:jc w:val="right"/>
              <w:rPr>
                <w:rFonts w:asciiTheme="majorHAnsi" w:hAnsiTheme="majorHAnsi" w:cstheme="majorHAnsi"/>
                <w:b w:val="0"/>
                <w:sz w:val="18"/>
                <w:szCs w:val="18"/>
              </w:rPr>
            </w:pPr>
            <w:r w:rsidRPr="00120372">
              <w:rPr>
                <w:rFonts w:asciiTheme="majorHAnsi" w:hAnsiTheme="majorHAnsi" w:cstheme="majorHAnsi"/>
                <w:sz w:val="18"/>
                <w:szCs w:val="18"/>
              </w:rPr>
              <w:t>1,2</w:t>
            </w:r>
            <w:r w:rsidR="00DD1BC0" w:rsidRPr="00120372">
              <w:rPr>
                <w:rFonts w:asciiTheme="majorHAnsi" w:hAnsiTheme="majorHAnsi" w:cstheme="majorHAnsi"/>
                <w:sz w:val="18"/>
                <w:szCs w:val="18"/>
              </w:rPr>
              <w:t>19</w:t>
            </w:r>
          </w:p>
        </w:tc>
      </w:tr>
      <w:tr w:rsidR="00120372" w:rsidRPr="00120372" w14:paraId="3D04875C" w14:textId="77777777" w:rsidTr="0082002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auto"/>
            </w:tcBorders>
          </w:tcPr>
          <w:p w14:paraId="0FF77B33" w14:textId="77777777" w:rsidR="00DC1FFF" w:rsidRPr="00120372" w:rsidRDefault="00DC1FFF" w:rsidP="00684E1E">
            <w:pPr>
              <w:widowControl w:val="0"/>
              <w:ind w:left="144" w:hanging="155"/>
              <w:rPr>
                <w:rFonts w:asciiTheme="majorHAnsi" w:hAnsiTheme="majorHAnsi" w:cstheme="majorHAnsi"/>
                <w:b w:val="0"/>
                <w:sz w:val="18"/>
                <w:szCs w:val="18"/>
              </w:rPr>
            </w:pPr>
            <w:r w:rsidRPr="00120372">
              <w:rPr>
                <w:rFonts w:asciiTheme="majorHAnsi" w:hAnsiTheme="majorHAnsi" w:cstheme="majorHAnsi"/>
                <w:sz w:val="18"/>
                <w:szCs w:val="18"/>
              </w:rPr>
              <w:t xml:space="preserve">Located in NPSAS:16 </w:t>
            </w:r>
          </w:p>
        </w:tc>
        <w:tc>
          <w:tcPr>
            <w:tcW w:w="2340" w:type="dxa"/>
            <w:tcBorders>
              <w:top w:val="single" w:sz="4" w:space="0" w:color="auto"/>
            </w:tcBorders>
          </w:tcPr>
          <w:p w14:paraId="243DFEFD" w14:textId="77777777" w:rsidR="00DC1FFF" w:rsidRPr="00120372" w:rsidRDefault="00DC1FFF" w:rsidP="00684E1E">
            <w:pPr>
              <w:widowControl w:val="0"/>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sz w:val="18"/>
                <w:szCs w:val="18"/>
              </w:rPr>
            </w:pPr>
            <w:r w:rsidRPr="00120372">
              <w:rPr>
                <w:rFonts w:asciiTheme="majorHAnsi" w:hAnsiTheme="majorHAnsi" w:cstheme="majorHAnsi"/>
                <w:sz w:val="18"/>
                <w:szCs w:val="18"/>
              </w:rPr>
              <w:t>7,3</w:t>
            </w:r>
            <w:r w:rsidR="00DD1BC0" w:rsidRPr="00120372">
              <w:rPr>
                <w:rFonts w:asciiTheme="majorHAnsi" w:hAnsiTheme="majorHAnsi" w:cstheme="majorHAnsi"/>
                <w:sz w:val="18"/>
                <w:szCs w:val="18"/>
              </w:rPr>
              <w:t>72</w:t>
            </w:r>
          </w:p>
        </w:tc>
        <w:tc>
          <w:tcPr>
            <w:cnfStyle w:val="000100000000" w:firstRow="0" w:lastRow="0" w:firstColumn="0" w:lastColumn="1" w:oddVBand="0" w:evenVBand="0" w:oddHBand="0" w:evenHBand="0" w:firstRowFirstColumn="0" w:firstRowLastColumn="0" w:lastRowFirstColumn="0" w:lastRowLastColumn="0"/>
            <w:tcW w:w="3132" w:type="dxa"/>
            <w:tcBorders>
              <w:top w:val="single" w:sz="4" w:space="0" w:color="auto"/>
            </w:tcBorders>
          </w:tcPr>
          <w:p w14:paraId="796BF0DF" w14:textId="77777777" w:rsidR="00DC1FFF" w:rsidRPr="00120372" w:rsidRDefault="00DC1FFF" w:rsidP="00684E1E">
            <w:pPr>
              <w:widowControl w:val="0"/>
              <w:jc w:val="right"/>
              <w:rPr>
                <w:rFonts w:asciiTheme="majorHAnsi" w:hAnsiTheme="majorHAnsi" w:cstheme="majorHAnsi"/>
                <w:b w:val="0"/>
                <w:sz w:val="18"/>
                <w:szCs w:val="18"/>
              </w:rPr>
            </w:pPr>
            <w:r w:rsidRPr="00120372">
              <w:rPr>
                <w:rFonts w:asciiTheme="majorHAnsi" w:hAnsiTheme="majorHAnsi" w:cstheme="majorHAnsi"/>
                <w:sz w:val="18"/>
                <w:szCs w:val="18"/>
              </w:rPr>
              <w:t>3,6</w:t>
            </w:r>
            <w:r w:rsidR="00DD1BC0" w:rsidRPr="00120372">
              <w:rPr>
                <w:rFonts w:asciiTheme="majorHAnsi" w:hAnsiTheme="majorHAnsi" w:cstheme="majorHAnsi"/>
                <w:sz w:val="18"/>
                <w:szCs w:val="18"/>
              </w:rPr>
              <w:t>86</w:t>
            </w:r>
          </w:p>
        </w:tc>
      </w:tr>
    </w:tbl>
    <w:p w14:paraId="71C9A112" w14:textId="77777777" w:rsidR="00DC1FFF" w:rsidRPr="00120372" w:rsidRDefault="00DC1FFF" w:rsidP="00DC1FFF">
      <w:pPr>
        <w:pStyle w:val="TableTitle"/>
      </w:pPr>
      <w:bookmarkStart w:id="8" w:name="_Toc497921070"/>
      <w:r w:rsidRPr="00120372">
        <w:t xml:space="preserve">Table 4. Sample Sizes for the B&amp;B:16/17 </w:t>
      </w:r>
      <w:r w:rsidR="005A137C" w:rsidRPr="00120372">
        <w:t>main</w:t>
      </w:r>
      <w:r w:rsidRPr="00120372">
        <w:t xml:space="preserve"> study</w:t>
      </w:r>
      <w:bookmarkEnd w:id="8"/>
      <w:r w:rsidR="007B0853" w:rsidRPr="00120372">
        <w:t xml:space="preserve"> </w:t>
      </w:r>
    </w:p>
    <w:tbl>
      <w:tblPr>
        <w:tblStyle w:val="GridTable1Light1"/>
        <w:tblW w:w="5000" w:type="pct"/>
        <w:tblLook w:val="01E0" w:firstRow="1" w:lastRow="1" w:firstColumn="1" w:lastColumn="1" w:noHBand="0" w:noVBand="0"/>
      </w:tblPr>
      <w:tblGrid>
        <w:gridCol w:w="8621"/>
        <w:gridCol w:w="2107"/>
      </w:tblGrid>
      <w:tr w:rsidR="00120372" w:rsidRPr="00120372" w14:paraId="200996F7" w14:textId="77777777" w:rsidTr="000642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F3528C5" w14:textId="77777777" w:rsidR="00DC1FFF" w:rsidRPr="00120372" w:rsidRDefault="00DC1FFF" w:rsidP="003A5D7F">
            <w:pPr>
              <w:keepNext/>
              <w:rPr>
                <w:rFonts w:asciiTheme="majorHAnsi" w:hAnsiTheme="majorHAnsi" w:cstheme="majorHAnsi"/>
                <w:b w:val="0"/>
                <w:sz w:val="18"/>
                <w:szCs w:val="18"/>
              </w:rPr>
            </w:pPr>
          </w:p>
        </w:tc>
        <w:tc>
          <w:tcPr>
            <w:cnfStyle w:val="000100000000" w:firstRow="0" w:lastRow="0" w:firstColumn="0" w:lastColumn="1" w:oddVBand="0" w:evenVBand="0" w:oddHBand="0" w:evenHBand="0" w:firstRowFirstColumn="0" w:firstRowLastColumn="0" w:lastRowFirstColumn="0" w:lastRowLastColumn="0"/>
            <w:tcW w:w="990" w:type="dxa"/>
          </w:tcPr>
          <w:p w14:paraId="156A09E0" w14:textId="77777777" w:rsidR="00DC1FFF" w:rsidRPr="00120372" w:rsidRDefault="00DC1FFF" w:rsidP="00064247">
            <w:pPr>
              <w:keepNext/>
              <w:jc w:val="center"/>
              <w:rPr>
                <w:rFonts w:asciiTheme="majorHAnsi" w:hAnsiTheme="majorHAnsi" w:cstheme="majorHAnsi"/>
                <w:sz w:val="18"/>
                <w:szCs w:val="18"/>
              </w:rPr>
            </w:pPr>
            <w:r w:rsidRPr="00120372">
              <w:rPr>
                <w:rFonts w:asciiTheme="majorHAnsi" w:hAnsiTheme="majorHAnsi" w:cstheme="majorHAnsi"/>
                <w:sz w:val="18"/>
                <w:szCs w:val="18"/>
              </w:rPr>
              <w:t>Count</w:t>
            </w:r>
          </w:p>
        </w:tc>
      </w:tr>
      <w:tr w:rsidR="00120372" w:rsidRPr="00120372" w14:paraId="01E81059" w14:textId="77777777" w:rsidTr="00064247">
        <w:tc>
          <w:tcPr>
            <w:cnfStyle w:val="001000000000" w:firstRow="0" w:lastRow="0" w:firstColumn="1" w:lastColumn="0" w:oddVBand="0" w:evenVBand="0" w:oddHBand="0" w:evenHBand="0" w:firstRowFirstColumn="0" w:firstRowLastColumn="0" w:lastRowFirstColumn="0" w:lastRowLastColumn="0"/>
            <w:tcW w:w="4050" w:type="dxa"/>
          </w:tcPr>
          <w:p w14:paraId="2AF14B3D" w14:textId="77777777" w:rsidR="00DC1FFF" w:rsidRPr="00120372" w:rsidRDefault="00DC1FFF" w:rsidP="003A5D7F">
            <w:pPr>
              <w:keepNext/>
              <w:ind w:left="144" w:hanging="144"/>
              <w:rPr>
                <w:rFonts w:asciiTheme="majorHAnsi" w:hAnsiTheme="majorHAnsi" w:cstheme="majorHAnsi"/>
                <w:sz w:val="18"/>
                <w:szCs w:val="18"/>
              </w:rPr>
            </w:pPr>
            <w:r w:rsidRPr="00120372">
              <w:rPr>
                <w:rFonts w:asciiTheme="majorHAnsi" w:hAnsiTheme="majorHAnsi" w:cstheme="majorHAnsi"/>
                <w:sz w:val="18"/>
                <w:szCs w:val="18"/>
              </w:rPr>
              <w:t>Total</w:t>
            </w:r>
          </w:p>
        </w:tc>
        <w:tc>
          <w:tcPr>
            <w:cnfStyle w:val="000100000000" w:firstRow="0" w:lastRow="0" w:firstColumn="0" w:lastColumn="1" w:oddVBand="0" w:evenVBand="0" w:oddHBand="0" w:evenHBand="0" w:firstRowFirstColumn="0" w:firstRowLastColumn="0" w:lastRowFirstColumn="0" w:lastRowLastColumn="0"/>
            <w:tcW w:w="990" w:type="dxa"/>
          </w:tcPr>
          <w:p w14:paraId="05E01DE8" w14:textId="77777777" w:rsidR="00DC1FFF" w:rsidRPr="00120372" w:rsidRDefault="00DC1FFF" w:rsidP="00064247">
            <w:pPr>
              <w:keepNext/>
              <w:jc w:val="right"/>
              <w:rPr>
                <w:rFonts w:asciiTheme="majorHAnsi" w:hAnsiTheme="majorHAnsi" w:cstheme="majorHAnsi"/>
                <w:b w:val="0"/>
                <w:sz w:val="18"/>
                <w:szCs w:val="18"/>
              </w:rPr>
            </w:pPr>
            <w:r w:rsidRPr="00120372">
              <w:rPr>
                <w:rFonts w:asciiTheme="majorHAnsi" w:hAnsiTheme="majorHAnsi" w:cstheme="majorHAnsi"/>
                <w:b w:val="0"/>
                <w:sz w:val="18"/>
                <w:szCs w:val="18"/>
              </w:rPr>
              <w:t>28,</w:t>
            </w:r>
            <w:r w:rsidR="00DD1BC0" w:rsidRPr="00120372">
              <w:rPr>
                <w:rFonts w:asciiTheme="majorHAnsi" w:hAnsiTheme="majorHAnsi" w:cstheme="majorHAnsi"/>
                <w:b w:val="0"/>
                <w:sz w:val="18"/>
                <w:szCs w:val="18"/>
              </w:rPr>
              <w:t>796</w:t>
            </w:r>
          </w:p>
        </w:tc>
      </w:tr>
      <w:tr w:rsidR="00120372" w:rsidRPr="00120372" w14:paraId="06341092" w14:textId="77777777" w:rsidTr="00064247">
        <w:tc>
          <w:tcPr>
            <w:cnfStyle w:val="001000000000" w:firstRow="0" w:lastRow="0" w:firstColumn="1" w:lastColumn="0" w:oddVBand="0" w:evenVBand="0" w:oddHBand="0" w:evenHBand="0" w:firstRowFirstColumn="0" w:firstRowLastColumn="0" w:lastRowFirstColumn="0" w:lastRowLastColumn="0"/>
            <w:tcW w:w="4050" w:type="dxa"/>
          </w:tcPr>
          <w:p w14:paraId="3EC7C940" w14:textId="77777777" w:rsidR="00DC1FFF" w:rsidRPr="00120372" w:rsidRDefault="00DC1FFF" w:rsidP="003A5D7F">
            <w:pPr>
              <w:keepNext/>
              <w:ind w:left="144" w:hanging="155"/>
              <w:rPr>
                <w:rFonts w:asciiTheme="majorHAnsi" w:hAnsiTheme="majorHAnsi" w:cstheme="majorHAnsi"/>
                <w:b w:val="0"/>
                <w:sz w:val="18"/>
                <w:szCs w:val="18"/>
              </w:rPr>
            </w:pPr>
            <w:r w:rsidRPr="00120372">
              <w:rPr>
                <w:rFonts w:asciiTheme="majorHAnsi" w:hAnsiTheme="majorHAnsi" w:cstheme="majorHAnsi"/>
                <w:b w:val="0"/>
                <w:sz w:val="18"/>
                <w:szCs w:val="18"/>
              </w:rPr>
              <w:t>NPSAS:16 study member</w:t>
            </w:r>
          </w:p>
        </w:tc>
        <w:tc>
          <w:tcPr>
            <w:cnfStyle w:val="000100000000" w:firstRow="0" w:lastRow="0" w:firstColumn="0" w:lastColumn="1" w:oddVBand="0" w:evenVBand="0" w:oddHBand="0" w:evenHBand="0" w:firstRowFirstColumn="0" w:firstRowLastColumn="0" w:lastRowFirstColumn="0" w:lastRowLastColumn="0"/>
            <w:tcW w:w="990" w:type="dxa"/>
          </w:tcPr>
          <w:p w14:paraId="11806875" w14:textId="77777777" w:rsidR="00DC1FFF" w:rsidRPr="00120372" w:rsidRDefault="00DC1FFF" w:rsidP="00064247">
            <w:pPr>
              <w:keepNext/>
              <w:jc w:val="right"/>
              <w:rPr>
                <w:rFonts w:asciiTheme="majorHAnsi" w:hAnsiTheme="majorHAnsi" w:cstheme="majorHAnsi"/>
                <w:b w:val="0"/>
                <w:sz w:val="18"/>
                <w:szCs w:val="18"/>
              </w:rPr>
            </w:pPr>
            <w:r w:rsidRPr="00120372">
              <w:rPr>
                <w:rFonts w:asciiTheme="majorHAnsi" w:hAnsiTheme="majorHAnsi" w:cstheme="majorHAnsi"/>
                <w:b w:val="0"/>
                <w:sz w:val="18"/>
                <w:szCs w:val="18"/>
              </w:rPr>
              <w:t>27,4</w:t>
            </w:r>
            <w:r w:rsidR="00DD1BC0" w:rsidRPr="00120372">
              <w:rPr>
                <w:rFonts w:asciiTheme="majorHAnsi" w:hAnsiTheme="majorHAnsi" w:cstheme="majorHAnsi"/>
                <w:b w:val="0"/>
                <w:sz w:val="18"/>
                <w:szCs w:val="18"/>
              </w:rPr>
              <w:t>44</w:t>
            </w:r>
          </w:p>
        </w:tc>
      </w:tr>
      <w:tr w:rsidR="00120372" w:rsidRPr="00120372" w14:paraId="4E430991" w14:textId="77777777" w:rsidTr="0082002C">
        <w:tc>
          <w:tcPr>
            <w:cnfStyle w:val="001000000000" w:firstRow="0" w:lastRow="0" w:firstColumn="1" w:lastColumn="0" w:oddVBand="0" w:evenVBand="0" w:oddHBand="0" w:evenHBand="0" w:firstRowFirstColumn="0" w:firstRowLastColumn="0" w:lastRowFirstColumn="0" w:lastRowLastColumn="0"/>
            <w:tcW w:w="4050" w:type="dxa"/>
            <w:tcBorders>
              <w:bottom w:val="single" w:sz="4" w:space="0" w:color="999999" w:themeColor="text1" w:themeTint="66"/>
            </w:tcBorders>
          </w:tcPr>
          <w:p w14:paraId="166C7022" w14:textId="77777777" w:rsidR="00DC1FFF" w:rsidRPr="00120372" w:rsidRDefault="00DC1FFF" w:rsidP="003A5D7F">
            <w:pPr>
              <w:keepNext/>
              <w:ind w:left="144" w:firstLine="25"/>
              <w:rPr>
                <w:rFonts w:asciiTheme="majorHAnsi" w:hAnsiTheme="majorHAnsi" w:cstheme="majorHAnsi"/>
                <w:b w:val="0"/>
                <w:sz w:val="18"/>
                <w:szCs w:val="18"/>
              </w:rPr>
            </w:pPr>
            <w:r w:rsidRPr="00120372">
              <w:rPr>
                <w:rFonts w:asciiTheme="majorHAnsi" w:hAnsiTheme="majorHAnsi" w:cstheme="majorHAnsi"/>
                <w:b w:val="0"/>
                <w:sz w:val="18"/>
                <w:szCs w:val="18"/>
              </w:rPr>
              <w:t>NPSAS:16 interview respondent</w:t>
            </w:r>
          </w:p>
        </w:tc>
        <w:tc>
          <w:tcPr>
            <w:cnfStyle w:val="000100000000" w:firstRow="0" w:lastRow="0" w:firstColumn="0" w:lastColumn="1" w:oddVBand="0" w:evenVBand="0" w:oddHBand="0" w:evenHBand="0" w:firstRowFirstColumn="0" w:firstRowLastColumn="0" w:lastRowFirstColumn="0" w:lastRowLastColumn="0"/>
            <w:tcW w:w="990" w:type="dxa"/>
            <w:tcBorders>
              <w:bottom w:val="single" w:sz="4" w:space="0" w:color="999999" w:themeColor="text1" w:themeTint="66"/>
            </w:tcBorders>
          </w:tcPr>
          <w:p w14:paraId="59167994" w14:textId="77777777" w:rsidR="00DC1FFF" w:rsidRPr="00120372" w:rsidRDefault="00DC1FFF" w:rsidP="00064247">
            <w:pPr>
              <w:keepNext/>
              <w:jc w:val="right"/>
              <w:rPr>
                <w:rFonts w:asciiTheme="majorHAnsi" w:hAnsiTheme="majorHAnsi" w:cstheme="majorHAnsi"/>
                <w:b w:val="0"/>
                <w:sz w:val="18"/>
                <w:szCs w:val="18"/>
              </w:rPr>
            </w:pPr>
            <w:r w:rsidRPr="00120372">
              <w:rPr>
                <w:rFonts w:asciiTheme="majorHAnsi" w:hAnsiTheme="majorHAnsi" w:cstheme="majorHAnsi"/>
                <w:b w:val="0"/>
                <w:sz w:val="18"/>
                <w:szCs w:val="18"/>
              </w:rPr>
              <w:t>22,539</w:t>
            </w:r>
          </w:p>
        </w:tc>
      </w:tr>
      <w:tr w:rsidR="00120372" w:rsidRPr="00120372" w14:paraId="652875DB" w14:textId="77777777" w:rsidTr="0082002C">
        <w:tc>
          <w:tcPr>
            <w:cnfStyle w:val="001000000000" w:firstRow="0" w:lastRow="0" w:firstColumn="1" w:lastColumn="0" w:oddVBand="0" w:evenVBand="0" w:oddHBand="0" w:evenHBand="0" w:firstRowFirstColumn="0" w:firstRowLastColumn="0" w:lastRowFirstColumn="0" w:lastRowLastColumn="0"/>
            <w:tcW w:w="4050" w:type="dxa"/>
            <w:tcBorders>
              <w:bottom w:val="single" w:sz="4" w:space="0" w:color="auto"/>
            </w:tcBorders>
          </w:tcPr>
          <w:p w14:paraId="7CD2E19B" w14:textId="77777777" w:rsidR="00DC1FFF" w:rsidRPr="00120372" w:rsidRDefault="00DC1FFF" w:rsidP="003A5D7F">
            <w:pPr>
              <w:keepNext/>
              <w:ind w:left="144" w:firstLine="25"/>
              <w:rPr>
                <w:rFonts w:asciiTheme="majorHAnsi" w:hAnsiTheme="majorHAnsi" w:cstheme="majorHAnsi"/>
                <w:b w:val="0"/>
                <w:sz w:val="18"/>
                <w:szCs w:val="18"/>
              </w:rPr>
            </w:pPr>
            <w:r w:rsidRPr="00120372">
              <w:rPr>
                <w:rFonts w:asciiTheme="majorHAnsi" w:hAnsiTheme="majorHAnsi" w:cstheme="majorHAnsi"/>
                <w:b w:val="0"/>
                <w:sz w:val="18"/>
                <w:szCs w:val="18"/>
              </w:rPr>
              <w:t>NPSAS:16 interview nonrespondent</w:t>
            </w:r>
          </w:p>
        </w:tc>
        <w:tc>
          <w:tcPr>
            <w:cnfStyle w:val="000100000000" w:firstRow="0" w:lastRow="0" w:firstColumn="0" w:lastColumn="1" w:oddVBand="0" w:evenVBand="0" w:oddHBand="0" w:evenHBand="0" w:firstRowFirstColumn="0" w:firstRowLastColumn="0" w:lastRowFirstColumn="0" w:lastRowLastColumn="0"/>
            <w:tcW w:w="990" w:type="dxa"/>
            <w:tcBorders>
              <w:bottom w:val="single" w:sz="4" w:space="0" w:color="auto"/>
            </w:tcBorders>
          </w:tcPr>
          <w:p w14:paraId="4125E0A8" w14:textId="77777777" w:rsidR="00DC1FFF" w:rsidRPr="00120372" w:rsidRDefault="00DC1FFF" w:rsidP="00064247">
            <w:pPr>
              <w:keepNext/>
              <w:jc w:val="right"/>
              <w:rPr>
                <w:rFonts w:asciiTheme="majorHAnsi" w:hAnsiTheme="majorHAnsi" w:cstheme="majorHAnsi"/>
                <w:b w:val="0"/>
                <w:sz w:val="18"/>
                <w:szCs w:val="18"/>
              </w:rPr>
            </w:pPr>
            <w:r w:rsidRPr="00120372">
              <w:rPr>
                <w:rFonts w:asciiTheme="majorHAnsi" w:hAnsiTheme="majorHAnsi" w:cstheme="majorHAnsi"/>
                <w:b w:val="0"/>
                <w:sz w:val="18"/>
                <w:szCs w:val="18"/>
              </w:rPr>
              <w:t>4,9</w:t>
            </w:r>
            <w:r w:rsidR="00DD1BC0" w:rsidRPr="00120372">
              <w:rPr>
                <w:rFonts w:asciiTheme="majorHAnsi" w:hAnsiTheme="majorHAnsi" w:cstheme="majorHAnsi"/>
                <w:b w:val="0"/>
                <w:sz w:val="18"/>
                <w:szCs w:val="18"/>
              </w:rPr>
              <w:t>05</w:t>
            </w:r>
          </w:p>
        </w:tc>
      </w:tr>
      <w:tr w:rsidR="00120372" w:rsidRPr="00120372" w14:paraId="31C11E83" w14:textId="77777777" w:rsidTr="0082002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Borders>
              <w:top w:val="single" w:sz="4" w:space="0" w:color="auto"/>
            </w:tcBorders>
          </w:tcPr>
          <w:p w14:paraId="5C3E30D1" w14:textId="77777777" w:rsidR="00DC1FFF" w:rsidRPr="00120372" w:rsidRDefault="00DC1FFF" w:rsidP="003A5D7F">
            <w:pPr>
              <w:keepNext/>
              <w:ind w:left="144" w:hanging="155"/>
              <w:rPr>
                <w:rFonts w:asciiTheme="majorHAnsi" w:hAnsiTheme="majorHAnsi" w:cstheme="majorHAnsi"/>
                <w:b w:val="0"/>
                <w:sz w:val="18"/>
                <w:szCs w:val="18"/>
              </w:rPr>
            </w:pPr>
            <w:r w:rsidRPr="00120372">
              <w:rPr>
                <w:rFonts w:asciiTheme="majorHAnsi" w:hAnsiTheme="majorHAnsi" w:cstheme="majorHAnsi"/>
                <w:b w:val="0"/>
                <w:sz w:val="18"/>
                <w:szCs w:val="18"/>
              </w:rPr>
              <w:t>NPSAS:16 non-study member</w:t>
            </w:r>
            <w:r w:rsidRPr="00120372">
              <w:rPr>
                <w:rFonts w:asciiTheme="majorHAnsi" w:hAnsiTheme="majorHAnsi" w:cstheme="majorHAnsi"/>
                <w:b w:val="0"/>
                <w:sz w:val="18"/>
                <w:szCs w:val="18"/>
                <w:vertAlign w:val="superscript"/>
              </w:rPr>
              <w:t>1</w:t>
            </w:r>
          </w:p>
        </w:tc>
        <w:tc>
          <w:tcPr>
            <w:cnfStyle w:val="000100000000" w:firstRow="0" w:lastRow="0" w:firstColumn="0" w:lastColumn="1" w:oddVBand="0" w:evenVBand="0" w:oddHBand="0" w:evenHBand="0" w:firstRowFirstColumn="0" w:firstRowLastColumn="0" w:lastRowFirstColumn="0" w:lastRowLastColumn="0"/>
            <w:tcW w:w="990" w:type="dxa"/>
            <w:tcBorders>
              <w:top w:val="single" w:sz="4" w:space="0" w:color="auto"/>
            </w:tcBorders>
          </w:tcPr>
          <w:p w14:paraId="58E3AF18" w14:textId="77777777" w:rsidR="00DC1FFF" w:rsidRPr="00120372" w:rsidRDefault="00DC1FFF" w:rsidP="00064247">
            <w:pPr>
              <w:keepNext/>
              <w:jc w:val="right"/>
              <w:rPr>
                <w:rFonts w:asciiTheme="majorHAnsi" w:hAnsiTheme="majorHAnsi" w:cstheme="majorHAnsi"/>
                <w:b w:val="0"/>
                <w:sz w:val="18"/>
                <w:szCs w:val="18"/>
              </w:rPr>
            </w:pPr>
            <w:r w:rsidRPr="00120372">
              <w:rPr>
                <w:rFonts w:asciiTheme="majorHAnsi" w:hAnsiTheme="majorHAnsi" w:cstheme="majorHAnsi"/>
                <w:b w:val="0"/>
                <w:sz w:val="18"/>
                <w:szCs w:val="18"/>
              </w:rPr>
              <w:t>1,3</w:t>
            </w:r>
            <w:r w:rsidR="005E5A46" w:rsidRPr="00120372">
              <w:rPr>
                <w:rFonts w:asciiTheme="majorHAnsi" w:hAnsiTheme="majorHAnsi" w:cstheme="majorHAnsi"/>
                <w:b w:val="0"/>
                <w:sz w:val="18"/>
                <w:szCs w:val="18"/>
              </w:rPr>
              <w:t>52</w:t>
            </w:r>
          </w:p>
        </w:tc>
      </w:tr>
    </w:tbl>
    <w:p w14:paraId="58BC458E" w14:textId="77777777" w:rsidR="00DC1FFF" w:rsidRPr="00120372" w:rsidRDefault="00DC1FFF" w:rsidP="00684E1E">
      <w:pPr>
        <w:widowControl w:val="0"/>
        <w:rPr>
          <w:sz w:val="16"/>
          <w:szCs w:val="16"/>
        </w:rPr>
      </w:pPr>
      <w:r w:rsidRPr="00120372">
        <w:rPr>
          <w:sz w:val="16"/>
          <w:szCs w:val="16"/>
          <w:vertAlign w:val="superscript"/>
        </w:rPr>
        <w:footnoteRef/>
      </w:r>
      <w:r w:rsidRPr="00120372">
        <w:rPr>
          <w:sz w:val="16"/>
          <w:szCs w:val="16"/>
        </w:rPr>
        <w:t xml:space="preserve"> NPSAS:16 non-study members will not be fielded in B&amp;B:16/17 and will be B&amp;B:16/17 nonrespondents.</w:t>
      </w:r>
    </w:p>
    <w:p w14:paraId="49C53ABE" w14:textId="77777777" w:rsidR="0067325B" w:rsidRPr="00120372" w:rsidRDefault="0067325B" w:rsidP="0067325B">
      <w:pPr>
        <w:pStyle w:val="BodyText"/>
        <w:spacing w:before="0" w:after="0" w:line="240" w:lineRule="auto"/>
        <w:ind w:firstLine="0"/>
      </w:pPr>
    </w:p>
    <w:p w14:paraId="2E6B62EA" w14:textId="77777777" w:rsidR="00DC1FFF" w:rsidRPr="00120372" w:rsidRDefault="0067325B" w:rsidP="00573844">
      <w:pPr>
        <w:pStyle w:val="BodyText"/>
        <w:spacing w:before="0" w:after="0" w:line="240" w:lineRule="auto"/>
        <w:ind w:firstLine="0"/>
      </w:pPr>
      <w:r w:rsidRPr="00120372">
        <w:t xml:space="preserve">For the </w:t>
      </w:r>
      <w:r w:rsidR="00C22F76" w:rsidRPr="00120372">
        <w:t xml:space="preserve">Confidentiality Pledge </w:t>
      </w:r>
      <w:r w:rsidRPr="00120372">
        <w:t xml:space="preserve">experiment, </w:t>
      </w:r>
      <w:r w:rsidR="00665060" w:rsidRPr="00120372">
        <w:t>introduc</w:t>
      </w:r>
      <w:r w:rsidRPr="00120372">
        <w:t xml:space="preserve">ed in Part A and described below, sample members will be assigned at random into one of </w:t>
      </w:r>
      <w:r w:rsidR="00693306" w:rsidRPr="00120372">
        <w:t>6</w:t>
      </w:r>
      <w:r w:rsidRPr="00120372">
        <w:t xml:space="preserve"> groups</w:t>
      </w:r>
      <w:r w:rsidR="00E2675F" w:rsidRPr="00120372">
        <w:t>, prior to the start of all data collection activities</w:t>
      </w:r>
      <w:r w:rsidR="009500F1" w:rsidRPr="00120372">
        <w:t xml:space="preserve">. </w:t>
      </w:r>
      <w:r w:rsidR="00693306" w:rsidRPr="00120372">
        <w:t xml:space="preserve">Four </w:t>
      </w:r>
      <w:r w:rsidR="00573844" w:rsidRPr="00120372">
        <w:t xml:space="preserve">experimental groups will have sample sizes of </w:t>
      </w:r>
      <w:r w:rsidR="001A49E5" w:rsidRPr="00120372">
        <w:t>1,733 each (total N=8,665)</w:t>
      </w:r>
      <w:r w:rsidR="00573844" w:rsidRPr="00120372">
        <w:t xml:space="preserve">, while the control group will </w:t>
      </w:r>
      <w:r w:rsidR="00E2675F" w:rsidRPr="00120372">
        <w:t>include all remaining sample members (N=</w:t>
      </w:r>
      <w:r w:rsidR="00693306" w:rsidRPr="00120372">
        <w:t>19,994</w:t>
      </w:r>
      <w:r w:rsidRPr="00120372">
        <w:t>)</w:t>
      </w:r>
      <w:r w:rsidR="006F5460" w:rsidRPr="00120372">
        <w:t xml:space="preserve">. </w:t>
      </w:r>
      <w:r w:rsidR="00573844" w:rsidRPr="00120372">
        <w:t xml:space="preserve">Although group assignment will be made prior to </w:t>
      </w:r>
      <w:r w:rsidR="007F05AA" w:rsidRPr="00120372">
        <w:t>the start of data collection</w:t>
      </w:r>
      <w:r w:rsidR="00573844" w:rsidRPr="00120372">
        <w:t xml:space="preserve">, </w:t>
      </w:r>
      <w:r w:rsidR="00B96EE2" w:rsidRPr="00120372">
        <w:t>the group sample sizes have been adjusted to compensate for the expected amount of attrition due to ineligibility</w:t>
      </w:r>
      <w:r w:rsidR="006F5460" w:rsidRPr="00120372">
        <w:t xml:space="preserve">. </w:t>
      </w:r>
      <w:r w:rsidR="00DC1FFF" w:rsidRPr="00120372">
        <w:t>The expected eligibility and response rates for the fie</w:t>
      </w:r>
      <w:r w:rsidR="002C294D" w:rsidRPr="00120372">
        <w:t xml:space="preserve">lded sample are shown </w:t>
      </w:r>
      <w:r w:rsidR="00684E1E" w:rsidRPr="00120372">
        <w:t>i</w:t>
      </w:r>
      <w:r w:rsidR="002C294D" w:rsidRPr="00120372">
        <w:t xml:space="preserve">n Table </w:t>
      </w:r>
      <w:r w:rsidR="00684E1E" w:rsidRPr="00120372">
        <w:t>5</w:t>
      </w:r>
      <w:r w:rsidR="009500F1" w:rsidRPr="00120372">
        <w:t xml:space="preserve">. </w:t>
      </w:r>
      <w:r w:rsidR="00BF6023" w:rsidRPr="00120372">
        <w:t xml:space="preserve">The final </w:t>
      </w:r>
      <w:r w:rsidR="00684E1E" w:rsidRPr="00120372">
        <w:t xml:space="preserve">sample sizes for the B&amp;B:16/17 main study data collection and pledge experiment are </w:t>
      </w:r>
      <w:r w:rsidR="002C294D" w:rsidRPr="00120372">
        <w:t xml:space="preserve">provided in Table </w:t>
      </w:r>
      <w:r w:rsidR="00684E1E" w:rsidRPr="00120372">
        <w:t>6</w:t>
      </w:r>
      <w:r w:rsidR="00BF6023" w:rsidRPr="00120372">
        <w:t>.</w:t>
      </w:r>
    </w:p>
    <w:p w14:paraId="68BE8751" w14:textId="15E8FE91" w:rsidR="00DC1FFF" w:rsidRPr="00120372" w:rsidRDefault="002C294D" w:rsidP="009500F1">
      <w:pPr>
        <w:pStyle w:val="TableTitle"/>
        <w:ind w:left="792" w:hanging="792"/>
      </w:pPr>
      <w:bookmarkStart w:id="9" w:name="_Toc497921071"/>
      <w:r w:rsidRPr="00120372">
        <w:t xml:space="preserve">Table </w:t>
      </w:r>
      <w:r w:rsidR="00837A14" w:rsidRPr="00120372">
        <w:t>5</w:t>
      </w:r>
      <w:r w:rsidR="00DC1FFF" w:rsidRPr="00120372">
        <w:t xml:space="preserve">. Expected B&amp;B:16/17 </w:t>
      </w:r>
      <w:r w:rsidR="005A137C" w:rsidRPr="00120372">
        <w:t>main study</w:t>
      </w:r>
      <w:r w:rsidR="00DC1FFF" w:rsidRPr="00120372">
        <w:t xml:space="preserve"> eligibility and response rates by base-year response status among fielded sample</w:t>
      </w:r>
      <w:bookmarkEnd w:id="9"/>
    </w:p>
    <w:tbl>
      <w:tblPr>
        <w:tblStyle w:val="GridTable1Light1"/>
        <w:tblW w:w="0" w:type="auto"/>
        <w:tblLook w:val="01E0" w:firstRow="1" w:lastRow="1" w:firstColumn="1" w:lastColumn="1" w:noHBand="0" w:noVBand="0"/>
      </w:tblPr>
      <w:tblGrid>
        <w:gridCol w:w="4248"/>
        <w:gridCol w:w="1170"/>
        <w:gridCol w:w="1260"/>
        <w:gridCol w:w="1080"/>
        <w:gridCol w:w="1350"/>
        <w:gridCol w:w="1062"/>
      </w:tblGrid>
      <w:tr w:rsidR="00120372" w:rsidRPr="00120372" w14:paraId="5585C198" w14:textId="77777777" w:rsidTr="009500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Merge w:val="restart"/>
          </w:tcPr>
          <w:p w14:paraId="705A263C" w14:textId="77777777" w:rsidR="00CE5000" w:rsidRPr="00120372" w:rsidRDefault="00CE5000" w:rsidP="003A5D7F">
            <w:pPr>
              <w:keepNext/>
              <w:rPr>
                <w:rFonts w:asciiTheme="majorHAnsi" w:hAnsiTheme="majorHAnsi" w:cstheme="majorHAnsi"/>
                <w:sz w:val="16"/>
                <w:szCs w:val="16"/>
              </w:rPr>
            </w:pPr>
          </w:p>
        </w:tc>
        <w:tc>
          <w:tcPr>
            <w:tcW w:w="1170" w:type="dxa"/>
            <w:vMerge w:val="restart"/>
            <w:vAlign w:val="center"/>
          </w:tcPr>
          <w:p w14:paraId="4D79B6A5" w14:textId="77777777" w:rsidR="00CE5000" w:rsidRPr="00120372" w:rsidRDefault="00CE5000">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Total</w:t>
            </w:r>
          </w:p>
        </w:tc>
        <w:tc>
          <w:tcPr>
            <w:tcW w:w="2340" w:type="dxa"/>
            <w:gridSpan w:val="2"/>
            <w:vAlign w:val="center"/>
          </w:tcPr>
          <w:p w14:paraId="5160B2AE" w14:textId="77777777" w:rsidR="00CE5000" w:rsidRPr="00120372" w:rsidRDefault="00CE5000">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Expected eligible</w:t>
            </w:r>
          </w:p>
        </w:tc>
        <w:tc>
          <w:tcPr>
            <w:cnfStyle w:val="000100000000" w:firstRow="0" w:lastRow="0" w:firstColumn="0" w:lastColumn="1" w:oddVBand="0" w:evenVBand="0" w:oddHBand="0" w:evenHBand="0" w:firstRowFirstColumn="0" w:firstRowLastColumn="0" w:lastRowFirstColumn="0" w:lastRowLastColumn="0"/>
            <w:tcW w:w="2412" w:type="dxa"/>
            <w:gridSpan w:val="2"/>
            <w:vAlign w:val="center"/>
          </w:tcPr>
          <w:p w14:paraId="05B395C8" w14:textId="77777777" w:rsidR="00CE5000" w:rsidRPr="00120372" w:rsidRDefault="00CE5000">
            <w:pPr>
              <w:keepNext/>
              <w:jc w:val="center"/>
              <w:rPr>
                <w:rFonts w:asciiTheme="majorHAnsi" w:hAnsiTheme="majorHAnsi" w:cstheme="majorHAnsi"/>
                <w:sz w:val="16"/>
                <w:szCs w:val="16"/>
              </w:rPr>
            </w:pPr>
            <w:r w:rsidRPr="00120372">
              <w:rPr>
                <w:rFonts w:asciiTheme="majorHAnsi" w:hAnsiTheme="majorHAnsi" w:cstheme="majorHAnsi"/>
                <w:sz w:val="16"/>
                <w:szCs w:val="16"/>
              </w:rPr>
              <w:t>Expected respondents</w:t>
            </w:r>
          </w:p>
        </w:tc>
      </w:tr>
      <w:tr w:rsidR="00120372" w:rsidRPr="00120372" w14:paraId="03C9790A" w14:textId="77777777" w:rsidTr="009500F1">
        <w:tc>
          <w:tcPr>
            <w:cnfStyle w:val="001000000000" w:firstRow="0" w:lastRow="0" w:firstColumn="1" w:lastColumn="0" w:oddVBand="0" w:evenVBand="0" w:oddHBand="0" w:evenHBand="0" w:firstRowFirstColumn="0" w:firstRowLastColumn="0" w:lastRowFirstColumn="0" w:lastRowLastColumn="0"/>
            <w:tcW w:w="4248" w:type="dxa"/>
            <w:vMerge/>
          </w:tcPr>
          <w:p w14:paraId="0760B6F2" w14:textId="77777777" w:rsidR="00CE5000" w:rsidRPr="00120372" w:rsidRDefault="00CE5000" w:rsidP="003A5D7F">
            <w:pPr>
              <w:keepNext/>
              <w:rPr>
                <w:rFonts w:asciiTheme="majorHAnsi" w:hAnsiTheme="majorHAnsi" w:cstheme="majorHAnsi"/>
                <w:sz w:val="16"/>
                <w:szCs w:val="16"/>
              </w:rPr>
            </w:pPr>
          </w:p>
        </w:tc>
        <w:tc>
          <w:tcPr>
            <w:tcW w:w="1170" w:type="dxa"/>
            <w:vMerge/>
            <w:vAlign w:val="center"/>
          </w:tcPr>
          <w:p w14:paraId="24570369" w14:textId="77777777" w:rsidR="00CE5000" w:rsidRPr="00120372" w:rsidRDefault="00CE5000" w:rsidP="00064247">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1260" w:type="dxa"/>
            <w:vAlign w:val="center"/>
          </w:tcPr>
          <w:p w14:paraId="392A8E0A" w14:textId="77777777" w:rsidR="00CE5000" w:rsidRPr="00120372" w:rsidRDefault="00CE5000" w:rsidP="00064247">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120372">
              <w:rPr>
                <w:rFonts w:asciiTheme="majorHAnsi" w:hAnsiTheme="majorHAnsi" w:cstheme="majorHAnsi"/>
                <w:b/>
                <w:sz w:val="16"/>
                <w:szCs w:val="16"/>
              </w:rPr>
              <w:t>Number</w:t>
            </w:r>
          </w:p>
        </w:tc>
        <w:tc>
          <w:tcPr>
            <w:tcW w:w="1080" w:type="dxa"/>
            <w:vAlign w:val="center"/>
          </w:tcPr>
          <w:p w14:paraId="3097E6A2" w14:textId="77777777" w:rsidR="00CE5000" w:rsidRPr="00120372" w:rsidRDefault="00CE5000" w:rsidP="00064247">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120372">
              <w:rPr>
                <w:rFonts w:asciiTheme="majorHAnsi" w:hAnsiTheme="majorHAnsi" w:cstheme="majorHAnsi"/>
                <w:b/>
                <w:sz w:val="16"/>
                <w:szCs w:val="16"/>
              </w:rPr>
              <w:t>Rate</w:t>
            </w:r>
          </w:p>
        </w:tc>
        <w:tc>
          <w:tcPr>
            <w:tcW w:w="1350" w:type="dxa"/>
            <w:vAlign w:val="center"/>
          </w:tcPr>
          <w:p w14:paraId="4E7795E4" w14:textId="77777777" w:rsidR="00CE5000" w:rsidRPr="00120372" w:rsidRDefault="00CE5000" w:rsidP="00064247">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120372">
              <w:rPr>
                <w:rFonts w:asciiTheme="majorHAnsi" w:hAnsiTheme="majorHAnsi" w:cstheme="majorHAnsi"/>
                <w:b/>
                <w:sz w:val="16"/>
                <w:szCs w:val="16"/>
              </w:rPr>
              <w:t>Number</w:t>
            </w:r>
          </w:p>
        </w:tc>
        <w:tc>
          <w:tcPr>
            <w:cnfStyle w:val="000100000000" w:firstRow="0" w:lastRow="0" w:firstColumn="0" w:lastColumn="1" w:oddVBand="0" w:evenVBand="0" w:oddHBand="0" w:evenHBand="0" w:firstRowFirstColumn="0" w:firstRowLastColumn="0" w:lastRowFirstColumn="0" w:lastRowLastColumn="0"/>
            <w:tcW w:w="1062" w:type="dxa"/>
            <w:vAlign w:val="center"/>
          </w:tcPr>
          <w:p w14:paraId="5CBE18C7" w14:textId="77777777" w:rsidR="00CE5000" w:rsidRPr="00120372" w:rsidRDefault="00CE5000" w:rsidP="00064247">
            <w:pPr>
              <w:keepNext/>
              <w:jc w:val="center"/>
              <w:rPr>
                <w:rFonts w:asciiTheme="majorHAnsi" w:hAnsiTheme="majorHAnsi" w:cstheme="majorHAnsi"/>
                <w:sz w:val="16"/>
                <w:szCs w:val="16"/>
              </w:rPr>
            </w:pPr>
            <w:r w:rsidRPr="00120372">
              <w:rPr>
                <w:rFonts w:asciiTheme="majorHAnsi" w:hAnsiTheme="majorHAnsi" w:cstheme="majorHAnsi"/>
                <w:sz w:val="16"/>
                <w:szCs w:val="16"/>
              </w:rPr>
              <w:t>Rate</w:t>
            </w:r>
          </w:p>
        </w:tc>
      </w:tr>
      <w:tr w:rsidR="00120372" w:rsidRPr="00120372" w14:paraId="7CFE2B85" w14:textId="77777777" w:rsidTr="009500F1">
        <w:trPr>
          <w:trHeight w:val="251"/>
        </w:trPr>
        <w:tc>
          <w:tcPr>
            <w:cnfStyle w:val="001000000000" w:firstRow="0" w:lastRow="0" w:firstColumn="1" w:lastColumn="0" w:oddVBand="0" w:evenVBand="0" w:oddHBand="0" w:evenHBand="0" w:firstRowFirstColumn="0" w:firstRowLastColumn="0" w:lastRowFirstColumn="0" w:lastRowLastColumn="0"/>
            <w:tcW w:w="4248" w:type="dxa"/>
            <w:tcBorders>
              <w:bottom w:val="single" w:sz="4" w:space="0" w:color="999999" w:themeColor="text1" w:themeTint="66"/>
            </w:tcBorders>
            <w:vAlign w:val="center"/>
          </w:tcPr>
          <w:p w14:paraId="633539F1" w14:textId="77777777" w:rsidR="00CE5000" w:rsidRPr="00120372" w:rsidRDefault="00CE5000" w:rsidP="00EE1E1D">
            <w:pPr>
              <w:keepNext/>
              <w:ind w:left="144" w:hanging="144"/>
              <w:rPr>
                <w:rFonts w:asciiTheme="majorHAnsi" w:hAnsiTheme="majorHAnsi" w:cstheme="majorHAnsi"/>
                <w:sz w:val="16"/>
                <w:szCs w:val="16"/>
              </w:rPr>
            </w:pPr>
            <w:r w:rsidRPr="00120372">
              <w:rPr>
                <w:rFonts w:asciiTheme="majorHAnsi" w:hAnsiTheme="majorHAnsi" w:cstheme="majorHAnsi"/>
                <w:sz w:val="16"/>
                <w:szCs w:val="16"/>
              </w:rPr>
              <w:t>Total NPSAS:16 study members</w:t>
            </w:r>
          </w:p>
        </w:tc>
        <w:tc>
          <w:tcPr>
            <w:tcW w:w="1170" w:type="dxa"/>
            <w:tcBorders>
              <w:bottom w:val="single" w:sz="4" w:space="0" w:color="999999" w:themeColor="text1" w:themeTint="66"/>
            </w:tcBorders>
            <w:vAlign w:val="center"/>
          </w:tcPr>
          <w:p w14:paraId="0BFCAD11" w14:textId="77777777" w:rsidR="00CE5000" w:rsidRPr="00120372"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120372">
              <w:rPr>
                <w:rFonts w:asciiTheme="majorHAnsi" w:hAnsiTheme="majorHAnsi" w:cstheme="majorHAnsi"/>
                <w:kern w:val="0"/>
                <w:sz w:val="16"/>
                <w:szCs w:val="16"/>
              </w:rPr>
              <w:t>27,444</w:t>
            </w:r>
          </w:p>
        </w:tc>
        <w:tc>
          <w:tcPr>
            <w:tcW w:w="1260" w:type="dxa"/>
            <w:tcBorders>
              <w:bottom w:val="single" w:sz="4" w:space="0" w:color="999999" w:themeColor="text1" w:themeTint="66"/>
            </w:tcBorders>
            <w:vAlign w:val="center"/>
          </w:tcPr>
          <w:p w14:paraId="778828D5" w14:textId="77777777" w:rsidR="00CE5000" w:rsidRPr="00120372"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120372">
              <w:rPr>
                <w:rFonts w:asciiTheme="majorHAnsi" w:hAnsiTheme="majorHAnsi" w:cstheme="majorHAnsi"/>
                <w:kern w:val="0"/>
                <w:sz w:val="16"/>
                <w:szCs w:val="16"/>
              </w:rPr>
              <w:t>23,602</w:t>
            </w:r>
          </w:p>
        </w:tc>
        <w:tc>
          <w:tcPr>
            <w:tcW w:w="1080" w:type="dxa"/>
            <w:tcBorders>
              <w:bottom w:val="single" w:sz="4" w:space="0" w:color="999999" w:themeColor="text1" w:themeTint="66"/>
            </w:tcBorders>
            <w:vAlign w:val="center"/>
          </w:tcPr>
          <w:p w14:paraId="3D937468" w14:textId="77777777" w:rsidR="00CE5000" w:rsidRPr="00120372" w:rsidRDefault="00CE5000" w:rsidP="008612B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120372">
              <w:rPr>
                <w:rFonts w:asciiTheme="majorHAnsi" w:hAnsiTheme="majorHAnsi" w:cstheme="majorHAnsi"/>
                <w:kern w:val="0"/>
                <w:sz w:val="16"/>
                <w:szCs w:val="16"/>
              </w:rPr>
              <w:t>86%</w:t>
            </w:r>
          </w:p>
        </w:tc>
        <w:tc>
          <w:tcPr>
            <w:tcW w:w="1350" w:type="dxa"/>
            <w:tcBorders>
              <w:bottom w:val="single" w:sz="4" w:space="0" w:color="999999" w:themeColor="text1" w:themeTint="66"/>
            </w:tcBorders>
            <w:vAlign w:val="center"/>
          </w:tcPr>
          <w:p w14:paraId="5CE58B87" w14:textId="77777777" w:rsidR="00CE5000" w:rsidRPr="00120372"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120372">
              <w:rPr>
                <w:rFonts w:asciiTheme="majorHAnsi" w:hAnsiTheme="majorHAnsi" w:cstheme="majorHAnsi"/>
                <w:kern w:val="0"/>
                <w:sz w:val="16"/>
                <w:szCs w:val="16"/>
              </w:rPr>
              <w:t>20,534</w:t>
            </w:r>
          </w:p>
        </w:tc>
        <w:tc>
          <w:tcPr>
            <w:cnfStyle w:val="000100000000" w:firstRow="0" w:lastRow="0" w:firstColumn="0" w:lastColumn="1" w:oddVBand="0" w:evenVBand="0" w:oddHBand="0" w:evenHBand="0" w:firstRowFirstColumn="0" w:firstRowLastColumn="0" w:lastRowFirstColumn="0" w:lastRowLastColumn="0"/>
            <w:tcW w:w="1062" w:type="dxa"/>
            <w:tcBorders>
              <w:bottom w:val="single" w:sz="4" w:space="0" w:color="999999" w:themeColor="text1" w:themeTint="66"/>
            </w:tcBorders>
            <w:vAlign w:val="center"/>
          </w:tcPr>
          <w:p w14:paraId="6D269A66" w14:textId="77777777" w:rsidR="00CE5000" w:rsidRPr="00120372" w:rsidRDefault="00CE5000" w:rsidP="008612B4">
            <w:pPr>
              <w:keepNext/>
              <w:jc w:val="center"/>
              <w:rPr>
                <w:rFonts w:asciiTheme="majorHAnsi" w:hAnsiTheme="majorHAnsi" w:cstheme="majorHAnsi"/>
                <w:b w:val="0"/>
                <w:kern w:val="0"/>
                <w:sz w:val="16"/>
                <w:szCs w:val="16"/>
              </w:rPr>
            </w:pPr>
            <w:r w:rsidRPr="00120372">
              <w:rPr>
                <w:rFonts w:asciiTheme="majorHAnsi" w:hAnsiTheme="majorHAnsi" w:cstheme="majorHAnsi"/>
                <w:b w:val="0"/>
                <w:kern w:val="0"/>
                <w:sz w:val="16"/>
                <w:szCs w:val="16"/>
              </w:rPr>
              <w:t>87%</w:t>
            </w:r>
          </w:p>
        </w:tc>
      </w:tr>
      <w:tr w:rsidR="00120372" w:rsidRPr="00120372" w14:paraId="72B3911A" w14:textId="77777777" w:rsidTr="009500F1">
        <w:trPr>
          <w:trHeight w:val="260"/>
        </w:trPr>
        <w:tc>
          <w:tcPr>
            <w:cnfStyle w:val="001000000000" w:firstRow="0" w:lastRow="0" w:firstColumn="1" w:lastColumn="0" w:oddVBand="0" w:evenVBand="0" w:oddHBand="0" w:evenHBand="0" w:firstRowFirstColumn="0" w:firstRowLastColumn="0" w:lastRowFirstColumn="0" w:lastRowLastColumn="0"/>
            <w:tcW w:w="4248" w:type="dxa"/>
            <w:tcBorders>
              <w:bottom w:val="single" w:sz="4" w:space="0" w:color="auto"/>
            </w:tcBorders>
            <w:vAlign w:val="center"/>
          </w:tcPr>
          <w:p w14:paraId="3DD87FE2" w14:textId="77777777" w:rsidR="00CE5000" w:rsidRPr="00120372" w:rsidRDefault="00CE5000" w:rsidP="00EE1E1D">
            <w:pPr>
              <w:keepNext/>
              <w:ind w:left="144" w:hanging="144"/>
              <w:rPr>
                <w:rFonts w:asciiTheme="majorHAnsi" w:hAnsiTheme="majorHAnsi" w:cstheme="majorHAnsi"/>
                <w:sz w:val="16"/>
                <w:szCs w:val="16"/>
              </w:rPr>
            </w:pPr>
            <w:r w:rsidRPr="00120372">
              <w:rPr>
                <w:rFonts w:asciiTheme="majorHAnsi" w:hAnsiTheme="majorHAnsi" w:cstheme="majorHAnsi"/>
                <w:sz w:val="16"/>
                <w:szCs w:val="16"/>
              </w:rPr>
              <w:t>NPSAS:16 interview respondent</w:t>
            </w:r>
          </w:p>
        </w:tc>
        <w:tc>
          <w:tcPr>
            <w:tcW w:w="1170" w:type="dxa"/>
            <w:tcBorders>
              <w:bottom w:val="single" w:sz="4" w:space="0" w:color="auto"/>
            </w:tcBorders>
            <w:vAlign w:val="center"/>
          </w:tcPr>
          <w:p w14:paraId="35AED09A" w14:textId="77777777" w:rsidR="00CE5000" w:rsidRPr="00120372"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120372">
              <w:rPr>
                <w:rFonts w:asciiTheme="majorHAnsi" w:hAnsiTheme="majorHAnsi" w:cstheme="majorHAnsi"/>
                <w:kern w:val="0"/>
                <w:sz w:val="16"/>
                <w:szCs w:val="16"/>
              </w:rPr>
              <w:t>22,539</w:t>
            </w:r>
          </w:p>
        </w:tc>
        <w:tc>
          <w:tcPr>
            <w:tcW w:w="1260" w:type="dxa"/>
            <w:tcBorders>
              <w:bottom w:val="single" w:sz="4" w:space="0" w:color="auto"/>
            </w:tcBorders>
            <w:vAlign w:val="center"/>
          </w:tcPr>
          <w:p w14:paraId="0E857313" w14:textId="77777777" w:rsidR="00CE5000" w:rsidRPr="00120372"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120372">
              <w:rPr>
                <w:rFonts w:asciiTheme="majorHAnsi" w:hAnsiTheme="majorHAnsi" w:cstheme="majorHAnsi"/>
                <w:kern w:val="0"/>
                <w:sz w:val="16"/>
                <w:szCs w:val="16"/>
              </w:rPr>
              <w:t>20,285</w:t>
            </w:r>
          </w:p>
        </w:tc>
        <w:tc>
          <w:tcPr>
            <w:tcW w:w="1080" w:type="dxa"/>
            <w:tcBorders>
              <w:bottom w:val="single" w:sz="4" w:space="0" w:color="auto"/>
            </w:tcBorders>
            <w:vAlign w:val="center"/>
          </w:tcPr>
          <w:p w14:paraId="309C4C30" w14:textId="77777777" w:rsidR="00CE5000" w:rsidRPr="00120372" w:rsidRDefault="00CE5000" w:rsidP="008612B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120372">
              <w:rPr>
                <w:rFonts w:asciiTheme="majorHAnsi" w:hAnsiTheme="majorHAnsi" w:cstheme="majorHAnsi"/>
                <w:kern w:val="0"/>
                <w:sz w:val="16"/>
                <w:szCs w:val="16"/>
              </w:rPr>
              <w:t>90%</w:t>
            </w:r>
          </w:p>
        </w:tc>
        <w:tc>
          <w:tcPr>
            <w:tcW w:w="1350" w:type="dxa"/>
            <w:tcBorders>
              <w:bottom w:val="single" w:sz="4" w:space="0" w:color="auto"/>
            </w:tcBorders>
            <w:vAlign w:val="center"/>
          </w:tcPr>
          <w:p w14:paraId="77238E53" w14:textId="77777777" w:rsidR="00CE5000" w:rsidRPr="00120372" w:rsidRDefault="00CE5000" w:rsidP="00EE1E1D">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0"/>
                <w:sz w:val="16"/>
                <w:szCs w:val="16"/>
              </w:rPr>
            </w:pPr>
            <w:r w:rsidRPr="00120372">
              <w:rPr>
                <w:rFonts w:asciiTheme="majorHAnsi" w:hAnsiTheme="majorHAnsi" w:cstheme="majorHAnsi"/>
                <w:kern w:val="0"/>
                <w:sz w:val="16"/>
                <w:szCs w:val="16"/>
              </w:rPr>
              <w:t>19,068</w:t>
            </w:r>
          </w:p>
        </w:tc>
        <w:tc>
          <w:tcPr>
            <w:cnfStyle w:val="000100000000" w:firstRow="0" w:lastRow="0" w:firstColumn="0" w:lastColumn="1" w:oddVBand="0" w:evenVBand="0" w:oddHBand="0" w:evenHBand="0" w:firstRowFirstColumn="0" w:firstRowLastColumn="0" w:lastRowFirstColumn="0" w:lastRowLastColumn="0"/>
            <w:tcW w:w="1062" w:type="dxa"/>
            <w:tcBorders>
              <w:bottom w:val="single" w:sz="4" w:space="0" w:color="auto"/>
            </w:tcBorders>
            <w:vAlign w:val="center"/>
          </w:tcPr>
          <w:p w14:paraId="2A17EB88" w14:textId="77777777" w:rsidR="00CE5000" w:rsidRPr="00120372" w:rsidRDefault="00CE5000" w:rsidP="008612B4">
            <w:pPr>
              <w:keepNext/>
              <w:jc w:val="center"/>
              <w:rPr>
                <w:rFonts w:asciiTheme="majorHAnsi" w:hAnsiTheme="majorHAnsi" w:cstheme="majorHAnsi"/>
                <w:b w:val="0"/>
                <w:kern w:val="0"/>
                <w:sz w:val="16"/>
                <w:szCs w:val="16"/>
              </w:rPr>
            </w:pPr>
            <w:r w:rsidRPr="00120372">
              <w:rPr>
                <w:rFonts w:asciiTheme="majorHAnsi" w:hAnsiTheme="majorHAnsi" w:cstheme="majorHAnsi"/>
                <w:b w:val="0"/>
                <w:kern w:val="0"/>
                <w:sz w:val="16"/>
                <w:szCs w:val="16"/>
              </w:rPr>
              <w:t>94%</w:t>
            </w:r>
          </w:p>
        </w:tc>
      </w:tr>
      <w:tr w:rsidR="00120372" w:rsidRPr="00120372" w14:paraId="26EDB453" w14:textId="77777777" w:rsidTr="009500F1">
        <w:trPr>
          <w:cnfStyle w:val="010000000000" w:firstRow="0" w:lastRow="1"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tcBorders>
            <w:vAlign w:val="center"/>
          </w:tcPr>
          <w:p w14:paraId="6DD28455" w14:textId="77777777" w:rsidR="00CE5000" w:rsidRPr="00120372" w:rsidRDefault="00CE5000" w:rsidP="00EE1E1D">
            <w:pPr>
              <w:keepNext/>
              <w:ind w:left="144" w:hanging="144"/>
              <w:rPr>
                <w:rFonts w:asciiTheme="majorHAnsi" w:hAnsiTheme="majorHAnsi" w:cstheme="majorHAnsi"/>
                <w:sz w:val="16"/>
                <w:szCs w:val="16"/>
              </w:rPr>
            </w:pPr>
            <w:r w:rsidRPr="00120372">
              <w:rPr>
                <w:rFonts w:asciiTheme="majorHAnsi" w:hAnsiTheme="majorHAnsi" w:cstheme="majorHAnsi"/>
                <w:sz w:val="16"/>
                <w:szCs w:val="16"/>
              </w:rPr>
              <w:t>NPSAS:16 interview nonrespondent</w:t>
            </w:r>
          </w:p>
        </w:tc>
        <w:tc>
          <w:tcPr>
            <w:tcW w:w="1170" w:type="dxa"/>
            <w:tcBorders>
              <w:top w:val="single" w:sz="4" w:space="0" w:color="auto"/>
            </w:tcBorders>
            <w:vAlign w:val="center"/>
          </w:tcPr>
          <w:p w14:paraId="402BB4AE" w14:textId="77777777" w:rsidR="00CE5000" w:rsidRPr="00120372" w:rsidRDefault="00CE5000" w:rsidP="00EE1E1D">
            <w:pPr>
              <w:keepNext/>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kern w:val="0"/>
                <w:sz w:val="16"/>
                <w:szCs w:val="16"/>
              </w:rPr>
            </w:pPr>
            <w:r w:rsidRPr="00120372">
              <w:rPr>
                <w:rFonts w:asciiTheme="majorHAnsi" w:hAnsiTheme="majorHAnsi" w:cstheme="majorHAnsi"/>
                <w:b w:val="0"/>
                <w:kern w:val="0"/>
                <w:sz w:val="16"/>
                <w:szCs w:val="16"/>
              </w:rPr>
              <w:t>4,905</w:t>
            </w:r>
          </w:p>
        </w:tc>
        <w:tc>
          <w:tcPr>
            <w:tcW w:w="1260" w:type="dxa"/>
            <w:tcBorders>
              <w:top w:val="single" w:sz="4" w:space="0" w:color="auto"/>
            </w:tcBorders>
            <w:vAlign w:val="center"/>
          </w:tcPr>
          <w:p w14:paraId="67BF3E2A" w14:textId="77777777" w:rsidR="00CE5000" w:rsidRPr="00120372" w:rsidRDefault="00CE5000" w:rsidP="00EE1E1D">
            <w:pPr>
              <w:keepNext/>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kern w:val="0"/>
                <w:sz w:val="16"/>
                <w:szCs w:val="16"/>
              </w:rPr>
            </w:pPr>
            <w:r w:rsidRPr="00120372">
              <w:rPr>
                <w:rFonts w:asciiTheme="majorHAnsi" w:hAnsiTheme="majorHAnsi" w:cstheme="majorHAnsi"/>
                <w:b w:val="0"/>
                <w:kern w:val="0"/>
                <w:sz w:val="16"/>
                <w:szCs w:val="16"/>
              </w:rPr>
              <w:t>3,434</w:t>
            </w:r>
          </w:p>
        </w:tc>
        <w:tc>
          <w:tcPr>
            <w:tcW w:w="1080" w:type="dxa"/>
            <w:tcBorders>
              <w:top w:val="single" w:sz="4" w:space="0" w:color="auto"/>
            </w:tcBorders>
            <w:vAlign w:val="center"/>
          </w:tcPr>
          <w:p w14:paraId="2EC0D1FC" w14:textId="77777777" w:rsidR="00CE5000" w:rsidRPr="00120372" w:rsidRDefault="00CE5000" w:rsidP="008612B4">
            <w:pPr>
              <w:keepNext/>
              <w:jc w:val="center"/>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kern w:val="0"/>
                <w:sz w:val="16"/>
                <w:szCs w:val="16"/>
              </w:rPr>
            </w:pPr>
            <w:r w:rsidRPr="00120372">
              <w:rPr>
                <w:rFonts w:asciiTheme="majorHAnsi" w:hAnsiTheme="majorHAnsi" w:cstheme="majorHAnsi"/>
                <w:b w:val="0"/>
                <w:kern w:val="0"/>
                <w:sz w:val="16"/>
                <w:szCs w:val="16"/>
              </w:rPr>
              <w:t>70%</w:t>
            </w:r>
          </w:p>
        </w:tc>
        <w:tc>
          <w:tcPr>
            <w:tcW w:w="1350" w:type="dxa"/>
            <w:tcBorders>
              <w:top w:val="single" w:sz="4" w:space="0" w:color="auto"/>
            </w:tcBorders>
            <w:vAlign w:val="center"/>
          </w:tcPr>
          <w:p w14:paraId="36448CA2" w14:textId="77777777" w:rsidR="00CE5000" w:rsidRPr="00120372" w:rsidRDefault="00CE5000" w:rsidP="00EE1E1D">
            <w:pPr>
              <w:keepNext/>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kern w:val="0"/>
                <w:sz w:val="16"/>
                <w:szCs w:val="16"/>
              </w:rPr>
            </w:pPr>
            <w:r w:rsidRPr="00120372">
              <w:rPr>
                <w:rFonts w:asciiTheme="majorHAnsi" w:hAnsiTheme="majorHAnsi" w:cstheme="majorHAnsi"/>
                <w:b w:val="0"/>
                <w:kern w:val="0"/>
                <w:sz w:val="16"/>
                <w:szCs w:val="16"/>
              </w:rPr>
              <w:t>1,545</w:t>
            </w:r>
          </w:p>
        </w:tc>
        <w:tc>
          <w:tcPr>
            <w:cnfStyle w:val="000100000000" w:firstRow="0" w:lastRow="0" w:firstColumn="0" w:lastColumn="1" w:oddVBand="0" w:evenVBand="0" w:oddHBand="0" w:evenHBand="0" w:firstRowFirstColumn="0" w:firstRowLastColumn="0" w:lastRowFirstColumn="0" w:lastRowLastColumn="0"/>
            <w:tcW w:w="1062" w:type="dxa"/>
            <w:tcBorders>
              <w:top w:val="single" w:sz="4" w:space="0" w:color="auto"/>
            </w:tcBorders>
            <w:vAlign w:val="center"/>
          </w:tcPr>
          <w:p w14:paraId="7ED405C1" w14:textId="77777777" w:rsidR="00CE5000" w:rsidRPr="00120372" w:rsidRDefault="00CE5000" w:rsidP="008612B4">
            <w:pPr>
              <w:keepNext/>
              <w:jc w:val="center"/>
              <w:rPr>
                <w:rFonts w:asciiTheme="majorHAnsi" w:hAnsiTheme="majorHAnsi" w:cstheme="majorHAnsi"/>
                <w:b w:val="0"/>
                <w:kern w:val="0"/>
                <w:sz w:val="16"/>
                <w:szCs w:val="16"/>
              </w:rPr>
            </w:pPr>
            <w:r w:rsidRPr="00120372">
              <w:rPr>
                <w:rFonts w:asciiTheme="majorHAnsi" w:hAnsiTheme="majorHAnsi" w:cstheme="majorHAnsi"/>
                <w:b w:val="0"/>
                <w:kern w:val="0"/>
                <w:sz w:val="16"/>
                <w:szCs w:val="16"/>
              </w:rPr>
              <w:t>45%</w:t>
            </w:r>
          </w:p>
        </w:tc>
      </w:tr>
    </w:tbl>
    <w:p w14:paraId="082BADB2" w14:textId="77777777" w:rsidR="00AE1FC7" w:rsidRPr="00120372" w:rsidRDefault="002C294D" w:rsidP="007B15EB">
      <w:pPr>
        <w:pStyle w:val="TableTitle"/>
      </w:pPr>
      <w:bookmarkStart w:id="10" w:name="_Toc497921072"/>
      <w:bookmarkStart w:id="11" w:name="_Toc268593746"/>
      <w:r w:rsidRPr="00120372">
        <w:t xml:space="preserve">Table </w:t>
      </w:r>
      <w:r w:rsidR="00837A14" w:rsidRPr="00120372">
        <w:t>6</w:t>
      </w:r>
      <w:r w:rsidR="009500F1" w:rsidRPr="00120372">
        <w:t xml:space="preserve">. </w:t>
      </w:r>
      <w:r w:rsidR="00AE1FC7" w:rsidRPr="00120372">
        <w:t xml:space="preserve">Sample </w:t>
      </w:r>
      <w:r w:rsidR="00684E1E" w:rsidRPr="00120372">
        <w:t>s</w:t>
      </w:r>
      <w:r w:rsidR="00AE1FC7" w:rsidRPr="00120372">
        <w:t xml:space="preserve">izes for the B&amp;B:16/17 </w:t>
      </w:r>
      <w:r w:rsidR="00684E1E" w:rsidRPr="00120372">
        <w:t>main study data collection and pledge experiment</w:t>
      </w:r>
      <w:bookmarkEnd w:id="10"/>
    </w:p>
    <w:tbl>
      <w:tblPr>
        <w:tblStyle w:val="GridTable1Light1"/>
        <w:tblW w:w="10458" w:type="dxa"/>
        <w:tblLayout w:type="fixed"/>
        <w:tblLook w:val="04A0" w:firstRow="1" w:lastRow="0" w:firstColumn="1" w:lastColumn="0" w:noHBand="0" w:noVBand="1"/>
      </w:tblPr>
      <w:tblGrid>
        <w:gridCol w:w="3258"/>
        <w:gridCol w:w="1170"/>
        <w:gridCol w:w="990"/>
        <w:gridCol w:w="1170"/>
        <w:gridCol w:w="990"/>
        <w:gridCol w:w="1170"/>
        <w:gridCol w:w="990"/>
        <w:gridCol w:w="720"/>
      </w:tblGrid>
      <w:tr w:rsidR="00120372" w:rsidRPr="00120372" w14:paraId="533B2F97" w14:textId="77777777" w:rsidTr="009500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vMerge w:val="restart"/>
            <w:vAlign w:val="bottom"/>
          </w:tcPr>
          <w:p w14:paraId="0EB33B77" w14:textId="77777777" w:rsidR="00AE1FC7" w:rsidRPr="00120372" w:rsidRDefault="00AE1FC7">
            <w:pPr>
              <w:rPr>
                <w:rFonts w:ascii="Arial" w:hAnsi="Arial" w:cs="Arial"/>
                <w:sz w:val="16"/>
                <w:szCs w:val="16"/>
              </w:rPr>
            </w:pPr>
            <w:r w:rsidRPr="00120372">
              <w:rPr>
                <w:rFonts w:ascii="Arial" w:hAnsi="Arial" w:cs="Arial"/>
                <w:sz w:val="16"/>
                <w:szCs w:val="16"/>
              </w:rPr>
              <w:t xml:space="preserve">Data </w:t>
            </w:r>
            <w:r w:rsidR="00684E1E" w:rsidRPr="00120372">
              <w:rPr>
                <w:rFonts w:ascii="Arial" w:hAnsi="Arial" w:cs="Arial"/>
                <w:sz w:val="16"/>
                <w:szCs w:val="16"/>
              </w:rPr>
              <w:t xml:space="preserve">Collection Protocol </w:t>
            </w:r>
          </w:p>
        </w:tc>
        <w:tc>
          <w:tcPr>
            <w:tcW w:w="6480" w:type="dxa"/>
            <w:gridSpan w:val="6"/>
          </w:tcPr>
          <w:p w14:paraId="0CFD07BF" w14:textId="77777777" w:rsidR="00AE1FC7" w:rsidRPr="00120372" w:rsidRDefault="00AE1FC7" w:rsidP="0019041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Pledge wording and placement</w:t>
            </w:r>
          </w:p>
        </w:tc>
        <w:tc>
          <w:tcPr>
            <w:tcW w:w="720" w:type="dxa"/>
            <w:vMerge w:val="restart"/>
            <w:vAlign w:val="bottom"/>
          </w:tcPr>
          <w:p w14:paraId="621ED0C0" w14:textId="77777777" w:rsidR="00AE1FC7" w:rsidRPr="00120372" w:rsidRDefault="00AE1FC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Total</w:t>
            </w:r>
          </w:p>
        </w:tc>
      </w:tr>
      <w:tr w:rsidR="00120372" w:rsidRPr="00120372" w14:paraId="70B86974" w14:textId="77777777" w:rsidTr="009500F1">
        <w:tc>
          <w:tcPr>
            <w:cnfStyle w:val="001000000000" w:firstRow="0" w:lastRow="0" w:firstColumn="1" w:lastColumn="0" w:oddVBand="0" w:evenVBand="0" w:oddHBand="0" w:evenHBand="0" w:firstRowFirstColumn="0" w:firstRowLastColumn="0" w:lastRowFirstColumn="0" w:lastRowLastColumn="0"/>
            <w:tcW w:w="3258" w:type="dxa"/>
            <w:vMerge/>
          </w:tcPr>
          <w:p w14:paraId="209D8588" w14:textId="77777777" w:rsidR="00AE1FC7" w:rsidRPr="00120372" w:rsidRDefault="00AE1FC7" w:rsidP="00190414">
            <w:pPr>
              <w:rPr>
                <w:rFonts w:ascii="Arial" w:hAnsi="Arial" w:cs="Arial"/>
                <w:sz w:val="16"/>
                <w:szCs w:val="16"/>
              </w:rPr>
            </w:pPr>
          </w:p>
        </w:tc>
        <w:tc>
          <w:tcPr>
            <w:tcW w:w="2160" w:type="dxa"/>
            <w:gridSpan w:val="2"/>
            <w:vAlign w:val="bottom"/>
          </w:tcPr>
          <w:p w14:paraId="5618656E" w14:textId="77777777" w:rsidR="00AE1FC7" w:rsidRPr="00120372" w:rsidRDefault="00AE1FC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120372">
              <w:rPr>
                <w:rFonts w:ascii="Arial" w:hAnsi="Arial" w:cs="Arial"/>
                <w:b/>
                <w:bCs/>
                <w:sz w:val="16"/>
                <w:szCs w:val="16"/>
              </w:rPr>
              <w:t>Control</w:t>
            </w:r>
          </w:p>
        </w:tc>
        <w:tc>
          <w:tcPr>
            <w:tcW w:w="2160" w:type="dxa"/>
            <w:gridSpan w:val="2"/>
            <w:vAlign w:val="bottom"/>
          </w:tcPr>
          <w:p w14:paraId="00F8218E" w14:textId="77777777" w:rsidR="00AE1FC7" w:rsidRPr="00120372" w:rsidRDefault="00AE1FC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120372">
              <w:rPr>
                <w:rFonts w:ascii="Arial" w:hAnsi="Arial" w:cs="Arial"/>
                <w:b/>
                <w:bCs/>
                <w:sz w:val="16"/>
                <w:szCs w:val="16"/>
              </w:rPr>
              <w:t>“Homeland Security”</w:t>
            </w:r>
          </w:p>
        </w:tc>
        <w:tc>
          <w:tcPr>
            <w:tcW w:w="2160" w:type="dxa"/>
            <w:gridSpan w:val="2"/>
            <w:vAlign w:val="bottom"/>
          </w:tcPr>
          <w:p w14:paraId="4A2BE9FA" w14:textId="77777777" w:rsidR="00AE1FC7" w:rsidRPr="00120372" w:rsidRDefault="00AE1FC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120372">
              <w:rPr>
                <w:rFonts w:ascii="Arial" w:hAnsi="Arial" w:cs="Arial"/>
                <w:b/>
                <w:bCs/>
                <w:sz w:val="16"/>
                <w:szCs w:val="16"/>
              </w:rPr>
              <w:t>“Federal Staff and Contractors”</w:t>
            </w:r>
          </w:p>
        </w:tc>
        <w:tc>
          <w:tcPr>
            <w:tcW w:w="720" w:type="dxa"/>
            <w:vMerge/>
          </w:tcPr>
          <w:p w14:paraId="11BBE7CD" w14:textId="77777777" w:rsidR="00AE1FC7" w:rsidRPr="00120372" w:rsidRDefault="00AE1FC7" w:rsidP="0019041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20372" w:rsidRPr="00120372" w14:paraId="6114CA7A" w14:textId="77777777" w:rsidTr="009500F1">
        <w:tc>
          <w:tcPr>
            <w:cnfStyle w:val="001000000000" w:firstRow="0" w:lastRow="0" w:firstColumn="1" w:lastColumn="0" w:oddVBand="0" w:evenVBand="0" w:oddHBand="0" w:evenHBand="0" w:firstRowFirstColumn="0" w:firstRowLastColumn="0" w:lastRowFirstColumn="0" w:lastRowLastColumn="0"/>
            <w:tcW w:w="3258" w:type="dxa"/>
            <w:vMerge/>
          </w:tcPr>
          <w:p w14:paraId="6DB27A01" w14:textId="77777777" w:rsidR="00AE1FC7" w:rsidRPr="00120372" w:rsidRDefault="00AE1FC7" w:rsidP="00190414">
            <w:pPr>
              <w:rPr>
                <w:rFonts w:ascii="Arial" w:hAnsi="Arial" w:cs="Arial"/>
                <w:sz w:val="16"/>
                <w:szCs w:val="16"/>
              </w:rPr>
            </w:pPr>
          </w:p>
        </w:tc>
        <w:tc>
          <w:tcPr>
            <w:tcW w:w="1170" w:type="dxa"/>
          </w:tcPr>
          <w:p w14:paraId="72FF63BC" w14:textId="77777777" w:rsidR="00AE1FC7" w:rsidRPr="00120372" w:rsidRDefault="00AE1FC7"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120372">
              <w:rPr>
                <w:rFonts w:ascii="Arial" w:hAnsi="Arial" w:cs="Arial"/>
                <w:b/>
                <w:sz w:val="16"/>
                <w:szCs w:val="16"/>
              </w:rPr>
              <w:t>Login/direct link</w:t>
            </w:r>
          </w:p>
        </w:tc>
        <w:tc>
          <w:tcPr>
            <w:tcW w:w="990" w:type="dxa"/>
          </w:tcPr>
          <w:p w14:paraId="4AA20860" w14:textId="77777777" w:rsidR="00AE1FC7" w:rsidRPr="00120372" w:rsidRDefault="00BF2D83"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120372">
              <w:rPr>
                <w:rFonts w:ascii="Arial" w:hAnsi="Arial" w:cs="Arial"/>
                <w:b/>
                <w:sz w:val="16"/>
                <w:szCs w:val="16"/>
              </w:rPr>
              <w:t>Separate Page</w:t>
            </w:r>
          </w:p>
        </w:tc>
        <w:tc>
          <w:tcPr>
            <w:tcW w:w="1170" w:type="dxa"/>
          </w:tcPr>
          <w:p w14:paraId="45282610" w14:textId="77777777" w:rsidR="00AE1FC7" w:rsidRPr="00120372" w:rsidRDefault="00AE1FC7"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b/>
                <w:sz w:val="16"/>
                <w:szCs w:val="16"/>
              </w:rPr>
              <w:t>Login/direct link</w:t>
            </w:r>
          </w:p>
        </w:tc>
        <w:tc>
          <w:tcPr>
            <w:tcW w:w="990" w:type="dxa"/>
          </w:tcPr>
          <w:p w14:paraId="30490FD3" w14:textId="77777777" w:rsidR="00AE1FC7" w:rsidRPr="00120372" w:rsidRDefault="00BF2D83"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b/>
                <w:sz w:val="16"/>
                <w:szCs w:val="16"/>
              </w:rPr>
              <w:t>Separate Page</w:t>
            </w:r>
          </w:p>
        </w:tc>
        <w:tc>
          <w:tcPr>
            <w:tcW w:w="1170" w:type="dxa"/>
          </w:tcPr>
          <w:p w14:paraId="7DF0ED96" w14:textId="77777777" w:rsidR="00AE1FC7" w:rsidRPr="00120372" w:rsidRDefault="00AE1FC7"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b/>
                <w:sz w:val="16"/>
                <w:szCs w:val="16"/>
              </w:rPr>
              <w:t>Login/direct link</w:t>
            </w:r>
          </w:p>
        </w:tc>
        <w:tc>
          <w:tcPr>
            <w:tcW w:w="990" w:type="dxa"/>
          </w:tcPr>
          <w:p w14:paraId="1ED78ED4" w14:textId="77777777" w:rsidR="00AE1FC7" w:rsidRPr="00120372" w:rsidRDefault="00BF2D83" w:rsidP="001904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b/>
                <w:sz w:val="16"/>
                <w:szCs w:val="16"/>
              </w:rPr>
              <w:t>Separate Page</w:t>
            </w:r>
          </w:p>
        </w:tc>
        <w:tc>
          <w:tcPr>
            <w:tcW w:w="720" w:type="dxa"/>
            <w:vMerge/>
          </w:tcPr>
          <w:p w14:paraId="4E8F0DE4" w14:textId="77777777" w:rsidR="00AE1FC7" w:rsidRPr="00120372" w:rsidRDefault="00AE1FC7" w:rsidP="0019041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20372" w:rsidRPr="00120372" w14:paraId="6088BD34" w14:textId="77777777" w:rsidTr="009500F1">
        <w:tc>
          <w:tcPr>
            <w:cnfStyle w:val="001000000000" w:firstRow="0" w:lastRow="0" w:firstColumn="1" w:lastColumn="0" w:oddVBand="0" w:evenVBand="0" w:oddHBand="0" w:evenHBand="0" w:firstRowFirstColumn="0" w:firstRowLastColumn="0" w:lastRowFirstColumn="0" w:lastRowLastColumn="0"/>
            <w:tcW w:w="3258" w:type="dxa"/>
          </w:tcPr>
          <w:p w14:paraId="75A8A4AD" w14:textId="77777777" w:rsidR="00565F49" w:rsidRPr="00120372" w:rsidRDefault="00565F49" w:rsidP="009500F1">
            <w:pPr>
              <w:jc w:val="right"/>
              <w:rPr>
                <w:rFonts w:ascii="Arial" w:hAnsi="Arial" w:cs="Arial"/>
                <w:sz w:val="16"/>
                <w:szCs w:val="16"/>
              </w:rPr>
            </w:pPr>
            <w:r w:rsidRPr="00120372">
              <w:rPr>
                <w:rFonts w:ascii="Arial" w:hAnsi="Arial" w:cs="Arial"/>
                <w:sz w:val="16"/>
                <w:szCs w:val="16"/>
              </w:rPr>
              <w:t>Total</w:t>
            </w:r>
          </w:p>
        </w:tc>
        <w:tc>
          <w:tcPr>
            <w:tcW w:w="1170" w:type="dxa"/>
          </w:tcPr>
          <w:p w14:paraId="61C27270"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18,779</w:t>
            </w:r>
          </w:p>
        </w:tc>
        <w:tc>
          <w:tcPr>
            <w:tcW w:w="990" w:type="dxa"/>
          </w:tcPr>
          <w:p w14:paraId="7BAD1A9C"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1,733</w:t>
            </w:r>
          </w:p>
        </w:tc>
        <w:tc>
          <w:tcPr>
            <w:tcW w:w="1170" w:type="dxa"/>
          </w:tcPr>
          <w:p w14:paraId="3AE2D067"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1,733</w:t>
            </w:r>
          </w:p>
        </w:tc>
        <w:tc>
          <w:tcPr>
            <w:tcW w:w="990" w:type="dxa"/>
          </w:tcPr>
          <w:p w14:paraId="2A61D177"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1,733</w:t>
            </w:r>
          </w:p>
        </w:tc>
        <w:tc>
          <w:tcPr>
            <w:tcW w:w="1170" w:type="dxa"/>
          </w:tcPr>
          <w:p w14:paraId="05AD981A"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1,733</w:t>
            </w:r>
          </w:p>
        </w:tc>
        <w:tc>
          <w:tcPr>
            <w:tcW w:w="990" w:type="dxa"/>
          </w:tcPr>
          <w:p w14:paraId="6FB0D710"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1,733</w:t>
            </w:r>
          </w:p>
        </w:tc>
        <w:tc>
          <w:tcPr>
            <w:tcW w:w="720" w:type="dxa"/>
          </w:tcPr>
          <w:p w14:paraId="6E3774CD"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27,444</w:t>
            </w:r>
          </w:p>
        </w:tc>
      </w:tr>
      <w:tr w:rsidR="00120372" w:rsidRPr="00120372" w14:paraId="5012BBBB" w14:textId="77777777" w:rsidTr="009500F1">
        <w:tc>
          <w:tcPr>
            <w:cnfStyle w:val="001000000000" w:firstRow="0" w:lastRow="0" w:firstColumn="1" w:lastColumn="0" w:oddVBand="0" w:evenVBand="0" w:oddHBand="0" w:evenHBand="0" w:firstRowFirstColumn="0" w:firstRowLastColumn="0" w:lastRowFirstColumn="0" w:lastRowLastColumn="0"/>
            <w:tcW w:w="3258" w:type="dxa"/>
          </w:tcPr>
          <w:p w14:paraId="78CF60E8" w14:textId="77777777" w:rsidR="00565F49" w:rsidRPr="00120372" w:rsidRDefault="00565F49">
            <w:pPr>
              <w:rPr>
                <w:rFonts w:ascii="Arial" w:hAnsi="Arial" w:cs="Arial"/>
                <w:sz w:val="16"/>
                <w:szCs w:val="16"/>
              </w:rPr>
            </w:pPr>
            <w:r w:rsidRPr="00120372">
              <w:rPr>
                <w:rFonts w:ascii="Arial" w:hAnsi="Arial" w:cs="Arial"/>
                <w:sz w:val="16"/>
                <w:szCs w:val="16"/>
              </w:rPr>
              <w:t xml:space="preserve">Group 1 – Nonlocated nonrespondents </w:t>
            </w:r>
          </w:p>
        </w:tc>
        <w:tc>
          <w:tcPr>
            <w:tcW w:w="1170" w:type="dxa"/>
          </w:tcPr>
          <w:p w14:paraId="46C5AF7F"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834</w:t>
            </w:r>
          </w:p>
        </w:tc>
        <w:tc>
          <w:tcPr>
            <w:tcW w:w="990" w:type="dxa"/>
          </w:tcPr>
          <w:p w14:paraId="28EA87DC"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77</w:t>
            </w:r>
          </w:p>
        </w:tc>
        <w:tc>
          <w:tcPr>
            <w:tcW w:w="1170" w:type="dxa"/>
          </w:tcPr>
          <w:p w14:paraId="486ACBE7"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77</w:t>
            </w:r>
          </w:p>
        </w:tc>
        <w:tc>
          <w:tcPr>
            <w:tcW w:w="990" w:type="dxa"/>
          </w:tcPr>
          <w:p w14:paraId="441D339C"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77</w:t>
            </w:r>
          </w:p>
        </w:tc>
        <w:tc>
          <w:tcPr>
            <w:tcW w:w="1170" w:type="dxa"/>
          </w:tcPr>
          <w:p w14:paraId="2F51C795"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77</w:t>
            </w:r>
          </w:p>
        </w:tc>
        <w:tc>
          <w:tcPr>
            <w:tcW w:w="990" w:type="dxa"/>
          </w:tcPr>
          <w:p w14:paraId="6F6265C9"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77</w:t>
            </w:r>
          </w:p>
        </w:tc>
        <w:tc>
          <w:tcPr>
            <w:tcW w:w="720" w:type="dxa"/>
          </w:tcPr>
          <w:p w14:paraId="2CE7B4E0"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1,219</w:t>
            </w:r>
          </w:p>
        </w:tc>
      </w:tr>
      <w:tr w:rsidR="00120372" w:rsidRPr="00120372" w14:paraId="136C69C3" w14:textId="77777777" w:rsidTr="009500F1">
        <w:tc>
          <w:tcPr>
            <w:cnfStyle w:val="001000000000" w:firstRow="0" w:lastRow="0" w:firstColumn="1" w:lastColumn="0" w:oddVBand="0" w:evenVBand="0" w:oddHBand="0" w:evenHBand="0" w:firstRowFirstColumn="0" w:firstRowLastColumn="0" w:lastRowFirstColumn="0" w:lastRowLastColumn="0"/>
            <w:tcW w:w="3258" w:type="dxa"/>
          </w:tcPr>
          <w:p w14:paraId="79B8E446" w14:textId="77777777" w:rsidR="00565F49" w:rsidRPr="00120372" w:rsidRDefault="00565F49" w:rsidP="00565F49">
            <w:pPr>
              <w:rPr>
                <w:rFonts w:ascii="Arial" w:hAnsi="Arial" w:cs="Arial"/>
                <w:sz w:val="16"/>
                <w:szCs w:val="16"/>
              </w:rPr>
            </w:pPr>
            <w:r w:rsidRPr="00120372">
              <w:rPr>
                <w:rFonts w:ascii="Arial" w:hAnsi="Arial" w:cs="Arial"/>
                <w:sz w:val="16"/>
                <w:szCs w:val="16"/>
              </w:rPr>
              <w:t xml:space="preserve">Group 2 – Located nonrespondents </w:t>
            </w:r>
          </w:p>
        </w:tc>
        <w:tc>
          <w:tcPr>
            <w:tcW w:w="1170" w:type="dxa"/>
          </w:tcPr>
          <w:p w14:paraId="451A4E7C"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4,755</w:t>
            </w:r>
          </w:p>
        </w:tc>
        <w:tc>
          <w:tcPr>
            <w:tcW w:w="990" w:type="dxa"/>
          </w:tcPr>
          <w:p w14:paraId="1D41CB08"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431</w:t>
            </w:r>
          </w:p>
        </w:tc>
        <w:tc>
          <w:tcPr>
            <w:tcW w:w="1170" w:type="dxa"/>
          </w:tcPr>
          <w:p w14:paraId="0016BF89"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431</w:t>
            </w:r>
          </w:p>
        </w:tc>
        <w:tc>
          <w:tcPr>
            <w:tcW w:w="990" w:type="dxa"/>
          </w:tcPr>
          <w:p w14:paraId="03BEA525"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431</w:t>
            </w:r>
          </w:p>
        </w:tc>
        <w:tc>
          <w:tcPr>
            <w:tcW w:w="1170" w:type="dxa"/>
          </w:tcPr>
          <w:p w14:paraId="43D21CA9"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431</w:t>
            </w:r>
          </w:p>
        </w:tc>
        <w:tc>
          <w:tcPr>
            <w:tcW w:w="990" w:type="dxa"/>
          </w:tcPr>
          <w:p w14:paraId="6EA26AEF"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431</w:t>
            </w:r>
          </w:p>
        </w:tc>
        <w:tc>
          <w:tcPr>
            <w:tcW w:w="720" w:type="dxa"/>
          </w:tcPr>
          <w:p w14:paraId="67ED3DE5"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6,910</w:t>
            </w:r>
          </w:p>
        </w:tc>
      </w:tr>
      <w:tr w:rsidR="00120372" w:rsidRPr="00120372" w14:paraId="053DBE74" w14:textId="77777777" w:rsidTr="009500F1">
        <w:tc>
          <w:tcPr>
            <w:cnfStyle w:val="001000000000" w:firstRow="0" w:lastRow="0" w:firstColumn="1" w:lastColumn="0" w:oddVBand="0" w:evenVBand="0" w:oddHBand="0" w:evenHBand="0" w:firstRowFirstColumn="0" w:firstRowLastColumn="0" w:lastRowFirstColumn="0" w:lastRowLastColumn="0"/>
            <w:tcW w:w="3258" w:type="dxa"/>
          </w:tcPr>
          <w:p w14:paraId="41222313" w14:textId="77777777" w:rsidR="00565F49" w:rsidRPr="00120372" w:rsidRDefault="00565F49" w:rsidP="00565F49">
            <w:pPr>
              <w:rPr>
                <w:rFonts w:ascii="Arial" w:hAnsi="Arial" w:cs="Arial"/>
                <w:sz w:val="16"/>
                <w:szCs w:val="16"/>
              </w:rPr>
            </w:pPr>
            <w:r w:rsidRPr="00120372">
              <w:rPr>
                <w:rFonts w:ascii="Arial" w:hAnsi="Arial" w:cs="Arial"/>
                <w:sz w:val="16"/>
                <w:szCs w:val="16"/>
              </w:rPr>
              <w:t xml:space="preserve">Group 3 – Late respondents </w:t>
            </w:r>
          </w:p>
        </w:tc>
        <w:tc>
          <w:tcPr>
            <w:tcW w:w="1170" w:type="dxa"/>
          </w:tcPr>
          <w:p w14:paraId="55A86372"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5,008</w:t>
            </w:r>
          </w:p>
        </w:tc>
        <w:tc>
          <w:tcPr>
            <w:tcW w:w="990" w:type="dxa"/>
          </w:tcPr>
          <w:p w14:paraId="37FBFA8F"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465</w:t>
            </w:r>
          </w:p>
        </w:tc>
        <w:tc>
          <w:tcPr>
            <w:tcW w:w="1170" w:type="dxa"/>
          </w:tcPr>
          <w:p w14:paraId="58C81A3D"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465</w:t>
            </w:r>
          </w:p>
        </w:tc>
        <w:tc>
          <w:tcPr>
            <w:tcW w:w="990" w:type="dxa"/>
          </w:tcPr>
          <w:p w14:paraId="0FA36B48"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465</w:t>
            </w:r>
          </w:p>
        </w:tc>
        <w:tc>
          <w:tcPr>
            <w:tcW w:w="1170" w:type="dxa"/>
          </w:tcPr>
          <w:p w14:paraId="0B5769D3"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465</w:t>
            </w:r>
          </w:p>
        </w:tc>
        <w:tc>
          <w:tcPr>
            <w:tcW w:w="990" w:type="dxa"/>
          </w:tcPr>
          <w:p w14:paraId="33836DC3"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465</w:t>
            </w:r>
          </w:p>
        </w:tc>
        <w:tc>
          <w:tcPr>
            <w:tcW w:w="720" w:type="dxa"/>
          </w:tcPr>
          <w:p w14:paraId="5416AED3"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7,333</w:t>
            </w:r>
          </w:p>
        </w:tc>
      </w:tr>
      <w:tr w:rsidR="00120372" w:rsidRPr="00120372" w14:paraId="1EA27977" w14:textId="77777777" w:rsidTr="009500F1">
        <w:tc>
          <w:tcPr>
            <w:cnfStyle w:val="001000000000" w:firstRow="0" w:lastRow="0" w:firstColumn="1" w:lastColumn="0" w:oddVBand="0" w:evenVBand="0" w:oddHBand="0" w:evenHBand="0" w:firstRowFirstColumn="0" w:firstRowLastColumn="0" w:lastRowFirstColumn="0" w:lastRowLastColumn="0"/>
            <w:tcW w:w="3258" w:type="dxa"/>
          </w:tcPr>
          <w:p w14:paraId="2CC02DE6" w14:textId="77777777" w:rsidR="00565F49" w:rsidRPr="00120372" w:rsidRDefault="00565F49" w:rsidP="00565F49">
            <w:pPr>
              <w:rPr>
                <w:rFonts w:ascii="Arial" w:hAnsi="Arial" w:cs="Arial"/>
                <w:sz w:val="16"/>
                <w:szCs w:val="16"/>
              </w:rPr>
            </w:pPr>
            <w:r w:rsidRPr="00120372">
              <w:rPr>
                <w:rFonts w:ascii="Arial" w:hAnsi="Arial" w:cs="Arial"/>
                <w:sz w:val="16"/>
                <w:szCs w:val="16"/>
              </w:rPr>
              <w:t>Group 4 – Early respondents</w:t>
            </w:r>
          </w:p>
        </w:tc>
        <w:tc>
          <w:tcPr>
            <w:tcW w:w="1170" w:type="dxa"/>
          </w:tcPr>
          <w:p w14:paraId="63ADAE83"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8,182</w:t>
            </w:r>
          </w:p>
        </w:tc>
        <w:tc>
          <w:tcPr>
            <w:tcW w:w="990" w:type="dxa"/>
          </w:tcPr>
          <w:p w14:paraId="190CCF41"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760</w:t>
            </w:r>
          </w:p>
        </w:tc>
        <w:tc>
          <w:tcPr>
            <w:tcW w:w="1170" w:type="dxa"/>
          </w:tcPr>
          <w:p w14:paraId="1B77A72A"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760</w:t>
            </w:r>
          </w:p>
        </w:tc>
        <w:tc>
          <w:tcPr>
            <w:tcW w:w="990" w:type="dxa"/>
          </w:tcPr>
          <w:p w14:paraId="5854B2B9"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760</w:t>
            </w:r>
          </w:p>
        </w:tc>
        <w:tc>
          <w:tcPr>
            <w:tcW w:w="1170" w:type="dxa"/>
          </w:tcPr>
          <w:p w14:paraId="44595373"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760</w:t>
            </w:r>
          </w:p>
        </w:tc>
        <w:tc>
          <w:tcPr>
            <w:tcW w:w="990" w:type="dxa"/>
          </w:tcPr>
          <w:p w14:paraId="31E3405D"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760</w:t>
            </w:r>
          </w:p>
        </w:tc>
        <w:tc>
          <w:tcPr>
            <w:tcW w:w="720" w:type="dxa"/>
          </w:tcPr>
          <w:p w14:paraId="7629049A" w14:textId="77777777" w:rsidR="00565F49" w:rsidRPr="00120372" w:rsidRDefault="00565F49" w:rsidP="00565F4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20372">
              <w:rPr>
                <w:rFonts w:ascii="Arial" w:hAnsi="Arial" w:cs="Arial"/>
                <w:sz w:val="16"/>
                <w:szCs w:val="16"/>
              </w:rPr>
              <w:t>11,982</w:t>
            </w:r>
          </w:p>
        </w:tc>
      </w:tr>
    </w:tbl>
    <w:p w14:paraId="5A1A84E6" w14:textId="77777777" w:rsidR="00AE1FC7" w:rsidRPr="00120372" w:rsidRDefault="00AE1FC7" w:rsidP="00AE1FC7">
      <w:pPr>
        <w:rPr>
          <w:rFonts w:ascii="Arial" w:hAnsi="Arial" w:cs="Arial"/>
          <w:sz w:val="16"/>
          <w:szCs w:val="16"/>
        </w:rPr>
      </w:pPr>
    </w:p>
    <w:p w14:paraId="46694E03" w14:textId="43EC2B7E" w:rsidR="002770D7" w:rsidRPr="00120372" w:rsidRDefault="002770D7" w:rsidP="00531A39">
      <w:pPr>
        <w:pStyle w:val="Heading2"/>
        <w:numPr>
          <w:ilvl w:val="1"/>
          <w:numId w:val="6"/>
        </w:numPr>
      </w:pPr>
      <w:bookmarkStart w:id="12" w:name="_Toc480890080"/>
      <w:r w:rsidRPr="00120372">
        <w:t>Methods for Maximizing Response Rates</w:t>
      </w:r>
      <w:bookmarkEnd w:id="11"/>
      <w:bookmarkEnd w:id="12"/>
    </w:p>
    <w:p w14:paraId="50E2967D" w14:textId="77777777" w:rsidR="0014108B" w:rsidRPr="00120372" w:rsidRDefault="00CE403E" w:rsidP="0014108B">
      <w:pPr>
        <w:pStyle w:val="BodyText"/>
        <w:spacing w:line="240" w:lineRule="auto"/>
        <w:ind w:firstLine="0"/>
      </w:pPr>
      <w:r w:rsidRPr="00120372">
        <w:t>Achieving high r</w:t>
      </w:r>
      <w:r w:rsidR="00DD11D0" w:rsidRPr="00120372">
        <w:t xml:space="preserve">esponse rates in the B&amp;B:16/17 </w:t>
      </w:r>
      <w:r w:rsidR="005A137C" w:rsidRPr="00120372">
        <w:t>main study</w:t>
      </w:r>
      <w:r w:rsidR="00DD11D0" w:rsidRPr="00120372">
        <w:t xml:space="preserve"> </w:t>
      </w:r>
      <w:r w:rsidR="00B52295" w:rsidRPr="00120372">
        <w:t>data collection</w:t>
      </w:r>
      <w:r w:rsidR="00DD11D0" w:rsidRPr="00120372">
        <w:t xml:space="preserve"> </w:t>
      </w:r>
      <w:r w:rsidRPr="00120372">
        <w:t xml:space="preserve">will depend on successfully </w:t>
      </w:r>
      <w:r w:rsidR="00DD11D0" w:rsidRPr="00120372">
        <w:t xml:space="preserve">identifying and locating sample members </w:t>
      </w:r>
      <w:r w:rsidR="00FF0023" w:rsidRPr="00120372">
        <w:t xml:space="preserve">and </w:t>
      </w:r>
      <w:r w:rsidRPr="00120372">
        <w:t xml:space="preserve">being able to </w:t>
      </w:r>
      <w:r w:rsidR="00DD11D0" w:rsidRPr="00120372">
        <w:t xml:space="preserve">contact them and gain their cooperation. </w:t>
      </w:r>
      <w:r w:rsidR="0061003E" w:rsidRPr="00120372">
        <w:t>The following section</w:t>
      </w:r>
      <w:r w:rsidR="00104847" w:rsidRPr="00120372">
        <w:t xml:space="preserve">s outline methods </w:t>
      </w:r>
      <w:r w:rsidR="00EA1E96" w:rsidRPr="00120372">
        <w:t xml:space="preserve">for maximizing response to the </w:t>
      </w:r>
      <w:r w:rsidR="0061003E" w:rsidRPr="00120372">
        <w:t xml:space="preserve">B&amp;B:16/17 </w:t>
      </w:r>
      <w:r w:rsidR="00EA1E96" w:rsidRPr="00120372">
        <w:t>student survey.</w:t>
      </w:r>
    </w:p>
    <w:p w14:paraId="1FB42B9A" w14:textId="77777777" w:rsidR="00524B91" w:rsidRPr="00120372" w:rsidRDefault="00524B91" w:rsidP="006342BD">
      <w:pPr>
        <w:pStyle w:val="Heading3"/>
        <w:tabs>
          <w:tab w:val="clear" w:pos="1440"/>
        </w:tabs>
      </w:pPr>
      <w:bookmarkStart w:id="13" w:name="_Toc480890081"/>
      <w:bookmarkStart w:id="14" w:name="_Toc268593749"/>
      <w:r w:rsidRPr="00120372">
        <w:t>Tracing of Sample Members</w:t>
      </w:r>
      <w:bookmarkEnd w:id="13"/>
    </w:p>
    <w:p w14:paraId="5DF985E4" w14:textId="77777777" w:rsidR="007B0853" w:rsidRPr="00120372" w:rsidRDefault="00524B91" w:rsidP="007E75EA">
      <w:pPr>
        <w:pStyle w:val="Bulletblocked"/>
        <w:ind w:left="0"/>
        <w:rPr>
          <w:szCs w:val="24"/>
        </w:rPr>
      </w:pPr>
      <w:r w:rsidRPr="00120372">
        <w:rPr>
          <w:szCs w:val="24"/>
        </w:rPr>
        <w:t>To yield the maximum number of locates with the least expense</w:t>
      </w:r>
      <w:r w:rsidR="00E51A69" w:rsidRPr="00120372">
        <w:rPr>
          <w:szCs w:val="24"/>
        </w:rPr>
        <w:t xml:space="preserve">, </w:t>
      </w:r>
      <w:r w:rsidR="009952F2" w:rsidRPr="00120372">
        <w:rPr>
          <w:szCs w:val="24"/>
        </w:rPr>
        <w:t xml:space="preserve">we </w:t>
      </w:r>
      <w:r w:rsidR="00991F31" w:rsidRPr="00120372">
        <w:rPr>
          <w:szCs w:val="24"/>
        </w:rPr>
        <w:t>designed</w:t>
      </w:r>
      <w:r w:rsidR="009952F2" w:rsidRPr="00120372">
        <w:rPr>
          <w:szCs w:val="24"/>
        </w:rPr>
        <w:t xml:space="preserve"> an integrated tracing approach, </w:t>
      </w:r>
      <w:r w:rsidR="00E51A69" w:rsidRPr="00120372">
        <w:rPr>
          <w:szCs w:val="24"/>
        </w:rPr>
        <w:t xml:space="preserve">with </w:t>
      </w:r>
      <w:r w:rsidRPr="00120372">
        <w:rPr>
          <w:szCs w:val="24"/>
        </w:rPr>
        <w:t>the following elements</w:t>
      </w:r>
      <w:r w:rsidR="009500F1" w:rsidRPr="00120372">
        <w:rPr>
          <w:szCs w:val="24"/>
        </w:rPr>
        <w:t>.</w:t>
      </w:r>
    </w:p>
    <w:p w14:paraId="48925897" w14:textId="77777777" w:rsidR="00AB04F1" w:rsidRPr="00120372" w:rsidRDefault="00EB5C6E" w:rsidP="00EB5C6E">
      <w:pPr>
        <w:pStyle w:val="ListBullet"/>
        <w:keepNext w:val="0"/>
        <w:widowControl w:val="0"/>
        <w:tabs>
          <w:tab w:val="clear" w:pos="360"/>
          <w:tab w:val="left" w:pos="270"/>
        </w:tabs>
        <w:ind w:left="270" w:hanging="270"/>
        <w:rPr>
          <w:rStyle w:val="Hd04run-in"/>
          <w:rFonts w:ascii="Garamond" w:hAnsi="Garamond"/>
          <w:b w:val="0"/>
          <w:i w:val="0"/>
        </w:rPr>
      </w:pPr>
      <w:r w:rsidRPr="00120372">
        <w:t>A</w:t>
      </w:r>
      <w:r w:rsidR="00524B91" w:rsidRPr="00120372">
        <w:t>dvance tracing</w:t>
      </w:r>
      <w:r w:rsidR="00D6704B" w:rsidRPr="00120372">
        <w:t xml:space="preserve"> activities</w:t>
      </w:r>
      <w:r w:rsidR="0084253D" w:rsidRPr="00120372">
        <w:t>,</w:t>
      </w:r>
      <w:r w:rsidR="00524B91" w:rsidRPr="00120372">
        <w:t xml:space="preserve"> </w:t>
      </w:r>
      <w:r w:rsidR="00D6704B" w:rsidRPr="00120372">
        <w:t xml:space="preserve">which will occur </w:t>
      </w:r>
      <w:r w:rsidR="00524B91" w:rsidRPr="00120372">
        <w:t>prior to the start of data collection</w:t>
      </w:r>
      <w:r w:rsidR="0084253D" w:rsidRPr="00120372">
        <w:t xml:space="preserve">, include </w:t>
      </w:r>
      <w:r w:rsidR="00FD2342" w:rsidRPr="00120372">
        <w:t xml:space="preserve">initial </w:t>
      </w:r>
      <w:r w:rsidR="00524B91" w:rsidRPr="00120372">
        <w:t>batch database searches</w:t>
      </w:r>
      <w:r w:rsidR="00FD2342" w:rsidRPr="00120372">
        <w:t>, such as to the National Change of Address databases, for cases with sufficient contact information to be matched</w:t>
      </w:r>
      <w:r w:rsidR="00524B91" w:rsidRPr="00120372">
        <w:t xml:space="preserve">. </w:t>
      </w:r>
      <w:r w:rsidR="00524B91" w:rsidRPr="00120372">
        <w:rPr>
          <w:rStyle w:val="Hd04run-in"/>
          <w:rFonts w:ascii="Garamond" w:hAnsi="Garamond"/>
          <w:b w:val="0"/>
          <w:i w:val="0"/>
        </w:rPr>
        <w:t xml:space="preserve">To handle cases for which contact information is invalid or unavailable, </w:t>
      </w:r>
      <w:r w:rsidR="00F5002A" w:rsidRPr="00120372">
        <w:rPr>
          <w:rStyle w:val="Hd04run-in"/>
          <w:rFonts w:ascii="Garamond" w:hAnsi="Garamond"/>
          <w:b w:val="0"/>
          <w:i w:val="0"/>
        </w:rPr>
        <w:t xml:space="preserve">B&amp;B </w:t>
      </w:r>
      <w:r w:rsidR="00524B91" w:rsidRPr="00120372">
        <w:rPr>
          <w:rStyle w:val="Hd04run-in"/>
          <w:rFonts w:ascii="Garamond" w:hAnsi="Garamond"/>
          <w:b w:val="0"/>
          <w:i w:val="0"/>
        </w:rPr>
        <w:t xml:space="preserve">staff </w:t>
      </w:r>
      <w:r w:rsidR="00FD2342" w:rsidRPr="00120372">
        <w:rPr>
          <w:rStyle w:val="Hd04run-in"/>
          <w:rFonts w:ascii="Garamond" w:hAnsi="Garamond"/>
          <w:b w:val="0"/>
          <w:i w:val="0"/>
        </w:rPr>
        <w:t xml:space="preserve">will </w:t>
      </w:r>
      <w:r w:rsidR="00524B91" w:rsidRPr="00120372">
        <w:rPr>
          <w:rStyle w:val="Hd04run-in"/>
          <w:rFonts w:ascii="Garamond" w:hAnsi="Garamond"/>
          <w:b w:val="0"/>
          <w:i w:val="0"/>
        </w:rPr>
        <w:t xml:space="preserve">conduct </w:t>
      </w:r>
      <w:r w:rsidR="00FD2342" w:rsidRPr="00120372">
        <w:rPr>
          <w:rStyle w:val="Hd04run-in"/>
          <w:rFonts w:ascii="Garamond" w:hAnsi="Garamond"/>
          <w:b w:val="0"/>
          <w:i w:val="0"/>
        </w:rPr>
        <w:t xml:space="preserve">additional </w:t>
      </w:r>
      <w:r w:rsidR="00524B91" w:rsidRPr="00120372">
        <w:rPr>
          <w:rStyle w:val="Hd04run-in"/>
          <w:rFonts w:ascii="Garamond" w:hAnsi="Garamond"/>
          <w:b w:val="0"/>
          <w:i w:val="0"/>
        </w:rPr>
        <w:t xml:space="preserve">advance tracing through </w:t>
      </w:r>
      <w:r w:rsidR="00FD2342" w:rsidRPr="00120372">
        <w:rPr>
          <w:rStyle w:val="Hd04run-in"/>
          <w:rFonts w:ascii="Garamond" w:hAnsi="Garamond"/>
          <w:b w:val="0"/>
          <w:i w:val="0"/>
        </w:rPr>
        <w:t xml:space="preserve">proprietary </w:t>
      </w:r>
      <w:r w:rsidR="00524B91" w:rsidRPr="00120372">
        <w:rPr>
          <w:rStyle w:val="Hd04run-in"/>
          <w:rFonts w:ascii="Garamond" w:hAnsi="Garamond"/>
          <w:b w:val="0"/>
          <w:i w:val="0"/>
        </w:rPr>
        <w:t>interactive data</w:t>
      </w:r>
      <w:r w:rsidR="00415938" w:rsidRPr="00120372">
        <w:rPr>
          <w:rStyle w:val="Hd04run-in"/>
          <w:rFonts w:ascii="Garamond" w:hAnsi="Garamond"/>
          <w:b w:val="0"/>
          <w:i w:val="0"/>
        </w:rPr>
        <w:t>bases to expand on leads found.</w:t>
      </w:r>
    </w:p>
    <w:p w14:paraId="315D6DC0" w14:textId="77777777" w:rsidR="00445189" w:rsidRPr="00120372" w:rsidRDefault="00F37868" w:rsidP="00F10C40">
      <w:pPr>
        <w:pStyle w:val="ListBullet"/>
        <w:keepNext w:val="0"/>
        <w:widowControl w:val="0"/>
        <w:tabs>
          <w:tab w:val="clear" w:pos="360"/>
          <w:tab w:val="left" w:pos="270"/>
        </w:tabs>
        <w:ind w:left="270" w:hanging="270"/>
        <w:rPr>
          <w:rFonts w:ascii="Calibri" w:hAnsi="Calibri"/>
          <w:sz w:val="22"/>
          <w:szCs w:val="22"/>
        </w:rPr>
      </w:pPr>
      <w:r w:rsidRPr="00120372">
        <w:t xml:space="preserve">Hard copy </w:t>
      </w:r>
      <w:r w:rsidR="005E321C" w:rsidRPr="00120372">
        <w:t>mailings and e</w:t>
      </w:r>
      <w:r w:rsidR="00616F82" w:rsidRPr="00120372">
        <w:t xml:space="preserve">mails will be used to maintain </w:t>
      </w:r>
      <w:r w:rsidRPr="00120372">
        <w:t xml:space="preserve">ongoing </w:t>
      </w:r>
      <w:r w:rsidR="00616F82" w:rsidRPr="00120372">
        <w:t>contact with sample members</w:t>
      </w:r>
      <w:r w:rsidR="003536DE" w:rsidRPr="00120372">
        <w:t xml:space="preserve">, </w:t>
      </w:r>
      <w:r w:rsidR="00616F82" w:rsidRPr="00120372">
        <w:t xml:space="preserve">prior to and throughout data collection. </w:t>
      </w:r>
      <w:r w:rsidR="00636741" w:rsidRPr="00120372">
        <w:t>A</w:t>
      </w:r>
      <w:r w:rsidR="00FD0D36" w:rsidRPr="00120372">
        <w:t xml:space="preserve">t </w:t>
      </w:r>
      <w:r w:rsidRPr="00120372">
        <w:t>the start of data collection, i</w:t>
      </w:r>
      <w:r w:rsidR="00616F82" w:rsidRPr="00120372">
        <w:t>nitial contact letters</w:t>
      </w:r>
      <w:r w:rsidR="00267FF0" w:rsidRPr="00120372">
        <w:t xml:space="preserve"> </w:t>
      </w:r>
      <w:r w:rsidR="00616F82" w:rsidRPr="00120372">
        <w:t xml:space="preserve">will </w:t>
      </w:r>
      <w:r w:rsidR="00636741" w:rsidRPr="00120372">
        <w:t xml:space="preserve">request that </w:t>
      </w:r>
      <w:r w:rsidR="00FD0D36" w:rsidRPr="00120372">
        <w:t>prior round nonrespondents</w:t>
      </w:r>
      <w:r w:rsidR="00E91114" w:rsidRPr="00120372">
        <w:t>, including</w:t>
      </w:r>
      <w:r w:rsidR="00636741" w:rsidRPr="00120372">
        <w:t xml:space="preserve"> non-study members</w:t>
      </w:r>
      <w:r w:rsidR="00E91114" w:rsidRPr="00120372">
        <w:t>,</w:t>
      </w:r>
      <w:r w:rsidR="00636741" w:rsidRPr="00120372">
        <w:t xml:space="preserve"> </w:t>
      </w:r>
      <w:r w:rsidR="004A23AC" w:rsidRPr="00120372">
        <w:t xml:space="preserve">update </w:t>
      </w:r>
      <w:r w:rsidR="00636741" w:rsidRPr="00120372">
        <w:t xml:space="preserve">their </w:t>
      </w:r>
      <w:r w:rsidR="004A23AC" w:rsidRPr="00120372">
        <w:t xml:space="preserve">contact information and </w:t>
      </w:r>
      <w:r w:rsidR="004763C5" w:rsidRPr="00120372">
        <w:t xml:space="preserve">complete </w:t>
      </w:r>
      <w:r w:rsidR="004A23AC" w:rsidRPr="00120372">
        <w:t xml:space="preserve">the </w:t>
      </w:r>
      <w:r w:rsidR="00266FDF" w:rsidRPr="00120372">
        <w:t>eligibility screener</w:t>
      </w:r>
      <w:r w:rsidR="00636741" w:rsidRPr="00120372">
        <w:t xml:space="preserve">; a follow-up </w:t>
      </w:r>
      <w:r w:rsidR="004763C5" w:rsidRPr="00120372">
        <w:t xml:space="preserve">reminder email will be sent approximately 2 weeks </w:t>
      </w:r>
      <w:r w:rsidR="00CD2F7A" w:rsidRPr="00120372">
        <w:t>after the initial letter</w:t>
      </w:r>
      <w:r w:rsidR="004763C5" w:rsidRPr="00120372">
        <w:t xml:space="preserve"> to remind </w:t>
      </w:r>
      <w:r w:rsidR="00636741" w:rsidRPr="00120372">
        <w:t xml:space="preserve">them </w:t>
      </w:r>
      <w:r w:rsidR="004763C5" w:rsidRPr="00120372">
        <w:t xml:space="preserve">to </w:t>
      </w:r>
      <w:r w:rsidR="00267FF0" w:rsidRPr="00120372">
        <w:t>respond</w:t>
      </w:r>
      <w:r w:rsidR="004763C5" w:rsidRPr="00120372">
        <w:t xml:space="preserve">. </w:t>
      </w:r>
      <w:r w:rsidR="00FD0D36" w:rsidRPr="00120372">
        <w:t>A</w:t>
      </w:r>
      <w:r w:rsidR="00636741" w:rsidRPr="00120372">
        <w:t>lso</w:t>
      </w:r>
      <w:r w:rsidR="00991F31" w:rsidRPr="00120372">
        <w:t>,</w:t>
      </w:r>
      <w:r w:rsidR="00636741" w:rsidRPr="00120372">
        <w:t xml:space="preserve"> a</w:t>
      </w:r>
      <w:r w:rsidR="00FD0D36" w:rsidRPr="00120372">
        <w:t xml:space="preserve">t the start of data collection for </w:t>
      </w:r>
      <w:r w:rsidR="00E91114" w:rsidRPr="00120372">
        <w:t>study members (</w:t>
      </w:r>
      <w:r w:rsidR="007F3CC3" w:rsidRPr="00120372">
        <w:t xml:space="preserve">both </w:t>
      </w:r>
      <w:r w:rsidR="00FD0D36" w:rsidRPr="00120372">
        <w:t>prior round respondents</w:t>
      </w:r>
      <w:r w:rsidR="007F3CC3" w:rsidRPr="00120372">
        <w:t xml:space="preserve"> and </w:t>
      </w:r>
      <w:r w:rsidR="00FD0D36" w:rsidRPr="00120372">
        <w:t>nonrespondents</w:t>
      </w:r>
      <w:r w:rsidR="00E91114" w:rsidRPr="00120372">
        <w:t>)</w:t>
      </w:r>
      <w:r w:rsidR="00616F82" w:rsidRPr="00120372">
        <w:t xml:space="preserve">, </w:t>
      </w:r>
      <w:r w:rsidR="00E95C69" w:rsidRPr="00120372">
        <w:t>a</w:t>
      </w:r>
      <w:r w:rsidR="007F3CC3" w:rsidRPr="00120372">
        <w:t xml:space="preserve"> </w:t>
      </w:r>
      <w:r w:rsidR="00266FDF" w:rsidRPr="00120372">
        <w:t xml:space="preserve">letter will be sent to </w:t>
      </w:r>
      <w:r w:rsidR="00616F82" w:rsidRPr="00120372">
        <w:t xml:space="preserve">announce the start of data collection. The announcement will include a toll-free number, </w:t>
      </w:r>
      <w:r w:rsidR="003107BB" w:rsidRPr="00120372">
        <w:t xml:space="preserve">the </w:t>
      </w:r>
      <w:r w:rsidR="00616F82" w:rsidRPr="00120372">
        <w:t xml:space="preserve">study website address, </w:t>
      </w:r>
      <w:r w:rsidR="00267FF0" w:rsidRPr="00120372">
        <w:t xml:space="preserve">and </w:t>
      </w:r>
      <w:r w:rsidR="003107BB" w:rsidRPr="00120372">
        <w:t>a S</w:t>
      </w:r>
      <w:r w:rsidR="00616F82" w:rsidRPr="00120372">
        <w:t xml:space="preserve">tudy ID and password, and will request that sample members complete the web survey. </w:t>
      </w:r>
      <w:r w:rsidR="00F10C40" w:rsidRPr="00120372">
        <w:t>After</w:t>
      </w:r>
      <w:r w:rsidR="00616F82" w:rsidRPr="00120372">
        <w:t xml:space="preserve"> the data collection announcement mailing, an email message mirroring the letter will also be sent.</w:t>
      </w:r>
    </w:p>
    <w:p w14:paraId="684830DF" w14:textId="77777777" w:rsidR="00445189" w:rsidRPr="00120372" w:rsidRDefault="00524B91" w:rsidP="003A5D7F">
      <w:pPr>
        <w:pStyle w:val="bullet2ndlevel"/>
        <w:numPr>
          <w:ilvl w:val="0"/>
          <w:numId w:val="52"/>
        </w:numPr>
      </w:pPr>
      <w:r w:rsidRPr="00120372">
        <w:t xml:space="preserve">The telephone locating and interviewing stage includes calling all available telephone numbers and following up on leads provided </w:t>
      </w:r>
      <w:r w:rsidR="00991F31" w:rsidRPr="00120372">
        <w:t xml:space="preserve">by parents and other </w:t>
      </w:r>
      <w:r w:rsidRPr="00120372">
        <w:t>contacts.</w:t>
      </w:r>
    </w:p>
    <w:p w14:paraId="3487B7D9" w14:textId="77777777" w:rsidR="003E36A4" w:rsidRPr="00120372" w:rsidRDefault="00524B91" w:rsidP="003A5D7F">
      <w:pPr>
        <w:pStyle w:val="bullet2ndlevel"/>
        <w:numPr>
          <w:ilvl w:val="0"/>
          <w:numId w:val="52"/>
        </w:numPr>
      </w:pPr>
      <w:r w:rsidRPr="00120372">
        <w:t>The pre-intensive batch tracing stage consists of the LexisNexis SSN and Premium Phone batch searches that will be conducted between the telephone locating and interviewing stage and the intensive tracing stage.</w:t>
      </w:r>
    </w:p>
    <w:p w14:paraId="55A4DBB1" w14:textId="77777777" w:rsidR="00445189" w:rsidRPr="00120372" w:rsidRDefault="005C099F" w:rsidP="003A5D7F">
      <w:pPr>
        <w:pStyle w:val="bullet2ndlevel"/>
        <w:numPr>
          <w:ilvl w:val="0"/>
          <w:numId w:val="52"/>
        </w:numPr>
      </w:pPr>
      <w:r w:rsidRPr="00120372">
        <w:t>Once all known telephone numbers are exhausted, a case will move into t</w:t>
      </w:r>
      <w:r w:rsidR="00524B91" w:rsidRPr="00120372">
        <w:t xml:space="preserve">he intensive tracing stage </w:t>
      </w:r>
      <w:r w:rsidRPr="00120372">
        <w:t xml:space="preserve">during which </w:t>
      </w:r>
      <w:r w:rsidR="00524B91" w:rsidRPr="00120372">
        <w:t xml:space="preserve">tracers </w:t>
      </w:r>
      <w:r w:rsidRPr="00120372">
        <w:t xml:space="preserve">will </w:t>
      </w:r>
      <w:r w:rsidR="00524B91" w:rsidRPr="00120372">
        <w:t xml:space="preserve">conduct </w:t>
      </w:r>
      <w:r w:rsidR="00E47645" w:rsidRPr="00120372">
        <w:t xml:space="preserve">interactive </w:t>
      </w:r>
      <w:r w:rsidR="00524B91" w:rsidRPr="00120372">
        <w:t>database searches</w:t>
      </w:r>
      <w:r w:rsidR="002A413A" w:rsidRPr="00120372">
        <w:t xml:space="preserve"> using all known contact information for a sample member</w:t>
      </w:r>
      <w:r w:rsidR="00524B91" w:rsidRPr="00120372">
        <w:t xml:space="preserve">. </w:t>
      </w:r>
      <w:r w:rsidR="008632A5" w:rsidRPr="00120372">
        <w:rPr>
          <w:rStyle w:val="Hd04run-in"/>
          <w:rFonts w:asciiTheme="minorHAnsi" w:hAnsiTheme="minorHAnsi"/>
          <w:b w:val="0"/>
          <w:bCs/>
          <w:i w:val="0"/>
          <w:iCs/>
        </w:rPr>
        <w:t xml:space="preserve">During the B&amp;B:16/17 field test, about 91 percent of sample members </w:t>
      </w:r>
      <w:r w:rsidR="00E47645" w:rsidRPr="00120372">
        <w:rPr>
          <w:rStyle w:val="Hd04run-in"/>
          <w:rFonts w:asciiTheme="minorHAnsi" w:hAnsiTheme="minorHAnsi"/>
          <w:b w:val="0"/>
          <w:bCs/>
          <w:i w:val="0"/>
          <w:iCs/>
        </w:rPr>
        <w:t xml:space="preserve">who reached the </w:t>
      </w:r>
      <w:r w:rsidR="008632A5" w:rsidRPr="00120372">
        <w:rPr>
          <w:rStyle w:val="Hd04run-in"/>
          <w:rFonts w:asciiTheme="minorHAnsi" w:hAnsiTheme="minorHAnsi"/>
          <w:b w:val="0"/>
          <w:bCs/>
          <w:i w:val="0"/>
          <w:iCs/>
        </w:rPr>
        <w:t xml:space="preserve">intensive tracing </w:t>
      </w:r>
      <w:r w:rsidR="00E47645" w:rsidRPr="00120372">
        <w:rPr>
          <w:rStyle w:val="Hd04run-in"/>
          <w:rFonts w:asciiTheme="minorHAnsi" w:hAnsiTheme="minorHAnsi"/>
          <w:b w:val="0"/>
          <w:bCs/>
          <w:i w:val="0"/>
          <w:iCs/>
        </w:rPr>
        <w:t xml:space="preserve">stage </w:t>
      </w:r>
      <w:r w:rsidR="008632A5" w:rsidRPr="00120372">
        <w:rPr>
          <w:rStyle w:val="Hd04run-in"/>
          <w:rFonts w:asciiTheme="minorHAnsi" w:hAnsiTheme="minorHAnsi"/>
          <w:b w:val="0"/>
          <w:bCs/>
          <w:i w:val="0"/>
          <w:iCs/>
        </w:rPr>
        <w:t xml:space="preserve">were located, and about 17 percent of those located responded to the interview. </w:t>
      </w:r>
      <w:r w:rsidR="002A413A" w:rsidRPr="00120372">
        <w:rPr>
          <w:rStyle w:val="Hd04run-in"/>
          <w:rFonts w:asciiTheme="minorHAnsi" w:hAnsiTheme="minorHAnsi"/>
          <w:b w:val="0"/>
          <w:bCs/>
          <w:i w:val="0"/>
          <w:iCs/>
        </w:rPr>
        <w:t>With i</w:t>
      </w:r>
      <w:r w:rsidR="00524B91" w:rsidRPr="00120372">
        <w:rPr>
          <w:rStyle w:val="Hd04run-in"/>
          <w:rFonts w:ascii="Garamond" w:hAnsi="Garamond"/>
          <w:b w:val="0"/>
          <w:i w:val="0"/>
        </w:rPr>
        <w:t>nteractive tracing</w:t>
      </w:r>
      <w:r w:rsidR="002A413A" w:rsidRPr="00120372">
        <w:rPr>
          <w:rStyle w:val="Hd04run-in"/>
          <w:rFonts w:ascii="Garamond" w:hAnsi="Garamond"/>
          <w:b w:val="0"/>
          <w:i w:val="0"/>
        </w:rPr>
        <w:t>,</w:t>
      </w:r>
      <w:r w:rsidR="00524B91" w:rsidRPr="00120372">
        <w:rPr>
          <w:rStyle w:val="Hd04run-in"/>
          <w:rFonts w:ascii="Garamond" w:hAnsi="Garamond"/>
          <w:b w:val="0"/>
          <w:i w:val="0"/>
        </w:rPr>
        <w:t xml:space="preserve"> a tracer assess</w:t>
      </w:r>
      <w:r w:rsidR="002A413A" w:rsidRPr="00120372">
        <w:rPr>
          <w:rStyle w:val="Hd04run-in"/>
          <w:rFonts w:ascii="Garamond" w:hAnsi="Garamond"/>
          <w:b w:val="0"/>
          <w:i w:val="0"/>
        </w:rPr>
        <w:t>es</w:t>
      </w:r>
      <w:r w:rsidR="00524B91" w:rsidRPr="00120372">
        <w:rPr>
          <w:rStyle w:val="Hd04run-in"/>
          <w:rFonts w:ascii="Garamond" w:hAnsi="Garamond"/>
          <w:b w:val="0"/>
          <w:i w:val="0"/>
        </w:rPr>
        <w:t xml:space="preserve"> each case on an individual basis to determine which resources are most appropriate and the order in which </w:t>
      </w:r>
      <w:r w:rsidR="00E47645" w:rsidRPr="00120372">
        <w:rPr>
          <w:rStyle w:val="Hd04run-in"/>
          <w:rFonts w:ascii="Garamond" w:hAnsi="Garamond"/>
          <w:b w:val="0"/>
          <w:i w:val="0"/>
        </w:rPr>
        <w:t xml:space="preserve">each </w:t>
      </w:r>
      <w:r w:rsidR="00524B91" w:rsidRPr="00120372">
        <w:rPr>
          <w:rStyle w:val="Hd04run-in"/>
          <w:rFonts w:ascii="Garamond" w:hAnsi="Garamond"/>
          <w:b w:val="0"/>
          <w:i w:val="0"/>
        </w:rPr>
        <w:t xml:space="preserve">should be used. Sources that may be used, as appropriate, include credit database searches, such as Experian, various public websites, and other integrated database </w:t>
      </w:r>
      <w:r w:rsidR="00524B91" w:rsidRPr="00120372">
        <w:t>services.</w:t>
      </w:r>
    </w:p>
    <w:p w14:paraId="308D09AA" w14:textId="77777777" w:rsidR="00415938" w:rsidRPr="00120372" w:rsidRDefault="00524B91" w:rsidP="003A5D7F">
      <w:pPr>
        <w:pStyle w:val="bullet2ndlevel"/>
        <w:numPr>
          <w:ilvl w:val="0"/>
          <w:numId w:val="52"/>
        </w:numPr>
      </w:pPr>
      <w:r w:rsidRPr="00120372">
        <w:t>Other locating activities will take place as n</w:t>
      </w:r>
      <w:r w:rsidR="00FD68DB" w:rsidRPr="00120372">
        <w:t>eeded, including a LexisNexis e</w:t>
      </w:r>
      <w:r w:rsidRPr="00120372">
        <w:t xml:space="preserve">mail search conducted </w:t>
      </w:r>
      <w:r w:rsidR="00B15857" w:rsidRPr="00120372">
        <w:t xml:space="preserve">for nonrespondents </w:t>
      </w:r>
      <w:r w:rsidRPr="00120372">
        <w:t>toward the end of data collection</w:t>
      </w:r>
      <w:r w:rsidR="00E94EE0" w:rsidRPr="00120372">
        <w:t>.</w:t>
      </w:r>
    </w:p>
    <w:p w14:paraId="2DB89BF8" w14:textId="77777777" w:rsidR="00524B91" w:rsidRPr="00120372" w:rsidRDefault="00524B91" w:rsidP="006342BD">
      <w:pPr>
        <w:pStyle w:val="Heading3"/>
        <w:tabs>
          <w:tab w:val="clear" w:pos="1440"/>
        </w:tabs>
      </w:pPr>
      <w:bookmarkStart w:id="15" w:name="_Toc480890082"/>
      <w:r w:rsidRPr="00120372">
        <w:t>Training for Data Collection Staff</w:t>
      </w:r>
      <w:bookmarkEnd w:id="15"/>
    </w:p>
    <w:p w14:paraId="1E445170" w14:textId="77777777" w:rsidR="00524B91" w:rsidRPr="00120372" w:rsidRDefault="00524B91" w:rsidP="00987832">
      <w:pPr>
        <w:pStyle w:val="Bulletblocked"/>
        <w:ind w:left="0"/>
        <w:rPr>
          <w:szCs w:val="24"/>
        </w:rPr>
      </w:pPr>
      <w:r w:rsidRPr="00120372">
        <w:rPr>
          <w:szCs w:val="24"/>
        </w:rPr>
        <w:t>Telephone data collection will be conducted at the contractor’s</w:t>
      </w:r>
      <w:r w:rsidR="0084522E" w:rsidRPr="00120372">
        <w:rPr>
          <w:szCs w:val="24"/>
        </w:rPr>
        <w:t xml:space="preserve"> call center</w:t>
      </w:r>
      <w:r w:rsidRPr="00120372">
        <w:rPr>
          <w:szCs w:val="24"/>
        </w:rPr>
        <w:t xml:space="preserve">. </w:t>
      </w:r>
      <w:r w:rsidR="009B6F67" w:rsidRPr="00120372">
        <w:rPr>
          <w:szCs w:val="24"/>
        </w:rPr>
        <w:t xml:space="preserve">B&amp;B </w:t>
      </w:r>
      <w:r w:rsidRPr="00120372">
        <w:rPr>
          <w:szCs w:val="24"/>
        </w:rPr>
        <w:t xml:space="preserve">staff at the </w:t>
      </w:r>
      <w:r w:rsidR="00987832" w:rsidRPr="00120372">
        <w:rPr>
          <w:szCs w:val="24"/>
        </w:rPr>
        <w:t>call center</w:t>
      </w:r>
      <w:r w:rsidRPr="00120372">
        <w:rPr>
          <w:szCs w:val="24"/>
        </w:rPr>
        <w:t xml:space="preserve"> will include </w:t>
      </w:r>
      <w:r w:rsidR="00721A26" w:rsidRPr="00120372">
        <w:rPr>
          <w:szCs w:val="24"/>
        </w:rPr>
        <w:t>Performance Team Leaders (PTL</w:t>
      </w:r>
      <w:r w:rsidR="00280A8C" w:rsidRPr="00120372">
        <w:rPr>
          <w:szCs w:val="24"/>
        </w:rPr>
        <w:t xml:space="preserve">s) </w:t>
      </w:r>
      <w:r w:rsidRPr="00120372">
        <w:rPr>
          <w:szCs w:val="24"/>
        </w:rPr>
        <w:t>and Data Collection Interviewers (DCIs). Training programs for these staff members are critical to maximizing response rates and collecting accurate and reliable data.</w:t>
      </w:r>
    </w:p>
    <w:p w14:paraId="3DF4EF15" w14:textId="77777777" w:rsidR="00524B91" w:rsidRPr="00120372" w:rsidRDefault="0070168A" w:rsidP="00813BD7">
      <w:pPr>
        <w:pStyle w:val="Bulletblocked"/>
        <w:ind w:left="0"/>
        <w:rPr>
          <w:szCs w:val="24"/>
        </w:rPr>
      </w:pPr>
      <w:r w:rsidRPr="00120372">
        <w:rPr>
          <w:szCs w:val="24"/>
        </w:rPr>
        <w:t>Performance Team Leaders</w:t>
      </w:r>
      <w:r w:rsidR="00524B91" w:rsidRPr="00120372">
        <w:rPr>
          <w:szCs w:val="24"/>
        </w:rPr>
        <w:t>, who are responsible for all supervisory tasks, will attend p</w:t>
      </w:r>
      <w:r w:rsidR="00FA3DB9" w:rsidRPr="00120372">
        <w:rPr>
          <w:szCs w:val="24"/>
        </w:rPr>
        <w:t>roject-specific training for PTL</w:t>
      </w:r>
      <w:r w:rsidR="00524B91" w:rsidRPr="00120372">
        <w:rPr>
          <w:szCs w:val="24"/>
        </w:rPr>
        <w:t xml:space="preserve">s, in addition </w:t>
      </w:r>
      <w:r w:rsidR="00813BD7" w:rsidRPr="00120372">
        <w:rPr>
          <w:szCs w:val="24"/>
        </w:rPr>
        <w:t>to the</w:t>
      </w:r>
      <w:r w:rsidR="00524B91" w:rsidRPr="00120372">
        <w:rPr>
          <w:szCs w:val="24"/>
        </w:rPr>
        <w:t xml:space="preserve"> interviewer training. They will receive an overview of the study, background and objectives, and the data collection instrument through a question-by-question review. </w:t>
      </w:r>
      <w:r w:rsidR="00132AE1" w:rsidRPr="00120372">
        <w:rPr>
          <w:szCs w:val="24"/>
        </w:rPr>
        <w:t>PTLs</w:t>
      </w:r>
      <w:r w:rsidR="00524B91" w:rsidRPr="00120372">
        <w:rPr>
          <w:szCs w:val="24"/>
        </w:rPr>
        <w:t xml:space="preserve"> will also receive training in the following areas: providing direct supervision during data collection; handling refusals; monitoring interviews and maintaining records of monitoring results; problem resolution; case review; specific project procedures and protocols; reviewing reports</w:t>
      </w:r>
      <w:r w:rsidR="00CC4690" w:rsidRPr="00120372">
        <w:rPr>
          <w:szCs w:val="24"/>
        </w:rPr>
        <w:t xml:space="preserve"> generated from the ongoing Computer Assisted Telephone Interviewing (CATI)</w:t>
      </w:r>
      <w:r w:rsidR="00524B91" w:rsidRPr="00120372">
        <w:rPr>
          <w:szCs w:val="24"/>
        </w:rPr>
        <w:t>; and monitoring data collection progress.</w:t>
      </w:r>
    </w:p>
    <w:p w14:paraId="7884D7B6" w14:textId="77777777" w:rsidR="00524B91" w:rsidRPr="00120372" w:rsidRDefault="00524B91" w:rsidP="00E2637C">
      <w:pPr>
        <w:pStyle w:val="Bulletblocked"/>
        <w:ind w:left="0"/>
        <w:rPr>
          <w:szCs w:val="24"/>
        </w:rPr>
      </w:pPr>
      <w:r w:rsidRPr="00120372">
        <w:rPr>
          <w:szCs w:val="24"/>
        </w:rPr>
        <w:t>Training for DCI</w:t>
      </w:r>
      <w:r w:rsidR="003220E3" w:rsidRPr="00120372">
        <w:rPr>
          <w:szCs w:val="24"/>
        </w:rPr>
        <w:t>s</w:t>
      </w:r>
      <w:r w:rsidRPr="00120372">
        <w:rPr>
          <w:szCs w:val="24"/>
        </w:rPr>
        <w:t xml:space="preserve"> is designed to help staff become familiar with and practice using </w:t>
      </w:r>
      <w:r w:rsidR="002A0FCC" w:rsidRPr="00120372">
        <w:rPr>
          <w:szCs w:val="24"/>
        </w:rPr>
        <w:t xml:space="preserve">the </w:t>
      </w:r>
      <w:r w:rsidR="00A302D8" w:rsidRPr="00120372">
        <w:rPr>
          <w:szCs w:val="24"/>
        </w:rPr>
        <w:t>CATI case</w:t>
      </w:r>
      <w:r w:rsidR="00C21810" w:rsidRPr="00120372">
        <w:rPr>
          <w:szCs w:val="24"/>
        </w:rPr>
        <w:t xml:space="preserve"> </w:t>
      </w:r>
      <w:r w:rsidR="00A302D8" w:rsidRPr="00120372">
        <w:rPr>
          <w:szCs w:val="24"/>
        </w:rPr>
        <w:t>management system</w:t>
      </w:r>
      <w:r w:rsidR="00E2637C" w:rsidRPr="00120372">
        <w:rPr>
          <w:szCs w:val="24"/>
        </w:rPr>
        <w:t xml:space="preserve"> </w:t>
      </w:r>
      <w:r w:rsidRPr="00120372">
        <w:rPr>
          <w:szCs w:val="24"/>
        </w:rPr>
        <w:t xml:space="preserve">and </w:t>
      </w:r>
      <w:r w:rsidR="003B2EAF" w:rsidRPr="00120372">
        <w:rPr>
          <w:szCs w:val="24"/>
        </w:rPr>
        <w:t xml:space="preserve">the </w:t>
      </w:r>
      <w:r w:rsidRPr="00120372">
        <w:rPr>
          <w:szCs w:val="24"/>
        </w:rPr>
        <w:t xml:space="preserve">survey instrument, as well as to learn project procedures and requirements. Particular attention will be paid to quality control initiatives, including refusal avoidance and methods to ensure that quality data are collected. DCIs will receive project-specific training on telephone interviewing and answering questions from web participants regarding the study or related to specific items within the interview. At the conclusion of training, all </w:t>
      </w:r>
      <w:r w:rsidR="00437386" w:rsidRPr="00120372">
        <w:rPr>
          <w:szCs w:val="24"/>
        </w:rPr>
        <w:t>B&amp;B</w:t>
      </w:r>
      <w:r w:rsidR="00225371" w:rsidRPr="00120372">
        <w:rPr>
          <w:szCs w:val="24"/>
        </w:rPr>
        <w:t xml:space="preserve"> call center</w:t>
      </w:r>
      <w:r w:rsidRPr="00120372">
        <w:rPr>
          <w:szCs w:val="24"/>
        </w:rPr>
        <w:t xml:space="preserve"> 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p>
    <w:p w14:paraId="1B544E37" w14:textId="77777777" w:rsidR="00524B91" w:rsidRPr="00120372" w:rsidRDefault="00524B91" w:rsidP="006342BD">
      <w:pPr>
        <w:pStyle w:val="Heading3"/>
        <w:tabs>
          <w:tab w:val="clear" w:pos="1440"/>
        </w:tabs>
      </w:pPr>
      <w:bookmarkStart w:id="16" w:name="_Toc480890083"/>
      <w:r w:rsidRPr="00120372">
        <w:t>Case Management System</w:t>
      </w:r>
      <w:bookmarkEnd w:id="16"/>
    </w:p>
    <w:p w14:paraId="0C495971" w14:textId="77777777" w:rsidR="00524B91" w:rsidRPr="00120372" w:rsidRDefault="005F2EEC" w:rsidP="00E43C46">
      <w:pPr>
        <w:pStyle w:val="Bulletblocked"/>
        <w:widowControl w:val="0"/>
        <w:ind w:left="0"/>
        <w:rPr>
          <w:szCs w:val="24"/>
        </w:rPr>
      </w:pPr>
      <w:r w:rsidRPr="00120372">
        <w:rPr>
          <w:szCs w:val="24"/>
        </w:rPr>
        <w:t>Interviews</w:t>
      </w:r>
      <w:r w:rsidR="00524B91" w:rsidRPr="00120372">
        <w:rPr>
          <w:szCs w:val="24"/>
        </w:rPr>
        <w:t xml:space="preserve"> will be conducted using a single web-based survey instrument for both web </w:t>
      </w:r>
      <w:r w:rsidR="009F3F02" w:rsidRPr="00120372">
        <w:rPr>
          <w:szCs w:val="24"/>
        </w:rPr>
        <w:t xml:space="preserve">(including mobile devices) </w:t>
      </w:r>
      <w:r w:rsidR="00524B91" w:rsidRPr="00120372">
        <w:rPr>
          <w:szCs w:val="24"/>
        </w:rPr>
        <w:t xml:space="preserve">and CATI data collection. The data collection activities </w:t>
      </w:r>
      <w:r w:rsidR="001D4A8C" w:rsidRPr="00120372">
        <w:rPr>
          <w:szCs w:val="24"/>
        </w:rPr>
        <w:t>will be accomplished through a CATI case management system</w:t>
      </w:r>
      <w:r w:rsidR="00524B91" w:rsidRPr="00120372">
        <w:rPr>
          <w:szCs w:val="24"/>
        </w:rPr>
        <w:t xml:space="preserve">, which is equipped with the </w:t>
      </w:r>
      <w:r w:rsidR="00415938" w:rsidRPr="00120372">
        <w:rPr>
          <w:szCs w:val="24"/>
        </w:rPr>
        <w:t xml:space="preserve">numerous </w:t>
      </w:r>
      <w:r w:rsidR="00524B91" w:rsidRPr="00120372">
        <w:rPr>
          <w:szCs w:val="24"/>
        </w:rPr>
        <w:t>capabilities</w:t>
      </w:r>
      <w:r w:rsidR="00415938" w:rsidRPr="00120372">
        <w:rPr>
          <w:szCs w:val="24"/>
        </w:rPr>
        <w:t>, including</w:t>
      </w:r>
      <w:r w:rsidR="00524B91" w:rsidRPr="00120372">
        <w:rPr>
          <w:szCs w:val="24"/>
        </w:rPr>
        <w:t>:</w:t>
      </w:r>
      <w:r w:rsidR="00EC4526" w:rsidRPr="00120372">
        <w:rPr>
          <w:szCs w:val="24"/>
        </w:rPr>
        <w:t xml:space="preserve"> </w:t>
      </w:r>
      <w:r w:rsidR="00524B91" w:rsidRPr="00120372">
        <w:rPr>
          <w:szCs w:val="24"/>
        </w:rPr>
        <w:t>on-line access to locating information and histories of locating efforts for each case;</w:t>
      </w:r>
      <w:r w:rsidR="00415938" w:rsidRPr="00120372">
        <w:rPr>
          <w:szCs w:val="24"/>
        </w:rPr>
        <w:t xml:space="preserve"> </w:t>
      </w:r>
      <w:r w:rsidR="00A76396" w:rsidRPr="00120372">
        <w:rPr>
          <w:szCs w:val="24"/>
        </w:rPr>
        <w:t>a</w:t>
      </w:r>
      <w:r w:rsidR="00524B91" w:rsidRPr="00120372">
        <w:rPr>
          <w:szCs w:val="24"/>
        </w:rPr>
        <w:t xml:space="preserve"> questionnaire administration module with full “front-end cleaning” capabilities (i.e., editing as information is obtained from respondents);</w:t>
      </w:r>
      <w:r w:rsidR="00415938" w:rsidRPr="00120372">
        <w:rPr>
          <w:szCs w:val="24"/>
        </w:rPr>
        <w:t xml:space="preserve"> </w:t>
      </w:r>
      <w:r w:rsidR="00524B91" w:rsidRPr="00120372">
        <w:rPr>
          <w:szCs w:val="24"/>
        </w:rPr>
        <w:t>sample management module for tracking case progress and status; and</w:t>
      </w:r>
      <w:r w:rsidR="00415938" w:rsidRPr="00120372">
        <w:rPr>
          <w:szCs w:val="24"/>
        </w:rPr>
        <w:t xml:space="preserve"> </w:t>
      </w:r>
      <w:r w:rsidR="00524B91" w:rsidRPr="00120372">
        <w:rPr>
          <w:szCs w:val="24"/>
        </w:rPr>
        <w:t>automated scheduling module which delivers cases to interviewers</w:t>
      </w:r>
      <w:r w:rsidR="005A0A33" w:rsidRPr="00120372">
        <w:rPr>
          <w:szCs w:val="24"/>
        </w:rPr>
        <w:t xml:space="preserve">. </w:t>
      </w:r>
      <w:r w:rsidR="00415938" w:rsidRPr="00120372">
        <w:rPr>
          <w:szCs w:val="24"/>
        </w:rPr>
        <w:t>The automated scheduling</w:t>
      </w:r>
      <w:r w:rsidR="00524B91" w:rsidRPr="00120372">
        <w:rPr>
          <w:szCs w:val="24"/>
        </w:rPr>
        <w:t xml:space="preserve"> </w:t>
      </w:r>
      <w:r w:rsidR="00415938" w:rsidRPr="00120372">
        <w:rPr>
          <w:szCs w:val="24"/>
        </w:rPr>
        <w:t xml:space="preserve">module </w:t>
      </w:r>
      <w:r w:rsidR="00524B91" w:rsidRPr="00120372">
        <w:rPr>
          <w:szCs w:val="24"/>
        </w:rPr>
        <w:t>incorporates the following features:</w:t>
      </w:r>
    </w:p>
    <w:p w14:paraId="74F90622" w14:textId="77777777" w:rsidR="00524B91" w:rsidRPr="00120372" w:rsidRDefault="00524B91" w:rsidP="00355772">
      <w:pPr>
        <w:pStyle w:val="bullet3rdlevel"/>
        <w:widowControl w:val="0"/>
        <w:numPr>
          <w:ilvl w:val="0"/>
          <w:numId w:val="53"/>
        </w:numPr>
        <w:spacing w:line="240" w:lineRule="auto"/>
      </w:pPr>
      <w:r w:rsidRPr="00120372">
        <w:rPr>
          <w:i/>
        </w:rPr>
        <w:t>Automatic delivery of appointment and call-back cases at specified times.</w:t>
      </w:r>
      <w:r w:rsidRPr="00120372">
        <w:t xml:space="preserve"> This reduces the need for tracking appointments and helps ensure the interviewer is punctual. The scheduler automatically calculates the delivery time of the case in reference to the appropriate time zone.</w:t>
      </w:r>
    </w:p>
    <w:p w14:paraId="106D4E80" w14:textId="77777777" w:rsidR="00524B91" w:rsidRPr="00120372" w:rsidRDefault="005B0688" w:rsidP="003A5D7F">
      <w:pPr>
        <w:pStyle w:val="bullet3rdlevel"/>
        <w:numPr>
          <w:ilvl w:val="0"/>
          <w:numId w:val="53"/>
        </w:numPr>
        <w:spacing w:line="240" w:lineRule="auto"/>
      </w:pPr>
      <w:r w:rsidRPr="00120372">
        <w:rPr>
          <w:i/>
        </w:rPr>
        <w:t xml:space="preserve">Sorting of </w:t>
      </w:r>
      <w:r w:rsidR="00524B91" w:rsidRPr="00120372">
        <w:rPr>
          <w:i/>
        </w:rPr>
        <w:t>non-appointment cases according to parameters and priorities set by project staff</w:t>
      </w:r>
      <w:r w:rsidR="00524B91" w:rsidRPr="00120372">
        <w:t>.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14:paraId="4C6939A0" w14:textId="77777777" w:rsidR="00524B91" w:rsidRPr="00120372" w:rsidRDefault="00524B91" w:rsidP="003A5D7F">
      <w:pPr>
        <w:pStyle w:val="bullet3rdlevel"/>
        <w:numPr>
          <w:ilvl w:val="0"/>
          <w:numId w:val="53"/>
        </w:numPr>
        <w:spacing w:line="240" w:lineRule="auto"/>
      </w:pPr>
      <w:r w:rsidRPr="00120372">
        <w:rPr>
          <w:i/>
        </w:rPr>
        <w:t>Restriction on allowable interviewers</w:t>
      </w:r>
      <w:r w:rsidRPr="00120372">
        <w:t>.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14:paraId="7BD480A5" w14:textId="77777777" w:rsidR="00524B91" w:rsidRPr="00120372" w:rsidRDefault="00524B91" w:rsidP="003A5D7F">
      <w:pPr>
        <w:pStyle w:val="bullet3rdlevel"/>
        <w:widowControl w:val="0"/>
        <w:numPr>
          <w:ilvl w:val="0"/>
          <w:numId w:val="53"/>
        </w:numPr>
        <w:spacing w:line="240" w:lineRule="auto"/>
      </w:pPr>
      <w:r w:rsidRPr="00120372">
        <w:rPr>
          <w:i/>
        </w:rPr>
        <w:t>Complete records of calls and tracking of all previous outcomes</w:t>
      </w:r>
      <w:r w:rsidRPr="00120372">
        <w:t>. The scheduler tracks all outcomes for each case, labeling each with type, date, and time. These are easily accessed by the interviewer upon entering the individual case, along with interviewer notes.</w:t>
      </w:r>
    </w:p>
    <w:p w14:paraId="22582BC2" w14:textId="77777777" w:rsidR="00524B91" w:rsidRPr="00120372" w:rsidRDefault="00524B91" w:rsidP="003A5D7F">
      <w:pPr>
        <w:pStyle w:val="bullet3rdlevel"/>
        <w:widowControl w:val="0"/>
        <w:numPr>
          <w:ilvl w:val="0"/>
          <w:numId w:val="53"/>
        </w:numPr>
        <w:spacing w:line="240" w:lineRule="auto"/>
      </w:pPr>
      <w:r w:rsidRPr="00120372">
        <w:rPr>
          <w:i/>
        </w:rPr>
        <w:t>Flagging of problem cases for supervisor action or supervisor review</w:t>
      </w:r>
      <w:r w:rsidRPr="00120372">
        <w:t>. For example, refusal cases may be routed to supervisors for decisions about whether and when a refusal letter should be mailed, or whether another interviewer should be assigned.</w:t>
      </w:r>
    </w:p>
    <w:p w14:paraId="2B938805" w14:textId="77777777" w:rsidR="00524B91" w:rsidRPr="00120372" w:rsidRDefault="00524B91" w:rsidP="003A5D7F">
      <w:pPr>
        <w:pStyle w:val="bullet3rdlevel"/>
        <w:widowControl w:val="0"/>
        <w:numPr>
          <w:ilvl w:val="0"/>
          <w:numId w:val="53"/>
        </w:numPr>
        <w:spacing w:line="240" w:lineRule="auto"/>
      </w:pPr>
      <w:r w:rsidRPr="00120372">
        <w:rPr>
          <w:i/>
        </w:rPr>
        <w:t>Complete reporting capabilities</w:t>
      </w:r>
      <w:r w:rsidRPr="00120372">
        <w:t>. These include default reports on the aggregate status of cases and custom report generation capabilities.</w:t>
      </w:r>
    </w:p>
    <w:p w14:paraId="55D5F9C9" w14:textId="77777777" w:rsidR="00524B91" w:rsidRPr="00120372" w:rsidRDefault="00524B91" w:rsidP="009F33AB">
      <w:pPr>
        <w:pStyle w:val="Bulletblocked"/>
        <w:ind w:left="0"/>
        <w:rPr>
          <w:szCs w:val="24"/>
        </w:rPr>
      </w:pPr>
      <w:r w:rsidRPr="00120372">
        <w:rPr>
          <w:szCs w:val="24"/>
        </w:rPr>
        <w:t>The integration of these capabilities reduces the number of discrete stages required in data collection and data preparation activities and increases capabilities for immediate error reconciliation, which results in better data quality and reduced cost. Ov</w:t>
      </w:r>
      <w:r w:rsidR="009F33AB" w:rsidRPr="00120372">
        <w:rPr>
          <w:szCs w:val="24"/>
        </w:rPr>
        <w:t xml:space="preserve">erall, the scheduler provides an efficient </w:t>
      </w:r>
      <w:r w:rsidRPr="00120372">
        <w:rPr>
          <w:szCs w:val="24"/>
        </w:rPr>
        <w:t>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14:paraId="0CDC8949" w14:textId="77777777" w:rsidR="00445189" w:rsidRPr="00120372" w:rsidRDefault="00524B91" w:rsidP="006342BD">
      <w:pPr>
        <w:pStyle w:val="Heading3"/>
        <w:tabs>
          <w:tab w:val="clear" w:pos="1440"/>
        </w:tabs>
      </w:pPr>
      <w:bookmarkStart w:id="17" w:name="_Toc480890084"/>
      <w:r w:rsidRPr="00120372">
        <w:t>Survey Instrument Design</w:t>
      </w:r>
      <w:bookmarkEnd w:id="17"/>
    </w:p>
    <w:p w14:paraId="038B7344" w14:textId="77777777" w:rsidR="007B0853" w:rsidRPr="00120372" w:rsidRDefault="00A232A1" w:rsidP="009A6732">
      <w:pPr>
        <w:pStyle w:val="Bulletblocked"/>
        <w:ind w:left="0"/>
        <w:rPr>
          <w:szCs w:val="24"/>
        </w:rPr>
      </w:pPr>
      <w:r w:rsidRPr="00120372">
        <w:rPr>
          <w:szCs w:val="24"/>
        </w:rPr>
        <w:t>The B&amp;B:16/17</w:t>
      </w:r>
      <w:r w:rsidR="00F131A9" w:rsidRPr="00120372">
        <w:rPr>
          <w:szCs w:val="24"/>
        </w:rPr>
        <w:t xml:space="preserve"> interview employs</w:t>
      </w:r>
      <w:r w:rsidR="00524B91" w:rsidRPr="00120372">
        <w:rPr>
          <w:szCs w:val="24"/>
        </w:rPr>
        <w:t xml:space="preserve"> a web-based instrument and deployment system</w:t>
      </w:r>
      <w:r w:rsidR="00BA4BA4" w:rsidRPr="00120372">
        <w:rPr>
          <w:szCs w:val="24"/>
        </w:rPr>
        <w:t>,</w:t>
      </w:r>
      <w:r w:rsidR="00524B91" w:rsidRPr="00120372">
        <w:rPr>
          <w:szCs w:val="24"/>
        </w:rPr>
        <w:t xml:space="preserve"> which has been in use since NPSAS:08. </w:t>
      </w:r>
      <w:r w:rsidR="008A107E" w:rsidRPr="00120372">
        <w:rPr>
          <w:szCs w:val="24"/>
        </w:rPr>
        <w:t>The</w:t>
      </w:r>
      <w:r w:rsidR="00F803BA" w:rsidRPr="00120372">
        <w:rPr>
          <w:szCs w:val="24"/>
        </w:rPr>
        <w:t xml:space="preserve"> system </w:t>
      </w:r>
      <w:r w:rsidR="00524B91" w:rsidRPr="00120372">
        <w:rPr>
          <w:szCs w:val="24"/>
        </w:rPr>
        <w:t>p</w:t>
      </w:r>
      <w:r w:rsidR="009A6732" w:rsidRPr="00120372">
        <w:rPr>
          <w:szCs w:val="24"/>
        </w:rPr>
        <w:t>rovides multimode functionality that</w:t>
      </w:r>
      <w:r w:rsidR="00524B91" w:rsidRPr="00120372">
        <w:rPr>
          <w:szCs w:val="24"/>
        </w:rPr>
        <w:t xml:space="preserve"> can be used for self-administration, including on mobile devices, CATI, </w:t>
      </w:r>
      <w:r w:rsidR="00E74B72" w:rsidRPr="00120372">
        <w:rPr>
          <w:szCs w:val="24"/>
        </w:rPr>
        <w:t>Computer-Assisted Personal Interview (</w:t>
      </w:r>
      <w:r w:rsidR="00524B91" w:rsidRPr="00120372">
        <w:rPr>
          <w:szCs w:val="24"/>
        </w:rPr>
        <w:t>CAPI</w:t>
      </w:r>
      <w:r w:rsidR="00E74B72" w:rsidRPr="00120372">
        <w:rPr>
          <w:szCs w:val="24"/>
        </w:rPr>
        <w:t>)</w:t>
      </w:r>
      <w:r w:rsidR="00524B91" w:rsidRPr="00120372">
        <w:rPr>
          <w:szCs w:val="24"/>
        </w:rPr>
        <w:t>, or data entry.</w:t>
      </w:r>
      <w:r w:rsidR="00944191" w:rsidRPr="00120372">
        <w:rPr>
          <w:szCs w:val="24"/>
        </w:rPr>
        <w:t xml:space="preserve"> </w:t>
      </w:r>
      <w:r w:rsidR="00580675" w:rsidRPr="00120372">
        <w:rPr>
          <w:szCs w:val="24"/>
        </w:rPr>
        <w:t>In December 2016, t</w:t>
      </w:r>
      <w:r w:rsidR="00590EBC" w:rsidRPr="00120372">
        <w:rPr>
          <w:szCs w:val="24"/>
        </w:rPr>
        <w:t xml:space="preserve">he </w:t>
      </w:r>
      <w:r w:rsidR="009B4214" w:rsidRPr="00120372">
        <w:rPr>
          <w:szCs w:val="24"/>
        </w:rPr>
        <w:t xml:space="preserve">B&amp;B:16/17 interview, </w:t>
      </w:r>
      <w:r w:rsidR="00590EBC" w:rsidRPr="00120372">
        <w:rPr>
          <w:szCs w:val="24"/>
        </w:rPr>
        <w:t xml:space="preserve">provided in appendix </w:t>
      </w:r>
      <w:r w:rsidR="00620432" w:rsidRPr="00120372">
        <w:rPr>
          <w:szCs w:val="24"/>
        </w:rPr>
        <w:t>F</w:t>
      </w:r>
      <w:r w:rsidR="009B4214" w:rsidRPr="00120372">
        <w:rPr>
          <w:szCs w:val="24"/>
        </w:rPr>
        <w:t xml:space="preserve">, was reviewed by the B&amp;B:16/17 technical review panel </w:t>
      </w:r>
      <w:r w:rsidR="00580675" w:rsidRPr="00120372">
        <w:rPr>
          <w:szCs w:val="24"/>
        </w:rPr>
        <w:t>(TRP), which</w:t>
      </w:r>
      <w:r w:rsidR="009B4214" w:rsidRPr="00120372">
        <w:rPr>
          <w:szCs w:val="24"/>
        </w:rPr>
        <w:t xml:space="preserve"> made recommendations for revisions and updates</w:t>
      </w:r>
      <w:r w:rsidR="009500F1" w:rsidRPr="00120372">
        <w:rPr>
          <w:szCs w:val="24"/>
        </w:rPr>
        <w:t>.</w:t>
      </w:r>
    </w:p>
    <w:p w14:paraId="17D19E98" w14:textId="77777777" w:rsidR="00524B91" w:rsidRPr="00120372" w:rsidRDefault="00524B91" w:rsidP="00C224FA">
      <w:pPr>
        <w:pStyle w:val="Bulletblocked"/>
        <w:ind w:left="0"/>
        <w:rPr>
          <w:szCs w:val="24"/>
        </w:rPr>
      </w:pPr>
      <w:r w:rsidRPr="00120372">
        <w:rPr>
          <w:szCs w:val="24"/>
        </w:rPr>
        <w:t xml:space="preserve">In addition to the functional capabilities of the </w:t>
      </w:r>
      <w:r w:rsidR="00C224FA" w:rsidRPr="00120372">
        <w:rPr>
          <w:szCs w:val="24"/>
        </w:rPr>
        <w:t>case management system</w:t>
      </w:r>
      <w:r w:rsidRPr="00120372">
        <w:rPr>
          <w:szCs w:val="24"/>
        </w:rPr>
        <w:t xml:space="preserve"> and web instruments described above, our efforts to achieve the desired response rate will include using established procedures proven effective in other large-scale studies we have completed. These include:</w:t>
      </w:r>
    </w:p>
    <w:p w14:paraId="5FBDEB1C" w14:textId="77777777" w:rsidR="00524B91" w:rsidRPr="00120372" w:rsidRDefault="00524B91" w:rsidP="00E43C46">
      <w:pPr>
        <w:pStyle w:val="bullet2ndlevel"/>
        <w:widowControl w:val="0"/>
        <w:numPr>
          <w:ilvl w:val="0"/>
          <w:numId w:val="10"/>
        </w:numPr>
        <w:spacing w:before="60" w:line="240" w:lineRule="auto"/>
        <w:rPr>
          <w:szCs w:val="24"/>
        </w:rPr>
      </w:pPr>
      <w:r w:rsidRPr="00120372">
        <w:rPr>
          <w:szCs w:val="24"/>
        </w:rPr>
        <w:t>Providing multiple response modes, including</w:t>
      </w:r>
      <w:r w:rsidR="000C50D9" w:rsidRPr="00120372">
        <w:rPr>
          <w:szCs w:val="24"/>
        </w:rPr>
        <w:t xml:space="preserve"> </w:t>
      </w:r>
      <w:r w:rsidRPr="00120372">
        <w:rPr>
          <w:szCs w:val="24"/>
        </w:rPr>
        <w:t>mobile-friendly self-administered and interviewer-administered options.</w:t>
      </w:r>
    </w:p>
    <w:p w14:paraId="13F16C5D" w14:textId="77777777" w:rsidR="00524B91" w:rsidRPr="00120372" w:rsidRDefault="00524B91" w:rsidP="00531A39">
      <w:pPr>
        <w:pStyle w:val="bullet2ndlevel"/>
        <w:numPr>
          <w:ilvl w:val="0"/>
          <w:numId w:val="10"/>
        </w:numPr>
        <w:spacing w:before="60" w:line="240" w:lineRule="auto"/>
        <w:rPr>
          <w:szCs w:val="24"/>
        </w:rPr>
      </w:pPr>
      <w:r w:rsidRPr="00120372">
        <w:rPr>
          <w:szCs w:val="24"/>
        </w:rPr>
        <w:t xml:space="preserve">Offering incentives to encourage response (see incentive structure described </w:t>
      </w:r>
      <w:r w:rsidR="0017032E" w:rsidRPr="00120372">
        <w:rPr>
          <w:szCs w:val="24"/>
        </w:rPr>
        <w:t>in S</w:t>
      </w:r>
      <w:r w:rsidR="00AB5B15" w:rsidRPr="00120372">
        <w:rPr>
          <w:szCs w:val="24"/>
        </w:rPr>
        <w:t xml:space="preserve">ection 4, </w:t>
      </w:r>
      <w:r w:rsidR="000C6C1E" w:rsidRPr="00120372">
        <w:rPr>
          <w:szCs w:val="24"/>
        </w:rPr>
        <w:t>Tests of Procedures and Methods</w:t>
      </w:r>
      <w:r w:rsidRPr="00120372">
        <w:rPr>
          <w:szCs w:val="24"/>
        </w:rPr>
        <w:t>).</w:t>
      </w:r>
    </w:p>
    <w:p w14:paraId="2FD6E16F" w14:textId="77777777" w:rsidR="00524B91" w:rsidRPr="00120372" w:rsidRDefault="00524B91" w:rsidP="00531A39">
      <w:pPr>
        <w:pStyle w:val="bullet2ndlevel"/>
        <w:numPr>
          <w:ilvl w:val="0"/>
          <w:numId w:val="10"/>
        </w:numPr>
        <w:spacing w:before="60" w:line="240" w:lineRule="auto"/>
        <w:rPr>
          <w:szCs w:val="24"/>
        </w:rPr>
      </w:pPr>
      <w:r w:rsidRPr="00120372">
        <w:rPr>
          <w:szCs w:val="24"/>
        </w:rPr>
        <w:t xml:space="preserve">Assigning experienced CATI </w:t>
      </w:r>
      <w:r w:rsidR="00A35C63" w:rsidRPr="00120372">
        <w:rPr>
          <w:szCs w:val="24"/>
        </w:rPr>
        <w:t>interviewers</w:t>
      </w:r>
      <w:r w:rsidRPr="00120372">
        <w:rPr>
          <w:szCs w:val="24"/>
        </w:rPr>
        <w:t xml:space="preserve"> who have proven their ability to contact and obtain cooperation from a high proportion of sample members.</w:t>
      </w:r>
    </w:p>
    <w:p w14:paraId="61933B42" w14:textId="77777777" w:rsidR="00524B91" w:rsidRPr="00120372" w:rsidRDefault="00524B91" w:rsidP="00531A39">
      <w:pPr>
        <w:pStyle w:val="bullet2ndlevel"/>
        <w:numPr>
          <w:ilvl w:val="0"/>
          <w:numId w:val="10"/>
        </w:numPr>
        <w:spacing w:before="60" w:line="240" w:lineRule="auto"/>
        <w:rPr>
          <w:szCs w:val="24"/>
        </w:rPr>
      </w:pPr>
      <w:r w:rsidRPr="00120372">
        <w:rPr>
          <w:szCs w:val="24"/>
        </w:rPr>
        <w:t>Training the interviewers thoroughly on study objectives, study population characteristics, and approaches that will help gain cooperation from sample members.</w:t>
      </w:r>
    </w:p>
    <w:p w14:paraId="68554E4E" w14:textId="77777777" w:rsidR="00524B91" w:rsidRPr="00120372" w:rsidRDefault="00524B91" w:rsidP="00355772">
      <w:pPr>
        <w:pStyle w:val="bullet2ndlevel"/>
        <w:widowControl w:val="0"/>
        <w:numPr>
          <w:ilvl w:val="0"/>
          <w:numId w:val="10"/>
        </w:numPr>
        <w:spacing w:before="60" w:line="240" w:lineRule="auto"/>
        <w:rPr>
          <w:szCs w:val="24"/>
        </w:rPr>
      </w:pPr>
      <w:r w:rsidRPr="00120372">
        <w:rPr>
          <w:szCs w:val="24"/>
        </w:rPr>
        <w:t>Maintaining a high level of monitoring and direct supervision so that interviewers who are experiencing low cooperation rates are identified quickly and corrective action is taken.</w:t>
      </w:r>
    </w:p>
    <w:p w14:paraId="2BAA05CA" w14:textId="77777777" w:rsidR="00524B91" w:rsidRPr="00120372" w:rsidRDefault="00524B91" w:rsidP="00531A39">
      <w:pPr>
        <w:pStyle w:val="bullet2ndlevel"/>
        <w:numPr>
          <w:ilvl w:val="0"/>
          <w:numId w:val="10"/>
        </w:numPr>
        <w:spacing w:before="60" w:line="240" w:lineRule="auto"/>
        <w:rPr>
          <w:szCs w:val="24"/>
        </w:rPr>
      </w:pPr>
      <w:r w:rsidRPr="00120372">
        <w:rPr>
          <w:szCs w:val="24"/>
        </w:rPr>
        <w:t>Making every reasonable effort to obtain an interview at the initial contact, but allowing respondent flexibility in scheduling appointments to be interviewed.</w:t>
      </w:r>
    </w:p>
    <w:p w14:paraId="566223E0" w14:textId="77777777" w:rsidR="00C86C2F" w:rsidRPr="00120372" w:rsidRDefault="00524B91" w:rsidP="00DD0CC9">
      <w:pPr>
        <w:pStyle w:val="bullet2ndlevel"/>
        <w:numPr>
          <w:ilvl w:val="0"/>
          <w:numId w:val="10"/>
        </w:numPr>
        <w:spacing w:before="60" w:line="240" w:lineRule="auto"/>
        <w:rPr>
          <w:szCs w:val="24"/>
        </w:rPr>
      </w:pPr>
      <w:r w:rsidRPr="00120372">
        <w:rPr>
          <w:szCs w:val="24"/>
        </w:rPr>
        <w:t>Thoroughly reviewing all refusal cases and making special conversion efforts whenever feasible (see next section).</w:t>
      </w:r>
    </w:p>
    <w:p w14:paraId="2992D14B" w14:textId="79E0D444" w:rsidR="00557EEB" w:rsidRPr="00120372" w:rsidRDefault="00730EBE">
      <w:pPr>
        <w:pStyle w:val="bullet2ndlevel"/>
        <w:numPr>
          <w:ilvl w:val="0"/>
          <w:numId w:val="0"/>
        </w:numPr>
        <w:spacing w:before="60" w:line="240" w:lineRule="auto"/>
        <w:rPr>
          <w:szCs w:val="24"/>
        </w:rPr>
      </w:pPr>
      <w:r w:rsidRPr="00120372">
        <w:rPr>
          <w:szCs w:val="24"/>
        </w:rPr>
        <w:t>At the request of the</w:t>
      </w:r>
      <w:r w:rsidR="00B23F57" w:rsidRPr="00120372">
        <w:t xml:space="preserve"> Federal Interagency Working Group on Improving Measurement of Sexual Orientation and Gender Identity in Federal Surveys (SOGI)</w:t>
      </w:r>
      <w:r w:rsidRPr="00120372">
        <w:rPr>
          <w:szCs w:val="24"/>
        </w:rPr>
        <w:t xml:space="preserve">, a change was made to the survey instrument beginning in November 2017. Text boxes requesting elaboration of responses were added to specific response options for </w:t>
      </w:r>
      <w:r w:rsidR="0006393D" w:rsidRPr="00120372">
        <w:rPr>
          <w:szCs w:val="24"/>
        </w:rPr>
        <w:t>items</w:t>
      </w:r>
      <w:r w:rsidRPr="00120372">
        <w:rPr>
          <w:szCs w:val="24"/>
        </w:rPr>
        <w:t xml:space="preserve"> BB17FGENDER and BB17FLGBTQ (see appendix F). </w:t>
      </w:r>
      <w:r w:rsidR="00B23F57" w:rsidRPr="00120372">
        <w:rPr>
          <w:szCs w:val="24"/>
        </w:rPr>
        <w:t xml:space="preserve">In addition, </w:t>
      </w:r>
      <w:r w:rsidR="00557EEB" w:rsidRPr="00120372">
        <w:rPr>
          <w:szCs w:val="24"/>
        </w:rPr>
        <w:t xml:space="preserve">the following </w:t>
      </w:r>
      <w:r w:rsidR="00B23F57" w:rsidRPr="00120372">
        <w:rPr>
          <w:szCs w:val="24"/>
        </w:rPr>
        <w:t>help text was added to explain the purpose of the text box</w:t>
      </w:r>
      <w:r w:rsidR="00557EEB" w:rsidRPr="00120372">
        <w:rPr>
          <w:szCs w:val="24"/>
        </w:rPr>
        <w:t>:</w:t>
      </w:r>
    </w:p>
    <w:p w14:paraId="37FD1FA2" w14:textId="498AE817" w:rsidR="00557EEB" w:rsidRPr="00120372" w:rsidRDefault="00546052" w:rsidP="00557EEB">
      <w:pPr>
        <w:pStyle w:val="bullet2ndlevel"/>
        <w:numPr>
          <w:ilvl w:val="0"/>
          <w:numId w:val="0"/>
        </w:numPr>
        <w:spacing w:before="60" w:line="240" w:lineRule="auto"/>
        <w:ind w:left="360"/>
        <w:rPr>
          <w:szCs w:val="24"/>
        </w:rPr>
      </w:pPr>
      <w:r w:rsidRPr="00120372">
        <w:rPr>
          <w:szCs w:val="24"/>
        </w:rPr>
        <w:t xml:space="preserve">“If you are presented with a </w:t>
      </w:r>
      <w:r w:rsidRPr="00120372">
        <w:rPr>
          <w:i/>
          <w:szCs w:val="24"/>
        </w:rPr>
        <w:t>Please describe</w:t>
      </w:r>
      <w:r w:rsidRPr="00120372">
        <w:rPr>
          <w:szCs w:val="24"/>
        </w:rPr>
        <w:t xml:space="preserve"> textbox, please define how you would self-describe your gender if the selected response option is not an exact match with how you identify</w:t>
      </w:r>
      <w:r w:rsidR="00557EEB" w:rsidRPr="00120372">
        <w:rPr>
          <w:szCs w:val="24"/>
        </w:rPr>
        <w:t xml:space="preserve"> your [gender </w:t>
      </w:r>
      <w:r w:rsidR="00557EEB" w:rsidRPr="00120372">
        <w:rPr>
          <w:i/>
          <w:szCs w:val="24"/>
        </w:rPr>
        <w:t>(in BB17FGENDER)</w:t>
      </w:r>
      <w:r w:rsidR="00557EEB" w:rsidRPr="00120372">
        <w:rPr>
          <w:szCs w:val="24"/>
        </w:rPr>
        <w:t xml:space="preserve"> / sexual orientation </w:t>
      </w:r>
      <w:r w:rsidR="00557EEB" w:rsidRPr="00120372">
        <w:rPr>
          <w:i/>
          <w:szCs w:val="24"/>
        </w:rPr>
        <w:t>(in BB17FLGBTQ)</w:t>
      </w:r>
      <w:r w:rsidR="00557EEB" w:rsidRPr="00120372">
        <w:rPr>
          <w:szCs w:val="24"/>
        </w:rPr>
        <w:t>]</w:t>
      </w:r>
      <w:r w:rsidRPr="00120372">
        <w:rPr>
          <w:szCs w:val="24"/>
        </w:rPr>
        <w:t>. Text responses will not be released.</w:t>
      </w:r>
      <w:r w:rsidR="00985C8D">
        <w:rPr>
          <w:szCs w:val="24"/>
        </w:rPr>
        <w:t xml:space="preserve"> </w:t>
      </w:r>
      <w:r w:rsidRPr="00120372">
        <w:rPr>
          <w:szCs w:val="24"/>
        </w:rPr>
        <w:t>The data are being collected to better inform relevant response options in future surveys.”</w:t>
      </w:r>
    </w:p>
    <w:p w14:paraId="68A426DF" w14:textId="76C44267" w:rsidR="00E64142" w:rsidRPr="00120372" w:rsidRDefault="00730EBE">
      <w:pPr>
        <w:pStyle w:val="bullet2ndlevel"/>
        <w:numPr>
          <w:ilvl w:val="0"/>
          <w:numId w:val="0"/>
        </w:numPr>
        <w:spacing w:before="60" w:line="240" w:lineRule="auto"/>
      </w:pPr>
      <w:r w:rsidRPr="00120372">
        <w:rPr>
          <w:szCs w:val="24"/>
        </w:rPr>
        <w:t xml:space="preserve">No new </w:t>
      </w:r>
      <w:r w:rsidR="00546052" w:rsidRPr="00120372">
        <w:rPr>
          <w:szCs w:val="24"/>
        </w:rPr>
        <w:t xml:space="preserve">items or </w:t>
      </w:r>
      <w:r w:rsidRPr="00120372">
        <w:rPr>
          <w:szCs w:val="24"/>
        </w:rPr>
        <w:t xml:space="preserve">categories were </w:t>
      </w:r>
      <w:r w:rsidR="00546052" w:rsidRPr="00120372">
        <w:rPr>
          <w:szCs w:val="24"/>
        </w:rPr>
        <w:t>added to the survey. T</w:t>
      </w:r>
      <w:r w:rsidRPr="00120372">
        <w:rPr>
          <w:szCs w:val="24"/>
        </w:rPr>
        <w:t xml:space="preserve">he </w:t>
      </w:r>
      <w:r w:rsidR="00546052" w:rsidRPr="00120372">
        <w:rPr>
          <w:szCs w:val="24"/>
        </w:rPr>
        <w:t>request for elaboration</w:t>
      </w:r>
      <w:r w:rsidRPr="00120372">
        <w:rPr>
          <w:szCs w:val="24"/>
        </w:rPr>
        <w:t xml:space="preserve"> is intended to assist the SOGI working group </w:t>
      </w:r>
      <w:r w:rsidR="00557EEB" w:rsidRPr="00120372">
        <w:rPr>
          <w:szCs w:val="24"/>
        </w:rPr>
        <w:t xml:space="preserve">with </w:t>
      </w:r>
      <w:r w:rsidRPr="00120372">
        <w:rPr>
          <w:szCs w:val="24"/>
        </w:rPr>
        <w:t>additional information on how gender identity and sexual orientation questions should be asked.</w:t>
      </w:r>
      <w:r w:rsidR="00C86C2F" w:rsidRPr="00120372">
        <w:rPr>
          <w:szCs w:val="24"/>
        </w:rPr>
        <w:t xml:space="preserve"> </w:t>
      </w:r>
      <w:r w:rsidR="00557EEB" w:rsidRPr="00120372">
        <w:rPr>
          <w:szCs w:val="24"/>
        </w:rPr>
        <w:t xml:space="preserve">Responses from these </w:t>
      </w:r>
      <w:r w:rsidRPr="00120372">
        <w:rPr>
          <w:szCs w:val="24"/>
        </w:rPr>
        <w:t xml:space="preserve">additional text </w:t>
      </w:r>
      <w:r w:rsidR="00557EEB" w:rsidRPr="00120372">
        <w:rPr>
          <w:szCs w:val="24"/>
        </w:rPr>
        <w:t>boxes</w:t>
      </w:r>
      <w:r w:rsidRPr="00120372">
        <w:rPr>
          <w:szCs w:val="24"/>
        </w:rPr>
        <w:t xml:space="preserve"> will not be disseminated beyond the </w:t>
      </w:r>
      <w:r w:rsidR="00557EEB" w:rsidRPr="00120372">
        <w:rPr>
          <w:szCs w:val="24"/>
        </w:rPr>
        <w:t xml:space="preserve">SOGI </w:t>
      </w:r>
      <w:r w:rsidRPr="00120372">
        <w:rPr>
          <w:szCs w:val="24"/>
        </w:rPr>
        <w:t>working group.</w:t>
      </w:r>
    </w:p>
    <w:p w14:paraId="695D6E51" w14:textId="77777777" w:rsidR="00524B91" w:rsidRPr="00120372" w:rsidRDefault="00524B91" w:rsidP="006342BD">
      <w:pPr>
        <w:pStyle w:val="Heading3"/>
        <w:tabs>
          <w:tab w:val="clear" w:pos="1440"/>
        </w:tabs>
      </w:pPr>
      <w:bookmarkStart w:id="18" w:name="_Toc480890085"/>
      <w:r w:rsidRPr="00120372">
        <w:t>Refusal Aversion and Conversion</w:t>
      </w:r>
      <w:bookmarkEnd w:id="18"/>
    </w:p>
    <w:p w14:paraId="405E0A45" w14:textId="77777777" w:rsidR="00524B91" w:rsidRPr="00120372" w:rsidRDefault="00524B91" w:rsidP="00903228">
      <w:pPr>
        <w:pStyle w:val="Bulletblocked"/>
        <w:widowControl w:val="0"/>
        <w:ind w:left="0"/>
        <w:rPr>
          <w:szCs w:val="24"/>
        </w:rPr>
      </w:pPr>
      <w:r w:rsidRPr="00120372">
        <w:rPr>
          <w:szCs w:val="24"/>
        </w:rPr>
        <w:t xml:space="preserve">Recognizing and avoiding refusals is important to maximize the response rate. We will emphasize this and other topics related to obtaining cooperation during </w:t>
      </w:r>
      <w:r w:rsidR="00673091" w:rsidRPr="00120372">
        <w:rPr>
          <w:szCs w:val="24"/>
        </w:rPr>
        <w:t>interviewer</w:t>
      </w:r>
      <w:r w:rsidRPr="00120372">
        <w:rPr>
          <w:szCs w:val="24"/>
        </w:rPr>
        <w:t xml:space="preserve"> training. </w:t>
      </w:r>
      <w:r w:rsidR="00673091" w:rsidRPr="00120372">
        <w:rPr>
          <w:szCs w:val="24"/>
        </w:rPr>
        <w:t>PTLs</w:t>
      </w:r>
      <w:r w:rsidRPr="00120372">
        <w:rPr>
          <w:szCs w:val="24"/>
        </w:rPr>
        <w:t xml:space="preserve"> will monitor interviewers intensely during the early days of outbound calling and provide retraining as necessary. In addition, the supervisors will review daily interviewer production reports produced by the CATI system to identify and retrain any data collectors who are producing unacceptable numbers of refusals or other problems.</w:t>
      </w:r>
    </w:p>
    <w:p w14:paraId="72BCC1AB" w14:textId="4A9567FA" w:rsidR="00524B91" w:rsidRPr="00120372" w:rsidRDefault="00524B91" w:rsidP="00023D50">
      <w:pPr>
        <w:pStyle w:val="Bulletblocked"/>
        <w:ind w:left="0"/>
        <w:rPr>
          <w:szCs w:val="24"/>
        </w:rPr>
      </w:pPr>
      <w:r w:rsidRPr="00120372">
        <w:rPr>
          <w:szCs w:val="24"/>
        </w:rPr>
        <w:t>Refusal conversion efforts will be delayed for at least one w</w:t>
      </w:r>
      <w:r w:rsidR="00157807" w:rsidRPr="00120372">
        <w:rPr>
          <w:szCs w:val="24"/>
        </w:rPr>
        <w:t xml:space="preserve">eek to give the respondent </w:t>
      </w:r>
      <w:r w:rsidRPr="00120372">
        <w:rPr>
          <w:szCs w:val="24"/>
        </w:rPr>
        <w:t>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14:paraId="60C2C626" w14:textId="7765126B" w:rsidR="001C195E" w:rsidRPr="00120372" w:rsidRDefault="001C195E" w:rsidP="00023D50">
      <w:pPr>
        <w:pStyle w:val="Bulletblocked"/>
        <w:ind w:left="0"/>
        <w:rPr>
          <w:szCs w:val="24"/>
        </w:rPr>
      </w:pPr>
      <w:r w:rsidRPr="00120372">
        <w:rPr>
          <w:szCs w:val="24"/>
        </w:rPr>
        <w:t xml:space="preserve">In November 2017, </w:t>
      </w:r>
      <w:r w:rsidR="00355772" w:rsidRPr="00120372">
        <w:rPr>
          <w:szCs w:val="24"/>
        </w:rPr>
        <w:t xml:space="preserve">as a form of refusal conversion, </w:t>
      </w:r>
      <w:r w:rsidRPr="00120372">
        <w:rPr>
          <w:szCs w:val="24"/>
        </w:rPr>
        <w:t xml:space="preserve">we will begin offering the abbreviated interview to </w:t>
      </w:r>
      <w:r w:rsidR="00355772" w:rsidRPr="00120372">
        <w:rPr>
          <w:szCs w:val="24"/>
        </w:rPr>
        <w:t xml:space="preserve">any </w:t>
      </w:r>
      <w:r w:rsidRPr="00120372">
        <w:rPr>
          <w:szCs w:val="24"/>
        </w:rPr>
        <w:t xml:space="preserve">sample members </w:t>
      </w:r>
      <w:r w:rsidR="00355772" w:rsidRPr="00120372">
        <w:rPr>
          <w:szCs w:val="24"/>
        </w:rPr>
        <w:t xml:space="preserve">(across </w:t>
      </w:r>
      <w:r w:rsidRPr="00120372">
        <w:rPr>
          <w:szCs w:val="24"/>
        </w:rPr>
        <w:t>all data collection groups</w:t>
      </w:r>
      <w:r w:rsidR="00355772" w:rsidRPr="00120372">
        <w:rPr>
          <w:szCs w:val="24"/>
        </w:rPr>
        <w:t>)</w:t>
      </w:r>
      <w:r w:rsidRPr="00120372">
        <w:rPr>
          <w:szCs w:val="24"/>
        </w:rPr>
        <w:t xml:space="preserve"> who refuse </w:t>
      </w:r>
      <w:r w:rsidR="00355772" w:rsidRPr="00120372">
        <w:rPr>
          <w:szCs w:val="24"/>
        </w:rPr>
        <w:t xml:space="preserve">participation </w:t>
      </w:r>
      <w:r w:rsidRPr="00120372">
        <w:rPr>
          <w:szCs w:val="24"/>
        </w:rPr>
        <w:t xml:space="preserve">because of the </w:t>
      </w:r>
      <w:r w:rsidR="00355772" w:rsidRPr="00120372">
        <w:rPr>
          <w:szCs w:val="24"/>
        </w:rPr>
        <w:t xml:space="preserve">interview’s </w:t>
      </w:r>
      <w:r w:rsidRPr="00120372">
        <w:rPr>
          <w:szCs w:val="24"/>
        </w:rPr>
        <w:t>length.</w:t>
      </w:r>
    </w:p>
    <w:p w14:paraId="4E5EBDB3" w14:textId="77777777" w:rsidR="004257CE" w:rsidRPr="00120372" w:rsidRDefault="002770D7" w:rsidP="004257CE">
      <w:pPr>
        <w:pStyle w:val="Heading2"/>
        <w:numPr>
          <w:ilvl w:val="1"/>
          <w:numId w:val="6"/>
        </w:numPr>
      </w:pPr>
      <w:bookmarkStart w:id="19" w:name="_Toc480890086"/>
      <w:r w:rsidRPr="00120372">
        <w:t>Tests of Procedures and Methods</w:t>
      </w:r>
      <w:bookmarkStart w:id="20" w:name="_Toc268593752"/>
      <w:bookmarkEnd w:id="14"/>
      <w:bookmarkEnd w:id="19"/>
    </w:p>
    <w:p w14:paraId="23A04A2E" w14:textId="3C85AD8B" w:rsidR="0069603E" w:rsidRPr="00120372" w:rsidRDefault="0069603E" w:rsidP="0069603E">
      <w:pPr>
        <w:rPr>
          <w:szCs w:val="24"/>
        </w:rPr>
      </w:pPr>
      <w:r w:rsidRPr="00120372">
        <w:rPr>
          <w:szCs w:val="24"/>
        </w:rPr>
        <w:t xml:space="preserve">The sampling approach for B&amp;B:08/09 </w:t>
      </w:r>
      <w:r w:rsidR="005A137C" w:rsidRPr="00120372">
        <w:rPr>
          <w:szCs w:val="24"/>
        </w:rPr>
        <w:t>main study</w:t>
      </w:r>
      <w:r w:rsidRPr="00120372">
        <w:rPr>
          <w:szCs w:val="24"/>
        </w:rPr>
        <w:t xml:space="preserve"> (see </w:t>
      </w:r>
      <w:hyperlink r:id="rId18" w:history="1">
        <w:r w:rsidR="00D34EB2" w:rsidRPr="00D34EB2">
          <w:rPr>
            <w:rStyle w:val="Hyperlink"/>
            <w:color w:val="0000FF"/>
            <w:szCs w:val="24"/>
          </w:rPr>
          <w:t>https://nces.ed.gov/pubs2014/2014041.pdf</w:t>
        </w:r>
      </w:hyperlink>
      <w:r w:rsidRPr="00120372">
        <w:rPr>
          <w:szCs w:val="24"/>
        </w:rPr>
        <w:t xml:space="preserve">) included a subsample of approximately 10 percent of the NPSAS base-year interview nonrespondents among the potential B&amp;B-eligible cases. For B&amp;B:16/17, we wanted to explore the feasibility of increasing the subsampling rate in order to minimize sampling weight variation. Therefore, in the B&amp;B:16/17 </w:t>
      </w:r>
      <w:r w:rsidR="003E3BA6" w:rsidRPr="00120372">
        <w:rPr>
          <w:szCs w:val="24"/>
        </w:rPr>
        <w:t>field test (</w:t>
      </w:r>
      <w:r w:rsidRPr="00120372">
        <w:rPr>
          <w:szCs w:val="24"/>
        </w:rPr>
        <w:t>FT</w:t>
      </w:r>
      <w:r w:rsidR="003E3BA6" w:rsidRPr="00120372">
        <w:rPr>
          <w:szCs w:val="24"/>
        </w:rPr>
        <w:t>)</w:t>
      </w:r>
      <w:r w:rsidRPr="00120372">
        <w:rPr>
          <w:szCs w:val="24"/>
        </w:rPr>
        <w:t xml:space="preserve"> we test</w:t>
      </w:r>
      <w:r w:rsidR="00675D39" w:rsidRPr="00120372">
        <w:rPr>
          <w:szCs w:val="24"/>
        </w:rPr>
        <w:t>ed</w:t>
      </w:r>
      <w:r w:rsidRPr="00120372">
        <w:rPr>
          <w:szCs w:val="24"/>
        </w:rPr>
        <w:t xml:space="preserve"> whether </w:t>
      </w:r>
      <w:r w:rsidR="00675D39" w:rsidRPr="00120372">
        <w:rPr>
          <w:szCs w:val="24"/>
        </w:rPr>
        <w:t xml:space="preserve">it was possible to </w:t>
      </w:r>
      <w:r w:rsidRPr="00120372">
        <w:rPr>
          <w:szCs w:val="24"/>
        </w:rPr>
        <w:t xml:space="preserve">increase response rates and minimize nonresponse bias, but not at the expense of increased nonresponse variance. The B&amp;B:16/17 FT was comprised of all NPSAS:16 FT base-year interview respondents and nonrespondents. We separated the sample into four groups targeted for different intensities of data collection protocols: two groups of base-year interview nonrespondents and two groups of base-year interview respondents. </w:t>
      </w:r>
      <w:r w:rsidR="000038E7" w:rsidRPr="00120372">
        <w:rPr>
          <w:szCs w:val="24"/>
        </w:rPr>
        <w:t xml:space="preserve">The B&amp;B:16/17 </w:t>
      </w:r>
      <w:r w:rsidR="005A137C" w:rsidRPr="00120372">
        <w:rPr>
          <w:szCs w:val="24"/>
        </w:rPr>
        <w:t>main study</w:t>
      </w:r>
      <w:r w:rsidR="000038E7" w:rsidRPr="00120372">
        <w:rPr>
          <w:szCs w:val="24"/>
        </w:rPr>
        <w:t xml:space="preserve"> data collection design </w:t>
      </w:r>
      <w:r w:rsidR="009A7D42" w:rsidRPr="00120372">
        <w:rPr>
          <w:szCs w:val="24"/>
        </w:rPr>
        <w:t xml:space="preserve">described below </w:t>
      </w:r>
      <w:r w:rsidR="000038E7" w:rsidRPr="00120372">
        <w:rPr>
          <w:szCs w:val="24"/>
        </w:rPr>
        <w:t xml:space="preserve">continues </w:t>
      </w:r>
      <w:r w:rsidR="009A7D42" w:rsidRPr="00120372">
        <w:rPr>
          <w:szCs w:val="24"/>
        </w:rPr>
        <w:t xml:space="preserve">with </w:t>
      </w:r>
      <w:r w:rsidR="000038E7" w:rsidRPr="00120372">
        <w:rPr>
          <w:szCs w:val="24"/>
        </w:rPr>
        <w:t xml:space="preserve">this increase in the sample size and subsampling rate of nonrespondents, revised based on </w:t>
      </w:r>
      <w:r w:rsidR="00670B24" w:rsidRPr="00120372">
        <w:rPr>
          <w:szCs w:val="24"/>
        </w:rPr>
        <w:t xml:space="preserve">B&amp;B:16/17 FT </w:t>
      </w:r>
      <w:r w:rsidR="000038E7" w:rsidRPr="00120372">
        <w:rPr>
          <w:szCs w:val="24"/>
        </w:rPr>
        <w:t xml:space="preserve">results of </w:t>
      </w:r>
      <w:r w:rsidR="00670B24" w:rsidRPr="00120372">
        <w:rPr>
          <w:szCs w:val="24"/>
        </w:rPr>
        <w:t xml:space="preserve">applying </w:t>
      </w:r>
      <w:r w:rsidR="000038E7" w:rsidRPr="00120372">
        <w:rPr>
          <w:szCs w:val="24"/>
        </w:rPr>
        <w:t>different data collection protocols for the different base-year interview respondent types.</w:t>
      </w:r>
    </w:p>
    <w:p w14:paraId="574A8B7E" w14:textId="77777777" w:rsidR="007B0853" w:rsidRPr="00120372" w:rsidRDefault="006B7D56" w:rsidP="006B7D56">
      <w:pPr>
        <w:pStyle w:val="Heading3"/>
        <w:tabs>
          <w:tab w:val="clear" w:pos="1440"/>
        </w:tabs>
      </w:pPr>
      <w:bookmarkStart w:id="21" w:name="_Toc480890087"/>
      <w:r w:rsidRPr="00120372">
        <w:t>Summary of B&amp;B:16/17 FT Data Collection Design and Results</w:t>
      </w:r>
      <w:bookmarkEnd w:id="21"/>
    </w:p>
    <w:p w14:paraId="61D6573C" w14:textId="77777777" w:rsidR="006B7D56" w:rsidRPr="00120372" w:rsidRDefault="006B7D56" w:rsidP="00026C2E">
      <w:pPr>
        <w:autoSpaceDE w:val="0"/>
        <w:autoSpaceDN w:val="0"/>
        <w:adjustRightInd w:val="0"/>
        <w:spacing w:after="120"/>
        <w:rPr>
          <w:szCs w:val="24"/>
        </w:rPr>
      </w:pPr>
      <w:r w:rsidRPr="00120372">
        <w:rPr>
          <w:szCs w:val="24"/>
        </w:rPr>
        <w:t xml:space="preserve">At the start of the B&amp;B:16/17 FT, the sample was split into four groups based on their response behavior during the NPSAS:16 FT interview and the </w:t>
      </w:r>
      <w:r w:rsidR="00487645" w:rsidRPr="00120372">
        <w:rPr>
          <w:szCs w:val="24"/>
        </w:rPr>
        <w:t>intensity</w:t>
      </w:r>
      <w:r w:rsidRPr="00120372">
        <w:rPr>
          <w:szCs w:val="24"/>
        </w:rPr>
        <w:t xml:space="preserve"> of data collection efforts applied during the B&amp;B:16/17 FT</w:t>
      </w:r>
      <w:r w:rsidR="006F5460" w:rsidRPr="00120372">
        <w:rPr>
          <w:szCs w:val="24"/>
        </w:rPr>
        <w:t xml:space="preserve">. </w:t>
      </w:r>
      <w:r w:rsidRPr="00120372">
        <w:rPr>
          <w:szCs w:val="24"/>
        </w:rPr>
        <w:t xml:space="preserve">NPSAS:16 FT nonrespondents were randomly assigned to either an aggressive data collection protocol </w:t>
      </w:r>
      <w:r w:rsidRPr="00120372">
        <w:t xml:space="preserve">(Group 1) </w:t>
      </w:r>
      <w:r w:rsidRPr="00120372">
        <w:rPr>
          <w:szCs w:val="24"/>
        </w:rPr>
        <w:t xml:space="preserve">or </w:t>
      </w:r>
      <w:r w:rsidRPr="00120372">
        <w:t xml:space="preserve">a </w:t>
      </w:r>
      <w:r w:rsidRPr="00120372">
        <w:rPr>
          <w:szCs w:val="24"/>
        </w:rPr>
        <w:t>default</w:t>
      </w:r>
      <w:r w:rsidRPr="00120372">
        <w:t>/standard data collection</w:t>
      </w:r>
      <w:r w:rsidRPr="00120372">
        <w:rPr>
          <w:szCs w:val="24"/>
        </w:rPr>
        <w:t xml:space="preserve"> protocol </w:t>
      </w:r>
      <w:r w:rsidRPr="00120372">
        <w:t>(Group 2)</w:t>
      </w:r>
      <w:r w:rsidR="006F5460" w:rsidRPr="00120372">
        <w:rPr>
          <w:szCs w:val="24"/>
        </w:rPr>
        <w:t xml:space="preserve">. </w:t>
      </w:r>
      <w:r w:rsidRPr="00120372">
        <w:t xml:space="preserve">NPSAS:16 FT interview respondents </w:t>
      </w:r>
      <w:r w:rsidRPr="00120372">
        <w:rPr>
          <w:szCs w:val="24"/>
        </w:rPr>
        <w:t xml:space="preserve">were </w:t>
      </w:r>
      <w:r w:rsidRPr="00120372">
        <w:t>first separated according to when they responded to the base year interview</w:t>
      </w:r>
      <w:r w:rsidR="006F5460" w:rsidRPr="00120372">
        <w:t xml:space="preserve">. </w:t>
      </w:r>
      <w:r w:rsidRPr="00120372">
        <w:t xml:space="preserve">Later respondents, who completed </w:t>
      </w:r>
      <w:r w:rsidR="00353E8E" w:rsidRPr="00120372">
        <w:t xml:space="preserve">the interview </w:t>
      </w:r>
      <w:r w:rsidRPr="00120372">
        <w:t>after the first 3 weeks of data collection, were also assigned to the default protocol (Group 3),</w:t>
      </w:r>
      <w:r w:rsidRPr="00120372">
        <w:rPr>
          <w:szCs w:val="24"/>
        </w:rPr>
        <w:t xml:space="preserve"> while early respondents, those who completed </w:t>
      </w:r>
      <w:r w:rsidR="00353E8E" w:rsidRPr="00120372">
        <w:t xml:space="preserve">the interview </w:t>
      </w:r>
      <w:r w:rsidRPr="00120372">
        <w:rPr>
          <w:szCs w:val="24"/>
        </w:rPr>
        <w:t>within the first 3 weeks, were assigned to a “relaxed” protocol which involved only mailed and emailed communications (Group 4)</w:t>
      </w:r>
      <w:r w:rsidR="006F5460" w:rsidRPr="00120372">
        <w:rPr>
          <w:szCs w:val="24"/>
        </w:rPr>
        <w:t xml:space="preserve">. </w:t>
      </w:r>
      <w:r w:rsidRPr="00120372">
        <w:rPr>
          <w:szCs w:val="24"/>
        </w:rPr>
        <w:t xml:space="preserve">All groups received an initial email and letter </w:t>
      </w:r>
      <w:r w:rsidR="00353E8E" w:rsidRPr="00120372">
        <w:rPr>
          <w:szCs w:val="24"/>
        </w:rPr>
        <w:t>followed by</w:t>
      </w:r>
      <w:r w:rsidRPr="00120372">
        <w:rPr>
          <w:szCs w:val="24"/>
        </w:rPr>
        <w:t xml:space="preserve"> reminder emails and postcards to complete the survey throughout data collection, but the use of a prepaid incentive, CATI prompting, and an abbreviated interview differed according to data collection protocol (aggressive, default, or relaxed). </w:t>
      </w:r>
      <w:r w:rsidRPr="00120372">
        <w:t xml:space="preserve">Table </w:t>
      </w:r>
      <w:r w:rsidR="00C53C63" w:rsidRPr="00120372">
        <w:t>7</w:t>
      </w:r>
      <w:r w:rsidRPr="00120372">
        <w:t xml:space="preserve"> </w:t>
      </w:r>
      <w:r w:rsidRPr="00120372">
        <w:rPr>
          <w:szCs w:val="24"/>
        </w:rPr>
        <w:t>provides a summary of the B&amp;B:16/17 FT design.</w:t>
      </w:r>
    </w:p>
    <w:p w14:paraId="76DD794D" w14:textId="77777777" w:rsidR="006B7D56" w:rsidRPr="00120372" w:rsidRDefault="006B7D56" w:rsidP="007B15EB">
      <w:pPr>
        <w:pStyle w:val="TableTitle"/>
      </w:pPr>
      <w:bookmarkStart w:id="22" w:name="_Toc497921073"/>
      <w:r w:rsidRPr="00120372">
        <w:t xml:space="preserve">Table </w:t>
      </w:r>
      <w:r w:rsidR="00837A14" w:rsidRPr="00120372">
        <w:t>7</w:t>
      </w:r>
      <w:r w:rsidRPr="00120372">
        <w:t>. B&amp;B:16/17 field test data collection protocols by data collection phase</w:t>
      </w:r>
      <w:bookmarkEnd w:id="22"/>
    </w:p>
    <w:tbl>
      <w:tblPr>
        <w:tblStyle w:val="GridTable1Light1"/>
        <w:tblW w:w="5000" w:type="pct"/>
        <w:tblLook w:val="04A0" w:firstRow="1" w:lastRow="0" w:firstColumn="1" w:lastColumn="0" w:noHBand="0" w:noVBand="1"/>
      </w:tblPr>
      <w:tblGrid>
        <w:gridCol w:w="2145"/>
        <w:gridCol w:w="2145"/>
        <w:gridCol w:w="2146"/>
        <w:gridCol w:w="2146"/>
        <w:gridCol w:w="2146"/>
      </w:tblGrid>
      <w:tr w:rsidR="00120372" w:rsidRPr="00120372" w14:paraId="6E4FC480" w14:textId="77777777" w:rsidTr="003A5D7F">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000" w:type="pct"/>
            <w:vMerge w:val="restart"/>
            <w:vAlign w:val="bottom"/>
          </w:tcPr>
          <w:p w14:paraId="29837D61" w14:textId="77777777" w:rsidR="006B7D56" w:rsidRPr="00120372" w:rsidRDefault="006B7D56" w:rsidP="003A5D7F">
            <w:pPr>
              <w:keepNext/>
              <w:rPr>
                <w:rFonts w:ascii="Arial" w:hAnsi="Arial"/>
                <w:sz w:val="16"/>
                <w:szCs w:val="16"/>
              </w:rPr>
            </w:pPr>
            <w:r w:rsidRPr="00120372">
              <w:rPr>
                <w:rFonts w:ascii="Arial" w:hAnsi="Arial"/>
                <w:sz w:val="16"/>
                <w:szCs w:val="16"/>
              </w:rPr>
              <w:t>Phase of B&amp;B:16/17 FT</w:t>
            </w:r>
          </w:p>
        </w:tc>
        <w:tc>
          <w:tcPr>
            <w:tcW w:w="2000" w:type="pct"/>
            <w:gridSpan w:val="2"/>
            <w:vAlign w:val="bottom"/>
          </w:tcPr>
          <w:p w14:paraId="346DB633" w14:textId="77777777" w:rsidR="006B7D56" w:rsidRPr="00120372" w:rsidRDefault="006B7D56" w:rsidP="003A5D7F">
            <w:pPr>
              <w:keepNext/>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NPSAS:16 FT nonrespondents</w:t>
            </w:r>
          </w:p>
        </w:tc>
        <w:tc>
          <w:tcPr>
            <w:tcW w:w="2000" w:type="pct"/>
            <w:gridSpan w:val="2"/>
            <w:vAlign w:val="bottom"/>
          </w:tcPr>
          <w:p w14:paraId="6FF392B3" w14:textId="77777777" w:rsidR="006B7D56" w:rsidRPr="00120372" w:rsidRDefault="006B7D56" w:rsidP="003A5D7F">
            <w:pPr>
              <w:keepNext/>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NPSAS:16 FT respondents</w:t>
            </w:r>
          </w:p>
        </w:tc>
      </w:tr>
      <w:tr w:rsidR="00120372" w:rsidRPr="00120372" w14:paraId="0BC445A1" w14:textId="77777777" w:rsidTr="003A5D7F">
        <w:trPr>
          <w:trHeight w:val="440"/>
        </w:trPr>
        <w:tc>
          <w:tcPr>
            <w:cnfStyle w:val="001000000000" w:firstRow="0" w:lastRow="0" w:firstColumn="1" w:lastColumn="0" w:oddVBand="0" w:evenVBand="0" w:oddHBand="0" w:evenHBand="0" w:firstRowFirstColumn="0" w:firstRowLastColumn="0" w:lastRowFirstColumn="0" w:lastRowLastColumn="0"/>
            <w:tcW w:w="1000" w:type="pct"/>
            <w:vMerge/>
          </w:tcPr>
          <w:p w14:paraId="05325CDD" w14:textId="77777777" w:rsidR="006B7D56" w:rsidRPr="00120372" w:rsidRDefault="006B7D56" w:rsidP="003A5D7F">
            <w:pPr>
              <w:keepNext/>
              <w:rPr>
                <w:rFonts w:ascii="Arial" w:hAnsi="Arial"/>
                <w:b w:val="0"/>
                <w:sz w:val="16"/>
                <w:szCs w:val="16"/>
              </w:rPr>
            </w:pPr>
          </w:p>
        </w:tc>
        <w:tc>
          <w:tcPr>
            <w:tcW w:w="1000" w:type="pct"/>
            <w:vAlign w:val="bottom"/>
          </w:tcPr>
          <w:p w14:paraId="78212F39" w14:textId="77777777" w:rsidR="006B7D56" w:rsidRPr="00120372"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120372">
              <w:rPr>
                <w:rFonts w:ascii="Arial" w:hAnsi="Arial"/>
                <w:b/>
                <w:sz w:val="16"/>
                <w:szCs w:val="16"/>
              </w:rPr>
              <w:t>Aggressive protocol</w:t>
            </w:r>
          </w:p>
          <w:p w14:paraId="2C1D8C9A" w14:textId="77777777" w:rsidR="006B7D56" w:rsidRPr="00120372" w:rsidRDefault="006B7D56" w:rsidP="003A5D7F">
            <w:pPr>
              <w:keepNext/>
              <w:spacing w:before="20" w:after="20"/>
              <w:ind w:left="235" w:hanging="180"/>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b/>
                <w:sz w:val="16"/>
                <w:szCs w:val="16"/>
              </w:rPr>
              <w:t>(Group 1)</w:t>
            </w:r>
          </w:p>
        </w:tc>
        <w:tc>
          <w:tcPr>
            <w:tcW w:w="1000" w:type="pct"/>
            <w:vAlign w:val="bottom"/>
          </w:tcPr>
          <w:p w14:paraId="04A7C332" w14:textId="77777777" w:rsidR="006B7D56" w:rsidRPr="00120372"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120372">
              <w:rPr>
                <w:rFonts w:ascii="Arial" w:hAnsi="Arial"/>
                <w:b/>
                <w:sz w:val="16"/>
                <w:szCs w:val="16"/>
              </w:rPr>
              <w:br/>
              <w:t>Default protocol</w:t>
            </w:r>
          </w:p>
          <w:p w14:paraId="32F80113" w14:textId="77777777" w:rsidR="006B7D56" w:rsidRPr="00120372"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120372">
              <w:rPr>
                <w:rFonts w:ascii="Arial" w:hAnsi="Arial"/>
                <w:b/>
                <w:sz w:val="16"/>
                <w:szCs w:val="16"/>
              </w:rPr>
              <w:t>(Group 2)</w:t>
            </w:r>
          </w:p>
        </w:tc>
        <w:tc>
          <w:tcPr>
            <w:tcW w:w="1000" w:type="pct"/>
            <w:vAlign w:val="bottom"/>
          </w:tcPr>
          <w:p w14:paraId="6F4DFA4F" w14:textId="77777777" w:rsidR="006B7D56" w:rsidRPr="00120372"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120372">
              <w:rPr>
                <w:rFonts w:ascii="Arial" w:hAnsi="Arial"/>
                <w:b/>
                <w:sz w:val="16"/>
                <w:szCs w:val="16"/>
              </w:rPr>
              <w:t>Late respondents--</w:t>
            </w:r>
          </w:p>
          <w:p w14:paraId="1D88A2AF" w14:textId="77777777" w:rsidR="006B7D56" w:rsidRPr="00120372"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120372">
              <w:rPr>
                <w:rFonts w:ascii="Arial" w:hAnsi="Arial"/>
                <w:b/>
                <w:sz w:val="16"/>
                <w:szCs w:val="16"/>
              </w:rPr>
              <w:t>default protocol</w:t>
            </w:r>
          </w:p>
          <w:p w14:paraId="1DD5E254" w14:textId="77777777" w:rsidR="006B7D56" w:rsidRPr="00120372"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120372">
              <w:rPr>
                <w:rFonts w:ascii="Arial" w:hAnsi="Arial"/>
                <w:b/>
                <w:sz w:val="16"/>
                <w:szCs w:val="16"/>
              </w:rPr>
              <w:t>(Group 3)</w:t>
            </w:r>
          </w:p>
        </w:tc>
        <w:tc>
          <w:tcPr>
            <w:tcW w:w="1000" w:type="pct"/>
            <w:vAlign w:val="bottom"/>
          </w:tcPr>
          <w:p w14:paraId="31586052" w14:textId="77777777" w:rsidR="006B7D56" w:rsidRPr="00120372"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120372">
              <w:rPr>
                <w:rFonts w:ascii="Arial" w:hAnsi="Arial"/>
                <w:b/>
                <w:sz w:val="16"/>
                <w:szCs w:val="16"/>
              </w:rPr>
              <w:t>Early respondents--</w:t>
            </w:r>
          </w:p>
          <w:p w14:paraId="2673FF49" w14:textId="77777777" w:rsidR="006B7D56" w:rsidRPr="00120372"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b/>
                <w:sz w:val="16"/>
                <w:szCs w:val="16"/>
              </w:rPr>
            </w:pPr>
            <w:r w:rsidRPr="00120372">
              <w:rPr>
                <w:rFonts w:ascii="Arial" w:hAnsi="Arial"/>
                <w:b/>
                <w:sz w:val="16"/>
                <w:szCs w:val="16"/>
              </w:rPr>
              <w:t>relaxed protocol</w:t>
            </w:r>
          </w:p>
          <w:p w14:paraId="4B1550A9" w14:textId="77777777" w:rsidR="006B7D56" w:rsidRPr="00120372" w:rsidRDefault="006B7D56" w:rsidP="003A5D7F">
            <w:pPr>
              <w:keepNext/>
              <w:jc w:val="center"/>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b/>
                <w:sz w:val="16"/>
                <w:szCs w:val="16"/>
              </w:rPr>
              <w:t>(Group 4)</w:t>
            </w:r>
          </w:p>
        </w:tc>
      </w:tr>
      <w:tr w:rsidR="00120372" w:rsidRPr="00120372" w14:paraId="68432B6A" w14:textId="77777777" w:rsidTr="003A5D7F">
        <w:trPr>
          <w:trHeight w:val="917"/>
        </w:trPr>
        <w:tc>
          <w:tcPr>
            <w:cnfStyle w:val="001000000000" w:firstRow="0" w:lastRow="0" w:firstColumn="1" w:lastColumn="0" w:oddVBand="0" w:evenVBand="0" w:oddHBand="0" w:evenHBand="0" w:firstRowFirstColumn="0" w:firstRowLastColumn="0" w:lastRowFirstColumn="0" w:lastRowLastColumn="0"/>
            <w:tcW w:w="1000" w:type="pct"/>
          </w:tcPr>
          <w:p w14:paraId="03AFE9FD" w14:textId="77777777" w:rsidR="006B7D56" w:rsidRPr="00120372" w:rsidRDefault="006B7D56" w:rsidP="003A5D7F">
            <w:pPr>
              <w:keepNext/>
              <w:rPr>
                <w:rFonts w:ascii="Arial" w:hAnsi="Arial"/>
                <w:sz w:val="16"/>
                <w:szCs w:val="16"/>
              </w:rPr>
            </w:pPr>
            <w:r w:rsidRPr="00120372">
              <w:rPr>
                <w:rFonts w:ascii="Arial" w:hAnsi="Arial"/>
                <w:sz w:val="16"/>
                <w:szCs w:val="16"/>
              </w:rPr>
              <w:t>Early Completion</w:t>
            </w:r>
          </w:p>
          <w:p w14:paraId="0EB040BE" w14:textId="77777777" w:rsidR="006B7D56" w:rsidRPr="00120372" w:rsidRDefault="006B7D56" w:rsidP="003A5D7F">
            <w:pPr>
              <w:keepNext/>
              <w:rPr>
                <w:rFonts w:ascii="Arial" w:hAnsi="Arial"/>
                <w:sz w:val="16"/>
                <w:szCs w:val="16"/>
              </w:rPr>
            </w:pPr>
            <w:r w:rsidRPr="00120372">
              <w:rPr>
                <w:rFonts w:ascii="Arial" w:hAnsi="Arial"/>
                <w:sz w:val="16"/>
                <w:szCs w:val="16"/>
              </w:rPr>
              <w:t>(4 weeks)</w:t>
            </w:r>
          </w:p>
          <w:p w14:paraId="1AB0647C" w14:textId="77777777" w:rsidR="006B7D56" w:rsidRPr="00120372" w:rsidRDefault="006B7D56" w:rsidP="003A5D7F">
            <w:pPr>
              <w:keepNext/>
              <w:rPr>
                <w:rFonts w:ascii="Arial" w:hAnsi="Arial"/>
                <w:b w:val="0"/>
                <w:sz w:val="16"/>
                <w:szCs w:val="16"/>
              </w:rPr>
            </w:pPr>
          </w:p>
        </w:tc>
        <w:tc>
          <w:tcPr>
            <w:tcW w:w="1000" w:type="pct"/>
          </w:tcPr>
          <w:p w14:paraId="7C0BAA02"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$10 prepa</w:t>
            </w:r>
            <w:r w:rsidR="004D1BA9" w:rsidRPr="00120372">
              <w:rPr>
                <w:rFonts w:ascii="Arial" w:hAnsi="Arial"/>
                <w:sz w:val="16"/>
                <w:szCs w:val="16"/>
              </w:rPr>
              <w:t>id</w:t>
            </w:r>
            <w:r w:rsidRPr="00120372">
              <w:rPr>
                <w:rFonts w:ascii="Arial" w:hAnsi="Arial"/>
                <w:sz w:val="16"/>
                <w:szCs w:val="16"/>
              </w:rPr>
              <w:t xml:space="preserve"> </w:t>
            </w:r>
            <w:r w:rsidR="004D1BA9" w:rsidRPr="00120372">
              <w:rPr>
                <w:rFonts w:ascii="Arial" w:hAnsi="Arial"/>
                <w:sz w:val="16"/>
                <w:szCs w:val="16"/>
              </w:rPr>
              <w:t>incentive</w:t>
            </w:r>
          </w:p>
          <w:p w14:paraId="6685FB12"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Initial letter and email</w:t>
            </w:r>
          </w:p>
          <w:p w14:paraId="3CFDD48E"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Begin outbound calling after 2 weeks</w:t>
            </w:r>
          </w:p>
        </w:tc>
        <w:tc>
          <w:tcPr>
            <w:tcW w:w="1000" w:type="pct"/>
          </w:tcPr>
          <w:p w14:paraId="70D01E74" w14:textId="77777777" w:rsidR="006B7D56" w:rsidRPr="00120372"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 xml:space="preserve">No </w:t>
            </w:r>
            <w:r w:rsidR="004D1BA9" w:rsidRPr="00120372">
              <w:rPr>
                <w:rFonts w:ascii="Arial" w:hAnsi="Arial"/>
                <w:sz w:val="16"/>
                <w:szCs w:val="16"/>
              </w:rPr>
              <w:t>prepaid incentive</w:t>
            </w:r>
          </w:p>
          <w:p w14:paraId="7B2D444B" w14:textId="77777777" w:rsidR="006B7D56" w:rsidRPr="00120372"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Initial email and letter</w:t>
            </w:r>
          </w:p>
          <w:p w14:paraId="12A1F0B4" w14:textId="77777777" w:rsidR="006B7D56" w:rsidRPr="00120372"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Email reminders</w:t>
            </w:r>
          </w:p>
        </w:tc>
        <w:tc>
          <w:tcPr>
            <w:tcW w:w="1000" w:type="pct"/>
          </w:tcPr>
          <w:p w14:paraId="699BDBD1" w14:textId="77777777" w:rsidR="006B7D56" w:rsidRPr="00120372"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 xml:space="preserve">No </w:t>
            </w:r>
            <w:r w:rsidR="004D1BA9" w:rsidRPr="00120372">
              <w:rPr>
                <w:rFonts w:ascii="Arial" w:hAnsi="Arial"/>
                <w:sz w:val="16"/>
                <w:szCs w:val="16"/>
              </w:rPr>
              <w:t>prepaid incentive</w:t>
            </w:r>
          </w:p>
          <w:p w14:paraId="1B4CC422" w14:textId="77777777" w:rsidR="006B7D56" w:rsidRPr="00120372"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Initial email and letter noting past participation</w:t>
            </w:r>
          </w:p>
          <w:p w14:paraId="6B0D12B5" w14:textId="77777777" w:rsidR="006B7D56" w:rsidRPr="00120372"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Email reminders</w:t>
            </w:r>
          </w:p>
        </w:tc>
        <w:tc>
          <w:tcPr>
            <w:tcW w:w="1000" w:type="pct"/>
          </w:tcPr>
          <w:p w14:paraId="6F939918" w14:textId="77777777" w:rsidR="006B7D56" w:rsidRPr="00120372"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 xml:space="preserve">No </w:t>
            </w:r>
            <w:r w:rsidR="004D1BA9" w:rsidRPr="00120372">
              <w:rPr>
                <w:rFonts w:ascii="Arial" w:hAnsi="Arial"/>
                <w:sz w:val="16"/>
                <w:szCs w:val="16"/>
              </w:rPr>
              <w:t>prepaid incentive</w:t>
            </w:r>
          </w:p>
          <w:p w14:paraId="0C652AED" w14:textId="77777777" w:rsidR="006B7D56" w:rsidRPr="00120372"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Initial email and letter noting past participation</w:t>
            </w:r>
          </w:p>
          <w:p w14:paraId="202C8DA8" w14:textId="77777777" w:rsidR="006B7D56" w:rsidRPr="00120372" w:rsidRDefault="006B7D56" w:rsidP="003A5D7F">
            <w:pPr>
              <w:pStyle w:val="ListParagraph"/>
              <w:keepNext/>
              <w:numPr>
                <w:ilvl w:val="0"/>
                <w:numId w:val="49"/>
              </w:numPr>
              <w:tabs>
                <w:tab w:val="left" w:pos="288"/>
              </w:tabs>
              <w:spacing w:before="20" w:after="20" w:line="240" w:lineRule="auto"/>
              <w:ind w:left="235" w:hanging="180"/>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Email reminders</w:t>
            </w:r>
          </w:p>
        </w:tc>
      </w:tr>
      <w:tr w:rsidR="00120372" w:rsidRPr="00120372" w14:paraId="6E42BC4F" w14:textId="77777777" w:rsidTr="003A5D7F">
        <w:trPr>
          <w:trHeight w:val="827"/>
        </w:trPr>
        <w:tc>
          <w:tcPr>
            <w:cnfStyle w:val="001000000000" w:firstRow="0" w:lastRow="0" w:firstColumn="1" w:lastColumn="0" w:oddVBand="0" w:evenVBand="0" w:oddHBand="0" w:evenHBand="0" w:firstRowFirstColumn="0" w:firstRowLastColumn="0" w:lastRowFirstColumn="0" w:lastRowLastColumn="0"/>
            <w:tcW w:w="1000" w:type="pct"/>
          </w:tcPr>
          <w:p w14:paraId="73E562FD" w14:textId="77777777" w:rsidR="007B0853" w:rsidRPr="00120372" w:rsidRDefault="006B7D56" w:rsidP="003A5D7F">
            <w:pPr>
              <w:keepNext/>
              <w:rPr>
                <w:rFonts w:ascii="Arial" w:hAnsi="Arial"/>
                <w:sz w:val="16"/>
                <w:szCs w:val="16"/>
              </w:rPr>
            </w:pPr>
            <w:r w:rsidRPr="00120372">
              <w:rPr>
                <w:rFonts w:ascii="Arial" w:hAnsi="Arial"/>
                <w:sz w:val="16"/>
                <w:szCs w:val="16"/>
              </w:rPr>
              <w:t>Production</w:t>
            </w:r>
          </w:p>
          <w:p w14:paraId="421369D0" w14:textId="77777777" w:rsidR="006B7D56" w:rsidRPr="00120372" w:rsidRDefault="006B7D56" w:rsidP="003A5D7F">
            <w:pPr>
              <w:keepNext/>
              <w:rPr>
                <w:rFonts w:ascii="Arial" w:hAnsi="Arial"/>
                <w:sz w:val="16"/>
                <w:szCs w:val="16"/>
              </w:rPr>
            </w:pPr>
            <w:r w:rsidRPr="00120372">
              <w:rPr>
                <w:rFonts w:ascii="Arial" w:hAnsi="Arial"/>
                <w:sz w:val="16"/>
                <w:szCs w:val="16"/>
              </w:rPr>
              <w:t>(10 weeks)</w:t>
            </w:r>
          </w:p>
        </w:tc>
        <w:tc>
          <w:tcPr>
            <w:tcW w:w="1000" w:type="pct"/>
          </w:tcPr>
          <w:p w14:paraId="7DCF2B99"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Frequent email reminders</w:t>
            </w:r>
          </w:p>
          <w:p w14:paraId="0FC88106"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Postcard reminders</w:t>
            </w:r>
          </w:p>
          <w:p w14:paraId="1A0A8126"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Abbreviated interview</w:t>
            </w:r>
          </w:p>
        </w:tc>
        <w:tc>
          <w:tcPr>
            <w:tcW w:w="1000" w:type="pct"/>
          </w:tcPr>
          <w:p w14:paraId="20094A9A"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Begin outbound calling</w:t>
            </w:r>
          </w:p>
          <w:p w14:paraId="1F7FA77A"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Frequent email reminders</w:t>
            </w:r>
          </w:p>
        </w:tc>
        <w:tc>
          <w:tcPr>
            <w:tcW w:w="1000" w:type="pct"/>
          </w:tcPr>
          <w:p w14:paraId="7F48A944"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Begin “light CATI”* outbound calling</w:t>
            </w:r>
          </w:p>
          <w:p w14:paraId="21928D84"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Frequent email reminders</w:t>
            </w:r>
          </w:p>
        </w:tc>
        <w:tc>
          <w:tcPr>
            <w:tcW w:w="1000" w:type="pct"/>
          </w:tcPr>
          <w:p w14:paraId="0E4BC584"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No outbound calling</w:t>
            </w:r>
          </w:p>
          <w:p w14:paraId="0BE51426"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Frequent email reminders</w:t>
            </w:r>
          </w:p>
        </w:tc>
      </w:tr>
      <w:tr w:rsidR="00120372" w:rsidRPr="00120372" w14:paraId="2289E9E3" w14:textId="77777777" w:rsidTr="008F60C0">
        <w:trPr>
          <w:trHeight w:val="890"/>
        </w:trPr>
        <w:tc>
          <w:tcPr>
            <w:cnfStyle w:val="001000000000" w:firstRow="0" w:lastRow="0" w:firstColumn="1" w:lastColumn="0" w:oddVBand="0" w:evenVBand="0" w:oddHBand="0" w:evenHBand="0" w:firstRowFirstColumn="0" w:firstRowLastColumn="0" w:lastRowFirstColumn="0" w:lastRowLastColumn="0"/>
            <w:tcW w:w="1000" w:type="pct"/>
            <w:tcBorders>
              <w:bottom w:val="double" w:sz="4" w:space="0" w:color="auto"/>
            </w:tcBorders>
          </w:tcPr>
          <w:p w14:paraId="113F1FFC" w14:textId="77777777" w:rsidR="006B7D56" w:rsidRPr="00120372" w:rsidRDefault="006B7D56" w:rsidP="003A5D7F">
            <w:pPr>
              <w:keepNext/>
              <w:rPr>
                <w:rFonts w:ascii="Arial" w:hAnsi="Arial"/>
                <w:sz w:val="16"/>
                <w:szCs w:val="16"/>
              </w:rPr>
            </w:pPr>
            <w:r w:rsidRPr="00120372">
              <w:rPr>
                <w:rFonts w:ascii="Arial" w:hAnsi="Arial"/>
                <w:sz w:val="16"/>
                <w:szCs w:val="16"/>
              </w:rPr>
              <w:t>Nonresponse Conversion Phase</w:t>
            </w:r>
          </w:p>
          <w:p w14:paraId="3DBAAEA2" w14:textId="77777777" w:rsidR="006B7D56" w:rsidRPr="00120372" w:rsidRDefault="006B7D56" w:rsidP="003A5D7F">
            <w:pPr>
              <w:keepNext/>
              <w:rPr>
                <w:rFonts w:ascii="Arial" w:hAnsi="Arial"/>
                <w:sz w:val="16"/>
                <w:szCs w:val="16"/>
              </w:rPr>
            </w:pPr>
            <w:r w:rsidRPr="00120372">
              <w:rPr>
                <w:rFonts w:ascii="Arial" w:hAnsi="Arial"/>
                <w:sz w:val="16"/>
                <w:szCs w:val="16"/>
              </w:rPr>
              <w:t>(4 weeks)</w:t>
            </w:r>
          </w:p>
        </w:tc>
        <w:tc>
          <w:tcPr>
            <w:tcW w:w="1000" w:type="pct"/>
            <w:tcBorders>
              <w:bottom w:val="double" w:sz="4" w:space="0" w:color="auto"/>
            </w:tcBorders>
          </w:tcPr>
          <w:p w14:paraId="3DCA5D82"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Frequent email reminders</w:t>
            </w:r>
          </w:p>
          <w:p w14:paraId="17722A35"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Postcard reminders</w:t>
            </w:r>
          </w:p>
        </w:tc>
        <w:tc>
          <w:tcPr>
            <w:tcW w:w="1000" w:type="pct"/>
            <w:tcBorders>
              <w:bottom w:val="double" w:sz="4" w:space="0" w:color="auto"/>
            </w:tcBorders>
          </w:tcPr>
          <w:p w14:paraId="11C9EEE6"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Frequent email reminders</w:t>
            </w:r>
          </w:p>
          <w:p w14:paraId="0ADEB783"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Postcard reminders</w:t>
            </w:r>
          </w:p>
          <w:p w14:paraId="1D32DAC8"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 xml:space="preserve">Abbreviated interview </w:t>
            </w:r>
          </w:p>
        </w:tc>
        <w:tc>
          <w:tcPr>
            <w:tcW w:w="1000" w:type="pct"/>
            <w:tcBorders>
              <w:bottom w:val="double" w:sz="4" w:space="0" w:color="auto"/>
            </w:tcBorders>
          </w:tcPr>
          <w:p w14:paraId="42FFFB5B"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Frequent email reminders</w:t>
            </w:r>
          </w:p>
          <w:p w14:paraId="715A9D95"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Postcard reminders</w:t>
            </w:r>
          </w:p>
          <w:p w14:paraId="3C5C60EE"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Abbreviated interview</w:t>
            </w:r>
          </w:p>
        </w:tc>
        <w:tc>
          <w:tcPr>
            <w:tcW w:w="1000" w:type="pct"/>
            <w:tcBorders>
              <w:bottom w:val="double" w:sz="4" w:space="0" w:color="auto"/>
            </w:tcBorders>
          </w:tcPr>
          <w:p w14:paraId="3EFF516B"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Frequent email reminders</w:t>
            </w:r>
          </w:p>
          <w:p w14:paraId="63E3503C" w14:textId="77777777" w:rsidR="006B7D56" w:rsidRPr="00120372" w:rsidRDefault="006B7D56" w:rsidP="003A5D7F">
            <w:pPr>
              <w:pStyle w:val="ListParagraph"/>
              <w:keepNext/>
              <w:numPr>
                <w:ilvl w:val="0"/>
                <w:numId w:val="49"/>
              </w:numPr>
              <w:tabs>
                <w:tab w:val="left" w:pos="288"/>
              </w:tabs>
              <w:spacing w:before="20" w:after="20" w:line="240" w:lineRule="auto"/>
              <w:ind w:left="202" w:hanging="144"/>
              <w:contextualSpacing/>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Postcard reminders</w:t>
            </w:r>
          </w:p>
        </w:tc>
      </w:tr>
      <w:tr w:rsidR="00120372" w:rsidRPr="00120372" w14:paraId="3F9C9BCC" w14:textId="77777777" w:rsidTr="008F60C0">
        <w:trPr>
          <w:trHeight w:val="404"/>
        </w:trPr>
        <w:tc>
          <w:tcPr>
            <w:cnfStyle w:val="001000000000" w:firstRow="0" w:lastRow="0" w:firstColumn="1" w:lastColumn="0" w:oddVBand="0" w:evenVBand="0" w:oddHBand="0" w:evenHBand="0" w:firstRowFirstColumn="0" w:firstRowLastColumn="0" w:lastRowFirstColumn="0" w:lastRowLastColumn="0"/>
            <w:tcW w:w="1000" w:type="pct"/>
            <w:tcBorders>
              <w:top w:val="double" w:sz="4" w:space="0" w:color="auto"/>
            </w:tcBorders>
          </w:tcPr>
          <w:p w14:paraId="1FDE6602" w14:textId="77777777" w:rsidR="006B7D56" w:rsidRPr="00120372" w:rsidRDefault="006B7D56" w:rsidP="003A5D7F">
            <w:pPr>
              <w:keepNext/>
              <w:rPr>
                <w:rFonts w:ascii="Arial" w:hAnsi="Arial"/>
                <w:b w:val="0"/>
                <w:sz w:val="16"/>
                <w:szCs w:val="16"/>
              </w:rPr>
            </w:pPr>
            <w:r w:rsidRPr="00120372">
              <w:rPr>
                <w:rFonts w:ascii="Arial" w:hAnsi="Arial"/>
                <w:b w:val="0"/>
                <w:sz w:val="16"/>
                <w:szCs w:val="16"/>
              </w:rPr>
              <w:t>Incentive amount</w:t>
            </w:r>
          </w:p>
        </w:tc>
        <w:tc>
          <w:tcPr>
            <w:tcW w:w="1000" w:type="pct"/>
            <w:tcBorders>
              <w:top w:val="double" w:sz="4" w:space="0" w:color="auto"/>
            </w:tcBorders>
          </w:tcPr>
          <w:p w14:paraId="31FC2B93" w14:textId="77777777" w:rsidR="006B7D56" w:rsidRPr="00120372" w:rsidRDefault="006B7D56" w:rsidP="003A5D7F">
            <w:pPr>
              <w:keepNext/>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 xml:space="preserve">$10 </w:t>
            </w:r>
            <w:r w:rsidR="004D1BA9" w:rsidRPr="00120372">
              <w:rPr>
                <w:rFonts w:ascii="Arial" w:hAnsi="Arial"/>
                <w:sz w:val="16"/>
                <w:szCs w:val="16"/>
              </w:rPr>
              <w:t xml:space="preserve">prepaid incentive </w:t>
            </w:r>
            <w:r w:rsidRPr="00120372">
              <w:rPr>
                <w:rFonts w:ascii="Arial" w:hAnsi="Arial"/>
                <w:sz w:val="16"/>
                <w:szCs w:val="16"/>
              </w:rPr>
              <w:t>+ $20</w:t>
            </w:r>
            <w:r w:rsidR="004D1BA9" w:rsidRPr="00120372">
              <w:rPr>
                <w:rFonts w:ascii="Arial" w:hAnsi="Arial"/>
                <w:sz w:val="16"/>
                <w:szCs w:val="16"/>
              </w:rPr>
              <w:t xml:space="preserve"> paid</w:t>
            </w:r>
            <w:r w:rsidRPr="00120372">
              <w:rPr>
                <w:rFonts w:ascii="Arial" w:hAnsi="Arial"/>
                <w:sz w:val="16"/>
                <w:szCs w:val="16"/>
              </w:rPr>
              <w:t xml:space="preserve"> upon interview completion</w:t>
            </w:r>
          </w:p>
        </w:tc>
        <w:tc>
          <w:tcPr>
            <w:tcW w:w="1000" w:type="pct"/>
            <w:tcBorders>
              <w:top w:val="double" w:sz="4" w:space="0" w:color="auto"/>
            </w:tcBorders>
          </w:tcPr>
          <w:p w14:paraId="32207FDE" w14:textId="77777777" w:rsidR="006B7D56" w:rsidRPr="00120372" w:rsidRDefault="006B7D56" w:rsidP="003A5D7F">
            <w:pPr>
              <w:keepNext/>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 xml:space="preserve">$30 </w:t>
            </w:r>
            <w:r w:rsidR="004D1BA9" w:rsidRPr="00120372">
              <w:rPr>
                <w:rFonts w:ascii="Arial" w:hAnsi="Arial"/>
                <w:sz w:val="16"/>
                <w:szCs w:val="16"/>
              </w:rPr>
              <w:t xml:space="preserve">incentive paid </w:t>
            </w:r>
            <w:r w:rsidRPr="00120372">
              <w:rPr>
                <w:rFonts w:ascii="Arial" w:hAnsi="Arial"/>
                <w:sz w:val="16"/>
                <w:szCs w:val="16"/>
              </w:rPr>
              <w:t>upon interview completion</w:t>
            </w:r>
          </w:p>
        </w:tc>
        <w:tc>
          <w:tcPr>
            <w:tcW w:w="1000" w:type="pct"/>
            <w:tcBorders>
              <w:top w:val="double" w:sz="4" w:space="0" w:color="auto"/>
            </w:tcBorders>
          </w:tcPr>
          <w:p w14:paraId="23D63CD8" w14:textId="77777777" w:rsidR="006B7D56" w:rsidRPr="00120372" w:rsidRDefault="006B7D56" w:rsidP="003A5D7F">
            <w:pPr>
              <w:keepNext/>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$30</w:t>
            </w:r>
            <w:r w:rsidR="004D1BA9" w:rsidRPr="00120372">
              <w:rPr>
                <w:rFonts w:ascii="Arial" w:hAnsi="Arial"/>
                <w:sz w:val="16"/>
                <w:szCs w:val="16"/>
              </w:rPr>
              <w:t xml:space="preserve"> incentive paid</w:t>
            </w:r>
            <w:r w:rsidRPr="00120372">
              <w:rPr>
                <w:rFonts w:ascii="Arial" w:hAnsi="Arial"/>
                <w:sz w:val="16"/>
                <w:szCs w:val="16"/>
              </w:rPr>
              <w:t xml:space="preserve"> upon interview completion</w:t>
            </w:r>
          </w:p>
        </w:tc>
        <w:tc>
          <w:tcPr>
            <w:tcW w:w="1000" w:type="pct"/>
            <w:tcBorders>
              <w:top w:val="double" w:sz="4" w:space="0" w:color="auto"/>
            </w:tcBorders>
          </w:tcPr>
          <w:p w14:paraId="6CE8F219" w14:textId="77777777" w:rsidR="006B7D56" w:rsidRPr="00120372" w:rsidRDefault="006B7D56" w:rsidP="003A5D7F">
            <w:pPr>
              <w:keepNext/>
              <w:cnfStyle w:val="000000000000" w:firstRow="0" w:lastRow="0" w:firstColumn="0" w:lastColumn="0" w:oddVBand="0" w:evenVBand="0" w:oddHBand="0" w:evenHBand="0" w:firstRowFirstColumn="0" w:firstRowLastColumn="0" w:lastRowFirstColumn="0" w:lastRowLastColumn="0"/>
              <w:rPr>
                <w:rFonts w:ascii="Arial" w:hAnsi="Arial"/>
                <w:sz w:val="16"/>
                <w:szCs w:val="16"/>
              </w:rPr>
            </w:pPr>
            <w:r w:rsidRPr="00120372">
              <w:rPr>
                <w:rFonts w:ascii="Arial" w:hAnsi="Arial"/>
                <w:sz w:val="16"/>
                <w:szCs w:val="16"/>
              </w:rPr>
              <w:t xml:space="preserve">$20 </w:t>
            </w:r>
            <w:r w:rsidR="004D1BA9" w:rsidRPr="00120372">
              <w:rPr>
                <w:rFonts w:ascii="Arial" w:hAnsi="Arial"/>
                <w:sz w:val="16"/>
                <w:szCs w:val="16"/>
              </w:rPr>
              <w:t xml:space="preserve">incentive paid </w:t>
            </w:r>
            <w:r w:rsidRPr="00120372">
              <w:rPr>
                <w:rFonts w:ascii="Arial" w:hAnsi="Arial"/>
                <w:sz w:val="16"/>
                <w:szCs w:val="16"/>
              </w:rPr>
              <w:t>upon interview completion</w:t>
            </w:r>
          </w:p>
        </w:tc>
      </w:tr>
    </w:tbl>
    <w:p w14:paraId="7611BE8B" w14:textId="77777777" w:rsidR="006B7D56" w:rsidRPr="00120372" w:rsidRDefault="006B7D56" w:rsidP="003A5D7F">
      <w:pPr>
        <w:keepNext/>
        <w:tabs>
          <w:tab w:val="left" w:pos="450"/>
        </w:tabs>
        <w:spacing w:after="240"/>
        <w:rPr>
          <w:rFonts w:ascii="Arial" w:hAnsi="Arial" w:cs="Arial"/>
          <w:sz w:val="16"/>
          <w:szCs w:val="16"/>
        </w:rPr>
      </w:pPr>
      <w:r w:rsidRPr="00120372">
        <w:rPr>
          <w:rFonts w:ascii="Arial" w:hAnsi="Arial" w:cs="Arial"/>
          <w:sz w:val="16"/>
          <w:szCs w:val="16"/>
        </w:rPr>
        <w:t>*</w:t>
      </w:r>
      <w:r w:rsidRPr="00120372">
        <w:rPr>
          <w:sz w:val="16"/>
          <w:szCs w:val="16"/>
        </w:rPr>
        <w:t xml:space="preserve"> Outbound calling is considered “light CATI” when a minimal number of phone calls placed to sample members are intended mainly to prompt the web response rather than obtain a telephone interview.</w:t>
      </w:r>
      <w:r w:rsidR="008F60C0" w:rsidRPr="00120372">
        <w:rPr>
          <w:sz w:val="16"/>
          <w:szCs w:val="16"/>
        </w:rPr>
        <w:t xml:space="preserve"> During the B&amp;B:16/17 FT, these individuals only received approximately half </w:t>
      </w:r>
      <w:r w:rsidR="00353E8E" w:rsidRPr="00120372">
        <w:rPr>
          <w:sz w:val="16"/>
          <w:szCs w:val="16"/>
        </w:rPr>
        <w:t>of</w:t>
      </w:r>
      <w:r w:rsidR="008F60C0" w:rsidRPr="00120372">
        <w:rPr>
          <w:sz w:val="16"/>
          <w:szCs w:val="16"/>
        </w:rPr>
        <w:t xml:space="preserve"> the calls compared to the default CATI protocols.</w:t>
      </w:r>
    </w:p>
    <w:p w14:paraId="6E05B5DD" w14:textId="77777777" w:rsidR="00355772" w:rsidRPr="00120372" w:rsidRDefault="00355772" w:rsidP="00355772">
      <w:pPr>
        <w:autoSpaceDE w:val="0"/>
        <w:autoSpaceDN w:val="0"/>
        <w:adjustRightInd w:val="0"/>
        <w:spacing w:after="120"/>
        <w:rPr>
          <w:szCs w:val="24"/>
        </w:rPr>
      </w:pPr>
      <w:r w:rsidRPr="00120372">
        <w:rPr>
          <w:szCs w:val="24"/>
        </w:rPr>
        <w:t xml:space="preserve">Comparison of response rates by protocol group showed that Group 1, interview nonrespondents who experienced the aggressive protocol, had a significantly higher response rate (37%) than Group 2, interview nonrespondents given the default protocol (25%; </w:t>
      </w:r>
      <w:r w:rsidRPr="00120372">
        <w:rPr>
          <w:i/>
          <w:szCs w:val="24"/>
        </w:rPr>
        <w:t>t</w:t>
      </w:r>
      <w:r w:rsidRPr="00120372">
        <w:rPr>
          <w:szCs w:val="24"/>
        </w:rPr>
        <w:t>(2,097)</w:t>
      </w:r>
      <w:r w:rsidRPr="00120372">
        <w:rPr>
          <w:rFonts w:cstheme="majorBidi"/>
          <w:szCs w:val="24"/>
        </w:rPr>
        <w:t xml:space="preserve"> = 3.52, </w:t>
      </w:r>
      <w:r w:rsidRPr="00120372">
        <w:rPr>
          <w:rFonts w:cstheme="majorBidi"/>
          <w:i/>
          <w:szCs w:val="24"/>
        </w:rPr>
        <w:t xml:space="preserve">p </w:t>
      </w:r>
      <w:r w:rsidRPr="00120372">
        <w:rPr>
          <w:rFonts w:cstheme="majorBidi"/>
          <w:szCs w:val="24"/>
        </w:rPr>
        <w:t>&lt;.001</w:t>
      </w:r>
      <w:r w:rsidRPr="00120372">
        <w:rPr>
          <w:szCs w:val="24"/>
        </w:rPr>
        <w:t>).</w:t>
      </w:r>
    </w:p>
    <w:p w14:paraId="08469792" w14:textId="77777777" w:rsidR="007B0853" w:rsidRPr="00120372" w:rsidRDefault="006B7D56" w:rsidP="006B7D56">
      <w:pPr>
        <w:autoSpaceDE w:val="0"/>
        <w:autoSpaceDN w:val="0"/>
        <w:adjustRightInd w:val="0"/>
        <w:spacing w:after="120"/>
        <w:rPr>
          <w:szCs w:val="24"/>
        </w:rPr>
      </w:pPr>
      <w:r w:rsidRPr="00120372">
        <w:rPr>
          <w:szCs w:val="24"/>
        </w:rPr>
        <w:t xml:space="preserve">In order to assess </w:t>
      </w:r>
      <w:r w:rsidR="007B2094" w:rsidRPr="00120372">
        <w:rPr>
          <w:szCs w:val="24"/>
        </w:rPr>
        <w:t xml:space="preserve">whether the prepaid incentive and addition of telephone as a survey mode increased response, response rates at the end of the first phase of data collection were compared for Group 1, </w:t>
      </w:r>
      <w:r w:rsidR="00353E8E" w:rsidRPr="00120372">
        <w:rPr>
          <w:szCs w:val="24"/>
        </w:rPr>
        <w:t>which</w:t>
      </w:r>
      <w:r w:rsidR="007B2094" w:rsidRPr="00120372">
        <w:rPr>
          <w:szCs w:val="24"/>
        </w:rPr>
        <w:t xml:space="preserve"> received both a prepaid incentive and attempts to interview by telephone, and Group 2, </w:t>
      </w:r>
      <w:r w:rsidR="00353E8E" w:rsidRPr="00120372">
        <w:rPr>
          <w:szCs w:val="24"/>
        </w:rPr>
        <w:t>which</w:t>
      </w:r>
      <w:r w:rsidR="007B2094" w:rsidRPr="00120372">
        <w:rPr>
          <w:szCs w:val="24"/>
        </w:rPr>
        <w:t xml:space="preserve"> received only a promised incentive and no telephone interviewing</w:t>
      </w:r>
      <w:r w:rsidR="006F5460" w:rsidRPr="00120372">
        <w:rPr>
          <w:szCs w:val="24"/>
        </w:rPr>
        <w:t xml:space="preserve">. </w:t>
      </w:r>
      <w:r w:rsidRPr="00120372">
        <w:rPr>
          <w:szCs w:val="24"/>
        </w:rPr>
        <w:t>Compared to Group 2 (4.4%), the response rate in Group 1 was almost twice as high (8.4%) at the end of the early completion phase (</w:t>
      </w:r>
      <w:r w:rsidRPr="00120372">
        <w:rPr>
          <w:i/>
          <w:szCs w:val="24"/>
        </w:rPr>
        <w:t>t</w:t>
      </w:r>
      <w:r w:rsidRPr="00120372">
        <w:rPr>
          <w:szCs w:val="24"/>
        </w:rPr>
        <w:t>(2,097)</w:t>
      </w:r>
      <w:r w:rsidRPr="00120372">
        <w:rPr>
          <w:rFonts w:cstheme="majorBidi"/>
          <w:szCs w:val="24"/>
        </w:rPr>
        <w:t xml:space="preserve"> = 2.29, </w:t>
      </w:r>
      <w:r w:rsidRPr="00120372">
        <w:rPr>
          <w:rFonts w:cstheme="majorBidi"/>
          <w:i/>
          <w:szCs w:val="24"/>
        </w:rPr>
        <w:t xml:space="preserve">p </w:t>
      </w:r>
      <w:r w:rsidR="00F1512C" w:rsidRPr="00120372">
        <w:rPr>
          <w:rFonts w:cstheme="majorBidi"/>
          <w:szCs w:val="24"/>
        </w:rPr>
        <w:t>&lt;</w:t>
      </w:r>
      <w:r w:rsidRPr="00120372">
        <w:rPr>
          <w:rFonts w:cstheme="majorBidi"/>
          <w:szCs w:val="24"/>
        </w:rPr>
        <w:t>.05</w:t>
      </w:r>
      <w:r w:rsidRPr="00120372">
        <w:rPr>
          <w:szCs w:val="24"/>
        </w:rPr>
        <w:t xml:space="preserve">). </w:t>
      </w:r>
      <w:r w:rsidR="007F18A1" w:rsidRPr="00120372">
        <w:rPr>
          <w:szCs w:val="24"/>
        </w:rPr>
        <w:t xml:space="preserve">Overall, </w:t>
      </w:r>
      <w:r w:rsidR="002D3C8A" w:rsidRPr="00120372">
        <w:rPr>
          <w:szCs w:val="24"/>
        </w:rPr>
        <w:t xml:space="preserve">about </w:t>
      </w:r>
      <w:r w:rsidR="007F18A1" w:rsidRPr="00120372">
        <w:rPr>
          <w:szCs w:val="24"/>
        </w:rPr>
        <w:t>26% of Group 1 respondents participated by telephone in the early completion phase.</w:t>
      </w:r>
      <w:r w:rsidR="00FF3F6A" w:rsidRPr="00120372">
        <w:rPr>
          <w:szCs w:val="24"/>
        </w:rPr>
        <w:t xml:space="preserve"> </w:t>
      </w:r>
      <w:r w:rsidRPr="00120372">
        <w:rPr>
          <w:szCs w:val="24"/>
        </w:rPr>
        <w:t xml:space="preserve">Overall, 21% of those </w:t>
      </w:r>
      <w:r w:rsidR="00DF153D" w:rsidRPr="00120372">
        <w:rPr>
          <w:szCs w:val="24"/>
        </w:rPr>
        <w:t xml:space="preserve">in Group 1, </w:t>
      </w:r>
      <w:r w:rsidRPr="00120372">
        <w:rPr>
          <w:szCs w:val="24"/>
        </w:rPr>
        <w:t xml:space="preserve">offered the </w:t>
      </w:r>
      <w:r w:rsidR="00DF153D" w:rsidRPr="00120372">
        <w:rPr>
          <w:szCs w:val="24"/>
        </w:rPr>
        <w:t xml:space="preserve">prepaid </w:t>
      </w:r>
      <w:r w:rsidRPr="00120372">
        <w:rPr>
          <w:szCs w:val="24"/>
        </w:rPr>
        <w:t>incentive</w:t>
      </w:r>
      <w:r w:rsidR="00DF153D" w:rsidRPr="00120372">
        <w:rPr>
          <w:szCs w:val="24"/>
        </w:rPr>
        <w:t>,</w:t>
      </w:r>
      <w:r w:rsidRPr="00120372">
        <w:rPr>
          <w:szCs w:val="24"/>
        </w:rPr>
        <w:t xml:space="preserve"> accepted it and, of those, 34% completed the interview</w:t>
      </w:r>
      <w:r w:rsidR="006F5460" w:rsidRPr="00120372">
        <w:rPr>
          <w:szCs w:val="24"/>
        </w:rPr>
        <w:t xml:space="preserve">. </w:t>
      </w:r>
      <w:r w:rsidRPr="00120372">
        <w:rPr>
          <w:szCs w:val="24"/>
        </w:rPr>
        <w:t xml:space="preserve">However, </w:t>
      </w:r>
      <w:r w:rsidR="002D3C8A" w:rsidRPr="00120372">
        <w:rPr>
          <w:szCs w:val="24"/>
        </w:rPr>
        <w:t xml:space="preserve">since prepaid incentives and the telephone mode option both occurred in phase 1 of the data collection, </w:t>
      </w:r>
      <w:r w:rsidRPr="00120372">
        <w:rPr>
          <w:szCs w:val="24"/>
        </w:rPr>
        <w:t xml:space="preserve">the </w:t>
      </w:r>
      <w:r w:rsidR="002D3C8A" w:rsidRPr="00120372">
        <w:rPr>
          <w:szCs w:val="24"/>
        </w:rPr>
        <w:t xml:space="preserve">separate </w:t>
      </w:r>
      <w:r w:rsidRPr="00120372">
        <w:rPr>
          <w:szCs w:val="24"/>
        </w:rPr>
        <w:t>effect</w:t>
      </w:r>
      <w:r w:rsidR="002D3C8A" w:rsidRPr="00120372">
        <w:rPr>
          <w:szCs w:val="24"/>
        </w:rPr>
        <w:t>s</w:t>
      </w:r>
      <w:r w:rsidRPr="00120372">
        <w:rPr>
          <w:szCs w:val="24"/>
        </w:rPr>
        <w:t xml:space="preserve"> </w:t>
      </w:r>
      <w:r w:rsidR="002D3C8A" w:rsidRPr="00120372">
        <w:rPr>
          <w:szCs w:val="24"/>
        </w:rPr>
        <w:t>can</w:t>
      </w:r>
      <w:r w:rsidRPr="00120372">
        <w:rPr>
          <w:szCs w:val="24"/>
        </w:rPr>
        <w:t>not be evaluated.</w:t>
      </w:r>
    </w:p>
    <w:p w14:paraId="173183D3" w14:textId="77777777" w:rsidR="006129FD" w:rsidRPr="00120372" w:rsidRDefault="006B7D56" w:rsidP="006B7D56">
      <w:pPr>
        <w:autoSpaceDE w:val="0"/>
        <w:autoSpaceDN w:val="0"/>
        <w:adjustRightInd w:val="0"/>
        <w:spacing w:after="120"/>
        <w:rPr>
          <w:szCs w:val="24"/>
        </w:rPr>
      </w:pPr>
      <w:r w:rsidRPr="00120372">
        <w:rPr>
          <w:szCs w:val="24"/>
        </w:rPr>
        <w:t xml:space="preserve">Introduction of the abbreviated interview </w:t>
      </w:r>
      <w:r w:rsidR="00384F2F" w:rsidRPr="00120372">
        <w:rPr>
          <w:szCs w:val="24"/>
        </w:rPr>
        <w:t xml:space="preserve">during the production phase </w:t>
      </w:r>
      <w:r w:rsidRPr="00120372">
        <w:rPr>
          <w:szCs w:val="24"/>
        </w:rPr>
        <w:t xml:space="preserve">did result in a significantly higher response rate for Group 1 (22.7%) compared to Group 2 (12.1%; </w:t>
      </w:r>
      <w:r w:rsidRPr="00120372">
        <w:rPr>
          <w:i/>
          <w:szCs w:val="24"/>
        </w:rPr>
        <w:t>t</w:t>
      </w:r>
      <w:r w:rsidRPr="00120372">
        <w:rPr>
          <w:szCs w:val="24"/>
        </w:rPr>
        <w:t>(2,097)</w:t>
      </w:r>
      <w:r w:rsidRPr="00120372">
        <w:rPr>
          <w:rFonts w:cstheme="majorBidi"/>
          <w:szCs w:val="24"/>
        </w:rPr>
        <w:t xml:space="preserve"> = 3.67, </w:t>
      </w:r>
      <w:r w:rsidRPr="00120372">
        <w:rPr>
          <w:rFonts w:cstheme="majorBidi"/>
          <w:i/>
          <w:szCs w:val="24"/>
        </w:rPr>
        <w:t xml:space="preserve">p </w:t>
      </w:r>
      <w:r w:rsidR="00F1512C" w:rsidRPr="00120372">
        <w:rPr>
          <w:rFonts w:cstheme="majorBidi"/>
          <w:szCs w:val="24"/>
        </w:rPr>
        <w:t>&lt; 0</w:t>
      </w:r>
      <w:r w:rsidRPr="00120372">
        <w:rPr>
          <w:rFonts w:cstheme="majorBidi"/>
          <w:szCs w:val="24"/>
        </w:rPr>
        <w:t>.001</w:t>
      </w:r>
      <w:r w:rsidRPr="00120372">
        <w:rPr>
          <w:szCs w:val="24"/>
        </w:rPr>
        <w:t>)</w:t>
      </w:r>
      <w:r w:rsidR="00B325ED" w:rsidRPr="00120372">
        <w:rPr>
          <w:szCs w:val="24"/>
        </w:rPr>
        <w:t xml:space="preserve"> but results are conditional on the outcomes in the early completion phase</w:t>
      </w:r>
      <w:r w:rsidR="00384F2F" w:rsidRPr="00120372">
        <w:rPr>
          <w:szCs w:val="24"/>
        </w:rPr>
        <w:t>.</w:t>
      </w:r>
      <w:r w:rsidR="00DF153D" w:rsidRPr="00120372">
        <w:rPr>
          <w:rStyle w:val="FootnoteReference"/>
        </w:rPr>
        <w:footnoteReference w:id="4"/>
      </w:r>
      <w:r w:rsidR="007B0853" w:rsidRPr="00120372">
        <w:rPr>
          <w:szCs w:val="24"/>
        </w:rPr>
        <w:t xml:space="preserve"> </w:t>
      </w:r>
      <w:r w:rsidR="00384F2F" w:rsidRPr="00120372">
        <w:rPr>
          <w:szCs w:val="24"/>
        </w:rPr>
        <w:t>E</w:t>
      </w:r>
      <w:r w:rsidRPr="00120372">
        <w:rPr>
          <w:szCs w:val="24"/>
        </w:rPr>
        <w:t xml:space="preserve">ven though the abbreviated interview was </w:t>
      </w:r>
      <w:r w:rsidR="00384F2F" w:rsidRPr="00120372">
        <w:rPr>
          <w:szCs w:val="24"/>
        </w:rPr>
        <w:t xml:space="preserve">also </w:t>
      </w:r>
      <w:r w:rsidRPr="00120372">
        <w:rPr>
          <w:szCs w:val="24"/>
        </w:rPr>
        <w:t>offered to Group 2 later in data collection</w:t>
      </w:r>
      <w:r w:rsidR="00353E8E" w:rsidRPr="00120372">
        <w:rPr>
          <w:szCs w:val="24"/>
        </w:rPr>
        <w:t>,</w:t>
      </w:r>
      <w:r w:rsidR="00B325ED" w:rsidRPr="00120372">
        <w:rPr>
          <w:szCs w:val="24"/>
        </w:rPr>
        <w:t xml:space="preserve"> it did not have the same effects – but again, there is a dependency in the nonresponse conversion phase based on what happened in the previous two phases</w:t>
      </w:r>
      <w:r w:rsidRPr="00120372">
        <w:rPr>
          <w:szCs w:val="24"/>
        </w:rPr>
        <w:t>.</w:t>
      </w:r>
    </w:p>
    <w:p w14:paraId="619AE993" w14:textId="77777777" w:rsidR="007B0853" w:rsidRPr="00120372" w:rsidRDefault="006129FD" w:rsidP="00793A90">
      <w:pPr>
        <w:widowControl w:val="0"/>
        <w:autoSpaceDE w:val="0"/>
        <w:autoSpaceDN w:val="0"/>
        <w:adjustRightInd w:val="0"/>
        <w:spacing w:after="120"/>
        <w:rPr>
          <w:szCs w:val="24"/>
        </w:rPr>
      </w:pPr>
      <w:r w:rsidRPr="00120372">
        <w:rPr>
          <w:szCs w:val="24"/>
        </w:rPr>
        <w:t xml:space="preserve">The default protocol used with Group 3 NPSAS:16 FT respondents, who responded later in the base year </w:t>
      </w:r>
      <w:r w:rsidR="00353E8E" w:rsidRPr="00120372">
        <w:rPr>
          <w:szCs w:val="24"/>
        </w:rPr>
        <w:t xml:space="preserve">FT </w:t>
      </w:r>
      <w:r w:rsidRPr="00120372">
        <w:rPr>
          <w:szCs w:val="24"/>
        </w:rPr>
        <w:t>data collection, resulted in a 70% response rate to the B&amp;B:16/17 FT survey. Group 4, interview early respondents, yielded a 75% response rate with the relaxed protocol.</w:t>
      </w:r>
      <w:r w:rsidRPr="00120372">
        <w:rPr>
          <w:rStyle w:val="FootnoteReference"/>
        </w:rPr>
        <w:footnoteReference w:id="5"/>
      </w:r>
      <w:r w:rsidR="006A407F" w:rsidRPr="00120372">
        <w:rPr>
          <w:szCs w:val="24"/>
        </w:rPr>
        <w:t xml:space="preserve"> A naïve significance test between Group 3 and 4 shows that the response rates are significantly different at an alpha </w:t>
      </w:r>
      <w:r w:rsidR="00401BE4" w:rsidRPr="00120372">
        <w:rPr>
          <w:szCs w:val="24"/>
        </w:rPr>
        <w:t xml:space="preserve">level </w:t>
      </w:r>
      <w:r w:rsidR="006A407F" w:rsidRPr="00120372">
        <w:rPr>
          <w:szCs w:val="24"/>
        </w:rPr>
        <w:t>of 0.05 (</w:t>
      </w:r>
      <w:r w:rsidR="006A407F" w:rsidRPr="00120372">
        <w:rPr>
          <w:i/>
          <w:szCs w:val="24"/>
        </w:rPr>
        <w:t>t</w:t>
      </w:r>
      <w:r w:rsidR="006A407F" w:rsidRPr="00120372">
        <w:rPr>
          <w:szCs w:val="24"/>
        </w:rPr>
        <w:t>(2,097)</w:t>
      </w:r>
      <w:r w:rsidR="00401BE4" w:rsidRPr="00120372">
        <w:rPr>
          <w:szCs w:val="24"/>
        </w:rPr>
        <w:t>=2.08</w:t>
      </w:r>
      <w:r w:rsidR="006A407F" w:rsidRPr="00120372">
        <w:rPr>
          <w:szCs w:val="24"/>
        </w:rPr>
        <w:t>)</w:t>
      </w:r>
      <w:r w:rsidR="006F5460" w:rsidRPr="00120372">
        <w:rPr>
          <w:szCs w:val="24"/>
        </w:rPr>
        <w:t>.</w:t>
      </w:r>
    </w:p>
    <w:p w14:paraId="0EFFA7E3" w14:textId="77777777" w:rsidR="006B7D56" w:rsidRPr="00120372" w:rsidRDefault="006B7D56" w:rsidP="00026C2E">
      <w:pPr>
        <w:widowControl w:val="0"/>
        <w:autoSpaceDE w:val="0"/>
        <w:autoSpaceDN w:val="0"/>
        <w:adjustRightInd w:val="0"/>
        <w:rPr>
          <w:szCs w:val="24"/>
        </w:rPr>
      </w:pPr>
      <w:r w:rsidRPr="00120372">
        <w:rPr>
          <w:rFonts w:cs="Courier New"/>
          <w:szCs w:val="24"/>
          <w:shd w:val="clear" w:color="auto" w:fill="FFFFFF"/>
        </w:rPr>
        <w:t xml:space="preserve">Based on administrative frame data, nonresponse bias analyses were conducted for </w:t>
      </w:r>
      <w:r w:rsidR="005B14B6" w:rsidRPr="00120372">
        <w:rPr>
          <w:rFonts w:cs="Courier New"/>
          <w:szCs w:val="24"/>
          <w:shd w:val="clear" w:color="auto" w:fill="FFFFFF"/>
        </w:rPr>
        <w:t>sex</w:t>
      </w:r>
      <w:r w:rsidRPr="00120372">
        <w:rPr>
          <w:rFonts w:cs="Courier New"/>
          <w:szCs w:val="24"/>
          <w:shd w:val="clear" w:color="auto" w:fill="FFFFFF"/>
        </w:rPr>
        <w:t>, age, institutional sector of the NPSAS institution, geographic region of the bachelor’s degree institution, and total enrollment counts. Very little nonresponse bias was observed. While the average absolute relative bias in mean statistics was larger for Groups 1 and 2</w:t>
      </w:r>
      <w:r w:rsidR="00353E8E" w:rsidRPr="00120372">
        <w:rPr>
          <w:rFonts w:cs="Courier New"/>
          <w:szCs w:val="24"/>
          <w:shd w:val="clear" w:color="auto" w:fill="FFFFFF"/>
        </w:rPr>
        <w:t xml:space="preserve"> (</w:t>
      </w:r>
      <w:r w:rsidRPr="00120372">
        <w:rPr>
          <w:rFonts w:cs="Courier New"/>
          <w:szCs w:val="24"/>
          <w:shd w:val="clear" w:color="auto" w:fill="FFFFFF"/>
        </w:rPr>
        <w:t>the NPSAS:16 FT nonrespondents</w:t>
      </w:r>
      <w:r w:rsidR="00353E8E" w:rsidRPr="00120372">
        <w:rPr>
          <w:rFonts w:cs="Courier New"/>
          <w:szCs w:val="24"/>
          <w:shd w:val="clear" w:color="auto" w:fill="FFFFFF"/>
        </w:rPr>
        <w:t>)</w:t>
      </w:r>
      <w:r w:rsidRPr="00120372">
        <w:rPr>
          <w:rFonts w:cs="Courier New"/>
          <w:szCs w:val="24"/>
          <w:shd w:val="clear" w:color="auto" w:fill="FFFFFF"/>
        </w:rPr>
        <w:t xml:space="preserve"> than for Groups 3 and 4, only one out of 23 indicators in Group 1 yielded a statistically significant difference</w:t>
      </w:r>
      <w:r w:rsidR="005B14B6" w:rsidRPr="00120372">
        <w:rPr>
          <w:rFonts w:cs="Courier New"/>
          <w:szCs w:val="24"/>
          <w:shd w:val="clear" w:color="auto" w:fill="FFFFFF"/>
        </w:rPr>
        <w:t>, confirming presence of little nonresponse bias</w:t>
      </w:r>
      <w:r w:rsidRPr="00120372">
        <w:rPr>
          <w:rFonts w:cs="Courier New"/>
          <w:szCs w:val="24"/>
          <w:shd w:val="clear" w:color="auto" w:fill="FFFFFF"/>
        </w:rPr>
        <w:t>.</w:t>
      </w:r>
      <w:r w:rsidR="005957ED" w:rsidRPr="00120372">
        <w:rPr>
          <w:rFonts w:cs="Courier New"/>
          <w:szCs w:val="24"/>
          <w:shd w:val="clear" w:color="auto" w:fill="FFFFFF"/>
        </w:rPr>
        <w:t xml:space="preserve"> </w:t>
      </w:r>
      <w:r w:rsidR="008C6489" w:rsidRPr="00120372">
        <w:rPr>
          <w:rFonts w:cs="Courier New"/>
          <w:szCs w:val="24"/>
          <w:shd w:val="clear" w:color="auto" w:fill="FFFFFF"/>
        </w:rPr>
        <w:t xml:space="preserve">Because </w:t>
      </w:r>
      <w:r w:rsidR="00FE7FEF" w:rsidRPr="00120372">
        <w:rPr>
          <w:rFonts w:cs="Courier New"/>
          <w:szCs w:val="24"/>
          <w:shd w:val="clear" w:color="auto" w:fill="FFFFFF"/>
        </w:rPr>
        <w:t>in</w:t>
      </w:r>
      <w:r w:rsidR="005957ED" w:rsidRPr="00120372">
        <w:rPr>
          <w:rFonts w:cs="Courier New"/>
          <w:szCs w:val="24"/>
          <w:shd w:val="clear" w:color="auto" w:fill="FFFFFF"/>
        </w:rPr>
        <w:t xml:space="preserve"> Groups 1 and 2 </w:t>
      </w:r>
      <w:r w:rsidR="008C6489" w:rsidRPr="00120372">
        <w:rPr>
          <w:rFonts w:cs="Courier New"/>
          <w:szCs w:val="24"/>
          <w:shd w:val="clear" w:color="auto" w:fill="FFFFFF"/>
        </w:rPr>
        <w:t xml:space="preserve">we </w:t>
      </w:r>
      <w:r w:rsidR="005957ED" w:rsidRPr="00120372">
        <w:rPr>
          <w:rFonts w:cs="Courier New"/>
          <w:szCs w:val="24"/>
          <w:shd w:val="clear" w:color="auto" w:fill="FFFFFF"/>
        </w:rPr>
        <w:t>we</w:t>
      </w:r>
      <w:r w:rsidR="008C6489" w:rsidRPr="00120372">
        <w:rPr>
          <w:rFonts w:cs="Courier New"/>
          <w:szCs w:val="24"/>
          <w:shd w:val="clear" w:color="auto" w:fill="FFFFFF"/>
        </w:rPr>
        <w:t xml:space="preserve">re </w:t>
      </w:r>
      <w:r w:rsidR="005957ED" w:rsidRPr="00120372">
        <w:rPr>
          <w:rFonts w:cs="Courier New"/>
          <w:szCs w:val="24"/>
          <w:shd w:val="clear" w:color="auto" w:fill="FFFFFF"/>
        </w:rPr>
        <w:t xml:space="preserve">potentially </w:t>
      </w:r>
      <w:r w:rsidR="008C6489" w:rsidRPr="00120372">
        <w:rPr>
          <w:rFonts w:cs="Courier New"/>
          <w:szCs w:val="24"/>
          <w:shd w:val="clear" w:color="auto" w:fill="FFFFFF"/>
        </w:rPr>
        <w:t xml:space="preserve">bringing in more reluctant respondents who might not </w:t>
      </w:r>
      <w:r w:rsidR="005957ED" w:rsidRPr="00120372">
        <w:rPr>
          <w:rFonts w:cs="Courier New"/>
          <w:szCs w:val="24"/>
          <w:shd w:val="clear" w:color="auto" w:fill="FFFFFF"/>
        </w:rPr>
        <w:t xml:space="preserve">have been as </w:t>
      </w:r>
      <w:r w:rsidR="008C6489" w:rsidRPr="00120372">
        <w:rPr>
          <w:rFonts w:cs="Courier New"/>
          <w:szCs w:val="24"/>
          <w:shd w:val="clear" w:color="auto" w:fill="FFFFFF"/>
        </w:rPr>
        <w:t>conscientious in completing the survey</w:t>
      </w:r>
      <w:r w:rsidR="005957ED" w:rsidRPr="00120372">
        <w:rPr>
          <w:rFonts w:cs="Courier New"/>
          <w:szCs w:val="24"/>
          <w:shd w:val="clear" w:color="auto" w:fill="FFFFFF"/>
        </w:rPr>
        <w:t xml:space="preserve">, we would have expected a decline in </w:t>
      </w:r>
      <w:r w:rsidR="008C6489" w:rsidRPr="00120372">
        <w:rPr>
          <w:rFonts w:cs="Courier New"/>
          <w:szCs w:val="24"/>
          <w:shd w:val="clear" w:color="auto" w:fill="FFFFFF"/>
        </w:rPr>
        <w:t xml:space="preserve">data quality. </w:t>
      </w:r>
      <w:r w:rsidR="005957ED" w:rsidRPr="00120372">
        <w:rPr>
          <w:rFonts w:cs="Courier New"/>
          <w:szCs w:val="24"/>
          <w:shd w:val="clear" w:color="auto" w:fill="FFFFFF"/>
        </w:rPr>
        <w:t>However, t</w:t>
      </w:r>
      <w:r w:rsidRPr="00120372">
        <w:rPr>
          <w:rFonts w:cs="Courier New"/>
          <w:szCs w:val="24"/>
          <w:shd w:val="clear" w:color="auto" w:fill="FFFFFF"/>
        </w:rPr>
        <w:t>he number of undergraduate and postbaccalaureate postsecondary institutions, the number of employers, and whether respondents had any dependents did not differ</w:t>
      </w:r>
      <w:r w:rsidRPr="00120372">
        <w:rPr>
          <w:szCs w:val="24"/>
        </w:rPr>
        <w:t xml:space="preserve"> when comparing Group 1 to Group 2, or when comparing Groups 1 and 2 to Groups 3 and 4.</w:t>
      </w:r>
      <w:r w:rsidR="00D96745" w:rsidRPr="00120372">
        <w:rPr>
          <w:rStyle w:val="FootnoteReference"/>
        </w:rPr>
        <w:footnoteReference w:id="6"/>
      </w:r>
      <w:r w:rsidRPr="00120372">
        <w:rPr>
          <w:szCs w:val="24"/>
        </w:rPr>
        <w:t xml:space="preserve"> </w:t>
      </w:r>
      <w:r w:rsidR="00A2122E" w:rsidRPr="00120372">
        <w:rPr>
          <w:szCs w:val="24"/>
        </w:rPr>
        <w:t>These</w:t>
      </w:r>
      <w:r w:rsidRPr="00120372">
        <w:rPr>
          <w:szCs w:val="24"/>
        </w:rPr>
        <w:t xml:space="preserve"> results are reassuring in that increased data collection efforts in lower response propensity strata do not seem to decrease data quality.</w:t>
      </w:r>
    </w:p>
    <w:p w14:paraId="00D87022" w14:textId="77777777" w:rsidR="006B7D56" w:rsidRPr="00120372" w:rsidRDefault="006B7D56" w:rsidP="006B7D56">
      <w:pPr>
        <w:pStyle w:val="Bulletblocked"/>
        <w:ind w:left="0"/>
        <w:rPr>
          <w:szCs w:val="24"/>
        </w:rPr>
      </w:pPr>
      <w:r w:rsidRPr="00120372">
        <w:rPr>
          <w:szCs w:val="24"/>
        </w:rPr>
        <w:t xml:space="preserve">For detailed results </w:t>
      </w:r>
      <w:r w:rsidR="00162796" w:rsidRPr="00120372">
        <w:rPr>
          <w:szCs w:val="24"/>
        </w:rPr>
        <w:t xml:space="preserve">of </w:t>
      </w:r>
      <w:r w:rsidRPr="00120372">
        <w:rPr>
          <w:szCs w:val="24"/>
        </w:rPr>
        <w:t>the B&amp;B:16/17 FT</w:t>
      </w:r>
      <w:r w:rsidR="00162796" w:rsidRPr="00120372">
        <w:rPr>
          <w:szCs w:val="24"/>
        </w:rPr>
        <w:t xml:space="preserve"> experiments</w:t>
      </w:r>
      <w:r w:rsidRPr="00120372">
        <w:rPr>
          <w:szCs w:val="24"/>
        </w:rPr>
        <w:t xml:space="preserve">, see </w:t>
      </w:r>
      <w:r w:rsidR="000D0270" w:rsidRPr="00120372">
        <w:rPr>
          <w:szCs w:val="24"/>
        </w:rPr>
        <w:t xml:space="preserve">Appendix </w:t>
      </w:r>
      <w:r w:rsidRPr="00120372">
        <w:rPr>
          <w:szCs w:val="24"/>
        </w:rPr>
        <w:t>C.</w:t>
      </w:r>
    </w:p>
    <w:p w14:paraId="0A527277" w14:textId="77777777" w:rsidR="007B0853" w:rsidRPr="00385448" w:rsidRDefault="006B7D56" w:rsidP="006B7D56">
      <w:pPr>
        <w:pStyle w:val="Heading3"/>
        <w:tabs>
          <w:tab w:val="clear" w:pos="1440"/>
        </w:tabs>
      </w:pPr>
      <w:bookmarkStart w:id="23" w:name="_Toc480890088"/>
      <w:r w:rsidRPr="00385448">
        <w:t xml:space="preserve">B&amp;B:16/17 </w:t>
      </w:r>
      <w:r w:rsidR="005A137C" w:rsidRPr="00385448">
        <w:t>Main Study</w:t>
      </w:r>
      <w:r w:rsidRPr="00385448">
        <w:t xml:space="preserve"> Data Collection Design</w:t>
      </w:r>
      <w:bookmarkEnd w:id="23"/>
    </w:p>
    <w:p w14:paraId="17FDF5DB" w14:textId="77777777" w:rsidR="00046A65" w:rsidRPr="00385448" w:rsidRDefault="00C22F76" w:rsidP="007515BA">
      <w:pPr>
        <w:pStyle w:val="NormalWeb"/>
        <w:shd w:val="clear" w:color="auto" w:fill="FFFFFF"/>
        <w:spacing w:before="0" w:beforeAutospacing="0" w:after="120" w:afterAutospacing="0"/>
        <w:rPr>
          <w:rFonts w:asciiTheme="minorHAnsi" w:hAnsiTheme="minorHAnsi" w:cs="Arial"/>
        </w:rPr>
      </w:pPr>
      <w:r w:rsidRPr="00385448">
        <w:rPr>
          <w:rFonts w:asciiTheme="minorHAnsi" w:hAnsiTheme="minorHAnsi"/>
          <w:b/>
        </w:rPr>
        <w:t xml:space="preserve">Confidentiality Pledge </w:t>
      </w:r>
      <w:r w:rsidR="00DD45E1" w:rsidRPr="00385448">
        <w:rPr>
          <w:rFonts w:asciiTheme="minorHAnsi" w:hAnsiTheme="minorHAnsi"/>
          <w:b/>
        </w:rPr>
        <w:t xml:space="preserve">Wording </w:t>
      </w:r>
      <w:r w:rsidR="00E91114" w:rsidRPr="00385448">
        <w:rPr>
          <w:rFonts w:asciiTheme="minorHAnsi" w:hAnsiTheme="minorHAnsi"/>
          <w:b/>
        </w:rPr>
        <w:t xml:space="preserve">and Placement </w:t>
      </w:r>
      <w:r w:rsidR="00DD45E1" w:rsidRPr="00385448">
        <w:rPr>
          <w:rFonts w:asciiTheme="minorHAnsi" w:hAnsiTheme="minorHAnsi"/>
          <w:b/>
        </w:rPr>
        <w:t>Experiment</w:t>
      </w:r>
      <w:r w:rsidR="00DD45E1" w:rsidRPr="00385448">
        <w:rPr>
          <w:rFonts w:asciiTheme="minorHAnsi" w:hAnsiTheme="minorHAnsi"/>
        </w:rPr>
        <w:t xml:space="preserve">. In July 2015, </w:t>
      </w:r>
      <w:r w:rsidR="00DD45E1" w:rsidRPr="00385448">
        <w:rPr>
          <w:rFonts w:asciiTheme="minorHAnsi" w:hAnsiTheme="minorHAnsi" w:cs="Arial"/>
        </w:rPr>
        <w:t>the Homeland Security Act of 2002 was amended to require the Department of Homeland Security (DHS) to monitor federal agency information systems, including survey data transmissions</w:t>
      </w:r>
      <w:r w:rsidR="006F5460" w:rsidRPr="00385448">
        <w:rPr>
          <w:rFonts w:asciiTheme="minorHAnsi" w:hAnsiTheme="minorHAnsi" w:cs="Arial"/>
        </w:rPr>
        <w:t xml:space="preserve">. </w:t>
      </w:r>
      <w:r w:rsidR="00DD45E1" w:rsidRPr="00385448">
        <w:rPr>
          <w:rFonts w:asciiTheme="minorHAnsi" w:hAnsiTheme="minorHAnsi" w:cs="Arial"/>
        </w:rPr>
        <w:t xml:space="preserve">As a result, </w:t>
      </w:r>
      <w:r w:rsidR="00C65701" w:rsidRPr="00385448">
        <w:rPr>
          <w:rFonts w:asciiTheme="minorHAnsi" w:hAnsiTheme="minorHAnsi" w:cs="Arial"/>
        </w:rPr>
        <w:t xml:space="preserve">the </w:t>
      </w:r>
      <w:r w:rsidRPr="00385448">
        <w:rPr>
          <w:rFonts w:asciiTheme="minorHAnsi" w:hAnsiTheme="minorHAnsi" w:cs="Arial"/>
        </w:rPr>
        <w:t xml:space="preserve">confidentiality pledge </w:t>
      </w:r>
      <w:r w:rsidR="00046A65" w:rsidRPr="00385448">
        <w:rPr>
          <w:rFonts w:asciiTheme="minorHAnsi" w:hAnsiTheme="minorHAnsi" w:cs="Arial"/>
        </w:rPr>
        <w:t xml:space="preserve">cited to sample members in recruitment materials and at the </w:t>
      </w:r>
      <w:r w:rsidR="00DF7CDE" w:rsidRPr="00385448">
        <w:rPr>
          <w:rFonts w:asciiTheme="minorHAnsi" w:hAnsiTheme="minorHAnsi" w:cs="Arial"/>
        </w:rPr>
        <w:t xml:space="preserve">start of </w:t>
      </w:r>
      <w:r w:rsidR="00046A65" w:rsidRPr="00385448">
        <w:rPr>
          <w:rFonts w:asciiTheme="minorHAnsi" w:hAnsiTheme="minorHAnsi" w:cs="Arial"/>
        </w:rPr>
        <w:t>each data collection instrument</w:t>
      </w:r>
      <w:r w:rsidR="00DF7CDE" w:rsidRPr="00385448">
        <w:rPr>
          <w:rFonts w:asciiTheme="minorHAnsi" w:hAnsiTheme="minorHAnsi" w:cs="Arial"/>
        </w:rPr>
        <w:t xml:space="preserve">, </w:t>
      </w:r>
      <w:r w:rsidR="00DD45E1" w:rsidRPr="00385448">
        <w:rPr>
          <w:rFonts w:asciiTheme="minorHAnsi" w:hAnsiTheme="minorHAnsi" w:cs="Arial"/>
        </w:rPr>
        <w:t>must be updated to reflect the change</w:t>
      </w:r>
      <w:r w:rsidR="006F5460" w:rsidRPr="00385448">
        <w:rPr>
          <w:rFonts w:asciiTheme="minorHAnsi" w:hAnsiTheme="minorHAnsi" w:cs="Arial"/>
        </w:rPr>
        <w:t xml:space="preserve">. </w:t>
      </w:r>
      <w:r w:rsidR="00DD45E1" w:rsidRPr="00385448">
        <w:rPr>
          <w:rFonts w:asciiTheme="minorHAnsi" w:hAnsiTheme="minorHAnsi" w:cs="Arial"/>
        </w:rPr>
        <w:t xml:space="preserve">Throughout 2016, cognitive testing was conducted to determine </w:t>
      </w:r>
      <w:r w:rsidR="00046A65" w:rsidRPr="00385448">
        <w:rPr>
          <w:rFonts w:asciiTheme="minorHAnsi" w:hAnsiTheme="minorHAnsi" w:cs="Arial"/>
        </w:rPr>
        <w:t>the</w:t>
      </w:r>
      <w:r w:rsidR="00DD45E1" w:rsidRPr="00385448">
        <w:rPr>
          <w:rFonts w:asciiTheme="minorHAnsi" w:hAnsiTheme="minorHAnsi" w:cs="Arial"/>
        </w:rPr>
        <w:t xml:space="preserve"> </w:t>
      </w:r>
      <w:r w:rsidR="00046A65" w:rsidRPr="00385448">
        <w:rPr>
          <w:rFonts w:asciiTheme="minorHAnsi" w:hAnsiTheme="minorHAnsi" w:cs="Arial"/>
        </w:rPr>
        <w:t>wording for</w:t>
      </w:r>
      <w:r w:rsidR="00DD45E1" w:rsidRPr="00385448">
        <w:rPr>
          <w:rFonts w:asciiTheme="minorHAnsi" w:hAnsiTheme="minorHAnsi" w:cs="Arial"/>
        </w:rPr>
        <w:t xml:space="preserve"> the </w:t>
      </w:r>
      <w:r w:rsidRPr="00385448">
        <w:rPr>
          <w:rFonts w:asciiTheme="minorHAnsi" w:hAnsiTheme="minorHAnsi" w:cs="Arial"/>
        </w:rPr>
        <w:t xml:space="preserve">pledge </w:t>
      </w:r>
      <w:r w:rsidR="00046A65" w:rsidRPr="00385448">
        <w:rPr>
          <w:rFonts w:asciiTheme="minorHAnsi" w:hAnsiTheme="minorHAnsi" w:cs="Arial"/>
        </w:rPr>
        <w:t xml:space="preserve">so </w:t>
      </w:r>
      <w:r w:rsidR="00DD45E1" w:rsidRPr="00385448">
        <w:rPr>
          <w:rFonts w:asciiTheme="minorHAnsi" w:hAnsiTheme="minorHAnsi" w:cs="Arial"/>
        </w:rPr>
        <w:t xml:space="preserve">that </w:t>
      </w:r>
      <w:r w:rsidR="00046A65" w:rsidRPr="00385448">
        <w:rPr>
          <w:rFonts w:asciiTheme="minorHAnsi" w:hAnsiTheme="minorHAnsi" w:cs="Arial"/>
        </w:rPr>
        <w:t>it</w:t>
      </w:r>
      <w:r w:rsidR="00DD45E1" w:rsidRPr="00385448">
        <w:rPr>
          <w:rFonts w:asciiTheme="minorHAnsi" w:hAnsiTheme="minorHAnsi" w:cs="Arial"/>
        </w:rPr>
        <w:t xml:space="preserve"> communicate</w:t>
      </w:r>
      <w:r w:rsidR="00046A65" w:rsidRPr="00385448">
        <w:rPr>
          <w:rFonts w:asciiTheme="minorHAnsi" w:hAnsiTheme="minorHAnsi" w:cs="Arial"/>
        </w:rPr>
        <w:t>s</w:t>
      </w:r>
      <w:r w:rsidR="00DD45E1" w:rsidRPr="00385448">
        <w:rPr>
          <w:rFonts w:asciiTheme="minorHAnsi" w:hAnsiTheme="minorHAnsi" w:cs="Arial"/>
        </w:rPr>
        <w:t xml:space="preserve"> the purposes of the legislation</w:t>
      </w:r>
      <w:r w:rsidR="00046A65" w:rsidRPr="00385448">
        <w:rPr>
          <w:rFonts w:asciiTheme="minorHAnsi" w:hAnsiTheme="minorHAnsi" w:cs="Arial"/>
        </w:rPr>
        <w:t>. T</w:t>
      </w:r>
      <w:r w:rsidR="00034F5A" w:rsidRPr="00385448">
        <w:rPr>
          <w:rFonts w:asciiTheme="minorHAnsi" w:hAnsiTheme="minorHAnsi" w:cs="Arial"/>
        </w:rPr>
        <w:t xml:space="preserve">esting yielded three </w:t>
      </w:r>
      <w:r w:rsidR="00046A65" w:rsidRPr="00385448">
        <w:rPr>
          <w:rFonts w:asciiTheme="minorHAnsi" w:hAnsiTheme="minorHAnsi" w:cs="Arial"/>
        </w:rPr>
        <w:t xml:space="preserve">wording </w:t>
      </w:r>
      <w:r w:rsidR="00034F5A" w:rsidRPr="00385448">
        <w:rPr>
          <w:rFonts w:asciiTheme="minorHAnsi" w:hAnsiTheme="minorHAnsi" w:cs="Arial"/>
        </w:rPr>
        <w:t>versions</w:t>
      </w:r>
      <w:r w:rsidR="00046A65" w:rsidRPr="00385448">
        <w:rPr>
          <w:rFonts w:asciiTheme="minorHAnsi" w:hAnsiTheme="minorHAnsi" w:cs="Arial"/>
        </w:rPr>
        <w:t xml:space="preserve"> (</w:t>
      </w:r>
      <w:r w:rsidR="00034F5A" w:rsidRPr="00385448">
        <w:rPr>
          <w:rFonts w:asciiTheme="minorHAnsi" w:hAnsiTheme="minorHAnsi" w:cs="Arial"/>
        </w:rPr>
        <w:t>shown below</w:t>
      </w:r>
      <w:r w:rsidR="00046A65" w:rsidRPr="00385448">
        <w:rPr>
          <w:rFonts w:asciiTheme="minorHAnsi" w:hAnsiTheme="minorHAnsi" w:cs="Arial"/>
        </w:rPr>
        <w:t xml:space="preserve">). We will now conduct an </w:t>
      </w:r>
      <w:r w:rsidR="00034F5A" w:rsidRPr="00385448">
        <w:rPr>
          <w:rFonts w:asciiTheme="minorHAnsi" w:hAnsiTheme="minorHAnsi" w:cs="Arial"/>
        </w:rPr>
        <w:t>experiment</w:t>
      </w:r>
      <w:r w:rsidR="00046A65" w:rsidRPr="00385448">
        <w:rPr>
          <w:rFonts w:asciiTheme="minorHAnsi" w:hAnsiTheme="minorHAnsi" w:cs="Arial"/>
        </w:rPr>
        <w:t xml:space="preserve"> in</w:t>
      </w:r>
      <w:r w:rsidR="00814AFF" w:rsidRPr="00385448">
        <w:rPr>
          <w:rFonts w:asciiTheme="minorHAnsi" w:hAnsiTheme="minorHAnsi" w:cs="Arial"/>
        </w:rPr>
        <w:t xml:space="preserve"> B&amp;B:16/17</w:t>
      </w:r>
      <w:r w:rsidR="00046A65" w:rsidRPr="00385448">
        <w:rPr>
          <w:rFonts w:asciiTheme="minorHAnsi" w:hAnsiTheme="minorHAnsi" w:cs="Arial"/>
        </w:rPr>
        <w:t xml:space="preserve"> </w:t>
      </w:r>
      <w:r w:rsidR="00034F5A" w:rsidRPr="00385448">
        <w:rPr>
          <w:rFonts w:asciiTheme="minorHAnsi" w:hAnsiTheme="minorHAnsi" w:cs="Arial"/>
        </w:rPr>
        <w:t xml:space="preserve">to determine the effect of the </w:t>
      </w:r>
      <w:r w:rsidR="00DF7CDE" w:rsidRPr="00385448">
        <w:rPr>
          <w:rFonts w:asciiTheme="minorHAnsi" w:hAnsiTheme="minorHAnsi" w:cs="Arial"/>
        </w:rPr>
        <w:t xml:space="preserve">three </w:t>
      </w:r>
      <w:r w:rsidR="00034F5A" w:rsidRPr="00385448">
        <w:rPr>
          <w:rFonts w:asciiTheme="minorHAnsi" w:hAnsiTheme="minorHAnsi" w:cs="Arial"/>
        </w:rPr>
        <w:t xml:space="preserve">different versions </w:t>
      </w:r>
      <w:r w:rsidRPr="00385448">
        <w:rPr>
          <w:rFonts w:asciiTheme="minorHAnsi" w:hAnsiTheme="minorHAnsi" w:cs="Arial"/>
        </w:rPr>
        <w:t xml:space="preserve">of the confidentiality pledge </w:t>
      </w:r>
      <w:r w:rsidR="00034F5A" w:rsidRPr="00385448">
        <w:rPr>
          <w:rFonts w:asciiTheme="minorHAnsi" w:hAnsiTheme="minorHAnsi" w:cs="Arial"/>
        </w:rPr>
        <w:t xml:space="preserve">on sample members’ willingness to both </w:t>
      </w:r>
      <w:r w:rsidR="00046A65" w:rsidRPr="00385448">
        <w:rPr>
          <w:rFonts w:asciiTheme="minorHAnsi" w:hAnsiTheme="minorHAnsi" w:cs="Arial"/>
        </w:rPr>
        <w:t xml:space="preserve">initially choose to </w:t>
      </w:r>
      <w:r w:rsidR="00034F5A" w:rsidRPr="00385448">
        <w:rPr>
          <w:rFonts w:asciiTheme="minorHAnsi" w:hAnsiTheme="minorHAnsi" w:cs="Arial"/>
        </w:rPr>
        <w:t xml:space="preserve">participate in </w:t>
      </w:r>
      <w:r w:rsidR="00046A65" w:rsidRPr="00385448">
        <w:rPr>
          <w:rFonts w:asciiTheme="minorHAnsi" w:hAnsiTheme="minorHAnsi" w:cs="Arial"/>
        </w:rPr>
        <w:t>(participation rate) and ultimately continue through and complete (response rate) each</w:t>
      </w:r>
      <w:r w:rsidR="00A34D56" w:rsidRPr="00385448">
        <w:rPr>
          <w:rFonts w:asciiTheme="minorHAnsi" w:hAnsiTheme="minorHAnsi" w:cs="Arial"/>
        </w:rPr>
        <w:t xml:space="preserve"> – </w:t>
      </w:r>
      <w:r w:rsidR="00034F5A" w:rsidRPr="00385448">
        <w:rPr>
          <w:rFonts w:asciiTheme="minorHAnsi" w:hAnsiTheme="minorHAnsi" w:cs="Arial"/>
        </w:rPr>
        <w:t xml:space="preserve">the </w:t>
      </w:r>
      <w:r w:rsidR="005A5F69" w:rsidRPr="00385448">
        <w:rPr>
          <w:rFonts w:asciiTheme="minorHAnsi" w:hAnsiTheme="minorHAnsi" w:cs="Arial"/>
        </w:rPr>
        <w:t xml:space="preserve">screener and </w:t>
      </w:r>
      <w:r w:rsidR="00046A65" w:rsidRPr="00385448">
        <w:rPr>
          <w:rFonts w:asciiTheme="minorHAnsi" w:hAnsiTheme="minorHAnsi" w:cs="Arial"/>
        </w:rPr>
        <w:t xml:space="preserve">the </w:t>
      </w:r>
      <w:r w:rsidR="00034F5A" w:rsidRPr="00385448">
        <w:rPr>
          <w:rFonts w:asciiTheme="minorHAnsi" w:hAnsiTheme="minorHAnsi" w:cs="Arial"/>
        </w:rPr>
        <w:t>survey</w:t>
      </w:r>
      <w:r w:rsidR="009500F1" w:rsidRPr="00385448">
        <w:rPr>
          <w:rFonts w:asciiTheme="minorHAnsi" w:hAnsiTheme="minorHAnsi" w:cs="Arial"/>
        </w:rPr>
        <w:t xml:space="preserve">. </w:t>
      </w:r>
      <w:r w:rsidR="00352028" w:rsidRPr="00385448">
        <w:rPr>
          <w:rFonts w:asciiTheme="minorHAnsi" w:hAnsiTheme="minorHAnsi" w:cs="Arial"/>
        </w:rPr>
        <w:t xml:space="preserve">In addition, the experiment will </w:t>
      </w:r>
      <w:r w:rsidR="00814AFF" w:rsidRPr="00385448">
        <w:rPr>
          <w:rFonts w:asciiTheme="minorHAnsi" w:hAnsiTheme="minorHAnsi" w:cs="Arial"/>
        </w:rPr>
        <w:t xml:space="preserve">determine </w:t>
      </w:r>
      <w:r w:rsidR="00046A65" w:rsidRPr="00385448">
        <w:rPr>
          <w:rFonts w:asciiTheme="minorHAnsi" w:hAnsiTheme="minorHAnsi" w:cs="Arial"/>
        </w:rPr>
        <w:t>whether the</w:t>
      </w:r>
      <w:r w:rsidR="00814AFF" w:rsidRPr="00385448">
        <w:rPr>
          <w:rFonts w:asciiTheme="minorHAnsi" w:hAnsiTheme="minorHAnsi" w:cs="Arial"/>
        </w:rPr>
        <w:t xml:space="preserve"> placement of the </w:t>
      </w:r>
      <w:r w:rsidR="00046A65" w:rsidRPr="00385448">
        <w:rPr>
          <w:rFonts w:asciiTheme="minorHAnsi" w:hAnsiTheme="minorHAnsi" w:cs="Arial"/>
        </w:rPr>
        <w:t xml:space="preserve">confidentiality </w:t>
      </w:r>
      <w:r w:rsidR="00814AFF" w:rsidRPr="00385448">
        <w:rPr>
          <w:rFonts w:asciiTheme="minorHAnsi" w:hAnsiTheme="minorHAnsi" w:cs="Arial"/>
        </w:rPr>
        <w:t xml:space="preserve">pledge </w:t>
      </w:r>
      <w:r w:rsidR="005605DA" w:rsidRPr="00385448">
        <w:rPr>
          <w:rFonts w:asciiTheme="minorHAnsi" w:hAnsiTheme="minorHAnsi" w:cs="Arial"/>
        </w:rPr>
        <w:t xml:space="preserve">(A) </w:t>
      </w:r>
      <w:r w:rsidR="00814AFF" w:rsidRPr="00385448">
        <w:rPr>
          <w:rFonts w:asciiTheme="minorHAnsi" w:hAnsiTheme="minorHAnsi" w:cs="Arial"/>
        </w:rPr>
        <w:t>on the first screen encountered</w:t>
      </w:r>
      <w:r w:rsidR="00036838" w:rsidRPr="00385448">
        <w:rPr>
          <w:rFonts w:asciiTheme="minorHAnsi" w:hAnsiTheme="minorHAnsi" w:cs="Arial"/>
        </w:rPr>
        <w:t xml:space="preserve"> (</w:t>
      </w:r>
      <w:r w:rsidR="007F0EED" w:rsidRPr="00385448">
        <w:rPr>
          <w:rFonts w:asciiTheme="minorHAnsi" w:hAnsiTheme="minorHAnsi" w:cs="Arial"/>
        </w:rPr>
        <w:t>Login Screen Group</w:t>
      </w:r>
      <w:r w:rsidR="00036838" w:rsidRPr="00385448">
        <w:rPr>
          <w:rFonts w:asciiTheme="minorHAnsi" w:hAnsiTheme="minorHAnsi" w:cs="Arial"/>
        </w:rPr>
        <w:t>)</w:t>
      </w:r>
      <w:r w:rsidR="00046A65" w:rsidRPr="00385448">
        <w:rPr>
          <w:rFonts w:asciiTheme="minorHAnsi" w:hAnsiTheme="minorHAnsi" w:cs="Arial"/>
        </w:rPr>
        <w:t xml:space="preserve"> together with</w:t>
      </w:r>
      <w:r w:rsidR="00814AFF" w:rsidRPr="00385448">
        <w:rPr>
          <w:rFonts w:asciiTheme="minorHAnsi" w:hAnsiTheme="minorHAnsi" w:cs="Arial"/>
        </w:rPr>
        <w:t xml:space="preserve"> </w:t>
      </w:r>
      <w:r w:rsidR="00046A65" w:rsidRPr="00385448">
        <w:rPr>
          <w:rFonts w:asciiTheme="minorHAnsi" w:hAnsiTheme="minorHAnsi" w:cs="Arial"/>
        </w:rPr>
        <w:t xml:space="preserve">the Paperwork Reduction Act (PRA) statement </w:t>
      </w:r>
      <w:r w:rsidR="005605DA" w:rsidRPr="00385448">
        <w:rPr>
          <w:rFonts w:asciiTheme="minorHAnsi" w:hAnsiTheme="minorHAnsi" w:cs="Arial"/>
        </w:rPr>
        <w:t xml:space="preserve">and the study authorization citation, </w:t>
      </w:r>
      <w:r w:rsidR="00814AFF" w:rsidRPr="00385448">
        <w:rPr>
          <w:rFonts w:asciiTheme="minorHAnsi" w:hAnsiTheme="minorHAnsi" w:cs="Arial"/>
        </w:rPr>
        <w:t xml:space="preserve">or </w:t>
      </w:r>
      <w:r w:rsidR="005605DA" w:rsidRPr="00385448">
        <w:rPr>
          <w:rFonts w:asciiTheme="minorHAnsi" w:hAnsiTheme="minorHAnsi" w:cs="Arial"/>
        </w:rPr>
        <w:t xml:space="preserve">(B) on a second screen with the pledge wording presented by itself </w:t>
      </w:r>
      <w:r w:rsidR="007F0EED" w:rsidRPr="00385448">
        <w:rPr>
          <w:rFonts w:asciiTheme="minorHAnsi" w:hAnsiTheme="minorHAnsi" w:cs="Arial"/>
        </w:rPr>
        <w:t xml:space="preserve">(Separate Pledge Screen) </w:t>
      </w:r>
      <w:r w:rsidR="00046A65" w:rsidRPr="00385448">
        <w:rPr>
          <w:rFonts w:asciiTheme="minorHAnsi" w:hAnsiTheme="minorHAnsi" w:cs="Arial"/>
        </w:rPr>
        <w:t>has an effect on participation and/or response rates</w:t>
      </w:r>
      <w:r w:rsidR="007F0EED" w:rsidRPr="00385448">
        <w:rPr>
          <w:rFonts w:asciiTheme="minorHAnsi" w:hAnsiTheme="minorHAnsi" w:cs="Arial"/>
        </w:rPr>
        <w:t xml:space="preserve"> (see appendix F for the experimental screens)</w:t>
      </w:r>
      <w:r w:rsidR="00046A65" w:rsidRPr="00385448">
        <w:rPr>
          <w:rFonts w:asciiTheme="minorHAnsi" w:hAnsiTheme="minorHAnsi" w:cs="Arial"/>
        </w:rPr>
        <w:t>.</w:t>
      </w:r>
      <w:r w:rsidR="007F0EED" w:rsidRPr="00385448">
        <w:rPr>
          <w:rFonts w:asciiTheme="minorHAnsi" w:hAnsiTheme="minorHAnsi" w:cs="Arial"/>
        </w:rPr>
        <w:t xml:space="preserve"> The three confidentiality pledge wording versions are:</w:t>
      </w:r>
    </w:p>
    <w:p w14:paraId="04CDA180" w14:textId="77777777" w:rsidR="007B0853" w:rsidRPr="00385448" w:rsidRDefault="00034F5A" w:rsidP="007515BA">
      <w:pPr>
        <w:spacing w:after="60"/>
        <w:ind w:left="274" w:right="720"/>
        <w:rPr>
          <w:szCs w:val="24"/>
        </w:rPr>
      </w:pPr>
      <w:r w:rsidRPr="00385448">
        <w:rPr>
          <w:b/>
          <w:bCs/>
          <w:szCs w:val="24"/>
        </w:rPr>
        <w:t>Control Group:</w:t>
      </w:r>
    </w:p>
    <w:p w14:paraId="5FB9598B" w14:textId="77777777" w:rsidR="00034F5A" w:rsidRPr="00385448" w:rsidRDefault="007F0EED" w:rsidP="007515BA">
      <w:pPr>
        <w:spacing w:after="120"/>
        <w:ind w:left="270" w:right="720"/>
        <w:rPr>
          <w:szCs w:val="24"/>
        </w:rPr>
      </w:pPr>
      <w:r w:rsidRPr="00385448">
        <w:rPr>
          <w:szCs w:val="24"/>
        </w:rPr>
        <w:t>All of the information you provide may be used only for statistical purposes and may not be disclosed, or used, in identifiable form for any other purpose except as required by law (20 U.S.C. §9573 and 6 U.S.C. §151</w:t>
      </w:r>
      <w:r w:rsidR="00034F5A" w:rsidRPr="00385448">
        <w:rPr>
          <w:szCs w:val="24"/>
        </w:rPr>
        <w:t>).</w:t>
      </w:r>
    </w:p>
    <w:p w14:paraId="64AD07DE" w14:textId="77777777" w:rsidR="0041274D" w:rsidRPr="00385448" w:rsidRDefault="00DF7CDE" w:rsidP="007515BA">
      <w:pPr>
        <w:spacing w:after="60"/>
        <w:ind w:left="274" w:right="720"/>
        <w:rPr>
          <w:b/>
          <w:bCs/>
          <w:szCs w:val="24"/>
        </w:rPr>
      </w:pPr>
      <w:r w:rsidRPr="00385448">
        <w:rPr>
          <w:b/>
          <w:bCs/>
          <w:szCs w:val="24"/>
        </w:rPr>
        <w:t xml:space="preserve">Experimental Group 1 </w:t>
      </w:r>
      <w:r w:rsidR="0022721C" w:rsidRPr="00385448">
        <w:rPr>
          <w:b/>
          <w:bCs/>
          <w:szCs w:val="24"/>
        </w:rPr>
        <w:t>(</w:t>
      </w:r>
      <w:r w:rsidRPr="00385448">
        <w:rPr>
          <w:b/>
          <w:bCs/>
          <w:szCs w:val="24"/>
        </w:rPr>
        <w:t>“Homeland Security”</w:t>
      </w:r>
      <w:r w:rsidR="0022721C" w:rsidRPr="00385448">
        <w:rPr>
          <w:b/>
          <w:bCs/>
          <w:szCs w:val="24"/>
        </w:rPr>
        <w:t>)</w:t>
      </w:r>
      <w:r w:rsidR="00C65701" w:rsidRPr="00385448">
        <w:rPr>
          <w:b/>
          <w:bCs/>
          <w:szCs w:val="24"/>
        </w:rPr>
        <w:t>:</w:t>
      </w:r>
    </w:p>
    <w:p w14:paraId="5D13B40D" w14:textId="77777777" w:rsidR="00034F5A" w:rsidRPr="00120372" w:rsidRDefault="007F0EED" w:rsidP="007515BA">
      <w:pPr>
        <w:spacing w:after="120"/>
        <w:ind w:left="270" w:right="720"/>
        <w:rPr>
          <w:szCs w:val="24"/>
        </w:rPr>
      </w:pPr>
      <w:r w:rsidRPr="00385448">
        <w:rPr>
          <w:szCs w:val="24"/>
        </w:rPr>
        <w:t>All of the information you provide may be used only for statistical purposes and may not be disclosed, or used, in identifiable form for any other purpose except as required by law (20 U.S.C. §9573</w:t>
      </w:r>
      <w:r w:rsidR="00034F5A" w:rsidRPr="00385448">
        <w:rPr>
          <w:szCs w:val="24"/>
        </w:rPr>
        <w:t>)</w:t>
      </w:r>
      <w:r w:rsidR="006F5460" w:rsidRPr="00385448">
        <w:rPr>
          <w:szCs w:val="24"/>
        </w:rPr>
        <w:t xml:space="preserve">. </w:t>
      </w:r>
      <w:r w:rsidR="00034F5A" w:rsidRPr="00385448">
        <w:rPr>
          <w:szCs w:val="24"/>
        </w:rPr>
        <w:t>By law, anyone who willfully discloses any identifiable information about you or your school is subject to a jail term of up to 5 years</w:t>
      </w:r>
      <w:r w:rsidR="00034F5A" w:rsidRPr="00120372">
        <w:rPr>
          <w:szCs w:val="24"/>
        </w:rPr>
        <w:t>, a fine of up to $250,000, or both</w:t>
      </w:r>
      <w:r w:rsidR="006F5460" w:rsidRPr="00120372">
        <w:rPr>
          <w:szCs w:val="24"/>
        </w:rPr>
        <w:t xml:space="preserve">. </w:t>
      </w:r>
      <w:r w:rsidR="00034F5A" w:rsidRPr="00120372">
        <w:rPr>
          <w:szCs w:val="24"/>
        </w:rPr>
        <w:t>Electronic transmission of your information will be monitored for viruses, malware, and other threats by Homeland Security in accordance with the Cybersecurity Enhancement Act of 2015.</w:t>
      </w:r>
    </w:p>
    <w:p w14:paraId="57EF3FD9" w14:textId="77777777" w:rsidR="007B0853" w:rsidRPr="00120372" w:rsidRDefault="00DF7CDE" w:rsidP="007515BA">
      <w:pPr>
        <w:spacing w:after="60"/>
        <w:ind w:left="274" w:right="720"/>
        <w:rPr>
          <w:szCs w:val="24"/>
        </w:rPr>
      </w:pPr>
      <w:r w:rsidRPr="00120372">
        <w:rPr>
          <w:b/>
          <w:bCs/>
          <w:szCs w:val="24"/>
        </w:rPr>
        <w:t>Text for Experimental Group 2</w:t>
      </w:r>
      <w:r w:rsidR="0022721C" w:rsidRPr="00120372">
        <w:rPr>
          <w:b/>
          <w:bCs/>
          <w:szCs w:val="24"/>
        </w:rPr>
        <w:t xml:space="preserve"> (</w:t>
      </w:r>
      <w:r w:rsidRPr="00120372">
        <w:rPr>
          <w:b/>
          <w:bCs/>
          <w:szCs w:val="24"/>
        </w:rPr>
        <w:t>“</w:t>
      </w:r>
      <w:r w:rsidR="00034F5A" w:rsidRPr="00120372">
        <w:rPr>
          <w:b/>
          <w:bCs/>
          <w:szCs w:val="24"/>
        </w:rPr>
        <w:t xml:space="preserve">Federal </w:t>
      </w:r>
      <w:r w:rsidR="00315C7A" w:rsidRPr="00120372">
        <w:rPr>
          <w:b/>
          <w:bCs/>
          <w:szCs w:val="24"/>
        </w:rPr>
        <w:t>Staff</w:t>
      </w:r>
      <w:r w:rsidRPr="00120372">
        <w:rPr>
          <w:b/>
          <w:bCs/>
          <w:szCs w:val="24"/>
        </w:rPr>
        <w:t>”</w:t>
      </w:r>
      <w:r w:rsidR="0022721C" w:rsidRPr="00120372">
        <w:rPr>
          <w:b/>
          <w:bCs/>
          <w:szCs w:val="24"/>
        </w:rPr>
        <w:t>):</w:t>
      </w:r>
    </w:p>
    <w:p w14:paraId="10713B9B" w14:textId="77777777" w:rsidR="00034F5A" w:rsidRPr="00120372" w:rsidRDefault="007F0EED" w:rsidP="007515BA">
      <w:pPr>
        <w:spacing w:after="120"/>
        <w:ind w:left="270" w:right="720"/>
        <w:rPr>
          <w:szCs w:val="24"/>
        </w:rPr>
      </w:pPr>
      <w:r w:rsidRPr="00120372">
        <w:rPr>
          <w:szCs w:val="24"/>
        </w:rPr>
        <w:t>All of the information you provide may be used only for statistical purposes and may not be disclosed, or used, in identifiable form for any other purpose except as required by law (20 U.S.C. §9573</w:t>
      </w:r>
      <w:r w:rsidR="00034F5A" w:rsidRPr="00120372">
        <w:rPr>
          <w:szCs w:val="24"/>
        </w:rPr>
        <w:t>). By law, anyone who willfully discloses any identifiable information about you or your school is subject to a jail term of up to 5 years, a fine of up to $250,000, or both</w:t>
      </w:r>
      <w:r w:rsidR="006F5460" w:rsidRPr="00120372">
        <w:rPr>
          <w:szCs w:val="24"/>
        </w:rPr>
        <w:t xml:space="preserve">. </w:t>
      </w:r>
      <w:r w:rsidR="00034F5A" w:rsidRPr="00120372">
        <w:rPr>
          <w:szCs w:val="24"/>
        </w:rPr>
        <w:t>Electronic transmission of your information will be monitored for viruses, malware, and other threats by Federal employees and contractors in accordance with the Cybersecurity Enhancement Act of 2015.</w:t>
      </w:r>
    </w:p>
    <w:p w14:paraId="63085FA1" w14:textId="77777777" w:rsidR="007B0853" w:rsidRPr="00120372" w:rsidRDefault="00034F5A" w:rsidP="007515BA">
      <w:pPr>
        <w:pStyle w:val="NormalWeb"/>
        <w:widowControl w:val="0"/>
        <w:shd w:val="clear" w:color="auto" w:fill="FFFFFF"/>
        <w:spacing w:before="0" w:beforeAutospacing="0" w:after="120" w:afterAutospacing="0"/>
        <w:rPr>
          <w:rFonts w:asciiTheme="minorHAnsi" w:hAnsiTheme="minorHAnsi"/>
        </w:rPr>
      </w:pPr>
      <w:r w:rsidRPr="00120372">
        <w:rPr>
          <w:rFonts w:asciiTheme="minorHAnsi" w:hAnsiTheme="minorHAnsi"/>
        </w:rPr>
        <w:t xml:space="preserve">Sample members will be assigned </w:t>
      </w:r>
      <w:r w:rsidR="00F7466A" w:rsidRPr="00120372">
        <w:rPr>
          <w:rFonts w:asciiTheme="minorHAnsi" w:hAnsiTheme="minorHAnsi"/>
        </w:rPr>
        <w:t xml:space="preserve">to groups </w:t>
      </w:r>
      <w:r w:rsidR="007849A6" w:rsidRPr="00120372">
        <w:rPr>
          <w:rFonts w:asciiTheme="minorHAnsi" w:hAnsiTheme="minorHAnsi"/>
        </w:rPr>
        <w:t xml:space="preserve">at random, prior to the start of </w:t>
      </w:r>
      <w:r w:rsidR="00F255A8" w:rsidRPr="00120372">
        <w:rPr>
          <w:rFonts w:asciiTheme="minorHAnsi" w:hAnsiTheme="minorHAnsi"/>
        </w:rPr>
        <w:t>data collection, with the large majority in the Control-Login Screen Group (N=</w:t>
      </w:r>
      <w:r w:rsidR="002B3B0C" w:rsidRPr="00120372">
        <w:rPr>
          <w:rFonts w:asciiTheme="minorHAnsi" w:hAnsiTheme="minorHAnsi"/>
        </w:rPr>
        <w:t>18,779</w:t>
      </w:r>
      <w:r w:rsidR="00F255A8" w:rsidRPr="00120372">
        <w:rPr>
          <w:rFonts w:asciiTheme="minorHAnsi" w:hAnsiTheme="minorHAnsi"/>
        </w:rPr>
        <w:t>)</w:t>
      </w:r>
      <w:r w:rsidR="009500F1" w:rsidRPr="00120372">
        <w:rPr>
          <w:rFonts w:asciiTheme="minorHAnsi" w:hAnsiTheme="minorHAnsi"/>
        </w:rPr>
        <w:t xml:space="preserve">. </w:t>
      </w:r>
      <w:r w:rsidR="00F7466A" w:rsidRPr="00120372">
        <w:rPr>
          <w:rFonts w:asciiTheme="minorHAnsi" w:hAnsiTheme="minorHAnsi"/>
        </w:rPr>
        <w:t>T</w:t>
      </w:r>
      <w:r w:rsidR="00F255A8" w:rsidRPr="00120372">
        <w:rPr>
          <w:rFonts w:asciiTheme="minorHAnsi" w:hAnsiTheme="minorHAnsi"/>
        </w:rPr>
        <w:t xml:space="preserve">he rest </w:t>
      </w:r>
      <w:r w:rsidR="00F7466A" w:rsidRPr="00120372">
        <w:rPr>
          <w:rFonts w:asciiTheme="minorHAnsi" w:hAnsiTheme="minorHAnsi"/>
        </w:rPr>
        <w:t xml:space="preserve">will be </w:t>
      </w:r>
      <w:r w:rsidR="00F255A8" w:rsidRPr="00120372">
        <w:rPr>
          <w:rFonts w:asciiTheme="minorHAnsi" w:hAnsiTheme="minorHAnsi"/>
        </w:rPr>
        <w:t xml:space="preserve">distributed equally </w:t>
      </w:r>
      <w:r w:rsidR="00C71CE0" w:rsidRPr="00120372">
        <w:rPr>
          <w:rFonts w:asciiTheme="minorHAnsi" w:hAnsiTheme="minorHAnsi"/>
        </w:rPr>
        <w:t xml:space="preserve">across </w:t>
      </w:r>
      <w:r w:rsidR="00F255A8" w:rsidRPr="00120372">
        <w:rPr>
          <w:rFonts w:asciiTheme="minorHAnsi" w:hAnsiTheme="minorHAnsi"/>
        </w:rPr>
        <w:t xml:space="preserve">the </w:t>
      </w:r>
      <w:r w:rsidR="00F7466A" w:rsidRPr="00120372">
        <w:rPr>
          <w:rFonts w:asciiTheme="minorHAnsi" w:hAnsiTheme="minorHAnsi"/>
        </w:rPr>
        <w:t>remaining five groups</w:t>
      </w:r>
      <w:r w:rsidR="002B3B0C" w:rsidRPr="00120372">
        <w:rPr>
          <w:rFonts w:asciiTheme="minorHAnsi" w:hAnsiTheme="minorHAnsi"/>
        </w:rPr>
        <w:t xml:space="preserve"> (N=1,733 in each group)</w:t>
      </w:r>
      <w:r w:rsidR="00F7466A" w:rsidRPr="00120372">
        <w:rPr>
          <w:rFonts w:asciiTheme="minorHAnsi" w:hAnsiTheme="minorHAnsi"/>
        </w:rPr>
        <w:t>:</w:t>
      </w:r>
      <w:r w:rsidR="007B0853" w:rsidRPr="00120372">
        <w:rPr>
          <w:rFonts w:asciiTheme="minorHAnsi" w:hAnsiTheme="minorHAnsi"/>
        </w:rPr>
        <w:t xml:space="preserve"> </w:t>
      </w:r>
      <w:r w:rsidR="00F255A8" w:rsidRPr="00120372">
        <w:rPr>
          <w:rFonts w:asciiTheme="minorHAnsi" w:hAnsiTheme="minorHAnsi"/>
        </w:rPr>
        <w:t>Control-</w:t>
      </w:r>
      <w:r w:rsidR="00815161" w:rsidRPr="00120372">
        <w:rPr>
          <w:rFonts w:asciiTheme="minorHAnsi" w:hAnsiTheme="minorHAnsi"/>
        </w:rPr>
        <w:t xml:space="preserve">Separate Pledge </w:t>
      </w:r>
      <w:r w:rsidR="00F7466A" w:rsidRPr="00120372">
        <w:rPr>
          <w:rFonts w:asciiTheme="minorHAnsi" w:hAnsiTheme="minorHAnsi"/>
        </w:rPr>
        <w:t>S</w:t>
      </w:r>
      <w:r w:rsidR="00F255A8" w:rsidRPr="00120372">
        <w:rPr>
          <w:rFonts w:asciiTheme="minorHAnsi" w:hAnsiTheme="minorHAnsi"/>
        </w:rPr>
        <w:t>creen</w:t>
      </w:r>
      <w:r w:rsidR="00F7466A" w:rsidRPr="00120372">
        <w:rPr>
          <w:rFonts w:asciiTheme="minorHAnsi" w:hAnsiTheme="minorHAnsi"/>
        </w:rPr>
        <w:t>; Homeland Security-Login Screen; Homeland Security-</w:t>
      </w:r>
      <w:r w:rsidR="00815161" w:rsidRPr="00120372">
        <w:rPr>
          <w:rFonts w:asciiTheme="minorHAnsi" w:hAnsiTheme="minorHAnsi"/>
        </w:rPr>
        <w:t xml:space="preserve">Separate Pledge </w:t>
      </w:r>
      <w:r w:rsidR="00F7466A" w:rsidRPr="00120372">
        <w:rPr>
          <w:rFonts w:asciiTheme="minorHAnsi" w:hAnsiTheme="minorHAnsi"/>
        </w:rPr>
        <w:t>Screen; Federal Staff-Login Screen; and Federal Staff-</w:t>
      </w:r>
      <w:r w:rsidR="00815161" w:rsidRPr="00120372">
        <w:rPr>
          <w:rFonts w:asciiTheme="minorHAnsi" w:hAnsiTheme="minorHAnsi"/>
        </w:rPr>
        <w:t xml:space="preserve">Separate Pledge </w:t>
      </w:r>
      <w:r w:rsidR="00F7466A" w:rsidRPr="00120372">
        <w:rPr>
          <w:rFonts w:asciiTheme="minorHAnsi" w:hAnsiTheme="minorHAnsi"/>
        </w:rPr>
        <w:t>Screen</w:t>
      </w:r>
      <w:r w:rsidR="009500F1" w:rsidRPr="00120372">
        <w:rPr>
          <w:rFonts w:asciiTheme="minorHAnsi" w:hAnsiTheme="minorHAnsi"/>
        </w:rPr>
        <w:t>.</w:t>
      </w:r>
    </w:p>
    <w:p w14:paraId="534997C7" w14:textId="77777777" w:rsidR="00DD45E1" w:rsidRPr="00120372" w:rsidRDefault="00363F31" w:rsidP="007515BA">
      <w:pPr>
        <w:widowControl w:val="0"/>
        <w:spacing w:after="120"/>
      </w:pPr>
      <w:r w:rsidRPr="00120372">
        <w:t>T</w:t>
      </w:r>
      <w:r w:rsidR="00ED5643" w:rsidRPr="00120372">
        <w:t xml:space="preserve">wo </w:t>
      </w:r>
      <w:r w:rsidRPr="00120372">
        <w:t xml:space="preserve">outcomes </w:t>
      </w:r>
      <w:r w:rsidR="007F0EED" w:rsidRPr="00120372">
        <w:t xml:space="preserve">are </w:t>
      </w:r>
      <w:r w:rsidRPr="00120372">
        <w:t xml:space="preserve">of </w:t>
      </w:r>
      <w:r w:rsidR="007F0EED" w:rsidRPr="00120372">
        <w:t xml:space="preserve">particular </w:t>
      </w:r>
      <w:r w:rsidRPr="00120372">
        <w:t>interest</w:t>
      </w:r>
      <w:r w:rsidR="006F5460" w:rsidRPr="00120372">
        <w:t xml:space="preserve">. </w:t>
      </w:r>
      <w:r w:rsidRPr="00120372">
        <w:t>The first</w:t>
      </w:r>
      <w:r w:rsidR="007F0EED" w:rsidRPr="00120372">
        <w:t xml:space="preserve">, </w:t>
      </w:r>
      <w:r w:rsidRPr="00120372">
        <w:t>participation rate</w:t>
      </w:r>
      <w:r w:rsidR="007F0EED" w:rsidRPr="00120372">
        <w:t xml:space="preserve">, </w:t>
      </w:r>
      <w:r w:rsidRPr="00120372">
        <w:t xml:space="preserve">will </w:t>
      </w:r>
      <w:r w:rsidR="007F0EED" w:rsidRPr="00120372">
        <w:t>evaluate</w:t>
      </w:r>
      <w:r w:rsidRPr="00120372">
        <w:t xml:space="preserve"> the willingness of sample members to </w:t>
      </w:r>
      <w:r w:rsidRPr="00120372">
        <w:rPr>
          <w:i/>
        </w:rPr>
        <w:t>start</w:t>
      </w:r>
      <w:r w:rsidRPr="00120372">
        <w:t xml:space="preserve"> the B&amp;B:16/17 interview after having </w:t>
      </w:r>
      <w:r w:rsidR="007F0EED" w:rsidRPr="00120372">
        <w:t>been shown</w:t>
      </w:r>
      <w:r w:rsidRPr="00120372">
        <w:t xml:space="preserve"> their respective </w:t>
      </w:r>
      <w:r w:rsidR="00C22F76" w:rsidRPr="00120372">
        <w:t>Confidentiality Pledge</w:t>
      </w:r>
      <w:r w:rsidR="006F5460" w:rsidRPr="00120372">
        <w:t xml:space="preserve">. </w:t>
      </w:r>
      <w:r w:rsidRPr="00120372">
        <w:t>Sample members start the interview either by entering a Study ID and password and clicking the Login button on the study website, or by clicking the next button on the Survey Start page reached through links included in individualized emails</w:t>
      </w:r>
      <w:r w:rsidR="009500F1" w:rsidRPr="00120372">
        <w:t xml:space="preserve">. </w:t>
      </w:r>
      <w:r w:rsidR="005A5F69" w:rsidRPr="00120372">
        <w:t>The second outcome of interest</w:t>
      </w:r>
      <w:r w:rsidR="001B6C7C" w:rsidRPr="00120372">
        <w:t>, r</w:t>
      </w:r>
      <w:r w:rsidR="005A5F69" w:rsidRPr="00120372">
        <w:t>esponse rate</w:t>
      </w:r>
      <w:r w:rsidR="001B6C7C" w:rsidRPr="00120372">
        <w:t xml:space="preserve">, </w:t>
      </w:r>
      <w:r w:rsidR="005A5F69" w:rsidRPr="00120372">
        <w:t xml:space="preserve">will </w:t>
      </w:r>
      <w:r w:rsidR="001B6C7C" w:rsidRPr="00120372">
        <w:t xml:space="preserve">evaluate </w:t>
      </w:r>
      <w:r w:rsidR="005A5F69" w:rsidRPr="00120372">
        <w:t>the willingness of sample members to continue through to the end of the interview</w:t>
      </w:r>
      <w:r w:rsidR="00F0238C" w:rsidRPr="00120372">
        <w:t xml:space="preserve"> after having </w:t>
      </w:r>
      <w:r w:rsidR="001B6C7C" w:rsidRPr="00120372">
        <w:t xml:space="preserve">been shown </w:t>
      </w:r>
      <w:r w:rsidR="00F0238C" w:rsidRPr="00120372">
        <w:t xml:space="preserve">the </w:t>
      </w:r>
      <w:r w:rsidR="00C22F76" w:rsidRPr="00120372">
        <w:t>pledge</w:t>
      </w:r>
      <w:r w:rsidR="001B6C7C" w:rsidRPr="00120372">
        <w:rPr>
          <w:rStyle w:val="FootnoteReference"/>
        </w:rPr>
        <w:footnoteReference w:id="7"/>
      </w:r>
      <w:r w:rsidR="006F5460" w:rsidRPr="00120372">
        <w:t xml:space="preserve">. </w:t>
      </w:r>
      <w:r w:rsidR="002B3B0C" w:rsidRPr="00120372">
        <w:rPr>
          <w:rFonts w:cs="Arial"/>
          <w:szCs w:val="24"/>
        </w:rPr>
        <w:t xml:space="preserve">Participation and response rates will be compared for pledge </w:t>
      </w:r>
      <w:r w:rsidR="00E37773" w:rsidRPr="00120372">
        <w:rPr>
          <w:rFonts w:cs="Arial"/>
          <w:szCs w:val="24"/>
        </w:rPr>
        <w:t>wording, placement, and the interaction of pledge wording and placement</w:t>
      </w:r>
      <w:r w:rsidR="002B3B0C" w:rsidRPr="00120372">
        <w:rPr>
          <w:rFonts w:cs="Arial"/>
          <w:szCs w:val="24"/>
        </w:rPr>
        <w:t>.</w:t>
      </w:r>
    </w:p>
    <w:p w14:paraId="49508389" w14:textId="77777777" w:rsidR="007B0853" w:rsidRPr="00120372" w:rsidRDefault="00F0238C" w:rsidP="007515BA">
      <w:pPr>
        <w:widowControl w:val="0"/>
        <w:spacing w:after="120"/>
      </w:pPr>
      <w:r w:rsidRPr="00120372">
        <w:t xml:space="preserve">In addition to the </w:t>
      </w:r>
      <w:r w:rsidR="00C22F76" w:rsidRPr="00120372">
        <w:t xml:space="preserve">Confidentiality Pledge </w:t>
      </w:r>
      <w:r w:rsidRPr="00120372">
        <w:t>experiment, o</w:t>
      </w:r>
      <w:r w:rsidR="00DD45E1" w:rsidRPr="00120372">
        <w:t>ther f</w:t>
      </w:r>
      <w:r w:rsidR="006B7D56" w:rsidRPr="00120372">
        <w:t xml:space="preserve">eatures of the B&amp;B:16/17 </w:t>
      </w:r>
      <w:r w:rsidR="005A137C" w:rsidRPr="00120372">
        <w:t>main study</w:t>
      </w:r>
      <w:r w:rsidR="006B7D56" w:rsidRPr="00120372">
        <w:t xml:space="preserve"> design, many of which have been retained from the field test, are discussed below and summarized in table </w:t>
      </w:r>
      <w:r w:rsidR="00C53C63" w:rsidRPr="00120372">
        <w:t>8</w:t>
      </w:r>
      <w:r w:rsidR="006B7D56" w:rsidRPr="00120372">
        <w:t>.</w:t>
      </w:r>
    </w:p>
    <w:p w14:paraId="6FE41128" w14:textId="77777777" w:rsidR="00985C8D" w:rsidRDefault="006B7D56" w:rsidP="007515BA">
      <w:pPr>
        <w:widowControl w:val="0"/>
        <w:spacing w:after="120"/>
      </w:pPr>
      <w:r w:rsidRPr="00120372">
        <w:rPr>
          <w:b/>
        </w:rPr>
        <w:t>Eligibility Screener with Address Update.</w:t>
      </w:r>
      <w:r w:rsidRPr="00120372">
        <w:t xml:space="preserve"> During the B&amp;B:16/17 FT, 22% of NPSAS:16 FT nonrespondents who participated in B&amp;B:16/17 were determined ineligible by the B&amp;B interview. For the B&amp;B:16/17 </w:t>
      </w:r>
      <w:r w:rsidR="005A137C" w:rsidRPr="00120372">
        <w:t>main study</w:t>
      </w:r>
      <w:r w:rsidRPr="00120372">
        <w:t xml:space="preserve">, </w:t>
      </w:r>
      <w:r w:rsidR="0010421E" w:rsidRPr="00120372">
        <w:t xml:space="preserve">at </w:t>
      </w:r>
      <w:r w:rsidRPr="00120372">
        <w:t xml:space="preserve">the start of data collection, B&amp;B:16/17 </w:t>
      </w:r>
      <w:r w:rsidR="0010421E" w:rsidRPr="00120372">
        <w:t>base year nonrespondents</w:t>
      </w:r>
      <w:r w:rsidR="002B0590" w:rsidRPr="00120372">
        <w:t>, both study members (N=4,905) and non-study members (N=1,352),</w:t>
      </w:r>
      <w:r w:rsidR="0010421E" w:rsidRPr="00120372">
        <w:t xml:space="preserve"> </w:t>
      </w:r>
      <w:r w:rsidR="00627FD6" w:rsidRPr="00120372">
        <w:t xml:space="preserve">and base year abbreviated respondents (N=2,005) </w:t>
      </w:r>
      <w:r w:rsidRPr="00120372">
        <w:t xml:space="preserve">will be sent an initial letter and email inviting them to complete an address update and eligibility screener either online or by telephone. This first step should result in more efficient locating and earlier identification of ineligible sample members. </w:t>
      </w:r>
      <w:r w:rsidR="0010421E" w:rsidRPr="00120372">
        <w:t xml:space="preserve">Those who </w:t>
      </w:r>
      <w:r w:rsidRPr="00120372">
        <w:t xml:space="preserve">complete the screener will receive a $10 </w:t>
      </w:r>
      <w:r w:rsidR="0040353C" w:rsidRPr="00120372">
        <w:t xml:space="preserve">postpaid </w:t>
      </w:r>
      <w:r w:rsidRPr="00120372">
        <w:t xml:space="preserve">incentive paid by their choice of check or </w:t>
      </w:r>
      <w:r w:rsidR="0040353C" w:rsidRPr="00120372">
        <w:t xml:space="preserve">via </w:t>
      </w:r>
      <w:r w:rsidRPr="00120372">
        <w:t>PayPal.</w:t>
      </w:r>
      <w:r w:rsidR="0059353C" w:rsidRPr="00120372">
        <w:t xml:space="preserve"> </w:t>
      </w:r>
      <w:r w:rsidRPr="00120372">
        <w:t xml:space="preserve">Requests to complete the screener will be mailed and emailed to sample members </w:t>
      </w:r>
      <w:r w:rsidR="0059353C" w:rsidRPr="00120372">
        <w:t>at the start of data collection</w:t>
      </w:r>
      <w:r w:rsidRPr="00120372">
        <w:t xml:space="preserve">, and a reminder will be sent about </w:t>
      </w:r>
      <w:r w:rsidR="0040353C" w:rsidRPr="00120372">
        <w:t xml:space="preserve">two </w:t>
      </w:r>
      <w:r w:rsidRPr="00120372">
        <w:t>weeks after the initial invitation</w:t>
      </w:r>
      <w:r w:rsidR="006F5460" w:rsidRPr="00120372">
        <w:t>.</w:t>
      </w:r>
    </w:p>
    <w:p w14:paraId="2C789C03" w14:textId="747B7909" w:rsidR="00985C8D" w:rsidRDefault="00120372" w:rsidP="005D5E46">
      <w:pPr>
        <w:widowControl w:val="0"/>
        <w:spacing w:after="120"/>
      </w:pPr>
      <w:r w:rsidRPr="00120372">
        <w:t xml:space="preserve">At the start of data collection, eligibility determination with the screener </w:t>
      </w:r>
      <w:r w:rsidR="000107AC">
        <w:t xml:space="preserve">will </w:t>
      </w:r>
      <w:r w:rsidRPr="00120372">
        <w:t xml:space="preserve">continue for about six weeks. </w:t>
      </w:r>
      <w:r w:rsidR="000107AC">
        <w:t>If at</w:t>
      </w:r>
      <w:r w:rsidR="005D5E46" w:rsidRPr="00120372">
        <w:t xml:space="preserve"> the end of data collection</w:t>
      </w:r>
      <w:r w:rsidR="000107AC">
        <w:t>, on June 30, 2018</w:t>
      </w:r>
      <w:r w:rsidR="005D5E46" w:rsidRPr="00120372">
        <w:t xml:space="preserve">, </w:t>
      </w:r>
      <w:r w:rsidR="000107AC" w:rsidRPr="00120372">
        <w:t xml:space="preserve">ineligibility rates </w:t>
      </w:r>
      <w:r w:rsidR="000107AC">
        <w:t>prove</w:t>
      </w:r>
      <w:r w:rsidR="000107AC" w:rsidRPr="00120372">
        <w:t xml:space="preserve"> low compared to the B&amp;B:16/17 field test and what was observed when creating B&amp;B:08/09 full-scale sampling frame</w:t>
      </w:r>
      <w:r w:rsidR="000107AC">
        <w:t xml:space="preserve">, </w:t>
      </w:r>
      <w:r w:rsidR="005D5E46" w:rsidRPr="00120372">
        <w:t xml:space="preserve">the eligibility screener will be reintroduced </w:t>
      </w:r>
      <w:r w:rsidR="00AB4BD4">
        <w:t xml:space="preserve">on July 1, 2018, </w:t>
      </w:r>
      <w:r w:rsidR="00AB4BD4" w:rsidRPr="00120372">
        <w:t xml:space="preserve">to all remaining nonrespondents for a period of three weeks </w:t>
      </w:r>
      <w:r w:rsidR="005D5E46" w:rsidRPr="00120372">
        <w:t>as a final attempt to identify cases that are not eligible for B&amp;B:16/17. A $10 incentive will accompany the screener. Any cases deemed ineligible during B&amp;B:16/17 will be excluded from fielded cases in the next follow up with this cohort (B&amp;B:16/20).</w:t>
      </w:r>
    </w:p>
    <w:p w14:paraId="28FCE5D2" w14:textId="1B732C56" w:rsidR="006B7D56" w:rsidRPr="00120372" w:rsidRDefault="006B7D56" w:rsidP="007515BA">
      <w:pPr>
        <w:widowControl w:val="0"/>
        <w:spacing w:after="120"/>
      </w:pPr>
      <w:r w:rsidRPr="00120372">
        <w:rPr>
          <w:b/>
          <w:bCs/>
        </w:rPr>
        <w:t xml:space="preserve">B&amp;B:16/17 </w:t>
      </w:r>
      <w:r w:rsidR="005A137C" w:rsidRPr="00120372">
        <w:rPr>
          <w:b/>
          <w:bCs/>
        </w:rPr>
        <w:t>Main Study</w:t>
      </w:r>
      <w:r w:rsidRPr="00120372">
        <w:rPr>
          <w:b/>
          <w:bCs/>
        </w:rPr>
        <w:t xml:space="preserve"> Data Collection Group Assignments and Protocols.</w:t>
      </w:r>
      <w:r w:rsidRPr="00120372">
        <w:t xml:space="preserve"> Given the relative success of the aggressive, default, and relaxed protocols observed in the field test, a similar approach </w:t>
      </w:r>
      <w:r w:rsidR="00991F31" w:rsidRPr="00120372">
        <w:t>will be used in</w:t>
      </w:r>
      <w:r w:rsidRPr="00120372">
        <w:t xml:space="preserve"> the </w:t>
      </w:r>
      <w:r w:rsidR="005A137C" w:rsidRPr="00120372">
        <w:t>main study</w:t>
      </w:r>
      <w:r w:rsidRPr="00120372">
        <w:t>, with minor changes in the groupin</w:t>
      </w:r>
      <w:r w:rsidR="00991F31" w:rsidRPr="00120372">
        <w:t>gs of sample members as shown in Table 8.</w:t>
      </w:r>
    </w:p>
    <w:p w14:paraId="55FBE039" w14:textId="77777777" w:rsidR="00793A90" w:rsidRPr="00120372" w:rsidRDefault="00793A90" w:rsidP="00793A90">
      <w:pPr>
        <w:pStyle w:val="ListParagraph"/>
        <w:widowControl w:val="0"/>
        <w:numPr>
          <w:ilvl w:val="0"/>
          <w:numId w:val="50"/>
        </w:numPr>
        <w:spacing w:after="120" w:line="240" w:lineRule="auto"/>
        <w:contextualSpacing/>
      </w:pPr>
      <w:r w:rsidRPr="00120372">
        <w:rPr>
          <w:b/>
          <w:i/>
        </w:rPr>
        <w:t>NPSAS:16 interview nonrespondents</w:t>
      </w:r>
      <w:r w:rsidRPr="00120372">
        <w:t xml:space="preserve">: All NPSAS:16 nonrespondents will receive the </w:t>
      </w:r>
      <w:r w:rsidRPr="00120372">
        <w:rPr>
          <w:i/>
        </w:rPr>
        <w:t>aggressive protocol</w:t>
      </w:r>
      <w:r w:rsidRPr="00120372">
        <w:t>. In addition, in order to administer appropriate interventions throughout data collection, nonrespondents will be further divided into those who were (Group 2; N=3,686) and were not (Group 1; N=1,219) located in NPSAS:16.</w:t>
      </w:r>
    </w:p>
    <w:p w14:paraId="3AD5C66B" w14:textId="77777777" w:rsidR="00793A90" w:rsidRPr="00120372" w:rsidRDefault="00793A90" w:rsidP="00793A90">
      <w:pPr>
        <w:pStyle w:val="ListParagraph"/>
        <w:widowControl w:val="0"/>
        <w:numPr>
          <w:ilvl w:val="0"/>
          <w:numId w:val="50"/>
        </w:numPr>
        <w:spacing w:after="120" w:line="240" w:lineRule="auto"/>
        <w:contextualSpacing/>
      </w:pPr>
      <w:r w:rsidRPr="00120372">
        <w:rPr>
          <w:b/>
          <w:i/>
        </w:rPr>
        <w:t>NPSAS:16 abbreviated interview respondents</w:t>
      </w:r>
      <w:r w:rsidRPr="00120372">
        <w:t xml:space="preserve">: Also receiving the </w:t>
      </w:r>
      <w:r w:rsidRPr="00120372">
        <w:rPr>
          <w:i/>
        </w:rPr>
        <w:t>aggressive protocol</w:t>
      </w:r>
      <w:r w:rsidRPr="00120372">
        <w:t xml:space="preserve"> will be respondents who completed either version of abbreviated interview in NPSAS:16 (Group 2; N=3,224).</w:t>
      </w:r>
    </w:p>
    <w:p w14:paraId="3629DD4D" w14:textId="77777777" w:rsidR="00793A90" w:rsidRPr="00120372" w:rsidRDefault="00793A90" w:rsidP="00361160">
      <w:pPr>
        <w:pStyle w:val="ListParagraph"/>
        <w:widowControl w:val="0"/>
        <w:numPr>
          <w:ilvl w:val="0"/>
          <w:numId w:val="50"/>
        </w:numPr>
        <w:spacing w:after="120" w:line="240" w:lineRule="auto"/>
        <w:contextualSpacing/>
      </w:pPr>
      <w:r w:rsidRPr="00120372">
        <w:rPr>
          <w:b/>
          <w:i/>
        </w:rPr>
        <w:t>Late NPSAS:16 interview respondents</w:t>
      </w:r>
      <w:r w:rsidRPr="00120372">
        <w:t xml:space="preserve">: NPSAS:16 interview respondents who completed their base year interview later in data collection, that is, after the first 3 weeks, will receive the </w:t>
      </w:r>
      <w:r w:rsidRPr="00120372">
        <w:rPr>
          <w:i/>
        </w:rPr>
        <w:t>default protocol</w:t>
      </w:r>
      <w:r w:rsidRPr="00120372">
        <w:t xml:space="preserve"> (Group 3; N=7,333).</w:t>
      </w:r>
    </w:p>
    <w:p w14:paraId="5F0B25F6" w14:textId="7CB0C8C8" w:rsidR="00793A90" w:rsidRPr="00120372" w:rsidRDefault="00793A90" w:rsidP="00793A90">
      <w:pPr>
        <w:pStyle w:val="ListParagraph"/>
        <w:numPr>
          <w:ilvl w:val="0"/>
          <w:numId w:val="50"/>
        </w:numPr>
        <w:spacing w:after="120" w:line="240" w:lineRule="auto"/>
        <w:contextualSpacing/>
      </w:pPr>
      <w:r w:rsidRPr="00120372">
        <w:rPr>
          <w:b/>
          <w:i/>
        </w:rPr>
        <w:t>Early NPSAS:16 interview respondents</w:t>
      </w:r>
      <w:r w:rsidRPr="00120372">
        <w:t xml:space="preserve">: NPSAS:16 interview respondents who completed their base year interview within the first 3 weeks will receive the </w:t>
      </w:r>
      <w:r w:rsidRPr="00120372">
        <w:rPr>
          <w:i/>
        </w:rPr>
        <w:t>relaxed protocol</w:t>
      </w:r>
      <w:r w:rsidRPr="00120372">
        <w:t xml:space="preserve"> (Group 4; N=11,982).</w:t>
      </w:r>
    </w:p>
    <w:p w14:paraId="41EF6585" w14:textId="6537F594" w:rsidR="00057F81" w:rsidRPr="00120372" w:rsidRDefault="00057F81" w:rsidP="00057F81">
      <w:pPr>
        <w:pStyle w:val="TableTitle"/>
      </w:pPr>
      <w:bookmarkStart w:id="24" w:name="_Toc497921074"/>
      <w:r w:rsidRPr="00120372">
        <w:t>Table 8. B&amp;B:16/17 main study data collection protocols by data collection phase</w:t>
      </w:r>
      <w:bookmarkEnd w:id="24"/>
    </w:p>
    <w:tbl>
      <w:tblPr>
        <w:tblStyle w:val="GridTable1Light1"/>
        <w:tblW w:w="5000" w:type="pct"/>
        <w:tblLook w:val="04A0" w:firstRow="1" w:lastRow="0" w:firstColumn="1" w:lastColumn="0" w:noHBand="0" w:noVBand="1"/>
      </w:tblPr>
      <w:tblGrid>
        <w:gridCol w:w="1961"/>
        <w:gridCol w:w="1980"/>
        <w:gridCol w:w="2367"/>
        <w:gridCol w:w="2313"/>
        <w:gridCol w:w="2107"/>
      </w:tblGrid>
      <w:tr w:rsidR="00120372" w:rsidRPr="00120372" w14:paraId="082D8EF2" w14:textId="77777777" w:rsidTr="00C86C2F">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tcPr>
          <w:p w14:paraId="18166634" w14:textId="77777777" w:rsidR="00057F81" w:rsidRPr="00120372" w:rsidRDefault="00057F81" w:rsidP="00C86C2F">
            <w:pPr>
              <w:keepNext/>
              <w:keepLines/>
              <w:jc w:val="center"/>
              <w:rPr>
                <w:rFonts w:asciiTheme="majorHAnsi" w:hAnsiTheme="majorHAnsi" w:cstheme="majorHAnsi"/>
                <w:sz w:val="14"/>
                <w:szCs w:val="14"/>
              </w:rPr>
            </w:pPr>
          </w:p>
        </w:tc>
        <w:tc>
          <w:tcPr>
            <w:tcW w:w="4086" w:type="pct"/>
            <w:gridSpan w:val="4"/>
            <w:vAlign w:val="bottom"/>
          </w:tcPr>
          <w:p w14:paraId="2E5B85ED" w14:textId="77777777" w:rsidR="00057F81" w:rsidRPr="00120372" w:rsidRDefault="00057F81" w:rsidP="00C86C2F">
            <w:pPr>
              <w:keepNext/>
              <w:keepLine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120372">
              <w:rPr>
                <w:rFonts w:asciiTheme="majorHAnsi" w:hAnsiTheme="majorHAnsi" w:cstheme="majorHAnsi"/>
                <w:sz w:val="16"/>
                <w:szCs w:val="16"/>
              </w:rPr>
              <w:t>Data Collection Group Assignments</w:t>
            </w:r>
          </w:p>
        </w:tc>
      </w:tr>
      <w:tr w:rsidR="00120372" w:rsidRPr="00120372" w14:paraId="037610CE"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hideMark/>
          </w:tcPr>
          <w:p w14:paraId="56D19615" w14:textId="77777777" w:rsidR="00057F81" w:rsidRPr="00120372" w:rsidRDefault="00057F81" w:rsidP="00C86C2F">
            <w:pPr>
              <w:keepNext/>
              <w:keepLines/>
              <w:jc w:val="center"/>
              <w:rPr>
                <w:rFonts w:asciiTheme="majorHAnsi" w:hAnsiTheme="majorHAnsi" w:cstheme="majorHAnsi"/>
                <w:sz w:val="14"/>
                <w:szCs w:val="14"/>
              </w:rPr>
            </w:pPr>
          </w:p>
        </w:tc>
        <w:tc>
          <w:tcPr>
            <w:tcW w:w="923" w:type="pct"/>
            <w:vAlign w:val="bottom"/>
            <w:hideMark/>
          </w:tcPr>
          <w:p w14:paraId="41777800" w14:textId="77777777" w:rsidR="00057F81" w:rsidRPr="00120372"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120372">
              <w:rPr>
                <w:rFonts w:asciiTheme="majorHAnsi" w:hAnsiTheme="majorHAnsi" w:cstheme="majorHAnsi"/>
                <w:b/>
                <w:bCs/>
                <w:sz w:val="14"/>
                <w:szCs w:val="14"/>
              </w:rPr>
              <w:t>Non-located NPSAS:16 interview nonrespondents</w:t>
            </w:r>
          </w:p>
          <w:p w14:paraId="1F435FB5" w14:textId="77777777" w:rsidR="00057F81" w:rsidRPr="00120372"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120372">
              <w:rPr>
                <w:rFonts w:asciiTheme="majorHAnsi" w:hAnsiTheme="majorHAnsi" w:cstheme="majorHAnsi"/>
                <w:b/>
                <w:bCs/>
                <w:sz w:val="14"/>
                <w:szCs w:val="14"/>
              </w:rPr>
              <w:t>(Group 1)</w:t>
            </w:r>
          </w:p>
        </w:tc>
        <w:tc>
          <w:tcPr>
            <w:tcW w:w="1103" w:type="pct"/>
            <w:vAlign w:val="bottom"/>
            <w:hideMark/>
          </w:tcPr>
          <w:p w14:paraId="76BB7612" w14:textId="77777777" w:rsidR="00057F81" w:rsidRPr="00120372"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120372">
              <w:rPr>
                <w:rFonts w:asciiTheme="majorHAnsi" w:hAnsiTheme="majorHAnsi" w:cstheme="majorHAnsi"/>
                <w:b/>
                <w:bCs/>
                <w:sz w:val="14"/>
                <w:szCs w:val="14"/>
              </w:rPr>
              <w:t>Located NPSAS:16 interview nonrespondents and abbreviated respondents</w:t>
            </w:r>
          </w:p>
          <w:p w14:paraId="10AD9025" w14:textId="77777777" w:rsidR="00057F81" w:rsidRPr="00120372"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120372">
              <w:rPr>
                <w:rFonts w:asciiTheme="majorHAnsi" w:hAnsiTheme="majorHAnsi" w:cstheme="majorHAnsi"/>
                <w:b/>
                <w:bCs/>
                <w:sz w:val="14"/>
                <w:szCs w:val="14"/>
              </w:rPr>
              <w:t>(Group 2)</w:t>
            </w:r>
          </w:p>
        </w:tc>
        <w:tc>
          <w:tcPr>
            <w:tcW w:w="1078" w:type="pct"/>
            <w:vAlign w:val="bottom"/>
            <w:hideMark/>
          </w:tcPr>
          <w:p w14:paraId="6D7F9BCD" w14:textId="77777777" w:rsidR="00057F81" w:rsidRPr="00120372"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120372">
              <w:rPr>
                <w:rFonts w:asciiTheme="majorHAnsi" w:hAnsiTheme="majorHAnsi" w:cstheme="majorHAnsi"/>
                <w:b/>
                <w:bCs/>
                <w:sz w:val="14"/>
                <w:szCs w:val="14"/>
              </w:rPr>
              <w:t>Late NPSAS:16 interview respondents</w:t>
            </w:r>
          </w:p>
          <w:p w14:paraId="538908CC" w14:textId="77777777" w:rsidR="00057F81" w:rsidRPr="00120372"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120372">
              <w:rPr>
                <w:rFonts w:asciiTheme="majorHAnsi" w:hAnsiTheme="majorHAnsi" w:cstheme="majorHAnsi"/>
                <w:b/>
                <w:bCs/>
                <w:sz w:val="14"/>
                <w:szCs w:val="14"/>
              </w:rPr>
              <w:t>(Group 3)</w:t>
            </w:r>
          </w:p>
        </w:tc>
        <w:tc>
          <w:tcPr>
            <w:tcW w:w="982" w:type="pct"/>
            <w:vAlign w:val="bottom"/>
          </w:tcPr>
          <w:p w14:paraId="4B2367BB" w14:textId="77777777" w:rsidR="00057F81" w:rsidRPr="00120372"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120372">
              <w:rPr>
                <w:rFonts w:asciiTheme="majorHAnsi" w:hAnsiTheme="majorHAnsi" w:cstheme="majorHAnsi"/>
                <w:b/>
                <w:bCs/>
                <w:sz w:val="14"/>
                <w:szCs w:val="14"/>
              </w:rPr>
              <w:t>Early NPSAS:16 interview respondents</w:t>
            </w:r>
          </w:p>
          <w:p w14:paraId="284F40CF" w14:textId="77777777" w:rsidR="00057F81" w:rsidRPr="00120372"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120372">
              <w:rPr>
                <w:rFonts w:asciiTheme="majorHAnsi" w:hAnsiTheme="majorHAnsi" w:cstheme="majorHAnsi"/>
                <w:b/>
                <w:bCs/>
                <w:sz w:val="14"/>
                <w:szCs w:val="14"/>
              </w:rPr>
              <w:t>(Group 4)</w:t>
            </w:r>
          </w:p>
        </w:tc>
      </w:tr>
      <w:tr w:rsidR="00120372" w:rsidRPr="00120372" w14:paraId="3A5F92E0"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tcPr>
          <w:p w14:paraId="636F6CE0" w14:textId="77777777" w:rsidR="00057F81" w:rsidRPr="00120372" w:rsidRDefault="00057F81" w:rsidP="00C86C2F">
            <w:pPr>
              <w:keepNext/>
              <w:keepLines/>
              <w:jc w:val="center"/>
              <w:rPr>
                <w:rFonts w:asciiTheme="majorHAnsi" w:hAnsiTheme="majorHAnsi" w:cstheme="majorHAnsi"/>
                <w:bCs w:val="0"/>
                <w:sz w:val="14"/>
                <w:szCs w:val="14"/>
              </w:rPr>
            </w:pPr>
            <w:r w:rsidRPr="00120372">
              <w:rPr>
                <w:rFonts w:asciiTheme="majorHAnsi" w:hAnsiTheme="majorHAnsi" w:cstheme="majorHAnsi"/>
                <w:sz w:val="14"/>
                <w:szCs w:val="14"/>
              </w:rPr>
              <w:t>Protocol</w:t>
            </w:r>
          </w:p>
        </w:tc>
        <w:tc>
          <w:tcPr>
            <w:tcW w:w="923" w:type="pct"/>
            <w:vAlign w:val="center"/>
          </w:tcPr>
          <w:p w14:paraId="44B0B680"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120372">
              <w:rPr>
                <w:rFonts w:asciiTheme="majorHAnsi" w:hAnsiTheme="majorHAnsi" w:cstheme="majorHAnsi"/>
                <w:b/>
                <w:bCs/>
                <w:sz w:val="14"/>
                <w:szCs w:val="14"/>
              </w:rPr>
              <w:t>Aggressive</w:t>
            </w:r>
          </w:p>
        </w:tc>
        <w:tc>
          <w:tcPr>
            <w:tcW w:w="1103" w:type="pct"/>
            <w:vAlign w:val="center"/>
          </w:tcPr>
          <w:p w14:paraId="4A562045"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120372">
              <w:rPr>
                <w:rFonts w:asciiTheme="majorHAnsi" w:hAnsiTheme="majorHAnsi" w:cstheme="majorHAnsi"/>
                <w:b/>
                <w:sz w:val="14"/>
                <w:szCs w:val="14"/>
              </w:rPr>
              <w:t>Aggressive</w:t>
            </w:r>
          </w:p>
        </w:tc>
        <w:tc>
          <w:tcPr>
            <w:tcW w:w="1078" w:type="pct"/>
            <w:vAlign w:val="center"/>
          </w:tcPr>
          <w:p w14:paraId="6520D3C0"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120372">
              <w:rPr>
                <w:rFonts w:asciiTheme="majorHAnsi" w:hAnsiTheme="majorHAnsi" w:cstheme="majorHAnsi"/>
                <w:b/>
                <w:sz w:val="14"/>
                <w:szCs w:val="14"/>
              </w:rPr>
              <w:t>Default</w:t>
            </w:r>
          </w:p>
        </w:tc>
        <w:tc>
          <w:tcPr>
            <w:tcW w:w="982" w:type="pct"/>
            <w:vAlign w:val="center"/>
          </w:tcPr>
          <w:p w14:paraId="3768610A"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120372">
              <w:rPr>
                <w:rFonts w:asciiTheme="majorHAnsi" w:hAnsiTheme="majorHAnsi" w:cstheme="majorHAnsi"/>
                <w:b/>
                <w:sz w:val="14"/>
                <w:szCs w:val="14"/>
              </w:rPr>
              <w:t>Relaxed</w:t>
            </w:r>
          </w:p>
        </w:tc>
      </w:tr>
      <w:tr w:rsidR="00120372" w:rsidRPr="00120372" w14:paraId="11B052DB"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tcPr>
          <w:p w14:paraId="7F9277D5" w14:textId="77777777" w:rsidR="00057F81" w:rsidRPr="00120372" w:rsidRDefault="00057F81" w:rsidP="00C86C2F">
            <w:pPr>
              <w:keepNext/>
              <w:keepLines/>
              <w:rPr>
                <w:rFonts w:asciiTheme="majorHAnsi" w:hAnsiTheme="majorHAnsi" w:cstheme="majorHAnsi"/>
                <w:bCs w:val="0"/>
                <w:sz w:val="14"/>
                <w:szCs w:val="14"/>
              </w:rPr>
            </w:pPr>
            <w:r w:rsidRPr="00120372">
              <w:rPr>
                <w:rFonts w:asciiTheme="majorHAnsi" w:hAnsiTheme="majorHAnsi" w:cstheme="majorHAnsi"/>
                <w:sz w:val="14"/>
                <w:szCs w:val="14"/>
              </w:rPr>
              <w:t>Eligibility screener &amp; address update – First 6 weeks, prior to main data collection</w:t>
            </w:r>
            <w:r w:rsidRPr="00120372">
              <w:rPr>
                <w:rFonts w:asciiTheme="majorHAnsi" w:hAnsiTheme="majorHAnsi" w:cstheme="majorHAnsi"/>
                <w:sz w:val="14"/>
                <w:szCs w:val="14"/>
                <w:vertAlign w:val="superscript"/>
              </w:rPr>
              <w:t>1</w:t>
            </w:r>
          </w:p>
        </w:tc>
        <w:tc>
          <w:tcPr>
            <w:tcW w:w="923" w:type="pct"/>
            <w:vAlign w:val="center"/>
          </w:tcPr>
          <w:p w14:paraId="310C2C21"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$10 postpaid incentive</w:t>
            </w:r>
          </w:p>
        </w:tc>
        <w:tc>
          <w:tcPr>
            <w:tcW w:w="1103" w:type="pct"/>
            <w:vAlign w:val="center"/>
          </w:tcPr>
          <w:p w14:paraId="3B05AA4E"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$10 postpaid incentive</w:t>
            </w:r>
          </w:p>
        </w:tc>
        <w:tc>
          <w:tcPr>
            <w:tcW w:w="1078" w:type="pct"/>
            <w:vAlign w:val="center"/>
          </w:tcPr>
          <w:p w14:paraId="636354A4"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w:t>
            </w:r>
          </w:p>
        </w:tc>
        <w:tc>
          <w:tcPr>
            <w:tcW w:w="982" w:type="pct"/>
            <w:vAlign w:val="center"/>
          </w:tcPr>
          <w:p w14:paraId="74B2FD67"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w:t>
            </w:r>
          </w:p>
        </w:tc>
      </w:tr>
      <w:tr w:rsidR="00120372" w:rsidRPr="00120372" w14:paraId="667D0395"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vAlign w:val="center"/>
            <w:hideMark/>
          </w:tcPr>
          <w:p w14:paraId="79306ADF" w14:textId="315AFA7F" w:rsidR="00057F81" w:rsidRPr="00120372" w:rsidRDefault="00057F81" w:rsidP="00C86C2F">
            <w:pPr>
              <w:keepNext/>
              <w:keepLines/>
              <w:rPr>
                <w:rFonts w:asciiTheme="majorHAnsi" w:hAnsiTheme="majorHAnsi" w:cstheme="majorHAnsi"/>
                <w:sz w:val="14"/>
                <w:szCs w:val="14"/>
              </w:rPr>
            </w:pPr>
            <w:r w:rsidRPr="00120372">
              <w:rPr>
                <w:rFonts w:asciiTheme="majorHAnsi" w:hAnsiTheme="majorHAnsi" w:cstheme="majorHAnsi"/>
                <w:sz w:val="14"/>
                <w:szCs w:val="14"/>
              </w:rPr>
              <w:t>Early Completion Phase – First 4 weeks of main data collection</w:t>
            </w:r>
            <w:r w:rsidRPr="00120372">
              <w:rPr>
                <w:rFonts w:asciiTheme="majorHAnsi" w:hAnsiTheme="majorHAnsi" w:cstheme="majorHAnsi"/>
                <w:sz w:val="14"/>
                <w:szCs w:val="14"/>
                <w:vertAlign w:val="superscript"/>
              </w:rPr>
              <w:t>1</w:t>
            </w:r>
          </w:p>
        </w:tc>
        <w:tc>
          <w:tcPr>
            <w:tcW w:w="923" w:type="pct"/>
            <w:vAlign w:val="center"/>
            <w:hideMark/>
          </w:tcPr>
          <w:p w14:paraId="5180E2E0"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Data collection announcement letter and email</w:t>
            </w:r>
          </w:p>
        </w:tc>
        <w:tc>
          <w:tcPr>
            <w:tcW w:w="2181" w:type="pct"/>
            <w:gridSpan w:val="2"/>
            <w:vAlign w:val="center"/>
          </w:tcPr>
          <w:p w14:paraId="588C7A93"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Data collection announcement letter and email offering additional $5 “Early Bird” incentive</w:t>
            </w:r>
          </w:p>
        </w:tc>
        <w:tc>
          <w:tcPr>
            <w:tcW w:w="982" w:type="pct"/>
            <w:vAlign w:val="center"/>
          </w:tcPr>
          <w:p w14:paraId="20473305"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DC announcement letter and email thanking for prior participation</w:t>
            </w:r>
          </w:p>
        </w:tc>
      </w:tr>
      <w:tr w:rsidR="00120372" w:rsidRPr="00120372" w14:paraId="426128D6"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vAlign w:val="center"/>
          </w:tcPr>
          <w:p w14:paraId="64FF50E1" w14:textId="77777777" w:rsidR="00057F81" w:rsidRPr="00120372" w:rsidRDefault="00057F81" w:rsidP="00C86C2F">
            <w:pPr>
              <w:keepNext/>
              <w:keepLines/>
              <w:rPr>
                <w:rFonts w:asciiTheme="majorHAnsi" w:hAnsiTheme="majorHAnsi" w:cstheme="majorHAnsi"/>
                <w:bCs w:val="0"/>
                <w:sz w:val="14"/>
                <w:szCs w:val="14"/>
              </w:rPr>
            </w:pPr>
          </w:p>
        </w:tc>
        <w:tc>
          <w:tcPr>
            <w:tcW w:w="2026" w:type="pct"/>
            <w:gridSpan w:val="2"/>
            <w:vAlign w:val="center"/>
          </w:tcPr>
          <w:p w14:paraId="31CEBB34" w14:textId="77777777" w:rsidR="00057F81" w:rsidRPr="00120372"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CATI starts 2 weeks after mail outs – continues through all phases</w:t>
            </w:r>
          </w:p>
        </w:tc>
        <w:tc>
          <w:tcPr>
            <w:tcW w:w="1078" w:type="pct"/>
            <w:vAlign w:val="center"/>
          </w:tcPr>
          <w:p w14:paraId="62F09035"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Mode tailoring in NPSAS:16 completion mode</w:t>
            </w:r>
          </w:p>
        </w:tc>
        <w:tc>
          <w:tcPr>
            <w:tcW w:w="982" w:type="pct"/>
            <w:vAlign w:val="center"/>
          </w:tcPr>
          <w:p w14:paraId="41D924AF"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Mode tailoring in NPSAS:16 completion mode</w:t>
            </w:r>
          </w:p>
        </w:tc>
      </w:tr>
      <w:tr w:rsidR="00120372" w:rsidRPr="00120372" w14:paraId="2BF2449C"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hideMark/>
          </w:tcPr>
          <w:p w14:paraId="24687CB9" w14:textId="77777777" w:rsidR="00057F81" w:rsidRPr="00120372" w:rsidRDefault="00057F81" w:rsidP="00C86C2F">
            <w:pPr>
              <w:keepNext/>
              <w:keepLines/>
              <w:rPr>
                <w:rFonts w:asciiTheme="majorHAnsi" w:hAnsiTheme="majorHAnsi" w:cstheme="majorHAnsi"/>
                <w:sz w:val="14"/>
                <w:szCs w:val="14"/>
              </w:rPr>
            </w:pPr>
            <w:r w:rsidRPr="00120372">
              <w:rPr>
                <w:rFonts w:asciiTheme="majorHAnsi" w:hAnsiTheme="majorHAnsi" w:cstheme="majorHAnsi"/>
                <w:sz w:val="14"/>
                <w:szCs w:val="14"/>
              </w:rPr>
              <w:t xml:space="preserve">Production Phase I – Next </w:t>
            </w:r>
            <w:r w:rsidRPr="00120372">
              <w:rPr>
                <w:rFonts w:asciiTheme="majorHAnsi" w:hAnsiTheme="majorHAnsi" w:cstheme="majorHAnsi"/>
                <w:sz w:val="14"/>
                <w:szCs w:val="14"/>
                <w:u w:val="single"/>
              </w:rPr>
              <w:t>&lt;</w:t>
            </w:r>
            <w:r w:rsidRPr="00120372">
              <w:rPr>
                <w:rFonts w:asciiTheme="majorHAnsi" w:hAnsiTheme="majorHAnsi" w:cstheme="majorHAnsi"/>
                <w:sz w:val="14"/>
                <w:szCs w:val="14"/>
              </w:rPr>
              <w:t>3 months</w:t>
            </w:r>
          </w:p>
        </w:tc>
        <w:tc>
          <w:tcPr>
            <w:tcW w:w="2026" w:type="pct"/>
            <w:gridSpan w:val="2"/>
            <w:vAlign w:val="center"/>
            <w:hideMark/>
          </w:tcPr>
          <w:p w14:paraId="57859D06" w14:textId="77777777" w:rsidR="00057F81" w:rsidRPr="00120372"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Postcard reminders</w:t>
            </w:r>
          </w:p>
        </w:tc>
        <w:tc>
          <w:tcPr>
            <w:tcW w:w="1078" w:type="pct"/>
            <w:vAlign w:val="center"/>
            <w:hideMark/>
          </w:tcPr>
          <w:p w14:paraId="3BE5C486"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“Light” CATI Outbound begins</w:t>
            </w:r>
          </w:p>
        </w:tc>
        <w:tc>
          <w:tcPr>
            <w:tcW w:w="982" w:type="pct"/>
            <w:vAlign w:val="center"/>
          </w:tcPr>
          <w:p w14:paraId="78B11E3F"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“Light” CATI Outbound begins</w:t>
            </w:r>
          </w:p>
          <w:p w14:paraId="3DE2415C"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120372">
              <w:rPr>
                <w:rFonts w:asciiTheme="majorHAnsi" w:hAnsiTheme="majorHAnsi" w:cstheme="majorHAnsi"/>
                <w:bCs/>
                <w:i/>
                <w:iCs/>
                <w:sz w:val="14"/>
                <w:szCs w:val="14"/>
              </w:rPr>
              <w:t>2 weeks after</w:t>
            </w:r>
            <w:r w:rsidRPr="00120372">
              <w:rPr>
                <w:rFonts w:asciiTheme="majorHAnsi" w:hAnsiTheme="majorHAnsi" w:cstheme="majorHAnsi"/>
                <w:sz w:val="14"/>
                <w:szCs w:val="14"/>
              </w:rPr>
              <w:t xml:space="preserve"> start of phase</w:t>
            </w:r>
          </w:p>
        </w:tc>
      </w:tr>
      <w:tr w:rsidR="00120372" w:rsidRPr="00120372" w14:paraId="50C11BAD"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vAlign w:val="center"/>
          </w:tcPr>
          <w:p w14:paraId="6D6B7623" w14:textId="205024F6" w:rsidR="00057F81" w:rsidRPr="00A362AF" w:rsidRDefault="00057F81" w:rsidP="00C86C2F">
            <w:pPr>
              <w:keepNext/>
              <w:keepLines/>
              <w:rPr>
                <w:rFonts w:asciiTheme="majorHAnsi" w:hAnsiTheme="majorHAnsi" w:cstheme="majorHAnsi"/>
                <w:sz w:val="14"/>
                <w:szCs w:val="14"/>
              </w:rPr>
            </w:pPr>
            <w:r w:rsidRPr="00120372">
              <w:rPr>
                <w:rFonts w:asciiTheme="majorHAnsi" w:hAnsiTheme="majorHAnsi" w:cstheme="majorHAnsi"/>
                <w:sz w:val="14"/>
                <w:szCs w:val="14"/>
              </w:rPr>
              <w:t>Prod</w:t>
            </w:r>
            <w:r w:rsidR="00A362AF">
              <w:rPr>
                <w:rFonts w:asciiTheme="majorHAnsi" w:hAnsiTheme="majorHAnsi" w:cstheme="majorHAnsi"/>
                <w:sz w:val="14"/>
                <w:szCs w:val="14"/>
              </w:rPr>
              <w:t>uction Phase II – Next 3 months</w:t>
            </w:r>
          </w:p>
        </w:tc>
        <w:tc>
          <w:tcPr>
            <w:tcW w:w="2026" w:type="pct"/>
            <w:gridSpan w:val="2"/>
            <w:vAlign w:val="center"/>
          </w:tcPr>
          <w:p w14:paraId="4EA000AB" w14:textId="77777777" w:rsidR="00057F81" w:rsidRPr="00120372"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Abbreviated interview offered</w:t>
            </w:r>
          </w:p>
          <w:p w14:paraId="6B4685F2" w14:textId="77777777" w:rsidR="00057F81" w:rsidRPr="00120372"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Postcard reminders</w:t>
            </w:r>
          </w:p>
        </w:tc>
        <w:tc>
          <w:tcPr>
            <w:tcW w:w="2060" w:type="pct"/>
            <w:gridSpan w:val="2"/>
            <w:vAlign w:val="center"/>
          </w:tcPr>
          <w:p w14:paraId="0B8D8F5A"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Postcard reminders</w:t>
            </w:r>
          </w:p>
        </w:tc>
      </w:tr>
      <w:tr w:rsidR="00120372" w:rsidRPr="00120372" w14:paraId="10E1F730"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vAlign w:val="center"/>
          </w:tcPr>
          <w:p w14:paraId="1B4FAD97" w14:textId="77777777" w:rsidR="00057F81" w:rsidRPr="00120372" w:rsidRDefault="00057F81" w:rsidP="00C86C2F">
            <w:pPr>
              <w:keepNext/>
              <w:keepLines/>
              <w:rPr>
                <w:rFonts w:asciiTheme="majorHAnsi" w:hAnsiTheme="majorHAnsi" w:cstheme="majorHAnsi"/>
                <w:bCs w:val="0"/>
                <w:sz w:val="14"/>
                <w:szCs w:val="14"/>
              </w:rPr>
            </w:pPr>
          </w:p>
        </w:tc>
        <w:tc>
          <w:tcPr>
            <w:tcW w:w="4086" w:type="pct"/>
            <w:gridSpan w:val="4"/>
            <w:vAlign w:val="center"/>
          </w:tcPr>
          <w:p w14:paraId="5AC3495A"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Continued CATI interviewing/ locating efforts</w:t>
            </w:r>
          </w:p>
        </w:tc>
      </w:tr>
      <w:tr w:rsidR="00120372" w:rsidRPr="00120372" w14:paraId="3D042819"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vAlign w:val="center"/>
          </w:tcPr>
          <w:p w14:paraId="47D498B8" w14:textId="77777777" w:rsidR="00057F81" w:rsidRPr="00120372" w:rsidRDefault="00057F81" w:rsidP="00C86C2F">
            <w:pPr>
              <w:keepNext/>
              <w:keepLines/>
              <w:rPr>
                <w:rFonts w:asciiTheme="majorHAnsi" w:hAnsiTheme="majorHAnsi" w:cstheme="majorHAnsi"/>
                <w:bCs w:val="0"/>
                <w:sz w:val="14"/>
                <w:szCs w:val="14"/>
              </w:rPr>
            </w:pPr>
          </w:p>
        </w:tc>
        <w:tc>
          <w:tcPr>
            <w:tcW w:w="4086" w:type="pct"/>
            <w:gridSpan w:val="4"/>
            <w:vAlign w:val="center"/>
          </w:tcPr>
          <w:p w14:paraId="41F3B218"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Abbreviated interview offer for potential refusals</w:t>
            </w:r>
          </w:p>
        </w:tc>
      </w:tr>
      <w:tr w:rsidR="00120372" w:rsidRPr="00120372" w14:paraId="564EB745"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shd w:val="clear" w:color="auto" w:fill="auto"/>
            <w:vAlign w:val="center"/>
            <w:hideMark/>
          </w:tcPr>
          <w:p w14:paraId="37313F50" w14:textId="3DA6C450" w:rsidR="00057F81" w:rsidRPr="00120372" w:rsidRDefault="00057F81" w:rsidP="00C86C2F">
            <w:pPr>
              <w:keepNext/>
              <w:keepLines/>
              <w:rPr>
                <w:rFonts w:asciiTheme="majorHAnsi" w:hAnsiTheme="majorHAnsi" w:cstheme="majorHAnsi"/>
                <w:sz w:val="14"/>
                <w:szCs w:val="14"/>
              </w:rPr>
            </w:pPr>
            <w:r w:rsidRPr="00120372">
              <w:rPr>
                <w:rFonts w:asciiTheme="majorHAnsi" w:hAnsiTheme="majorHAnsi" w:cstheme="majorHAnsi"/>
                <w:sz w:val="14"/>
                <w:szCs w:val="14"/>
              </w:rPr>
              <w:t>Nonresponse Conversion Phase – Final month</w:t>
            </w:r>
            <w:r w:rsidR="006E6B80" w:rsidRPr="00120372">
              <w:rPr>
                <w:rFonts w:asciiTheme="majorHAnsi" w:hAnsiTheme="majorHAnsi" w:cstheme="majorHAnsi"/>
                <w:sz w:val="14"/>
                <w:szCs w:val="14"/>
              </w:rPr>
              <w:t>s</w:t>
            </w:r>
          </w:p>
        </w:tc>
        <w:tc>
          <w:tcPr>
            <w:tcW w:w="4086" w:type="pct"/>
            <w:gridSpan w:val="4"/>
            <w:shd w:val="clear" w:color="auto" w:fill="auto"/>
            <w:vAlign w:val="center"/>
            <w:hideMark/>
          </w:tcPr>
          <w:p w14:paraId="7756C19E"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Continued CATI interviewing/locating efforts</w:t>
            </w:r>
          </w:p>
        </w:tc>
      </w:tr>
      <w:tr w:rsidR="00120372" w:rsidRPr="00120372" w14:paraId="644B162F"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shd w:val="clear" w:color="auto" w:fill="auto"/>
            <w:vAlign w:val="center"/>
          </w:tcPr>
          <w:p w14:paraId="24D9A90F" w14:textId="77777777" w:rsidR="00057F81" w:rsidRPr="00120372" w:rsidRDefault="00057F81" w:rsidP="00C86C2F">
            <w:pPr>
              <w:keepNext/>
              <w:keepLines/>
              <w:rPr>
                <w:rFonts w:asciiTheme="majorHAnsi" w:hAnsiTheme="majorHAnsi" w:cstheme="majorHAnsi"/>
                <w:bCs w:val="0"/>
                <w:sz w:val="14"/>
                <w:szCs w:val="14"/>
              </w:rPr>
            </w:pPr>
          </w:p>
        </w:tc>
        <w:tc>
          <w:tcPr>
            <w:tcW w:w="4086" w:type="pct"/>
            <w:gridSpan w:val="4"/>
            <w:shd w:val="clear" w:color="auto" w:fill="auto"/>
            <w:vAlign w:val="center"/>
          </w:tcPr>
          <w:p w14:paraId="4D3779DE" w14:textId="77777777" w:rsidR="00057F81" w:rsidRPr="00120372" w:rsidRDefault="00057F81" w:rsidP="00C86C2F">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Postcard reminders</w:t>
            </w:r>
          </w:p>
        </w:tc>
      </w:tr>
      <w:tr w:rsidR="00120372" w:rsidRPr="00120372" w14:paraId="55A08C57"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shd w:val="clear" w:color="auto" w:fill="auto"/>
            <w:vAlign w:val="center"/>
          </w:tcPr>
          <w:p w14:paraId="2F9EEF6D" w14:textId="77777777" w:rsidR="00057F81" w:rsidRPr="00120372" w:rsidRDefault="00057F81" w:rsidP="00C86C2F">
            <w:pPr>
              <w:keepNext/>
              <w:keepLines/>
              <w:rPr>
                <w:rFonts w:asciiTheme="majorHAnsi" w:hAnsiTheme="majorHAnsi" w:cstheme="majorHAnsi"/>
                <w:bCs w:val="0"/>
                <w:sz w:val="14"/>
                <w:szCs w:val="14"/>
              </w:rPr>
            </w:pPr>
          </w:p>
        </w:tc>
        <w:tc>
          <w:tcPr>
            <w:tcW w:w="4086" w:type="pct"/>
            <w:gridSpan w:val="4"/>
            <w:shd w:val="clear" w:color="auto" w:fill="auto"/>
            <w:vAlign w:val="center"/>
          </w:tcPr>
          <w:p w14:paraId="7F540714" w14:textId="77777777" w:rsidR="00057F81" w:rsidRPr="00120372" w:rsidRDefault="00057F81"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Abbreviated interview offered – offered to Group 3 &amp; 4 pending cases on February 19</w:t>
            </w:r>
          </w:p>
        </w:tc>
      </w:tr>
      <w:tr w:rsidR="00B930B4" w:rsidRPr="00A362AF" w14:paraId="0CB5AFE1"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tcPr>
          <w:p w14:paraId="1BA84FE6" w14:textId="09AA0BCF" w:rsidR="00B930B4" w:rsidRPr="00A362AF" w:rsidRDefault="00B930B4" w:rsidP="00B930B4">
            <w:pPr>
              <w:keepNext/>
              <w:keepLines/>
              <w:rPr>
                <w:rFonts w:asciiTheme="majorHAnsi" w:hAnsiTheme="majorHAnsi" w:cstheme="majorHAnsi"/>
                <w:bCs w:val="0"/>
                <w:sz w:val="14"/>
                <w:szCs w:val="14"/>
              </w:rPr>
            </w:pPr>
            <w:r w:rsidRPr="00A362AF">
              <w:rPr>
                <w:rFonts w:asciiTheme="majorHAnsi" w:hAnsiTheme="majorHAnsi" w:cstheme="majorHAnsi"/>
                <w:sz w:val="14"/>
                <w:szCs w:val="14"/>
              </w:rPr>
              <w:t xml:space="preserve">Total postpaid incentive – </w:t>
            </w:r>
            <w:r w:rsidR="008018FD">
              <w:rPr>
                <w:rFonts w:asciiTheme="majorHAnsi" w:hAnsiTheme="majorHAnsi" w:cstheme="majorHAnsi"/>
                <w:sz w:val="14"/>
                <w:szCs w:val="14"/>
              </w:rPr>
              <w:t xml:space="preserve">for respondents </w:t>
            </w:r>
            <w:r w:rsidRPr="00A362AF">
              <w:rPr>
                <w:rFonts w:asciiTheme="majorHAnsi" w:hAnsiTheme="majorHAnsi" w:cstheme="majorHAnsi"/>
                <w:sz w:val="14"/>
                <w:szCs w:val="14"/>
              </w:rPr>
              <w:t>before extension</w:t>
            </w:r>
          </w:p>
        </w:tc>
        <w:tc>
          <w:tcPr>
            <w:tcW w:w="923" w:type="pct"/>
            <w:vAlign w:val="center"/>
          </w:tcPr>
          <w:p w14:paraId="230DF170" w14:textId="660D2C8B" w:rsidR="00B930B4" w:rsidRPr="00A362AF" w:rsidRDefault="00B930B4"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A362AF">
              <w:rPr>
                <w:rFonts w:asciiTheme="majorHAnsi" w:hAnsiTheme="majorHAnsi" w:cstheme="majorHAnsi"/>
                <w:b/>
                <w:sz w:val="14"/>
                <w:szCs w:val="14"/>
              </w:rPr>
              <w:t>$55 (+$10 screener</w:t>
            </w:r>
            <w:r w:rsidR="00A362AF" w:rsidRPr="00A362AF">
              <w:rPr>
                <w:rFonts w:asciiTheme="majorHAnsi" w:hAnsiTheme="majorHAnsi" w:cstheme="majorHAnsi"/>
                <w:b/>
                <w:sz w:val="14"/>
                <w:szCs w:val="14"/>
              </w:rPr>
              <w:t>/address</w:t>
            </w:r>
            <w:r w:rsidRPr="00A362AF">
              <w:rPr>
                <w:rFonts w:asciiTheme="majorHAnsi" w:hAnsiTheme="majorHAnsi" w:cstheme="majorHAnsi"/>
                <w:b/>
                <w:sz w:val="14"/>
                <w:szCs w:val="14"/>
              </w:rPr>
              <w:t>)</w:t>
            </w:r>
          </w:p>
        </w:tc>
        <w:tc>
          <w:tcPr>
            <w:tcW w:w="1103" w:type="pct"/>
            <w:vAlign w:val="center"/>
          </w:tcPr>
          <w:p w14:paraId="68F42915" w14:textId="2707BF55" w:rsidR="00B930B4" w:rsidRPr="00A362AF" w:rsidRDefault="00B930B4"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A362AF">
              <w:rPr>
                <w:rFonts w:asciiTheme="majorHAnsi" w:hAnsiTheme="majorHAnsi" w:cstheme="majorHAnsi"/>
                <w:b/>
                <w:sz w:val="14"/>
                <w:szCs w:val="14"/>
              </w:rPr>
              <w:t>$50 + $5</w:t>
            </w:r>
            <w:r w:rsidR="008018FD">
              <w:rPr>
                <w:rFonts w:asciiTheme="majorHAnsi" w:hAnsiTheme="majorHAnsi" w:cstheme="majorHAnsi"/>
                <w:b/>
                <w:sz w:val="14"/>
                <w:szCs w:val="14"/>
              </w:rPr>
              <w:t xml:space="preserve"> early bird</w:t>
            </w:r>
            <w:r w:rsidRPr="00A362AF">
              <w:rPr>
                <w:rFonts w:asciiTheme="majorHAnsi" w:hAnsiTheme="majorHAnsi" w:cstheme="majorHAnsi"/>
                <w:b/>
                <w:sz w:val="14"/>
                <w:szCs w:val="14"/>
              </w:rPr>
              <w:t xml:space="preserve"> (+$10 screener</w:t>
            </w:r>
            <w:r w:rsidR="00A362AF" w:rsidRPr="00A362AF">
              <w:rPr>
                <w:rFonts w:asciiTheme="majorHAnsi" w:hAnsiTheme="majorHAnsi" w:cstheme="majorHAnsi"/>
                <w:b/>
                <w:sz w:val="14"/>
                <w:szCs w:val="14"/>
              </w:rPr>
              <w:t>/address</w:t>
            </w:r>
            <w:r w:rsidRPr="00A362AF">
              <w:rPr>
                <w:rFonts w:asciiTheme="majorHAnsi" w:hAnsiTheme="majorHAnsi" w:cstheme="majorHAnsi"/>
                <w:b/>
                <w:sz w:val="14"/>
                <w:szCs w:val="14"/>
              </w:rPr>
              <w:t>)</w:t>
            </w:r>
          </w:p>
        </w:tc>
        <w:tc>
          <w:tcPr>
            <w:tcW w:w="1078" w:type="pct"/>
            <w:vAlign w:val="center"/>
          </w:tcPr>
          <w:p w14:paraId="79D8EAD5" w14:textId="5330A95B" w:rsidR="00B930B4" w:rsidRPr="00A362AF" w:rsidRDefault="00B930B4"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A362AF">
              <w:rPr>
                <w:rFonts w:asciiTheme="majorHAnsi" w:hAnsiTheme="majorHAnsi" w:cstheme="majorHAnsi"/>
                <w:b/>
                <w:sz w:val="14"/>
                <w:szCs w:val="14"/>
              </w:rPr>
              <w:t>$30 + $5</w:t>
            </w:r>
            <w:r w:rsidR="008018FD">
              <w:rPr>
                <w:rFonts w:asciiTheme="majorHAnsi" w:hAnsiTheme="majorHAnsi" w:cstheme="majorHAnsi"/>
                <w:b/>
                <w:sz w:val="14"/>
                <w:szCs w:val="14"/>
              </w:rPr>
              <w:t xml:space="preserve"> early bird</w:t>
            </w:r>
          </w:p>
        </w:tc>
        <w:tc>
          <w:tcPr>
            <w:tcW w:w="982" w:type="pct"/>
            <w:vAlign w:val="center"/>
          </w:tcPr>
          <w:p w14:paraId="11B5F647" w14:textId="7C52E888" w:rsidR="00B930B4" w:rsidRPr="00A362AF" w:rsidRDefault="00B930B4"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A362AF">
              <w:rPr>
                <w:rFonts w:asciiTheme="majorHAnsi" w:hAnsiTheme="majorHAnsi" w:cstheme="majorHAnsi"/>
                <w:b/>
                <w:sz w:val="14"/>
                <w:szCs w:val="14"/>
              </w:rPr>
              <w:t>$30</w:t>
            </w:r>
          </w:p>
        </w:tc>
      </w:tr>
      <w:tr w:rsidR="00120372" w:rsidRPr="00120372" w14:paraId="1C5F852B" w14:textId="77777777" w:rsidTr="00C86C2F">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shd w:val="clear" w:color="auto" w:fill="auto"/>
            <w:vAlign w:val="center"/>
          </w:tcPr>
          <w:p w14:paraId="79350014" w14:textId="2D417B31" w:rsidR="006E6B80" w:rsidRPr="00120372" w:rsidRDefault="006E6B80" w:rsidP="00C86C2F">
            <w:pPr>
              <w:keepNext/>
              <w:keepLines/>
              <w:rPr>
                <w:rFonts w:asciiTheme="majorHAnsi" w:hAnsiTheme="majorHAnsi" w:cstheme="majorHAnsi"/>
                <w:bCs w:val="0"/>
                <w:sz w:val="14"/>
                <w:szCs w:val="14"/>
              </w:rPr>
            </w:pPr>
            <w:r w:rsidRPr="00120372">
              <w:rPr>
                <w:rFonts w:asciiTheme="majorHAnsi" w:hAnsiTheme="majorHAnsi" w:cstheme="majorHAnsi"/>
                <w:sz w:val="14"/>
                <w:szCs w:val="14"/>
              </w:rPr>
              <w:t>Data Collection Extension</w:t>
            </w:r>
          </w:p>
        </w:tc>
        <w:tc>
          <w:tcPr>
            <w:tcW w:w="4086" w:type="pct"/>
            <w:gridSpan w:val="4"/>
            <w:shd w:val="clear" w:color="auto" w:fill="auto"/>
            <w:vAlign w:val="center"/>
          </w:tcPr>
          <w:p w14:paraId="015105FE" w14:textId="40C33FEB" w:rsidR="006E6B80" w:rsidRPr="00120372" w:rsidRDefault="006E6B80"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Continued CATI interviewing/locating efforts</w:t>
            </w:r>
          </w:p>
        </w:tc>
      </w:tr>
      <w:tr w:rsidR="00120372" w:rsidRPr="00120372" w14:paraId="147651E1" w14:textId="77777777" w:rsidTr="00BE493D">
        <w:trPr>
          <w:trHeight w:val="144"/>
        </w:trPr>
        <w:tc>
          <w:tcPr>
            <w:cnfStyle w:val="001000000000" w:firstRow="0" w:lastRow="0" w:firstColumn="1" w:lastColumn="0" w:oddVBand="0" w:evenVBand="0" w:oddHBand="0" w:evenHBand="0" w:firstRowFirstColumn="0" w:firstRowLastColumn="0" w:lastRowFirstColumn="0" w:lastRowLastColumn="0"/>
            <w:tcW w:w="914" w:type="pct"/>
            <w:vMerge/>
            <w:shd w:val="clear" w:color="auto" w:fill="auto"/>
            <w:vAlign w:val="center"/>
          </w:tcPr>
          <w:p w14:paraId="4AEBB42F" w14:textId="77777777" w:rsidR="006E6B80" w:rsidRPr="00120372" w:rsidRDefault="006E6B80" w:rsidP="00C86C2F">
            <w:pPr>
              <w:keepNext/>
              <w:keepLines/>
              <w:rPr>
                <w:rFonts w:asciiTheme="majorHAnsi" w:hAnsiTheme="majorHAnsi" w:cstheme="majorHAnsi"/>
                <w:sz w:val="14"/>
                <w:szCs w:val="14"/>
              </w:rPr>
            </w:pPr>
          </w:p>
        </w:tc>
        <w:tc>
          <w:tcPr>
            <w:tcW w:w="4086" w:type="pct"/>
            <w:gridSpan w:val="4"/>
            <w:shd w:val="clear" w:color="auto" w:fill="auto"/>
            <w:vAlign w:val="center"/>
          </w:tcPr>
          <w:p w14:paraId="58ECEE14" w14:textId="37772040" w:rsidR="006E6B80" w:rsidRPr="00120372" w:rsidRDefault="006E6B80" w:rsidP="00BE493D">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Abbreviated interview offered to all cases</w:t>
            </w:r>
          </w:p>
        </w:tc>
      </w:tr>
      <w:tr w:rsidR="00120372" w:rsidRPr="00120372" w14:paraId="62A462F0" w14:textId="77777777" w:rsidTr="00BE493D">
        <w:trPr>
          <w:trHeight w:val="144"/>
        </w:trPr>
        <w:tc>
          <w:tcPr>
            <w:cnfStyle w:val="001000000000" w:firstRow="0" w:lastRow="0" w:firstColumn="1" w:lastColumn="0" w:oddVBand="0" w:evenVBand="0" w:oddHBand="0" w:evenHBand="0" w:firstRowFirstColumn="0" w:firstRowLastColumn="0" w:lastRowFirstColumn="0" w:lastRowLastColumn="0"/>
            <w:tcW w:w="914" w:type="pct"/>
            <w:vMerge/>
            <w:shd w:val="clear" w:color="auto" w:fill="auto"/>
            <w:vAlign w:val="center"/>
          </w:tcPr>
          <w:p w14:paraId="626003B8" w14:textId="77777777" w:rsidR="006E6B80" w:rsidRPr="00120372" w:rsidRDefault="006E6B80" w:rsidP="00C86C2F">
            <w:pPr>
              <w:keepNext/>
              <w:keepLines/>
              <w:rPr>
                <w:rFonts w:asciiTheme="majorHAnsi" w:hAnsiTheme="majorHAnsi" w:cstheme="majorHAnsi"/>
                <w:sz w:val="14"/>
                <w:szCs w:val="14"/>
              </w:rPr>
            </w:pPr>
          </w:p>
        </w:tc>
        <w:tc>
          <w:tcPr>
            <w:tcW w:w="2026" w:type="pct"/>
            <w:gridSpan w:val="2"/>
            <w:shd w:val="clear" w:color="auto" w:fill="auto"/>
            <w:vAlign w:val="center"/>
          </w:tcPr>
          <w:p w14:paraId="579409EF" w14:textId="1A70FABB" w:rsidR="006E6B80" w:rsidRPr="00120372" w:rsidRDefault="006E6B80" w:rsidP="00C86C2F">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Incentive offer remains the same</w:t>
            </w:r>
          </w:p>
        </w:tc>
        <w:tc>
          <w:tcPr>
            <w:tcW w:w="2060" w:type="pct"/>
            <w:gridSpan w:val="2"/>
            <w:shd w:val="clear" w:color="auto" w:fill="auto"/>
            <w:vAlign w:val="center"/>
          </w:tcPr>
          <w:p w14:paraId="78BF6C23" w14:textId="501BB75E" w:rsidR="006E6B80" w:rsidRPr="00120372" w:rsidRDefault="006E6B80" w:rsidP="00D8193D">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Additional $10 incentive</w:t>
            </w:r>
            <w:r w:rsidR="00D8193D">
              <w:rPr>
                <w:rFonts w:asciiTheme="majorHAnsi" w:hAnsiTheme="majorHAnsi" w:cstheme="majorHAnsi"/>
                <w:sz w:val="14"/>
                <w:szCs w:val="14"/>
              </w:rPr>
              <w:t xml:space="preserve"> boost</w:t>
            </w:r>
            <w:r w:rsidRPr="00120372">
              <w:rPr>
                <w:rFonts w:asciiTheme="majorHAnsi" w:hAnsiTheme="majorHAnsi" w:cstheme="majorHAnsi"/>
                <w:sz w:val="14"/>
                <w:szCs w:val="14"/>
              </w:rPr>
              <w:t xml:space="preserve"> + 3-week $5 “flash” incentive</w:t>
            </w:r>
          </w:p>
        </w:tc>
      </w:tr>
      <w:tr w:rsidR="008018FD" w:rsidRPr="00120372" w14:paraId="1EBE5B0F"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shd w:val="clear" w:color="auto" w:fill="auto"/>
            <w:vAlign w:val="center"/>
          </w:tcPr>
          <w:p w14:paraId="7727BA8F" w14:textId="7A98E22B" w:rsidR="008018FD" w:rsidRPr="00120372" w:rsidRDefault="008018FD" w:rsidP="008018FD">
            <w:pPr>
              <w:keepNext/>
              <w:keepLines/>
              <w:rPr>
                <w:rFonts w:asciiTheme="majorHAnsi" w:hAnsiTheme="majorHAnsi" w:cstheme="majorHAnsi"/>
                <w:sz w:val="14"/>
                <w:szCs w:val="14"/>
              </w:rPr>
            </w:pPr>
            <w:r w:rsidRPr="00120372">
              <w:rPr>
                <w:rFonts w:asciiTheme="majorHAnsi" w:hAnsiTheme="majorHAnsi" w:cstheme="majorHAnsi"/>
                <w:sz w:val="14"/>
                <w:szCs w:val="14"/>
              </w:rPr>
              <w:t>Total postpaid incentive</w:t>
            </w:r>
            <w:r w:rsidRPr="00A362AF">
              <w:rPr>
                <w:rFonts w:asciiTheme="majorHAnsi" w:hAnsiTheme="majorHAnsi" w:cstheme="majorHAnsi"/>
                <w:sz w:val="14"/>
                <w:szCs w:val="14"/>
              </w:rPr>
              <w:t xml:space="preserve"> – </w:t>
            </w:r>
            <w:r>
              <w:rPr>
                <w:rFonts w:asciiTheme="majorHAnsi" w:hAnsiTheme="majorHAnsi" w:cstheme="majorHAnsi"/>
                <w:sz w:val="14"/>
                <w:szCs w:val="14"/>
              </w:rPr>
              <w:t xml:space="preserve">for respondents during </w:t>
            </w:r>
            <w:r w:rsidRPr="00120372">
              <w:rPr>
                <w:rFonts w:asciiTheme="majorHAnsi" w:hAnsiTheme="majorHAnsi" w:cstheme="majorHAnsi"/>
                <w:sz w:val="14"/>
                <w:szCs w:val="14"/>
              </w:rPr>
              <w:t>extension</w:t>
            </w:r>
          </w:p>
        </w:tc>
        <w:tc>
          <w:tcPr>
            <w:tcW w:w="923" w:type="pct"/>
            <w:shd w:val="clear" w:color="auto" w:fill="auto"/>
            <w:vAlign w:val="center"/>
          </w:tcPr>
          <w:p w14:paraId="4A2CF91C" w14:textId="4AA4012E" w:rsidR="008018FD" w:rsidRPr="00120372" w:rsidRDefault="008018FD"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A362AF">
              <w:rPr>
                <w:rFonts w:asciiTheme="majorHAnsi" w:hAnsiTheme="majorHAnsi" w:cstheme="majorHAnsi"/>
                <w:b/>
                <w:sz w:val="14"/>
                <w:szCs w:val="14"/>
              </w:rPr>
              <w:t>$55 (+$10 screener/address)</w:t>
            </w:r>
          </w:p>
        </w:tc>
        <w:tc>
          <w:tcPr>
            <w:tcW w:w="1103" w:type="pct"/>
            <w:shd w:val="clear" w:color="auto" w:fill="auto"/>
            <w:vAlign w:val="center"/>
          </w:tcPr>
          <w:p w14:paraId="3A5D7612" w14:textId="64EE5A36" w:rsidR="008018FD" w:rsidRPr="00120372" w:rsidRDefault="008018FD" w:rsidP="008018FD">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A362AF">
              <w:rPr>
                <w:rFonts w:asciiTheme="majorHAnsi" w:hAnsiTheme="majorHAnsi" w:cstheme="majorHAnsi"/>
                <w:b/>
                <w:sz w:val="14"/>
                <w:szCs w:val="14"/>
              </w:rPr>
              <w:t>$50 + (+$10 screener/address)</w:t>
            </w:r>
          </w:p>
        </w:tc>
        <w:tc>
          <w:tcPr>
            <w:tcW w:w="1078" w:type="pct"/>
            <w:shd w:val="clear" w:color="auto" w:fill="auto"/>
            <w:vAlign w:val="center"/>
          </w:tcPr>
          <w:p w14:paraId="2E8774A5" w14:textId="77777777" w:rsidR="008018FD" w:rsidRPr="008018FD" w:rsidRDefault="008018FD"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8018FD">
              <w:rPr>
                <w:rFonts w:asciiTheme="majorHAnsi" w:hAnsiTheme="majorHAnsi" w:cstheme="majorHAnsi"/>
                <w:b/>
                <w:sz w:val="14"/>
                <w:szCs w:val="14"/>
              </w:rPr>
              <w:t>$30 + $10 boost + $5 flash</w:t>
            </w:r>
          </w:p>
        </w:tc>
        <w:tc>
          <w:tcPr>
            <w:tcW w:w="982" w:type="pct"/>
            <w:shd w:val="clear" w:color="auto" w:fill="auto"/>
            <w:vAlign w:val="center"/>
          </w:tcPr>
          <w:p w14:paraId="1D92AB32" w14:textId="77777777" w:rsidR="008018FD" w:rsidRPr="008018FD" w:rsidRDefault="008018FD"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8018FD">
              <w:rPr>
                <w:rFonts w:asciiTheme="majorHAnsi" w:hAnsiTheme="majorHAnsi" w:cstheme="majorHAnsi"/>
                <w:b/>
                <w:sz w:val="14"/>
                <w:szCs w:val="14"/>
              </w:rPr>
              <w:t>$30 + $10 boost + $5 flash</w:t>
            </w:r>
          </w:p>
        </w:tc>
      </w:tr>
      <w:tr w:rsidR="00A362AF" w:rsidRPr="00120372" w14:paraId="4C86F3B5"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shd w:val="clear" w:color="auto" w:fill="auto"/>
            <w:vAlign w:val="center"/>
          </w:tcPr>
          <w:p w14:paraId="7F320EE6" w14:textId="1E8E4A3F" w:rsidR="00A362AF" w:rsidRPr="00120372" w:rsidRDefault="00A362AF" w:rsidP="00DE66F6">
            <w:pPr>
              <w:keepNext/>
              <w:keepLines/>
              <w:rPr>
                <w:rFonts w:asciiTheme="majorHAnsi" w:hAnsiTheme="majorHAnsi" w:cstheme="majorHAnsi"/>
                <w:sz w:val="14"/>
                <w:szCs w:val="14"/>
              </w:rPr>
            </w:pPr>
            <w:r w:rsidRPr="00120372">
              <w:rPr>
                <w:rFonts w:asciiTheme="majorHAnsi" w:hAnsiTheme="majorHAnsi" w:cstheme="majorHAnsi"/>
                <w:sz w:val="14"/>
                <w:szCs w:val="14"/>
              </w:rPr>
              <w:t>Post data collection – eligibility screener</w:t>
            </w:r>
            <w:r>
              <w:rPr>
                <w:rFonts w:asciiTheme="majorHAnsi" w:hAnsiTheme="majorHAnsi" w:cstheme="majorHAnsi"/>
                <w:sz w:val="14"/>
                <w:szCs w:val="14"/>
              </w:rPr>
              <w:t xml:space="preserve"> for </w:t>
            </w:r>
            <w:r w:rsidRPr="00A362AF">
              <w:rPr>
                <w:rFonts w:asciiTheme="majorHAnsi" w:hAnsiTheme="majorHAnsi" w:cstheme="majorHAnsi"/>
                <w:sz w:val="14"/>
                <w:szCs w:val="14"/>
              </w:rPr>
              <w:t>B&amp;B:16/17</w:t>
            </w:r>
            <w:r>
              <w:rPr>
                <w:rFonts w:asciiTheme="majorHAnsi" w:hAnsiTheme="majorHAnsi" w:cstheme="majorHAnsi"/>
                <w:sz w:val="14"/>
                <w:szCs w:val="14"/>
              </w:rPr>
              <w:t xml:space="preserve"> nonrespondents after June 30, 2018</w:t>
            </w:r>
          </w:p>
        </w:tc>
        <w:tc>
          <w:tcPr>
            <w:tcW w:w="4086" w:type="pct"/>
            <w:gridSpan w:val="4"/>
            <w:shd w:val="clear" w:color="auto" w:fill="auto"/>
            <w:vAlign w:val="center"/>
          </w:tcPr>
          <w:p w14:paraId="07B80347" w14:textId="77777777" w:rsidR="00A362AF" w:rsidRDefault="00A362AF"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$10 postpaid incentive</w:t>
            </w:r>
          </w:p>
          <w:p w14:paraId="3E72933A" w14:textId="7FBD8334" w:rsidR="00A362AF" w:rsidRPr="00A362AF" w:rsidRDefault="00A362AF"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14"/>
                <w:szCs w:val="14"/>
              </w:rPr>
            </w:pPr>
            <w:r w:rsidRPr="00A362AF">
              <w:rPr>
                <w:rFonts w:asciiTheme="majorHAnsi" w:hAnsiTheme="majorHAnsi" w:cstheme="majorHAnsi"/>
                <w:i/>
                <w:sz w:val="14"/>
                <w:szCs w:val="14"/>
              </w:rPr>
              <w:t>(with no earlier incentive received for B&amp;B:16/17)</w:t>
            </w:r>
          </w:p>
        </w:tc>
      </w:tr>
    </w:tbl>
    <w:p w14:paraId="36D0ECA0" w14:textId="77777777" w:rsidR="00057F81" w:rsidRPr="00120372" w:rsidRDefault="00057F81" w:rsidP="008018FD">
      <w:pPr>
        <w:keepNext/>
        <w:keepLines/>
        <w:spacing w:before="20"/>
        <w:rPr>
          <w:sz w:val="16"/>
          <w:szCs w:val="16"/>
        </w:rPr>
      </w:pPr>
      <w:r w:rsidRPr="00120372">
        <w:rPr>
          <w:b/>
          <w:sz w:val="16"/>
          <w:szCs w:val="16"/>
        </w:rPr>
        <w:t xml:space="preserve">Note: </w:t>
      </w:r>
      <w:r w:rsidRPr="00120372">
        <w:rPr>
          <w:sz w:val="16"/>
          <w:szCs w:val="16"/>
        </w:rPr>
        <w:t>In addition to contacts shown in table, all groups will receive regular email and, with permission, text message reminders.</w:t>
      </w:r>
    </w:p>
    <w:p w14:paraId="08128747" w14:textId="77777777" w:rsidR="00057F81" w:rsidRPr="00120372" w:rsidRDefault="00057F81" w:rsidP="00361160">
      <w:pPr>
        <w:keepNext/>
        <w:keepLines/>
        <w:ind w:left="90" w:hanging="90"/>
      </w:pPr>
      <w:r w:rsidRPr="00120372">
        <w:rPr>
          <w:rFonts w:asciiTheme="minorHAnsi" w:hAnsiTheme="minorHAnsi"/>
          <w:sz w:val="16"/>
          <w:szCs w:val="16"/>
          <w:vertAlign w:val="superscript"/>
        </w:rPr>
        <w:t>1</w:t>
      </w:r>
      <w:r w:rsidRPr="00120372">
        <w:rPr>
          <w:rFonts w:asciiTheme="minorHAnsi" w:hAnsiTheme="minorHAnsi"/>
          <w:sz w:val="16"/>
          <w:szCs w:val="16"/>
        </w:rPr>
        <w:t xml:space="preserve"> Main data collection begins after the 6-week screener period for base year nonrespondents and immediately upon OMB clearance for base year respondents. Main data collection will end at the same time for both groups, therefore the duration of production phase I will be adjusted for base year nonrespondents to ensure Production Phase II and the Nonresponse Conversion Phase have sufficient time.</w:t>
      </w:r>
    </w:p>
    <w:p w14:paraId="76C56657" w14:textId="77777777" w:rsidR="006B7D56" w:rsidRPr="00120372" w:rsidRDefault="006B7D56" w:rsidP="006B7D56">
      <w:pPr>
        <w:rPr>
          <w:sz w:val="20"/>
        </w:rPr>
      </w:pPr>
    </w:p>
    <w:p w14:paraId="0D593A40" w14:textId="77777777" w:rsidR="007B0853" w:rsidRPr="00120372" w:rsidRDefault="006B7D56" w:rsidP="007515BA">
      <w:pPr>
        <w:autoSpaceDE w:val="0"/>
        <w:autoSpaceDN w:val="0"/>
        <w:adjustRightInd w:val="0"/>
        <w:spacing w:after="120"/>
      </w:pPr>
      <w:r w:rsidRPr="00120372">
        <w:rPr>
          <w:b/>
          <w:i/>
        </w:rPr>
        <w:t>Early Bird Incentive</w:t>
      </w:r>
      <w:r w:rsidR="006F5460" w:rsidRPr="00120372">
        <w:rPr>
          <w:i/>
        </w:rPr>
        <w:t xml:space="preserve">. </w:t>
      </w:r>
      <w:r w:rsidRPr="00120372">
        <w:t>Early bird incentives have been shown to lead to faster responses and increased participation rates within the early bird incentive period (e.g., LeClere et al. 2012; Coppersmith et al. 2016)</w:t>
      </w:r>
      <w:r w:rsidR="003D450F" w:rsidRPr="00120372">
        <w:t xml:space="preserve">, and </w:t>
      </w:r>
      <w:r w:rsidRPr="00120372">
        <w:t>can provide efficiencies by reducing both data collection costs and time</w:t>
      </w:r>
      <w:r w:rsidR="006F5460" w:rsidRPr="00120372">
        <w:t xml:space="preserve">. </w:t>
      </w:r>
      <w:r w:rsidRPr="00120372">
        <w:t xml:space="preserve">Given </w:t>
      </w:r>
      <w:r w:rsidR="004E62F5" w:rsidRPr="00120372">
        <w:t>this</w:t>
      </w:r>
      <w:r w:rsidRPr="00120372">
        <w:t xml:space="preserve">, rather than continuing to offer a $10 prepaid incentive as part of the aggressive protocol, </w:t>
      </w:r>
      <w:r w:rsidR="00AF68DD" w:rsidRPr="00120372">
        <w:t xml:space="preserve">for responding within the first three weeks of the start of data collection, </w:t>
      </w:r>
      <w:r w:rsidRPr="00120372">
        <w:t>sample members in Groups 2 and 3 will be offered the opportunity to increase their total incentive</w:t>
      </w:r>
      <w:r w:rsidR="00B257E5" w:rsidRPr="00120372">
        <w:t xml:space="preserve"> </w:t>
      </w:r>
      <w:r w:rsidRPr="00120372">
        <w:t>by $5</w:t>
      </w:r>
      <w:r w:rsidR="00B257E5" w:rsidRPr="00120372">
        <w:t>,</w:t>
      </w:r>
      <w:r w:rsidRPr="00120372">
        <w:t xml:space="preserve"> </w:t>
      </w:r>
      <w:r w:rsidR="00C95DB8" w:rsidRPr="00120372">
        <w:t>to $55 for located base-year nonrespondents</w:t>
      </w:r>
      <w:r w:rsidR="00AF68DD" w:rsidRPr="00120372">
        <w:t>,</w:t>
      </w:r>
      <w:r w:rsidR="00C95DB8" w:rsidRPr="00120372">
        <w:t xml:space="preserve"> and to $35 for base-year late respondents</w:t>
      </w:r>
      <w:r w:rsidR="006F5460" w:rsidRPr="00120372">
        <w:t xml:space="preserve">. </w:t>
      </w:r>
      <w:r w:rsidRPr="00120372">
        <w:t xml:space="preserve">Because Group 1 sample members may not be located until well after the B&amp;B:16/17 early bird phase ends, they will not receive the same early bird incentive, but will instead be offered an incentive that is increased by $5 throughout the entire data collection period. </w:t>
      </w:r>
      <w:r w:rsidR="00AF68DD" w:rsidRPr="00120372">
        <w:t>S</w:t>
      </w:r>
      <w:r w:rsidRPr="00120372">
        <w:t>ample members in Group 4 will not receive the early bird incentive because, as shown in the B&amp;B:16/17 FT, they generally needed the least prompting to participate.</w:t>
      </w:r>
    </w:p>
    <w:p w14:paraId="331C5BD4" w14:textId="4D0CCD0B" w:rsidR="007B0853" w:rsidRPr="00120372" w:rsidRDefault="006B7D56" w:rsidP="00AF68DD">
      <w:pPr>
        <w:widowControl w:val="0"/>
        <w:spacing w:after="120"/>
      </w:pPr>
      <w:r w:rsidRPr="00120372">
        <w:rPr>
          <w:b/>
          <w:i/>
        </w:rPr>
        <w:t>Other data collection incentives</w:t>
      </w:r>
      <w:r w:rsidR="006F5460" w:rsidRPr="00120372">
        <w:rPr>
          <w:i/>
        </w:rPr>
        <w:t xml:space="preserve">. </w:t>
      </w:r>
      <w:r w:rsidRPr="00120372">
        <w:t xml:space="preserve">As described in the last section, instead of offering either a prepaid or an early bird incentive to Group 1, sample members will instead </w:t>
      </w:r>
      <w:r w:rsidR="00AF68DD" w:rsidRPr="00120372">
        <w:t xml:space="preserve">be offered </w:t>
      </w:r>
      <w:r w:rsidRPr="00120372">
        <w:t>an overall incentive amount of $55 upon survey completion. This amount matches that offered to all base-year nonrespondents in the B&amp;B:08/09 FT, which achieved an overall response rate of 44.0% for th</w:t>
      </w:r>
      <w:r w:rsidR="00AF68DD" w:rsidRPr="00120372">
        <w:t>e equivalent</w:t>
      </w:r>
      <w:r w:rsidRPr="00120372">
        <w:t xml:space="preserve"> group</w:t>
      </w:r>
      <w:r w:rsidR="006F5460" w:rsidRPr="00120372">
        <w:t xml:space="preserve">. </w:t>
      </w:r>
      <w:r w:rsidRPr="00120372">
        <w:t>In addition to the $5 early bird incentive, sample members in Group 2 will received $50 upon survey completion (total of $55 for an early response)</w:t>
      </w:r>
      <w:r w:rsidR="006F5460" w:rsidRPr="00120372">
        <w:t xml:space="preserve">. </w:t>
      </w:r>
      <w:r w:rsidRPr="00120372">
        <w:t xml:space="preserve">This amount matches the amount offered </w:t>
      </w:r>
      <w:r w:rsidR="00AF68DD" w:rsidRPr="00120372">
        <w:t>to equivalent</w:t>
      </w:r>
      <w:r w:rsidRPr="00120372">
        <w:t xml:space="preserve"> group</w:t>
      </w:r>
      <w:r w:rsidR="00AF68DD" w:rsidRPr="00120372">
        <w:t>s</w:t>
      </w:r>
      <w:r w:rsidRPr="00120372">
        <w:t xml:space="preserve"> in previous data collections with the B&amp;B:08 cohort</w:t>
      </w:r>
      <w:r w:rsidR="009500F1" w:rsidRPr="00120372">
        <w:t>.</w:t>
      </w:r>
      <w:r w:rsidR="00AF68DD" w:rsidRPr="00120372">
        <w:t xml:space="preserve"> </w:t>
      </w:r>
      <w:r w:rsidRPr="00120372">
        <w:t xml:space="preserve">For Group 3, we recommend maintaining the same $30 incentive level that was used in the B&amp;B:16/17 FT and in NPSAS:16 </w:t>
      </w:r>
      <w:r w:rsidR="005A137C" w:rsidRPr="00120372">
        <w:t>main study</w:t>
      </w:r>
      <w:r w:rsidRPr="00120372">
        <w:t>. In addition to the $30, Group 3 sample members will receive an additional $5 early bird incentive</w:t>
      </w:r>
      <w:r w:rsidR="00C95DB8" w:rsidRPr="00120372">
        <w:t>, for a total of $35,</w:t>
      </w:r>
      <w:r w:rsidRPr="00120372">
        <w:t xml:space="preserve"> if they complete </w:t>
      </w:r>
      <w:r w:rsidR="00AF68DD" w:rsidRPr="00120372">
        <w:t xml:space="preserve">the survey </w:t>
      </w:r>
      <w:r w:rsidRPr="00120372">
        <w:t>within the first three weeks of data collection</w:t>
      </w:r>
      <w:r w:rsidR="006F5460" w:rsidRPr="00120372">
        <w:t xml:space="preserve">. </w:t>
      </w:r>
      <w:r w:rsidRPr="00120372">
        <w:t xml:space="preserve">While Group 4 sample members were prompted least during the B&amp;B:16/17 FT yet still achieved a 75.1% response rate, that response rate is still considerably lower than what was observed during the B&amp;B:08/09 field test (80.9 % among all base-year interview respondents). The primary difference in the two collections was the incentive amount offered -- $20 for B&amp;B:16/17 compared to $30 for B&amp;B:08/18 – so, in order to maximize the possible response rate with Group 4, </w:t>
      </w:r>
      <w:r w:rsidR="00AF68DD" w:rsidRPr="00120372">
        <w:t>its sample members</w:t>
      </w:r>
      <w:r w:rsidRPr="00120372">
        <w:t xml:space="preserve"> will be offered $30. It is worth noting that these same sample members received $30 for completing the NPSAS:16 interview one year earlier.</w:t>
      </w:r>
    </w:p>
    <w:p w14:paraId="3E34E1C9" w14:textId="2E4A09B6" w:rsidR="00985C8D" w:rsidRDefault="00BC42E0" w:rsidP="00120372">
      <w:pPr>
        <w:spacing w:after="120"/>
        <w:rPr>
          <w:rFonts w:asciiTheme="minorHAnsi" w:hAnsiTheme="minorHAnsi"/>
        </w:rPr>
      </w:pPr>
      <w:r w:rsidRPr="00BC42E0">
        <w:rPr>
          <w:rFonts w:asciiTheme="minorHAnsi" w:hAnsiTheme="minorHAnsi"/>
        </w:rPr>
        <w:t xml:space="preserve">Data collection for NPSAS:16 nonrespondents (Groups 1 and 2) will begin on September 18, 2017, and for NPSAS:16 respondents (Groups 3 and 4) on July 31, 2017. </w:t>
      </w:r>
      <w:r w:rsidR="00056239">
        <w:rPr>
          <w:rFonts w:asciiTheme="minorHAnsi" w:hAnsiTheme="minorHAnsi"/>
        </w:rPr>
        <w:t>After March 23, 2018, f</w:t>
      </w:r>
      <w:r w:rsidR="006E6B80" w:rsidRPr="00120372">
        <w:rPr>
          <w:rFonts w:asciiTheme="minorHAnsi" w:hAnsiTheme="minorHAnsi"/>
        </w:rPr>
        <w:t xml:space="preserve">or </w:t>
      </w:r>
      <w:r w:rsidR="00056239" w:rsidRPr="00120372">
        <w:rPr>
          <w:rFonts w:asciiTheme="minorHAnsi" w:hAnsiTheme="minorHAnsi"/>
        </w:rPr>
        <w:t xml:space="preserve">B&amp;B:16/17 data collection </w:t>
      </w:r>
      <w:r w:rsidR="006E6B80" w:rsidRPr="00120372">
        <w:rPr>
          <w:rFonts w:asciiTheme="minorHAnsi" w:hAnsiTheme="minorHAnsi"/>
        </w:rPr>
        <w:t xml:space="preserve">nonresponse conversion </w:t>
      </w:r>
      <w:r w:rsidR="00056239">
        <w:rPr>
          <w:rFonts w:asciiTheme="minorHAnsi" w:hAnsiTheme="minorHAnsi"/>
        </w:rPr>
        <w:t xml:space="preserve">in Groups 3 and 4, </w:t>
      </w:r>
      <w:r w:rsidR="006E6B80" w:rsidRPr="00120372">
        <w:rPr>
          <w:rFonts w:asciiTheme="minorHAnsi" w:hAnsiTheme="minorHAnsi"/>
        </w:rPr>
        <w:t>a $10 incentive boost increase and $5 flash incentive will be added to the baseline incentive as follows:</w:t>
      </w:r>
    </w:p>
    <w:p w14:paraId="1AB470AD" w14:textId="1FF4105E" w:rsidR="00985C8D" w:rsidRDefault="00056239" w:rsidP="00056239">
      <w:pPr>
        <w:pStyle w:val="ListParagraph"/>
        <w:numPr>
          <w:ilvl w:val="0"/>
          <w:numId w:val="58"/>
        </w:numPr>
        <w:spacing w:after="120" w:line="240" w:lineRule="auto"/>
        <w:rPr>
          <w:rFonts w:asciiTheme="minorHAnsi" w:hAnsiTheme="minorHAnsi"/>
        </w:rPr>
      </w:pPr>
      <w:r w:rsidRPr="00056239">
        <w:rPr>
          <w:rFonts w:asciiTheme="minorHAnsi" w:hAnsiTheme="minorHAnsi"/>
        </w:rPr>
        <w:t>All remaining nonrespondents in data collection Groups 3 and 4 (NPSAS:16 respondents) will be offered the $10 incentive boost combined with the $5 flash incentive if they complete the survey within three weeks</w:t>
      </w:r>
      <w:r>
        <w:rPr>
          <w:rFonts w:asciiTheme="minorHAnsi" w:hAnsiTheme="minorHAnsi"/>
        </w:rPr>
        <w:t xml:space="preserve"> of the incentive boost plus flash offer</w:t>
      </w:r>
      <w:r w:rsidR="006E6B80" w:rsidRPr="00120372">
        <w:rPr>
          <w:rFonts w:asciiTheme="minorHAnsi" w:hAnsiTheme="minorHAnsi"/>
        </w:rPr>
        <w:t>; and</w:t>
      </w:r>
    </w:p>
    <w:p w14:paraId="0A100BE1" w14:textId="4B3FBB57" w:rsidR="006E6B80" w:rsidRPr="003D644C" w:rsidRDefault="006E6B80" w:rsidP="00120372">
      <w:pPr>
        <w:pStyle w:val="ListParagraph"/>
        <w:numPr>
          <w:ilvl w:val="0"/>
          <w:numId w:val="58"/>
        </w:numPr>
        <w:spacing w:after="120" w:line="240" w:lineRule="auto"/>
        <w:rPr>
          <w:rFonts w:asciiTheme="minorHAnsi" w:hAnsiTheme="minorHAnsi"/>
        </w:rPr>
      </w:pPr>
      <w:r w:rsidRPr="00120372">
        <w:rPr>
          <w:rFonts w:asciiTheme="minorHAnsi" w:hAnsiTheme="minorHAnsi"/>
        </w:rPr>
        <w:t xml:space="preserve">After </w:t>
      </w:r>
      <w:r w:rsidR="00056239">
        <w:rPr>
          <w:rFonts w:asciiTheme="minorHAnsi" w:hAnsiTheme="minorHAnsi"/>
        </w:rPr>
        <w:t xml:space="preserve">those </w:t>
      </w:r>
      <w:r w:rsidRPr="00120372">
        <w:rPr>
          <w:rFonts w:asciiTheme="minorHAnsi" w:hAnsiTheme="minorHAnsi"/>
        </w:rPr>
        <w:t xml:space="preserve">three weeks, the flash incentive offer will expire, and all remaining nonrespondents in data collection Groups 3 and 4 (NPSAS:16 respondents) will be eligible </w:t>
      </w:r>
      <w:r w:rsidR="00056239" w:rsidRPr="00120372">
        <w:rPr>
          <w:rFonts w:asciiTheme="minorHAnsi" w:hAnsiTheme="minorHAnsi"/>
        </w:rPr>
        <w:t xml:space="preserve">only </w:t>
      </w:r>
      <w:r w:rsidRPr="00120372">
        <w:rPr>
          <w:rFonts w:asciiTheme="minorHAnsi" w:hAnsiTheme="minorHAnsi"/>
        </w:rPr>
        <w:t xml:space="preserve">for the $10 incentive boost </w:t>
      </w:r>
      <w:r w:rsidR="00056239" w:rsidRPr="00120372">
        <w:rPr>
          <w:rFonts w:asciiTheme="minorHAnsi" w:hAnsiTheme="minorHAnsi"/>
        </w:rPr>
        <w:t xml:space="preserve">to the baseline incentive </w:t>
      </w:r>
      <w:r w:rsidRPr="00120372">
        <w:rPr>
          <w:rFonts w:asciiTheme="minorHAnsi" w:hAnsiTheme="minorHAnsi"/>
        </w:rPr>
        <w:t xml:space="preserve">throughout the remainder </w:t>
      </w:r>
      <w:r w:rsidR="003D644C">
        <w:rPr>
          <w:rFonts w:asciiTheme="minorHAnsi" w:hAnsiTheme="minorHAnsi"/>
        </w:rPr>
        <w:t>of the extended data collection</w:t>
      </w:r>
      <w:r w:rsidR="00056239">
        <w:rPr>
          <w:rFonts w:asciiTheme="minorHAnsi" w:hAnsiTheme="minorHAnsi"/>
        </w:rPr>
        <w:t>, until June 30, 2018</w:t>
      </w:r>
      <w:r w:rsidRPr="00120372">
        <w:t>.</w:t>
      </w:r>
    </w:p>
    <w:p w14:paraId="61FB9ECB" w14:textId="77777777" w:rsidR="006B7D56" w:rsidRPr="00120372" w:rsidRDefault="006B7D56" w:rsidP="007515BA">
      <w:pPr>
        <w:spacing w:after="120"/>
      </w:pPr>
      <w:r w:rsidRPr="00120372">
        <w:rPr>
          <w:b/>
          <w:i/>
        </w:rPr>
        <w:t>Mode tailoring</w:t>
      </w:r>
      <w:r w:rsidRPr="00120372">
        <w:rPr>
          <w:b/>
        </w:rPr>
        <w:t xml:space="preserve">. </w:t>
      </w:r>
      <w:r w:rsidRPr="00120372">
        <w:t>Leverage-saliency theory and social exchange theory suggest that offering a person the mode</w:t>
      </w:r>
      <w:r w:rsidR="007B0853" w:rsidRPr="00120372">
        <w:t xml:space="preserve"> </w:t>
      </w:r>
      <w:r w:rsidRPr="00120372">
        <w:t>they prefer</w:t>
      </w:r>
      <w:r w:rsidR="0040353C" w:rsidRPr="00120372">
        <w:t>, e.g., by telephone or the Web,</w:t>
      </w:r>
      <w:r w:rsidRPr="00120372">
        <w:t xml:space="preserve"> increases their likelihood of participating (Groves et al. 2000; Dillman et al. 2014). This theory is supported by empirical evidence that offering people their preferred mode choice speeds up their response and is associated with higher participation rates (e.g., Olson et al. 2012). With the NPSAS:16 interview completion mode as a proxy for mode preference, during the B&amp;B:16/17 </w:t>
      </w:r>
      <w:r w:rsidR="005A137C" w:rsidRPr="00120372">
        <w:t>main study</w:t>
      </w:r>
      <w:r w:rsidRPr="00120372">
        <w:t xml:space="preserve"> early completion phase, Groups 3 and 4 will be approached in the NPSAS:16 preferred mode. Specifically, while all NPSAS:16 interview respondents will receive identical data collection announcement letters and emails, members of Groups 3 and 4 who completed the NPSAS:16 interview by telephone </w:t>
      </w:r>
      <w:r w:rsidR="00D94D24" w:rsidRPr="00120372">
        <w:t xml:space="preserve">(N=355) </w:t>
      </w:r>
      <w:r w:rsidRPr="00120372">
        <w:t xml:space="preserve">will be approached by telephone from the start of data collection. Likewise, those who completed the NPSAS:16 </w:t>
      </w:r>
      <w:r w:rsidR="005A137C" w:rsidRPr="00120372">
        <w:t>main study</w:t>
      </w:r>
      <w:r w:rsidRPr="00120372">
        <w:t xml:space="preserve"> interview online will not be contacted by telephone before a preassigned outbound data collection date.</w:t>
      </w:r>
    </w:p>
    <w:p w14:paraId="0D07B63A" w14:textId="77777777" w:rsidR="007B0853" w:rsidRPr="00120372" w:rsidRDefault="006B7D56" w:rsidP="007515BA">
      <w:pPr>
        <w:spacing w:after="120"/>
        <w:rPr>
          <w:szCs w:val="24"/>
        </w:rPr>
      </w:pPr>
      <w:r w:rsidRPr="00120372">
        <w:rPr>
          <w:b/>
          <w:i/>
        </w:rPr>
        <w:t>Light CATI outbound calling</w:t>
      </w:r>
      <w:r w:rsidRPr="00120372">
        <w:rPr>
          <w:b/>
        </w:rPr>
        <w:t>.</w:t>
      </w:r>
      <w:r w:rsidRPr="00120372">
        <w:t xml:space="preserve"> </w:t>
      </w:r>
      <w:r w:rsidR="001D779E" w:rsidRPr="00120372">
        <w:t xml:space="preserve">Anecdotally, introduction of light, or less intense, CATI interviewing in B&amp;B:16/17 FT seemed to increase production phase response rates among Group 3 sample members (35%) compared to Group 4 in the same phase (24%). </w:t>
      </w:r>
      <w:r w:rsidR="00C95DB8" w:rsidRPr="00120372">
        <w:t xml:space="preserve">Light CATI involves a minimal number of phone calls, used mainly to prompt web response, while regular CATI efforts include more frequent phone efforts, with the goal to locate sample members and encourage their participation. </w:t>
      </w:r>
      <w:r w:rsidRPr="00120372">
        <w:t>Although one should use caution when interpreting these results – group assignment was not random – the findings are consistent with the literature which has shown that web surveys tend to have lower response rates compared to interviewer-administered surveys (e.g., Lozar Manfreda et al. 2008)</w:t>
      </w:r>
      <w:r w:rsidR="006F5460" w:rsidRPr="00120372">
        <w:t xml:space="preserve">. </w:t>
      </w:r>
      <w:r w:rsidRPr="00120372">
        <w:t xml:space="preserve">Attempting to </w:t>
      </w:r>
      <w:r w:rsidR="004E0134" w:rsidRPr="00120372">
        <w:t xml:space="preserve">interview </w:t>
      </w:r>
      <w:r w:rsidRPr="00120372">
        <w:t>sample members by telephone also increases the likelihood of initiating locating efforts sooner</w:t>
      </w:r>
      <w:r w:rsidR="004E0134" w:rsidRPr="00120372">
        <w:t xml:space="preserve"> when they cannot be located</w:t>
      </w:r>
      <w:r w:rsidR="006F5460" w:rsidRPr="00120372">
        <w:t xml:space="preserve">. </w:t>
      </w:r>
      <w:r w:rsidRPr="00120372">
        <w:t>B&amp;B:16/17 FT results showed higher locate rates in Group 3 (93.7%)</w:t>
      </w:r>
      <w:r w:rsidR="004E0134" w:rsidRPr="00120372">
        <w:t xml:space="preserve">, which had </w:t>
      </w:r>
      <w:r w:rsidR="00D60C4F" w:rsidRPr="00120372">
        <w:t>l</w:t>
      </w:r>
      <w:r w:rsidR="004E0134" w:rsidRPr="00120372">
        <w:t>ight CATI,</w:t>
      </w:r>
      <w:r w:rsidRPr="00120372">
        <w:t xml:space="preserve"> compared to </w:t>
      </w:r>
      <w:r w:rsidR="004E0134" w:rsidRPr="00120372">
        <w:t xml:space="preserve">that of </w:t>
      </w:r>
      <w:r w:rsidRPr="00120372">
        <w:rPr>
          <w:szCs w:val="24"/>
        </w:rPr>
        <w:t xml:space="preserve">Group 4 (77.8%; </w:t>
      </w:r>
      <w:r w:rsidR="004E0134" w:rsidRPr="00120372">
        <w:rPr>
          <w:szCs w:val="24"/>
        </w:rPr>
        <w:t>χ2 = 63.2, p &lt; </w:t>
      </w:r>
      <w:r w:rsidR="00753FA0" w:rsidRPr="00120372">
        <w:rPr>
          <w:szCs w:val="24"/>
        </w:rPr>
        <w:t>0</w:t>
      </w:r>
      <w:r w:rsidR="004E0134" w:rsidRPr="00120372">
        <w:rPr>
          <w:szCs w:val="24"/>
        </w:rPr>
        <w:t>.001) which did not</w:t>
      </w:r>
      <w:r w:rsidRPr="00120372">
        <w:rPr>
          <w:szCs w:val="24"/>
        </w:rPr>
        <w:t xml:space="preserve">. For the B&amp;B:16/17 </w:t>
      </w:r>
      <w:r w:rsidR="005A137C" w:rsidRPr="00120372">
        <w:rPr>
          <w:szCs w:val="24"/>
        </w:rPr>
        <w:t>main study</w:t>
      </w:r>
      <w:r w:rsidRPr="00120372">
        <w:rPr>
          <w:szCs w:val="24"/>
        </w:rPr>
        <w:t xml:space="preserve"> data collection, light CATI will be used with both Groups 3 and 4</w:t>
      </w:r>
      <w:r w:rsidR="00D60C4F" w:rsidRPr="00120372">
        <w:rPr>
          <w:szCs w:val="24"/>
        </w:rPr>
        <w:t xml:space="preserve"> once CATI begins in Production Phase I</w:t>
      </w:r>
      <w:r w:rsidR="009D15B7" w:rsidRPr="00120372">
        <w:rPr>
          <w:szCs w:val="24"/>
        </w:rPr>
        <w:t>, the first half of the 6-month production phase</w:t>
      </w:r>
      <w:r w:rsidR="009500F1" w:rsidRPr="00120372">
        <w:rPr>
          <w:szCs w:val="24"/>
        </w:rPr>
        <w:t>.</w:t>
      </w:r>
    </w:p>
    <w:p w14:paraId="0339FE55" w14:textId="2274C1E5" w:rsidR="00026C2E" w:rsidRPr="00120372" w:rsidRDefault="0018708A" w:rsidP="0018708A">
      <w:pPr>
        <w:autoSpaceDE w:val="0"/>
        <w:autoSpaceDN w:val="0"/>
        <w:adjustRightInd w:val="0"/>
        <w:spacing w:after="120"/>
      </w:pPr>
      <w:bookmarkStart w:id="25" w:name="_Hlk497733475"/>
      <w:r w:rsidRPr="00120372">
        <w:rPr>
          <w:b/>
          <w:i/>
        </w:rPr>
        <w:t>Abbreviated Interviews</w:t>
      </w:r>
      <w:r w:rsidRPr="00120372">
        <w:rPr>
          <w:b/>
        </w:rPr>
        <w:t>.</w:t>
      </w:r>
      <w:r w:rsidRPr="00120372">
        <w:t xml:space="preserve"> Obtaining responses from all sample members in a data collection is important to assessing and improving sample representativeness (e.g., Kreuter et al. 2010). During the B&amp;B:16/17 FT data collection, sample members in Group 1 offered the abbreviated interview during the production phase responded at higher rates (22.7%) than those in Group 2 who were not offered the abbreviated interview at the same time (12.1%; </w:t>
      </w:r>
      <w:r w:rsidRPr="00120372">
        <w:rPr>
          <w:i/>
          <w:szCs w:val="24"/>
        </w:rPr>
        <w:t>t</w:t>
      </w:r>
      <w:r w:rsidRPr="00120372">
        <w:rPr>
          <w:szCs w:val="24"/>
        </w:rPr>
        <w:t>(2,097)</w:t>
      </w:r>
      <w:r w:rsidRPr="00120372">
        <w:rPr>
          <w:rFonts w:cstheme="majorBidi"/>
          <w:szCs w:val="24"/>
        </w:rPr>
        <w:t xml:space="preserve"> = 3.67, </w:t>
      </w:r>
      <w:r w:rsidRPr="00120372">
        <w:rPr>
          <w:rFonts w:cstheme="majorBidi"/>
          <w:i/>
          <w:szCs w:val="24"/>
        </w:rPr>
        <w:t xml:space="preserve">p </w:t>
      </w:r>
      <w:r w:rsidRPr="00120372">
        <w:rPr>
          <w:rFonts w:cstheme="majorBidi"/>
          <w:szCs w:val="24"/>
        </w:rPr>
        <w:t>&lt; 0.001</w:t>
      </w:r>
      <w:r w:rsidRPr="00120372">
        <w:t xml:space="preserve">). An abbreviated interview option will be offered to all sample members in the B&amp;B:16/17 main study data collection. </w:t>
      </w:r>
      <w:bookmarkStart w:id="26" w:name="_Hlk497733528"/>
      <w:r w:rsidR="001C195E" w:rsidRPr="00120372">
        <w:t>For pending cases in Groups 1 and 2</w:t>
      </w:r>
      <w:r w:rsidRPr="00120372">
        <w:t xml:space="preserve">, it will be offered </w:t>
      </w:r>
      <w:r w:rsidR="001C195E" w:rsidRPr="00120372">
        <w:t xml:space="preserve">on January 8, </w:t>
      </w:r>
      <w:r w:rsidR="00793A90" w:rsidRPr="00120372">
        <w:t xml:space="preserve">2018, </w:t>
      </w:r>
      <w:r w:rsidRPr="00120372">
        <w:t>during Production Phase II</w:t>
      </w:r>
      <w:r w:rsidR="00793A90" w:rsidRPr="00120372">
        <w:t xml:space="preserve"> (</w:t>
      </w:r>
      <w:r w:rsidRPr="00120372">
        <w:t>the latter half of the production phase of data collection</w:t>
      </w:r>
      <w:r w:rsidR="00793A90" w:rsidRPr="00120372">
        <w:t>)</w:t>
      </w:r>
      <w:r w:rsidRPr="00120372">
        <w:t xml:space="preserve">. </w:t>
      </w:r>
      <w:r w:rsidR="001C195E" w:rsidRPr="00120372">
        <w:t>For pending cases in Groups 3 &amp; 4, the abbreviated interview offer will be made on February 19</w:t>
      </w:r>
      <w:r w:rsidR="00793A90" w:rsidRPr="00120372">
        <w:t>, 2018</w:t>
      </w:r>
      <w:r w:rsidR="001C195E" w:rsidRPr="00120372">
        <w:t xml:space="preserve">. </w:t>
      </w:r>
      <w:r w:rsidRPr="00120372">
        <w:t xml:space="preserve">Further, for sample members who express concerns about the length of the interview, the abbreviated </w:t>
      </w:r>
      <w:r w:rsidR="00793A90" w:rsidRPr="00120372">
        <w:t xml:space="preserve">interview </w:t>
      </w:r>
      <w:r w:rsidRPr="00120372">
        <w:t xml:space="preserve">offer will be made ahead of schedule, </w:t>
      </w:r>
      <w:r w:rsidR="00793A90" w:rsidRPr="00120372">
        <w:t>beginning in</w:t>
      </w:r>
      <w:r w:rsidRPr="00120372">
        <w:t xml:space="preserve"> November</w:t>
      </w:r>
      <w:r w:rsidR="0049502E" w:rsidRPr="00120372">
        <w:t xml:space="preserve"> 2017</w:t>
      </w:r>
      <w:r w:rsidRPr="00120372">
        <w:t>, based on their refusal to complete the full survey.</w:t>
      </w:r>
      <w:bookmarkEnd w:id="25"/>
      <w:bookmarkEnd w:id="26"/>
    </w:p>
    <w:p w14:paraId="5880C01F" w14:textId="0C4A4BD0" w:rsidR="00190414" w:rsidRPr="00120372" w:rsidRDefault="00190414" w:rsidP="007515BA">
      <w:pPr>
        <w:widowControl w:val="0"/>
        <w:spacing w:after="120"/>
        <w:rPr>
          <w:rFonts w:asciiTheme="minorHAnsi" w:hAnsiTheme="minorHAnsi"/>
          <w:b/>
          <w:szCs w:val="24"/>
        </w:rPr>
      </w:pPr>
      <w:r w:rsidRPr="00120372">
        <w:rPr>
          <w:rFonts w:asciiTheme="minorHAnsi" w:hAnsiTheme="minorHAnsi"/>
          <w:b/>
          <w:i/>
          <w:szCs w:val="24"/>
        </w:rPr>
        <w:t xml:space="preserve">B&amp;B:16/17 </w:t>
      </w:r>
      <w:r w:rsidR="00036838" w:rsidRPr="00120372">
        <w:rPr>
          <w:rFonts w:asciiTheme="minorHAnsi" w:hAnsiTheme="minorHAnsi"/>
          <w:b/>
          <w:i/>
          <w:szCs w:val="24"/>
        </w:rPr>
        <w:t xml:space="preserve">Confidentiality </w:t>
      </w:r>
      <w:r w:rsidRPr="00120372">
        <w:rPr>
          <w:rFonts w:asciiTheme="minorHAnsi" w:hAnsiTheme="minorHAnsi"/>
          <w:b/>
          <w:i/>
          <w:szCs w:val="24"/>
        </w:rPr>
        <w:t xml:space="preserve">Pledge Experiment Research Questions. </w:t>
      </w:r>
      <w:r w:rsidRPr="00120372">
        <w:rPr>
          <w:rFonts w:asciiTheme="minorHAnsi" w:hAnsiTheme="minorHAnsi"/>
          <w:szCs w:val="24"/>
        </w:rPr>
        <w:t>As described above, t</w:t>
      </w:r>
      <w:r w:rsidRPr="00120372">
        <w:t xml:space="preserve">here are two outcomes of interest with the pledge experiment. </w:t>
      </w:r>
      <w:r w:rsidR="007E4E43" w:rsidRPr="00120372">
        <w:t xml:space="preserve">The </w:t>
      </w:r>
      <w:r w:rsidR="007E4E43" w:rsidRPr="00120372">
        <w:rPr>
          <w:i/>
        </w:rPr>
        <w:t>p</w:t>
      </w:r>
      <w:r w:rsidRPr="00120372">
        <w:rPr>
          <w:i/>
        </w:rPr>
        <w:t>articipation rate</w:t>
      </w:r>
      <w:r w:rsidR="007E4E43" w:rsidRPr="00120372">
        <w:t xml:space="preserve"> outcome</w:t>
      </w:r>
      <w:r w:rsidRPr="00120372">
        <w:t xml:space="preserve"> will measure the willingness of sample members to enter or start the B&amp;B:16/17 interview either by entering a Study ID and password and clicking the Login button or by clicking the next button on the Survey Start page reached through a direct link from emails</w:t>
      </w:r>
      <w:r w:rsidR="009500F1" w:rsidRPr="00120372">
        <w:t xml:space="preserve">. </w:t>
      </w:r>
      <w:r w:rsidR="007E4E43" w:rsidRPr="00120372">
        <w:t xml:space="preserve">The </w:t>
      </w:r>
      <w:r w:rsidR="007E4E43" w:rsidRPr="00120372">
        <w:rPr>
          <w:i/>
        </w:rPr>
        <w:t>r</w:t>
      </w:r>
      <w:r w:rsidRPr="00120372">
        <w:rPr>
          <w:i/>
        </w:rPr>
        <w:t>esponse rate</w:t>
      </w:r>
      <w:r w:rsidR="007E4E43" w:rsidRPr="00120372">
        <w:t xml:space="preserve"> outcome</w:t>
      </w:r>
      <w:r w:rsidRPr="00120372">
        <w:t xml:space="preserve"> will measure sample members’ willingness to continue to the end of the interview.</w:t>
      </w:r>
      <w:r w:rsidR="0016570C" w:rsidRPr="00120372">
        <w:t xml:space="preserve"> </w:t>
      </w:r>
      <w:r w:rsidRPr="00120372">
        <w:rPr>
          <w:rFonts w:asciiTheme="minorHAnsi" w:hAnsiTheme="minorHAnsi"/>
          <w:szCs w:val="24"/>
        </w:rPr>
        <w:t xml:space="preserve">Given the design of the pledge experiment, both in terms of wording (control, Homeland Security, federal staff) and placement of the pledge text (on the log in/direct link screen or </w:t>
      </w:r>
      <w:r w:rsidR="00BF2D83" w:rsidRPr="00120372">
        <w:rPr>
          <w:rFonts w:asciiTheme="minorHAnsi" w:hAnsiTheme="minorHAnsi"/>
          <w:szCs w:val="24"/>
        </w:rPr>
        <w:t xml:space="preserve">a separate second </w:t>
      </w:r>
      <w:r w:rsidRPr="00120372">
        <w:rPr>
          <w:rFonts w:asciiTheme="minorHAnsi" w:hAnsiTheme="minorHAnsi"/>
          <w:szCs w:val="24"/>
        </w:rPr>
        <w:t>screen), we will test the following:</w:t>
      </w:r>
    </w:p>
    <w:p w14:paraId="5E574265" w14:textId="77777777" w:rsidR="003366ED" w:rsidRPr="00120372" w:rsidRDefault="003366ED" w:rsidP="003366ED">
      <w:pPr>
        <w:pStyle w:val="ListNumber3"/>
        <w:widowControl w:val="0"/>
        <w:numPr>
          <w:ilvl w:val="0"/>
          <w:numId w:val="0"/>
        </w:numPr>
        <w:spacing w:before="120" w:after="120"/>
        <w:ind w:left="360"/>
        <w:contextualSpacing w:val="0"/>
        <w:rPr>
          <w:rFonts w:ascii="Garamond" w:hAnsi="Garamond"/>
          <w:szCs w:val="24"/>
        </w:rPr>
      </w:pPr>
      <w:r w:rsidRPr="00120372">
        <w:rPr>
          <w:rFonts w:ascii="Garamond" w:hAnsi="Garamond"/>
          <w:i/>
          <w:u w:val="single"/>
        </w:rPr>
        <w:t>Research question 1.1</w:t>
      </w:r>
      <w:r w:rsidRPr="00120372">
        <w:rPr>
          <w:rFonts w:ascii="Garamond" w:hAnsi="Garamond"/>
        </w:rPr>
        <w:t xml:space="preserve">: </w:t>
      </w:r>
      <w:r w:rsidRPr="00120372">
        <w:rPr>
          <w:rFonts w:ascii="Garamond" w:hAnsi="Garamond"/>
          <w:szCs w:val="24"/>
        </w:rPr>
        <w:t>Is there a difference in participation rates across the three pledge wording options?</w:t>
      </w:r>
    </w:p>
    <w:p w14:paraId="549B146D" w14:textId="77777777" w:rsidR="003366ED" w:rsidRPr="00120372" w:rsidRDefault="003366ED" w:rsidP="003366ED">
      <w:pPr>
        <w:ind w:firstLine="360"/>
      </w:pPr>
      <w:r w:rsidRPr="00120372">
        <w:t>H</w:t>
      </w:r>
      <w:r w:rsidRPr="00120372">
        <w:rPr>
          <w:vertAlign w:val="subscript"/>
        </w:rPr>
        <w:t>0</w:t>
      </w:r>
      <w:r w:rsidRPr="00120372">
        <w:t>: There is no observed difference in likelihood of participation between:</w:t>
      </w:r>
    </w:p>
    <w:p w14:paraId="5C6B7D7A" w14:textId="77777777" w:rsidR="003366ED" w:rsidRPr="00120372" w:rsidRDefault="003366ED" w:rsidP="003366ED">
      <w:pPr>
        <w:ind w:left="1080" w:hanging="360"/>
      </w:pPr>
      <w:r w:rsidRPr="00120372">
        <w:t>1.1a.</w:t>
      </w:r>
      <w:r w:rsidRPr="00120372">
        <w:tab/>
        <w:t>The Control and Homeland Security wording options</w:t>
      </w:r>
    </w:p>
    <w:p w14:paraId="22B99008" w14:textId="77777777" w:rsidR="003366ED" w:rsidRPr="00120372" w:rsidRDefault="003366ED" w:rsidP="003366ED">
      <w:pPr>
        <w:ind w:left="1080" w:hanging="360"/>
      </w:pPr>
      <w:r w:rsidRPr="00120372">
        <w:t>1.1b.</w:t>
      </w:r>
      <w:r w:rsidRPr="00120372">
        <w:tab/>
        <w:t>The Control and Federal Staff wording options</w:t>
      </w:r>
    </w:p>
    <w:p w14:paraId="43D74D29" w14:textId="77777777" w:rsidR="003366ED" w:rsidRPr="00120372" w:rsidRDefault="003366ED" w:rsidP="003366ED">
      <w:pPr>
        <w:ind w:left="1080" w:hanging="360"/>
      </w:pPr>
      <w:r w:rsidRPr="00120372">
        <w:t>1.1c.</w:t>
      </w:r>
      <w:r w:rsidRPr="00120372">
        <w:tab/>
        <w:t>The Homeland Security and Federal Staff wording options</w:t>
      </w:r>
    </w:p>
    <w:p w14:paraId="35B7F7F6" w14:textId="77777777" w:rsidR="003366ED" w:rsidRPr="00120372" w:rsidRDefault="003366ED" w:rsidP="003366ED">
      <w:pPr>
        <w:pStyle w:val="ListNumber3"/>
        <w:widowControl w:val="0"/>
        <w:numPr>
          <w:ilvl w:val="0"/>
          <w:numId w:val="0"/>
        </w:numPr>
        <w:spacing w:before="120" w:after="120"/>
        <w:ind w:left="360"/>
        <w:contextualSpacing w:val="0"/>
        <w:rPr>
          <w:rFonts w:ascii="Garamond" w:hAnsi="Garamond"/>
          <w:szCs w:val="24"/>
        </w:rPr>
      </w:pPr>
      <w:r w:rsidRPr="00120372">
        <w:rPr>
          <w:rFonts w:ascii="Garamond" w:hAnsi="Garamond"/>
          <w:i/>
          <w:u w:val="single"/>
        </w:rPr>
        <w:t>Research question 1.2</w:t>
      </w:r>
      <w:r w:rsidRPr="00120372">
        <w:rPr>
          <w:rFonts w:ascii="Garamond" w:hAnsi="Garamond"/>
        </w:rPr>
        <w:t xml:space="preserve">: </w:t>
      </w:r>
      <w:r w:rsidRPr="00120372">
        <w:rPr>
          <w:rFonts w:ascii="Garamond" w:hAnsi="Garamond"/>
          <w:szCs w:val="24"/>
        </w:rPr>
        <w:t>Is there a difference in response rates, given participation, across the three pledge wording options?</w:t>
      </w:r>
    </w:p>
    <w:p w14:paraId="6DB05894" w14:textId="77777777" w:rsidR="003366ED" w:rsidRPr="00120372" w:rsidRDefault="003366ED" w:rsidP="003366ED">
      <w:pPr>
        <w:ind w:firstLine="360"/>
      </w:pPr>
      <w:r w:rsidRPr="00120372">
        <w:t>H</w:t>
      </w:r>
      <w:r w:rsidRPr="00120372">
        <w:rPr>
          <w:vertAlign w:val="subscript"/>
        </w:rPr>
        <w:t>0</w:t>
      </w:r>
      <w:r w:rsidRPr="00120372">
        <w:t>: There is no observed difference in likelihood of response, given participation, between:</w:t>
      </w:r>
    </w:p>
    <w:p w14:paraId="21431928" w14:textId="77777777" w:rsidR="003366ED" w:rsidRPr="00120372" w:rsidRDefault="003366ED" w:rsidP="003366ED">
      <w:pPr>
        <w:ind w:left="1080" w:hanging="360"/>
      </w:pPr>
      <w:r w:rsidRPr="00120372">
        <w:t>1.2a.</w:t>
      </w:r>
      <w:r w:rsidRPr="00120372">
        <w:tab/>
        <w:t>The Control and Homeland Security wording options</w:t>
      </w:r>
    </w:p>
    <w:p w14:paraId="2628E2E2" w14:textId="77777777" w:rsidR="003366ED" w:rsidRPr="00120372" w:rsidRDefault="003366ED" w:rsidP="003366ED">
      <w:pPr>
        <w:ind w:left="1080" w:hanging="360"/>
      </w:pPr>
      <w:r w:rsidRPr="00120372">
        <w:t>1.2b.</w:t>
      </w:r>
      <w:r w:rsidRPr="00120372">
        <w:tab/>
        <w:t>The Control and Federal Staff wording options</w:t>
      </w:r>
    </w:p>
    <w:p w14:paraId="0994B94B" w14:textId="77777777" w:rsidR="003366ED" w:rsidRPr="00120372" w:rsidRDefault="003366ED" w:rsidP="003366ED">
      <w:pPr>
        <w:ind w:left="1080" w:hanging="360"/>
      </w:pPr>
      <w:r w:rsidRPr="00120372">
        <w:t>1.2c.</w:t>
      </w:r>
      <w:r w:rsidRPr="00120372">
        <w:tab/>
        <w:t>The Homeland Security and Federal Staff wording options</w:t>
      </w:r>
    </w:p>
    <w:p w14:paraId="299526C6" w14:textId="77777777" w:rsidR="003366ED" w:rsidRPr="00120372" w:rsidRDefault="003366ED" w:rsidP="003366ED">
      <w:pPr>
        <w:pStyle w:val="ListNumber3"/>
        <w:widowControl w:val="0"/>
        <w:numPr>
          <w:ilvl w:val="0"/>
          <w:numId w:val="0"/>
        </w:numPr>
        <w:spacing w:before="120" w:after="120"/>
        <w:ind w:left="360"/>
        <w:contextualSpacing w:val="0"/>
        <w:rPr>
          <w:rFonts w:ascii="Garamond" w:hAnsi="Garamond"/>
          <w:szCs w:val="24"/>
        </w:rPr>
      </w:pPr>
      <w:r w:rsidRPr="00120372">
        <w:rPr>
          <w:rFonts w:ascii="Garamond" w:hAnsi="Garamond"/>
          <w:i/>
          <w:u w:val="single"/>
        </w:rPr>
        <w:t>Research questio</w:t>
      </w:r>
      <w:r w:rsidR="00704732" w:rsidRPr="00120372">
        <w:rPr>
          <w:rFonts w:ascii="Garamond" w:hAnsi="Garamond"/>
          <w:i/>
          <w:u w:val="single"/>
        </w:rPr>
        <w:t>n 2.1</w:t>
      </w:r>
      <w:r w:rsidRPr="00120372">
        <w:rPr>
          <w:rFonts w:ascii="Garamond" w:hAnsi="Garamond"/>
        </w:rPr>
        <w:t xml:space="preserve">: </w:t>
      </w:r>
      <w:r w:rsidRPr="00120372">
        <w:rPr>
          <w:rFonts w:ascii="Garamond" w:hAnsi="Garamond"/>
          <w:szCs w:val="24"/>
        </w:rPr>
        <w:t>Is there a difference in participation rates across the two text placement options</w:t>
      </w:r>
      <w:r w:rsidR="00784132" w:rsidRPr="00120372">
        <w:rPr>
          <w:rFonts w:ascii="Garamond" w:hAnsi="Garamond"/>
          <w:szCs w:val="24"/>
        </w:rPr>
        <w:t xml:space="preserve">, on the login screen or on </w:t>
      </w:r>
      <w:r w:rsidR="00BF2D83" w:rsidRPr="00120372">
        <w:rPr>
          <w:rFonts w:ascii="Garamond" w:hAnsi="Garamond"/>
          <w:szCs w:val="24"/>
        </w:rPr>
        <w:t>a separate screen immediately following login</w:t>
      </w:r>
      <w:r w:rsidRPr="00120372">
        <w:rPr>
          <w:rFonts w:ascii="Garamond" w:hAnsi="Garamond"/>
          <w:szCs w:val="24"/>
        </w:rPr>
        <w:t>?</w:t>
      </w:r>
    </w:p>
    <w:p w14:paraId="59FD3A11" w14:textId="77777777" w:rsidR="003366ED" w:rsidRPr="00120372" w:rsidRDefault="003366ED" w:rsidP="003366ED">
      <w:pPr>
        <w:ind w:left="720" w:hanging="360"/>
      </w:pPr>
      <w:r w:rsidRPr="00120372">
        <w:t>H</w:t>
      </w:r>
      <w:r w:rsidRPr="00120372">
        <w:rPr>
          <w:vertAlign w:val="subscript"/>
        </w:rPr>
        <w:t>0</w:t>
      </w:r>
      <w:r w:rsidRPr="00120372">
        <w:t xml:space="preserve">: There is no observed difference in likelihood of participation between the Login Page and </w:t>
      </w:r>
      <w:r w:rsidR="00BF2D83" w:rsidRPr="00120372">
        <w:t xml:space="preserve">Separate </w:t>
      </w:r>
      <w:r w:rsidRPr="00120372">
        <w:t>Page options.</w:t>
      </w:r>
    </w:p>
    <w:p w14:paraId="62A98A98" w14:textId="77777777" w:rsidR="003366ED" w:rsidRPr="00120372" w:rsidRDefault="003366ED" w:rsidP="003366ED">
      <w:pPr>
        <w:pStyle w:val="ListNumber3"/>
        <w:widowControl w:val="0"/>
        <w:numPr>
          <w:ilvl w:val="0"/>
          <w:numId w:val="0"/>
        </w:numPr>
        <w:spacing w:before="120" w:after="120"/>
        <w:ind w:left="360"/>
        <w:contextualSpacing w:val="0"/>
        <w:rPr>
          <w:rFonts w:ascii="Garamond" w:hAnsi="Garamond"/>
          <w:szCs w:val="24"/>
        </w:rPr>
      </w:pPr>
      <w:r w:rsidRPr="00120372">
        <w:rPr>
          <w:rFonts w:ascii="Garamond" w:hAnsi="Garamond"/>
          <w:i/>
          <w:u w:val="single"/>
        </w:rPr>
        <w:t xml:space="preserve">Research question </w:t>
      </w:r>
      <w:r w:rsidR="00704732" w:rsidRPr="00120372">
        <w:rPr>
          <w:rFonts w:ascii="Garamond" w:hAnsi="Garamond"/>
          <w:i/>
          <w:u w:val="single"/>
        </w:rPr>
        <w:t>2.</w:t>
      </w:r>
      <w:r w:rsidRPr="00120372">
        <w:rPr>
          <w:rFonts w:ascii="Garamond" w:hAnsi="Garamond"/>
          <w:i/>
          <w:u w:val="single"/>
        </w:rPr>
        <w:t>2</w:t>
      </w:r>
      <w:r w:rsidRPr="00120372">
        <w:rPr>
          <w:rFonts w:ascii="Garamond" w:hAnsi="Garamond"/>
        </w:rPr>
        <w:t xml:space="preserve">: </w:t>
      </w:r>
      <w:r w:rsidRPr="00120372">
        <w:rPr>
          <w:rFonts w:ascii="Garamond" w:hAnsi="Garamond"/>
          <w:szCs w:val="24"/>
        </w:rPr>
        <w:t>Is there a difference in response rates, given participation, across the two text placement options</w:t>
      </w:r>
      <w:r w:rsidR="00BF2D83" w:rsidRPr="00120372">
        <w:rPr>
          <w:rFonts w:ascii="Garamond" w:hAnsi="Garamond"/>
          <w:szCs w:val="24"/>
        </w:rPr>
        <w:t xml:space="preserve"> or on a separate screen immediately following login</w:t>
      </w:r>
      <w:r w:rsidRPr="00120372">
        <w:rPr>
          <w:rFonts w:ascii="Garamond" w:hAnsi="Garamond"/>
          <w:szCs w:val="24"/>
        </w:rPr>
        <w:t>?</w:t>
      </w:r>
    </w:p>
    <w:p w14:paraId="1D36E30E" w14:textId="77777777" w:rsidR="003366ED" w:rsidRPr="00120372" w:rsidRDefault="003366ED" w:rsidP="003366ED">
      <w:pPr>
        <w:ind w:left="720" w:hanging="360"/>
      </w:pPr>
      <w:r w:rsidRPr="00120372">
        <w:t>H</w:t>
      </w:r>
      <w:r w:rsidRPr="00120372">
        <w:rPr>
          <w:vertAlign w:val="subscript"/>
        </w:rPr>
        <w:t>0</w:t>
      </w:r>
      <w:r w:rsidRPr="00120372">
        <w:t xml:space="preserve">: There is no observed difference in likelihood of response, given participation, between the Login Page and </w:t>
      </w:r>
      <w:r w:rsidR="00BF2D83" w:rsidRPr="00120372">
        <w:t xml:space="preserve">Separate </w:t>
      </w:r>
      <w:r w:rsidRPr="00120372">
        <w:t>Page options.</w:t>
      </w:r>
    </w:p>
    <w:p w14:paraId="5DB150E6" w14:textId="77777777" w:rsidR="003366ED" w:rsidRPr="00120372" w:rsidRDefault="003366ED" w:rsidP="003366ED">
      <w:pPr>
        <w:pStyle w:val="ListNumber3"/>
        <w:widowControl w:val="0"/>
        <w:numPr>
          <w:ilvl w:val="0"/>
          <w:numId w:val="0"/>
        </w:numPr>
        <w:spacing w:before="120" w:after="120"/>
        <w:ind w:left="360"/>
        <w:contextualSpacing w:val="0"/>
        <w:rPr>
          <w:rFonts w:ascii="Garamond" w:hAnsi="Garamond"/>
          <w:szCs w:val="24"/>
        </w:rPr>
      </w:pPr>
      <w:r w:rsidRPr="00120372">
        <w:rPr>
          <w:rFonts w:ascii="Garamond" w:hAnsi="Garamond"/>
          <w:i/>
          <w:u w:val="single"/>
        </w:rPr>
        <w:t>Research question 3.1</w:t>
      </w:r>
      <w:r w:rsidRPr="00120372">
        <w:rPr>
          <w:rFonts w:ascii="Garamond" w:hAnsi="Garamond"/>
        </w:rPr>
        <w:t xml:space="preserve">: </w:t>
      </w:r>
      <w:r w:rsidRPr="00120372">
        <w:rPr>
          <w:rFonts w:ascii="Garamond" w:hAnsi="Garamond"/>
          <w:szCs w:val="24"/>
        </w:rPr>
        <w:t xml:space="preserve">Is there a difference in participation rates across the </w:t>
      </w:r>
      <w:r w:rsidR="000E5C10" w:rsidRPr="00120372">
        <w:rPr>
          <w:rFonts w:ascii="Garamond" w:hAnsi="Garamond"/>
          <w:szCs w:val="24"/>
        </w:rPr>
        <w:t xml:space="preserve">three </w:t>
      </w:r>
      <w:r w:rsidRPr="00120372">
        <w:rPr>
          <w:rFonts w:ascii="Garamond" w:hAnsi="Garamond"/>
          <w:szCs w:val="24"/>
        </w:rPr>
        <w:t>pledge text/</w:t>
      </w:r>
      <w:r w:rsidR="000E5C10" w:rsidRPr="00120372">
        <w:rPr>
          <w:rFonts w:ascii="Garamond" w:hAnsi="Garamond"/>
          <w:szCs w:val="24"/>
        </w:rPr>
        <w:t xml:space="preserve">two </w:t>
      </w:r>
      <w:r w:rsidRPr="00120372">
        <w:rPr>
          <w:rFonts w:ascii="Garamond" w:hAnsi="Garamond"/>
          <w:szCs w:val="24"/>
        </w:rPr>
        <w:t>placement combinations?</w:t>
      </w:r>
    </w:p>
    <w:p w14:paraId="767965F6" w14:textId="77777777" w:rsidR="007B0853" w:rsidRPr="00120372" w:rsidRDefault="003366ED" w:rsidP="00B55AB9">
      <w:pPr>
        <w:ind w:left="720" w:hanging="360"/>
      </w:pPr>
      <w:r w:rsidRPr="00120372">
        <w:t>H</w:t>
      </w:r>
      <w:r w:rsidRPr="00120372">
        <w:rPr>
          <w:vertAlign w:val="subscript"/>
        </w:rPr>
        <w:t>0</w:t>
      </w:r>
      <w:r w:rsidRPr="00120372">
        <w:t xml:space="preserve">: There is no </w:t>
      </w:r>
      <w:r w:rsidR="008C7A1A" w:rsidRPr="00120372">
        <w:t xml:space="preserve">difference in </w:t>
      </w:r>
      <w:r w:rsidR="00F854EA" w:rsidRPr="00120372">
        <w:t xml:space="preserve">the </w:t>
      </w:r>
      <w:r w:rsidR="008C7A1A" w:rsidRPr="00120372">
        <w:t xml:space="preserve">likelihood of participation, </w:t>
      </w:r>
      <w:r w:rsidR="00B55AB9" w:rsidRPr="00120372">
        <w:t>among the pledge text/placement combinations.</w:t>
      </w:r>
    </w:p>
    <w:p w14:paraId="2A49897A" w14:textId="77777777" w:rsidR="00F854EA" w:rsidRPr="00120372" w:rsidRDefault="00F854EA" w:rsidP="00F854EA">
      <w:pPr>
        <w:pStyle w:val="ListNumber3"/>
        <w:widowControl w:val="0"/>
        <w:numPr>
          <w:ilvl w:val="0"/>
          <w:numId w:val="0"/>
        </w:numPr>
        <w:spacing w:before="120" w:after="120"/>
        <w:ind w:left="360"/>
        <w:contextualSpacing w:val="0"/>
        <w:rPr>
          <w:rFonts w:ascii="Garamond" w:hAnsi="Garamond"/>
          <w:szCs w:val="24"/>
        </w:rPr>
      </w:pPr>
      <w:r w:rsidRPr="00120372">
        <w:rPr>
          <w:rFonts w:ascii="Garamond" w:hAnsi="Garamond"/>
          <w:i/>
          <w:u w:val="single"/>
        </w:rPr>
        <w:t>Research question 3.2</w:t>
      </w:r>
      <w:r w:rsidRPr="00120372">
        <w:rPr>
          <w:rFonts w:ascii="Garamond" w:hAnsi="Garamond"/>
        </w:rPr>
        <w:t xml:space="preserve">: </w:t>
      </w:r>
      <w:r w:rsidRPr="00120372">
        <w:rPr>
          <w:rFonts w:ascii="Garamond" w:hAnsi="Garamond"/>
          <w:szCs w:val="24"/>
        </w:rPr>
        <w:t>Is there a difference in response rates across the three pledge text/two placement combinations?</w:t>
      </w:r>
    </w:p>
    <w:p w14:paraId="622BD194" w14:textId="77777777" w:rsidR="007B0853" w:rsidRPr="00120372" w:rsidRDefault="00F854EA" w:rsidP="007515BA">
      <w:pPr>
        <w:spacing w:after="120"/>
        <w:ind w:left="360"/>
      </w:pPr>
      <w:r w:rsidRPr="00120372">
        <w:t>H</w:t>
      </w:r>
      <w:r w:rsidRPr="00120372">
        <w:rPr>
          <w:vertAlign w:val="subscript"/>
        </w:rPr>
        <w:t>0</w:t>
      </w:r>
      <w:r w:rsidRPr="00120372">
        <w:t>: There is no difference in response rates among the pledge text/placement combinations.</w:t>
      </w:r>
    </w:p>
    <w:p w14:paraId="461406D0" w14:textId="77777777" w:rsidR="008A622F" w:rsidRPr="00120372" w:rsidRDefault="002C294D" w:rsidP="008A622F">
      <w:r w:rsidRPr="00120372">
        <w:t xml:space="preserve">The differences between the control and treatment group(s) necessary to detect statistically significant differences are shown in table </w:t>
      </w:r>
      <w:r w:rsidR="00C53C63" w:rsidRPr="00120372">
        <w:t>9</w:t>
      </w:r>
      <w:r w:rsidRPr="00120372">
        <w:t>.</w:t>
      </w:r>
    </w:p>
    <w:p w14:paraId="0956308F" w14:textId="77777777" w:rsidR="008A622F" w:rsidRPr="00120372" w:rsidRDefault="008A622F" w:rsidP="007B15EB">
      <w:pPr>
        <w:pStyle w:val="TableTitle"/>
      </w:pPr>
      <w:bookmarkStart w:id="27" w:name="_Table_8._Two-Group"/>
      <w:bookmarkStart w:id="28" w:name="_Toc480528410"/>
      <w:bookmarkStart w:id="29" w:name="_Toc480890089"/>
      <w:bookmarkStart w:id="30" w:name="_Toc497921075"/>
      <w:bookmarkEnd w:id="27"/>
      <w:r w:rsidRPr="00120372">
        <w:t xml:space="preserve">Table </w:t>
      </w:r>
      <w:r w:rsidR="00837A14" w:rsidRPr="00120372">
        <w:t>9</w:t>
      </w:r>
      <w:r w:rsidRPr="00120372">
        <w:t>. Two-</w:t>
      </w:r>
      <w:r w:rsidR="00C53C63" w:rsidRPr="00120372">
        <w:t>group detectable differences for the pledge text/pledge placement experiment</w:t>
      </w:r>
      <w:bookmarkEnd w:id="28"/>
      <w:bookmarkEnd w:id="29"/>
      <w:bookmarkEnd w:id="30"/>
      <w:r w:rsidR="00C53C63" w:rsidRPr="00120372">
        <w:t xml:space="preserve"> </w:t>
      </w:r>
    </w:p>
    <w:tbl>
      <w:tblPr>
        <w:tblStyle w:val="GridTable1Light1"/>
        <w:tblW w:w="0" w:type="auto"/>
        <w:tblLook w:val="04A0" w:firstRow="1" w:lastRow="0" w:firstColumn="1" w:lastColumn="0" w:noHBand="0" w:noVBand="1"/>
      </w:tblPr>
      <w:tblGrid>
        <w:gridCol w:w="1188"/>
        <w:gridCol w:w="2970"/>
        <w:gridCol w:w="810"/>
        <w:gridCol w:w="3150"/>
        <w:gridCol w:w="900"/>
        <w:gridCol w:w="1422"/>
      </w:tblGrid>
      <w:tr w:rsidR="00120372" w:rsidRPr="00120372" w14:paraId="27BD40EB" w14:textId="77777777" w:rsidTr="006C4C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vMerge w:val="restart"/>
            <w:vAlign w:val="bottom"/>
          </w:tcPr>
          <w:p w14:paraId="4A918D01" w14:textId="77777777" w:rsidR="002C294D" w:rsidRPr="00120372" w:rsidRDefault="002C294D" w:rsidP="003E5C84">
            <w:pPr>
              <w:keepNext/>
              <w:rPr>
                <w:rFonts w:asciiTheme="majorHAnsi" w:hAnsiTheme="majorHAnsi" w:cstheme="majorHAnsi"/>
                <w:sz w:val="16"/>
                <w:szCs w:val="16"/>
              </w:rPr>
            </w:pPr>
            <w:r w:rsidRPr="00120372">
              <w:rPr>
                <w:rFonts w:asciiTheme="majorHAnsi" w:hAnsiTheme="majorHAnsi" w:cstheme="majorHAnsi"/>
                <w:sz w:val="16"/>
                <w:szCs w:val="16"/>
              </w:rPr>
              <w:t>Hypothesis</w:t>
            </w:r>
          </w:p>
        </w:tc>
        <w:tc>
          <w:tcPr>
            <w:tcW w:w="3780" w:type="dxa"/>
            <w:gridSpan w:val="2"/>
            <w:vAlign w:val="bottom"/>
          </w:tcPr>
          <w:p w14:paraId="4CDB3BE6" w14:textId="77777777" w:rsidR="002C294D" w:rsidRPr="00120372" w:rsidRDefault="002C294D" w:rsidP="003E5C84">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Group 1</w:t>
            </w:r>
          </w:p>
        </w:tc>
        <w:tc>
          <w:tcPr>
            <w:tcW w:w="4050" w:type="dxa"/>
            <w:gridSpan w:val="2"/>
            <w:vAlign w:val="bottom"/>
          </w:tcPr>
          <w:p w14:paraId="1195CCE9" w14:textId="77777777" w:rsidR="002C294D" w:rsidRPr="00120372" w:rsidRDefault="002C294D" w:rsidP="003E5C84">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Group 2</w:t>
            </w:r>
          </w:p>
        </w:tc>
        <w:tc>
          <w:tcPr>
            <w:tcW w:w="1422" w:type="dxa"/>
            <w:vMerge w:val="restart"/>
            <w:vAlign w:val="bottom"/>
          </w:tcPr>
          <w:p w14:paraId="3AE2BEC4" w14:textId="77777777" w:rsidR="002C294D" w:rsidRPr="00120372" w:rsidRDefault="002C294D" w:rsidP="003E5C84">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Detectable difference (95% confidence)</w:t>
            </w:r>
          </w:p>
        </w:tc>
      </w:tr>
      <w:tr w:rsidR="00120372" w:rsidRPr="00120372" w14:paraId="1FF2A163" w14:textId="77777777" w:rsidTr="006C4C50">
        <w:tc>
          <w:tcPr>
            <w:cnfStyle w:val="001000000000" w:firstRow="0" w:lastRow="0" w:firstColumn="1" w:lastColumn="0" w:oddVBand="0" w:evenVBand="0" w:oddHBand="0" w:evenHBand="0" w:firstRowFirstColumn="0" w:firstRowLastColumn="0" w:lastRowFirstColumn="0" w:lastRowLastColumn="0"/>
            <w:tcW w:w="1188" w:type="dxa"/>
            <w:vMerge/>
          </w:tcPr>
          <w:p w14:paraId="22703770" w14:textId="77777777" w:rsidR="002C294D" w:rsidRPr="00120372" w:rsidRDefault="002C294D" w:rsidP="003E5C84">
            <w:pPr>
              <w:keepNext/>
              <w:rPr>
                <w:rFonts w:asciiTheme="majorHAnsi" w:hAnsiTheme="majorHAnsi" w:cstheme="majorHAnsi"/>
                <w:sz w:val="16"/>
                <w:szCs w:val="16"/>
              </w:rPr>
            </w:pPr>
          </w:p>
        </w:tc>
        <w:tc>
          <w:tcPr>
            <w:tcW w:w="2970" w:type="dxa"/>
            <w:vAlign w:val="bottom"/>
          </w:tcPr>
          <w:p w14:paraId="460B82C7" w14:textId="77777777" w:rsidR="002C294D" w:rsidRPr="00120372" w:rsidRDefault="002C294D"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120372">
              <w:rPr>
                <w:rFonts w:asciiTheme="majorHAnsi" w:hAnsiTheme="majorHAnsi" w:cstheme="majorHAnsi"/>
                <w:b/>
                <w:sz w:val="16"/>
                <w:szCs w:val="16"/>
              </w:rPr>
              <w:t>Definition</w:t>
            </w:r>
          </w:p>
        </w:tc>
        <w:tc>
          <w:tcPr>
            <w:tcW w:w="810" w:type="dxa"/>
            <w:vAlign w:val="bottom"/>
          </w:tcPr>
          <w:p w14:paraId="42A4E3E2" w14:textId="77777777" w:rsidR="002C294D" w:rsidRPr="00120372" w:rsidRDefault="002C294D"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120372">
              <w:rPr>
                <w:rFonts w:asciiTheme="majorHAnsi" w:hAnsiTheme="majorHAnsi" w:cstheme="majorHAnsi"/>
                <w:b/>
                <w:sz w:val="16"/>
                <w:szCs w:val="16"/>
              </w:rPr>
              <w:t>N</w:t>
            </w:r>
          </w:p>
        </w:tc>
        <w:tc>
          <w:tcPr>
            <w:tcW w:w="3150" w:type="dxa"/>
            <w:vAlign w:val="bottom"/>
          </w:tcPr>
          <w:p w14:paraId="4AC73BE7" w14:textId="77777777" w:rsidR="002C294D" w:rsidRPr="00120372" w:rsidRDefault="002C294D"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120372">
              <w:rPr>
                <w:rFonts w:asciiTheme="majorHAnsi" w:hAnsiTheme="majorHAnsi" w:cstheme="majorHAnsi"/>
                <w:b/>
                <w:sz w:val="16"/>
                <w:szCs w:val="16"/>
              </w:rPr>
              <w:t>Definition</w:t>
            </w:r>
          </w:p>
        </w:tc>
        <w:tc>
          <w:tcPr>
            <w:tcW w:w="900" w:type="dxa"/>
            <w:vAlign w:val="bottom"/>
          </w:tcPr>
          <w:p w14:paraId="5851EED9" w14:textId="77777777" w:rsidR="002C294D" w:rsidRPr="00120372" w:rsidRDefault="002C294D"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120372">
              <w:rPr>
                <w:rFonts w:asciiTheme="majorHAnsi" w:hAnsiTheme="majorHAnsi" w:cstheme="majorHAnsi"/>
                <w:b/>
                <w:sz w:val="16"/>
                <w:szCs w:val="16"/>
              </w:rPr>
              <w:t>N</w:t>
            </w:r>
          </w:p>
        </w:tc>
        <w:tc>
          <w:tcPr>
            <w:tcW w:w="1422" w:type="dxa"/>
            <w:vMerge/>
          </w:tcPr>
          <w:p w14:paraId="5A44E42E" w14:textId="77777777" w:rsidR="002C294D" w:rsidRPr="00120372" w:rsidRDefault="002C294D"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120372" w:rsidRPr="00120372" w14:paraId="2BF5DEA4" w14:textId="77777777" w:rsidTr="006C4C50">
        <w:tc>
          <w:tcPr>
            <w:cnfStyle w:val="001000000000" w:firstRow="0" w:lastRow="0" w:firstColumn="1" w:lastColumn="0" w:oddVBand="0" w:evenVBand="0" w:oddHBand="0" w:evenHBand="0" w:firstRowFirstColumn="0" w:firstRowLastColumn="0" w:lastRowFirstColumn="0" w:lastRowLastColumn="0"/>
            <w:tcW w:w="1188" w:type="dxa"/>
            <w:vAlign w:val="center"/>
          </w:tcPr>
          <w:p w14:paraId="3A26234A" w14:textId="77777777" w:rsidR="002C294D" w:rsidRPr="00120372" w:rsidRDefault="002C294D" w:rsidP="003E5C84">
            <w:pPr>
              <w:keepNext/>
              <w:jc w:val="center"/>
              <w:rPr>
                <w:rFonts w:asciiTheme="majorHAnsi" w:hAnsiTheme="majorHAnsi" w:cstheme="majorHAnsi"/>
                <w:sz w:val="16"/>
                <w:szCs w:val="16"/>
              </w:rPr>
            </w:pPr>
            <w:r w:rsidRPr="00120372">
              <w:rPr>
                <w:rFonts w:asciiTheme="majorHAnsi" w:hAnsiTheme="majorHAnsi" w:cstheme="majorHAnsi"/>
                <w:sz w:val="16"/>
                <w:szCs w:val="16"/>
              </w:rPr>
              <w:t>1.a</w:t>
            </w:r>
          </w:p>
        </w:tc>
        <w:tc>
          <w:tcPr>
            <w:tcW w:w="2970" w:type="dxa"/>
          </w:tcPr>
          <w:p w14:paraId="64249CEE" w14:textId="77777777" w:rsidR="002C294D" w:rsidRPr="00120372"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Control text</w:t>
            </w:r>
          </w:p>
        </w:tc>
        <w:tc>
          <w:tcPr>
            <w:tcW w:w="810" w:type="dxa"/>
            <w:vAlign w:val="center"/>
          </w:tcPr>
          <w:p w14:paraId="6BA54880" w14:textId="77777777" w:rsidR="002C294D" w:rsidRPr="00120372"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20,512</w:t>
            </w:r>
          </w:p>
        </w:tc>
        <w:tc>
          <w:tcPr>
            <w:tcW w:w="3150" w:type="dxa"/>
          </w:tcPr>
          <w:p w14:paraId="3EDB41DF" w14:textId="77777777" w:rsidR="002C294D" w:rsidRPr="00120372"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Homeland Security text</w:t>
            </w:r>
          </w:p>
        </w:tc>
        <w:tc>
          <w:tcPr>
            <w:tcW w:w="900" w:type="dxa"/>
            <w:vAlign w:val="center"/>
          </w:tcPr>
          <w:p w14:paraId="7C7AED16" w14:textId="77777777" w:rsidR="002C294D" w:rsidRPr="00120372"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3,466</w:t>
            </w:r>
          </w:p>
        </w:tc>
        <w:tc>
          <w:tcPr>
            <w:tcW w:w="1422" w:type="dxa"/>
            <w:vAlign w:val="center"/>
          </w:tcPr>
          <w:p w14:paraId="12E66679" w14:textId="77777777" w:rsidR="002C294D" w:rsidRPr="00120372"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2.3%</w:t>
            </w:r>
          </w:p>
        </w:tc>
      </w:tr>
      <w:tr w:rsidR="00120372" w:rsidRPr="00120372" w14:paraId="10DFDB70" w14:textId="77777777" w:rsidTr="006C4C50">
        <w:tc>
          <w:tcPr>
            <w:cnfStyle w:val="001000000000" w:firstRow="0" w:lastRow="0" w:firstColumn="1" w:lastColumn="0" w:oddVBand="0" w:evenVBand="0" w:oddHBand="0" w:evenHBand="0" w:firstRowFirstColumn="0" w:firstRowLastColumn="0" w:lastRowFirstColumn="0" w:lastRowLastColumn="0"/>
            <w:tcW w:w="1188" w:type="dxa"/>
            <w:vAlign w:val="center"/>
          </w:tcPr>
          <w:p w14:paraId="126AF347" w14:textId="77777777" w:rsidR="003B6FEC" w:rsidRPr="00120372" w:rsidRDefault="003B6FEC" w:rsidP="003E5C84">
            <w:pPr>
              <w:keepNext/>
              <w:jc w:val="center"/>
              <w:rPr>
                <w:rFonts w:asciiTheme="majorHAnsi" w:hAnsiTheme="majorHAnsi" w:cstheme="majorHAnsi"/>
                <w:sz w:val="16"/>
                <w:szCs w:val="16"/>
              </w:rPr>
            </w:pPr>
            <w:r w:rsidRPr="00120372">
              <w:rPr>
                <w:rFonts w:asciiTheme="majorHAnsi" w:hAnsiTheme="majorHAnsi" w:cstheme="majorHAnsi"/>
                <w:sz w:val="16"/>
                <w:szCs w:val="16"/>
              </w:rPr>
              <w:t>1.b</w:t>
            </w:r>
          </w:p>
        </w:tc>
        <w:tc>
          <w:tcPr>
            <w:tcW w:w="2970" w:type="dxa"/>
          </w:tcPr>
          <w:p w14:paraId="2C039906" w14:textId="77777777" w:rsidR="003B6FEC" w:rsidRPr="00120372"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Control text</w:t>
            </w:r>
          </w:p>
        </w:tc>
        <w:tc>
          <w:tcPr>
            <w:tcW w:w="810" w:type="dxa"/>
            <w:vAlign w:val="center"/>
          </w:tcPr>
          <w:p w14:paraId="211257CB" w14:textId="77777777" w:rsidR="003B6FEC" w:rsidRPr="00120372"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20,512</w:t>
            </w:r>
          </w:p>
        </w:tc>
        <w:tc>
          <w:tcPr>
            <w:tcW w:w="3150" w:type="dxa"/>
          </w:tcPr>
          <w:p w14:paraId="57BECDB4" w14:textId="77777777" w:rsidR="003B6FEC" w:rsidRPr="00120372" w:rsidRDefault="006C4C50"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Federal S</w:t>
            </w:r>
            <w:r w:rsidR="003B6FEC" w:rsidRPr="00120372">
              <w:rPr>
                <w:rFonts w:asciiTheme="majorHAnsi" w:hAnsiTheme="majorHAnsi" w:cstheme="majorHAnsi"/>
                <w:sz w:val="16"/>
                <w:szCs w:val="16"/>
              </w:rPr>
              <w:t>taff text</w:t>
            </w:r>
          </w:p>
        </w:tc>
        <w:tc>
          <w:tcPr>
            <w:tcW w:w="900" w:type="dxa"/>
            <w:vAlign w:val="center"/>
          </w:tcPr>
          <w:p w14:paraId="4DE64CC1" w14:textId="77777777" w:rsidR="003B6FEC" w:rsidRPr="00120372"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3,466</w:t>
            </w:r>
          </w:p>
        </w:tc>
        <w:tc>
          <w:tcPr>
            <w:tcW w:w="1422" w:type="dxa"/>
            <w:vAlign w:val="center"/>
          </w:tcPr>
          <w:p w14:paraId="171B6434" w14:textId="77777777" w:rsidR="003B6FEC" w:rsidRPr="00120372"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2.3%</w:t>
            </w:r>
          </w:p>
        </w:tc>
      </w:tr>
      <w:tr w:rsidR="00120372" w:rsidRPr="00120372" w14:paraId="12E1DB8E" w14:textId="77777777" w:rsidTr="006C4C50">
        <w:tc>
          <w:tcPr>
            <w:cnfStyle w:val="001000000000" w:firstRow="0" w:lastRow="0" w:firstColumn="1" w:lastColumn="0" w:oddVBand="0" w:evenVBand="0" w:oddHBand="0" w:evenHBand="0" w:firstRowFirstColumn="0" w:firstRowLastColumn="0" w:lastRowFirstColumn="0" w:lastRowLastColumn="0"/>
            <w:tcW w:w="1188" w:type="dxa"/>
            <w:vAlign w:val="center"/>
          </w:tcPr>
          <w:p w14:paraId="76F2022B" w14:textId="77777777" w:rsidR="003B6FEC" w:rsidRPr="00120372" w:rsidRDefault="003B6FEC" w:rsidP="003E5C84">
            <w:pPr>
              <w:keepNext/>
              <w:jc w:val="center"/>
              <w:rPr>
                <w:rFonts w:asciiTheme="majorHAnsi" w:hAnsiTheme="majorHAnsi" w:cstheme="majorHAnsi"/>
                <w:sz w:val="16"/>
                <w:szCs w:val="16"/>
              </w:rPr>
            </w:pPr>
            <w:r w:rsidRPr="00120372">
              <w:rPr>
                <w:rFonts w:asciiTheme="majorHAnsi" w:hAnsiTheme="majorHAnsi" w:cstheme="majorHAnsi"/>
                <w:sz w:val="16"/>
                <w:szCs w:val="16"/>
              </w:rPr>
              <w:t>1.c</w:t>
            </w:r>
          </w:p>
        </w:tc>
        <w:tc>
          <w:tcPr>
            <w:tcW w:w="2970" w:type="dxa"/>
          </w:tcPr>
          <w:p w14:paraId="3D4A2B73" w14:textId="77777777" w:rsidR="003B6FEC" w:rsidRPr="00120372"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Homeland Security text</w:t>
            </w:r>
          </w:p>
        </w:tc>
        <w:tc>
          <w:tcPr>
            <w:tcW w:w="810" w:type="dxa"/>
            <w:vAlign w:val="center"/>
          </w:tcPr>
          <w:p w14:paraId="6171B01E" w14:textId="77777777" w:rsidR="003B6FEC" w:rsidRPr="00120372"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3,466</w:t>
            </w:r>
          </w:p>
        </w:tc>
        <w:tc>
          <w:tcPr>
            <w:tcW w:w="3150" w:type="dxa"/>
          </w:tcPr>
          <w:p w14:paraId="617E6AD4" w14:textId="77777777" w:rsidR="003B6FEC" w:rsidRPr="00120372" w:rsidRDefault="006C4C50"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Federal S</w:t>
            </w:r>
            <w:r w:rsidR="003B6FEC" w:rsidRPr="00120372">
              <w:rPr>
                <w:rFonts w:asciiTheme="majorHAnsi" w:hAnsiTheme="majorHAnsi" w:cstheme="majorHAnsi"/>
                <w:sz w:val="16"/>
                <w:szCs w:val="16"/>
              </w:rPr>
              <w:t>taff text</w:t>
            </w:r>
          </w:p>
        </w:tc>
        <w:tc>
          <w:tcPr>
            <w:tcW w:w="900" w:type="dxa"/>
            <w:vAlign w:val="center"/>
          </w:tcPr>
          <w:p w14:paraId="49D5317D" w14:textId="77777777" w:rsidR="003B6FEC" w:rsidRPr="00120372"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3,466</w:t>
            </w:r>
          </w:p>
        </w:tc>
        <w:tc>
          <w:tcPr>
            <w:tcW w:w="1422" w:type="dxa"/>
            <w:vAlign w:val="center"/>
          </w:tcPr>
          <w:p w14:paraId="12D86686" w14:textId="77777777" w:rsidR="003B6FEC" w:rsidRPr="00120372"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3.0%</w:t>
            </w:r>
          </w:p>
        </w:tc>
      </w:tr>
      <w:tr w:rsidR="00120372" w:rsidRPr="00120372" w14:paraId="28294A9D" w14:textId="77777777" w:rsidTr="006C4C50">
        <w:tc>
          <w:tcPr>
            <w:cnfStyle w:val="001000000000" w:firstRow="0" w:lastRow="0" w:firstColumn="1" w:lastColumn="0" w:oddVBand="0" w:evenVBand="0" w:oddHBand="0" w:evenHBand="0" w:firstRowFirstColumn="0" w:firstRowLastColumn="0" w:lastRowFirstColumn="0" w:lastRowLastColumn="0"/>
            <w:tcW w:w="1188" w:type="dxa"/>
            <w:vAlign w:val="center"/>
          </w:tcPr>
          <w:p w14:paraId="7DB084E3" w14:textId="77777777" w:rsidR="003B6FEC" w:rsidRPr="00120372" w:rsidRDefault="003B6FEC" w:rsidP="003E5C84">
            <w:pPr>
              <w:keepNext/>
              <w:jc w:val="center"/>
              <w:rPr>
                <w:rFonts w:asciiTheme="majorHAnsi" w:hAnsiTheme="majorHAnsi" w:cstheme="majorHAnsi"/>
                <w:sz w:val="16"/>
                <w:szCs w:val="16"/>
              </w:rPr>
            </w:pPr>
          </w:p>
        </w:tc>
        <w:tc>
          <w:tcPr>
            <w:tcW w:w="2970" w:type="dxa"/>
          </w:tcPr>
          <w:p w14:paraId="77E70268" w14:textId="77777777" w:rsidR="003B6FEC" w:rsidRPr="00120372"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810" w:type="dxa"/>
            <w:vAlign w:val="center"/>
          </w:tcPr>
          <w:p w14:paraId="7454390D" w14:textId="77777777" w:rsidR="003B6FEC" w:rsidRPr="00120372"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3150" w:type="dxa"/>
          </w:tcPr>
          <w:p w14:paraId="5E1DAFDE" w14:textId="77777777" w:rsidR="003B6FEC" w:rsidRPr="00120372" w:rsidRDefault="003B6FEC"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900" w:type="dxa"/>
            <w:vAlign w:val="center"/>
          </w:tcPr>
          <w:p w14:paraId="33F0B323" w14:textId="77777777" w:rsidR="003B6FEC" w:rsidRPr="00120372" w:rsidRDefault="003B6FEC"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1422" w:type="dxa"/>
            <w:vAlign w:val="center"/>
          </w:tcPr>
          <w:p w14:paraId="3415173D" w14:textId="77777777" w:rsidR="003B6FEC" w:rsidRPr="00120372" w:rsidRDefault="003B6FEC"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120372" w:rsidRPr="00120372" w14:paraId="1C09C92C" w14:textId="77777777" w:rsidTr="006C4C50">
        <w:tc>
          <w:tcPr>
            <w:cnfStyle w:val="001000000000" w:firstRow="0" w:lastRow="0" w:firstColumn="1" w:lastColumn="0" w:oddVBand="0" w:evenVBand="0" w:oddHBand="0" w:evenHBand="0" w:firstRowFirstColumn="0" w:firstRowLastColumn="0" w:lastRowFirstColumn="0" w:lastRowLastColumn="0"/>
            <w:tcW w:w="1188" w:type="dxa"/>
            <w:vAlign w:val="center"/>
          </w:tcPr>
          <w:p w14:paraId="53203F80" w14:textId="77777777" w:rsidR="003B6FEC" w:rsidRPr="00120372" w:rsidRDefault="003B6FEC" w:rsidP="003E5C84">
            <w:pPr>
              <w:keepNext/>
              <w:jc w:val="center"/>
              <w:rPr>
                <w:rFonts w:asciiTheme="majorHAnsi" w:hAnsiTheme="majorHAnsi" w:cstheme="majorHAnsi"/>
                <w:sz w:val="16"/>
                <w:szCs w:val="16"/>
              </w:rPr>
            </w:pPr>
            <w:r w:rsidRPr="00120372">
              <w:rPr>
                <w:rFonts w:asciiTheme="majorHAnsi" w:hAnsiTheme="majorHAnsi" w:cstheme="majorHAnsi"/>
                <w:sz w:val="16"/>
                <w:szCs w:val="16"/>
              </w:rPr>
              <w:t>2</w:t>
            </w:r>
          </w:p>
        </w:tc>
        <w:tc>
          <w:tcPr>
            <w:tcW w:w="2970" w:type="dxa"/>
          </w:tcPr>
          <w:p w14:paraId="173102DF" w14:textId="77777777" w:rsidR="003B6FEC" w:rsidRPr="00120372" w:rsidRDefault="006C4C50"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Login screen</w:t>
            </w:r>
          </w:p>
        </w:tc>
        <w:tc>
          <w:tcPr>
            <w:tcW w:w="810" w:type="dxa"/>
            <w:vAlign w:val="center"/>
          </w:tcPr>
          <w:p w14:paraId="4E47D1AB" w14:textId="77777777" w:rsidR="003B6FEC" w:rsidRPr="00120372" w:rsidRDefault="006C4C50"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22,245</w:t>
            </w:r>
          </w:p>
        </w:tc>
        <w:tc>
          <w:tcPr>
            <w:tcW w:w="3150" w:type="dxa"/>
          </w:tcPr>
          <w:p w14:paraId="344370DA" w14:textId="77777777" w:rsidR="003B6FEC" w:rsidRPr="00120372" w:rsidRDefault="00BF2D83"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Separate Page</w:t>
            </w:r>
            <w:r w:rsidR="006C4C50" w:rsidRPr="00120372">
              <w:rPr>
                <w:rFonts w:asciiTheme="majorHAnsi" w:hAnsiTheme="majorHAnsi" w:cstheme="majorHAnsi"/>
                <w:sz w:val="16"/>
                <w:szCs w:val="16"/>
              </w:rPr>
              <w:t xml:space="preserve"> screen</w:t>
            </w:r>
          </w:p>
        </w:tc>
        <w:tc>
          <w:tcPr>
            <w:tcW w:w="900" w:type="dxa"/>
            <w:vAlign w:val="center"/>
          </w:tcPr>
          <w:p w14:paraId="1A4D2BF8" w14:textId="77777777" w:rsidR="003B6FEC" w:rsidRPr="00120372" w:rsidRDefault="006C4C50" w:rsidP="003E5C84">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5,199</w:t>
            </w:r>
          </w:p>
        </w:tc>
        <w:tc>
          <w:tcPr>
            <w:tcW w:w="1422" w:type="dxa"/>
            <w:vAlign w:val="center"/>
          </w:tcPr>
          <w:p w14:paraId="1D9C9B98" w14:textId="77777777" w:rsidR="003B6FEC" w:rsidRPr="00120372"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1.9%</w:t>
            </w:r>
          </w:p>
        </w:tc>
      </w:tr>
      <w:tr w:rsidR="00120372" w:rsidRPr="00120372" w14:paraId="06910AA9" w14:textId="77777777" w:rsidTr="00A420BB">
        <w:tc>
          <w:tcPr>
            <w:cnfStyle w:val="001000000000" w:firstRow="0" w:lastRow="0" w:firstColumn="1" w:lastColumn="0" w:oddVBand="0" w:evenVBand="0" w:oddHBand="0" w:evenHBand="0" w:firstRowFirstColumn="0" w:firstRowLastColumn="0" w:lastRowFirstColumn="0" w:lastRowLastColumn="0"/>
            <w:tcW w:w="1188" w:type="dxa"/>
            <w:vAlign w:val="center"/>
          </w:tcPr>
          <w:p w14:paraId="3E77643E" w14:textId="77777777" w:rsidR="00A420BB" w:rsidRPr="00120372" w:rsidRDefault="00A420BB" w:rsidP="003E5C84">
            <w:pPr>
              <w:keepNext/>
              <w:jc w:val="center"/>
              <w:rPr>
                <w:rFonts w:asciiTheme="majorHAnsi" w:hAnsiTheme="majorHAnsi" w:cstheme="majorHAnsi"/>
                <w:sz w:val="16"/>
                <w:szCs w:val="16"/>
              </w:rPr>
            </w:pPr>
            <w:r w:rsidRPr="00120372">
              <w:rPr>
                <w:rFonts w:asciiTheme="majorHAnsi" w:hAnsiTheme="majorHAnsi" w:cstheme="majorHAnsi"/>
                <w:sz w:val="16"/>
                <w:szCs w:val="16"/>
              </w:rPr>
              <w:t>3</w:t>
            </w:r>
          </w:p>
        </w:tc>
        <w:tc>
          <w:tcPr>
            <w:tcW w:w="9252" w:type="dxa"/>
            <w:gridSpan w:val="5"/>
            <w:vAlign w:val="center"/>
          </w:tcPr>
          <w:p w14:paraId="054D6E67" w14:textId="77777777" w:rsidR="00A420BB" w:rsidRPr="00120372" w:rsidRDefault="00A420BB"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b/>
                <w:sz w:val="16"/>
                <w:szCs w:val="16"/>
              </w:rPr>
              <w:t>Interactions</w:t>
            </w:r>
          </w:p>
        </w:tc>
      </w:tr>
      <w:tr w:rsidR="00120372" w:rsidRPr="00120372" w14:paraId="14638BCE" w14:textId="77777777" w:rsidTr="00104C94">
        <w:tc>
          <w:tcPr>
            <w:cnfStyle w:val="001000000000" w:firstRow="0" w:lastRow="0" w:firstColumn="1" w:lastColumn="0" w:oddVBand="0" w:evenVBand="0" w:oddHBand="0" w:evenHBand="0" w:firstRowFirstColumn="0" w:firstRowLastColumn="0" w:lastRowFirstColumn="0" w:lastRowLastColumn="0"/>
            <w:tcW w:w="1188" w:type="dxa"/>
            <w:vAlign w:val="center"/>
          </w:tcPr>
          <w:p w14:paraId="0552B370" w14:textId="77777777" w:rsidR="003B6FEC" w:rsidRPr="00120372" w:rsidRDefault="003B6FEC" w:rsidP="003E5C84">
            <w:pPr>
              <w:keepNext/>
              <w:jc w:val="center"/>
              <w:rPr>
                <w:rFonts w:asciiTheme="majorHAnsi" w:hAnsiTheme="majorHAnsi" w:cstheme="majorHAnsi"/>
                <w:sz w:val="16"/>
                <w:szCs w:val="16"/>
              </w:rPr>
            </w:pPr>
          </w:p>
        </w:tc>
        <w:tc>
          <w:tcPr>
            <w:tcW w:w="2970" w:type="dxa"/>
            <w:vAlign w:val="center"/>
          </w:tcPr>
          <w:p w14:paraId="50BA9273" w14:textId="77777777" w:rsidR="003B6FEC" w:rsidRPr="00120372" w:rsidRDefault="006C4C50"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Control/Login</w:t>
            </w:r>
          </w:p>
        </w:tc>
        <w:tc>
          <w:tcPr>
            <w:tcW w:w="810" w:type="dxa"/>
            <w:vAlign w:val="center"/>
          </w:tcPr>
          <w:p w14:paraId="2091198D" w14:textId="77777777" w:rsidR="003B6FEC" w:rsidRPr="00120372"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18,779</w:t>
            </w:r>
          </w:p>
        </w:tc>
        <w:tc>
          <w:tcPr>
            <w:tcW w:w="3150" w:type="dxa"/>
            <w:vAlign w:val="center"/>
          </w:tcPr>
          <w:p w14:paraId="798DEC8B" w14:textId="77777777" w:rsidR="003B6FEC" w:rsidRPr="00120372" w:rsidRDefault="00B55AB9" w:rsidP="003E5C84">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Any other pledge/placement option</w:t>
            </w:r>
          </w:p>
        </w:tc>
        <w:tc>
          <w:tcPr>
            <w:tcW w:w="900" w:type="dxa"/>
            <w:vAlign w:val="center"/>
          </w:tcPr>
          <w:p w14:paraId="54B884C9" w14:textId="77777777" w:rsidR="003B6FEC" w:rsidRPr="00120372" w:rsidRDefault="006C4C50"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1,733</w:t>
            </w:r>
          </w:p>
        </w:tc>
        <w:tc>
          <w:tcPr>
            <w:tcW w:w="1422" w:type="dxa"/>
            <w:vAlign w:val="center"/>
          </w:tcPr>
          <w:p w14:paraId="45CAE943" w14:textId="77777777" w:rsidR="003B6FEC" w:rsidRPr="00120372" w:rsidRDefault="00736C2A" w:rsidP="003E5C84">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3.1%</w:t>
            </w:r>
          </w:p>
        </w:tc>
      </w:tr>
      <w:tr w:rsidR="00120372" w:rsidRPr="00120372" w14:paraId="7594447C" w14:textId="77777777" w:rsidTr="00E729C7">
        <w:tc>
          <w:tcPr>
            <w:cnfStyle w:val="001000000000" w:firstRow="0" w:lastRow="0" w:firstColumn="1" w:lastColumn="0" w:oddVBand="0" w:evenVBand="0" w:oddHBand="0" w:evenHBand="0" w:firstRowFirstColumn="0" w:firstRowLastColumn="0" w:lastRowFirstColumn="0" w:lastRowLastColumn="0"/>
            <w:tcW w:w="1188" w:type="dxa"/>
            <w:vAlign w:val="center"/>
          </w:tcPr>
          <w:p w14:paraId="49F716DB" w14:textId="77777777" w:rsidR="00FC17C0" w:rsidRPr="00120372" w:rsidRDefault="00FC17C0" w:rsidP="00234E35">
            <w:pPr>
              <w:jc w:val="center"/>
              <w:rPr>
                <w:rFonts w:asciiTheme="majorHAnsi" w:hAnsiTheme="majorHAnsi" w:cstheme="majorHAnsi"/>
                <w:sz w:val="16"/>
                <w:szCs w:val="16"/>
              </w:rPr>
            </w:pPr>
          </w:p>
        </w:tc>
        <w:tc>
          <w:tcPr>
            <w:tcW w:w="2970" w:type="dxa"/>
            <w:vAlign w:val="center"/>
          </w:tcPr>
          <w:p w14:paraId="2734B22B" w14:textId="77777777" w:rsidR="00FC17C0" w:rsidRPr="00120372" w:rsidRDefault="00B55AB9" w:rsidP="00234E3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 xml:space="preserve">All other pledge/placement </w:t>
            </w:r>
            <w:r w:rsidR="0032553B" w:rsidRPr="00120372">
              <w:rPr>
                <w:rFonts w:asciiTheme="majorHAnsi" w:hAnsiTheme="majorHAnsi" w:cstheme="majorHAnsi"/>
                <w:sz w:val="16"/>
                <w:szCs w:val="16"/>
              </w:rPr>
              <w:t>options (other than Control/Login)</w:t>
            </w:r>
          </w:p>
        </w:tc>
        <w:tc>
          <w:tcPr>
            <w:tcW w:w="810" w:type="dxa"/>
            <w:vAlign w:val="center"/>
          </w:tcPr>
          <w:p w14:paraId="2BA3D099" w14:textId="77777777" w:rsidR="00FC17C0" w:rsidRPr="00120372" w:rsidRDefault="00FC17C0" w:rsidP="00234E3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1,733</w:t>
            </w:r>
          </w:p>
        </w:tc>
        <w:tc>
          <w:tcPr>
            <w:tcW w:w="3150" w:type="dxa"/>
            <w:vAlign w:val="center"/>
          </w:tcPr>
          <w:p w14:paraId="4686412B" w14:textId="77777777" w:rsidR="00FC17C0" w:rsidRPr="00120372" w:rsidRDefault="0032553B" w:rsidP="00234E3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All other pledge/placement options (other than Control/Login)</w:t>
            </w:r>
          </w:p>
        </w:tc>
        <w:tc>
          <w:tcPr>
            <w:tcW w:w="900" w:type="dxa"/>
            <w:vAlign w:val="center"/>
          </w:tcPr>
          <w:p w14:paraId="277EE251" w14:textId="77777777" w:rsidR="00FC17C0" w:rsidRPr="00120372" w:rsidRDefault="00FC17C0" w:rsidP="00234E3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1,733</w:t>
            </w:r>
          </w:p>
        </w:tc>
        <w:tc>
          <w:tcPr>
            <w:tcW w:w="1422" w:type="dxa"/>
            <w:vAlign w:val="center"/>
          </w:tcPr>
          <w:p w14:paraId="49BD1325" w14:textId="77777777" w:rsidR="00FC17C0" w:rsidRPr="00120372" w:rsidRDefault="00736C2A" w:rsidP="00234E3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20372">
              <w:rPr>
                <w:rFonts w:asciiTheme="majorHAnsi" w:hAnsiTheme="majorHAnsi" w:cstheme="majorHAnsi"/>
                <w:sz w:val="16"/>
                <w:szCs w:val="16"/>
              </w:rPr>
              <w:t>4.3%</w:t>
            </w:r>
          </w:p>
        </w:tc>
      </w:tr>
    </w:tbl>
    <w:p w14:paraId="54144547" w14:textId="6C5C8172" w:rsidR="00B8651B" w:rsidRPr="00120372" w:rsidRDefault="002770D7" w:rsidP="009500F1">
      <w:pPr>
        <w:pStyle w:val="Heading3"/>
        <w:numPr>
          <w:ilvl w:val="1"/>
          <w:numId w:val="6"/>
        </w:numPr>
      </w:pPr>
      <w:bookmarkStart w:id="31" w:name="_Toc480890090"/>
      <w:r w:rsidRPr="00120372">
        <w:t>Reviewing Statisticians and Individuals Responsible for Designing and Conducting the Study</w:t>
      </w:r>
      <w:bookmarkEnd w:id="20"/>
      <w:bookmarkEnd w:id="31"/>
    </w:p>
    <w:p w14:paraId="28B294ED" w14:textId="77777777" w:rsidR="00B8651B" w:rsidRPr="00120372" w:rsidRDefault="00B8651B" w:rsidP="007515BA">
      <w:pPr>
        <w:pStyle w:val="BodyText"/>
        <w:spacing w:before="0" w:line="240" w:lineRule="auto"/>
        <w:ind w:firstLine="0"/>
      </w:pPr>
      <w:r w:rsidRPr="00120372">
        <w:t xml:space="preserve">The study is being conducted by NCES. The following statisticians at NCES are responsible for the statistical aspects of the study: Mr. Ted Socha, Dr. Tracy Hunt-White, Dr. David Richards, Dr. Sean Simone, Dr. Elise Christopher, </w:t>
      </w:r>
      <w:r w:rsidR="004B4783" w:rsidRPr="00120372">
        <w:t xml:space="preserve">Dr. Cleo Redline, </w:t>
      </w:r>
      <w:r w:rsidRPr="00120372">
        <w:t xml:space="preserve">and Dr. Gail Mulligan. NCES’s prime contractor for </w:t>
      </w:r>
      <w:r w:rsidRPr="00120372">
        <w:rPr>
          <w:kern w:val="0"/>
          <w:szCs w:val="24"/>
        </w:rPr>
        <w:t>B&amp;B:16/17</w:t>
      </w:r>
      <w:r w:rsidRPr="00120372">
        <w:t xml:space="preserve"> is the RTI International (RTI). The following staff members at RTI are working on the statistical aspects of the study design: Dr. Jennifer Wine, Ms. Jennifer Cooney, Ms. Nicole Tate, Dr. Antje Kirc</w:t>
      </w:r>
      <w:r w:rsidR="007E37D6" w:rsidRPr="00120372">
        <w:t>hner, Dr</w:t>
      </w:r>
      <w:r w:rsidRPr="00120372">
        <w:t>. Erin Dunlop</w:t>
      </w:r>
      <w:r w:rsidR="007C4D55" w:rsidRPr="00120372">
        <w:t xml:space="preserve"> </w:t>
      </w:r>
      <w:r w:rsidRPr="00120372">
        <w:t>Velez, Dr. T. Austin Lacy, Dr. Emilia Peytcheva, and Mr. Peter Siegel.</w:t>
      </w:r>
    </w:p>
    <w:p w14:paraId="660823A8" w14:textId="77777777" w:rsidR="00B8651B" w:rsidRPr="00120372" w:rsidRDefault="00B8651B" w:rsidP="007515BA">
      <w:pPr>
        <w:pStyle w:val="BodyText"/>
        <w:spacing w:before="0" w:line="240" w:lineRule="auto"/>
        <w:ind w:firstLine="0"/>
      </w:pPr>
      <w:r w:rsidRPr="00120372">
        <w:t>Subcontractors include Coffey Consulting; Hermes; HR Directions; Research Support Services; Shugoll Research; and Strategic Communications, Inc. Consultants are Dr. Sandy Baum, Ms. Alisa Cunningham, and Dr. Stephen Porter. Principal professional RTI staff, not listed above, who are assigned to the study include Ms. Donna Anderson</w:t>
      </w:r>
      <w:r w:rsidR="007C4D55" w:rsidRPr="00120372">
        <w:t xml:space="preserve">, </w:t>
      </w:r>
      <w:r w:rsidR="00BC4B6E" w:rsidRPr="00120372">
        <w:t xml:space="preserve">Ms. Gayathri Bhat, Ms. Eva Ebert, </w:t>
      </w:r>
      <w:r w:rsidR="00202508" w:rsidRPr="00120372">
        <w:t xml:space="preserve">Ms. Erin Thomsen, </w:t>
      </w:r>
      <w:r w:rsidR="00BC4B6E" w:rsidRPr="00120372">
        <w:t xml:space="preserve">and </w:t>
      </w:r>
      <w:r w:rsidR="007C4D55" w:rsidRPr="00120372">
        <w:t>Ms. Ashley Wilson</w:t>
      </w:r>
      <w:r w:rsidRPr="00120372">
        <w:t>.</w:t>
      </w:r>
    </w:p>
    <w:p w14:paraId="614CE2E2" w14:textId="054FA384" w:rsidR="002770D7" w:rsidRPr="00120372" w:rsidRDefault="002770D7" w:rsidP="006B2602">
      <w:pPr>
        <w:pStyle w:val="Heading1"/>
      </w:pPr>
      <w:bookmarkStart w:id="32" w:name="_Toc131923923"/>
      <w:bookmarkStart w:id="33" w:name="_Toc268593755"/>
      <w:bookmarkStart w:id="34" w:name="_Toc480890091"/>
      <w:r w:rsidRPr="00120372">
        <w:t>References</w:t>
      </w:r>
      <w:bookmarkEnd w:id="32"/>
      <w:bookmarkEnd w:id="33"/>
      <w:bookmarkEnd w:id="34"/>
    </w:p>
    <w:p w14:paraId="5DA8E5CC" w14:textId="77777777" w:rsidR="006E2E30" w:rsidRPr="00120372" w:rsidRDefault="006E2E30" w:rsidP="00020DD5">
      <w:pPr>
        <w:pStyle w:val="Biblio"/>
        <w:ind w:left="540" w:hanging="540"/>
        <w:rPr>
          <w:highlight w:val="red"/>
        </w:rPr>
      </w:pPr>
      <w:r w:rsidRPr="00120372">
        <w:t xml:space="preserve">Coppersmith, J., Vogel, L.K., Bruursema, T. and K. Feeney. 2016. Effects of Incentive Amount and Type of Web Survey Response Rates. </w:t>
      </w:r>
      <w:r w:rsidRPr="00120372">
        <w:rPr>
          <w:i/>
        </w:rPr>
        <w:t>Survey Practice</w:t>
      </w:r>
      <w:r w:rsidRPr="00120372">
        <w:t>, no pp.</w:t>
      </w:r>
    </w:p>
    <w:p w14:paraId="338499F4" w14:textId="77777777" w:rsidR="00C00CA7" w:rsidRPr="00120372" w:rsidRDefault="00C00CA7" w:rsidP="00020DD5">
      <w:pPr>
        <w:pStyle w:val="Biblio"/>
        <w:ind w:left="540" w:hanging="540"/>
        <w:rPr>
          <w:highlight w:val="red"/>
        </w:rPr>
      </w:pPr>
      <w:r w:rsidRPr="00120372">
        <w:t xml:space="preserve">Dillman, D.A., Smyth, J.D., and Christian, L.M. 2014. </w:t>
      </w:r>
      <w:r w:rsidRPr="00120372">
        <w:rPr>
          <w:i/>
        </w:rPr>
        <w:t>Internet, Phone, Mail, and Mixed-Mode Surveys: The Tailored Design Method 4th Edition</w:t>
      </w:r>
      <w:r w:rsidRPr="00120372">
        <w:t>. John Wiley &amp; Sons, Hoboken, NJ.</w:t>
      </w:r>
    </w:p>
    <w:p w14:paraId="0112ED20" w14:textId="77777777" w:rsidR="00A61171" w:rsidRPr="00120372" w:rsidRDefault="00A61171" w:rsidP="00020DD5">
      <w:pPr>
        <w:pStyle w:val="Biblio"/>
        <w:ind w:left="540" w:hanging="540"/>
        <w:rPr>
          <w:highlight w:val="red"/>
        </w:rPr>
      </w:pPr>
      <w:r w:rsidRPr="00120372">
        <w:t xml:space="preserve">Groves, R.M., Singer, E. and Corning, A. 2000. Leverage-Saliency Theory of Survey Participation. Description and Illustration. </w:t>
      </w:r>
      <w:r w:rsidRPr="00120372">
        <w:rPr>
          <w:i/>
        </w:rPr>
        <w:t>Public Opinion Quarterly</w:t>
      </w:r>
      <w:r w:rsidRPr="00120372">
        <w:t>, 64, 299-308.</w:t>
      </w:r>
    </w:p>
    <w:p w14:paraId="4E1FA30A" w14:textId="77777777" w:rsidR="006E2E30" w:rsidRPr="00120372" w:rsidRDefault="006E2E30" w:rsidP="006E2E30">
      <w:pPr>
        <w:spacing w:after="120"/>
        <w:ind w:left="540" w:hanging="540"/>
      </w:pPr>
      <w:r w:rsidRPr="00120372">
        <w:t>Kreuter, F., Olson, K., Wagner, J., Yan, T., Ezzati</w:t>
      </w:r>
      <w:r w:rsidRPr="00120372">
        <w:rPr>
          <w:rFonts w:ascii="Cambria Math" w:hAnsi="Cambria Math" w:cs="Cambria Math"/>
        </w:rPr>
        <w:t>‐</w:t>
      </w:r>
      <w:r w:rsidRPr="00120372">
        <w:t>Rice, T.M., Casas</w:t>
      </w:r>
      <w:r w:rsidRPr="00120372">
        <w:rPr>
          <w:rFonts w:ascii="Cambria Math" w:hAnsi="Cambria Math" w:cs="Cambria Math"/>
        </w:rPr>
        <w:t>‐</w:t>
      </w:r>
      <w:r w:rsidRPr="00120372">
        <w:t>Cordero, C., Lemay, M., Peytchev, A., Groves, R.M., and Raghunathan, T.E. 2010. Using Proxy Measures and Other Correlates of Survey Outcomes to Adjust For Non</w:t>
      </w:r>
      <w:r w:rsidRPr="00120372">
        <w:rPr>
          <w:rFonts w:ascii="Cambria Math" w:hAnsi="Cambria Math" w:cs="Cambria Math"/>
        </w:rPr>
        <w:t>‐</w:t>
      </w:r>
      <w:r w:rsidRPr="00120372">
        <w:t xml:space="preserve">Response: Examples from Multiple Surveys. </w:t>
      </w:r>
      <w:r w:rsidRPr="00120372">
        <w:rPr>
          <w:i/>
        </w:rPr>
        <w:t>Journal of the Royal Statistical Society: Series A</w:t>
      </w:r>
      <w:r w:rsidRPr="00120372">
        <w:t>, 173(2), 389-407.</w:t>
      </w:r>
    </w:p>
    <w:p w14:paraId="2EBE9C3D" w14:textId="77777777" w:rsidR="006E2E30" w:rsidRPr="00120372" w:rsidRDefault="006E2E30" w:rsidP="006E2E30">
      <w:pPr>
        <w:spacing w:after="120"/>
        <w:ind w:left="540" w:hanging="540"/>
      </w:pPr>
      <w:r w:rsidRPr="00120372">
        <w:t>LeClere, F., Plumme, S., Vanicek, J., Amaya, A. and K. Carris. 2012. Household Early Bird Incentives: Leveraging Family Influence to Improve Household Response Rates.” American Statistical Association Joint Statistical Meetings, Section on Survey Research.</w:t>
      </w:r>
    </w:p>
    <w:p w14:paraId="617C9AC9" w14:textId="77777777" w:rsidR="00D8451E" w:rsidRPr="00120372" w:rsidRDefault="00D8451E" w:rsidP="006E2E30">
      <w:pPr>
        <w:spacing w:after="120"/>
        <w:ind w:left="540" w:hanging="540"/>
      </w:pPr>
      <w:r w:rsidRPr="00120372">
        <w:t xml:space="preserve">Lozar Manfreda, K. Bosnjak, M., Berzelak, J. Haas, I., and V. Vehovar. 2008. Web Surveys versus other Survey Modes. A Meta-Analysis Comparing Response Rates. </w:t>
      </w:r>
      <w:r w:rsidRPr="00120372">
        <w:rPr>
          <w:i/>
        </w:rPr>
        <w:t>International Journal of Market Research</w:t>
      </w:r>
      <w:r w:rsidRPr="00120372">
        <w:t>, 50(1), 79-104.</w:t>
      </w:r>
    </w:p>
    <w:p w14:paraId="044B0DEE" w14:textId="77777777" w:rsidR="006E2E30" w:rsidRPr="00120372" w:rsidRDefault="006E2E30" w:rsidP="00F05279">
      <w:pPr>
        <w:spacing w:after="120"/>
        <w:ind w:left="540" w:hanging="540"/>
      </w:pPr>
      <w:r w:rsidRPr="00120372">
        <w:t xml:space="preserve">Olson, K., Smyth, J. D., &amp; Wood, H. (2012). Does giving people their preferred survey mode actually </w:t>
      </w:r>
      <w:r w:rsidR="001E545B" w:rsidRPr="00120372">
        <w:t>increase survey participation? A</w:t>
      </w:r>
      <w:r w:rsidRPr="00120372">
        <w:t xml:space="preserve">n experimental examination. </w:t>
      </w:r>
      <w:r w:rsidRPr="00120372">
        <w:rPr>
          <w:i/>
        </w:rPr>
        <w:t>Public Opinion Quarterly</w:t>
      </w:r>
      <w:r w:rsidRPr="00120372">
        <w:t>, 76, 611–635.</w:t>
      </w:r>
    </w:p>
    <w:sectPr w:rsidR="006E2E30" w:rsidRPr="00120372" w:rsidSect="00E43C46">
      <w:footerReference w:type="even" r:id="rId19"/>
      <w:footerReference w:type="default" r:id="rId20"/>
      <w:pgSz w:w="12240" w:h="15840" w:code="1"/>
      <w:pgMar w:top="864" w:right="864" w:bottom="720" w:left="864" w:header="432" w:footer="288" w:gutter="0"/>
      <w:pgNumType w:start="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FC887" w14:textId="77777777" w:rsidR="00E22805" w:rsidRDefault="00E22805">
      <w:r>
        <w:separator/>
      </w:r>
    </w:p>
  </w:endnote>
  <w:endnote w:type="continuationSeparator" w:id="0">
    <w:p w14:paraId="6FE2DCAD" w14:textId="77777777" w:rsidR="00E22805" w:rsidRDefault="00E22805">
      <w:r>
        <w:continuationSeparator/>
      </w:r>
    </w:p>
  </w:endnote>
  <w:endnote w:type="continuationNotice" w:id="1">
    <w:p w14:paraId="376D4A98" w14:textId="77777777" w:rsidR="00E22805" w:rsidRDefault="00E22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05679" w14:textId="77777777" w:rsidR="00385448" w:rsidRPr="005C6C98" w:rsidRDefault="00385448" w:rsidP="00D217B6">
    <w:r w:rsidRPr="00E84DB5">
      <w:t>Supporting Statement Request</w:t>
    </w:r>
    <w:r>
      <w:t xml:space="preserve"> </w:t>
    </w:r>
    <w:r w:rsidRPr="00E84DB5">
      <w:t>for OMB Review (SF83)</w:t>
    </w:r>
    <w:r w:rsidRPr="002F6E82">
      <w:tab/>
    </w:r>
    <w:r>
      <w:t>C-</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93AEC" w14:textId="77777777" w:rsidR="00385448" w:rsidRDefault="00385448" w:rsidP="00DC7B4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A8B70" w14:textId="77777777" w:rsidR="00385448" w:rsidRDefault="00385448" w:rsidP="000A5159">
    <w:r>
      <w:fldChar w:fldCharType="begin"/>
    </w:r>
    <w:r>
      <w:instrText xml:space="preserve"> PAGE </w:instrText>
    </w:r>
    <w:r>
      <w:fldChar w:fldCharType="separate"/>
    </w:r>
    <w:r>
      <w:rPr>
        <w:noProof/>
      </w:rPr>
      <w:t>24</w:t>
    </w:r>
    <w:r>
      <w:fldChar w:fldCharType="end"/>
    </w:r>
    <w:r>
      <w:tab/>
    </w:r>
    <w:r w:rsidRPr="00E84DB5">
      <w:t>Supporting Statement Request</w:t>
    </w:r>
    <w:r>
      <w:t xml:space="preserve"> </w:t>
    </w:r>
    <w:r w:rsidRPr="00E84DB5">
      <w:t>for OMB Review</w:t>
    </w:r>
  </w:p>
  <w:p w14:paraId="38E44318" w14:textId="77777777" w:rsidR="00385448" w:rsidRPr="00314C6C" w:rsidRDefault="00385448" w:rsidP="000A51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854924"/>
      <w:docPartObj>
        <w:docPartGallery w:val="Page Numbers (Bottom of Page)"/>
        <w:docPartUnique/>
      </w:docPartObj>
    </w:sdtPr>
    <w:sdtEndPr>
      <w:rPr>
        <w:noProof/>
      </w:rPr>
    </w:sdtEndPr>
    <w:sdtContent>
      <w:p w14:paraId="0FA8B9C3" w14:textId="7E72C875" w:rsidR="00385448" w:rsidRDefault="00385448">
        <w:pPr>
          <w:pStyle w:val="Footer"/>
          <w:jc w:val="center"/>
        </w:pPr>
        <w:r>
          <w:fldChar w:fldCharType="begin"/>
        </w:r>
        <w:r>
          <w:instrText xml:space="preserve"> PAGE   \* MERGEFORMAT </w:instrText>
        </w:r>
        <w:r>
          <w:fldChar w:fldCharType="separate"/>
        </w:r>
        <w:r w:rsidR="00BC42E0">
          <w:rPr>
            <w:noProof/>
          </w:rPr>
          <w:t>ii</w:t>
        </w:r>
        <w:r>
          <w:rPr>
            <w:noProof/>
          </w:rPr>
          <w:fldChar w:fldCharType="end"/>
        </w:r>
      </w:p>
    </w:sdtContent>
  </w:sdt>
  <w:p w14:paraId="56EB1FF7" w14:textId="77777777" w:rsidR="00385448" w:rsidRPr="008F31D2" w:rsidRDefault="00385448" w:rsidP="00F679BD">
    <w:pPr>
      <w:pStyle w:val="Footer"/>
      <w:tabs>
        <w:tab w:val="right" w:pos="1022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975188"/>
      <w:docPartObj>
        <w:docPartGallery w:val="Page Numbers (Bottom of Page)"/>
        <w:docPartUnique/>
      </w:docPartObj>
    </w:sdtPr>
    <w:sdtEndPr>
      <w:rPr>
        <w:noProof/>
      </w:rPr>
    </w:sdtEndPr>
    <w:sdtContent>
      <w:p w14:paraId="2402F430" w14:textId="77777777" w:rsidR="00385448" w:rsidRDefault="0038544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05E94AE" w14:textId="77777777" w:rsidR="00385448" w:rsidRDefault="00385448" w:rsidP="000A515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7BF6F" w14:textId="77777777" w:rsidR="00385448" w:rsidRDefault="00385448"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9A7E802" w14:textId="77777777" w:rsidR="00385448" w:rsidRDefault="0038544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562798"/>
      <w:docPartObj>
        <w:docPartGallery w:val="Page Numbers (Bottom of Page)"/>
        <w:docPartUnique/>
      </w:docPartObj>
    </w:sdtPr>
    <w:sdtEndPr>
      <w:rPr>
        <w:noProof/>
      </w:rPr>
    </w:sdtEndPr>
    <w:sdtContent>
      <w:p w14:paraId="212F95F3" w14:textId="52AE37A3" w:rsidR="00385448" w:rsidRDefault="00385448" w:rsidP="00B6645A">
        <w:pPr>
          <w:pStyle w:val="Footer"/>
          <w:jc w:val="center"/>
        </w:pPr>
        <w:r>
          <w:fldChar w:fldCharType="begin"/>
        </w:r>
        <w:r>
          <w:instrText xml:space="preserve"> PAGE   \* MERGEFORMAT </w:instrText>
        </w:r>
        <w:r>
          <w:fldChar w:fldCharType="separate"/>
        </w:r>
        <w:r w:rsidR="00BC42E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EBD0E" w14:textId="77777777" w:rsidR="00E22805" w:rsidRDefault="00E22805">
      <w:r>
        <w:separator/>
      </w:r>
    </w:p>
  </w:footnote>
  <w:footnote w:type="continuationSeparator" w:id="0">
    <w:p w14:paraId="63048CCD" w14:textId="77777777" w:rsidR="00E22805" w:rsidRDefault="00E22805">
      <w:r>
        <w:continuationSeparator/>
      </w:r>
    </w:p>
  </w:footnote>
  <w:footnote w:type="continuationNotice" w:id="1">
    <w:p w14:paraId="0440EE4B" w14:textId="77777777" w:rsidR="00E22805" w:rsidRDefault="00E22805"/>
  </w:footnote>
  <w:footnote w:id="2">
    <w:p w14:paraId="6D573DD8" w14:textId="77777777" w:rsidR="00385448" w:rsidRDefault="00385448" w:rsidP="00DC1FFF">
      <w:pPr>
        <w:pStyle w:val="FootnoteText"/>
      </w:pPr>
      <w:r>
        <w:rPr>
          <w:rStyle w:val="FootnoteReference"/>
        </w:rPr>
        <w:footnoteRef/>
      </w:r>
      <w:r>
        <w:t xml:space="preserve"> A NPSAS study member is defined as any sample member who is determined to be eligible for the study and, minimally, has valid data from any source for student type (undergraduate or graduate), date of birth or age, gender, and at least 8 of 15 variables described in the </w:t>
      </w:r>
      <w:r w:rsidRPr="00694ECF">
        <w:rPr>
          <w:kern w:val="0"/>
        </w:rPr>
        <w:t xml:space="preserve">NPSAS:16 Full Scale </w:t>
      </w:r>
      <w:r>
        <w:rPr>
          <w:kern w:val="0"/>
        </w:rPr>
        <w:t>(OMB# 1850-0666 v. 15-19) Supporting Statement Part B.</w:t>
      </w:r>
    </w:p>
  </w:footnote>
  <w:footnote w:id="3">
    <w:p w14:paraId="46EC8593" w14:textId="77777777" w:rsidR="00385448" w:rsidRPr="00684E1E" w:rsidRDefault="00385448" w:rsidP="00E43C46">
      <w:pPr>
        <w:rPr>
          <w:rFonts w:ascii="Calibri" w:hAnsi="Calibri"/>
          <w:sz w:val="18"/>
          <w:szCs w:val="18"/>
        </w:rPr>
      </w:pPr>
      <w:r w:rsidRPr="00684E1E">
        <w:rPr>
          <w:rStyle w:val="FootnoteReference"/>
          <w:sz w:val="18"/>
          <w:szCs w:val="18"/>
        </w:rPr>
        <w:footnoteRef/>
      </w:r>
      <w:r w:rsidRPr="00684E1E">
        <w:rPr>
          <w:sz w:val="18"/>
          <w:szCs w:val="18"/>
        </w:rPr>
        <w:t xml:space="preserve"> A sample member is considered located if he or she meets any of the following criteria: final ineligible; completes the survey or verifies his or her identity via the survey; is assigned any final status via telephone efforts (e.g., unavailable for duration of study, incarcerated, deceased, etc.); or is a pending or </w:t>
      </w:r>
      <w:r>
        <w:rPr>
          <w:sz w:val="18"/>
          <w:szCs w:val="18"/>
        </w:rPr>
        <w:t>final refusal. Additionally, if</w:t>
      </w:r>
      <w:r w:rsidRPr="00684E1E">
        <w:rPr>
          <w:sz w:val="18"/>
          <w:szCs w:val="18"/>
        </w:rPr>
        <w:t xml:space="preserve"> an answering machine confirming the sample member’s name is reached through telephone efforts, or a household member of the sample member confirms the contacting information, then the sample member is considered located. When intensive tracing efforts are able to confirm contacting information for a sample member, then the case is also considered located.</w:t>
      </w:r>
    </w:p>
  </w:footnote>
  <w:footnote w:id="4">
    <w:p w14:paraId="7ACD26D9" w14:textId="77777777" w:rsidR="00385448" w:rsidRDefault="00385448">
      <w:pPr>
        <w:pStyle w:val="FootnoteText"/>
      </w:pPr>
      <w:r>
        <w:rPr>
          <w:rStyle w:val="FootnoteReference"/>
        </w:rPr>
        <w:footnoteRef/>
      </w:r>
      <w:r>
        <w:t xml:space="preserve"> By the production phase, Groups 1 and 2 were no longer randomly assigned and, therefore, these results should be interpreted with caution.</w:t>
      </w:r>
    </w:p>
  </w:footnote>
  <w:footnote w:id="5">
    <w:p w14:paraId="2B5859DB" w14:textId="77777777" w:rsidR="00385448" w:rsidRPr="00C242A8" w:rsidRDefault="00385448" w:rsidP="006129FD">
      <w:pPr>
        <w:pStyle w:val="FootnoteText"/>
      </w:pPr>
      <w:r w:rsidRPr="007B1939">
        <w:rPr>
          <w:rStyle w:val="FootnoteReference"/>
        </w:rPr>
        <w:footnoteRef/>
      </w:r>
      <w:r w:rsidRPr="007B1939">
        <w:t xml:space="preserve"> </w:t>
      </w:r>
      <w:r>
        <w:t xml:space="preserve">Because </w:t>
      </w:r>
      <w:r w:rsidRPr="007B1939">
        <w:t>Group</w:t>
      </w:r>
      <w:r>
        <w:t>s</w:t>
      </w:r>
      <w:r w:rsidRPr="007B1939">
        <w:t xml:space="preserve"> 3 and 4 were not randomly assigned</w:t>
      </w:r>
      <w:r>
        <w:t xml:space="preserve">, </w:t>
      </w:r>
      <w:r w:rsidRPr="007B1939">
        <w:t>comparisons should be made with caution.</w:t>
      </w:r>
    </w:p>
  </w:footnote>
  <w:footnote w:id="6">
    <w:p w14:paraId="777BE652" w14:textId="77777777" w:rsidR="00385448" w:rsidRDefault="00385448">
      <w:pPr>
        <w:pStyle w:val="FootnoteText"/>
      </w:pPr>
      <w:r>
        <w:rPr>
          <w:rStyle w:val="FootnoteReference"/>
        </w:rPr>
        <w:footnoteRef/>
      </w:r>
      <w:r>
        <w:t xml:space="preserve"> Upon c</w:t>
      </w:r>
      <w:r w:rsidRPr="005B59CA">
        <w:t>omparing response distributions across groups, no evidence of differential nonresponse bias in each group was observed and hence no correction for differential selectivity was made.</w:t>
      </w:r>
    </w:p>
  </w:footnote>
  <w:footnote w:id="7">
    <w:p w14:paraId="673FC7BB" w14:textId="77777777" w:rsidR="00385448" w:rsidRDefault="00385448">
      <w:pPr>
        <w:pStyle w:val="FootnoteText"/>
      </w:pPr>
      <w:r>
        <w:rPr>
          <w:rStyle w:val="FootnoteReference"/>
        </w:rPr>
        <w:footnoteRef/>
      </w:r>
      <w:r>
        <w:t xml:space="preserve"> </w:t>
      </w:r>
      <w:r w:rsidRPr="001B6C7C">
        <w:t>For sample members determined eligible for the B&amp;B:16 cohort, both the full and abbreviated interviews end after locating information is collected. Ineligible sample members will be considered “responding” if they continue through the end of the eligibility section, reaching interview item BB17ABYE [which requests contacting information should they need to be recontacted after eligibility review.]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AFF0E" w14:textId="77777777" w:rsidR="00385448" w:rsidRPr="00AA40C2" w:rsidRDefault="00385448" w:rsidP="005C6C98">
    <w:r>
      <w:t>Appendix C: Second Follow-up Data Elements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1070F" w14:textId="77777777" w:rsidR="00385448" w:rsidRPr="00BB0B12" w:rsidRDefault="00385448" w:rsidP="00F32250">
    <w:pPr>
      <w:pBdr>
        <w:bottom w:val="single" w:sz="8" w:space="0" w:color="auto"/>
      </w:pBdr>
    </w:pPr>
    <w:r>
      <w:t>D. References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04791" w14:textId="77777777" w:rsidR="00385448" w:rsidRPr="005A2127" w:rsidRDefault="00385448" w:rsidP="005A21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61070" w14:textId="77777777" w:rsidR="00385448" w:rsidRDefault="00385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ADCCED8"/>
    <w:lvl w:ilvl="0">
      <w:start w:val="1"/>
      <w:numFmt w:val="decimal"/>
      <w:pStyle w:val="ListNumber3"/>
      <w:lvlText w:val="%1."/>
      <w:lvlJc w:val="left"/>
      <w:pPr>
        <w:tabs>
          <w:tab w:val="num" w:pos="1080"/>
        </w:tabs>
        <w:ind w:left="1080" w:hanging="360"/>
      </w:pPr>
    </w:lvl>
  </w:abstractNum>
  <w:abstractNum w:abstractNumId="1">
    <w:nsid w:val="FFFFFF88"/>
    <w:multiLevelType w:val="multilevel"/>
    <w:tmpl w:val="37A04768"/>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74F133D"/>
    <w:multiLevelType w:val="hybridMultilevel"/>
    <w:tmpl w:val="81F6451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nsid w:val="0D483058"/>
    <w:multiLevelType w:val="hybridMultilevel"/>
    <w:tmpl w:val="A322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D7A89"/>
    <w:multiLevelType w:val="hybridMultilevel"/>
    <w:tmpl w:val="52981FC4"/>
    <w:lvl w:ilvl="0" w:tplc="BF1ACBB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465FE"/>
    <w:multiLevelType w:val="hybridMultilevel"/>
    <w:tmpl w:val="B3F8D8E0"/>
    <w:lvl w:ilvl="0" w:tplc="BF1ACBB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B36412"/>
    <w:multiLevelType w:val="hybridMultilevel"/>
    <w:tmpl w:val="A5A8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5F2125"/>
    <w:multiLevelType w:val="hybridMultilevel"/>
    <w:tmpl w:val="A178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C15A9F"/>
    <w:multiLevelType w:val="hybridMultilevel"/>
    <w:tmpl w:val="5EE4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857A6"/>
    <w:multiLevelType w:val="hybridMultilevel"/>
    <w:tmpl w:val="8EA4C1AE"/>
    <w:lvl w:ilvl="0" w:tplc="897616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C90175"/>
    <w:multiLevelType w:val="hybridMultilevel"/>
    <w:tmpl w:val="E7DA1858"/>
    <w:lvl w:ilvl="0" w:tplc="BF1AC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56C4F"/>
    <w:multiLevelType w:val="hybridMultilevel"/>
    <w:tmpl w:val="B8180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88660C5"/>
    <w:multiLevelType w:val="multilevel"/>
    <w:tmpl w:val="176E3C6C"/>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2A326B69"/>
    <w:multiLevelType w:val="hybridMultilevel"/>
    <w:tmpl w:val="622A4530"/>
    <w:lvl w:ilvl="0" w:tplc="AF32C62C">
      <w:start w:val="1"/>
      <w:numFmt w:val="decimal"/>
      <w:pStyle w:val="ListParagraph"/>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1B2207"/>
    <w:multiLevelType w:val="hybridMultilevel"/>
    <w:tmpl w:val="0ED8C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A1810"/>
    <w:multiLevelType w:val="hybridMultilevel"/>
    <w:tmpl w:val="C8C01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5216BA"/>
    <w:multiLevelType w:val="hybridMultilevel"/>
    <w:tmpl w:val="4A24D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CC0037"/>
    <w:multiLevelType w:val="hybridMultilevel"/>
    <w:tmpl w:val="8AFC5AAE"/>
    <w:lvl w:ilvl="0" w:tplc="62E6A3E4">
      <w:start w:val="1"/>
      <w:numFmt w:val="bullet"/>
      <w:pStyle w:val="List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2">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3">
    <w:nsid w:val="4968562F"/>
    <w:multiLevelType w:val="hybridMultilevel"/>
    <w:tmpl w:val="2BA8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A873BC"/>
    <w:multiLevelType w:val="hybridMultilevel"/>
    <w:tmpl w:val="8C7858F8"/>
    <w:lvl w:ilvl="0" w:tplc="E27C38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7E3309"/>
    <w:multiLevelType w:val="hybridMultilevel"/>
    <w:tmpl w:val="F742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330D57"/>
    <w:multiLevelType w:val="multilevel"/>
    <w:tmpl w:val="5900C096"/>
    <w:lvl w:ilvl="0">
      <w:start w:val="2"/>
      <w:numFmt w:val="upperLetter"/>
      <w:pStyle w:val="Heading1"/>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5CBE245E"/>
    <w:multiLevelType w:val="hybridMultilevel"/>
    <w:tmpl w:val="AB64B354"/>
    <w:lvl w:ilvl="0" w:tplc="4948B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C74894"/>
    <w:multiLevelType w:val="hybridMultilevel"/>
    <w:tmpl w:val="4CBA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EE7523"/>
    <w:multiLevelType w:val="hybridMultilevel"/>
    <w:tmpl w:val="919A57BC"/>
    <w:lvl w:ilvl="0" w:tplc="BF1AC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2A7BD0"/>
    <w:multiLevelType w:val="hybridMultilevel"/>
    <w:tmpl w:val="54721F26"/>
    <w:lvl w:ilvl="0" w:tplc="62E6A3E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04090001">
      <w:start w:val="1"/>
      <w:numFmt w:val="bullet"/>
      <w:lvlText w:val=""/>
      <w:lvlJc w:val="left"/>
      <w:pPr>
        <w:tabs>
          <w:tab w:val="num" w:pos="1440"/>
        </w:tabs>
        <w:ind w:left="1440" w:hanging="360"/>
      </w:pPr>
      <w:rPr>
        <w:rFonts w:ascii="Symbol" w:hAnsi="Symbol"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31">
    <w:nsid w:val="60FE2CA9"/>
    <w:multiLevelType w:val="hybridMultilevel"/>
    <w:tmpl w:val="144ABA9C"/>
    <w:lvl w:ilvl="0" w:tplc="62E6A3E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32">
    <w:nsid w:val="62AE791C"/>
    <w:multiLevelType w:val="hybridMultilevel"/>
    <w:tmpl w:val="EEBA1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30F7D52"/>
    <w:multiLevelType w:val="hybridMultilevel"/>
    <w:tmpl w:val="2A9C2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827D5B"/>
    <w:multiLevelType w:val="hybridMultilevel"/>
    <w:tmpl w:val="0AC20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001251E"/>
    <w:multiLevelType w:val="hybridMultilevel"/>
    <w:tmpl w:val="E648F18C"/>
    <w:lvl w:ilvl="0" w:tplc="6CCA0E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3A2E75"/>
    <w:multiLevelType w:val="hybridMultilevel"/>
    <w:tmpl w:val="0916DA86"/>
    <w:lvl w:ilvl="0" w:tplc="898A189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88173D"/>
    <w:multiLevelType w:val="hybridMultilevel"/>
    <w:tmpl w:val="15C6A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1"/>
  </w:num>
  <w:num w:numId="4">
    <w:abstractNumId w:val="15"/>
  </w:num>
  <w:num w:numId="5">
    <w:abstractNumId w:val="14"/>
  </w:num>
  <w:num w:numId="6">
    <w:abstractNumId w:val="26"/>
  </w:num>
  <w:num w:numId="7">
    <w:abstractNumId w:val="1"/>
  </w:num>
  <w:num w:numId="8">
    <w:abstractNumId w:val="1"/>
    <w:lvlOverride w:ilvl="0">
      <w:startOverride w:val="1"/>
    </w:lvlOverride>
  </w:num>
  <w:num w:numId="9">
    <w:abstractNumId w:val="19"/>
  </w:num>
  <w:num w:numId="10">
    <w:abstractNumId w:val="34"/>
  </w:num>
  <w:num w:numId="11">
    <w:abstractNumId w:val="9"/>
  </w:num>
  <w:num w:numId="12">
    <w:abstractNumId w:val="8"/>
  </w:num>
  <w:num w:numId="13">
    <w:abstractNumId w:val="23"/>
  </w:num>
  <w:num w:numId="14">
    <w:abstractNumId w:val="16"/>
  </w:num>
  <w:num w:numId="15">
    <w:abstractNumId w:val="25"/>
  </w:num>
  <w:num w:numId="16">
    <w:abstractNumId w:val="3"/>
  </w:num>
  <w:num w:numId="17">
    <w:abstractNumId w:val="5"/>
  </w:num>
  <w:num w:numId="18">
    <w:abstractNumId w:val="36"/>
  </w:num>
  <w:num w:numId="19">
    <w:abstractNumId w:val="28"/>
  </w:num>
  <w:num w:numId="20">
    <w:abstractNumId w:val="6"/>
  </w:num>
  <w:num w:numId="21">
    <w:abstractNumId w:val="7"/>
  </w:num>
  <w:num w:numId="22">
    <w:abstractNumId w:val="32"/>
  </w:num>
  <w:num w:numId="23">
    <w:abstractNumId w:val="24"/>
  </w:num>
  <w:num w:numId="24">
    <w:abstractNumId w:val="26"/>
    <w:lvlOverride w:ilvl="0">
      <w:startOverride w:val="2"/>
    </w:lvlOverride>
    <w:lvlOverride w:ilvl="1">
      <w:startOverride w:val="1"/>
    </w:lvlOverride>
  </w:num>
  <w:num w:numId="25">
    <w:abstractNumId w:val="26"/>
    <w:lvlOverride w:ilvl="0">
      <w:startOverride w:val="2"/>
    </w:lvlOverride>
    <w:lvlOverride w:ilvl="1">
      <w:startOverride w:val="1"/>
    </w:lvlOverride>
  </w:num>
  <w:num w:numId="26">
    <w:abstractNumId w:val="26"/>
    <w:lvlOverride w:ilvl="0">
      <w:startOverride w:val="2"/>
    </w:lvlOverride>
    <w:lvlOverride w:ilvl="1">
      <w:startOverride w:val="1"/>
    </w:lvlOverride>
  </w:num>
  <w:num w:numId="27">
    <w:abstractNumId w:val="26"/>
    <w:lvlOverride w:ilvl="0">
      <w:startOverride w:val="2"/>
    </w:lvlOverride>
    <w:lvlOverride w:ilvl="1">
      <w:startOverride w:val="1"/>
    </w:lvlOverride>
  </w:num>
  <w:num w:numId="28">
    <w:abstractNumId w:val="26"/>
    <w:lvlOverride w:ilvl="0">
      <w:startOverride w:val="2"/>
    </w:lvlOverride>
    <w:lvlOverride w:ilvl="1">
      <w:startOverride w:val="1"/>
    </w:lvlOverride>
  </w:num>
  <w:num w:numId="29">
    <w:abstractNumId w:val="4"/>
  </w:num>
  <w:num w:numId="30">
    <w:abstractNumId w:val="26"/>
    <w:lvlOverride w:ilvl="0">
      <w:startOverride w:val="2"/>
    </w:lvlOverride>
    <w:lvlOverride w:ilvl="1">
      <w:startOverride w:val="1"/>
    </w:lvlOverride>
  </w:num>
  <w:num w:numId="31">
    <w:abstractNumId w:val="1"/>
  </w:num>
  <w:num w:numId="32">
    <w:abstractNumId w:val="26"/>
  </w:num>
  <w:num w:numId="33">
    <w:abstractNumId w:val="26"/>
  </w:num>
  <w:num w:numId="34">
    <w:abstractNumId w:val="26"/>
  </w:num>
  <w:num w:numId="35">
    <w:abstractNumId w:val="26"/>
  </w:num>
  <w:num w:numId="36">
    <w:abstractNumId w:val="26"/>
  </w:num>
  <w:num w:numId="37">
    <w:abstractNumId w:val="10"/>
  </w:num>
  <w:num w:numId="38">
    <w:abstractNumId w:val="26"/>
  </w:num>
  <w:num w:numId="39">
    <w:abstractNumId w:val="26"/>
  </w:num>
  <w:num w:numId="40">
    <w:abstractNumId w:val="26"/>
  </w:num>
  <w:num w:numId="41">
    <w:abstractNumId w:val="26"/>
  </w:num>
  <w:num w:numId="42">
    <w:abstractNumId w:val="29"/>
  </w:num>
  <w:num w:numId="43">
    <w:abstractNumId w:val="18"/>
  </w:num>
  <w:num w:numId="44">
    <w:abstractNumId w:val="14"/>
  </w:num>
  <w:num w:numId="45">
    <w:abstractNumId w:val="14"/>
  </w:num>
  <w:num w:numId="46">
    <w:abstractNumId w:val="17"/>
  </w:num>
  <w:num w:numId="47">
    <w:abstractNumId w:val="37"/>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2"/>
  </w:num>
  <w:num w:numId="51">
    <w:abstractNumId w:val="31"/>
  </w:num>
  <w:num w:numId="52">
    <w:abstractNumId w:val="30"/>
  </w:num>
  <w:num w:numId="53">
    <w:abstractNumId w:val="33"/>
  </w:num>
  <w:num w:numId="54">
    <w:abstractNumId w:val="11"/>
  </w:num>
  <w:num w:numId="55">
    <w:abstractNumId w:val="0"/>
  </w:num>
  <w:num w:numId="56">
    <w:abstractNumId w:val="20"/>
  </w:num>
  <w:num w:numId="57">
    <w:abstractNumId w:val="27"/>
  </w:num>
  <w:num w:numId="58">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1202"/>
    <w:rsid w:val="00001F25"/>
    <w:rsid w:val="00002236"/>
    <w:rsid w:val="000023B1"/>
    <w:rsid w:val="00002700"/>
    <w:rsid w:val="0000307B"/>
    <w:rsid w:val="00003450"/>
    <w:rsid w:val="000038E7"/>
    <w:rsid w:val="0000403D"/>
    <w:rsid w:val="000040F8"/>
    <w:rsid w:val="00004542"/>
    <w:rsid w:val="00004C74"/>
    <w:rsid w:val="00004D46"/>
    <w:rsid w:val="00005610"/>
    <w:rsid w:val="0000562B"/>
    <w:rsid w:val="000056D7"/>
    <w:rsid w:val="00005CEF"/>
    <w:rsid w:val="00006839"/>
    <w:rsid w:val="000068C9"/>
    <w:rsid w:val="00006A86"/>
    <w:rsid w:val="00006DD2"/>
    <w:rsid w:val="00006ECC"/>
    <w:rsid w:val="000071C1"/>
    <w:rsid w:val="0000745D"/>
    <w:rsid w:val="00007541"/>
    <w:rsid w:val="00007598"/>
    <w:rsid w:val="000107AC"/>
    <w:rsid w:val="0001147D"/>
    <w:rsid w:val="00011E88"/>
    <w:rsid w:val="0001207D"/>
    <w:rsid w:val="00012483"/>
    <w:rsid w:val="000135CF"/>
    <w:rsid w:val="00013C7D"/>
    <w:rsid w:val="00014099"/>
    <w:rsid w:val="000142EE"/>
    <w:rsid w:val="00014705"/>
    <w:rsid w:val="00014C2F"/>
    <w:rsid w:val="00014D25"/>
    <w:rsid w:val="00014EAB"/>
    <w:rsid w:val="000156F8"/>
    <w:rsid w:val="00015CD5"/>
    <w:rsid w:val="00016217"/>
    <w:rsid w:val="000166A8"/>
    <w:rsid w:val="00016B88"/>
    <w:rsid w:val="00016D1E"/>
    <w:rsid w:val="00016DC5"/>
    <w:rsid w:val="0001749A"/>
    <w:rsid w:val="000174C1"/>
    <w:rsid w:val="00017C1E"/>
    <w:rsid w:val="00017FA7"/>
    <w:rsid w:val="00020DD5"/>
    <w:rsid w:val="00020E1D"/>
    <w:rsid w:val="00021560"/>
    <w:rsid w:val="000219DF"/>
    <w:rsid w:val="00021C18"/>
    <w:rsid w:val="00022672"/>
    <w:rsid w:val="00022F74"/>
    <w:rsid w:val="00023398"/>
    <w:rsid w:val="00023A70"/>
    <w:rsid w:val="00023CC3"/>
    <w:rsid w:val="00023D50"/>
    <w:rsid w:val="00023EA0"/>
    <w:rsid w:val="00024A14"/>
    <w:rsid w:val="00024EFF"/>
    <w:rsid w:val="00025729"/>
    <w:rsid w:val="00026C2E"/>
    <w:rsid w:val="00027B99"/>
    <w:rsid w:val="00030440"/>
    <w:rsid w:val="000307E7"/>
    <w:rsid w:val="00031915"/>
    <w:rsid w:val="00032224"/>
    <w:rsid w:val="00032587"/>
    <w:rsid w:val="00032C8D"/>
    <w:rsid w:val="00033035"/>
    <w:rsid w:val="00033DF5"/>
    <w:rsid w:val="00034B40"/>
    <w:rsid w:val="00034F5A"/>
    <w:rsid w:val="00035267"/>
    <w:rsid w:val="00035743"/>
    <w:rsid w:val="00036052"/>
    <w:rsid w:val="00036511"/>
    <w:rsid w:val="00036838"/>
    <w:rsid w:val="000368B0"/>
    <w:rsid w:val="00037631"/>
    <w:rsid w:val="00037845"/>
    <w:rsid w:val="00037B0E"/>
    <w:rsid w:val="00037C3A"/>
    <w:rsid w:val="00040851"/>
    <w:rsid w:val="00040CF4"/>
    <w:rsid w:val="00041240"/>
    <w:rsid w:val="000433BF"/>
    <w:rsid w:val="00043785"/>
    <w:rsid w:val="00043DC0"/>
    <w:rsid w:val="00044904"/>
    <w:rsid w:val="00044C62"/>
    <w:rsid w:val="00045358"/>
    <w:rsid w:val="00045E1F"/>
    <w:rsid w:val="000461E8"/>
    <w:rsid w:val="000468DB"/>
    <w:rsid w:val="0004692B"/>
    <w:rsid w:val="00046A65"/>
    <w:rsid w:val="00046E26"/>
    <w:rsid w:val="00050C87"/>
    <w:rsid w:val="00050D63"/>
    <w:rsid w:val="00052291"/>
    <w:rsid w:val="000526B1"/>
    <w:rsid w:val="00052F28"/>
    <w:rsid w:val="00054E68"/>
    <w:rsid w:val="0005514E"/>
    <w:rsid w:val="000554B6"/>
    <w:rsid w:val="00056239"/>
    <w:rsid w:val="00056432"/>
    <w:rsid w:val="0005687D"/>
    <w:rsid w:val="000568D6"/>
    <w:rsid w:val="00057E39"/>
    <w:rsid w:val="00057F81"/>
    <w:rsid w:val="00057F84"/>
    <w:rsid w:val="00060019"/>
    <w:rsid w:val="000604CC"/>
    <w:rsid w:val="00060932"/>
    <w:rsid w:val="00060D38"/>
    <w:rsid w:val="000611BF"/>
    <w:rsid w:val="00061737"/>
    <w:rsid w:val="00061BB0"/>
    <w:rsid w:val="00062105"/>
    <w:rsid w:val="000627F7"/>
    <w:rsid w:val="00062EF6"/>
    <w:rsid w:val="0006393D"/>
    <w:rsid w:val="00063BE4"/>
    <w:rsid w:val="00064247"/>
    <w:rsid w:val="00064ED9"/>
    <w:rsid w:val="00064F1D"/>
    <w:rsid w:val="00064F6B"/>
    <w:rsid w:val="0006553C"/>
    <w:rsid w:val="00065589"/>
    <w:rsid w:val="000659B3"/>
    <w:rsid w:val="00066DB4"/>
    <w:rsid w:val="00066EE1"/>
    <w:rsid w:val="000671E0"/>
    <w:rsid w:val="000675AA"/>
    <w:rsid w:val="00067C4E"/>
    <w:rsid w:val="0007064F"/>
    <w:rsid w:val="0007071F"/>
    <w:rsid w:val="00070D9D"/>
    <w:rsid w:val="00070E8F"/>
    <w:rsid w:val="0007178A"/>
    <w:rsid w:val="00071F74"/>
    <w:rsid w:val="0007244B"/>
    <w:rsid w:val="00072D1A"/>
    <w:rsid w:val="0007320A"/>
    <w:rsid w:val="00073C6B"/>
    <w:rsid w:val="00073E88"/>
    <w:rsid w:val="00074FEE"/>
    <w:rsid w:val="00075A85"/>
    <w:rsid w:val="00075FE9"/>
    <w:rsid w:val="000769D8"/>
    <w:rsid w:val="000775AB"/>
    <w:rsid w:val="00080535"/>
    <w:rsid w:val="00081707"/>
    <w:rsid w:val="00082C82"/>
    <w:rsid w:val="00082F43"/>
    <w:rsid w:val="000830C6"/>
    <w:rsid w:val="0008334E"/>
    <w:rsid w:val="00083935"/>
    <w:rsid w:val="00083A8A"/>
    <w:rsid w:val="0008457D"/>
    <w:rsid w:val="00084846"/>
    <w:rsid w:val="000849C1"/>
    <w:rsid w:val="00084A3F"/>
    <w:rsid w:val="00085737"/>
    <w:rsid w:val="00086581"/>
    <w:rsid w:val="00086659"/>
    <w:rsid w:val="0008668A"/>
    <w:rsid w:val="00086AD0"/>
    <w:rsid w:val="0008770F"/>
    <w:rsid w:val="0008771E"/>
    <w:rsid w:val="0009020F"/>
    <w:rsid w:val="000907DE"/>
    <w:rsid w:val="0009148B"/>
    <w:rsid w:val="00091671"/>
    <w:rsid w:val="00091D77"/>
    <w:rsid w:val="000921A2"/>
    <w:rsid w:val="000925ED"/>
    <w:rsid w:val="000926BA"/>
    <w:rsid w:val="00092AA2"/>
    <w:rsid w:val="00093F25"/>
    <w:rsid w:val="0009412E"/>
    <w:rsid w:val="00094CF4"/>
    <w:rsid w:val="00095A31"/>
    <w:rsid w:val="00095CF2"/>
    <w:rsid w:val="00096138"/>
    <w:rsid w:val="00096E71"/>
    <w:rsid w:val="000A005A"/>
    <w:rsid w:val="000A055D"/>
    <w:rsid w:val="000A0709"/>
    <w:rsid w:val="000A11C3"/>
    <w:rsid w:val="000A11D3"/>
    <w:rsid w:val="000A14F5"/>
    <w:rsid w:val="000A1934"/>
    <w:rsid w:val="000A2463"/>
    <w:rsid w:val="000A3473"/>
    <w:rsid w:val="000A5159"/>
    <w:rsid w:val="000A5792"/>
    <w:rsid w:val="000A5CE0"/>
    <w:rsid w:val="000A730B"/>
    <w:rsid w:val="000A7DA0"/>
    <w:rsid w:val="000B03CB"/>
    <w:rsid w:val="000B05CA"/>
    <w:rsid w:val="000B0E7E"/>
    <w:rsid w:val="000B168B"/>
    <w:rsid w:val="000B1B32"/>
    <w:rsid w:val="000B25B8"/>
    <w:rsid w:val="000B3592"/>
    <w:rsid w:val="000B364C"/>
    <w:rsid w:val="000B3F61"/>
    <w:rsid w:val="000B3F6D"/>
    <w:rsid w:val="000B443B"/>
    <w:rsid w:val="000B4691"/>
    <w:rsid w:val="000B4E13"/>
    <w:rsid w:val="000B6FFA"/>
    <w:rsid w:val="000B71FB"/>
    <w:rsid w:val="000B74BD"/>
    <w:rsid w:val="000B7888"/>
    <w:rsid w:val="000B7AC2"/>
    <w:rsid w:val="000C0281"/>
    <w:rsid w:val="000C0355"/>
    <w:rsid w:val="000C1041"/>
    <w:rsid w:val="000C1117"/>
    <w:rsid w:val="000C1187"/>
    <w:rsid w:val="000C133D"/>
    <w:rsid w:val="000C1489"/>
    <w:rsid w:val="000C30D3"/>
    <w:rsid w:val="000C3189"/>
    <w:rsid w:val="000C3E4C"/>
    <w:rsid w:val="000C4930"/>
    <w:rsid w:val="000C4A23"/>
    <w:rsid w:val="000C50D9"/>
    <w:rsid w:val="000C54B5"/>
    <w:rsid w:val="000C616F"/>
    <w:rsid w:val="000C63EA"/>
    <w:rsid w:val="000C650A"/>
    <w:rsid w:val="000C67E2"/>
    <w:rsid w:val="000C6A71"/>
    <w:rsid w:val="000C6C1E"/>
    <w:rsid w:val="000C7F57"/>
    <w:rsid w:val="000C7F75"/>
    <w:rsid w:val="000D019A"/>
    <w:rsid w:val="000D0270"/>
    <w:rsid w:val="000D0A24"/>
    <w:rsid w:val="000D0BE4"/>
    <w:rsid w:val="000D0D63"/>
    <w:rsid w:val="000D0D78"/>
    <w:rsid w:val="000D1190"/>
    <w:rsid w:val="000D1AE6"/>
    <w:rsid w:val="000D1CE4"/>
    <w:rsid w:val="000D3C0C"/>
    <w:rsid w:val="000D41EC"/>
    <w:rsid w:val="000D4376"/>
    <w:rsid w:val="000D4786"/>
    <w:rsid w:val="000D480C"/>
    <w:rsid w:val="000D49B4"/>
    <w:rsid w:val="000D4B5E"/>
    <w:rsid w:val="000D4BBE"/>
    <w:rsid w:val="000D537E"/>
    <w:rsid w:val="000D556C"/>
    <w:rsid w:val="000D56FE"/>
    <w:rsid w:val="000D638E"/>
    <w:rsid w:val="000D69D6"/>
    <w:rsid w:val="000D734A"/>
    <w:rsid w:val="000D734E"/>
    <w:rsid w:val="000D7BC4"/>
    <w:rsid w:val="000D7D39"/>
    <w:rsid w:val="000E0220"/>
    <w:rsid w:val="000E06C8"/>
    <w:rsid w:val="000E32AA"/>
    <w:rsid w:val="000E353A"/>
    <w:rsid w:val="000E47A0"/>
    <w:rsid w:val="000E4EB2"/>
    <w:rsid w:val="000E5C10"/>
    <w:rsid w:val="000E5DE0"/>
    <w:rsid w:val="000E611B"/>
    <w:rsid w:val="000E70B9"/>
    <w:rsid w:val="000E7397"/>
    <w:rsid w:val="000E779A"/>
    <w:rsid w:val="000F02ED"/>
    <w:rsid w:val="000F0349"/>
    <w:rsid w:val="000F1B15"/>
    <w:rsid w:val="000F26F2"/>
    <w:rsid w:val="000F2948"/>
    <w:rsid w:val="000F2CAB"/>
    <w:rsid w:val="000F3659"/>
    <w:rsid w:val="000F38FB"/>
    <w:rsid w:val="000F3B75"/>
    <w:rsid w:val="000F43FC"/>
    <w:rsid w:val="000F578D"/>
    <w:rsid w:val="000F6361"/>
    <w:rsid w:val="000F64A4"/>
    <w:rsid w:val="000F68CB"/>
    <w:rsid w:val="000F725A"/>
    <w:rsid w:val="000F7611"/>
    <w:rsid w:val="000F7BF3"/>
    <w:rsid w:val="00100F59"/>
    <w:rsid w:val="001011C7"/>
    <w:rsid w:val="00101B84"/>
    <w:rsid w:val="00103AAB"/>
    <w:rsid w:val="00103C4A"/>
    <w:rsid w:val="0010421E"/>
    <w:rsid w:val="001044FB"/>
    <w:rsid w:val="00104847"/>
    <w:rsid w:val="00104C94"/>
    <w:rsid w:val="001056CA"/>
    <w:rsid w:val="001056CB"/>
    <w:rsid w:val="00105828"/>
    <w:rsid w:val="00105AE6"/>
    <w:rsid w:val="00105FCB"/>
    <w:rsid w:val="001067CB"/>
    <w:rsid w:val="001071B0"/>
    <w:rsid w:val="001079B0"/>
    <w:rsid w:val="00110856"/>
    <w:rsid w:val="0011094F"/>
    <w:rsid w:val="00110A14"/>
    <w:rsid w:val="00110A18"/>
    <w:rsid w:val="00111E00"/>
    <w:rsid w:val="001123CA"/>
    <w:rsid w:val="00113104"/>
    <w:rsid w:val="001144A0"/>
    <w:rsid w:val="001144D4"/>
    <w:rsid w:val="00115048"/>
    <w:rsid w:val="0011506F"/>
    <w:rsid w:val="00115438"/>
    <w:rsid w:val="00115805"/>
    <w:rsid w:val="00116395"/>
    <w:rsid w:val="00116D15"/>
    <w:rsid w:val="0011706B"/>
    <w:rsid w:val="00117191"/>
    <w:rsid w:val="001173D4"/>
    <w:rsid w:val="0011778A"/>
    <w:rsid w:val="0011779B"/>
    <w:rsid w:val="0011792C"/>
    <w:rsid w:val="00117D29"/>
    <w:rsid w:val="00120034"/>
    <w:rsid w:val="00120372"/>
    <w:rsid w:val="0012052C"/>
    <w:rsid w:val="00120AF7"/>
    <w:rsid w:val="001211AE"/>
    <w:rsid w:val="00121DA5"/>
    <w:rsid w:val="00122753"/>
    <w:rsid w:val="00122D4F"/>
    <w:rsid w:val="00122FB4"/>
    <w:rsid w:val="00122FC2"/>
    <w:rsid w:val="00123419"/>
    <w:rsid w:val="00123689"/>
    <w:rsid w:val="001236A0"/>
    <w:rsid w:val="001239D8"/>
    <w:rsid w:val="00123C3F"/>
    <w:rsid w:val="00123F52"/>
    <w:rsid w:val="001244B3"/>
    <w:rsid w:val="00124B13"/>
    <w:rsid w:val="00125446"/>
    <w:rsid w:val="001254B1"/>
    <w:rsid w:val="00125893"/>
    <w:rsid w:val="0012602E"/>
    <w:rsid w:val="00126924"/>
    <w:rsid w:val="00126B64"/>
    <w:rsid w:val="00126C3F"/>
    <w:rsid w:val="001316EE"/>
    <w:rsid w:val="00131BE8"/>
    <w:rsid w:val="00132046"/>
    <w:rsid w:val="00132A15"/>
    <w:rsid w:val="00132AE1"/>
    <w:rsid w:val="00132CB2"/>
    <w:rsid w:val="001330AD"/>
    <w:rsid w:val="00133382"/>
    <w:rsid w:val="00133E69"/>
    <w:rsid w:val="00134EE9"/>
    <w:rsid w:val="00135B9D"/>
    <w:rsid w:val="00136579"/>
    <w:rsid w:val="00136730"/>
    <w:rsid w:val="001368F1"/>
    <w:rsid w:val="00136F36"/>
    <w:rsid w:val="00137344"/>
    <w:rsid w:val="001376B1"/>
    <w:rsid w:val="001403D5"/>
    <w:rsid w:val="00140597"/>
    <w:rsid w:val="0014108B"/>
    <w:rsid w:val="00141514"/>
    <w:rsid w:val="00141A6B"/>
    <w:rsid w:val="00142A4B"/>
    <w:rsid w:val="00142E11"/>
    <w:rsid w:val="001431A7"/>
    <w:rsid w:val="0014364C"/>
    <w:rsid w:val="00143ACC"/>
    <w:rsid w:val="00143C1C"/>
    <w:rsid w:val="00144A25"/>
    <w:rsid w:val="00144F49"/>
    <w:rsid w:val="00144FB5"/>
    <w:rsid w:val="00144FE1"/>
    <w:rsid w:val="001458ED"/>
    <w:rsid w:val="00145A45"/>
    <w:rsid w:val="0014606E"/>
    <w:rsid w:val="0014645F"/>
    <w:rsid w:val="00146944"/>
    <w:rsid w:val="00146FAE"/>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483"/>
    <w:rsid w:val="00153595"/>
    <w:rsid w:val="00153802"/>
    <w:rsid w:val="00153FEF"/>
    <w:rsid w:val="0015438F"/>
    <w:rsid w:val="00154FFF"/>
    <w:rsid w:val="00155314"/>
    <w:rsid w:val="00155782"/>
    <w:rsid w:val="001557B6"/>
    <w:rsid w:val="00155890"/>
    <w:rsid w:val="00155D19"/>
    <w:rsid w:val="00156170"/>
    <w:rsid w:val="00156286"/>
    <w:rsid w:val="001576DE"/>
    <w:rsid w:val="00157807"/>
    <w:rsid w:val="00160371"/>
    <w:rsid w:val="0016046F"/>
    <w:rsid w:val="0016068B"/>
    <w:rsid w:val="00161407"/>
    <w:rsid w:val="001615F3"/>
    <w:rsid w:val="00162673"/>
    <w:rsid w:val="00162796"/>
    <w:rsid w:val="001632BD"/>
    <w:rsid w:val="0016380F"/>
    <w:rsid w:val="0016557F"/>
    <w:rsid w:val="0016570C"/>
    <w:rsid w:val="001659DD"/>
    <w:rsid w:val="00165BCC"/>
    <w:rsid w:val="00165EB3"/>
    <w:rsid w:val="001668FE"/>
    <w:rsid w:val="00166933"/>
    <w:rsid w:val="00166D14"/>
    <w:rsid w:val="00167A3D"/>
    <w:rsid w:val="00167B91"/>
    <w:rsid w:val="00167DF7"/>
    <w:rsid w:val="00167F4E"/>
    <w:rsid w:val="0017032E"/>
    <w:rsid w:val="00170415"/>
    <w:rsid w:val="00170641"/>
    <w:rsid w:val="00170652"/>
    <w:rsid w:val="00170C78"/>
    <w:rsid w:val="00170C9A"/>
    <w:rsid w:val="00170D5D"/>
    <w:rsid w:val="00171277"/>
    <w:rsid w:val="0017132F"/>
    <w:rsid w:val="00171DD2"/>
    <w:rsid w:val="001728C0"/>
    <w:rsid w:val="0017439C"/>
    <w:rsid w:val="001743C6"/>
    <w:rsid w:val="00174873"/>
    <w:rsid w:val="00174C00"/>
    <w:rsid w:val="0017515E"/>
    <w:rsid w:val="0017561E"/>
    <w:rsid w:val="00176538"/>
    <w:rsid w:val="00176938"/>
    <w:rsid w:val="00176A41"/>
    <w:rsid w:val="00176C59"/>
    <w:rsid w:val="00176F46"/>
    <w:rsid w:val="001771C3"/>
    <w:rsid w:val="001775C0"/>
    <w:rsid w:val="00177857"/>
    <w:rsid w:val="00177F97"/>
    <w:rsid w:val="00177FD8"/>
    <w:rsid w:val="00180123"/>
    <w:rsid w:val="001804B1"/>
    <w:rsid w:val="00181271"/>
    <w:rsid w:val="00181884"/>
    <w:rsid w:val="00181A37"/>
    <w:rsid w:val="00181F6D"/>
    <w:rsid w:val="0018216E"/>
    <w:rsid w:val="0018259F"/>
    <w:rsid w:val="001834F6"/>
    <w:rsid w:val="001835E8"/>
    <w:rsid w:val="0018381E"/>
    <w:rsid w:val="00183E48"/>
    <w:rsid w:val="00183EB1"/>
    <w:rsid w:val="00185923"/>
    <w:rsid w:val="00185D28"/>
    <w:rsid w:val="00186D4C"/>
    <w:rsid w:val="0018708A"/>
    <w:rsid w:val="00187ACD"/>
    <w:rsid w:val="00187B79"/>
    <w:rsid w:val="00190414"/>
    <w:rsid w:val="001904CA"/>
    <w:rsid w:val="001907BC"/>
    <w:rsid w:val="00191509"/>
    <w:rsid w:val="00191E9C"/>
    <w:rsid w:val="001924FF"/>
    <w:rsid w:val="0019274B"/>
    <w:rsid w:val="001936A4"/>
    <w:rsid w:val="00193D1C"/>
    <w:rsid w:val="00193DCC"/>
    <w:rsid w:val="00193DD9"/>
    <w:rsid w:val="00193F8B"/>
    <w:rsid w:val="00195334"/>
    <w:rsid w:val="00195846"/>
    <w:rsid w:val="0019584D"/>
    <w:rsid w:val="001971DA"/>
    <w:rsid w:val="001976CB"/>
    <w:rsid w:val="00197A33"/>
    <w:rsid w:val="00197E75"/>
    <w:rsid w:val="001A054D"/>
    <w:rsid w:val="001A0590"/>
    <w:rsid w:val="001A05AA"/>
    <w:rsid w:val="001A07F9"/>
    <w:rsid w:val="001A0C6F"/>
    <w:rsid w:val="001A126A"/>
    <w:rsid w:val="001A1347"/>
    <w:rsid w:val="001A1405"/>
    <w:rsid w:val="001A1ED0"/>
    <w:rsid w:val="001A25DB"/>
    <w:rsid w:val="001A3175"/>
    <w:rsid w:val="001A3382"/>
    <w:rsid w:val="001A34A8"/>
    <w:rsid w:val="001A35F5"/>
    <w:rsid w:val="001A3E5A"/>
    <w:rsid w:val="001A424A"/>
    <w:rsid w:val="001A49E5"/>
    <w:rsid w:val="001A4BBA"/>
    <w:rsid w:val="001A4EB0"/>
    <w:rsid w:val="001A5C20"/>
    <w:rsid w:val="001A6144"/>
    <w:rsid w:val="001A625F"/>
    <w:rsid w:val="001A6277"/>
    <w:rsid w:val="001A63DD"/>
    <w:rsid w:val="001A671D"/>
    <w:rsid w:val="001A6C33"/>
    <w:rsid w:val="001A6F28"/>
    <w:rsid w:val="001A7582"/>
    <w:rsid w:val="001A7830"/>
    <w:rsid w:val="001B096F"/>
    <w:rsid w:val="001B0AFE"/>
    <w:rsid w:val="001B22C9"/>
    <w:rsid w:val="001B251D"/>
    <w:rsid w:val="001B27F1"/>
    <w:rsid w:val="001B2A5E"/>
    <w:rsid w:val="001B39DE"/>
    <w:rsid w:val="001B3AF9"/>
    <w:rsid w:val="001B5343"/>
    <w:rsid w:val="001B5431"/>
    <w:rsid w:val="001B6B01"/>
    <w:rsid w:val="001B6C7C"/>
    <w:rsid w:val="001B792F"/>
    <w:rsid w:val="001C0FB8"/>
    <w:rsid w:val="001C14FE"/>
    <w:rsid w:val="001C1602"/>
    <w:rsid w:val="001C195E"/>
    <w:rsid w:val="001C1C91"/>
    <w:rsid w:val="001C1CD6"/>
    <w:rsid w:val="001C2224"/>
    <w:rsid w:val="001C2607"/>
    <w:rsid w:val="001C32A7"/>
    <w:rsid w:val="001C3516"/>
    <w:rsid w:val="001C3BFB"/>
    <w:rsid w:val="001C45BE"/>
    <w:rsid w:val="001C483E"/>
    <w:rsid w:val="001C4A08"/>
    <w:rsid w:val="001C4C57"/>
    <w:rsid w:val="001C4CDA"/>
    <w:rsid w:val="001C4DEE"/>
    <w:rsid w:val="001C568A"/>
    <w:rsid w:val="001C5C35"/>
    <w:rsid w:val="001C6283"/>
    <w:rsid w:val="001C6AAC"/>
    <w:rsid w:val="001C6BBE"/>
    <w:rsid w:val="001C6D72"/>
    <w:rsid w:val="001C735C"/>
    <w:rsid w:val="001C7770"/>
    <w:rsid w:val="001C7BE3"/>
    <w:rsid w:val="001D0E45"/>
    <w:rsid w:val="001D2005"/>
    <w:rsid w:val="001D34C3"/>
    <w:rsid w:val="001D3576"/>
    <w:rsid w:val="001D35EC"/>
    <w:rsid w:val="001D3DC6"/>
    <w:rsid w:val="001D4604"/>
    <w:rsid w:val="001D4A8C"/>
    <w:rsid w:val="001D4CC4"/>
    <w:rsid w:val="001D4FF7"/>
    <w:rsid w:val="001D542A"/>
    <w:rsid w:val="001D5738"/>
    <w:rsid w:val="001D680B"/>
    <w:rsid w:val="001D6CFC"/>
    <w:rsid w:val="001D7708"/>
    <w:rsid w:val="001D779E"/>
    <w:rsid w:val="001D7BF6"/>
    <w:rsid w:val="001D7F88"/>
    <w:rsid w:val="001E0AA3"/>
    <w:rsid w:val="001E0E9C"/>
    <w:rsid w:val="001E17C5"/>
    <w:rsid w:val="001E20E3"/>
    <w:rsid w:val="001E23CE"/>
    <w:rsid w:val="001E24A4"/>
    <w:rsid w:val="001E2639"/>
    <w:rsid w:val="001E2909"/>
    <w:rsid w:val="001E2A80"/>
    <w:rsid w:val="001E31AC"/>
    <w:rsid w:val="001E325D"/>
    <w:rsid w:val="001E3631"/>
    <w:rsid w:val="001E4258"/>
    <w:rsid w:val="001E545B"/>
    <w:rsid w:val="001E54BB"/>
    <w:rsid w:val="001E54F2"/>
    <w:rsid w:val="001E5D86"/>
    <w:rsid w:val="001E6B63"/>
    <w:rsid w:val="001E72A4"/>
    <w:rsid w:val="001E78C7"/>
    <w:rsid w:val="001E7A49"/>
    <w:rsid w:val="001E7F74"/>
    <w:rsid w:val="001F114C"/>
    <w:rsid w:val="001F196C"/>
    <w:rsid w:val="001F3906"/>
    <w:rsid w:val="001F39E9"/>
    <w:rsid w:val="001F3C27"/>
    <w:rsid w:val="001F4387"/>
    <w:rsid w:val="001F4877"/>
    <w:rsid w:val="001F4E16"/>
    <w:rsid w:val="001F5506"/>
    <w:rsid w:val="001F5547"/>
    <w:rsid w:val="001F5925"/>
    <w:rsid w:val="001F5D38"/>
    <w:rsid w:val="001F65FF"/>
    <w:rsid w:val="001F6BD5"/>
    <w:rsid w:val="001F7043"/>
    <w:rsid w:val="001F74A0"/>
    <w:rsid w:val="002012F3"/>
    <w:rsid w:val="00201805"/>
    <w:rsid w:val="00201C99"/>
    <w:rsid w:val="00201EEE"/>
    <w:rsid w:val="00202508"/>
    <w:rsid w:val="00202AC1"/>
    <w:rsid w:val="00202FC3"/>
    <w:rsid w:val="002036CF"/>
    <w:rsid w:val="00203FDF"/>
    <w:rsid w:val="00204503"/>
    <w:rsid w:val="00204A71"/>
    <w:rsid w:val="00204B2D"/>
    <w:rsid w:val="00204EC3"/>
    <w:rsid w:val="00205AF5"/>
    <w:rsid w:val="0020738E"/>
    <w:rsid w:val="00207821"/>
    <w:rsid w:val="00210479"/>
    <w:rsid w:val="00210680"/>
    <w:rsid w:val="00210843"/>
    <w:rsid w:val="00210C35"/>
    <w:rsid w:val="00211048"/>
    <w:rsid w:val="0021121B"/>
    <w:rsid w:val="0021136A"/>
    <w:rsid w:val="00211A9E"/>
    <w:rsid w:val="00211EB0"/>
    <w:rsid w:val="00211EC4"/>
    <w:rsid w:val="00212E18"/>
    <w:rsid w:val="002133F2"/>
    <w:rsid w:val="00213AC7"/>
    <w:rsid w:val="00214A7F"/>
    <w:rsid w:val="00214BB6"/>
    <w:rsid w:val="0021582F"/>
    <w:rsid w:val="00215DA0"/>
    <w:rsid w:val="00215F16"/>
    <w:rsid w:val="0021650B"/>
    <w:rsid w:val="002168F5"/>
    <w:rsid w:val="002176F2"/>
    <w:rsid w:val="0021789D"/>
    <w:rsid w:val="002179AE"/>
    <w:rsid w:val="00217A53"/>
    <w:rsid w:val="00217B25"/>
    <w:rsid w:val="00217C5E"/>
    <w:rsid w:val="00217DB2"/>
    <w:rsid w:val="002205EA"/>
    <w:rsid w:val="00220D2A"/>
    <w:rsid w:val="002213CB"/>
    <w:rsid w:val="0022144B"/>
    <w:rsid w:val="00221C87"/>
    <w:rsid w:val="00221DEF"/>
    <w:rsid w:val="00222853"/>
    <w:rsid w:val="00222BC5"/>
    <w:rsid w:val="002233A7"/>
    <w:rsid w:val="00223484"/>
    <w:rsid w:val="002241E3"/>
    <w:rsid w:val="002245DB"/>
    <w:rsid w:val="00224A40"/>
    <w:rsid w:val="00224F5D"/>
    <w:rsid w:val="00225371"/>
    <w:rsid w:val="00225A86"/>
    <w:rsid w:val="00225ED6"/>
    <w:rsid w:val="00226A4E"/>
    <w:rsid w:val="0022721C"/>
    <w:rsid w:val="002279F5"/>
    <w:rsid w:val="002302A0"/>
    <w:rsid w:val="00230393"/>
    <w:rsid w:val="00230681"/>
    <w:rsid w:val="002316CE"/>
    <w:rsid w:val="00231A4A"/>
    <w:rsid w:val="00231A9C"/>
    <w:rsid w:val="002320FF"/>
    <w:rsid w:val="00232D74"/>
    <w:rsid w:val="00233313"/>
    <w:rsid w:val="002346ED"/>
    <w:rsid w:val="00234E35"/>
    <w:rsid w:val="00234FBE"/>
    <w:rsid w:val="0023549E"/>
    <w:rsid w:val="0023582F"/>
    <w:rsid w:val="00235A65"/>
    <w:rsid w:val="00235AFA"/>
    <w:rsid w:val="00235FA0"/>
    <w:rsid w:val="00236014"/>
    <w:rsid w:val="0023649F"/>
    <w:rsid w:val="00236575"/>
    <w:rsid w:val="00240977"/>
    <w:rsid w:val="00241D5E"/>
    <w:rsid w:val="00242FA4"/>
    <w:rsid w:val="0024318E"/>
    <w:rsid w:val="0024339D"/>
    <w:rsid w:val="002436F2"/>
    <w:rsid w:val="002442A7"/>
    <w:rsid w:val="002447B5"/>
    <w:rsid w:val="002449DA"/>
    <w:rsid w:val="00245064"/>
    <w:rsid w:val="0024511F"/>
    <w:rsid w:val="002453D2"/>
    <w:rsid w:val="00245507"/>
    <w:rsid w:val="002456CD"/>
    <w:rsid w:val="00246715"/>
    <w:rsid w:val="00246905"/>
    <w:rsid w:val="00250436"/>
    <w:rsid w:val="002505E7"/>
    <w:rsid w:val="002511D1"/>
    <w:rsid w:val="00251D8E"/>
    <w:rsid w:val="00252791"/>
    <w:rsid w:val="00252826"/>
    <w:rsid w:val="00252A45"/>
    <w:rsid w:val="00253D60"/>
    <w:rsid w:val="002543B1"/>
    <w:rsid w:val="002546DF"/>
    <w:rsid w:val="00254BA2"/>
    <w:rsid w:val="00254CED"/>
    <w:rsid w:val="00254DDB"/>
    <w:rsid w:val="00255253"/>
    <w:rsid w:val="00255CBA"/>
    <w:rsid w:val="00255F85"/>
    <w:rsid w:val="002560F3"/>
    <w:rsid w:val="00256245"/>
    <w:rsid w:val="00256949"/>
    <w:rsid w:val="00256C49"/>
    <w:rsid w:val="0025744B"/>
    <w:rsid w:val="0025798E"/>
    <w:rsid w:val="00261A0E"/>
    <w:rsid w:val="00261F3A"/>
    <w:rsid w:val="00261F58"/>
    <w:rsid w:val="00262404"/>
    <w:rsid w:val="00262A02"/>
    <w:rsid w:val="00262A30"/>
    <w:rsid w:val="00263A0C"/>
    <w:rsid w:val="00263B64"/>
    <w:rsid w:val="00263D6A"/>
    <w:rsid w:val="0026416D"/>
    <w:rsid w:val="00264B25"/>
    <w:rsid w:val="00264DFF"/>
    <w:rsid w:val="0026520D"/>
    <w:rsid w:val="002656C7"/>
    <w:rsid w:val="00265C5F"/>
    <w:rsid w:val="00265D69"/>
    <w:rsid w:val="0026697C"/>
    <w:rsid w:val="00266A4B"/>
    <w:rsid w:val="00266B75"/>
    <w:rsid w:val="00266DEE"/>
    <w:rsid w:val="00266FDF"/>
    <w:rsid w:val="0026703F"/>
    <w:rsid w:val="0026724A"/>
    <w:rsid w:val="00267D33"/>
    <w:rsid w:val="00267DEE"/>
    <w:rsid w:val="00267F90"/>
    <w:rsid w:val="00267FF0"/>
    <w:rsid w:val="0027047D"/>
    <w:rsid w:val="00270502"/>
    <w:rsid w:val="00270F6E"/>
    <w:rsid w:val="00271456"/>
    <w:rsid w:val="00271F23"/>
    <w:rsid w:val="00272C43"/>
    <w:rsid w:val="00272E77"/>
    <w:rsid w:val="0027343C"/>
    <w:rsid w:val="00273B93"/>
    <w:rsid w:val="002747B8"/>
    <w:rsid w:val="00275832"/>
    <w:rsid w:val="002758DC"/>
    <w:rsid w:val="00275919"/>
    <w:rsid w:val="00275B68"/>
    <w:rsid w:val="00275F11"/>
    <w:rsid w:val="002764D4"/>
    <w:rsid w:val="00277039"/>
    <w:rsid w:val="0027709A"/>
    <w:rsid w:val="002770D7"/>
    <w:rsid w:val="00277692"/>
    <w:rsid w:val="00280124"/>
    <w:rsid w:val="00280769"/>
    <w:rsid w:val="0028098C"/>
    <w:rsid w:val="00280A8C"/>
    <w:rsid w:val="00281D8A"/>
    <w:rsid w:val="002834E4"/>
    <w:rsid w:val="00283789"/>
    <w:rsid w:val="0028476A"/>
    <w:rsid w:val="00285517"/>
    <w:rsid w:val="002855DF"/>
    <w:rsid w:val="00285A1E"/>
    <w:rsid w:val="00286C3F"/>
    <w:rsid w:val="00286EE5"/>
    <w:rsid w:val="0029035C"/>
    <w:rsid w:val="00290396"/>
    <w:rsid w:val="00290768"/>
    <w:rsid w:val="00290FA2"/>
    <w:rsid w:val="00291176"/>
    <w:rsid w:val="00291C22"/>
    <w:rsid w:val="00291EAE"/>
    <w:rsid w:val="0029216C"/>
    <w:rsid w:val="0029221C"/>
    <w:rsid w:val="0029236F"/>
    <w:rsid w:val="002934CA"/>
    <w:rsid w:val="002935A2"/>
    <w:rsid w:val="002936F5"/>
    <w:rsid w:val="00293AF4"/>
    <w:rsid w:val="00293F4B"/>
    <w:rsid w:val="00294332"/>
    <w:rsid w:val="00294A61"/>
    <w:rsid w:val="00294D6C"/>
    <w:rsid w:val="00294D8A"/>
    <w:rsid w:val="00295A5F"/>
    <w:rsid w:val="002963ED"/>
    <w:rsid w:val="002966E1"/>
    <w:rsid w:val="00296B80"/>
    <w:rsid w:val="00296EBB"/>
    <w:rsid w:val="00296F54"/>
    <w:rsid w:val="00297C33"/>
    <w:rsid w:val="00297E2F"/>
    <w:rsid w:val="002A063F"/>
    <w:rsid w:val="002A0FCC"/>
    <w:rsid w:val="002A29C7"/>
    <w:rsid w:val="002A29DE"/>
    <w:rsid w:val="002A2ABC"/>
    <w:rsid w:val="002A2B44"/>
    <w:rsid w:val="002A34AF"/>
    <w:rsid w:val="002A413A"/>
    <w:rsid w:val="002A6C43"/>
    <w:rsid w:val="002A72F8"/>
    <w:rsid w:val="002B0590"/>
    <w:rsid w:val="002B0AE8"/>
    <w:rsid w:val="002B0B91"/>
    <w:rsid w:val="002B1037"/>
    <w:rsid w:val="002B1679"/>
    <w:rsid w:val="002B177B"/>
    <w:rsid w:val="002B2519"/>
    <w:rsid w:val="002B26F8"/>
    <w:rsid w:val="002B285B"/>
    <w:rsid w:val="002B2F7E"/>
    <w:rsid w:val="002B33B2"/>
    <w:rsid w:val="002B34DC"/>
    <w:rsid w:val="002B3613"/>
    <w:rsid w:val="002B3B0C"/>
    <w:rsid w:val="002B4186"/>
    <w:rsid w:val="002B501A"/>
    <w:rsid w:val="002B57C8"/>
    <w:rsid w:val="002B64D5"/>
    <w:rsid w:val="002B6D41"/>
    <w:rsid w:val="002B7DC8"/>
    <w:rsid w:val="002C0158"/>
    <w:rsid w:val="002C0387"/>
    <w:rsid w:val="002C0835"/>
    <w:rsid w:val="002C0A0F"/>
    <w:rsid w:val="002C0AB0"/>
    <w:rsid w:val="002C169E"/>
    <w:rsid w:val="002C1B50"/>
    <w:rsid w:val="002C227E"/>
    <w:rsid w:val="002C2499"/>
    <w:rsid w:val="002C294D"/>
    <w:rsid w:val="002C2D87"/>
    <w:rsid w:val="002C2EBD"/>
    <w:rsid w:val="002C351A"/>
    <w:rsid w:val="002C3983"/>
    <w:rsid w:val="002C3992"/>
    <w:rsid w:val="002C4CA0"/>
    <w:rsid w:val="002C5345"/>
    <w:rsid w:val="002C6569"/>
    <w:rsid w:val="002C6603"/>
    <w:rsid w:val="002C6E2B"/>
    <w:rsid w:val="002C6EF9"/>
    <w:rsid w:val="002C701C"/>
    <w:rsid w:val="002C7398"/>
    <w:rsid w:val="002D0870"/>
    <w:rsid w:val="002D08EC"/>
    <w:rsid w:val="002D0AF0"/>
    <w:rsid w:val="002D1947"/>
    <w:rsid w:val="002D2120"/>
    <w:rsid w:val="002D24EF"/>
    <w:rsid w:val="002D2DDB"/>
    <w:rsid w:val="002D2F0C"/>
    <w:rsid w:val="002D3078"/>
    <w:rsid w:val="002D3439"/>
    <w:rsid w:val="002D377B"/>
    <w:rsid w:val="002D3C8A"/>
    <w:rsid w:val="002D3F95"/>
    <w:rsid w:val="002D4891"/>
    <w:rsid w:val="002D4C3B"/>
    <w:rsid w:val="002D5061"/>
    <w:rsid w:val="002D53FB"/>
    <w:rsid w:val="002D5553"/>
    <w:rsid w:val="002D5D3B"/>
    <w:rsid w:val="002D6339"/>
    <w:rsid w:val="002D649E"/>
    <w:rsid w:val="002D6AAB"/>
    <w:rsid w:val="002D6F61"/>
    <w:rsid w:val="002D73B3"/>
    <w:rsid w:val="002D7E3C"/>
    <w:rsid w:val="002E0143"/>
    <w:rsid w:val="002E0200"/>
    <w:rsid w:val="002E0E8F"/>
    <w:rsid w:val="002E164E"/>
    <w:rsid w:val="002E1BC3"/>
    <w:rsid w:val="002E2D50"/>
    <w:rsid w:val="002E3132"/>
    <w:rsid w:val="002E3181"/>
    <w:rsid w:val="002E33FB"/>
    <w:rsid w:val="002E39A6"/>
    <w:rsid w:val="002E4EE1"/>
    <w:rsid w:val="002E51A7"/>
    <w:rsid w:val="002E5ED0"/>
    <w:rsid w:val="002E61AA"/>
    <w:rsid w:val="002E6461"/>
    <w:rsid w:val="002E65D3"/>
    <w:rsid w:val="002E6B0A"/>
    <w:rsid w:val="002E6C81"/>
    <w:rsid w:val="002E7552"/>
    <w:rsid w:val="002F0D15"/>
    <w:rsid w:val="002F11B4"/>
    <w:rsid w:val="002F1957"/>
    <w:rsid w:val="002F26D0"/>
    <w:rsid w:val="002F3813"/>
    <w:rsid w:val="002F38D0"/>
    <w:rsid w:val="002F3CDC"/>
    <w:rsid w:val="002F3DCD"/>
    <w:rsid w:val="002F41C9"/>
    <w:rsid w:val="002F432B"/>
    <w:rsid w:val="002F46F4"/>
    <w:rsid w:val="002F478A"/>
    <w:rsid w:val="002F4A39"/>
    <w:rsid w:val="002F5760"/>
    <w:rsid w:val="002F580B"/>
    <w:rsid w:val="002F58BF"/>
    <w:rsid w:val="002F5FD3"/>
    <w:rsid w:val="002F5FE1"/>
    <w:rsid w:val="002F6A0B"/>
    <w:rsid w:val="002F6E82"/>
    <w:rsid w:val="002F7049"/>
    <w:rsid w:val="002F762D"/>
    <w:rsid w:val="002F76EF"/>
    <w:rsid w:val="00300034"/>
    <w:rsid w:val="003000FB"/>
    <w:rsid w:val="00300114"/>
    <w:rsid w:val="00300C77"/>
    <w:rsid w:val="00300E80"/>
    <w:rsid w:val="00300F47"/>
    <w:rsid w:val="00301AF5"/>
    <w:rsid w:val="00302795"/>
    <w:rsid w:val="00303C33"/>
    <w:rsid w:val="0030432F"/>
    <w:rsid w:val="00304A43"/>
    <w:rsid w:val="00305675"/>
    <w:rsid w:val="00306540"/>
    <w:rsid w:val="00307021"/>
    <w:rsid w:val="003072A5"/>
    <w:rsid w:val="0030760F"/>
    <w:rsid w:val="00307785"/>
    <w:rsid w:val="003077AF"/>
    <w:rsid w:val="00307F9D"/>
    <w:rsid w:val="003107BB"/>
    <w:rsid w:val="00310B2A"/>
    <w:rsid w:val="003113A5"/>
    <w:rsid w:val="00311B92"/>
    <w:rsid w:val="0031203F"/>
    <w:rsid w:val="0031253A"/>
    <w:rsid w:val="00312794"/>
    <w:rsid w:val="003129AB"/>
    <w:rsid w:val="00313956"/>
    <w:rsid w:val="00313FDD"/>
    <w:rsid w:val="003140FE"/>
    <w:rsid w:val="003142B4"/>
    <w:rsid w:val="00314B1B"/>
    <w:rsid w:val="00314C6C"/>
    <w:rsid w:val="003150F2"/>
    <w:rsid w:val="00315729"/>
    <w:rsid w:val="00315C7A"/>
    <w:rsid w:val="00316571"/>
    <w:rsid w:val="00316BBE"/>
    <w:rsid w:val="00317A27"/>
    <w:rsid w:val="00317FA2"/>
    <w:rsid w:val="00321169"/>
    <w:rsid w:val="003212F5"/>
    <w:rsid w:val="003220E3"/>
    <w:rsid w:val="003224F8"/>
    <w:rsid w:val="0032258C"/>
    <w:rsid w:val="00322AF0"/>
    <w:rsid w:val="00322FF8"/>
    <w:rsid w:val="003235B5"/>
    <w:rsid w:val="003247F6"/>
    <w:rsid w:val="0032537F"/>
    <w:rsid w:val="0032553B"/>
    <w:rsid w:val="003259F9"/>
    <w:rsid w:val="00325C09"/>
    <w:rsid w:val="0032607E"/>
    <w:rsid w:val="003268B2"/>
    <w:rsid w:val="00326A92"/>
    <w:rsid w:val="0032758A"/>
    <w:rsid w:val="003276E4"/>
    <w:rsid w:val="00327A0C"/>
    <w:rsid w:val="00327F71"/>
    <w:rsid w:val="003301DA"/>
    <w:rsid w:val="00331BC0"/>
    <w:rsid w:val="0033209B"/>
    <w:rsid w:val="0033269A"/>
    <w:rsid w:val="00332C07"/>
    <w:rsid w:val="00332CF3"/>
    <w:rsid w:val="00333857"/>
    <w:rsid w:val="00334786"/>
    <w:rsid w:val="00334BA3"/>
    <w:rsid w:val="00334D58"/>
    <w:rsid w:val="00335C98"/>
    <w:rsid w:val="0033610A"/>
    <w:rsid w:val="00336346"/>
    <w:rsid w:val="003366ED"/>
    <w:rsid w:val="00336E49"/>
    <w:rsid w:val="00337634"/>
    <w:rsid w:val="00337824"/>
    <w:rsid w:val="00337CC0"/>
    <w:rsid w:val="003409D5"/>
    <w:rsid w:val="00341075"/>
    <w:rsid w:val="00342CBB"/>
    <w:rsid w:val="00343E8D"/>
    <w:rsid w:val="00344FDC"/>
    <w:rsid w:val="00346080"/>
    <w:rsid w:val="00346186"/>
    <w:rsid w:val="003464C2"/>
    <w:rsid w:val="00346705"/>
    <w:rsid w:val="00346809"/>
    <w:rsid w:val="00346BA2"/>
    <w:rsid w:val="003478A4"/>
    <w:rsid w:val="00350C7A"/>
    <w:rsid w:val="003511D0"/>
    <w:rsid w:val="003515F6"/>
    <w:rsid w:val="00352028"/>
    <w:rsid w:val="003536DE"/>
    <w:rsid w:val="00353C0C"/>
    <w:rsid w:val="00353DA4"/>
    <w:rsid w:val="00353E8E"/>
    <w:rsid w:val="00354128"/>
    <w:rsid w:val="003542A6"/>
    <w:rsid w:val="00354529"/>
    <w:rsid w:val="003546B7"/>
    <w:rsid w:val="00355772"/>
    <w:rsid w:val="0035625B"/>
    <w:rsid w:val="00356870"/>
    <w:rsid w:val="00356ECF"/>
    <w:rsid w:val="003573FD"/>
    <w:rsid w:val="0036098C"/>
    <w:rsid w:val="00361160"/>
    <w:rsid w:val="003611C1"/>
    <w:rsid w:val="00361EB3"/>
    <w:rsid w:val="003620DF"/>
    <w:rsid w:val="0036233B"/>
    <w:rsid w:val="00362401"/>
    <w:rsid w:val="00362FEC"/>
    <w:rsid w:val="00363188"/>
    <w:rsid w:val="0036352C"/>
    <w:rsid w:val="003638AF"/>
    <w:rsid w:val="00363F31"/>
    <w:rsid w:val="00363F9E"/>
    <w:rsid w:val="00364025"/>
    <w:rsid w:val="00364598"/>
    <w:rsid w:val="003651C8"/>
    <w:rsid w:val="00365502"/>
    <w:rsid w:val="00366010"/>
    <w:rsid w:val="003673A2"/>
    <w:rsid w:val="00370178"/>
    <w:rsid w:val="0037043E"/>
    <w:rsid w:val="003705B1"/>
    <w:rsid w:val="00370E12"/>
    <w:rsid w:val="003712B0"/>
    <w:rsid w:val="00371447"/>
    <w:rsid w:val="00371A1A"/>
    <w:rsid w:val="00371ACA"/>
    <w:rsid w:val="00372B92"/>
    <w:rsid w:val="00373020"/>
    <w:rsid w:val="00373E27"/>
    <w:rsid w:val="00373FE7"/>
    <w:rsid w:val="003740FB"/>
    <w:rsid w:val="00374259"/>
    <w:rsid w:val="00374DB6"/>
    <w:rsid w:val="003755ED"/>
    <w:rsid w:val="00375850"/>
    <w:rsid w:val="003758CB"/>
    <w:rsid w:val="0037698C"/>
    <w:rsid w:val="0037724D"/>
    <w:rsid w:val="0037768A"/>
    <w:rsid w:val="003778A0"/>
    <w:rsid w:val="00381E36"/>
    <w:rsid w:val="00381E63"/>
    <w:rsid w:val="0038211A"/>
    <w:rsid w:val="003825FC"/>
    <w:rsid w:val="003829A9"/>
    <w:rsid w:val="00382BC3"/>
    <w:rsid w:val="00382FF0"/>
    <w:rsid w:val="00383B17"/>
    <w:rsid w:val="00383E47"/>
    <w:rsid w:val="00383E67"/>
    <w:rsid w:val="00384755"/>
    <w:rsid w:val="00384A8D"/>
    <w:rsid w:val="00384F2F"/>
    <w:rsid w:val="003851CC"/>
    <w:rsid w:val="00385448"/>
    <w:rsid w:val="00385A74"/>
    <w:rsid w:val="00385F2F"/>
    <w:rsid w:val="00386221"/>
    <w:rsid w:val="00387262"/>
    <w:rsid w:val="00387444"/>
    <w:rsid w:val="003874DF"/>
    <w:rsid w:val="003901FA"/>
    <w:rsid w:val="0039035E"/>
    <w:rsid w:val="00390668"/>
    <w:rsid w:val="00390BF3"/>
    <w:rsid w:val="003911C3"/>
    <w:rsid w:val="003912FF"/>
    <w:rsid w:val="00391C33"/>
    <w:rsid w:val="00392CC3"/>
    <w:rsid w:val="0039385A"/>
    <w:rsid w:val="003941EC"/>
    <w:rsid w:val="00394BB0"/>
    <w:rsid w:val="00394C8C"/>
    <w:rsid w:val="0039527D"/>
    <w:rsid w:val="0039579D"/>
    <w:rsid w:val="003964DF"/>
    <w:rsid w:val="003967B8"/>
    <w:rsid w:val="00396F06"/>
    <w:rsid w:val="00397431"/>
    <w:rsid w:val="00397707"/>
    <w:rsid w:val="00397B9B"/>
    <w:rsid w:val="00397BF1"/>
    <w:rsid w:val="003A006F"/>
    <w:rsid w:val="003A077C"/>
    <w:rsid w:val="003A0999"/>
    <w:rsid w:val="003A1A03"/>
    <w:rsid w:val="003A216F"/>
    <w:rsid w:val="003A2242"/>
    <w:rsid w:val="003A22C6"/>
    <w:rsid w:val="003A2486"/>
    <w:rsid w:val="003A3A89"/>
    <w:rsid w:val="003A45B4"/>
    <w:rsid w:val="003A54F7"/>
    <w:rsid w:val="003A5D7F"/>
    <w:rsid w:val="003A6322"/>
    <w:rsid w:val="003A6A82"/>
    <w:rsid w:val="003A75FA"/>
    <w:rsid w:val="003A7E80"/>
    <w:rsid w:val="003B008F"/>
    <w:rsid w:val="003B0C51"/>
    <w:rsid w:val="003B1559"/>
    <w:rsid w:val="003B2440"/>
    <w:rsid w:val="003B29DA"/>
    <w:rsid w:val="003B2EAF"/>
    <w:rsid w:val="003B3043"/>
    <w:rsid w:val="003B32CA"/>
    <w:rsid w:val="003B371D"/>
    <w:rsid w:val="003B3C5B"/>
    <w:rsid w:val="003B42F7"/>
    <w:rsid w:val="003B4B55"/>
    <w:rsid w:val="003B5304"/>
    <w:rsid w:val="003B536B"/>
    <w:rsid w:val="003B6B60"/>
    <w:rsid w:val="003B6F9D"/>
    <w:rsid w:val="003B6FEC"/>
    <w:rsid w:val="003B7127"/>
    <w:rsid w:val="003B794A"/>
    <w:rsid w:val="003B7A12"/>
    <w:rsid w:val="003C0312"/>
    <w:rsid w:val="003C0382"/>
    <w:rsid w:val="003C0A31"/>
    <w:rsid w:val="003C0ACC"/>
    <w:rsid w:val="003C0FCB"/>
    <w:rsid w:val="003C1158"/>
    <w:rsid w:val="003C1355"/>
    <w:rsid w:val="003C1EE9"/>
    <w:rsid w:val="003C3249"/>
    <w:rsid w:val="003C397A"/>
    <w:rsid w:val="003C3B5B"/>
    <w:rsid w:val="003C3E33"/>
    <w:rsid w:val="003C40DE"/>
    <w:rsid w:val="003C40FC"/>
    <w:rsid w:val="003C42F0"/>
    <w:rsid w:val="003C468E"/>
    <w:rsid w:val="003C46D5"/>
    <w:rsid w:val="003C499F"/>
    <w:rsid w:val="003C5252"/>
    <w:rsid w:val="003C55B9"/>
    <w:rsid w:val="003C6733"/>
    <w:rsid w:val="003C6D2B"/>
    <w:rsid w:val="003C6FB9"/>
    <w:rsid w:val="003C74F9"/>
    <w:rsid w:val="003C75FE"/>
    <w:rsid w:val="003C7C54"/>
    <w:rsid w:val="003C7DB0"/>
    <w:rsid w:val="003D0197"/>
    <w:rsid w:val="003D0A0E"/>
    <w:rsid w:val="003D0DCD"/>
    <w:rsid w:val="003D1722"/>
    <w:rsid w:val="003D1AC5"/>
    <w:rsid w:val="003D2BAE"/>
    <w:rsid w:val="003D3026"/>
    <w:rsid w:val="003D3496"/>
    <w:rsid w:val="003D359D"/>
    <w:rsid w:val="003D3B20"/>
    <w:rsid w:val="003D3EEA"/>
    <w:rsid w:val="003D450F"/>
    <w:rsid w:val="003D4FA1"/>
    <w:rsid w:val="003D63E1"/>
    <w:rsid w:val="003D644C"/>
    <w:rsid w:val="003D6BDB"/>
    <w:rsid w:val="003D6EFA"/>
    <w:rsid w:val="003D6F1C"/>
    <w:rsid w:val="003D7955"/>
    <w:rsid w:val="003D7D42"/>
    <w:rsid w:val="003D7D77"/>
    <w:rsid w:val="003E0233"/>
    <w:rsid w:val="003E08E6"/>
    <w:rsid w:val="003E0E87"/>
    <w:rsid w:val="003E199C"/>
    <w:rsid w:val="003E2EBB"/>
    <w:rsid w:val="003E36A4"/>
    <w:rsid w:val="003E3BA6"/>
    <w:rsid w:val="003E4188"/>
    <w:rsid w:val="003E455D"/>
    <w:rsid w:val="003E4C0E"/>
    <w:rsid w:val="003E5129"/>
    <w:rsid w:val="003E52FC"/>
    <w:rsid w:val="003E5548"/>
    <w:rsid w:val="003E5C84"/>
    <w:rsid w:val="003E6BB4"/>
    <w:rsid w:val="003E79BA"/>
    <w:rsid w:val="003F022B"/>
    <w:rsid w:val="003F0CE5"/>
    <w:rsid w:val="003F11E9"/>
    <w:rsid w:val="003F1F00"/>
    <w:rsid w:val="003F1F6C"/>
    <w:rsid w:val="003F3046"/>
    <w:rsid w:val="003F3DAA"/>
    <w:rsid w:val="003F44CF"/>
    <w:rsid w:val="003F45AE"/>
    <w:rsid w:val="003F45D2"/>
    <w:rsid w:val="003F4C02"/>
    <w:rsid w:val="003F4F87"/>
    <w:rsid w:val="003F5291"/>
    <w:rsid w:val="003F54AB"/>
    <w:rsid w:val="003F5643"/>
    <w:rsid w:val="003F5810"/>
    <w:rsid w:val="003F5F08"/>
    <w:rsid w:val="003F6787"/>
    <w:rsid w:val="003F753B"/>
    <w:rsid w:val="003F7C44"/>
    <w:rsid w:val="003F7CA9"/>
    <w:rsid w:val="00400BEA"/>
    <w:rsid w:val="00401A45"/>
    <w:rsid w:val="00401BE4"/>
    <w:rsid w:val="00401E9E"/>
    <w:rsid w:val="00401F87"/>
    <w:rsid w:val="004027BC"/>
    <w:rsid w:val="00402FE5"/>
    <w:rsid w:val="004033A1"/>
    <w:rsid w:val="0040353C"/>
    <w:rsid w:val="00403786"/>
    <w:rsid w:val="00403910"/>
    <w:rsid w:val="00404BF1"/>
    <w:rsid w:val="00404C58"/>
    <w:rsid w:val="00405AC6"/>
    <w:rsid w:val="00406172"/>
    <w:rsid w:val="004066C0"/>
    <w:rsid w:val="00406758"/>
    <w:rsid w:val="00407556"/>
    <w:rsid w:val="0040766B"/>
    <w:rsid w:val="00407793"/>
    <w:rsid w:val="00410CD6"/>
    <w:rsid w:val="00411FFC"/>
    <w:rsid w:val="0041228E"/>
    <w:rsid w:val="0041274D"/>
    <w:rsid w:val="00413102"/>
    <w:rsid w:val="00413914"/>
    <w:rsid w:val="00413E37"/>
    <w:rsid w:val="004141D1"/>
    <w:rsid w:val="0041532A"/>
    <w:rsid w:val="00415938"/>
    <w:rsid w:val="00415D09"/>
    <w:rsid w:val="00416859"/>
    <w:rsid w:val="004169AC"/>
    <w:rsid w:val="0041703F"/>
    <w:rsid w:val="00417136"/>
    <w:rsid w:val="00417457"/>
    <w:rsid w:val="004177E0"/>
    <w:rsid w:val="00417D32"/>
    <w:rsid w:val="00420432"/>
    <w:rsid w:val="004205D1"/>
    <w:rsid w:val="00420FB4"/>
    <w:rsid w:val="004210E5"/>
    <w:rsid w:val="00421AA0"/>
    <w:rsid w:val="00421C42"/>
    <w:rsid w:val="00421D77"/>
    <w:rsid w:val="0042224C"/>
    <w:rsid w:val="00422914"/>
    <w:rsid w:val="004229D7"/>
    <w:rsid w:val="0042325B"/>
    <w:rsid w:val="0042328C"/>
    <w:rsid w:val="00423329"/>
    <w:rsid w:val="00423BC8"/>
    <w:rsid w:val="00423DDC"/>
    <w:rsid w:val="00423F6D"/>
    <w:rsid w:val="004240CF"/>
    <w:rsid w:val="0042432B"/>
    <w:rsid w:val="004257CE"/>
    <w:rsid w:val="004257E4"/>
    <w:rsid w:val="004260BF"/>
    <w:rsid w:val="00427102"/>
    <w:rsid w:val="004271EF"/>
    <w:rsid w:val="00427296"/>
    <w:rsid w:val="004272F5"/>
    <w:rsid w:val="0042740A"/>
    <w:rsid w:val="004275C7"/>
    <w:rsid w:val="00427A58"/>
    <w:rsid w:val="00430FA1"/>
    <w:rsid w:val="004316EE"/>
    <w:rsid w:val="00431FF9"/>
    <w:rsid w:val="00432214"/>
    <w:rsid w:val="00433772"/>
    <w:rsid w:val="0043377D"/>
    <w:rsid w:val="00433B0B"/>
    <w:rsid w:val="00433D60"/>
    <w:rsid w:val="0043461A"/>
    <w:rsid w:val="00434CCA"/>
    <w:rsid w:val="004352C1"/>
    <w:rsid w:val="00435DE9"/>
    <w:rsid w:val="0043671D"/>
    <w:rsid w:val="00437386"/>
    <w:rsid w:val="0044047F"/>
    <w:rsid w:val="004405DF"/>
    <w:rsid w:val="00440799"/>
    <w:rsid w:val="00442247"/>
    <w:rsid w:val="00442734"/>
    <w:rsid w:val="00443340"/>
    <w:rsid w:val="00443DCA"/>
    <w:rsid w:val="00444DB3"/>
    <w:rsid w:val="00444F10"/>
    <w:rsid w:val="00445189"/>
    <w:rsid w:val="0044521D"/>
    <w:rsid w:val="004454E7"/>
    <w:rsid w:val="00446D2D"/>
    <w:rsid w:val="004478B3"/>
    <w:rsid w:val="004509D2"/>
    <w:rsid w:val="00451B9B"/>
    <w:rsid w:val="00452477"/>
    <w:rsid w:val="00453131"/>
    <w:rsid w:val="0045313A"/>
    <w:rsid w:val="004532CA"/>
    <w:rsid w:val="00453EA5"/>
    <w:rsid w:val="00453EDA"/>
    <w:rsid w:val="004543F7"/>
    <w:rsid w:val="0045447F"/>
    <w:rsid w:val="00454B1E"/>
    <w:rsid w:val="00454CF2"/>
    <w:rsid w:val="00454EF2"/>
    <w:rsid w:val="0045512F"/>
    <w:rsid w:val="0045555E"/>
    <w:rsid w:val="004556A9"/>
    <w:rsid w:val="00455877"/>
    <w:rsid w:val="00455B39"/>
    <w:rsid w:val="00455E2F"/>
    <w:rsid w:val="004568DD"/>
    <w:rsid w:val="00456FD8"/>
    <w:rsid w:val="00457F7A"/>
    <w:rsid w:val="004606C1"/>
    <w:rsid w:val="004607BD"/>
    <w:rsid w:val="00461133"/>
    <w:rsid w:val="00461DF5"/>
    <w:rsid w:val="00461EB3"/>
    <w:rsid w:val="00462295"/>
    <w:rsid w:val="00462551"/>
    <w:rsid w:val="00462839"/>
    <w:rsid w:val="00462AAB"/>
    <w:rsid w:val="00464C8A"/>
    <w:rsid w:val="00464CDE"/>
    <w:rsid w:val="004658DB"/>
    <w:rsid w:val="0046690A"/>
    <w:rsid w:val="00466CEB"/>
    <w:rsid w:val="00466E20"/>
    <w:rsid w:val="0046745E"/>
    <w:rsid w:val="004674BE"/>
    <w:rsid w:val="00467769"/>
    <w:rsid w:val="0046785E"/>
    <w:rsid w:val="004679AA"/>
    <w:rsid w:val="00467E74"/>
    <w:rsid w:val="00467FFC"/>
    <w:rsid w:val="0047089B"/>
    <w:rsid w:val="00471437"/>
    <w:rsid w:val="004714CA"/>
    <w:rsid w:val="00471563"/>
    <w:rsid w:val="00471607"/>
    <w:rsid w:val="00471A1C"/>
    <w:rsid w:val="0047222B"/>
    <w:rsid w:val="004751F9"/>
    <w:rsid w:val="00475212"/>
    <w:rsid w:val="004752F4"/>
    <w:rsid w:val="004755B7"/>
    <w:rsid w:val="00475654"/>
    <w:rsid w:val="00475771"/>
    <w:rsid w:val="00475B0B"/>
    <w:rsid w:val="004763C5"/>
    <w:rsid w:val="00477A4D"/>
    <w:rsid w:val="00477E52"/>
    <w:rsid w:val="00480AF9"/>
    <w:rsid w:val="00480E49"/>
    <w:rsid w:val="0048252B"/>
    <w:rsid w:val="00482E9F"/>
    <w:rsid w:val="00483561"/>
    <w:rsid w:val="00484818"/>
    <w:rsid w:val="004848F2"/>
    <w:rsid w:val="00484EE6"/>
    <w:rsid w:val="004860F7"/>
    <w:rsid w:val="00487288"/>
    <w:rsid w:val="00487645"/>
    <w:rsid w:val="0048795B"/>
    <w:rsid w:val="004908DC"/>
    <w:rsid w:val="004914A0"/>
    <w:rsid w:val="00491817"/>
    <w:rsid w:val="00491A3F"/>
    <w:rsid w:val="004936C4"/>
    <w:rsid w:val="0049404F"/>
    <w:rsid w:val="0049502E"/>
    <w:rsid w:val="00495098"/>
    <w:rsid w:val="004954EA"/>
    <w:rsid w:val="004956A8"/>
    <w:rsid w:val="00495820"/>
    <w:rsid w:val="00495920"/>
    <w:rsid w:val="00495DDE"/>
    <w:rsid w:val="00495EFD"/>
    <w:rsid w:val="00497CF3"/>
    <w:rsid w:val="004A007E"/>
    <w:rsid w:val="004A00B2"/>
    <w:rsid w:val="004A02B4"/>
    <w:rsid w:val="004A0330"/>
    <w:rsid w:val="004A0420"/>
    <w:rsid w:val="004A0799"/>
    <w:rsid w:val="004A0819"/>
    <w:rsid w:val="004A0BC6"/>
    <w:rsid w:val="004A13EA"/>
    <w:rsid w:val="004A143B"/>
    <w:rsid w:val="004A16B6"/>
    <w:rsid w:val="004A17B2"/>
    <w:rsid w:val="004A228C"/>
    <w:rsid w:val="004A23AC"/>
    <w:rsid w:val="004A290F"/>
    <w:rsid w:val="004A3CC6"/>
    <w:rsid w:val="004A45C1"/>
    <w:rsid w:val="004A4A83"/>
    <w:rsid w:val="004A5199"/>
    <w:rsid w:val="004A55C8"/>
    <w:rsid w:val="004A7497"/>
    <w:rsid w:val="004A7A79"/>
    <w:rsid w:val="004B049B"/>
    <w:rsid w:val="004B07D1"/>
    <w:rsid w:val="004B0934"/>
    <w:rsid w:val="004B0936"/>
    <w:rsid w:val="004B0E1C"/>
    <w:rsid w:val="004B0F98"/>
    <w:rsid w:val="004B1253"/>
    <w:rsid w:val="004B128B"/>
    <w:rsid w:val="004B1367"/>
    <w:rsid w:val="004B14F5"/>
    <w:rsid w:val="004B1C86"/>
    <w:rsid w:val="004B217A"/>
    <w:rsid w:val="004B21B7"/>
    <w:rsid w:val="004B21C3"/>
    <w:rsid w:val="004B2788"/>
    <w:rsid w:val="004B29FE"/>
    <w:rsid w:val="004B30F2"/>
    <w:rsid w:val="004B40B0"/>
    <w:rsid w:val="004B4783"/>
    <w:rsid w:val="004B5584"/>
    <w:rsid w:val="004B5AE3"/>
    <w:rsid w:val="004B6916"/>
    <w:rsid w:val="004B6AD9"/>
    <w:rsid w:val="004B6F82"/>
    <w:rsid w:val="004B71C2"/>
    <w:rsid w:val="004B7367"/>
    <w:rsid w:val="004B7444"/>
    <w:rsid w:val="004B77B2"/>
    <w:rsid w:val="004B7849"/>
    <w:rsid w:val="004C1098"/>
    <w:rsid w:val="004C1250"/>
    <w:rsid w:val="004C14C6"/>
    <w:rsid w:val="004C1D6A"/>
    <w:rsid w:val="004C1F53"/>
    <w:rsid w:val="004C203A"/>
    <w:rsid w:val="004C3C20"/>
    <w:rsid w:val="004C4996"/>
    <w:rsid w:val="004C4DD1"/>
    <w:rsid w:val="004C5255"/>
    <w:rsid w:val="004C6D56"/>
    <w:rsid w:val="004C7173"/>
    <w:rsid w:val="004C7260"/>
    <w:rsid w:val="004C7A10"/>
    <w:rsid w:val="004C7EF3"/>
    <w:rsid w:val="004D13C5"/>
    <w:rsid w:val="004D1761"/>
    <w:rsid w:val="004D1B5D"/>
    <w:rsid w:val="004D1BA9"/>
    <w:rsid w:val="004D2882"/>
    <w:rsid w:val="004D2BB8"/>
    <w:rsid w:val="004D2C4C"/>
    <w:rsid w:val="004D2EC8"/>
    <w:rsid w:val="004D32CF"/>
    <w:rsid w:val="004D40E1"/>
    <w:rsid w:val="004D424D"/>
    <w:rsid w:val="004D4848"/>
    <w:rsid w:val="004D5608"/>
    <w:rsid w:val="004D586F"/>
    <w:rsid w:val="004D58CA"/>
    <w:rsid w:val="004D5D71"/>
    <w:rsid w:val="004D6131"/>
    <w:rsid w:val="004D687F"/>
    <w:rsid w:val="004D734F"/>
    <w:rsid w:val="004E0134"/>
    <w:rsid w:val="004E073B"/>
    <w:rsid w:val="004E12C2"/>
    <w:rsid w:val="004E14C4"/>
    <w:rsid w:val="004E150B"/>
    <w:rsid w:val="004E1AFF"/>
    <w:rsid w:val="004E20DE"/>
    <w:rsid w:val="004E2160"/>
    <w:rsid w:val="004E303C"/>
    <w:rsid w:val="004E32BC"/>
    <w:rsid w:val="004E3485"/>
    <w:rsid w:val="004E355C"/>
    <w:rsid w:val="004E37FE"/>
    <w:rsid w:val="004E383E"/>
    <w:rsid w:val="004E3B28"/>
    <w:rsid w:val="004E485A"/>
    <w:rsid w:val="004E494E"/>
    <w:rsid w:val="004E4968"/>
    <w:rsid w:val="004E4D80"/>
    <w:rsid w:val="004E4D92"/>
    <w:rsid w:val="004E52AE"/>
    <w:rsid w:val="004E5F80"/>
    <w:rsid w:val="004E62F5"/>
    <w:rsid w:val="004E650A"/>
    <w:rsid w:val="004E6714"/>
    <w:rsid w:val="004E780F"/>
    <w:rsid w:val="004E7E0E"/>
    <w:rsid w:val="004F0C5E"/>
    <w:rsid w:val="004F16C6"/>
    <w:rsid w:val="004F2FF4"/>
    <w:rsid w:val="004F3826"/>
    <w:rsid w:val="004F3B36"/>
    <w:rsid w:val="004F3BE5"/>
    <w:rsid w:val="004F4DD2"/>
    <w:rsid w:val="004F4E2F"/>
    <w:rsid w:val="004F6344"/>
    <w:rsid w:val="004F687C"/>
    <w:rsid w:val="004F70AF"/>
    <w:rsid w:val="004F767F"/>
    <w:rsid w:val="004F7729"/>
    <w:rsid w:val="00500095"/>
    <w:rsid w:val="005002B0"/>
    <w:rsid w:val="00500BCD"/>
    <w:rsid w:val="00500DE4"/>
    <w:rsid w:val="005013EF"/>
    <w:rsid w:val="005014BA"/>
    <w:rsid w:val="00502C56"/>
    <w:rsid w:val="00503E1F"/>
    <w:rsid w:val="00503F69"/>
    <w:rsid w:val="00503F9A"/>
    <w:rsid w:val="00504318"/>
    <w:rsid w:val="00504390"/>
    <w:rsid w:val="00504C42"/>
    <w:rsid w:val="00506553"/>
    <w:rsid w:val="00506C81"/>
    <w:rsid w:val="0050703C"/>
    <w:rsid w:val="00507A07"/>
    <w:rsid w:val="00507AD8"/>
    <w:rsid w:val="005103DE"/>
    <w:rsid w:val="0051172D"/>
    <w:rsid w:val="00511850"/>
    <w:rsid w:val="00511CAF"/>
    <w:rsid w:val="00511F6B"/>
    <w:rsid w:val="0051244B"/>
    <w:rsid w:val="0051310B"/>
    <w:rsid w:val="005134D9"/>
    <w:rsid w:val="005139F7"/>
    <w:rsid w:val="00514566"/>
    <w:rsid w:val="0051651E"/>
    <w:rsid w:val="005166DB"/>
    <w:rsid w:val="00516BDE"/>
    <w:rsid w:val="005203D7"/>
    <w:rsid w:val="0052062D"/>
    <w:rsid w:val="005218E0"/>
    <w:rsid w:val="00521D32"/>
    <w:rsid w:val="00522889"/>
    <w:rsid w:val="00522EA7"/>
    <w:rsid w:val="00522F19"/>
    <w:rsid w:val="005232F6"/>
    <w:rsid w:val="005234EA"/>
    <w:rsid w:val="0052402F"/>
    <w:rsid w:val="0052497C"/>
    <w:rsid w:val="00524A03"/>
    <w:rsid w:val="00524A74"/>
    <w:rsid w:val="00524B91"/>
    <w:rsid w:val="005251AF"/>
    <w:rsid w:val="00526BC2"/>
    <w:rsid w:val="005270FE"/>
    <w:rsid w:val="00527596"/>
    <w:rsid w:val="00530BC2"/>
    <w:rsid w:val="00531991"/>
    <w:rsid w:val="00531A39"/>
    <w:rsid w:val="00532F5B"/>
    <w:rsid w:val="005346B9"/>
    <w:rsid w:val="00534BCD"/>
    <w:rsid w:val="005353AF"/>
    <w:rsid w:val="00535419"/>
    <w:rsid w:val="0053628C"/>
    <w:rsid w:val="005372C3"/>
    <w:rsid w:val="0053776E"/>
    <w:rsid w:val="005378BE"/>
    <w:rsid w:val="005400B9"/>
    <w:rsid w:val="005400D8"/>
    <w:rsid w:val="00541736"/>
    <w:rsid w:val="00541926"/>
    <w:rsid w:val="005419D1"/>
    <w:rsid w:val="005420B9"/>
    <w:rsid w:val="005430A2"/>
    <w:rsid w:val="005434B9"/>
    <w:rsid w:val="005439A2"/>
    <w:rsid w:val="005447FA"/>
    <w:rsid w:val="00544F23"/>
    <w:rsid w:val="00545109"/>
    <w:rsid w:val="00546052"/>
    <w:rsid w:val="00546CAB"/>
    <w:rsid w:val="00546F0A"/>
    <w:rsid w:val="00546FCC"/>
    <w:rsid w:val="00547169"/>
    <w:rsid w:val="005473D5"/>
    <w:rsid w:val="00547AEC"/>
    <w:rsid w:val="00550741"/>
    <w:rsid w:val="00550AE9"/>
    <w:rsid w:val="00550EEA"/>
    <w:rsid w:val="00551B24"/>
    <w:rsid w:val="0055274E"/>
    <w:rsid w:val="00552874"/>
    <w:rsid w:val="005530A6"/>
    <w:rsid w:val="0055350D"/>
    <w:rsid w:val="00553842"/>
    <w:rsid w:val="0055497D"/>
    <w:rsid w:val="00554CCB"/>
    <w:rsid w:val="00555222"/>
    <w:rsid w:val="00557C68"/>
    <w:rsid w:val="00557D50"/>
    <w:rsid w:val="00557EAA"/>
    <w:rsid w:val="00557EEB"/>
    <w:rsid w:val="005605DA"/>
    <w:rsid w:val="00560779"/>
    <w:rsid w:val="00560925"/>
    <w:rsid w:val="00561429"/>
    <w:rsid w:val="005616FC"/>
    <w:rsid w:val="00561CF0"/>
    <w:rsid w:val="00561FFE"/>
    <w:rsid w:val="00563D2A"/>
    <w:rsid w:val="0056433E"/>
    <w:rsid w:val="00564BC9"/>
    <w:rsid w:val="00564C70"/>
    <w:rsid w:val="00564E31"/>
    <w:rsid w:val="0056542E"/>
    <w:rsid w:val="00565A4D"/>
    <w:rsid w:val="00565F49"/>
    <w:rsid w:val="00566B4F"/>
    <w:rsid w:val="00567838"/>
    <w:rsid w:val="005705AD"/>
    <w:rsid w:val="0057083B"/>
    <w:rsid w:val="005708A4"/>
    <w:rsid w:val="0057090F"/>
    <w:rsid w:val="0057105F"/>
    <w:rsid w:val="005714F9"/>
    <w:rsid w:val="00571673"/>
    <w:rsid w:val="00571AAF"/>
    <w:rsid w:val="00571CCD"/>
    <w:rsid w:val="005721C3"/>
    <w:rsid w:val="00572B4A"/>
    <w:rsid w:val="00573844"/>
    <w:rsid w:val="005747B6"/>
    <w:rsid w:val="0057509B"/>
    <w:rsid w:val="00575306"/>
    <w:rsid w:val="00575338"/>
    <w:rsid w:val="00575F0D"/>
    <w:rsid w:val="005762C3"/>
    <w:rsid w:val="005765E6"/>
    <w:rsid w:val="00576753"/>
    <w:rsid w:val="00577356"/>
    <w:rsid w:val="00577E72"/>
    <w:rsid w:val="00580675"/>
    <w:rsid w:val="00581B84"/>
    <w:rsid w:val="00581FF6"/>
    <w:rsid w:val="00583929"/>
    <w:rsid w:val="0058455F"/>
    <w:rsid w:val="00584E4A"/>
    <w:rsid w:val="005858CD"/>
    <w:rsid w:val="00585B33"/>
    <w:rsid w:val="00587782"/>
    <w:rsid w:val="005878B9"/>
    <w:rsid w:val="00587FB4"/>
    <w:rsid w:val="00590260"/>
    <w:rsid w:val="00590B0E"/>
    <w:rsid w:val="00590EBC"/>
    <w:rsid w:val="00590FF9"/>
    <w:rsid w:val="00591634"/>
    <w:rsid w:val="00592471"/>
    <w:rsid w:val="00593371"/>
    <w:rsid w:val="0059353C"/>
    <w:rsid w:val="00593CCC"/>
    <w:rsid w:val="00594042"/>
    <w:rsid w:val="00594768"/>
    <w:rsid w:val="00594B5C"/>
    <w:rsid w:val="00595763"/>
    <w:rsid w:val="005957ED"/>
    <w:rsid w:val="00595863"/>
    <w:rsid w:val="00595B3B"/>
    <w:rsid w:val="00595E9F"/>
    <w:rsid w:val="0059669A"/>
    <w:rsid w:val="0059671F"/>
    <w:rsid w:val="0059676F"/>
    <w:rsid w:val="00596BC0"/>
    <w:rsid w:val="00597910"/>
    <w:rsid w:val="00597911"/>
    <w:rsid w:val="0059791E"/>
    <w:rsid w:val="005A03A7"/>
    <w:rsid w:val="005A0A33"/>
    <w:rsid w:val="005A0C81"/>
    <w:rsid w:val="005A137C"/>
    <w:rsid w:val="005A16ED"/>
    <w:rsid w:val="005A1ABA"/>
    <w:rsid w:val="005A2127"/>
    <w:rsid w:val="005A2CCD"/>
    <w:rsid w:val="005A34E3"/>
    <w:rsid w:val="005A3A05"/>
    <w:rsid w:val="005A4FCF"/>
    <w:rsid w:val="005A51AB"/>
    <w:rsid w:val="005A5251"/>
    <w:rsid w:val="005A5F69"/>
    <w:rsid w:val="005A5FB5"/>
    <w:rsid w:val="005A6619"/>
    <w:rsid w:val="005A6788"/>
    <w:rsid w:val="005A6AB6"/>
    <w:rsid w:val="005A6FD9"/>
    <w:rsid w:val="005A706A"/>
    <w:rsid w:val="005A7E5C"/>
    <w:rsid w:val="005B0688"/>
    <w:rsid w:val="005B0A33"/>
    <w:rsid w:val="005B14B6"/>
    <w:rsid w:val="005B1B38"/>
    <w:rsid w:val="005B1E8A"/>
    <w:rsid w:val="005B1EA5"/>
    <w:rsid w:val="005B1EFD"/>
    <w:rsid w:val="005B223B"/>
    <w:rsid w:val="005B238B"/>
    <w:rsid w:val="005B24E4"/>
    <w:rsid w:val="005B27AA"/>
    <w:rsid w:val="005B29AE"/>
    <w:rsid w:val="005B2BFD"/>
    <w:rsid w:val="005B3863"/>
    <w:rsid w:val="005B4E6C"/>
    <w:rsid w:val="005B51EC"/>
    <w:rsid w:val="005B603E"/>
    <w:rsid w:val="005B61E6"/>
    <w:rsid w:val="005B6541"/>
    <w:rsid w:val="005B66C6"/>
    <w:rsid w:val="005C099F"/>
    <w:rsid w:val="005C0E82"/>
    <w:rsid w:val="005C13E6"/>
    <w:rsid w:val="005C1772"/>
    <w:rsid w:val="005C2C01"/>
    <w:rsid w:val="005C2D5C"/>
    <w:rsid w:val="005C2F2F"/>
    <w:rsid w:val="005C39AA"/>
    <w:rsid w:val="005C4B04"/>
    <w:rsid w:val="005C4DAE"/>
    <w:rsid w:val="005C5388"/>
    <w:rsid w:val="005C5765"/>
    <w:rsid w:val="005C6C00"/>
    <w:rsid w:val="005C6C98"/>
    <w:rsid w:val="005C6FFD"/>
    <w:rsid w:val="005C7068"/>
    <w:rsid w:val="005C72BA"/>
    <w:rsid w:val="005C7779"/>
    <w:rsid w:val="005C79E2"/>
    <w:rsid w:val="005D0313"/>
    <w:rsid w:val="005D12BB"/>
    <w:rsid w:val="005D2406"/>
    <w:rsid w:val="005D2D17"/>
    <w:rsid w:val="005D3F81"/>
    <w:rsid w:val="005D46B3"/>
    <w:rsid w:val="005D5C06"/>
    <w:rsid w:val="005D5E46"/>
    <w:rsid w:val="005D61E3"/>
    <w:rsid w:val="005D657B"/>
    <w:rsid w:val="005D65C4"/>
    <w:rsid w:val="005D6745"/>
    <w:rsid w:val="005D6FE6"/>
    <w:rsid w:val="005D7616"/>
    <w:rsid w:val="005D76D1"/>
    <w:rsid w:val="005E050E"/>
    <w:rsid w:val="005E0830"/>
    <w:rsid w:val="005E0B4E"/>
    <w:rsid w:val="005E0B57"/>
    <w:rsid w:val="005E0BA8"/>
    <w:rsid w:val="005E0DE2"/>
    <w:rsid w:val="005E1A10"/>
    <w:rsid w:val="005E1DE2"/>
    <w:rsid w:val="005E2145"/>
    <w:rsid w:val="005E270E"/>
    <w:rsid w:val="005E321C"/>
    <w:rsid w:val="005E353C"/>
    <w:rsid w:val="005E38F5"/>
    <w:rsid w:val="005E3C02"/>
    <w:rsid w:val="005E3FDA"/>
    <w:rsid w:val="005E4447"/>
    <w:rsid w:val="005E4FB8"/>
    <w:rsid w:val="005E52F6"/>
    <w:rsid w:val="005E5738"/>
    <w:rsid w:val="005E5A46"/>
    <w:rsid w:val="005E5C36"/>
    <w:rsid w:val="005E6C89"/>
    <w:rsid w:val="005E7A06"/>
    <w:rsid w:val="005F01B7"/>
    <w:rsid w:val="005F02F5"/>
    <w:rsid w:val="005F0DB2"/>
    <w:rsid w:val="005F1B98"/>
    <w:rsid w:val="005F2479"/>
    <w:rsid w:val="005F2C4D"/>
    <w:rsid w:val="005F2EEC"/>
    <w:rsid w:val="005F3277"/>
    <w:rsid w:val="005F3575"/>
    <w:rsid w:val="005F3913"/>
    <w:rsid w:val="005F4012"/>
    <w:rsid w:val="005F4129"/>
    <w:rsid w:val="005F452E"/>
    <w:rsid w:val="005F45A9"/>
    <w:rsid w:val="005F496F"/>
    <w:rsid w:val="005F50DA"/>
    <w:rsid w:val="005F5341"/>
    <w:rsid w:val="005F6921"/>
    <w:rsid w:val="005F6BCA"/>
    <w:rsid w:val="005F7431"/>
    <w:rsid w:val="005F7540"/>
    <w:rsid w:val="005F76B4"/>
    <w:rsid w:val="00600198"/>
    <w:rsid w:val="00600920"/>
    <w:rsid w:val="00603172"/>
    <w:rsid w:val="006031B3"/>
    <w:rsid w:val="00603B7C"/>
    <w:rsid w:val="00603DBD"/>
    <w:rsid w:val="00604BBD"/>
    <w:rsid w:val="00606840"/>
    <w:rsid w:val="00606E34"/>
    <w:rsid w:val="006071F8"/>
    <w:rsid w:val="006075CF"/>
    <w:rsid w:val="00607B0B"/>
    <w:rsid w:val="0061003E"/>
    <w:rsid w:val="00611266"/>
    <w:rsid w:val="00611930"/>
    <w:rsid w:val="00611ACA"/>
    <w:rsid w:val="006129FD"/>
    <w:rsid w:val="00612D77"/>
    <w:rsid w:val="00612DBE"/>
    <w:rsid w:val="00612E4A"/>
    <w:rsid w:val="00612F03"/>
    <w:rsid w:val="00613103"/>
    <w:rsid w:val="00614465"/>
    <w:rsid w:val="0061528B"/>
    <w:rsid w:val="00615E1C"/>
    <w:rsid w:val="00616F82"/>
    <w:rsid w:val="00617FE9"/>
    <w:rsid w:val="00620237"/>
    <w:rsid w:val="00620432"/>
    <w:rsid w:val="0062089A"/>
    <w:rsid w:val="00621647"/>
    <w:rsid w:val="00622256"/>
    <w:rsid w:val="006233ED"/>
    <w:rsid w:val="006234CC"/>
    <w:rsid w:val="0062405E"/>
    <w:rsid w:val="00624122"/>
    <w:rsid w:val="006242E9"/>
    <w:rsid w:val="006243D9"/>
    <w:rsid w:val="00624AC4"/>
    <w:rsid w:val="00624FDD"/>
    <w:rsid w:val="0062516F"/>
    <w:rsid w:val="006252D7"/>
    <w:rsid w:val="00626331"/>
    <w:rsid w:val="00626D4C"/>
    <w:rsid w:val="00626D57"/>
    <w:rsid w:val="00626EDE"/>
    <w:rsid w:val="00627FD6"/>
    <w:rsid w:val="0063081A"/>
    <w:rsid w:val="00630CC6"/>
    <w:rsid w:val="0063156D"/>
    <w:rsid w:val="00631677"/>
    <w:rsid w:val="00632337"/>
    <w:rsid w:val="0063386F"/>
    <w:rsid w:val="0063394D"/>
    <w:rsid w:val="0063401E"/>
    <w:rsid w:val="006342BD"/>
    <w:rsid w:val="00634930"/>
    <w:rsid w:val="00635E82"/>
    <w:rsid w:val="00636741"/>
    <w:rsid w:val="00636ADA"/>
    <w:rsid w:val="00637143"/>
    <w:rsid w:val="00637D59"/>
    <w:rsid w:val="00640133"/>
    <w:rsid w:val="006402D6"/>
    <w:rsid w:val="006406A1"/>
    <w:rsid w:val="006413C6"/>
    <w:rsid w:val="00641645"/>
    <w:rsid w:val="00641817"/>
    <w:rsid w:val="00641B0A"/>
    <w:rsid w:val="00642031"/>
    <w:rsid w:val="00642E48"/>
    <w:rsid w:val="0064332C"/>
    <w:rsid w:val="00643CAF"/>
    <w:rsid w:val="006443AF"/>
    <w:rsid w:val="006446A7"/>
    <w:rsid w:val="0064493B"/>
    <w:rsid w:val="0064503E"/>
    <w:rsid w:val="00645751"/>
    <w:rsid w:val="006463D4"/>
    <w:rsid w:val="006465AF"/>
    <w:rsid w:val="00646E15"/>
    <w:rsid w:val="006473FD"/>
    <w:rsid w:val="006504CF"/>
    <w:rsid w:val="006516C3"/>
    <w:rsid w:val="0065180A"/>
    <w:rsid w:val="00651A44"/>
    <w:rsid w:val="00651C3B"/>
    <w:rsid w:val="006527A9"/>
    <w:rsid w:val="006534EF"/>
    <w:rsid w:val="00653819"/>
    <w:rsid w:val="006544A8"/>
    <w:rsid w:val="00654B72"/>
    <w:rsid w:val="006551B9"/>
    <w:rsid w:val="00656724"/>
    <w:rsid w:val="00656F97"/>
    <w:rsid w:val="0065710D"/>
    <w:rsid w:val="00657932"/>
    <w:rsid w:val="006579F6"/>
    <w:rsid w:val="00657B5A"/>
    <w:rsid w:val="00657F3C"/>
    <w:rsid w:val="00660240"/>
    <w:rsid w:val="00660581"/>
    <w:rsid w:val="006617B8"/>
    <w:rsid w:val="00661934"/>
    <w:rsid w:val="00661EAF"/>
    <w:rsid w:val="00662C7F"/>
    <w:rsid w:val="00662FC4"/>
    <w:rsid w:val="00663A5F"/>
    <w:rsid w:val="00664278"/>
    <w:rsid w:val="00665060"/>
    <w:rsid w:val="006650F9"/>
    <w:rsid w:val="00665923"/>
    <w:rsid w:val="00665D8A"/>
    <w:rsid w:val="00666F8C"/>
    <w:rsid w:val="00670052"/>
    <w:rsid w:val="00670476"/>
    <w:rsid w:val="00670B24"/>
    <w:rsid w:val="006711F0"/>
    <w:rsid w:val="00671720"/>
    <w:rsid w:val="00671B4B"/>
    <w:rsid w:val="00671E35"/>
    <w:rsid w:val="006724F5"/>
    <w:rsid w:val="00672555"/>
    <w:rsid w:val="00672DBF"/>
    <w:rsid w:val="00673091"/>
    <w:rsid w:val="0067325B"/>
    <w:rsid w:val="00675429"/>
    <w:rsid w:val="0067558D"/>
    <w:rsid w:val="00675D39"/>
    <w:rsid w:val="0067606F"/>
    <w:rsid w:val="006761BC"/>
    <w:rsid w:val="00676223"/>
    <w:rsid w:val="00680E51"/>
    <w:rsid w:val="00680F56"/>
    <w:rsid w:val="00682036"/>
    <w:rsid w:val="00682089"/>
    <w:rsid w:val="00682A29"/>
    <w:rsid w:val="00684359"/>
    <w:rsid w:val="00684E1E"/>
    <w:rsid w:val="006854C2"/>
    <w:rsid w:val="006855CF"/>
    <w:rsid w:val="00686809"/>
    <w:rsid w:val="00687018"/>
    <w:rsid w:val="00687019"/>
    <w:rsid w:val="00687372"/>
    <w:rsid w:val="00687650"/>
    <w:rsid w:val="00687CE6"/>
    <w:rsid w:val="00690CED"/>
    <w:rsid w:val="00690D4F"/>
    <w:rsid w:val="006911DC"/>
    <w:rsid w:val="006913DB"/>
    <w:rsid w:val="006913E0"/>
    <w:rsid w:val="0069149A"/>
    <w:rsid w:val="0069232D"/>
    <w:rsid w:val="00692775"/>
    <w:rsid w:val="006927E2"/>
    <w:rsid w:val="00692F21"/>
    <w:rsid w:val="0069301B"/>
    <w:rsid w:val="0069323F"/>
    <w:rsid w:val="00693306"/>
    <w:rsid w:val="0069372F"/>
    <w:rsid w:val="00693C20"/>
    <w:rsid w:val="006941D0"/>
    <w:rsid w:val="00694556"/>
    <w:rsid w:val="00694983"/>
    <w:rsid w:val="00694B2F"/>
    <w:rsid w:val="00694DB5"/>
    <w:rsid w:val="00694ECF"/>
    <w:rsid w:val="0069553C"/>
    <w:rsid w:val="00695617"/>
    <w:rsid w:val="0069603E"/>
    <w:rsid w:val="00696E29"/>
    <w:rsid w:val="00697931"/>
    <w:rsid w:val="006A0784"/>
    <w:rsid w:val="006A084E"/>
    <w:rsid w:val="006A098A"/>
    <w:rsid w:val="006A0C44"/>
    <w:rsid w:val="006A1777"/>
    <w:rsid w:val="006A1875"/>
    <w:rsid w:val="006A3701"/>
    <w:rsid w:val="006A3D34"/>
    <w:rsid w:val="006A407F"/>
    <w:rsid w:val="006A485A"/>
    <w:rsid w:val="006A4A88"/>
    <w:rsid w:val="006A4B5F"/>
    <w:rsid w:val="006A596B"/>
    <w:rsid w:val="006A5999"/>
    <w:rsid w:val="006A5B53"/>
    <w:rsid w:val="006A6147"/>
    <w:rsid w:val="006A6328"/>
    <w:rsid w:val="006A6811"/>
    <w:rsid w:val="006A682E"/>
    <w:rsid w:val="006A6EA1"/>
    <w:rsid w:val="006A779D"/>
    <w:rsid w:val="006A7997"/>
    <w:rsid w:val="006B041E"/>
    <w:rsid w:val="006B0591"/>
    <w:rsid w:val="006B06E1"/>
    <w:rsid w:val="006B0940"/>
    <w:rsid w:val="006B0A6A"/>
    <w:rsid w:val="006B15FB"/>
    <w:rsid w:val="006B18AE"/>
    <w:rsid w:val="006B1B55"/>
    <w:rsid w:val="006B1EA9"/>
    <w:rsid w:val="006B2602"/>
    <w:rsid w:val="006B2A71"/>
    <w:rsid w:val="006B2CE7"/>
    <w:rsid w:val="006B3F93"/>
    <w:rsid w:val="006B4268"/>
    <w:rsid w:val="006B43B5"/>
    <w:rsid w:val="006B45C4"/>
    <w:rsid w:val="006B4910"/>
    <w:rsid w:val="006B4E8B"/>
    <w:rsid w:val="006B6586"/>
    <w:rsid w:val="006B6699"/>
    <w:rsid w:val="006B6C74"/>
    <w:rsid w:val="006B7D56"/>
    <w:rsid w:val="006C18C5"/>
    <w:rsid w:val="006C2647"/>
    <w:rsid w:val="006C2917"/>
    <w:rsid w:val="006C2A86"/>
    <w:rsid w:val="006C2F92"/>
    <w:rsid w:val="006C3367"/>
    <w:rsid w:val="006C37D2"/>
    <w:rsid w:val="006C4952"/>
    <w:rsid w:val="006C4AC5"/>
    <w:rsid w:val="006C4C50"/>
    <w:rsid w:val="006C574F"/>
    <w:rsid w:val="006C599C"/>
    <w:rsid w:val="006C716C"/>
    <w:rsid w:val="006C7AB3"/>
    <w:rsid w:val="006C7C4A"/>
    <w:rsid w:val="006D0819"/>
    <w:rsid w:val="006D14DC"/>
    <w:rsid w:val="006D175A"/>
    <w:rsid w:val="006D192F"/>
    <w:rsid w:val="006D1C64"/>
    <w:rsid w:val="006D1E6A"/>
    <w:rsid w:val="006D1EA5"/>
    <w:rsid w:val="006D2139"/>
    <w:rsid w:val="006D31C7"/>
    <w:rsid w:val="006D380A"/>
    <w:rsid w:val="006D421B"/>
    <w:rsid w:val="006D4607"/>
    <w:rsid w:val="006D478A"/>
    <w:rsid w:val="006D48D8"/>
    <w:rsid w:val="006D52CC"/>
    <w:rsid w:val="006D542A"/>
    <w:rsid w:val="006D634F"/>
    <w:rsid w:val="006D6A87"/>
    <w:rsid w:val="006D7040"/>
    <w:rsid w:val="006E0140"/>
    <w:rsid w:val="006E022F"/>
    <w:rsid w:val="006E0EC6"/>
    <w:rsid w:val="006E2E30"/>
    <w:rsid w:val="006E317C"/>
    <w:rsid w:val="006E38DE"/>
    <w:rsid w:val="006E3BFD"/>
    <w:rsid w:val="006E3F55"/>
    <w:rsid w:val="006E46C3"/>
    <w:rsid w:val="006E674F"/>
    <w:rsid w:val="006E6765"/>
    <w:rsid w:val="006E6B80"/>
    <w:rsid w:val="006E6CBE"/>
    <w:rsid w:val="006E6F75"/>
    <w:rsid w:val="006F01E4"/>
    <w:rsid w:val="006F112D"/>
    <w:rsid w:val="006F16D0"/>
    <w:rsid w:val="006F1E80"/>
    <w:rsid w:val="006F27D1"/>
    <w:rsid w:val="006F362C"/>
    <w:rsid w:val="006F3EEB"/>
    <w:rsid w:val="006F4CBA"/>
    <w:rsid w:val="006F5460"/>
    <w:rsid w:val="006F5A89"/>
    <w:rsid w:val="006F5F1C"/>
    <w:rsid w:val="006F6790"/>
    <w:rsid w:val="006F6CB2"/>
    <w:rsid w:val="006F72B4"/>
    <w:rsid w:val="006F732E"/>
    <w:rsid w:val="006F7A68"/>
    <w:rsid w:val="00700CB0"/>
    <w:rsid w:val="00701101"/>
    <w:rsid w:val="00701197"/>
    <w:rsid w:val="0070138D"/>
    <w:rsid w:val="0070168A"/>
    <w:rsid w:val="00701D4F"/>
    <w:rsid w:val="00702EC1"/>
    <w:rsid w:val="00703586"/>
    <w:rsid w:val="00703F7A"/>
    <w:rsid w:val="0070427B"/>
    <w:rsid w:val="00704732"/>
    <w:rsid w:val="00704C2E"/>
    <w:rsid w:val="007065E5"/>
    <w:rsid w:val="007069B5"/>
    <w:rsid w:val="00706B96"/>
    <w:rsid w:val="00706CB7"/>
    <w:rsid w:val="00707932"/>
    <w:rsid w:val="0071011F"/>
    <w:rsid w:val="007109DE"/>
    <w:rsid w:val="007111B6"/>
    <w:rsid w:val="00711E1E"/>
    <w:rsid w:val="00712200"/>
    <w:rsid w:val="00714429"/>
    <w:rsid w:val="00714685"/>
    <w:rsid w:val="00714A7B"/>
    <w:rsid w:val="00714C5E"/>
    <w:rsid w:val="007153E8"/>
    <w:rsid w:val="00715AA0"/>
    <w:rsid w:val="00715C2E"/>
    <w:rsid w:val="007171AF"/>
    <w:rsid w:val="0071773A"/>
    <w:rsid w:val="00717911"/>
    <w:rsid w:val="00717970"/>
    <w:rsid w:val="007200D7"/>
    <w:rsid w:val="00720771"/>
    <w:rsid w:val="00720D21"/>
    <w:rsid w:val="00721352"/>
    <w:rsid w:val="00721A26"/>
    <w:rsid w:val="00721B6C"/>
    <w:rsid w:val="0072317D"/>
    <w:rsid w:val="00723540"/>
    <w:rsid w:val="007235B8"/>
    <w:rsid w:val="007237D0"/>
    <w:rsid w:val="00724B53"/>
    <w:rsid w:val="00724E33"/>
    <w:rsid w:val="00724E6F"/>
    <w:rsid w:val="007253E0"/>
    <w:rsid w:val="00725EA1"/>
    <w:rsid w:val="00725EB8"/>
    <w:rsid w:val="00725FB4"/>
    <w:rsid w:val="00726962"/>
    <w:rsid w:val="007270D4"/>
    <w:rsid w:val="00727B8D"/>
    <w:rsid w:val="00727B9C"/>
    <w:rsid w:val="00730A06"/>
    <w:rsid w:val="00730EBE"/>
    <w:rsid w:val="00730EBF"/>
    <w:rsid w:val="0073134B"/>
    <w:rsid w:val="00731381"/>
    <w:rsid w:val="007314D1"/>
    <w:rsid w:val="00732BB0"/>
    <w:rsid w:val="00732E04"/>
    <w:rsid w:val="00732EDE"/>
    <w:rsid w:val="007343F1"/>
    <w:rsid w:val="00734565"/>
    <w:rsid w:val="007345D9"/>
    <w:rsid w:val="007347F6"/>
    <w:rsid w:val="00735649"/>
    <w:rsid w:val="0073566D"/>
    <w:rsid w:val="00735703"/>
    <w:rsid w:val="00735BD4"/>
    <w:rsid w:val="007366F0"/>
    <w:rsid w:val="00736C2A"/>
    <w:rsid w:val="00737821"/>
    <w:rsid w:val="00737B86"/>
    <w:rsid w:val="00740ACD"/>
    <w:rsid w:val="00740E33"/>
    <w:rsid w:val="00740E8D"/>
    <w:rsid w:val="00741186"/>
    <w:rsid w:val="00741A8F"/>
    <w:rsid w:val="00741F64"/>
    <w:rsid w:val="0074228F"/>
    <w:rsid w:val="0074239B"/>
    <w:rsid w:val="00742659"/>
    <w:rsid w:val="00742DD7"/>
    <w:rsid w:val="0074375C"/>
    <w:rsid w:val="00743B09"/>
    <w:rsid w:val="00743BA2"/>
    <w:rsid w:val="00744152"/>
    <w:rsid w:val="00744624"/>
    <w:rsid w:val="00744FD9"/>
    <w:rsid w:val="007454D2"/>
    <w:rsid w:val="0074607C"/>
    <w:rsid w:val="007471F0"/>
    <w:rsid w:val="00747690"/>
    <w:rsid w:val="0074781F"/>
    <w:rsid w:val="007478CA"/>
    <w:rsid w:val="00747C21"/>
    <w:rsid w:val="00750328"/>
    <w:rsid w:val="00750832"/>
    <w:rsid w:val="0075088B"/>
    <w:rsid w:val="007508BD"/>
    <w:rsid w:val="00750976"/>
    <w:rsid w:val="00750A5E"/>
    <w:rsid w:val="00750B01"/>
    <w:rsid w:val="00750C6F"/>
    <w:rsid w:val="00750E6F"/>
    <w:rsid w:val="007515BA"/>
    <w:rsid w:val="00751B3A"/>
    <w:rsid w:val="00751B90"/>
    <w:rsid w:val="00751E9F"/>
    <w:rsid w:val="00752BC7"/>
    <w:rsid w:val="00753093"/>
    <w:rsid w:val="0075340E"/>
    <w:rsid w:val="00753EDB"/>
    <w:rsid w:val="00753FA0"/>
    <w:rsid w:val="00754545"/>
    <w:rsid w:val="0075546F"/>
    <w:rsid w:val="00755A94"/>
    <w:rsid w:val="00755BAC"/>
    <w:rsid w:val="00755DBE"/>
    <w:rsid w:val="00756053"/>
    <w:rsid w:val="007560EF"/>
    <w:rsid w:val="007564FE"/>
    <w:rsid w:val="0075656A"/>
    <w:rsid w:val="007578DA"/>
    <w:rsid w:val="0075797C"/>
    <w:rsid w:val="00757F38"/>
    <w:rsid w:val="00760928"/>
    <w:rsid w:val="00760D89"/>
    <w:rsid w:val="00761636"/>
    <w:rsid w:val="007618D9"/>
    <w:rsid w:val="007638A2"/>
    <w:rsid w:val="00763EFC"/>
    <w:rsid w:val="00764282"/>
    <w:rsid w:val="007646AF"/>
    <w:rsid w:val="0076476B"/>
    <w:rsid w:val="00764859"/>
    <w:rsid w:val="0076585B"/>
    <w:rsid w:val="00765B77"/>
    <w:rsid w:val="007663A1"/>
    <w:rsid w:val="007672CE"/>
    <w:rsid w:val="00767319"/>
    <w:rsid w:val="007676E7"/>
    <w:rsid w:val="00770F1F"/>
    <w:rsid w:val="007712D4"/>
    <w:rsid w:val="0077135E"/>
    <w:rsid w:val="00772AB8"/>
    <w:rsid w:val="0077311C"/>
    <w:rsid w:val="00773321"/>
    <w:rsid w:val="0077336E"/>
    <w:rsid w:val="00773FE5"/>
    <w:rsid w:val="0077432C"/>
    <w:rsid w:val="007748AF"/>
    <w:rsid w:val="00774E12"/>
    <w:rsid w:val="00774F3C"/>
    <w:rsid w:val="00775F78"/>
    <w:rsid w:val="00776678"/>
    <w:rsid w:val="00776CEF"/>
    <w:rsid w:val="007771A7"/>
    <w:rsid w:val="007772F5"/>
    <w:rsid w:val="00777668"/>
    <w:rsid w:val="007810E6"/>
    <w:rsid w:val="00781221"/>
    <w:rsid w:val="00781870"/>
    <w:rsid w:val="00781883"/>
    <w:rsid w:val="00782229"/>
    <w:rsid w:val="007822FE"/>
    <w:rsid w:val="00783085"/>
    <w:rsid w:val="007836D1"/>
    <w:rsid w:val="00783ABB"/>
    <w:rsid w:val="00783B58"/>
    <w:rsid w:val="00784132"/>
    <w:rsid w:val="007849A6"/>
    <w:rsid w:val="00786410"/>
    <w:rsid w:val="00787169"/>
    <w:rsid w:val="00787578"/>
    <w:rsid w:val="00787581"/>
    <w:rsid w:val="007876DC"/>
    <w:rsid w:val="00787BF6"/>
    <w:rsid w:val="00791536"/>
    <w:rsid w:val="00791545"/>
    <w:rsid w:val="00792F7A"/>
    <w:rsid w:val="0079362E"/>
    <w:rsid w:val="00793A90"/>
    <w:rsid w:val="00793DD1"/>
    <w:rsid w:val="007946E4"/>
    <w:rsid w:val="007946EF"/>
    <w:rsid w:val="007950E7"/>
    <w:rsid w:val="00795225"/>
    <w:rsid w:val="007959F9"/>
    <w:rsid w:val="00796800"/>
    <w:rsid w:val="00796A6D"/>
    <w:rsid w:val="00796DFF"/>
    <w:rsid w:val="00797745"/>
    <w:rsid w:val="00797ABF"/>
    <w:rsid w:val="007A008E"/>
    <w:rsid w:val="007A04D3"/>
    <w:rsid w:val="007A08CD"/>
    <w:rsid w:val="007A25FE"/>
    <w:rsid w:val="007A2CFF"/>
    <w:rsid w:val="007A3DD2"/>
    <w:rsid w:val="007A400A"/>
    <w:rsid w:val="007A44C6"/>
    <w:rsid w:val="007A44E9"/>
    <w:rsid w:val="007A59C5"/>
    <w:rsid w:val="007A5D60"/>
    <w:rsid w:val="007A5FA0"/>
    <w:rsid w:val="007A6768"/>
    <w:rsid w:val="007A6B5D"/>
    <w:rsid w:val="007A75F9"/>
    <w:rsid w:val="007A7C54"/>
    <w:rsid w:val="007B07C3"/>
    <w:rsid w:val="007B0853"/>
    <w:rsid w:val="007B1238"/>
    <w:rsid w:val="007B15EB"/>
    <w:rsid w:val="007B1D38"/>
    <w:rsid w:val="007B2094"/>
    <w:rsid w:val="007B25CA"/>
    <w:rsid w:val="007B2FEC"/>
    <w:rsid w:val="007B3482"/>
    <w:rsid w:val="007B4B9B"/>
    <w:rsid w:val="007B5DCC"/>
    <w:rsid w:val="007B64F7"/>
    <w:rsid w:val="007B7022"/>
    <w:rsid w:val="007B7D31"/>
    <w:rsid w:val="007C05BA"/>
    <w:rsid w:val="007C0B8D"/>
    <w:rsid w:val="007C0C66"/>
    <w:rsid w:val="007C2222"/>
    <w:rsid w:val="007C403B"/>
    <w:rsid w:val="007C4B6B"/>
    <w:rsid w:val="007C4D55"/>
    <w:rsid w:val="007C55BA"/>
    <w:rsid w:val="007C5846"/>
    <w:rsid w:val="007C624F"/>
    <w:rsid w:val="007D0553"/>
    <w:rsid w:val="007D0FD1"/>
    <w:rsid w:val="007D12C1"/>
    <w:rsid w:val="007D13E7"/>
    <w:rsid w:val="007D1856"/>
    <w:rsid w:val="007D2B4B"/>
    <w:rsid w:val="007D2EC1"/>
    <w:rsid w:val="007D30B3"/>
    <w:rsid w:val="007D376D"/>
    <w:rsid w:val="007D3C83"/>
    <w:rsid w:val="007D4AAA"/>
    <w:rsid w:val="007D4EB3"/>
    <w:rsid w:val="007D590E"/>
    <w:rsid w:val="007D5CC8"/>
    <w:rsid w:val="007D68F5"/>
    <w:rsid w:val="007D6C60"/>
    <w:rsid w:val="007D74ED"/>
    <w:rsid w:val="007D7861"/>
    <w:rsid w:val="007D787A"/>
    <w:rsid w:val="007D7996"/>
    <w:rsid w:val="007E0198"/>
    <w:rsid w:val="007E02FA"/>
    <w:rsid w:val="007E03CF"/>
    <w:rsid w:val="007E0E0C"/>
    <w:rsid w:val="007E23A9"/>
    <w:rsid w:val="007E28DC"/>
    <w:rsid w:val="007E2C59"/>
    <w:rsid w:val="007E2D5B"/>
    <w:rsid w:val="007E2EEA"/>
    <w:rsid w:val="007E3287"/>
    <w:rsid w:val="007E353E"/>
    <w:rsid w:val="007E37D6"/>
    <w:rsid w:val="007E3EE5"/>
    <w:rsid w:val="007E44DF"/>
    <w:rsid w:val="007E4510"/>
    <w:rsid w:val="007E4E43"/>
    <w:rsid w:val="007E586A"/>
    <w:rsid w:val="007E5F04"/>
    <w:rsid w:val="007E6064"/>
    <w:rsid w:val="007E6E55"/>
    <w:rsid w:val="007E75EA"/>
    <w:rsid w:val="007E7CC1"/>
    <w:rsid w:val="007E7D89"/>
    <w:rsid w:val="007E7DC0"/>
    <w:rsid w:val="007F0559"/>
    <w:rsid w:val="007F05AA"/>
    <w:rsid w:val="007F084C"/>
    <w:rsid w:val="007F0EED"/>
    <w:rsid w:val="007F110B"/>
    <w:rsid w:val="007F18A1"/>
    <w:rsid w:val="007F3CC3"/>
    <w:rsid w:val="007F3D8D"/>
    <w:rsid w:val="007F49DD"/>
    <w:rsid w:val="007F4CA0"/>
    <w:rsid w:val="007F6FA0"/>
    <w:rsid w:val="007F74D3"/>
    <w:rsid w:val="007F768A"/>
    <w:rsid w:val="007F7AE0"/>
    <w:rsid w:val="00800324"/>
    <w:rsid w:val="0080059A"/>
    <w:rsid w:val="00800698"/>
    <w:rsid w:val="00800D71"/>
    <w:rsid w:val="00801417"/>
    <w:rsid w:val="0080170A"/>
    <w:rsid w:val="0080183F"/>
    <w:rsid w:val="008018EE"/>
    <w:rsid w:val="008018FD"/>
    <w:rsid w:val="0080245A"/>
    <w:rsid w:val="008025F5"/>
    <w:rsid w:val="008027CB"/>
    <w:rsid w:val="008028E4"/>
    <w:rsid w:val="00802E69"/>
    <w:rsid w:val="00802FFF"/>
    <w:rsid w:val="0080333D"/>
    <w:rsid w:val="00803B7D"/>
    <w:rsid w:val="00803BE5"/>
    <w:rsid w:val="00804B2B"/>
    <w:rsid w:val="00804F61"/>
    <w:rsid w:val="00805A33"/>
    <w:rsid w:val="00806804"/>
    <w:rsid w:val="00806930"/>
    <w:rsid w:val="008078FE"/>
    <w:rsid w:val="008108F5"/>
    <w:rsid w:val="00810A7F"/>
    <w:rsid w:val="0081161A"/>
    <w:rsid w:val="00811FD6"/>
    <w:rsid w:val="0081348B"/>
    <w:rsid w:val="008136F9"/>
    <w:rsid w:val="00813B52"/>
    <w:rsid w:val="00813BD7"/>
    <w:rsid w:val="00813EBE"/>
    <w:rsid w:val="008148DC"/>
    <w:rsid w:val="00814AFF"/>
    <w:rsid w:val="00815161"/>
    <w:rsid w:val="00815663"/>
    <w:rsid w:val="00815B90"/>
    <w:rsid w:val="0081630A"/>
    <w:rsid w:val="00816CF4"/>
    <w:rsid w:val="0082002C"/>
    <w:rsid w:val="00821210"/>
    <w:rsid w:val="008213D0"/>
    <w:rsid w:val="00821757"/>
    <w:rsid w:val="0082195E"/>
    <w:rsid w:val="00822048"/>
    <w:rsid w:val="008226DD"/>
    <w:rsid w:val="00822C4E"/>
    <w:rsid w:val="00822E3B"/>
    <w:rsid w:val="00822F40"/>
    <w:rsid w:val="00822F42"/>
    <w:rsid w:val="00823328"/>
    <w:rsid w:val="00823811"/>
    <w:rsid w:val="00823B85"/>
    <w:rsid w:val="00824363"/>
    <w:rsid w:val="0082436B"/>
    <w:rsid w:val="00824F16"/>
    <w:rsid w:val="00826B2F"/>
    <w:rsid w:val="00827196"/>
    <w:rsid w:val="0082743B"/>
    <w:rsid w:val="008274F1"/>
    <w:rsid w:val="00827E09"/>
    <w:rsid w:val="00830A5A"/>
    <w:rsid w:val="00830F7E"/>
    <w:rsid w:val="00831797"/>
    <w:rsid w:val="00831BA0"/>
    <w:rsid w:val="00831E55"/>
    <w:rsid w:val="00833208"/>
    <w:rsid w:val="00833918"/>
    <w:rsid w:val="00833ABA"/>
    <w:rsid w:val="00834210"/>
    <w:rsid w:val="008344FB"/>
    <w:rsid w:val="00834898"/>
    <w:rsid w:val="00834B4D"/>
    <w:rsid w:val="008353FD"/>
    <w:rsid w:val="00835F4D"/>
    <w:rsid w:val="00835FB4"/>
    <w:rsid w:val="0083626E"/>
    <w:rsid w:val="00836D83"/>
    <w:rsid w:val="00837051"/>
    <w:rsid w:val="00837329"/>
    <w:rsid w:val="008376C1"/>
    <w:rsid w:val="00837A14"/>
    <w:rsid w:val="00837B6D"/>
    <w:rsid w:val="00837E40"/>
    <w:rsid w:val="00840728"/>
    <w:rsid w:val="00840750"/>
    <w:rsid w:val="008409B5"/>
    <w:rsid w:val="00840A4C"/>
    <w:rsid w:val="00840BC4"/>
    <w:rsid w:val="008415FA"/>
    <w:rsid w:val="008418C9"/>
    <w:rsid w:val="0084197C"/>
    <w:rsid w:val="00841AB1"/>
    <w:rsid w:val="00841CF3"/>
    <w:rsid w:val="0084202D"/>
    <w:rsid w:val="0084253D"/>
    <w:rsid w:val="00842DE4"/>
    <w:rsid w:val="0084302D"/>
    <w:rsid w:val="008430D6"/>
    <w:rsid w:val="008438B2"/>
    <w:rsid w:val="00843A8A"/>
    <w:rsid w:val="0084442B"/>
    <w:rsid w:val="0084522E"/>
    <w:rsid w:val="008456F7"/>
    <w:rsid w:val="00846295"/>
    <w:rsid w:val="00846910"/>
    <w:rsid w:val="008477F8"/>
    <w:rsid w:val="00847AD0"/>
    <w:rsid w:val="0085035D"/>
    <w:rsid w:val="00850D60"/>
    <w:rsid w:val="0085122A"/>
    <w:rsid w:val="00851B62"/>
    <w:rsid w:val="008533AD"/>
    <w:rsid w:val="008533EA"/>
    <w:rsid w:val="00855464"/>
    <w:rsid w:val="00855660"/>
    <w:rsid w:val="008557D8"/>
    <w:rsid w:val="00855B8D"/>
    <w:rsid w:val="00856563"/>
    <w:rsid w:val="00856D8F"/>
    <w:rsid w:val="00856FC2"/>
    <w:rsid w:val="008576FC"/>
    <w:rsid w:val="00857755"/>
    <w:rsid w:val="00857B7E"/>
    <w:rsid w:val="008600C9"/>
    <w:rsid w:val="00860A77"/>
    <w:rsid w:val="00860B03"/>
    <w:rsid w:val="00860CB1"/>
    <w:rsid w:val="008612B4"/>
    <w:rsid w:val="00861B8B"/>
    <w:rsid w:val="00861E55"/>
    <w:rsid w:val="00861E95"/>
    <w:rsid w:val="00862343"/>
    <w:rsid w:val="00862F41"/>
    <w:rsid w:val="008632A5"/>
    <w:rsid w:val="00863A28"/>
    <w:rsid w:val="00864362"/>
    <w:rsid w:val="00864462"/>
    <w:rsid w:val="008649F6"/>
    <w:rsid w:val="00864ACF"/>
    <w:rsid w:val="00865793"/>
    <w:rsid w:val="00865C5F"/>
    <w:rsid w:val="008660FB"/>
    <w:rsid w:val="008662BC"/>
    <w:rsid w:val="0086657E"/>
    <w:rsid w:val="008669C6"/>
    <w:rsid w:val="00866A02"/>
    <w:rsid w:val="0086742B"/>
    <w:rsid w:val="008705A8"/>
    <w:rsid w:val="00870CDA"/>
    <w:rsid w:val="0087216C"/>
    <w:rsid w:val="008722A5"/>
    <w:rsid w:val="00872BA1"/>
    <w:rsid w:val="008734C3"/>
    <w:rsid w:val="00873B88"/>
    <w:rsid w:val="00873C3B"/>
    <w:rsid w:val="00874095"/>
    <w:rsid w:val="008740E2"/>
    <w:rsid w:val="0087411A"/>
    <w:rsid w:val="00874812"/>
    <w:rsid w:val="008748D3"/>
    <w:rsid w:val="00874CAC"/>
    <w:rsid w:val="008753FB"/>
    <w:rsid w:val="008757B7"/>
    <w:rsid w:val="008759ED"/>
    <w:rsid w:val="00876C25"/>
    <w:rsid w:val="00877601"/>
    <w:rsid w:val="00877798"/>
    <w:rsid w:val="00877B2B"/>
    <w:rsid w:val="00877DCA"/>
    <w:rsid w:val="008810D8"/>
    <w:rsid w:val="00881289"/>
    <w:rsid w:val="00881875"/>
    <w:rsid w:val="008826AB"/>
    <w:rsid w:val="00882E04"/>
    <w:rsid w:val="00884A62"/>
    <w:rsid w:val="00885348"/>
    <w:rsid w:val="00885797"/>
    <w:rsid w:val="00885844"/>
    <w:rsid w:val="00886793"/>
    <w:rsid w:val="00886ABE"/>
    <w:rsid w:val="00886AEE"/>
    <w:rsid w:val="008878E3"/>
    <w:rsid w:val="00887DBF"/>
    <w:rsid w:val="00891F48"/>
    <w:rsid w:val="00892554"/>
    <w:rsid w:val="00892B14"/>
    <w:rsid w:val="008959A0"/>
    <w:rsid w:val="00895D06"/>
    <w:rsid w:val="00896002"/>
    <w:rsid w:val="00896595"/>
    <w:rsid w:val="008966D3"/>
    <w:rsid w:val="008974AF"/>
    <w:rsid w:val="008A107E"/>
    <w:rsid w:val="008A2432"/>
    <w:rsid w:val="008A2E26"/>
    <w:rsid w:val="008A2FD9"/>
    <w:rsid w:val="008A388E"/>
    <w:rsid w:val="008A3AAA"/>
    <w:rsid w:val="008A3B1D"/>
    <w:rsid w:val="008A3F9D"/>
    <w:rsid w:val="008A4380"/>
    <w:rsid w:val="008A439F"/>
    <w:rsid w:val="008A45C0"/>
    <w:rsid w:val="008A54D9"/>
    <w:rsid w:val="008A601C"/>
    <w:rsid w:val="008A622F"/>
    <w:rsid w:val="008A671D"/>
    <w:rsid w:val="008A74AF"/>
    <w:rsid w:val="008A7934"/>
    <w:rsid w:val="008B3123"/>
    <w:rsid w:val="008B3BA6"/>
    <w:rsid w:val="008B3D80"/>
    <w:rsid w:val="008B53BC"/>
    <w:rsid w:val="008B62C9"/>
    <w:rsid w:val="008B6513"/>
    <w:rsid w:val="008B696D"/>
    <w:rsid w:val="008B73B3"/>
    <w:rsid w:val="008B7982"/>
    <w:rsid w:val="008C146F"/>
    <w:rsid w:val="008C16E3"/>
    <w:rsid w:val="008C1A3C"/>
    <w:rsid w:val="008C26B8"/>
    <w:rsid w:val="008C2FBB"/>
    <w:rsid w:val="008C3265"/>
    <w:rsid w:val="008C3647"/>
    <w:rsid w:val="008C3DD2"/>
    <w:rsid w:val="008C40D2"/>
    <w:rsid w:val="008C4342"/>
    <w:rsid w:val="008C4BAC"/>
    <w:rsid w:val="008C511D"/>
    <w:rsid w:val="008C5951"/>
    <w:rsid w:val="008C6489"/>
    <w:rsid w:val="008C7A1A"/>
    <w:rsid w:val="008C7C9F"/>
    <w:rsid w:val="008C7DEC"/>
    <w:rsid w:val="008D0A8D"/>
    <w:rsid w:val="008D24C9"/>
    <w:rsid w:val="008D312F"/>
    <w:rsid w:val="008D3518"/>
    <w:rsid w:val="008D3581"/>
    <w:rsid w:val="008D39DC"/>
    <w:rsid w:val="008D42B6"/>
    <w:rsid w:val="008D729C"/>
    <w:rsid w:val="008D79F2"/>
    <w:rsid w:val="008D7C86"/>
    <w:rsid w:val="008D7FDF"/>
    <w:rsid w:val="008E0164"/>
    <w:rsid w:val="008E0D46"/>
    <w:rsid w:val="008E0EF3"/>
    <w:rsid w:val="008E1D76"/>
    <w:rsid w:val="008E1F65"/>
    <w:rsid w:val="008E242C"/>
    <w:rsid w:val="008E3837"/>
    <w:rsid w:val="008E397C"/>
    <w:rsid w:val="008E5D0F"/>
    <w:rsid w:val="008E61E0"/>
    <w:rsid w:val="008E6B5D"/>
    <w:rsid w:val="008E7600"/>
    <w:rsid w:val="008E7678"/>
    <w:rsid w:val="008E7A10"/>
    <w:rsid w:val="008F2704"/>
    <w:rsid w:val="008F2B32"/>
    <w:rsid w:val="008F347D"/>
    <w:rsid w:val="008F37C8"/>
    <w:rsid w:val="008F3887"/>
    <w:rsid w:val="008F39E6"/>
    <w:rsid w:val="008F3ADE"/>
    <w:rsid w:val="008F4A67"/>
    <w:rsid w:val="008F4E87"/>
    <w:rsid w:val="008F5747"/>
    <w:rsid w:val="008F5C33"/>
    <w:rsid w:val="008F60C0"/>
    <w:rsid w:val="008F6E99"/>
    <w:rsid w:val="008F7E60"/>
    <w:rsid w:val="009010B2"/>
    <w:rsid w:val="00901232"/>
    <w:rsid w:val="0090205B"/>
    <w:rsid w:val="00903228"/>
    <w:rsid w:val="00903248"/>
    <w:rsid w:val="00903E66"/>
    <w:rsid w:val="00904587"/>
    <w:rsid w:val="009049CB"/>
    <w:rsid w:val="00904C41"/>
    <w:rsid w:val="00904D8A"/>
    <w:rsid w:val="009050CB"/>
    <w:rsid w:val="00905892"/>
    <w:rsid w:val="00905ACC"/>
    <w:rsid w:val="00905DD7"/>
    <w:rsid w:val="009064C5"/>
    <w:rsid w:val="0090718F"/>
    <w:rsid w:val="00907336"/>
    <w:rsid w:val="0091043E"/>
    <w:rsid w:val="00910DB5"/>
    <w:rsid w:val="009116F5"/>
    <w:rsid w:val="00911A99"/>
    <w:rsid w:val="00911E70"/>
    <w:rsid w:val="0091235D"/>
    <w:rsid w:val="009128A8"/>
    <w:rsid w:val="00912BD4"/>
    <w:rsid w:val="00913876"/>
    <w:rsid w:val="00913BFB"/>
    <w:rsid w:val="00914527"/>
    <w:rsid w:val="00914C15"/>
    <w:rsid w:val="0091553A"/>
    <w:rsid w:val="00916363"/>
    <w:rsid w:val="009164DD"/>
    <w:rsid w:val="00916936"/>
    <w:rsid w:val="00916E16"/>
    <w:rsid w:val="00916EF2"/>
    <w:rsid w:val="00917CA6"/>
    <w:rsid w:val="0092048C"/>
    <w:rsid w:val="00920749"/>
    <w:rsid w:val="00920D4F"/>
    <w:rsid w:val="00920E7F"/>
    <w:rsid w:val="009214F4"/>
    <w:rsid w:val="0092238A"/>
    <w:rsid w:val="009226C0"/>
    <w:rsid w:val="00922EC7"/>
    <w:rsid w:val="00923330"/>
    <w:rsid w:val="0092356C"/>
    <w:rsid w:val="0092502E"/>
    <w:rsid w:val="00925301"/>
    <w:rsid w:val="009256D1"/>
    <w:rsid w:val="0092671D"/>
    <w:rsid w:val="00926A3E"/>
    <w:rsid w:val="00926B0A"/>
    <w:rsid w:val="00926E04"/>
    <w:rsid w:val="0092702C"/>
    <w:rsid w:val="00927671"/>
    <w:rsid w:val="00927E5A"/>
    <w:rsid w:val="00927F99"/>
    <w:rsid w:val="00930752"/>
    <w:rsid w:val="00931703"/>
    <w:rsid w:val="00931796"/>
    <w:rsid w:val="009324AF"/>
    <w:rsid w:val="00932B60"/>
    <w:rsid w:val="00932F12"/>
    <w:rsid w:val="00932F8C"/>
    <w:rsid w:val="0093346F"/>
    <w:rsid w:val="00933470"/>
    <w:rsid w:val="00933949"/>
    <w:rsid w:val="00935499"/>
    <w:rsid w:val="00935852"/>
    <w:rsid w:val="00935DC1"/>
    <w:rsid w:val="00935F69"/>
    <w:rsid w:val="00937AF4"/>
    <w:rsid w:val="00940180"/>
    <w:rsid w:val="009404B4"/>
    <w:rsid w:val="00941B0A"/>
    <w:rsid w:val="00942519"/>
    <w:rsid w:val="00942CCF"/>
    <w:rsid w:val="00943934"/>
    <w:rsid w:val="00943A33"/>
    <w:rsid w:val="00943A8B"/>
    <w:rsid w:val="00943AC0"/>
    <w:rsid w:val="009440B1"/>
    <w:rsid w:val="00944191"/>
    <w:rsid w:val="009458E1"/>
    <w:rsid w:val="009459A1"/>
    <w:rsid w:val="00945ED5"/>
    <w:rsid w:val="00945EE4"/>
    <w:rsid w:val="00946556"/>
    <w:rsid w:val="0094690E"/>
    <w:rsid w:val="0094727E"/>
    <w:rsid w:val="00947CA0"/>
    <w:rsid w:val="00947D6C"/>
    <w:rsid w:val="00947F7D"/>
    <w:rsid w:val="009500F1"/>
    <w:rsid w:val="00950257"/>
    <w:rsid w:val="009506EE"/>
    <w:rsid w:val="00950ADF"/>
    <w:rsid w:val="00950E7E"/>
    <w:rsid w:val="0095141E"/>
    <w:rsid w:val="0095197C"/>
    <w:rsid w:val="00951D6D"/>
    <w:rsid w:val="00952144"/>
    <w:rsid w:val="0095236F"/>
    <w:rsid w:val="00952C21"/>
    <w:rsid w:val="00952D8B"/>
    <w:rsid w:val="0095338A"/>
    <w:rsid w:val="009534B8"/>
    <w:rsid w:val="009538A5"/>
    <w:rsid w:val="0095519E"/>
    <w:rsid w:val="00955681"/>
    <w:rsid w:val="00955E8F"/>
    <w:rsid w:val="00956126"/>
    <w:rsid w:val="009567AF"/>
    <w:rsid w:val="00956908"/>
    <w:rsid w:val="00956C66"/>
    <w:rsid w:val="00957446"/>
    <w:rsid w:val="0095744D"/>
    <w:rsid w:val="00957B99"/>
    <w:rsid w:val="00957E32"/>
    <w:rsid w:val="0096107B"/>
    <w:rsid w:val="00961C86"/>
    <w:rsid w:val="00963A40"/>
    <w:rsid w:val="009640AE"/>
    <w:rsid w:val="00964830"/>
    <w:rsid w:val="0096495F"/>
    <w:rsid w:val="00964D40"/>
    <w:rsid w:val="0096519F"/>
    <w:rsid w:val="009658F9"/>
    <w:rsid w:val="009659EA"/>
    <w:rsid w:val="009664F0"/>
    <w:rsid w:val="00966BBA"/>
    <w:rsid w:val="00966FC8"/>
    <w:rsid w:val="00966FFE"/>
    <w:rsid w:val="009671B7"/>
    <w:rsid w:val="009718EF"/>
    <w:rsid w:val="00971978"/>
    <w:rsid w:val="00971A26"/>
    <w:rsid w:val="00971C23"/>
    <w:rsid w:val="00972FBC"/>
    <w:rsid w:val="00973137"/>
    <w:rsid w:val="00973B43"/>
    <w:rsid w:val="00973C61"/>
    <w:rsid w:val="00974882"/>
    <w:rsid w:val="00974E76"/>
    <w:rsid w:val="009755EA"/>
    <w:rsid w:val="00976073"/>
    <w:rsid w:val="0097614F"/>
    <w:rsid w:val="009769F6"/>
    <w:rsid w:val="00976AE1"/>
    <w:rsid w:val="00977042"/>
    <w:rsid w:val="00977346"/>
    <w:rsid w:val="00977F7C"/>
    <w:rsid w:val="009802A9"/>
    <w:rsid w:val="00981089"/>
    <w:rsid w:val="00981092"/>
    <w:rsid w:val="00981331"/>
    <w:rsid w:val="00982F28"/>
    <w:rsid w:val="00983083"/>
    <w:rsid w:val="009837ED"/>
    <w:rsid w:val="00983BED"/>
    <w:rsid w:val="00983DDE"/>
    <w:rsid w:val="00985C8D"/>
    <w:rsid w:val="00986705"/>
    <w:rsid w:val="00986A7A"/>
    <w:rsid w:val="00986B76"/>
    <w:rsid w:val="00986C0E"/>
    <w:rsid w:val="0098733B"/>
    <w:rsid w:val="00987832"/>
    <w:rsid w:val="00990326"/>
    <w:rsid w:val="00990B26"/>
    <w:rsid w:val="00990B33"/>
    <w:rsid w:val="0099193F"/>
    <w:rsid w:val="00991AD0"/>
    <w:rsid w:val="00991E3A"/>
    <w:rsid w:val="00991F31"/>
    <w:rsid w:val="0099288C"/>
    <w:rsid w:val="00992B66"/>
    <w:rsid w:val="009932A5"/>
    <w:rsid w:val="00993544"/>
    <w:rsid w:val="009946D0"/>
    <w:rsid w:val="00994AF3"/>
    <w:rsid w:val="00994EA9"/>
    <w:rsid w:val="009952F2"/>
    <w:rsid w:val="00995897"/>
    <w:rsid w:val="00995C5E"/>
    <w:rsid w:val="00995EA8"/>
    <w:rsid w:val="00996331"/>
    <w:rsid w:val="0099699E"/>
    <w:rsid w:val="0099777A"/>
    <w:rsid w:val="00997A7A"/>
    <w:rsid w:val="00997E3D"/>
    <w:rsid w:val="009A01F3"/>
    <w:rsid w:val="009A0466"/>
    <w:rsid w:val="009A0AAB"/>
    <w:rsid w:val="009A0B55"/>
    <w:rsid w:val="009A0CCF"/>
    <w:rsid w:val="009A0DBC"/>
    <w:rsid w:val="009A1952"/>
    <w:rsid w:val="009A24FF"/>
    <w:rsid w:val="009A25F6"/>
    <w:rsid w:val="009A27A2"/>
    <w:rsid w:val="009A28E8"/>
    <w:rsid w:val="009A361E"/>
    <w:rsid w:val="009A3B0B"/>
    <w:rsid w:val="009A3D01"/>
    <w:rsid w:val="009A3DAE"/>
    <w:rsid w:val="009A3FFC"/>
    <w:rsid w:val="009A42FF"/>
    <w:rsid w:val="009A4348"/>
    <w:rsid w:val="009A437C"/>
    <w:rsid w:val="009A4CAF"/>
    <w:rsid w:val="009A4F07"/>
    <w:rsid w:val="009A5291"/>
    <w:rsid w:val="009A58E8"/>
    <w:rsid w:val="009A60AA"/>
    <w:rsid w:val="009A6732"/>
    <w:rsid w:val="009A738A"/>
    <w:rsid w:val="009A7D36"/>
    <w:rsid w:val="009A7D42"/>
    <w:rsid w:val="009B0A30"/>
    <w:rsid w:val="009B180C"/>
    <w:rsid w:val="009B23B3"/>
    <w:rsid w:val="009B2AC5"/>
    <w:rsid w:val="009B2DAC"/>
    <w:rsid w:val="009B3BFC"/>
    <w:rsid w:val="009B3D89"/>
    <w:rsid w:val="009B4214"/>
    <w:rsid w:val="009B4578"/>
    <w:rsid w:val="009B4678"/>
    <w:rsid w:val="009B4805"/>
    <w:rsid w:val="009B4B64"/>
    <w:rsid w:val="009B4D7C"/>
    <w:rsid w:val="009B5191"/>
    <w:rsid w:val="009B6139"/>
    <w:rsid w:val="009B632D"/>
    <w:rsid w:val="009B665F"/>
    <w:rsid w:val="009B69CE"/>
    <w:rsid w:val="009B6F67"/>
    <w:rsid w:val="009B70AC"/>
    <w:rsid w:val="009B70BF"/>
    <w:rsid w:val="009B7D46"/>
    <w:rsid w:val="009C0149"/>
    <w:rsid w:val="009C01D3"/>
    <w:rsid w:val="009C0C00"/>
    <w:rsid w:val="009C0E8D"/>
    <w:rsid w:val="009C1282"/>
    <w:rsid w:val="009C1306"/>
    <w:rsid w:val="009C151E"/>
    <w:rsid w:val="009C16B0"/>
    <w:rsid w:val="009C324F"/>
    <w:rsid w:val="009C3CB2"/>
    <w:rsid w:val="009C45D7"/>
    <w:rsid w:val="009C46BF"/>
    <w:rsid w:val="009C476E"/>
    <w:rsid w:val="009C4AB5"/>
    <w:rsid w:val="009C5DF0"/>
    <w:rsid w:val="009C64B9"/>
    <w:rsid w:val="009C68DB"/>
    <w:rsid w:val="009C6B72"/>
    <w:rsid w:val="009C726D"/>
    <w:rsid w:val="009C75C2"/>
    <w:rsid w:val="009C7D55"/>
    <w:rsid w:val="009D076D"/>
    <w:rsid w:val="009D084E"/>
    <w:rsid w:val="009D08AB"/>
    <w:rsid w:val="009D0AF9"/>
    <w:rsid w:val="009D15B7"/>
    <w:rsid w:val="009D17F9"/>
    <w:rsid w:val="009D182E"/>
    <w:rsid w:val="009D18EF"/>
    <w:rsid w:val="009D30F4"/>
    <w:rsid w:val="009D3D07"/>
    <w:rsid w:val="009D3EDA"/>
    <w:rsid w:val="009D47F7"/>
    <w:rsid w:val="009D4913"/>
    <w:rsid w:val="009D505F"/>
    <w:rsid w:val="009D58E7"/>
    <w:rsid w:val="009D5C83"/>
    <w:rsid w:val="009D5E72"/>
    <w:rsid w:val="009D60F4"/>
    <w:rsid w:val="009D707B"/>
    <w:rsid w:val="009D71D8"/>
    <w:rsid w:val="009D720A"/>
    <w:rsid w:val="009D72DC"/>
    <w:rsid w:val="009D738F"/>
    <w:rsid w:val="009D75E9"/>
    <w:rsid w:val="009D767A"/>
    <w:rsid w:val="009D7914"/>
    <w:rsid w:val="009E0579"/>
    <w:rsid w:val="009E15C9"/>
    <w:rsid w:val="009E1D99"/>
    <w:rsid w:val="009E20C3"/>
    <w:rsid w:val="009E2A53"/>
    <w:rsid w:val="009E31F7"/>
    <w:rsid w:val="009E3743"/>
    <w:rsid w:val="009E3A59"/>
    <w:rsid w:val="009E3EBF"/>
    <w:rsid w:val="009E4087"/>
    <w:rsid w:val="009E4351"/>
    <w:rsid w:val="009E4DE3"/>
    <w:rsid w:val="009E5497"/>
    <w:rsid w:val="009E54FE"/>
    <w:rsid w:val="009E62D3"/>
    <w:rsid w:val="009E63F4"/>
    <w:rsid w:val="009E67DF"/>
    <w:rsid w:val="009E6949"/>
    <w:rsid w:val="009E6C65"/>
    <w:rsid w:val="009E7324"/>
    <w:rsid w:val="009F0B3B"/>
    <w:rsid w:val="009F14BA"/>
    <w:rsid w:val="009F2CF0"/>
    <w:rsid w:val="009F33AB"/>
    <w:rsid w:val="009F34FA"/>
    <w:rsid w:val="009F3690"/>
    <w:rsid w:val="009F3CCD"/>
    <w:rsid w:val="009F3F02"/>
    <w:rsid w:val="009F4286"/>
    <w:rsid w:val="009F4AB0"/>
    <w:rsid w:val="009F5068"/>
    <w:rsid w:val="009F6418"/>
    <w:rsid w:val="009F6466"/>
    <w:rsid w:val="009F775C"/>
    <w:rsid w:val="009F7831"/>
    <w:rsid w:val="009F7890"/>
    <w:rsid w:val="009F7DCF"/>
    <w:rsid w:val="009F7F61"/>
    <w:rsid w:val="00A003B3"/>
    <w:rsid w:val="00A003EC"/>
    <w:rsid w:val="00A00F08"/>
    <w:rsid w:val="00A01A7E"/>
    <w:rsid w:val="00A02178"/>
    <w:rsid w:val="00A026DB"/>
    <w:rsid w:val="00A034AF"/>
    <w:rsid w:val="00A036BB"/>
    <w:rsid w:val="00A037E3"/>
    <w:rsid w:val="00A0465E"/>
    <w:rsid w:val="00A04C0F"/>
    <w:rsid w:val="00A04DC6"/>
    <w:rsid w:val="00A05879"/>
    <w:rsid w:val="00A05885"/>
    <w:rsid w:val="00A058F9"/>
    <w:rsid w:val="00A05A65"/>
    <w:rsid w:val="00A05E66"/>
    <w:rsid w:val="00A06199"/>
    <w:rsid w:val="00A062EA"/>
    <w:rsid w:val="00A06722"/>
    <w:rsid w:val="00A06BCC"/>
    <w:rsid w:val="00A0741B"/>
    <w:rsid w:val="00A076E4"/>
    <w:rsid w:val="00A07D92"/>
    <w:rsid w:val="00A11116"/>
    <w:rsid w:val="00A128D5"/>
    <w:rsid w:val="00A12C8A"/>
    <w:rsid w:val="00A13419"/>
    <w:rsid w:val="00A138BC"/>
    <w:rsid w:val="00A1468B"/>
    <w:rsid w:val="00A1480D"/>
    <w:rsid w:val="00A14AD6"/>
    <w:rsid w:val="00A1503A"/>
    <w:rsid w:val="00A1554F"/>
    <w:rsid w:val="00A1573A"/>
    <w:rsid w:val="00A15A7D"/>
    <w:rsid w:val="00A17214"/>
    <w:rsid w:val="00A2013D"/>
    <w:rsid w:val="00A211A0"/>
    <w:rsid w:val="00A2122E"/>
    <w:rsid w:val="00A21994"/>
    <w:rsid w:val="00A21C9D"/>
    <w:rsid w:val="00A22B53"/>
    <w:rsid w:val="00A22C31"/>
    <w:rsid w:val="00A232A1"/>
    <w:rsid w:val="00A23A9A"/>
    <w:rsid w:val="00A23FEE"/>
    <w:rsid w:val="00A24099"/>
    <w:rsid w:val="00A244C6"/>
    <w:rsid w:val="00A2492E"/>
    <w:rsid w:val="00A25DF8"/>
    <w:rsid w:val="00A25E5D"/>
    <w:rsid w:val="00A26024"/>
    <w:rsid w:val="00A26375"/>
    <w:rsid w:val="00A268E6"/>
    <w:rsid w:val="00A269A6"/>
    <w:rsid w:val="00A26FC7"/>
    <w:rsid w:val="00A27B2B"/>
    <w:rsid w:val="00A30217"/>
    <w:rsid w:val="00A302D8"/>
    <w:rsid w:val="00A309B6"/>
    <w:rsid w:val="00A30C8D"/>
    <w:rsid w:val="00A30F28"/>
    <w:rsid w:val="00A31972"/>
    <w:rsid w:val="00A3200F"/>
    <w:rsid w:val="00A32109"/>
    <w:rsid w:val="00A3213A"/>
    <w:rsid w:val="00A33831"/>
    <w:rsid w:val="00A33D55"/>
    <w:rsid w:val="00A33FAA"/>
    <w:rsid w:val="00A3419B"/>
    <w:rsid w:val="00A34335"/>
    <w:rsid w:val="00A3459F"/>
    <w:rsid w:val="00A34AC5"/>
    <w:rsid w:val="00A34D56"/>
    <w:rsid w:val="00A34D5F"/>
    <w:rsid w:val="00A34E27"/>
    <w:rsid w:val="00A351C7"/>
    <w:rsid w:val="00A35C63"/>
    <w:rsid w:val="00A362AF"/>
    <w:rsid w:val="00A36CDB"/>
    <w:rsid w:val="00A373CD"/>
    <w:rsid w:val="00A374CC"/>
    <w:rsid w:val="00A3751B"/>
    <w:rsid w:val="00A37A40"/>
    <w:rsid w:val="00A403BD"/>
    <w:rsid w:val="00A40753"/>
    <w:rsid w:val="00A4144C"/>
    <w:rsid w:val="00A41535"/>
    <w:rsid w:val="00A420BB"/>
    <w:rsid w:val="00A437BA"/>
    <w:rsid w:val="00A43854"/>
    <w:rsid w:val="00A4399D"/>
    <w:rsid w:val="00A44C01"/>
    <w:rsid w:val="00A44C18"/>
    <w:rsid w:val="00A44E32"/>
    <w:rsid w:val="00A45298"/>
    <w:rsid w:val="00A452BC"/>
    <w:rsid w:val="00A45D5A"/>
    <w:rsid w:val="00A4636B"/>
    <w:rsid w:val="00A46692"/>
    <w:rsid w:val="00A46695"/>
    <w:rsid w:val="00A47B72"/>
    <w:rsid w:val="00A47BA7"/>
    <w:rsid w:val="00A47DC2"/>
    <w:rsid w:val="00A5073D"/>
    <w:rsid w:val="00A508D6"/>
    <w:rsid w:val="00A50BEB"/>
    <w:rsid w:val="00A52835"/>
    <w:rsid w:val="00A5283E"/>
    <w:rsid w:val="00A52DCF"/>
    <w:rsid w:val="00A52DF6"/>
    <w:rsid w:val="00A5389B"/>
    <w:rsid w:val="00A5401C"/>
    <w:rsid w:val="00A540CE"/>
    <w:rsid w:val="00A54EA0"/>
    <w:rsid w:val="00A561E1"/>
    <w:rsid w:val="00A56A71"/>
    <w:rsid w:val="00A574C6"/>
    <w:rsid w:val="00A60547"/>
    <w:rsid w:val="00A60807"/>
    <w:rsid w:val="00A60B78"/>
    <w:rsid w:val="00A61017"/>
    <w:rsid w:val="00A6112E"/>
    <w:rsid w:val="00A61171"/>
    <w:rsid w:val="00A6118C"/>
    <w:rsid w:val="00A61245"/>
    <w:rsid w:val="00A61E97"/>
    <w:rsid w:val="00A6217D"/>
    <w:rsid w:val="00A63BC0"/>
    <w:rsid w:val="00A641A0"/>
    <w:rsid w:val="00A64A5D"/>
    <w:rsid w:val="00A65886"/>
    <w:rsid w:val="00A658B5"/>
    <w:rsid w:val="00A659B5"/>
    <w:rsid w:val="00A66AA7"/>
    <w:rsid w:val="00A675D7"/>
    <w:rsid w:val="00A67A2C"/>
    <w:rsid w:val="00A67B2E"/>
    <w:rsid w:val="00A700B6"/>
    <w:rsid w:val="00A707FD"/>
    <w:rsid w:val="00A70936"/>
    <w:rsid w:val="00A70AED"/>
    <w:rsid w:val="00A70F20"/>
    <w:rsid w:val="00A725B6"/>
    <w:rsid w:val="00A72A95"/>
    <w:rsid w:val="00A7307E"/>
    <w:rsid w:val="00A732A7"/>
    <w:rsid w:val="00A74663"/>
    <w:rsid w:val="00A75380"/>
    <w:rsid w:val="00A75C48"/>
    <w:rsid w:val="00A75C76"/>
    <w:rsid w:val="00A76396"/>
    <w:rsid w:val="00A7642C"/>
    <w:rsid w:val="00A76E35"/>
    <w:rsid w:val="00A7742D"/>
    <w:rsid w:val="00A7746C"/>
    <w:rsid w:val="00A8013E"/>
    <w:rsid w:val="00A829D1"/>
    <w:rsid w:val="00A82AB0"/>
    <w:rsid w:val="00A82EFE"/>
    <w:rsid w:val="00A8355D"/>
    <w:rsid w:val="00A843AD"/>
    <w:rsid w:val="00A85354"/>
    <w:rsid w:val="00A85990"/>
    <w:rsid w:val="00A86285"/>
    <w:rsid w:val="00A86692"/>
    <w:rsid w:val="00A866C4"/>
    <w:rsid w:val="00A86C55"/>
    <w:rsid w:val="00A86EAB"/>
    <w:rsid w:val="00A875D4"/>
    <w:rsid w:val="00A87AD4"/>
    <w:rsid w:val="00A90704"/>
    <w:rsid w:val="00A90810"/>
    <w:rsid w:val="00A91643"/>
    <w:rsid w:val="00A9173C"/>
    <w:rsid w:val="00A91916"/>
    <w:rsid w:val="00A91924"/>
    <w:rsid w:val="00A91A2A"/>
    <w:rsid w:val="00A91A62"/>
    <w:rsid w:val="00A9214C"/>
    <w:rsid w:val="00A92277"/>
    <w:rsid w:val="00A92929"/>
    <w:rsid w:val="00A92F1E"/>
    <w:rsid w:val="00A9361D"/>
    <w:rsid w:val="00A950CA"/>
    <w:rsid w:val="00A95BAB"/>
    <w:rsid w:val="00A96885"/>
    <w:rsid w:val="00A9717C"/>
    <w:rsid w:val="00A97576"/>
    <w:rsid w:val="00A978CB"/>
    <w:rsid w:val="00A97A57"/>
    <w:rsid w:val="00A97A5C"/>
    <w:rsid w:val="00AA0A3C"/>
    <w:rsid w:val="00AA1157"/>
    <w:rsid w:val="00AA11B7"/>
    <w:rsid w:val="00AA21D0"/>
    <w:rsid w:val="00AA2310"/>
    <w:rsid w:val="00AA233A"/>
    <w:rsid w:val="00AA34BB"/>
    <w:rsid w:val="00AA361C"/>
    <w:rsid w:val="00AA3DDF"/>
    <w:rsid w:val="00AA40C2"/>
    <w:rsid w:val="00AA47B4"/>
    <w:rsid w:val="00AA6A77"/>
    <w:rsid w:val="00AA717E"/>
    <w:rsid w:val="00AA770B"/>
    <w:rsid w:val="00AB013F"/>
    <w:rsid w:val="00AB04F1"/>
    <w:rsid w:val="00AB0688"/>
    <w:rsid w:val="00AB0C62"/>
    <w:rsid w:val="00AB0F1D"/>
    <w:rsid w:val="00AB141B"/>
    <w:rsid w:val="00AB1556"/>
    <w:rsid w:val="00AB1CEC"/>
    <w:rsid w:val="00AB1DD5"/>
    <w:rsid w:val="00AB2172"/>
    <w:rsid w:val="00AB2330"/>
    <w:rsid w:val="00AB2443"/>
    <w:rsid w:val="00AB259E"/>
    <w:rsid w:val="00AB2994"/>
    <w:rsid w:val="00AB2C8D"/>
    <w:rsid w:val="00AB2CB1"/>
    <w:rsid w:val="00AB33EF"/>
    <w:rsid w:val="00AB3B26"/>
    <w:rsid w:val="00AB45B7"/>
    <w:rsid w:val="00AB4B06"/>
    <w:rsid w:val="00AB4BD4"/>
    <w:rsid w:val="00AB5083"/>
    <w:rsid w:val="00AB5B15"/>
    <w:rsid w:val="00AB5EA0"/>
    <w:rsid w:val="00AB702D"/>
    <w:rsid w:val="00AB749D"/>
    <w:rsid w:val="00AB7AFA"/>
    <w:rsid w:val="00AC0B1E"/>
    <w:rsid w:val="00AC0BDB"/>
    <w:rsid w:val="00AC155E"/>
    <w:rsid w:val="00AC22E6"/>
    <w:rsid w:val="00AC2536"/>
    <w:rsid w:val="00AC3983"/>
    <w:rsid w:val="00AC4214"/>
    <w:rsid w:val="00AC4D27"/>
    <w:rsid w:val="00AC512F"/>
    <w:rsid w:val="00AC5C54"/>
    <w:rsid w:val="00AC6007"/>
    <w:rsid w:val="00AC653C"/>
    <w:rsid w:val="00AC67E7"/>
    <w:rsid w:val="00AC6801"/>
    <w:rsid w:val="00AC68FF"/>
    <w:rsid w:val="00AC7551"/>
    <w:rsid w:val="00AC7671"/>
    <w:rsid w:val="00AC7DF5"/>
    <w:rsid w:val="00AC7EC0"/>
    <w:rsid w:val="00AD0ABF"/>
    <w:rsid w:val="00AD0CC3"/>
    <w:rsid w:val="00AD125D"/>
    <w:rsid w:val="00AD1460"/>
    <w:rsid w:val="00AD14A1"/>
    <w:rsid w:val="00AD14BD"/>
    <w:rsid w:val="00AD1F90"/>
    <w:rsid w:val="00AD26C0"/>
    <w:rsid w:val="00AD28BB"/>
    <w:rsid w:val="00AD3AC0"/>
    <w:rsid w:val="00AD40BF"/>
    <w:rsid w:val="00AD49A8"/>
    <w:rsid w:val="00AD4DE4"/>
    <w:rsid w:val="00AD58D4"/>
    <w:rsid w:val="00AD5E24"/>
    <w:rsid w:val="00AD65A0"/>
    <w:rsid w:val="00AD672A"/>
    <w:rsid w:val="00AD6D4A"/>
    <w:rsid w:val="00AD6E69"/>
    <w:rsid w:val="00AD7003"/>
    <w:rsid w:val="00AD717C"/>
    <w:rsid w:val="00AD7530"/>
    <w:rsid w:val="00AD757F"/>
    <w:rsid w:val="00AE14EF"/>
    <w:rsid w:val="00AE1C1D"/>
    <w:rsid w:val="00AE1C5F"/>
    <w:rsid w:val="00AE1E69"/>
    <w:rsid w:val="00AE1FC7"/>
    <w:rsid w:val="00AE2839"/>
    <w:rsid w:val="00AE28DE"/>
    <w:rsid w:val="00AE2F18"/>
    <w:rsid w:val="00AE36BB"/>
    <w:rsid w:val="00AE4C10"/>
    <w:rsid w:val="00AE4E65"/>
    <w:rsid w:val="00AE5585"/>
    <w:rsid w:val="00AE5947"/>
    <w:rsid w:val="00AE63FC"/>
    <w:rsid w:val="00AE6EB9"/>
    <w:rsid w:val="00AE71FF"/>
    <w:rsid w:val="00AE7204"/>
    <w:rsid w:val="00AE79F5"/>
    <w:rsid w:val="00AF00A6"/>
    <w:rsid w:val="00AF0D0F"/>
    <w:rsid w:val="00AF0DAA"/>
    <w:rsid w:val="00AF0DDE"/>
    <w:rsid w:val="00AF10AB"/>
    <w:rsid w:val="00AF14BB"/>
    <w:rsid w:val="00AF1593"/>
    <w:rsid w:val="00AF1ABB"/>
    <w:rsid w:val="00AF20A4"/>
    <w:rsid w:val="00AF25F1"/>
    <w:rsid w:val="00AF2A91"/>
    <w:rsid w:val="00AF2F3C"/>
    <w:rsid w:val="00AF30C4"/>
    <w:rsid w:val="00AF3B64"/>
    <w:rsid w:val="00AF3EF4"/>
    <w:rsid w:val="00AF4700"/>
    <w:rsid w:val="00AF4E9D"/>
    <w:rsid w:val="00AF535E"/>
    <w:rsid w:val="00AF5497"/>
    <w:rsid w:val="00AF5A82"/>
    <w:rsid w:val="00AF67E8"/>
    <w:rsid w:val="00AF68DD"/>
    <w:rsid w:val="00AF6AEA"/>
    <w:rsid w:val="00AF7986"/>
    <w:rsid w:val="00B00304"/>
    <w:rsid w:val="00B00591"/>
    <w:rsid w:val="00B00F7A"/>
    <w:rsid w:val="00B01816"/>
    <w:rsid w:val="00B0370E"/>
    <w:rsid w:val="00B03987"/>
    <w:rsid w:val="00B03DED"/>
    <w:rsid w:val="00B04855"/>
    <w:rsid w:val="00B04ABA"/>
    <w:rsid w:val="00B0540A"/>
    <w:rsid w:val="00B0621B"/>
    <w:rsid w:val="00B069D5"/>
    <w:rsid w:val="00B074B1"/>
    <w:rsid w:val="00B079C7"/>
    <w:rsid w:val="00B07A61"/>
    <w:rsid w:val="00B07BB8"/>
    <w:rsid w:val="00B10287"/>
    <w:rsid w:val="00B1170C"/>
    <w:rsid w:val="00B1387D"/>
    <w:rsid w:val="00B13A65"/>
    <w:rsid w:val="00B13C96"/>
    <w:rsid w:val="00B13D95"/>
    <w:rsid w:val="00B14241"/>
    <w:rsid w:val="00B14725"/>
    <w:rsid w:val="00B14D48"/>
    <w:rsid w:val="00B15126"/>
    <w:rsid w:val="00B15236"/>
    <w:rsid w:val="00B15307"/>
    <w:rsid w:val="00B157BE"/>
    <w:rsid w:val="00B15857"/>
    <w:rsid w:val="00B15D21"/>
    <w:rsid w:val="00B15F4B"/>
    <w:rsid w:val="00B16485"/>
    <w:rsid w:val="00B16798"/>
    <w:rsid w:val="00B169C5"/>
    <w:rsid w:val="00B16B51"/>
    <w:rsid w:val="00B16BF3"/>
    <w:rsid w:val="00B1750E"/>
    <w:rsid w:val="00B17B11"/>
    <w:rsid w:val="00B2012F"/>
    <w:rsid w:val="00B20BE7"/>
    <w:rsid w:val="00B21018"/>
    <w:rsid w:val="00B219A5"/>
    <w:rsid w:val="00B21AE0"/>
    <w:rsid w:val="00B22A08"/>
    <w:rsid w:val="00B23039"/>
    <w:rsid w:val="00B23940"/>
    <w:rsid w:val="00B23DCD"/>
    <w:rsid w:val="00B23F57"/>
    <w:rsid w:val="00B2422D"/>
    <w:rsid w:val="00B24C88"/>
    <w:rsid w:val="00B2572C"/>
    <w:rsid w:val="00B257E5"/>
    <w:rsid w:val="00B25B79"/>
    <w:rsid w:val="00B25B9A"/>
    <w:rsid w:val="00B26891"/>
    <w:rsid w:val="00B26C68"/>
    <w:rsid w:val="00B26D72"/>
    <w:rsid w:val="00B2798D"/>
    <w:rsid w:val="00B27C4C"/>
    <w:rsid w:val="00B30343"/>
    <w:rsid w:val="00B30B53"/>
    <w:rsid w:val="00B30F88"/>
    <w:rsid w:val="00B3110D"/>
    <w:rsid w:val="00B31195"/>
    <w:rsid w:val="00B311DB"/>
    <w:rsid w:val="00B319F5"/>
    <w:rsid w:val="00B32307"/>
    <w:rsid w:val="00B3246B"/>
    <w:rsid w:val="00B325ED"/>
    <w:rsid w:val="00B32B83"/>
    <w:rsid w:val="00B32DE8"/>
    <w:rsid w:val="00B33847"/>
    <w:rsid w:val="00B343D1"/>
    <w:rsid w:val="00B34621"/>
    <w:rsid w:val="00B34C7E"/>
    <w:rsid w:val="00B35182"/>
    <w:rsid w:val="00B36077"/>
    <w:rsid w:val="00B36A0A"/>
    <w:rsid w:val="00B36A25"/>
    <w:rsid w:val="00B36B10"/>
    <w:rsid w:val="00B36C0A"/>
    <w:rsid w:val="00B36C97"/>
    <w:rsid w:val="00B37529"/>
    <w:rsid w:val="00B37E0F"/>
    <w:rsid w:val="00B41120"/>
    <w:rsid w:val="00B41E5E"/>
    <w:rsid w:val="00B42711"/>
    <w:rsid w:val="00B42A44"/>
    <w:rsid w:val="00B445A9"/>
    <w:rsid w:val="00B445E2"/>
    <w:rsid w:val="00B447B5"/>
    <w:rsid w:val="00B45118"/>
    <w:rsid w:val="00B451D1"/>
    <w:rsid w:val="00B45486"/>
    <w:rsid w:val="00B45F03"/>
    <w:rsid w:val="00B4622B"/>
    <w:rsid w:val="00B4672D"/>
    <w:rsid w:val="00B469A8"/>
    <w:rsid w:val="00B47EC1"/>
    <w:rsid w:val="00B50513"/>
    <w:rsid w:val="00B50708"/>
    <w:rsid w:val="00B50AB5"/>
    <w:rsid w:val="00B50E4D"/>
    <w:rsid w:val="00B51196"/>
    <w:rsid w:val="00B51A02"/>
    <w:rsid w:val="00B51D97"/>
    <w:rsid w:val="00B5204C"/>
    <w:rsid w:val="00B52295"/>
    <w:rsid w:val="00B52F7F"/>
    <w:rsid w:val="00B53366"/>
    <w:rsid w:val="00B533EF"/>
    <w:rsid w:val="00B536B2"/>
    <w:rsid w:val="00B537C9"/>
    <w:rsid w:val="00B53D7D"/>
    <w:rsid w:val="00B542F9"/>
    <w:rsid w:val="00B54759"/>
    <w:rsid w:val="00B54F5D"/>
    <w:rsid w:val="00B55AB9"/>
    <w:rsid w:val="00B55C1E"/>
    <w:rsid w:val="00B56759"/>
    <w:rsid w:val="00B56A98"/>
    <w:rsid w:val="00B56C46"/>
    <w:rsid w:val="00B57002"/>
    <w:rsid w:val="00B5747F"/>
    <w:rsid w:val="00B579E6"/>
    <w:rsid w:val="00B60480"/>
    <w:rsid w:val="00B606CD"/>
    <w:rsid w:val="00B61509"/>
    <w:rsid w:val="00B61738"/>
    <w:rsid w:val="00B6176E"/>
    <w:rsid w:val="00B627D0"/>
    <w:rsid w:val="00B628D3"/>
    <w:rsid w:val="00B628EE"/>
    <w:rsid w:val="00B63166"/>
    <w:rsid w:val="00B637E6"/>
    <w:rsid w:val="00B63E04"/>
    <w:rsid w:val="00B64193"/>
    <w:rsid w:val="00B6422E"/>
    <w:rsid w:val="00B649DA"/>
    <w:rsid w:val="00B64E03"/>
    <w:rsid w:val="00B64E10"/>
    <w:rsid w:val="00B659DC"/>
    <w:rsid w:val="00B659E0"/>
    <w:rsid w:val="00B6645A"/>
    <w:rsid w:val="00B671A8"/>
    <w:rsid w:val="00B6755E"/>
    <w:rsid w:val="00B6775D"/>
    <w:rsid w:val="00B7003D"/>
    <w:rsid w:val="00B700F3"/>
    <w:rsid w:val="00B714CA"/>
    <w:rsid w:val="00B71854"/>
    <w:rsid w:val="00B719C0"/>
    <w:rsid w:val="00B71ACA"/>
    <w:rsid w:val="00B71B7D"/>
    <w:rsid w:val="00B71E14"/>
    <w:rsid w:val="00B721DB"/>
    <w:rsid w:val="00B7259C"/>
    <w:rsid w:val="00B72FED"/>
    <w:rsid w:val="00B73107"/>
    <w:rsid w:val="00B7392A"/>
    <w:rsid w:val="00B73A60"/>
    <w:rsid w:val="00B74E15"/>
    <w:rsid w:val="00B75DB2"/>
    <w:rsid w:val="00B76C28"/>
    <w:rsid w:val="00B7723A"/>
    <w:rsid w:val="00B777DF"/>
    <w:rsid w:val="00B77CBA"/>
    <w:rsid w:val="00B77D9A"/>
    <w:rsid w:val="00B80060"/>
    <w:rsid w:val="00B81A20"/>
    <w:rsid w:val="00B81CF6"/>
    <w:rsid w:val="00B832F0"/>
    <w:rsid w:val="00B83459"/>
    <w:rsid w:val="00B8356B"/>
    <w:rsid w:val="00B8505E"/>
    <w:rsid w:val="00B85693"/>
    <w:rsid w:val="00B863DC"/>
    <w:rsid w:val="00B8651B"/>
    <w:rsid w:val="00B8663E"/>
    <w:rsid w:val="00B87617"/>
    <w:rsid w:val="00B87AA6"/>
    <w:rsid w:val="00B87B37"/>
    <w:rsid w:val="00B87BEA"/>
    <w:rsid w:val="00B906C1"/>
    <w:rsid w:val="00B9115C"/>
    <w:rsid w:val="00B9228D"/>
    <w:rsid w:val="00B926E1"/>
    <w:rsid w:val="00B92A79"/>
    <w:rsid w:val="00B930B4"/>
    <w:rsid w:val="00B94BFC"/>
    <w:rsid w:val="00B959F4"/>
    <w:rsid w:val="00B961CF"/>
    <w:rsid w:val="00B965C0"/>
    <w:rsid w:val="00B9669B"/>
    <w:rsid w:val="00B966E7"/>
    <w:rsid w:val="00B96EE2"/>
    <w:rsid w:val="00B96FFD"/>
    <w:rsid w:val="00B970B3"/>
    <w:rsid w:val="00B97229"/>
    <w:rsid w:val="00B97669"/>
    <w:rsid w:val="00B97C1B"/>
    <w:rsid w:val="00BA053E"/>
    <w:rsid w:val="00BA0CAB"/>
    <w:rsid w:val="00BA1597"/>
    <w:rsid w:val="00BA1A6A"/>
    <w:rsid w:val="00BA1D1A"/>
    <w:rsid w:val="00BA360D"/>
    <w:rsid w:val="00BA3AE7"/>
    <w:rsid w:val="00BA4531"/>
    <w:rsid w:val="00BA482E"/>
    <w:rsid w:val="00BA4BA4"/>
    <w:rsid w:val="00BA560B"/>
    <w:rsid w:val="00BA5623"/>
    <w:rsid w:val="00BA7276"/>
    <w:rsid w:val="00BB011C"/>
    <w:rsid w:val="00BB0B12"/>
    <w:rsid w:val="00BB1720"/>
    <w:rsid w:val="00BB3961"/>
    <w:rsid w:val="00BB39A0"/>
    <w:rsid w:val="00BB46CF"/>
    <w:rsid w:val="00BB47BB"/>
    <w:rsid w:val="00BB5710"/>
    <w:rsid w:val="00BB5975"/>
    <w:rsid w:val="00BB5D91"/>
    <w:rsid w:val="00BC00F6"/>
    <w:rsid w:val="00BC01DA"/>
    <w:rsid w:val="00BC05A8"/>
    <w:rsid w:val="00BC082F"/>
    <w:rsid w:val="00BC12FE"/>
    <w:rsid w:val="00BC202B"/>
    <w:rsid w:val="00BC42E0"/>
    <w:rsid w:val="00BC43FC"/>
    <w:rsid w:val="00BC4B6E"/>
    <w:rsid w:val="00BC52CE"/>
    <w:rsid w:val="00BC5DCB"/>
    <w:rsid w:val="00BC6A52"/>
    <w:rsid w:val="00BC6E55"/>
    <w:rsid w:val="00BC7A5B"/>
    <w:rsid w:val="00BC7AC4"/>
    <w:rsid w:val="00BC7E9B"/>
    <w:rsid w:val="00BC7FBF"/>
    <w:rsid w:val="00BD059F"/>
    <w:rsid w:val="00BD0944"/>
    <w:rsid w:val="00BD0C7E"/>
    <w:rsid w:val="00BD0DE5"/>
    <w:rsid w:val="00BD1BF7"/>
    <w:rsid w:val="00BD2880"/>
    <w:rsid w:val="00BD2E86"/>
    <w:rsid w:val="00BD38FC"/>
    <w:rsid w:val="00BD440B"/>
    <w:rsid w:val="00BD4A1B"/>
    <w:rsid w:val="00BD4F2F"/>
    <w:rsid w:val="00BD52E8"/>
    <w:rsid w:val="00BD5354"/>
    <w:rsid w:val="00BD54C2"/>
    <w:rsid w:val="00BD5CF4"/>
    <w:rsid w:val="00BD62D7"/>
    <w:rsid w:val="00BE0551"/>
    <w:rsid w:val="00BE0D88"/>
    <w:rsid w:val="00BE256E"/>
    <w:rsid w:val="00BE27BA"/>
    <w:rsid w:val="00BE27E4"/>
    <w:rsid w:val="00BE28D7"/>
    <w:rsid w:val="00BE2933"/>
    <w:rsid w:val="00BE2BE0"/>
    <w:rsid w:val="00BE2E36"/>
    <w:rsid w:val="00BE32BE"/>
    <w:rsid w:val="00BE338A"/>
    <w:rsid w:val="00BE38E5"/>
    <w:rsid w:val="00BE3E5B"/>
    <w:rsid w:val="00BE4374"/>
    <w:rsid w:val="00BE493D"/>
    <w:rsid w:val="00BE536E"/>
    <w:rsid w:val="00BE6D4E"/>
    <w:rsid w:val="00BE6EA0"/>
    <w:rsid w:val="00BE735F"/>
    <w:rsid w:val="00BE7EE6"/>
    <w:rsid w:val="00BF01FF"/>
    <w:rsid w:val="00BF0EE9"/>
    <w:rsid w:val="00BF1E42"/>
    <w:rsid w:val="00BF2D83"/>
    <w:rsid w:val="00BF3609"/>
    <w:rsid w:val="00BF486C"/>
    <w:rsid w:val="00BF59A8"/>
    <w:rsid w:val="00BF5B67"/>
    <w:rsid w:val="00BF5DC1"/>
    <w:rsid w:val="00BF6023"/>
    <w:rsid w:val="00BF640F"/>
    <w:rsid w:val="00BF69EC"/>
    <w:rsid w:val="00BF7DC8"/>
    <w:rsid w:val="00C00051"/>
    <w:rsid w:val="00C00315"/>
    <w:rsid w:val="00C003F4"/>
    <w:rsid w:val="00C00B9A"/>
    <w:rsid w:val="00C00CA7"/>
    <w:rsid w:val="00C01068"/>
    <w:rsid w:val="00C01ACC"/>
    <w:rsid w:val="00C024BE"/>
    <w:rsid w:val="00C02867"/>
    <w:rsid w:val="00C0291D"/>
    <w:rsid w:val="00C03749"/>
    <w:rsid w:val="00C03AF8"/>
    <w:rsid w:val="00C06932"/>
    <w:rsid w:val="00C069B0"/>
    <w:rsid w:val="00C06E5B"/>
    <w:rsid w:val="00C103E3"/>
    <w:rsid w:val="00C1045A"/>
    <w:rsid w:val="00C10776"/>
    <w:rsid w:val="00C10AAC"/>
    <w:rsid w:val="00C10B17"/>
    <w:rsid w:val="00C10B51"/>
    <w:rsid w:val="00C1126B"/>
    <w:rsid w:val="00C11555"/>
    <w:rsid w:val="00C118EE"/>
    <w:rsid w:val="00C12069"/>
    <w:rsid w:val="00C12134"/>
    <w:rsid w:val="00C12258"/>
    <w:rsid w:val="00C1266D"/>
    <w:rsid w:val="00C1274D"/>
    <w:rsid w:val="00C12897"/>
    <w:rsid w:val="00C138A8"/>
    <w:rsid w:val="00C13C17"/>
    <w:rsid w:val="00C13C2D"/>
    <w:rsid w:val="00C14D93"/>
    <w:rsid w:val="00C158CA"/>
    <w:rsid w:val="00C15CDB"/>
    <w:rsid w:val="00C163F7"/>
    <w:rsid w:val="00C169F6"/>
    <w:rsid w:val="00C179C9"/>
    <w:rsid w:val="00C179FB"/>
    <w:rsid w:val="00C17C5D"/>
    <w:rsid w:val="00C21810"/>
    <w:rsid w:val="00C224FA"/>
    <w:rsid w:val="00C2281D"/>
    <w:rsid w:val="00C22F76"/>
    <w:rsid w:val="00C2344F"/>
    <w:rsid w:val="00C237CA"/>
    <w:rsid w:val="00C237DC"/>
    <w:rsid w:val="00C238F9"/>
    <w:rsid w:val="00C24331"/>
    <w:rsid w:val="00C250A5"/>
    <w:rsid w:val="00C25175"/>
    <w:rsid w:val="00C25D6D"/>
    <w:rsid w:val="00C263F6"/>
    <w:rsid w:val="00C2640C"/>
    <w:rsid w:val="00C2678D"/>
    <w:rsid w:val="00C26E38"/>
    <w:rsid w:val="00C26EB9"/>
    <w:rsid w:val="00C2728C"/>
    <w:rsid w:val="00C30728"/>
    <w:rsid w:val="00C31B15"/>
    <w:rsid w:val="00C31C9C"/>
    <w:rsid w:val="00C33993"/>
    <w:rsid w:val="00C33D5F"/>
    <w:rsid w:val="00C33DE9"/>
    <w:rsid w:val="00C34013"/>
    <w:rsid w:val="00C349EA"/>
    <w:rsid w:val="00C35145"/>
    <w:rsid w:val="00C35A83"/>
    <w:rsid w:val="00C35C5C"/>
    <w:rsid w:val="00C36104"/>
    <w:rsid w:val="00C36FCE"/>
    <w:rsid w:val="00C373A9"/>
    <w:rsid w:val="00C37CC8"/>
    <w:rsid w:val="00C37ECE"/>
    <w:rsid w:val="00C40293"/>
    <w:rsid w:val="00C40492"/>
    <w:rsid w:val="00C4176D"/>
    <w:rsid w:val="00C420DD"/>
    <w:rsid w:val="00C4264D"/>
    <w:rsid w:val="00C441DE"/>
    <w:rsid w:val="00C44763"/>
    <w:rsid w:val="00C44971"/>
    <w:rsid w:val="00C44A0E"/>
    <w:rsid w:val="00C44ABF"/>
    <w:rsid w:val="00C44BE9"/>
    <w:rsid w:val="00C44F57"/>
    <w:rsid w:val="00C4561A"/>
    <w:rsid w:val="00C458EA"/>
    <w:rsid w:val="00C45B4F"/>
    <w:rsid w:val="00C45D95"/>
    <w:rsid w:val="00C46E18"/>
    <w:rsid w:val="00C46FF7"/>
    <w:rsid w:val="00C473A5"/>
    <w:rsid w:val="00C475CE"/>
    <w:rsid w:val="00C5034A"/>
    <w:rsid w:val="00C51A42"/>
    <w:rsid w:val="00C51C48"/>
    <w:rsid w:val="00C51E35"/>
    <w:rsid w:val="00C52412"/>
    <w:rsid w:val="00C52777"/>
    <w:rsid w:val="00C52855"/>
    <w:rsid w:val="00C52CEB"/>
    <w:rsid w:val="00C53189"/>
    <w:rsid w:val="00C53C63"/>
    <w:rsid w:val="00C53D35"/>
    <w:rsid w:val="00C53F0A"/>
    <w:rsid w:val="00C53FD8"/>
    <w:rsid w:val="00C54296"/>
    <w:rsid w:val="00C546B3"/>
    <w:rsid w:val="00C54ECA"/>
    <w:rsid w:val="00C5534F"/>
    <w:rsid w:val="00C55451"/>
    <w:rsid w:val="00C55DC2"/>
    <w:rsid w:val="00C56685"/>
    <w:rsid w:val="00C568D3"/>
    <w:rsid w:val="00C569BD"/>
    <w:rsid w:val="00C570FE"/>
    <w:rsid w:val="00C57C58"/>
    <w:rsid w:val="00C57F48"/>
    <w:rsid w:val="00C60BE4"/>
    <w:rsid w:val="00C60C91"/>
    <w:rsid w:val="00C61B87"/>
    <w:rsid w:val="00C6251A"/>
    <w:rsid w:val="00C62D18"/>
    <w:rsid w:val="00C63BDB"/>
    <w:rsid w:val="00C65701"/>
    <w:rsid w:val="00C6581B"/>
    <w:rsid w:val="00C65983"/>
    <w:rsid w:val="00C65AFF"/>
    <w:rsid w:val="00C67015"/>
    <w:rsid w:val="00C67A9E"/>
    <w:rsid w:val="00C70949"/>
    <w:rsid w:val="00C70F0E"/>
    <w:rsid w:val="00C70F67"/>
    <w:rsid w:val="00C7170F"/>
    <w:rsid w:val="00C71B75"/>
    <w:rsid w:val="00C71CE0"/>
    <w:rsid w:val="00C71E99"/>
    <w:rsid w:val="00C7229C"/>
    <w:rsid w:val="00C72502"/>
    <w:rsid w:val="00C72EDB"/>
    <w:rsid w:val="00C736A3"/>
    <w:rsid w:val="00C73B1A"/>
    <w:rsid w:val="00C73BD4"/>
    <w:rsid w:val="00C73CF0"/>
    <w:rsid w:val="00C74CF1"/>
    <w:rsid w:val="00C7551A"/>
    <w:rsid w:val="00C765FA"/>
    <w:rsid w:val="00C76CEA"/>
    <w:rsid w:val="00C77721"/>
    <w:rsid w:val="00C77C96"/>
    <w:rsid w:val="00C77CB6"/>
    <w:rsid w:val="00C77F53"/>
    <w:rsid w:val="00C800FC"/>
    <w:rsid w:val="00C80840"/>
    <w:rsid w:val="00C8141B"/>
    <w:rsid w:val="00C8159C"/>
    <w:rsid w:val="00C81AD0"/>
    <w:rsid w:val="00C81BAC"/>
    <w:rsid w:val="00C81CE3"/>
    <w:rsid w:val="00C82106"/>
    <w:rsid w:val="00C823B0"/>
    <w:rsid w:val="00C82844"/>
    <w:rsid w:val="00C838CB"/>
    <w:rsid w:val="00C83A01"/>
    <w:rsid w:val="00C83C5A"/>
    <w:rsid w:val="00C848DC"/>
    <w:rsid w:val="00C84C69"/>
    <w:rsid w:val="00C84D62"/>
    <w:rsid w:val="00C852C3"/>
    <w:rsid w:val="00C85512"/>
    <w:rsid w:val="00C86C05"/>
    <w:rsid w:val="00C86C2F"/>
    <w:rsid w:val="00C871C6"/>
    <w:rsid w:val="00C87FDE"/>
    <w:rsid w:val="00C908F2"/>
    <w:rsid w:val="00C909B1"/>
    <w:rsid w:val="00C90E3D"/>
    <w:rsid w:val="00C91285"/>
    <w:rsid w:val="00C91548"/>
    <w:rsid w:val="00C91EE1"/>
    <w:rsid w:val="00C92594"/>
    <w:rsid w:val="00C92CB3"/>
    <w:rsid w:val="00C92E9E"/>
    <w:rsid w:val="00C93056"/>
    <w:rsid w:val="00C93E61"/>
    <w:rsid w:val="00C94041"/>
    <w:rsid w:val="00C9523E"/>
    <w:rsid w:val="00C95DB8"/>
    <w:rsid w:val="00C965FE"/>
    <w:rsid w:val="00C96CB0"/>
    <w:rsid w:val="00C96E41"/>
    <w:rsid w:val="00C972D7"/>
    <w:rsid w:val="00CA03A6"/>
    <w:rsid w:val="00CA0889"/>
    <w:rsid w:val="00CA0F5D"/>
    <w:rsid w:val="00CA1059"/>
    <w:rsid w:val="00CA1B0E"/>
    <w:rsid w:val="00CA1D84"/>
    <w:rsid w:val="00CA2274"/>
    <w:rsid w:val="00CA2C9F"/>
    <w:rsid w:val="00CA2D93"/>
    <w:rsid w:val="00CA3283"/>
    <w:rsid w:val="00CA3868"/>
    <w:rsid w:val="00CA41AF"/>
    <w:rsid w:val="00CA4A7A"/>
    <w:rsid w:val="00CA534F"/>
    <w:rsid w:val="00CA59B5"/>
    <w:rsid w:val="00CA699A"/>
    <w:rsid w:val="00CA7A47"/>
    <w:rsid w:val="00CB0CF5"/>
    <w:rsid w:val="00CB1905"/>
    <w:rsid w:val="00CB1F27"/>
    <w:rsid w:val="00CB1FB2"/>
    <w:rsid w:val="00CB208E"/>
    <w:rsid w:val="00CB287C"/>
    <w:rsid w:val="00CB39FC"/>
    <w:rsid w:val="00CB4249"/>
    <w:rsid w:val="00CB4337"/>
    <w:rsid w:val="00CB44F0"/>
    <w:rsid w:val="00CB45D3"/>
    <w:rsid w:val="00CB6057"/>
    <w:rsid w:val="00CB65F9"/>
    <w:rsid w:val="00CB6A5A"/>
    <w:rsid w:val="00CB6E11"/>
    <w:rsid w:val="00CB7521"/>
    <w:rsid w:val="00CB7731"/>
    <w:rsid w:val="00CC0977"/>
    <w:rsid w:val="00CC1109"/>
    <w:rsid w:val="00CC1738"/>
    <w:rsid w:val="00CC2047"/>
    <w:rsid w:val="00CC2666"/>
    <w:rsid w:val="00CC2F5C"/>
    <w:rsid w:val="00CC30F8"/>
    <w:rsid w:val="00CC40AE"/>
    <w:rsid w:val="00CC4124"/>
    <w:rsid w:val="00CC4573"/>
    <w:rsid w:val="00CC4690"/>
    <w:rsid w:val="00CC4F63"/>
    <w:rsid w:val="00CC59C0"/>
    <w:rsid w:val="00CC6861"/>
    <w:rsid w:val="00CC748F"/>
    <w:rsid w:val="00CC7583"/>
    <w:rsid w:val="00CC79DA"/>
    <w:rsid w:val="00CC7DC1"/>
    <w:rsid w:val="00CD075F"/>
    <w:rsid w:val="00CD0EA3"/>
    <w:rsid w:val="00CD167A"/>
    <w:rsid w:val="00CD1973"/>
    <w:rsid w:val="00CD1A9F"/>
    <w:rsid w:val="00CD2258"/>
    <w:rsid w:val="00CD2D4D"/>
    <w:rsid w:val="00CD2F7A"/>
    <w:rsid w:val="00CD3222"/>
    <w:rsid w:val="00CD334E"/>
    <w:rsid w:val="00CD358E"/>
    <w:rsid w:val="00CD374A"/>
    <w:rsid w:val="00CD4236"/>
    <w:rsid w:val="00CD4DE5"/>
    <w:rsid w:val="00CD5604"/>
    <w:rsid w:val="00CD60C8"/>
    <w:rsid w:val="00CD706B"/>
    <w:rsid w:val="00CD7161"/>
    <w:rsid w:val="00CD7CB1"/>
    <w:rsid w:val="00CD7D97"/>
    <w:rsid w:val="00CE0EAE"/>
    <w:rsid w:val="00CE1672"/>
    <w:rsid w:val="00CE1B61"/>
    <w:rsid w:val="00CE1E4D"/>
    <w:rsid w:val="00CE27DD"/>
    <w:rsid w:val="00CE2DD0"/>
    <w:rsid w:val="00CE3886"/>
    <w:rsid w:val="00CE403E"/>
    <w:rsid w:val="00CE4828"/>
    <w:rsid w:val="00CE4882"/>
    <w:rsid w:val="00CE4E50"/>
    <w:rsid w:val="00CE4F25"/>
    <w:rsid w:val="00CE5000"/>
    <w:rsid w:val="00CE5A28"/>
    <w:rsid w:val="00CE6882"/>
    <w:rsid w:val="00CE6FBC"/>
    <w:rsid w:val="00CE7387"/>
    <w:rsid w:val="00CE73B2"/>
    <w:rsid w:val="00CE774F"/>
    <w:rsid w:val="00CE792C"/>
    <w:rsid w:val="00CF0123"/>
    <w:rsid w:val="00CF1B99"/>
    <w:rsid w:val="00CF1DD9"/>
    <w:rsid w:val="00CF20DD"/>
    <w:rsid w:val="00CF22CA"/>
    <w:rsid w:val="00CF257A"/>
    <w:rsid w:val="00CF2F51"/>
    <w:rsid w:val="00CF4321"/>
    <w:rsid w:val="00CF4579"/>
    <w:rsid w:val="00CF45DA"/>
    <w:rsid w:val="00CF4A3D"/>
    <w:rsid w:val="00CF4E45"/>
    <w:rsid w:val="00CF5059"/>
    <w:rsid w:val="00CF526B"/>
    <w:rsid w:val="00CF57E2"/>
    <w:rsid w:val="00CF5BA2"/>
    <w:rsid w:val="00CF5C3D"/>
    <w:rsid w:val="00CF64C4"/>
    <w:rsid w:val="00CF6609"/>
    <w:rsid w:val="00CF7739"/>
    <w:rsid w:val="00CF793C"/>
    <w:rsid w:val="00CF7FC5"/>
    <w:rsid w:val="00D002AF"/>
    <w:rsid w:val="00D00383"/>
    <w:rsid w:val="00D0039B"/>
    <w:rsid w:val="00D02182"/>
    <w:rsid w:val="00D02335"/>
    <w:rsid w:val="00D02B00"/>
    <w:rsid w:val="00D02C3C"/>
    <w:rsid w:val="00D0325E"/>
    <w:rsid w:val="00D03715"/>
    <w:rsid w:val="00D03B22"/>
    <w:rsid w:val="00D0423E"/>
    <w:rsid w:val="00D04657"/>
    <w:rsid w:val="00D04833"/>
    <w:rsid w:val="00D04A59"/>
    <w:rsid w:val="00D04EDF"/>
    <w:rsid w:val="00D04FFC"/>
    <w:rsid w:val="00D0554F"/>
    <w:rsid w:val="00D056E8"/>
    <w:rsid w:val="00D05CF6"/>
    <w:rsid w:val="00D05D2A"/>
    <w:rsid w:val="00D06622"/>
    <w:rsid w:val="00D06CC8"/>
    <w:rsid w:val="00D07DFE"/>
    <w:rsid w:val="00D101E5"/>
    <w:rsid w:val="00D10DCE"/>
    <w:rsid w:val="00D10FF6"/>
    <w:rsid w:val="00D12962"/>
    <w:rsid w:val="00D12CF9"/>
    <w:rsid w:val="00D14173"/>
    <w:rsid w:val="00D141F0"/>
    <w:rsid w:val="00D1436F"/>
    <w:rsid w:val="00D14457"/>
    <w:rsid w:val="00D14878"/>
    <w:rsid w:val="00D150B0"/>
    <w:rsid w:val="00D1532C"/>
    <w:rsid w:val="00D15A75"/>
    <w:rsid w:val="00D162F8"/>
    <w:rsid w:val="00D1742E"/>
    <w:rsid w:val="00D2081D"/>
    <w:rsid w:val="00D211B1"/>
    <w:rsid w:val="00D217B6"/>
    <w:rsid w:val="00D2182A"/>
    <w:rsid w:val="00D22C56"/>
    <w:rsid w:val="00D230C1"/>
    <w:rsid w:val="00D23566"/>
    <w:rsid w:val="00D23F72"/>
    <w:rsid w:val="00D24217"/>
    <w:rsid w:val="00D2534E"/>
    <w:rsid w:val="00D25561"/>
    <w:rsid w:val="00D25AD4"/>
    <w:rsid w:val="00D26785"/>
    <w:rsid w:val="00D2724A"/>
    <w:rsid w:val="00D27CA2"/>
    <w:rsid w:val="00D30AC8"/>
    <w:rsid w:val="00D30DCD"/>
    <w:rsid w:val="00D31B84"/>
    <w:rsid w:val="00D31EE6"/>
    <w:rsid w:val="00D31F77"/>
    <w:rsid w:val="00D32492"/>
    <w:rsid w:val="00D327E0"/>
    <w:rsid w:val="00D32A44"/>
    <w:rsid w:val="00D32ABA"/>
    <w:rsid w:val="00D32C57"/>
    <w:rsid w:val="00D32E2E"/>
    <w:rsid w:val="00D33834"/>
    <w:rsid w:val="00D33D22"/>
    <w:rsid w:val="00D342C8"/>
    <w:rsid w:val="00D34445"/>
    <w:rsid w:val="00D34475"/>
    <w:rsid w:val="00D34B46"/>
    <w:rsid w:val="00D34EB2"/>
    <w:rsid w:val="00D35584"/>
    <w:rsid w:val="00D36409"/>
    <w:rsid w:val="00D36833"/>
    <w:rsid w:val="00D36A38"/>
    <w:rsid w:val="00D37568"/>
    <w:rsid w:val="00D37DDC"/>
    <w:rsid w:val="00D41074"/>
    <w:rsid w:val="00D41D67"/>
    <w:rsid w:val="00D424A7"/>
    <w:rsid w:val="00D43D6A"/>
    <w:rsid w:val="00D43EC7"/>
    <w:rsid w:val="00D44116"/>
    <w:rsid w:val="00D44311"/>
    <w:rsid w:val="00D447DC"/>
    <w:rsid w:val="00D44C31"/>
    <w:rsid w:val="00D44D87"/>
    <w:rsid w:val="00D450C5"/>
    <w:rsid w:val="00D45E4D"/>
    <w:rsid w:val="00D46261"/>
    <w:rsid w:val="00D46490"/>
    <w:rsid w:val="00D468E7"/>
    <w:rsid w:val="00D46C71"/>
    <w:rsid w:val="00D47136"/>
    <w:rsid w:val="00D47BCA"/>
    <w:rsid w:val="00D47E67"/>
    <w:rsid w:val="00D50008"/>
    <w:rsid w:val="00D508C6"/>
    <w:rsid w:val="00D50B14"/>
    <w:rsid w:val="00D512EF"/>
    <w:rsid w:val="00D5157E"/>
    <w:rsid w:val="00D518A6"/>
    <w:rsid w:val="00D52D13"/>
    <w:rsid w:val="00D535ED"/>
    <w:rsid w:val="00D53B6F"/>
    <w:rsid w:val="00D54A10"/>
    <w:rsid w:val="00D55779"/>
    <w:rsid w:val="00D564F6"/>
    <w:rsid w:val="00D56E3A"/>
    <w:rsid w:val="00D57220"/>
    <w:rsid w:val="00D572E4"/>
    <w:rsid w:val="00D5745B"/>
    <w:rsid w:val="00D577BC"/>
    <w:rsid w:val="00D57E69"/>
    <w:rsid w:val="00D57F1B"/>
    <w:rsid w:val="00D60518"/>
    <w:rsid w:val="00D60B86"/>
    <w:rsid w:val="00D60C4F"/>
    <w:rsid w:val="00D60D45"/>
    <w:rsid w:val="00D62900"/>
    <w:rsid w:val="00D62E43"/>
    <w:rsid w:val="00D63140"/>
    <w:rsid w:val="00D63610"/>
    <w:rsid w:val="00D6392D"/>
    <w:rsid w:val="00D63F4D"/>
    <w:rsid w:val="00D640C0"/>
    <w:rsid w:val="00D643AD"/>
    <w:rsid w:val="00D648D1"/>
    <w:rsid w:val="00D652C5"/>
    <w:rsid w:val="00D65D4F"/>
    <w:rsid w:val="00D668A2"/>
    <w:rsid w:val="00D66B22"/>
    <w:rsid w:val="00D6704B"/>
    <w:rsid w:val="00D673A1"/>
    <w:rsid w:val="00D67D75"/>
    <w:rsid w:val="00D708C4"/>
    <w:rsid w:val="00D70B07"/>
    <w:rsid w:val="00D70D14"/>
    <w:rsid w:val="00D70F02"/>
    <w:rsid w:val="00D71001"/>
    <w:rsid w:val="00D711EA"/>
    <w:rsid w:val="00D7153F"/>
    <w:rsid w:val="00D7237E"/>
    <w:rsid w:val="00D724E7"/>
    <w:rsid w:val="00D7259A"/>
    <w:rsid w:val="00D7332F"/>
    <w:rsid w:val="00D73EDC"/>
    <w:rsid w:val="00D74599"/>
    <w:rsid w:val="00D74A07"/>
    <w:rsid w:val="00D74C81"/>
    <w:rsid w:val="00D762D4"/>
    <w:rsid w:val="00D7649B"/>
    <w:rsid w:val="00D803C8"/>
    <w:rsid w:val="00D80592"/>
    <w:rsid w:val="00D80E38"/>
    <w:rsid w:val="00D81554"/>
    <w:rsid w:val="00D8193D"/>
    <w:rsid w:val="00D81CF2"/>
    <w:rsid w:val="00D820A4"/>
    <w:rsid w:val="00D82141"/>
    <w:rsid w:val="00D8253D"/>
    <w:rsid w:val="00D83175"/>
    <w:rsid w:val="00D83938"/>
    <w:rsid w:val="00D83D31"/>
    <w:rsid w:val="00D8451E"/>
    <w:rsid w:val="00D847B9"/>
    <w:rsid w:val="00D84891"/>
    <w:rsid w:val="00D858A5"/>
    <w:rsid w:val="00D85B6E"/>
    <w:rsid w:val="00D85D32"/>
    <w:rsid w:val="00D85E33"/>
    <w:rsid w:val="00D85EC2"/>
    <w:rsid w:val="00D86571"/>
    <w:rsid w:val="00D9005F"/>
    <w:rsid w:val="00D90572"/>
    <w:rsid w:val="00D91ECD"/>
    <w:rsid w:val="00D925A8"/>
    <w:rsid w:val="00D92935"/>
    <w:rsid w:val="00D93380"/>
    <w:rsid w:val="00D93E34"/>
    <w:rsid w:val="00D94034"/>
    <w:rsid w:val="00D94651"/>
    <w:rsid w:val="00D94B72"/>
    <w:rsid w:val="00D94D24"/>
    <w:rsid w:val="00D94D5E"/>
    <w:rsid w:val="00D94DBC"/>
    <w:rsid w:val="00D95178"/>
    <w:rsid w:val="00D95253"/>
    <w:rsid w:val="00D96745"/>
    <w:rsid w:val="00D96C58"/>
    <w:rsid w:val="00D96D9F"/>
    <w:rsid w:val="00D9755C"/>
    <w:rsid w:val="00D97578"/>
    <w:rsid w:val="00D9774D"/>
    <w:rsid w:val="00D97EF6"/>
    <w:rsid w:val="00DA0299"/>
    <w:rsid w:val="00DA0964"/>
    <w:rsid w:val="00DA0B49"/>
    <w:rsid w:val="00DA0FF2"/>
    <w:rsid w:val="00DA1602"/>
    <w:rsid w:val="00DA1E19"/>
    <w:rsid w:val="00DA22AD"/>
    <w:rsid w:val="00DA2581"/>
    <w:rsid w:val="00DA3007"/>
    <w:rsid w:val="00DA32EC"/>
    <w:rsid w:val="00DA3632"/>
    <w:rsid w:val="00DA36A0"/>
    <w:rsid w:val="00DA36BF"/>
    <w:rsid w:val="00DA43A7"/>
    <w:rsid w:val="00DA44F0"/>
    <w:rsid w:val="00DA4CC8"/>
    <w:rsid w:val="00DA53E2"/>
    <w:rsid w:val="00DA5983"/>
    <w:rsid w:val="00DA5C4E"/>
    <w:rsid w:val="00DA5CEF"/>
    <w:rsid w:val="00DA600F"/>
    <w:rsid w:val="00DA6605"/>
    <w:rsid w:val="00DA67A8"/>
    <w:rsid w:val="00DA7475"/>
    <w:rsid w:val="00DA753C"/>
    <w:rsid w:val="00DA78C1"/>
    <w:rsid w:val="00DA7E96"/>
    <w:rsid w:val="00DB0411"/>
    <w:rsid w:val="00DB0A0C"/>
    <w:rsid w:val="00DB1499"/>
    <w:rsid w:val="00DB1A8F"/>
    <w:rsid w:val="00DB34D5"/>
    <w:rsid w:val="00DB3659"/>
    <w:rsid w:val="00DB4A1F"/>
    <w:rsid w:val="00DB5615"/>
    <w:rsid w:val="00DB5CB3"/>
    <w:rsid w:val="00DB60B1"/>
    <w:rsid w:val="00DB763C"/>
    <w:rsid w:val="00DB7C50"/>
    <w:rsid w:val="00DB7F61"/>
    <w:rsid w:val="00DB7FCC"/>
    <w:rsid w:val="00DC05E9"/>
    <w:rsid w:val="00DC0716"/>
    <w:rsid w:val="00DC0935"/>
    <w:rsid w:val="00DC1FFF"/>
    <w:rsid w:val="00DC2E3B"/>
    <w:rsid w:val="00DC2FE3"/>
    <w:rsid w:val="00DC4814"/>
    <w:rsid w:val="00DC4C8E"/>
    <w:rsid w:val="00DC5099"/>
    <w:rsid w:val="00DC5179"/>
    <w:rsid w:val="00DC6070"/>
    <w:rsid w:val="00DC66A8"/>
    <w:rsid w:val="00DC7B4F"/>
    <w:rsid w:val="00DC7FF4"/>
    <w:rsid w:val="00DD0BD2"/>
    <w:rsid w:val="00DD0CC9"/>
    <w:rsid w:val="00DD11D0"/>
    <w:rsid w:val="00DD1BC0"/>
    <w:rsid w:val="00DD2BA6"/>
    <w:rsid w:val="00DD2E03"/>
    <w:rsid w:val="00DD3124"/>
    <w:rsid w:val="00DD348F"/>
    <w:rsid w:val="00DD3586"/>
    <w:rsid w:val="00DD37FB"/>
    <w:rsid w:val="00DD449F"/>
    <w:rsid w:val="00DD45E1"/>
    <w:rsid w:val="00DD4A69"/>
    <w:rsid w:val="00DD5332"/>
    <w:rsid w:val="00DD543A"/>
    <w:rsid w:val="00DD55CE"/>
    <w:rsid w:val="00DD5E59"/>
    <w:rsid w:val="00DD6A35"/>
    <w:rsid w:val="00DD77AB"/>
    <w:rsid w:val="00DE039B"/>
    <w:rsid w:val="00DE06FE"/>
    <w:rsid w:val="00DE0BC8"/>
    <w:rsid w:val="00DE0D1B"/>
    <w:rsid w:val="00DE14FC"/>
    <w:rsid w:val="00DE4C11"/>
    <w:rsid w:val="00DE50DF"/>
    <w:rsid w:val="00DE65DE"/>
    <w:rsid w:val="00DE6751"/>
    <w:rsid w:val="00DE6A11"/>
    <w:rsid w:val="00DE6AAA"/>
    <w:rsid w:val="00DF03AA"/>
    <w:rsid w:val="00DF05BC"/>
    <w:rsid w:val="00DF153D"/>
    <w:rsid w:val="00DF185E"/>
    <w:rsid w:val="00DF1E49"/>
    <w:rsid w:val="00DF2045"/>
    <w:rsid w:val="00DF2B54"/>
    <w:rsid w:val="00DF2F3D"/>
    <w:rsid w:val="00DF46C3"/>
    <w:rsid w:val="00DF4808"/>
    <w:rsid w:val="00DF62DB"/>
    <w:rsid w:val="00DF6E1C"/>
    <w:rsid w:val="00DF767A"/>
    <w:rsid w:val="00DF791B"/>
    <w:rsid w:val="00DF79E5"/>
    <w:rsid w:val="00DF7B82"/>
    <w:rsid w:val="00DF7CDE"/>
    <w:rsid w:val="00DF7E86"/>
    <w:rsid w:val="00E00312"/>
    <w:rsid w:val="00E00B2B"/>
    <w:rsid w:val="00E00F20"/>
    <w:rsid w:val="00E0118D"/>
    <w:rsid w:val="00E0294A"/>
    <w:rsid w:val="00E029E6"/>
    <w:rsid w:val="00E02BE1"/>
    <w:rsid w:val="00E03096"/>
    <w:rsid w:val="00E0392C"/>
    <w:rsid w:val="00E04E63"/>
    <w:rsid w:val="00E05431"/>
    <w:rsid w:val="00E05668"/>
    <w:rsid w:val="00E05F25"/>
    <w:rsid w:val="00E1061B"/>
    <w:rsid w:val="00E10B62"/>
    <w:rsid w:val="00E10FEE"/>
    <w:rsid w:val="00E11073"/>
    <w:rsid w:val="00E11B4D"/>
    <w:rsid w:val="00E1280A"/>
    <w:rsid w:val="00E13FA9"/>
    <w:rsid w:val="00E14394"/>
    <w:rsid w:val="00E156A7"/>
    <w:rsid w:val="00E15840"/>
    <w:rsid w:val="00E159A7"/>
    <w:rsid w:val="00E15C38"/>
    <w:rsid w:val="00E162D6"/>
    <w:rsid w:val="00E166F4"/>
    <w:rsid w:val="00E16D37"/>
    <w:rsid w:val="00E17216"/>
    <w:rsid w:val="00E177B9"/>
    <w:rsid w:val="00E2002F"/>
    <w:rsid w:val="00E20803"/>
    <w:rsid w:val="00E20F1F"/>
    <w:rsid w:val="00E219DB"/>
    <w:rsid w:val="00E226D7"/>
    <w:rsid w:val="00E22805"/>
    <w:rsid w:val="00E2439E"/>
    <w:rsid w:val="00E24A84"/>
    <w:rsid w:val="00E251C8"/>
    <w:rsid w:val="00E25A06"/>
    <w:rsid w:val="00E25F41"/>
    <w:rsid w:val="00E2637C"/>
    <w:rsid w:val="00E26403"/>
    <w:rsid w:val="00E26657"/>
    <w:rsid w:val="00E2675F"/>
    <w:rsid w:val="00E26891"/>
    <w:rsid w:val="00E27682"/>
    <w:rsid w:val="00E27E91"/>
    <w:rsid w:val="00E3013F"/>
    <w:rsid w:val="00E30AB8"/>
    <w:rsid w:val="00E30BDC"/>
    <w:rsid w:val="00E314A2"/>
    <w:rsid w:val="00E31706"/>
    <w:rsid w:val="00E31AE1"/>
    <w:rsid w:val="00E31BAC"/>
    <w:rsid w:val="00E32394"/>
    <w:rsid w:val="00E323F7"/>
    <w:rsid w:val="00E33CEB"/>
    <w:rsid w:val="00E34F69"/>
    <w:rsid w:val="00E35199"/>
    <w:rsid w:val="00E35223"/>
    <w:rsid w:val="00E3608E"/>
    <w:rsid w:val="00E37395"/>
    <w:rsid w:val="00E37773"/>
    <w:rsid w:val="00E40B2D"/>
    <w:rsid w:val="00E40CD6"/>
    <w:rsid w:val="00E40E94"/>
    <w:rsid w:val="00E4110A"/>
    <w:rsid w:val="00E414F0"/>
    <w:rsid w:val="00E41571"/>
    <w:rsid w:val="00E41C71"/>
    <w:rsid w:val="00E42897"/>
    <w:rsid w:val="00E43053"/>
    <w:rsid w:val="00E4369D"/>
    <w:rsid w:val="00E43C46"/>
    <w:rsid w:val="00E43C89"/>
    <w:rsid w:val="00E43D4B"/>
    <w:rsid w:val="00E43E2C"/>
    <w:rsid w:val="00E44110"/>
    <w:rsid w:val="00E4417C"/>
    <w:rsid w:val="00E44B03"/>
    <w:rsid w:val="00E4514E"/>
    <w:rsid w:val="00E45E95"/>
    <w:rsid w:val="00E4618A"/>
    <w:rsid w:val="00E4623C"/>
    <w:rsid w:val="00E463DE"/>
    <w:rsid w:val="00E46B2B"/>
    <w:rsid w:val="00E46C91"/>
    <w:rsid w:val="00E46D0E"/>
    <w:rsid w:val="00E46DAE"/>
    <w:rsid w:val="00E47645"/>
    <w:rsid w:val="00E50548"/>
    <w:rsid w:val="00E507DB"/>
    <w:rsid w:val="00E51164"/>
    <w:rsid w:val="00E511FC"/>
    <w:rsid w:val="00E51A69"/>
    <w:rsid w:val="00E51FB6"/>
    <w:rsid w:val="00E52775"/>
    <w:rsid w:val="00E52790"/>
    <w:rsid w:val="00E538DE"/>
    <w:rsid w:val="00E547A5"/>
    <w:rsid w:val="00E55398"/>
    <w:rsid w:val="00E5577F"/>
    <w:rsid w:val="00E5665B"/>
    <w:rsid w:val="00E56890"/>
    <w:rsid w:val="00E56C7A"/>
    <w:rsid w:val="00E57274"/>
    <w:rsid w:val="00E57BCB"/>
    <w:rsid w:val="00E6053D"/>
    <w:rsid w:val="00E605B7"/>
    <w:rsid w:val="00E61359"/>
    <w:rsid w:val="00E61392"/>
    <w:rsid w:val="00E61734"/>
    <w:rsid w:val="00E61E1F"/>
    <w:rsid w:val="00E62340"/>
    <w:rsid w:val="00E62FBA"/>
    <w:rsid w:val="00E631DE"/>
    <w:rsid w:val="00E640D6"/>
    <w:rsid w:val="00E64142"/>
    <w:rsid w:val="00E64587"/>
    <w:rsid w:val="00E645CD"/>
    <w:rsid w:val="00E64AED"/>
    <w:rsid w:val="00E65976"/>
    <w:rsid w:val="00E66068"/>
    <w:rsid w:val="00E6610F"/>
    <w:rsid w:val="00E6640A"/>
    <w:rsid w:val="00E70103"/>
    <w:rsid w:val="00E70138"/>
    <w:rsid w:val="00E704C0"/>
    <w:rsid w:val="00E715AF"/>
    <w:rsid w:val="00E71845"/>
    <w:rsid w:val="00E71DBE"/>
    <w:rsid w:val="00E729C7"/>
    <w:rsid w:val="00E730D4"/>
    <w:rsid w:val="00E73287"/>
    <w:rsid w:val="00E73320"/>
    <w:rsid w:val="00E747D0"/>
    <w:rsid w:val="00E74B72"/>
    <w:rsid w:val="00E74C79"/>
    <w:rsid w:val="00E759BB"/>
    <w:rsid w:val="00E75C0C"/>
    <w:rsid w:val="00E75D12"/>
    <w:rsid w:val="00E7731C"/>
    <w:rsid w:val="00E7742A"/>
    <w:rsid w:val="00E806C1"/>
    <w:rsid w:val="00E810C4"/>
    <w:rsid w:val="00E830D1"/>
    <w:rsid w:val="00E83B74"/>
    <w:rsid w:val="00E84DB5"/>
    <w:rsid w:val="00E85634"/>
    <w:rsid w:val="00E85A07"/>
    <w:rsid w:val="00E866FA"/>
    <w:rsid w:val="00E8767E"/>
    <w:rsid w:val="00E87798"/>
    <w:rsid w:val="00E90664"/>
    <w:rsid w:val="00E908A7"/>
    <w:rsid w:val="00E90AB8"/>
    <w:rsid w:val="00E90BD3"/>
    <w:rsid w:val="00E90E1D"/>
    <w:rsid w:val="00E90E26"/>
    <w:rsid w:val="00E91111"/>
    <w:rsid w:val="00E91114"/>
    <w:rsid w:val="00E911C0"/>
    <w:rsid w:val="00E91841"/>
    <w:rsid w:val="00E9230A"/>
    <w:rsid w:val="00E92B15"/>
    <w:rsid w:val="00E94EE0"/>
    <w:rsid w:val="00E95198"/>
    <w:rsid w:val="00E952BE"/>
    <w:rsid w:val="00E9554B"/>
    <w:rsid w:val="00E95BF8"/>
    <w:rsid w:val="00E95C69"/>
    <w:rsid w:val="00E96280"/>
    <w:rsid w:val="00E96434"/>
    <w:rsid w:val="00E96737"/>
    <w:rsid w:val="00E97528"/>
    <w:rsid w:val="00E979EC"/>
    <w:rsid w:val="00E97D76"/>
    <w:rsid w:val="00E97E4F"/>
    <w:rsid w:val="00EA09C9"/>
    <w:rsid w:val="00EA1D42"/>
    <w:rsid w:val="00EA1E96"/>
    <w:rsid w:val="00EA27CE"/>
    <w:rsid w:val="00EA292F"/>
    <w:rsid w:val="00EA2978"/>
    <w:rsid w:val="00EA2B53"/>
    <w:rsid w:val="00EA3145"/>
    <w:rsid w:val="00EA3387"/>
    <w:rsid w:val="00EA34F6"/>
    <w:rsid w:val="00EA3AAA"/>
    <w:rsid w:val="00EA3AF0"/>
    <w:rsid w:val="00EA3B03"/>
    <w:rsid w:val="00EA598D"/>
    <w:rsid w:val="00EA5B3F"/>
    <w:rsid w:val="00EA6AB8"/>
    <w:rsid w:val="00EA6DCA"/>
    <w:rsid w:val="00EA7185"/>
    <w:rsid w:val="00EA787F"/>
    <w:rsid w:val="00EA7B6E"/>
    <w:rsid w:val="00EB0198"/>
    <w:rsid w:val="00EB0483"/>
    <w:rsid w:val="00EB14D2"/>
    <w:rsid w:val="00EB16A6"/>
    <w:rsid w:val="00EB198F"/>
    <w:rsid w:val="00EB1C83"/>
    <w:rsid w:val="00EB24E1"/>
    <w:rsid w:val="00EB24F5"/>
    <w:rsid w:val="00EB2854"/>
    <w:rsid w:val="00EB29F6"/>
    <w:rsid w:val="00EB34D8"/>
    <w:rsid w:val="00EB370D"/>
    <w:rsid w:val="00EB3DB0"/>
    <w:rsid w:val="00EB440A"/>
    <w:rsid w:val="00EB4CBE"/>
    <w:rsid w:val="00EB591C"/>
    <w:rsid w:val="00EB5ACE"/>
    <w:rsid w:val="00EB5B86"/>
    <w:rsid w:val="00EB5C6E"/>
    <w:rsid w:val="00EB60DD"/>
    <w:rsid w:val="00EB6EA2"/>
    <w:rsid w:val="00EB6F23"/>
    <w:rsid w:val="00EB77F8"/>
    <w:rsid w:val="00EB7B74"/>
    <w:rsid w:val="00EB7BD5"/>
    <w:rsid w:val="00EC0507"/>
    <w:rsid w:val="00EC12EB"/>
    <w:rsid w:val="00EC14D0"/>
    <w:rsid w:val="00EC1B99"/>
    <w:rsid w:val="00EC1BDC"/>
    <w:rsid w:val="00EC1F8F"/>
    <w:rsid w:val="00EC2A68"/>
    <w:rsid w:val="00EC2F07"/>
    <w:rsid w:val="00EC303B"/>
    <w:rsid w:val="00EC32D0"/>
    <w:rsid w:val="00EC3634"/>
    <w:rsid w:val="00EC43D3"/>
    <w:rsid w:val="00EC4526"/>
    <w:rsid w:val="00EC4770"/>
    <w:rsid w:val="00EC487F"/>
    <w:rsid w:val="00EC4A81"/>
    <w:rsid w:val="00EC5112"/>
    <w:rsid w:val="00EC547E"/>
    <w:rsid w:val="00EC5788"/>
    <w:rsid w:val="00EC61B9"/>
    <w:rsid w:val="00EC645B"/>
    <w:rsid w:val="00EC6DA7"/>
    <w:rsid w:val="00EC6FC1"/>
    <w:rsid w:val="00EC7157"/>
    <w:rsid w:val="00ED0159"/>
    <w:rsid w:val="00ED129D"/>
    <w:rsid w:val="00ED19E8"/>
    <w:rsid w:val="00ED3120"/>
    <w:rsid w:val="00ED36D8"/>
    <w:rsid w:val="00ED378F"/>
    <w:rsid w:val="00ED44EF"/>
    <w:rsid w:val="00ED4980"/>
    <w:rsid w:val="00ED4BE0"/>
    <w:rsid w:val="00ED4D1B"/>
    <w:rsid w:val="00ED512D"/>
    <w:rsid w:val="00ED545C"/>
    <w:rsid w:val="00ED5540"/>
    <w:rsid w:val="00ED5643"/>
    <w:rsid w:val="00ED58BE"/>
    <w:rsid w:val="00ED5D3C"/>
    <w:rsid w:val="00ED5F70"/>
    <w:rsid w:val="00ED61D5"/>
    <w:rsid w:val="00ED744F"/>
    <w:rsid w:val="00ED783F"/>
    <w:rsid w:val="00EE00DE"/>
    <w:rsid w:val="00EE0167"/>
    <w:rsid w:val="00EE01AB"/>
    <w:rsid w:val="00EE0658"/>
    <w:rsid w:val="00EE0E2F"/>
    <w:rsid w:val="00EE1205"/>
    <w:rsid w:val="00EE15A6"/>
    <w:rsid w:val="00EE1DB5"/>
    <w:rsid w:val="00EE1E1D"/>
    <w:rsid w:val="00EE2675"/>
    <w:rsid w:val="00EE2AE1"/>
    <w:rsid w:val="00EE382B"/>
    <w:rsid w:val="00EE3891"/>
    <w:rsid w:val="00EE3D48"/>
    <w:rsid w:val="00EE480A"/>
    <w:rsid w:val="00EE4B43"/>
    <w:rsid w:val="00EE4B6F"/>
    <w:rsid w:val="00EE4EE1"/>
    <w:rsid w:val="00EE5A0A"/>
    <w:rsid w:val="00EE5E41"/>
    <w:rsid w:val="00EE7716"/>
    <w:rsid w:val="00EE79B3"/>
    <w:rsid w:val="00EE7C29"/>
    <w:rsid w:val="00EE7E95"/>
    <w:rsid w:val="00EF03D7"/>
    <w:rsid w:val="00EF0682"/>
    <w:rsid w:val="00EF0C22"/>
    <w:rsid w:val="00EF0ED4"/>
    <w:rsid w:val="00EF1FA4"/>
    <w:rsid w:val="00EF29E4"/>
    <w:rsid w:val="00EF2BD5"/>
    <w:rsid w:val="00EF34E0"/>
    <w:rsid w:val="00EF3A67"/>
    <w:rsid w:val="00EF3E16"/>
    <w:rsid w:val="00EF3E1A"/>
    <w:rsid w:val="00EF41A0"/>
    <w:rsid w:val="00EF4461"/>
    <w:rsid w:val="00EF5227"/>
    <w:rsid w:val="00EF54D1"/>
    <w:rsid w:val="00EF5714"/>
    <w:rsid w:val="00EF6ACC"/>
    <w:rsid w:val="00EF6BD8"/>
    <w:rsid w:val="00EF744C"/>
    <w:rsid w:val="00F000BB"/>
    <w:rsid w:val="00F009A7"/>
    <w:rsid w:val="00F00DE8"/>
    <w:rsid w:val="00F0238C"/>
    <w:rsid w:val="00F029AE"/>
    <w:rsid w:val="00F03A81"/>
    <w:rsid w:val="00F03A93"/>
    <w:rsid w:val="00F03BBA"/>
    <w:rsid w:val="00F04332"/>
    <w:rsid w:val="00F04D2B"/>
    <w:rsid w:val="00F04EED"/>
    <w:rsid w:val="00F05279"/>
    <w:rsid w:val="00F053A2"/>
    <w:rsid w:val="00F05862"/>
    <w:rsid w:val="00F06164"/>
    <w:rsid w:val="00F067AA"/>
    <w:rsid w:val="00F068B8"/>
    <w:rsid w:val="00F075C4"/>
    <w:rsid w:val="00F10C40"/>
    <w:rsid w:val="00F110DE"/>
    <w:rsid w:val="00F113BA"/>
    <w:rsid w:val="00F11965"/>
    <w:rsid w:val="00F11BBD"/>
    <w:rsid w:val="00F12547"/>
    <w:rsid w:val="00F12AB8"/>
    <w:rsid w:val="00F12DD5"/>
    <w:rsid w:val="00F131A9"/>
    <w:rsid w:val="00F135CF"/>
    <w:rsid w:val="00F13892"/>
    <w:rsid w:val="00F13EDD"/>
    <w:rsid w:val="00F14007"/>
    <w:rsid w:val="00F143D3"/>
    <w:rsid w:val="00F145AA"/>
    <w:rsid w:val="00F148C8"/>
    <w:rsid w:val="00F1512C"/>
    <w:rsid w:val="00F156B9"/>
    <w:rsid w:val="00F15FA1"/>
    <w:rsid w:val="00F16441"/>
    <w:rsid w:val="00F1649C"/>
    <w:rsid w:val="00F16AB8"/>
    <w:rsid w:val="00F16E5D"/>
    <w:rsid w:val="00F1787A"/>
    <w:rsid w:val="00F178C4"/>
    <w:rsid w:val="00F20095"/>
    <w:rsid w:val="00F201D7"/>
    <w:rsid w:val="00F20337"/>
    <w:rsid w:val="00F20969"/>
    <w:rsid w:val="00F20CC2"/>
    <w:rsid w:val="00F215C4"/>
    <w:rsid w:val="00F2167E"/>
    <w:rsid w:val="00F21E87"/>
    <w:rsid w:val="00F2258A"/>
    <w:rsid w:val="00F22DA1"/>
    <w:rsid w:val="00F2495A"/>
    <w:rsid w:val="00F25540"/>
    <w:rsid w:val="00F255A8"/>
    <w:rsid w:val="00F2584A"/>
    <w:rsid w:val="00F25EA5"/>
    <w:rsid w:val="00F26470"/>
    <w:rsid w:val="00F26F9A"/>
    <w:rsid w:val="00F27039"/>
    <w:rsid w:val="00F2777B"/>
    <w:rsid w:val="00F27A0E"/>
    <w:rsid w:val="00F27A7F"/>
    <w:rsid w:val="00F27CD5"/>
    <w:rsid w:val="00F27D25"/>
    <w:rsid w:val="00F314E0"/>
    <w:rsid w:val="00F3150A"/>
    <w:rsid w:val="00F31D74"/>
    <w:rsid w:val="00F32031"/>
    <w:rsid w:val="00F32250"/>
    <w:rsid w:val="00F32F8A"/>
    <w:rsid w:val="00F3311A"/>
    <w:rsid w:val="00F332D4"/>
    <w:rsid w:val="00F3351F"/>
    <w:rsid w:val="00F3401A"/>
    <w:rsid w:val="00F34901"/>
    <w:rsid w:val="00F34A41"/>
    <w:rsid w:val="00F34FD9"/>
    <w:rsid w:val="00F35062"/>
    <w:rsid w:val="00F35AB3"/>
    <w:rsid w:val="00F35C68"/>
    <w:rsid w:val="00F35E56"/>
    <w:rsid w:val="00F360A2"/>
    <w:rsid w:val="00F36147"/>
    <w:rsid w:val="00F3680A"/>
    <w:rsid w:val="00F36BA8"/>
    <w:rsid w:val="00F3780C"/>
    <w:rsid w:val="00F37868"/>
    <w:rsid w:val="00F378E8"/>
    <w:rsid w:val="00F37B7E"/>
    <w:rsid w:val="00F37BFD"/>
    <w:rsid w:val="00F37D79"/>
    <w:rsid w:val="00F40B9E"/>
    <w:rsid w:val="00F4103B"/>
    <w:rsid w:val="00F41E04"/>
    <w:rsid w:val="00F42CAE"/>
    <w:rsid w:val="00F43B60"/>
    <w:rsid w:val="00F43CE2"/>
    <w:rsid w:val="00F44163"/>
    <w:rsid w:val="00F441AB"/>
    <w:rsid w:val="00F441D0"/>
    <w:rsid w:val="00F4468D"/>
    <w:rsid w:val="00F44864"/>
    <w:rsid w:val="00F44C87"/>
    <w:rsid w:val="00F4582F"/>
    <w:rsid w:val="00F45DF2"/>
    <w:rsid w:val="00F45F64"/>
    <w:rsid w:val="00F464FB"/>
    <w:rsid w:val="00F46977"/>
    <w:rsid w:val="00F477EB"/>
    <w:rsid w:val="00F47B8C"/>
    <w:rsid w:val="00F5002A"/>
    <w:rsid w:val="00F5093A"/>
    <w:rsid w:val="00F50ACC"/>
    <w:rsid w:val="00F511F8"/>
    <w:rsid w:val="00F512A9"/>
    <w:rsid w:val="00F51393"/>
    <w:rsid w:val="00F517F8"/>
    <w:rsid w:val="00F51C97"/>
    <w:rsid w:val="00F51CF6"/>
    <w:rsid w:val="00F52513"/>
    <w:rsid w:val="00F52D3B"/>
    <w:rsid w:val="00F52E19"/>
    <w:rsid w:val="00F53E0B"/>
    <w:rsid w:val="00F53FCF"/>
    <w:rsid w:val="00F54038"/>
    <w:rsid w:val="00F54447"/>
    <w:rsid w:val="00F5508A"/>
    <w:rsid w:val="00F55228"/>
    <w:rsid w:val="00F55A0D"/>
    <w:rsid w:val="00F55B6D"/>
    <w:rsid w:val="00F55CC3"/>
    <w:rsid w:val="00F56161"/>
    <w:rsid w:val="00F565E5"/>
    <w:rsid w:val="00F576FB"/>
    <w:rsid w:val="00F57928"/>
    <w:rsid w:val="00F60825"/>
    <w:rsid w:val="00F60970"/>
    <w:rsid w:val="00F611CD"/>
    <w:rsid w:val="00F6131A"/>
    <w:rsid w:val="00F624D2"/>
    <w:rsid w:val="00F62822"/>
    <w:rsid w:val="00F62DCF"/>
    <w:rsid w:val="00F639E6"/>
    <w:rsid w:val="00F63CFE"/>
    <w:rsid w:val="00F63E26"/>
    <w:rsid w:val="00F642C8"/>
    <w:rsid w:val="00F645ED"/>
    <w:rsid w:val="00F64A90"/>
    <w:rsid w:val="00F64D76"/>
    <w:rsid w:val="00F64D90"/>
    <w:rsid w:val="00F650AE"/>
    <w:rsid w:val="00F659EB"/>
    <w:rsid w:val="00F66B35"/>
    <w:rsid w:val="00F671A3"/>
    <w:rsid w:val="00F679BD"/>
    <w:rsid w:val="00F67B1A"/>
    <w:rsid w:val="00F70C95"/>
    <w:rsid w:val="00F71ECC"/>
    <w:rsid w:val="00F722B3"/>
    <w:rsid w:val="00F7277B"/>
    <w:rsid w:val="00F72C73"/>
    <w:rsid w:val="00F7353F"/>
    <w:rsid w:val="00F73B3E"/>
    <w:rsid w:val="00F73CB2"/>
    <w:rsid w:val="00F744BB"/>
    <w:rsid w:val="00F7466A"/>
    <w:rsid w:val="00F74988"/>
    <w:rsid w:val="00F7641F"/>
    <w:rsid w:val="00F76471"/>
    <w:rsid w:val="00F7686B"/>
    <w:rsid w:val="00F7708C"/>
    <w:rsid w:val="00F7743B"/>
    <w:rsid w:val="00F77C9F"/>
    <w:rsid w:val="00F77E41"/>
    <w:rsid w:val="00F77F6C"/>
    <w:rsid w:val="00F803BA"/>
    <w:rsid w:val="00F80BC6"/>
    <w:rsid w:val="00F81389"/>
    <w:rsid w:val="00F81A8F"/>
    <w:rsid w:val="00F81FE5"/>
    <w:rsid w:val="00F8240A"/>
    <w:rsid w:val="00F82C30"/>
    <w:rsid w:val="00F82D95"/>
    <w:rsid w:val="00F8309A"/>
    <w:rsid w:val="00F831C0"/>
    <w:rsid w:val="00F832A4"/>
    <w:rsid w:val="00F83884"/>
    <w:rsid w:val="00F845B4"/>
    <w:rsid w:val="00F84915"/>
    <w:rsid w:val="00F84AF0"/>
    <w:rsid w:val="00F854EA"/>
    <w:rsid w:val="00F855A8"/>
    <w:rsid w:val="00F861EA"/>
    <w:rsid w:val="00F86220"/>
    <w:rsid w:val="00F86712"/>
    <w:rsid w:val="00F86BEC"/>
    <w:rsid w:val="00F86D69"/>
    <w:rsid w:val="00F8700C"/>
    <w:rsid w:val="00F87471"/>
    <w:rsid w:val="00F87624"/>
    <w:rsid w:val="00F87755"/>
    <w:rsid w:val="00F87D2C"/>
    <w:rsid w:val="00F9112B"/>
    <w:rsid w:val="00F91245"/>
    <w:rsid w:val="00F91370"/>
    <w:rsid w:val="00F91611"/>
    <w:rsid w:val="00F9198B"/>
    <w:rsid w:val="00F92842"/>
    <w:rsid w:val="00F929F3"/>
    <w:rsid w:val="00F936E8"/>
    <w:rsid w:val="00F93A94"/>
    <w:rsid w:val="00F93CD4"/>
    <w:rsid w:val="00F9469D"/>
    <w:rsid w:val="00F95A77"/>
    <w:rsid w:val="00F95D86"/>
    <w:rsid w:val="00F96523"/>
    <w:rsid w:val="00F96606"/>
    <w:rsid w:val="00F977A0"/>
    <w:rsid w:val="00F97D96"/>
    <w:rsid w:val="00FA0A6B"/>
    <w:rsid w:val="00FA0ACA"/>
    <w:rsid w:val="00FA0BA0"/>
    <w:rsid w:val="00FA16AB"/>
    <w:rsid w:val="00FA186C"/>
    <w:rsid w:val="00FA1C78"/>
    <w:rsid w:val="00FA388B"/>
    <w:rsid w:val="00FA3DB9"/>
    <w:rsid w:val="00FA3F04"/>
    <w:rsid w:val="00FA3F62"/>
    <w:rsid w:val="00FA539B"/>
    <w:rsid w:val="00FA56E1"/>
    <w:rsid w:val="00FA5851"/>
    <w:rsid w:val="00FA5B89"/>
    <w:rsid w:val="00FA5DCE"/>
    <w:rsid w:val="00FA647E"/>
    <w:rsid w:val="00FA6E9B"/>
    <w:rsid w:val="00FA75B5"/>
    <w:rsid w:val="00FA77A0"/>
    <w:rsid w:val="00FA78D3"/>
    <w:rsid w:val="00FB06E6"/>
    <w:rsid w:val="00FB10C0"/>
    <w:rsid w:val="00FB14C3"/>
    <w:rsid w:val="00FB16BF"/>
    <w:rsid w:val="00FB28CB"/>
    <w:rsid w:val="00FB2CD0"/>
    <w:rsid w:val="00FB30FA"/>
    <w:rsid w:val="00FB31E9"/>
    <w:rsid w:val="00FB3603"/>
    <w:rsid w:val="00FB3756"/>
    <w:rsid w:val="00FB3AA7"/>
    <w:rsid w:val="00FB3E8F"/>
    <w:rsid w:val="00FB531C"/>
    <w:rsid w:val="00FB5B15"/>
    <w:rsid w:val="00FB5FE5"/>
    <w:rsid w:val="00FB62C8"/>
    <w:rsid w:val="00FB6807"/>
    <w:rsid w:val="00FB6F6F"/>
    <w:rsid w:val="00FB72F5"/>
    <w:rsid w:val="00FB758F"/>
    <w:rsid w:val="00FB7602"/>
    <w:rsid w:val="00FB7A71"/>
    <w:rsid w:val="00FC047F"/>
    <w:rsid w:val="00FC0A34"/>
    <w:rsid w:val="00FC17C0"/>
    <w:rsid w:val="00FC1C52"/>
    <w:rsid w:val="00FC28BF"/>
    <w:rsid w:val="00FC2F3B"/>
    <w:rsid w:val="00FC3190"/>
    <w:rsid w:val="00FC46BC"/>
    <w:rsid w:val="00FC4D3A"/>
    <w:rsid w:val="00FC51AC"/>
    <w:rsid w:val="00FC57BC"/>
    <w:rsid w:val="00FC6335"/>
    <w:rsid w:val="00FC6445"/>
    <w:rsid w:val="00FC77CA"/>
    <w:rsid w:val="00FD0173"/>
    <w:rsid w:val="00FD0D36"/>
    <w:rsid w:val="00FD1B79"/>
    <w:rsid w:val="00FD1BBA"/>
    <w:rsid w:val="00FD2155"/>
    <w:rsid w:val="00FD21B4"/>
    <w:rsid w:val="00FD2328"/>
    <w:rsid w:val="00FD2342"/>
    <w:rsid w:val="00FD28B4"/>
    <w:rsid w:val="00FD2C2E"/>
    <w:rsid w:val="00FD2C96"/>
    <w:rsid w:val="00FD2DF3"/>
    <w:rsid w:val="00FD3403"/>
    <w:rsid w:val="00FD563C"/>
    <w:rsid w:val="00FD68DB"/>
    <w:rsid w:val="00FD6A40"/>
    <w:rsid w:val="00FD6D7A"/>
    <w:rsid w:val="00FD798B"/>
    <w:rsid w:val="00FD7B02"/>
    <w:rsid w:val="00FD7B8C"/>
    <w:rsid w:val="00FE0229"/>
    <w:rsid w:val="00FE02A4"/>
    <w:rsid w:val="00FE0450"/>
    <w:rsid w:val="00FE045F"/>
    <w:rsid w:val="00FE0A83"/>
    <w:rsid w:val="00FE0DC4"/>
    <w:rsid w:val="00FE0E45"/>
    <w:rsid w:val="00FE0F14"/>
    <w:rsid w:val="00FE1043"/>
    <w:rsid w:val="00FE178A"/>
    <w:rsid w:val="00FE1803"/>
    <w:rsid w:val="00FE2844"/>
    <w:rsid w:val="00FE28BB"/>
    <w:rsid w:val="00FE34B3"/>
    <w:rsid w:val="00FE3B45"/>
    <w:rsid w:val="00FE3EBE"/>
    <w:rsid w:val="00FE3FCA"/>
    <w:rsid w:val="00FE4112"/>
    <w:rsid w:val="00FE45F5"/>
    <w:rsid w:val="00FE4E84"/>
    <w:rsid w:val="00FE6BDD"/>
    <w:rsid w:val="00FE7FEF"/>
    <w:rsid w:val="00FF0023"/>
    <w:rsid w:val="00FF0A5B"/>
    <w:rsid w:val="00FF15D7"/>
    <w:rsid w:val="00FF1C82"/>
    <w:rsid w:val="00FF38D4"/>
    <w:rsid w:val="00FF3F6A"/>
    <w:rsid w:val="00FF4E28"/>
    <w:rsid w:val="00FF4EF7"/>
    <w:rsid w:val="00FF5B03"/>
    <w:rsid w:val="00FF5D8B"/>
    <w:rsid w:val="00FF5E3E"/>
    <w:rsid w:val="00FF5F18"/>
    <w:rsid w:val="00FF65BF"/>
    <w:rsid w:val="00FF6719"/>
    <w:rsid w:val="00FF6769"/>
    <w:rsid w:val="00FF7547"/>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A61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footer" w:uiPriority="99"/>
    <w:lsdException w:name="caption" w:uiPriority="35" w:qFormat="1"/>
    <w:lsdException w:name="footnote reference" w:uiPriority="99"/>
    <w:lsdException w:name="List Bullet" w:uiPriority="99"/>
    <w:lsdException w:name="List Number" w:semiHidden="0" w:unhideWhenUsed="0" w:qFormat="1"/>
    <w:lsdException w:name="List 4" w:semiHidden="0" w:unhideWhenUsed="0"/>
    <w:lsdException w:name="List 5" w:semiHidden="0" w:unhideWhenUsed="0"/>
    <w:lsdException w:name="List Number 3"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tabs>
        <w:tab w:val="left" w:pos="1080"/>
      </w:tabs>
      <w:overflowPunct w:val="0"/>
      <w:autoSpaceDE w:val="0"/>
      <w:autoSpaceDN w:val="0"/>
      <w:adjustRightInd w:val="0"/>
      <w:spacing w:before="24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Id w:val="6"/>
      </w:numPr>
      <w:tabs>
        <w:tab w:val="clear" w:pos="1080"/>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4"/>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rsid w:val="00210680"/>
    <w:pPr>
      <w:keepNext/>
      <w:numPr>
        <w:numId w:val="3"/>
      </w:numPr>
      <w:spacing w:before="120"/>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aliases w:val="Probes"/>
    <w:basedOn w:val="Normal"/>
    <w:link w:val="ListParagraphChar"/>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737821"/>
    <w:pPr>
      <w:spacing w:after="120" w:line="360" w:lineRule="auto"/>
      <w:ind w:firstLine="720"/>
    </w:pPr>
    <w:rPr>
      <w:rFonts w:ascii="Times New Roman" w:eastAsiaTheme="minorHAnsi" w:hAnsi="Times New Roman"/>
      <w:kern w:val="0"/>
      <w:szCs w:val="24"/>
    </w:rPr>
  </w:style>
  <w:style w:type="paragraph" w:customStyle="1" w:styleId="Tablebody">
    <w:name w:val="Table body"/>
    <w:rsid w:val="00531A39"/>
    <w:pPr>
      <w:keepNext/>
      <w:spacing w:before="40" w:after="40"/>
      <w:jc w:val="right"/>
    </w:pPr>
    <w:rPr>
      <w:rFonts w:ascii="Arial" w:hAnsi="Arial"/>
    </w:rPr>
  </w:style>
  <w:style w:type="table" w:customStyle="1" w:styleId="TableGrid2">
    <w:name w:val="Table Grid2"/>
    <w:basedOn w:val="TableNormal"/>
    <w:next w:val="TableGrid"/>
    <w:rsid w:val="004509D2"/>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TableGrid3">
    <w:name w:val="Table Grid3"/>
    <w:basedOn w:val="TableNormal"/>
    <w:next w:val="TableGrid"/>
    <w:rsid w:val="00FA539B"/>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BodyTextnoindent">
    <w:name w:val="Body Text no indent"/>
    <w:basedOn w:val="BodyText"/>
    <w:qFormat/>
    <w:rsid w:val="00FF6769"/>
    <w:pPr>
      <w:ind w:firstLine="0"/>
    </w:pPr>
    <w:rPr>
      <w:rFonts w:ascii="Times New Roman" w:hAnsi="Times New Roman"/>
      <w:kern w:val="0"/>
      <w:szCs w:val="24"/>
    </w:rPr>
  </w:style>
  <w:style w:type="character" w:customStyle="1" w:styleId="ListParagraphChar">
    <w:name w:val="List Paragraph Char"/>
    <w:aliases w:val="Probes Char"/>
    <w:basedOn w:val="DefaultParagraphFont"/>
    <w:link w:val="ListParagraph"/>
    <w:uiPriority w:val="34"/>
    <w:locked/>
    <w:rsid w:val="00FF6769"/>
    <w:rPr>
      <w:rFonts w:ascii="Garamond" w:hAnsi="Garamond"/>
      <w:kern w:val="16"/>
      <w:sz w:val="24"/>
      <w:szCs w:val="24"/>
    </w:rPr>
  </w:style>
  <w:style w:type="paragraph" w:styleId="Caption">
    <w:name w:val="caption"/>
    <w:basedOn w:val="Normal"/>
    <w:next w:val="Normal"/>
    <w:uiPriority w:val="35"/>
    <w:unhideWhenUsed/>
    <w:qFormat/>
    <w:locked/>
    <w:rsid w:val="00FF6769"/>
    <w:pPr>
      <w:spacing w:after="200"/>
    </w:pPr>
    <w:rPr>
      <w:rFonts w:ascii="Times New Roman" w:hAnsi="Times New Roman"/>
      <w:i/>
      <w:iCs/>
      <w:color w:val="1F497D" w:themeColor="text2"/>
      <w:kern w:val="0"/>
      <w:sz w:val="18"/>
      <w:szCs w:val="18"/>
    </w:rPr>
  </w:style>
  <w:style w:type="table" w:customStyle="1" w:styleId="TableGridLight1">
    <w:name w:val="Table Grid Light1"/>
    <w:basedOn w:val="TableNormal"/>
    <w:uiPriority w:val="40"/>
    <w:rsid w:val="001627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C566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DD45E1"/>
    <w:pPr>
      <w:spacing w:before="100" w:beforeAutospacing="1" w:after="100" w:afterAutospacing="1"/>
    </w:pPr>
    <w:rPr>
      <w:rFonts w:ascii="Times New Roman" w:hAnsi="Times New Roman"/>
      <w:kern w:val="0"/>
      <w:szCs w:val="24"/>
    </w:rPr>
  </w:style>
  <w:style w:type="paragraph" w:styleId="ListNumber3">
    <w:name w:val="List Number 3"/>
    <w:basedOn w:val="Normal"/>
    <w:uiPriority w:val="99"/>
    <w:unhideWhenUsed/>
    <w:locked/>
    <w:rsid w:val="00392CC3"/>
    <w:pPr>
      <w:numPr>
        <w:numId w:val="55"/>
      </w:numPr>
      <w:contextualSpacing/>
    </w:pPr>
    <w:rPr>
      <w:rFonts w:ascii="Times New Roman" w:hAnsi="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footer" w:uiPriority="99"/>
    <w:lsdException w:name="caption" w:uiPriority="35" w:qFormat="1"/>
    <w:lsdException w:name="footnote reference" w:uiPriority="99"/>
    <w:lsdException w:name="List Bullet" w:uiPriority="99"/>
    <w:lsdException w:name="List Number" w:semiHidden="0" w:unhideWhenUsed="0" w:qFormat="1"/>
    <w:lsdException w:name="List 4" w:semiHidden="0" w:unhideWhenUsed="0"/>
    <w:lsdException w:name="List 5" w:semiHidden="0" w:unhideWhenUsed="0"/>
    <w:lsdException w:name="List Number 3"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tabs>
        <w:tab w:val="left" w:pos="1080"/>
      </w:tabs>
      <w:overflowPunct w:val="0"/>
      <w:autoSpaceDE w:val="0"/>
      <w:autoSpaceDN w:val="0"/>
      <w:adjustRightInd w:val="0"/>
      <w:spacing w:before="24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Id w:val="6"/>
      </w:numPr>
      <w:tabs>
        <w:tab w:val="clear" w:pos="1080"/>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4"/>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rsid w:val="00210680"/>
    <w:pPr>
      <w:keepNext/>
      <w:numPr>
        <w:numId w:val="3"/>
      </w:numPr>
      <w:spacing w:before="120"/>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aliases w:val="Probes"/>
    <w:basedOn w:val="Normal"/>
    <w:link w:val="ListParagraphChar"/>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737821"/>
    <w:pPr>
      <w:spacing w:after="120" w:line="360" w:lineRule="auto"/>
      <w:ind w:firstLine="720"/>
    </w:pPr>
    <w:rPr>
      <w:rFonts w:ascii="Times New Roman" w:eastAsiaTheme="minorHAnsi" w:hAnsi="Times New Roman"/>
      <w:kern w:val="0"/>
      <w:szCs w:val="24"/>
    </w:rPr>
  </w:style>
  <w:style w:type="paragraph" w:customStyle="1" w:styleId="Tablebody">
    <w:name w:val="Table body"/>
    <w:rsid w:val="00531A39"/>
    <w:pPr>
      <w:keepNext/>
      <w:spacing w:before="40" w:after="40"/>
      <w:jc w:val="right"/>
    </w:pPr>
    <w:rPr>
      <w:rFonts w:ascii="Arial" w:hAnsi="Arial"/>
    </w:rPr>
  </w:style>
  <w:style w:type="table" w:customStyle="1" w:styleId="TableGrid2">
    <w:name w:val="Table Grid2"/>
    <w:basedOn w:val="TableNormal"/>
    <w:next w:val="TableGrid"/>
    <w:rsid w:val="004509D2"/>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TableGrid3">
    <w:name w:val="Table Grid3"/>
    <w:basedOn w:val="TableNormal"/>
    <w:next w:val="TableGrid"/>
    <w:rsid w:val="00FA539B"/>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BodyTextnoindent">
    <w:name w:val="Body Text no indent"/>
    <w:basedOn w:val="BodyText"/>
    <w:qFormat/>
    <w:rsid w:val="00FF6769"/>
    <w:pPr>
      <w:ind w:firstLine="0"/>
    </w:pPr>
    <w:rPr>
      <w:rFonts w:ascii="Times New Roman" w:hAnsi="Times New Roman"/>
      <w:kern w:val="0"/>
      <w:szCs w:val="24"/>
    </w:rPr>
  </w:style>
  <w:style w:type="character" w:customStyle="1" w:styleId="ListParagraphChar">
    <w:name w:val="List Paragraph Char"/>
    <w:aliases w:val="Probes Char"/>
    <w:basedOn w:val="DefaultParagraphFont"/>
    <w:link w:val="ListParagraph"/>
    <w:uiPriority w:val="34"/>
    <w:locked/>
    <w:rsid w:val="00FF6769"/>
    <w:rPr>
      <w:rFonts w:ascii="Garamond" w:hAnsi="Garamond"/>
      <w:kern w:val="16"/>
      <w:sz w:val="24"/>
      <w:szCs w:val="24"/>
    </w:rPr>
  </w:style>
  <w:style w:type="paragraph" w:styleId="Caption">
    <w:name w:val="caption"/>
    <w:basedOn w:val="Normal"/>
    <w:next w:val="Normal"/>
    <w:uiPriority w:val="35"/>
    <w:unhideWhenUsed/>
    <w:qFormat/>
    <w:locked/>
    <w:rsid w:val="00FF6769"/>
    <w:pPr>
      <w:spacing w:after="200"/>
    </w:pPr>
    <w:rPr>
      <w:rFonts w:ascii="Times New Roman" w:hAnsi="Times New Roman"/>
      <w:i/>
      <w:iCs/>
      <w:color w:val="1F497D" w:themeColor="text2"/>
      <w:kern w:val="0"/>
      <w:sz w:val="18"/>
      <w:szCs w:val="18"/>
    </w:rPr>
  </w:style>
  <w:style w:type="table" w:customStyle="1" w:styleId="TableGridLight1">
    <w:name w:val="Table Grid Light1"/>
    <w:basedOn w:val="TableNormal"/>
    <w:uiPriority w:val="40"/>
    <w:rsid w:val="001627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C566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DD45E1"/>
    <w:pPr>
      <w:spacing w:before="100" w:beforeAutospacing="1" w:after="100" w:afterAutospacing="1"/>
    </w:pPr>
    <w:rPr>
      <w:rFonts w:ascii="Times New Roman" w:hAnsi="Times New Roman"/>
      <w:kern w:val="0"/>
      <w:szCs w:val="24"/>
    </w:rPr>
  </w:style>
  <w:style w:type="paragraph" w:styleId="ListNumber3">
    <w:name w:val="List Number 3"/>
    <w:basedOn w:val="Normal"/>
    <w:uiPriority w:val="99"/>
    <w:unhideWhenUsed/>
    <w:locked/>
    <w:rsid w:val="00392CC3"/>
    <w:pPr>
      <w:numPr>
        <w:numId w:val="55"/>
      </w:numPr>
      <w:contextualSpacing/>
    </w:pPr>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71662803">
      <w:bodyDiv w:val="1"/>
      <w:marLeft w:val="0"/>
      <w:marRight w:val="0"/>
      <w:marTop w:val="0"/>
      <w:marBottom w:val="0"/>
      <w:divBdr>
        <w:top w:val="none" w:sz="0" w:space="0" w:color="auto"/>
        <w:left w:val="none" w:sz="0" w:space="0" w:color="auto"/>
        <w:bottom w:val="none" w:sz="0" w:space="0" w:color="auto"/>
        <w:right w:val="none" w:sz="0" w:space="0" w:color="auto"/>
      </w:divBdr>
    </w:div>
    <w:div w:id="99958205">
      <w:bodyDiv w:val="1"/>
      <w:marLeft w:val="0"/>
      <w:marRight w:val="0"/>
      <w:marTop w:val="0"/>
      <w:marBottom w:val="0"/>
      <w:divBdr>
        <w:top w:val="none" w:sz="0" w:space="0" w:color="auto"/>
        <w:left w:val="none" w:sz="0" w:space="0" w:color="auto"/>
        <w:bottom w:val="none" w:sz="0" w:space="0" w:color="auto"/>
        <w:right w:val="none" w:sz="0" w:space="0" w:color="auto"/>
      </w:divBdr>
    </w:div>
    <w:div w:id="383064133">
      <w:bodyDiv w:val="1"/>
      <w:marLeft w:val="0"/>
      <w:marRight w:val="0"/>
      <w:marTop w:val="0"/>
      <w:marBottom w:val="0"/>
      <w:divBdr>
        <w:top w:val="none" w:sz="0" w:space="0" w:color="auto"/>
        <w:left w:val="none" w:sz="0" w:space="0" w:color="auto"/>
        <w:bottom w:val="none" w:sz="0" w:space="0" w:color="auto"/>
        <w:right w:val="none" w:sz="0" w:space="0" w:color="auto"/>
      </w:divBdr>
    </w:div>
    <w:div w:id="709182313">
      <w:bodyDiv w:val="1"/>
      <w:marLeft w:val="0"/>
      <w:marRight w:val="0"/>
      <w:marTop w:val="0"/>
      <w:marBottom w:val="0"/>
      <w:divBdr>
        <w:top w:val="none" w:sz="0" w:space="0" w:color="auto"/>
        <w:left w:val="none" w:sz="0" w:space="0" w:color="auto"/>
        <w:bottom w:val="none" w:sz="0" w:space="0" w:color="auto"/>
        <w:right w:val="none" w:sz="0" w:space="0" w:color="auto"/>
      </w:divBdr>
    </w:div>
    <w:div w:id="71894403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958030933">
      <w:bodyDiv w:val="1"/>
      <w:marLeft w:val="0"/>
      <w:marRight w:val="0"/>
      <w:marTop w:val="0"/>
      <w:marBottom w:val="0"/>
      <w:divBdr>
        <w:top w:val="none" w:sz="0" w:space="0" w:color="auto"/>
        <w:left w:val="none" w:sz="0" w:space="0" w:color="auto"/>
        <w:bottom w:val="none" w:sz="0" w:space="0" w:color="auto"/>
        <w:right w:val="none" w:sz="0" w:space="0" w:color="auto"/>
      </w:divBdr>
    </w:div>
    <w:div w:id="1094284860">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244070203">
      <w:bodyDiv w:val="1"/>
      <w:marLeft w:val="0"/>
      <w:marRight w:val="0"/>
      <w:marTop w:val="0"/>
      <w:marBottom w:val="0"/>
      <w:divBdr>
        <w:top w:val="none" w:sz="0" w:space="0" w:color="auto"/>
        <w:left w:val="none" w:sz="0" w:space="0" w:color="auto"/>
        <w:bottom w:val="none" w:sz="0" w:space="0" w:color="auto"/>
        <w:right w:val="none" w:sz="0" w:space="0" w:color="auto"/>
      </w:divBdr>
    </w:div>
    <w:div w:id="1398163891">
      <w:bodyDiv w:val="1"/>
      <w:marLeft w:val="0"/>
      <w:marRight w:val="0"/>
      <w:marTop w:val="0"/>
      <w:marBottom w:val="0"/>
      <w:divBdr>
        <w:top w:val="none" w:sz="0" w:space="0" w:color="auto"/>
        <w:left w:val="none" w:sz="0" w:space="0" w:color="auto"/>
        <w:bottom w:val="none" w:sz="0" w:space="0" w:color="auto"/>
        <w:right w:val="none" w:sz="0" w:space="0" w:color="auto"/>
      </w:divBdr>
    </w:div>
    <w:div w:id="1517649223">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799299736">
      <w:bodyDiv w:val="1"/>
      <w:marLeft w:val="0"/>
      <w:marRight w:val="0"/>
      <w:marTop w:val="0"/>
      <w:marBottom w:val="0"/>
      <w:divBdr>
        <w:top w:val="none" w:sz="0" w:space="0" w:color="auto"/>
        <w:left w:val="none" w:sz="0" w:space="0" w:color="auto"/>
        <w:bottom w:val="none" w:sz="0" w:space="0" w:color="auto"/>
        <w:right w:val="none" w:sz="0" w:space="0" w:color="auto"/>
      </w:divBdr>
    </w:div>
    <w:div w:id="1827429226">
      <w:bodyDiv w:val="1"/>
      <w:marLeft w:val="0"/>
      <w:marRight w:val="0"/>
      <w:marTop w:val="0"/>
      <w:marBottom w:val="0"/>
      <w:divBdr>
        <w:top w:val="none" w:sz="0" w:space="0" w:color="auto"/>
        <w:left w:val="none" w:sz="0" w:space="0" w:color="auto"/>
        <w:bottom w:val="none" w:sz="0" w:space="0" w:color="auto"/>
        <w:right w:val="none" w:sz="0" w:space="0" w:color="auto"/>
      </w:divBdr>
    </w:div>
    <w:div w:id="1828209533">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nces.ed.gov/pubs2014/201404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1C401-7D50-4D59-9347-0B8AD751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8337</Words>
  <Characters>47521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2017-04-21T12:59:00Z</cp:lastPrinted>
  <dcterms:created xsi:type="dcterms:W3CDTF">2018-03-20T20:43:00Z</dcterms:created>
  <dcterms:modified xsi:type="dcterms:W3CDTF">2018-03-20T20:43:00Z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-501408413</vt:i4>
  </property>
</Properties>
</file>