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3D" w:rsidRDefault="00CD2D3D" w:rsidP="00062A42">
      <w:pPr>
        <w:rPr>
          <w:rFonts w:eastAsia="Times New Roman"/>
          <w:b/>
          <w:color w:val="000000"/>
          <w:sz w:val="32"/>
        </w:rPr>
      </w:pPr>
      <w:bookmarkStart w:id="0" w:name="_GoBack"/>
      <w:bookmarkEnd w:id="0"/>
    </w:p>
    <w:p w:rsidR="00CD2D3D" w:rsidRDefault="00CD2D3D" w:rsidP="00062A42">
      <w:pPr>
        <w:pStyle w:val="TitleCover-HUD"/>
        <w:ind w:left="0"/>
        <w:rPr>
          <w:rFonts w:ascii="Times New Roman" w:hAnsi="Times New Roman"/>
          <w:b/>
          <w:bCs/>
        </w:rPr>
      </w:pPr>
      <w:r>
        <w:rPr>
          <w:rFonts w:ascii="Times New Roman" w:hAnsi="Times New Roman"/>
          <w:b/>
          <w:bCs/>
        </w:rPr>
        <w:t xml:space="preserve">U.S. Department of Housing and </w:t>
      </w:r>
    </w:p>
    <w:p w:rsidR="00CD2D3D" w:rsidRDefault="00CD2D3D" w:rsidP="00062A42">
      <w:pPr>
        <w:pStyle w:val="TitleCover-HUD"/>
        <w:ind w:left="0"/>
        <w:rPr>
          <w:rFonts w:ascii="Times New Roman" w:hAnsi="Times New Roman"/>
        </w:rPr>
      </w:pPr>
      <w:r>
        <w:rPr>
          <w:rFonts w:ascii="Times New Roman" w:hAnsi="Times New Roman"/>
          <w:b/>
          <w:bCs/>
        </w:rPr>
        <w:t>Urban Development</w:t>
      </w:r>
    </w:p>
    <w:p w:rsidR="00CD2D3D" w:rsidRDefault="00CD2D3D" w:rsidP="00062A42">
      <w:pPr>
        <w:pStyle w:val="TitleCover-HUD"/>
        <w:ind w:left="0"/>
      </w:pPr>
    </w:p>
    <w:p w:rsidR="00CD2D3D" w:rsidRDefault="00CD2D3D" w:rsidP="00062A42">
      <w:pPr>
        <w:tabs>
          <w:tab w:val="left" w:pos="3600"/>
        </w:tabs>
      </w:pPr>
      <w:r>
        <w:rPr>
          <w:bCs/>
          <w:noProof/>
          <w:sz w:val="52"/>
        </w:rPr>
        <mc:AlternateContent>
          <mc:Choice Requires="wps">
            <w:drawing>
              <wp:anchor distT="0" distB="0" distL="114300" distR="114300" simplePos="0" relativeHeight="251659264" behindDoc="1" locked="0" layoutInCell="1" allowOverlap="1" wp14:anchorId="7F3DBACC" wp14:editId="7E34237C">
                <wp:simplePos x="0" y="0"/>
                <wp:positionH relativeFrom="column">
                  <wp:posOffset>228600</wp:posOffset>
                </wp:positionH>
                <wp:positionV relativeFrom="paragraph">
                  <wp:posOffset>38100</wp:posOffset>
                </wp:positionV>
                <wp:extent cx="5257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1B40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1SHgIAADc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" strokecolor="#339" strokeweight="5pt"/>
            </w:pict>
          </mc:Fallback>
        </mc:AlternateContent>
      </w:r>
    </w:p>
    <w:p w:rsidR="00834D62" w:rsidRDefault="00834D62" w:rsidP="00834D62">
      <w:pPr>
        <w:pStyle w:val="Header"/>
        <w:jc w:val="center"/>
        <w:rPr>
          <w:b/>
          <w:bCs/>
          <w:color w:val="0000FF"/>
          <w:sz w:val="52"/>
        </w:rPr>
      </w:pPr>
      <w:r>
        <w:rPr>
          <w:b/>
          <w:bCs/>
          <w:color w:val="0000FF"/>
          <w:sz w:val="52"/>
        </w:rPr>
        <w:t>Community Planning and Development</w:t>
      </w:r>
    </w:p>
    <w:p w:rsidR="00834D62" w:rsidRDefault="00834D62" w:rsidP="00834D62">
      <w:pPr>
        <w:pStyle w:val="Header"/>
        <w:jc w:val="center"/>
        <w:rPr>
          <w:b/>
          <w:bCs/>
          <w:color w:val="0000FF"/>
          <w:sz w:val="52"/>
        </w:rPr>
      </w:pPr>
      <w:r>
        <w:rPr>
          <w:b/>
          <w:bCs/>
          <w:color w:val="0000FF"/>
          <w:sz w:val="52"/>
        </w:rPr>
        <w:t>System Development and Evaluation Division</w:t>
      </w:r>
    </w:p>
    <w:p w:rsidR="00834D62" w:rsidRDefault="00834D62" w:rsidP="00834D62">
      <w:pPr>
        <w:ind w:left="2700" w:right="-547"/>
        <w:rPr>
          <w:b/>
          <w:bCs/>
          <w:color w:val="0000FF"/>
          <w:sz w:val="52"/>
        </w:rPr>
      </w:pPr>
    </w:p>
    <w:p w:rsidR="00834D62" w:rsidRDefault="00834D62" w:rsidP="00834D62">
      <w:pPr>
        <w:ind w:left="2700" w:right="-547"/>
        <w:rPr>
          <w:color w:val="0000FF"/>
          <w:sz w:val="52"/>
          <w:szCs w:val="52"/>
        </w:rPr>
      </w:pPr>
    </w:p>
    <w:p w:rsidR="00834D62" w:rsidRDefault="00834D62" w:rsidP="00834D62">
      <w:pPr>
        <w:pStyle w:val="TitleCover-PIA"/>
        <w:ind w:left="0"/>
        <w:rPr>
          <w:rFonts w:ascii="Times New Roman" w:hAnsi="Times New Roman"/>
          <w:b/>
          <w:bCs w:val="0"/>
          <w:color w:val="0000FF"/>
        </w:rPr>
      </w:pPr>
      <w:r w:rsidRPr="009D10C7">
        <w:rPr>
          <w:rFonts w:ascii="Times New Roman" w:hAnsi="Times New Roman"/>
          <w:b/>
          <w:bCs w:val="0"/>
          <w:color w:val="0000FF"/>
        </w:rPr>
        <w:t xml:space="preserve">Integrated Disbursement and Information System </w:t>
      </w:r>
      <w:r>
        <w:rPr>
          <w:rFonts w:ascii="Times New Roman" w:hAnsi="Times New Roman"/>
          <w:b/>
          <w:bCs w:val="0"/>
          <w:color w:val="0000FF"/>
        </w:rPr>
        <w:t>OnLine</w:t>
      </w:r>
    </w:p>
    <w:p w:rsidR="00834D62" w:rsidRDefault="00834D62" w:rsidP="00834D62">
      <w:pPr>
        <w:pStyle w:val="TitleCover-PIA"/>
        <w:ind w:left="0"/>
        <w:rPr>
          <w:rFonts w:ascii="Times New Roman" w:hAnsi="Times New Roman"/>
          <w:b/>
          <w:bCs w:val="0"/>
          <w:color w:val="0000FF"/>
        </w:rPr>
      </w:pPr>
      <w:r w:rsidRPr="009D10C7">
        <w:rPr>
          <w:rFonts w:ascii="Times New Roman" w:hAnsi="Times New Roman"/>
          <w:b/>
          <w:bCs w:val="0"/>
          <w:color w:val="0000FF"/>
        </w:rPr>
        <w:t>(IDIS)</w:t>
      </w:r>
      <w:r>
        <w:rPr>
          <w:rFonts w:ascii="Times New Roman" w:hAnsi="Times New Roman"/>
          <w:b/>
          <w:bCs w:val="0"/>
          <w:color w:val="0000FF"/>
        </w:rPr>
        <w:t xml:space="preserve"> OnLine-C04</w:t>
      </w:r>
    </w:p>
    <w:p w:rsidR="00834D62" w:rsidRDefault="00834D62" w:rsidP="00834D62">
      <w:pPr>
        <w:pStyle w:val="TitleCover-PIA"/>
      </w:pPr>
    </w:p>
    <w:p w:rsidR="00834D62" w:rsidRDefault="00834D62" w:rsidP="00834D62">
      <w:pPr>
        <w:pStyle w:val="TitleCover-PIA"/>
      </w:pPr>
    </w:p>
    <w:p w:rsidR="00834D62" w:rsidRDefault="00834D62" w:rsidP="00834D62">
      <w:pPr>
        <w:pStyle w:val="TitleCover-PIA"/>
        <w:ind w:left="0"/>
        <w:rPr>
          <w:rFonts w:ascii="Times New Roman" w:hAnsi="Times New Roman"/>
        </w:rPr>
      </w:pPr>
      <w:r>
        <w:rPr>
          <w:rFonts w:ascii="Times New Roman" w:hAnsi="Times New Roman"/>
        </w:rPr>
        <w:t>Privacy Impact Assessment</w:t>
      </w:r>
    </w:p>
    <w:p w:rsidR="00834D62" w:rsidRDefault="00834D62" w:rsidP="00834D62">
      <w:pPr>
        <w:pStyle w:val="TitleCover-Date"/>
      </w:pPr>
    </w:p>
    <w:p w:rsidR="00834D62" w:rsidRDefault="00834D62" w:rsidP="00834D62">
      <w:pPr>
        <w:pStyle w:val="TitleCover-Date"/>
      </w:pPr>
    </w:p>
    <w:p w:rsidR="00834D62" w:rsidRDefault="00834D62" w:rsidP="00834D62">
      <w:pPr>
        <w:pStyle w:val="TitleCover-Date"/>
        <w:ind w:left="0"/>
        <w:rPr>
          <w:rFonts w:ascii="Times New Roman" w:hAnsi="Times New Roman"/>
          <w:b/>
          <w:bCs w:val="0"/>
          <w:color w:val="0000FF"/>
          <w:sz w:val="40"/>
        </w:rPr>
      </w:pPr>
      <w:r>
        <w:rPr>
          <w:rFonts w:ascii="Times New Roman" w:hAnsi="Times New Roman"/>
          <w:b/>
          <w:bCs w:val="0"/>
          <w:color w:val="0000FF"/>
          <w:sz w:val="40"/>
        </w:rPr>
        <w:t xml:space="preserve">Updated </w:t>
      </w:r>
      <w:r w:rsidR="005C62F6">
        <w:rPr>
          <w:rFonts w:ascii="Times New Roman" w:hAnsi="Times New Roman"/>
          <w:b/>
          <w:bCs w:val="0"/>
          <w:color w:val="0000FF"/>
          <w:sz w:val="40"/>
        </w:rPr>
        <w:t>June 7</w:t>
      </w:r>
      <w:r>
        <w:rPr>
          <w:rFonts w:ascii="Times New Roman" w:hAnsi="Times New Roman"/>
          <w:b/>
          <w:bCs w:val="0"/>
          <w:color w:val="0000FF"/>
          <w:sz w:val="40"/>
        </w:rPr>
        <w:t>, 2017</w:t>
      </w:r>
    </w:p>
    <w:p w:rsidR="00D76BA7" w:rsidRDefault="00D76BA7" w:rsidP="00062A42">
      <w:pPr>
        <w:rPr>
          <w:rFonts w:asciiTheme="majorHAnsi" w:eastAsia="Times New Roman" w:hAnsiTheme="majorHAnsi" w:cstheme="majorBidi"/>
          <w:b/>
          <w:bCs/>
          <w:color w:val="4F81BD" w:themeColor="accent1"/>
          <w:sz w:val="26"/>
          <w:szCs w:val="26"/>
        </w:rPr>
      </w:pPr>
      <w:r>
        <w:rPr>
          <w:rFonts w:eastAsia="Times New Roman"/>
        </w:rPr>
        <w:br w:type="page"/>
      </w:r>
    </w:p>
    <w:p w:rsidR="00F036BD" w:rsidRPr="00C83127" w:rsidRDefault="00C41C12" w:rsidP="008F67D3">
      <w:pPr>
        <w:pStyle w:val="MITREStyle"/>
      </w:pPr>
      <w:r w:rsidRPr="00C83127">
        <w:lastRenderedPageBreak/>
        <w:t>Abstract</w:t>
      </w:r>
    </w:p>
    <w:p w:rsidR="00834D62" w:rsidRPr="0053512A" w:rsidRDefault="00834D62" w:rsidP="00A8597A">
      <w:pPr>
        <w:spacing w:before="100" w:beforeAutospacing="1" w:after="100" w:afterAutospacing="1"/>
      </w:pPr>
      <w:r>
        <w:t>IDIS OnLine collects the names of local projects and activities funded by grants,</w:t>
      </w:r>
      <w:r w:rsidRPr="0053512A">
        <w:t xml:space="preserve"> the amount of funds used for projects and activities, the amount and type of funds spent, the nature of the activity on which the money is spent, and accomplishments resulting from the expenditure of </w:t>
      </w:r>
      <w:r>
        <w:t>funds. G</w:t>
      </w:r>
      <w:r w:rsidRPr="0053512A">
        <w:t>rantees enter this information into IDIS</w:t>
      </w:r>
      <w:r>
        <w:t xml:space="preserve"> OnLine</w:t>
      </w:r>
      <w:r w:rsidRPr="0053512A">
        <w:t xml:space="preserve">. For the </w:t>
      </w:r>
      <w:r>
        <w:t xml:space="preserve">, </w:t>
      </w:r>
      <w:r w:rsidRPr="0053512A">
        <w:t>CDBG, ESG, and HOPWA programs, aggregated information on the nature of all beneficiaries for an activity are entered into IDIS</w:t>
      </w:r>
      <w:r>
        <w:t xml:space="preserve"> OnLine</w:t>
      </w:r>
      <w:r w:rsidRPr="0053512A">
        <w:t xml:space="preserve"> such as the total number of hous</w:t>
      </w:r>
      <w:r>
        <w:t>ing units, total number of jobs,</w:t>
      </w:r>
      <w:r w:rsidRPr="0053512A">
        <w:t xml:space="preserve"> t</w:t>
      </w:r>
      <w:r>
        <w:t>otal number of persons,</w:t>
      </w:r>
      <w:r w:rsidRPr="0053512A">
        <w:t xml:space="preserve"> total number of households benefiting from the </w:t>
      </w:r>
      <w:r>
        <w:t xml:space="preserve">activity, and the income and racial characteristics of the group of beneficiaries for those activities. The HOME </w:t>
      </w:r>
      <w:r w:rsidR="00E37C70">
        <w:t xml:space="preserve">and HTF </w:t>
      </w:r>
      <w:r>
        <w:t>program</w:t>
      </w:r>
      <w:r w:rsidR="00E37C70">
        <w:t>s</w:t>
      </w:r>
      <w:r>
        <w:t xml:space="preserve"> </w:t>
      </w:r>
      <w:r w:rsidR="00E37C70">
        <w:t xml:space="preserve">require </w:t>
      </w:r>
      <w:r>
        <w:t xml:space="preserve"> its grantees to  report </w:t>
      </w:r>
      <w:r w:rsidR="00E37C70">
        <w:t xml:space="preserve">accomplishments </w:t>
      </w:r>
      <w:r>
        <w:t xml:space="preserve">by </w:t>
      </w:r>
      <w:r w:rsidR="00E37C70">
        <w:t xml:space="preserve">individual households assisted, which consists of </w:t>
      </w:r>
      <w:r>
        <w:t xml:space="preserve">the name of the </w:t>
      </w:r>
      <w:r w:rsidR="00E37C70">
        <w:t xml:space="preserve">project </w:t>
      </w:r>
      <w:r>
        <w:t>owner</w:t>
      </w:r>
      <w:r w:rsidR="00E37C70">
        <w:t>,</w:t>
      </w:r>
      <w:r>
        <w:t xml:space="preserve"> .  </w:t>
      </w:r>
      <w:r w:rsidR="00E37C70">
        <w:t xml:space="preserve">and both </w:t>
      </w:r>
      <w:r>
        <w:t>racial and income characteristics</w:t>
      </w:r>
      <w:r w:rsidR="00E37C70">
        <w:t xml:space="preserve"> of beneficiaries</w:t>
      </w:r>
      <w:r>
        <w:t xml:space="preserve"> . </w:t>
      </w:r>
    </w:p>
    <w:p w:rsidR="00A8597A" w:rsidRPr="00A8597A" w:rsidRDefault="00C41C12" w:rsidP="00A8597A">
      <w:pPr>
        <w:pStyle w:val="MITREStyle"/>
      </w:pPr>
      <w:r>
        <w:t>Overview</w:t>
      </w:r>
    </w:p>
    <w:p w:rsidR="00834D62" w:rsidRPr="00A8597A" w:rsidRDefault="00834D62" w:rsidP="00A8597A">
      <w:pPr>
        <w:spacing w:before="100" w:beforeAutospacing="1" w:after="100" w:afterAutospacing="1"/>
      </w:pPr>
      <w:r w:rsidRPr="0053512A">
        <w:t>IDIS</w:t>
      </w:r>
      <w:r>
        <w:t xml:space="preserve"> OnLine</w:t>
      </w:r>
      <w:r w:rsidRPr="0053512A">
        <w:t xml:space="preserve"> is an existing grants management system used cur</w:t>
      </w:r>
      <w:r>
        <w:t xml:space="preserve">rently by grantees of </w:t>
      </w:r>
      <w:r w:rsidR="00E16572">
        <w:t xml:space="preserve">eight </w:t>
      </w:r>
      <w:r w:rsidRPr="0053512A">
        <w:t xml:space="preserve"> formula grant programs managed by CPD</w:t>
      </w:r>
      <w:r>
        <w:t xml:space="preserve">. The first </w:t>
      </w:r>
      <w:r w:rsidR="00E16572">
        <w:t>five</w:t>
      </w:r>
      <w:r>
        <w:t xml:space="preserve"> are</w:t>
      </w:r>
      <w:r w:rsidRPr="0053512A">
        <w:t xml:space="preserve"> Community Development Block Grant (CDBG), HOME Investment Partnerships (HOME), Emergency Shelter Grants (ESG),  Housing Opportunities for Persons with AIDS formula (HOPWA)</w:t>
      </w:r>
      <w:r w:rsidR="00E16572">
        <w:t>, and Housing Trust Fund (HTF)</w:t>
      </w:r>
      <w:r w:rsidRPr="0053512A">
        <w:t xml:space="preserve"> programs. IDIS</w:t>
      </w:r>
      <w:r>
        <w:t xml:space="preserve"> OnLine</w:t>
      </w:r>
      <w:r w:rsidRPr="0053512A">
        <w:t xml:space="preserve"> also supports </w:t>
      </w:r>
      <w:r>
        <w:t>three special grant programs</w:t>
      </w:r>
      <w:r w:rsidRPr="0053512A">
        <w:t xml:space="preserve"> established by the 2009 American Recovery and Reinvestment Act (ARRA) including</w:t>
      </w:r>
      <w:r>
        <w:t xml:space="preserve"> Tax Credit Assistance Program</w:t>
      </w:r>
      <w:r w:rsidRPr="0053512A">
        <w:t xml:space="preserve"> </w:t>
      </w:r>
      <w:r>
        <w:t>(</w:t>
      </w:r>
      <w:r w:rsidRPr="0053512A">
        <w:t>TCAP</w:t>
      </w:r>
      <w:r>
        <w:t>)</w:t>
      </w:r>
      <w:r w:rsidRPr="0053512A">
        <w:t>,</w:t>
      </w:r>
      <w:r>
        <w:t xml:space="preserve"> Community Development Block Grant-Recovery</w:t>
      </w:r>
      <w:r w:rsidRPr="0053512A">
        <w:t xml:space="preserve"> </w:t>
      </w:r>
      <w:r>
        <w:t>(</w:t>
      </w:r>
      <w:r w:rsidRPr="0053512A">
        <w:t>CDBG-R</w:t>
      </w:r>
      <w:r>
        <w:t>)</w:t>
      </w:r>
      <w:r w:rsidRPr="0053512A">
        <w:t>, and</w:t>
      </w:r>
      <w:r w:rsidRPr="00A8597A">
        <w:rPr>
          <w:rFonts w:ascii="Verdana" w:hAnsi="Verdana"/>
          <w:color w:val="000000"/>
          <w:sz w:val="19"/>
          <w:szCs w:val="19"/>
        </w:rPr>
        <w:t xml:space="preserve"> </w:t>
      </w:r>
      <w:r w:rsidRPr="003E37DC">
        <w:t>Homelessness Prevention &amp; R</w:t>
      </w:r>
      <w:r>
        <w:t xml:space="preserve">apid Re-housing </w:t>
      </w:r>
      <w:r w:rsidRPr="003E37DC">
        <w:t>Program</w:t>
      </w:r>
      <w:r>
        <w:t xml:space="preserve"> (</w:t>
      </w:r>
      <w:r w:rsidRPr="0053512A">
        <w:t>HPRP</w:t>
      </w:r>
      <w:r>
        <w:t>)</w:t>
      </w:r>
      <w:r w:rsidRPr="0053512A">
        <w:t>. All of these grants programs have “back end” review requirements. Collecting the information is necessary to determine if each program's money was spent on eligible activities as well as verify that grantees are complying with all the statut</w:t>
      </w:r>
      <w:r>
        <w:t>ory and regulatory provisions for</w:t>
      </w:r>
      <w:r w:rsidRPr="0053512A">
        <w:t xml:space="preserve"> the use of the grants funds.</w:t>
      </w:r>
      <w:r w:rsidRPr="0083561B">
        <w:rPr>
          <w:b/>
        </w:rPr>
        <w:t xml:space="preserve"> </w:t>
      </w:r>
    </w:p>
    <w:p w:rsidR="00834D62" w:rsidRDefault="00834D62" w:rsidP="00A8597A">
      <w:pPr>
        <w:spacing w:before="100" w:beforeAutospacing="1" w:after="100" w:afterAutospacing="1"/>
      </w:pPr>
      <w:r>
        <w:t>IDIS OnLine is accessible via the internet at</w:t>
      </w:r>
      <w:r w:rsidRPr="00ED01C2">
        <w:t xml:space="preserve"> </w:t>
      </w:r>
      <w:r w:rsidRPr="005F78D7">
        <w:t>http://www.hud.gov/offices/cpd/systems/idis/idis.cfm</w:t>
      </w:r>
      <w:r>
        <w:t xml:space="preserve">  </w:t>
      </w:r>
    </w:p>
    <w:p w:rsidR="00834D62" w:rsidRPr="00A8597A" w:rsidRDefault="00834D62" w:rsidP="00A8597A">
      <w:pPr>
        <w:spacing w:before="100" w:beforeAutospacing="1" w:after="100" w:afterAutospacing="1"/>
      </w:pPr>
      <w:r>
        <w:t>Click on a link to get to the IDIS OnLine login page. Most grantees save information directly from the web screens; however about 25 of the 1200+ grantees prefer to transmit data to IDIS OnLine using HUD’S Electronic Data Interchange to upload large amounts of data electronically into IDIS OnLine.</w:t>
      </w:r>
      <w:r w:rsidRPr="00002883">
        <w:t xml:space="preserve"> </w:t>
      </w:r>
      <w:r w:rsidRPr="002B42F8">
        <w:t xml:space="preserve">Grantee internet access utilizes SSL technology with 128 bit encryption. </w:t>
      </w:r>
      <w:r w:rsidRPr="0083561B">
        <w:rPr>
          <w:b/>
        </w:rPr>
        <w:t xml:space="preserve"> </w:t>
      </w:r>
    </w:p>
    <w:p w:rsidR="00834D62" w:rsidRDefault="00834D62" w:rsidP="00A8597A">
      <w:pPr>
        <w:pStyle w:val="Default"/>
        <w:tabs>
          <w:tab w:val="left" w:pos="360"/>
          <w:tab w:val="left" w:pos="720"/>
        </w:tabs>
        <w:ind w:left="360"/>
      </w:pPr>
    </w:p>
    <w:p w:rsidR="00834D62" w:rsidRPr="00A8597A" w:rsidRDefault="00834D62" w:rsidP="00A8597A">
      <w:pPr>
        <w:pStyle w:val="Default"/>
        <w:tabs>
          <w:tab w:val="left" w:pos="360"/>
          <w:tab w:val="left" w:pos="720"/>
        </w:tabs>
      </w:pPr>
      <w:r>
        <w:t>IDIS OnLine interfaces with LOCCS to allow grantee users to draw program funds. IDIS OnLine also has an Electronic Data Interchange (EDI) function that many larger grantees use to batch-upload activity and accomplishment data and minimize data entry. Now that IDIS OnLine has been modernized to EA-compliant technology, IDIS OnLine is interconnected with CPD’s Grant Management Process (GMP) and there are future plans to link IDIS OnLine with other eGrants systems such as Disaster Recovery Grant Reporting (DRGR).</w:t>
      </w:r>
    </w:p>
    <w:p w:rsidR="00A8597A" w:rsidRPr="00A8597A" w:rsidRDefault="00A8597A" w:rsidP="00A8597A">
      <w:pPr>
        <w:pStyle w:val="Header"/>
        <w:tabs>
          <w:tab w:val="clear" w:pos="4320"/>
          <w:tab w:val="clear" w:pos="8640"/>
        </w:tabs>
        <w:rPr>
          <w:rStyle w:val="Strong"/>
          <w:bCs w:val="0"/>
          <w:iCs/>
          <w:color w:val="FF0000"/>
        </w:rPr>
      </w:pPr>
    </w:p>
    <w:p w:rsidR="00F036BD" w:rsidRDefault="00C41C12" w:rsidP="008F67D3">
      <w:pPr>
        <w:pStyle w:val="MITREStyle"/>
      </w:pPr>
      <w:r>
        <w:t>Section 1.0 Authorities and Other Requirements</w:t>
      </w:r>
    </w:p>
    <w:p w:rsidR="00F036BD" w:rsidRPr="00BB02E4" w:rsidRDefault="00C41C12" w:rsidP="00BB02E4">
      <w:pPr>
        <w:pStyle w:val="MITREStyle2"/>
      </w:pPr>
      <w:r w:rsidRPr="00BB02E4">
        <w:t>1.1</w:t>
      </w:r>
      <w:r w:rsidR="00DD08E4" w:rsidRPr="00BB02E4">
        <w:t xml:space="preserve"> </w:t>
      </w:r>
      <w:r w:rsidRPr="00BB02E4">
        <w:tab/>
        <w:t>What specific legal authorities and/or agreements permit and</w:t>
      </w:r>
      <w:r w:rsidR="00252CB5" w:rsidRPr="00BB02E4">
        <w:t xml:space="preserve"> </w:t>
      </w:r>
      <w:r w:rsidRPr="00BB02E4">
        <w:t>define the collection of information by the project in question?</w:t>
      </w:r>
    </w:p>
    <w:p w:rsidR="00A8597A" w:rsidRDefault="00A8597A" w:rsidP="00A8597A">
      <w:pPr>
        <w:pStyle w:val="Header"/>
        <w:tabs>
          <w:tab w:val="clear" w:pos="4320"/>
          <w:tab w:val="clear" w:pos="8640"/>
        </w:tabs>
      </w:pPr>
    </w:p>
    <w:p w:rsidR="00A8597A" w:rsidRDefault="00A8597A" w:rsidP="00A8597A">
      <w:pPr>
        <w:pStyle w:val="Header"/>
        <w:tabs>
          <w:tab w:val="clear" w:pos="4320"/>
          <w:tab w:val="clear" w:pos="8640"/>
        </w:tabs>
        <w:rPr>
          <w:bCs/>
          <w:color w:val="000000"/>
        </w:rPr>
      </w:pPr>
      <w:r w:rsidRPr="008B0FBB">
        <w:t xml:space="preserve">CDBG:    The Housing and Community Development (HCD) Act of 1974 authorizes </w:t>
      </w:r>
      <w:r w:rsidRPr="00A8597A">
        <w:rPr>
          <w:rStyle w:val="Strong"/>
          <w:b w:val="0"/>
          <w:color w:val="000000"/>
        </w:rPr>
        <w:t xml:space="preserve">the Secretary to require recipients of assistance under this chapter to submit to him such reports and </w:t>
      </w:r>
      <w:r w:rsidRPr="00A8597A">
        <w:rPr>
          <w:rStyle w:val="Strong"/>
          <w:b w:val="0"/>
          <w:color w:val="000000"/>
        </w:rPr>
        <w:lastRenderedPageBreak/>
        <w:t xml:space="preserve">other information as may be necessary. </w:t>
      </w:r>
      <w:r w:rsidRPr="00A97DFE">
        <w:rPr>
          <w:bCs/>
          <w:color w:val="000000"/>
        </w:rPr>
        <w:t>Section 104(e) of the Housing and Community Development Act of 1974 gives HUD the authority to collect this information from grantees.</w:t>
      </w:r>
    </w:p>
    <w:p w:rsidR="00A8597A" w:rsidRDefault="00A8597A" w:rsidP="00A8597A">
      <w:pPr>
        <w:pStyle w:val="Header"/>
        <w:tabs>
          <w:tab w:val="clear" w:pos="4320"/>
          <w:tab w:val="clear" w:pos="8640"/>
        </w:tabs>
        <w:ind w:left="360"/>
        <w:rPr>
          <w:bCs/>
          <w:color w:val="000000"/>
        </w:rPr>
      </w:pPr>
    </w:p>
    <w:p w:rsidR="00A8597A" w:rsidRDefault="00A8597A" w:rsidP="00A8597A">
      <w:pPr>
        <w:pStyle w:val="Header"/>
        <w:tabs>
          <w:tab w:val="clear" w:pos="4320"/>
          <w:tab w:val="clear" w:pos="8640"/>
        </w:tabs>
        <w:rPr>
          <w:bCs/>
          <w:color w:val="000000"/>
        </w:rPr>
      </w:pPr>
      <w:r>
        <w:rPr>
          <w:bCs/>
          <w:color w:val="000000"/>
        </w:rPr>
        <w:t xml:space="preserve">CDBG-R: </w:t>
      </w:r>
      <w:r w:rsidRPr="008B0FBB">
        <w:t xml:space="preserve">The Housing and Community Development (HCD) Act of 1974 </w:t>
      </w:r>
      <w:r w:rsidRPr="00A8597A">
        <w:t>authorizes</w:t>
      </w:r>
      <w:r w:rsidRPr="00A8597A">
        <w:rPr>
          <w:b/>
        </w:rPr>
        <w:t xml:space="preserve"> </w:t>
      </w:r>
      <w:r w:rsidRPr="00A8597A">
        <w:rPr>
          <w:rStyle w:val="Strong"/>
          <w:b w:val="0"/>
          <w:color w:val="000000"/>
        </w:rPr>
        <w:t>the Secretary to require recipients of assistance under this chapter to submit to him such reports and other information as may be necessary</w:t>
      </w:r>
      <w:r w:rsidRPr="008B0FBB">
        <w:rPr>
          <w:rStyle w:val="Strong"/>
          <w:color w:val="000000"/>
        </w:rPr>
        <w:t>.</w:t>
      </w:r>
      <w:r>
        <w:rPr>
          <w:rStyle w:val="Strong"/>
          <w:color w:val="000000"/>
        </w:rPr>
        <w:t xml:space="preserve"> </w:t>
      </w:r>
      <w:r w:rsidRPr="00A97DFE">
        <w:rPr>
          <w:bCs/>
          <w:color w:val="000000"/>
        </w:rPr>
        <w:t>Section 104(e) of the Housing and Community Development Act of 1974 gives HUD the authority to collect this information from grantees.</w:t>
      </w:r>
    </w:p>
    <w:p w:rsidR="00A8597A" w:rsidRPr="008B0FBB" w:rsidRDefault="00A8597A" w:rsidP="00A8597A">
      <w:pPr>
        <w:pStyle w:val="Header"/>
        <w:tabs>
          <w:tab w:val="clear" w:pos="4320"/>
          <w:tab w:val="clear" w:pos="8640"/>
        </w:tabs>
        <w:ind w:left="360"/>
        <w:rPr>
          <w:rStyle w:val="Strong"/>
          <w:b w:val="0"/>
          <w:color w:val="000000"/>
        </w:rPr>
      </w:pPr>
    </w:p>
    <w:p w:rsidR="00A8597A" w:rsidRDefault="00A8597A" w:rsidP="00A8597A">
      <w:pPr>
        <w:pStyle w:val="Header"/>
        <w:tabs>
          <w:tab w:val="clear" w:pos="4320"/>
          <w:tab w:val="clear" w:pos="8640"/>
        </w:tabs>
        <w:rPr>
          <w:rStyle w:val="Strong"/>
          <w:b w:val="0"/>
          <w:color w:val="000000"/>
        </w:rPr>
      </w:pPr>
      <w:r w:rsidRPr="00A8597A">
        <w:rPr>
          <w:rStyle w:val="Strong"/>
          <w:b w:val="0"/>
          <w:color w:val="000000"/>
        </w:rPr>
        <w:t>ESG</w:t>
      </w:r>
      <w:r w:rsidRPr="008B0FBB">
        <w:rPr>
          <w:rStyle w:val="Strong"/>
          <w:color w:val="000000"/>
        </w:rPr>
        <w:t>:</w:t>
      </w:r>
      <w:r>
        <w:rPr>
          <w:rStyle w:val="Strong"/>
          <w:color w:val="000000"/>
        </w:rPr>
        <w:t xml:space="preserve"> </w:t>
      </w:r>
      <w:r>
        <w:t xml:space="preserve"> Grantee reporting in IDIS are derived from 24 CFR parts 85 and 91.  HUD is authorized to establish regulations to administer the ESG grant program under section 416 of the McKinney-Vento Homeless Assistance Act.  The ESG regulations at 24 CFR 576.57(b) incorporate the administrative requirements under 24 CFR part 85.  Under 24 CFR 85.40(b), grantees must submit reports on their performance, and under 24  CFR 85.41, grantees must submit financial reports under.  Additionally, as specified under 24 CFR 91.2(a), ESG grantees are subject to the consolidated planning requirements under 24 CFR part 91.  Under 24 CFR 91.520, grantees must annually report on their performance in a form prescribed by HUD.</w:t>
      </w:r>
    </w:p>
    <w:p w:rsidR="00A8597A" w:rsidRDefault="00A8597A" w:rsidP="00A8597A">
      <w:pPr>
        <w:pStyle w:val="Header"/>
        <w:tabs>
          <w:tab w:val="clear" w:pos="4320"/>
          <w:tab w:val="clear" w:pos="8640"/>
        </w:tabs>
        <w:ind w:left="360"/>
        <w:rPr>
          <w:rStyle w:val="Strong"/>
          <w:b w:val="0"/>
          <w:color w:val="000000"/>
        </w:rPr>
      </w:pPr>
    </w:p>
    <w:p w:rsidR="00A8597A" w:rsidRDefault="00A8597A" w:rsidP="00A8597A">
      <w:pPr>
        <w:pStyle w:val="Header"/>
        <w:tabs>
          <w:tab w:val="clear" w:pos="4320"/>
          <w:tab w:val="clear" w:pos="8640"/>
        </w:tabs>
        <w:rPr>
          <w:rFonts w:cs="Tahoma"/>
        </w:rPr>
      </w:pPr>
      <w:r w:rsidRPr="00A8597A">
        <w:rPr>
          <w:rStyle w:val="Strong"/>
          <w:b w:val="0"/>
          <w:iCs/>
          <w:color w:val="000000"/>
        </w:rPr>
        <w:t>HPRP:</w:t>
      </w:r>
      <w:r w:rsidRPr="00A8597A">
        <w:rPr>
          <w:b/>
        </w:rPr>
        <w:t xml:space="preserve"> </w:t>
      </w:r>
      <w:r w:rsidRPr="008F20E3">
        <w:t xml:space="preserve">American Recovery and Reinvestment Act of 2009 </w:t>
      </w:r>
      <w:r w:rsidRPr="008F20E3">
        <w:rPr>
          <w:rFonts w:cs="Tahoma"/>
        </w:rPr>
        <w:t xml:space="preserve">and the </w:t>
      </w:r>
      <w:r w:rsidRPr="008F20E3">
        <w:rPr>
          <w:rFonts w:cs="Tahoma"/>
          <w:iCs/>
        </w:rPr>
        <w:t>Notice of Allocations, Application Procedures, and Requirements for Homelessness Prevention and Rapid Re-housing Program Grantees under the American Recovery and Reinvestment Act of 2009</w:t>
      </w:r>
      <w:r w:rsidRPr="008F20E3">
        <w:rPr>
          <w:rFonts w:cs="Tahoma"/>
        </w:rPr>
        <w:t xml:space="preserve"> (HPRP Notice)</w:t>
      </w:r>
      <w:r>
        <w:rPr>
          <w:rFonts w:cs="Tahoma"/>
        </w:rPr>
        <w:t>.</w:t>
      </w:r>
    </w:p>
    <w:p w:rsidR="00A8597A" w:rsidRDefault="00A8597A" w:rsidP="00A8597A">
      <w:pPr>
        <w:pStyle w:val="Header"/>
        <w:tabs>
          <w:tab w:val="clear" w:pos="4320"/>
          <w:tab w:val="clear" w:pos="8640"/>
        </w:tabs>
        <w:ind w:left="360"/>
        <w:rPr>
          <w:rStyle w:val="Strong"/>
          <w:b w:val="0"/>
          <w:bCs w:val="0"/>
          <w:iCs/>
          <w:color w:val="000000"/>
        </w:rPr>
      </w:pPr>
    </w:p>
    <w:p w:rsidR="00A8597A" w:rsidRPr="00A8597A" w:rsidRDefault="00A8597A" w:rsidP="00A8597A">
      <w:pPr>
        <w:pStyle w:val="Header"/>
        <w:tabs>
          <w:tab w:val="clear" w:pos="4320"/>
          <w:tab w:val="clear" w:pos="8640"/>
        </w:tabs>
        <w:rPr>
          <w:b/>
        </w:rPr>
      </w:pPr>
      <w:r w:rsidRPr="00A8597A">
        <w:rPr>
          <w:rStyle w:val="Strong"/>
          <w:b w:val="0"/>
          <w:iCs/>
          <w:color w:val="000000"/>
        </w:rPr>
        <w:t xml:space="preserve">TCAP:   </w:t>
      </w:r>
      <w:r w:rsidRPr="00A8597A">
        <w:t>American Recovery and Reinvestment Act of 2009</w:t>
      </w:r>
    </w:p>
    <w:p w:rsidR="00A8597A" w:rsidRPr="00A8597A" w:rsidRDefault="00A8597A" w:rsidP="00A8597A">
      <w:pPr>
        <w:pStyle w:val="Header"/>
        <w:tabs>
          <w:tab w:val="clear" w:pos="4320"/>
          <w:tab w:val="clear" w:pos="8640"/>
        </w:tabs>
        <w:ind w:left="360"/>
        <w:rPr>
          <w:rStyle w:val="Strong"/>
          <w:b w:val="0"/>
          <w:color w:val="000000"/>
        </w:rPr>
      </w:pPr>
    </w:p>
    <w:p w:rsidR="00A8597A" w:rsidRDefault="00A8597A" w:rsidP="00A8597A">
      <w:pPr>
        <w:pStyle w:val="Header"/>
        <w:tabs>
          <w:tab w:val="clear" w:pos="4320"/>
          <w:tab w:val="clear" w:pos="8640"/>
        </w:tabs>
        <w:rPr>
          <w:rStyle w:val="Strong"/>
          <w:b w:val="0"/>
          <w:color w:val="000000"/>
        </w:rPr>
      </w:pPr>
      <w:r w:rsidRPr="00A8597A">
        <w:rPr>
          <w:rStyle w:val="Strong"/>
          <w:b w:val="0"/>
          <w:color w:val="000000"/>
        </w:rPr>
        <w:t xml:space="preserve">HOME:    Statute: HOME Investment Partnerships Act-Title II </w:t>
      </w:r>
      <w:r w:rsidR="00E16572">
        <w:rPr>
          <w:rStyle w:val="Strong"/>
          <w:b w:val="0"/>
          <w:color w:val="000000"/>
        </w:rPr>
        <w:t xml:space="preserve">of the </w:t>
      </w:r>
      <w:r w:rsidRPr="00A8597A">
        <w:rPr>
          <w:rStyle w:val="Strong"/>
          <w:b w:val="0"/>
          <w:color w:val="000000"/>
        </w:rPr>
        <w:t xml:space="preserve">Cranston Gonzalez National Affordable Housing Act </w:t>
      </w:r>
      <w:r w:rsidR="00E16572">
        <w:rPr>
          <w:rStyle w:val="Strong"/>
          <w:b w:val="0"/>
          <w:color w:val="000000"/>
        </w:rPr>
        <w:t>(</w:t>
      </w:r>
      <w:r w:rsidRPr="00A8597A">
        <w:rPr>
          <w:rStyle w:val="Strong"/>
          <w:b w:val="0"/>
          <w:color w:val="000000"/>
        </w:rPr>
        <w:t>P</w:t>
      </w:r>
      <w:r w:rsidR="00E16572">
        <w:rPr>
          <w:rStyle w:val="Strong"/>
          <w:b w:val="0"/>
          <w:color w:val="000000"/>
        </w:rPr>
        <w:t>.</w:t>
      </w:r>
      <w:r w:rsidRPr="00A8597A">
        <w:rPr>
          <w:rStyle w:val="Strong"/>
          <w:b w:val="0"/>
          <w:color w:val="000000"/>
        </w:rPr>
        <w:t>L</w:t>
      </w:r>
      <w:r w:rsidR="00E16572">
        <w:rPr>
          <w:rStyle w:val="Strong"/>
          <w:b w:val="0"/>
          <w:color w:val="000000"/>
        </w:rPr>
        <w:t>.</w:t>
      </w:r>
      <w:r w:rsidRPr="00A8597A">
        <w:rPr>
          <w:rStyle w:val="Strong"/>
          <w:b w:val="0"/>
          <w:color w:val="000000"/>
        </w:rPr>
        <w:t xml:space="preserve"> 101-625</w:t>
      </w:r>
      <w:r w:rsidR="00E16572">
        <w:rPr>
          <w:rStyle w:val="Strong"/>
          <w:b w:val="0"/>
          <w:color w:val="000000"/>
        </w:rPr>
        <w:t>)</w:t>
      </w:r>
      <w:r w:rsidRPr="00A8597A">
        <w:rPr>
          <w:rStyle w:val="Strong"/>
          <w:b w:val="0"/>
          <w:color w:val="000000"/>
        </w:rPr>
        <w:t>; Home Regulations</w:t>
      </w:r>
      <w:r w:rsidR="00E16572">
        <w:rPr>
          <w:rStyle w:val="Strong"/>
          <w:b w:val="0"/>
          <w:color w:val="000000"/>
        </w:rPr>
        <w:t xml:space="preserve"> are codified at</w:t>
      </w:r>
      <w:r w:rsidRPr="00A8597A">
        <w:rPr>
          <w:rStyle w:val="Strong"/>
          <w:b w:val="0"/>
          <w:color w:val="000000"/>
        </w:rPr>
        <w:t xml:space="preserve"> 24</w:t>
      </w:r>
      <w:r w:rsidR="00E16572">
        <w:rPr>
          <w:rStyle w:val="Strong"/>
          <w:b w:val="0"/>
          <w:color w:val="000000"/>
        </w:rPr>
        <w:t xml:space="preserve"> </w:t>
      </w:r>
      <w:r w:rsidRPr="00A8597A">
        <w:rPr>
          <w:rStyle w:val="Strong"/>
          <w:b w:val="0"/>
          <w:color w:val="000000"/>
        </w:rPr>
        <w:t>CFR Part 92; PRA OMB Control 2506-0171</w:t>
      </w:r>
    </w:p>
    <w:p w:rsidR="00A8597A" w:rsidRPr="00A8597A" w:rsidRDefault="00A8597A" w:rsidP="00A8597A">
      <w:pPr>
        <w:pStyle w:val="Header"/>
        <w:tabs>
          <w:tab w:val="clear" w:pos="4320"/>
          <w:tab w:val="clear" w:pos="8640"/>
        </w:tabs>
        <w:rPr>
          <w:rStyle w:val="Strong"/>
          <w:b w:val="0"/>
          <w:color w:val="000000"/>
        </w:rPr>
      </w:pPr>
    </w:p>
    <w:p w:rsidR="00C348FB" w:rsidRPr="001C0517" w:rsidRDefault="00A8597A" w:rsidP="00C348FB">
      <w:pPr>
        <w:pStyle w:val="Header"/>
        <w:tabs>
          <w:tab w:val="clear" w:pos="4320"/>
          <w:tab w:val="clear" w:pos="8640"/>
        </w:tabs>
        <w:rPr>
          <w:rStyle w:val="Strong"/>
          <w:b w:val="0"/>
          <w:iCs/>
          <w:color w:val="000000"/>
        </w:rPr>
      </w:pPr>
      <w:r w:rsidRPr="001C0517">
        <w:rPr>
          <w:rStyle w:val="Strong"/>
          <w:b w:val="0"/>
          <w:color w:val="000000"/>
        </w:rPr>
        <w:t xml:space="preserve">HOPWA:   </w:t>
      </w:r>
      <w:r w:rsidRPr="001C0517">
        <w:rPr>
          <w:rStyle w:val="Strong"/>
          <w:b w:val="0"/>
          <w:iCs/>
          <w:color w:val="000000"/>
        </w:rPr>
        <w:t>Statute: AIDS Housing Opportunity Act, Public Law 101-625, title VIII, §12911, Report: “Any organization or agency that receives a grant under this chapter shall submit to the Secretary, for any fiscal year in which the organization or agency receives a grant under this chapter, a report describing the use of the amounts received, which shall include the number of individuals assisted, the types of assistance provided, and any other information that the Secretary determines to be appropriate.”, and implementing regulations at §574.520.</w:t>
      </w:r>
    </w:p>
    <w:p w:rsidR="00C348FB" w:rsidRPr="001C0517" w:rsidRDefault="00C348FB" w:rsidP="00C348FB">
      <w:pPr>
        <w:pStyle w:val="Header"/>
        <w:tabs>
          <w:tab w:val="clear" w:pos="4320"/>
          <w:tab w:val="clear" w:pos="8640"/>
        </w:tabs>
        <w:rPr>
          <w:rStyle w:val="Strong"/>
          <w:b w:val="0"/>
          <w:iCs/>
          <w:color w:val="000000"/>
        </w:rPr>
      </w:pPr>
    </w:p>
    <w:p w:rsidR="001C0517" w:rsidRDefault="001C0517" w:rsidP="001C0517">
      <w:pPr>
        <w:rPr>
          <w:sz w:val="24"/>
          <w:szCs w:val="24"/>
        </w:rPr>
      </w:pPr>
      <w:r w:rsidRPr="001C0517">
        <w:rPr>
          <w:sz w:val="24"/>
          <w:szCs w:val="24"/>
        </w:rPr>
        <w:t>HTF: The National Housing Trust Fund (HTF) is a</w:t>
      </w:r>
      <w:r w:rsidR="00E16572">
        <w:rPr>
          <w:sz w:val="24"/>
          <w:szCs w:val="24"/>
        </w:rPr>
        <w:t>n</w:t>
      </w:r>
      <w:r w:rsidRPr="001C0517">
        <w:rPr>
          <w:sz w:val="24"/>
          <w:szCs w:val="24"/>
        </w:rPr>
        <w:t xml:space="preserve">  affordable housing production program that will complement existing Federal, state and local efforts to increase and preserve the supply of decent, safe, and sanitary affordable housing for extremely low-income households, including homeless families.</w:t>
      </w:r>
    </w:p>
    <w:p w:rsidR="001C0517" w:rsidRPr="001C0517" w:rsidRDefault="001C0517" w:rsidP="001C0517">
      <w:pPr>
        <w:rPr>
          <w:sz w:val="24"/>
          <w:szCs w:val="24"/>
        </w:rPr>
      </w:pPr>
    </w:p>
    <w:p w:rsidR="001C0517" w:rsidRDefault="001C0517" w:rsidP="001C0517">
      <w:pPr>
        <w:rPr>
          <w:sz w:val="24"/>
          <w:szCs w:val="24"/>
        </w:rPr>
      </w:pPr>
      <w:r w:rsidRPr="001C0517">
        <w:rPr>
          <w:sz w:val="24"/>
          <w:szCs w:val="24"/>
        </w:rPr>
        <w:t>HTF was established under Title I of the Housing and Economic Recovery Act of 2008, Section 1131 (Public Law 110-289). Section 1131 of HERA amended the Federal Housing Enterprises Financial Safety and Soundness Act of 1992 (12 U.S.C. 4501 et seq.) (Act) to add a new section 1337, entitled "Affordable Housing Allocation" and a new section 1338, entitled "Housing Trust Fund."</w:t>
      </w:r>
    </w:p>
    <w:p w:rsidR="001C0517" w:rsidRPr="001C0517" w:rsidRDefault="001C0517" w:rsidP="001C0517">
      <w:pPr>
        <w:rPr>
          <w:sz w:val="24"/>
          <w:szCs w:val="24"/>
        </w:rPr>
      </w:pPr>
    </w:p>
    <w:p w:rsidR="001C0517" w:rsidRPr="001C0517" w:rsidRDefault="001C0517" w:rsidP="001C0517">
      <w:pPr>
        <w:rPr>
          <w:rFonts w:ascii="Calibri" w:hAnsi="Calibri" w:cs="Calibri"/>
          <w:sz w:val="24"/>
          <w:szCs w:val="24"/>
        </w:rPr>
      </w:pPr>
      <w:r w:rsidRPr="001C0517">
        <w:rPr>
          <w:sz w:val="24"/>
          <w:szCs w:val="24"/>
        </w:rPr>
        <w:t xml:space="preserve">States and state-designated entities are eligible grantees for the HTF. HUD will allocate HTF funds by formula annually.  </w:t>
      </w:r>
    </w:p>
    <w:p w:rsidR="00F036BD" w:rsidRPr="008F67D3" w:rsidRDefault="00C41C12" w:rsidP="00A8597A">
      <w:pPr>
        <w:pStyle w:val="MITREStyle2"/>
      </w:pPr>
      <w:r w:rsidRPr="008F67D3">
        <w:t>1.2</w:t>
      </w:r>
      <w:r w:rsidRPr="008F67D3">
        <w:tab/>
        <w:t>What Privacy Act System of Records Notice(s) (SORN(s)) apply</w:t>
      </w:r>
      <w:r w:rsidR="00252CB5" w:rsidRPr="008F67D3">
        <w:t xml:space="preserve"> </w:t>
      </w:r>
      <w:r w:rsidRPr="008F67D3">
        <w:t>to the information?</w:t>
      </w:r>
    </w:p>
    <w:p w:rsidR="005466FB" w:rsidRDefault="005466FB" w:rsidP="005466FB">
      <w:pPr>
        <w:pStyle w:val="NoSpacing"/>
      </w:pPr>
    </w:p>
    <w:p w:rsidR="005466FB" w:rsidRPr="00804BCC" w:rsidRDefault="005466FB" w:rsidP="005466FB">
      <w:pPr>
        <w:pStyle w:val="NoSpacing"/>
      </w:pPr>
    </w:p>
    <w:tbl>
      <w:tblPr>
        <w:tblStyle w:val="TableGrid"/>
        <w:tblW w:w="0" w:type="auto"/>
        <w:tblLook w:val="04A0" w:firstRow="1" w:lastRow="0" w:firstColumn="1" w:lastColumn="0" w:noHBand="0" w:noVBand="1"/>
      </w:tblPr>
      <w:tblGrid>
        <w:gridCol w:w="3093"/>
        <w:gridCol w:w="3142"/>
        <w:gridCol w:w="3115"/>
      </w:tblGrid>
      <w:tr w:rsidR="00A8597A" w:rsidTr="00F91D20">
        <w:trPr>
          <w:trHeight w:val="393"/>
        </w:trPr>
        <w:tc>
          <w:tcPr>
            <w:tcW w:w="3093" w:type="dxa"/>
          </w:tcPr>
          <w:p w:rsidR="00A8597A" w:rsidRDefault="00A8597A" w:rsidP="00D970E4">
            <w:pPr>
              <w:rPr>
                <w:b/>
                <w:bCs/>
              </w:rPr>
            </w:pPr>
          </w:p>
        </w:tc>
        <w:tc>
          <w:tcPr>
            <w:tcW w:w="3142" w:type="dxa"/>
          </w:tcPr>
          <w:p w:rsidR="00A8597A" w:rsidRPr="009001D9" w:rsidRDefault="00A8597A" w:rsidP="00D970E4">
            <w:pPr>
              <w:rPr>
                <w:b/>
                <w:bCs/>
                <w:sz w:val="16"/>
                <w:szCs w:val="16"/>
              </w:rPr>
            </w:pPr>
            <w:r w:rsidRPr="009001D9">
              <w:rPr>
                <w:b/>
                <w:bCs/>
                <w:sz w:val="16"/>
                <w:szCs w:val="16"/>
              </w:rPr>
              <w:t xml:space="preserve">Name of Information Collection Request:  </w:t>
            </w:r>
          </w:p>
          <w:p w:rsidR="00A8597A" w:rsidRDefault="00A8597A" w:rsidP="00D970E4">
            <w:pPr>
              <w:rPr>
                <w:b/>
                <w:bCs/>
              </w:rPr>
            </w:pPr>
          </w:p>
        </w:tc>
        <w:tc>
          <w:tcPr>
            <w:tcW w:w="3115" w:type="dxa"/>
          </w:tcPr>
          <w:p w:rsidR="00A8597A" w:rsidRPr="009001D9" w:rsidRDefault="00A8597A" w:rsidP="00D970E4">
            <w:pPr>
              <w:ind w:left="720"/>
              <w:rPr>
                <w:b/>
                <w:bCs/>
                <w:sz w:val="16"/>
                <w:szCs w:val="16"/>
              </w:rPr>
            </w:pPr>
            <w:r w:rsidRPr="009001D9">
              <w:rPr>
                <w:b/>
                <w:bCs/>
                <w:sz w:val="16"/>
                <w:szCs w:val="16"/>
              </w:rPr>
              <w:t xml:space="preserve">OMB Control #:  </w:t>
            </w:r>
          </w:p>
          <w:p w:rsidR="00A8597A" w:rsidRDefault="00A8597A" w:rsidP="00D970E4">
            <w:pPr>
              <w:rPr>
                <w:b/>
                <w:bCs/>
              </w:rPr>
            </w:pPr>
          </w:p>
        </w:tc>
      </w:tr>
      <w:tr w:rsidR="00A8597A" w:rsidTr="00F91D20">
        <w:trPr>
          <w:trHeight w:val="301"/>
        </w:trPr>
        <w:tc>
          <w:tcPr>
            <w:tcW w:w="3093" w:type="dxa"/>
          </w:tcPr>
          <w:p w:rsidR="00A8597A" w:rsidRDefault="00A8597A" w:rsidP="00D970E4">
            <w:pPr>
              <w:rPr>
                <w:b/>
                <w:bCs/>
              </w:rPr>
            </w:pPr>
            <w:r>
              <w:rPr>
                <w:b/>
                <w:bCs/>
              </w:rPr>
              <w:t>CDBG</w:t>
            </w:r>
          </w:p>
        </w:tc>
        <w:tc>
          <w:tcPr>
            <w:tcW w:w="3142" w:type="dxa"/>
          </w:tcPr>
          <w:p w:rsidR="00A8597A" w:rsidRDefault="00A8597A" w:rsidP="00D970E4">
            <w:pPr>
              <w:rPr>
                <w:rFonts w:ascii="Arial" w:hAnsi="Arial" w:cs="Arial"/>
                <w:sz w:val="15"/>
                <w:szCs w:val="15"/>
              </w:rPr>
            </w:pPr>
            <w:r>
              <w:rPr>
                <w:rFonts w:ascii="Arial" w:hAnsi="Arial" w:cs="Arial"/>
                <w:sz w:val="15"/>
                <w:szCs w:val="15"/>
              </w:rPr>
              <w:t>Community Development Block Grant (CDBG) Entitlement Program,</w:t>
            </w:r>
          </w:p>
          <w:p w:rsidR="00A8597A" w:rsidRDefault="00A8597A" w:rsidP="00D970E4">
            <w:pPr>
              <w:rPr>
                <w:rFonts w:ascii="Arial" w:hAnsi="Arial" w:cs="Arial"/>
                <w:sz w:val="15"/>
                <w:szCs w:val="15"/>
              </w:rPr>
            </w:pPr>
            <w:r>
              <w:rPr>
                <w:rFonts w:ascii="Arial" w:hAnsi="Arial" w:cs="Arial"/>
                <w:sz w:val="15"/>
                <w:szCs w:val="15"/>
              </w:rPr>
              <w:t>State Community Development Block Grant (CDBG) Program,</w:t>
            </w:r>
          </w:p>
          <w:p w:rsidR="00A8597A" w:rsidRDefault="00A8597A" w:rsidP="00D970E4">
            <w:pPr>
              <w:rPr>
                <w:rFonts w:ascii="Arial" w:hAnsi="Arial" w:cs="Arial"/>
                <w:sz w:val="15"/>
                <w:szCs w:val="15"/>
              </w:rPr>
            </w:pPr>
            <w:r>
              <w:rPr>
                <w:rFonts w:ascii="Arial" w:hAnsi="Arial" w:cs="Arial"/>
                <w:sz w:val="15"/>
                <w:szCs w:val="15"/>
              </w:rPr>
              <w:t>CDBG Urban County/New York Towns Qualification/Requalification Process</w:t>
            </w:r>
          </w:p>
          <w:p w:rsidR="00A8597A" w:rsidRDefault="00A8597A" w:rsidP="00D970E4">
            <w:pPr>
              <w:rPr>
                <w:rFonts w:ascii="Arial" w:hAnsi="Arial" w:cs="Arial"/>
                <w:sz w:val="15"/>
                <w:szCs w:val="15"/>
              </w:rPr>
            </w:pPr>
            <w:r>
              <w:rPr>
                <w:rFonts w:ascii="Arial" w:hAnsi="Arial" w:cs="Arial"/>
                <w:sz w:val="15"/>
                <w:szCs w:val="15"/>
              </w:rPr>
              <w:t>Consolidated Plan</w:t>
            </w:r>
          </w:p>
          <w:p w:rsidR="00A8597A" w:rsidRDefault="00A8597A" w:rsidP="00D970E4">
            <w:pPr>
              <w:rPr>
                <w:b/>
                <w:bCs/>
              </w:rPr>
            </w:pPr>
            <w:r>
              <w:rPr>
                <w:rFonts w:ascii="Arial" w:hAnsi="Arial" w:cs="Arial"/>
                <w:sz w:val="15"/>
                <w:szCs w:val="15"/>
              </w:rPr>
              <w:t>IDIS OnLine Access Request Form</w:t>
            </w:r>
          </w:p>
        </w:tc>
        <w:tc>
          <w:tcPr>
            <w:tcW w:w="3115" w:type="dxa"/>
          </w:tcPr>
          <w:p w:rsidR="00A8597A" w:rsidRDefault="00A8597A" w:rsidP="00D970E4">
            <w:pPr>
              <w:rPr>
                <w:b/>
                <w:bCs/>
              </w:rPr>
            </w:pPr>
            <w:r w:rsidRPr="005975FE">
              <w:rPr>
                <w:b/>
                <w:bCs/>
              </w:rPr>
              <w:t>2506-0077</w:t>
            </w:r>
          </w:p>
          <w:p w:rsidR="00A8597A" w:rsidRDefault="00A8597A" w:rsidP="00D970E4">
            <w:pPr>
              <w:rPr>
                <w:b/>
                <w:bCs/>
              </w:rPr>
            </w:pPr>
            <w:r w:rsidRPr="005975FE">
              <w:rPr>
                <w:b/>
                <w:bCs/>
              </w:rPr>
              <w:t>2506-0085</w:t>
            </w:r>
          </w:p>
          <w:p w:rsidR="00A8597A" w:rsidRDefault="00A8597A" w:rsidP="00D970E4">
            <w:r w:rsidRPr="00C348FB">
              <w:rPr>
                <w:b/>
                <w:bCs/>
              </w:rPr>
              <w:t>2506-0170</w:t>
            </w:r>
          </w:p>
          <w:p w:rsidR="00A8597A" w:rsidRDefault="00A8597A" w:rsidP="00D970E4">
            <w:pPr>
              <w:rPr>
                <w:b/>
              </w:rPr>
            </w:pPr>
            <w:r w:rsidRPr="008F20E3">
              <w:rPr>
                <w:b/>
              </w:rPr>
              <w:t>2506-0117    </w:t>
            </w:r>
          </w:p>
          <w:p w:rsidR="00A8597A" w:rsidRPr="00843A31" w:rsidRDefault="00A8597A" w:rsidP="00D970E4">
            <w:pPr>
              <w:rPr>
                <w:b/>
                <w:bCs/>
              </w:rPr>
            </w:pPr>
            <w:r w:rsidRPr="00C9496A">
              <w:rPr>
                <w:b/>
                <w:bCs/>
              </w:rPr>
              <w:t>2506-0171</w:t>
            </w:r>
          </w:p>
        </w:tc>
      </w:tr>
      <w:tr w:rsidR="00A8597A" w:rsidTr="00F91D20">
        <w:trPr>
          <w:trHeight w:val="301"/>
        </w:trPr>
        <w:tc>
          <w:tcPr>
            <w:tcW w:w="3093" w:type="dxa"/>
          </w:tcPr>
          <w:p w:rsidR="00A8597A" w:rsidRDefault="00A8597A" w:rsidP="00D970E4">
            <w:pPr>
              <w:rPr>
                <w:b/>
                <w:bCs/>
              </w:rPr>
            </w:pPr>
            <w:r>
              <w:rPr>
                <w:b/>
                <w:bCs/>
              </w:rPr>
              <w:t>HOME</w:t>
            </w:r>
          </w:p>
        </w:tc>
        <w:tc>
          <w:tcPr>
            <w:tcW w:w="3142" w:type="dxa"/>
          </w:tcPr>
          <w:p w:rsidR="00A8597A" w:rsidRDefault="00A8597A" w:rsidP="00D970E4">
            <w:pPr>
              <w:rPr>
                <w:rFonts w:ascii="Arial" w:hAnsi="Arial" w:cs="Arial"/>
                <w:sz w:val="15"/>
                <w:szCs w:val="15"/>
              </w:rPr>
            </w:pPr>
            <w:r>
              <w:rPr>
                <w:rFonts w:ascii="Arial" w:hAnsi="Arial" w:cs="Arial"/>
                <w:sz w:val="15"/>
                <w:szCs w:val="15"/>
              </w:rPr>
              <w:t>HOME Investment Partnerships Program</w:t>
            </w:r>
          </w:p>
          <w:p w:rsidR="00A8597A" w:rsidRDefault="00A8597A" w:rsidP="00D970E4">
            <w:pPr>
              <w:rPr>
                <w:rFonts w:ascii="Arial" w:hAnsi="Arial" w:cs="Arial"/>
                <w:sz w:val="15"/>
                <w:szCs w:val="15"/>
              </w:rPr>
            </w:pPr>
            <w:r>
              <w:rPr>
                <w:rFonts w:ascii="Arial" w:hAnsi="Arial" w:cs="Arial"/>
                <w:sz w:val="15"/>
                <w:szCs w:val="15"/>
              </w:rPr>
              <w:t>Consolidated Plan</w:t>
            </w:r>
          </w:p>
          <w:p w:rsidR="00A8597A" w:rsidRDefault="00A8597A" w:rsidP="00D970E4">
            <w:pPr>
              <w:rPr>
                <w:b/>
                <w:bCs/>
              </w:rPr>
            </w:pPr>
            <w:r>
              <w:rPr>
                <w:rFonts w:ascii="Arial" w:hAnsi="Arial" w:cs="Arial"/>
                <w:sz w:val="15"/>
                <w:szCs w:val="15"/>
              </w:rPr>
              <w:t>IDIS OnLine Access Request Form</w:t>
            </w:r>
          </w:p>
        </w:tc>
        <w:tc>
          <w:tcPr>
            <w:tcW w:w="3115" w:type="dxa"/>
          </w:tcPr>
          <w:p w:rsidR="00A8597A" w:rsidRDefault="00A8597A" w:rsidP="00D970E4">
            <w:pPr>
              <w:rPr>
                <w:b/>
                <w:bCs/>
              </w:rPr>
            </w:pPr>
            <w:r w:rsidRPr="00C9496A">
              <w:rPr>
                <w:b/>
                <w:bCs/>
              </w:rPr>
              <w:t>2506-0171</w:t>
            </w:r>
          </w:p>
          <w:p w:rsidR="00A8597A" w:rsidRDefault="00A8597A" w:rsidP="00D970E4">
            <w:pPr>
              <w:rPr>
                <w:b/>
                <w:bCs/>
              </w:rPr>
            </w:pPr>
            <w:r w:rsidRPr="008F20E3">
              <w:rPr>
                <w:b/>
              </w:rPr>
              <w:t>2506-0117    </w:t>
            </w:r>
          </w:p>
        </w:tc>
      </w:tr>
      <w:tr w:rsidR="00A8597A" w:rsidTr="00F91D20">
        <w:trPr>
          <w:trHeight w:val="301"/>
        </w:trPr>
        <w:tc>
          <w:tcPr>
            <w:tcW w:w="3093" w:type="dxa"/>
          </w:tcPr>
          <w:p w:rsidR="00A8597A" w:rsidRDefault="00A8597A" w:rsidP="00D970E4">
            <w:pPr>
              <w:rPr>
                <w:b/>
                <w:bCs/>
              </w:rPr>
            </w:pPr>
            <w:r>
              <w:rPr>
                <w:b/>
                <w:bCs/>
              </w:rPr>
              <w:t>ESG</w:t>
            </w:r>
          </w:p>
        </w:tc>
        <w:tc>
          <w:tcPr>
            <w:tcW w:w="3142" w:type="dxa"/>
          </w:tcPr>
          <w:p w:rsidR="00A8597A" w:rsidRDefault="00A8597A" w:rsidP="00D970E4">
            <w:pPr>
              <w:rPr>
                <w:rFonts w:ascii="Arial" w:hAnsi="Arial" w:cs="Arial"/>
                <w:sz w:val="15"/>
                <w:szCs w:val="15"/>
              </w:rPr>
            </w:pPr>
            <w:r>
              <w:rPr>
                <w:rFonts w:ascii="Arial" w:hAnsi="Arial" w:cs="Arial"/>
                <w:sz w:val="15"/>
                <w:szCs w:val="15"/>
              </w:rPr>
              <w:t>Consolidated Plan</w:t>
            </w:r>
          </w:p>
          <w:p w:rsidR="00A8597A" w:rsidRDefault="00A8597A" w:rsidP="00D970E4">
            <w:pPr>
              <w:rPr>
                <w:b/>
                <w:bCs/>
              </w:rPr>
            </w:pPr>
            <w:r>
              <w:rPr>
                <w:rFonts w:ascii="Arial" w:hAnsi="Arial" w:cs="Arial"/>
                <w:sz w:val="15"/>
                <w:szCs w:val="15"/>
              </w:rPr>
              <w:t>IDIS OnLine Access Request Form</w:t>
            </w:r>
          </w:p>
        </w:tc>
        <w:tc>
          <w:tcPr>
            <w:tcW w:w="3115" w:type="dxa"/>
          </w:tcPr>
          <w:p w:rsidR="00A8597A" w:rsidRDefault="00A8597A" w:rsidP="00D970E4">
            <w:pPr>
              <w:rPr>
                <w:b/>
              </w:rPr>
            </w:pPr>
            <w:r w:rsidRPr="008F20E3">
              <w:rPr>
                <w:b/>
              </w:rPr>
              <w:t xml:space="preserve">2506-0117   </w:t>
            </w:r>
          </w:p>
          <w:p w:rsidR="00A8597A" w:rsidRPr="008F20E3" w:rsidRDefault="00A8597A" w:rsidP="00D970E4">
            <w:pPr>
              <w:rPr>
                <w:b/>
                <w:bCs/>
              </w:rPr>
            </w:pPr>
            <w:r w:rsidRPr="00C9496A">
              <w:rPr>
                <w:b/>
                <w:bCs/>
              </w:rPr>
              <w:t>2506-0171</w:t>
            </w:r>
            <w:r w:rsidRPr="008F20E3">
              <w:rPr>
                <w:b/>
              </w:rPr>
              <w:t> </w:t>
            </w:r>
          </w:p>
        </w:tc>
      </w:tr>
      <w:tr w:rsidR="00A8597A" w:rsidTr="00F91D20">
        <w:trPr>
          <w:trHeight w:val="301"/>
        </w:trPr>
        <w:tc>
          <w:tcPr>
            <w:tcW w:w="3093" w:type="dxa"/>
          </w:tcPr>
          <w:p w:rsidR="00A8597A" w:rsidRDefault="00A8597A" w:rsidP="00D970E4">
            <w:pPr>
              <w:rPr>
                <w:b/>
                <w:bCs/>
              </w:rPr>
            </w:pPr>
            <w:r>
              <w:rPr>
                <w:b/>
                <w:bCs/>
              </w:rPr>
              <w:t>HOPWA</w:t>
            </w:r>
          </w:p>
        </w:tc>
        <w:tc>
          <w:tcPr>
            <w:tcW w:w="3142" w:type="dxa"/>
          </w:tcPr>
          <w:p w:rsidR="00A8597A" w:rsidRDefault="00A8597A" w:rsidP="00D970E4">
            <w:pPr>
              <w:rPr>
                <w:rFonts w:ascii="Arial" w:hAnsi="Arial" w:cs="Arial"/>
                <w:sz w:val="15"/>
                <w:szCs w:val="15"/>
              </w:rPr>
            </w:pPr>
            <w:r>
              <w:rPr>
                <w:rFonts w:ascii="Arial" w:hAnsi="Arial" w:cs="Arial"/>
                <w:sz w:val="15"/>
                <w:szCs w:val="15"/>
              </w:rPr>
              <w:t>Housing Opportunities for Persons with AIDS (HOPWA) Program:  Competitive Grant Application; Annual Progress Report (APR) for (Competitive Grantees); Consolidated Annual Performance...(Caper)</w:t>
            </w:r>
          </w:p>
          <w:p w:rsidR="00A8597A" w:rsidRDefault="00A8597A" w:rsidP="00D970E4">
            <w:pPr>
              <w:rPr>
                <w:rFonts w:ascii="Arial" w:hAnsi="Arial" w:cs="Arial"/>
                <w:sz w:val="15"/>
                <w:szCs w:val="15"/>
              </w:rPr>
            </w:pPr>
            <w:r>
              <w:rPr>
                <w:rFonts w:ascii="Arial" w:hAnsi="Arial" w:cs="Arial"/>
                <w:sz w:val="15"/>
                <w:szCs w:val="15"/>
              </w:rPr>
              <w:t>Consolidated Plan</w:t>
            </w:r>
          </w:p>
          <w:p w:rsidR="00A8597A" w:rsidRDefault="00A8597A" w:rsidP="00D970E4">
            <w:pPr>
              <w:rPr>
                <w:b/>
                <w:bCs/>
              </w:rPr>
            </w:pPr>
            <w:r>
              <w:rPr>
                <w:rFonts w:ascii="Arial" w:hAnsi="Arial" w:cs="Arial"/>
                <w:sz w:val="15"/>
                <w:szCs w:val="15"/>
              </w:rPr>
              <w:t>IDIS OnLine Access Request Form</w:t>
            </w:r>
          </w:p>
        </w:tc>
        <w:tc>
          <w:tcPr>
            <w:tcW w:w="3115" w:type="dxa"/>
          </w:tcPr>
          <w:p w:rsidR="00A8597A" w:rsidRDefault="00A8597A" w:rsidP="00D970E4">
            <w:pPr>
              <w:rPr>
                <w:b/>
                <w:bCs/>
              </w:rPr>
            </w:pPr>
            <w:r>
              <w:rPr>
                <w:b/>
                <w:bCs/>
              </w:rPr>
              <w:t>2506-0133</w:t>
            </w:r>
          </w:p>
          <w:p w:rsidR="00A8597A" w:rsidRDefault="00A8597A" w:rsidP="00D970E4">
            <w:pPr>
              <w:rPr>
                <w:b/>
              </w:rPr>
            </w:pPr>
            <w:r w:rsidRPr="008F20E3">
              <w:rPr>
                <w:b/>
              </w:rPr>
              <w:t>2506-0117    </w:t>
            </w:r>
          </w:p>
          <w:p w:rsidR="00A8597A" w:rsidRDefault="00A8597A" w:rsidP="00D970E4">
            <w:pPr>
              <w:rPr>
                <w:b/>
                <w:bCs/>
              </w:rPr>
            </w:pPr>
            <w:r w:rsidRPr="00C9496A">
              <w:rPr>
                <w:b/>
                <w:bCs/>
              </w:rPr>
              <w:t>2506-0171</w:t>
            </w:r>
          </w:p>
        </w:tc>
      </w:tr>
      <w:tr w:rsidR="00A8597A" w:rsidTr="00F91D20">
        <w:trPr>
          <w:trHeight w:val="301"/>
        </w:trPr>
        <w:tc>
          <w:tcPr>
            <w:tcW w:w="3093" w:type="dxa"/>
          </w:tcPr>
          <w:p w:rsidR="00A8597A" w:rsidRPr="00C9496A" w:rsidRDefault="00A8597A" w:rsidP="00D970E4">
            <w:pPr>
              <w:rPr>
                <w:b/>
                <w:bCs/>
              </w:rPr>
            </w:pPr>
            <w:r w:rsidRPr="00C9496A">
              <w:rPr>
                <w:b/>
              </w:rPr>
              <w:t>TCAP</w:t>
            </w:r>
          </w:p>
        </w:tc>
        <w:tc>
          <w:tcPr>
            <w:tcW w:w="3142" w:type="dxa"/>
          </w:tcPr>
          <w:p w:rsidR="00A8597A" w:rsidRDefault="00A8597A" w:rsidP="00D970E4">
            <w:pPr>
              <w:rPr>
                <w:rFonts w:ascii="Arial" w:hAnsi="Arial" w:cs="Arial"/>
                <w:sz w:val="15"/>
                <w:szCs w:val="15"/>
              </w:rPr>
            </w:pPr>
            <w:r>
              <w:rPr>
                <w:rFonts w:ascii="Arial" w:hAnsi="Arial" w:cs="Arial"/>
                <w:sz w:val="15"/>
                <w:szCs w:val="15"/>
              </w:rPr>
              <w:t>Tax Credit Assistance Program (TCAP)</w:t>
            </w:r>
          </w:p>
          <w:p w:rsidR="00A8597A" w:rsidRDefault="00A8597A" w:rsidP="00D970E4">
            <w:pPr>
              <w:rPr>
                <w:rFonts w:ascii="Arial" w:hAnsi="Arial" w:cs="Arial"/>
                <w:sz w:val="15"/>
                <w:szCs w:val="15"/>
              </w:rPr>
            </w:pPr>
            <w:r>
              <w:rPr>
                <w:rFonts w:ascii="Arial" w:hAnsi="Arial" w:cs="Arial"/>
                <w:sz w:val="15"/>
                <w:szCs w:val="15"/>
              </w:rPr>
              <w:t xml:space="preserve">Consolidated Plan. </w:t>
            </w:r>
          </w:p>
          <w:p w:rsidR="00A8597A" w:rsidRDefault="00A8597A" w:rsidP="00D970E4">
            <w:pPr>
              <w:rPr>
                <w:b/>
                <w:bCs/>
              </w:rPr>
            </w:pPr>
            <w:r>
              <w:rPr>
                <w:rFonts w:ascii="Arial" w:hAnsi="Arial" w:cs="Arial"/>
                <w:sz w:val="15"/>
                <w:szCs w:val="15"/>
              </w:rPr>
              <w:t>IDIS OnLine Access Request Form</w:t>
            </w:r>
          </w:p>
        </w:tc>
        <w:tc>
          <w:tcPr>
            <w:tcW w:w="3115" w:type="dxa"/>
          </w:tcPr>
          <w:p w:rsidR="00A8597A" w:rsidRDefault="00A8597A" w:rsidP="00D970E4">
            <w:r w:rsidRPr="00C348FB">
              <w:rPr>
                <w:b/>
                <w:bCs/>
              </w:rPr>
              <w:t>2506-0181</w:t>
            </w:r>
          </w:p>
          <w:p w:rsidR="00A8597A" w:rsidRPr="00843A31" w:rsidRDefault="00A8597A" w:rsidP="00D970E4">
            <w:pPr>
              <w:rPr>
                <w:b/>
                <w:bCs/>
              </w:rPr>
            </w:pPr>
            <w:r w:rsidRPr="00C9496A">
              <w:rPr>
                <w:b/>
                <w:bCs/>
              </w:rPr>
              <w:t>2506-0171</w:t>
            </w:r>
          </w:p>
        </w:tc>
      </w:tr>
      <w:tr w:rsidR="00A8597A" w:rsidTr="00F91D20">
        <w:trPr>
          <w:trHeight w:val="301"/>
        </w:trPr>
        <w:tc>
          <w:tcPr>
            <w:tcW w:w="3093" w:type="dxa"/>
          </w:tcPr>
          <w:p w:rsidR="00A8597A" w:rsidRPr="00C9496A" w:rsidRDefault="00A8597A" w:rsidP="00D970E4">
            <w:pPr>
              <w:rPr>
                <w:b/>
                <w:bCs/>
              </w:rPr>
            </w:pPr>
            <w:r w:rsidRPr="00C9496A">
              <w:rPr>
                <w:b/>
              </w:rPr>
              <w:t>CDBG-R</w:t>
            </w:r>
          </w:p>
        </w:tc>
        <w:tc>
          <w:tcPr>
            <w:tcW w:w="3142" w:type="dxa"/>
          </w:tcPr>
          <w:p w:rsidR="00A8597A" w:rsidRDefault="00A8597A" w:rsidP="00D970E4">
            <w:pPr>
              <w:rPr>
                <w:rFonts w:ascii="Arial" w:hAnsi="Arial" w:cs="Arial"/>
                <w:sz w:val="15"/>
                <w:szCs w:val="15"/>
              </w:rPr>
            </w:pPr>
            <w:r>
              <w:rPr>
                <w:rFonts w:ascii="Arial" w:hAnsi="Arial" w:cs="Arial"/>
                <w:sz w:val="15"/>
                <w:szCs w:val="15"/>
              </w:rPr>
              <w:t xml:space="preserve">Community development Block Grant </w:t>
            </w:r>
          </w:p>
          <w:p w:rsidR="00A8597A" w:rsidRDefault="00A8597A" w:rsidP="00D970E4">
            <w:pPr>
              <w:rPr>
                <w:rFonts w:ascii="Arial" w:hAnsi="Arial" w:cs="Arial"/>
                <w:sz w:val="15"/>
                <w:szCs w:val="15"/>
              </w:rPr>
            </w:pPr>
            <w:r>
              <w:rPr>
                <w:rFonts w:ascii="Arial" w:hAnsi="Arial" w:cs="Arial"/>
                <w:sz w:val="15"/>
                <w:szCs w:val="15"/>
              </w:rPr>
              <w:t>Consolidated Plan Recovery (CDBG-R) Program IDIS OnLine Access Request Form</w:t>
            </w:r>
          </w:p>
          <w:p w:rsidR="00A8597A" w:rsidRDefault="00A8597A" w:rsidP="00D970E4">
            <w:pPr>
              <w:rPr>
                <w:b/>
                <w:bCs/>
              </w:rPr>
            </w:pPr>
          </w:p>
        </w:tc>
        <w:tc>
          <w:tcPr>
            <w:tcW w:w="3115" w:type="dxa"/>
          </w:tcPr>
          <w:p w:rsidR="00A8597A" w:rsidRDefault="00A8597A" w:rsidP="00D970E4">
            <w:pPr>
              <w:rPr>
                <w:b/>
                <w:bCs/>
              </w:rPr>
            </w:pPr>
            <w:r w:rsidRPr="00843A31">
              <w:rPr>
                <w:b/>
                <w:bCs/>
              </w:rPr>
              <w:t>2506-0184</w:t>
            </w:r>
          </w:p>
          <w:p w:rsidR="00A8597A" w:rsidRDefault="00A8597A" w:rsidP="00D970E4">
            <w:pPr>
              <w:rPr>
                <w:b/>
              </w:rPr>
            </w:pPr>
            <w:r w:rsidRPr="008F20E3">
              <w:rPr>
                <w:b/>
              </w:rPr>
              <w:t>2506-0117  </w:t>
            </w:r>
          </w:p>
          <w:p w:rsidR="00A8597A" w:rsidRPr="00843A31" w:rsidRDefault="00A8597A" w:rsidP="00D970E4">
            <w:pPr>
              <w:rPr>
                <w:b/>
                <w:bCs/>
              </w:rPr>
            </w:pPr>
            <w:r w:rsidRPr="00C9496A">
              <w:rPr>
                <w:b/>
                <w:bCs/>
              </w:rPr>
              <w:t>2506-0171</w:t>
            </w:r>
            <w:r w:rsidRPr="008F20E3">
              <w:rPr>
                <w:b/>
              </w:rPr>
              <w:t xml:space="preserve">  </w:t>
            </w:r>
          </w:p>
        </w:tc>
      </w:tr>
      <w:tr w:rsidR="00A8597A" w:rsidTr="00F91D20">
        <w:trPr>
          <w:trHeight w:val="301"/>
        </w:trPr>
        <w:tc>
          <w:tcPr>
            <w:tcW w:w="3093" w:type="dxa"/>
          </w:tcPr>
          <w:p w:rsidR="00A8597A" w:rsidRPr="00C9496A" w:rsidRDefault="00A8597A" w:rsidP="00D970E4">
            <w:pPr>
              <w:rPr>
                <w:b/>
              </w:rPr>
            </w:pPr>
            <w:r w:rsidRPr="00C9496A">
              <w:rPr>
                <w:b/>
              </w:rPr>
              <w:t>HPRP</w:t>
            </w:r>
          </w:p>
        </w:tc>
        <w:tc>
          <w:tcPr>
            <w:tcW w:w="3142" w:type="dxa"/>
          </w:tcPr>
          <w:p w:rsidR="00A8597A" w:rsidRDefault="00A8597A" w:rsidP="00D970E4">
            <w:pPr>
              <w:rPr>
                <w:rFonts w:ascii="Arial" w:hAnsi="Arial" w:cs="Arial"/>
                <w:sz w:val="15"/>
                <w:szCs w:val="15"/>
              </w:rPr>
            </w:pPr>
            <w:r>
              <w:rPr>
                <w:rFonts w:ascii="Arial" w:hAnsi="Arial" w:cs="Arial"/>
                <w:sz w:val="15"/>
                <w:szCs w:val="15"/>
              </w:rPr>
              <w:t>Homelessness Prevention and Rapid Re-Housing Program (HPRP) Quarterly Performance Report and Supplement to First Report</w:t>
            </w:r>
          </w:p>
          <w:p w:rsidR="00A8597A" w:rsidRDefault="00A8597A" w:rsidP="00D970E4">
            <w:pPr>
              <w:rPr>
                <w:rFonts w:ascii="Arial" w:hAnsi="Arial" w:cs="Arial"/>
                <w:sz w:val="15"/>
                <w:szCs w:val="15"/>
              </w:rPr>
            </w:pPr>
            <w:r>
              <w:rPr>
                <w:rFonts w:ascii="Arial" w:hAnsi="Arial" w:cs="Arial"/>
                <w:sz w:val="15"/>
                <w:szCs w:val="15"/>
              </w:rPr>
              <w:t>Consolidated Plan</w:t>
            </w:r>
          </w:p>
          <w:p w:rsidR="00A8597A" w:rsidRDefault="00A8597A" w:rsidP="00D970E4">
            <w:pPr>
              <w:rPr>
                <w:b/>
                <w:bCs/>
              </w:rPr>
            </w:pPr>
            <w:r>
              <w:rPr>
                <w:rFonts w:ascii="Arial" w:hAnsi="Arial" w:cs="Arial"/>
                <w:sz w:val="15"/>
                <w:szCs w:val="15"/>
              </w:rPr>
              <w:t>IDIS OnLine Access Request Form</w:t>
            </w:r>
          </w:p>
        </w:tc>
        <w:tc>
          <w:tcPr>
            <w:tcW w:w="3115" w:type="dxa"/>
          </w:tcPr>
          <w:p w:rsidR="00A8597A" w:rsidRPr="002A3FC3" w:rsidRDefault="00A8597A" w:rsidP="00D970E4">
            <w:pPr>
              <w:rPr>
                <w:b/>
              </w:rPr>
            </w:pPr>
            <w:r>
              <w:rPr>
                <w:b/>
              </w:rPr>
              <w:t>2506-0186</w:t>
            </w:r>
          </w:p>
          <w:p w:rsidR="00A8597A" w:rsidRDefault="00A8597A" w:rsidP="00D970E4">
            <w:pPr>
              <w:rPr>
                <w:b/>
              </w:rPr>
            </w:pPr>
            <w:r w:rsidRPr="008F20E3">
              <w:rPr>
                <w:b/>
              </w:rPr>
              <w:t>2506-0117</w:t>
            </w:r>
          </w:p>
          <w:p w:rsidR="00A8597A" w:rsidRPr="00843A31" w:rsidRDefault="00A8597A" w:rsidP="00D970E4">
            <w:pPr>
              <w:rPr>
                <w:b/>
                <w:bCs/>
              </w:rPr>
            </w:pPr>
            <w:r w:rsidRPr="00C9496A">
              <w:rPr>
                <w:b/>
                <w:bCs/>
              </w:rPr>
              <w:t>2506-0171</w:t>
            </w:r>
            <w:r w:rsidRPr="008F20E3">
              <w:rPr>
                <w:b/>
              </w:rPr>
              <w:t>    </w:t>
            </w:r>
          </w:p>
        </w:tc>
      </w:tr>
    </w:tbl>
    <w:p w:rsidR="00F036BD" w:rsidRDefault="00C83127" w:rsidP="00BB02E4">
      <w:pPr>
        <w:pStyle w:val="MITREStyle2"/>
      </w:pPr>
      <w:r>
        <w:t>1.3</w:t>
      </w:r>
      <w:r>
        <w:tab/>
      </w:r>
      <w:r w:rsidR="00C41C12">
        <w:t>Has a system security plan been completed for the information system(s) supporting the project?</w:t>
      </w:r>
    </w:p>
    <w:p w:rsidR="005466FB" w:rsidRDefault="005466FB" w:rsidP="005466FB">
      <w:pPr>
        <w:pStyle w:val="NoSpacing"/>
      </w:pPr>
    </w:p>
    <w:p w:rsidR="00F036BD" w:rsidRDefault="00C348FB" w:rsidP="005466FB">
      <w:pPr>
        <w:pStyle w:val="NoSpacing"/>
        <w:rPr>
          <w:color w:val="365F91"/>
        </w:rPr>
      </w:pPr>
      <w:r>
        <w:rPr>
          <w:color w:val="000000"/>
        </w:rPr>
        <w:t>Authority To</w:t>
      </w:r>
      <w:r w:rsidR="00103980">
        <w:rPr>
          <w:color w:val="000000"/>
        </w:rPr>
        <w:t xml:space="preserve"> </w:t>
      </w:r>
      <w:r>
        <w:rPr>
          <w:color w:val="000000"/>
        </w:rPr>
        <w:t>Operate (ATO) Date: 5/11/2015 / Authority To Operate Expiration (ATO) 5/11/2018</w:t>
      </w:r>
    </w:p>
    <w:p w:rsidR="00F036BD" w:rsidRDefault="00C41C12" w:rsidP="00BB02E4">
      <w:pPr>
        <w:pStyle w:val="MITREStyle2"/>
      </w:pPr>
      <w:r>
        <w:t>1.4</w:t>
      </w:r>
      <w:r>
        <w:tab/>
        <w:t>Does a records retention schedule approved by the National</w:t>
      </w:r>
      <w:r w:rsidR="00252CB5">
        <w:t xml:space="preserve"> </w:t>
      </w:r>
      <w:r>
        <w:t>Archives and Records Administration (NARA) exist?</w:t>
      </w:r>
    </w:p>
    <w:p w:rsidR="005466FB" w:rsidRDefault="005466FB" w:rsidP="005466FB">
      <w:pPr>
        <w:pStyle w:val="NoSpacing"/>
      </w:pPr>
    </w:p>
    <w:p w:rsidR="00586B70" w:rsidRPr="00C121A7" w:rsidRDefault="00C121A7" w:rsidP="00062A42">
      <w:pPr>
        <w:spacing w:before="159" w:line="273" w:lineRule="exact"/>
        <w:textAlignment w:val="baseline"/>
        <w:rPr>
          <w:rFonts w:eastAsia="Times New Roman"/>
          <w:color w:val="000000" w:themeColor="text1"/>
          <w:sz w:val="24"/>
        </w:rPr>
      </w:pPr>
      <w:r w:rsidRPr="00C121A7">
        <w:rPr>
          <w:rFonts w:eastAsia="Times New Roman"/>
          <w:color w:val="000000" w:themeColor="text1"/>
          <w:sz w:val="24"/>
        </w:rPr>
        <w:t xml:space="preserve"> IDIS Currently follows HUD’s Record Retention Policies and Procedures</w:t>
      </w:r>
    </w:p>
    <w:p w:rsidR="00F036BD" w:rsidRDefault="00C41C12" w:rsidP="00BB02E4">
      <w:pPr>
        <w:pStyle w:val="MITREStyle2"/>
      </w:pPr>
      <w:r>
        <w:t>1.5</w:t>
      </w:r>
      <w:r>
        <w:tab/>
        <w:t>If the information is covered by the Paperwork Reduction Act</w:t>
      </w:r>
      <w:r w:rsidR="00252CB5">
        <w:t xml:space="preserve"> </w:t>
      </w:r>
      <w:r>
        <w:t>(PRA), provide the OMB Control number and the agency number for the collection. If there are multiple forms, include a list in an appendix.</w:t>
      </w:r>
    </w:p>
    <w:p w:rsidR="00103980" w:rsidRDefault="00103980" w:rsidP="00BB02E4">
      <w:pPr>
        <w:pStyle w:val="MITREStyle2"/>
        <w:rPr>
          <w:sz w:val="2"/>
        </w:rPr>
      </w:pPr>
    </w:p>
    <w:tbl>
      <w:tblPr>
        <w:tblStyle w:val="TableGrid"/>
        <w:tblW w:w="0" w:type="auto"/>
        <w:tblLook w:val="04A0" w:firstRow="1" w:lastRow="0" w:firstColumn="1" w:lastColumn="0" w:noHBand="0" w:noVBand="1"/>
      </w:tblPr>
      <w:tblGrid>
        <w:gridCol w:w="3093"/>
        <w:gridCol w:w="3142"/>
        <w:gridCol w:w="3115"/>
      </w:tblGrid>
      <w:tr w:rsidR="00103980" w:rsidTr="00F91D20">
        <w:trPr>
          <w:trHeight w:val="393"/>
        </w:trPr>
        <w:tc>
          <w:tcPr>
            <w:tcW w:w="3093" w:type="dxa"/>
          </w:tcPr>
          <w:p w:rsidR="00103980" w:rsidRDefault="00103980" w:rsidP="00D970E4">
            <w:pPr>
              <w:rPr>
                <w:b/>
                <w:bCs/>
              </w:rPr>
            </w:pPr>
          </w:p>
        </w:tc>
        <w:tc>
          <w:tcPr>
            <w:tcW w:w="3142" w:type="dxa"/>
          </w:tcPr>
          <w:p w:rsidR="00103980" w:rsidRPr="009001D9" w:rsidRDefault="00103980" w:rsidP="00D970E4">
            <w:pPr>
              <w:rPr>
                <w:b/>
                <w:bCs/>
                <w:sz w:val="16"/>
                <w:szCs w:val="16"/>
              </w:rPr>
            </w:pPr>
            <w:r w:rsidRPr="009001D9">
              <w:rPr>
                <w:b/>
                <w:bCs/>
                <w:sz w:val="16"/>
                <w:szCs w:val="16"/>
              </w:rPr>
              <w:t xml:space="preserve">Name of Information Collection Request:  </w:t>
            </w:r>
          </w:p>
          <w:p w:rsidR="00103980" w:rsidRDefault="00103980" w:rsidP="00D970E4">
            <w:pPr>
              <w:rPr>
                <w:b/>
                <w:bCs/>
              </w:rPr>
            </w:pPr>
          </w:p>
        </w:tc>
        <w:tc>
          <w:tcPr>
            <w:tcW w:w="3115" w:type="dxa"/>
          </w:tcPr>
          <w:p w:rsidR="00103980" w:rsidRPr="009001D9" w:rsidRDefault="00103980" w:rsidP="00D970E4">
            <w:pPr>
              <w:ind w:left="720"/>
              <w:rPr>
                <w:b/>
                <w:bCs/>
                <w:sz w:val="16"/>
                <w:szCs w:val="16"/>
              </w:rPr>
            </w:pPr>
            <w:r w:rsidRPr="009001D9">
              <w:rPr>
                <w:b/>
                <w:bCs/>
                <w:sz w:val="16"/>
                <w:szCs w:val="16"/>
              </w:rPr>
              <w:t xml:space="preserve">OMB Control #:  </w:t>
            </w:r>
          </w:p>
          <w:p w:rsidR="00103980" w:rsidRDefault="00103980" w:rsidP="00D970E4">
            <w:pPr>
              <w:rPr>
                <w:b/>
                <w:bCs/>
              </w:rPr>
            </w:pPr>
          </w:p>
        </w:tc>
      </w:tr>
      <w:tr w:rsidR="00103980" w:rsidTr="00F91D20">
        <w:trPr>
          <w:trHeight w:val="301"/>
        </w:trPr>
        <w:tc>
          <w:tcPr>
            <w:tcW w:w="3093" w:type="dxa"/>
          </w:tcPr>
          <w:p w:rsidR="00103980" w:rsidRDefault="00103980" w:rsidP="00D970E4">
            <w:pPr>
              <w:rPr>
                <w:b/>
                <w:bCs/>
              </w:rPr>
            </w:pPr>
            <w:r>
              <w:rPr>
                <w:b/>
                <w:bCs/>
              </w:rPr>
              <w:t>CDBG</w:t>
            </w:r>
          </w:p>
        </w:tc>
        <w:tc>
          <w:tcPr>
            <w:tcW w:w="3142" w:type="dxa"/>
          </w:tcPr>
          <w:p w:rsidR="00103980" w:rsidRDefault="00103980" w:rsidP="00D970E4">
            <w:pPr>
              <w:rPr>
                <w:rFonts w:ascii="Arial" w:hAnsi="Arial" w:cs="Arial"/>
                <w:sz w:val="15"/>
                <w:szCs w:val="15"/>
              </w:rPr>
            </w:pPr>
            <w:r>
              <w:rPr>
                <w:rFonts w:ascii="Arial" w:hAnsi="Arial" w:cs="Arial"/>
                <w:sz w:val="15"/>
                <w:szCs w:val="15"/>
              </w:rPr>
              <w:t>Community Development Block Grant (CDBG) Entitlement Program,</w:t>
            </w:r>
          </w:p>
          <w:p w:rsidR="00103980" w:rsidRDefault="00103980" w:rsidP="00D970E4">
            <w:pPr>
              <w:rPr>
                <w:rFonts w:ascii="Arial" w:hAnsi="Arial" w:cs="Arial"/>
                <w:sz w:val="15"/>
                <w:szCs w:val="15"/>
              </w:rPr>
            </w:pPr>
            <w:r>
              <w:rPr>
                <w:rFonts w:ascii="Arial" w:hAnsi="Arial" w:cs="Arial"/>
                <w:sz w:val="15"/>
                <w:szCs w:val="15"/>
              </w:rPr>
              <w:t>State Community Development Block Grant (CDBG) Program,</w:t>
            </w:r>
          </w:p>
          <w:p w:rsidR="00103980" w:rsidRDefault="00103980" w:rsidP="00D970E4">
            <w:pPr>
              <w:rPr>
                <w:rFonts w:ascii="Arial" w:hAnsi="Arial" w:cs="Arial"/>
                <w:sz w:val="15"/>
                <w:szCs w:val="15"/>
              </w:rPr>
            </w:pPr>
            <w:r>
              <w:rPr>
                <w:rFonts w:ascii="Arial" w:hAnsi="Arial" w:cs="Arial"/>
                <w:sz w:val="15"/>
                <w:szCs w:val="15"/>
              </w:rPr>
              <w:t>CDBG Urban County/New York Towns Qualification/Requalification Process</w:t>
            </w:r>
          </w:p>
          <w:p w:rsidR="00103980" w:rsidRDefault="00103980" w:rsidP="00D970E4">
            <w:pPr>
              <w:rPr>
                <w:rFonts w:ascii="Arial" w:hAnsi="Arial" w:cs="Arial"/>
                <w:sz w:val="15"/>
                <w:szCs w:val="15"/>
              </w:rPr>
            </w:pPr>
            <w:r>
              <w:rPr>
                <w:rFonts w:ascii="Arial" w:hAnsi="Arial" w:cs="Arial"/>
                <w:sz w:val="15"/>
                <w:szCs w:val="15"/>
              </w:rPr>
              <w:t>Consolidated Plan</w:t>
            </w:r>
          </w:p>
          <w:p w:rsidR="00103980" w:rsidRDefault="00103980" w:rsidP="00D970E4">
            <w:pPr>
              <w:rPr>
                <w:b/>
                <w:bCs/>
              </w:rPr>
            </w:pPr>
            <w:r>
              <w:rPr>
                <w:rFonts w:ascii="Arial" w:hAnsi="Arial" w:cs="Arial"/>
                <w:sz w:val="15"/>
                <w:szCs w:val="15"/>
              </w:rPr>
              <w:t>IDIS OnLine Access Request Form</w:t>
            </w:r>
          </w:p>
        </w:tc>
        <w:tc>
          <w:tcPr>
            <w:tcW w:w="3115" w:type="dxa"/>
          </w:tcPr>
          <w:p w:rsidR="00103980" w:rsidRDefault="00103980" w:rsidP="00D970E4">
            <w:pPr>
              <w:rPr>
                <w:b/>
                <w:bCs/>
              </w:rPr>
            </w:pPr>
            <w:r w:rsidRPr="005975FE">
              <w:rPr>
                <w:b/>
                <w:bCs/>
              </w:rPr>
              <w:t>2506-0077</w:t>
            </w:r>
          </w:p>
          <w:p w:rsidR="00103980" w:rsidRDefault="00103980" w:rsidP="00D970E4">
            <w:pPr>
              <w:rPr>
                <w:b/>
                <w:bCs/>
              </w:rPr>
            </w:pPr>
            <w:r w:rsidRPr="005975FE">
              <w:rPr>
                <w:b/>
                <w:bCs/>
              </w:rPr>
              <w:t>2506-0085</w:t>
            </w:r>
          </w:p>
          <w:p w:rsidR="00103980" w:rsidRDefault="00103980" w:rsidP="00D970E4">
            <w:r w:rsidRPr="00C348FB">
              <w:rPr>
                <w:b/>
                <w:bCs/>
              </w:rPr>
              <w:t>2506-0170</w:t>
            </w:r>
          </w:p>
          <w:p w:rsidR="00103980" w:rsidRDefault="00103980" w:rsidP="00D970E4">
            <w:pPr>
              <w:rPr>
                <w:b/>
              </w:rPr>
            </w:pPr>
            <w:r w:rsidRPr="008F20E3">
              <w:rPr>
                <w:b/>
              </w:rPr>
              <w:t>2506-0117    </w:t>
            </w:r>
          </w:p>
          <w:p w:rsidR="00103980" w:rsidRPr="00843A31" w:rsidRDefault="00103980" w:rsidP="00D970E4">
            <w:pPr>
              <w:rPr>
                <w:b/>
                <w:bCs/>
              </w:rPr>
            </w:pPr>
            <w:r w:rsidRPr="00C9496A">
              <w:rPr>
                <w:b/>
                <w:bCs/>
              </w:rPr>
              <w:t>2506-0171</w:t>
            </w:r>
          </w:p>
        </w:tc>
      </w:tr>
      <w:tr w:rsidR="00103980" w:rsidTr="00F91D20">
        <w:trPr>
          <w:trHeight w:val="301"/>
        </w:trPr>
        <w:tc>
          <w:tcPr>
            <w:tcW w:w="3093" w:type="dxa"/>
          </w:tcPr>
          <w:p w:rsidR="00103980" w:rsidRDefault="00103980" w:rsidP="00D970E4">
            <w:pPr>
              <w:rPr>
                <w:b/>
                <w:bCs/>
              </w:rPr>
            </w:pPr>
            <w:r>
              <w:rPr>
                <w:b/>
                <w:bCs/>
              </w:rPr>
              <w:t>HOME</w:t>
            </w:r>
          </w:p>
        </w:tc>
        <w:tc>
          <w:tcPr>
            <w:tcW w:w="3142" w:type="dxa"/>
          </w:tcPr>
          <w:p w:rsidR="00103980" w:rsidRDefault="00103980" w:rsidP="00D970E4">
            <w:pPr>
              <w:rPr>
                <w:rFonts w:ascii="Arial" w:hAnsi="Arial" w:cs="Arial"/>
                <w:sz w:val="15"/>
                <w:szCs w:val="15"/>
              </w:rPr>
            </w:pPr>
            <w:r>
              <w:rPr>
                <w:rFonts w:ascii="Arial" w:hAnsi="Arial" w:cs="Arial"/>
                <w:sz w:val="15"/>
                <w:szCs w:val="15"/>
              </w:rPr>
              <w:t>HOME Investment Partnerships Program</w:t>
            </w:r>
          </w:p>
          <w:p w:rsidR="00103980" w:rsidRDefault="00103980" w:rsidP="00D970E4">
            <w:pPr>
              <w:rPr>
                <w:rFonts w:ascii="Arial" w:hAnsi="Arial" w:cs="Arial"/>
                <w:sz w:val="15"/>
                <w:szCs w:val="15"/>
              </w:rPr>
            </w:pPr>
            <w:r>
              <w:rPr>
                <w:rFonts w:ascii="Arial" w:hAnsi="Arial" w:cs="Arial"/>
                <w:sz w:val="15"/>
                <w:szCs w:val="15"/>
              </w:rPr>
              <w:t>Consolidated Plan</w:t>
            </w:r>
          </w:p>
          <w:p w:rsidR="00103980" w:rsidRDefault="00103980" w:rsidP="00D970E4">
            <w:pPr>
              <w:rPr>
                <w:b/>
                <w:bCs/>
              </w:rPr>
            </w:pPr>
            <w:r>
              <w:rPr>
                <w:rFonts w:ascii="Arial" w:hAnsi="Arial" w:cs="Arial"/>
                <w:sz w:val="15"/>
                <w:szCs w:val="15"/>
              </w:rPr>
              <w:t>IDIS OnLine Access Request Form</w:t>
            </w:r>
          </w:p>
        </w:tc>
        <w:tc>
          <w:tcPr>
            <w:tcW w:w="3115" w:type="dxa"/>
          </w:tcPr>
          <w:p w:rsidR="00103980" w:rsidRDefault="00103980" w:rsidP="00D970E4">
            <w:pPr>
              <w:rPr>
                <w:b/>
                <w:bCs/>
              </w:rPr>
            </w:pPr>
            <w:r w:rsidRPr="00C9496A">
              <w:rPr>
                <w:b/>
                <w:bCs/>
              </w:rPr>
              <w:t>2506-0171</w:t>
            </w:r>
          </w:p>
          <w:p w:rsidR="00103980" w:rsidRDefault="00103980" w:rsidP="00D970E4">
            <w:pPr>
              <w:rPr>
                <w:b/>
                <w:bCs/>
              </w:rPr>
            </w:pPr>
            <w:r w:rsidRPr="008F20E3">
              <w:rPr>
                <w:b/>
              </w:rPr>
              <w:t>2506-0117    </w:t>
            </w:r>
          </w:p>
        </w:tc>
      </w:tr>
      <w:tr w:rsidR="00103980" w:rsidTr="00F91D20">
        <w:trPr>
          <w:trHeight w:val="301"/>
        </w:trPr>
        <w:tc>
          <w:tcPr>
            <w:tcW w:w="3093" w:type="dxa"/>
          </w:tcPr>
          <w:p w:rsidR="00103980" w:rsidRDefault="00103980" w:rsidP="00D970E4">
            <w:pPr>
              <w:rPr>
                <w:b/>
                <w:bCs/>
              </w:rPr>
            </w:pPr>
            <w:r>
              <w:rPr>
                <w:b/>
                <w:bCs/>
              </w:rPr>
              <w:t>ESG</w:t>
            </w:r>
          </w:p>
        </w:tc>
        <w:tc>
          <w:tcPr>
            <w:tcW w:w="3142" w:type="dxa"/>
          </w:tcPr>
          <w:p w:rsidR="00103980" w:rsidRDefault="00103980" w:rsidP="00D970E4">
            <w:pPr>
              <w:rPr>
                <w:rFonts w:ascii="Arial" w:hAnsi="Arial" w:cs="Arial"/>
                <w:sz w:val="15"/>
                <w:szCs w:val="15"/>
              </w:rPr>
            </w:pPr>
            <w:r>
              <w:rPr>
                <w:rFonts w:ascii="Arial" w:hAnsi="Arial" w:cs="Arial"/>
                <w:sz w:val="15"/>
                <w:szCs w:val="15"/>
              </w:rPr>
              <w:t>Consolidated Plan</w:t>
            </w:r>
          </w:p>
          <w:p w:rsidR="00103980" w:rsidRDefault="00103980" w:rsidP="00D970E4">
            <w:pPr>
              <w:rPr>
                <w:b/>
                <w:bCs/>
              </w:rPr>
            </w:pPr>
            <w:r>
              <w:rPr>
                <w:rFonts w:ascii="Arial" w:hAnsi="Arial" w:cs="Arial"/>
                <w:sz w:val="15"/>
                <w:szCs w:val="15"/>
              </w:rPr>
              <w:t>IDIS OnLine Access Request Form</w:t>
            </w:r>
          </w:p>
        </w:tc>
        <w:tc>
          <w:tcPr>
            <w:tcW w:w="3115" w:type="dxa"/>
          </w:tcPr>
          <w:p w:rsidR="00103980" w:rsidRDefault="00103980" w:rsidP="00D970E4">
            <w:pPr>
              <w:rPr>
                <w:b/>
              </w:rPr>
            </w:pPr>
            <w:r w:rsidRPr="008F20E3">
              <w:rPr>
                <w:b/>
              </w:rPr>
              <w:t xml:space="preserve">2506-0117   </w:t>
            </w:r>
          </w:p>
          <w:p w:rsidR="00103980" w:rsidRPr="008F20E3" w:rsidRDefault="00103980" w:rsidP="00D970E4">
            <w:pPr>
              <w:rPr>
                <w:b/>
                <w:bCs/>
              </w:rPr>
            </w:pPr>
            <w:r w:rsidRPr="00C9496A">
              <w:rPr>
                <w:b/>
                <w:bCs/>
              </w:rPr>
              <w:t>2506-0171</w:t>
            </w:r>
            <w:r w:rsidRPr="008F20E3">
              <w:rPr>
                <w:b/>
              </w:rPr>
              <w:t> </w:t>
            </w:r>
          </w:p>
        </w:tc>
      </w:tr>
      <w:tr w:rsidR="00103980" w:rsidTr="00F91D20">
        <w:trPr>
          <w:trHeight w:val="301"/>
        </w:trPr>
        <w:tc>
          <w:tcPr>
            <w:tcW w:w="3093" w:type="dxa"/>
          </w:tcPr>
          <w:p w:rsidR="00103980" w:rsidRDefault="00103980" w:rsidP="00D970E4">
            <w:pPr>
              <w:rPr>
                <w:b/>
                <w:bCs/>
              </w:rPr>
            </w:pPr>
            <w:r>
              <w:rPr>
                <w:b/>
                <w:bCs/>
              </w:rPr>
              <w:t>HOPWA</w:t>
            </w:r>
          </w:p>
        </w:tc>
        <w:tc>
          <w:tcPr>
            <w:tcW w:w="3142" w:type="dxa"/>
          </w:tcPr>
          <w:p w:rsidR="00103980" w:rsidRDefault="00103980" w:rsidP="00D970E4">
            <w:pPr>
              <w:rPr>
                <w:rFonts w:ascii="Arial" w:hAnsi="Arial" w:cs="Arial"/>
                <w:sz w:val="15"/>
                <w:szCs w:val="15"/>
              </w:rPr>
            </w:pPr>
            <w:r>
              <w:rPr>
                <w:rFonts w:ascii="Arial" w:hAnsi="Arial" w:cs="Arial"/>
                <w:sz w:val="15"/>
                <w:szCs w:val="15"/>
              </w:rPr>
              <w:t>Housing Opportunities for Persons with AIDS (HOPWA) Program:  Competitive Grant Application; Annual Progress Report (APR) for (Competitive Grantees); Consolidated Annual Performance...(Caper)</w:t>
            </w:r>
          </w:p>
          <w:p w:rsidR="00103980" w:rsidRDefault="00103980" w:rsidP="00D970E4">
            <w:pPr>
              <w:rPr>
                <w:rFonts w:ascii="Arial" w:hAnsi="Arial" w:cs="Arial"/>
                <w:sz w:val="15"/>
                <w:szCs w:val="15"/>
              </w:rPr>
            </w:pPr>
            <w:r>
              <w:rPr>
                <w:rFonts w:ascii="Arial" w:hAnsi="Arial" w:cs="Arial"/>
                <w:sz w:val="15"/>
                <w:szCs w:val="15"/>
              </w:rPr>
              <w:t>Consolidated Plan</w:t>
            </w:r>
          </w:p>
          <w:p w:rsidR="00103980" w:rsidRDefault="00103980" w:rsidP="00D970E4">
            <w:pPr>
              <w:rPr>
                <w:b/>
                <w:bCs/>
              </w:rPr>
            </w:pPr>
            <w:r>
              <w:rPr>
                <w:rFonts w:ascii="Arial" w:hAnsi="Arial" w:cs="Arial"/>
                <w:sz w:val="15"/>
                <w:szCs w:val="15"/>
              </w:rPr>
              <w:t>IDIS OnLine Access Request Form</w:t>
            </w:r>
          </w:p>
        </w:tc>
        <w:tc>
          <w:tcPr>
            <w:tcW w:w="3115" w:type="dxa"/>
          </w:tcPr>
          <w:p w:rsidR="00103980" w:rsidRDefault="00103980" w:rsidP="00D970E4">
            <w:pPr>
              <w:rPr>
                <w:b/>
                <w:bCs/>
              </w:rPr>
            </w:pPr>
            <w:r>
              <w:rPr>
                <w:b/>
                <w:bCs/>
              </w:rPr>
              <w:t>2506-0133</w:t>
            </w:r>
          </w:p>
          <w:p w:rsidR="00103980" w:rsidRDefault="00103980" w:rsidP="00D970E4">
            <w:pPr>
              <w:rPr>
                <w:b/>
              </w:rPr>
            </w:pPr>
            <w:r w:rsidRPr="008F20E3">
              <w:rPr>
                <w:b/>
              </w:rPr>
              <w:t>2506-0117    </w:t>
            </w:r>
          </w:p>
          <w:p w:rsidR="00103980" w:rsidRDefault="00103980" w:rsidP="00D970E4">
            <w:pPr>
              <w:rPr>
                <w:b/>
                <w:bCs/>
              </w:rPr>
            </w:pPr>
            <w:r w:rsidRPr="00C9496A">
              <w:rPr>
                <w:b/>
                <w:bCs/>
              </w:rPr>
              <w:t>2506-0171</w:t>
            </w:r>
          </w:p>
        </w:tc>
      </w:tr>
      <w:tr w:rsidR="00103980" w:rsidTr="00F91D20">
        <w:trPr>
          <w:trHeight w:val="301"/>
        </w:trPr>
        <w:tc>
          <w:tcPr>
            <w:tcW w:w="3093" w:type="dxa"/>
          </w:tcPr>
          <w:p w:rsidR="00103980" w:rsidRPr="00C9496A" w:rsidRDefault="00103980" w:rsidP="00D970E4">
            <w:pPr>
              <w:rPr>
                <w:b/>
                <w:bCs/>
              </w:rPr>
            </w:pPr>
            <w:r w:rsidRPr="00C9496A">
              <w:rPr>
                <w:b/>
              </w:rPr>
              <w:t>TCAP</w:t>
            </w:r>
          </w:p>
        </w:tc>
        <w:tc>
          <w:tcPr>
            <w:tcW w:w="3142" w:type="dxa"/>
          </w:tcPr>
          <w:p w:rsidR="00103980" w:rsidRDefault="00103980" w:rsidP="00D970E4">
            <w:pPr>
              <w:rPr>
                <w:rFonts w:ascii="Arial" w:hAnsi="Arial" w:cs="Arial"/>
                <w:sz w:val="15"/>
                <w:szCs w:val="15"/>
              </w:rPr>
            </w:pPr>
            <w:r>
              <w:rPr>
                <w:rFonts w:ascii="Arial" w:hAnsi="Arial" w:cs="Arial"/>
                <w:sz w:val="15"/>
                <w:szCs w:val="15"/>
              </w:rPr>
              <w:t>Tax Credit Assistance Program (TCAP)</w:t>
            </w:r>
          </w:p>
          <w:p w:rsidR="00103980" w:rsidRDefault="00103980" w:rsidP="00D970E4">
            <w:pPr>
              <w:rPr>
                <w:rFonts w:ascii="Arial" w:hAnsi="Arial" w:cs="Arial"/>
                <w:sz w:val="15"/>
                <w:szCs w:val="15"/>
              </w:rPr>
            </w:pPr>
            <w:r>
              <w:rPr>
                <w:rFonts w:ascii="Arial" w:hAnsi="Arial" w:cs="Arial"/>
                <w:sz w:val="15"/>
                <w:szCs w:val="15"/>
              </w:rPr>
              <w:t xml:space="preserve">Consolidated Plan. </w:t>
            </w:r>
          </w:p>
          <w:p w:rsidR="00103980" w:rsidRDefault="00103980" w:rsidP="00D970E4">
            <w:pPr>
              <w:rPr>
                <w:b/>
                <w:bCs/>
              </w:rPr>
            </w:pPr>
            <w:r>
              <w:rPr>
                <w:rFonts w:ascii="Arial" w:hAnsi="Arial" w:cs="Arial"/>
                <w:sz w:val="15"/>
                <w:szCs w:val="15"/>
              </w:rPr>
              <w:t>IDIS OnLine Access Request Form</w:t>
            </w:r>
          </w:p>
        </w:tc>
        <w:tc>
          <w:tcPr>
            <w:tcW w:w="3115" w:type="dxa"/>
          </w:tcPr>
          <w:p w:rsidR="00103980" w:rsidRDefault="00103980" w:rsidP="00D970E4">
            <w:r w:rsidRPr="00C348FB">
              <w:rPr>
                <w:b/>
                <w:bCs/>
              </w:rPr>
              <w:t>2506-0181</w:t>
            </w:r>
          </w:p>
          <w:p w:rsidR="00103980" w:rsidRPr="00843A31" w:rsidRDefault="00103980" w:rsidP="00D970E4">
            <w:pPr>
              <w:rPr>
                <w:b/>
                <w:bCs/>
              </w:rPr>
            </w:pPr>
            <w:r w:rsidRPr="00C9496A">
              <w:rPr>
                <w:b/>
                <w:bCs/>
              </w:rPr>
              <w:t>2506-0171</w:t>
            </w:r>
          </w:p>
        </w:tc>
      </w:tr>
      <w:tr w:rsidR="00103980" w:rsidTr="00F91D20">
        <w:trPr>
          <w:trHeight w:val="301"/>
        </w:trPr>
        <w:tc>
          <w:tcPr>
            <w:tcW w:w="3093" w:type="dxa"/>
          </w:tcPr>
          <w:p w:rsidR="00103980" w:rsidRPr="00C9496A" w:rsidRDefault="00103980" w:rsidP="00D970E4">
            <w:pPr>
              <w:rPr>
                <w:b/>
                <w:bCs/>
              </w:rPr>
            </w:pPr>
            <w:r w:rsidRPr="00C9496A">
              <w:rPr>
                <w:b/>
              </w:rPr>
              <w:t>CDBG-R</w:t>
            </w:r>
          </w:p>
        </w:tc>
        <w:tc>
          <w:tcPr>
            <w:tcW w:w="3142" w:type="dxa"/>
          </w:tcPr>
          <w:p w:rsidR="00103980" w:rsidRDefault="00103980" w:rsidP="00D970E4">
            <w:pPr>
              <w:rPr>
                <w:rFonts w:ascii="Arial" w:hAnsi="Arial" w:cs="Arial"/>
                <w:sz w:val="15"/>
                <w:szCs w:val="15"/>
              </w:rPr>
            </w:pPr>
            <w:r>
              <w:rPr>
                <w:rFonts w:ascii="Arial" w:hAnsi="Arial" w:cs="Arial"/>
                <w:sz w:val="15"/>
                <w:szCs w:val="15"/>
              </w:rPr>
              <w:t xml:space="preserve">Community development Block Grant </w:t>
            </w:r>
          </w:p>
          <w:p w:rsidR="00103980" w:rsidRDefault="00103980" w:rsidP="00D970E4">
            <w:pPr>
              <w:rPr>
                <w:rFonts w:ascii="Arial" w:hAnsi="Arial" w:cs="Arial"/>
                <w:sz w:val="15"/>
                <w:szCs w:val="15"/>
              </w:rPr>
            </w:pPr>
            <w:r>
              <w:rPr>
                <w:rFonts w:ascii="Arial" w:hAnsi="Arial" w:cs="Arial"/>
                <w:sz w:val="15"/>
                <w:szCs w:val="15"/>
              </w:rPr>
              <w:t>Consolidated Plan Recovery (CDBG-R) Program IDIS OnLine Access Request Form</w:t>
            </w:r>
          </w:p>
          <w:p w:rsidR="00103980" w:rsidRDefault="00103980" w:rsidP="00D970E4">
            <w:pPr>
              <w:rPr>
                <w:b/>
                <w:bCs/>
              </w:rPr>
            </w:pPr>
          </w:p>
        </w:tc>
        <w:tc>
          <w:tcPr>
            <w:tcW w:w="3115" w:type="dxa"/>
          </w:tcPr>
          <w:p w:rsidR="00103980" w:rsidRDefault="00103980" w:rsidP="00D970E4">
            <w:pPr>
              <w:rPr>
                <w:b/>
                <w:bCs/>
              </w:rPr>
            </w:pPr>
            <w:r w:rsidRPr="00843A31">
              <w:rPr>
                <w:b/>
                <w:bCs/>
              </w:rPr>
              <w:t>2506-0184</w:t>
            </w:r>
          </w:p>
          <w:p w:rsidR="00103980" w:rsidRDefault="00103980" w:rsidP="00D970E4">
            <w:pPr>
              <w:rPr>
                <w:b/>
              </w:rPr>
            </w:pPr>
            <w:r w:rsidRPr="008F20E3">
              <w:rPr>
                <w:b/>
              </w:rPr>
              <w:t>2506-0117  </w:t>
            </w:r>
          </w:p>
          <w:p w:rsidR="00103980" w:rsidRPr="00843A31" w:rsidRDefault="00103980" w:rsidP="00D970E4">
            <w:pPr>
              <w:rPr>
                <w:b/>
                <w:bCs/>
              </w:rPr>
            </w:pPr>
            <w:r w:rsidRPr="00C9496A">
              <w:rPr>
                <w:b/>
                <w:bCs/>
              </w:rPr>
              <w:t>2506-0171</w:t>
            </w:r>
            <w:r w:rsidRPr="008F20E3">
              <w:rPr>
                <w:b/>
              </w:rPr>
              <w:t xml:space="preserve">  </w:t>
            </w:r>
          </w:p>
        </w:tc>
      </w:tr>
      <w:tr w:rsidR="00103980" w:rsidTr="00F91D20">
        <w:trPr>
          <w:trHeight w:val="301"/>
        </w:trPr>
        <w:tc>
          <w:tcPr>
            <w:tcW w:w="3093" w:type="dxa"/>
          </w:tcPr>
          <w:p w:rsidR="00103980" w:rsidRPr="00C9496A" w:rsidRDefault="00103980" w:rsidP="00D970E4">
            <w:pPr>
              <w:rPr>
                <w:b/>
              </w:rPr>
            </w:pPr>
            <w:r w:rsidRPr="00C9496A">
              <w:rPr>
                <w:b/>
              </w:rPr>
              <w:t>HPRP</w:t>
            </w:r>
          </w:p>
        </w:tc>
        <w:tc>
          <w:tcPr>
            <w:tcW w:w="3142" w:type="dxa"/>
          </w:tcPr>
          <w:p w:rsidR="00103980" w:rsidRDefault="00103980" w:rsidP="00D970E4">
            <w:pPr>
              <w:rPr>
                <w:rFonts w:ascii="Arial" w:hAnsi="Arial" w:cs="Arial"/>
                <w:sz w:val="15"/>
                <w:szCs w:val="15"/>
              </w:rPr>
            </w:pPr>
            <w:r>
              <w:rPr>
                <w:rFonts w:ascii="Arial" w:hAnsi="Arial" w:cs="Arial"/>
                <w:sz w:val="15"/>
                <w:szCs w:val="15"/>
              </w:rPr>
              <w:t>Homelessness Prevention and Rapid Re-Housing Program (HPRP) Quarterly Performance Report and Supplement to First Report</w:t>
            </w:r>
          </w:p>
          <w:p w:rsidR="00103980" w:rsidRDefault="00103980" w:rsidP="00D970E4">
            <w:pPr>
              <w:rPr>
                <w:rFonts w:ascii="Arial" w:hAnsi="Arial" w:cs="Arial"/>
                <w:sz w:val="15"/>
                <w:szCs w:val="15"/>
              </w:rPr>
            </w:pPr>
            <w:r>
              <w:rPr>
                <w:rFonts w:ascii="Arial" w:hAnsi="Arial" w:cs="Arial"/>
                <w:sz w:val="15"/>
                <w:szCs w:val="15"/>
              </w:rPr>
              <w:t>Consolidated Plan</w:t>
            </w:r>
          </w:p>
          <w:p w:rsidR="00103980" w:rsidRDefault="00103980" w:rsidP="00D970E4">
            <w:pPr>
              <w:rPr>
                <w:b/>
                <w:bCs/>
              </w:rPr>
            </w:pPr>
            <w:r>
              <w:rPr>
                <w:rFonts w:ascii="Arial" w:hAnsi="Arial" w:cs="Arial"/>
                <w:sz w:val="15"/>
                <w:szCs w:val="15"/>
              </w:rPr>
              <w:t>IDIS OnLine Access Request Form</w:t>
            </w:r>
          </w:p>
        </w:tc>
        <w:tc>
          <w:tcPr>
            <w:tcW w:w="3115" w:type="dxa"/>
          </w:tcPr>
          <w:p w:rsidR="00103980" w:rsidRPr="002A3FC3" w:rsidRDefault="00103980" w:rsidP="00D970E4">
            <w:pPr>
              <w:rPr>
                <w:b/>
              </w:rPr>
            </w:pPr>
            <w:r>
              <w:rPr>
                <w:b/>
              </w:rPr>
              <w:t>2506-0186</w:t>
            </w:r>
          </w:p>
          <w:p w:rsidR="00103980" w:rsidRDefault="00103980" w:rsidP="00D970E4">
            <w:pPr>
              <w:rPr>
                <w:b/>
              </w:rPr>
            </w:pPr>
            <w:r w:rsidRPr="008F20E3">
              <w:rPr>
                <w:b/>
              </w:rPr>
              <w:t>2506-0117</w:t>
            </w:r>
          </w:p>
          <w:p w:rsidR="00103980" w:rsidRPr="00843A31" w:rsidRDefault="00103980" w:rsidP="00D970E4">
            <w:pPr>
              <w:rPr>
                <w:b/>
                <w:bCs/>
              </w:rPr>
            </w:pPr>
            <w:r w:rsidRPr="00C9496A">
              <w:rPr>
                <w:b/>
                <w:bCs/>
              </w:rPr>
              <w:t>2506-0171</w:t>
            </w:r>
            <w:r w:rsidRPr="008F20E3">
              <w:rPr>
                <w:b/>
              </w:rPr>
              <w:t>    </w:t>
            </w:r>
          </w:p>
        </w:tc>
      </w:tr>
    </w:tbl>
    <w:p w:rsidR="00F036BD" w:rsidRDefault="00C41C12" w:rsidP="00BB02E4">
      <w:pPr>
        <w:pStyle w:val="MITREStyle"/>
      </w:pPr>
      <w:r>
        <w:t>Section 2.0 Characterization of the Information</w:t>
      </w:r>
    </w:p>
    <w:p w:rsidR="00F036BD" w:rsidRPr="00F95B35" w:rsidRDefault="00C41C12" w:rsidP="00062A42">
      <w:pPr>
        <w:spacing w:before="126" w:line="259" w:lineRule="exact"/>
        <w:ind w:firstLine="720"/>
        <w:jc w:val="both"/>
        <w:textAlignment w:val="baseline"/>
        <w:rPr>
          <w:rFonts w:eastAsia="Times New Roman"/>
          <w:color w:val="000000"/>
          <w:sz w:val="24"/>
          <w:szCs w:val="24"/>
        </w:rPr>
      </w:pPr>
      <w:r w:rsidRPr="00F95B35">
        <w:rPr>
          <w:rFonts w:eastAsia="Times New Roman"/>
          <w:color w:val="000000"/>
          <w:sz w:val="24"/>
          <w:szCs w:val="24"/>
        </w:rPr>
        <w:t>The following questions are intended to define the scope of the information requested and/or collected, as well as reasons for its collection.</w:t>
      </w:r>
    </w:p>
    <w:p w:rsidR="00F036BD" w:rsidRDefault="00C41C12" w:rsidP="00BB02E4">
      <w:pPr>
        <w:pStyle w:val="MITREStyle2"/>
      </w:pPr>
      <w:r>
        <w:t>2.1</w:t>
      </w:r>
      <w:r>
        <w:tab/>
        <w:t>Identify the information the project collects, uses, disseminates, or</w:t>
      </w:r>
      <w:r w:rsidR="00252CB5">
        <w:t xml:space="preserve"> </w:t>
      </w:r>
      <w:r>
        <w:t>maintains.</w:t>
      </w:r>
    </w:p>
    <w:p w:rsidR="00103980" w:rsidRPr="00BB02E4" w:rsidRDefault="00103980" w:rsidP="005466FB">
      <w:pPr>
        <w:pStyle w:val="NoSpacing"/>
      </w:pPr>
    </w:p>
    <w:p w:rsidR="00103980" w:rsidRPr="005C62F6" w:rsidRDefault="00103980" w:rsidP="00103980">
      <w:pPr>
        <w:rPr>
          <w:b/>
          <w:color w:val="000000" w:themeColor="text1"/>
          <w:sz w:val="23"/>
          <w:szCs w:val="23"/>
        </w:rPr>
      </w:pPr>
      <w:r w:rsidRPr="005C62F6">
        <w:rPr>
          <w:rFonts w:eastAsia="Times New Roman"/>
          <w:b/>
          <w:color w:val="000000" w:themeColor="text1"/>
          <w:sz w:val="24"/>
        </w:rPr>
        <w:t xml:space="preserve">N/A - </w:t>
      </w:r>
      <w:r w:rsidRPr="005C62F6">
        <w:rPr>
          <w:b/>
          <w:color w:val="000000" w:themeColor="text1"/>
          <w:sz w:val="23"/>
          <w:szCs w:val="23"/>
        </w:rPr>
        <w:t xml:space="preserve">Individuals don’t apply – it’s organizations that apply for grants. They collect the information they need to manage the activity. </w:t>
      </w:r>
    </w:p>
    <w:p w:rsidR="005466FB" w:rsidRDefault="005466FB" w:rsidP="005466FB">
      <w:pPr>
        <w:pStyle w:val="NoSpacing"/>
      </w:pPr>
    </w:p>
    <w:p w:rsidR="00F036BD" w:rsidRPr="00BB02E4" w:rsidRDefault="00C41C12" w:rsidP="005466FB">
      <w:pPr>
        <w:pStyle w:val="NoSpacing"/>
      </w:pPr>
      <w:r w:rsidRPr="00BB02E4">
        <w:t>If the project or system creates new information (for example, a score, analysis, or report) describe how this is done and the purpose of that information.</w:t>
      </w:r>
    </w:p>
    <w:p w:rsidR="00F036BD" w:rsidRPr="005C62F6" w:rsidRDefault="00103980" w:rsidP="00062A42">
      <w:pPr>
        <w:spacing w:before="160" w:line="272" w:lineRule="exact"/>
        <w:textAlignment w:val="baseline"/>
        <w:rPr>
          <w:rFonts w:eastAsia="Times New Roman"/>
          <w:b/>
          <w:color w:val="000000" w:themeColor="text1"/>
          <w:sz w:val="24"/>
        </w:rPr>
      </w:pPr>
      <w:r w:rsidRPr="005C62F6">
        <w:rPr>
          <w:rFonts w:eastAsia="Times New Roman"/>
          <w:b/>
          <w:color w:val="000000" w:themeColor="text1"/>
          <w:sz w:val="24"/>
        </w:rPr>
        <w:t>N/A</w:t>
      </w:r>
    </w:p>
    <w:p w:rsidR="005466FB" w:rsidRDefault="005466FB" w:rsidP="005466FB">
      <w:pPr>
        <w:pStyle w:val="NoSpacing"/>
      </w:pPr>
    </w:p>
    <w:p w:rsidR="00F036BD" w:rsidRDefault="00C41C12" w:rsidP="005466FB">
      <w:pPr>
        <w:pStyle w:val="NoSpacing"/>
      </w:pPr>
      <w:r w:rsidRPr="00BB02E4">
        <w:t>If the project receives information from another system, such as a response to a background check, describe the system from which the information originates, including what information is returned and how it is used.</w:t>
      </w:r>
    </w:p>
    <w:p w:rsidR="00586B70" w:rsidRPr="00BB02E4" w:rsidRDefault="00586B70" w:rsidP="005466FB">
      <w:pPr>
        <w:pStyle w:val="NoSpacing"/>
      </w:pPr>
    </w:p>
    <w:p w:rsidR="00586B70" w:rsidRPr="00D25BF7" w:rsidRDefault="00586B70" w:rsidP="00586B70">
      <w:pPr>
        <w:pStyle w:val="Default"/>
        <w:tabs>
          <w:tab w:val="left" w:pos="360"/>
          <w:tab w:val="left" w:pos="720"/>
        </w:tabs>
      </w:pPr>
      <w:r>
        <w:t>IDIS OnLine interfaces with LOCCS to allow grantee users to draw program funds. IDIS OnLine also has an Electronic Data Interchange (EDI) function that many larger grantees use to batch-upload activity and accomplishment data and minimize data entry. Now that IDIS OnLine has been modernized to EA-compliant technology, IDIS OnLine is interconnected with CPD’s Grant Management Process (GMP) and there are future plans to link IDIS OnLine with other eGrants systems such as Disaster Recovery Grant Reporting (DRGR).</w:t>
      </w:r>
    </w:p>
    <w:p w:rsidR="00F036BD" w:rsidRDefault="00C41C12" w:rsidP="00BB02E4">
      <w:pPr>
        <w:pStyle w:val="MITREStyle2"/>
      </w:pPr>
      <w:r>
        <w:tab/>
        <w:t>2.2</w:t>
      </w:r>
      <w:r>
        <w:tab/>
        <w:t>What are the sources of the information and how is the</w:t>
      </w:r>
      <w:r w:rsidR="000D345A">
        <w:t xml:space="preserve"> </w:t>
      </w:r>
      <w:r>
        <w:t>information collected for the project?</w:t>
      </w:r>
    </w:p>
    <w:p w:rsidR="00B13DB2" w:rsidRDefault="00B13DB2" w:rsidP="00B13DB2">
      <w:pPr>
        <w:pStyle w:val="NoSpacing"/>
      </w:pPr>
    </w:p>
    <w:p w:rsidR="00F036BD" w:rsidRDefault="00C41C12" w:rsidP="00B13DB2">
      <w:pPr>
        <w:pStyle w:val="NoSpacing"/>
      </w:pPr>
      <w:r w:rsidRPr="00BB02E4">
        <w:t>A project may collect information directly from an individual, receive it via computer readable extract from another system, or create the information itself. List the individual(s) providing the specific information identified in 2.1.</w:t>
      </w:r>
    </w:p>
    <w:p w:rsidR="00B13DB2" w:rsidRPr="00BB02E4" w:rsidRDefault="00B13DB2" w:rsidP="00B13DB2">
      <w:pPr>
        <w:pStyle w:val="NoSpacing"/>
      </w:pPr>
    </w:p>
    <w:p w:rsidR="00B13DB2" w:rsidRDefault="00C41C12" w:rsidP="00B13DB2">
      <w:pPr>
        <w:pStyle w:val="NoSpacing"/>
      </w:pPr>
      <w:r w:rsidRPr="00BB02E4">
        <w:rPr>
          <w:spacing w:val="2"/>
        </w:rPr>
        <w:t>If information is being collected from sour</w:t>
      </w:r>
      <w:r w:rsidR="00BB02E4">
        <w:rPr>
          <w:spacing w:val="2"/>
        </w:rPr>
        <w:t xml:space="preserve">ces other than the individual, </w:t>
      </w:r>
      <w:r w:rsidRPr="00BB02E4">
        <w:rPr>
          <w:spacing w:val="3"/>
        </w:rPr>
        <w:t>including other IT systems, systems of records, commercial data aggregators,</w:t>
      </w:r>
      <w:r w:rsidR="00BB02E4">
        <w:rPr>
          <w:spacing w:val="3"/>
        </w:rPr>
        <w:t xml:space="preserve"> </w:t>
      </w:r>
      <w:r w:rsidRPr="00BB02E4">
        <w:t>and/or other Departments, state the source(s) and explain why information from sources other than the individual is required.</w:t>
      </w:r>
    </w:p>
    <w:p w:rsidR="00B13DB2" w:rsidRDefault="00B13DB2" w:rsidP="00B13DB2">
      <w:pPr>
        <w:pStyle w:val="NoSpacing"/>
      </w:pPr>
    </w:p>
    <w:p w:rsidR="00F036BD" w:rsidRDefault="0043613D" w:rsidP="00B13DB2">
      <w:pPr>
        <w:pStyle w:val="NoSpacing"/>
      </w:pPr>
      <w:r w:rsidRPr="00BB02E4">
        <w:t>Does</w:t>
      </w:r>
      <w:r w:rsidR="00C41C12" w:rsidRPr="00BB02E4">
        <w:t xml:space="preserve"> </w:t>
      </w:r>
      <w:r w:rsidRPr="00BB02E4">
        <w:t>your project</w:t>
      </w:r>
      <w:r w:rsidR="00C41C12" w:rsidRPr="00BB02E4">
        <w:t xml:space="preserve"> collect information using different types of technologies such as radio frequency identification data (RFID) devices, video or photographic camera</w:t>
      </w:r>
      <w:r w:rsidRPr="00BB02E4">
        <w:t>s, or biometric collection devices?</w:t>
      </w:r>
    </w:p>
    <w:p w:rsidR="00D94B02" w:rsidRPr="00BB02E4" w:rsidRDefault="00D94B02" w:rsidP="00B13DB2">
      <w:pPr>
        <w:pStyle w:val="NoSpacing"/>
      </w:pPr>
    </w:p>
    <w:p w:rsidR="00D94B02" w:rsidRPr="005C62F6" w:rsidRDefault="00D94B02" w:rsidP="00D94B02">
      <w:pPr>
        <w:rPr>
          <w:b/>
          <w:color w:val="000000" w:themeColor="text1"/>
          <w:sz w:val="23"/>
          <w:szCs w:val="23"/>
        </w:rPr>
      </w:pPr>
      <w:r w:rsidRPr="005C62F6">
        <w:rPr>
          <w:rFonts w:eastAsia="Times New Roman"/>
          <w:b/>
          <w:color w:val="000000" w:themeColor="text1"/>
          <w:sz w:val="24"/>
        </w:rPr>
        <w:t xml:space="preserve">N/A - </w:t>
      </w:r>
      <w:r w:rsidRPr="005C62F6">
        <w:rPr>
          <w:b/>
          <w:color w:val="000000" w:themeColor="text1"/>
          <w:sz w:val="23"/>
          <w:szCs w:val="23"/>
        </w:rPr>
        <w:t xml:space="preserve">Individuals don’t apply – it’s organizations that apply for grants. They collect the information they need to manage the activity. </w:t>
      </w:r>
    </w:p>
    <w:p w:rsidR="00F036BD" w:rsidRDefault="00C41C12" w:rsidP="0001453B">
      <w:pPr>
        <w:pStyle w:val="MITREStyle2"/>
      </w:pPr>
      <w:r>
        <w:t>2.3</w:t>
      </w:r>
      <w:r>
        <w:tab/>
        <w:t>Does the project use information from commercial sources or</w:t>
      </w:r>
      <w:r w:rsidR="00252CB5">
        <w:t xml:space="preserve"> </w:t>
      </w:r>
      <w:r>
        <w:t>publicly available data? If so, explain why and how this information is used.</w:t>
      </w:r>
    </w:p>
    <w:p w:rsidR="00CF0CCA" w:rsidRDefault="00CF0CCA" w:rsidP="00CF0CCA">
      <w:pPr>
        <w:pStyle w:val="NoSpacing"/>
      </w:pPr>
    </w:p>
    <w:p w:rsidR="00F036BD" w:rsidRPr="0001453B" w:rsidRDefault="00C41C12" w:rsidP="00CF0CCA">
      <w:pPr>
        <w:pStyle w:val="NoSpacing"/>
      </w:pPr>
      <w:r w:rsidRPr="0001453B">
        <w:t>Commercial data includes information from data aggregators such as Choice Point or Lexis Nexis, where the information was originally collected by a private organization for non-governmental purposes, such as marketing or credit reporting.</w:t>
      </w:r>
    </w:p>
    <w:p w:rsidR="00CF0CCA" w:rsidRDefault="00CF0CCA" w:rsidP="00CF0CCA">
      <w:pPr>
        <w:pStyle w:val="NoSpacing"/>
      </w:pPr>
    </w:p>
    <w:p w:rsidR="00F036BD" w:rsidRPr="0001453B" w:rsidRDefault="00C41C12" w:rsidP="00CF0CCA">
      <w:pPr>
        <w:pStyle w:val="NoSpacing"/>
      </w:pPr>
      <w:r w:rsidRPr="0001453B">
        <w:t>Publicly available data includes information obtained from the internet, news feeds, or from state or local public records, such as court records where the records are received directly from the state or local agency, rather than from a commercial data aggregator.</w:t>
      </w:r>
    </w:p>
    <w:p w:rsidR="00CF0CCA" w:rsidRDefault="00CF0CCA" w:rsidP="00CF0CCA">
      <w:pPr>
        <w:pStyle w:val="NoSpacing"/>
        <w:rPr>
          <w:spacing w:val="1"/>
        </w:rPr>
      </w:pPr>
    </w:p>
    <w:p w:rsidR="00F036BD" w:rsidRPr="0001453B" w:rsidRDefault="00C41C12" w:rsidP="00CF0CCA">
      <w:pPr>
        <w:pStyle w:val="NoSpacing"/>
        <w:rPr>
          <w:spacing w:val="-3"/>
        </w:rPr>
      </w:pPr>
      <w:r w:rsidRPr="0001453B">
        <w:rPr>
          <w:spacing w:val="1"/>
        </w:rPr>
        <w:t>State whether the commercial or public source data is marked within the</w:t>
      </w:r>
      <w:r w:rsidR="00CF0CCA">
        <w:rPr>
          <w:spacing w:val="1"/>
        </w:rPr>
        <w:t xml:space="preserve"> </w:t>
      </w:r>
      <w:r w:rsidRPr="0001453B">
        <w:rPr>
          <w:spacing w:val="-3"/>
        </w:rPr>
        <w:t>system.</w:t>
      </w:r>
    </w:p>
    <w:p w:rsidR="00F036BD" w:rsidRDefault="00C41C12" w:rsidP="00062A42">
      <w:pPr>
        <w:spacing w:before="119" w:line="312" w:lineRule="exact"/>
        <w:ind w:firstLine="720"/>
        <w:jc w:val="both"/>
        <w:textAlignment w:val="baseline"/>
        <w:rPr>
          <w:rFonts w:eastAsia="Times New Roman"/>
          <w:i/>
          <w:sz w:val="24"/>
        </w:rPr>
      </w:pPr>
      <w:r w:rsidRPr="00B33985">
        <w:rPr>
          <w:rFonts w:eastAsia="Times New Roman"/>
          <w:i/>
          <w:sz w:val="24"/>
        </w:rPr>
        <w:t>Example: The commercial data is used as a primary source of information regarding the individual. Alternatively, the commercial data is used to verify information already provided by or about the individual.</w:t>
      </w:r>
    </w:p>
    <w:p w:rsidR="00D94B02" w:rsidRPr="00B33985" w:rsidRDefault="00D94B02" w:rsidP="00062A42">
      <w:pPr>
        <w:spacing w:before="119" w:line="312" w:lineRule="exact"/>
        <w:ind w:firstLine="720"/>
        <w:jc w:val="both"/>
        <w:textAlignment w:val="baseline"/>
        <w:rPr>
          <w:rFonts w:eastAsia="Times New Roman"/>
          <w:i/>
          <w:sz w:val="24"/>
        </w:rPr>
      </w:pPr>
    </w:p>
    <w:p w:rsidR="00D94B02" w:rsidRPr="005C62F6" w:rsidRDefault="00D94B02" w:rsidP="00D94B02">
      <w:pPr>
        <w:rPr>
          <w:b/>
          <w:color w:val="000000" w:themeColor="text1"/>
          <w:sz w:val="23"/>
          <w:szCs w:val="23"/>
        </w:rPr>
      </w:pPr>
      <w:r w:rsidRPr="005C62F6">
        <w:rPr>
          <w:rFonts w:eastAsia="Times New Roman"/>
          <w:b/>
          <w:color w:val="000000" w:themeColor="text1"/>
          <w:sz w:val="24"/>
        </w:rPr>
        <w:t xml:space="preserve">N/A - </w:t>
      </w:r>
      <w:r w:rsidRPr="005C62F6">
        <w:rPr>
          <w:b/>
          <w:color w:val="000000" w:themeColor="text1"/>
          <w:sz w:val="23"/>
          <w:szCs w:val="23"/>
        </w:rPr>
        <w:t xml:space="preserve">Individuals don’t apply – it’s organizations that apply for grants. They collect the information they need to manage the activity. </w:t>
      </w:r>
    </w:p>
    <w:p w:rsidR="00F036BD" w:rsidRDefault="00C41C12" w:rsidP="0001453B">
      <w:pPr>
        <w:pStyle w:val="MITREStyle2"/>
      </w:pPr>
      <w:r>
        <w:t>2.4</w:t>
      </w:r>
      <w:r>
        <w:tab/>
        <w:t>Discuss how accuracy of the data is ensured.</w:t>
      </w:r>
    </w:p>
    <w:p w:rsidR="00CF0CCA" w:rsidRDefault="00CF0CCA" w:rsidP="00CF0CCA">
      <w:pPr>
        <w:pStyle w:val="NoSpacing"/>
      </w:pPr>
    </w:p>
    <w:p w:rsidR="00F036BD" w:rsidRPr="0001453B" w:rsidRDefault="00C41C12" w:rsidP="00CF0CCA">
      <w:pPr>
        <w:pStyle w:val="NoSpacing"/>
      </w:pPr>
      <w:r w:rsidRPr="0001453B">
        <w:t>Explain how the project checks the accuracy of the information.</w:t>
      </w:r>
    </w:p>
    <w:p w:rsidR="00CF0CCA" w:rsidRDefault="00CF0CCA" w:rsidP="00CF0CCA">
      <w:pPr>
        <w:pStyle w:val="NoSpacing"/>
      </w:pPr>
    </w:p>
    <w:p w:rsidR="00F036BD" w:rsidRPr="0001453B" w:rsidRDefault="00C41C12" w:rsidP="00CF0CCA">
      <w:pPr>
        <w:pStyle w:val="NoSpacing"/>
      </w:pPr>
      <w:r w:rsidRPr="0001453B">
        <w:t>Describe the process used for checking accuracy. If a commercial data aggregator is involved describe the levels of accuracy required by the contract. Sometimes information is assumed to be accurate, or in R&amp;D, inaccurate information may not have an impact on the individual or the project. If the project does not check for accuracy, please explain why.</w:t>
      </w:r>
    </w:p>
    <w:p w:rsidR="00CF0CCA" w:rsidRDefault="00CF0CCA" w:rsidP="00CF0CCA">
      <w:pPr>
        <w:pStyle w:val="NoSpacing"/>
      </w:pPr>
    </w:p>
    <w:p w:rsidR="00F036BD" w:rsidRPr="0001453B" w:rsidRDefault="00C41C12" w:rsidP="00CF0CCA">
      <w:pPr>
        <w:pStyle w:val="NoSpacing"/>
      </w:pPr>
      <w:r w:rsidRPr="0001453B">
        <w:t>Describe any technical solutions, policies, or procedures focused on improving data accuracy and integrity of the project.</w:t>
      </w:r>
    </w:p>
    <w:p w:rsidR="00F036BD" w:rsidRDefault="00F036BD" w:rsidP="00CF0CCA">
      <w:pPr>
        <w:pStyle w:val="NoSpacing"/>
        <w:rPr>
          <w:sz w:val="2"/>
        </w:rPr>
      </w:pPr>
    </w:p>
    <w:p w:rsidR="00CF0CCA" w:rsidRDefault="00CF0CCA" w:rsidP="00CF0CCA">
      <w:pPr>
        <w:pStyle w:val="NoSpacing"/>
        <w:rPr>
          <w:i/>
          <w:color w:val="365F91"/>
          <w:spacing w:val="2"/>
        </w:rPr>
      </w:pPr>
    </w:p>
    <w:p w:rsidR="00F036BD" w:rsidRDefault="00B33985" w:rsidP="00CF0CCA">
      <w:pPr>
        <w:pStyle w:val="NoSpacing"/>
        <w:rPr>
          <w:i/>
          <w:spacing w:val="2"/>
        </w:rPr>
      </w:pPr>
      <w:r>
        <w:rPr>
          <w:i/>
          <w:spacing w:val="2"/>
        </w:rPr>
        <w:tab/>
      </w:r>
      <w:r w:rsidR="00C41C12" w:rsidRPr="00B33985">
        <w:rPr>
          <w:i/>
          <w:spacing w:val="2"/>
        </w:rPr>
        <w:t>Example: The project may check the information provided by the individual against any other source of information (within or outside your organization) before the project uses the information to make decisions about an individual.</w:t>
      </w:r>
    </w:p>
    <w:p w:rsidR="005C62F6" w:rsidRPr="00B33985" w:rsidRDefault="005C62F6" w:rsidP="00CF0CCA">
      <w:pPr>
        <w:pStyle w:val="NoSpacing"/>
        <w:rPr>
          <w:i/>
          <w:spacing w:val="2"/>
        </w:rPr>
      </w:pPr>
    </w:p>
    <w:p w:rsidR="00D94B02" w:rsidRPr="005C62F6" w:rsidRDefault="00D94B02" w:rsidP="00D94B02">
      <w:pPr>
        <w:rPr>
          <w:b/>
          <w:color w:val="000000" w:themeColor="text1"/>
          <w:sz w:val="23"/>
          <w:szCs w:val="23"/>
        </w:rPr>
      </w:pPr>
      <w:r w:rsidRPr="005C62F6">
        <w:rPr>
          <w:rFonts w:eastAsia="Times New Roman"/>
          <w:b/>
          <w:color w:val="000000" w:themeColor="text1"/>
          <w:sz w:val="24"/>
        </w:rPr>
        <w:t xml:space="preserve">N/A - </w:t>
      </w:r>
      <w:r w:rsidRPr="005C62F6">
        <w:rPr>
          <w:b/>
          <w:color w:val="000000" w:themeColor="text1"/>
          <w:sz w:val="23"/>
          <w:szCs w:val="23"/>
        </w:rPr>
        <w:t xml:space="preserve">Individuals don’t apply – it’s organizations that apply for grants. They collect the information they need to manage the activity. </w:t>
      </w:r>
    </w:p>
    <w:p w:rsidR="00F036BD" w:rsidRDefault="00C41C12" w:rsidP="0001453B">
      <w:pPr>
        <w:pStyle w:val="MITREStyle2"/>
        <w:rPr>
          <w:spacing w:val="-1"/>
        </w:rPr>
      </w:pPr>
      <w:r>
        <w:t>2.5</w:t>
      </w:r>
      <w:r>
        <w:tab/>
      </w:r>
      <w:r>
        <w:rPr>
          <w:u w:val="single"/>
        </w:rPr>
        <w:t>Privacy Impact Analysis:</w:t>
      </w:r>
      <w:r>
        <w:t xml:space="preserve"> Related to Characterization of the</w:t>
      </w:r>
      <w:r w:rsidR="00252CB5">
        <w:t xml:space="preserve"> </w:t>
      </w:r>
      <w:r>
        <w:rPr>
          <w:spacing w:val="-1"/>
        </w:rPr>
        <w:t>Information</w:t>
      </w:r>
    </w:p>
    <w:p w:rsidR="00BF3183" w:rsidRDefault="00BF3183" w:rsidP="00C63DE0">
      <w:pPr>
        <w:pStyle w:val="NoSpacing"/>
      </w:pPr>
    </w:p>
    <w:p w:rsidR="00F036BD" w:rsidRPr="00B33985" w:rsidRDefault="00C41C12" w:rsidP="00062A42">
      <w:pPr>
        <w:spacing w:before="158" w:line="274" w:lineRule="exact"/>
        <w:textAlignment w:val="baseline"/>
        <w:rPr>
          <w:rFonts w:eastAsia="Times New Roman"/>
          <w:sz w:val="24"/>
        </w:rPr>
      </w:pPr>
      <w:r w:rsidRPr="00B33985">
        <w:rPr>
          <w:rFonts w:eastAsia="Times New Roman"/>
          <w:sz w:val="24"/>
        </w:rPr>
        <w:t>Follow the format below.</w:t>
      </w:r>
    </w:p>
    <w:p w:rsidR="00D94B02" w:rsidRDefault="00C41C12" w:rsidP="00062A42">
      <w:pPr>
        <w:spacing w:line="432" w:lineRule="exact"/>
        <w:ind w:right="4824"/>
        <w:textAlignment w:val="baseline"/>
        <w:rPr>
          <w:rFonts w:eastAsia="Times New Roman"/>
          <w:color w:val="000000"/>
          <w:sz w:val="24"/>
        </w:rPr>
      </w:pPr>
      <w:r>
        <w:rPr>
          <w:rFonts w:eastAsia="Times New Roman"/>
          <w:b/>
          <w:color w:val="000000"/>
          <w:sz w:val="24"/>
          <w:u w:val="single"/>
        </w:rPr>
        <w:t xml:space="preserve">Privacy Risk: </w:t>
      </w:r>
      <w:r w:rsidR="00D94B02">
        <w:rPr>
          <w:rFonts w:eastAsia="Times New Roman"/>
          <w:color w:val="000000"/>
          <w:sz w:val="24"/>
        </w:rPr>
        <w:t xml:space="preserve">There </w:t>
      </w:r>
      <w:r w:rsidR="000F4EDB">
        <w:rPr>
          <w:rFonts w:eastAsia="Times New Roman"/>
          <w:color w:val="000000"/>
          <w:sz w:val="24"/>
        </w:rPr>
        <w:t xml:space="preserve">are no privacy risks due </w:t>
      </w:r>
      <w:r w:rsidR="00D94B02">
        <w:rPr>
          <w:rFonts w:eastAsia="Times New Roman"/>
          <w:color w:val="000000"/>
          <w:sz w:val="24"/>
        </w:rPr>
        <w:t>to the absence of PII collected.</w:t>
      </w:r>
    </w:p>
    <w:p w:rsidR="00EB787F" w:rsidRPr="00D94B02" w:rsidRDefault="00C41C12" w:rsidP="00D94B02">
      <w:pPr>
        <w:spacing w:line="432" w:lineRule="exact"/>
        <w:ind w:right="4824"/>
        <w:textAlignment w:val="baseline"/>
        <w:rPr>
          <w:rFonts w:eastAsia="Times New Roman"/>
          <w:b/>
          <w:color w:val="000000"/>
          <w:sz w:val="24"/>
          <w:u w:val="single"/>
        </w:rPr>
      </w:pPr>
      <w:r>
        <w:rPr>
          <w:rFonts w:eastAsia="Times New Roman"/>
          <w:b/>
          <w:color w:val="000000"/>
          <w:sz w:val="24"/>
          <w:u w:val="single"/>
        </w:rPr>
        <w:t xml:space="preserve">Mitigation: </w:t>
      </w:r>
      <w:r w:rsidR="00D94B02">
        <w:rPr>
          <w:rFonts w:eastAsia="Times New Roman"/>
          <w:color w:val="000000"/>
          <w:sz w:val="24"/>
        </w:rPr>
        <w:t>N/A</w:t>
      </w:r>
      <w:r w:rsidR="00EB787F">
        <w:rPr>
          <w:rFonts w:eastAsia="Times New Roman"/>
          <w:b/>
          <w:color w:val="000000"/>
          <w:sz w:val="32"/>
        </w:rPr>
        <w:br w:type="page"/>
      </w:r>
    </w:p>
    <w:p w:rsidR="00EB787F" w:rsidRDefault="00EB787F" w:rsidP="001929D8">
      <w:pPr>
        <w:pStyle w:val="MITREStyle"/>
      </w:pPr>
      <w:r>
        <w:t>Section 3.0 Uses of the Information</w:t>
      </w:r>
    </w:p>
    <w:p w:rsidR="00EB787F" w:rsidRDefault="00EB787F" w:rsidP="00062A42">
      <w:pPr>
        <w:spacing w:before="238" w:line="225" w:lineRule="exact"/>
        <w:textAlignment w:val="baseline"/>
        <w:rPr>
          <w:rFonts w:eastAsia="Times New Roman"/>
          <w:color w:val="000000"/>
          <w:sz w:val="20"/>
        </w:rPr>
      </w:pPr>
      <w:r>
        <w:rPr>
          <w:rFonts w:eastAsia="Times New Roman"/>
          <w:color w:val="000000"/>
          <w:sz w:val="20"/>
        </w:rPr>
        <w:t>The following questions require a clear description of the project’s use of information.</w:t>
      </w:r>
    </w:p>
    <w:p w:rsidR="00EB787F" w:rsidRDefault="00EB787F" w:rsidP="001929D8">
      <w:pPr>
        <w:pStyle w:val="MITREStyle2"/>
      </w:pPr>
      <w:r>
        <w:t>3.1</w:t>
      </w:r>
      <w:r>
        <w:tab/>
        <w:t>Describe how and why the project uses the information.</w:t>
      </w:r>
    </w:p>
    <w:p w:rsidR="00DF3784" w:rsidRDefault="00DF3784" w:rsidP="00062A42">
      <w:pPr>
        <w:pStyle w:val="Default"/>
        <w:rPr>
          <w:color w:val="auto"/>
        </w:rPr>
      </w:pPr>
    </w:p>
    <w:p w:rsidR="00D94B02" w:rsidRDefault="00D94B02" w:rsidP="00062A42">
      <w:pPr>
        <w:spacing w:before="158" w:line="272" w:lineRule="exact"/>
        <w:textAlignment w:val="baseline"/>
        <w:rPr>
          <w:rFonts w:eastAsia="Times New Roman"/>
          <w:color w:val="000000"/>
          <w:sz w:val="24"/>
        </w:rPr>
      </w:pPr>
      <w:r>
        <w:t>There are no PII data elements, no SSN are used or collected.</w:t>
      </w:r>
    </w:p>
    <w:p w:rsidR="00F036BD" w:rsidRDefault="00C41C12" w:rsidP="001929D8">
      <w:pPr>
        <w:pStyle w:val="MITREStyle2"/>
      </w:pPr>
      <w:r>
        <w:t>3.2</w:t>
      </w:r>
      <w:r>
        <w:tab/>
        <w:t>Does the project use technology to conduct electronic searches,</w:t>
      </w:r>
      <w:r w:rsidR="001929D8">
        <w:t xml:space="preserve"> q</w:t>
      </w:r>
      <w:r>
        <w:t xml:space="preserve">ueries, or analyses in an electronic database to discover or locate a predictive pattern or an anomaly? If so, state how </w:t>
      </w:r>
      <w:r w:rsidR="00C96D8C">
        <w:t>HUD</w:t>
      </w:r>
      <w:r>
        <w:t xml:space="preserve"> plans to use such results.</w:t>
      </w:r>
    </w:p>
    <w:p w:rsidR="00F036BD" w:rsidRDefault="00F036BD" w:rsidP="00DD2E81">
      <w:pPr>
        <w:pStyle w:val="NoSpacing"/>
        <w:rPr>
          <w:i/>
        </w:rPr>
      </w:pPr>
    </w:p>
    <w:p w:rsidR="00EB787F" w:rsidRDefault="00D94B02" w:rsidP="00062A42">
      <w:pPr>
        <w:tabs>
          <w:tab w:val="decimal" w:pos="936"/>
          <w:tab w:val="left" w:pos="1440"/>
        </w:tabs>
        <w:spacing w:before="2" w:line="321" w:lineRule="exact"/>
        <w:textAlignment w:val="baseline"/>
        <w:rPr>
          <w:rFonts w:eastAsia="Times New Roman"/>
          <w:b/>
          <w:color w:val="000000"/>
          <w:sz w:val="28"/>
        </w:rPr>
      </w:pPr>
      <w:r>
        <w:t>The system application uses simple key word search for immediate use (search criteria and results are not stored).</w:t>
      </w:r>
    </w:p>
    <w:p w:rsidR="00F036BD" w:rsidRDefault="00C41C12" w:rsidP="00DD2E81">
      <w:pPr>
        <w:pStyle w:val="MITREStyle2"/>
      </w:pPr>
      <w:r>
        <w:tab/>
        <w:t>3.3</w:t>
      </w:r>
      <w:r>
        <w:tab/>
        <w:t xml:space="preserve">Are there other </w:t>
      </w:r>
      <w:r w:rsidR="00591989">
        <w:t>program office</w:t>
      </w:r>
      <w:r>
        <w:t xml:space="preserve"> with assigned roles and</w:t>
      </w:r>
      <w:r w:rsidR="00DD2E81">
        <w:t xml:space="preserve"> </w:t>
      </w:r>
      <w:r>
        <w:t>responsibilities within the system?</w:t>
      </w:r>
    </w:p>
    <w:p w:rsidR="000F4EDB" w:rsidRDefault="000F4EDB" w:rsidP="00062A42">
      <w:pPr>
        <w:spacing w:before="158" w:line="275" w:lineRule="exact"/>
        <w:textAlignment w:val="baseline"/>
        <w:rPr>
          <w:rFonts w:eastAsia="Times New Roman"/>
          <w:color w:val="000000"/>
          <w:sz w:val="24"/>
        </w:rPr>
      </w:pPr>
      <w:r>
        <w:t>The system application uses simple key word search for immediate use (search criteria and results are not stored).</w:t>
      </w:r>
    </w:p>
    <w:p w:rsidR="00F036BD" w:rsidRDefault="00C41C12" w:rsidP="00DD2E81">
      <w:pPr>
        <w:pStyle w:val="MITREStyle2"/>
      </w:pPr>
      <w:r>
        <w:tab/>
        <w:t>3.4</w:t>
      </w:r>
      <w:r>
        <w:tab/>
      </w:r>
      <w:r>
        <w:rPr>
          <w:u w:val="single"/>
        </w:rPr>
        <w:t>Privacy Impact Analysis:</w:t>
      </w:r>
      <w:r>
        <w:t xml:space="preserve"> Related to the Uses of Information</w:t>
      </w:r>
    </w:p>
    <w:p w:rsidR="00DD2E81" w:rsidRDefault="00DD2E81" w:rsidP="00DD2E81">
      <w:pPr>
        <w:pStyle w:val="NoSpacing"/>
        <w:rPr>
          <w:spacing w:val="11"/>
        </w:rPr>
      </w:pPr>
    </w:p>
    <w:p w:rsidR="005F7900" w:rsidRDefault="00C41C12" w:rsidP="00062A42">
      <w:pPr>
        <w:spacing w:line="432" w:lineRule="exact"/>
        <w:ind w:right="4824"/>
        <w:textAlignment w:val="baseline"/>
        <w:rPr>
          <w:rFonts w:eastAsia="Times New Roman"/>
          <w:color w:val="000000"/>
          <w:spacing w:val="-2"/>
          <w:sz w:val="24"/>
        </w:rPr>
      </w:pPr>
      <w:r>
        <w:rPr>
          <w:rFonts w:eastAsia="Times New Roman"/>
          <w:b/>
          <w:color w:val="000000"/>
          <w:spacing w:val="-2"/>
          <w:sz w:val="24"/>
          <w:u w:val="single"/>
        </w:rPr>
        <w:t xml:space="preserve">Privacy Risk: </w:t>
      </w:r>
      <w:r w:rsidR="000F4EDB">
        <w:rPr>
          <w:rFonts w:eastAsia="Times New Roman"/>
          <w:color w:val="000000"/>
          <w:sz w:val="24"/>
        </w:rPr>
        <w:t>There are no privacy risks due to the absence of PII collected.</w:t>
      </w:r>
    </w:p>
    <w:p w:rsidR="00F036BD" w:rsidRDefault="00C41C12" w:rsidP="00062A42">
      <w:pPr>
        <w:spacing w:line="432" w:lineRule="exact"/>
        <w:ind w:right="4824"/>
        <w:textAlignment w:val="baseline"/>
        <w:rPr>
          <w:rFonts w:eastAsia="Times New Roman"/>
          <w:b/>
          <w:color w:val="000000"/>
          <w:spacing w:val="-2"/>
          <w:sz w:val="24"/>
          <w:u w:val="single"/>
        </w:rPr>
      </w:pPr>
      <w:r>
        <w:rPr>
          <w:rFonts w:eastAsia="Times New Roman"/>
          <w:b/>
          <w:color w:val="000000"/>
          <w:spacing w:val="-2"/>
          <w:sz w:val="24"/>
          <w:u w:val="single"/>
        </w:rPr>
        <w:t xml:space="preserve">Mitigation: </w:t>
      </w:r>
      <w:r w:rsidR="000F4EDB">
        <w:rPr>
          <w:rFonts w:eastAsia="Times New Roman"/>
          <w:color w:val="000000"/>
          <w:spacing w:val="-2"/>
          <w:sz w:val="24"/>
        </w:rPr>
        <w:t>N/A</w:t>
      </w:r>
    </w:p>
    <w:p w:rsidR="00C03DF8" w:rsidRDefault="00C03DF8" w:rsidP="00062A42">
      <w:pPr>
        <w:rPr>
          <w:rFonts w:eastAsia="Times New Roman"/>
          <w:b/>
          <w:color w:val="000000"/>
          <w:spacing w:val="-1"/>
          <w:sz w:val="32"/>
        </w:rPr>
      </w:pPr>
      <w:r>
        <w:rPr>
          <w:rFonts w:eastAsia="Times New Roman"/>
          <w:b/>
          <w:color w:val="000000"/>
          <w:spacing w:val="-1"/>
          <w:sz w:val="32"/>
        </w:rPr>
        <w:br w:type="page"/>
      </w:r>
    </w:p>
    <w:p w:rsidR="00EB787F" w:rsidRDefault="00EB787F" w:rsidP="003F3691">
      <w:pPr>
        <w:pStyle w:val="MITREStyle"/>
      </w:pPr>
      <w:r>
        <w:t>Section 4.0 Notice</w:t>
      </w:r>
    </w:p>
    <w:p w:rsidR="00C03DF8" w:rsidRDefault="00EB787F" w:rsidP="00514133">
      <w:pPr>
        <w:spacing w:before="207" w:line="255" w:lineRule="exact"/>
        <w:ind w:firstLine="720"/>
        <w:textAlignment w:val="baseline"/>
        <w:rPr>
          <w:rFonts w:eastAsia="Times New Roman"/>
          <w:color w:val="000000"/>
          <w:spacing w:val="-1"/>
          <w:sz w:val="20"/>
        </w:rPr>
      </w:pPr>
      <w:r>
        <w:rPr>
          <w:rFonts w:eastAsia="Times New Roman"/>
          <w:color w:val="000000"/>
          <w:spacing w:val="-1"/>
          <w:sz w:val="20"/>
        </w:rPr>
        <w:t>The following questions seek information about the project’s notice to the individual about the information collected, the right to consent to uses of said information, and the right to decline to provide information.</w:t>
      </w:r>
    </w:p>
    <w:p w:rsidR="00F036BD" w:rsidRDefault="00C41C12" w:rsidP="003F3691">
      <w:pPr>
        <w:pStyle w:val="MITREStyle2"/>
      </w:pPr>
      <w:r>
        <w:t>4.1</w:t>
      </w:r>
      <w:r>
        <w:tab/>
        <w:t>How does the project provide individuals notice prior to the</w:t>
      </w:r>
      <w:r w:rsidR="00252CB5">
        <w:t xml:space="preserve"> </w:t>
      </w:r>
      <w:r>
        <w:t>collection of information? If notice is not provided, explain why not.</w:t>
      </w:r>
    </w:p>
    <w:p w:rsidR="003F3691" w:rsidRDefault="003F3691" w:rsidP="003F3691">
      <w:pPr>
        <w:pStyle w:val="NoSpacing"/>
      </w:pPr>
    </w:p>
    <w:p w:rsidR="00F036BD" w:rsidRDefault="000F4EDB" w:rsidP="00062A42">
      <w:pPr>
        <w:spacing w:before="159" w:line="273" w:lineRule="exact"/>
        <w:textAlignment w:val="baseline"/>
        <w:rPr>
          <w:rFonts w:eastAsia="Times New Roman"/>
          <w:color w:val="000000"/>
          <w:sz w:val="24"/>
        </w:rPr>
      </w:pPr>
      <w:r>
        <w:rPr>
          <w:rFonts w:eastAsia="Times New Roman"/>
          <w:color w:val="000000"/>
          <w:sz w:val="24"/>
        </w:rPr>
        <w:t>T</w:t>
      </w:r>
      <w:r>
        <w:t>here is no PII information, so no Privacy Act statement is needed.</w:t>
      </w:r>
    </w:p>
    <w:p w:rsidR="000F4EDB" w:rsidRDefault="000F4EDB" w:rsidP="00062A42">
      <w:pPr>
        <w:spacing w:before="159" w:line="273" w:lineRule="exact"/>
        <w:textAlignment w:val="baseline"/>
        <w:rPr>
          <w:rFonts w:eastAsia="Times New Roman"/>
          <w:color w:val="000000"/>
          <w:sz w:val="24"/>
        </w:rPr>
      </w:pPr>
    </w:p>
    <w:p w:rsidR="00F036BD" w:rsidRDefault="00C41C12" w:rsidP="00F35863">
      <w:pPr>
        <w:pStyle w:val="MITREStyle2"/>
      </w:pPr>
      <w:r>
        <w:t>4.2</w:t>
      </w:r>
      <w:r>
        <w:tab/>
        <w:t>What opportunities are available for individuals to consent to</w:t>
      </w:r>
      <w:r w:rsidR="00252CB5">
        <w:t xml:space="preserve"> </w:t>
      </w:r>
      <w:r>
        <w:t>uses, decline to provide information, or opt out of the project?</w:t>
      </w:r>
    </w:p>
    <w:p w:rsidR="00934725" w:rsidRDefault="00934725" w:rsidP="00934725">
      <w:pPr>
        <w:pStyle w:val="NoSpacing"/>
      </w:pPr>
    </w:p>
    <w:p w:rsidR="00F036BD" w:rsidRDefault="000F4EDB" w:rsidP="00062A42">
      <w:pPr>
        <w:spacing w:before="159" w:line="273" w:lineRule="exact"/>
        <w:textAlignment w:val="baseline"/>
        <w:rPr>
          <w:rFonts w:eastAsia="Times New Roman"/>
          <w:color w:val="000000"/>
          <w:sz w:val="24"/>
        </w:rPr>
      </w:pPr>
      <w:r>
        <w:t>There is no PII information in the system, so there is nothing to decline or consent to use.</w:t>
      </w:r>
    </w:p>
    <w:p w:rsidR="000F4EDB" w:rsidRDefault="000F4EDB" w:rsidP="00062A42">
      <w:pPr>
        <w:spacing w:before="159" w:line="273" w:lineRule="exact"/>
        <w:textAlignment w:val="baseline"/>
        <w:rPr>
          <w:rFonts w:eastAsia="Times New Roman"/>
          <w:color w:val="000000"/>
          <w:sz w:val="24"/>
        </w:rPr>
      </w:pPr>
    </w:p>
    <w:p w:rsidR="00F036BD" w:rsidRDefault="00C41C12" w:rsidP="00774F40">
      <w:pPr>
        <w:pStyle w:val="MITREStyle2"/>
      </w:pPr>
      <w:r>
        <w:t>4.3</w:t>
      </w:r>
      <w:r>
        <w:tab/>
        <w:t>Privacy Impact Analysis: Related to Notice</w:t>
      </w:r>
    </w:p>
    <w:p w:rsidR="00774F40" w:rsidRDefault="00774F40" w:rsidP="00774F40">
      <w:pPr>
        <w:pStyle w:val="NoSpacing"/>
      </w:pPr>
    </w:p>
    <w:p w:rsidR="005F7900" w:rsidRDefault="00C41C12" w:rsidP="00062A42">
      <w:pPr>
        <w:spacing w:before="39" w:line="393" w:lineRule="exact"/>
        <w:ind w:right="4752"/>
        <w:textAlignment w:val="baseline"/>
        <w:rPr>
          <w:rFonts w:eastAsia="Times New Roman"/>
          <w:color w:val="000000"/>
          <w:sz w:val="24"/>
        </w:rPr>
      </w:pPr>
      <w:r>
        <w:rPr>
          <w:rFonts w:eastAsia="Times New Roman"/>
          <w:b/>
          <w:color w:val="000000"/>
          <w:sz w:val="24"/>
          <w:u w:val="single"/>
        </w:rPr>
        <w:t xml:space="preserve">Privacy Risk: </w:t>
      </w:r>
      <w:r w:rsidR="000F4EDB">
        <w:rPr>
          <w:rFonts w:eastAsia="Times New Roman"/>
          <w:color w:val="000000"/>
          <w:sz w:val="24"/>
        </w:rPr>
        <w:t>There are no privacy risks due to the absence of PII collected.</w:t>
      </w:r>
    </w:p>
    <w:p w:rsidR="00F036BD" w:rsidRDefault="00C41C12" w:rsidP="00062A42">
      <w:pPr>
        <w:spacing w:before="39" w:line="393" w:lineRule="exact"/>
        <w:ind w:right="4752"/>
        <w:textAlignment w:val="baseline"/>
        <w:rPr>
          <w:rFonts w:eastAsia="Times New Roman"/>
          <w:b/>
          <w:color w:val="000000"/>
          <w:sz w:val="24"/>
          <w:u w:val="single"/>
        </w:rPr>
      </w:pPr>
      <w:r>
        <w:rPr>
          <w:rFonts w:eastAsia="Times New Roman"/>
          <w:b/>
          <w:color w:val="000000"/>
          <w:sz w:val="24"/>
          <w:u w:val="single"/>
        </w:rPr>
        <w:t xml:space="preserve">Mitigation: </w:t>
      </w:r>
      <w:r w:rsidR="000F4EDB">
        <w:rPr>
          <w:rFonts w:eastAsia="Times New Roman"/>
          <w:color w:val="000000"/>
          <w:sz w:val="24"/>
        </w:rPr>
        <w:t>N/A</w:t>
      </w:r>
    </w:p>
    <w:p w:rsidR="00C03DF8" w:rsidRDefault="00C03DF8" w:rsidP="00062A42">
      <w:pPr>
        <w:rPr>
          <w:rFonts w:eastAsia="Times New Roman"/>
          <w:b/>
          <w:color w:val="000000"/>
          <w:sz w:val="32"/>
        </w:rPr>
      </w:pPr>
      <w:r>
        <w:rPr>
          <w:rFonts w:eastAsia="Times New Roman"/>
          <w:b/>
          <w:color w:val="000000"/>
          <w:sz w:val="32"/>
        </w:rPr>
        <w:br w:type="page"/>
      </w:r>
    </w:p>
    <w:p w:rsidR="00F036BD" w:rsidRDefault="00C41C12" w:rsidP="004C632F">
      <w:pPr>
        <w:pStyle w:val="MITREStyle"/>
      </w:pPr>
      <w:r>
        <w:t>Section 5.0 Data Retention by the project</w:t>
      </w:r>
    </w:p>
    <w:p w:rsidR="00F036BD" w:rsidRDefault="00C41C12" w:rsidP="00062A42">
      <w:pPr>
        <w:spacing w:before="205" w:line="255" w:lineRule="exact"/>
        <w:ind w:firstLine="720"/>
        <w:jc w:val="both"/>
        <w:textAlignment w:val="baseline"/>
        <w:rPr>
          <w:rFonts w:eastAsia="Times New Roman"/>
          <w:color w:val="000000"/>
          <w:sz w:val="20"/>
        </w:rPr>
      </w:pPr>
      <w:r>
        <w:rPr>
          <w:rFonts w:eastAsia="Times New Roman"/>
          <w:color w:val="000000"/>
          <w:sz w:val="20"/>
        </w:rPr>
        <w:t>The following questions are intended to outline how long the project retains the information after the initial collection.</w:t>
      </w:r>
    </w:p>
    <w:p w:rsidR="00F036BD" w:rsidRDefault="00C41C12" w:rsidP="004C632F">
      <w:pPr>
        <w:pStyle w:val="MITREStyle2"/>
      </w:pPr>
      <w:r>
        <w:t>5.1</w:t>
      </w:r>
      <w:r>
        <w:tab/>
        <w:t>Explain how long and for what reason the information is retained.</w:t>
      </w:r>
    </w:p>
    <w:p w:rsidR="00774F40" w:rsidRDefault="00774F40" w:rsidP="00774F40">
      <w:pPr>
        <w:pStyle w:val="NoSpacing"/>
      </w:pPr>
    </w:p>
    <w:p w:rsidR="00F036BD" w:rsidRDefault="000F4EDB" w:rsidP="00062A42">
      <w:pPr>
        <w:spacing w:before="159" w:line="273" w:lineRule="exact"/>
        <w:textAlignment w:val="baseline"/>
        <w:rPr>
          <w:rFonts w:eastAsia="Times New Roman"/>
          <w:color w:val="000000"/>
          <w:sz w:val="24"/>
        </w:rPr>
      </w:pPr>
      <w:r>
        <w:t>IDIS does not contain any PII data</w:t>
      </w:r>
    </w:p>
    <w:p w:rsidR="000F4EDB" w:rsidRDefault="000F4EDB" w:rsidP="00062A42">
      <w:pPr>
        <w:spacing w:before="159" w:line="273" w:lineRule="exact"/>
        <w:textAlignment w:val="baseline"/>
        <w:rPr>
          <w:rFonts w:eastAsia="Times New Roman"/>
          <w:color w:val="000000"/>
          <w:sz w:val="24"/>
        </w:rPr>
      </w:pPr>
    </w:p>
    <w:p w:rsidR="00F036BD" w:rsidRDefault="00C41C12" w:rsidP="00774F40">
      <w:pPr>
        <w:pStyle w:val="MITREStyle2"/>
      </w:pPr>
      <w:r>
        <w:t>5.2</w:t>
      </w:r>
      <w:r>
        <w:tab/>
      </w:r>
      <w:r>
        <w:rPr>
          <w:u w:val="single"/>
        </w:rPr>
        <w:t>Privacy Impact Analysis:</w:t>
      </w:r>
      <w:r>
        <w:t xml:space="preserve"> Related to Retention</w:t>
      </w:r>
    </w:p>
    <w:p w:rsidR="00774F40" w:rsidRDefault="00774F40" w:rsidP="00774F40">
      <w:pPr>
        <w:pStyle w:val="NoSpacing"/>
      </w:pPr>
    </w:p>
    <w:p w:rsidR="005F7900" w:rsidRDefault="00C54DA5" w:rsidP="00062A42">
      <w:pPr>
        <w:spacing w:line="432" w:lineRule="exact"/>
        <w:ind w:right="4824"/>
        <w:textAlignment w:val="baseline"/>
        <w:rPr>
          <w:rFonts w:eastAsia="Times New Roman"/>
          <w:color w:val="000000"/>
          <w:spacing w:val="-1"/>
          <w:sz w:val="24"/>
        </w:rPr>
      </w:pPr>
      <w:r>
        <w:rPr>
          <w:rFonts w:eastAsia="Times New Roman"/>
          <w:b/>
          <w:color w:val="000000"/>
          <w:spacing w:val="-1"/>
          <w:sz w:val="24"/>
          <w:u w:val="single"/>
        </w:rPr>
        <w:t>Privacy Risk:</w:t>
      </w:r>
      <w:r>
        <w:rPr>
          <w:rFonts w:eastAsia="Times New Roman"/>
          <w:b/>
          <w:color w:val="000000"/>
          <w:spacing w:val="-1"/>
          <w:sz w:val="24"/>
        </w:rPr>
        <w:t xml:space="preserve"> </w:t>
      </w:r>
      <w:r w:rsidR="000F4EDB">
        <w:rPr>
          <w:rFonts w:eastAsia="Times New Roman"/>
          <w:color w:val="000000"/>
          <w:sz w:val="24"/>
        </w:rPr>
        <w:t>There are no privacy risks due to the absence of PII collected.</w:t>
      </w:r>
    </w:p>
    <w:p w:rsidR="00F036BD" w:rsidRDefault="00C41C12" w:rsidP="00062A42">
      <w:pPr>
        <w:spacing w:line="432" w:lineRule="exact"/>
        <w:ind w:right="4824"/>
        <w:textAlignment w:val="baseline"/>
        <w:rPr>
          <w:rFonts w:eastAsia="Times New Roman"/>
          <w:b/>
          <w:color w:val="000000"/>
          <w:spacing w:val="-1"/>
          <w:sz w:val="24"/>
          <w:u w:val="single"/>
        </w:rPr>
      </w:pPr>
      <w:r>
        <w:rPr>
          <w:rFonts w:eastAsia="Times New Roman"/>
          <w:b/>
          <w:color w:val="000000"/>
          <w:spacing w:val="-1"/>
          <w:sz w:val="24"/>
          <w:u w:val="single"/>
        </w:rPr>
        <w:t xml:space="preserve">Mitigation: </w:t>
      </w:r>
      <w:r w:rsidR="00C54DA5">
        <w:rPr>
          <w:rFonts w:eastAsia="Times New Roman"/>
          <w:color w:val="000000"/>
          <w:spacing w:val="-1"/>
          <w:sz w:val="24"/>
        </w:rPr>
        <w:t>N/A</w:t>
      </w:r>
    </w:p>
    <w:p w:rsidR="00C03DF8" w:rsidRDefault="00C03DF8" w:rsidP="00062A42">
      <w:pPr>
        <w:rPr>
          <w:rFonts w:eastAsia="Times New Roman"/>
          <w:b/>
          <w:color w:val="000000"/>
          <w:sz w:val="32"/>
        </w:rPr>
      </w:pPr>
      <w:r>
        <w:rPr>
          <w:rFonts w:eastAsia="Times New Roman"/>
          <w:b/>
          <w:color w:val="000000"/>
          <w:sz w:val="32"/>
        </w:rPr>
        <w:br w:type="page"/>
      </w:r>
    </w:p>
    <w:p w:rsidR="00F036BD" w:rsidRDefault="00C41C12" w:rsidP="00062A42">
      <w:pPr>
        <w:spacing w:before="291" w:line="371" w:lineRule="exact"/>
        <w:textAlignment w:val="baseline"/>
        <w:rPr>
          <w:rFonts w:eastAsia="Times New Roman"/>
          <w:b/>
          <w:color w:val="000000"/>
          <w:sz w:val="32"/>
        </w:rPr>
      </w:pPr>
      <w:r>
        <w:rPr>
          <w:rFonts w:eastAsia="Times New Roman"/>
          <w:b/>
          <w:color w:val="000000"/>
          <w:sz w:val="32"/>
        </w:rPr>
        <w:t>Section 6.0 Information Sharing</w:t>
      </w:r>
    </w:p>
    <w:p w:rsidR="00F036BD" w:rsidRDefault="00C41C12" w:rsidP="00500034">
      <w:pPr>
        <w:spacing w:before="193" w:line="259" w:lineRule="exact"/>
        <w:ind w:firstLine="720"/>
        <w:textAlignment w:val="baseline"/>
        <w:rPr>
          <w:rFonts w:eastAsia="Times New Roman"/>
          <w:color w:val="000000"/>
          <w:sz w:val="20"/>
        </w:rPr>
      </w:pPr>
      <w:r>
        <w:rPr>
          <w:rFonts w:eastAsia="Times New Roman"/>
          <w:color w:val="000000"/>
          <w:sz w:val="20"/>
        </w:rPr>
        <w:t>The following questions are intended to describe the scope of the project information sharing external to the Department. External sharing encompasses sharing with other federal, state and local government, and private sector entities.</w:t>
      </w:r>
    </w:p>
    <w:p w:rsidR="00F036BD" w:rsidRDefault="00C41C12" w:rsidP="00314A84">
      <w:pPr>
        <w:pStyle w:val="MITREStyle2"/>
      </w:pPr>
      <w:r>
        <w:t>6.1</w:t>
      </w:r>
      <w:r>
        <w:tab/>
        <w:t xml:space="preserve">Is information shared outside of </w:t>
      </w:r>
      <w:r w:rsidR="00C96D8C">
        <w:t>HUD</w:t>
      </w:r>
      <w:r>
        <w:t xml:space="preserve"> as part of the normal</w:t>
      </w:r>
      <w:r w:rsidR="00252CB5">
        <w:t xml:space="preserve"> </w:t>
      </w:r>
      <w:r>
        <w:t>agency operations? If so, identify the organization(s) and how the information is accessed and how it is to be used.</w:t>
      </w:r>
    </w:p>
    <w:p w:rsidR="00314A84" w:rsidRDefault="00314A84" w:rsidP="00314A84">
      <w:pPr>
        <w:pStyle w:val="NoSpacing"/>
      </w:pPr>
    </w:p>
    <w:p w:rsidR="00C54DA5" w:rsidRDefault="00C54DA5" w:rsidP="00C54DA5">
      <w:r>
        <w:t>HUD does not share IDIS Online information with others, although it allows grantees to download their own data, and it does respond to FOIA requests. The system does store some information, such as the location of shelters, which, if released indiscriminately, could pose a potential violation of safety for those living in the shelter. The IDIS Online system administrator reviews all FOIA disseminations to guarantee that no violations of personal security</w:t>
      </w:r>
      <w:r>
        <w:rPr>
          <w:sz w:val="28"/>
          <w:szCs w:val="28"/>
        </w:rPr>
        <w:t xml:space="preserve"> </w:t>
      </w:r>
      <w:r>
        <w:t>are breached.</w:t>
      </w:r>
    </w:p>
    <w:p w:rsidR="00F036BD" w:rsidRDefault="00F036BD" w:rsidP="00062A42">
      <w:pPr>
        <w:spacing w:before="158" w:line="274" w:lineRule="exact"/>
        <w:textAlignment w:val="baseline"/>
        <w:rPr>
          <w:rFonts w:eastAsia="Times New Roman"/>
          <w:color w:val="000000"/>
          <w:sz w:val="24"/>
        </w:rPr>
      </w:pPr>
    </w:p>
    <w:p w:rsidR="008C066B" w:rsidRDefault="00C41C12" w:rsidP="00C54DA5">
      <w:pPr>
        <w:pStyle w:val="MITREStyle2"/>
      </w:pPr>
      <w:r>
        <w:t>6.2</w:t>
      </w:r>
      <w:r>
        <w:tab/>
        <w:t>Describe how the external sharing noted in 6.1 is compatible with</w:t>
      </w:r>
      <w:r w:rsidR="00314A84">
        <w:t xml:space="preserve"> </w:t>
      </w:r>
      <w:r w:rsidRPr="00314A84">
        <w:t>the SORN noted in 1.2.</w:t>
      </w:r>
    </w:p>
    <w:p w:rsidR="00F036BD" w:rsidRPr="005C62F6" w:rsidRDefault="00E16572" w:rsidP="00062A42">
      <w:pPr>
        <w:spacing w:before="278" w:line="274" w:lineRule="exact"/>
        <w:textAlignment w:val="baseline"/>
        <w:rPr>
          <w:rFonts w:eastAsia="Times New Roman"/>
          <w:b/>
          <w:color w:val="000000" w:themeColor="text1"/>
          <w:sz w:val="24"/>
        </w:rPr>
      </w:pPr>
      <w:r w:rsidRPr="005C62F6">
        <w:rPr>
          <w:rFonts w:eastAsia="Times New Roman"/>
          <w:b/>
          <w:color w:val="000000" w:themeColor="text1"/>
          <w:sz w:val="24"/>
        </w:rPr>
        <w:t xml:space="preserve">HUD publishes HOME and HTF reports on its website on a monthly </w:t>
      </w:r>
      <w:r w:rsidR="00DD2F79" w:rsidRPr="005C62F6">
        <w:rPr>
          <w:rFonts w:eastAsia="Times New Roman"/>
          <w:b/>
          <w:color w:val="000000" w:themeColor="text1"/>
          <w:sz w:val="24"/>
        </w:rPr>
        <w:t xml:space="preserve">and quarterly </w:t>
      </w:r>
      <w:r w:rsidRPr="005C62F6">
        <w:rPr>
          <w:rFonts w:eastAsia="Times New Roman"/>
          <w:b/>
          <w:color w:val="000000" w:themeColor="text1"/>
          <w:sz w:val="24"/>
        </w:rPr>
        <w:t xml:space="preserve">basis. </w:t>
      </w:r>
      <w:r w:rsidR="00DD2F79" w:rsidRPr="005C62F6">
        <w:rPr>
          <w:rFonts w:eastAsia="Times New Roman"/>
          <w:b/>
          <w:color w:val="000000" w:themeColor="text1"/>
          <w:sz w:val="24"/>
        </w:rPr>
        <w:t xml:space="preserve">These reports do not include any PII. </w:t>
      </w:r>
    </w:p>
    <w:p w:rsidR="00F036BD" w:rsidRDefault="00C41C12" w:rsidP="00D72118">
      <w:pPr>
        <w:pStyle w:val="MITREStyle2"/>
      </w:pPr>
      <w:r>
        <w:t>6.3</w:t>
      </w:r>
      <w:r>
        <w:tab/>
        <w:t>Does the project place limitations on re-dissemination?</w:t>
      </w:r>
    </w:p>
    <w:p w:rsidR="00D72118" w:rsidRDefault="00D72118" w:rsidP="00D72118">
      <w:pPr>
        <w:pStyle w:val="NoSpacing"/>
      </w:pPr>
    </w:p>
    <w:p w:rsidR="00F036BD" w:rsidRDefault="00C54DA5" w:rsidP="00D72118">
      <w:pPr>
        <w:pStyle w:val="NoSpacing"/>
      </w:pPr>
      <w:r>
        <w:t>See Answer to question 6.1</w:t>
      </w:r>
    </w:p>
    <w:p w:rsidR="00F036BD" w:rsidRDefault="00C41C12" w:rsidP="00D72118">
      <w:pPr>
        <w:pStyle w:val="MITREStyle2"/>
      </w:pPr>
      <w:r>
        <w:t>6.4</w:t>
      </w:r>
      <w:r>
        <w:tab/>
        <w:t>Describe how the project maintains a record of any disclosures</w:t>
      </w:r>
      <w:r w:rsidR="00D72118">
        <w:t xml:space="preserve"> </w:t>
      </w:r>
      <w:r>
        <w:t>outside of the Department.</w:t>
      </w:r>
    </w:p>
    <w:p w:rsidR="002D63A9" w:rsidRDefault="002D63A9" w:rsidP="002D63A9">
      <w:pPr>
        <w:pStyle w:val="NoSpacing"/>
      </w:pPr>
    </w:p>
    <w:p w:rsidR="00F036BD" w:rsidRDefault="00C54DA5" w:rsidP="00062A42">
      <w:pPr>
        <w:spacing w:before="158" w:line="269" w:lineRule="exact"/>
        <w:textAlignment w:val="baseline"/>
        <w:rPr>
          <w:rFonts w:eastAsia="Times New Roman"/>
          <w:color w:val="000000"/>
          <w:sz w:val="24"/>
        </w:rPr>
      </w:pPr>
      <w:r>
        <w:rPr>
          <w:rFonts w:eastAsia="Times New Roman"/>
          <w:color w:val="000000"/>
          <w:sz w:val="24"/>
        </w:rPr>
        <w:t>See Answer to question 6.1</w:t>
      </w:r>
    </w:p>
    <w:p w:rsidR="00F036BD" w:rsidRDefault="00C41C12" w:rsidP="002D63A9">
      <w:pPr>
        <w:pStyle w:val="MITREStyle2"/>
      </w:pPr>
      <w:r>
        <w:t>6.5</w:t>
      </w:r>
      <w:r>
        <w:tab/>
      </w:r>
      <w:r>
        <w:rPr>
          <w:u w:val="single"/>
        </w:rPr>
        <w:t>Privacy Impact Analysis:</w:t>
      </w:r>
      <w:r>
        <w:t xml:space="preserve"> Related to Information Sharing</w:t>
      </w:r>
    </w:p>
    <w:p w:rsidR="002D63A9" w:rsidRDefault="002D63A9" w:rsidP="002D63A9">
      <w:pPr>
        <w:pStyle w:val="NoSpacing"/>
      </w:pPr>
    </w:p>
    <w:p w:rsidR="00F036BD" w:rsidRDefault="00C41C12" w:rsidP="002D63A9">
      <w:pPr>
        <w:pStyle w:val="NoSpacing"/>
      </w:pPr>
      <w:r>
        <w:t>Discuss the privacy risks associated with the sharing of information outside of the Department. How were those risks mitigated?</w:t>
      </w:r>
      <w:r w:rsidR="003569B8">
        <w:t xml:space="preserve"> </w:t>
      </w:r>
      <w:r>
        <w:t xml:space="preserve">Discuss whether access controls have been implemented and whether audit logs are </w:t>
      </w:r>
      <w:r w:rsidR="003569B8">
        <w:t>r</w:t>
      </w:r>
      <w:r>
        <w:t>egularly reviewed to ensure appropriate sharing outside of the Department. For example, is there a Memorandum Of Understanding (MOU), contract, or agreement in place with outside agencies or foreign governments.</w:t>
      </w:r>
    </w:p>
    <w:p w:rsidR="002D63A9" w:rsidRDefault="002D63A9" w:rsidP="002D63A9">
      <w:pPr>
        <w:pStyle w:val="NoSpacing"/>
      </w:pPr>
    </w:p>
    <w:p w:rsidR="00F036BD" w:rsidRDefault="00C41C12" w:rsidP="002D63A9">
      <w:pPr>
        <w:pStyle w:val="NoSpacing"/>
      </w:pPr>
      <w:r>
        <w:t>Discuss how the sharing of information outside of the Department is compatible with the stated purpose and use of the original collection.</w:t>
      </w:r>
    </w:p>
    <w:p w:rsidR="00F036BD" w:rsidRPr="003728DC" w:rsidRDefault="00C41C12" w:rsidP="00062A42">
      <w:pPr>
        <w:spacing w:before="158" w:line="274" w:lineRule="exact"/>
        <w:textAlignment w:val="baseline"/>
        <w:rPr>
          <w:rFonts w:eastAsia="Times New Roman"/>
          <w:sz w:val="24"/>
        </w:rPr>
      </w:pPr>
      <w:r w:rsidRPr="003728DC">
        <w:rPr>
          <w:rFonts w:eastAsia="Times New Roman"/>
          <w:sz w:val="24"/>
        </w:rPr>
        <w:t>Follow the format below.</w:t>
      </w:r>
    </w:p>
    <w:p w:rsidR="005F7900" w:rsidRDefault="00C41C12" w:rsidP="00062A42">
      <w:pPr>
        <w:spacing w:line="432" w:lineRule="exact"/>
        <w:ind w:right="4824"/>
        <w:textAlignment w:val="baseline"/>
        <w:rPr>
          <w:rFonts w:eastAsia="Times New Roman"/>
          <w:color w:val="000000"/>
          <w:spacing w:val="-1"/>
          <w:sz w:val="24"/>
        </w:rPr>
      </w:pPr>
      <w:r>
        <w:rPr>
          <w:rFonts w:eastAsia="Times New Roman"/>
          <w:b/>
          <w:color w:val="000000"/>
          <w:spacing w:val="-1"/>
          <w:sz w:val="24"/>
          <w:u w:val="single"/>
        </w:rPr>
        <w:t xml:space="preserve">Privacy Risk: </w:t>
      </w:r>
      <w:r w:rsidR="00C54DA5">
        <w:rPr>
          <w:rFonts w:eastAsia="Times New Roman"/>
          <w:color w:val="000000"/>
          <w:sz w:val="24"/>
        </w:rPr>
        <w:t>There are no privacy risks due to the absence of PII collected.</w:t>
      </w:r>
    </w:p>
    <w:p w:rsidR="00F036BD" w:rsidRDefault="00C41C12" w:rsidP="00062A42">
      <w:pPr>
        <w:spacing w:line="432" w:lineRule="exact"/>
        <w:ind w:right="4824"/>
        <w:textAlignment w:val="baseline"/>
        <w:rPr>
          <w:rFonts w:eastAsia="Times New Roman"/>
          <w:b/>
          <w:color w:val="000000"/>
          <w:spacing w:val="-1"/>
          <w:sz w:val="24"/>
          <w:u w:val="single"/>
        </w:rPr>
      </w:pPr>
      <w:r>
        <w:rPr>
          <w:rFonts w:eastAsia="Times New Roman"/>
          <w:color w:val="000000"/>
          <w:spacing w:val="-1"/>
          <w:sz w:val="24"/>
        </w:rPr>
        <w:t xml:space="preserve"> </w:t>
      </w:r>
      <w:r>
        <w:rPr>
          <w:rFonts w:eastAsia="Times New Roman"/>
          <w:b/>
          <w:color w:val="000000"/>
          <w:spacing w:val="-1"/>
          <w:sz w:val="24"/>
          <w:u w:val="single"/>
        </w:rPr>
        <w:t xml:space="preserve">Mitigation: </w:t>
      </w:r>
      <w:r w:rsidR="00C54DA5">
        <w:rPr>
          <w:rFonts w:eastAsia="Times New Roman"/>
          <w:color w:val="000000"/>
          <w:spacing w:val="-1"/>
          <w:sz w:val="24"/>
        </w:rPr>
        <w:t>N/A</w:t>
      </w:r>
    </w:p>
    <w:p w:rsidR="00C03DF8" w:rsidRDefault="00C03DF8" w:rsidP="00062A42">
      <w:pPr>
        <w:rPr>
          <w:rFonts w:eastAsia="Times New Roman"/>
          <w:b/>
          <w:color w:val="000000"/>
          <w:spacing w:val="-1"/>
          <w:sz w:val="32"/>
        </w:rPr>
      </w:pPr>
    </w:p>
    <w:p w:rsidR="00F036BD" w:rsidRDefault="00C41C12" w:rsidP="00423D39">
      <w:pPr>
        <w:pStyle w:val="MITREStyle"/>
      </w:pPr>
      <w:r>
        <w:t>Section 7.0 Redress</w:t>
      </w:r>
    </w:p>
    <w:p w:rsidR="00F036BD" w:rsidRDefault="00C41C12" w:rsidP="00062A42">
      <w:pPr>
        <w:pStyle w:val="Default"/>
      </w:pPr>
      <w:r>
        <w:t>The following questions seek information about processes in place for individuals to seek redress which may include access to records about themselves, ensuring the accuracy of the information collected about them, and/or filing complaints.</w:t>
      </w:r>
    </w:p>
    <w:p w:rsidR="00F036BD" w:rsidRDefault="00C41C12" w:rsidP="00423D39">
      <w:pPr>
        <w:pStyle w:val="MITREStyle2"/>
      </w:pPr>
      <w:r>
        <w:t>7.1</w:t>
      </w:r>
      <w:r>
        <w:tab/>
        <w:t>What are the procedures that allow individuals to access their</w:t>
      </w:r>
      <w:r w:rsidR="00423D39">
        <w:t xml:space="preserve"> </w:t>
      </w:r>
      <w:r>
        <w:t>information?</w:t>
      </w:r>
    </w:p>
    <w:p w:rsidR="00423D39" w:rsidRDefault="00423D39" w:rsidP="00423D39">
      <w:pPr>
        <w:pStyle w:val="NoSpacing"/>
      </w:pPr>
    </w:p>
    <w:p w:rsidR="00F036BD" w:rsidRDefault="00C54DA5" w:rsidP="00062A42">
      <w:pPr>
        <w:spacing w:before="154" w:line="273" w:lineRule="exact"/>
        <w:textAlignment w:val="baseline"/>
        <w:rPr>
          <w:rFonts w:eastAsia="Times New Roman"/>
          <w:color w:val="000000"/>
          <w:sz w:val="24"/>
        </w:rPr>
      </w:pPr>
      <w:r>
        <w:rPr>
          <w:rFonts w:eastAsia="Times New Roman"/>
          <w:color w:val="000000"/>
          <w:sz w:val="24"/>
        </w:rPr>
        <w:t>There is no PII information therefore redress is N/A</w:t>
      </w:r>
    </w:p>
    <w:p w:rsidR="00F036BD" w:rsidRDefault="00C41C12" w:rsidP="00E16CEB">
      <w:pPr>
        <w:pStyle w:val="MITREStyle2"/>
      </w:pPr>
      <w:r>
        <w:t>7.2</w:t>
      </w:r>
      <w:r>
        <w:tab/>
        <w:t>What procedures are in place to allow the subject individual to</w:t>
      </w:r>
      <w:r w:rsidR="00E16CEB">
        <w:t xml:space="preserve"> </w:t>
      </w:r>
      <w:r>
        <w:t>correct inaccurate or erroneous information?</w:t>
      </w:r>
    </w:p>
    <w:p w:rsidR="00935CD4" w:rsidRDefault="00935CD4" w:rsidP="00935CD4">
      <w:pPr>
        <w:pStyle w:val="NoSpacing"/>
      </w:pPr>
    </w:p>
    <w:p w:rsidR="00F036BD" w:rsidRDefault="00C54DA5" w:rsidP="00C54DA5">
      <w:pPr>
        <w:spacing w:before="154" w:line="273" w:lineRule="exact"/>
        <w:textAlignment w:val="baseline"/>
        <w:rPr>
          <w:rFonts w:eastAsia="Times New Roman"/>
          <w:color w:val="000000"/>
          <w:sz w:val="24"/>
        </w:rPr>
      </w:pPr>
      <w:r>
        <w:rPr>
          <w:rFonts w:eastAsia="Times New Roman"/>
          <w:color w:val="000000"/>
          <w:sz w:val="24"/>
        </w:rPr>
        <w:t>There is no PII information therefore redress is N/A</w:t>
      </w:r>
    </w:p>
    <w:p w:rsidR="00C54DA5" w:rsidRDefault="00C54DA5" w:rsidP="00C54DA5">
      <w:pPr>
        <w:spacing w:before="154" w:line="273" w:lineRule="exact"/>
        <w:textAlignment w:val="baseline"/>
        <w:rPr>
          <w:rFonts w:eastAsia="Times New Roman"/>
          <w:color w:val="000000"/>
          <w:sz w:val="24"/>
        </w:rPr>
      </w:pPr>
    </w:p>
    <w:p w:rsidR="00F036BD" w:rsidRDefault="00C41C12" w:rsidP="00935CD4">
      <w:pPr>
        <w:pStyle w:val="MITREStyle2"/>
      </w:pPr>
      <w:r>
        <w:t>7.3</w:t>
      </w:r>
      <w:r>
        <w:tab/>
        <w:t>How does the project notify individuals about the procedures for</w:t>
      </w:r>
      <w:r w:rsidR="00935CD4">
        <w:t xml:space="preserve"> </w:t>
      </w:r>
      <w:r>
        <w:t>correcting their information?</w:t>
      </w:r>
    </w:p>
    <w:p w:rsidR="00913F9E" w:rsidRDefault="00913F9E" w:rsidP="00913F9E">
      <w:pPr>
        <w:pStyle w:val="NoSpacing"/>
      </w:pPr>
    </w:p>
    <w:p w:rsidR="00077E4B" w:rsidRDefault="00077E4B" w:rsidP="00077E4B">
      <w:pPr>
        <w:spacing w:before="154" w:line="273" w:lineRule="exact"/>
        <w:textAlignment w:val="baseline"/>
        <w:rPr>
          <w:rFonts w:eastAsia="Times New Roman"/>
          <w:color w:val="000000"/>
          <w:sz w:val="24"/>
        </w:rPr>
      </w:pPr>
      <w:r>
        <w:rPr>
          <w:rFonts w:eastAsia="Times New Roman"/>
          <w:color w:val="000000"/>
          <w:sz w:val="24"/>
        </w:rPr>
        <w:t>There is no PII information therefore redress is N/A</w:t>
      </w:r>
    </w:p>
    <w:p w:rsidR="00F036BD" w:rsidRDefault="00F036BD" w:rsidP="00062A42">
      <w:pPr>
        <w:spacing w:before="156" w:line="273" w:lineRule="exact"/>
        <w:textAlignment w:val="baseline"/>
        <w:rPr>
          <w:rFonts w:eastAsia="Times New Roman"/>
          <w:color w:val="000000"/>
          <w:sz w:val="24"/>
        </w:rPr>
      </w:pPr>
    </w:p>
    <w:p w:rsidR="00F036BD" w:rsidRDefault="00C41C12" w:rsidP="00913F9E">
      <w:pPr>
        <w:pStyle w:val="MITREStyle2"/>
      </w:pPr>
      <w:r>
        <w:t>7.4</w:t>
      </w:r>
      <w:r>
        <w:tab/>
      </w:r>
      <w:r>
        <w:rPr>
          <w:u w:val="single"/>
        </w:rPr>
        <w:t>Privacy Impact Analysis:</w:t>
      </w:r>
      <w:r>
        <w:t xml:space="preserve"> Related to Redress</w:t>
      </w:r>
    </w:p>
    <w:p w:rsidR="00913F9E" w:rsidRDefault="00913F9E" w:rsidP="00913F9E">
      <w:pPr>
        <w:pStyle w:val="NoSpacing"/>
      </w:pPr>
    </w:p>
    <w:p w:rsidR="00077E4B" w:rsidRDefault="00C41C12" w:rsidP="00077E4B">
      <w:pPr>
        <w:spacing w:before="154" w:line="273" w:lineRule="exact"/>
        <w:textAlignment w:val="baseline"/>
        <w:rPr>
          <w:rFonts w:eastAsia="Times New Roman"/>
          <w:color w:val="000000"/>
          <w:sz w:val="24"/>
        </w:rPr>
      </w:pPr>
      <w:r>
        <w:rPr>
          <w:rFonts w:eastAsia="Times New Roman"/>
          <w:b/>
          <w:color w:val="000000"/>
          <w:spacing w:val="-1"/>
          <w:sz w:val="24"/>
          <w:u w:val="single"/>
        </w:rPr>
        <w:t xml:space="preserve">Privacy Risk: </w:t>
      </w:r>
      <w:r w:rsidR="00077E4B">
        <w:rPr>
          <w:rFonts w:eastAsia="Times New Roman"/>
          <w:color w:val="000000"/>
          <w:sz w:val="24"/>
        </w:rPr>
        <w:t>There is no PII information therefore redress is N/A</w:t>
      </w:r>
    </w:p>
    <w:p w:rsidR="00F036BD" w:rsidRDefault="00C41C12" w:rsidP="00062A42">
      <w:pPr>
        <w:spacing w:before="1" w:line="432" w:lineRule="exact"/>
        <w:ind w:right="4824"/>
        <w:textAlignment w:val="baseline"/>
        <w:rPr>
          <w:rFonts w:eastAsia="Times New Roman"/>
          <w:b/>
          <w:color w:val="000000"/>
          <w:spacing w:val="-1"/>
          <w:sz w:val="24"/>
          <w:u w:val="single"/>
        </w:rPr>
      </w:pPr>
      <w:r>
        <w:rPr>
          <w:rFonts w:eastAsia="Times New Roman"/>
          <w:b/>
          <w:color w:val="000000"/>
          <w:spacing w:val="-1"/>
          <w:sz w:val="24"/>
          <w:u w:val="single"/>
        </w:rPr>
        <w:t xml:space="preserve">Mitigation: </w:t>
      </w:r>
      <w:r w:rsidR="00077E4B">
        <w:rPr>
          <w:rFonts w:eastAsia="Times New Roman"/>
          <w:color w:val="000000"/>
          <w:spacing w:val="-1"/>
          <w:sz w:val="24"/>
        </w:rPr>
        <w:t>N/A</w:t>
      </w:r>
    </w:p>
    <w:p w:rsidR="00C03DF8" w:rsidRDefault="00C03DF8" w:rsidP="00062A42">
      <w:pPr>
        <w:rPr>
          <w:rFonts w:eastAsia="Times New Roman"/>
          <w:b/>
          <w:color w:val="000000"/>
          <w:sz w:val="32"/>
        </w:rPr>
      </w:pPr>
      <w:r>
        <w:rPr>
          <w:rFonts w:eastAsia="Times New Roman"/>
          <w:b/>
          <w:color w:val="000000"/>
          <w:sz w:val="32"/>
        </w:rPr>
        <w:br w:type="page"/>
      </w:r>
    </w:p>
    <w:p w:rsidR="00F036BD" w:rsidRDefault="00C41C12" w:rsidP="001F39FA">
      <w:pPr>
        <w:pStyle w:val="MITREStyle"/>
      </w:pPr>
      <w:r>
        <w:t>Section 8.0 Auditing and Accountability</w:t>
      </w:r>
    </w:p>
    <w:p w:rsidR="00EB715C" w:rsidRDefault="00EB715C" w:rsidP="00EB715C">
      <w:pPr>
        <w:pStyle w:val="NoSpacing"/>
      </w:pPr>
    </w:p>
    <w:p w:rsidR="00F036BD" w:rsidRDefault="00C41C12" w:rsidP="00EB715C">
      <w:pPr>
        <w:pStyle w:val="NoSpacing"/>
      </w:pPr>
      <w:r>
        <w:t>The following questions are intended to describe technical and policy based safeguards and security measures.</w:t>
      </w:r>
    </w:p>
    <w:p w:rsidR="001D0918" w:rsidRDefault="00C41C12" w:rsidP="00077E4B">
      <w:pPr>
        <w:pStyle w:val="MITREStyle2"/>
      </w:pPr>
      <w:r>
        <w:t>8.1</w:t>
      </w:r>
      <w:r>
        <w:tab/>
        <w:t>How does the project ensure that the information is used in</w:t>
      </w:r>
      <w:r w:rsidR="001F39FA">
        <w:t xml:space="preserve"> </w:t>
      </w:r>
      <w:r>
        <w:t>accordance with stated practices in this PIA?</w:t>
      </w:r>
    </w:p>
    <w:p w:rsidR="00F036BD" w:rsidRDefault="00077E4B" w:rsidP="00062A42">
      <w:pPr>
        <w:spacing w:before="158" w:line="273" w:lineRule="exact"/>
        <w:textAlignment w:val="baseline"/>
        <w:rPr>
          <w:rFonts w:eastAsia="Times New Roman"/>
          <w:color w:val="000000"/>
          <w:sz w:val="24"/>
        </w:rPr>
      </w:pPr>
      <w:r>
        <w:rPr>
          <w:rFonts w:eastAsia="Times New Roman"/>
          <w:color w:val="000000"/>
          <w:sz w:val="24"/>
        </w:rPr>
        <w:t>Regular audits are performed to ensure that there is no PII in the system.</w:t>
      </w:r>
    </w:p>
    <w:p w:rsidR="00BA6994" w:rsidRDefault="00C41C12" w:rsidP="00077E4B">
      <w:pPr>
        <w:pStyle w:val="MITREStyle2"/>
      </w:pPr>
      <w:r>
        <w:t>8.2</w:t>
      </w:r>
      <w:r>
        <w:tab/>
        <w:t xml:space="preserve">Describe </w:t>
      </w:r>
      <w:r w:rsidR="00BA6994">
        <w:t>the</w:t>
      </w:r>
      <w:r>
        <w:t xml:space="preserve"> privacy training </w:t>
      </w:r>
      <w:r w:rsidR="00BA6994">
        <w:t xml:space="preserve">that </w:t>
      </w:r>
      <w:r>
        <w:t>is provided to users either</w:t>
      </w:r>
      <w:r w:rsidR="00E96178">
        <w:t xml:space="preserve"> </w:t>
      </w:r>
      <w:r>
        <w:t>generally</w:t>
      </w:r>
      <w:r w:rsidR="00BA6994">
        <w:t xml:space="preserve"> or specifically relevant to the</w:t>
      </w:r>
      <w:r>
        <w:t xml:space="preserve"> project.</w:t>
      </w:r>
    </w:p>
    <w:p w:rsidR="00F036BD" w:rsidRDefault="00C06A28" w:rsidP="00062A42">
      <w:pPr>
        <w:spacing w:before="239" w:line="274" w:lineRule="exact"/>
        <w:textAlignment w:val="baseline"/>
        <w:rPr>
          <w:rFonts w:eastAsia="Times New Roman"/>
          <w:color w:val="000000"/>
          <w:sz w:val="24"/>
        </w:rPr>
      </w:pPr>
      <w:r>
        <w:rPr>
          <w:rFonts w:eastAsia="Times New Roman"/>
          <w:color w:val="000000"/>
          <w:sz w:val="24"/>
        </w:rPr>
        <w:t>N/A - Given that there is no PII in the system.</w:t>
      </w:r>
    </w:p>
    <w:p w:rsidR="00BA6994" w:rsidRDefault="00C41C12" w:rsidP="00C06A28">
      <w:pPr>
        <w:pStyle w:val="MITREStyle2"/>
      </w:pPr>
      <w:r>
        <w:t>8.3</w:t>
      </w:r>
      <w:r>
        <w:tab/>
        <w:t>What procedures are in place to determine which users may</w:t>
      </w:r>
      <w:r w:rsidR="00BA6994">
        <w:t xml:space="preserve"> </w:t>
      </w:r>
      <w:r w:rsidRPr="00BA6994">
        <w:t xml:space="preserve">access the information and how </w:t>
      </w:r>
      <w:r w:rsidR="00BA6994">
        <w:t>will</w:t>
      </w:r>
      <w:r w:rsidRPr="00BA6994">
        <w:t xml:space="preserve"> the project determine who has access?</w:t>
      </w:r>
    </w:p>
    <w:p w:rsidR="00F036BD" w:rsidRDefault="00C06A28" w:rsidP="00062A42">
      <w:pPr>
        <w:spacing w:before="158" w:line="274" w:lineRule="exact"/>
        <w:textAlignment w:val="baseline"/>
        <w:rPr>
          <w:rFonts w:eastAsia="Times New Roman"/>
          <w:color w:val="000000"/>
          <w:sz w:val="24"/>
        </w:rPr>
      </w:pPr>
      <w:r>
        <w:rPr>
          <w:rFonts w:eastAsia="Times New Roman"/>
          <w:color w:val="000000"/>
          <w:sz w:val="24"/>
        </w:rPr>
        <w:t>This is governed by NIST Control AC-02 (Account Management), per ATO in effect to May 11, 2018.</w:t>
      </w:r>
    </w:p>
    <w:p w:rsidR="00F036BD" w:rsidRPr="00BA6994" w:rsidRDefault="00C41C12" w:rsidP="00BA6994">
      <w:pPr>
        <w:pStyle w:val="MITREStyle2"/>
        <w:rPr>
          <w:rStyle w:val="MITREStyle2Char"/>
        </w:rPr>
      </w:pPr>
      <w:r>
        <w:t>8.4</w:t>
      </w:r>
      <w:r>
        <w:tab/>
        <w:t>How does the project review and approve information sharing</w:t>
      </w:r>
      <w:r w:rsidR="00BA6994">
        <w:t xml:space="preserve"> </w:t>
      </w:r>
      <w:r w:rsidRPr="00BA6994">
        <w:rPr>
          <w:rStyle w:val="MITREStyle2Char"/>
        </w:rPr>
        <w:t>agreements, MOUs, new uses of the information, new access to the system by</w:t>
      </w:r>
      <w:r>
        <w:rPr>
          <w:b/>
          <w:color w:val="000000"/>
        </w:rPr>
        <w:t xml:space="preserve"> </w:t>
      </w:r>
      <w:r w:rsidRPr="00BA6994">
        <w:rPr>
          <w:rStyle w:val="MITREStyle2Char"/>
        </w:rPr>
        <w:t xml:space="preserve">organizations within </w:t>
      </w:r>
      <w:r w:rsidR="00C96D8C" w:rsidRPr="00BA6994">
        <w:rPr>
          <w:rStyle w:val="MITREStyle2Char"/>
        </w:rPr>
        <w:t>HUD</w:t>
      </w:r>
      <w:r w:rsidRPr="00BA6994">
        <w:rPr>
          <w:rStyle w:val="MITREStyle2Char"/>
        </w:rPr>
        <w:t xml:space="preserve"> and outside?</w:t>
      </w:r>
    </w:p>
    <w:p w:rsidR="00C06A28" w:rsidRDefault="00C06A28">
      <w:pPr>
        <w:rPr>
          <w:rFonts w:eastAsia="Times New Roman"/>
          <w:i/>
          <w:spacing w:val="-1"/>
          <w:sz w:val="24"/>
        </w:rPr>
      </w:pPr>
    </w:p>
    <w:p w:rsidR="00364991" w:rsidRPr="00C06A28" w:rsidRDefault="00C06A28">
      <w:pPr>
        <w:rPr>
          <w:rFonts w:eastAsia="Times New Roman"/>
          <w:color w:val="000000"/>
          <w:sz w:val="24"/>
        </w:rPr>
      </w:pPr>
      <w:r w:rsidRPr="00C06A28">
        <w:rPr>
          <w:rFonts w:eastAsia="Times New Roman"/>
          <w:spacing w:val="-1"/>
          <w:sz w:val="24"/>
        </w:rPr>
        <w:t>N/A – There is no PII in the system (thus no MOU’s)</w:t>
      </w:r>
      <w:r w:rsidR="00364991" w:rsidRPr="00C06A28">
        <w:rPr>
          <w:rFonts w:eastAsia="Times New Roman"/>
          <w:color w:val="000000"/>
          <w:sz w:val="24"/>
        </w:rPr>
        <w:br w:type="page"/>
      </w:r>
    </w:p>
    <w:p w:rsidR="00CC230E" w:rsidRPr="00CC230E" w:rsidRDefault="00CC230E" w:rsidP="00CC230E">
      <w:pPr>
        <w:spacing w:before="123" w:line="274" w:lineRule="exact"/>
        <w:textAlignment w:val="baseline"/>
        <w:rPr>
          <w:rFonts w:eastAsia="Times New Roman"/>
          <w:b/>
          <w:bCs/>
          <w:color w:val="000000"/>
          <w:sz w:val="24"/>
        </w:rPr>
      </w:pPr>
      <w:bookmarkStart w:id="1" w:name="_Toc351639432"/>
      <w:r w:rsidRPr="00CC230E">
        <w:rPr>
          <w:rFonts w:eastAsia="Times New Roman"/>
          <w:b/>
          <w:bCs/>
          <w:color w:val="000000"/>
          <w:sz w:val="24"/>
        </w:rPr>
        <w:t>Document Endorsement</w:t>
      </w:r>
      <w:bookmarkEnd w:id="1"/>
    </w:p>
    <w:p w:rsidR="00CC230E" w:rsidRPr="00CC230E" w:rsidRDefault="00CC230E" w:rsidP="00CC230E">
      <w:pPr>
        <w:spacing w:before="123" w:line="274" w:lineRule="exact"/>
        <w:textAlignment w:val="baseline"/>
        <w:rPr>
          <w:rFonts w:eastAsia="Times New Roman"/>
          <w:b/>
          <w:bCs/>
          <w:color w:val="000000"/>
          <w:sz w:val="24"/>
        </w:rPr>
      </w:pPr>
    </w:p>
    <w:p w:rsidR="00CC230E" w:rsidRPr="00CC230E" w:rsidRDefault="00CC230E" w:rsidP="00CC230E">
      <w:pPr>
        <w:spacing w:before="123" w:line="274" w:lineRule="exact"/>
        <w:textAlignment w:val="baseline"/>
        <w:rPr>
          <w:rFonts w:eastAsia="Times New Roman"/>
          <w:color w:val="000000"/>
          <w:sz w:val="24"/>
        </w:rPr>
      </w:pPr>
      <w:r w:rsidRPr="00CC230E">
        <w:rPr>
          <w:rFonts w:eastAsia="Times New Roman"/>
          <w:color w:val="000000"/>
          <w:sz w:val="24"/>
        </w:rPr>
        <w:t xml:space="preserve">I have carefully assessed the Privacy Impact Assessment (PIA) for </w:t>
      </w:r>
      <w:r w:rsidRPr="00CC230E">
        <w:rPr>
          <w:rFonts w:eastAsia="Times New Roman"/>
          <w:b/>
          <w:bCs/>
          <w:color w:val="000000"/>
          <w:sz w:val="24"/>
        </w:rPr>
        <w:t>[Insert Name of IT System and/ or Information Collection Request]</w:t>
      </w:r>
      <w:r w:rsidRPr="00CC230E">
        <w:rPr>
          <w:rFonts w:eastAsia="Times New Roman"/>
          <w:color w:val="000000"/>
          <w:sz w:val="24"/>
        </w:rPr>
        <w:t xml:space="preserve">.  This document has been completed in accordance with the requirement set forth by the </w:t>
      </w:r>
      <w:hyperlink r:id="rId9" w:history="1">
        <w:r w:rsidRPr="00CC230E">
          <w:rPr>
            <w:rStyle w:val="Hyperlink"/>
            <w:rFonts w:eastAsia="Times New Roman"/>
            <w:sz w:val="24"/>
          </w:rPr>
          <w:t>E-Government Act of 2002</w:t>
        </w:r>
      </w:hyperlink>
      <w:r w:rsidRPr="00CC230E">
        <w:rPr>
          <w:rFonts w:eastAsia="Times New Roman"/>
          <w:color w:val="000000"/>
          <w:sz w:val="24"/>
        </w:rPr>
        <w:t xml:space="preserve"> and </w:t>
      </w:r>
      <w:hyperlink r:id="rId10" w:history="1">
        <w:r w:rsidRPr="00CC230E">
          <w:rPr>
            <w:rStyle w:val="Hyperlink"/>
            <w:rFonts w:eastAsia="Times New Roman"/>
            <w:sz w:val="24"/>
          </w:rPr>
          <w:t>OMB Memorandum 03-22</w:t>
        </w:r>
      </w:hyperlink>
      <w:r w:rsidRPr="00CC230E">
        <w:rPr>
          <w:rFonts w:eastAsia="Times New Roman"/>
          <w:color w:val="000000"/>
          <w:sz w:val="24"/>
        </w:rPr>
        <w:t xml:space="preserve"> which requires that "Privacy Impact Assessments" (PIAs) be conducted for all new and/ or significantly altered IT Systems, and Information Collection Requests.</w:t>
      </w:r>
    </w:p>
    <w:p w:rsidR="00CC230E" w:rsidRPr="00CC230E" w:rsidRDefault="00CC230E" w:rsidP="00CC230E">
      <w:pPr>
        <w:spacing w:before="123" w:line="274" w:lineRule="exact"/>
        <w:textAlignment w:val="baseline"/>
        <w:rPr>
          <w:rFonts w:eastAsia="Times New Roman"/>
          <w:b/>
          <w:bCs/>
          <w:color w:val="000000"/>
          <w:sz w:val="24"/>
        </w:rPr>
      </w:pPr>
      <w:bookmarkStart w:id="2" w:name="_Toc156277273"/>
      <w:bookmarkStart w:id="3" w:name="_Toc156277648"/>
      <w:bookmarkStart w:id="4" w:name="_Toc269391626"/>
      <w:bookmarkStart w:id="5" w:name="_Toc269393089"/>
      <w:bookmarkStart w:id="6" w:name="_Toc275423134"/>
      <w:bookmarkStart w:id="7" w:name="_Toc275423503"/>
      <w:bookmarkStart w:id="8" w:name="_Toc351639433"/>
      <w:r w:rsidRPr="00CC230E">
        <w:rPr>
          <w:rFonts w:eastAsia="Times New Roman"/>
          <w:b/>
          <w:bCs/>
          <w:color w:val="000000"/>
          <w:sz w:val="24"/>
        </w:rPr>
        <w:t>ENDORSEMENT SECTION</w:t>
      </w:r>
      <w:bookmarkEnd w:id="2"/>
      <w:bookmarkEnd w:id="3"/>
      <w:bookmarkEnd w:id="4"/>
      <w:bookmarkEnd w:id="5"/>
      <w:bookmarkEnd w:id="6"/>
      <w:bookmarkEnd w:id="7"/>
      <w:bookmarkEnd w:id="8"/>
    </w:p>
    <w:p w:rsidR="00CC230E" w:rsidRPr="00CC230E" w:rsidRDefault="00CC230E" w:rsidP="00CC230E">
      <w:pPr>
        <w:spacing w:before="123" w:line="274" w:lineRule="exact"/>
        <w:textAlignment w:val="baseline"/>
        <w:rPr>
          <w:rFonts w:eastAsia="Times New Roman"/>
          <w:color w:val="000000"/>
          <w:sz w:val="24"/>
        </w:rPr>
      </w:pPr>
      <w:bookmarkStart w:id="9" w:name="_Toc156277274"/>
      <w:bookmarkStart w:id="10" w:name="_Toc156277649"/>
      <w:bookmarkStart w:id="11" w:name="_Toc194996085"/>
      <w:bookmarkStart w:id="12" w:name="_Toc269391627"/>
      <w:bookmarkStart w:id="13" w:name="_Toc269393090"/>
      <w:bookmarkStart w:id="14" w:name="_Toc275423135"/>
      <w:bookmarkStart w:id="15" w:name="_Toc275423504"/>
      <w:bookmarkStart w:id="16" w:name="_Toc351639434"/>
      <w:r w:rsidRPr="00CC230E">
        <w:rPr>
          <w:rFonts w:eastAsia="Times New Roman"/>
          <w:color w:val="000000"/>
          <w:sz w:val="24"/>
        </w:rPr>
        <w:t>Please check the appropriate statement.</w:t>
      </w:r>
      <w:bookmarkEnd w:id="9"/>
      <w:bookmarkEnd w:id="10"/>
      <w:bookmarkEnd w:id="11"/>
      <w:bookmarkEnd w:id="12"/>
      <w:bookmarkEnd w:id="13"/>
      <w:bookmarkEnd w:id="14"/>
      <w:bookmarkEnd w:id="15"/>
      <w:bookmarkEnd w:id="16"/>
    </w:p>
    <w:tbl>
      <w:tblPr>
        <w:tblW w:w="0" w:type="auto"/>
        <w:tblInd w:w="288" w:type="dxa"/>
        <w:tblLook w:val="0000" w:firstRow="0" w:lastRow="0" w:firstColumn="0" w:lastColumn="0" w:noHBand="0" w:noVBand="0"/>
      </w:tblPr>
      <w:tblGrid>
        <w:gridCol w:w="720"/>
        <w:gridCol w:w="5940"/>
      </w:tblGrid>
      <w:tr w:rsidR="00CC230E" w:rsidRPr="00CC230E" w:rsidTr="00EF2F65">
        <w:tc>
          <w:tcPr>
            <w:tcW w:w="720" w:type="dxa"/>
            <w:tcBorders>
              <w:bottom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p>
        </w:tc>
        <w:tc>
          <w:tcPr>
            <w:tcW w:w="5940" w:type="dxa"/>
          </w:tcPr>
          <w:p w:rsidR="00CC230E" w:rsidRPr="00CC230E" w:rsidRDefault="00CC230E" w:rsidP="00CC230E">
            <w:pPr>
              <w:spacing w:before="123" w:line="274" w:lineRule="exact"/>
              <w:textAlignment w:val="baseline"/>
              <w:rPr>
                <w:rFonts w:eastAsia="Times New Roman"/>
                <w:b/>
                <w:bCs/>
                <w:color w:val="000000"/>
                <w:sz w:val="24"/>
              </w:rPr>
            </w:pPr>
            <w:bookmarkStart w:id="17" w:name="_Toc156277275"/>
            <w:bookmarkStart w:id="18" w:name="_Toc156277650"/>
            <w:bookmarkStart w:id="19" w:name="_Toc194996086"/>
            <w:bookmarkStart w:id="20" w:name="_Toc269391628"/>
            <w:bookmarkStart w:id="21" w:name="_Toc269393091"/>
            <w:bookmarkStart w:id="22" w:name="_Toc275423136"/>
            <w:bookmarkStart w:id="23" w:name="_Toc275423505"/>
            <w:bookmarkStart w:id="24" w:name="_Toc351639435"/>
            <w:r w:rsidRPr="00CC230E">
              <w:rPr>
                <w:rFonts w:eastAsia="Times New Roman"/>
                <w:b/>
                <w:bCs/>
                <w:color w:val="000000"/>
                <w:sz w:val="24"/>
              </w:rPr>
              <w:t>The document is accepted.</w:t>
            </w:r>
            <w:bookmarkEnd w:id="17"/>
            <w:bookmarkEnd w:id="18"/>
            <w:bookmarkEnd w:id="19"/>
            <w:bookmarkEnd w:id="20"/>
            <w:bookmarkEnd w:id="21"/>
            <w:bookmarkEnd w:id="22"/>
            <w:bookmarkEnd w:id="23"/>
            <w:bookmarkEnd w:id="24"/>
          </w:p>
        </w:tc>
      </w:tr>
      <w:tr w:rsidR="00CC230E" w:rsidRPr="00CC230E" w:rsidTr="00EF2F65">
        <w:tc>
          <w:tcPr>
            <w:tcW w:w="720" w:type="dxa"/>
            <w:tcBorders>
              <w:top w:val="single" w:sz="4" w:space="0" w:color="auto"/>
              <w:bottom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p>
        </w:tc>
        <w:tc>
          <w:tcPr>
            <w:tcW w:w="5940" w:type="dxa"/>
          </w:tcPr>
          <w:p w:rsidR="00CC230E" w:rsidRPr="00CC230E" w:rsidRDefault="00CC230E" w:rsidP="00CC230E">
            <w:pPr>
              <w:spacing w:before="123" w:line="274" w:lineRule="exact"/>
              <w:textAlignment w:val="baseline"/>
              <w:rPr>
                <w:rFonts w:eastAsia="Times New Roman"/>
                <w:b/>
                <w:bCs/>
                <w:color w:val="000000"/>
                <w:sz w:val="24"/>
              </w:rPr>
            </w:pPr>
            <w:bookmarkStart w:id="25" w:name="_Toc156277276"/>
            <w:bookmarkStart w:id="26" w:name="_Toc156277651"/>
            <w:bookmarkStart w:id="27" w:name="_Toc194996087"/>
            <w:bookmarkStart w:id="28" w:name="_Toc269391629"/>
            <w:bookmarkStart w:id="29" w:name="_Toc269393092"/>
            <w:bookmarkStart w:id="30" w:name="_Toc275423137"/>
            <w:bookmarkStart w:id="31" w:name="_Toc275423506"/>
            <w:bookmarkStart w:id="32" w:name="_Toc351639436"/>
            <w:r w:rsidRPr="00CC230E">
              <w:rPr>
                <w:rFonts w:eastAsia="Times New Roman"/>
                <w:b/>
                <w:bCs/>
                <w:color w:val="000000"/>
                <w:sz w:val="24"/>
              </w:rPr>
              <w:t>The document is accepted pending the changes noted.</w:t>
            </w:r>
            <w:bookmarkEnd w:id="25"/>
            <w:bookmarkEnd w:id="26"/>
            <w:bookmarkEnd w:id="27"/>
            <w:bookmarkEnd w:id="28"/>
            <w:bookmarkEnd w:id="29"/>
            <w:bookmarkEnd w:id="30"/>
            <w:bookmarkEnd w:id="31"/>
            <w:bookmarkEnd w:id="32"/>
          </w:p>
        </w:tc>
      </w:tr>
      <w:tr w:rsidR="00CC230E" w:rsidRPr="00CC230E" w:rsidTr="00EF2F65">
        <w:tc>
          <w:tcPr>
            <w:tcW w:w="720" w:type="dxa"/>
            <w:tcBorders>
              <w:top w:val="single" w:sz="4" w:space="0" w:color="auto"/>
              <w:bottom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p>
        </w:tc>
        <w:tc>
          <w:tcPr>
            <w:tcW w:w="5940" w:type="dxa"/>
          </w:tcPr>
          <w:p w:rsidR="00CC230E" w:rsidRPr="00CC230E" w:rsidRDefault="00CC230E" w:rsidP="00CC230E">
            <w:pPr>
              <w:spacing w:before="123" w:line="274" w:lineRule="exact"/>
              <w:textAlignment w:val="baseline"/>
              <w:rPr>
                <w:rFonts w:eastAsia="Times New Roman"/>
                <w:b/>
                <w:bCs/>
                <w:color w:val="000000"/>
                <w:sz w:val="24"/>
              </w:rPr>
            </w:pPr>
            <w:bookmarkStart w:id="33" w:name="_Toc156277277"/>
            <w:bookmarkStart w:id="34" w:name="_Toc156277652"/>
            <w:bookmarkStart w:id="35" w:name="_Toc194996088"/>
            <w:bookmarkStart w:id="36" w:name="_Toc269391630"/>
            <w:bookmarkStart w:id="37" w:name="_Toc269393093"/>
            <w:bookmarkStart w:id="38" w:name="_Toc275423138"/>
            <w:bookmarkStart w:id="39" w:name="_Toc275423507"/>
            <w:bookmarkStart w:id="40" w:name="_Toc351639437"/>
            <w:r w:rsidRPr="00CC230E">
              <w:rPr>
                <w:rFonts w:eastAsia="Times New Roman"/>
                <w:b/>
                <w:bCs/>
                <w:color w:val="000000"/>
                <w:sz w:val="24"/>
              </w:rPr>
              <w:t>The document is not accepted.</w:t>
            </w:r>
            <w:bookmarkEnd w:id="33"/>
            <w:bookmarkEnd w:id="34"/>
            <w:bookmarkEnd w:id="35"/>
            <w:bookmarkEnd w:id="36"/>
            <w:bookmarkEnd w:id="37"/>
            <w:bookmarkEnd w:id="38"/>
            <w:bookmarkEnd w:id="39"/>
            <w:bookmarkEnd w:id="40"/>
          </w:p>
        </w:tc>
      </w:tr>
    </w:tbl>
    <w:p w:rsidR="00CC230E" w:rsidRPr="00CC230E" w:rsidRDefault="00CC230E" w:rsidP="00CC230E">
      <w:pPr>
        <w:spacing w:before="123" w:line="274" w:lineRule="exact"/>
        <w:textAlignment w:val="baseline"/>
        <w:rPr>
          <w:rFonts w:eastAsia="Times New Roman"/>
          <w:b/>
          <w:bCs/>
          <w:color w:val="000000"/>
          <w:sz w:val="24"/>
        </w:rPr>
      </w:pPr>
    </w:p>
    <w:p w:rsidR="00CC230E" w:rsidRPr="00CC230E" w:rsidRDefault="00CC230E" w:rsidP="00CC230E">
      <w:pPr>
        <w:spacing w:before="123" w:line="274" w:lineRule="exact"/>
        <w:textAlignment w:val="baseline"/>
        <w:rPr>
          <w:rFonts w:eastAsia="Times New Roman"/>
          <w:color w:val="000000"/>
          <w:sz w:val="24"/>
        </w:rPr>
      </w:pPr>
      <w:r w:rsidRPr="00CC230E">
        <w:rPr>
          <w:rFonts w:eastAsia="Times New Roman"/>
          <w:color w:val="000000"/>
          <w:sz w:val="24"/>
        </w:rPr>
        <w:t>Based on our authority and judgment, the data captured in this document is current and accurate.</w:t>
      </w:r>
    </w:p>
    <w:p w:rsidR="00CC230E" w:rsidRPr="00CC230E" w:rsidRDefault="00CC230E" w:rsidP="00CC230E">
      <w:pPr>
        <w:spacing w:before="123" w:line="274" w:lineRule="exact"/>
        <w:textAlignment w:val="baseline"/>
        <w:rPr>
          <w:rFonts w:eastAsia="Times New Roman"/>
          <w:color w:val="000000"/>
          <w:sz w:val="24"/>
        </w:rPr>
      </w:pPr>
    </w:p>
    <w:tbl>
      <w:tblPr>
        <w:tblW w:w="0" w:type="auto"/>
        <w:tblInd w:w="288" w:type="dxa"/>
        <w:tblLook w:val="0000" w:firstRow="0" w:lastRow="0" w:firstColumn="0" w:lastColumn="0" w:noHBand="0" w:noVBand="0"/>
      </w:tblPr>
      <w:tblGrid>
        <w:gridCol w:w="5580"/>
        <w:gridCol w:w="1620"/>
        <w:gridCol w:w="1080"/>
      </w:tblGrid>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Borders>
              <w:bottom w:val="single" w:sz="4" w:space="0" w:color="auto"/>
            </w:tcBorders>
          </w:tcPr>
          <w:p w:rsidR="00CC230E" w:rsidRPr="00CC230E" w:rsidRDefault="00CC230E" w:rsidP="00CC230E">
            <w:pPr>
              <w:spacing w:before="123" w:line="274" w:lineRule="exact"/>
              <w:textAlignment w:val="baseline"/>
              <w:rPr>
                <w:rFonts w:eastAsia="Times New Roman"/>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Borders>
              <w:bottom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Borders>
              <w:top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bookmarkStart w:id="41" w:name="_Toc156277278"/>
            <w:bookmarkStart w:id="42" w:name="_Toc156277653"/>
            <w:bookmarkStart w:id="43" w:name="_Toc194996089"/>
            <w:bookmarkStart w:id="44" w:name="_Toc269391631"/>
            <w:bookmarkStart w:id="45" w:name="_Toc269393094"/>
            <w:bookmarkStart w:id="46" w:name="_Toc275423139"/>
            <w:bookmarkStart w:id="47" w:name="_Toc275423508"/>
            <w:bookmarkStart w:id="48" w:name="_Toc351639438"/>
            <w:r w:rsidRPr="00CC230E">
              <w:rPr>
                <w:rFonts w:eastAsia="Times New Roman"/>
                <w:b/>
                <w:bCs/>
                <w:color w:val="000000"/>
                <w:sz w:val="24"/>
              </w:rPr>
              <w:t>System Owner</w:t>
            </w:r>
            <w:bookmarkEnd w:id="41"/>
            <w:bookmarkEnd w:id="42"/>
            <w:bookmarkEnd w:id="43"/>
            <w:bookmarkEnd w:id="44"/>
            <w:bookmarkEnd w:id="45"/>
            <w:bookmarkEnd w:id="46"/>
            <w:bookmarkEnd w:id="47"/>
            <w:bookmarkEnd w:id="48"/>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Borders>
              <w:top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r w:rsidRPr="00CC230E">
              <w:rPr>
                <w:rFonts w:eastAsia="Times New Roman"/>
                <w:b/>
                <w:bCs/>
                <w:color w:val="000000"/>
                <w:sz w:val="24"/>
              </w:rPr>
              <w:t>Date</w:t>
            </w: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b/>
                <w:bCs/>
                <w:color w:val="000000"/>
                <w:sz w:val="24"/>
              </w:rPr>
            </w:pPr>
            <w:r w:rsidRPr="00CC230E">
              <w:rPr>
                <w:rFonts w:eastAsia="Times New Roman"/>
                <w:b/>
                <w:bCs/>
                <w:color w:val="000000"/>
                <w:sz w:val="24"/>
              </w:rPr>
              <w:t>[PROGRAM OFFICE]</w:t>
            </w: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b/>
                <w:bCs/>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p>
          <w:p w:rsidR="00CC230E" w:rsidRPr="00CC230E" w:rsidRDefault="00CC230E" w:rsidP="00CC230E">
            <w:pPr>
              <w:spacing w:before="123" w:line="274" w:lineRule="exact"/>
              <w:textAlignment w:val="baseline"/>
              <w:rPr>
                <w:rFonts w:eastAsia="Times New Roman"/>
                <w:color w:val="000000"/>
                <w:sz w:val="24"/>
              </w:rPr>
            </w:pPr>
          </w:p>
          <w:p w:rsidR="00CC230E" w:rsidRPr="00CC230E" w:rsidRDefault="00CC230E" w:rsidP="00CC230E">
            <w:pPr>
              <w:spacing w:before="123" w:line="274" w:lineRule="exact"/>
              <w:textAlignment w:val="baseline"/>
              <w:rPr>
                <w:rFonts w:eastAsia="Times New Roman"/>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Borders>
              <w:bottom w:val="single" w:sz="4" w:space="0" w:color="auto"/>
            </w:tcBorders>
          </w:tcPr>
          <w:p w:rsidR="00CC230E" w:rsidRPr="00CC230E" w:rsidRDefault="00CC230E" w:rsidP="00CC230E">
            <w:pPr>
              <w:spacing w:before="123" w:line="274" w:lineRule="exact"/>
              <w:textAlignment w:val="baseline"/>
              <w:rPr>
                <w:rFonts w:eastAsia="Times New Roman"/>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Borders>
              <w:bottom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Borders>
              <w:top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bookmarkStart w:id="49" w:name="_Toc156277279"/>
            <w:bookmarkStart w:id="50" w:name="_Toc156277654"/>
            <w:bookmarkStart w:id="51" w:name="_Toc194996090"/>
            <w:bookmarkStart w:id="52" w:name="_Toc269391632"/>
            <w:bookmarkStart w:id="53" w:name="_Toc269393095"/>
            <w:bookmarkStart w:id="54" w:name="_Toc275423140"/>
            <w:bookmarkStart w:id="55" w:name="_Toc275423509"/>
            <w:bookmarkStart w:id="56" w:name="_Toc351639439"/>
            <w:r w:rsidRPr="00CC230E">
              <w:rPr>
                <w:rFonts w:eastAsia="Times New Roman"/>
                <w:b/>
                <w:bCs/>
                <w:color w:val="000000"/>
                <w:sz w:val="24"/>
              </w:rPr>
              <w:t>Program Area Manager</w:t>
            </w:r>
            <w:bookmarkEnd w:id="49"/>
            <w:bookmarkEnd w:id="50"/>
            <w:bookmarkEnd w:id="51"/>
            <w:bookmarkEnd w:id="52"/>
            <w:bookmarkEnd w:id="53"/>
            <w:bookmarkEnd w:id="54"/>
            <w:bookmarkEnd w:id="55"/>
            <w:bookmarkEnd w:id="56"/>
            <w:r w:rsidRPr="00CC230E">
              <w:rPr>
                <w:rFonts w:eastAsia="Times New Roman"/>
                <w:b/>
                <w:bCs/>
                <w:color w:val="000000"/>
                <w:sz w:val="24"/>
              </w:rPr>
              <w:t xml:space="preserve"> </w:t>
            </w: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Borders>
              <w:top w:val="single" w:sz="4" w:space="0" w:color="auto"/>
            </w:tcBorders>
          </w:tcPr>
          <w:p w:rsidR="00CC230E" w:rsidRPr="00CC230E" w:rsidRDefault="00CC230E" w:rsidP="00CC230E">
            <w:pPr>
              <w:spacing w:before="123" w:line="274" w:lineRule="exact"/>
              <w:textAlignment w:val="baseline"/>
              <w:rPr>
                <w:rFonts w:eastAsia="Times New Roman"/>
                <w:b/>
                <w:bCs/>
                <w:color w:val="000000"/>
                <w:sz w:val="24"/>
              </w:rPr>
            </w:pPr>
            <w:r w:rsidRPr="00CC230E">
              <w:rPr>
                <w:rFonts w:eastAsia="Times New Roman"/>
                <w:b/>
                <w:bCs/>
                <w:color w:val="000000"/>
                <w:sz w:val="24"/>
              </w:rPr>
              <w:t>Date</w:t>
            </w: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r w:rsidRPr="00CC230E">
              <w:rPr>
                <w:rFonts w:eastAsia="Times New Roman"/>
                <w:color w:val="000000"/>
                <w:sz w:val="24"/>
              </w:rPr>
              <w:t>[Program Office]</w:t>
            </w: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b/>
                <w:bCs/>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p>
          <w:p w:rsidR="00CC230E" w:rsidRPr="00CC230E" w:rsidRDefault="00CC230E" w:rsidP="00CC230E">
            <w:pPr>
              <w:spacing w:before="123" w:line="274" w:lineRule="exact"/>
              <w:textAlignment w:val="baseline"/>
              <w:rPr>
                <w:rFonts w:eastAsia="Times New Roman"/>
                <w:color w:val="000000"/>
                <w:sz w:val="24"/>
              </w:rPr>
            </w:pP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Borders>
              <w:top w:val="single" w:sz="4" w:space="0" w:color="auto"/>
              <w:left w:val="nil"/>
              <w:bottom w:val="nil"/>
              <w:right w:val="nil"/>
            </w:tcBorders>
          </w:tcPr>
          <w:p w:rsidR="00CC230E" w:rsidRPr="00CC230E" w:rsidRDefault="00CC230E" w:rsidP="00CC230E">
            <w:pPr>
              <w:spacing w:before="123" w:line="274" w:lineRule="exact"/>
              <w:textAlignment w:val="baseline"/>
              <w:rPr>
                <w:rFonts w:eastAsia="Times New Roman"/>
                <w:b/>
                <w:bCs/>
                <w:color w:val="000000"/>
                <w:sz w:val="24"/>
              </w:rPr>
            </w:pPr>
            <w:bookmarkStart w:id="57" w:name="_Toc156277281"/>
            <w:bookmarkStart w:id="58" w:name="_Toc156277656"/>
            <w:bookmarkStart w:id="59" w:name="_Toc194996092"/>
            <w:bookmarkStart w:id="60" w:name="_Toc269391633"/>
            <w:bookmarkStart w:id="61" w:name="_Toc269393096"/>
            <w:bookmarkStart w:id="62" w:name="_Toc275423141"/>
            <w:bookmarkStart w:id="63" w:name="_Toc275423510"/>
            <w:bookmarkStart w:id="64" w:name="_Toc351639440"/>
            <w:r w:rsidRPr="00CC230E">
              <w:rPr>
                <w:rFonts w:eastAsia="Times New Roman"/>
                <w:b/>
                <w:bCs/>
                <w:color w:val="000000"/>
                <w:sz w:val="24"/>
              </w:rPr>
              <w:t>Chief Privacy Officer</w:t>
            </w:r>
            <w:bookmarkEnd w:id="57"/>
            <w:bookmarkEnd w:id="58"/>
            <w:bookmarkEnd w:id="59"/>
            <w:bookmarkEnd w:id="60"/>
            <w:bookmarkEnd w:id="61"/>
            <w:bookmarkEnd w:id="62"/>
            <w:bookmarkEnd w:id="63"/>
            <w:bookmarkEnd w:id="64"/>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Borders>
              <w:top w:val="single" w:sz="4" w:space="0" w:color="auto"/>
              <w:left w:val="nil"/>
              <w:bottom w:val="nil"/>
              <w:right w:val="nil"/>
            </w:tcBorders>
          </w:tcPr>
          <w:p w:rsidR="00CC230E" w:rsidRPr="00CC230E" w:rsidRDefault="00CC230E" w:rsidP="00CC230E">
            <w:pPr>
              <w:spacing w:before="123" w:line="274" w:lineRule="exact"/>
              <w:textAlignment w:val="baseline"/>
              <w:rPr>
                <w:rFonts w:eastAsia="Times New Roman"/>
                <w:b/>
                <w:bCs/>
                <w:color w:val="000000"/>
                <w:sz w:val="24"/>
              </w:rPr>
            </w:pPr>
            <w:r w:rsidRPr="00CC230E">
              <w:rPr>
                <w:rFonts w:eastAsia="Times New Roman"/>
                <w:b/>
                <w:bCs/>
                <w:color w:val="000000"/>
                <w:sz w:val="24"/>
              </w:rPr>
              <w:t>Date</w:t>
            </w: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r w:rsidRPr="00CC230E">
              <w:rPr>
                <w:rFonts w:eastAsia="Times New Roman"/>
                <w:color w:val="000000"/>
                <w:sz w:val="24"/>
              </w:rPr>
              <w:t xml:space="preserve">Office of Administration </w:t>
            </w: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r w:rsidR="00CC230E" w:rsidRPr="00CC230E" w:rsidTr="00EF2F65">
        <w:tc>
          <w:tcPr>
            <w:tcW w:w="5580" w:type="dxa"/>
          </w:tcPr>
          <w:p w:rsidR="00CC230E" w:rsidRPr="00CC230E" w:rsidRDefault="00CC230E" w:rsidP="00CC230E">
            <w:pPr>
              <w:spacing w:before="123" w:line="274" w:lineRule="exact"/>
              <w:textAlignment w:val="baseline"/>
              <w:rPr>
                <w:rFonts w:eastAsia="Times New Roman"/>
                <w:color w:val="000000"/>
                <w:sz w:val="24"/>
              </w:rPr>
            </w:pPr>
            <w:r w:rsidRPr="00CC230E">
              <w:rPr>
                <w:rFonts w:eastAsia="Times New Roman"/>
                <w:color w:val="000000"/>
                <w:sz w:val="24"/>
              </w:rPr>
              <w:t>U. S. Department of Housing and Urban Development</w:t>
            </w:r>
          </w:p>
        </w:tc>
        <w:tc>
          <w:tcPr>
            <w:tcW w:w="1620" w:type="dxa"/>
          </w:tcPr>
          <w:p w:rsidR="00CC230E" w:rsidRPr="00CC230E" w:rsidRDefault="00CC230E" w:rsidP="00CC230E">
            <w:pPr>
              <w:spacing w:before="123" w:line="274" w:lineRule="exact"/>
              <w:textAlignment w:val="baseline"/>
              <w:rPr>
                <w:rFonts w:eastAsia="Times New Roman"/>
                <w:color w:val="000000"/>
                <w:sz w:val="24"/>
              </w:rPr>
            </w:pPr>
          </w:p>
        </w:tc>
        <w:tc>
          <w:tcPr>
            <w:tcW w:w="1080" w:type="dxa"/>
          </w:tcPr>
          <w:p w:rsidR="00CC230E" w:rsidRPr="00CC230E" w:rsidRDefault="00CC230E" w:rsidP="00CC230E">
            <w:pPr>
              <w:spacing w:before="123" w:line="274" w:lineRule="exact"/>
              <w:textAlignment w:val="baseline"/>
              <w:rPr>
                <w:rFonts w:eastAsia="Times New Roman"/>
                <w:b/>
                <w:bCs/>
                <w:color w:val="000000"/>
                <w:sz w:val="24"/>
              </w:rPr>
            </w:pPr>
          </w:p>
        </w:tc>
      </w:tr>
    </w:tbl>
    <w:p w:rsidR="00F036BD" w:rsidRDefault="00F036BD" w:rsidP="00CC230E">
      <w:pPr>
        <w:spacing w:before="123" w:line="274" w:lineRule="exact"/>
        <w:textAlignment w:val="baseline"/>
        <w:rPr>
          <w:rFonts w:eastAsia="Times New Roman"/>
          <w:color w:val="000000"/>
          <w:sz w:val="24"/>
        </w:rPr>
      </w:pPr>
    </w:p>
    <w:sectPr w:rsidR="00F036BD" w:rsidSect="00062A42">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5D" w:rsidRDefault="009A595D" w:rsidP="00CD7921">
      <w:r>
        <w:separator/>
      </w:r>
    </w:p>
  </w:endnote>
  <w:endnote w:type="continuationSeparator" w:id="0">
    <w:p w:rsidR="009A595D" w:rsidRDefault="009A595D" w:rsidP="00CD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Franklin Gothic Book">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BA7" w:rsidRDefault="00D76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5D" w:rsidRDefault="009A595D" w:rsidP="00CD7921">
      <w:r>
        <w:separator/>
      </w:r>
    </w:p>
  </w:footnote>
  <w:footnote w:type="continuationSeparator" w:id="0">
    <w:p w:rsidR="009A595D" w:rsidRDefault="009A595D" w:rsidP="00CD7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8EA"/>
    <w:multiLevelType w:val="hybridMultilevel"/>
    <w:tmpl w:val="1AE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B21FF"/>
    <w:multiLevelType w:val="hybridMultilevel"/>
    <w:tmpl w:val="DCC0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C1F0F"/>
    <w:multiLevelType w:val="hybridMultilevel"/>
    <w:tmpl w:val="5748F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E7158D"/>
    <w:multiLevelType w:val="hybridMultilevel"/>
    <w:tmpl w:val="DA324E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4EF6341"/>
    <w:multiLevelType w:val="hybridMultilevel"/>
    <w:tmpl w:val="F2F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309E2"/>
    <w:multiLevelType w:val="multilevel"/>
    <w:tmpl w:val="85BC1AF8"/>
    <w:lvl w:ilvl="0">
      <w:start w:val="1"/>
      <w:numFmt w:val="bullet"/>
      <w:lvlText w:val="·"/>
      <w:lvlJc w:val="left"/>
      <w:pPr>
        <w:tabs>
          <w:tab w:val="left" w:pos="648"/>
        </w:tabs>
        <w:ind w:left="648"/>
      </w:pPr>
      <w:rPr>
        <w:rFonts w:ascii="Symbol" w:eastAsia="Symbol" w:hAnsi="Symbol"/>
        <w:strike w:val="0"/>
        <w:color w:val="365F91"/>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14994"/>
    <w:multiLevelType w:val="hybridMultilevel"/>
    <w:tmpl w:val="0D12A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BD"/>
    <w:rsid w:val="00006EE7"/>
    <w:rsid w:val="0001453B"/>
    <w:rsid w:val="00026EEC"/>
    <w:rsid w:val="00062A42"/>
    <w:rsid w:val="00077E4B"/>
    <w:rsid w:val="00086F45"/>
    <w:rsid w:val="00094914"/>
    <w:rsid w:val="00097BDB"/>
    <w:rsid w:val="00097EF2"/>
    <w:rsid w:val="000D345A"/>
    <w:rsid w:val="000F4EDB"/>
    <w:rsid w:val="00103980"/>
    <w:rsid w:val="00127476"/>
    <w:rsid w:val="00147B61"/>
    <w:rsid w:val="00150A0F"/>
    <w:rsid w:val="001929D8"/>
    <w:rsid w:val="001A1980"/>
    <w:rsid w:val="001A547B"/>
    <w:rsid w:val="001B18D5"/>
    <w:rsid w:val="001C0517"/>
    <w:rsid w:val="001C61CE"/>
    <w:rsid w:val="001D0918"/>
    <w:rsid w:val="001E16A2"/>
    <w:rsid w:val="001F39FA"/>
    <w:rsid w:val="002155E2"/>
    <w:rsid w:val="00241924"/>
    <w:rsid w:val="00252CB5"/>
    <w:rsid w:val="002871B2"/>
    <w:rsid w:val="00290514"/>
    <w:rsid w:val="002A2D96"/>
    <w:rsid w:val="002C458A"/>
    <w:rsid w:val="002D63A9"/>
    <w:rsid w:val="00314A84"/>
    <w:rsid w:val="0032571F"/>
    <w:rsid w:val="00341C9F"/>
    <w:rsid w:val="00344399"/>
    <w:rsid w:val="003569B8"/>
    <w:rsid w:val="00364991"/>
    <w:rsid w:val="003728DC"/>
    <w:rsid w:val="0038219B"/>
    <w:rsid w:val="003B49BD"/>
    <w:rsid w:val="003F3691"/>
    <w:rsid w:val="00423D39"/>
    <w:rsid w:val="0043613D"/>
    <w:rsid w:val="00490AE1"/>
    <w:rsid w:val="004C632F"/>
    <w:rsid w:val="00500034"/>
    <w:rsid w:val="00514133"/>
    <w:rsid w:val="00531AB3"/>
    <w:rsid w:val="005466FB"/>
    <w:rsid w:val="00556ACC"/>
    <w:rsid w:val="00572DB7"/>
    <w:rsid w:val="00586B70"/>
    <w:rsid w:val="00591989"/>
    <w:rsid w:val="005C62F6"/>
    <w:rsid w:val="005F7900"/>
    <w:rsid w:val="006408BF"/>
    <w:rsid w:val="0065144D"/>
    <w:rsid w:val="00703FE9"/>
    <w:rsid w:val="00736E56"/>
    <w:rsid w:val="00774F40"/>
    <w:rsid w:val="00784A19"/>
    <w:rsid w:val="007C4277"/>
    <w:rsid w:val="007D6BF9"/>
    <w:rsid w:val="00804BCC"/>
    <w:rsid w:val="0081209D"/>
    <w:rsid w:val="0081594F"/>
    <w:rsid w:val="00834D62"/>
    <w:rsid w:val="008C066B"/>
    <w:rsid w:val="008D5A84"/>
    <w:rsid w:val="008F45DB"/>
    <w:rsid w:val="008F67D3"/>
    <w:rsid w:val="008F7A6C"/>
    <w:rsid w:val="00913F9E"/>
    <w:rsid w:val="00934725"/>
    <w:rsid w:val="00935CD4"/>
    <w:rsid w:val="009A595D"/>
    <w:rsid w:val="009F3ACE"/>
    <w:rsid w:val="00A21097"/>
    <w:rsid w:val="00A230B6"/>
    <w:rsid w:val="00A24AD9"/>
    <w:rsid w:val="00A3333B"/>
    <w:rsid w:val="00A436C6"/>
    <w:rsid w:val="00A8597A"/>
    <w:rsid w:val="00AE18B1"/>
    <w:rsid w:val="00AE1A76"/>
    <w:rsid w:val="00B01B49"/>
    <w:rsid w:val="00B13DB2"/>
    <w:rsid w:val="00B27F2F"/>
    <w:rsid w:val="00B31D4A"/>
    <w:rsid w:val="00B33985"/>
    <w:rsid w:val="00B65372"/>
    <w:rsid w:val="00BA6994"/>
    <w:rsid w:val="00BB02E4"/>
    <w:rsid w:val="00BB1FD4"/>
    <w:rsid w:val="00BC1B3D"/>
    <w:rsid w:val="00BF3183"/>
    <w:rsid w:val="00C03DF8"/>
    <w:rsid w:val="00C06A28"/>
    <w:rsid w:val="00C121A7"/>
    <w:rsid w:val="00C14878"/>
    <w:rsid w:val="00C2013C"/>
    <w:rsid w:val="00C270D2"/>
    <w:rsid w:val="00C348FB"/>
    <w:rsid w:val="00C41C12"/>
    <w:rsid w:val="00C54DA5"/>
    <w:rsid w:val="00C63DE0"/>
    <w:rsid w:val="00C83127"/>
    <w:rsid w:val="00C96D8C"/>
    <w:rsid w:val="00CC230E"/>
    <w:rsid w:val="00CC6170"/>
    <w:rsid w:val="00CD2D3D"/>
    <w:rsid w:val="00CD7921"/>
    <w:rsid w:val="00CF0CCA"/>
    <w:rsid w:val="00D35794"/>
    <w:rsid w:val="00D37D2F"/>
    <w:rsid w:val="00D72118"/>
    <w:rsid w:val="00D76BA7"/>
    <w:rsid w:val="00D94B02"/>
    <w:rsid w:val="00DD08E4"/>
    <w:rsid w:val="00DD2E81"/>
    <w:rsid w:val="00DD2F79"/>
    <w:rsid w:val="00DD3CDB"/>
    <w:rsid w:val="00DF0CFD"/>
    <w:rsid w:val="00DF3784"/>
    <w:rsid w:val="00E16572"/>
    <w:rsid w:val="00E16CEB"/>
    <w:rsid w:val="00E20370"/>
    <w:rsid w:val="00E25689"/>
    <w:rsid w:val="00E37C70"/>
    <w:rsid w:val="00E67A70"/>
    <w:rsid w:val="00E96178"/>
    <w:rsid w:val="00EA1C06"/>
    <w:rsid w:val="00EB242E"/>
    <w:rsid w:val="00EB715C"/>
    <w:rsid w:val="00EB787F"/>
    <w:rsid w:val="00F036BD"/>
    <w:rsid w:val="00F14DE3"/>
    <w:rsid w:val="00F33BA3"/>
    <w:rsid w:val="00F33DDC"/>
    <w:rsid w:val="00F35863"/>
    <w:rsid w:val="00F37E05"/>
    <w:rsid w:val="00F91D20"/>
    <w:rsid w:val="00F95B35"/>
    <w:rsid w:val="00FF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147B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3A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33B"/>
    <w:rPr>
      <w:rFonts w:ascii="Tahoma" w:hAnsi="Tahoma" w:cs="Tahoma"/>
      <w:sz w:val="16"/>
      <w:szCs w:val="16"/>
    </w:rPr>
  </w:style>
  <w:style w:type="character" w:customStyle="1" w:styleId="BalloonTextChar">
    <w:name w:val="Balloon Text Char"/>
    <w:basedOn w:val="DefaultParagraphFont"/>
    <w:link w:val="BalloonText"/>
    <w:uiPriority w:val="99"/>
    <w:semiHidden/>
    <w:rsid w:val="00A3333B"/>
    <w:rPr>
      <w:rFonts w:ascii="Tahoma" w:hAnsi="Tahoma" w:cs="Tahoma"/>
      <w:sz w:val="16"/>
      <w:szCs w:val="16"/>
    </w:rPr>
  </w:style>
  <w:style w:type="paragraph" w:customStyle="1" w:styleId="Default">
    <w:name w:val="Default"/>
    <w:rsid w:val="00EB787F"/>
    <w:pPr>
      <w:autoSpaceDE w:val="0"/>
      <w:autoSpaceDN w:val="0"/>
      <w:adjustRightInd w:val="0"/>
    </w:pPr>
    <w:rPr>
      <w:rFonts w:eastAsiaTheme="minorHAnsi"/>
      <w:color w:val="000000"/>
      <w:sz w:val="24"/>
      <w:szCs w:val="24"/>
    </w:rPr>
  </w:style>
  <w:style w:type="paragraph" w:styleId="Header">
    <w:name w:val="header"/>
    <w:aliases w:val="Title Cover - Program Office"/>
    <w:basedOn w:val="Normal"/>
    <w:link w:val="HeaderChar"/>
    <w:rsid w:val="00A436C6"/>
    <w:pPr>
      <w:tabs>
        <w:tab w:val="center" w:pos="4320"/>
        <w:tab w:val="right" w:pos="8640"/>
      </w:tabs>
    </w:pPr>
    <w:rPr>
      <w:rFonts w:eastAsia="Times New Roman"/>
      <w:sz w:val="24"/>
      <w:szCs w:val="24"/>
    </w:rPr>
  </w:style>
  <w:style w:type="character" w:customStyle="1" w:styleId="HeaderChar">
    <w:name w:val="Header Char"/>
    <w:aliases w:val="Title Cover - Program Office Char"/>
    <w:basedOn w:val="DefaultParagraphFont"/>
    <w:link w:val="Header"/>
    <w:rsid w:val="00A436C6"/>
    <w:rPr>
      <w:rFonts w:eastAsia="Times New Roman"/>
      <w:sz w:val="24"/>
      <w:szCs w:val="24"/>
    </w:rPr>
  </w:style>
  <w:style w:type="paragraph" w:customStyle="1" w:styleId="TitleCover-HUD">
    <w:name w:val="Title Cover - HUD"/>
    <w:basedOn w:val="Normal"/>
    <w:rsid w:val="00A436C6"/>
    <w:pPr>
      <w:tabs>
        <w:tab w:val="left" w:pos="3600"/>
      </w:tabs>
      <w:ind w:left="3690"/>
      <w:jc w:val="center"/>
    </w:pPr>
    <w:rPr>
      <w:rFonts w:ascii="Verdana" w:eastAsia="Times New Roman" w:hAnsi="Verdana"/>
      <w:sz w:val="52"/>
      <w:szCs w:val="52"/>
    </w:rPr>
  </w:style>
  <w:style w:type="paragraph" w:customStyle="1" w:styleId="TitleCover-PIA">
    <w:name w:val="Title Cover - PIA"/>
    <w:basedOn w:val="Normal"/>
    <w:rsid w:val="00A436C6"/>
    <w:pPr>
      <w:ind w:left="2700" w:right="-36"/>
      <w:jc w:val="center"/>
    </w:pPr>
    <w:rPr>
      <w:rFonts w:ascii="Verdana" w:eastAsia="Times New Roman" w:hAnsi="Verdana"/>
      <w:bCs/>
      <w:sz w:val="40"/>
      <w:szCs w:val="40"/>
    </w:rPr>
  </w:style>
  <w:style w:type="paragraph" w:customStyle="1" w:styleId="TitleCover-Date">
    <w:name w:val="Title Cover - Date"/>
    <w:basedOn w:val="Normal"/>
    <w:rsid w:val="00A436C6"/>
    <w:pPr>
      <w:ind w:left="2700" w:right="-36"/>
      <w:jc w:val="center"/>
    </w:pPr>
    <w:rPr>
      <w:rFonts w:ascii="Verdana" w:eastAsia="Times New Roman" w:hAnsi="Verdana"/>
      <w:bCs/>
      <w:sz w:val="36"/>
      <w:szCs w:val="20"/>
    </w:rPr>
  </w:style>
  <w:style w:type="paragraph" w:styleId="ListParagraph">
    <w:name w:val="List Paragraph"/>
    <w:basedOn w:val="Normal"/>
    <w:uiPriority w:val="34"/>
    <w:qFormat/>
    <w:rsid w:val="008F7A6C"/>
    <w:pPr>
      <w:ind w:left="720"/>
      <w:contextualSpacing/>
    </w:pPr>
  </w:style>
  <w:style w:type="character" w:customStyle="1" w:styleId="Heading1Char">
    <w:name w:val="Heading 1 Char"/>
    <w:basedOn w:val="DefaultParagraphFont"/>
    <w:link w:val="Heading1"/>
    <w:uiPriority w:val="9"/>
    <w:rsid w:val="00147B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3AFB"/>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CD7921"/>
    <w:pPr>
      <w:tabs>
        <w:tab w:val="center" w:pos="4680"/>
        <w:tab w:val="right" w:pos="9360"/>
      </w:tabs>
    </w:pPr>
  </w:style>
  <w:style w:type="character" w:customStyle="1" w:styleId="FooterChar">
    <w:name w:val="Footer Char"/>
    <w:basedOn w:val="DefaultParagraphFont"/>
    <w:link w:val="Footer"/>
    <w:uiPriority w:val="99"/>
    <w:rsid w:val="00CD7921"/>
  </w:style>
  <w:style w:type="paragraph" w:customStyle="1" w:styleId="MITREStyle">
    <w:name w:val="MITRE Style"/>
    <w:basedOn w:val="Heading2"/>
    <w:link w:val="MITREStyleChar"/>
    <w:qFormat/>
    <w:rsid w:val="008F67D3"/>
    <w:rPr>
      <w:rFonts w:ascii="Arial Narrow" w:eastAsia="Times New Roman" w:hAnsi="Arial Narrow"/>
      <w:sz w:val="36"/>
      <w:szCs w:val="36"/>
    </w:rPr>
  </w:style>
  <w:style w:type="paragraph" w:customStyle="1" w:styleId="MITREStyle2">
    <w:name w:val="MITRE Style 2"/>
    <w:basedOn w:val="Heading2"/>
    <w:link w:val="MITREStyle2Char"/>
    <w:qFormat/>
    <w:rsid w:val="00BB02E4"/>
    <w:rPr>
      <w:rFonts w:ascii="Arial Narrow" w:eastAsia="Times New Roman" w:hAnsi="Arial Narrow"/>
      <w:b w:val="0"/>
      <w:sz w:val="28"/>
      <w:szCs w:val="28"/>
    </w:rPr>
  </w:style>
  <w:style w:type="character" w:customStyle="1" w:styleId="MITREStyleChar">
    <w:name w:val="MITRE Style Char"/>
    <w:basedOn w:val="Heading2Char"/>
    <w:link w:val="MITREStyle"/>
    <w:rsid w:val="008F67D3"/>
    <w:rPr>
      <w:rFonts w:ascii="Arial Narrow" w:eastAsia="Times New Roman" w:hAnsi="Arial Narrow" w:cstheme="majorBidi"/>
      <w:b/>
      <w:bCs/>
      <w:color w:val="4F81BD" w:themeColor="accent1"/>
      <w:sz w:val="36"/>
      <w:szCs w:val="36"/>
    </w:rPr>
  </w:style>
  <w:style w:type="character" w:customStyle="1" w:styleId="MITREStyle2Char">
    <w:name w:val="MITRE Style 2 Char"/>
    <w:basedOn w:val="Heading2Char"/>
    <w:link w:val="MITREStyle2"/>
    <w:rsid w:val="00BB02E4"/>
    <w:rPr>
      <w:rFonts w:ascii="Arial Narrow" w:eastAsia="Times New Roman" w:hAnsi="Arial Narrow" w:cstheme="majorBidi"/>
      <w:b w:val="0"/>
      <w:bCs/>
      <w:color w:val="4F81BD" w:themeColor="accent1"/>
      <w:sz w:val="28"/>
      <w:szCs w:val="28"/>
    </w:rPr>
  </w:style>
  <w:style w:type="paragraph" w:styleId="NoSpacing">
    <w:name w:val="No Spacing"/>
    <w:uiPriority w:val="1"/>
    <w:qFormat/>
    <w:rsid w:val="005466FB"/>
    <w:rPr>
      <w:sz w:val="24"/>
    </w:rPr>
  </w:style>
  <w:style w:type="character" w:styleId="Hyperlink">
    <w:name w:val="Hyperlink"/>
    <w:basedOn w:val="DefaultParagraphFont"/>
    <w:uiPriority w:val="99"/>
    <w:unhideWhenUsed/>
    <w:rsid w:val="00CC230E"/>
    <w:rPr>
      <w:color w:val="0000FF" w:themeColor="hyperlink"/>
      <w:u w:val="single"/>
    </w:rPr>
  </w:style>
  <w:style w:type="character" w:styleId="Strong">
    <w:name w:val="Strong"/>
    <w:basedOn w:val="DefaultParagraphFont"/>
    <w:uiPriority w:val="22"/>
    <w:qFormat/>
    <w:rsid w:val="00834D62"/>
    <w:rPr>
      <w:b/>
      <w:bCs/>
    </w:rPr>
  </w:style>
  <w:style w:type="table" w:styleId="TableGrid">
    <w:name w:val="Table Grid"/>
    <w:basedOn w:val="TableNormal"/>
    <w:rsid w:val="00A8597A"/>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348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147B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3A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33B"/>
    <w:rPr>
      <w:rFonts w:ascii="Tahoma" w:hAnsi="Tahoma" w:cs="Tahoma"/>
      <w:sz w:val="16"/>
      <w:szCs w:val="16"/>
    </w:rPr>
  </w:style>
  <w:style w:type="character" w:customStyle="1" w:styleId="BalloonTextChar">
    <w:name w:val="Balloon Text Char"/>
    <w:basedOn w:val="DefaultParagraphFont"/>
    <w:link w:val="BalloonText"/>
    <w:uiPriority w:val="99"/>
    <w:semiHidden/>
    <w:rsid w:val="00A3333B"/>
    <w:rPr>
      <w:rFonts w:ascii="Tahoma" w:hAnsi="Tahoma" w:cs="Tahoma"/>
      <w:sz w:val="16"/>
      <w:szCs w:val="16"/>
    </w:rPr>
  </w:style>
  <w:style w:type="paragraph" w:customStyle="1" w:styleId="Default">
    <w:name w:val="Default"/>
    <w:rsid w:val="00EB787F"/>
    <w:pPr>
      <w:autoSpaceDE w:val="0"/>
      <w:autoSpaceDN w:val="0"/>
      <w:adjustRightInd w:val="0"/>
    </w:pPr>
    <w:rPr>
      <w:rFonts w:eastAsiaTheme="minorHAnsi"/>
      <w:color w:val="000000"/>
      <w:sz w:val="24"/>
      <w:szCs w:val="24"/>
    </w:rPr>
  </w:style>
  <w:style w:type="paragraph" w:styleId="Header">
    <w:name w:val="header"/>
    <w:aliases w:val="Title Cover - Program Office"/>
    <w:basedOn w:val="Normal"/>
    <w:link w:val="HeaderChar"/>
    <w:rsid w:val="00A436C6"/>
    <w:pPr>
      <w:tabs>
        <w:tab w:val="center" w:pos="4320"/>
        <w:tab w:val="right" w:pos="8640"/>
      </w:tabs>
    </w:pPr>
    <w:rPr>
      <w:rFonts w:eastAsia="Times New Roman"/>
      <w:sz w:val="24"/>
      <w:szCs w:val="24"/>
    </w:rPr>
  </w:style>
  <w:style w:type="character" w:customStyle="1" w:styleId="HeaderChar">
    <w:name w:val="Header Char"/>
    <w:aliases w:val="Title Cover - Program Office Char"/>
    <w:basedOn w:val="DefaultParagraphFont"/>
    <w:link w:val="Header"/>
    <w:rsid w:val="00A436C6"/>
    <w:rPr>
      <w:rFonts w:eastAsia="Times New Roman"/>
      <w:sz w:val="24"/>
      <w:szCs w:val="24"/>
    </w:rPr>
  </w:style>
  <w:style w:type="paragraph" w:customStyle="1" w:styleId="TitleCover-HUD">
    <w:name w:val="Title Cover - HUD"/>
    <w:basedOn w:val="Normal"/>
    <w:rsid w:val="00A436C6"/>
    <w:pPr>
      <w:tabs>
        <w:tab w:val="left" w:pos="3600"/>
      </w:tabs>
      <w:ind w:left="3690"/>
      <w:jc w:val="center"/>
    </w:pPr>
    <w:rPr>
      <w:rFonts w:ascii="Verdana" w:eastAsia="Times New Roman" w:hAnsi="Verdana"/>
      <w:sz w:val="52"/>
      <w:szCs w:val="52"/>
    </w:rPr>
  </w:style>
  <w:style w:type="paragraph" w:customStyle="1" w:styleId="TitleCover-PIA">
    <w:name w:val="Title Cover - PIA"/>
    <w:basedOn w:val="Normal"/>
    <w:rsid w:val="00A436C6"/>
    <w:pPr>
      <w:ind w:left="2700" w:right="-36"/>
      <w:jc w:val="center"/>
    </w:pPr>
    <w:rPr>
      <w:rFonts w:ascii="Verdana" w:eastAsia="Times New Roman" w:hAnsi="Verdana"/>
      <w:bCs/>
      <w:sz w:val="40"/>
      <w:szCs w:val="40"/>
    </w:rPr>
  </w:style>
  <w:style w:type="paragraph" w:customStyle="1" w:styleId="TitleCover-Date">
    <w:name w:val="Title Cover - Date"/>
    <w:basedOn w:val="Normal"/>
    <w:rsid w:val="00A436C6"/>
    <w:pPr>
      <w:ind w:left="2700" w:right="-36"/>
      <w:jc w:val="center"/>
    </w:pPr>
    <w:rPr>
      <w:rFonts w:ascii="Verdana" w:eastAsia="Times New Roman" w:hAnsi="Verdana"/>
      <w:bCs/>
      <w:sz w:val="36"/>
      <w:szCs w:val="20"/>
    </w:rPr>
  </w:style>
  <w:style w:type="paragraph" w:styleId="ListParagraph">
    <w:name w:val="List Paragraph"/>
    <w:basedOn w:val="Normal"/>
    <w:uiPriority w:val="34"/>
    <w:qFormat/>
    <w:rsid w:val="008F7A6C"/>
    <w:pPr>
      <w:ind w:left="720"/>
      <w:contextualSpacing/>
    </w:pPr>
  </w:style>
  <w:style w:type="character" w:customStyle="1" w:styleId="Heading1Char">
    <w:name w:val="Heading 1 Char"/>
    <w:basedOn w:val="DefaultParagraphFont"/>
    <w:link w:val="Heading1"/>
    <w:uiPriority w:val="9"/>
    <w:rsid w:val="00147B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3AFB"/>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CD7921"/>
    <w:pPr>
      <w:tabs>
        <w:tab w:val="center" w:pos="4680"/>
        <w:tab w:val="right" w:pos="9360"/>
      </w:tabs>
    </w:pPr>
  </w:style>
  <w:style w:type="character" w:customStyle="1" w:styleId="FooterChar">
    <w:name w:val="Footer Char"/>
    <w:basedOn w:val="DefaultParagraphFont"/>
    <w:link w:val="Footer"/>
    <w:uiPriority w:val="99"/>
    <w:rsid w:val="00CD7921"/>
  </w:style>
  <w:style w:type="paragraph" w:customStyle="1" w:styleId="MITREStyle">
    <w:name w:val="MITRE Style"/>
    <w:basedOn w:val="Heading2"/>
    <w:link w:val="MITREStyleChar"/>
    <w:qFormat/>
    <w:rsid w:val="008F67D3"/>
    <w:rPr>
      <w:rFonts w:ascii="Arial Narrow" w:eastAsia="Times New Roman" w:hAnsi="Arial Narrow"/>
      <w:sz w:val="36"/>
      <w:szCs w:val="36"/>
    </w:rPr>
  </w:style>
  <w:style w:type="paragraph" w:customStyle="1" w:styleId="MITREStyle2">
    <w:name w:val="MITRE Style 2"/>
    <w:basedOn w:val="Heading2"/>
    <w:link w:val="MITREStyle2Char"/>
    <w:qFormat/>
    <w:rsid w:val="00BB02E4"/>
    <w:rPr>
      <w:rFonts w:ascii="Arial Narrow" w:eastAsia="Times New Roman" w:hAnsi="Arial Narrow"/>
      <w:b w:val="0"/>
      <w:sz w:val="28"/>
      <w:szCs w:val="28"/>
    </w:rPr>
  </w:style>
  <w:style w:type="character" w:customStyle="1" w:styleId="MITREStyleChar">
    <w:name w:val="MITRE Style Char"/>
    <w:basedOn w:val="Heading2Char"/>
    <w:link w:val="MITREStyle"/>
    <w:rsid w:val="008F67D3"/>
    <w:rPr>
      <w:rFonts w:ascii="Arial Narrow" w:eastAsia="Times New Roman" w:hAnsi="Arial Narrow" w:cstheme="majorBidi"/>
      <w:b/>
      <w:bCs/>
      <w:color w:val="4F81BD" w:themeColor="accent1"/>
      <w:sz w:val="36"/>
      <w:szCs w:val="36"/>
    </w:rPr>
  </w:style>
  <w:style w:type="character" w:customStyle="1" w:styleId="MITREStyle2Char">
    <w:name w:val="MITRE Style 2 Char"/>
    <w:basedOn w:val="Heading2Char"/>
    <w:link w:val="MITREStyle2"/>
    <w:rsid w:val="00BB02E4"/>
    <w:rPr>
      <w:rFonts w:ascii="Arial Narrow" w:eastAsia="Times New Roman" w:hAnsi="Arial Narrow" w:cstheme="majorBidi"/>
      <w:b w:val="0"/>
      <w:bCs/>
      <w:color w:val="4F81BD" w:themeColor="accent1"/>
      <w:sz w:val="28"/>
      <w:szCs w:val="28"/>
    </w:rPr>
  </w:style>
  <w:style w:type="paragraph" w:styleId="NoSpacing">
    <w:name w:val="No Spacing"/>
    <w:uiPriority w:val="1"/>
    <w:qFormat/>
    <w:rsid w:val="005466FB"/>
    <w:rPr>
      <w:sz w:val="24"/>
    </w:rPr>
  </w:style>
  <w:style w:type="character" w:styleId="Hyperlink">
    <w:name w:val="Hyperlink"/>
    <w:basedOn w:val="DefaultParagraphFont"/>
    <w:uiPriority w:val="99"/>
    <w:unhideWhenUsed/>
    <w:rsid w:val="00CC230E"/>
    <w:rPr>
      <w:color w:val="0000FF" w:themeColor="hyperlink"/>
      <w:u w:val="single"/>
    </w:rPr>
  </w:style>
  <w:style w:type="character" w:styleId="Strong">
    <w:name w:val="Strong"/>
    <w:basedOn w:val="DefaultParagraphFont"/>
    <w:uiPriority w:val="22"/>
    <w:qFormat/>
    <w:rsid w:val="00834D62"/>
    <w:rPr>
      <w:b/>
      <w:bCs/>
    </w:rPr>
  </w:style>
  <w:style w:type="table" w:styleId="TableGrid">
    <w:name w:val="Table Grid"/>
    <w:basedOn w:val="TableNormal"/>
    <w:rsid w:val="00A8597A"/>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348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83994">
      <w:bodyDiv w:val="1"/>
      <w:marLeft w:val="0"/>
      <w:marRight w:val="0"/>
      <w:marTop w:val="0"/>
      <w:marBottom w:val="0"/>
      <w:divBdr>
        <w:top w:val="none" w:sz="0" w:space="0" w:color="auto"/>
        <w:left w:val="none" w:sz="0" w:space="0" w:color="auto"/>
        <w:bottom w:val="none" w:sz="0" w:space="0" w:color="auto"/>
        <w:right w:val="none" w:sz="0" w:space="0" w:color="auto"/>
      </w:divBdr>
    </w:div>
    <w:div w:id="1871868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hitehouse.gov/omb/memoranda/m03-22.html" TargetMode="External"/><Relationship Id="rId4" Type="http://schemas.microsoft.com/office/2007/relationships/stylesWithEffects" Target="stylesWithEffects.xml"/><Relationship Id="rId9" Type="http://schemas.openxmlformats.org/officeDocument/2006/relationships/hyperlink" Target="http://frwebgate.access.gpo.gov/cgi-bin/getdoc.cgi?dbname=107_cong_public_laws&amp;docid=f:publ347.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56B7-333B-43A3-BAF5-630B0BA7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Porter B</dc:creator>
  <cp:lastModifiedBy>SYSTEM</cp:lastModifiedBy>
  <cp:revision>2</cp:revision>
  <cp:lastPrinted>2018-03-01T20:47:00Z</cp:lastPrinted>
  <dcterms:created xsi:type="dcterms:W3CDTF">2018-03-16T12:29:00Z</dcterms:created>
  <dcterms:modified xsi:type="dcterms:W3CDTF">2018-03-16T12:29:00Z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