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1A22A" w14:textId="77777777" w:rsidR="00C53525" w:rsidRDefault="00D02C7C">
      <w:pPr>
        <w:jc w:val="center"/>
      </w:pPr>
      <w:bookmarkStart w:id="0" w:name="_GoBack"/>
      <w:bookmarkEnd w:id="0"/>
      <w:r>
        <w:rPr>
          <w:rFonts w:ascii="Helvetica" w:hAnsi="Helvetica"/>
          <w:b/>
          <w:sz w:val="28"/>
        </w:rPr>
        <w:t xml:space="preserve"> </w:t>
      </w:r>
      <w:r w:rsidR="00C53525">
        <w:rPr>
          <w:rFonts w:ascii="Helvetica" w:hAnsi="Helvetica"/>
          <w:b/>
          <w:sz w:val="28"/>
        </w:rPr>
        <w:t>Paperwork Reduction Act Submission</w:t>
      </w:r>
    </w:p>
    <w:p w14:paraId="5C370083" w14:textId="52E6711D" w:rsidR="00C53525" w:rsidRDefault="00C53525">
      <w:pPr>
        <w:pBdr>
          <w:top w:val="single" w:sz="6" w:space="4" w:color="auto"/>
        </w:pBdr>
        <w:spacing w:after="120"/>
        <w:ind w:left="-120"/>
        <w:jc w:val="both"/>
        <w:rPr>
          <w:sz w:val="18"/>
        </w:rPr>
      </w:pPr>
      <w:r>
        <w:rPr>
          <w:sz w:val="18"/>
        </w:rPr>
        <w:t>Please read the instruction before completing this form.  For additional forms or assistance in completing th</w:t>
      </w:r>
      <w:r w:rsidR="00342B65">
        <w:rPr>
          <w:sz w:val="18"/>
        </w:rPr>
        <w:t xml:space="preserve">ese </w:t>
      </w:r>
      <w:r>
        <w:rPr>
          <w:sz w:val="18"/>
        </w:rPr>
        <w:t xml:space="preserve">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14:paraId="67D70A62" w14:textId="77777777">
        <w:tc>
          <w:tcPr>
            <w:tcW w:w="7428" w:type="dxa"/>
            <w:gridSpan w:val="2"/>
            <w:tcBorders>
              <w:top w:val="single" w:sz="6" w:space="0" w:color="auto"/>
            </w:tcBorders>
          </w:tcPr>
          <w:p w14:paraId="451B97D4" w14:textId="77777777" w:rsidR="00C53525" w:rsidRDefault="00C53525">
            <w:pPr>
              <w:ind w:left="-120"/>
              <w:rPr>
                <w:rFonts w:ascii="Helvetica" w:hAnsi="Helvetica"/>
                <w:sz w:val="14"/>
              </w:rPr>
            </w:pPr>
            <w:r>
              <w:rPr>
                <w:rFonts w:ascii="Helvetica" w:hAnsi="Helvetica"/>
                <w:sz w:val="14"/>
              </w:rPr>
              <w:t>1. Agency/Subagency Originating Request:</w:t>
            </w:r>
          </w:p>
          <w:p w14:paraId="4E9C6B9E" w14:textId="77777777"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61D970CD" w14:textId="77777777" w:rsidR="00C53525" w:rsidRDefault="00C53525" w:rsidP="00641869">
            <w:pPr>
              <w:spacing w:before="40" w:after="40"/>
              <w:ind w:left="120"/>
              <w:rPr>
                <w:rFonts w:ascii="Helvetica" w:hAnsi="Helvetica"/>
                <w:sz w:val="16"/>
              </w:rPr>
            </w:pPr>
            <w:r>
              <w:rPr>
                <w:rFonts w:ascii="Helvetica" w:hAnsi="Helvetica"/>
                <w:sz w:val="18"/>
              </w:rPr>
              <w:t>Office of Public and Indian Housing</w:t>
            </w:r>
            <w:r w:rsidR="00641869">
              <w:rPr>
                <w:rFonts w:ascii="Helvetica" w:hAnsi="Helvetica"/>
                <w:sz w:val="18"/>
              </w:rPr>
              <w:t xml:space="preserve"> Real Estate Assessment Center</w:t>
            </w:r>
          </w:p>
        </w:tc>
        <w:tc>
          <w:tcPr>
            <w:tcW w:w="1800" w:type="dxa"/>
            <w:tcBorders>
              <w:top w:val="single" w:sz="6" w:space="0" w:color="auto"/>
              <w:left w:val="single" w:sz="6" w:space="0" w:color="auto"/>
            </w:tcBorders>
          </w:tcPr>
          <w:p w14:paraId="6DC95198"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5F4C2E5A" w14:textId="77777777" w:rsidR="00C53525" w:rsidRDefault="00020DC4">
            <w:pPr>
              <w:spacing w:before="40" w:after="40"/>
              <w:ind w:left="132"/>
              <w:rPr>
                <w:rFonts w:ascii="Helvetica" w:hAnsi="Helvetica"/>
                <w:sz w:val="16"/>
              </w:rPr>
            </w:pPr>
            <w:r>
              <w:rPr>
                <w:rFonts w:ascii="Helvetica" w:hAnsi="Helvetica"/>
                <w:sz w:val="16"/>
              </w:rPr>
              <w:t xml:space="preserve">a.  </w:t>
            </w:r>
            <w:r w:rsidR="00641869" w:rsidRPr="008F53FA">
              <w:rPr>
                <w:sz w:val="22"/>
                <w:szCs w:val="22"/>
              </w:rPr>
              <w:t>2577-0243</w:t>
            </w:r>
          </w:p>
          <w:p w14:paraId="089B0F89" w14:textId="77777777" w:rsidR="00C53525" w:rsidRDefault="00C53525">
            <w:pPr>
              <w:spacing w:before="40" w:after="40"/>
              <w:ind w:left="132"/>
              <w:rPr>
                <w:rFonts w:ascii="Helvetica" w:hAnsi="Helvetica"/>
                <w:sz w:val="16"/>
              </w:rPr>
            </w:pPr>
            <w:r>
              <w:rPr>
                <w:rFonts w:ascii="Helvetica" w:hAnsi="Helvetica"/>
                <w:sz w:val="16"/>
              </w:rPr>
              <w:t xml:space="preserve">b.  </w:t>
            </w:r>
            <w:r w:rsidR="004C4604">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sidR="004C4604">
              <w:rPr>
                <w:rFonts w:ascii="Helvetica" w:hAnsi="Helvetica"/>
                <w:b/>
              </w:rPr>
              <w:fldChar w:fldCharType="end"/>
            </w:r>
            <w:r>
              <w:rPr>
                <w:rFonts w:ascii="Helvetica" w:hAnsi="Helvetica"/>
                <w:b/>
              </w:rPr>
              <w:t xml:space="preserve"> </w:t>
            </w:r>
            <w:r>
              <w:rPr>
                <w:rFonts w:ascii="Helvetica" w:hAnsi="Helvetica"/>
                <w:bCs/>
              </w:rPr>
              <w:t>None</w:t>
            </w:r>
          </w:p>
          <w:p w14:paraId="3FAFB045" w14:textId="77777777" w:rsidR="00C53525" w:rsidRDefault="00C53525">
            <w:pPr>
              <w:ind w:left="-120"/>
              <w:rPr>
                <w:rFonts w:ascii="Helvetica" w:hAnsi="Helvetica"/>
                <w:sz w:val="16"/>
              </w:rPr>
            </w:pPr>
          </w:p>
        </w:tc>
        <w:tc>
          <w:tcPr>
            <w:tcW w:w="1788" w:type="dxa"/>
            <w:tcBorders>
              <w:top w:val="single" w:sz="6" w:space="0" w:color="auto"/>
            </w:tcBorders>
          </w:tcPr>
          <w:p w14:paraId="520A1511" w14:textId="77777777" w:rsidR="00C53525" w:rsidRDefault="00C53525">
            <w:pPr>
              <w:spacing w:before="40" w:after="40"/>
              <w:rPr>
                <w:rFonts w:ascii="Helvetica" w:hAnsi="Helvetica"/>
                <w:sz w:val="16"/>
              </w:rPr>
            </w:pPr>
          </w:p>
        </w:tc>
      </w:tr>
      <w:tr w:rsidR="00C53525" w14:paraId="496D0FC7" w14:textId="77777777">
        <w:tc>
          <w:tcPr>
            <w:tcW w:w="5508" w:type="dxa"/>
            <w:tcBorders>
              <w:top w:val="single" w:sz="6" w:space="0" w:color="auto"/>
            </w:tcBorders>
          </w:tcPr>
          <w:p w14:paraId="3FB6504E"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5033A018" w14:textId="77777777" w:rsidR="00C53525" w:rsidRDefault="004C4604">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C53525">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r w:rsidR="00C53525">
              <w:rPr>
                <w:rFonts w:ascii="Helvetica" w:hAnsi="Helvetica"/>
                <w:sz w:val="16"/>
              </w:rPr>
              <w:t xml:space="preserve"> New Collection </w:t>
            </w:r>
          </w:p>
          <w:p w14:paraId="679197CD" w14:textId="11F5A857" w:rsidR="00C53525" w:rsidRDefault="005523F1">
            <w:pPr>
              <w:numPr>
                <w:ilvl w:val="0"/>
                <w:numId w:val="1"/>
              </w:numPr>
              <w:tabs>
                <w:tab w:val="left" w:pos="480"/>
                <w:tab w:val="left" w:pos="720"/>
              </w:tabs>
              <w:rPr>
                <w:rFonts w:ascii="Helvetica" w:hAnsi="Helvetica"/>
                <w:sz w:val="16"/>
              </w:rPr>
            </w:pPr>
            <w:r>
              <w:rPr>
                <w:rFonts w:ascii="Helvetica" w:hAnsi="Helvetica"/>
                <w:b/>
              </w:rPr>
              <w:t xml:space="preserve"> </w:t>
            </w:r>
            <w:r w:rsidR="008F53FA">
              <w:rPr>
                <w:rFonts w:ascii="Helvetica" w:hAnsi="Helvetica"/>
                <w:b/>
              </w:rPr>
              <w:fldChar w:fldCharType="begin">
                <w:ffData>
                  <w:name w:val="Check3"/>
                  <w:enabled/>
                  <w:calcOnExit w:val="0"/>
                  <w:checkBox>
                    <w:sizeAuto/>
                    <w:default w:val="0"/>
                  </w:checkBox>
                </w:ffData>
              </w:fldChar>
            </w:r>
            <w:bookmarkStart w:id="1" w:name="Check3"/>
            <w:r w:rsidR="008F53FA">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sidR="008F53FA">
              <w:rPr>
                <w:rFonts w:ascii="Helvetica" w:hAnsi="Helvetica"/>
                <w:b/>
              </w:rPr>
              <w:fldChar w:fldCharType="end"/>
            </w:r>
            <w:bookmarkEnd w:id="1"/>
            <w:r w:rsidR="00C53525">
              <w:rPr>
                <w:rFonts w:ascii="Helvetica" w:hAnsi="Helvetica"/>
                <w:sz w:val="16"/>
              </w:rPr>
              <w:t>Revision of a currently approved collection</w:t>
            </w:r>
          </w:p>
          <w:p w14:paraId="57798091" w14:textId="77777777" w:rsidR="00C53525" w:rsidRDefault="005523F1">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r w:rsidR="00C53525">
              <w:rPr>
                <w:rFonts w:ascii="Helvetica" w:hAnsi="Helvetica"/>
                <w:sz w:val="16"/>
              </w:rPr>
              <w:t>Extension of a currently approved collection</w:t>
            </w:r>
          </w:p>
          <w:p w14:paraId="6B46267F" w14:textId="77777777" w:rsidR="00C53525" w:rsidRDefault="005523F1">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without change</w:t>
            </w:r>
            <w:r w:rsidR="00C53525">
              <w:rPr>
                <w:rFonts w:ascii="Helvetica" w:hAnsi="Helvetica"/>
                <w:sz w:val="16"/>
              </w:rPr>
              <w:t xml:space="preserve">, of previously approved </w:t>
            </w:r>
          </w:p>
          <w:p w14:paraId="7D3FBE95"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117F626D" w14:textId="6D474C15" w:rsidR="00C53525" w:rsidRDefault="008F53FA">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5EEFB2A8"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2CA5C6AD" w14:textId="77777777" w:rsidR="00C53525" w:rsidRDefault="004C4604">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sidR="00C53525">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bookmarkEnd w:id="2"/>
            <w:r w:rsidR="00C53525">
              <w:rPr>
                <w:rFonts w:ascii="Helvetica" w:hAnsi="Helvetica"/>
                <w:sz w:val="16"/>
              </w:rPr>
              <w:t xml:space="preserve"> Existing collection in use without an OMB control number</w:t>
            </w:r>
          </w:p>
          <w:p w14:paraId="6EC3A70C"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62EC6D25"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232412F6" w14:textId="77777777" w:rsidR="00C53525" w:rsidRDefault="004C4604">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39F83E23" w14:textId="77777777" w:rsidR="00C53525" w:rsidRDefault="004C460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3" w:name="Check9"/>
            <w:r w:rsidR="00C53525">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4"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4"/>
          </w:p>
          <w:p w14:paraId="0374853B" w14:textId="77777777" w:rsidR="00C53525" w:rsidRDefault="004C460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sidR="00C53525">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Pr>
                <w:rFonts w:ascii="Helvetica" w:hAnsi="Helvetica"/>
                <w:b/>
                <w:sz w:val="18"/>
              </w:rPr>
              <w:fldChar w:fldCharType="end"/>
            </w:r>
            <w:bookmarkEnd w:id="5"/>
            <w:r w:rsidR="00C53525">
              <w:rPr>
                <w:rFonts w:ascii="Helvetica" w:hAnsi="Helvetica"/>
                <w:sz w:val="18"/>
              </w:rPr>
              <w:t xml:space="preserve"> </w:t>
            </w:r>
            <w:r w:rsidR="00C53525">
              <w:rPr>
                <w:rFonts w:ascii="Helvetica" w:hAnsi="Helvetica"/>
                <w:sz w:val="16"/>
              </w:rPr>
              <w:t>Delegated</w:t>
            </w:r>
          </w:p>
          <w:p w14:paraId="2827EAF9"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1E6E1153"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w:t>
            </w:r>
            <w:r w:rsidR="008D7CF6">
              <w:rPr>
                <w:rFonts w:ascii="Helvetica" w:hAnsi="Helvetica"/>
                <w:sz w:val="18"/>
              </w:rPr>
              <w:t xml:space="preserve">  </w:t>
            </w:r>
            <w:r w:rsidRPr="008D7CF6">
              <w:rPr>
                <w:rFonts w:ascii="Helvetica" w:hAnsi="Helvetica"/>
                <w:b/>
                <w:sz w:val="18"/>
              </w:rPr>
              <w:t>X</w:t>
            </w:r>
          </w:p>
          <w:p w14:paraId="7F9B5FD6"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06B887E9" w14:textId="400763F8"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4C4604">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4038EC">
              <w:rPr>
                <w:rFonts w:ascii="Helvetica" w:hAnsi="Helvetica"/>
                <w:b/>
              </w:rPr>
            </w:r>
            <w:r w:rsidR="004038EC">
              <w:rPr>
                <w:rFonts w:ascii="Helvetica" w:hAnsi="Helvetica"/>
                <w:b/>
              </w:rPr>
              <w:fldChar w:fldCharType="separate"/>
            </w:r>
            <w:r w:rsidR="004C4604">
              <w:rPr>
                <w:rFonts w:ascii="Helvetica" w:hAnsi="Helvetica"/>
                <w:b/>
              </w:rPr>
              <w:fldChar w:fldCharType="end"/>
            </w:r>
            <w:r>
              <w:rPr>
                <w:rFonts w:ascii="Helvetica" w:hAnsi="Helvetica"/>
                <w:sz w:val="16"/>
              </w:rPr>
              <w:t xml:space="preserve"> Three years fr</w:t>
            </w:r>
            <w:r w:rsidR="00036553">
              <w:rPr>
                <w:rFonts w:ascii="Helvetica" w:hAnsi="Helvetica"/>
                <w:sz w:val="16"/>
              </w:rPr>
              <w:t>o</w:t>
            </w:r>
            <w:r>
              <w:rPr>
                <w:rFonts w:ascii="Helvetica" w:hAnsi="Helvetica"/>
                <w:sz w:val="16"/>
              </w:rPr>
              <w:t>m approval date</w:t>
            </w:r>
            <w:r>
              <w:rPr>
                <w:rFonts w:ascii="Helvetica" w:hAnsi="Helvetica"/>
                <w:sz w:val="16"/>
              </w:rPr>
              <w:tab/>
              <w:t xml:space="preserve">b. </w:t>
            </w:r>
            <w:r w:rsidR="004C4604">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sidR="004C4604">
              <w:rPr>
                <w:rFonts w:ascii="Helvetica" w:hAnsi="Helvetica"/>
                <w:b/>
                <w:sz w:val="18"/>
              </w:rPr>
              <w:fldChar w:fldCharType="end"/>
            </w:r>
            <w:bookmarkEnd w:id="6"/>
            <w:r>
              <w:rPr>
                <w:rFonts w:ascii="Helvetica" w:hAnsi="Helvetica"/>
                <w:sz w:val="16"/>
              </w:rPr>
              <w:t xml:space="preserve"> Other (specify)</w:t>
            </w:r>
          </w:p>
          <w:p w14:paraId="7042B029" w14:textId="77777777" w:rsidR="00C53525" w:rsidRDefault="00C53525">
            <w:pPr>
              <w:tabs>
                <w:tab w:val="left" w:pos="3252"/>
              </w:tabs>
              <w:spacing w:after="60"/>
              <w:rPr>
                <w:rFonts w:ascii="Helvetica" w:hAnsi="Helvetica"/>
                <w:sz w:val="16"/>
              </w:rPr>
            </w:pPr>
            <w:r>
              <w:rPr>
                <w:rFonts w:ascii="Helvetica" w:hAnsi="Helvetica"/>
                <w:sz w:val="18"/>
              </w:rPr>
              <w:tab/>
              <w:t xml:space="preserve"> </w:t>
            </w:r>
            <w:r w:rsidR="004C4604">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sidR="004C4604">
              <w:rPr>
                <w:rFonts w:ascii="Helvetica" w:hAnsi="Helvetica"/>
                <w:sz w:val="18"/>
              </w:rPr>
            </w:r>
            <w:r w:rsidR="004C460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C4604">
              <w:rPr>
                <w:rFonts w:ascii="Helvetica" w:hAnsi="Helvetica"/>
                <w:sz w:val="18"/>
              </w:rPr>
              <w:fldChar w:fldCharType="end"/>
            </w:r>
            <w:bookmarkEnd w:id="7"/>
          </w:p>
        </w:tc>
      </w:tr>
    </w:tbl>
    <w:p w14:paraId="78031AEF" w14:textId="77777777"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14:paraId="2A2D3444" w14:textId="77777777" w:rsidR="00F60FE2" w:rsidRDefault="00F60FE2" w:rsidP="00F60FE2">
      <w:pPr>
        <w:tabs>
          <w:tab w:val="left" w:pos="240"/>
        </w:tabs>
        <w:spacing w:after="40"/>
        <w:ind w:left="120" w:right="-120"/>
        <w:rPr>
          <w:rFonts w:ascii="Helvetica" w:hAnsi="Helvetica"/>
          <w:color w:val="000080"/>
          <w:sz w:val="18"/>
        </w:rPr>
      </w:pPr>
      <w:r>
        <w:rPr>
          <w:rFonts w:ascii="Helvetica" w:hAnsi="Helvetica"/>
          <w:b/>
          <w:color w:val="000080"/>
          <w:sz w:val="18"/>
        </w:rPr>
        <w:t>Inspector Candidate Assessment Questionnaire</w:t>
      </w:r>
    </w:p>
    <w:p w14:paraId="233AEED8" w14:textId="77777777" w:rsidR="00C53525" w:rsidRDefault="00C53525">
      <w:pPr>
        <w:tabs>
          <w:tab w:val="left" w:pos="240"/>
        </w:tabs>
        <w:spacing w:after="40"/>
        <w:ind w:left="120" w:right="-120"/>
        <w:rPr>
          <w:rFonts w:ascii="Helvetica" w:hAnsi="Helvetica"/>
          <w:sz w:val="18"/>
        </w:rPr>
      </w:pPr>
    </w:p>
    <w:p w14:paraId="26E99BA7" w14:textId="77777777" w:rsidR="00F60FE2" w:rsidRDefault="00C53525" w:rsidP="00F60FE2">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 xml:space="preserve">Agency form number(s):  </w:t>
      </w:r>
      <w:r w:rsidR="00D36E91">
        <w:rPr>
          <w:rFonts w:ascii="Helvetica" w:hAnsi="Helvetica"/>
          <w:sz w:val="14"/>
        </w:rPr>
        <w:t>Form HUD 500</w:t>
      </w:r>
      <w:r w:rsidR="003072A8">
        <w:rPr>
          <w:rFonts w:ascii="Helvetica" w:hAnsi="Helvetica"/>
          <w:sz w:val="14"/>
        </w:rPr>
        <w:t>0</w:t>
      </w:r>
      <w:r w:rsidR="00D36E91">
        <w:rPr>
          <w:rFonts w:ascii="Helvetica" w:hAnsi="Helvetica"/>
          <w:sz w:val="14"/>
        </w:rPr>
        <w:t>2A and Form HUD 500</w:t>
      </w:r>
      <w:r w:rsidR="003072A8">
        <w:rPr>
          <w:rFonts w:ascii="Helvetica" w:hAnsi="Helvetica"/>
          <w:sz w:val="14"/>
        </w:rPr>
        <w:t>0</w:t>
      </w:r>
      <w:r w:rsidR="00D36E91">
        <w:rPr>
          <w:rFonts w:ascii="Helvetica" w:hAnsi="Helvetica"/>
          <w:sz w:val="14"/>
        </w:rPr>
        <w:t>2</w:t>
      </w:r>
      <w:r w:rsidR="003072A8">
        <w:rPr>
          <w:rFonts w:ascii="Helvetica" w:hAnsi="Helvetica"/>
          <w:sz w:val="14"/>
        </w:rPr>
        <w:t>B</w:t>
      </w:r>
      <w:r w:rsidR="00D36E91">
        <w:rPr>
          <w:rFonts w:ascii="Helvetica" w:hAnsi="Helvetica"/>
          <w:sz w:val="14"/>
        </w:rPr>
        <w:t>-HFA</w:t>
      </w:r>
    </w:p>
    <w:p w14:paraId="6B051E92" w14:textId="77777777" w:rsidR="00F60FE2" w:rsidRDefault="00845941" w:rsidP="00F60FE2">
      <w:pPr>
        <w:pBdr>
          <w:top w:val="single" w:sz="6" w:space="0" w:color="auto"/>
        </w:pBdr>
        <w:tabs>
          <w:tab w:val="left" w:pos="240"/>
        </w:tabs>
        <w:spacing w:line="180" w:lineRule="exact"/>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3E72BD20" w14:textId="77777777" w:rsidR="00F60FE2" w:rsidRPr="00F60FE2" w:rsidRDefault="00C53525" w:rsidP="00F60FE2">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675F61">
        <w:rPr>
          <w:rFonts w:ascii="Helvetica" w:hAnsi="Helvetica"/>
          <w:sz w:val="14"/>
        </w:rPr>
        <w:t>Housing,</w:t>
      </w:r>
      <w:r w:rsidR="00F60FE2">
        <w:rPr>
          <w:rFonts w:ascii="Helvetica" w:hAnsi="Helvetica"/>
          <w:sz w:val="14"/>
        </w:rPr>
        <w:t xml:space="preserve"> </w:t>
      </w:r>
      <w:r w:rsidR="00F60FE2" w:rsidRPr="000B3B34">
        <w:rPr>
          <w:sz w:val="22"/>
          <w:szCs w:val="22"/>
        </w:rPr>
        <w:t>Multi</w:t>
      </w:r>
      <w:r w:rsidR="00C95DA2" w:rsidRPr="000B3B34">
        <w:rPr>
          <w:sz w:val="22"/>
          <w:szCs w:val="22"/>
        </w:rPr>
        <w:t>f</w:t>
      </w:r>
      <w:r w:rsidR="004C3999" w:rsidRPr="000B3B34">
        <w:rPr>
          <w:sz w:val="22"/>
          <w:szCs w:val="22"/>
        </w:rPr>
        <w:t>amily</w:t>
      </w:r>
      <w:r w:rsidR="00C95DA2" w:rsidRPr="000B3B34">
        <w:rPr>
          <w:sz w:val="22"/>
          <w:szCs w:val="22"/>
        </w:rPr>
        <w:t>,</w:t>
      </w:r>
      <w:r w:rsidR="004C3999" w:rsidRPr="000B3B34">
        <w:rPr>
          <w:sz w:val="22"/>
          <w:szCs w:val="22"/>
        </w:rPr>
        <w:t xml:space="preserve"> </w:t>
      </w:r>
      <w:r w:rsidR="00F60FE2" w:rsidRPr="000B3B34">
        <w:rPr>
          <w:sz w:val="22"/>
          <w:szCs w:val="22"/>
        </w:rPr>
        <w:t>Housing, Public Housing, Physical Inspection, Inspector Training, Inspector Certification</w:t>
      </w:r>
    </w:p>
    <w:p w14:paraId="52CE58A7" w14:textId="77777777" w:rsidR="00C53525" w:rsidRDefault="00845941">
      <w:pPr>
        <w:pBdr>
          <w:top w:val="single" w:sz="6" w:space="0" w:color="auto"/>
        </w:pBdr>
        <w:tabs>
          <w:tab w:val="left" w:pos="240"/>
        </w:tabs>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512BEB50" w14:textId="77777777" w:rsidR="00C53525" w:rsidRPr="000B3B34" w:rsidRDefault="00C53525" w:rsidP="007263CF">
      <w:pPr>
        <w:pBdr>
          <w:top w:val="single" w:sz="6" w:space="0" w:color="auto"/>
        </w:pBdr>
        <w:tabs>
          <w:tab w:val="left" w:pos="240"/>
        </w:tabs>
        <w:ind w:left="-120" w:right="-120"/>
      </w:pPr>
      <w:r>
        <w:rPr>
          <w:rFonts w:ascii="Helvetica" w:hAnsi="Helvetica"/>
          <w:sz w:val="16"/>
        </w:rPr>
        <w:t xml:space="preserve">10. </w:t>
      </w:r>
      <w:r>
        <w:rPr>
          <w:rFonts w:ascii="Helvetica" w:hAnsi="Helvetica"/>
          <w:sz w:val="14"/>
        </w:rPr>
        <w:t xml:space="preserve">Abstract: </w:t>
      </w:r>
      <w:r w:rsidR="00F60FE2" w:rsidRPr="000B3B34">
        <w:t xml:space="preserve">Individuals interested in </w:t>
      </w:r>
      <w:r w:rsidR="003D2334" w:rsidRPr="000B3B34">
        <w:t xml:space="preserve">becoming HUD certified </w:t>
      </w:r>
      <w:r w:rsidR="00F60FE2" w:rsidRPr="000B3B34">
        <w:t xml:space="preserve">Uniform Physical Condition Standards </w:t>
      </w:r>
      <w:r w:rsidR="003D2334" w:rsidRPr="000B3B34">
        <w:t xml:space="preserve">(UPCS) </w:t>
      </w:r>
      <w:r w:rsidR="00F60FE2" w:rsidRPr="000B3B34">
        <w:t>inspections complete this form.  The form is a questionnaire that provides PIH-REAC with basic background information about the individual’s inspection skills and abilities</w:t>
      </w:r>
      <w:r w:rsidR="003D2334" w:rsidRPr="000B3B34">
        <w:t xml:space="preserve"> to determine if the individual has the required basic skills and abilities to take the required UPCS training.  In addition, state Housing Finance Agency staff may complete the form for information purposes only.</w:t>
      </w:r>
    </w:p>
    <w:tbl>
      <w:tblPr>
        <w:tblW w:w="0" w:type="auto"/>
        <w:tblLayout w:type="fixed"/>
        <w:tblLook w:val="0000" w:firstRow="0" w:lastRow="0" w:firstColumn="0" w:lastColumn="0" w:noHBand="0" w:noVBand="0"/>
      </w:tblPr>
      <w:tblGrid>
        <w:gridCol w:w="4908"/>
        <w:gridCol w:w="720"/>
        <w:gridCol w:w="5388"/>
      </w:tblGrid>
      <w:tr w:rsidR="00C53525" w14:paraId="2FF04617" w14:textId="77777777">
        <w:trPr>
          <w:trHeight w:val="1129"/>
        </w:trPr>
        <w:tc>
          <w:tcPr>
            <w:tcW w:w="5628" w:type="dxa"/>
            <w:gridSpan w:val="2"/>
            <w:tcBorders>
              <w:top w:val="single" w:sz="6" w:space="0" w:color="auto"/>
              <w:right w:val="single" w:sz="6" w:space="0" w:color="auto"/>
            </w:tcBorders>
          </w:tcPr>
          <w:p w14:paraId="1CEF4471" w14:textId="77777777"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22215781"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w:t>
            </w:r>
            <w:r w:rsidRPr="002821F2">
              <w:rPr>
                <w:rFonts w:ascii="Helvetica" w:hAnsi="Helvetica"/>
                <w:b/>
                <w:sz w:val="18"/>
                <w:szCs w:val="18"/>
              </w:rPr>
              <w:t xml:space="preserve">. </w:t>
            </w:r>
            <w:r w:rsidR="00F60FE2" w:rsidRPr="002821F2">
              <w:rPr>
                <w:rFonts w:ascii="Helvetica" w:hAnsi="Helvetica"/>
                <w:b/>
                <w:sz w:val="18"/>
                <w:szCs w:val="18"/>
              </w:rPr>
              <w:t>P</w:t>
            </w:r>
            <w:r w:rsidRPr="002821F2">
              <w:rPr>
                <w:rFonts w:ascii="Helvetica" w:hAnsi="Helvetica"/>
                <w:b/>
                <w:sz w:val="18"/>
                <w:szCs w:val="18"/>
              </w:rPr>
              <w:tab/>
            </w:r>
            <w:r>
              <w:rPr>
                <w:rFonts w:ascii="Helvetica" w:hAnsi="Helvetica"/>
                <w:sz w:val="16"/>
              </w:rPr>
              <w:t>Individuals or households</w:t>
            </w:r>
            <w:r>
              <w:rPr>
                <w:rFonts w:ascii="Helvetica" w:hAnsi="Helvetica"/>
                <w:sz w:val="16"/>
              </w:rPr>
              <w:tab/>
              <w:t xml:space="preserve">e.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b/>
                <w:sz w:val="18"/>
              </w:rPr>
              <w:tab/>
            </w:r>
            <w:r>
              <w:rPr>
                <w:rFonts w:ascii="Helvetica" w:hAnsi="Helvetica"/>
                <w:sz w:val="16"/>
              </w:rPr>
              <w:t>Farms</w:t>
            </w:r>
          </w:p>
          <w:p w14:paraId="7426A908"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b/>
                <w:sz w:val="18"/>
              </w:rPr>
              <w:tab/>
            </w:r>
            <w:r>
              <w:rPr>
                <w:rFonts w:ascii="Helvetica" w:hAnsi="Helvetica"/>
                <w:sz w:val="16"/>
              </w:rPr>
              <w:t>Federal Government</w:t>
            </w:r>
          </w:p>
          <w:p w14:paraId="0A2F8874" w14:textId="77777777" w:rsidR="00C53525" w:rsidRDefault="00C53525" w:rsidP="002821F2">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5C927705"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79ECF373"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4C4604">
              <w:rPr>
                <w:rFonts w:ascii="Helvetica" w:hAnsi="Helvetica"/>
                <w:b/>
                <w:sz w:val="18"/>
              </w:rPr>
              <w:fldChar w:fldCharType="begin">
                <w:ffData>
                  <w:name w:val="Text25"/>
                  <w:enabled/>
                  <w:calcOnExit w:val="0"/>
                  <w:textInput>
                    <w:maxLength w:val="1"/>
                  </w:textInput>
                </w:ffData>
              </w:fldChar>
            </w:r>
            <w:bookmarkStart w:id="8" w:name="Text25"/>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bookmarkEnd w:id="8"/>
            <w:r>
              <w:rPr>
                <w:rFonts w:ascii="Helvetica" w:hAnsi="Helvetica"/>
                <w:sz w:val="14"/>
              </w:rPr>
              <w:tab/>
            </w:r>
            <w:r>
              <w:rPr>
                <w:rFonts w:ascii="Helvetica" w:hAnsi="Helvetica"/>
                <w:sz w:val="16"/>
              </w:rPr>
              <w:t>Voluntary</w:t>
            </w:r>
          </w:p>
          <w:p w14:paraId="12446D8E" w14:textId="77777777"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4C4604">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P</w:t>
            </w:r>
            <w:r w:rsidR="004C4604">
              <w:rPr>
                <w:rFonts w:ascii="Helvetica" w:hAnsi="Helvetica"/>
                <w:b/>
                <w:sz w:val="18"/>
              </w:rPr>
              <w:fldChar w:fldCharType="end"/>
            </w:r>
            <w:r>
              <w:rPr>
                <w:rFonts w:ascii="Helvetica" w:hAnsi="Helvetica"/>
                <w:sz w:val="16"/>
              </w:rPr>
              <w:tab/>
              <w:t>Required to obtain or retain benefits</w:t>
            </w:r>
          </w:p>
          <w:p w14:paraId="662B8DEA" w14:textId="77777777" w:rsidR="00C53525" w:rsidRDefault="00C53525" w:rsidP="002821F2">
            <w:pPr>
              <w:tabs>
                <w:tab w:val="left" w:pos="492"/>
              </w:tabs>
              <w:spacing w:after="60"/>
              <w:ind w:left="120"/>
              <w:rPr>
                <w:rFonts w:ascii="Helvetica" w:hAnsi="Helvetica"/>
                <w:sz w:val="16"/>
              </w:rPr>
            </w:pPr>
            <w:r>
              <w:rPr>
                <w:rFonts w:ascii="Helvetica" w:hAnsi="Helvetica"/>
                <w:sz w:val="16"/>
              </w:rPr>
              <w:t xml:space="preserve">c. </w:t>
            </w:r>
            <w:r>
              <w:rPr>
                <w:rFonts w:ascii="Helvetica" w:hAnsi="Helvetica"/>
                <w:sz w:val="16"/>
              </w:rPr>
              <w:tab/>
              <w:t>Mandatory</w:t>
            </w:r>
          </w:p>
        </w:tc>
      </w:tr>
      <w:tr w:rsidR="00C53525" w14:paraId="524AE79A" w14:textId="77777777">
        <w:trPr>
          <w:trHeight w:val="2146"/>
        </w:trPr>
        <w:tc>
          <w:tcPr>
            <w:tcW w:w="5628" w:type="dxa"/>
            <w:gridSpan w:val="2"/>
            <w:tcBorders>
              <w:top w:val="single" w:sz="6" w:space="0" w:color="auto"/>
              <w:right w:val="single" w:sz="6" w:space="0" w:color="auto"/>
            </w:tcBorders>
          </w:tcPr>
          <w:p w14:paraId="2FBDB267" w14:textId="77777777"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1B71EF4A" w14:textId="77777777" w:rsidR="00372440"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DE06A1">
              <w:rPr>
                <w:rFonts w:ascii="Helvetica" w:hAnsi="Helvetica"/>
                <w:sz w:val="16"/>
              </w:rPr>
              <w:t>705</w:t>
            </w:r>
          </w:p>
          <w:p w14:paraId="7CF5A380" w14:textId="2CBA6923"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D7515C">
              <w:rPr>
                <w:rFonts w:ascii="Helvetica" w:hAnsi="Helvetica"/>
                <w:sz w:val="16"/>
              </w:rPr>
              <w:t>235</w:t>
            </w:r>
          </w:p>
          <w:p w14:paraId="768E597C" w14:textId="1C3376D4" w:rsidR="00C53525" w:rsidRDefault="002821F2"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w:t>
            </w:r>
            <w:r w:rsidR="004F4A85">
              <w:rPr>
                <w:rFonts w:ascii="Helvetica" w:hAnsi="Helvetica"/>
                <w:sz w:val="16"/>
              </w:rPr>
              <w:t xml:space="preserve">   </w:t>
            </w:r>
            <w:r>
              <w:rPr>
                <w:rFonts w:ascii="Helvetica" w:hAnsi="Helvetica"/>
                <w:sz w:val="16"/>
              </w:rPr>
              <w:t xml:space="preserve"> </w:t>
            </w:r>
            <w:r w:rsidR="00C53525">
              <w:rPr>
                <w:rFonts w:ascii="Helvetica" w:hAnsi="Helvetica"/>
                <w:sz w:val="16"/>
              </w:rPr>
              <w:t xml:space="preserve">Percentage of these responses collected electronically </w:t>
            </w:r>
            <w:r w:rsidR="00C53525">
              <w:rPr>
                <w:rFonts w:ascii="Helvetica" w:hAnsi="Helvetica"/>
                <w:sz w:val="16"/>
              </w:rPr>
              <w:tab/>
            </w:r>
            <w:r w:rsidR="00C422FE">
              <w:rPr>
                <w:rFonts w:ascii="Helvetica" w:hAnsi="Helvetica"/>
                <w:sz w:val="16"/>
              </w:rPr>
              <w:t xml:space="preserve">    </w:t>
            </w:r>
            <w:r>
              <w:rPr>
                <w:rFonts w:ascii="Helvetica" w:hAnsi="Helvetica"/>
                <w:sz w:val="16"/>
              </w:rPr>
              <w:t>100</w:t>
            </w:r>
            <w:r w:rsidR="005B0018">
              <w:rPr>
                <w:rFonts w:ascii="Helvetica" w:hAnsi="Helvetica"/>
                <w:sz w:val="16"/>
              </w:rPr>
              <w:t>%</w:t>
            </w:r>
          </w:p>
          <w:p w14:paraId="4E0BF124" w14:textId="06603A30"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 xml:space="preserve">c. </w:t>
            </w:r>
            <w:r w:rsidR="005B0018">
              <w:rPr>
                <w:rFonts w:ascii="Helvetica" w:hAnsi="Helvetica"/>
                <w:sz w:val="16"/>
              </w:rPr>
              <w:t xml:space="preserve">  </w:t>
            </w:r>
            <w:r w:rsidR="002821F2">
              <w:rPr>
                <w:rFonts w:ascii="Helvetica" w:hAnsi="Helvetica"/>
                <w:sz w:val="16"/>
              </w:rPr>
              <w:t xml:space="preserve">  </w:t>
            </w:r>
            <w:r w:rsidR="004F4A85">
              <w:rPr>
                <w:rFonts w:ascii="Helvetica" w:hAnsi="Helvetica"/>
                <w:sz w:val="16"/>
              </w:rPr>
              <w:t>c.</w:t>
            </w:r>
            <w:r w:rsidR="002821F2">
              <w:rPr>
                <w:rFonts w:ascii="Helvetica" w:hAnsi="Helvetica"/>
                <w:sz w:val="16"/>
              </w:rPr>
              <w:t xml:space="preserve"> </w:t>
            </w:r>
            <w:r>
              <w:rPr>
                <w:rFonts w:ascii="Helvetica" w:hAnsi="Helvetica"/>
                <w:sz w:val="16"/>
              </w:rPr>
              <w:t>Total annual hours requested</w:t>
            </w:r>
            <w:r>
              <w:rPr>
                <w:rFonts w:ascii="Helvetica" w:hAnsi="Helvetica"/>
                <w:sz w:val="16"/>
              </w:rPr>
              <w:tab/>
            </w:r>
            <w:r w:rsidR="00D7515C">
              <w:rPr>
                <w:rFonts w:ascii="Helvetica" w:hAnsi="Helvetica"/>
                <w:sz w:val="16"/>
              </w:rPr>
              <w:t>75</w:t>
            </w:r>
          </w:p>
          <w:p w14:paraId="3B2EDF19" w14:textId="77777777"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 xml:space="preserve">d. </w:t>
            </w:r>
            <w:r w:rsidR="005B0018">
              <w:rPr>
                <w:rFonts w:ascii="Helvetica" w:hAnsi="Helvetica"/>
                <w:sz w:val="16"/>
              </w:rPr>
              <w:t xml:space="preserve">    </w:t>
            </w:r>
            <w:r w:rsidR="004F4A85">
              <w:rPr>
                <w:rFonts w:ascii="Helvetica" w:hAnsi="Helvetica"/>
                <w:sz w:val="16"/>
              </w:rPr>
              <w:t xml:space="preserve">d. </w:t>
            </w:r>
            <w:r>
              <w:rPr>
                <w:rFonts w:ascii="Helvetica" w:hAnsi="Helvetica"/>
                <w:sz w:val="16"/>
              </w:rPr>
              <w:t>Current OMB inventory</w:t>
            </w:r>
            <w:r>
              <w:rPr>
                <w:rFonts w:ascii="Helvetica" w:hAnsi="Helvetica"/>
                <w:sz w:val="16"/>
              </w:rPr>
              <w:tab/>
            </w:r>
            <w:r w:rsidR="00A8191E">
              <w:rPr>
                <w:rFonts w:ascii="Helvetica" w:hAnsi="Helvetica"/>
                <w:sz w:val="16"/>
              </w:rPr>
              <w:t>192</w:t>
            </w:r>
          </w:p>
          <w:p w14:paraId="1031A6F0" w14:textId="34A4E814"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D7515C">
              <w:rPr>
                <w:rFonts w:ascii="Helvetica" w:hAnsi="Helvetica"/>
                <w:sz w:val="16"/>
              </w:rPr>
              <w:t>-117</w:t>
            </w:r>
          </w:p>
          <w:p w14:paraId="5BDE0B65" w14:textId="77777777"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 xml:space="preserve">f. </w:t>
            </w:r>
            <w:r w:rsidR="00B41FFB">
              <w:rPr>
                <w:rFonts w:ascii="Helvetica" w:hAnsi="Helvetica"/>
                <w:sz w:val="16"/>
              </w:rPr>
              <w:t xml:space="preserve">     </w:t>
            </w:r>
            <w:r w:rsidR="004F4A85">
              <w:rPr>
                <w:rFonts w:ascii="Helvetica" w:hAnsi="Helvetica"/>
                <w:sz w:val="16"/>
              </w:rPr>
              <w:t>f.</w:t>
            </w:r>
            <w:r w:rsidR="00B41FFB">
              <w:rPr>
                <w:rFonts w:ascii="Helvetica" w:hAnsi="Helvetica"/>
                <w:sz w:val="16"/>
              </w:rPr>
              <w:t xml:space="preserve">  </w:t>
            </w:r>
            <w:r>
              <w:rPr>
                <w:rFonts w:ascii="Helvetica" w:hAnsi="Helvetica"/>
                <w:sz w:val="16"/>
              </w:rPr>
              <w:t>Explanation of difference:</w:t>
            </w:r>
          </w:p>
          <w:p w14:paraId="70680318" w14:textId="77777777" w:rsidR="00C53525" w:rsidRDefault="00B41FFB"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w:t>
            </w:r>
            <w:r w:rsidR="00372440">
              <w:rPr>
                <w:rFonts w:ascii="Helvetica" w:hAnsi="Helvetica"/>
                <w:sz w:val="16"/>
              </w:rPr>
              <w:t xml:space="preserve">  </w:t>
            </w:r>
            <w:r w:rsidR="00C53525">
              <w:rPr>
                <w:rFonts w:ascii="Helvetica" w:hAnsi="Helvetica"/>
                <w:sz w:val="16"/>
              </w:rPr>
              <w:t>1. Program change:</w:t>
            </w:r>
            <w:r w:rsidR="00C53525">
              <w:rPr>
                <w:rFonts w:ascii="Helvetica" w:hAnsi="Helvetica"/>
                <w:sz w:val="16"/>
              </w:rPr>
              <w:tab/>
            </w:r>
            <w:r>
              <w:rPr>
                <w:rFonts w:ascii="Helvetica" w:hAnsi="Helvetica"/>
                <w:sz w:val="16"/>
              </w:rPr>
              <w:t xml:space="preserve"> </w:t>
            </w:r>
          </w:p>
          <w:p w14:paraId="614BB504" w14:textId="75C5463F" w:rsidR="00C53525" w:rsidRDefault="00B41FFB"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 xml:space="preserve">    </w:t>
            </w:r>
            <w:r w:rsidR="00372440">
              <w:rPr>
                <w:rFonts w:ascii="Helvetica" w:hAnsi="Helvetica"/>
                <w:sz w:val="16"/>
              </w:rPr>
              <w:t xml:space="preserve"> </w:t>
            </w:r>
            <w:r w:rsidR="00C53525">
              <w:rPr>
                <w:rFonts w:ascii="Helvetica" w:hAnsi="Helvetica"/>
                <w:sz w:val="16"/>
              </w:rPr>
              <w:t>2. Adjustment:</w:t>
            </w:r>
            <w:r w:rsidR="001F365B">
              <w:rPr>
                <w:rFonts w:ascii="Helvetica" w:hAnsi="Helvetica"/>
                <w:sz w:val="16"/>
              </w:rPr>
              <w:t xml:space="preserve">                                                                            </w:t>
            </w:r>
            <w:r w:rsidR="00372440">
              <w:rPr>
                <w:rFonts w:ascii="Helvetica" w:hAnsi="Helvetica"/>
                <w:sz w:val="16"/>
              </w:rPr>
              <w:t xml:space="preserve">   </w:t>
            </w:r>
            <w:r w:rsidR="00D7515C">
              <w:rPr>
                <w:rFonts w:ascii="Helvetica" w:hAnsi="Helvetica"/>
                <w:sz w:val="16"/>
              </w:rPr>
              <w:t>-117</w:t>
            </w:r>
            <w:r w:rsidR="001F365B">
              <w:rPr>
                <w:rFonts w:ascii="Helvetica" w:hAnsi="Helvetica"/>
                <w:sz w:val="16"/>
              </w:rPr>
              <w:t xml:space="preserve">  </w:t>
            </w:r>
          </w:p>
        </w:tc>
        <w:tc>
          <w:tcPr>
            <w:tcW w:w="5388" w:type="dxa"/>
            <w:tcBorders>
              <w:top w:val="single" w:sz="6" w:space="0" w:color="auto"/>
              <w:left w:val="nil"/>
            </w:tcBorders>
          </w:tcPr>
          <w:p w14:paraId="306C39B0" w14:textId="77777777"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42EDE99B" w14:textId="77777777"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14:paraId="3C27C2E4" w14:textId="77777777"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14:paraId="5C6C67AA" w14:textId="77777777"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14:paraId="45D1BF7F" w14:textId="77777777"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1AAC43B4" w14:textId="77777777"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5DAE1EB0" w14:textId="77777777"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14:paraId="7BDC3F05" w14:textId="77777777" w:rsidR="00C53525" w:rsidRDefault="004F4A85">
            <w:pPr>
              <w:numPr>
                <w:ilvl w:val="12"/>
                <w:numId w:val="0"/>
              </w:numPr>
              <w:tabs>
                <w:tab w:val="left" w:pos="240"/>
                <w:tab w:val="right" w:pos="4800"/>
              </w:tabs>
              <w:ind w:left="360" w:hanging="360"/>
              <w:rPr>
                <w:rFonts w:ascii="Helvetica" w:hAnsi="Helvetica"/>
                <w:sz w:val="16"/>
              </w:rPr>
            </w:pPr>
            <w:r>
              <w:rPr>
                <w:rFonts w:ascii="Helvetica" w:hAnsi="Helvetica"/>
                <w:sz w:val="16"/>
              </w:rPr>
              <w:t xml:space="preserve">    </w:t>
            </w:r>
            <w:r w:rsidR="00C53525">
              <w:rPr>
                <w:rFonts w:ascii="Helvetica" w:hAnsi="Helvetica"/>
                <w:sz w:val="16"/>
              </w:rPr>
              <w:t>1. Program change:</w:t>
            </w:r>
            <w:r w:rsidR="00C53525">
              <w:rPr>
                <w:rFonts w:ascii="Helvetica" w:hAnsi="Helvetica"/>
                <w:sz w:val="16"/>
              </w:rPr>
              <w:tab/>
            </w:r>
            <w:r w:rsidR="004C4604">
              <w:rPr>
                <w:rFonts w:ascii="Helvetica" w:hAnsi="Helvetica"/>
                <w:sz w:val="18"/>
              </w:rPr>
              <w:fldChar w:fldCharType="begin">
                <w:ffData>
                  <w:name w:val=""/>
                  <w:enabled/>
                  <w:calcOnExit w:val="0"/>
                  <w:textInput/>
                </w:ffData>
              </w:fldChar>
            </w:r>
            <w:r w:rsidR="00C53525">
              <w:rPr>
                <w:rFonts w:ascii="Helvetica" w:hAnsi="Helvetica"/>
                <w:sz w:val="18"/>
              </w:rPr>
              <w:instrText xml:space="preserve"> FORMTEXT </w:instrText>
            </w:r>
            <w:r w:rsidR="004C4604">
              <w:rPr>
                <w:rFonts w:ascii="Helvetica" w:hAnsi="Helvetica"/>
                <w:sz w:val="18"/>
              </w:rPr>
            </w:r>
            <w:r w:rsidR="004C4604">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4C4604">
              <w:rPr>
                <w:rFonts w:ascii="Helvetica" w:hAnsi="Helvetica"/>
                <w:sz w:val="18"/>
              </w:rPr>
              <w:fldChar w:fldCharType="end"/>
            </w:r>
          </w:p>
          <w:p w14:paraId="4B6A9109" w14:textId="77777777" w:rsidR="00C53525" w:rsidRDefault="004F4A8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 xml:space="preserve">    </w:t>
            </w:r>
            <w:r w:rsidR="00C53525">
              <w:rPr>
                <w:rFonts w:ascii="Helvetica" w:hAnsi="Helvetica"/>
                <w:sz w:val="16"/>
              </w:rPr>
              <w:t>2. Adjustment:</w:t>
            </w:r>
            <w:r w:rsidR="00C53525">
              <w:rPr>
                <w:rFonts w:ascii="Helvetica" w:hAnsi="Helvetica"/>
                <w:sz w:val="16"/>
              </w:rPr>
              <w:tab/>
            </w:r>
            <w:r w:rsidR="004C4604">
              <w:rPr>
                <w:rFonts w:ascii="Helvetica" w:hAnsi="Helvetica"/>
                <w:sz w:val="18"/>
              </w:rPr>
              <w:fldChar w:fldCharType="begin">
                <w:ffData>
                  <w:name w:val="Text16"/>
                  <w:enabled/>
                  <w:calcOnExit w:val="0"/>
                  <w:textInput/>
                </w:ffData>
              </w:fldChar>
            </w:r>
            <w:r w:rsidR="00C53525">
              <w:rPr>
                <w:rFonts w:ascii="Helvetica" w:hAnsi="Helvetica"/>
                <w:sz w:val="18"/>
              </w:rPr>
              <w:instrText xml:space="preserve"> FORMTEXT </w:instrText>
            </w:r>
            <w:r w:rsidR="004C4604">
              <w:rPr>
                <w:rFonts w:ascii="Helvetica" w:hAnsi="Helvetica"/>
                <w:sz w:val="18"/>
              </w:rPr>
            </w:r>
            <w:r w:rsidR="004C4604">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4C4604">
              <w:rPr>
                <w:rFonts w:ascii="Helvetica" w:hAnsi="Helvetica"/>
                <w:sz w:val="18"/>
              </w:rPr>
              <w:fldChar w:fldCharType="end"/>
            </w:r>
          </w:p>
        </w:tc>
      </w:tr>
      <w:tr w:rsidR="00C53525" w14:paraId="57B2A93F" w14:textId="77777777">
        <w:trPr>
          <w:trHeight w:val="1474"/>
        </w:trPr>
        <w:tc>
          <w:tcPr>
            <w:tcW w:w="5628" w:type="dxa"/>
            <w:gridSpan w:val="2"/>
            <w:tcBorders>
              <w:top w:val="single" w:sz="6" w:space="0" w:color="auto"/>
              <w:right w:val="single" w:sz="6" w:space="0" w:color="auto"/>
            </w:tcBorders>
          </w:tcPr>
          <w:p w14:paraId="1EA3D6EA"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0E788BEE"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a</w:t>
            </w:r>
            <w:r w:rsidRPr="00B41FFB">
              <w:rPr>
                <w:rFonts w:ascii="Helvetica" w:hAnsi="Helvetica"/>
                <w:b/>
                <w:sz w:val="18"/>
                <w:szCs w:val="18"/>
              </w:rPr>
              <w:t>.</w:t>
            </w:r>
            <w:r w:rsidR="005B0018" w:rsidRPr="00B41FFB">
              <w:rPr>
                <w:rFonts w:ascii="Helvetica" w:hAnsi="Helvetica"/>
                <w:b/>
                <w:sz w:val="18"/>
                <w:szCs w:val="18"/>
              </w:rPr>
              <w:t xml:space="preserve">  X</w:t>
            </w:r>
            <w:r w:rsidR="005B0018">
              <w:rPr>
                <w:rFonts w:ascii="Helvetica" w:hAnsi="Helvetica"/>
                <w:sz w:val="16"/>
              </w:rPr>
              <w:t xml:space="preserve"> </w:t>
            </w:r>
            <w:r>
              <w:rPr>
                <w:rFonts w:ascii="Helvetica" w:hAnsi="Helvetica"/>
                <w:sz w:val="16"/>
              </w:rPr>
              <w:t>Application for benefits</w:t>
            </w:r>
            <w:r>
              <w:rPr>
                <w:rFonts w:ascii="Helvetica" w:hAnsi="Helvetica"/>
                <w:sz w:val="16"/>
              </w:rPr>
              <w:tab/>
              <w:t>e.</w:t>
            </w:r>
            <w:r w:rsidR="00346D13">
              <w:rPr>
                <w:rFonts w:ascii="Helvetica" w:hAnsi="Helvetica"/>
                <w:sz w:val="16"/>
              </w:rPr>
              <w:t xml:space="preserve"> </w:t>
            </w:r>
            <w:r w:rsidR="004C4604">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sidR="00346D13">
              <w:rPr>
                <w:rFonts w:ascii="Helvetica" w:hAnsi="Helvetica"/>
                <w:b/>
                <w:noProof/>
                <w:sz w:val="18"/>
              </w:rPr>
              <w:t> </w:t>
            </w:r>
            <w:r w:rsidR="004C4604">
              <w:rPr>
                <w:rFonts w:ascii="Helvetica" w:hAnsi="Helvetica"/>
                <w:b/>
                <w:sz w:val="18"/>
              </w:rPr>
              <w:fldChar w:fldCharType="end"/>
            </w:r>
            <w:r>
              <w:rPr>
                <w:rFonts w:ascii="Helvetica" w:hAnsi="Helvetica"/>
                <w:sz w:val="16"/>
              </w:rPr>
              <w:t>Program planning or management</w:t>
            </w:r>
          </w:p>
          <w:p w14:paraId="419CD06D"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4C4604">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sidR="00346D13">
              <w:rPr>
                <w:rFonts w:ascii="Helvetica" w:hAnsi="Helvetica"/>
                <w:b/>
                <w:noProof/>
                <w:sz w:val="18"/>
              </w:rPr>
              <w:t> </w:t>
            </w:r>
            <w:r w:rsidR="004C4604">
              <w:rPr>
                <w:rFonts w:ascii="Helvetica" w:hAnsi="Helvetica"/>
                <w:b/>
                <w:sz w:val="18"/>
              </w:rPr>
              <w:fldChar w:fldCharType="end"/>
            </w:r>
            <w:r>
              <w:rPr>
                <w:rFonts w:ascii="Helvetica" w:hAnsi="Helvetica"/>
                <w:sz w:val="16"/>
              </w:rPr>
              <w:t>Program evaluation</w:t>
            </w:r>
            <w:r>
              <w:rPr>
                <w:rFonts w:ascii="Helvetica" w:hAnsi="Helvetica"/>
                <w:sz w:val="16"/>
              </w:rPr>
              <w:tab/>
              <w:t xml:space="preserve">f.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sz w:val="16"/>
              </w:rPr>
              <w:t>Research</w:t>
            </w:r>
          </w:p>
          <w:p w14:paraId="37F4AA75"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4C4604">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sz w:val="16"/>
              </w:rPr>
              <w:t>General purpose statistics</w:t>
            </w:r>
            <w:r>
              <w:rPr>
                <w:rFonts w:ascii="Helvetica" w:hAnsi="Helvetica"/>
                <w:sz w:val="16"/>
              </w:rPr>
              <w:tab/>
              <w:t>g.</w:t>
            </w:r>
            <w:r w:rsidR="00346D13">
              <w:rPr>
                <w:rFonts w:ascii="Helvetica" w:hAnsi="Helvetica"/>
                <w:sz w:val="16"/>
              </w:rPr>
              <w:t xml:space="preserve"> </w:t>
            </w:r>
            <w:r w:rsidR="004C4604">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sidR="00346D13">
              <w:rPr>
                <w:rFonts w:ascii="Helvetica" w:hAnsi="Helvetica"/>
                <w:b/>
                <w:noProof/>
                <w:sz w:val="18"/>
              </w:rPr>
              <w:t> </w:t>
            </w:r>
            <w:r w:rsidR="004C4604">
              <w:rPr>
                <w:rFonts w:ascii="Helvetica" w:hAnsi="Helvetica"/>
                <w:b/>
                <w:sz w:val="18"/>
              </w:rPr>
              <w:fldChar w:fldCharType="end"/>
            </w:r>
            <w:r>
              <w:rPr>
                <w:rFonts w:ascii="Helvetica" w:hAnsi="Helvetica"/>
                <w:sz w:val="16"/>
              </w:rPr>
              <w:t>Regulatory or compliance</w:t>
            </w:r>
          </w:p>
          <w:p w14:paraId="403C2192" w14:textId="77777777" w:rsidR="00C53525" w:rsidRDefault="00C53525" w:rsidP="00346D13">
            <w:pPr>
              <w:tabs>
                <w:tab w:val="left" w:pos="480"/>
                <w:tab w:val="left" w:pos="2880"/>
              </w:tabs>
              <w:spacing w:after="60"/>
              <w:ind w:left="120"/>
              <w:rPr>
                <w:rFonts w:ascii="Helvetica" w:hAnsi="Helvetica"/>
                <w:sz w:val="16"/>
              </w:rPr>
            </w:pPr>
            <w:r>
              <w:rPr>
                <w:rFonts w:ascii="Helvetica" w:hAnsi="Helvetica"/>
                <w:sz w:val="16"/>
              </w:rPr>
              <w:t xml:space="preserve">d. </w:t>
            </w:r>
            <w:r w:rsidR="004C460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C4604">
              <w:rPr>
                <w:rFonts w:ascii="Helvetica" w:hAnsi="Helvetica"/>
                <w:b/>
                <w:sz w:val="18"/>
              </w:rPr>
            </w:r>
            <w:r w:rsidR="004C4604">
              <w:rPr>
                <w:rFonts w:ascii="Helvetica" w:hAnsi="Helvetica"/>
                <w:b/>
                <w:sz w:val="18"/>
              </w:rPr>
              <w:fldChar w:fldCharType="separate"/>
            </w:r>
            <w:r>
              <w:rPr>
                <w:rFonts w:ascii="Helvetica" w:hAnsi="Helvetica"/>
                <w:b/>
                <w:noProof/>
                <w:sz w:val="18"/>
              </w:rPr>
              <w:t> </w:t>
            </w:r>
            <w:r w:rsidR="004C4604">
              <w:rPr>
                <w:rFonts w:ascii="Helvetica" w:hAnsi="Helvetica"/>
                <w:b/>
                <w:sz w:val="18"/>
              </w:rPr>
              <w:fldChar w:fldCharType="end"/>
            </w:r>
            <w:r>
              <w:rPr>
                <w:rFonts w:ascii="Helvetica" w:hAnsi="Helvetica"/>
                <w:sz w:val="16"/>
              </w:rPr>
              <w:t>Audit</w:t>
            </w:r>
          </w:p>
        </w:tc>
        <w:tc>
          <w:tcPr>
            <w:tcW w:w="5388" w:type="dxa"/>
            <w:tcBorders>
              <w:top w:val="single" w:sz="6" w:space="0" w:color="auto"/>
              <w:left w:val="nil"/>
            </w:tcBorders>
          </w:tcPr>
          <w:p w14:paraId="5DE0BA6D"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115CC004"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4C4604">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sidR="004C4604">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2E3F19D1" w14:textId="77777777"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4C4604">
              <w:rPr>
                <w:rFonts w:ascii="Helvetica" w:hAnsi="Helvetica"/>
                <w:b/>
                <w:sz w:val="18"/>
              </w:rPr>
              <w:fldChar w:fldCharType="begin">
                <w:ffData>
                  <w:name w:val="Check21"/>
                  <w:enabled/>
                  <w:calcOnExit w:val="0"/>
                  <w:checkBox>
                    <w:sizeAuto/>
                    <w:default w:val="1"/>
                  </w:checkBox>
                </w:ffData>
              </w:fldChar>
            </w:r>
            <w:bookmarkStart w:id="9" w:name="Check21"/>
            <w:r>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sidR="004C4604">
              <w:rPr>
                <w:rFonts w:ascii="Helvetica" w:hAnsi="Helvetica"/>
                <w:b/>
                <w:sz w:val="18"/>
              </w:rPr>
              <w:fldChar w:fldCharType="end"/>
            </w:r>
            <w:bookmarkEnd w:id="9"/>
            <w:r>
              <w:rPr>
                <w:rFonts w:ascii="Helvetica" w:hAnsi="Helvetica"/>
                <w:b/>
                <w:sz w:val="18"/>
              </w:rPr>
              <w:t xml:space="preserve"> </w:t>
            </w:r>
            <w:r>
              <w:rPr>
                <w:rFonts w:ascii="Helvetica" w:hAnsi="Helvetica"/>
                <w:sz w:val="16"/>
              </w:rPr>
              <w:t>Reporting:</w:t>
            </w:r>
          </w:p>
          <w:p w14:paraId="45CE41E4"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B41FFB" w:rsidRPr="00B41FFB">
              <w:rPr>
                <w:rFonts w:ascii="Helvetica" w:hAnsi="Helvetica"/>
                <w:b/>
                <w:sz w:val="18"/>
                <w:szCs w:val="18"/>
              </w:rPr>
              <w:t>X</w:t>
            </w:r>
            <w:r w:rsidR="00B41FFB">
              <w:rPr>
                <w:rFonts w:ascii="Helvetica" w:hAnsi="Helvetica"/>
                <w:sz w:val="16"/>
              </w:rPr>
              <w:t xml:space="preserve"> </w:t>
            </w:r>
            <w:r>
              <w:rPr>
                <w:rFonts w:ascii="Helvetica" w:hAnsi="Helvetica"/>
                <w:sz w:val="16"/>
              </w:rPr>
              <w:t>On occasion</w:t>
            </w:r>
            <w:r>
              <w:rPr>
                <w:rFonts w:ascii="Helvetica" w:hAnsi="Helvetica"/>
                <w:sz w:val="16"/>
              </w:rPr>
              <w:tab/>
              <w:t xml:space="preserve">2. </w:t>
            </w:r>
            <w:r w:rsidR="004C4604">
              <w:rPr>
                <w:rFonts w:ascii="Helvetica" w:hAnsi="Helvetica"/>
                <w:sz w:val="16"/>
              </w:rPr>
              <w:fldChar w:fldCharType="begin">
                <w:ffData>
                  <w:name w:val="Check23"/>
                  <w:enabled/>
                  <w:calcOnExit w:val="0"/>
                  <w:checkBox>
                    <w:sizeAuto/>
                    <w:default w:val="0"/>
                  </w:checkBox>
                </w:ffData>
              </w:fldChar>
            </w:r>
            <w:bookmarkStart w:id="10" w:name="Check23"/>
            <w:r>
              <w:rPr>
                <w:rFonts w:ascii="Helvetica" w:hAnsi="Helvetica"/>
                <w:sz w:val="16"/>
              </w:rPr>
              <w:instrText xml:space="preserve"> FORMCHECKBOX </w:instrText>
            </w:r>
            <w:r w:rsidR="004038EC">
              <w:rPr>
                <w:rFonts w:ascii="Helvetica" w:hAnsi="Helvetica"/>
                <w:sz w:val="16"/>
              </w:rPr>
            </w:r>
            <w:r w:rsidR="004038EC">
              <w:rPr>
                <w:rFonts w:ascii="Helvetica" w:hAnsi="Helvetica"/>
                <w:sz w:val="16"/>
              </w:rPr>
              <w:fldChar w:fldCharType="separate"/>
            </w:r>
            <w:r w:rsidR="004C4604">
              <w:rPr>
                <w:rFonts w:ascii="Helvetica" w:hAnsi="Helvetica"/>
                <w:sz w:val="16"/>
              </w:rPr>
              <w:fldChar w:fldCharType="end"/>
            </w:r>
            <w:bookmarkEnd w:id="10"/>
            <w:r>
              <w:rPr>
                <w:rFonts w:ascii="Helvetica" w:hAnsi="Helvetica"/>
                <w:sz w:val="16"/>
              </w:rPr>
              <w:t xml:space="preserve"> Weekly</w:t>
            </w:r>
            <w:r>
              <w:rPr>
                <w:rFonts w:ascii="Helvetica" w:hAnsi="Helvetica"/>
                <w:sz w:val="16"/>
              </w:rPr>
              <w:tab/>
              <w:t xml:space="preserve">3. </w:t>
            </w:r>
            <w:r w:rsidR="004C4604">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sidR="004C4604">
              <w:rPr>
                <w:rFonts w:ascii="Helvetica" w:hAnsi="Helvetica"/>
                <w:b/>
                <w:sz w:val="18"/>
              </w:rPr>
              <w:fldChar w:fldCharType="end"/>
            </w:r>
            <w:r>
              <w:rPr>
                <w:rFonts w:ascii="Helvetica" w:hAnsi="Helvetica"/>
                <w:sz w:val="16"/>
              </w:rPr>
              <w:t xml:space="preserve"> Monthly</w:t>
            </w:r>
          </w:p>
          <w:p w14:paraId="14C28EF0"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4C4604">
              <w:rPr>
                <w:rFonts w:ascii="Helvetica" w:hAnsi="Helvetica"/>
                <w:sz w:val="16"/>
              </w:rPr>
              <w:fldChar w:fldCharType="begin">
                <w:ffData>
                  <w:name w:val="Check22"/>
                  <w:enabled/>
                  <w:calcOnExit w:val="0"/>
                  <w:checkBox>
                    <w:sizeAuto/>
                    <w:default w:val="0"/>
                  </w:checkBox>
                </w:ffData>
              </w:fldChar>
            </w:r>
            <w:r w:rsidR="008D7CF6">
              <w:rPr>
                <w:rFonts w:ascii="Helvetica" w:hAnsi="Helvetica"/>
                <w:sz w:val="16"/>
              </w:rPr>
              <w:instrText xml:space="preserve"> FORMCHECKBOX </w:instrText>
            </w:r>
            <w:r w:rsidR="004038EC">
              <w:rPr>
                <w:rFonts w:ascii="Helvetica" w:hAnsi="Helvetica"/>
                <w:sz w:val="16"/>
              </w:rPr>
            </w:r>
            <w:r w:rsidR="004038EC">
              <w:rPr>
                <w:rFonts w:ascii="Helvetica" w:hAnsi="Helvetica"/>
                <w:sz w:val="16"/>
              </w:rPr>
              <w:fldChar w:fldCharType="separate"/>
            </w:r>
            <w:r w:rsidR="004C4604">
              <w:rPr>
                <w:rFonts w:ascii="Helvetica" w:hAnsi="Helvetica"/>
                <w:sz w:val="16"/>
              </w:rPr>
              <w:fldChar w:fldCharType="end"/>
            </w:r>
            <w:r w:rsidR="008D7CF6">
              <w:rPr>
                <w:rFonts w:ascii="Helvetica" w:hAnsi="Helvetica"/>
                <w:sz w:val="16"/>
              </w:rPr>
              <w:t xml:space="preserve"> </w:t>
            </w:r>
            <w:r>
              <w:rPr>
                <w:rFonts w:ascii="Helvetica" w:hAnsi="Helvetica"/>
                <w:sz w:val="16"/>
              </w:rPr>
              <w:t>Quarterly</w:t>
            </w:r>
            <w:r>
              <w:rPr>
                <w:rFonts w:ascii="Helvetica" w:hAnsi="Helvetica"/>
                <w:sz w:val="16"/>
              </w:rPr>
              <w:tab/>
              <w:t xml:space="preserve">5. </w:t>
            </w:r>
            <w:r w:rsidR="004C460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4038EC">
              <w:rPr>
                <w:rFonts w:ascii="Helvetica" w:hAnsi="Helvetica"/>
                <w:sz w:val="16"/>
              </w:rPr>
            </w:r>
            <w:r w:rsidR="004038EC">
              <w:rPr>
                <w:rFonts w:ascii="Helvetica" w:hAnsi="Helvetica"/>
                <w:sz w:val="16"/>
              </w:rPr>
              <w:fldChar w:fldCharType="separate"/>
            </w:r>
            <w:r w:rsidR="004C4604">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4C4604" w:rsidRPr="001E693D">
              <w:rPr>
                <w:rFonts w:ascii="Helvetica" w:hAnsi="Helvetica"/>
                <w:sz w:val="18"/>
                <w:szCs w:val="18"/>
              </w:rPr>
              <w:fldChar w:fldCharType="begin">
                <w:ffData>
                  <w:name w:val="Check22"/>
                  <w:enabled/>
                  <w:calcOnExit w:val="0"/>
                  <w:checkBox>
                    <w:sizeAuto/>
                    <w:default w:val="0"/>
                  </w:checkBox>
                </w:ffData>
              </w:fldChar>
            </w:r>
            <w:r w:rsidR="008D7CF6" w:rsidRPr="001E693D">
              <w:rPr>
                <w:rFonts w:ascii="Helvetica" w:hAnsi="Helvetica"/>
                <w:sz w:val="18"/>
                <w:szCs w:val="18"/>
              </w:rPr>
              <w:instrText xml:space="preserve"> FORMCHECKBOX </w:instrText>
            </w:r>
            <w:r w:rsidR="004038EC">
              <w:rPr>
                <w:rFonts w:ascii="Helvetica" w:hAnsi="Helvetica"/>
                <w:sz w:val="18"/>
                <w:szCs w:val="18"/>
              </w:rPr>
            </w:r>
            <w:r w:rsidR="004038EC">
              <w:rPr>
                <w:rFonts w:ascii="Helvetica" w:hAnsi="Helvetica"/>
                <w:sz w:val="18"/>
                <w:szCs w:val="18"/>
              </w:rPr>
              <w:fldChar w:fldCharType="separate"/>
            </w:r>
            <w:r w:rsidR="004C4604" w:rsidRPr="001E693D">
              <w:rPr>
                <w:rFonts w:ascii="Helvetica" w:hAnsi="Helvetica"/>
                <w:sz w:val="18"/>
                <w:szCs w:val="18"/>
              </w:rPr>
              <w:fldChar w:fldCharType="end"/>
            </w:r>
            <w:r w:rsidR="008D7CF6" w:rsidRPr="001E693D">
              <w:rPr>
                <w:rFonts w:ascii="Helvetica" w:hAnsi="Helvetica"/>
                <w:sz w:val="18"/>
                <w:szCs w:val="18"/>
              </w:rPr>
              <w:t xml:space="preserve"> </w:t>
            </w:r>
            <w:r>
              <w:rPr>
                <w:rFonts w:ascii="Helvetica" w:hAnsi="Helvetica"/>
                <w:sz w:val="16"/>
              </w:rPr>
              <w:t>Annually</w:t>
            </w:r>
          </w:p>
          <w:p w14:paraId="06F24F21"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4C460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4038EC">
              <w:rPr>
                <w:rFonts w:ascii="Helvetica" w:hAnsi="Helvetica"/>
                <w:sz w:val="16"/>
              </w:rPr>
            </w:r>
            <w:r w:rsidR="004038EC">
              <w:rPr>
                <w:rFonts w:ascii="Helvetica" w:hAnsi="Helvetica"/>
                <w:sz w:val="16"/>
              </w:rPr>
              <w:fldChar w:fldCharType="separate"/>
            </w:r>
            <w:r w:rsidR="004C4604">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4C460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4038EC">
              <w:rPr>
                <w:rFonts w:ascii="Helvetica" w:hAnsi="Helvetica"/>
                <w:sz w:val="16"/>
              </w:rPr>
            </w:r>
            <w:r w:rsidR="004038EC">
              <w:rPr>
                <w:rFonts w:ascii="Helvetica" w:hAnsi="Helvetica"/>
                <w:sz w:val="16"/>
              </w:rPr>
              <w:fldChar w:fldCharType="separate"/>
            </w:r>
            <w:r w:rsidR="004C4604">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4C4604">
              <w:rPr>
                <w:rFonts w:ascii="Helvetica" w:hAnsi="Helvetica"/>
                <w:sz w:val="16"/>
              </w:rPr>
              <w:fldChar w:fldCharType="begin">
                <w:ffData>
                  <w:name w:val="Text18"/>
                  <w:enabled/>
                  <w:calcOnExit w:val="0"/>
                  <w:textInput/>
                </w:ffData>
              </w:fldChar>
            </w:r>
            <w:bookmarkStart w:id="11" w:name="Text18"/>
            <w:r>
              <w:rPr>
                <w:rFonts w:ascii="Helvetica" w:hAnsi="Helvetica"/>
                <w:sz w:val="16"/>
              </w:rPr>
              <w:instrText xml:space="preserve"> FORMTEXT </w:instrText>
            </w:r>
            <w:r w:rsidR="004C4604">
              <w:rPr>
                <w:rFonts w:ascii="Helvetica" w:hAnsi="Helvetica"/>
                <w:sz w:val="16"/>
              </w:rPr>
            </w:r>
            <w:r w:rsidR="004C4604">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4C4604">
              <w:rPr>
                <w:rFonts w:ascii="Helvetica" w:hAnsi="Helvetica"/>
                <w:sz w:val="16"/>
              </w:rPr>
              <w:fldChar w:fldCharType="end"/>
            </w:r>
            <w:bookmarkEnd w:id="11"/>
          </w:p>
          <w:p w14:paraId="18D25279" w14:textId="77777777" w:rsidR="00C53525" w:rsidRDefault="00C53525">
            <w:pPr>
              <w:tabs>
                <w:tab w:val="left" w:pos="240"/>
              </w:tabs>
              <w:rPr>
                <w:rFonts w:ascii="Helvetica" w:hAnsi="Helvetica"/>
                <w:sz w:val="16"/>
              </w:rPr>
            </w:pPr>
          </w:p>
        </w:tc>
      </w:tr>
      <w:tr w:rsidR="00C53525" w14:paraId="0C7EB828" w14:textId="77777777">
        <w:tc>
          <w:tcPr>
            <w:tcW w:w="4908" w:type="dxa"/>
            <w:tcBorders>
              <w:top w:val="single" w:sz="6" w:space="0" w:color="auto"/>
              <w:bottom w:val="single" w:sz="6" w:space="0" w:color="auto"/>
            </w:tcBorders>
          </w:tcPr>
          <w:p w14:paraId="7C13C60D"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1DA1DDB5"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65C31B54" w14:textId="77777777" w:rsidR="00C53525" w:rsidRDefault="004C4604">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4038EC">
              <w:rPr>
                <w:rFonts w:ascii="Helvetica" w:hAnsi="Helvetica"/>
                <w:b/>
                <w:sz w:val="18"/>
              </w:rPr>
            </w:r>
            <w:r w:rsidR="004038EC">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08FC56A9"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53954F82"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22181E52" w14:textId="77777777" w:rsidR="00C53525" w:rsidRDefault="00C53525">
            <w:pPr>
              <w:tabs>
                <w:tab w:val="left" w:pos="240"/>
              </w:tabs>
              <w:ind w:left="132"/>
              <w:rPr>
                <w:rFonts w:ascii="Helvetica" w:hAnsi="Helvetica"/>
                <w:sz w:val="16"/>
              </w:rPr>
            </w:pPr>
            <w:r>
              <w:rPr>
                <w:rFonts w:ascii="Helvetica" w:hAnsi="Helvetica"/>
                <w:sz w:val="16"/>
              </w:rPr>
              <w:t xml:space="preserve">Name:  </w:t>
            </w:r>
            <w:r w:rsidR="00B41FFB">
              <w:rPr>
                <w:rFonts w:ascii="Helvetica" w:hAnsi="Helvetica"/>
                <w:sz w:val="16"/>
              </w:rPr>
              <w:t>Claudia J. Yarus</w:t>
            </w:r>
          </w:p>
          <w:p w14:paraId="124FFF71" w14:textId="77777777"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w:t>
            </w:r>
            <w:r w:rsidR="009A0A22">
              <w:rPr>
                <w:rFonts w:ascii="Helvetica" w:hAnsi="Helvetica"/>
                <w:sz w:val="16"/>
              </w:rPr>
              <w:t>75-8830</w:t>
            </w:r>
          </w:p>
          <w:p w14:paraId="220748C0" w14:textId="77777777" w:rsidR="00C53525" w:rsidRDefault="00C53525">
            <w:pPr>
              <w:tabs>
                <w:tab w:val="left" w:pos="240"/>
              </w:tabs>
              <w:rPr>
                <w:rFonts w:ascii="Helvetica" w:hAnsi="Helvetica"/>
                <w:sz w:val="16"/>
              </w:rPr>
            </w:pPr>
          </w:p>
        </w:tc>
      </w:tr>
    </w:tbl>
    <w:p w14:paraId="746B982A" w14:textId="77777777" w:rsidR="00C53525" w:rsidRDefault="00C53525">
      <w:pPr>
        <w:tabs>
          <w:tab w:val="left" w:pos="240"/>
        </w:tabs>
        <w:rPr>
          <w:rFonts w:ascii="Helvetica" w:hAnsi="Helvetica"/>
          <w:sz w:val="16"/>
        </w:rPr>
      </w:pPr>
    </w:p>
    <w:p w14:paraId="5EB987F4" w14:textId="77777777"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0EA18FDC"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671893D5"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34EC32F6" w14:textId="77777777" w:rsidR="00C53525" w:rsidRDefault="00C53525">
      <w:pPr>
        <w:tabs>
          <w:tab w:val="left" w:pos="240"/>
        </w:tabs>
        <w:spacing w:line="280" w:lineRule="exact"/>
        <w:rPr>
          <w:sz w:val="22"/>
        </w:rPr>
      </w:pPr>
    </w:p>
    <w:p w14:paraId="646BE660"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1A71D701"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1C520AF2" w14:textId="77777777" w:rsidR="00C53525" w:rsidRDefault="00C53525">
      <w:pPr>
        <w:numPr>
          <w:ilvl w:val="0"/>
          <w:numId w:val="3"/>
        </w:numPr>
        <w:tabs>
          <w:tab w:val="left" w:pos="720"/>
        </w:tabs>
        <w:spacing w:line="280" w:lineRule="exact"/>
        <w:rPr>
          <w:sz w:val="22"/>
        </w:rPr>
      </w:pPr>
      <w:r>
        <w:rPr>
          <w:sz w:val="22"/>
        </w:rPr>
        <w:t>It avoids unnecessary duplication;</w:t>
      </w:r>
    </w:p>
    <w:p w14:paraId="127AA7A1" w14:textId="77777777" w:rsidR="00C53525" w:rsidRDefault="00C53525">
      <w:pPr>
        <w:numPr>
          <w:ilvl w:val="0"/>
          <w:numId w:val="3"/>
        </w:numPr>
        <w:tabs>
          <w:tab w:val="left" w:pos="720"/>
        </w:tabs>
        <w:spacing w:line="280" w:lineRule="exact"/>
        <w:rPr>
          <w:sz w:val="22"/>
        </w:rPr>
      </w:pPr>
      <w:r>
        <w:rPr>
          <w:sz w:val="22"/>
        </w:rPr>
        <w:t>It reduces burden on small entities;</w:t>
      </w:r>
    </w:p>
    <w:p w14:paraId="067D8A6F"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1934679E"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0A77E115"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34029D73"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635F0ECE" w14:textId="77777777" w:rsidR="00C53525" w:rsidRDefault="00C53525">
      <w:pPr>
        <w:numPr>
          <w:ilvl w:val="0"/>
          <w:numId w:val="4"/>
        </w:numPr>
        <w:tabs>
          <w:tab w:val="left" w:pos="720"/>
        </w:tabs>
        <w:spacing w:line="280" w:lineRule="exact"/>
        <w:rPr>
          <w:sz w:val="22"/>
        </w:rPr>
      </w:pPr>
      <w:r>
        <w:rPr>
          <w:sz w:val="22"/>
        </w:rPr>
        <w:t>Why the information is being collected;</w:t>
      </w:r>
    </w:p>
    <w:p w14:paraId="50C7E05B" w14:textId="77777777" w:rsidR="00C53525" w:rsidRDefault="00C53525">
      <w:pPr>
        <w:numPr>
          <w:ilvl w:val="0"/>
          <w:numId w:val="4"/>
        </w:numPr>
        <w:tabs>
          <w:tab w:val="left" w:pos="720"/>
        </w:tabs>
        <w:spacing w:line="280" w:lineRule="exact"/>
        <w:rPr>
          <w:sz w:val="22"/>
        </w:rPr>
      </w:pPr>
      <w:r>
        <w:rPr>
          <w:sz w:val="22"/>
        </w:rPr>
        <w:t>Use of the information;</w:t>
      </w:r>
    </w:p>
    <w:p w14:paraId="1EF6F600" w14:textId="77777777" w:rsidR="00C53525" w:rsidRDefault="00C53525">
      <w:pPr>
        <w:numPr>
          <w:ilvl w:val="0"/>
          <w:numId w:val="4"/>
        </w:numPr>
        <w:tabs>
          <w:tab w:val="left" w:pos="720"/>
        </w:tabs>
        <w:spacing w:line="280" w:lineRule="exact"/>
        <w:rPr>
          <w:sz w:val="22"/>
        </w:rPr>
      </w:pPr>
      <w:r>
        <w:rPr>
          <w:sz w:val="22"/>
        </w:rPr>
        <w:t>burden estimate;</w:t>
      </w:r>
    </w:p>
    <w:p w14:paraId="034829E8"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027C5CD6"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78023005"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06F91C16"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1DB735F6"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189DDA2A"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7AC72EC8" w14:textId="77777777" w:rsidR="00C53525" w:rsidRDefault="00C53525">
      <w:pPr>
        <w:tabs>
          <w:tab w:val="left" w:pos="600"/>
        </w:tabs>
        <w:spacing w:line="280" w:lineRule="exact"/>
        <w:rPr>
          <w:sz w:val="22"/>
        </w:rPr>
      </w:pPr>
    </w:p>
    <w:p w14:paraId="465AB155"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2051DB54" w14:textId="77777777" w:rsidR="00C53525" w:rsidRDefault="004C4604">
      <w:pPr>
        <w:tabs>
          <w:tab w:val="left" w:pos="240"/>
        </w:tabs>
        <w:ind w:left="240"/>
      </w:pPr>
      <w:r>
        <w:fldChar w:fldCharType="begin">
          <w:ffData>
            <w:name w:val="Text20"/>
            <w:enabled/>
            <w:calcOnExit w:val="0"/>
            <w:textInput/>
          </w:ffData>
        </w:fldChar>
      </w:r>
      <w:bookmarkStart w:id="12"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2"/>
    </w:p>
    <w:p w14:paraId="7F57E9FF"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6B25F04C" w14:textId="77777777">
        <w:tc>
          <w:tcPr>
            <w:tcW w:w="8388" w:type="dxa"/>
            <w:tcBorders>
              <w:top w:val="single" w:sz="6" w:space="0" w:color="auto"/>
            </w:tcBorders>
          </w:tcPr>
          <w:p w14:paraId="6AB8DC96"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50F3578F" w14:textId="77777777" w:rsidR="00C53525" w:rsidRDefault="00C53525">
            <w:pPr>
              <w:tabs>
                <w:tab w:val="left" w:pos="240"/>
              </w:tabs>
              <w:rPr>
                <w:rFonts w:ascii="Helvetica" w:hAnsi="Helvetica"/>
                <w:sz w:val="16"/>
              </w:rPr>
            </w:pPr>
          </w:p>
          <w:p w14:paraId="2272E676" w14:textId="77777777" w:rsidR="00C53525" w:rsidRDefault="00C53525">
            <w:pPr>
              <w:tabs>
                <w:tab w:val="left" w:pos="240"/>
              </w:tabs>
              <w:rPr>
                <w:rFonts w:ascii="Helvetica" w:hAnsi="Helvetica"/>
                <w:sz w:val="16"/>
              </w:rPr>
            </w:pPr>
          </w:p>
          <w:p w14:paraId="2D000AB8" w14:textId="77777777" w:rsidR="00C53525" w:rsidRDefault="00C53525">
            <w:pPr>
              <w:tabs>
                <w:tab w:val="left" w:pos="240"/>
              </w:tabs>
              <w:rPr>
                <w:rFonts w:ascii="Helvetica" w:hAnsi="Helvetica"/>
                <w:sz w:val="16"/>
              </w:rPr>
            </w:pPr>
            <w:r>
              <w:rPr>
                <w:rFonts w:ascii="Helvetica" w:hAnsi="Helvetica"/>
                <w:sz w:val="16"/>
              </w:rPr>
              <w:t>X</w:t>
            </w:r>
          </w:p>
          <w:p w14:paraId="75A8041D" w14:textId="77777777" w:rsidR="00C53525" w:rsidRDefault="002E5505" w:rsidP="002E5505">
            <w:pPr>
              <w:tabs>
                <w:tab w:val="left" w:pos="240"/>
              </w:tabs>
              <w:rPr>
                <w:rFonts w:ascii="Helvetica" w:hAnsi="Helvetica"/>
                <w:sz w:val="16"/>
              </w:rPr>
            </w:pPr>
            <w:r>
              <w:rPr>
                <w:rFonts w:ascii="Helvetica" w:hAnsi="Helvetica"/>
                <w:sz w:val="16"/>
              </w:rPr>
              <w:t>Donald J. La Voy, Deputy Assistant Secretary</w:t>
            </w:r>
          </w:p>
          <w:p w14:paraId="49B2D37B" w14:textId="77777777" w:rsidR="002E5505" w:rsidRDefault="002E5505" w:rsidP="002E5505">
            <w:pPr>
              <w:tabs>
                <w:tab w:val="left" w:pos="240"/>
              </w:tabs>
              <w:rPr>
                <w:rFonts w:ascii="Helvetica" w:hAnsi="Helvetica"/>
                <w:sz w:val="16"/>
              </w:rPr>
            </w:pPr>
            <w:r>
              <w:rPr>
                <w:rFonts w:ascii="Helvetica" w:hAnsi="Helvetica"/>
                <w:sz w:val="16"/>
              </w:rPr>
              <w:t>Real Estate Assessment Center</w:t>
            </w:r>
          </w:p>
        </w:tc>
        <w:tc>
          <w:tcPr>
            <w:tcW w:w="2628" w:type="dxa"/>
            <w:tcBorders>
              <w:top w:val="single" w:sz="6" w:space="0" w:color="auto"/>
              <w:left w:val="single" w:sz="6" w:space="0" w:color="auto"/>
              <w:bottom w:val="single" w:sz="6" w:space="0" w:color="auto"/>
            </w:tcBorders>
          </w:tcPr>
          <w:p w14:paraId="6C67F4C4" w14:textId="77777777" w:rsidR="00C53525" w:rsidRDefault="00C53525">
            <w:pPr>
              <w:tabs>
                <w:tab w:val="left" w:pos="240"/>
              </w:tabs>
              <w:rPr>
                <w:rFonts w:ascii="Helvetica" w:hAnsi="Helvetica"/>
                <w:sz w:val="16"/>
              </w:rPr>
            </w:pPr>
            <w:r>
              <w:rPr>
                <w:rFonts w:ascii="Helvetica" w:hAnsi="Helvetica"/>
                <w:sz w:val="16"/>
              </w:rPr>
              <w:t>Date:</w:t>
            </w:r>
          </w:p>
        </w:tc>
      </w:tr>
      <w:tr w:rsidR="00C53525" w14:paraId="61868289" w14:textId="77777777">
        <w:tc>
          <w:tcPr>
            <w:tcW w:w="8388" w:type="dxa"/>
            <w:tcBorders>
              <w:top w:val="single" w:sz="6" w:space="0" w:color="auto"/>
              <w:bottom w:val="single" w:sz="6" w:space="0" w:color="auto"/>
            </w:tcBorders>
          </w:tcPr>
          <w:p w14:paraId="29807F6F"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41A5877C" w14:textId="77777777" w:rsidR="00C53525" w:rsidRDefault="00C53525">
            <w:pPr>
              <w:tabs>
                <w:tab w:val="left" w:pos="240"/>
              </w:tabs>
              <w:rPr>
                <w:rFonts w:ascii="Helvetica" w:hAnsi="Helvetica"/>
                <w:sz w:val="16"/>
              </w:rPr>
            </w:pPr>
          </w:p>
          <w:p w14:paraId="064B88CD" w14:textId="77777777" w:rsidR="00C53525" w:rsidRDefault="00C53525">
            <w:pPr>
              <w:tabs>
                <w:tab w:val="left" w:pos="240"/>
              </w:tabs>
              <w:rPr>
                <w:rFonts w:ascii="Helvetica" w:hAnsi="Helvetica"/>
                <w:sz w:val="16"/>
              </w:rPr>
            </w:pPr>
          </w:p>
          <w:p w14:paraId="1ACBD167" w14:textId="77777777" w:rsidR="00C53525" w:rsidRDefault="00C53525">
            <w:pPr>
              <w:tabs>
                <w:tab w:val="left" w:pos="240"/>
              </w:tabs>
              <w:rPr>
                <w:rFonts w:ascii="Helvetica" w:hAnsi="Helvetica"/>
                <w:sz w:val="16"/>
              </w:rPr>
            </w:pPr>
            <w:r>
              <w:rPr>
                <w:rFonts w:ascii="Helvetica" w:hAnsi="Helvetica"/>
                <w:sz w:val="16"/>
              </w:rPr>
              <w:t>X</w:t>
            </w:r>
          </w:p>
          <w:p w14:paraId="182D2759"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174B4D63"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3EE49074" w14:textId="77777777" w:rsidR="00C53525" w:rsidRDefault="00C53525">
            <w:pPr>
              <w:tabs>
                <w:tab w:val="left" w:pos="240"/>
              </w:tabs>
              <w:rPr>
                <w:rFonts w:ascii="Helvetica" w:hAnsi="Helvetica"/>
                <w:sz w:val="16"/>
              </w:rPr>
            </w:pPr>
            <w:r>
              <w:rPr>
                <w:rFonts w:ascii="Helvetica" w:hAnsi="Helvetica"/>
                <w:sz w:val="16"/>
              </w:rPr>
              <w:t>Date:</w:t>
            </w:r>
          </w:p>
        </w:tc>
      </w:tr>
    </w:tbl>
    <w:p w14:paraId="004ABE28"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4E6DA5B9" w14:textId="77777777" w:rsidR="00C53525" w:rsidRPr="00571A2B"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14:paraId="5F7B95F4" w14:textId="77777777" w:rsidR="00C53525" w:rsidRPr="00571A2B"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71A2B">
        <w:rPr>
          <w:b/>
          <w:sz w:val="24"/>
          <w:szCs w:val="24"/>
        </w:rPr>
        <w:t xml:space="preserve">A. </w:t>
      </w:r>
      <w:r w:rsidRPr="00571A2B">
        <w:rPr>
          <w:b/>
          <w:sz w:val="24"/>
          <w:szCs w:val="24"/>
        </w:rPr>
        <w:tab/>
        <w:t>Justification</w:t>
      </w:r>
    </w:p>
    <w:p w14:paraId="2334A183" w14:textId="77777777" w:rsidR="00C53525" w:rsidRPr="00571A2B"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524D956" w14:textId="77777777" w:rsidR="00C53525" w:rsidRPr="00571A2B" w:rsidRDefault="00C53525">
      <w:pPr>
        <w:tabs>
          <w:tab w:val="left" w:pos="360"/>
        </w:tabs>
        <w:ind w:left="360" w:hanging="360"/>
        <w:rPr>
          <w:sz w:val="24"/>
          <w:szCs w:val="24"/>
        </w:rPr>
      </w:pPr>
      <w:r w:rsidRPr="00571A2B">
        <w:rPr>
          <w:sz w:val="24"/>
          <w:szCs w:val="24"/>
        </w:rPr>
        <w:t>1.</w:t>
      </w:r>
      <w:r w:rsidRPr="00571A2B">
        <w:rPr>
          <w:sz w:val="24"/>
          <w:szCs w:val="24"/>
        </w:rPr>
        <w:tab/>
      </w:r>
      <w:r w:rsidRPr="004E2C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1B27B4D" w14:textId="77777777" w:rsidR="005F6E8B" w:rsidRPr="00571A2B" w:rsidRDefault="005F6E8B" w:rsidP="005F6E8B">
      <w:pPr>
        <w:rPr>
          <w:color w:val="000000"/>
          <w:sz w:val="24"/>
          <w:szCs w:val="24"/>
        </w:rPr>
      </w:pPr>
      <w:r w:rsidRPr="00571A2B">
        <w:rPr>
          <w:color w:val="000000"/>
          <w:sz w:val="24"/>
          <w:szCs w:val="24"/>
        </w:rPr>
        <w:tab/>
      </w:r>
    </w:p>
    <w:p w14:paraId="1731289E" w14:textId="77777777" w:rsidR="00537D1A" w:rsidRPr="00571A2B" w:rsidRDefault="00537D1A" w:rsidP="00537D1A">
      <w:pPr>
        <w:keepLines/>
        <w:spacing w:after="100" w:afterAutospacing="1"/>
        <w:ind w:left="360"/>
        <w:rPr>
          <w:sz w:val="24"/>
          <w:szCs w:val="24"/>
        </w:rPr>
      </w:pPr>
      <w:r w:rsidRPr="00571A2B">
        <w:rPr>
          <w:sz w:val="24"/>
          <w:szCs w:val="24"/>
        </w:rPr>
        <w:t xml:space="preserve">Housing that is insured and/or assisted under certain HUD programs is required to be inspected using the Uniform Physical Condition Standards (UPCS) </w:t>
      </w:r>
      <w:r w:rsidR="00DA6D5B" w:rsidRPr="00571A2B">
        <w:rPr>
          <w:sz w:val="24"/>
          <w:szCs w:val="24"/>
        </w:rPr>
        <w:t xml:space="preserve">pursuant to </w:t>
      </w:r>
      <w:r w:rsidRPr="00571A2B">
        <w:rPr>
          <w:sz w:val="24"/>
          <w:szCs w:val="24"/>
        </w:rPr>
        <w:t xml:space="preserve">24 CFR Part 5, Subpart </w:t>
      </w:r>
      <w:r w:rsidR="00056D54" w:rsidRPr="00571A2B">
        <w:rPr>
          <w:sz w:val="24"/>
          <w:szCs w:val="24"/>
        </w:rPr>
        <w:t>G</w:t>
      </w:r>
      <w:r w:rsidRPr="00571A2B">
        <w:rPr>
          <w:sz w:val="24"/>
          <w:szCs w:val="24"/>
        </w:rPr>
        <w:t xml:space="preserve">. (See attached </w:t>
      </w:r>
      <w:r w:rsidRPr="00571A2B">
        <w:rPr>
          <w:b/>
          <w:sz w:val="24"/>
          <w:szCs w:val="24"/>
        </w:rPr>
        <w:t>Exhibit A.</w:t>
      </w:r>
      <w:r w:rsidRPr="00571A2B">
        <w:rPr>
          <w:bCs/>
          <w:sz w:val="24"/>
          <w:szCs w:val="24"/>
        </w:rPr>
        <w:t>)</w:t>
      </w:r>
      <w:r w:rsidRPr="00571A2B">
        <w:rPr>
          <w:sz w:val="24"/>
          <w:szCs w:val="24"/>
        </w:rPr>
        <w:t xml:space="preserve">  These standards are intended to ensure that such housing is decent, safe, sanitary and in good repair.  HUD’s Section 8 housing, public housing, HUD-insured multifamily housing, and other assisted housing are subject to uniform physical standards.  To the extent feasible, the physical inspection procedures by which the standards will be assessed </w:t>
      </w:r>
      <w:r w:rsidR="00DA6D5B" w:rsidRPr="00571A2B">
        <w:rPr>
          <w:sz w:val="24"/>
          <w:szCs w:val="24"/>
        </w:rPr>
        <w:t>are</w:t>
      </w:r>
      <w:r w:rsidR="00F3024E" w:rsidRPr="00571A2B">
        <w:rPr>
          <w:sz w:val="24"/>
          <w:szCs w:val="24"/>
        </w:rPr>
        <w:t xml:space="preserve"> </w:t>
      </w:r>
      <w:r w:rsidRPr="00571A2B">
        <w:rPr>
          <w:sz w:val="24"/>
          <w:szCs w:val="24"/>
        </w:rPr>
        <w:t>uniform in the covered programs.</w:t>
      </w:r>
    </w:p>
    <w:p w14:paraId="53F0019A" w14:textId="7D6263E6" w:rsidR="00537D1A" w:rsidRPr="00571A2B" w:rsidRDefault="00537D1A" w:rsidP="00537D1A">
      <w:pPr>
        <w:pStyle w:val="BodyTextIndent2"/>
        <w:spacing w:after="100" w:afterAutospacing="1" w:line="240" w:lineRule="auto"/>
        <w:rPr>
          <w:sz w:val="24"/>
          <w:szCs w:val="24"/>
        </w:rPr>
      </w:pPr>
      <w:r w:rsidRPr="00571A2B">
        <w:rPr>
          <w:sz w:val="24"/>
          <w:szCs w:val="24"/>
        </w:rPr>
        <w:t xml:space="preserve">The UPCS inspection process </w:t>
      </w:r>
      <w:r w:rsidR="00ED18EC" w:rsidRPr="00571A2B">
        <w:rPr>
          <w:sz w:val="24"/>
          <w:szCs w:val="24"/>
        </w:rPr>
        <w:t xml:space="preserve">achieves </w:t>
      </w:r>
      <w:r w:rsidRPr="00571A2B">
        <w:rPr>
          <w:sz w:val="24"/>
          <w:szCs w:val="24"/>
        </w:rPr>
        <w:t>consistency in physical condition standards for HUD housing</w:t>
      </w:r>
      <w:r w:rsidR="00ED18EC" w:rsidRPr="00571A2B">
        <w:rPr>
          <w:sz w:val="24"/>
          <w:szCs w:val="24"/>
        </w:rPr>
        <w:t xml:space="preserve"> and</w:t>
      </w:r>
      <w:r w:rsidRPr="00571A2B">
        <w:rPr>
          <w:sz w:val="24"/>
          <w:szCs w:val="24"/>
        </w:rPr>
        <w:t xml:space="preserve"> standardiz</w:t>
      </w:r>
      <w:r w:rsidR="00ED18EC" w:rsidRPr="00571A2B">
        <w:rPr>
          <w:sz w:val="24"/>
          <w:szCs w:val="24"/>
        </w:rPr>
        <w:t>es</w:t>
      </w:r>
      <w:r w:rsidRPr="00571A2B">
        <w:rPr>
          <w:sz w:val="24"/>
          <w:szCs w:val="24"/>
        </w:rPr>
        <w:t xml:space="preserve"> the inspection</w:t>
      </w:r>
      <w:r w:rsidR="00ED18EC" w:rsidRPr="00571A2B">
        <w:rPr>
          <w:sz w:val="24"/>
          <w:szCs w:val="24"/>
        </w:rPr>
        <w:t>s</w:t>
      </w:r>
      <w:r w:rsidRPr="00571A2B">
        <w:rPr>
          <w:sz w:val="24"/>
          <w:szCs w:val="24"/>
        </w:rPr>
        <w:t xml:space="preserve"> to determine compliance with </w:t>
      </w:r>
      <w:r w:rsidR="00ED18EC" w:rsidRPr="00571A2B">
        <w:rPr>
          <w:sz w:val="24"/>
          <w:szCs w:val="24"/>
        </w:rPr>
        <w:t xml:space="preserve">UPCS, all through </w:t>
      </w:r>
      <w:r w:rsidRPr="00571A2B">
        <w:rPr>
          <w:sz w:val="24"/>
          <w:szCs w:val="24"/>
        </w:rPr>
        <w:t xml:space="preserve">an electronically-based inspection system </w:t>
      </w:r>
      <w:r w:rsidR="00ED18EC" w:rsidRPr="00571A2B">
        <w:rPr>
          <w:sz w:val="24"/>
          <w:szCs w:val="24"/>
        </w:rPr>
        <w:t xml:space="preserve">that </w:t>
      </w:r>
      <w:r w:rsidRPr="00571A2B">
        <w:rPr>
          <w:sz w:val="24"/>
          <w:szCs w:val="24"/>
        </w:rPr>
        <w:t>evaluate</w:t>
      </w:r>
      <w:r w:rsidR="00ED18EC" w:rsidRPr="00571A2B">
        <w:rPr>
          <w:sz w:val="24"/>
          <w:szCs w:val="24"/>
        </w:rPr>
        <w:t>s</w:t>
      </w:r>
      <w:r w:rsidRPr="00571A2B">
        <w:rPr>
          <w:sz w:val="24"/>
          <w:szCs w:val="24"/>
        </w:rPr>
        <w:t>, rate</w:t>
      </w:r>
      <w:r w:rsidR="00ED18EC" w:rsidRPr="00571A2B">
        <w:rPr>
          <w:sz w:val="24"/>
          <w:szCs w:val="24"/>
        </w:rPr>
        <w:t>s</w:t>
      </w:r>
      <w:r w:rsidRPr="00571A2B">
        <w:rPr>
          <w:sz w:val="24"/>
          <w:szCs w:val="24"/>
        </w:rPr>
        <w:t>, and rank</w:t>
      </w:r>
      <w:r w:rsidR="00ED18EC" w:rsidRPr="00571A2B">
        <w:rPr>
          <w:sz w:val="24"/>
          <w:szCs w:val="24"/>
        </w:rPr>
        <w:t>s</w:t>
      </w:r>
      <w:r w:rsidRPr="00571A2B">
        <w:rPr>
          <w:sz w:val="24"/>
          <w:szCs w:val="24"/>
        </w:rPr>
        <w:t xml:space="preserve"> the physical condition of HUD housing objectively.</w:t>
      </w:r>
    </w:p>
    <w:p w14:paraId="397A405F" w14:textId="77777777" w:rsidR="00537D1A" w:rsidRPr="00571A2B" w:rsidRDefault="00D36E91" w:rsidP="00537D1A">
      <w:pPr>
        <w:pStyle w:val="BodyTextIndent2"/>
        <w:spacing w:after="100" w:afterAutospacing="1" w:line="240" w:lineRule="auto"/>
        <w:rPr>
          <w:sz w:val="24"/>
          <w:szCs w:val="24"/>
        </w:rPr>
      </w:pPr>
      <w:r w:rsidRPr="00571A2B">
        <w:rPr>
          <w:sz w:val="24"/>
          <w:szCs w:val="24"/>
        </w:rPr>
        <w:t xml:space="preserve">Under the Physical Condition of Multifamily Properties regulation at 24 CFR </w:t>
      </w:r>
      <w:r w:rsidR="001A0E64" w:rsidRPr="00571A2B">
        <w:rPr>
          <w:sz w:val="24"/>
          <w:szCs w:val="24"/>
        </w:rPr>
        <w:t>P</w:t>
      </w:r>
      <w:r w:rsidR="0087252D" w:rsidRPr="00571A2B">
        <w:rPr>
          <w:sz w:val="24"/>
          <w:szCs w:val="24"/>
        </w:rPr>
        <w:t xml:space="preserve">art 200 </w:t>
      </w:r>
      <w:r w:rsidR="001A0E64" w:rsidRPr="00571A2B">
        <w:rPr>
          <w:sz w:val="24"/>
          <w:szCs w:val="24"/>
        </w:rPr>
        <w:t>S</w:t>
      </w:r>
      <w:r w:rsidRPr="00571A2B">
        <w:rPr>
          <w:sz w:val="24"/>
          <w:szCs w:val="24"/>
        </w:rPr>
        <w:t>ubpart P</w:t>
      </w:r>
      <w:r w:rsidR="001A0E64" w:rsidRPr="00571A2B">
        <w:rPr>
          <w:sz w:val="24"/>
          <w:szCs w:val="24"/>
        </w:rPr>
        <w:t xml:space="preserve"> (See attached </w:t>
      </w:r>
      <w:r w:rsidR="001A0E64" w:rsidRPr="00571A2B">
        <w:rPr>
          <w:b/>
          <w:sz w:val="24"/>
          <w:szCs w:val="24"/>
        </w:rPr>
        <w:t>Exhibit B</w:t>
      </w:r>
      <w:r w:rsidR="001A0E64" w:rsidRPr="00571A2B">
        <w:rPr>
          <w:sz w:val="24"/>
          <w:szCs w:val="24"/>
        </w:rPr>
        <w:t>)</w:t>
      </w:r>
      <w:r w:rsidR="0087252D" w:rsidRPr="00571A2B">
        <w:rPr>
          <w:sz w:val="24"/>
          <w:szCs w:val="24"/>
        </w:rPr>
        <w:t>,</w:t>
      </w:r>
      <w:r w:rsidRPr="00571A2B">
        <w:rPr>
          <w:sz w:val="24"/>
          <w:szCs w:val="24"/>
        </w:rPr>
        <w:t xml:space="preserve"> d</w:t>
      </w:r>
      <w:r w:rsidR="00537D1A" w:rsidRPr="00571A2B">
        <w:rPr>
          <w:sz w:val="24"/>
          <w:szCs w:val="24"/>
        </w:rPr>
        <w:t>epending on the results of its physical condition inspection, a multifamily property will be assigned one of three designations with the accompanying inspection time lines:  (1) standard 1 performing is a property that scores 90 points or higher and will undergo a physical inspection once every three years; (2) standard 2 performing is a property that receives a score of 80 points or higher but less than 90 points and will undergo a physical inspection once every two years; and (3) standard 3 performing is a property that receives a score of less than 80 points and will undergo an annual physical inspection.</w:t>
      </w:r>
    </w:p>
    <w:p w14:paraId="220444AB" w14:textId="73AF2197" w:rsidR="00537D1A" w:rsidRPr="00571A2B" w:rsidRDefault="00ED18EC" w:rsidP="00537D1A">
      <w:pPr>
        <w:keepLines/>
        <w:spacing w:after="100" w:afterAutospacing="1"/>
        <w:ind w:left="360"/>
        <w:rPr>
          <w:strike/>
          <w:color w:val="FF0000"/>
          <w:sz w:val="24"/>
          <w:szCs w:val="24"/>
        </w:rPr>
      </w:pPr>
      <w:r w:rsidRPr="00571A2B">
        <w:rPr>
          <w:sz w:val="24"/>
          <w:szCs w:val="24"/>
        </w:rPr>
        <w:t>Pursuant to Section 6(j) of the United States Housing Act of 1937, a</w:t>
      </w:r>
      <w:r w:rsidR="00537D1A" w:rsidRPr="00571A2B">
        <w:rPr>
          <w:sz w:val="24"/>
          <w:szCs w:val="24"/>
        </w:rPr>
        <w:t xml:space="preserve">ll PHA properties are required to be assessed </w:t>
      </w:r>
      <w:r w:rsidRPr="00571A2B">
        <w:rPr>
          <w:sz w:val="24"/>
          <w:szCs w:val="24"/>
        </w:rPr>
        <w:t xml:space="preserve">by HUD </w:t>
      </w:r>
      <w:r w:rsidR="00537D1A" w:rsidRPr="00571A2B">
        <w:rPr>
          <w:sz w:val="24"/>
          <w:szCs w:val="24"/>
        </w:rPr>
        <w:t xml:space="preserve">under the Public Housing Assessment System (PHAS) regulation </w:t>
      </w:r>
      <w:r w:rsidRPr="00571A2B">
        <w:rPr>
          <w:sz w:val="24"/>
          <w:szCs w:val="24"/>
        </w:rPr>
        <w:t xml:space="preserve">Physical Condition Indicator, </w:t>
      </w:r>
      <w:r w:rsidR="00537D1A" w:rsidRPr="00571A2B">
        <w:rPr>
          <w:sz w:val="24"/>
          <w:szCs w:val="24"/>
        </w:rPr>
        <w:t xml:space="preserve">24 CFR part 902, Subpart B.  (See attached </w:t>
      </w:r>
      <w:r w:rsidR="00537D1A" w:rsidRPr="00571A2B">
        <w:rPr>
          <w:b/>
          <w:sz w:val="24"/>
          <w:szCs w:val="24"/>
        </w:rPr>
        <w:t xml:space="preserve">Exhibit </w:t>
      </w:r>
      <w:r w:rsidR="001A0E64" w:rsidRPr="00571A2B">
        <w:rPr>
          <w:b/>
          <w:sz w:val="24"/>
          <w:szCs w:val="24"/>
        </w:rPr>
        <w:t>C</w:t>
      </w:r>
      <w:r w:rsidR="00537D1A" w:rsidRPr="00571A2B">
        <w:rPr>
          <w:b/>
          <w:sz w:val="24"/>
          <w:szCs w:val="24"/>
        </w:rPr>
        <w:t>.</w:t>
      </w:r>
      <w:r w:rsidR="00537D1A" w:rsidRPr="00571A2B">
        <w:rPr>
          <w:sz w:val="24"/>
          <w:szCs w:val="24"/>
        </w:rPr>
        <w:t xml:space="preserve">)  For PHAs with 249 or fewer units, properties will be inspected every two or three years based on the PHAs overall PHAS score.  For PHAs with 249 or fewer units that are designated troubled, properties will be inspected annually. </w:t>
      </w:r>
      <w:r w:rsidR="00D83697" w:rsidRPr="00571A2B">
        <w:rPr>
          <w:sz w:val="24"/>
          <w:szCs w:val="24"/>
        </w:rPr>
        <w:t xml:space="preserve"> </w:t>
      </w:r>
      <w:r w:rsidR="00537D1A" w:rsidRPr="00571A2B">
        <w:rPr>
          <w:sz w:val="24"/>
          <w:szCs w:val="24"/>
        </w:rPr>
        <w:t xml:space="preserve">For all PHAs with 250 or more units, each property will be assessed based on that property’s score. </w:t>
      </w:r>
      <w:r w:rsidR="00692128" w:rsidRPr="00571A2B">
        <w:rPr>
          <w:sz w:val="24"/>
          <w:szCs w:val="24"/>
        </w:rPr>
        <w:t xml:space="preserve"> </w:t>
      </w:r>
      <w:r w:rsidR="00537D1A" w:rsidRPr="00571A2B">
        <w:rPr>
          <w:sz w:val="24"/>
          <w:szCs w:val="24"/>
        </w:rPr>
        <w:t>A property with a score of 90 or higher will be assessed every three years; a property with a score of 80 but less than 90 will be assessed every two years; and a property with</w:t>
      </w:r>
      <w:r w:rsidR="005523F1" w:rsidRPr="00571A2B">
        <w:rPr>
          <w:sz w:val="24"/>
          <w:szCs w:val="24"/>
        </w:rPr>
        <w:t xml:space="preserve"> a</w:t>
      </w:r>
      <w:r w:rsidR="00537D1A" w:rsidRPr="00571A2B">
        <w:rPr>
          <w:sz w:val="24"/>
          <w:szCs w:val="24"/>
        </w:rPr>
        <w:t xml:space="preserve"> score of less than 80 will be assessed annually. </w:t>
      </w:r>
      <w:r w:rsidR="00692128" w:rsidRPr="00571A2B">
        <w:rPr>
          <w:sz w:val="24"/>
          <w:szCs w:val="24"/>
        </w:rPr>
        <w:t xml:space="preserve"> </w:t>
      </w:r>
      <w:r w:rsidR="00537D1A" w:rsidRPr="00571A2B">
        <w:rPr>
          <w:sz w:val="24"/>
          <w:szCs w:val="24"/>
        </w:rPr>
        <w:t>Finally, PHAs with 250 or more units that are designated troubled will have all of their properties inspected annually.</w:t>
      </w:r>
    </w:p>
    <w:p w14:paraId="18CB2AE4" w14:textId="1D5E11F2" w:rsidR="00DA6D5B" w:rsidRPr="00571A2B" w:rsidRDefault="00C87864" w:rsidP="00537D1A">
      <w:pPr>
        <w:spacing w:after="100" w:afterAutospacing="1"/>
        <w:ind w:left="360"/>
        <w:rPr>
          <w:sz w:val="24"/>
          <w:szCs w:val="24"/>
        </w:rPr>
      </w:pPr>
      <w:r w:rsidRPr="00571A2B">
        <w:rPr>
          <w:sz w:val="24"/>
          <w:szCs w:val="24"/>
        </w:rPr>
        <w:t>T</w:t>
      </w:r>
      <w:r w:rsidR="00537D1A" w:rsidRPr="00571A2B">
        <w:rPr>
          <w:sz w:val="24"/>
          <w:szCs w:val="24"/>
        </w:rPr>
        <w:t>o conduct physical condition inspections of approximately 14,000 multifamily and PHA projects annually, HUD u</w:t>
      </w:r>
      <w:r w:rsidR="00894037" w:rsidRPr="00571A2B">
        <w:rPr>
          <w:sz w:val="24"/>
          <w:szCs w:val="24"/>
        </w:rPr>
        <w:t>ses</w:t>
      </w:r>
      <w:r w:rsidR="00537D1A" w:rsidRPr="00571A2B">
        <w:rPr>
          <w:sz w:val="24"/>
          <w:szCs w:val="24"/>
        </w:rPr>
        <w:t xml:space="preserve"> contract inspectors </w:t>
      </w:r>
      <w:r w:rsidR="00C65A12" w:rsidRPr="00571A2B">
        <w:rPr>
          <w:sz w:val="24"/>
          <w:szCs w:val="24"/>
        </w:rPr>
        <w:t>who</w:t>
      </w:r>
      <w:r w:rsidR="00537D1A" w:rsidRPr="00571A2B">
        <w:rPr>
          <w:sz w:val="24"/>
          <w:szCs w:val="24"/>
        </w:rPr>
        <w:t xml:space="preserve"> are trained </w:t>
      </w:r>
      <w:r w:rsidRPr="00571A2B">
        <w:rPr>
          <w:sz w:val="24"/>
          <w:szCs w:val="24"/>
        </w:rPr>
        <w:t xml:space="preserve">and certified by HUD </w:t>
      </w:r>
      <w:r w:rsidR="00537D1A" w:rsidRPr="00571A2B">
        <w:rPr>
          <w:sz w:val="24"/>
          <w:szCs w:val="24"/>
        </w:rPr>
        <w:t xml:space="preserve">in the UPCS </w:t>
      </w:r>
      <w:r w:rsidR="00C65A12" w:rsidRPr="00571A2B">
        <w:rPr>
          <w:sz w:val="24"/>
          <w:szCs w:val="24"/>
        </w:rPr>
        <w:t xml:space="preserve">inspection </w:t>
      </w:r>
      <w:r w:rsidR="00537D1A" w:rsidRPr="00571A2B">
        <w:rPr>
          <w:sz w:val="24"/>
          <w:szCs w:val="24"/>
        </w:rPr>
        <w:t>protocol</w:t>
      </w:r>
      <w:r w:rsidR="005523F1" w:rsidRPr="00571A2B">
        <w:rPr>
          <w:sz w:val="24"/>
          <w:szCs w:val="24"/>
        </w:rPr>
        <w:t>.</w:t>
      </w:r>
      <w:r w:rsidR="00C74276" w:rsidRPr="00571A2B">
        <w:rPr>
          <w:sz w:val="24"/>
          <w:szCs w:val="24"/>
        </w:rPr>
        <w:t xml:space="preserve"> </w:t>
      </w:r>
      <w:r w:rsidR="001D7E35" w:rsidRPr="00571A2B">
        <w:rPr>
          <w:sz w:val="24"/>
          <w:szCs w:val="24"/>
        </w:rPr>
        <w:t xml:space="preserve"> </w:t>
      </w:r>
      <w:r w:rsidR="00F930C8" w:rsidRPr="00571A2B">
        <w:rPr>
          <w:sz w:val="24"/>
          <w:szCs w:val="24"/>
        </w:rPr>
        <w:t xml:space="preserve">Prior to being accepted in the UPCS training, prospective inspector candidates must complete and submit the Inspector Candidate Assessment Questionnaire to HUD.  </w:t>
      </w:r>
    </w:p>
    <w:p w14:paraId="45392D57" w14:textId="77777777" w:rsidR="00537D1A" w:rsidRPr="00571A2B" w:rsidRDefault="00C74276" w:rsidP="00537D1A">
      <w:pPr>
        <w:spacing w:after="100" w:afterAutospacing="1"/>
        <w:ind w:left="360"/>
        <w:rPr>
          <w:sz w:val="24"/>
          <w:szCs w:val="24"/>
        </w:rPr>
      </w:pPr>
      <w:r w:rsidRPr="00571A2B">
        <w:rPr>
          <w:sz w:val="24"/>
          <w:szCs w:val="24"/>
        </w:rPr>
        <w:t xml:space="preserve">In addition, as part of </w:t>
      </w:r>
      <w:r w:rsidR="00DA6D5B" w:rsidRPr="00571A2B">
        <w:rPr>
          <w:sz w:val="24"/>
          <w:szCs w:val="24"/>
        </w:rPr>
        <w:t>the Physical Inspection Alignment Initiative among USDA, Treasury/IRS, HUD and state H</w:t>
      </w:r>
      <w:r w:rsidR="001A0E64" w:rsidRPr="00571A2B">
        <w:rPr>
          <w:sz w:val="24"/>
          <w:szCs w:val="24"/>
        </w:rPr>
        <w:t>ousing Finance Agencies (H</w:t>
      </w:r>
      <w:r w:rsidR="00DA6D5B" w:rsidRPr="00571A2B">
        <w:rPr>
          <w:sz w:val="24"/>
          <w:szCs w:val="24"/>
        </w:rPr>
        <w:t>FAs</w:t>
      </w:r>
      <w:r w:rsidR="001A0E64" w:rsidRPr="00571A2B">
        <w:rPr>
          <w:sz w:val="24"/>
          <w:szCs w:val="24"/>
        </w:rPr>
        <w:t>)</w:t>
      </w:r>
      <w:r w:rsidR="00DA6D5B" w:rsidRPr="00571A2B">
        <w:rPr>
          <w:sz w:val="24"/>
          <w:szCs w:val="24"/>
        </w:rPr>
        <w:t>,</w:t>
      </w:r>
      <w:r w:rsidRPr="00571A2B">
        <w:rPr>
          <w:sz w:val="24"/>
          <w:szCs w:val="24"/>
        </w:rPr>
        <w:t xml:space="preserve"> state </w:t>
      </w:r>
      <w:r w:rsidR="001A0E64" w:rsidRPr="00571A2B">
        <w:rPr>
          <w:sz w:val="24"/>
          <w:szCs w:val="24"/>
        </w:rPr>
        <w:t>HFA</w:t>
      </w:r>
      <w:r w:rsidR="00DA6D5B" w:rsidRPr="00571A2B">
        <w:rPr>
          <w:sz w:val="24"/>
          <w:szCs w:val="24"/>
        </w:rPr>
        <w:t xml:space="preserve"> staff </w:t>
      </w:r>
      <w:r w:rsidRPr="00571A2B">
        <w:rPr>
          <w:sz w:val="24"/>
          <w:szCs w:val="24"/>
        </w:rPr>
        <w:t>fill out the Inspector Candidate Assessment Questionnaire for informational purposes only.</w:t>
      </w:r>
    </w:p>
    <w:p w14:paraId="3D8D4B81" w14:textId="77777777" w:rsidR="00C53525" w:rsidRPr="004E2C01" w:rsidRDefault="00C53525">
      <w:pPr>
        <w:tabs>
          <w:tab w:val="left" w:pos="360"/>
        </w:tabs>
        <w:ind w:left="360" w:hanging="360"/>
        <w:rPr>
          <w:b/>
          <w:sz w:val="24"/>
          <w:szCs w:val="24"/>
        </w:rPr>
      </w:pPr>
      <w:r w:rsidRPr="00571A2B">
        <w:rPr>
          <w:sz w:val="24"/>
          <w:szCs w:val="24"/>
        </w:rPr>
        <w:t>2.</w:t>
      </w:r>
      <w:r w:rsidRPr="00571A2B">
        <w:rPr>
          <w:sz w:val="24"/>
          <w:szCs w:val="24"/>
        </w:rPr>
        <w:tab/>
      </w:r>
      <w:r w:rsidRPr="004E2C01">
        <w:rPr>
          <w:b/>
          <w:sz w:val="24"/>
          <w:szCs w:val="24"/>
        </w:rPr>
        <w:t>Indicate how, by whom and for what purpose the information is to be used.  Except for a new collection, indicate the actual use the agency has made of the information received from the current collection.</w:t>
      </w:r>
    </w:p>
    <w:p w14:paraId="70967917" w14:textId="77777777" w:rsidR="00284C39" w:rsidRPr="00571A2B" w:rsidRDefault="00284C39" w:rsidP="00C00EC2">
      <w:pPr>
        <w:keepLines/>
        <w:spacing w:after="80"/>
        <w:ind w:left="360"/>
        <w:rPr>
          <w:sz w:val="24"/>
          <w:szCs w:val="24"/>
        </w:rPr>
      </w:pPr>
    </w:p>
    <w:p w14:paraId="57B05067" w14:textId="0FF70D79" w:rsidR="00C00EC2" w:rsidRPr="00571A2B" w:rsidRDefault="00C00EC2" w:rsidP="00C00EC2">
      <w:pPr>
        <w:keepLines/>
        <w:spacing w:after="80"/>
        <w:ind w:left="360"/>
        <w:rPr>
          <w:sz w:val="24"/>
          <w:szCs w:val="24"/>
        </w:rPr>
      </w:pPr>
      <w:r w:rsidRPr="00571A2B">
        <w:rPr>
          <w:sz w:val="24"/>
          <w:szCs w:val="24"/>
        </w:rPr>
        <w:t xml:space="preserve">The respondents </w:t>
      </w:r>
      <w:r w:rsidR="00C87864" w:rsidRPr="00571A2B">
        <w:rPr>
          <w:sz w:val="24"/>
          <w:szCs w:val="24"/>
        </w:rPr>
        <w:t xml:space="preserve">to this collection </w:t>
      </w:r>
      <w:r w:rsidR="00ED18EC" w:rsidRPr="00571A2B">
        <w:rPr>
          <w:sz w:val="24"/>
          <w:szCs w:val="24"/>
        </w:rPr>
        <w:t>are</w:t>
      </w:r>
      <w:r w:rsidRPr="00571A2B">
        <w:rPr>
          <w:sz w:val="24"/>
          <w:szCs w:val="24"/>
        </w:rPr>
        <w:t xml:space="preserve"> individuals who seek to become HUD certified </w:t>
      </w:r>
      <w:r w:rsidR="00F930C8" w:rsidRPr="00571A2B">
        <w:rPr>
          <w:sz w:val="24"/>
          <w:szCs w:val="24"/>
        </w:rPr>
        <w:t xml:space="preserve">UPCS </w:t>
      </w:r>
      <w:r w:rsidRPr="00571A2B">
        <w:rPr>
          <w:sz w:val="24"/>
          <w:szCs w:val="24"/>
        </w:rPr>
        <w:t xml:space="preserve">inspectors.  </w:t>
      </w:r>
      <w:r w:rsidR="00C87864" w:rsidRPr="00571A2B">
        <w:rPr>
          <w:sz w:val="24"/>
          <w:szCs w:val="24"/>
        </w:rPr>
        <w:t>The questionnaire provides PIH-REAC with basic knowledge of an inspection candidate’s inspection skills and abilities to make a determination whether a candidate has the required basic skills and abilities to take the required training.</w:t>
      </w:r>
      <w:r w:rsidRPr="00571A2B">
        <w:rPr>
          <w:sz w:val="24"/>
          <w:szCs w:val="24"/>
        </w:rPr>
        <w:t xml:space="preserve">  For example, the ability to use the Internet is </w:t>
      </w:r>
      <w:r w:rsidR="00ED18EC" w:rsidRPr="00571A2B">
        <w:rPr>
          <w:sz w:val="24"/>
          <w:szCs w:val="24"/>
        </w:rPr>
        <w:t>necessary</w:t>
      </w:r>
      <w:r w:rsidRPr="00571A2B">
        <w:rPr>
          <w:sz w:val="24"/>
          <w:szCs w:val="24"/>
        </w:rPr>
        <w:t xml:space="preserve"> to </w:t>
      </w:r>
      <w:r w:rsidR="00ED18EC" w:rsidRPr="00571A2B">
        <w:rPr>
          <w:sz w:val="24"/>
          <w:szCs w:val="24"/>
        </w:rPr>
        <w:t xml:space="preserve">download property inspection data and then </w:t>
      </w:r>
      <w:r w:rsidRPr="00571A2B">
        <w:rPr>
          <w:sz w:val="24"/>
          <w:szCs w:val="24"/>
        </w:rPr>
        <w:t xml:space="preserve">upload inspection </w:t>
      </w:r>
      <w:r w:rsidR="00ED18EC" w:rsidRPr="00571A2B">
        <w:rPr>
          <w:sz w:val="24"/>
          <w:szCs w:val="24"/>
        </w:rPr>
        <w:t xml:space="preserve">the </w:t>
      </w:r>
      <w:r w:rsidRPr="00571A2B">
        <w:rPr>
          <w:sz w:val="24"/>
          <w:szCs w:val="24"/>
        </w:rPr>
        <w:t>report to PIH-REAC.</w:t>
      </w:r>
      <w:r w:rsidR="00F930C8" w:rsidRPr="00571A2B">
        <w:rPr>
          <w:sz w:val="24"/>
          <w:szCs w:val="24"/>
        </w:rPr>
        <w:t xml:space="preserve">    </w:t>
      </w:r>
    </w:p>
    <w:p w14:paraId="220972BC" w14:textId="77777777" w:rsidR="00C87864" w:rsidRPr="00571A2B" w:rsidRDefault="00C87864" w:rsidP="00C87864">
      <w:pPr>
        <w:spacing w:after="100" w:afterAutospacing="1"/>
        <w:ind w:left="360"/>
        <w:rPr>
          <w:sz w:val="24"/>
          <w:szCs w:val="24"/>
        </w:rPr>
      </w:pPr>
      <w:r w:rsidRPr="00571A2B">
        <w:rPr>
          <w:sz w:val="24"/>
          <w:szCs w:val="24"/>
        </w:rPr>
        <w:t>As mentioned in the response to question #1 above state H</w:t>
      </w:r>
      <w:r w:rsidR="003C2F4E" w:rsidRPr="00571A2B">
        <w:rPr>
          <w:sz w:val="24"/>
          <w:szCs w:val="24"/>
        </w:rPr>
        <w:t>FA</w:t>
      </w:r>
      <w:r w:rsidRPr="00571A2B">
        <w:rPr>
          <w:sz w:val="24"/>
          <w:szCs w:val="24"/>
        </w:rPr>
        <w:t xml:space="preserve"> staff fill out the Inspector Candidate Assessment Questionnaire for information purposes only.  </w:t>
      </w:r>
      <w:r w:rsidR="00284C39" w:rsidRPr="00571A2B">
        <w:rPr>
          <w:sz w:val="24"/>
          <w:szCs w:val="24"/>
        </w:rPr>
        <w:t>Beca</w:t>
      </w:r>
      <w:r w:rsidRPr="00571A2B">
        <w:rPr>
          <w:sz w:val="24"/>
          <w:szCs w:val="24"/>
        </w:rPr>
        <w:t>use under the Physical Inspection Alignment Initiative among USDA, Treasury/IRS, HUD and state HFAs, HFA staff conduct inspections</w:t>
      </w:r>
      <w:r w:rsidR="00C95DA2" w:rsidRPr="00571A2B">
        <w:rPr>
          <w:sz w:val="24"/>
          <w:szCs w:val="24"/>
        </w:rPr>
        <w:t xml:space="preserve"> in accordance with the UPCS protocol</w:t>
      </w:r>
      <w:r w:rsidRPr="00571A2B">
        <w:rPr>
          <w:sz w:val="24"/>
          <w:szCs w:val="24"/>
        </w:rPr>
        <w:t>, HFA staff tak</w:t>
      </w:r>
      <w:r w:rsidR="00C95DA2" w:rsidRPr="00571A2B">
        <w:rPr>
          <w:sz w:val="24"/>
          <w:szCs w:val="24"/>
        </w:rPr>
        <w:t>e</w:t>
      </w:r>
      <w:r w:rsidRPr="00571A2B">
        <w:rPr>
          <w:sz w:val="24"/>
          <w:szCs w:val="24"/>
        </w:rPr>
        <w:t xml:space="preserve"> the UPCS training.</w:t>
      </w:r>
    </w:p>
    <w:p w14:paraId="5F835EAD" w14:textId="77777777" w:rsidR="00C53525" w:rsidRPr="00571A2B" w:rsidRDefault="00C53525">
      <w:pPr>
        <w:tabs>
          <w:tab w:val="left" w:pos="360"/>
        </w:tabs>
        <w:rPr>
          <w:sz w:val="24"/>
          <w:szCs w:val="24"/>
        </w:rPr>
      </w:pPr>
    </w:p>
    <w:p w14:paraId="4DD3FE85" w14:textId="77777777" w:rsidR="00C53525" w:rsidRPr="00571A2B" w:rsidRDefault="00C53525">
      <w:pPr>
        <w:tabs>
          <w:tab w:val="left" w:pos="360"/>
        </w:tabs>
        <w:ind w:left="360" w:hanging="360"/>
        <w:rPr>
          <w:sz w:val="24"/>
          <w:szCs w:val="24"/>
        </w:rPr>
      </w:pPr>
      <w:r w:rsidRPr="00571A2B">
        <w:rPr>
          <w:sz w:val="24"/>
          <w:szCs w:val="24"/>
        </w:rPr>
        <w:t>3.</w:t>
      </w:r>
      <w:r w:rsidRPr="00571A2B">
        <w:rPr>
          <w:sz w:val="24"/>
          <w:szCs w:val="24"/>
        </w:rPr>
        <w:tab/>
      </w:r>
      <w:r w:rsidRPr="004E2C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D80ED4" w14:textId="77777777" w:rsidR="00C53525" w:rsidRPr="00571A2B" w:rsidRDefault="00C53525">
      <w:pPr>
        <w:tabs>
          <w:tab w:val="left" w:pos="360"/>
          <w:tab w:val="left" w:pos="720"/>
        </w:tabs>
        <w:ind w:left="360"/>
        <w:rPr>
          <w:sz w:val="24"/>
          <w:szCs w:val="24"/>
        </w:rPr>
      </w:pPr>
    </w:p>
    <w:p w14:paraId="73BDC509" w14:textId="77777777" w:rsidR="00246385" w:rsidRPr="00571A2B" w:rsidRDefault="00246385" w:rsidP="00246385">
      <w:pPr>
        <w:keepLines/>
        <w:tabs>
          <w:tab w:val="left" w:pos="360"/>
        </w:tabs>
        <w:spacing w:after="80"/>
        <w:ind w:left="360" w:hanging="360"/>
        <w:rPr>
          <w:color w:val="000000"/>
          <w:sz w:val="24"/>
          <w:szCs w:val="24"/>
        </w:rPr>
      </w:pPr>
      <w:r w:rsidRPr="00571A2B">
        <w:rPr>
          <w:color w:val="000000"/>
          <w:sz w:val="24"/>
          <w:szCs w:val="24"/>
        </w:rPr>
        <w:tab/>
        <w:t xml:space="preserve">This </w:t>
      </w:r>
      <w:r w:rsidR="00C87864" w:rsidRPr="00571A2B">
        <w:rPr>
          <w:color w:val="000000"/>
          <w:sz w:val="24"/>
          <w:szCs w:val="24"/>
        </w:rPr>
        <w:t xml:space="preserve">questionnaire </w:t>
      </w:r>
      <w:r w:rsidRPr="00571A2B">
        <w:rPr>
          <w:color w:val="000000"/>
          <w:sz w:val="24"/>
          <w:szCs w:val="24"/>
        </w:rPr>
        <w:t xml:space="preserve">is automated and submitted via the Internet.  </w:t>
      </w:r>
      <w:r w:rsidRPr="00571A2B">
        <w:rPr>
          <w:sz w:val="24"/>
          <w:szCs w:val="24"/>
        </w:rPr>
        <w:t>The electronic submission of this data results in significant benefits, such as cost savings from reduced need for paper submission; and faster HUD review and analysis.  In addition, electronic submission reduces the administrative burden that manual submission presents to HUD program participants and HUD staff alike.</w:t>
      </w:r>
      <w:r w:rsidR="00063B8C" w:rsidRPr="00571A2B">
        <w:rPr>
          <w:sz w:val="24"/>
          <w:szCs w:val="24"/>
        </w:rPr>
        <w:t xml:space="preserve">   </w:t>
      </w:r>
      <w:r w:rsidR="00F3024E" w:rsidRPr="00571A2B">
        <w:rPr>
          <w:sz w:val="24"/>
          <w:szCs w:val="24"/>
        </w:rPr>
        <w:t xml:space="preserve">See </w:t>
      </w:r>
      <w:r w:rsidR="003C2F4E" w:rsidRPr="00571A2B">
        <w:rPr>
          <w:sz w:val="24"/>
          <w:szCs w:val="24"/>
        </w:rPr>
        <w:t xml:space="preserve">attached </w:t>
      </w:r>
      <w:r w:rsidR="00063B8C" w:rsidRPr="00571A2B">
        <w:rPr>
          <w:b/>
          <w:sz w:val="24"/>
          <w:szCs w:val="24"/>
        </w:rPr>
        <w:t>Exhibit</w:t>
      </w:r>
      <w:r w:rsidR="005523F1" w:rsidRPr="00571A2B">
        <w:rPr>
          <w:b/>
          <w:sz w:val="24"/>
          <w:szCs w:val="24"/>
        </w:rPr>
        <w:t>s</w:t>
      </w:r>
      <w:r w:rsidR="00063B8C" w:rsidRPr="00571A2B">
        <w:rPr>
          <w:b/>
          <w:sz w:val="24"/>
          <w:szCs w:val="24"/>
        </w:rPr>
        <w:t xml:space="preserve"> </w:t>
      </w:r>
      <w:r w:rsidR="003C2F4E" w:rsidRPr="00571A2B">
        <w:rPr>
          <w:b/>
          <w:sz w:val="24"/>
          <w:szCs w:val="24"/>
        </w:rPr>
        <w:t>D</w:t>
      </w:r>
      <w:r w:rsidR="005523F1" w:rsidRPr="00571A2B">
        <w:rPr>
          <w:b/>
          <w:sz w:val="24"/>
          <w:szCs w:val="24"/>
        </w:rPr>
        <w:t xml:space="preserve"> and </w:t>
      </w:r>
      <w:r w:rsidR="003C2F4E" w:rsidRPr="00571A2B">
        <w:rPr>
          <w:b/>
          <w:sz w:val="24"/>
          <w:szCs w:val="24"/>
        </w:rPr>
        <w:t>E.</w:t>
      </w:r>
    </w:p>
    <w:p w14:paraId="523CEB4C" w14:textId="77777777" w:rsidR="00C53525" w:rsidRPr="00571A2B" w:rsidRDefault="00C53525">
      <w:pPr>
        <w:tabs>
          <w:tab w:val="left" w:pos="360"/>
        </w:tabs>
        <w:ind w:left="360" w:hanging="360"/>
        <w:rPr>
          <w:sz w:val="24"/>
          <w:szCs w:val="24"/>
        </w:rPr>
      </w:pPr>
    </w:p>
    <w:p w14:paraId="061B945C" w14:textId="77777777" w:rsidR="00C53525" w:rsidRPr="00571A2B" w:rsidRDefault="00C53525">
      <w:pPr>
        <w:tabs>
          <w:tab w:val="left" w:pos="360"/>
        </w:tabs>
        <w:ind w:left="360" w:hanging="360"/>
        <w:rPr>
          <w:sz w:val="24"/>
          <w:szCs w:val="24"/>
        </w:rPr>
      </w:pPr>
      <w:r w:rsidRPr="00571A2B">
        <w:rPr>
          <w:sz w:val="24"/>
          <w:szCs w:val="24"/>
        </w:rPr>
        <w:t>4.</w:t>
      </w:r>
      <w:r w:rsidRPr="00571A2B">
        <w:rPr>
          <w:sz w:val="24"/>
          <w:szCs w:val="24"/>
        </w:rPr>
        <w:tab/>
      </w:r>
      <w:r w:rsidRPr="004E2C01">
        <w:rPr>
          <w:b/>
          <w:sz w:val="24"/>
          <w:szCs w:val="24"/>
        </w:rPr>
        <w:t>Describe efforts to identify duplication.  Show specifically why any similar information already available cannot be used or modified for use for the purposes described in Item 2 above.</w:t>
      </w:r>
    </w:p>
    <w:p w14:paraId="6B17476A" w14:textId="77777777" w:rsidR="00C53525" w:rsidRPr="00571A2B" w:rsidRDefault="00C53525">
      <w:pPr>
        <w:rPr>
          <w:sz w:val="24"/>
          <w:szCs w:val="24"/>
        </w:rPr>
      </w:pPr>
    </w:p>
    <w:p w14:paraId="771B9DF9" w14:textId="77777777" w:rsidR="00CB580A" w:rsidRPr="00571A2B" w:rsidRDefault="00CB580A" w:rsidP="00CB580A">
      <w:pPr>
        <w:keepLines/>
        <w:tabs>
          <w:tab w:val="left" w:pos="360"/>
        </w:tabs>
        <w:spacing w:after="80"/>
        <w:ind w:left="360" w:hanging="360"/>
        <w:rPr>
          <w:color w:val="000000"/>
          <w:sz w:val="24"/>
          <w:szCs w:val="24"/>
        </w:rPr>
      </w:pPr>
      <w:r w:rsidRPr="00571A2B">
        <w:rPr>
          <w:sz w:val="24"/>
          <w:szCs w:val="24"/>
        </w:rPr>
        <w:tab/>
        <w:t>There will be no duplication of information.  There is no similar information already available that may be used or modified for the purpose described in the response to question 2, above.</w:t>
      </w:r>
    </w:p>
    <w:p w14:paraId="79884C05" w14:textId="77777777" w:rsidR="00CB580A" w:rsidRPr="00571A2B" w:rsidRDefault="00CB580A">
      <w:pPr>
        <w:tabs>
          <w:tab w:val="left" w:pos="360"/>
        </w:tabs>
        <w:ind w:left="360" w:hanging="360"/>
        <w:rPr>
          <w:sz w:val="24"/>
          <w:szCs w:val="24"/>
        </w:rPr>
      </w:pPr>
    </w:p>
    <w:p w14:paraId="7CD951AD" w14:textId="77777777" w:rsidR="00C53525" w:rsidRPr="00571A2B" w:rsidRDefault="00C53525">
      <w:pPr>
        <w:tabs>
          <w:tab w:val="left" w:pos="360"/>
        </w:tabs>
        <w:ind w:left="360" w:hanging="360"/>
        <w:rPr>
          <w:sz w:val="24"/>
          <w:szCs w:val="24"/>
        </w:rPr>
      </w:pPr>
      <w:r w:rsidRPr="00571A2B">
        <w:rPr>
          <w:sz w:val="24"/>
          <w:szCs w:val="24"/>
        </w:rPr>
        <w:t>5.</w:t>
      </w:r>
      <w:r w:rsidRPr="00571A2B">
        <w:rPr>
          <w:sz w:val="24"/>
          <w:szCs w:val="24"/>
        </w:rPr>
        <w:tab/>
      </w:r>
      <w:r w:rsidRPr="004E2C01">
        <w:rPr>
          <w:b/>
          <w:sz w:val="24"/>
          <w:szCs w:val="24"/>
        </w:rPr>
        <w:t>If the collection of information impacts small businesses or other small entities (Item 5 of OMB Form 83-I) describe any methods used to minimize burden.</w:t>
      </w:r>
    </w:p>
    <w:p w14:paraId="381F4F69" w14:textId="77777777" w:rsidR="00CB580A" w:rsidRPr="00571A2B" w:rsidRDefault="00CB580A">
      <w:pPr>
        <w:rPr>
          <w:color w:val="000000"/>
          <w:sz w:val="24"/>
          <w:szCs w:val="24"/>
        </w:rPr>
      </w:pPr>
    </w:p>
    <w:p w14:paraId="243648D6" w14:textId="77777777" w:rsidR="00C53525" w:rsidRPr="00571A2B" w:rsidRDefault="00CB580A" w:rsidP="00CB580A">
      <w:pPr>
        <w:ind w:left="360"/>
        <w:rPr>
          <w:sz w:val="24"/>
          <w:szCs w:val="24"/>
        </w:rPr>
      </w:pPr>
      <w:r w:rsidRPr="00571A2B">
        <w:rPr>
          <w:color w:val="000000"/>
          <w:sz w:val="24"/>
          <w:szCs w:val="24"/>
        </w:rPr>
        <w:t xml:space="preserve">This collection of information does not impact small businesses or other small entities.  </w:t>
      </w:r>
      <w:r w:rsidRPr="00571A2B">
        <w:rPr>
          <w:sz w:val="24"/>
          <w:szCs w:val="24"/>
        </w:rPr>
        <w:t>HUD believes that these costs are minimal since the submission of the questionnaire is via the Internet</w:t>
      </w:r>
    </w:p>
    <w:p w14:paraId="5194FD7A" w14:textId="77777777" w:rsidR="00C53525" w:rsidRPr="00571A2B" w:rsidRDefault="00C53525">
      <w:pPr>
        <w:tabs>
          <w:tab w:val="left" w:pos="360"/>
        </w:tabs>
        <w:ind w:left="360" w:hanging="360"/>
        <w:rPr>
          <w:sz w:val="24"/>
          <w:szCs w:val="24"/>
        </w:rPr>
      </w:pPr>
    </w:p>
    <w:p w14:paraId="5BCD12F3" w14:textId="77777777" w:rsidR="00C53525" w:rsidRPr="00571A2B" w:rsidRDefault="00C53525">
      <w:pPr>
        <w:tabs>
          <w:tab w:val="left" w:pos="360"/>
        </w:tabs>
        <w:ind w:left="360" w:hanging="360"/>
        <w:rPr>
          <w:sz w:val="24"/>
          <w:szCs w:val="24"/>
        </w:rPr>
      </w:pPr>
      <w:r w:rsidRPr="00571A2B">
        <w:rPr>
          <w:sz w:val="24"/>
          <w:szCs w:val="24"/>
        </w:rPr>
        <w:t>6.</w:t>
      </w:r>
      <w:r w:rsidRPr="00571A2B">
        <w:rPr>
          <w:sz w:val="24"/>
          <w:szCs w:val="24"/>
        </w:rPr>
        <w:tab/>
      </w:r>
      <w:r w:rsidRPr="004E2C01">
        <w:rPr>
          <w:b/>
          <w:sz w:val="24"/>
          <w:szCs w:val="24"/>
        </w:rPr>
        <w:t>Describe the consequence to Federal program or policy activities if the collection is not conducted or is conducted less frequently, as well as any technical or legal obstacles to reducing burden.</w:t>
      </w:r>
    </w:p>
    <w:p w14:paraId="655CE81D" w14:textId="77777777" w:rsidR="00C53525" w:rsidRPr="00571A2B" w:rsidRDefault="00C53525">
      <w:pPr>
        <w:tabs>
          <w:tab w:val="left" w:pos="360"/>
          <w:tab w:val="left" w:pos="720"/>
        </w:tabs>
        <w:ind w:left="360"/>
        <w:rPr>
          <w:sz w:val="24"/>
          <w:szCs w:val="24"/>
        </w:rPr>
      </w:pPr>
    </w:p>
    <w:p w14:paraId="384199B2" w14:textId="543CA5C2" w:rsidR="00CB580A" w:rsidRDefault="00CB580A" w:rsidP="00CB580A">
      <w:pPr>
        <w:keepLines/>
        <w:tabs>
          <w:tab w:val="left" w:pos="360"/>
        </w:tabs>
        <w:spacing w:after="80"/>
        <w:ind w:left="360" w:hanging="360"/>
        <w:rPr>
          <w:sz w:val="24"/>
          <w:szCs w:val="24"/>
        </w:rPr>
      </w:pPr>
      <w:r w:rsidRPr="00571A2B">
        <w:rPr>
          <w:sz w:val="24"/>
          <w:szCs w:val="24"/>
        </w:rPr>
        <w:tab/>
        <w:t xml:space="preserve">The requirement for the physical inspection of </w:t>
      </w:r>
      <w:r w:rsidR="00445D11">
        <w:rPr>
          <w:sz w:val="24"/>
          <w:szCs w:val="24"/>
        </w:rPr>
        <w:t>M</w:t>
      </w:r>
      <w:r w:rsidRPr="00571A2B">
        <w:rPr>
          <w:sz w:val="24"/>
          <w:szCs w:val="24"/>
        </w:rPr>
        <w:t xml:space="preserve">ultifamily and </w:t>
      </w:r>
      <w:r w:rsidR="00445D11">
        <w:rPr>
          <w:sz w:val="24"/>
          <w:szCs w:val="24"/>
        </w:rPr>
        <w:t>P</w:t>
      </w:r>
      <w:r w:rsidRPr="00571A2B">
        <w:rPr>
          <w:sz w:val="24"/>
          <w:szCs w:val="24"/>
        </w:rPr>
        <w:t xml:space="preserve">ublic </w:t>
      </w:r>
      <w:r w:rsidR="00445D11">
        <w:rPr>
          <w:sz w:val="24"/>
          <w:szCs w:val="24"/>
        </w:rPr>
        <w:t>H</w:t>
      </w:r>
      <w:r w:rsidRPr="00571A2B">
        <w:rPr>
          <w:sz w:val="24"/>
          <w:szCs w:val="24"/>
        </w:rPr>
        <w:t>ousing properties is statutory and regulatory.  Due to the volume of physical inspections conducted annually by HUD, i</w:t>
      </w:r>
      <w:r w:rsidR="0052518D" w:rsidRPr="00571A2B">
        <w:rPr>
          <w:sz w:val="24"/>
          <w:szCs w:val="24"/>
        </w:rPr>
        <w:t>t</w:t>
      </w:r>
      <w:r w:rsidRPr="00571A2B">
        <w:rPr>
          <w:sz w:val="24"/>
          <w:szCs w:val="24"/>
        </w:rPr>
        <w:t xml:space="preserve"> i</w:t>
      </w:r>
      <w:r w:rsidR="0052518D" w:rsidRPr="00571A2B">
        <w:rPr>
          <w:sz w:val="24"/>
          <w:szCs w:val="24"/>
        </w:rPr>
        <w:t>s</w:t>
      </w:r>
      <w:r w:rsidRPr="00571A2B">
        <w:rPr>
          <w:sz w:val="24"/>
          <w:szCs w:val="24"/>
        </w:rPr>
        <w:t xml:space="preserve"> most cost effective to use contract inspectors.  Without the physical inspections, HUD’s interest (as well as the interest of taxpayers) will be unprotected and HUD will not be able to identify the risks due to neglected maintenance or insolvency of a </w:t>
      </w:r>
      <w:r w:rsidR="00445D11">
        <w:rPr>
          <w:sz w:val="24"/>
          <w:szCs w:val="24"/>
        </w:rPr>
        <w:t>M</w:t>
      </w:r>
      <w:r w:rsidRPr="00571A2B">
        <w:rPr>
          <w:sz w:val="24"/>
          <w:szCs w:val="24"/>
        </w:rPr>
        <w:t xml:space="preserve">ultifamily or </w:t>
      </w:r>
      <w:r w:rsidR="00445D11">
        <w:rPr>
          <w:sz w:val="24"/>
          <w:szCs w:val="24"/>
        </w:rPr>
        <w:t>P</w:t>
      </w:r>
      <w:r w:rsidRPr="00571A2B">
        <w:rPr>
          <w:sz w:val="24"/>
          <w:szCs w:val="24"/>
        </w:rPr>
        <w:t xml:space="preserve">ublic </w:t>
      </w:r>
      <w:r w:rsidR="00445D11">
        <w:rPr>
          <w:sz w:val="24"/>
          <w:szCs w:val="24"/>
        </w:rPr>
        <w:t>H</w:t>
      </w:r>
      <w:r w:rsidRPr="00571A2B">
        <w:rPr>
          <w:sz w:val="24"/>
          <w:szCs w:val="24"/>
        </w:rPr>
        <w:t>ousing property.  Furthermore, evaluation of submitted data may impact funds used to achieve HUD program obligations, or to detect fraud, waste and abuse.</w:t>
      </w:r>
    </w:p>
    <w:p w14:paraId="35AFE569" w14:textId="77777777" w:rsidR="004E2C01" w:rsidRPr="00571A2B" w:rsidRDefault="004E2C01" w:rsidP="00CB580A">
      <w:pPr>
        <w:keepLines/>
        <w:tabs>
          <w:tab w:val="left" w:pos="360"/>
        </w:tabs>
        <w:spacing w:after="80"/>
        <w:ind w:left="360" w:hanging="360"/>
        <w:rPr>
          <w:color w:val="000000"/>
          <w:sz w:val="24"/>
          <w:szCs w:val="24"/>
        </w:rPr>
      </w:pPr>
    </w:p>
    <w:p w14:paraId="551C5FFF" w14:textId="77777777" w:rsidR="004E2C01" w:rsidRPr="004E2C01" w:rsidRDefault="004E2C01" w:rsidP="004E2C01">
      <w:pPr>
        <w:numPr>
          <w:ilvl w:val="0"/>
          <w:numId w:val="16"/>
        </w:numPr>
        <w:overflowPunct/>
        <w:autoSpaceDE/>
        <w:autoSpaceDN/>
        <w:adjustRightInd/>
        <w:spacing w:after="200" w:line="276" w:lineRule="auto"/>
        <w:ind w:left="360"/>
        <w:contextualSpacing/>
        <w:textAlignment w:val="auto"/>
        <w:rPr>
          <w:rFonts w:eastAsia="Calibri"/>
          <w:sz w:val="24"/>
          <w:szCs w:val="24"/>
        </w:rPr>
      </w:pPr>
      <w:r w:rsidRPr="004E2C01">
        <w:rPr>
          <w:rFonts w:eastAsia="Calibri"/>
          <w:b/>
          <w:sz w:val="24"/>
          <w:szCs w:val="24"/>
        </w:rPr>
        <w:t>Explain any special circumstances that would cause an information to be collected in a manner:</w:t>
      </w:r>
    </w:p>
    <w:p w14:paraId="3C9BAFCD"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bookmarkStart w:id="13" w:name="_Hlk494808620"/>
      <w:r w:rsidRPr="004E2C01">
        <w:rPr>
          <w:rFonts w:eastAsia="Calibri"/>
          <w:sz w:val="24"/>
          <w:szCs w:val="24"/>
        </w:rPr>
        <w:t xml:space="preserve">requiring respondents to report information to the agency more than quarterly; </w:t>
      </w:r>
    </w:p>
    <w:p w14:paraId="3BB4101C"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05DAC456"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requiring respondents to prepare a written response to a collection of information in fewer than 30 days after receipt of it;</w:t>
      </w:r>
    </w:p>
    <w:p w14:paraId="34AAD9A1"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196BCCC8"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requiring respondents to submit more than an original and two copies of any document;</w:t>
      </w:r>
    </w:p>
    <w:p w14:paraId="579BDF95"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11DD498C"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requiring respondents to retain records other than health, medical, government contract, grant-in-aid, or tax records for more than three years;</w:t>
      </w:r>
    </w:p>
    <w:p w14:paraId="715B4158"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54E6C3BB"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in connection with a statistical survey, that is not designed to produce valid and reliable results than can be generalized to the universe of the study;</w:t>
      </w:r>
    </w:p>
    <w:p w14:paraId="33EFB307"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0DB3E212"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requiring the use of statistical data classification that has not been reviewed and approved by OMB;</w:t>
      </w:r>
    </w:p>
    <w:p w14:paraId="48F48DCD"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68F0D354"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E81FE5"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p w14:paraId="591C80FC" w14:textId="77777777" w:rsidR="004E2C01" w:rsidRPr="004E2C01" w:rsidRDefault="004E2C01" w:rsidP="004E2C01">
      <w:pPr>
        <w:numPr>
          <w:ilvl w:val="0"/>
          <w:numId w:val="15"/>
        </w:numPr>
        <w:overflowPunct/>
        <w:autoSpaceDE/>
        <w:autoSpaceDN/>
        <w:adjustRightInd/>
        <w:spacing w:after="200" w:line="276" w:lineRule="auto"/>
        <w:contextualSpacing/>
        <w:textAlignment w:val="auto"/>
        <w:rPr>
          <w:rFonts w:eastAsia="Calibri"/>
          <w:sz w:val="24"/>
          <w:szCs w:val="24"/>
        </w:rPr>
      </w:pPr>
      <w:r w:rsidRPr="004E2C01">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358D39DC" w14:textId="77777777" w:rsidR="004E2C01" w:rsidRPr="004E2C01" w:rsidRDefault="004E2C01" w:rsidP="004E2C01">
      <w:pPr>
        <w:overflowPunct/>
        <w:autoSpaceDE/>
        <w:autoSpaceDN/>
        <w:adjustRightInd/>
        <w:spacing w:after="200" w:line="276" w:lineRule="auto"/>
        <w:ind w:left="1485"/>
        <w:contextualSpacing/>
        <w:textAlignment w:val="auto"/>
        <w:rPr>
          <w:rFonts w:eastAsia="Calibri"/>
          <w:sz w:val="24"/>
          <w:szCs w:val="24"/>
        </w:rPr>
      </w:pPr>
      <w:r w:rsidRPr="004E2C01">
        <w:rPr>
          <w:rFonts w:eastAsia="Calibri"/>
          <w:b/>
          <w:sz w:val="24"/>
          <w:szCs w:val="24"/>
        </w:rPr>
        <w:t>Not Applicable</w:t>
      </w:r>
    </w:p>
    <w:bookmarkEnd w:id="13"/>
    <w:p w14:paraId="5DE7F575" w14:textId="77777777" w:rsidR="00C53525" w:rsidRPr="00571A2B" w:rsidRDefault="00C53525">
      <w:pPr>
        <w:tabs>
          <w:tab w:val="left" w:pos="360"/>
          <w:tab w:val="left" w:pos="720"/>
        </w:tabs>
        <w:ind w:left="360"/>
        <w:rPr>
          <w:sz w:val="24"/>
          <w:szCs w:val="24"/>
        </w:rPr>
      </w:pPr>
    </w:p>
    <w:p w14:paraId="26C06A50" w14:textId="77777777" w:rsidR="00C53525" w:rsidRPr="00571A2B" w:rsidRDefault="00371149" w:rsidP="00371149">
      <w:pPr>
        <w:ind w:firstLine="360"/>
        <w:rPr>
          <w:sz w:val="24"/>
          <w:szCs w:val="24"/>
        </w:rPr>
      </w:pPr>
      <w:r w:rsidRPr="00571A2B">
        <w:rPr>
          <w:color w:val="000000"/>
          <w:sz w:val="24"/>
          <w:szCs w:val="24"/>
        </w:rPr>
        <w:t>There are no special circumstances applicable to this questionnaire</w:t>
      </w:r>
      <w:r w:rsidR="00366DA0" w:rsidRPr="00571A2B">
        <w:rPr>
          <w:color w:val="000000"/>
          <w:sz w:val="24"/>
          <w:szCs w:val="24"/>
        </w:rPr>
        <w:t>.</w:t>
      </w:r>
    </w:p>
    <w:p w14:paraId="3EBB4C9D" w14:textId="77777777" w:rsidR="00C53525" w:rsidRPr="00571A2B" w:rsidRDefault="00C53525">
      <w:pPr>
        <w:tabs>
          <w:tab w:val="left" w:pos="360"/>
        </w:tabs>
        <w:ind w:left="360" w:hanging="360"/>
        <w:rPr>
          <w:sz w:val="24"/>
          <w:szCs w:val="24"/>
        </w:rPr>
      </w:pPr>
    </w:p>
    <w:p w14:paraId="3276FCCD" w14:textId="0600A44B" w:rsidR="00C53525" w:rsidRPr="00A56C75" w:rsidRDefault="00A56C75" w:rsidP="00A56C75">
      <w:pPr>
        <w:tabs>
          <w:tab w:val="left" w:pos="360"/>
        </w:tabs>
        <w:ind w:left="270" w:hanging="270"/>
        <w:rPr>
          <w:b/>
          <w:sz w:val="24"/>
          <w:szCs w:val="24"/>
        </w:rPr>
      </w:pPr>
      <w:r>
        <w:rPr>
          <w:b/>
          <w:sz w:val="24"/>
          <w:szCs w:val="24"/>
        </w:rPr>
        <w:t xml:space="preserve">8.  </w:t>
      </w:r>
      <w:r>
        <w:rPr>
          <w:b/>
          <w:sz w:val="24"/>
          <w:szCs w:val="24"/>
        </w:rPr>
        <w:tab/>
      </w:r>
      <w:r w:rsidR="00C53525" w:rsidRPr="00A56C75">
        <w:rPr>
          <w:b/>
          <w:sz w:val="24"/>
          <w:szCs w:val="24"/>
        </w:rPr>
        <w:t>If applicable, provide a copy and identify the date and page number of publication</w:t>
      </w:r>
      <w:r w:rsidR="008F53FA" w:rsidRPr="00A56C75">
        <w:rPr>
          <w:b/>
          <w:sz w:val="24"/>
          <w:szCs w:val="24"/>
        </w:rPr>
        <w:t>s</w:t>
      </w:r>
      <w:r w:rsidR="00C53525" w:rsidRPr="00A56C75">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34F205B7" w14:textId="77777777" w:rsidR="008F53FA" w:rsidRPr="008F53FA" w:rsidRDefault="008F53FA" w:rsidP="008F53FA">
      <w:pPr>
        <w:pStyle w:val="ListParagraph"/>
        <w:tabs>
          <w:tab w:val="left" w:pos="360"/>
        </w:tabs>
        <w:ind w:left="360"/>
        <w:rPr>
          <w:sz w:val="24"/>
          <w:szCs w:val="24"/>
        </w:rPr>
      </w:pPr>
    </w:p>
    <w:p w14:paraId="51031579" w14:textId="1B6A53EE" w:rsidR="008F53FA" w:rsidRPr="008F53FA" w:rsidRDefault="008F53FA" w:rsidP="008F53FA">
      <w:pPr>
        <w:tabs>
          <w:tab w:val="left" w:pos="360"/>
        </w:tabs>
        <w:ind w:left="360" w:hanging="90"/>
        <w:rPr>
          <w:sz w:val="24"/>
          <w:szCs w:val="24"/>
        </w:rPr>
      </w:pPr>
      <w:r>
        <w:rPr>
          <w:sz w:val="24"/>
          <w:szCs w:val="24"/>
        </w:rPr>
        <w:t xml:space="preserve">  </w:t>
      </w:r>
      <w:r w:rsidRPr="008F53FA">
        <w:rPr>
          <w:sz w:val="24"/>
          <w:szCs w:val="24"/>
        </w:rPr>
        <w:t>HUD published a Notice of Proposed Information Collection or Public Comments in the Federal Register, Volume 83, No. 75; Page 17186 on April 18, 2018.  The public was given until June 18, 2018, to submit comments on the proposed collection.  HUD received no public comments on this proposed collection.</w:t>
      </w:r>
    </w:p>
    <w:p w14:paraId="19CD0F2E" w14:textId="77777777" w:rsidR="00C53525" w:rsidRPr="00571A2B" w:rsidRDefault="00C53525">
      <w:pPr>
        <w:tabs>
          <w:tab w:val="left" w:pos="360"/>
        </w:tabs>
        <w:rPr>
          <w:sz w:val="24"/>
          <w:szCs w:val="24"/>
        </w:rPr>
      </w:pPr>
    </w:p>
    <w:p w14:paraId="3162DBC6" w14:textId="77777777" w:rsidR="00D746F6" w:rsidRPr="00571A2B" w:rsidRDefault="00D746F6" w:rsidP="00020DC4">
      <w:pPr>
        <w:rPr>
          <w:sz w:val="24"/>
          <w:szCs w:val="24"/>
        </w:rPr>
      </w:pPr>
    </w:p>
    <w:p w14:paraId="38960A48" w14:textId="77777777" w:rsidR="00C53525" w:rsidRPr="00571A2B" w:rsidRDefault="00C53525">
      <w:pPr>
        <w:tabs>
          <w:tab w:val="left" w:pos="360"/>
        </w:tabs>
        <w:ind w:left="360" w:hanging="360"/>
        <w:rPr>
          <w:sz w:val="24"/>
          <w:szCs w:val="24"/>
        </w:rPr>
      </w:pPr>
      <w:r w:rsidRPr="00571A2B">
        <w:rPr>
          <w:sz w:val="24"/>
          <w:szCs w:val="24"/>
        </w:rPr>
        <w:t>9.</w:t>
      </w:r>
      <w:r w:rsidRPr="00571A2B">
        <w:rPr>
          <w:sz w:val="24"/>
          <w:szCs w:val="24"/>
        </w:rPr>
        <w:tab/>
      </w:r>
      <w:r w:rsidRPr="004E2C01">
        <w:rPr>
          <w:b/>
          <w:sz w:val="24"/>
          <w:szCs w:val="24"/>
        </w:rPr>
        <w:t>Explain any decision to provide any payment or gift t</w:t>
      </w:r>
      <w:r w:rsidR="0048334E" w:rsidRPr="004E2C01">
        <w:rPr>
          <w:b/>
          <w:sz w:val="24"/>
          <w:szCs w:val="24"/>
        </w:rPr>
        <w:t>o respondents, other than remun</w:t>
      </w:r>
      <w:r w:rsidRPr="004E2C01">
        <w:rPr>
          <w:b/>
          <w:sz w:val="24"/>
          <w:szCs w:val="24"/>
        </w:rPr>
        <w:t>eration of contractors or grantees</w:t>
      </w:r>
      <w:r w:rsidRPr="00571A2B">
        <w:rPr>
          <w:sz w:val="24"/>
          <w:szCs w:val="24"/>
        </w:rPr>
        <w:t>.</w:t>
      </w:r>
    </w:p>
    <w:p w14:paraId="6F152D57" w14:textId="77777777" w:rsidR="0049100E" w:rsidRPr="00571A2B" w:rsidRDefault="0049100E">
      <w:pPr>
        <w:tabs>
          <w:tab w:val="left" w:pos="360"/>
          <w:tab w:val="left" w:pos="720"/>
        </w:tabs>
        <w:ind w:left="360"/>
        <w:rPr>
          <w:sz w:val="24"/>
          <w:szCs w:val="24"/>
        </w:rPr>
      </w:pPr>
    </w:p>
    <w:p w14:paraId="1A7963DC" w14:textId="77777777" w:rsidR="00C53525" w:rsidRPr="00571A2B" w:rsidRDefault="0049100E">
      <w:pPr>
        <w:tabs>
          <w:tab w:val="left" w:pos="360"/>
          <w:tab w:val="left" w:pos="720"/>
        </w:tabs>
        <w:ind w:left="360"/>
        <w:rPr>
          <w:sz w:val="24"/>
          <w:szCs w:val="24"/>
        </w:rPr>
      </w:pPr>
      <w:r w:rsidRPr="00571A2B">
        <w:rPr>
          <w:sz w:val="24"/>
          <w:szCs w:val="24"/>
        </w:rPr>
        <w:t>No payment or gifts are provided to respondents.</w:t>
      </w:r>
    </w:p>
    <w:p w14:paraId="3DF8AF23" w14:textId="77777777" w:rsidR="00C53525" w:rsidRPr="00571A2B" w:rsidRDefault="00C53525">
      <w:pPr>
        <w:tabs>
          <w:tab w:val="left" w:pos="360"/>
        </w:tabs>
        <w:ind w:left="360" w:hanging="360"/>
        <w:rPr>
          <w:sz w:val="24"/>
          <w:szCs w:val="24"/>
        </w:rPr>
      </w:pPr>
    </w:p>
    <w:p w14:paraId="08639EBF" w14:textId="77777777" w:rsidR="00C53525" w:rsidRPr="00445D11" w:rsidRDefault="00C53525">
      <w:pPr>
        <w:tabs>
          <w:tab w:val="left" w:pos="360"/>
        </w:tabs>
        <w:ind w:left="360" w:hanging="360"/>
        <w:rPr>
          <w:sz w:val="24"/>
          <w:szCs w:val="24"/>
        </w:rPr>
      </w:pPr>
      <w:r w:rsidRPr="00571A2B">
        <w:rPr>
          <w:sz w:val="24"/>
          <w:szCs w:val="24"/>
        </w:rPr>
        <w:t>10.</w:t>
      </w:r>
      <w:r w:rsidRPr="00571A2B">
        <w:rPr>
          <w:sz w:val="24"/>
          <w:szCs w:val="24"/>
        </w:rPr>
        <w:tab/>
      </w:r>
      <w:r w:rsidRPr="004E2C01">
        <w:rPr>
          <w:b/>
          <w:sz w:val="24"/>
          <w:szCs w:val="24"/>
        </w:rPr>
        <w:t>Describe any assurance of confidentiality provided to respondents and the basis for assurance in statute, regulation or agency policy</w:t>
      </w:r>
      <w:r w:rsidRPr="00445D11">
        <w:rPr>
          <w:sz w:val="24"/>
          <w:szCs w:val="24"/>
        </w:rPr>
        <w:t>.</w:t>
      </w:r>
    </w:p>
    <w:p w14:paraId="70CDAE5F" w14:textId="77777777" w:rsidR="00C53525" w:rsidRPr="00445D11" w:rsidRDefault="00C53525">
      <w:pPr>
        <w:tabs>
          <w:tab w:val="left" w:pos="360"/>
        </w:tabs>
        <w:ind w:left="360" w:hanging="360"/>
        <w:rPr>
          <w:sz w:val="24"/>
          <w:szCs w:val="24"/>
        </w:rPr>
      </w:pPr>
    </w:p>
    <w:p w14:paraId="5B1DFF73" w14:textId="48D536E1" w:rsidR="00445D11" w:rsidRPr="00445D11" w:rsidRDefault="0049100E" w:rsidP="00445D11">
      <w:pPr>
        <w:keepNext/>
        <w:ind w:left="480" w:hanging="480"/>
        <w:rPr>
          <w:sz w:val="24"/>
          <w:szCs w:val="24"/>
        </w:rPr>
      </w:pPr>
      <w:r w:rsidRPr="00445D11">
        <w:rPr>
          <w:color w:val="000000"/>
          <w:sz w:val="24"/>
          <w:szCs w:val="24"/>
        </w:rPr>
        <w:tab/>
        <w:t>No</w:t>
      </w:r>
      <w:r w:rsidR="00445D11" w:rsidRPr="00445D11">
        <w:rPr>
          <w:color w:val="000000"/>
          <w:sz w:val="24"/>
          <w:szCs w:val="24"/>
        </w:rPr>
        <w:t xml:space="preserve">t applicable. </w:t>
      </w:r>
      <w:r w:rsidR="00445D11" w:rsidRPr="00445D11">
        <w:rPr>
          <w:sz w:val="24"/>
          <w:szCs w:val="24"/>
        </w:rPr>
        <w:t>Information collected does not apply to individuals or any information covered by the Personal Identifiable information covered under the Privacy Act of 1974 (5 U.S.C. 552a).</w:t>
      </w:r>
    </w:p>
    <w:p w14:paraId="3836F2DA" w14:textId="77777777" w:rsidR="0049100E" w:rsidRPr="00571A2B" w:rsidRDefault="0049100E">
      <w:pPr>
        <w:tabs>
          <w:tab w:val="left" w:pos="360"/>
        </w:tabs>
        <w:ind w:left="360" w:hanging="360"/>
        <w:rPr>
          <w:sz w:val="24"/>
          <w:szCs w:val="24"/>
        </w:rPr>
      </w:pPr>
    </w:p>
    <w:p w14:paraId="2F0F6346" w14:textId="77777777" w:rsidR="0049100E" w:rsidRPr="004E2C01" w:rsidRDefault="00C53525" w:rsidP="0049100E">
      <w:pPr>
        <w:tabs>
          <w:tab w:val="left" w:pos="360"/>
        </w:tabs>
        <w:ind w:left="360" w:hanging="360"/>
        <w:rPr>
          <w:b/>
          <w:sz w:val="24"/>
          <w:szCs w:val="24"/>
        </w:rPr>
      </w:pPr>
      <w:r w:rsidRPr="00571A2B">
        <w:rPr>
          <w:sz w:val="24"/>
          <w:szCs w:val="24"/>
        </w:rPr>
        <w:t>11.</w:t>
      </w:r>
      <w:r w:rsidRPr="00571A2B">
        <w:rPr>
          <w:sz w:val="24"/>
          <w:szCs w:val="24"/>
        </w:rPr>
        <w:tab/>
      </w:r>
      <w:r w:rsidRPr="004E2C01">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60323E" w14:textId="77777777" w:rsidR="0049100E" w:rsidRPr="00571A2B" w:rsidRDefault="0049100E" w:rsidP="0049100E">
      <w:pPr>
        <w:tabs>
          <w:tab w:val="left" w:pos="360"/>
        </w:tabs>
        <w:ind w:left="360" w:hanging="360"/>
        <w:rPr>
          <w:sz w:val="24"/>
          <w:szCs w:val="24"/>
        </w:rPr>
      </w:pPr>
    </w:p>
    <w:p w14:paraId="11746F1C" w14:textId="77777777" w:rsidR="00441F7F" w:rsidRPr="00571A2B" w:rsidRDefault="0049100E" w:rsidP="0049100E">
      <w:pPr>
        <w:tabs>
          <w:tab w:val="left" w:pos="360"/>
        </w:tabs>
        <w:ind w:left="360" w:hanging="360"/>
        <w:rPr>
          <w:rFonts w:eastAsia="Calibri"/>
          <w:color w:val="000000"/>
          <w:sz w:val="24"/>
          <w:szCs w:val="24"/>
        </w:rPr>
      </w:pPr>
      <w:r w:rsidRPr="00571A2B">
        <w:rPr>
          <w:sz w:val="24"/>
          <w:szCs w:val="24"/>
        </w:rPr>
        <w:tab/>
      </w:r>
      <w:r w:rsidR="00366DA0" w:rsidRPr="00571A2B">
        <w:rPr>
          <w:color w:val="000000"/>
          <w:sz w:val="24"/>
          <w:szCs w:val="24"/>
        </w:rPr>
        <w:t>No information of a sensitive nature is being requested.</w:t>
      </w:r>
    </w:p>
    <w:p w14:paraId="3AD73EF1" w14:textId="77777777" w:rsidR="00C53525" w:rsidRPr="00571A2B" w:rsidRDefault="00C53525" w:rsidP="00D746F6">
      <w:pPr>
        <w:rPr>
          <w:sz w:val="24"/>
          <w:szCs w:val="24"/>
        </w:rPr>
      </w:pPr>
    </w:p>
    <w:p w14:paraId="6E967F1C" w14:textId="77777777" w:rsidR="00C53525" w:rsidRPr="004E2C01" w:rsidRDefault="00C53525">
      <w:pPr>
        <w:tabs>
          <w:tab w:val="left" w:pos="360"/>
        </w:tabs>
        <w:ind w:left="360" w:hanging="360"/>
        <w:rPr>
          <w:b/>
          <w:sz w:val="24"/>
          <w:szCs w:val="24"/>
        </w:rPr>
      </w:pPr>
      <w:r w:rsidRPr="00571A2B">
        <w:rPr>
          <w:sz w:val="24"/>
          <w:szCs w:val="24"/>
        </w:rPr>
        <w:t>12.</w:t>
      </w:r>
      <w:r w:rsidRPr="00571A2B">
        <w:rPr>
          <w:sz w:val="24"/>
          <w:szCs w:val="24"/>
        </w:rPr>
        <w:tab/>
      </w:r>
      <w:r w:rsidRPr="004E2C01">
        <w:rPr>
          <w:b/>
          <w:sz w:val="24"/>
          <w:szCs w:val="24"/>
        </w:rPr>
        <w:t xml:space="preserve">Provide estimates of the hour burden of the collection of information.  The statement should: </w:t>
      </w:r>
    </w:p>
    <w:p w14:paraId="1E975407" w14:textId="310B72B3" w:rsidR="00C53525" w:rsidRPr="004E2C01" w:rsidRDefault="00C53525">
      <w:pPr>
        <w:numPr>
          <w:ilvl w:val="0"/>
          <w:numId w:val="8"/>
        </w:numPr>
        <w:tabs>
          <w:tab w:val="left" w:pos="480"/>
        </w:tabs>
        <w:ind w:left="480"/>
        <w:rPr>
          <w:b/>
          <w:sz w:val="24"/>
          <w:szCs w:val="24"/>
        </w:rPr>
      </w:pPr>
      <w:r w:rsidRPr="004E2C01">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w:t>
      </w:r>
      <w:r w:rsidR="00571A2B" w:rsidRPr="004E2C01">
        <w:rPr>
          <w:b/>
          <w:sz w:val="24"/>
          <w:szCs w:val="24"/>
        </w:rPr>
        <w:t>,</w:t>
      </w:r>
      <w:r w:rsidRPr="004E2C01">
        <w:rPr>
          <w:b/>
          <w:sz w:val="24"/>
          <w:szCs w:val="24"/>
        </w:rPr>
        <w:t xml:space="preserve"> estimates should not include burden hours for customary and usual business practices; </w:t>
      </w:r>
    </w:p>
    <w:p w14:paraId="2E7F57F3" w14:textId="77777777" w:rsidR="00C53525" w:rsidRPr="004E2C01" w:rsidRDefault="00C53525">
      <w:pPr>
        <w:numPr>
          <w:ilvl w:val="0"/>
          <w:numId w:val="8"/>
        </w:numPr>
        <w:tabs>
          <w:tab w:val="left" w:pos="480"/>
        </w:tabs>
        <w:ind w:left="480"/>
        <w:rPr>
          <w:b/>
          <w:sz w:val="24"/>
          <w:szCs w:val="24"/>
        </w:rPr>
      </w:pPr>
      <w:r w:rsidRPr="004E2C01">
        <w:rPr>
          <w:b/>
          <w:sz w:val="24"/>
          <w:szCs w:val="24"/>
        </w:rPr>
        <w:t xml:space="preserve">if this request covers more than one form, provide separate hour burden estimates for each form and aggregate the hour burdens in Item 13 of OMB Form 83-I; and </w:t>
      </w:r>
    </w:p>
    <w:p w14:paraId="665DE316" w14:textId="77777777" w:rsidR="00C53525" w:rsidRPr="004E2C01" w:rsidRDefault="00C53525">
      <w:pPr>
        <w:numPr>
          <w:ilvl w:val="0"/>
          <w:numId w:val="8"/>
        </w:numPr>
        <w:tabs>
          <w:tab w:val="left" w:pos="480"/>
        </w:tabs>
        <w:ind w:left="480"/>
        <w:rPr>
          <w:b/>
          <w:sz w:val="24"/>
          <w:szCs w:val="24"/>
        </w:rPr>
      </w:pPr>
      <w:r w:rsidRPr="004E2C01">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3ADDACB7" w14:textId="29FE9E37" w:rsidR="00284C39" w:rsidRPr="00571A2B" w:rsidRDefault="00284C39" w:rsidP="0049100E">
      <w:pPr>
        <w:pStyle w:val="BodyTextIndent"/>
        <w:keepLines/>
        <w:tabs>
          <w:tab w:val="clear" w:pos="360"/>
          <w:tab w:val="clear" w:pos="720"/>
        </w:tabs>
        <w:spacing w:after="80"/>
        <w:rPr>
          <w:rFonts w:ascii="Times New Roman" w:hAnsi="Times New Roman" w:cs="Times New Roman"/>
          <w:szCs w:val="24"/>
        </w:rPr>
      </w:pPr>
    </w:p>
    <w:p w14:paraId="18312BEC" w14:textId="77777777" w:rsidR="00C235FA" w:rsidRPr="00571A2B" w:rsidRDefault="00C235FA" w:rsidP="00C235FA">
      <w:pPr>
        <w:pStyle w:val="BodyTextIndent"/>
        <w:keepLines/>
        <w:tabs>
          <w:tab w:val="clear" w:pos="360"/>
          <w:tab w:val="clear" w:pos="720"/>
        </w:tabs>
        <w:spacing w:after="80"/>
        <w:ind w:left="480"/>
        <w:rPr>
          <w:rFonts w:ascii="Times New Roman" w:hAnsi="Times New Roman" w:cs="Times New Roman"/>
          <w:color w:val="000000"/>
          <w:szCs w:val="24"/>
        </w:rPr>
      </w:pPr>
      <w:r w:rsidRPr="00571A2B">
        <w:rPr>
          <w:rFonts w:ascii="Times New Roman" w:hAnsi="Times New Roman" w:cs="Times New Roman"/>
          <w:szCs w:val="24"/>
        </w:rPr>
        <w:t xml:space="preserve">The estimated annual number of Inspector Candidate submissions is the average number of assessment questionnaires received over the past 3 years. </w:t>
      </w:r>
      <w:r w:rsidRPr="00571A2B">
        <w:rPr>
          <w:rFonts w:ascii="Times New Roman" w:hAnsi="Times New Roman" w:cs="Times New Roman"/>
          <w:bCs/>
          <w:szCs w:val="24"/>
        </w:rPr>
        <w:t>The chart below outlines the burden associated with completing the collection, copying documents and submitting everything, broken down by form.</w:t>
      </w:r>
      <w:r w:rsidRPr="00571A2B">
        <w:rPr>
          <w:rFonts w:ascii="Times New Roman" w:hAnsi="Times New Roman" w:cs="Times New Roman"/>
          <w:szCs w:val="24"/>
        </w:rPr>
        <w:t xml:space="preserve"> </w:t>
      </w:r>
      <w:r w:rsidRPr="00571A2B">
        <w:rPr>
          <w:rFonts w:ascii="Times New Roman" w:hAnsi="Times New Roman" w:cs="Times New Roman"/>
          <w:color w:val="000000"/>
          <w:szCs w:val="24"/>
        </w:rPr>
        <w:t>The estimated annual cost to respondents assumes an annual salary of $53,062 at a GS-11/1 level rate (Salary Table 2018-GS), or an hourly rate of $25.43.</w:t>
      </w:r>
    </w:p>
    <w:p w14:paraId="316EB229" w14:textId="77777777" w:rsidR="00C235FA" w:rsidRPr="00571A2B" w:rsidRDefault="00C235FA" w:rsidP="00C235FA">
      <w:pPr>
        <w:pStyle w:val="BodyTextIndent"/>
        <w:keepLines/>
        <w:tabs>
          <w:tab w:val="clear" w:pos="360"/>
          <w:tab w:val="clear" w:pos="720"/>
        </w:tabs>
        <w:spacing w:after="80"/>
        <w:rPr>
          <w:rFonts w:ascii="Times New Roman" w:hAnsi="Times New Roman" w:cs="Times New Roman"/>
          <w:szCs w:val="24"/>
        </w:rPr>
      </w:pPr>
    </w:p>
    <w:tbl>
      <w:tblPr>
        <w:tblW w:w="10980" w:type="dxa"/>
        <w:tblInd w:w="378" w:type="dxa"/>
        <w:tblLook w:val="04A0" w:firstRow="1" w:lastRow="0" w:firstColumn="1" w:lastColumn="0" w:noHBand="0" w:noVBand="1"/>
      </w:tblPr>
      <w:tblGrid>
        <w:gridCol w:w="2177"/>
        <w:gridCol w:w="1306"/>
        <w:gridCol w:w="1234"/>
        <w:gridCol w:w="1256"/>
        <w:gridCol w:w="1254"/>
        <w:gridCol w:w="1337"/>
        <w:gridCol w:w="1078"/>
        <w:gridCol w:w="1338"/>
      </w:tblGrid>
      <w:tr w:rsidR="00C235FA" w:rsidRPr="009F0CB5" w14:paraId="6A03F3B5" w14:textId="77777777" w:rsidTr="00A447B4">
        <w:trPr>
          <w:trHeight w:val="804"/>
        </w:trPr>
        <w:tc>
          <w:tcPr>
            <w:tcW w:w="2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B595EC"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Information Collection</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1745866F"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Number of Respondents</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14:paraId="61430200"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Frequency of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2B0A43F"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Responses per annum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D99F475"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Burden Hour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643F1BE"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 xml:space="preserve"> Annual Burden Hours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79DB334"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Hourly Cost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7F0C008" w14:textId="77777777" w:rsidR="00C235FA" w:rsidRPr="009F0CB5" w:rsidRDefault="00C235FA" w:rsidP="00A447B4">
            <w:pPr>
              <w:overflowPunct/>
              <w:autoSpaceDE/>
              <w:autoSpaceDN/>
              <w:adjustRightInd/>
              <w:jc w:val="center"/>
              <w:textAlignment w:val="auto"/>
              <w:rPr>
                <w:b/>
                <w:bCs/>
                <w:color w:val="000000"/>
              </w:rPr>
            </w:pPr>
            <w:r w:rsidRPr="009F0CB5">
              <w:rPr>
                <w:b/>
                <w:bCs/>
                <w:color w:val="000000"/>
              </w:rPr>
              <w:t>Annual Cost</w:t>
            </w:r>
          </w:p>
        </w:tc>
      </w:tr>
      <w:tr w:rsidR="00C235FA" w:rsidRPr="009F0CB5" w14:paraId="04D6D2D3" w14:textId="77777777" w:rsidTr="00A447B4">
        <w:trPr>
          <w:trHeight w:val="540"/>
        </w:trPr>
        <w:tc>
          <w:tcPr>
            <w:tcW w:w="2137" w:type="dxa"/>
            <w:tcBorders>
              <w:top w:val="nil"/>
              <w:left w:val="single" w:sz="8" w:space="0" w:color="auto"/>
              <w:bottom w:val="single" w:sz="8" w:space="0" w:color="auto"/>
              <w:right w:val="single" w:sz="8" w:space="0" w:color="auto"/>
            </w:tcBorders>
            <w:shd w:val="clear" w:color="auto" w:fill="auto"/>
            <w:vAlign w:val="center"/>
            <w:hideMark/>
          </w:tcPr>
          <w:p w14:paraId="34A949E3" w14:textId="77777777" w:rsidR="00C235FA" w:rsidRPr="009F0CB5" w:rsidRDefault="00C235FA" w:rsidP="00A447B4">
            <w:pPr>
              <w:overflowPunct/>
              <w:autoSpaceDE/>
              <w:autoSpaceDN/>
              <w:adjustRightInd/>
              <w:textAlignment w:val="auto"/>
              <w:rPr>
                <w:color w:val="000000"/>
              </w:rPr>
            </w:pPr>
            <w:r>
              <w:rPr>
                <w:color w:val="000000"/>
              </w:rPr>
              <w:t>HUD 50002A</w:t>
            </w:r>
          </w:p>
        </w:tc>
        <w:tc>
          <w:tcPr>
            <w:tcW w:w="1306" w:type="dxa"/>
            <w:tcBorders>
              <w:top w:val="nil"/>
              <w:left w:val="nil"/>
              <w:bottom w:val="single" w:sz="8" w:space="0" w:color="auto"/>
              <w:right w:val="single" w:sz="8" w:space="0" w:color="auto"/>
            </w:tcBorders>
            <w:shd w:val="clear" w:color="000000" w:fill="FFFFFF"/>
            <w:vAlign w:val="center"/>
            <w:hideMark/>
          </w:tcPr>
          <w:p w14:paraId="5D8448DA" w14:textId="6CF68358" w:rsidR="00C235FA" w:rsidRPr="009F0CB5" w:rsidRDefault="00C235FA" w:rsidP="00A447B4">
            <w:pPr>
              <w:overflowPunct/>
              <w:autoSpaceDE/>
              <w:autoSpaceDN/>
              <w:adjustRightInd/>
              <w:jc w:val="center"/>
              <w:textAlignment w:val="auto"/>
              <w:rPr>
                <w:color w:val="000000"/>
              </w:rPr>
            </w:pPr>
            <w:r w:rsidRPr="009F0CB5">
              <w:rPr>
                <w:color w:val="000000"/>
              </w:rPr>
              <w:t>200</w:t>
            </w:r>
            <w:r w:rsidR="00A56C75">
              <w:rPr>
                <w:color w:val="000000"/>
              </w:rPr>
              <w:t>.00</w:t>
            </w:r>
          </w:p>
        </w:tc>
        <w:tc>
          <w:tcPr>
            <w:tcW w:w="1237" w:type="dxa"/>
            <w:tcBorders>
              <w:top w:val="nil"/>
              <w:left w:val="nil"/>
              <w:bottom w:val="single" w:sz="8" w:space="0" w:color="auto"/>
              <w:right w:val="single" w:sz="8" w:space="0" w:color="auto"/>
            </w:tcBorders>
            <w:shd w:val="clear" w:color="auto" w:fill="auto"/>
            <w:vAlign w:val="center"/>
            <w:hideMark/>
          </w:tcPr>
          <w:p w14:paraId="36EBC6A9" w14:textId="7ABE37E9" w:rsidR="00C235FA" w:rsidRPr="009F0CB5" w:rsidRDefault="00C235FA" w:rsidP="00A447B4">
            <w:pPr>
              <w:overflowPunct/>
              <w:autoSpaceDE/>
              <w:autoSpaceDN/>
              <w:adjustRightInd/>
              <w:jc w:val="center"/>
              <w:textAlignment w:val="auto"/>
              <w:rPr>
                <w:color w:val="000000"/>
              </w:rPr>
            </w:pPr>
            <w:r w:rsidRPr="009F0CB5">
              <w:rPr>
                <w:color w:val="000000"/>
              </w:rPr>
              <w:t>1</w:t>
            </w:r>
            <w:r w:rsidR="00A56C75">
              <w:rPr>
                <w:color w:val="000000"/>
              </w:rPr>
              <w:t>.00</w:t>
            </w:r>
          </w:p>
        </w:tc>
        <w:tc>
          <w:tcPr>
            <w:tcW w:w="1260" w:type="dxa"/>
            <w:tcBorders>
              <w:top w:val="nil"/>
              <w:left w:val="nil"/>
              <w:bottom w:val="single" w:sz="8" w:space="0" w:color="auto"/>
              <w:right w:val="single" w:sz="8" w:space="0" w:color="auto"/>
            </w:tcBorders>
            <w:shd w:val="clear" w:color="auto" w:fill="auto"/>
            <w:vAlign w:val="center"/>
            <w:hideMark/>
          </w:tcPr>
          <w:p w14:paraId="0E3117B7" w14:textId="2F917214" w:rsidR="00C235FA" w:rsidRPr="009F0CB5" w:rsidRDefault="00C235FA" w:rsidP="00A447B4">
            <w:pPr>
              <w:overflowPunct/>
              <w:autoSpaceDE/>
              <w:autoSpaceDN/>
              <w:adjustRightInd/>
              <w:jc w:val="center"/>
              <w:textAlignment w:val="auto"/>
              <w:rPr>
                <w:color w:val="000000"/>
              </w:rPr>
            </w:pPr>
            <w:r w:rsidRPr="009F0CB5">
              <w:rPr>
                <w:color w:val="000000"/>
              </w:rPr>
              <w:t>200</w:t>
            </w:r>
            <w:r w:rsidR="00A56C75">
              <w:rPr>
                <w:color w:val="000000"/>
              </w:rPr>
              <w:t>.00</w:t>
            </w:r>
          </w:p>
        </w:tc>
        <w:tc>
          <w:tcPr>
            <w:tcW w:w="1260" w:type="dxa"/>
            <w:tcBorders>
              <w:top w:val="nil"/>
              <w:left w:val="nil"/>
              <w:bottom w:val="single" w:sz="8" w:space="0" w:color="auto"/>
              <w:right w:val="single" w:sz="8" w:space="0" w:color="auto"/>
            </w:tcBorders>
            <w:shd w:val="clear" w:color="auto" w:fill="auto"/>
            <w:vAlign w:val="center"/>
            <w:hideMark/>
          </w:tcPr>
          <w:p w14:paraId="0C67848D" w14:textId="77777777" w:rsidR="00C235FA" w:rsidRPr="009F0CB5" w:rsidRDefault="00C235FA" w:rsidP="00A447B4">
            <w:pPr>
              <w:overflowPunct/>
              <w:autoSpaceDE/>
              <w:autoSpaceDN/>
              <w:adjustRightInd/>
              <w:jc w:val="center"/>
              <w:textAlignment w:val="auto"/>
              <w:rPr>
                <w:color w:val="000000"/>
              </w:rPr>
            </w:pPr>
            <w:r w:rsidRPr="009F0CB5">
              <w:rPr>
                <w:color w:val="000000"/>
              </w:rPr>
              <w:t>0.</w:t>
            </w:r>
            <w:r>
              <w:rPr>
                <w:color w:val="000000"/>
              </w:rPr>
              <w:t>33</w:t>
            </w:r>
          </w:p>
        </w:tc>
        <w:tc>
          <w:tcPr>
            <w:tcW w:w="1350" w:type="dxa"/>
            <w:tcBorders>
              <w:top w:val="nil"/>
              <w:left w:val="nil"/>
              <w:bottom w:val="single" w:sz="8" w:space="0" w:color="auto"/>
              <w:right w:val="single" w:sz="8" w:space="0" w:color="auto"/>
            </w:tcBorders>
            <w:shd w:val="clear" w:color="auto" w:fill="auto"/>
            <w:vAlign w:val="center"/>
            <w:hideMark/>
          </w:tcPr>
          <w:p w14:paraId="7A54CA1E" w14:textId="1A309F74" w:rsidR="00C235FA" w:rsidRPr="009F0CB5" w:rsidRDefault="00C235FA" w:rsidP="00A447B4">
            <w:pPr>
              <w:overflowPunct/>
              <w:autoSpaceDE/>
              <w:autoSpaceDN/>
              <w:adjustRightInd/>
              <w:jc w:val="center"/>
              <w:textAlignment w:val="auto"/>
              <w:rPr>
                <w:color w:val="000000"/>
              </w:rPr>
            </w:pPr>
            <w:r>
              <w:rPr>
                <w:color w:val="000000"/>
              </w:rPr>
              <w:t>66</w:t>
            </w:r>
            <w:r w:rsidR="00A56C75">
              <w:rPr>
                <w:color w:val="000000"/>
              </w:rPr>
              <w:t>.00</w:t>
            </w:r>
          </w:p>
        </w:tc>
        <w:tc>
          <w:tcPr>
            <w:tcW w:w="1080" w:type="dxa"/>
            <w:tcBorders>
              <w:top w:val="nil"/>
              <w:left w:val="nil"/>
              <w:bottom w:val="single" w:sz="8" w:space="0" w:color="auto"/>
              <w:right w:val="single" w:sz="8" w:space="0" w:color="auto"/>
            </w:tcBorders>
            <w:shd w:val="clear" w:color="auto" w:fill="auto"/>
            <w:vAlign w:val="center"/>
            <w:hideMark/>
          </w:tcPr>
          <w:p w14:paraId="21DAEA3F" w14:textId="77777777" w:rsidR="00C235FA" w:rsidRPr="009F0CB5" w:rsidRDefault="00C235FA" w:rsidP="00A447B4">
            <w:pPr>
              <w:overflowPunct/>
              <w:autoSpaceDE/>
              <w:autoSpaceDN/>
              <w:adjustRightInd/>
              <w:jc w:val="center"/>
              <w:textAlignment w:val="auto"/>
              <w:rPr>
                <w:color w:val="000000"/>
              </w:rPr>
            </w:pPr>
            <w:r w:rsidRPr="009F0CB5">
              <w:rPr>
                <w:color w:val="000000"/>
              </w:rPr>
              <w:t>$2</w:t>
            </w:r>
            <w:r>
              <w:rPr>
                <w:color w:val="000000"/>
              </w:rPr>
              <w:t>5.43</w:t>
            </w:r>
          </w:p>
        </w:tc>
        <w:tc>
          <w:tcPr>
            <w:tcW w:w="1350" w:type="dxa"/>
            <w:tcBorders>
              <w:top w:val="nil"/>
              <w:left w:val="nil"/>
              <w:bottom w:val="single" w:sz="8" w:space="0" w:color="auto"/>
              <w:right w:val="single" w:sz="8" w:space="0" w:color="auto"/>
            </w:tcBorders>
            <w:shd w:val="clear" w:color="auto" w:fill="auto"/>
            <w:vAlign w:val="center"/>
            <w:hideMark/>
          </w:tcPr>
          <w:p w14:paraId="6659246A" w14:textId="77777777" w:rsidR="00C235FA" w:rsidRPr="009F0CB5" w:rsidRDefault="00C235FA" w:rsidP="00A447B4">
            <w:pPr>
              <w:overflowPunct/>
              <w:autoSpaceDE/>
              <w:autoSpaceDN/>
              <w:adjustRightInd/>
              <w:jc w:val="center"/>
              <w:textAlignment w:val="auto"/>
              <w:rPr>
                <w:color w:val="000000"/>
              </w:rPr>
            </w:pPr>
            <w:r w:rsidRPr="009F0CB5">
              <w:rPr>
                <w:color w:val="000000"/>
              </w:rPr>
              <w:t xml:space="preserve"> $ </w:t>
            </w:r>
            <w:r>
              <w:rPr>
                <w:color w:val="000000"/>
              </w:rPr>
              <w:t>1,678.38</w:t>
            </w:r>
            <w:r w:rsidRPr="009F0CB5">
              <w:rPr>
                <w:color w:val="000000"/>
              </w:rPr>
              <w:t xml:space="preserve">     </w:t>
            </w:r>
          </w:p>
        </w:tc>
      </w:tr>
      <w:tr w:rsidR="00C235FA" w:rsidRPr="009F0CB5" w14:paraId="40EB9406" w14:textId="77777777" w:rsidTr="00A447B4">
        <w:trPr>
          <w:trHeight w:val="276"/>
        </w:trPr>
        <w:tc>
          <w:tcPr>
            <w:tcW w:w="2137" w:type="dxa"/>
            <w:tcBorders>
              <w:top w:val="nil"/>
              <w:left w:val="single" w:sz="8" w:space="0" w:color="auto"/>
              <w:bottom w:val="single" w:sz="8" w:space="0" w:color="auto"/>
              <w:right w:val="single" w:sz="8" w:space="0" w:color="auto"/>
            </w:tcBorders>
            <w:shd w:val="clear" w:color="auto" w:fill="auto"/>
            <w:vAlign w:val="center"/>
          </w:tcPr>
          <w:p w14:paraId="406293BD" w14:textId="77777777" w:rsidR="00C235FA" w:rsidRPr="009F0CB5" w:rsidRDefault="00C235FA" w:rsidP="00A447B4">
            <w:pPr>
              <w:overflowPunct/>
              <w:autoSpaceDE/>
              <w:autoSpaceDN/>
              <w:adjustRightInd/>
              <w:textAlignment w:val="auto"/>
              <w:rPr>
                <w:color w:val="000000"/>
              </w:rPr>
            </w:pPr>
            <w:r>
              <w:rPr>
                <w:color w:val="000000"/>
              </w:rPr>
              <w:t>HUD 50002B-FHA</w:t>
            </w:r>
          </w:p>
        </w:tc>
        <w:tc>
          <w:tcPr>
            <w:tcW w:w="1306" w:type="dxa"/>
            <w:tcBorders>
              <w:top w:val="nil"/>
              <w:left w:val="nil"/>
              <w:bottom w:val="single" w:sz="8" w:space="0" w:color="auto"/>
              <w:right w:val="single" w:sz="8" w:space="0" w:color="auto"/>
            </w:tcBorders>
            <w:shd w:val="clear" w:color="auto" w:fill="auto"/>
            <w:vAlign w:val="center"/>
            <w:hideMark/>
          </w:tcPr>
          <w:p w14:paraId="20CA7E26" w14:textId="5C94EA34" w:rsidR="00C235FA" w:rsidRPr="009F0CB5" w:rsidRDefault="00C235FA" w:rsidP="00A447B4">
            <w:pPr>
              <w:overflowPunct/>
              <w:autoSpaceDE/>
              <w:autoSpaceDN/>
              <w:adjustRightInd/>
              <w:jc w:val="center"/>
              <w:textAlignment w:val="auto"/>
              <w:rPr>
                <w:color w:val="000000"/>
              </w:rPr>
            </w:pPr>
            <w:r>
              <w:rPr>
                <w:color w:val="000000"/>
              </w:rPr>
              <w:t>35</w:t>
            </w:r>
            <w:r w:rsidR="00A56C75">
              <w:rPr>
                <w:color w:val="000000"/>
              </w:rPr>
              <w:t>.00</w:t>
            </w:r>
          </w:p>
        </w:tc>
        <w:tc>
          <w:tcPr>
            <w:tcW w:w="1237" w:type="dxa"/>
            <w:tcBorders>
              <w:top w:val="nil"/>
              <w:left w:val="nil"/>
              <w:bottom w:val="single" w:sz="8" w:space="0" w:color="auto"/>
              <w:right w:val="single" w:sz="8" w:space="0" w:color="auto"/>
            </w:tcBorders>
            <w:shd w:val="clear" w:color="auto" w:fill="auto"/>
            <w:vAlign w:val="center"/>
            <w:hideMark/>
          </w:tcPr>
          <w:p w14:paraId="13562C08" w14:textId="7ADF241D" w:rsidR="00C235FA" w:rsidRPr="009F0CB5" w:rsidRDefault="00C235FA" w:rsidP="00A447B4">
            <w:pPr>
              <w:overflowPunct/>
              <w:autoSpaceDE/>
              <w:autoSpaceDN/>
              <w:adjustRightInd/>
              <w:jc w:val="center"/>
              <w:textAlignment w:val="auto"/>
              <w:rPr>
                <w:color w:val="000000"/>
              </w:rPr>
            </w:pPr>
            <w:r w:rsidRPr="009F0CB5">
              <w:rPr>
                <w:color w:val="000000"/>
              </w:rPr>
              <w:t>1</w:t>
            </w:r>
            <w:r w:rsidR="00A56C75">
              <w:rPr>
                <w:color w:val="000000"/>
              </w:rPr>
              <w:t>.00</w:t>
            </w:r>
          </w:p>
        </w:tc>
        <w:tc>
          <w:tcPr>
            <w:tcW w:w="1260" w:type="dxa"/>
            <w:tcBorders>
              <w:top w:val="nil"/>
              <w:left w:val="nil"/>
              <w:bottom w:val="single" w:sz="8" w:space="0" w:color="auto"/>
              <w:right w:val="single" w:sz="8" w:space="0" w:color="auto"/>
            </w:tcBorders>
            <w:shd w:val="clear" w:color="auto" w:fill="auto"/>
            <w:vAlign w:val="center"/>
            <w:hideMark/>
          </w:tcPr>
          <w:p w14:paraId="6BE3F988" w14:textId="5055DAB7" w:rsidR="00C235FA" w:rsidRPr="009F0CB5" w:rsidRDefault="00C235FA" w:rsidP="00A447B4">
            <w:pPr>
              <w:overflowPunct/>
              <w:autoSpaceDE/>
              <w:autoSpaceDN/>
              <w:adjustRightInd/>
              <w:jc w:val="center"/>
              <w:textAlignment w:val="auto"/>
              <w:rPr>
                <w:color w:val="000000"/>
              </w:rPr>
            </w:pPr>
            <w:r>
              <w:rPr>
                <w:color w:val="000000"/>
              </w:rPr>
              <w:t>35</w:t>
            </w:r>
            <w:r w:rsidR="00A56C75">
              <w:rPr>
                <w:color w:val="000000"/>
              </w:rPr>
              <w:t>.00</w:t>
            </w:r>
          </w:p>
        </w:tc>
        <w:tc>
          <w:tcPr>
            <w:tcW w:w="1260" w:type="dxa"/>
            <w:tcBorders>
              <w:top w:val="nil"/>
              <w:left w:val="nil"/>
              <w:bottom w:val="single" w:sz="8" w:space="0" w:color="auto"/>
              <w:right w:val="single" w:sz="8" w:space="0" w:color="auto"/>
            </w:tcBorders>
            <w:shd w:val="clear" w:color="auto" w:fill="auto"/>
            <w:vAlign w:val="center"/>
            <w:hideMark/>
          </w:tcPr>
          <w:p w14:paraId="23E8D350" w14:textId="77777777" w:rsidR="00C235FA" w:rsidRPr="009F0CB5" w:rsidRDefault="00C235FA" w:rsidP="00A447B4">
            <w:pPr>
              <w:overflowPunct/>
              <w:autoSpaceDE/>
              <w:autoSpaceDN/>
              <w:adjustRightInd/>
              <w:jc w:val="center"/>
              <w:textAlignment w:val="auto"/>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vAlign w:val="center"/>
            <w:hideMark/>
          </w:tcPr>
          <w:p w14:paraId="35FF761C" w14:textId="58845BA5" w:rsidR="00C235FA" w:rsidRPr="009F0CB5" w:rsidRDefault="00A56C75" w:rsidP="00A447B4">
            <w:pPr>
              <w:overflowPunct/>
              <w:autoSpaceDE/>
              <w:autoSpaceDN/>
              <w:adjustRightInd/>
              <w:jc w:val="center"/>
              <w:textAlignment w:val="auto"/>
              <w:rPr>
                <w:color w:val="000000"/>
              </w:rPr>
            </w:pPr>
            <w:r>
              <w:rPr>
                <w:color w:val="000000"/>
              </w:rPr>
              <w:t>8.75</w:t>
            </w:r>
          </w:p>
        </w:tc>
        <w:tc>
          <w:tcPr>
            <w:tcW w:w="1080" w:type="dxa"/>
            <w:tcBorders>
              <w:top w:val="nil"/>
              <w:left w:val="nil"/>
              <w:bottom w:val="single" w:sz="8" w:space="0" w:color="auto"/>
              <w:right w:val="single" w:sz="8" w:space="0" w:color="auto"/>
            </w:tcBorders>
            <w:shd w:val="clear" w:color="auto" w:fill="auto"/>
            <w:vAlign w:val="center"/>
            <w:hideMark/>
          </w:tcPr>
          <w:p w14:paraId="2462E60B" w14:textId="77777777" w:rsidR="00C235FA" w:rsidRPr="009F0CB5" w:rsidRDefault="00C235FA" w:rsidP="00A447B4">
            <w:pPr>
              <w:overflowPunct/>
              <w:autoSpaceDE/>
              <w:autoSpaceDN/>
              <w:adjustRightInd/>
              <w:jc w:val="center"/>
              <w:textAlignment w:val="auto"/>
              <w:rPr>
                <w:color w:val="000000"/>
              </w:rPr>
            </w:pPr>
            <w:r w:rsidRPr="009F0CB5">
              <w:rPr>
                <w:color w:val="000000"/>
              </w:rPr>
              <w:t>$</w:t>
            </w:r>
            <w:r>
              <w:rPr>
                <w:color w:val="000000"/>
              </w:rPr>
              <w:t>2</w:t>
            </w:r>
            <w:r w:rsidRPr="009F0CB5">
              <w:rPr>
                <w:color w:val="000000"/>
              </w:rPr>
              <w:t>5</w:t>
            </w:r>
            <w:r>
              <w:rPr>
                <w:color w:val="000000"/>
              </w:rPr>
              <w:t>.43</w:t>
            </w:r>
          </w:p>
        </w:tc>
        <w:tc>
          <w:tcPr>
            <w:tcW w:w="1350" w:type="dxa"/>
            <w:tcBorders>
              <w:top w:val="nil"/>
              <w:left w:val="nil"/>
              <w:bottom w:val="single" w:sz="8" w:space="0" w:color="auto"/>
              <w:right w:val="single" w:sz="8" w:space="0" w:color="auto"/>
            </w:tcBorders>
            <w:shd w:val="clear" w:color="auto" w:fill="auto"/>
            <w:vAlign w:val="center"/>
            <w:hideMark/>
          </w:tcPr>
          <w:p w14:paraId="011FED9F" w14:textId="09FF55B7" w:rsidR="00C235FA" w:rsidRPr="009F0CB5" w:rsidRDefault="00C235FA" w:rsidP="00A447B4">
            <w:pPr>
              <w:overflowPunct/>
              <w:autoSpaceDE/>
              <w:autoSpaceDN/>
              <w:adjustRightInd/>
              <w:jc w:val="center"/>
              <w:textAlignment w:val="auto"/>
              <w:rPr>
                <w:color w:val="000000"/>
              </w:rPr>
            </w:pPr>
            <w:r>
              <w:rPr>
                <w:color w:val="000000"/>
              </w:rPr>
              <w:t xml:space="preserve"> </w:t>
            </w:r>
            <w:r w:rsidRPr="009F0CB5">
              <w:rPr>
                <w:color w:val="000000"/>
              </w:rPr>
              <w:t>$</w:t>
            </w:r>
            <w:r>
              <w:rPr>
                <w:color w:val="000000"/>
              </w:rPr>
              <w:t xml:space="preserve">    </w:t>
            </w:r>
            <w:r w:rsidR="00A56C75">
              <w:rPr>
                <w:color w:val="000000"/>
              </w:rPr>
              <w:t>222.51</w:t>
            </w:r>
            <w:r>
              <w:rPr>
                <w:color w:val="000000"/>
              </w:rPr>
              <w:t>7</w:t>
            </w:r>
            <w:r w:rsidRPr="009F0CB5">
              <w:rPr>
                <w:color w:val="000000"/>
              </w:rPr>
              <w:t xml:space="preserve"> </w:t>
            </w:r>
          </w:p>
        </w:tc>
      </w:tr>
      <w:tr w:rsidR="00C235FA" w:rsidRPr="009F0CB5" w14:paraId="7519F233" w14:textId="77777777" w:rsidTr="00A447B4">
        <w:trPr>
          <w:trHeight w:val="400"/>
        </w:trPr>
        <w:tc>
          <w:tcPr>
            <w:tcW w:w="2137" w:type="dxa"/>
            <w:tcBorders>
              <w:top w:val="nil"/>
              <w:left w:val="single" w:sz="8" w:space="0" w:color="auto"/>
              <w:bottom w:val="single" w:sz="8" w:space="0" w:color="auto"/>
              <w:right w:val="single" w:sz="8" w:space="0" w:color="auto"/>
            </w:tcBorders>
            <w:shd w:val="clear" w:color="auto" w:fill="auto"/>
            <w:vAlign w:val="center"/>
          </w:tcPr>
          <w:p w14:paraId="289A8AEA" w14:textId="77777777" w:rsidR="00C235FA" w:rsidRPr="00D97920" w:rsidRDefault="00C235FA" w:rsidP="00A447B4">
            <w:pPr>
              <w:overflowPunct/>
              <w:autoSpaceDE/>
              <w:autoSpaceDN/>
              <w:adjustRightInd/>
              <w:jc w:val="center"/>
              <w:textAlignment w:val="auto"/>
              <w:rPr>
                <w:b/>
                <w:color w:val="000000"/>
              </w:rPr>
            </w:pPr>
            <w:r w:rsidRPr="00D97920">
              <w:rPr>
                <w:b/>
                <w:color w:val="000000"/>
              </w:rPr>
              <w:t>Total Burden</w:t>
            </w:r>
          </w:p>
        </w:tc>
        <w:tc>
          <w:tcPr>
            <w:tcW w:w="1306" w:type="dxa"/>
            <w:tcBorders>
              <w:top w:val="nil"/>
              <w:left w:val="nil"/>
              <w:bottom w:val="single" w:sz="8" w:space="0" w:color="auto"/>
              <w:right w:val="single" w:sz="8" w:space="0" w:color="auto"/>
            </w:tcBorders>
            <w:shd w:val="clear" w:color="auto" w:fill="auto"/>
            <w:vAlign w:val="center"/>
            <w:hideMark/>
          </w:tcPr>
          <w:p w14:paraId="4BD0050E" w14:textId="77777777" w:rsidR="00C235FA" w:rsidRPr="009F0CB5" w:rsidRDefault="00C235FA" w:rsidP="00A447B4">
            <w:pPr>
              <w:overflowPunct/>
              <w:autoSpaceDE/>
              <w:autoSpaceDN/>
              <w:adjustRightInd/>
              <w:jc w:val="center"/>
              <w:textAlignment w:val="auto"/>
              <w:rPr>
                <w:color w:val="000000"/>
              </w:rPr>
            </w:pPr>
          </w:p>
        </w:tc>
        <w:tc>
          <w:tcPr>
            <w:tcW w:w="1237" w:type="dxa"/>
            <w:tcBorders>
              <w:top w:val="nil"/>
              <w:left w:val="nil"/>
              <w:bottom w:val="single" w:sz="8" w:space="0" w:color="auto"/>
              <w:right w:val="single" w:sz="8" w:space="0" w:color="auto"/>
            </w:tcBorders>
            <w:shd w:val="clear" w:color="auto" w:fill="auto"/>
            <w:vAlign w:val="center"/>
            <w:hideMark/>
          </w:tcPr>
          <w:p w14:paraId="065EBFF5" w14:textId="77777777" w:rsidR="00C235FA" w:rsidRPr="009F0CB5" w:rsidRDefault="00C235FA" w:rsidP="00A447B4">
            <w:pPr>
              <w:overflowPunct/>
              <w:autoSpaceDE/>
              <w:autoSpaceDN/>
              <w:adjustRightInd/>
              <w:jc w:val="center"/>
              <w:textAlignment w:val="auto"/>
              <w:rPr>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7BF6D39F" w14:textId="39DBFB7D" w:rsidR="00C235FA" w:rsidRPr="009F0CB5" w:rsidRDefault="00C235FA" w:rsidP="00A447B4">
            <w:pPr>
              <w:overflowPunct/>
              <w:autoSpaceDE/>
              <w:autoSpaceDN/>
              <w:adjustRightInd/>
              <w:jc w:val="center"/>
              <w:textAlignment w:val="auto"/>
              <w:rPr>
                <w:color w:val="000000"/>
              </w:rPr>
            </w:pPr>
            <w:r w:rsidRPr="009F0CB5">
              <w:rPr>
                <w:color w:val="000000"/>
              </w:rPr>
              <w:t>2</w:t>
            </w:r>
            <w:r>
              <w:rPr>
                <w:color w:val="000000"/>
              </w:rPr>
              <w:t>35</w:t>
            </w:r>
            <w:r w:rsidR="00A56C75">
              <w:rPr>
                <w:color w:val="000000"/>
              </w:rPr>
              <w:t>.00</w:t>
            </w:r>
          </w:p>
        </w:tc>
        <w:tc>
          <w:tcPr>
            <w:tcW w:w="1260" w:type="dxa"/>
            <w:tcBorders>
              <w:top w:val="nil"/>
              <w:left w:val="nil"/>
              <w:bottom w:val="single" w:sz="8" w:space="0" w:color="auto"/>
              <w:right w:val="single" w:sz="8" w:space="0" w:color="auto"/>
            </w:tcBorders>
            <w:shd w:val="clear" w:color="auto" w:fill="auto"/>
            <w:vAlign w:val="center"/>
            <w:hideMark/>
          </w:tcPr>
          <w:p w14:paraId="47216EC0" w14:textId="474BC9A5" w:rsidR="00C235FA" w:rsidRPr="009F0CB5" w:rsidRDefault="00C235FA" w:rsidP="00A447B4">
            <w:pPr>
              <w:overflowPunct/>
              <w:autoSpaceDE/>
              <w:autoSpaceDN/>
              <w:adjustRightInd/>
              <w:jc w:val="center"/>
              <w:textAlignment w:val="auto"/>
              <w:rPr>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68A29C7B" w14:textId="3CE4D2EA" w:rsidR="00C235FA" w:rsidRPr="009F0CB5" w:rsidRDefault="00A56C75" w:rsidP="00A447B4">
            <w:pPr>
              <w:overflowPunct/>
              <w:autoSpaceDE/>
              <w:autoSpaceDN/>
              <w:adjustRightInd/>
              <w:jc w:val="center"/>
              <w:textAlignment w:val="auto"/>
              <w:rPr>
                <w:color w:val="000000"/>
              </w:rPr>
            </w:pPr>
            <w:r>
              <w:rPr>
                <w:color w:val="000000"/>
              </w:rPr>
              <w:t>74.75</w:t>
            </w:r>
          </w:p>
        </w:tc>
        <w:tc>
          <w:tcPr>
            <w:tcW w:w="1080" w:type="dxa"/>
            <w:tcBorders>
              <w:top w:val="nil"/>
              <w:left w:val="nil"/>
              <w:bottom w:val="single" w:sz="8" w:space="0" w:color="auto"/>
              <w:right w:val="single" w:sz="8" w:space="0" w:color="auto"/>
            </w:tcBorders>
            <w:shd w:val="clear" w:color="auto" w:fill="auto"/>
            <w:vAlign w:val="center"/>
          </w:tcPr>
          <w:p w14:paraId="415A07A1" w14:textId="77777777" w:rsidR="00C235FA" w:rsidRPr="009F0CB5" w:rsidRDefault="00C235FA" w:rsidP="00A447B4">
            <w:pPr>
              <w:overflowPunct/>
              <w:autoSpaceDE/>
              <w:autoSpaceDN/>
              <w:adjustRightInd/>
              <w:jc w:val="center"/>
              <w:textAlignment w:val="auto"/>
              <w:rPr>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35E38960" w14:textId="46037FD1" w:rsidR="00C235FA" w:rsidRPr="009F0CB5" w:rsidRDefault="00C235FA" w:rsidP="00A447B4">
            <w:pPr>
              <w:overflowPunct/>
              <w:autoSpaceDE/>
              <w:autoSpaceDN/>
              <w:adjustRightInd/>
              <w:jc w:val="center"/>
              <w:textAlignment w:val="auto"/>
              <w:rPr>
                <w:color w:val="000000"/>
              </w:rPr>
            </w:pPr>
            <w:r w:rsidRPr="009F0CB5">
              <w:rPr>
                <w:color w:val="000000"/>
              </w:rPr>
              <w:t xml:space="preserve"> $</w:t>
            </w:r>
            <w:r>
              <w:rPr>
                <w:color w:val="000000"/>
              </w:rPr>
              <w:t xml:space="preserve"> </w:t>
            </w:r>
            <w:r w:rsidR="00A56C75">
              <w:rPr>
                <w:color w:val="000000"/>
              </w:rPr>
              <w:t>1900.89</w:t>
            </w:r>
            <w:r w:rsidRPr="009F0CB5">
              <w:rPr>
                <w:color w:val="000000"/>
              </w:rPr>
              <w:t xml:space="preserve"> </w:t>
            </w:r>
          </w:p>
        </w:tc>
      </w:tr>
    </w:tbl>
    <w:p w14:paraId="7F6D95EB" w14:textId="77777777" w:rsidR="00C235FA" w:rsidRPr="007B14EF" w:rsidRDefault="00C235FA" w:rsidP="00C235FA">
      <w:pPr>
        <w:pStyle w:val="BodyTextIndent"/>
        <w:keepLines/>
        <w:tabs>
          <w:tab w:val="clear" w:pos="360"/>
          <w:tab w:val="clear" w:pos="720"/>
        </w:tabs>
        <w:spacing w:after="80"/>
        <w:rPr>
          <w:rFonts w:ascii="Times New Roman" w:hAnsi="Times New Roman" w:cs="Times New Roman"/>
          <w:szCs w:val="24"/>
        </w:rPr>
      </w:pPr>
    </w:p>
    <w:p w14:paraId="67DE85D3" w14:textId="77777777" w:rsidR="0038370C" w:rsidRPr="00571A2B" w:rsidRDefault="0038370C">
      <w:pPr>
        <w:tabs>
          <w:tab w:val="left" w:pos="360"/>
        </w:tabs>
        <w:ind w:left="360" w:hanging="360"/>
        <w:rPr>
          <w:sz w:val="24"/>
          <w:szCs w:val="24"/>
        </w:rPr>
      </w:pPr>
    </w:p>
    <w:p w14:paraId="5EC0DC12" w14:textId="77777777" w:rsidR="00C53525" w:rsidRPr="004E2C01" w:rsidRDefault="00C53525">
      <w:pPr>
        <w:tabs>
          <w:tab w:val="left" w:pos="360"/>
        </w:tabs>
        <w:ind w:left="360" w:hanging="360"/>
        <w:rPr>
          <w:b/>
          <w:sz w:val="24"/>
          <w:szCs w:val="24"/>
        </w:rPr>
      </w:pPr>
      <w:r w:rsidRPr="00571A2B">
        <w:rPr>
          <w:sz w:val="24"/>
          <w:szCs w:val="24"/>
        </w:rPr>
        <w:t>13.</w:t>
      </w:r>
      <w:r w:rsidRPr="00571A2B">
        <w:rPr>
          <w:sz w:val="24"/>
          <w:szCs w:val="24"/>
        </w:rPr>
        <w:tab/>
      </w:r>
      <w:r w:rsidRPr="004E2C01">
        <w:rPr>
          <w:b/>
          <w:sz w:val="24"/>
          <w:szCs w:val="24"/>
        </w:rPr>
        <w:t>Provide an estimate of the total annual cost burden to respondents or record</w:t>
      </w:r>
      <w:r w:rsidR="00A1013A" w:rsidRPr="004E2C01">
        <w:rPr>
          <w:b/>
          <w:sz w:val="24"/>
          <w:szCs w:val="24"/>
        </w:rPr>
        <w:t xml:space="preserve"> </w:t>
      </w:r>
      <w:r w:rsidRPr="004E2C01">
        <w:rPr>
          <w:b/>
          <w:sz w:val="24"/>
          <w:szCs w:val="24"/>
        </w:rPr>
        <w:t xml:space="preserve">keepers resulting from the collection of information (do not include the cost of any hour burden shown in Items 12 and 14). </w:t>
      </w:r>
    </w:p>
    <w:p w14:paraId="27C79860" w14:textId="77777777" w:rsidR="00C53525" w:rsidRPr="004E2C01" w:rsidRDefault="00C53525">
      <w:pPr>
        <w:numPr>
          <w:ilvl w:val="0"/>
          <w:numId w:val="8"/>
        </w:numPr>
        <w:tabs>
          <w:tab w:val="left" w:pos="360"/>
        </w:tabs>
        <w:ind w:left="480"/>
        <w:rPr>
          <w:b/>
          <w:sz w:val="24"/>
          <w:szCs w:val="24"/>
        </w:rPr>
      </w:pPr>
      <w:r w:rsidRPr="004E2C01">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F2D5BB0" w14:textId="77777777" w:rsidR="00C53525" w:rsidRPr="004E2C01" w:rsidRDefault="00C53525">
      <w:pPr>
        <w:numPr>
          <w:ilvl w:val="0"/>
          <w:numId w:val="8"/>
        </w:numPr>
        <w:tabs>
          <w:tab w:val="left" w:pos="360"/>
        </w:tabs>
        <w:ind w:left="480"/>
        <w:rPr>
          <w:b/>
          <w:sz w:val="24"/>
          <w:szCs w:val="24"/>
        </w:rPr>
      </w:pPr>
      <w:r w:rsidRPr="004E2C01">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7A234D58" w14:textId="77777777" w:rsidR="00C53525" w:rsidRPr="004E2C01" w:rsidRDefault="004C61EF">
      <w:pPr>
        <w:numPr>
          <w:ilvl w:val="0"/>
          <w:numId w:val="8"/>
        </w:numPr>
        <w:tabs>
          <w:tab w:val="left" w:pos="360"/>
        </w:tabs>
        <w:ind w:left="480"/>
        <w:rPr>
          <w:b/>
          <w:sz w:val="24"/>
          <w:szCs w:val="24"/>
        </w:rPr>
      </w:pPr>
      <w:r w:rsidRPr="004E2C01">
        <w:rPr>
          <w:b/>
          <w:sz w:val="24"/>
          <w:szCs w:val="24"/>
        </w:rPr>
        <w:t>G</w:t>
      </w:r>
      <w:r w:rsidR="00C53525" w:rsidRPr="004E2C01">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75B2414" w14:textId="77777777" w:rsidR="00C53525" w:rsidRPr="00571A2B" w:rsidRDefault="00C53525">
      <w:pPr>
        <w:tabs>
          <w:tab w:val="left" w:pos="360"/>
        </w:tabs>
        <w:ind w:left="336"/>
        <w:rPr>
          <w:sz w:val="24"/>
          <w:szCs w:val="24"/>
        </w:rPr>
      </w:pPr>
    </w:p>
    <w:p w14:paraId="3E83D787" w14:textId="77777777" w:rsidR="00DE5DB3" w:rsidRPr="00571A2B" w:rsidRDefault="00DE5DB3" w:rsidP="00DE5DB3">
      <w:pPr>
        <w:tabs>
          <w:tab w:val="left" w:pos="360"/>
        </w:tabs>
        <w:ind w:left="360" w:hanging="360"/>
        <w:rPr>
          <w:color w:val="000000"/>
          <w:sz w:val="24"/>
          <w:szCs w:val="24"/>
        </w:rPr>
      </w:pPr>
      <w:r w:rsidRPr="00571A2B">
        <w:rPr>
          <w:sz w:val="24"/>
          <w:szCs w:val="24"/>
        </w:rPr>
        <w:tab/>
        <w:t>No other costs are associated with the collection of this information.</w:t>
      </w:r>
      <w:r w:rsidRPr="00571A2B">
        <w:rPr>
          <w:color w:val="000000"/>
          <w:sz w:val="24"/>
          <w:szCs w:val="24"/>
        </w:rPr>
        <w:t xml:space="preserve"> </w:t>
      </w:r>
    </w:p>
    <w:p w14:paraId="62F01BB9" w14:textId="77777777" w:rsidR="009630C5" w:rsidRPr="00571A2B" w:rsidRDefault="009630C5">
      <w:pPr>
        <w:tabs>
          <w:tab w:val="left" w:pos="360"/>
        </w:tabs>
        <w:ind w:left="360" w:hanging="360"/>
        <w:rPr>
          <w:sz w:val="24"/>
          <w:szCs w:val="24"/>
        </w:rPr>
      </w:pPr>
    </w:p>
    <w:p w14:paraId="30648590" w14:textId="77777777" w:rsidR="00C53525" w:rsidRPr="004E2C01" w:rsidRDefault="00C53525">
      <w:pPr>
        <w:tabs>
          <w:tab w:val="left" w:pos="360"/>
        </w:tabs>
        <w:ind w:left="360" w:hanging="360"/>
        <w:rPr>
          <w:b/>
          <w:sz w:val="24"/>
          <w:szCs w:val="24"/>
        </w:rPr>
      </w:pPr>
      <w:r w:rsidRPr="00571A2B">
        <w:rPr>
          <w:sz w:val="24"/>
          <w:szCs w:val="24"/>
        </w:rPr>
        <w:t>14.</w:t>
      </w:r>
      <w:r w:rsidRPr="00571A2B">
        <w:rPr>
          <w:sz w:val="24"/>
          <w:szCs w:val="24"/>
        </w:rPr>
        <w:tab/>
      </w:r>
      <w:r w:rsidRPr="004E2C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B64BABC" w14:textId="77777777" w:rsidR="00C53525" w:rsidRPr="00571A2B" w:rsidRDefault="00C53525">
      <w:pPr>
        <w:tabs>
          <w:tab w:val="left" w:pos="360"/>
          <w:tab w:val="left" w:pos="720"/>
        </w:tabs>
        <w:ind w:left="360"/>
        <w:rPr>
          <w:sz w:val="24"/>
          <w:szCs w:val="24"/>
        </w:rPr>
      </w:pPr>
    </w:p>
    <w:p w14:paraId="025C7479" w14:textId="74D0FFFA" w:rsidR="004D1604" w:rsidRPr="00571A2B" w:rsidRDefault="004D1604" w:rsidP="004D1604">
      <w:pPr>
        <w:ind w:left="360"/>
        <w:rPr>
          <w:sz w:val="24"/>
          <w:szCs w:val="24"/>
        </w:rPr>
      </w:pPr>
      <w:r w:rsidRPr="00571A2B">
        <w:rPr>
          <w:sz w:val="24"/>
          <w:szCs w:val="24"/>
        </w:rPr>
        <w:t>The estimated annualized cost to the federal government, based on a GS-1</w:t>
      </w:r>
      <w:r w:rsidR="006307FE" w:rsidRPr="00571A2B">
        <w:rPr>
          <w:sz w:val="24"/>
          <w:szCs w:val="24"/>
        </w:rPr>
        <w:t>3</w:t>
      </w:r>
      <w:r w:rsidRPr="00571A2B">
        <w:rPr>
          <w:sz w:val="24"/>
          <w:szCs w:val="24"/>
        </w:rPr>
        <w:t>, step 1, rate is provided in the table, below.  A GS-1</w:t>
      </w:r>
      <w:r w:rsidR="006307FE" w:rsidRPr="00571A2B">
        <w:rPr>
          <w:sz w:val="24"/>
          <w:szCs w:val="24"/>
        </w:rPr>
        <w:t>3</w:t>
      </w:r>
      <w:r w:rsidRPr="00571A2B">
        <w:rPr>
          <w:sz w:val="24"/>
          <w:szCs w:val="24"/>
        </w:rPr>
        <w:t>, step 1, rate is the average salary for an Inspector Administration Analyst.</w:t>
      </w:r>
      <w:r w:rsidR="007C3266" w:rsidRPr="00571A2B">
        <w:rPr>
          <w:sz w:val="24"/>
          <w:szCs w:val="24"/>
        </w:rPr>
        <w:t xml:space="preserve"> Th</w:t>
      </w:r>
      <w:r w:rsidR="00837218" w:rsidRPr="00571A2B">
        <w:rPr>
          <w:sz w:val="24"/>
          <w:szCs w:val="24"/>
        </w:rPr>
        <w:t xml:space="preserve">is annualized cost </w:t>
      </w:r>
      <w:r w:rsidR="005E6EE1" w:rsidRPr="00571A2B">
        <w:rPr>
          <w:sz w:val="24"/>
          <w:szCs w:val="24"/>
        </w:rPr>
        <w:t>represents the time</w:t>
      </w:r>
      <w:r w:rsidR="00F174FC" w:rsidRPr="00571A2B">
        <w:rPr>
          <w:sz w:val="24"/>
          <w:szCs w:val="24"/>
        </w:rPr>
        <w:t xml:space="preserve"> for the </w:t>
      </w:r>
      <w:r w:rsidR="007C3266" w:rsidRPr="00571A2B">
        <w:rPr>
          <w:sz w:val="24"/>
          <w:szCs w:val="24"/>
        </w:rPr>
        <w:t xml:space="preserve">federal government </w:t>
      </w:r>
      <w:r w:rsidR="00F174FC" w:rsidRPr="00571A2B">
        <w:rPr>
          <w:sz w:val="24"/>
          <w:szCs w:val="24"/>
        </w:rPr>
        <w:t>staff to review each questionnaire, notify unqualified candidates, and process qualified candidates for the first phase of the training.</w:t>
      </w:r>
    </w:p>
    <w:p w14:paraId="2FED05F2" w14:textId="77777777" w:rsidR="004D1604" w:rsidRPr="00571A2B" w:rsidRDefault="004D1604" w:rsidP="004D1604">
      <w:pPr>
        <w:pStyle w:val="Heading6"/>
        <w:rPr>
          <w:szCs w:val="24"/>
        </w:rPr>
      </w:pPr>
    </w:p>
    <w:tbl>
      <w:tblPr>
        <w:tblW w:w="91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0"/>
        <w:gridCol w:w="1465"/>
        <w:gridCol w:w="1530"/>
        <w:gridCol w:w="450"/>
        <w:gridCol w:w="1635"/>
        <w:gridCol w:w="435"/>
        <w:gridCol w:w="2075"/>
      </w:tblGrid>
      <w:tr w:rsidR="004D1604" w14:paraId="1FCB82C6" w14:textId="77777777" w:rsidTr="00B71C23">
        <w:trPr>
          <w:cantSplit/>
          <w:trHeight w:val="432"/>
        </w:trPr>
        <w:tc>
          <w:tcPr>
            <w:tcW w:w="9180" w:type="dxa"/>
            <w:gridSpan w:val="7"/>
            <w:vAlign w:val="center"/>
          </w:tcPr>
          <w:p w14:paraId="3309F367" w14:textId="77777777" w:rsidR="004D1604" w:rsidRPr="004D1604" w:rsidRDefault="004D1604" w:rsidP="00B71C23">
            <w:pPr>
              <w:pStyle w:val="Heading3"/>
              <w:jc w:val="center"/>
              <w:rPr>
                <w:color w:val="auto"/>
                <w:sz w:val="24"/>
              </w:rPr>
            </w:pPr>
            <w:r w:rsidRPr="004D1604">
              <w:rPr>
                <w:color w:val="auto"/>
                <w:sz w:val="24"/>
              </w:rPr>
              <w:t>Total Estimated Annual Costs to the Federal Government</w:t>
            </w:r>
          </w:p>
        </w:tc>
      </w:tr>
      <w:tr w:rsidR="004D1604" w14:paraId="32689A53" w14:textId="77777777" w:rsidTr="00B71C23">
        <w:trPr>
          <w:trHeight w:val="510"/>
        </w:trPr>
        <w:tc>
          <w:tcPr>
            <w:tcW w:w="1590" w:type="dxa"/>
            <w:vAlign w:val="bottom"/>
          </w:tcPr>
          <w:p w14:paraId="5D649CED" w14:textId="77777777" w:rsidR="004D1604" w:rsidRDefault="004D1604" w:rsidP="00B71C23">
            <w:pPr>
              <w:rPr>
                <w:sz w:val="22"/>
                <w:u w:val="single"/>
              </w:rPr>
            </w:pPr>
          </w:p>
        </w:tc>
        <w:tc>
          <w:tcPr>
            <w:tcW w:w="1465" w:type="dxa"/>
            <w:vAlign w:val="center"/>
          </w:tcPr>
          <w:p w14:paraId="77E5165F" w14:textId="77777777" w:rsidR="004D1604" w:rsidRDefault="004D1604" w:rsidP="00B71C23">
            <w:pPr>
              <w:jc w:val="center"/>
              <w:rPr>
                <w:b/>
                <w:bCs/>
                <w:sz w:val="22"/>
              </w:rPr>
            </w:pPr>
            <w:r>
              <w:rPr>
                <w:b/>
                <w:bCs/>
                <w:sz w:val="22"/>
              </w:rPr>
              <w:t>Number of Respondents</w:t>
            </w:r>
          </w:p>
        </w:tc>
        <w:tc>
          <w:tcPr>
            <w:tcW w:w="1530" w:type="dxa"/>
            <w:vAlign w:val="center"/>
          </w:tcPr>
          <w:p w14:paraId="2A983865" w14:textId="77777777" w:rsidR="004D1604" w:rsidRPr="004D1604" w:rsidRDefault="004D1604" w:rsidP="00B71C23">
            <w:pPr>
              <w:jc w:val="center"/>
              <w:rPr>
                <w:b/>
                <w:bCs/>
                <w:sz w:val="22"/>
              </w:rPr>
            </w:pPr>
            <w:r w:rsidRPr="004D1604">
              <w:rPr>
                <w:b/>
                <w:bCs/>
                <w:sz w:val="22"/>
              </w:rPr>
              <w:t>Total Burden Hours</w:t>
            </w:r>
          </w:p>
        </w:tc>
        <w:tc>
          <w:tcPr>
            <w:tcW w:w="450" w:type="dxa"/>
            <w:vAlign w:val="center"/>
          </w:tcPr>
          <w:p w14:paraId="2CB8342A" w14:textId="77777777" w:rsidR="004D1604" w:rsidRPr="004D1604" w:rsidRDefault="004D1604" w:rsidP="00B71C23">
            <w:pPr>
              <w:jc w:val="center"/>
              <w:rPr>
                <w:b/>
                <w:bCs/>
                <w:sz w:val="22"/>
              </w:rPr>
            </w:pPr>
            <w:r w:rsidRPr="004D1604">
              <w:rPr>
                <w:b/>
                <w:bCs/>
                <w:sz w:val="22"/>
              </w:rPr>
              <w:t>X</w:t>
            </w:r>
          </w:p>
        </w:tc>
        <w:tc>
          <w:tcPr>
            <w:tcW w:w="1635" w:type="dxa"/>
            <w:vAlign w:val="center"/>
          </w:tcPr>
          <w:p w14:paraId="31B5EEF3" w14:textId="77777777" w:rsidR="004D1604" w:rsidRPr="004D1604" w:rsidRDefault="004D1604" w:rsidP="00B71C23">
            <w:pPr>
              <w:jc w:val="center"/>
              <w:rPr>
                <w:b/>
                <w:bCs/>
                <w:sz w:val="22"/>
              </w:rPr>
            </w:pPr>
            <w:r w:rsidRPr="004D1604">
              <w:rPr>
                <w:b/>
                <w:bCs/>
                <w:sz w:val="22"/>
              </w:rPr>
              <w:t>Hourly Rate</w:t>
            </w:r>
          </w:p>
        </w:tc>
        <w:tc>
          <w:tcPr>
            <w:tcW w:w="435" w:type="dxa"/>
            <w:vAlign w:val="center"/>
          </w:tcPr>
          <w:p w14:paraId="2B9CA2E4" w14:textId="77777777" w:rsidR="004D1604" w:rsidRPr="004D1604" w:rsidRDefault="004D1604" w:rsidP="00B71C23">
            <w:pPr>
              <w:jc w:val="center"/>
              <w:rPr>
                <w:b/>
                <w:bCs/>
                <w:sz w:val="22"/>
              </w:rPr>
            </w:pPr>
            <w:r w:rsidRPr="004D1604">
              <w:rPr>
                <w:b/>
                <w:bCs/>
                <w:sz w:val="22"/>
              </w:rPr>
              <w:t>=</w:t>
            </w:r>
          </w:p>
        </w:tc>
        <w:tc>
          <w:tcPr>
            <w:tcW w:w="2075" w:type="dxa"/>
            <w:vAlign w:val="center"/>
          </w:tcPr>
          <w:p w14:paraId="3321CAAA" w14:textId="77777777" w:rsidR="004D1604" w:rsidRPr="004D1604" w:rsidRDefault="004D1604" w:rsidP="00B71C23">
            <w:pPr>
              <w:jc w:val="center"/>
              <w:rPr>
                <w:b/>
                <w:bCs/>
                <w:sz w:val="22"/>
              </w:rPr>
            </w:pPr>
            <w:r w:rsidRPr="004D1604">
              <w:rPr>
                <w:b/>
                <w:bCs/>
                <w:sz w:val="22"/>
              </w:rPr>
              <w:t>Annualized Cost</w:t>
            </w:r>
          </w:p>
        </w:tc>
      </w:tr>
      <w:tr w:rsidR="004D1604" w14:paraId="489E9638" w14:textId="77777777" w:rsidTr="00B71C23">
        <w:trPr>
          <w:trHeight w:val="255"/>
        </w:trPr>
        <w:tc>
          <w:tcPr>
            <w:tcW w:w="1590" w:type="dxa"/>
            <w:vAlign w:val="bottom"/>
          </w:tcPr>
          <w:p w14:paraId="71F52F53" w14:textId="77777777" w:rsidR="004D1604" w:rsidRDefault="004D1604" w:rsidP="00B71C23">
            <w:pPr>
              <w:rPr>
                <w:b/>
                <w:bCs/>
                <w:sz w:val="22"/>
              </w:rPr>
            </w:pPr>
            <w:r>
              <w:rPr>
                <w:b/>
                <w:bCs/>
                <w:sz w:val="22"/>
              </w:rPr>
              <w:t xml:space="preserve"> Inspector Assessment Questionnaire</w:t>
            </w:r>
          </w:p>
        </w:tc>
        <w:tc>
          <w:tcPr>
            <w:tcW w:w="1465" w:type="dxa"/>
            <w:vAlign w:val="center"/>
          </w:tcPr>
          <w:p w14:paraId="662586CD" w14:textId="6FA59B14" w:rsidR="004D1604" w:rsidRDefault="006307FE" w:rsidP="00B71C23">
            <w:pPr>
              <w:jc w:val="center"/>
              <w:rPr>
                <w:sz w:val="22"/>
              </w:rPr>
            </w:pPr>
            <w:r>
              <w:rPr>
                <w:sz w:val="22"/>
              </w:rPr>
              <w:t xml:space="preserve"> </w:t>
            </w:r>
            <w:r w:rsidR="00B84366">
              <w:rPr>
                <w:sz w:val="22"/>
              </w:rPr>
              <w:t>235</w:t>
            </w:r>
            <w:r w:rsidR="00A56C75">
              <w:rPr>
                <w:sz w:val="22"/>
              </w:rPr>
              <w:t>.00</w:t>
            </w:r>
          </w:p>
        </w:tc>
        <w:tc>
          <w:tcPr>
            <w:tcW w:w="1530" w:type="dxa"/>
            <w:vAlign w:val="center"/>
          </w:tcPr>
          <w:p w14:paraId="48B145DB" w14:textId="55E96797" w:rsidR="004D1604" w:rsidRDefault="00B84366" w:rsidP="00B71C23">
            <w:pPr>
              <w:jc w:val="center"/>
              <w:rPr>
                <w:sz w:val="22"/>
              </w:rPr>
            </w:pPr>
            <w:r>
              <w:rPr>
                <w:sz w:val="22"/>
              </w:rPr>
              <w:t>235</w:t>
            </w:r>
            <w:r w:rsidR="00A56C75">
              <w:rPr>
                <w:sz w:val="22"/>
              </w:rPr>
              <w:t>.00</w:t>
            </w:r>
          </w:p>
        </w:tc>
        <w:tc>
          <w:tcPr>
            <w:tcW w:w="450" w:type="dxa"/>
            <w:vAlign w:val="center"/>
          </w:tcPr>
          <w:p w14:paraId="53D1C52A" w14:textId="77777777" w:rsidR="004D1604" w:rsidRDefault="004D1604" w:rsidP="00B71C23">
            <w:pPr>
              <w:jc w:val="center"/>
              <w:rPr>
                <w:sz w:val="22"/>
              </w:rPr>
            </w:pPr>
          </w:p>
        </w:tc>
        <w:tc>
          <w:tcPr>
            <w:tcW w:w="1635" w:type="dxa"/>
            <w:vAlign w:val="center"/>
          </w:tcPr>
          <w:p w14:paraId="3185B799" w14:textId="77777777" w:rsidR="004D1604" w:rsidRDefault="004D1604" w:rsidP="00B71C23">
            <w:pPr>
              <w:jc w:val="center"/>
              <w:rPr>
                <w:sz w:val="22"/>
              </w:rPr>
            </w:pPr>
            <w:r>
              <w:rPr>
                <w:sz w:val="22"/>
              </w:rPr>
              <w:t>$</w:t>
            </w:r>
            <w:r w:rsidR="006307FE">
              <w:rPr>
                <w:sz w:val="22"/>
              </w:rPr>
              <w:t>36.24</w:t>
            </w:r>
            <w:r>
              <w:rPr>
                <w:sz w:val="22"/>
              </w:rPr>
              <w:t>*</w:t>
            </w:r>
          </w:p>
        </w:tc>
        <w:tc>
          <w:tcPr>
            <w:tcW w:w="435" w:type="dxa"/>
            <w:vAlign w:val="center"/>
          </w:tcPr>
          <w:p w14:paraId="71E12C2A" w14:textId="77777777" w:rsidR="004D1604" w:rsidRDefault="004D1604" w:rsidP="00B71C23">
            <w:pPr>
              <w:jc w:val="center"/>
              <w:rPr>
                <w:sz w:val="22"/>
              </w:rPr>
            </w:pPr>
          </w:p>
        </w:tc>
        <w:tc>
          <w:tcPr>
            <w:tcW w:w="2075" w:type="dxa"/>
            <w:vAlign w:val="center"/>
          </w:tcPr>
          <w:p w14:paraId="66684150" w14:textId="77777777" w:rsidR="004D1604" w:rsidRDefault="004D1604" w:rsidP="00DE5DB3">
            <w:pPr>
              <w:jc w:val="center"/>
              <w:rPr>
                <w:sz w:val="22"/>
              </w:rPr>
            </w:pPr>
            <w:r>
              <w:rPr>
                <w:sz w:val="22"/>
              </w:rPr>
              <w:t>$</w:t>
            </w:r>
            <w:r w:rsidR="00B84366">
              <w:rPr>
                <w:sz w:val="22"/>
              </w:rPr>
              <w:t xml:space="preserve"> 8,516.</w:t>
            </w:r>
            <w:r w:rsidR="00F20C62">
              <w:rPr>
                <w:sz w:val="22"/>
              </w:rPr>
              <w:t>00</w:t>
            </w:r>
          </w:p>
        </w:tc>
      </w:tr>
      <w:tr w:rsidR="004D1604" w14:paraId="1C218A2C" w14:textId="77777777" w:rsidTr="00B71C23">
        <w:trPr>
          <w:trHeight w:val="255"/>
        </w:trPr>
        <w:tc>
          <w:tcPr>
            <w:tcW w:w="9180" w:type="dxa"/>
            <w:gridSpan w:val="7"/>
            <w:vAlign w:val="bottom"/>
          </w:tcPr>
          <w:p w14:paraId="06F5BB5D" w14:textId="77777777" w:rsidR="004D1604" w:rsidRDefault="004D1604" w:rsidP="0053342C">
            <w:r>
              <w:t>* Hourly cost for response assuming an Analyst annual salary, GS-1</w:t>
            </w:r>
            <w:r w:rsidR="006307FE">
              <w:t>3</w:t>
            </w:r>
            <w:r>
              <w:t>, step 1, annual rate of $</w:t>
            </w:r>
            <w:r w:rsidR="006307FE">
              <w:t>75</w:t>
            </w:r>
            <w:r w:rsidR="00F20C62">
              <w:t>,</w:t>
            </w:r>
            <w:r w:rsidR="006307FE">
              <w:t>628</w:t>
            </w:r>
            <w:r>
              <w:t>; hourly rate is $</w:t>
            </w:r>
            <w:r w:rsidR="006307FE">
              <w:t>36.24</w:t>
            </w:r>
            <w:r>
              <w:t xml:space="preserve"> (Salary Table 201</w:t>
            </w:r>
            <w:r w:rsidR="006307FE">
              <w:t>8</w:t>
            </w:r>
            <w:r>
              <w:t>-GS).</w:t>
            </w:r>
          </w:p>
        </w:tc>
      </w:tr>
    </w:tbl>
    <w:p w14:paraId="4DBE73FA" w14:textId="77777777" w:rsidR="004D1604" w:rsidRDefault="004D1604" w:rsidP="004D1604">
      <w:pPr>
        <w:rPr>
          <w:sz w:val="24"/>
        </w:rPr>
      </w:pPr>
    </w:p>
    <w:p w14:paraId="1E742E4A" w14:textId="77777777" w:rsidR="00D746F6" w:rsidRDefault="00D746F6">
      <w:pPr>
        <w:tabs>
          <w:tab w:val="left" w:pos="360"/>
        </w:tabs>
        <w:ind w:left="360" w:hanging="360"/>
        <w:rPr>
          <w:sz w:val="18"/>
        </w:rPr>
      </w:pPr>
    </w:p>
    <w:p w14:paraId="6A209902" w14:textId="77777777" w:rsidR="00C53525" w:rsidRPr="004E2C01" w:rsidRDefault="00C53525">
      <w:pPr>
        <w:tabs>
          <w:tab w:val="left" w:pos="360"/>
        </w:tabs>
        <w:ind w:left="360" w:hanging="360"/>
        <w:rPr>
          <w:b/>
          <w:sz w:val="24"/>
          <w:szCs w:val="24"/>
        </w:rPr>
      </w:pPr>
      <w:r>
        <w:rPr>
          <w:sz w:val="18"/>
        </w:rPr>
        <w:t>15.</w:t>
      </w:r>
      <w:r>
        <w:rPr>
          <w:sz w:val="18"/>
        </w:rPr>
        <w:tab/>
      </w:r>
      <w:r w:rsidRPr="004E2C01">
        <w:rPr>
          <w:b/>
          <w:sz w:val="24"/>
          <w:szCs w:val="24"/>
        </w:rPr>
        <w:t>Explain the reasons for any program changes or adjustments reported in Items 13 and 14 of the OMB Form 83-I.</w:t>
      </w:r>
    </w:p>
    <w:p w14:paraId="7F9AD08B" w14:textId="77777777" w:rsidR="00C53525" w:rsidRPr="00571A2B" w:rsidRDefault="00C53525">
      <w:pPr>
        <w:tabs>
          <w:tab w:val="left" w:pos="360"/>
        </w:tabs>
        <w:ind w:left="360" w:hanging="360"/>
        <w:rPr>
          <w:sz w:val="24"/>
          <w:szCs w:val="24"/>
        </w:rPr>
      </w:pPr>
    </w:p>
    <w:p w14:paraId="713F5722" w14:textId="3D779E94" w:rsidR="007713AC" w:rsidRPr="00571A2B" w:rsidRDefault="004D1604" w:rsidP="00E1266C">
      <w:pPr>
        <w:tabs>
          <w:tab w:val="left" w:pos="360"/>
        </w:tabs>
        <w:ind w:left="360" w:hanging="360"/>
        <w:rPr>
          <w:color w:val="000000"/>
          <w:sz w:val="24"/>
          <w:szCs w:val="24"/>
        </w:rPr>
      </w:pPr>
      <w:r w:rsidRPr="00571A2B">
        <w:rPr>
          <w:sz w:val="24"/>
          <w:szCs w:val="24"/>
        </w:rPr>
        <w:tab/>
      </w:r>
      <w:r w:rsidR="007713AC" w:rsidRPr="00571A2B">
        <w:rPr>
          <w:color w:val="000000"/>
          <w:sz w:val="24"/>
          <w:szCs w:val="24"/>
        </w:rPr>
        <w:t xml:space="preserve">This is a </w:t>
      </w:r>
      <w:r w:rsidR="00571A2B">
        <w:rPr>
          <w:color w:val="000000"/>
          <w:sz w:val="24"/>
          <w:szCs w:val="24"/>
        </w:rPr>
        <w:t xml:space="preserve">re-instatement </w:t>
      </w:r>
      <w:r w:rsidR="007713AC" w:rsidRPr="00571A2B">
        <w:rPr>
          <w:color w:val="000000"/>
          <w:sz w:val="24"/>
          <w:szCs w:val="24"/>
        </w:rPr>
        <w:t>of a previously approved collection.  Revisions have been made to the 83i and throughout the Supporting Statement</w:t>
      </w:r>
      <w:r w:rsidR="006307FE" w:rsidRPr="00571A2B">
        <w:rPr>
          <w:color w:val="000000"/>
          <w:sz w:val="24"/>
          <w:szCs w:val="24"/>
        </w:rPr>
        <w:t xml:space="preserve"> to </w:t>
      </w:r>
      <w:r w:rsidR="00E1266C" w:rsidRPr="00571A2B">
        <w:rPr>
          <w:color w:val="000000"/>
          <w:sz w:val="24"/>
          <w:szCs w:val="24"/>
        </w:rPr>
        <w:t>u</w:t>
      </w:r>
      <w:r w:rsidR="007713AC" w:rsidRPr="00571A2B">
        <w:rPr>
          <w:color w:val="000000"/>
          <w:sz w:val="24"/>
          <w:szCs w:val="24"/>
        </w:rPr>
        <w:t>pdate the burden hours and costs to individuals associated with submitting the form.</w:t>
      </w:r>
      <w:r w:rsidR="00D7515C" w:rsidRPr="00571A2B">
        <w:rPr>
          <w:color w:val="000000"/>
          <w:sz w:val="24"/>
          <w:szCs w:val="24"/>
        </w:rPr>
        <w:t xml:space="preserve">  </w:t>
      </w:r>
      <w:r w:rsidR="00F174FC" w:rsidRPr="00571A2B">
        <w:rPr>
          <w:color w:val="000000"/>
          <w:sz w:val="24"/>
          <w:szCs w:val="24"/>
        </w:rPr>
        <w:t xml:space="preserve">The revisions include correcting the burden hours in Box 13 to reflect the annual burden rather than the burden over three years for this collection. </w:t>
      </w:r>
      <w:r w:rsidR="00D7515C" w:rsidRPr="00571A2B">
        <w:rPr>
          <w:color w:val="000000"/>
          <w:sz w:val="24"/>
          <w:szCs w:val="24"/>
        </w:rPr>
        <w:t xml:space="preserve"> </w:t>
      </w:r>
    </w:p>
    <w:p w14:paraId="25FEB042" w14:textId="77777777" w:rsidR="00C53525" w:rsidRPr="00571A2B" w:rsidRDefault="007713AC" w:rsidP="00E1266C">
      <w:pPr>
        <w:keepLines/>
        <w:tabs>
          <w:tab w:val="left" w:pos="360"/>
        </w:tabs>
        <w:ind w:left="360" w:hanging="360"/>
        <w:rPr>
          <w:sz w:val="24"/>
          <w:szCs w:val="24"/>
        </w:rPr>
      </w:pPr>
      <w:r w:rsidRPr="00571A2B">
        <w:rPr>
          <w:color w:val="000000"/>
          <w:sz w:val="24"/>
          <w:szCs w:val="24"/>
        </w:rPr>
        <w:tab/>
      </w:r>
    </w:p>
    <w:p w14:paraId="36BCA606" w14:textId="77777777" w:rsidR="00C53525" w:rsidRPr="00571A2B" w:rsidRDefault="00C53525">
      <w:pPr>
        <w:tabs>
          <w:tab w:val="left" w:pos="360"/>
        </w:tabs>
        <w:ind w:left="360" w:hanging="360"/>
        <w:rPr>
          <w:sz w:val="24"/>
          <w:szCs w:val="24"/>
        </w:rPr>
      </w:pPr>
      <w:r w:rsidRPr="00571A2B">
        <w:rPr>
          <w:sz w:val="24"/>
          <w:szCs w:val="24"/>
        </w:rPr>
        <w:t>16.</w:t>
      </w:r>
      <w:r w:rsidRPr="00571A2B">
        <w:rPr>
          <w:sz w:val="24"/>
          <w:szCs w:val="24"/>
        </w:rPr>
        <w:tab/>
      </w:r>
      <w:r w:rsidRPr="004E2C01">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3A0A0B" w14:textId="77777777" w:rsidR="00C53525" w:rsidRPr="00571A2B" w:rsidRDefault="00C53525">
      <w:pPr>
        <w:tabs>
          <w:tab w:val="left" w:pos="360"/>
        </w:tabs>
        <w:ind w:left="360" w:hanging="360"/>
        <w:rPr>
          <w:sz w:val="24"/>
          <w:szCs w:val="24"/>
        </w:rPr>
      </w:pPr>
    </w:p>
    <w:p w14:paraId="13A04E58" w14:textId="77777777" w:rsidR="00B71C23" w:rsidRPr="00571A2B" w:rsidRDefault="005E022F" w:rsidP="00B71C23">
      <w:pPr>
        <w:keepLines/>
        <w:tabs>
          <w:tab w:val="left" w:pos="360"/>
          <w:tab w:val="left" w:pos="720"/>
        </w:tabs>
        <w:rPr>
          <w:color w:val="000000"/>
          <w:sz w:val="24"/>
          <w:szCs w:val="24"/>
        </w:rPr>
      </w:pPr>
      <w:r w:rsidRPr="00571A2B">
        <w:rPr>
          <w:color w:val="000000"/>
          <w:sz w:val="24"/>
          <w:szCs w:val="24"/>
        </w:rPr>
        <w:tab/>
      </w:r>
      <w:r w:rsidR="00B71C23" w:rsidRPr="00571A2B">
        <w:rPr>
          <w:color w:val="000000"/>
          <w:sz w:val="24"/>
          <w:szCs w:val="24"/>
        </w:rPr>
        <w:t xml:space="preserve">The information collected will not be published.  </w:t>
      </w:r>
    </w:p>
    <w:p w14:paraId="07EA53AC" w14:textId="77777777" w:rsidR="00B71C23" w:rsidRPr="00571A2B" w:rsidRDefault="00B71C23" w:rsidP="00B71C23">
      <w:pPr>
        <w:tabs>
          <w:tab w:val="left" w:pos="360"/>
        </w:tabs>
        <w:ind w:left="360" w:hanging="360"/>
        <w:rPr>
          <w:color w:val="000000"/>
          <w:sz w:val="24"/>
          <w:szCs w:val="24"/>
        </w:rPr>
      </w:pPr>
    </w:p>
    <w:p w14:paraId="4398AED2" w14:textId="77777777" w:rsidR="00C53525" w:rsidRPr="00571A2B" w:rsidRDefault="00C53525">
      <w:pPr>
        <w:tabs>
          <w:tab w:val="left" w:pos="360"/>
        </w:tabs>
        <w:ind w:left="360" w:hanging="360"/>
        <w:rPr>
          <w:sz w:val="24"/>
          <w:szCs w:val="24"/>
        </w:rPr>
      </w:pPr>
      <w:r w:rsidRPr="00571A2B">
        <w:rPr>
          <w:sz w:val="24"/>
          <w:szCs w:val="24"/>
        </w:rPr>
        <w:t>17.</w:t>
      </w:r>
      <w:r w:rsidRPr="00571A2B">
        <w:rPr>
          <w:sz w:val="24"/>
          <w:szCs w:val="24"/>
        </w:rPr>
        <w:tab/>
      </w:r>
      <w:r w:rsidRPr="004E2C01">
        <w:rPr>
          <w:b/>
          <w:sz w:val="24"/>
          <w:szCs w:val="24"/>
        </w:rPr>
        <w:t>If seeking approval to not display the expiration date for OMB approval of the information collection, explain the reasons that display would be inappropriate.</w:t>
      </w:r>
    </w:p>
    <w:p w14:paraId="5377971D" w14:textId="77777777" w:rsidR="00C53525" w:rsidRPr="00571A2B" w:rsidRDefault="00C53525">
      <w:pPr>
        <w:tabs>
          <w:tab w:val="left" w:pos="360"/>
          <w:tab w:val="left" w:pos="720"/>
        </w:tabs>
        <w:ind w:left="360"/>
        <w:rPr>
          <w:sz w:val="24"/>
          <w:szCs w:val="24"/>
        </w:rPr>
      </w:pPr>
    </w:p>
    <w:p w14:paraId="2DED11CC" w14:textId="77777777" w:rsidR="00E1266C" w:rsidRPr="00571A2B" w:rsidRDefault="005E022F" w:rsidP="00E1266C">
      <w:pPr>
        <w:ind w:left="360"/>
        <w:rPr>
          <w:sz w:val="24"/>
          <w:szCs w:val="24"/>
        </w:rPr>
      </w:pPr>
      <w:r w:rsidRPr="00571A2B">
        <w:rPr>
          <w:sz w:val="24"/>
          <w:szCs w:val="24"/>
        </w:rPr>
        <w:t xml:space="preserve">HUD is not seeking approval to not display the expiration date of the OMB approval.  The OMB approval number and expiration date will be displayed on the questionnaire.  </w:t>
      </w:r>
    </w:p>
    <w:p w14:paraId="7AD085EA" w14:textId="77777777" w:rsidR="00E1266C" w:rsidRPr="00571A2B" w:rsidRDefault="00E1266C" w:rsidP="00E1266C">
      <w:pPr>
        <w:rPr>
          <w:sz w:val="24"/>
          <w:szCs w:val="24"/>
        </w:rPr>
      </w:pPr>
    </w:p>
    <w:p w14:paraId="2CAE54CD" w14:textId="77777777" w:rsidR="00C53525" w:rsidRPr="00571A2B" w:rsidRDefault="00E72970" w:rsidP="00E1266C">
      <w:pPr>
        <w:rPr>
          <w:sz w:val="24"/>
          <w:szCs w:val="24"/>
        </w:rPr>
      </w:pPr>
      <w:r w:rsidRPr="00571A2B">
        <w:rPr>
          <w:sz w:val="24"/>
          <w:szCs w:val="24"/>
        </w:rPr>
        <w:t xml:space="preserve">18.  </w:t>
      </w:r>
      <w:r w:rsidR="00C53525" w:rsidRPr="004E2C01">
        <w:rPr>
          <w:b/>
          <w:sz w:val="24"/>
          <w:szCs w:val="24"/>
        </w:rPr>
        <w:t>Explain each exception to the certification statement identified in item 19.</w:t>
      </w:r>
    </w:p>
    <w:p w14:paraId="36F7FA70" w14:textId="77777777" w:rsidR="00C53525" w:rsidRPr="00571A2B" w:rsidRDefault="00C53525">
      <w:pPr>
        <w:tabs>
          <w:tab w:val="left" w:pos="360"/>
        </w:tabs>
        <w:rPr>
          <w:sz w:val="24"/>
          <w:szCs w:val="24"/>
        </w:rPr>
      </w:pPr>
    </w:p>
    <w:p w14:paraId="624F7CD7" w14:textId="77777777" w:rsidR="00020DC4" w:rsidRPr="00571A2B" w:rsidRDefault="005E022F">
      <w:pPr>
        <w:tabs>
          <w:tab w:val="left" w:pos="360"/>
          <w:tab w:val="left" w:pos="720"/>
        </w:tabs>
        <w:rPr>
          <w:sz w:val="24"/>
          <w:szCs w:val="24"/>
        </w:rPr>
      </w:pPr>
      <w:r w:rsidRPr="00571A2B">
        <w:rPr>
          <w:sz w:val="24"/>
          <w:szCs w:val="24"/>
        </w:rPr>
        <w:tab/>
        <w:t>There are no exceptions to the certification statement identified in Item 19 of the form OMB 83-i</w:t>
      </w:r>
      <w:r w:rsidR="00F93629" w:rsidRPr="00571A2B">
        <w:rPr>
          <w:sz w:val="24"/>
          <w:szCs w:val="24"/>
        </w:rPr>
        <w:t>.</w:t>
      </w:r>
    </w:p>
    <w:p w14:paraId="1E75425D" w14:textId="77777777" w:rsidR="005E022F" w:rsidRPr="00571A2B" w:rsidRDefault="005E02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14:paraId="137F9FBD" w14:textId="77777777" w:rsidR="00C53525" w:rsidRPr="00571A2B"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71A2B">
        <w:rPr>
          <w:b/>
          <w:sz w:val="24"/>
          <w:szCs w:val="24"/>
        </w:rPr>
        <w:t xml:space="preserve">B. </w:t>
      </w:r>
      <w:r w:rsidRPr="00571A2B">
        <w:rPr>
          <w:b/>
          <w:sz w:val="24"/>
          <w:szCs w:val="24"/>
        </w:rPr>
        <w:tab/>
        <w:t>Collections of Information Employing Statistical Methods</w:t>
      </w:r>
    </w:p>
    <w:p w14:paraId="221FC0BF" w14:textId="77777777" w:rsidR="00C53525" w:rsidRPr="00571A2B"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14:paraId="373223DF" w14:textId="77777777" w:rsidR="006B464E" w:rsidRPr="00571A2B" w:rsidRDefault="006B464E" w:rsidP="006B464E">
      <w:pPr>
        <w:keepLines/>
        <w:tabs>
          <w:tab w:val="left" w:pos="360"/>
          <w:tab w:val="left" w:pos="720"/>
        </w:tabs>
        <w:ind w:left="360"/>
        <w:rPr>
          <w:color w:val="000000"/>
          <w:sz w:val="24"/>
          <w:szCs w:val="24"/>
        </w:rPr>
      </w:pPr>
      <w:r w:rsidRPr="00571A2B">
        <w:rPr>
          <w:sz w:val="24"/>
          <w:szCs w:val="24"/>
        </w:rPr>
        <w:t>Not applicable.</w:t>
      </w:r>
    </w:p>
    <w:p w14:paraId="1996FC9A" w14:textId="77777777" w:rsidR="006B464E" w:rsidRPr="00571A2B" w:rsidRDefault="006B46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sectPr w:rsidR="006B464E" w:rsidRPr="00571A2B"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4DB2" w14:textId="77777777" w:rsidR="009A65A9" w:rsidRDefault="009A65A9">
      <w:r>
        <w:separator/>
      </w:r>
    </w:p>
  </w:endnote>
  <w:endnote w:type="continuationSeparator" w:id="0">
    <w:p w14:paraId="726D2120" w14:textId="77777777" w:rsidR="009A65A9" w:rsidRDefault="009A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A268B" w14:textId="77777777" w:rsidR="00C87864" w:rsidRDefault="00C87864">
    <w:pPr>
      <w:pStyle w:val="Footer"/>
      <w:tabs>
        <w:tab w:val="clear" w:pos="4320"/>
        <w:tab w:val="clear" w:pos="8640"/>
        <w:tab w:val="right" w:pos="10920"/>
      </w:tabs>
      <w:spacing w:line="120" w:lineRule="exact"/>
      <w:ind w:left="-120" w:right="-120"/>
      <w:rPr>
        <w:rFonts w:ascii="Helvetica" w:hAnsi="Helvetica"/>
        <w:b/>
        <w:sz w:val="18"/>
      </w:rPr>
    </w:pPr>
  </w:p>
  <w:p w14:paraId="3D95A433" w14:textId="77777777" w:rsidR="00C87864" w:rsidRDefault="00C87864">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B1C73" w14:textId="77777777" w:rsidR="009A65A9" w:rsidRDefault="009A65A9">
      <w:r>
        <w:separator/>
      </w:r>
    </w:p>
  </w:footnote>
  <w:footnote w:type="continuationSeparator" w:id="0">
    <w:p w14:paraId="24FE4CDE" w14:textId="77777777" w:rsidR="009A65A9" w:rsidRDefault="009A6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C1C2F2A"/>
    <w:multiLevelType w:val="hybridMultilevel"/>
    <w:tmpl w:val="53E4D79A"/>
    <w:lvl w:ilvl="0" w:tplc="6736EB1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6E0E"/>
    <w:multiLevelType w:val="hybridMultilevel"/>
    <w:tmpl w:val="A9CA15E4"/>
    <w:lvl w:ilvl="0" w:tplc="5262E232">
      <w:start w:val="17"/>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AF043C7"/>
    <w:multiLevelType w:val="hybridMultilevel"/>
    <w:tmpl w:val="C33C6004"/>
    <w:lvl w:ilvl="0" w:tplc="6568D6F0">
      <w:start w:val="12"/>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440069AB"/>
    <w:multiLevelType w:val="hybridMultilevel"/>
    <w:tmpl w:val="05AA93C2"/>
    <w:lvl w:ilvl="0" w:tplc="63C029A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6071019"/>
    <w:multiLevelType w:val="hybridMultilevel"/>
    <w:tmpl w:val="A33E26EE"/>
    <w:lvl w:ilvl="0" w:tplc="0694C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E0BD1"/>
    <w:multiLevelType w:val="singleLevel"/>
    <w:tmpl w:val="0D829876"/>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nsid w:val="71744713"/>
    <w:multiLevelType w:val="hybridMultilevel"/>
    <w:tmpl w:val="D5E66686"/>
    <w:lvl w:ilvl="0" w:tplc="602A9586">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7"/>
  </w:num>
  <w:num w:numId="2">
    <w:abstractNumId w:val="14"/>
  </w:num>
  <w:num w:numId="3">
    <w:abstractNumId w:val="3"/>
  </w:num>
  <w:num w:numId="4">
    <w:abstractNumId w:val="5"/>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11"/>
  </w:num>
  <w:num w:numId="11">
    <w:abstractNumId w:val="9"/>
  </w:num>
  <w:num w:numId="12">
    <w:abstractNumId w:val="6"/>
  </w:num>
  <w:num w:numId="13">
    <w:abstractNumId w:val="13"/>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DC4"/>
    <w:rsid w:val="00020F12"/>
    <w:rsid w:val="00034E6C"/>
    <w:rsid w:val="00036553"/>
    <w:rsid w:val="00036BC0"/>
    <w:rsid w:val="00056D54"/>
    <w:rsid w:val="00063B8C"/>
    <w:rsid w:val="00065991"/>
    <w:rsid w:val="00080F09"/>
    <w:rsid w:val="000A6D70"/>
    <w:rsid w:val="000B3B34"/>
    <w:rsid w:val="000E3880"/>
    <w:rsid w:val="000E72F1"/>
    <w:rsid w:val="000F1026"/>
    <w:rsid w:val="00100C45"/>
    <w:rsid w:val="0010626F"/>
    <w:rsid w:val="0011311C"/>
    <w:rsid w:val="00120001"/>
    <w:rsid w:val="0014640C"/>
    <w:rsid w:val="0014773E"/>
    <w:rsid w:val="00151D19"/>
    <w:rsid w:val="00163F0B"/>
    <w:rsid w:val="00175718"/>
    <w:rsid w:val="001A0E64"/>
    <w:rsid w:val="001D7E35"/>
    <w:rsid w:val="001E45D4"/>
    <w:rsid w:val="001E693D"/>
    <w:rsid w:val="001F365B"/>
    <w:rsid w:val="002028F7"/>
    <w:rsid w:val="00202971"/>
    <w:rsid w:val="00233E23"/>
    <w:rsid w:val="00246385"/>
    <w:rsid w:val="002713E8"/>
    <w:rsid w:val="002821F2"/>
    <w:rsid w:val="002847EC"/>
    <w:rsid w:val="00284C39"/>
    <w:rsid w:val="00285142"/>
    <w:rsid w:val="00297166"/>
    <w:rsid w:val="002A255F"/>
    <w:rsid w:val="002D2733"/>
    <w:rsid w:val="002E5505"/>
    <w:rsid w:val="002E69A3"/>
    <w:rsid w:val="002E7458"/>
    <w:rsid w:val="002F6812"/>
    <w:rsid w:val="003072A8"/>
    <w:rsid w:val="0031489D"/>
    <w:rsid w:val="00327230"/>
    <w:rsid w:val="00342B65"/>
    <w:rsid w:val="00346D13"/>
    <w:rsid w:val="00352400"/>
    <w:rsid w:val="00365B87"/>
    <w:rsid w:val="00366DA0"/>
    <w:rsid w:val="00371149"/>
    <w:rsid w:val="00372440"/>
    <w:rsid w:val="0037752E"/>
    <w:rsid w:val="0038370C"/>
    <w:rsid w:val="00392F1C"/>
    <w:rsid w:val="00393447"/>
    <w:rsid w:val="003A06E1"/>
    <w:rsid w:val="003A4CAF"/>
    <w:rsid w:val="003C2F4E"/>
    <w:rsid w:val="003D1318"/>
    <w:rsid w:val="003D2334"/>
    <w:rsid w:val="004038EC"/>
    <w:rsid w:val="00406D99"/>
    <w:rsid w:val="004202C0"/>
    <w:rsid w:val="00422141"/>
    <w:rsid w:val="00430DA4"/>
    <w:rsid w:val="0043335A"/>
    <w:rsid w:val="00436B7B"/>
    <w:rsid w:val="00441F7F"/>
    <w:rsid w:val="00442817"/>
    <w:rsid w:val="00445D11"/>
    <w:rsid w:val="00451DF8"/>
    <w:rsid w:val="00454B77"/>
    <w:rsid w:val="0047295A"/>
    <w:rsid w:val="00476BB5"/>
    <w:rsid w:val="0048334E"/>
    <w:rsid w:val="0049040A"/>
    <w:rsid w:val="0049100E"/>
    <w:rsid w:val="00491DB6"/>
    <w:rsid w:val="00492F2D"/>
    <w:rsid w:val="004C3999"/>
    <w:rsid w:val="004C4604"/>
    <w:rsid w:val="004C61EF"/>
    <w:rsid w:val="004D1604"/>
    <w:rsid w:val="004E2C01"/>
    <w:rsid w:val="004F2585"/>
    <w:rsid w:val="004F2EF2"/>
    <w:rsid w:val="004F4A85"/>
    <w:rsid w:val="0052518D"/>
    <w:rsid w:val="0053342C"/>
    <w:rsid w:val="00537D1A"/>
    <w:rsid w:val="005523F1"/>
    <w:rsid w:val="00561440"/>
    <w:rsid w:val="00571A2B"/>
    <w:rsid w:val="00585225"/>
    <w:rsid w:val="005B0018"/>
    <w:rsid w:val="005B312E"/>
    <w:rsid w:val="005D66AA"/>
    <w:rsid w:val="005D6E42"/>
    <w:rsid w:val="005E022F"/>
    <w:rsid w:val="005E4523"/>
    <w:rsid w:val="005E6EE1"/>
    <w:rsid w:val="005F6E8B"/>
    <w:rsid w:val="006179E1"/>
    <w:rsid w:val="00617CF3"/>
    <w:rsid w:val="006307FE"/>
    <w:rsid w:val="00641869"/>
    <w:rsid w:val="00652C65"/>
    <w:rsid w:val="00663A5A"/>
    <w:rsid w:val="00675E59"/>
    <w:rsid w:val="00675F61"/>
    <w:rsid w:val="00680BEC"/>
    <w:rsid w:val="00683060"/>
    <w:rsid w:val="00692128"/>
    <w:rsid w:val="006A1803"/>
    <w:rsid w:val="006A71C9"/>
    <w:rsid w:val="006B464E"/>
    <w:rsid w:val="006D278A"/>
    <w:rsid w:val="006E5454"/>
    <w:rsid w:val="007168C1"/>
    <w:rsid w:val="007236DF"/>
    <w:rsid w:val="007263CF"/>
    <w:rsid w:val="00736B56"/>
    <w:rsid w:val="00743E6A"/>
    <w:rsid w:val="00770BBC"/>
    <w:rsid w:val="007713AC"/>
    <w:rsid w:val="0078053C"/>
    <w:rsid w:val="00786892"/>
    <w:rsid w:val="0079099D"/>
    <w:rsid w:val="007A1939"/>
    <w:rsid w:val="007C3266"/>
    <w:rsid w:val="007F3808"/>
    <w:rsid w:val="00837218"/>
    <w:rsid w:val="008411D6"/>
    <w:rsid w:val="00845941"/>
    <w:rsid w:val="008500E8"/>
    <w:rsid w:val="0087252D"/>
    <w:rsid w:val="0087794D"/>
    <w:rsid w:val="00894037"/>
    <w:rsid w:val="008A04C0"/>
    <w:rsid w:val="008A4E9E"/>
    <w:rsid w:val="008A6836"/>
    <w:rsid w:val="008C16AC"/>
    <w:rsid w:val="008D7CF6"/>
    <w:rsid w:val="008E584A"/>
    <w:rsid w:val="008F53FA"/>
    <w:rsid w:val="00907830"/>
    <w:rsid w:val="009144CA"/>
    <w:rsid w:val="009264A5"/>
    <w:rsid w:val="009600DA"/>
    <w:rsid w:val="009630C5"/>
    <w:rsid w:val="00971349"/>
    <w:rsid w:val="0097241D"/>
    <w:rsid w:val="009A0A22"/>
    <w:rsid w:val="009A65A9"/>
    <w:rsid w:val="009D2CE1"/>
    <w:rsid w:val="009E23E3"/>
    <w:rsid w:val="009E3360"/>
    <w:rsid w:val="009F3A14"/>
    <w:rsid w:val="00A1013A"/>
    <w:rsid w:val="00A32209"/>
    <w:rsid w:val="00A51FE7"/>
    <w:rsid w:val="00A55E0F"/>
    <w:rsid w:val="00A56C75"/>
    <w:rsid w:val="00A654A4"/>
    <w:rsid w:val="00A8191E"/>
    <w:rsid w:val="00A85970"/>
    <w:rsid w:val="00AA7F23"/>
    <w:rsid w:val="00AB4D73"/>
    <w:rsid w:val="00AC0871"/>
    <w:rsid w:val="00AF01CE"/>
    <w:rsid w:val="00B37980"/>
    <w:rsid w:val="00B41FFB"/>
    <w:rsid w:val="00B47679"/>
    <w:rsid w:val="00B536B2"/>
    <w:rsid w:val="00B6476C"/>
    <w:rsid w:val="00B71C23"/>
    <w:rsid w:val="00B84366"/>
    <w:rsid w:val="00BA02C1"/>
    <w:rsid w:val="00BA6F67"/>
    <w:rsid w:val="00BC2063"/>
    <w:rsid w:val="00BC5FB8"/>
    <w:rsid w:val="00BD7FAA"/>
    <w:rsid w:val="00C00EC2"/>
    <w:rsid w:val="00C235FA"/>
    <w:rsid w:val="00C3722F"/>
    <w:rsid w:val="00C422FE"/>
    <w:rsid w:val="00C53525"/>
    <w:rsid w:val="00C65A12"/>
    <w:rsid w:val="00C672AD"/>
    <w:rsid w:val="00C70097"/>
    <w:rsid w:val="00C74276"/>
    <w:rsid w:val="00C74430"/>
    <w:rsid w:val="00C87864"/>
    <w:rsid w:val="00C94185"/>
    <w:rsid w:val="00C95DA2"/>
    <w:rsid w:val="00CB2C47"/>
    <w:rsid w:val="00CB580A"/>
    <w:rsid w:val="00CD7D64"/>
    <w:rsid w:val="00CF688E"/>
    <w:rsid w:val="00D02C7C"/>
    <w:rsid w:val="00D12EC4"/>
    <w:rsid w:val="00D36E91"/>
    <w:rsid w:val="00D4606C"/>
    <w:rsid w:val="00D67061"/>
    <w:rsid w:val="00D746F6"/>
    <w:rsid w:val="00D7515C"/>
    <w:rsid w:val="00D83697"/>
    <w:rsid w:val="00D84F73"/>
    <w:rsid w:val="00DA6D5B"/>
    <w:rsid w:val="00DE06A1"/>
    <w:rsid w:val="00DE28EB"/>
    <w:rsid w:val="00DE55AE"/>
    <w:rsid w:val="00DE5DB3"/>
    <w:rsid w:val="00DF0E51"/>
    <w:rsid w:val="00E1266C"/>
    <w:rsid w:val="00E12C04"/>
    <w:rsid w:val="00E30C75"/>
    <w:rsid w:val="00E42AB4"/>
    <w:rsid w:val="00E4333F"/>
    <w:rsid w:val="00E64108"/>
    <w:rsid w:val="00E72970"/>
    <w:rsid w:val="00E73E85"/>
    <w:rsid w:val="00E93C6E"/>
    <w:rsid w:val="00E96D2E"/>
    <w:rsid w:val="00EA49CE"/>
    <w:rsid w:val="00EB2140"/>
    <w:rsid w:val="00EC01E5"/>
    <w:rsid w:val="00EC5C62"/>
    <w:rsid w:val="00ED18EC"/>
    <w:rsid w:val="00EE6AEB"/>
    <w:rsid w:val="00EF0B2D"/>
    <w:rsid w:val="00F173B5"/>
    <w:rsid w:val="00F174FC"/>
    <w:rsid w:val="00F20C62"/>
    <w:rsid w:val="00F3024E"/>
    <w:rsid w:val="00F3063C"/>
    <w:rsid w:val="00F453DC"/>
    <w:rsid w:val="00F60FE2"/>
    <w:rsid w:val="00F744B3"/>
    <w:rsid w:val="00F81D81"/>
    <w:rsid w:val="00F930C8"/>
    <w:rsid w:val="00F93629"/>
    <w:rsid w:val="00FA6644"/>
    <w:rsid w:val="00FC1A08"/>
    <w:rsid w:val="00FD3577"/>
    <w:rsid w:val="00FD7434"/>
    <w:rsid w:val="00FE3BE4"/>
    <w:rsid w:val="00FE46AC"/>
    <w:rsid w:val="00FF04BB"/>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6385"/>
    <o:shapelayout v:ext="edit">
      <o:idmap v:ext="edit" data="1"/>
    </o:shapelayout>
  </w:shapeDefaults>
  <w:decimalSymbol w:val="."/>
  <w:listSeparator w:val=","/>
  <w14:docId w14:val="14D6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paragraph" w:styleId="Heading1">
    <w:name w:val="heading 1"/>
    <w:basedOn w:val="Normal"/>
    <w:next w:val="Normal"/>
    <w:link w:val="Heading1Char"/>
    <w:qFormat/>
    <w:rsid w:val="003837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100E"/>
    <w:pPr>
      <w:keepNext/>
      <w:jc w:val="center"/>
      <w:outlineLvl w:val="1"/>
    </w:pPr>
    <w:rPr>
      <w:b/>
      <w:bCs/>
      <w:sz w:val="22"/>
    </w:rPr>
  </w:style>
  <w:style w:type="paragraph" w:styleId="Heading3">
    <w:name w:val="heading 3"/>
    <w:basedOn w:val="Normal"/>
    <w:next w:val="Normal"/>
    <w:link w:val="Heading3Char"/>
    <w:semiHidden/>
    <w:unhideWhenUsed/>
    <w:qFormat/>
    <w:rsid w:val="00EE6AE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9100E"/>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537D1A"/>
    <w:pPr>
      <w:spacing w:after="120" w:line="480" w:lineRule="auto"/>
      <w:ind w:left="360"/>
    </w:pPr>
  </w:style>
  <w:style w:type="character" w:customStyle="1" w:styleId="BodyTextIndent2Char">
    <w:name w:val="Body Text Indent 2 Char"/>
    <w:basedOn w:val="DefaultParagraphFont"/>
    <w:link w:val="BodyTextIndent2"/>
    <w:rsid w:val="00537D1A"/>
  </w:style>
  <w:style w:type="character" w:customStyle="1" w:styleId="Heading2Char">
    <w:name w:val="Heading 2 Char"/>
    <w:basedOn w:val="DefaultParagraphFont"/>
    <w:link w:val="Heading2"/>
    <w:rsid w:val="0049100E"/>
    <w:rPr>
      <w:b/>
      <w:bCs/>
      <w:sz w:val="22"/>
    </w:rPr>
  </w:style>
  <w:style w:type="character" w:customStyle="1" w:styleId="Heading6Char">
    <w:name w:val="Heading 6 Char"/>
    <w:basedOn w:val="DefaultParagraphFont"/>
    <w:link w:val="Heading6"/>
    <w:rsid w:val="0049100E"/>
    <w:rPr>
      <w:b/>
      <w:bCs/>
      <w:sz w:val="24"/>
    </w:rPr>
  </w:style>
  <w:style w:type="character" w:customStyle="1" w:styleId="Heading3Char">
    <w:name w:val="Heading 3 Char"/>
    <w:basedOn w:val="DefaultParagraphFont"/>
    <w:link w:val="Heading3"/>
    <w:semiHidden/>
    <w:rsid w:val="00EE6AEB"/>
    <w:rPr>
      <w:rFonts w:asciiTheme="majorHAnsi" w:eastAsiaTheme="majorEastAsia" w:hAnsiTheme="majorHAnsi" w:cstheme="majorBidi"/>
      <w:b/>
      <w:bCs/>
      <w:color w:val="4F81BD" w:themeColor="accent1"/>
    </w:rPr>
  </w:style>
  <w:style w:type="character" w:styleId="CommentReference">
    <w:name w:val="annotation reference"/>
    <w:basedOn w:val="DefaultParagraphFont"/>
    <w:rsid w:val="00ED18EC"/>
    <w:rPr>
      <w:sz w:val="16"/>
      <w:szCs w:val="16"/>
    </w:rPr>
  </w:style>
  <w:style w:type="paragraph" w:styleId="CommentText">
    <w:name w:val="annotation text"/>
    <w:basedOn w:val="Normal"/>
    <w:link w:val="CommentTextChar"/>
    <w:rsid w:val="00ED18EC"/>
  </w:style>
  <w:style w:type="character" w:customStyle="1" w:styleId="CommentTextChar">
    <w:name w:val="Comment Text Char"/>
    <w:basedOn w:val="DefaultParagraphFont"/>
    <w:link w:val="CommentText"/>
    <w:rsid w:val="00ED18EC"/>
  </w:style>
  <w:style w:type="paragraph" w:styleId="CommentSubject">
    <w:name w:val="annotation subject"/>
    <w:basedOn w:val="CommentText"/>
    <w:next w:val="CommentText"/>
    <w:link w:val="CommentSubjectChar"/>
    <w:rsid w:val="00ED18EC"/>
    <w:rPr>
      <w:b/>
      <w:bCs/>
    </w:rPr>
  </w:style>
  <w:style w:type="character" w:customStyle="1" w:styleId="CommentSubjectChar">
    <w:name w:val="Comment Subject Char"/>
    <w:basedOn w:val="CommentTextChar"/>
    <w:link w:val="CommentSubject"/>
    <w:rsid w:val="00ED18EC"/>
    <w:rPr>
      <w:b/>
      <w:bCs/>
    </w:rPr>
  </w:style>
  <w:style w:type="paragraph" w:styleId="Revision">
    <w:name w:val="Revision"/>
    <w:hidden/>
    <w:uiPriority w:val="99"/>
    <w:semiHidden/>
    <w:rsid w:val="00FC1A08"/>
  </w:style>
  <w:style w:type="character" w:customStyle="1" w:styleId="Heading1Char">
    <w:name w:val="Heading 1 Char"/>
    <w:basedOn w:val="DefaultParagraphFont"/>
    <w:link w:val="Heading1"/>
    <w:rsid w:val="0038370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F5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paragraph" w:styleId="Heading1">
    <w:name w:val="heading 1"/>
    <w:basedOn w:val="Normal"/>
    <w:next w:val="Normal"/>
    <w:link w:val="Heading1Char"/>
    <w:qFormat/>
    <w:rsid w:val="003837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100E"/>
    <w:pPr>
      <w:keepNext/>
      <w:jc w:val="center"/>
      <w:outlineLvl w:val="1"/>
    </w:pPr>
    <w:rPr>
      <w:b/>
      <w:bCs/>
      <w:sz w:val="22"/>
    </w:rPr>
  </w:style>
  <w:style w:type="paragraph" w:styleId="Heading3">
    <w:name w:val="heading 3"/>
    <w:basedOn w:val="Normal"/>
    <w:next w:val="Normal"/>
    <w:link w:val="Heading3Char"/>
    <w:semiHidden/>
    <w:unhideWhenUsed/>
    <w:qFormat/>
    <w:rsid w:val="00EE6AE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9100E"/>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537D1A"/>
    <w:pPr>
      <w:spacing w:after="120" w:line="480" w:lineRule="auto"/>
      <w:ind w:left="360"/>
    </w:pPr>
  </w:style>
  <w:style w:type="character" w:customStyle="1" w:styleId="BodyTextIndent2Char">
    <w:name w:val="Body Text Indent 2 Char"/>
    <w:basedOn w:val="DefaultParagraphFont"/>
    <w:link w:val="BodyTextIndent2"/>
    <w:rsid w:val="00537D1A"/>
  </w:style>
  <w:style w:type="character" w:customStyle="1" w:styleId="Heading2Char">
    <w:name w:val="Heading 2 Char"/>
    <w:basedOn w:val="DefaultParagraphFont"/>
    <w:link w:val="Heading2"/>
    <w:rsid w:val="0049100E"/>
    <w:rPr>
      <w:b/>
      <w:bCs/>
      <w:sz w:val="22"/>
    </w:rPr>
  </w:style>
  <w:style w:type="character" w:customStyle="1" w:styleId="Heading6Char">
    <w:name w:val="Heading 6 Char"/>
    <w:basedOn w:val="DefaultParagraphFont"/>
    <w:link w:val="Heading6"/>
    <w:rsid w:val="0049100E"/>
    <w:rPr>
      <w:b/>
      <w:bCs/>
      <w:sz w:val="24"/>
    </w:rPr>
  </w:style>
  <w:style w:type="character" w:customStyle="1" w:styleId="Heading3Char">
    <w:name w:val="Heading 3 Char"/>
    <w:basedOn w:val="DefaultParagraphFont"/>
    <w:link w:val="Heading3"/>
    <w:semiHidden/>
    <w:rsid w:val="00EE6AEB"/>
    <w:rPr>
      <w:rFonts w:asciiTheme="majorHAnsi" w:eastAsiaTheme="majorEastAsia" w:hAnsiTheme="majorHAnsi" w:cstheme="majorBidi"/>
      <w:b/>
      <w:bCs/>
      <w:color w:val="4F81BD" w:themeColor="accent1"/>
    </w:rPr>
  </w:style>
  <w:style w:type="character" w:styleId="CommentReference">
    <w:name w:val="annotation reference"/>
    <w:basedOn w:val="DefaultParagraphFont"/>
    <w:rsid w:val="00ED18EC"/>
    <w:rPr>
      <w:sz w:val="16"/>
      <w:szCs w:val="16"/>
    </w:rPr>
  </w:style>
  <w:style w:type="paragraph" w:styleId="CommentText">
    <w:name w:val="annotation text"/>
    <w:basedOn w:val="Normal"/>
    <w:link w:val="CommentTextChar"/>
    <w:rsid w:val="00ED18EC"/>
  </w:style>
  <w:style w:type="character" w:customStyle="1" w:styleId="CommentTextChar">
    <w:name w:val="Comment Text Char"/>
    <w:basedOn w:val="DefaultParagraphFont"/>
    <w:link w:val="CommentText"/>
    <w:rsid w:val="00ED18EC"/>
  </w:style>
  <w:style w:type="paragraph" w:styleId="CommentSubject">
    <w:name w:val="annotation subject"/>
    <w:basedOn w:val="CommentText"/>
    <w:next w:val="CommentText"/>
    <w:link w:val="CommentSubjectChar"/>
    <w:rsid w:val="00ED18EC"/>
    <w:rPr>
      <w:b/>
      <w:bCs/>
    </w:rPr>
  </w:style>
  <w:style w:type="character" w:customStyle="1" w:styleId="CommentSubjectChar">
    <w:name w:val="Comment Subject Char"/>
    <w:basedOn w:val="CommentTextChar"/>
    <w:link w:val="CommentSubject"/>
    <w:rsid w:val="00ED18EC"/>
    <w:rPr>
      <w:b/>
      <w:bCs/>
    </w:rPr>
  </w:style>
  <w:style w:type="paragraph" w:styleId="Revision">
    <w:name w:val="Revision"/>
    <w:hidden/>
    <w:uiPriority w:val="99"/>
    <w:semiHidden/>
    <w:rsid w:val="00FC1A08"/>
  </w:style>
  <w:style w:type="character" w:customStyle="1" w:styleId="Heading1Char">
    <w:name w:val="Heading 1 Char"/>
    <w:basedOn w:val="DefaultParagraphFont"/>
    <w:link w:val="Heading1"/>
    <w:rsid w:val="0038370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F5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1869294986">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CAFA-7317-4FEC-A738-68CA2A75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2018-10-02T19:45:00Z</dcterms:created>
  <dcterms:modified xsi:type="dcterms:W3CDTF">2018-10-02T19:45:00Z</dcterms:modified>
</cp:coreProperties>
</file>