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D43C0E" w14:textId="3C420ED8" w:rsidR="00D37015" w:rsidRPr="007D3069" w:rsidRDefault="00162041" w:rsidP="00162041">
      <w:pPr>
        <w:pStyle w:val="Heading2"/>
        <w:tabs>
          <w:tab w:val="left" w:pos="2025"/>
          <w:tab w:val="center" w:pos="4680"/>
        </w:tabs>
        <w:spacing w:before="120" w:after="240"/>
        <w:jc w:val="left"/>
      </w:pPr>
      <w:bookmarkStart w:id="0" w:name="_GoBack"/>
      <w:bookmarkEnd w:id="0"/>
      <w:r>
        <w:tab/>
      </w:r>
      <w:r>
        <w:tab/>
      </w:r>
      <w:r w:rsidR="00D37015" w:rsidRPr="007D3069">
        <w:t>SUPPORT</w:t>
      </w:r>
      <w:r w:rsidR="000C5A15" w:rsidRPr="007D3069">
        <w:t>ING</w:t>
      </w:r>
      <w:r w:rsidR="00D37015" w:rsidRPr="007D3069">
        <w:t xml:space="preserve"> STATEMENT</w:t>
      </w:r>
    </w:p>
    <w:p w14:paraId="3710B962" w14:textId="77777777" w:rsidR="00F44D67" w:rsidRPr="007D3069" w:rsidRDefault="00EF1568" w:rsidP="00F26AE4">
      <w:pPr>
        <w:spacing w:after="240"/>
        <w:rPr>
          <w:b/>
          <w:sz w:val="24"/>
          <w:szCs w:val="24"/>
        </w:rPr>
      </w:pPr>
      <w:r w:rsidRPr="007D3069">
        <w:rPr>
          <w:b/>
          <w:sz w:val="24"/>
          <w:szCs w:val="24"/>
        </w:rPr>
        <w:t xml:space="preserve">Part </w:t>
      </w:r>
      <w:r w:rsidR="00C37235" w:rsidRPr="007D3069">
        <w:rPr>
          <w:b/>
          <w:sz w:val="24"/>
          <w:szCs w:val="24"/>
        </w:rPr>
        <w:t>A.</w:t>
      </w:r>
      <w:r w:rsidRPr="007D3069">
        <w:rPr>
          <w:b/>
          <w:sz w:val="24"/>
          <w:szCs w:val="24"/>
        </w:rPr>
        <w:t xml:space="preserve">  </w:t>
      </w:r>
      <w:r w:rsidR="00D37015" w:rsidRPr="007D3069">
        <w:rPr>
          <w:b/>
          <w:sz w:val="24"/>
          <w:szCs w:val="24"/>
        </w:rPr>
        <w:t>Justification:</w:t>
      </w:r>
    </w:p>
    <w:p w14:paraId="17A4A558" w14:textId="7157A558" w:rsidR="00026765" w:rsidRPr="007D3069" w:rsidRDefault="00687DA0" w:rsidP="00751842">
      <w:pPr>
        <w:pStyle w:val="ListNumber"/>
        <w:numPr>
          <w:ilvl w:val="0"/>
          <w:numId w:val="0"/>
        </w:numPr>
        <w:spacing w:after="120"/>
        <w:rPr>
          <w:sz w:val="24"/>
          <w:szCs w:val="24"/>
        </w:rPr>
      </w:pPr>
      <w:r w:rsidRPr="007D3069">
        <w:rPr>
          <w:b/>
          <w:sz w:val="24"/>
          <w:szCs w:val="24"/>
        </w:rPr>
        <w:t>1.</w:t>
      </w:r>
      <w:r w:rsidRPr="007D3069">
        <w:rPr>
          <w:sz w:val="24"/>
          <w:szCs w:val="24"/>
        </w:rPr>
        <w:t xml:space="preserve"> </w:t>
      </w:r>
      <w:r w:rsidRPr="007D3069">
        <w:rPr>
          <w:sz w:val="24"/>
          <w:szCs w:val="24"/>
        </w:rPr>
        <w:tab/>
      </w:r>
      <w:r w:rsidR="0097473B" w:rsidRPr="007D3069">
        <w:rPr>
          <w:i/>
          <w:sz w:val="24"/>
          <w:szCs w:val="24"/>
        </w:rPr>
        <w:t xml:space="preserve">The </w:t>
      </w:r>
      <w:r w:rsidR="00C27BE5" w:rsidRPr="007D3069">
        <w:rPr>
          <w:i/>
          <w:sz w:val="24"/>
          <w:szCs w:val="24"/>
        </w:rPr>
        <w:t>Communications</w:t>
      </w:r>
      <w:r w:rsidR="0097473B" w:rsidRPr="007D3069">
        <w:rPr>
          <w:i/>
          <w:sz w:val="24"/>
          <w:szCs w:val="24"/>
        </w:rPr>
        <w:t xml:space="preserve"> Act</w:t>
      </w:r>
      <w:r w:rsidR="0097473B" w:rsidRPr="007D3069">
        <w:rPr>
          <w:rStyle w:val="StyleParaNum11ptChar"/>
          <w:sz w:val="24"/>
          <w:szCs w:val="24"/>
        </w:rPr>
        <w:t xml:space="preserve"> (Act)</w:t>
      </w:r>
      <w:r w:rsidRPr="007D3069">
        <w:rPr>
          <w:sz w:val="24"/>
          <w:szCs w:val="24"/>
        </w:rPr>
        <w:t xml:space="preserve"> requires the Federal Communications Commission (Commission) </w:t>
      </w:r>
      <w:r w:rsidR="0097473B" w:rsidRPr="007D3069">
        <w:rPr>
          <w:sz w:val="24"/>
          <w:szCs w:val="24"/>
        </w:rPr>
        <w:t xml:space="preserve">to </w:t>
      </w:r>
      <w:r w:rsidRPr="007D3069">
        <w:rPr>
          <w:sz w:val="24"/>
          <w:szCs w:val="24"/>
        </w:rPr>
        <w:t>publish annually a statistical report (Report)</w:t>
      </w:r>
      <w:r w:rsidR="00EF264A" w:rsidRPr="007D3069">
        <w:rPr>
          <w:sz w:val="24"/>
          <w:szCs w:val="24"/>
        </w:rPr>
        <w:t>,</w:t>
      </w:r>
      <w:r w:rsidR="00C27BE5" w:rsidRPr="007D3069">
        <w:rPr>
          <w:rStyle w:val="FootnoteReference"/>
          <w:sz w:val="24"/>
          <w:szCs w:val="24"/>
        </w:rPr>
        <w:footnoteReference w:id="1"/>
      </w:r>
      <w:r w:rsidRPr="007D3069">
        <w:rPr>
          <w:sz w:val="24"/>
          <w:szCs w:val="24"/>
        </w:rPr>
        <w:t xml:space="preserve"> on</w:t>
      </w:r>
      <w:r w:rsidR="005A6F1F" w:rsidRPr="007D3069">
        <w:rPr>
          <w:sz w:val="24"/>
          <w:szCs w:val="24"/>
        </w:rPr>
        <w:t xml:space="preserve"> </w:t>
      </w:r>
      <w:r w:rsidR="00EF264A" w:rsidRPr="007D3069">
        <w:rPr>
          <w:sz w:val="24"/>
          <w:szCs w:val="24"/>
        </w:rPr>
        <w:t xml:space="preserve">the </w:t>
      </w:r>
      <w:r w:rsidRPr="007D3069">
        <w:rPr>
          <w:sz w:val="24"/>
          <w:szCs w:val="24"/>
        </w:rPr>
        <w:t>average rates</w:t>
      </w:r>
      <w:r w:rsidR="00EF264A" w:rsidRPr="007D3069">
        <w:rPr>
          <w:sz w:val="24"/>
          <w:szCs w:val="24"/>
        </w:rPr>
        <w:t xml:space="preserve"> (prices) </w:t>
      </w:r>
      <w:r w:rsidRPr="007D3069">
        <w:rPr>
          <w:sz w:val="24"/>
          <w:szCs w:val="24"/>
        </w:rPr>
        <w:t>cable operators</w:t>
      </w:r>
      <w:r w:rsidR="007A455D" w:rsidRPr="007D3069">
        <w:rPr>
          <w:sz w:val="24"/>
          <w:szCs w:val="24"/>
        </w:rPr>
        <w:t xml:space="preserve"> </w:t>
      </w:r>
      <w:r w:rsidRPr="007D3069">
        <w:rPr>
          <w:sz w:val="24"/>
          <w:szCs w:val="24"/>
        </w:rPr>
        <w:t xml:space="preserve">charge for </w:t>
      </w:r>
      <w:r w:rsidR="00EF264A" w:rsidRPr="007D3069">
        <w:rPr>
          <w:sz w:val="24"/>
          <w:szCs w:val="24"/>
        </w:rPr>
        <w:t xml:space="preserve">the </w:t>
      </w:r>
      <w:r w:rsidR="004F0092" w:rsidRPr="007D3069">
        <w:rPr>
          <w:sz w:val="24"/>
          <w:szCs w:val="24"/>
        </w:rPr>
        <w:t>basic service</w:t>
      </w:r>
      <w:r w:rsidR="00EF264A" w:rsidRPr="007D3069">
        <w:rPr>
          <w:sz w:val="24"/>
          <w:szCs w:val="24"/>
        </w:rPr>
        <w:t>,</w:t>
      </w:r>
      <w:r w:rsidR="00417622" w:rsidRPr="007D3069">
        <w:rPr>
          <w:sz w:val="24"/>
          <w:szCs w:val="24"/>
        </w:rPr>
        <w:t xml:space="preserve"> </w:t>
      </w:r>
      <w:r w:rsidR="00EF264A" w:rsidRPr="007D3069">
        <w:rPr>
          <w:sz w:val="24"/>
          <w:szCs w:val="24"/>
        </w:rPr>
        <w:t xml:space="preserve">and </w:t>
      </w:r>
      <w:r w:rsidR="004F0092" w:rsidRPr="007D3069">
        <w:rPr>
          <w:sz w:val="24"/>
          <w:szCs w:val="24"/>
        </w:rPr>
        <w:t xml:space="preserve">other </w:t>
      </w:r>
      <w:r w:rsidR="00BB1C9D" w:rsidRPr="007D3069">
        <w:rPr>
          <w:sz w:val="24"/>
          <w:szCs w:val="24"/>
        </w:rPr>
        <w:t xml:space="preserve">cable </w:t>
      </w:r>
      <w:r w:rsidRPr="007D3069">
        <w:rPr>
          <w:sz w:val="24"/>
          <w:szCs w:val="24"/>
        </w:rPr>
        <w:t>programming</w:t>
      </w:r>
      <w:r w:rsidR="00BF7AFB" w:rsidRPr="007D3069">
        <w:rPr>
          <w:sz w:val="24"/>
          <w:szCs w:val="24"/>
        </w:rPr>
        <w:t xml:space="preserve"> services</w:t>
      </w:r>
      <w:r w:rsidR="00EF264A" w:rsidRPr="007D3069">
        <w:rPr>
          <w:sz w:val="24"/>
          <w:szCs w:val="24"/>
        </w:rPr>
        <w:t xml:space="preserve">, including </w:t>
      </w:r>
      <w:r w:rsidR="005C6C62" w:rsidRPr="007D3069">
        <w:rPr>
          <w:sz w:val="24"/>
          <w:szCs w:val="24"/>
        </w:rPr>
        <w:t xml:space="preserve">lease of </w:t>
      </w:r>
      <w:r w:rsidR="00EF264A" w:rsidRPr="007D3069">
        <w:rPr>
          <w:sz w:val="24"/>
          <w:szCs w:val="24"/>
        </w:rPr>
        <w:t>equipment</w:t>
      </w:r>
      <w:r w:rsidR="00417622" w:rsidRPr="007D3069">
        <w:rPr>
          <w:sz w:val="24"/>
          <w:szCs w:val="24"/>
        </w:rPr>
        <w:t>.</w:t>
      </w:r>
      <w:bookmarkStart w:id="1" w:name="_Ref493169069"/>
      <w:r w:rsidRPr="007D3069">
        <w:rPr>
          <w:rStyle w:val="FootnoteReference"/>
          <w:sz w:val="24"/>
          <w:szCs w:val="24"/>
        </w:rPr>
        <w:footnoteReference w:id="2"/>
      </w:r>
      <w:bookmarkEnd w:id="1"/>
      <w:r w:rsidRPr="007D3069">
        <w:rPr>
          <w:sz w:val="24"/>
          <w:szCs w:val="24"/>
        </w:rPr>
        <w:t xml:space="preserve">  </w:t>
      </w:r>
      <w:r w:rsidR="005A6F1F" w:rsidRPr="007D3069">
        <w:rPr>
          <w:sz w:val="24"/>
          <w:szCs w:val="24"/>
        </w:rPr>
        <w:t>The Act</w:t>
      </w:r>
      <w:r w:rsidR="00152AE5" w:rsidRPr="007D3069">
        <w:rPr>
          <w:sz w:val="24"/>
          <w:szCs w:val="24"/>
        </w:rPr>
        <w:t xml:space="preserve"> </w:t>
      </w:r>
      <w:r w:rsidR="00EF264A" w:rsidRPr="007D3069">
        <w:rPr>
          <w:sz w:val="24"/>
          <w:szCs w:val="24"/>
        </w:rPr>
        <w:t>requires</w:t>
      </w:r>
      <w:r w:rsidR="00152AE5" w:rsidRPr="007D3069">
        <w:rPr>
          <w:sz w:val="24"/>
          <w:szCs w:val="24"/>
        </w:rPr>
        <w:t xml:space="preserve"> the</w:t>
      </w:r>
      <w:r w:rsidRPr="007D3069">
        <w:rPr>
          <w:sz w:val="24"/>
          <w:szCs w:val="24"/>
        </w:rPr>
        <w:t xml:space="preserve"> Commission</w:t>
      </w:r>
      <w:r w:rsidR="00152AE5" w:rsidRPr="007D3069">
        <w:rPr>
          <w:sz w:val="24"/>
          <w:szCs w:val="24"/>
        </w:rPr>
        <w:t xml:space="preserve"> to</w:t>
      </w:r>
      <w:r w:rsidR="007A455D" w:rsidRPr="007D3069">
        <w:rPr>
          <w:sz w:val="24"/>
          <w:szCs w:val="24"/>
        </w:rPr>
        <w:t xml:space="preserve"> </w:t>
      </w:r>
      <w:r w:rsidRPr="007D3069">
        <w:rPr>
          <w:sz w:val="24"/>
          <w:szCs w:val="24"/>
        </w:rPr>
        <w:t>compare</w:t>
      </w:r>
      <w:r w:rsidR="00B41F5E" w:rsidRPr="007D3069">
        <w:rPr>
          <w:sz w:val="24"/>
          <w:szCs w:val="24"/>
        </w:rPr>
        <w:t xml:space="preserve"> </w:t>
      </w:r>
      <w:r w:rsidR="005A6F1F" w:rsidRPr="007D3069">
        <w:rPr>
          <w:sz w:val="24"/>
          <w:szCs w:val="24"/>
        </w:rPr>
        <w:t>prices</w:t>
      </w:r>
      <w:r w:rsidRPr="007D3069">
        <w:rPr>
          <w:sz w:val="24"/>
          <w:szCs w:val="24"/>
        </w:rPr>
        <w:t xml:space="preserve"> of</w:t>
      </w:r>
      <w:r w:rsidR="00417622" w:rsidRPr="007D3069">
        <w:rPr>
          <w:sz w:val="24"/>
          <w:szCs w:val="24"/>
        </w:rPr>
        <w:t xml:space="preserve"> </w:t>
      </w:r>
      <w:r w:rsidR="00EF264A" w:rsidRPr="007D3069">
        <w:rPr>
          <w:sz w:val="24"/>
          <w:szCs w:val="24"/>
        </w:rPr>
        <w:t xml:space="preserve">cable </w:t>
      </w:r>
      <w:r w:rsidRPr="007D3069">
        <w:rPr>
          <w:sz w:val="24"/>
          <w:szCs w:val="24"/>
        </w:rPr>
        <w:t xml:space="preserve">operators subject to </w:t>
      </w:r>
      <w:r w:rsidR="00EF264A" w:rsidRPr="007D3069">
        <w:rPr>
          <w:sz w:val="24"/>
          <w:szCs w:val="24"/>
        </w:rPr>
        <w:t>effective competition to the prices of operators</w:t>
      </w:r>
      <w:r w:rsidR="00417622" w:rsidRPr="007D3069">
        <w:rPr>
          <w:sz w:val="24"/>
          <w:szCs w:val="24"/>
        </w:rPr>
        <w:t xml:space="preserve"> not subject to e</w:t>
      </w:r>
      <w:r w:rsidRPr="007D3069">
        <w:rPr>
          <w:sz w:val="24"/>
          <w:szCs w:val="24"/>
        </w:rPr>
        <w:t>ffective competition</w:t>
      </w:r>
      <w:r w:rsidR="002E55BB" w:rsidRPr="007D3069">
        <w:rPr>
          <w:sz w:val="24"/>
          <w:szCs w:val="24"/>
        </w:rPr>
        <w:t>,</w:t>
      </w:r>
      <w:r w:rsidR="00026765" w:rsidRPr="007D3069">
        <w:rPr>
          <w:sz w:val="24"/>
          <w:szCs w:val="24"/>
        </w:rPr>
        <w:t xml:space="preserve"> under</w:t>
      </w:r>
      <w:r w:rsidR="00B41F5E" w:rsidRPr="007D3069">
        <w:rPr>
          <w:sz w:val="24"/>
          <w:szCs w:val="24"/>
        </w:rPr>
        <w:t xml:space="preserve"> </w:t>
      </w:r>
      <w:r w:rsidR="002E55BB" w:rsidRPr="007D3069">
        <w:rPr>
          <w:sz w:val="24"/>
          <w:szCs w:val="24"/>
        </w:rPr>
        <w:t>a</w:t>
      </w:r>
      <w:r w:rsidR="00026765" w:rsidRPr="007D3069">
        <w:rPr>
          <w:sz w:val="24"/>
          <w:szCs w:val="24"/>
        </w:rPr>
        <w:t xml:space="preserve"> statutorily defined standard</w:t>
      </w:r>
      <w:r w:rsidR="00EF264A" w:rsidRPr="007D3069">
        <w:rPr>
          <w:sz w:val="24"/>
          <w:szCs w:val="24"/>
        </w:rPr>
        <w:t>.</w:t>
      </w:r>
      <w:r w:rsidR="004B05D3" w:rsidRPr="007D3069">
        <w:rPr>
          <w:rStyle w:val="FootnoteReference"/>
          <w:sz w:val="24"/>
          <w:szCs w:val="24"/>
        </w:rPr>
        <w:footnoteReference w:id="3"/>
      </w:r>
      <w:r w:rsidR="001D7BF7" w:rsidRPr="007D3069">
        <w:rPr>
          <w:sz w:val="24"/>
          <w:szCs w:val="24"/>
        </w:rPr>
        <w:t xml:space="preserve"> </w:t>
      </w:r>
      <w:r w:rsidR="00904063" w:rsidRPr="007D3069">
        <w:rPr>
          <w:sz w:val="24"/>
          <w:szCs w:val="24"/>
        </w:rPr>
        <w:t xml:space="preserve"> </w:t>
      </w:r>
      <w:r w:rsidR="000218DA" w:rsidRPr="007D3069">
        <w:rPr>
          <w:snapToGrid w:val="0"/>
          <w:kern w:val="28"/>
          <w:sz w:val="24"/>
          <w:szCs w:val="24"/>
        </w:rPr>
        <w:t>To</w:t>
      </w:r>
      <w:r w:rsidR="00BB1C9D" w:rsidRPr="007D3069">
        <w:rPr>
          <w:snapToGrid w:val="0"/>
          <w:kern w:val="28"/>
          <w:sz w:val="24"/>
          <w:szCs w:val="24"/>
        </w:rPr>
        <w:t xml:space="preserve"> </w:t>
      </w:r>
      <w:r w:rsidR="00B41F5E" w:rsidRPr="007D3069">
        <w:rPr>
          <w:snapToGrid w:val="0"/>
          <w:kern w:val="28"/>
          <w:sz w:val="24"/>
          <w:szCs w:val="24"/>
        </w:rPr>
        <w:t>meet</w:t>
      </w:r>
      <w:r w:rsidR="008E51FC" w:rsidRPr="007D3069">
        <w:rPr>
          <w:snapToGrid w:val="0"/>
          <w:kern w:val="28"/>
          <w:sz w:val="24"/>
          <w:szCs w:val="24"/>
        </w:rPr>
        <w:t xml:space="preserve"> th</w:t>
      </w:r>
      <w:r w:rsidR="002E55BB" w:rsidRPr="007D3069">
        <w:rPr>
          <w:snapToGrid w:val="0"/>
          <w:kern w:val="28"/>
          <w:sz w:val="24"/>
          <w:szCs w:val="24"/>
        </w:rPr>
        <w:t>is</w:t>
      </w:r>
      <w:r w:rsidR="008E51FC" w:rsidRPr="007D3069">
        <w:rPr>
          <w:snapToGrid w:val="0"/>
          <w:kern w:val="28"/>
          <w:sz w:val="24"/>
          <w:szCs w:val="24"/>
        </w:rPr>
        <w:t xml:space="preserve"> </w:t>
      </w:r>
      <w:r w:rsidR="00174D95" w:rsidRPr="007D3069">
        <w:rPr>
          <w:snapToGrid w:val="0"/>
          <w:kern w:val="28"/>
          <w:sz w:val="24"/>
          <w:szCs w:val="24"/>
        </w:rPr>
        <w:t xml:space="preserve">Congressional </w:t>
      </w:r>
      <w:r w:rsidR="008E51FC" w:rsidRPr="007D3069">
        <w:rPr>
          <w:snapToGrid w:val="0"/>
          <w:kern w:val="28"/>
          <w:sz w:val="24"/>
          <w:szCs w:val="24"/>
        </w:rPr>
        <w:t xml:space="preserve">mandate, </w:t>
      </w:r>
      <w:r w:rsidR="00B41F5E" w:rsidRPr="007D3069">
        <w:rPr>
          <w:snapToGrid w:val="0"/>
          <w:kern w:val="28"/>
          <w:sz w:val="24"/>
          <w:szCs w:val="24"/>
        </w:rPr>
        <w:t>t</w:t>
      </w:r>
      <w:r w:rsidR="008E51FC" w:rsidRPr="007D3069">
        <w:rPr>
          <w:snapToGrid w:val="0"/>
          <w:kern w:val="28"/>
          <w:sz w:val="24"/>
          <w:szCs w:val="24"/>
        </w:rPr>
        <w:t xml:space="preserve">he </w:t>
      </w:r>
      <w:r w:rsidR="002E55BB" w:rsidRPr="007D3069">
        <w:rPr>
          <w:snapToGrid w:val="0"/>
          <w:kern w:val="28"/>
          <w:sz w:val="24"/>
          <w:szCs w:val="24"/>
        </w:rPr>
        <w:t xml:space="preserve">Commission’s </w:t>
      </w:r>
      <w:r w:rsidR="00433868" w:rsidRPr="007D3069">
        <w:rPr>
          <w:snapToGrid w:val="0"/>
          <w:kern w:val="28"/>
          <w:sz w:val="24"/>
          <w:szCs w:val="24"/>
        </w:rPr>
        <w:t>Annual Survey of Cable Industry Prices (Survey) collect</w:t>
      </w:r>
      <w:r w:rsidR="009E7CEA" w:rsidRPr="007D3069">
        <w:rPr>
          <w:snapToGrid w:val="0"/>
          <w:kern w:val="28"/>
          <w:sz w:val="24"/>
          <w:szCs w:val="24"/>
        </w:rPr>
        <w:t>s</w:t>
      </w:r>
      <w:r w:rsidR="00433868" w:rsidRPr="007D3069">
        <w:rPr>
          <w:snapToGrid w:val="0"/>
          <w:kern w:val="28"/>
          <w:sz w:val="24"/>
          <w:szCs w:val="24"/>
        </w:rPr>
        <w:t xml:space="preserve"> </w:t>
      </w:r>
      <w:r w:rsidR="002E55BB" w:rsidRPr="007D3069">
        <w:rPr>
          <w:snapToGrid w:val="0"/>
          <w:kern w:val="28"/>
          <w:sz w:val="24"/>
          <w:szCs w:val="24"/>
        </w:rPr>
        <w:t xml:space="preserve">the </w:t>
      </w:r>
      <w:r w:rsidR="000218DA" w:rsidRPr="007D3069">
        <w:rPr>
          <w:snapToGrid w:val="0"/>
          <w:kern w:val="28"/>
          <w:sz w:val="24"/>
          <w:szCs w:val="24"/>
        </w:rPr>
        <w:t>information</w:t>
      </w:r>
      <w:r w:rsidR="00174D95" w:rsidRPr="007D3069">
        <w:rPr>
          <w:snapToGrid w:val="0"/>
          <w:kern w:val="28"/>
          <w:sz w:val="24"/>
          <w:szCs w:val="24"/>
        </w:rPr>
        <w:t xml:space="preserve"> </w:t>
      </w:r>
      <w:r w:rsidR="00433868" w:rsidRPr="007D3069">
        <w:rPr>
          <w:snapToGrid w:val="0"/>
          <w:kern w:val="28"/>
          <w:sz w:val="24"/>
          <w:szCs w:val="24"/>
        </w:rPr>
        <w:t>ne</w:t>
      </w:r>
      <w:r w:rsidR="00FB1D83" w:rsidRPr="007D3069">
        <w:rPr>
          <w:snapToGrid w:val="0"/>
          <w:kern w:val="28"/>
          <w:sz w:val="24"/>
          <w:szCs w:val="24"/>
        </w:rPr>
        <w:t>eded</w:t>
      </w:r>
      <w:r w:rsidR="00433868" w:rsidRPr="007D3069">
        <w:rPr>
          <w:snapToGrid w:val="0"/>
          <w:kern w:val="28"/>
          <w:sz w:val="24"/>
          <w:szCs w:val="24"/>
        </w:rPr>
        <w:t xml:space="preserve"> to</w:t>
      </w:r>
      <w:r w:rsidR="008E51FC" w:rsidRPr="007D3069">
        <w:rPr>
          <w:snapToGrid w:val="0"/>
          <w:kern w:val="28"/>
          <w:sz w:val="24"/>
          <w:szCs w:val="24"/>
        </w:rPr>
        <w:t xml:space="preserve"> </w:t>
      </w:r>
      <w:r w:rsidR="00433868" w:rsidRPr="007D3069">
        <w:rPr>
          <w:snapToGrid w:val="0"/>
          <w:kern w:val="28"/>
          <w:sz w:val="24"/>
          <w:szCs w:val="24"/>
        </w:rPr>
        <w:t>prepare the Report.</w:t>
      </w:r>
      <w:r w:rsidR="00904063" w:rsidRPr="007D3069">
        <w:rPr>
          <w:snapToGrid w:val="0"/>
          <w:kern w:val="28"/>
          <w:sz w:val="24"/>
          <w:szCs w:val="24"/>
          <w:vertAlign w:val="superscript"/>
        </w:rPr>
        <w:footnoteReference w:id="4"/>
      </w:r>
      <w:r w:rsidR="00FB1D83" w:rsidRPr="007D3069">
        <w:rPr>
          <w:snapToGrid w:val="0"/>
          <w:kern w:val="28"/>
          <w:sz w:val="24"/>
          <w:szCs w:val="24"/>
        </w:rPr>
        <w:t xml:space="preserve">  </w:t>
      </w:r>
      <w:r w:rsidR="00D77CB9" w:rsidRPr="007D3069">
        <w:rPr>
          <w:snapToGrid w:val="0"/>
          <w:kern w:val="28"/>
          <w:sz w:val="24"/>
          <w:szCs w:val="24"/>
        </w:rPr>
        <w:t xml:space="preserve">FCC Form 333 is the survey instrument (questionnaire) </w:t>
      </w:r>
      <w:r w:rsidR="00047FFD" w:rsidRPr="007D3069">
        <w:rPr>
          <w:snapToGrid w:val="0"/>
          <w:kern w:val="28"/>
          <w:sz w:val="24"/>
          <w:szCs w:val="24"/>
        </w:rPr>
        <w:t xml:space="preserve">for </w:t>
      </w:r>
      <w:r w:rsidR="00D77CB9" w:rsidRPr="007D3069">
        <w:rPr>
          <w:snapToGrid w:val="0"/>
          <w:kern w:val="28"/>
          <w:sz w:val="24"/>
          <w:szCs w:val="24"/>
        </w:rPr>
        <w:t>collect</w:t>
      </w:r>
      <w:r w:rsidR="00047FFD" w:rsidRPr="007D3069">
        <w:rPr>
          <w:snapToGrid w:val="0"/>
          <w:kern w:val="28"/>
          <w:sz w:val="24"/>
          <w:szCs w:val="24"/>
        </w:rPr>
        <w:t>ing</w:t>
      </w:r>
      <w:r w:rsidR="00D77CB9" w:rsidRPr="007D3069">
        <w:rPr>
          <w:snapToGrid w:val="0"/>
          <w:kern w:val="28"/>
          <w:sz w:val="24"/>
          <w:szCs w:val="24"/>
        </w:rPr>
        <w:t xml:space="preserve"> the information.  </w:t>
      </w:r>
      <w:r w:rsidR="00FB1D83" w:rsidRPr="007D3069">
        <w:rPr>
          <w:snapToGrid w:val="0"/>
          <w:kern w:val="28"/>
          <w:sz w:val="24"/>
          <w:szCs w:val="24"/>
        </w:rPr>
        <w:t>Each year, to implement the Survey,</w:t>
      </w:r>
      <w:r w:rsidR="004B05D3" w:rsidRPr="007D3069">
        <w:rPr>
          <w:snapToGrid w:val="0"/>
          <w:kern w:val="28"/>
          <w:sz w:val="24"/>
          <w:szCs w:val="24"/>
        </w:rPr>
        <w:t xml:space="preserve"> </w:t>
      </w:r>
      <w:r w:rsidR="005A2BD0" w:rsidRPr="007D3069">
        <w:rPr>
          <w:snapToGrid w:val="0"/>
          <w:kern w:val="28"/>
          <w:sz w:val="24"/>
          <w:szCs w:val="24"/>
        </w:rPr>
        <w:t xml:space="preserve">the </w:t>
      </w:r>
      <w:r w:rsidR="009321B9" w:rsidRPr="007D3069">
        <w:rPr>
          <w:snapToGrid w:val="0"/>
          <w:kern w:val="28"/>
          <w:sz w:val="24"/>
          <w:szCs w:val="24"/>
        </w:rPr>
        <w:t>Media Bureau</w:t>
      </w:r>
      <w:r w:rsidR="00A64FFA" w:rsidRPr="007D3069">
        <w:rPr>
          <w:snapToGrid w:val="0"/>
          <w:kern w:val="28"/>
          <w:sz w:val="24"/>
          <w:szCs w:val="24"/>
        </w:rPr>
        <w:t xml:space="preserve"> releases an </w:t>
      </w:r>
      <w:r w:rsidR="00A64FFA" w:rsidRPr="007D3069">
        <w:rPr>
          <w:i/>
          <w:snapToGrid w:val="0"/>
          <w:kern w:val="28"/>
          <w:sz w:val="24"/>
          <w:szCs w:val="24"/>
        </w:rPr>
        <w:t>Order</w:t>
      </w:r>
      <w:r w:rsidR="003C48FD" w:rsidRPr="007D3069">
        <w:rPr>
          <w:snapToGrid w:val="0"/>
          <w:kern w:val="28"/>
          <w:sz w:val="24"/>
          <w:szCs w:val="24"/>
        </w:rPr>
        <w:t xml:space="preserve"> </w:t>
      </w:r>
      <w:r w:rsidR="00A64FFA" w:rsidRPr="007D3069">
        <w:rPr>
          <w:snapToGrid w:val="0"/>
          <w:kern w:val="28"/>
          <w:sz w:val="24"/>
          <w:szCs w:val="24"/>
        </w:rPr>
        <w:t>direct</w:t>
      </w:r>
      <w:r w:rsidR="00FB1D83" w:rsidRPr="007D3069">
        <w:rPr>
          <w:snapToGrid w:val="0"/>
          <w:kern w:val="28"/>
          <w:sz w:val="24"/>
          <w:szCs w:val="24"/>
        </w:rPr>
        <w:t>ing</w:t>
      </w:r>
      <w:r w:rsidR="00A64FFA" w:rsidRPr="007D3069">
        <w:rPr>
          <w:snapToGrid w:val="0"/>
          <w:kern w:val="28"/>
          <w:sz w:val="24"/>
          <w:szCs w:val="24"/>
        </w:rPr>
        <w:t xml:space="preserve"> </w:t>
      </w:r>
      <w:r w:rsidR="00174D95" w:rsidRPr="007D3069">
        <w:rPr>
          <w:snapToGrid w:val="0"/>
          <w:kern w:val="28"/>
          <w:sz w:val="24"/>
          <w:szCs w:val="24"/>
        </w:rPr>
        <w:t xml:space="preserve">a </w:t>
      </w:r>
      <w:r w:rsidR="00A64FFA" w:rsidRPr="007D3069">
        <w:rPr>
          <w:snapToGrid w:val="0"/>
          <w:kern w:val="28"/>
          <w:sz w:val="24"/>
          <w:szCs w:val="24"/>
        </w:rPr>
        <w:t>random</w:t>
      </w:r>
      <w:r w:rsidR="000218DA" w:rsidRPr="007D3069">
        <w:rPr>
          <w:snapToGrid w:val="0"/>
          <w:kern w:val="28"/>
          <w:sz w:val="24"/>
          <w:szCs w:val="24"/>
        </w:rPr>
        <w:t>ly</w:t>
      </w:r>
      <w:r w:rsidR="00FB1D83" w:rsidRPr="007D3069">
        <w:rPr>
          <w:snapToGrid w:val="0"/>
          <w:kern w:val="28"/>
          <w:sz w:val="24"/>
          <w:szCs w:val="24"/>
        </w:rPr>
        <w:t xml:space="preserve"> </w:t>
      </w:r>
      <w:r w:rsidR="000218DA" w:rsidRPr="007D3069">
        <w:rPr>
          <w:snapToGrid w:val="0"/>
          <w:kern w:val="28"/>
          <w:sz w:val="24"/>
          <w:szCs w:val="24"/>
        </w:rPr>
        <w:t>selected</w:t>
      </w:r>
      <w:r w:rsidR="00A64FFA" w:rsidRPr="007D3069">
        <w:rPr>
          <w:snapToGrid w:val="0"/>
          <w:kern w:val="28"/>
          <w:sz w:val="24"/>
          <w:szCs w:val="24"/>
        </w:rPr>
        <w:t xml:space="preserve"> </w:t>
      </w:r>
      <w:r w:rsidR="00174D95" w:rsidRPr="007D3069">
        <w:rPr>
          <w:snapToGrid w:val="0"/>
          <w:kern w:val="28"/>
          <w:sz w:val="24"/>
          <w:szCs w:val="24"/>
        </w:rPr>
        <w:t>sample of</w:t>
      </w:r>
      <w:r w:rsidR="00FC23CC" w:rsidRPr="007D3069">
        <w:rPr>
          <w:snapToGrid w:val="0"/>
          <w:kern w:val="28"/>
          <w:sz w:val="24"/>
          <w:szCs w:val="24"/>
        </w:rPr>
        <w:t xml:space="preserve"> </w:t>
      </w:r>
      <w:r w:rsidR="0092112C" w:rsidRPr="007D3069">
        <w:rPr>
          <w:snapToGrid w:val="0"/>
          <w:kern w:val="28"/>
          <w:sz w:val="24"/>
          <w:szCs w:val="24"/>
        </w:rPr>
        <w:t xml:space="preserve">cable </w:t>
      </w:r>
      <w:r w:rsidR="00A64FFA" w:rsidRPr="007D3069">
        <w:rPr>
          <w:snapToGrid w:val="0"/>
          <w:kern w:val="28"/>
          <w:sz w:val="24"/>
          <w:szCs w:val="24"/>
        </w:rPr>
        <w:t xml:space="preserve">operators </w:t>
      </w:r>
      <w:r w:rsidR="004B05D3" w:rsidRPr="007D3069">
        <w:rPr>
          <w:snapToGrid w:val="0"/>
          <w:kern w:val="28"/>
          <w:sz w:val="24"/>
          <w:szCs w:val="24"/>
        </w:rPr>
        <w:t>across</w:t>
      </w:r>
      <w:r w:rsidR="00A64FFA" w:rsidRPr="007D3069">
        <w:rPr>
          <w:snapToGrid w:val="0"/>
          <w:kern w:val="28"/>
          <w:sz w:val="24"/>
          <w:szCs w:val="24"/>
        </w:rPr>
        <w:t xml:space="preserve"> communities nationwide to </w:t>
      </w:r>
      <w:r w:rsidR="00D77CB9" w:rsidRPr="007D3069">
        <w:rPr>
          <w:snapToGrid w:val="0"/>
          <w:kern w:val="28"/>
          <w:sz w:val="24"/>
          <w:szCs w:val="24"/>
        </w:rPr>
        <w:t xml:space="preserve">complete </w:t>
      </w:r>
      <w:r w:rsidR="0063186F" w:rsidRPr="007D3069">
        <w:rPr>
          <w:snapToGrid w:val="0"/>
          <w:kern w:val="28"/>
          <w:sz w:val="24"/>
          <w:szCs w:val="24"/>
        </w:rPr>
        <w:t xml:space="preserve">the </w:t>
      </w:r>
      <w:r w:rsidR="00047FFD" w:rsidRPr="007D3069">
        <w:rPr>
          <w:snapToGrid w:val="0"/>
          <w:kern w:val="28"/>
          <w:sz w:val="24"/>
          <w:szCs w:val="24"/>
        </w:rPr>
        <w:t xml:space="preserve">Form-333 </w:t>
      </w:r>
      <w:r w:rsidR="0063186F" w:rsidRPr="007D3069">
        <w:rPr>
          <w:snapToGrid w:val="0"/>
          <w:kern w:val="28"/>
          <w:sz w:val="24"/>
          <w:szCs w:val="24"/>
        </w:rPr>
        <w:t>questionnaire</w:t>
      </w:r>
      <w:r w:rsidR="00605370" w:rsidRPr="007D3069">
        <w:rPr>
          <w:snapToGrid w:val="0"/>
          <w:kern w:val="28"/>
          <w:sz w:val="24"/>
          <w:szCs w:val="24"/>
        </w:rPr>
        <w:t>.</w:t>
      </w:r>
      <w:r w:rsidR="00B41F5E" w:rsidRPr="007D3069">
        <w:rPr>
          <w:rStyle w:val="FootnoteReference"/>
          <w:snapToGrid w:val="0"/>
          <w:kern w:val="28"/>
          <w:sz w:val="24"/>
          <w:szCs w:val="24"/>
        </w:rPr>
        <w:footnoteReference w:id="5"/>
      </w:r>
      <w:r w:rsidR="007A455D" w:rsidRPr="007D3069">
        <w:rPr>
          <w:snapToGrid w:val="0"/>
          <w:kern w:val="28"/>
          <w:sz w:val="24"/>
          <w:szCs w:val="24"/>
        </w:rPr>
        <w:t xml:space="preserve">  </w:t>
      </w:r>
      <w:r w:rsidR="00FB1D83" w:rsidRPr="007D3069">
        <w:rPr>
          <w:snapToGrid w:val="0"/>
          <w:kern w:val="28"/>
          <w:sz w:val="24"/>
          <w:szCs w:val="24"/>
        </w:rPr>
        <w:t xml:space="preserve">Consistent with requirements of the </w:t>
      </w:r>
      <w:r w:rsidR="00047FFD" w:rsidRPr="007D3069">
        <w:rPr>
          <w:i/>
          <w:snapToGrid w:val="0"/>
          <w:kern w:val="28"/>
          <w:sz w:val="24"/>
          <w:szCs w:val="24"/>
        </w:rPr>
        <w:t xml:space="preserve">Communications </w:t>
      </w:r>
      <w:r w:rsidR="00FB1D83" w:rsidRPr="007D3069">
        <w:rPr>
          <w:i/>
          <w:snapToGrid w:val="0"/>
          <w:kern w:val="28"/>
          <w:sz w:val="24"/>
          <w:szCs w:val="24"/>
        </w:rPr>
        <w:t>Act</w:t>
      </w:r>
      <w:r w:rsidR="00FB1D83" w:rsidRPr="007D3069">
        <w:rPr>
          <w:snapToGrid w:val="0"/>
          <w:kern w:val="28"/>
          <w:sz w:val="24"/>
          <w:szCs w:val="24"/>
        </w:rPr>
        <w:t>, t</w:t>
      </w:r>
      <w:r w:rsidR="00C957CF" w:rsidRPr="007D3069">
        <w:rPr>
          <w:snapToGrid w:val="0"/>
          <w:kern w:val="28"/>
          <w:sz w:val="24"/>
          <w:szCs w:val="24"/>
        </w:rPr>
        <w:t>h</w:t>
      </w:r>
      <w:r w:rsidR="0092112C" w:rsidRPr="007D3069">
        <w:rPr>
          <w:snapToGrid w:val="0"/>
          <w:kern w:val="28"/>
          <w:sz w:val="24"/>
          <w:szCs w:val="24"/>
        </w:rPr>
        <w:t>is</w:t>
      </w:r>
      <w:r w:rsidR="00C957CF" w:rsidRPr="007D3069">
        <w:rPr>
          <w:snapToGrid w:val="0"/>
          <w:kern w:val="28"/>
          <w:sz w:val="24"/>
          <w:szCs w:val="24"/>
        </w:rPr>
        <w:t xml:space="preserve"> ques</w:t>
      </w:r>
      <w:r w:rsidR="00180E1B" w:rsidRPr="007D3069">
        <w:rPr>
          <w:snapToGrid w:val="0"/>
          <w:kern w:val="28"/>
          <w:sz w:val="24"/>
          <w:szCs w:val="24"/>
        </w:rPr>
        <w:t>tionnaire</w:t>
      </w:r>
      <w:r w:rsidR="009321B9" w:rsidRPr="007D3069">
        <w:rPr>
          <w:snapToGrid w:val="0"/>
          <w:kern w:val="28"/>
          <w:sz w:val="24"/>
          <w:szCs w:val="24"/>
        </w:rPr>
        <w:t xml:space="preserve"> solicit</w:t>
      </w:r>
      <w:r w:rsidR="00417622" w:rsidRPr="007D3069">
        <w:rPr>
          <w:snapToGrid w:val="0"/>
          <w:kern w:val="28"/>
          <w:sz w:val="24"/>
          <w:szCs w:val="24"/>
        </w:rPr>
        <w:t>s</w:t>
      </w:r>
      <w:r w:rsidR="00ED5574" w:rsidRPr="007D3069">
        <w:rPr>
          <w:snapToGrid w:val="0"/>
          <w:kern w:val="28"/>
          <w:sz w:val="24"/>
          <w:szCs w:val="24"/>
        </w:rPr>
        <w:t xml:space="preserve"> </w:t>
      </w:r>
      <w:r w:rsidR="00B710C3" w:rsidRPr="007D3069">
        <w:rPr>
          <w:snapToGrid w:val="0"/>
          <w:kern w:val="28"/>
          <w:sz w:val="24"/>
          <w:szCs w:val="24"/>
        </w:rPr>
        <w:t>data</w:t>
      </w:r>
      <w:r w:rsidR="009321B9" w:rsidRPr="007D3069">
        <w:rPr>
          <w:snapToGrid w:val="0"/>
          <w:kern w:val="28"/>
          <w:sz w:val="24"/>
          <w:szCs w:val="24"/>
        </w:rPr>
        <w:t xml:space="preserve"> </w:t>
      </w:r>
      <w:r w:rsidR="001A05C8" w:rsidRPr="007D3069">
        <w:rPr>
          <w:snapToGrid w:val="0"/>
          <w:kern w:val="28"/>
          <w:sz w:val="24"/>
          <w:szCs w:val="24"/>
        </w:rPr>
        <w:t xml:space="preserve">on </w:t>
      </w:r>
      <w:r w:rsidR="00B710C3" w:rsidRPr="007D3069">
        <w:rPr>
          <w:snapToGrid w:val="0"/>
          <w:kern w:val="28"/>
          <w:sz w:val="24"/>
          <w:szCs w:val="24"/>
        </w:rPr>
        <w:t xml:space="preserve">the </w:t>
      </w:r>
      <w:r w:rsidR="004B05D3" w:rsidRPr="007D3069">
        <w:rPr>
          <w:snapToGrid w:val="0"/>
          <w:kern w:val="28"/>
          <w:sz w:val="24"/>
          <w:szCs w:val="24"/>
        </w:rPr>
        <w:t xml:space="preserve">basic </w:t>
      </w:r>
      <w:r w:rsidR="00C957CF" w:rsidRPr="007D3069">
        <w:rPr>
          <w:snapToGrid w:val="0"/>
          <w:kern w:val="28"/>
          <w:sz w:val="24"/>
          <w:szCs w:val="24"/>
        </w:rPr>
        <w:t>service</w:t>
      </w:r>
      <w:r w:rsidR="00417622" w:rsidRPr="007D3069">
        <w:rPr>
          <w:snapToGrid w:val="0"/>
          <w:kern w:val="28"/>
          <w:sz w:val="24"/>
          <w:szCs w:val="24"/>
        </w:rPr>
        <w:t xml:space="preserve"> and other cable </w:t>
      </w:r>
      <w:r w:rsidR="005A65C2" w:rsidRPr="007D3069">
        <w:rPr>
          <w:snapToGrid w:val="0"/>
          <w:kern w:val="28"/>
          <w:sz w:val="24"/>
          <w:szCs w:val="24"/>
        </w:rPr>
        <w:t>programming</w:t>
      </w:r>
      <w:r w:rsidR="00417622" w:rsidRPr="007D3069">
        <w:rPr>
          <w:snapToGrid w:val="0"/>
          <w:kern w:val="28"/>
          <w:sz w:val="24"/>
          <w:szCs w:val="24"/>
        </w:rPr>
        <w:t xml:space="preserve"> services.</w:t>
      </w:r>
      <w:r w:rsidR="00CF36DE" w:rsidRPr="007D3069">
        <w:rPr>
          <w:rStyle w:val="FootnoteReference"/>
          <w:snapToGrid w:val="0"/>
          <w:kern w:val="28"/>
          <w:sz w:val="24"/>
          <w:szCs w:val="24"/>
        </w:rPr>
        <w:footnoteReference w:id="6"/>
      </w:r>
      <w:r w:rsidR="00417622" w:rsidRPr="007D3069">
        <w:rPr>
          <w:snapToGrid w:val="0"/>
          <w:kern w:val="28"/>
          <w:sz w:val="24"/>
          <w:szCs w:val="24"/>
        </w:rPr>
        <w:t xml:space="preserve">  </w:t>
      </w:r>
      <w:r w:rsidR="00FB1D83" w:rsidRPr="007D3069">
        <w:rPr>
          <w:snapToGrid w:val="0"/>
          <w:kern w:val="28"/>
          <w:sz w:val="24"/>
          <w:szCs w:val="24"/>
        </w:rPr>
        <w:t>To calculate annual changes, it</w:t>
      </w:r>
      <w:r w:rsidR="007C0D73" w:rsidRPr="007D3069">
        <w:rPr>
          <w:snapToGrid w:val="0"/>
          <w:kern w:val="28"/>
          <w:sz w:val="24"/>
          <w:szCs w:val="24"/>
        </w:rPr>
        <w:t xml:space="preserve"> requests</w:t>
      </w:r>
      <w:r w:rsidR="005A6F1F" w:rsidRPr="007D3069">
        <w:rPr>
          <w:snapToGrid w:val="0"/>
          <w:kern w:val="28"/>
          <w:sz w:val="24"/>
          <w:szCs w:val="24"/>
        </w:rPr>
        <w:t xml:space="preserve"> </w:t>
      </w:r>
      <w:r w:rsidR="007C0D73" w:rsidRPr="007D3069">
        <w:rPr>
          <w:snapToGrid w:val="0"/>
          <w:kern w:val="28"/>
          <w:sz w:val="24"/>
          <w:szCs w:val="24"/>
        </w:rPr>
        <w:t xml:space="preserve">prices and other </w:t>
      </w:r>
      <w:r w:rsidR="00B710C3" w:rsidRPr="007D3069">
        <w:rPr>
          <w:snapToGrid w:val="0"/>
          <w:kern w:val="28"/>
          <w:sz w:val="24"/>
          <w:szCs w:val="24"/>
        </w:rPr>
        <w:t>data</w:t>
      </w:r>
      <w:r w:rsidR="00CF36DE" w:rsidRPr="007D3069">
        <w:rPr>
          <w:snapToGrid w:val="0"/>
          <w:kern w:val="28"/>
          <w:sz w:val="24"/>
          <w:szCs w:val="24"/>
        </w:rPr>
        <w:t xml:space="preserve"> for</w:t>
      </w:r>
      <w:r w:rsidR="007C0D73" w:rsidRPr="007D3069">
        <w:rPr>
          <w:snapToGrid w:val="0"/>
          <w:kern w:val="28"/>
          <w:sz w:val="24"/>
          <w:szCs w:val="24"/>
        </w:rPr>
        <w:t xml:space="preserve"> January 1 of</w:t>
      </w:r>
      <w:r w:rsidR="00FB1D83" w:rsidRPr="007D3069">
        <w:rPr>
          <w:snapToGrid w:val="0"/>
          <w:kern w:val="28"/>
          <w:sz w:val="24"/>
          <w:szCs w:val="24"/>
        </w:rPr>
        <w:t xml:space="preserve"> the </w:t>
      </w:r>
      <w:r w:rsidR="007C0D73" w:rsidRPr="007D3069">
        <w:rPr>
          <w:snapToGrid w:val="0"/>
          <w:kern w:val="28"/>
          <w:sz w:val="24"/>
          <w:szCs w:val="24"/>
        </w:rPr>
        <w:t>survey year</w:t>
      </w:r>
      <w:r w:rsidR="006B6A97" w:rsidRPr="007D3069">
        <w:rPr>
          <w:snapToGrid w:val="0"/>
          <w:kern w:val="28"/>
          <w:sz w:val="24"/>
          <w:szCs w:val="24"/>
        </w:rPr>
        <w:t xml:space="preserve"> </w:t>
      </w:r>
      <w:r w:rsidR="00B710C3" w:rsidRPr="007D3069">
        <w:rPr>
          <w:snapToGrid w:val="0"/>
          <w:kern w:val="28"/>
          <w:sz w:val="24"/>
          <w:szCs w:val="24"/>
        </w:rPr>
        <w:t xml:space="preserve">and </w:t>
      </w:r>
      <w:r w:rsidR="004B05D3" w:rsidRPr="007D3069">
        <w:rPr>
          <w:snapToGrid w:val="0"/>
          <w:kern w:val="28"/>
          <w:sz w:val="24"/>
          <w:szCs w:val="24"/>
        </w:rPr>
        <w:t>p</w:t>
      </w:r>
      <w:r w:rsidR="007C0D73" w:rsidRPr="007D3069">
        <w:rPr>
          <w:snapToGrid w:val="0"/>
          <w:kern w:val="28"/>
          <w:sz w:val="24"/>
          <w:szCs w:val="24"/>
        </w:rPr>
        <w:t>receding year</w:t>
      </w:r>
      <w:r w:rsidR="00605370" w:rsidRPr="007D3069">
        <w:rPr>
          <w:snapToGrid w:val="0"/>
          <w:kern w:val="28"/>
          <w:sz w:val="24"/>
          <w:szCs w:val="24"/>
        </w:rPr>
        <w:t>.</w:t>
      </w:r>
      <w:r w:rsidR="00C957CF" w:rsidRPr="007D3069">
        <w:rPr>
          <w:snapToGrid w:val="0"/>
          <w:kern w:val="28"/>
          <w:sz w:val="24"/>
          <w:szCs w:val="24"/>
        </w:rPr>
        <w:t xml:space="preserve">  Th</w:t>
      </w:r>
      <w:r w:rsidR="00180E1B" w:rsidRPr="007D3069">
        <w:rPr>
          <w:snapToGrid w:val="0"/>
          <w:kern w:val="28"/>
          <w:sz w:val="24"/>
          <w:szCs w:val="24"/>
        </w:rPr>
        <w:t>e</w:t>
      </w:r>
      <w:r w:rsidR="00C957CF" w:rsidRPr="007D3069">
        <w:rPr>
          <w:snapToGrid w:val="0"/>
          <w:kern w:val="28"/>
          <w:sz w:val="24"/>
          <w:szCs w:val="24"/>
        </w:rPr>
        <w:t xml:space="preserve"> questionnaire </w:t>
      </w:r>
      <w:r w:rsidR="009A3ADE" w:rsidRPr="007D3069">
        <w:rPr>
          <w:snapToGrid w:val="0"/>
          <w:kern w:val="28"/>
          <w:sz w:val="24"/>
          <w:szCs w:val="24"/>
        </w:rPr>
        <w:t>is</w:t>
      </w:r>
      <w:r w:rsidR="00C957CF" w:rsidRPr="007D3069">
        <w:rPr>
          <w:snapToGrid w:val="0"/>
          <w:kern w:val="28"/>
          <w:sz w:val="24"/>
          <w:szCs w:val="24"/>
        </w:rPr>
        <w:t xml:space="preserve"> the basis of the information and analysis in the Report.</w:t>
      </w:r>
    </w:p>
    <w:p w14:paraId="2267D20D" w14:textId="77777777" w:rsidR="00485DDC" w:rsidRPr="007D3069" w:rsidRDefault="001D7BF7" w:rsidP="00F26AE4">
      <w:pPr>
        <w:spacing w:after="120"/>
        <w:rPr>
          <w:b/>
          <w:sz w:val="24"/>
          <w:szCs w:val="24"/>
          <w:u w:val="single"/>
        </w:rPr>
      </w:pPr>
      <w:r w:rsidRPr="007D3069">
        <w:rPr>
          <w:b/>
          <w:szCs w:val="24"/>
          <w:u w:val="single"/>
        </w:rPr>
        <w:br w:type="page"/>
      </w:r>
      <w:r w:rsidR="00485DDC" w:rsidRPr="007D3069">
        <w:rPr>
          <w:b/>
          <w:sz w:val="24"/>
          <w:szCs w:val="24"/>
          <w:u w:val="single"/>
        </w:rPr>
        <w:lastRenderedPageBreak/>
        <w:t>Revised Information Collection Requirement</w:t>
      </w:r>
      <w:r w:rsidR="002174C1" w:rsidRPr="007D3069">
        <w:rPr>
          <w:b/>
          <w:sz w:val="24"/>
          <w:szCs w:val="24"/>
          <w:u w:val="single"/>
        </w:rPr>
        <w:t>s</w:t>
      </w:r>
    </w:p>
    <w:p w14:paraId="03F1EF3A" w14:textId="61C2EC2B" w:rsidR="00F26AE4" w:rsidRPr="007D3069" w:rsidRDefault="007F6B80" w:rsidP="00CA1B13">
      <w:pPr>
        <w:pStyle w:val="BodyText"/>
        <w:spacing w:after="240"/>
        <w:ind w:firstLine="720"/>
        <w:jc w:val="left"/>
        <w:rPr>
          <w:szCs w:val="24"/>
        </w:rPr>
      </w:pPr>
      <w:r w:rsidRPr="007D3069">
        <w:rPr>
          <w:szCs w:val="24"/>
        </w:rPr>
        <w:t>Th</w:t>
      </w:r>
      <w:r w:rsidR="00FF4AF8" w:rsidRPr="007D3069">
        <w:rPr>
          <w:szCs w:val="24"/>
        </w:rPr>
        <w:t>is</w:t>
      </w:r>
      <w:r w:rsidRPr="007D3069">
        <w:rPr>
          <w:szCs w:val="24"/>
        </w:rPr>
        <w:t xml:space="preserve"> </w:t>
      </w:r>
      <w:r w:rsidR="00690A09" w:rsidRPr="007D3069">
        <w:rPr>
          <w:szCs w:val="24"/>
        </w:rPr>
        <w:t xml:space="preserve">revised </w:t>
      </w:r>
      <w:r w:rsidR="00055F72" w:rsidRPr="007D3069">
        <w:rPr>
          <w:szCs w:val="24"/>
        </w:rPr>
        <w:t>survey</w:t>
      </w:r>
      <w:r w:rsidR="00DB03B6" w:rsidRPr="007D3069">
        <w:rPr>
          <w:szCs w:val="24"/>
        </w:rPr>
        <w:t xml:space="preserve"> </w:t>
      </w:r>
      <w:r w:rsidR="00055F72" w:rsidRPr="007D3069">
        <w:rPr>
          <w:szCs w:val="24"/>
        </w:rPr>
        <w:t xml:space="preserve">collection </w:t>
      </w:r>
      <w:r w:rsidRPr="007D3069">
        <w:rPr>
          <w:szCs w:val="24"/>
        </w:rPr>
        <w:t xml:space="preserve">questionnaire </w:t>
      </w:r>
      <w:r w:rsidR="00690A09" w:rsidRPr="007D3069">
        <w:rPr>
          <w:szCs w:val="24"/>
        </w:rPr>
        <w:t xml:space="preserve">being </w:t>
      </w:r>
      <w:r w:rsidR="00055F72" w:rsidRPr="007D3069">
        <w:rPr>
          <w:szCs w:val="24"/>
        </w:rPr>
        <w:t>s</w:t>
      </w:r>
      <w:r w:rsidR="0097724B" w:rsidRPr="007D3069">
        <w:rPr>
          <w:szCs w:val="24"/>
        </w:rPr>
        <w:t>ubmitt</w:t>
      </w:r>
      <w:r w:rsidR="00055F72" w:rsidRPr="007D3069">
        <w:rPr>
          <w:szCs w:val="24"/>
        </w:rPr>
        <w:t>ed</w:t>
      </w:r>
      <w:r w:rsidR="00994F5F" w:rsidRPr="007D3069">
        <w:rPr>
          <w:szCs w:val="24"/>
        </w:rPr>
        <w:t xml:space="preserve"> </w:t>
      </w:r>
      <w:r w:rsidRPr="007D3069">
        <w:rPr>
          <w:szCs w:val="24"/>
        </w:rPr>
        <w:t>contains changes to the currently approved questionnaire.</w:t>
      </w:r>
      <w:r w:rsidR="00F36119" w:rsidRPr="007D3069">
        <w:rPr>
          <w:rStyle w:val="FootnoteReference"/>
          <w:szCs w:val="24"/>
        </w:rPr>
        <w:footnoteReference w:id="7"/>
      </w:r>
      <w:r w:rsidR="00DB03B6" w:rsidRPr="007D3069">
        <w:rPr>
          <w:szCs w:val="24"/>
        </w:rPr>
        <w:t xml:space="preserve">  </w:t>
      </w:r>
      <w:r w:rsidR="00CC35E6" w:rsidRPr="007D3069">
        <w:rPr>
          <w:szCs w:val="24"/>
        </w:rPr>
        <w:t>R</w:t>
      </w:r>
      <w:r w:rsidR="00EF1568" w:rsidRPr="007D3069">
        <w:rPr>
          <w:szCs w:val="24"/>
        </w:rPr>
        <w:t>evisions</w:t>
      </w:r>
      <w:r w:rsidR="00FF4AF8" w:rsidRPr="007D3069">
        <w:rPr>
          <w:szCs w:val="24"/>
        </w:rPr>
        <w:t xml:space="preserve"> </w:t>
      </w:r>
      <w:r w:rsidR="003761E2" w:rsidRPr="007D3069">
        <w:rPr>
          <w:szCs w:val="24"/>
        </w:rPr>
        <w:t xml:space="preserve">are </w:t>
      </w:r>
      <w:r w:rsidR="00982FBD" w:rsidRPr="007D3069">
        <w:rPr>
          <w:szCs w:val="24"/>
        </w:rPr>
        <w:t xml:space="preserve">necessary, </w:t>
      </w:r>
      <w:r w:rsidR="003761E2" w:rsidRPr="007D3069">
        <w:rPr>
          <w:szCs w:val="24"/>
        </w:rPr>
        <w:t>in part to meet</w:t>
      </w:r>
      <w:r w:rsidR="00904063" w:rsidRPr="007D3069">
        <w:rPr>
          <w:szCs w:val="24"/>
        </w:rPr>
        <w:t xml:space="preserve"> requirements under</w:t>
      </w:r>
      <w:r w:rsidR="003761E2" w:rsidRPr="007D3069">
        <w:rPr>
          <w:szCs w:val="24"/>
        </w:rPr>
        <w:t xml:space="preserve"> STELAR (</w:t>
      </w:r>
      <w:r w:rsidR="00982FBD" w:rsidRPr="007D3069">
        <w:rPr>
          <w:i/>
          <w:szCs w:val="24"/>
        </w:rPr>
        <w:t>s</w:t>
      </w:r>
      <w:r w:rsidR="003761E2" w:rsidRPr="007D3069">
        <w:rPr>
          <w:i/>
          <w:szCs w:val="24"/>
        </w:rPr>
        <w:t>upra</w:t>
      </w:r>
      <w:r w:rsidR="003761E2" w:rsidRPr="007D3069">
        <w:rPr>
          <w:szCs w:val="24"/>
        </w:rPr>
        <w:t xml:space="preserve"> notes 3 and 4).  </w:t>
      </w:r>
      <w:r w:rsidR="00CA1B13" w:rsidRPr="007D3069">
        <w:rPr>
          <w:szCs w:val="24"/>
        </w:rPr>
        <w:t xml:space="preserve">Further, we are removing </w:t>
      </w:r>
      <w:r w:rsidR="003761E2" w:rsidRPr="007D3069">
        <w:rPr>
          <w:szCs w:val="24"/>
        </w:rPr>
        <w:t xml:space="preserve">questions related to </w:t>
      </w:r>
      <w:r w:rsidR="00904063" w:rsidRPr="007D3069">
        <w:rPr>
          <w:szCs w:val="24"/>
        </w:rPr>
        <w:t>a</w:t>
      </w:r>
      <w:r w:rsidR="003761E2" w:rsidRPr="007D3069">
        <w:rPr>
          <w:szCs w:val="24"/>
        </w:rPr>
        <w:t xml:space="preserve"> </w:t>
      </w:r>
      <w:r w:rsidR="004F1033" w:rsidRPr="007D3069">
        <w:rPr>
          <w:szCs w:val="24"/>
        </w:rPr>
        <w:t xml:space="preserve">Congressional </w:t>
      </w:r>
      <w:r w:rsidR="00904063" w:rsidRPr="007D3069">
        <w:rPr>
          <w:szCs w:val="24"/>
        </w:rPr>
        <w:t xml:space="preserve">requirement </w:t>
      </w:r>
      <w:r w:rsidR="003761E2" w:rsidRPr="007D3069">
        <w:rPr>
          <w:szCs w:val="24"/>
        </w:rPr>
        <w:t xml:space="preserve">that </w:t>
      </w:r>
      <w:r w:rsidR="00982FBD" w:rsidRPr="007D3069">
        <w:rPr>
          <w:szCs w:val="24"/>
        </w:rPr>
        <w:t xml:space="preserve">has </w:t>
      </w:r>
      <w:r w:rsidR="003761E2" w:rsidRPr="007D3069">
        <w:rPr>
          <w:szCs w:val="24"/>
        </w:rPr>
        <w:t>sunset</w:t>
      </w:r>
      <w:r w:rsidR="00CA1B13" w:rsidRPr="007D3069">
        <w:rPr>
          <w:szCs w:val="24"/>
        </w:rPr>
        <w:t>,</w:t>
      </w:r>
      <w:r w:rsidR="004F1033" w:rsidRPr="007D3069">
        <w:rPr>
          <w:rStyle w:val="FootnoteReference"/>
          <w:szCs w:val="24"/>
        </w:rPr>
        <w:footnoteReference w:id="8"/>
      </w:r>
      <w:r w:rsidR="00F17F31" w:rsidRPr="007D3069">
        <w:rPr>
          <w:szCs w:val="24"/>
        </w:rPr>
        <w:t xml:space="preserve">  </w:t>
      </w:r>
      <w:r w:rsidR="00CA1B13" w:rsidRPr="007D3069">
        <w:rPr>
          <w:szCs w:val="24"/>
        </w:rPr>
        <w:t>and other</w:t>
      </w:r>
      <w:r w:rsidR="00BD693E" w:rsidRPr="007D3069">
        <w:rPr>
          <w:szCs w:val="24"/>
        </w:rPr>
        <w:t xml:space="preserve"> questions no longer</w:t>
      </w:r>
      <w:r w:rsidR="004F1033" w:rsidRPr="007D3069">
        <w:rPr>
          <w:szCs w:val="24"/>
        </w:rPr>
        <w:t xml:space="preserve"> of sufficient</w:t>
      </w:r>
      <w:r w:rsidR="00BD693E" w:rsidRPr="007D3069">
        <w:rPr>
          <w:szCs w:val="24"/>
        </w:rPr>
        <w:t xml:space="preserve"> </w:t>
      </w:r>
      <w:r w:rsidR="00CC35E6" w:rsidRPr="007D3069">
        <w:rPr>
          <w:szCs w:val="24"/>
        </w:rPr>
        <w:t>value</w:t>
      </w:r>
      <w:r w:rsidR="00BD693E" w:rsidRPr="007D3069">
        <w:rPr>
          <w:szCs w:val="24"/>
        </w:rPr>
        <w:t xml:space="preserve">.  </w:t>
      </w:r>
      <w:r w:rsidR="00CC35E6" w:rsidRPr="007D3069">
        <w:rPr>
          <w:szCs w:val="24"/>
        </w:rPr>
        <w:t>Also, f</w:t>
      </w:r>
      <w:r w:rsidR="00982FBD" w:rsidRPr="007D3069">
        <w:rPr>
          <w:szCs w:val="24"/>
        </w:rPr>
        <w:t>ollowing discussions with survey respondents, w</w:t>
      </w:r>
      <w:r w:rsidR="00CE00B4" w:rsidRPr="007D3069">
        <w:rPr>
          <w:szCs w:val="24"/>
        </w:rPr>
        <w:t>e clarify several questions and instructions</w:t>
      </w:r>
      <w:r w:rsidR="00BD693E" w:rsidRPr="007D3069">
        <w:rPr>
          <w:szCs w:val="24"/>
        </w:rPr>
        <w:t xml:space="preserve">. </w:t>
      </w:r>
      <w:r w:rsidR="00CE00B4" w:rsidRPr="007D3069">
        <w:rPr>
          <w:szCs w:val="24"/>
        </w:rPr>
        <w:t xml:space="preserve"> Finally,</w:t>
      </w:r>
      <w:r w:rsidR="00BD693E" w:rsidRPr="007D3069">
        <w:rPr>
          <w:szCs w:val="24"/>
        </w:rPr>
        <w:t xml:space="preserve"> w</w:t>
      </w:r>
      <w:r w:rsidR="003A6F99" w:rsidRPr="007D3069">
        <w:rPr>
          <w:szCs w:val="24"/>
        </w:rPr>
        <w:t xml:space="preserve">e </w:t>
      </w:r>
      <w:r w:rsidR="00CE00B4" w:rsidRPr="007D3069">
        <w:rPr>
          <w:szCs w:val="24"/>
        </w:rPr>
        <w:t>revise</w:t>
      </w:r>
      <w:r w:rsidR="00483247" w:rsidRPr="007D3069">
        <w:rPr>
          <w:szCs w:val="24"/>
        </w:rPr>
        <w:t xml:space="preserve"> the nu</w:t>
      </w:r>
      <w:r w:rsidR="002A41FE" w:rsidRPr="007D3069">
        <w:rPr>
          <w:szCs w:val="24"/>
        </w:rPr>
        <w:t xml:space="preserve">meric order </w:t>
      </w:r>
      <w:r w:rsidR="003A6F99" w:rsidRPr="007D3069">
        <w:rPr>
          <w:szCs w:val="24"/>
        </w:rPr>
        <w:t>of</w:t>
      </w:r>
      <w:r w:rsidR="00483247" w:rsidRPr="007D3069">
        <w:rPr>
          <w:szCs w:val="24"/>
        </w:rPr>
        <w:t xml:space="preserve"> </w:t>
      </w:r>
      <w:r w:rsidR="004E1914" w:rsidRPr="007D3069">
        <w:rPr>
          <w:szCs w:val="24"/>
        </w:rPr>
        <w:t xml:space="preserve">some </w:t>
      </w:r>
      <w:r w:rsidR="00483247" w:rsidRPr="007D3069">
        <w:rPr>
          <w:szCs w:val="24"/>
        </w:rPr>
        <w:t>questions</w:t>
      </w:r>
      <w:r w:rsidR="00DB03B6" w:rsidRPr="007D3069">
        <w:rPr>
          <w:szCs w:val="24"/>
        </w:rPr>
        <w:t>,</w:t>
      </w:r>
      <w:r w:rsidR="00EF1568" w:rsidRPr="007D3069">
        <w:rPr>
          <w:szCs w:val="24"/>
        </w:rPr>
        <w:t xml:space="preserve"> </w:t>
      </w:r>
      <w:r w:rsidR="002A41FE" w:rsidRPr="007D3069">
        <w:rPr>
          <w:szCs w:val="24"/>
        </w:rPr>
        <w:t>so respondents may better cross-reference</w:t>
      </w:r>
      <w:r w:rsidR="00483247" w:rsidRPr="007D3069">
        <w:rPr>
          <w:szCs w:val="24"/>
        </w:rPr>
        <w:t xml:space="preserve"> related questions</w:t>
      </w:r>
      <w:r w:rsidR="007A5077" w:rsidRPr="007D3069">
        <w:rPr>
          <w:szCs w:val="24"/>
        </w:rPr>
        <w:t>.</w:t>
      </w:r>
    </w:p>
    <w:p w14:paraId="737347E1" w14:textId="77777777" w:rsidR="00F26AE4" w:rsidRPr="007D3069" w:rsidRDefault="00F26AE4" w:rsidP="00F26AE4">
      <w:pPr>
        <w:pStyle w:val="BodyText"/>
        <w:spacing w:after="240"/>
        <w:jc w:val="center"/>
        <w:rPr>
          <w:b/>
          <w:szCs w:val="24"/>
        </w:rPr>
      </w:pPr>
      <w:r w:rsidRPr="007D3069">
        <w:rPr>
          <w:b/>
          <w:szCs w:val="24"/>
        </w:rPr>
        <w:t>Revisions to Section A</w:t>
      </w:r>
    </w:p>
    <w:p w14:paraId="28996B57" w14:textId="77777777" w:rsidR="005F6205" w:rsidRPr="007D3069" w:rsidRDefault="000116D5" w:rsidP="00CE00B4">
      <w:pPr>
        <w:spacing w:after="120"/>
        <w:jc w:val="both"/>
        <w:rPr>
          <w:sz w:val="24"/>
          <w:szCs w:val="24"/>
        </w:rPr>
      </w:pPr>
      <w:r w:rsidRPr="007D3069">
        <w:rPr>
          <w:b/>
          <w:sz w:val="24"/>
          <w:szCs w:val="24"/>
        </w:rPr>
        <w:t>Remove</w:t>
      </w:r>
      <w:r w:rsidR="00B3646D" w:rsidRPr="007D3069">
        <w:rPr>
          <w:b/>
          <w:sz w:val="24"/>
          <w:szCs w:val="24"/>
        </w:rPr>
        <w:t xml:space="preserve"> A5</w:t>
      </w:r>
      <w:r w:rsidR="00B3646D" w:rsidRPr="007D3069">
        <w:rPr>
          <w:sz w:val="24"/>
          <w:szCs w:val="24"/>
        </w:rPr>
        <w:t>:</w:t>
      </w:r>
      <w:r w:rsidR="00CE00B4" w:rsidRPr="007D3069">
        <w:rPr>
          <w:sz w:val="24"/>
          <w:szCs w:val="24"/>
        </w:rPr>
        <w:t xml:space="preserve"> </w:t>
      </w:r>
      <w:r w:rsidR="00B10662" w:rsidRPr="007D3069">
        <w:rPr>
          <w:sz w:val="24"/>
          <w:szCs w:val="24"/>
        </w:rPr>
        <w:t>A5 is</w:t>
      </w:r>
      <w:r w:rsidRPr="007D3069">
        <w:rPr>
          <w:sz w:val="24"/>
          <w:szCs w:val="24"/>
        </w:rPr>
        <w:t xml:space="preserve"> no longer</w:t>
      </w:r>
      <w:r w:rsidR="00B10662" w:rsidRPr="007D3069">
        <w:rPr>
          <w:sz w:val="24"/>
          <w:szCs w:val="24"/>
        </w:rPr>
        <w:t xml:space="preserve"> necessary due to</w:t>
      </w:r>
      <w:r w:rsidR="00661101" w:rsidRPr="007D3069">
        <w:rPr>
          <w:sz w:val="24"/>
          <w:szCs w:val="24"/>
        </w:rPr>
        <w:t xml:space="preserve"> </w:t>
      </w:r>
      <w:r w:rsidR="00B10662" w:rsidRPr="007D3069">
        <w:rPr>
          <w:sz w:val="24"/>
          <w:szCs w:val="24"/>
        </w:rPr>
        <w:t xml:space="preserve">a recent </w:t>
      </w:r>
      <w:r w:rsidR="00661101" w:rsidRPr="007D3069">
        <w:rPr>
          <w:sz w:val="24"/>
          <w:szCs w:val="24"/>
        </w:rPr>
        <w:t>change in</w:t>
      </w:r>
      <w:r w:rsidR="00A9746D" w:rsidRPr="007D3069">
        <w:rPr>
          <w:sz w:val="24"/>
          <w:szCs w:val="24"/>
        </w:rPr>
        <w:t xml:space="preserve"> t</w:t>
      </w:r>
      <w:r w:rsidR="00AB0AC0" w:rsidRPr="007D3069">
        <w:rPr>
          <w:sz w:val="24"/>
          <w:szCs w:val="24"/>
        </w:rPr>
        <w:t xml:space="preserve">he </w:t>
      </w:r>
      <w:r w:rsidR="005763CF" w:rsidRPr="007D3069">
        <w:rPr>
          <w:sz w:val="24"/>
          <w:szCs w:val="24"/>
        </w:rPr>
        <w:t xml:space="preserve">statutory </w:t>
      </w:r>
      <w:r w:rsidR="00AB0AC0" w:rsidRPr="007D3069">
        <w:rPr>
          <w:sz w:val="24"/>
          <w:szCs w:val="24"/>
        </w:rPr>
        <w:t>standard</w:t>
      </w:r>
      <w:r w:rsidR="001F7F33" w:rsidRPr="007D3069">
        <w:rPr>
          <w:sz w:val="24"/>
          <w:szCs w:val="24"/>
        </w:rPr>
        <w:t xml:space="preserve"> f</w:t>
      </w:r>
      <w:r w:rsidR="00AB0AC0" w:rsidRPr="007D3069">
        <w:rPr>
          <w:sz w:val="24"/>
          <w:szCs w:val="24"/>
        </w:rPr>
        <w:t>or</w:t>
      </w:r>
      <w:r w:rsidR="001F7F33" w:rsidRPr="007D3069">
        <w:rPr>
          <w:sz w:val="24"/>
          <w:szCs w:val="24"/>
        </w:rPr>
        <w:t xml:space="preserve"> determining</w:t>
      </w:r>
      <w:r w:rsidR="00AB0AC0" w:rsidRPr="007D3069">
        <w:rPr>
          <w:sz w:val="24"/>
          <w:szCs w:val="24"/>
        </w:rPr>
        <w:t xml:space="preserve"> effective competition</w:t>
      </w:r>
      <w:r w:rsidR="00F50974" w:rsidRPr="007D3069">
        <w:rPr>
          <w:sz w:val="24"/>
          <w:szCs w:val="24"/>
        </w:rPr>
        <w:t xml:space="preserve"> (</w:t>
      </w:r>
      <w:r w:rsidR="00F50974" w:rsidRPr="007D3069">
        <w:rPr>
          <w:i/>
          <w:sz w:val="24"/>
          <w:szCs w:val="24"/>
        </w:rPr>
        <w:t>supra</w:t>
      </w:r>
      <w:r w:rsidR="00F50974" w:rsidRPr="007D3069">
        <w:rPr>
          <w:sz w:val="24"/>
          <w:szCs w:val="24"/>
        </w:rPr>
        <w:t xml:space="preserve"> note </w:t>
      </w:r>
      <w:r w:rsidR="002E10A0" w:rsidRPr="007D3069">
        <w:rPr>
          <w:sz w:val="24"/>
          <w:szCs w:val="24"/>
        </w:rPr>
        <w:t>3</w:t>
      </w:r>
      <w:r w:rsidR="00F50974" w:rsidRPr="007D3069">
        <w:rPr>
          <w:sz w:val="24"/>
          <w:szCs w:val="24"/>
        </w:rPr>
        <w:t>)</w:t>
      </w:r>
      <w:r w:rsidR="00A9746D" w:rsidRPr="007D3069">
        <w:rPr>
          <w:sz w:val="24"/>
          <w:szCs w:val="24"/>
        </w:rPr>
        <w:t>,</w:t>
      </w:r>
      <w:r w:rsidR="005763CF" w:rsidRPr="007D3069">
        <w:rPr>
          <w:sz w:val="24"/>
          <w:szCs w:val="24"/>
        </w:rPr>
        <w:t xml:space="preserve"> </w:t>
      </w:r>
      <w:r w:rsidR="00B10662" w:rsidRPr="007D3069">
        <w:rPr>
          <w:sz w:val="24"/>
          <w:szCs w:val="24"/>
        </w:rPr>
        <w:t xml:space="preserve">and because the Media Bureau </w:t>
      </w:r>
      <w:r w:rsidR="00A9746D" w:rsidRPr="007D3069">
        <w:rPr>
          <w:sz w:val="24"/>
          <w:szCs w:val="24"/>
        </w:rPr>
        <w:t>maintains</w:t>
      </w:r>
      <w:r w:rsidR="005763CF" w:rsidRPr="007D3069">
        <w:rPr>
          <w:sz w:val="24"/>
          <w:szCs w:val="24"/>
        </w:rPr>
        <w:t xml:space="preserve"> its own record regarding </w:t>
      </w:r>
      <w:r w:rsidR="004028BF" w:rsidRPr="007D3069">
        <w:rPr>
          <w:sz w:val="24"/>
          <w:szCs w:val="24"/>
        </w:rPr>
        <w:t xml:space="preserve">the status of </w:t>
      </w:r>
      <w:r w:rsidR="005763CF" w:rsidRPr="007D3069">
        <w:rPr>
          <w:sz w:val="24"/>
          <w:szCs w:val="24"/>
        </w:rPr>
        <w:t>effective competition in each community</w:t>
      </w:r>
      <w:r w:rsidR="004028BF" w:rsidRPr="007D3069">
        <w:rPr>
          <w:sz w:val="24"/>
          <w:szCs w:val="24"/>
        </w:rPr>
        <w:t xml:space="preserve"> within the survey universe</w:t>
      </w:r>
      <w:r w:rsidR="005763CF" w:rsidRPr="007D3069">
        <w:rPr>
          <w:sz w:val="24"/>
          <w:szCs w:val="24"/>
        </w:rPr>
        <w:t>.</w:t>
      </w:r>
    </w:p>
    <w:p w14:paraId="20B7B1F6" w14:textId="77777777" w:rsidR="00FE36A5" w:rsidRPr="007D3069" w:rsidRDefault="00FE36A5" w:rsidP="00CE00B4">
      <w:pPr>
        <w:spacing w:before="120" w:after="240"/>
        <w:ind w:left="432" w:hanging="432"/>
        <w:jc w:val="both"/>
        <w:rPr>
          <w:b/>
          <w:sz w:val="24"/>
          <w:szCs w:val="24"/>
        </w:rPr>
      </w:pPr>
      <w:r w:rsidRPr="007D3069">
        <w:rPr>
          <w:sz w:val="22"/>
          <w:szCs w:val="22"/>
        </w:rPr>
        <w:t>A5</w:t>
      </w:r>
      <w:r w:rsidR="00F1146B" w:rsidRPr="007D3069">
        <w:rPr>
          <w:sz w:val="22"/>
          <w:szCs w:val="22"/>
        </w:rPr>
        <w:t xml:space="preserve">. </w:t>
      </w:r>
      <w:r w:rsidR="00F1489F" w:rsidRPr="007D3069">
        <w:rPr>
          <w:sz w:val="22"/>
          <w:szCs w:val="22"/>
        </w:rPr>
        <w:t xml:space="preserve"> </w:t>
      </w:r>
      <w:r w:rsidR="00B3646D" w:rsidRPr="007D3069">
        <w:rPr>
          <w:sz w:val="22"/>
          <w:szCs w:val="22"/>
        </w:rPr>
        <w:t>Local governments have authority to regulate the price of the basic service tier unless the FCC grants an “Effective Competition” petition for the franchise area.</w:t>
      </w:r>
      <w:r w:rsidR="00817A51" w:rsidRPr="007D3069">
        <w:rPr>
          <w:sz w:val="22"/>
          <w:szCs w:val="22"/>
        </w:rPr>
        <w:t xml:space="preserve"> </w:t>
      </w:r>
      <w:r w:rsidR="00B3646D" w:rsidRPr="007D3069">
        <w:rPr>
          <w:sz w:val="22"/>
          <w:szCs w:val="22"/>
        </w:rPr>
        <w:t>If the FCC has granted Effective Competition status, the answer to question A5 is “no”.</w:t>
      </w:r>
      <w:r w:rsidR="00817A51" w:rsidRPr="007D3069">
        <w:rPr>
          <w:sz w:val="22"/>
          <w:szCs w:val="22"/>
        </w:rPr>
        <w:t xml:space="preserve"> </w:t>
      </w:r>
      <w:r w:rsidR="00B3646D" w:rsidRPr="007D3069">
        <w:rPr>
          <w:sz w:val="22"/>
          <w:szCs w:val="22"/>
        </w:rPr>
        <w:t>If the FCC has not granted Effective Competition status, the answer depends on whether the local government exercises its authority to regulate the price of the basic service tier.</w:t>
      </w:r>
      <w:r w:rsidR="00817A51" w:rsidRPr="007D3069">
        <w:rPr>
          <w:sz w:val="22"/>
          <w:szCs w:val="22"/>
        </w:rPr>
        <w:t xml:space="preserve"> </w:t>
      </w:r>
      <w:r w:rsidR="00B3646D" w:rsidRPr="007D3069">
        <w:rPr>
          <w:sz w:val="22"/>
          <w:szCs w:val="22"/>
        </w:rPr>
        <w:t>Does the local government regulate the basic tier rate in this community? (Yes/No)</w:t>
      </w:r>
      <w:r w:rsidR="00FF4AF8" w:rsidRPr="007D3069">
        <w:rPr>
          <w:sz w:val="22"/>
          <w:szCs w:val="22"/>
        </w:rPr>
        <w:t>.</w:t>
      </w:r>
    </w:p>
    <w:p w14:paraId="4232FD8A" w14:textId="77777777" w:rsidR="00E80E27" w:rsidRPr="007D3069" w:rsidRDefault="002E10A0" w:rsidP="00F1489F">
      <w:pPr>
        <w:pStyle w:val="BodyText"/>
        <w:spacing w:after="120"/>
        <w:rPr>
          <w:szCs w:val="24"/>
        </w:rPr>
      </w:pPr>
      <w:bookmarkStart w:id="6" w:name="_Hlk494898748"/>
      <w:r w:rsidRPr="007D3069">
        <w:rPr>
          <w:b/>
          <w:szCs w:val="24"/>
        </w:rPr>
        <w:t>Remove</w:t>
      </w:r>
      <w:r w:rsidR="00B10662" w:rsidRPr="007D3069">
        <w:rPr>
          <w:b/>
          <w:szCs w:val="24"/>
        </w:rPr>
        <w:t xml:space="preserve"> </w:t>
      </w:r>
      <w:r w:rsidR="002B142B" w:rsidRPr="007D3069">
        <w:rPr>
          <w:b/>
          <w:szCs w:val="24"/>
        </w:rPr>
        <w:t>A1</w:t>
      </w:r>
      <w:r w:rsidR="00313366" w:rsidRPr="007D3069">
        <w:rPr>
          <w:b/>
          <w:szCs w:val="24"/>
        </w:rPr>
        <w:t>8</w:t>
      </w:r>
      <w:r w:rsidR="00F80677" w:rsidRPr="007D3069">
        <w:rPr>
          <w:b/>
          <w:szCs w:val="24"/>
        </w:rPr>
        <w:t>-A19</w:t>
      </w:r>
      <w:r w:rsidR="002B142B" w:rsidRPr="007D3069">
        <w:rPr>
          <w:szCs w:val="24"/>
        </w:rPr>
        <w:t>:</w:t>
      </w:r>
      <w:bookmarkStart w:id="7" w:name="_Hlk494971024"/>
      <w:bookmarkEnd w:id="6"/>
      <w:r w:rsidR="00F80677" w:rsidRPr="007D3069">
        <w:rPr>
          <w:szCs w:val="24"/>
        </w:rPr>
        <w:t xml:space="preserve"> </w:t>
      </w:r>
      <w:r w:rsidR="004028BF" w:rsidRPr="007D3069">
        <w:rPr>
          <w:szCs w:val="24"/>
        </w:rPr>
        <w:t xml:space="preserve">The Commission </w:t>
      </w:r>
      <w:r w:rsidR="00B86AA0" w:rsidRPr="007D3069">
        <w:rPr>
          <w:szCs w:val="24"/>
        </w:rPr>
        <w:t>added</w:t>
      </w:r>
      <w:r w:rsidR="004028BF" w:rsidRPr="007D3069">
        <w:rPr>
          <w:szCs w:val="24"/>
        </w:rPr>
        <w:t xml:space="preserve"> </w:t>
      </w:r>
      <w:r w:rsidR="00F80677" w:rsidRPr="007D3069">
        <w:rPr>
          <w:szCs w:val="24"/>
        </w:rPr>
        <w:t>these questions under</w:t>
      </w:r>
      <w:bookmarkStart w:id="8" w:name="_Hlk495238735"/>
      <w:r w:rsidR="00B86AA0" w:rsidRPr="007D3069">
        <w:rPr>
          <w:szCs w:val="24"/>
        </w:rPr>
        <w:t xml:space="preserve"> a Congressional requirement to monitor</w:t>
      </w:r>
      <w:r w:rsidR="00661101" w:rsidRPr="007D3069">
        <w:rPr>
          <w:szCs w:val="24"/>
        </w:rPr>
        <w:t xml:space="preserve"> </w:t>
      </w:r>
      <w:r w:rsidR="00A9746D" w:rsidRPr="007D3069">
        <w:rPr>
          <w:szCs w:val="24"/>
        </w:rPr>
        <w:t>the broadcast digital television</w:t>
      </w:r>
      <w:r w:rsidR="00661101" w:rsidRPr="007D3069">
        <w:rPr>
          <w:szCs w:val="24"/>
        </w:rPr>
        <w:t xml:space="preserve"> </w:t>
      </w:r>
      <w:r w:rsidR="00A9746D" w:rsidRPr="007D3069">
        <w:rPr>
          <w:szCs w:val="24"/>
        </w:rPr>
        <w:t>transition</w:t>
      </w:r>
      <w:bookmarkEnd w:id="8"/>
      <w:r w:rsidR="00CE00B4" w:rsidRPr="007D3069">
        <w:rPr>
          <w:szCs w:val="24"/>
        </w:rPr>
        <w:t xml:space="preserve"> (</w:t>
      </w:r>
      <w:r w:rsidR="00CE00B4" w:rsidRPr="007D3069">
        <w:rPr>
          <w:i/>
          <w:szCs w:val="24"/>
        </w:rPr>
        <w:t>supra</w:t>
      </w:r>
      <w:r w:rsidR="00CE00B4" w:rsidRPr="007D3069">
        <w:rPr>
          <w:szCs w:val="24"/>
        </w:rPr>
        <w:t xml:space="preserve"> note 8)</w:t>
      </w:r>
      <w:r w:rsidR="00F80677" w:rsidRPr="007D3069">
        <w:rPr>
          <w:szCs w:val="24"/>
        </w:rPr>
        <w:t>, and this</w:t>
      </w:r>
      <w:r w:rsidR="004028BF" w:rsidRPr="007D3069">
        <w:rPr>
          <w:szCs w:val="24"/>
        </w:rPr>
        <w:t xml:space="preserve"> transition has sunset</w:t>
      </w:r>
      <w:bookmarkStart w:id="9" w:name="_Hlk494881510"/>
      <w:r w:rsidR="00E01489" w:rsidRPr="007D3069">
        <w:rPr>
          <w:szCs w:val="24"/>
        </w:rPr>
        <w:t>.</w:t>
      </w:r>
      <w:bookmarkEnd w:id="7"/>
      <w:bookmarkEnd w:id="9"/>
    </w:p>
    <w:p w14:paraId="39356270" w14:textId="77777777" w:rsidR="00661101" w:rsidRPr="007D3069" w:rsidRDefault="00514D1B" w:rsidP="00CC35E6">
      <w:pPr>
        <w:pStyle w:val="BodyText"/>
        <w:spacing w:after="80"/>
        <w:ind w:left="576" w:hanging="576"/>
        <w:rPr>
          <w:szCs w:val="24"/>
        </w:rPr>
      </w:pPr>
      <w:r w:rsidRPr="007D3069">
        <w:rPr>
          <w:sz w:val="22"/>
          <w:szCs w:val="22"/>
        </w:rPr>
        <w:t>A1</w:t>
      </w:r>
      <w:r w:rsidR="00313366" w:rsidRPr="007D3069">
        <w:rPr>
          <w:sz w:val="22"/>
          <w:szCs w:val="22"/>
        </w:rPr>
        <w:t>8</w:t>
      </w:r>
      <w:r w:rsidRPr="007D3069">
        <w:rPr>
          <w:sz w:val="22"/>
          <w:szCs w:val="22"/>
        </w:rPr>
        <w:t xml:space="preserve">. </w:t>
      </w:r>
      <w:r w:rsidR="00F1489F" w:rsidRPr="007D3069">
        <w:rPr>
          <w:sz w:val="22"/>
          <w:szCs w:val="22"/>
        </w:rPr>
        <w:t xml:space="preserve"> </w:t>
      </w:r>
      <w:r w:rsidR="002B142B" w:rsidRPr="007D3069">
        <w:rPr>
          <w:sz w:val="22"/>
          <w:szCs w:val="22"/>
        </w:rPr>
        <w:t>Choose the physical infrastructure in the community that best describes your video service (coaxial only, hybrid fiber-coaxial cable, fiber to the home, twisted copper pair, fiber-copper, other-please explain)</w:t>
      </w:r>
      <w:bookmarkStart w:id="10" w:name="_Hlk494728115"/>
      <w:r w:rsidR="00FF4AF8" w:rsidRPr="007D3069">
        <w:rPr>
          <w:sz w:val="22"/>
          <w:szCs w:val="22"/>
        </w:rPr>
        <w:t>.</w:t>
      </w:r>
      <w:bookmarkEnd w:id="10"/>
    </w:p>
    <w:p w14:paraId="500E2B38" w14:textId="77777777" w:rsidR="00543561" w:rsidRPr="007D3069" w:rsidRDefault="00514D1B" w:rsidP="00A3319D">
      <w:pPr>
        <w:pStyle w:val="BodyText"/>
        <w:spacing w:after="80"/>
        <w:ind w:left="576" w:hanging="576"/>
        <w:rPr>
          <w:sz w:val="22"/>
          <w:szCs w:val="22"/>
        </w:rPr>
      </w:pPr>
      <w:r w:rsidRPr="007D3069">
        <w:rPr>
          <w:sz w:val="22"/>
          <w:szCs w:val="22"/>
        </w:rPr>
        <w:t>A1</w:t>
      </w:r>
      <w:r w:rsidR="00313366" w:rsidRPr="007D3069">
        <w:rPr>
          <w:sz w:val="22"/>
          <w:szCs w:val="22"/>
        </w:rPr>
        <w:t>9</w:t>
      </w:r>
      <w:r w:rsidRPr="007D3069">
        <w:rPr>
          <w:sz w:val="22"/>
          <w:szCs w:val="22"/>
        </w:rPr>
        <w:t xml:space="preserve">. </w:t>
      </w:r>
      <w:r w:rsidR="00313366" w:rsidRPr="007D3069">
        <w:rPr>
          <w:sz w:val="22"/>
          <w:szCs w:val="22"/>
        </w:rPr>
        <w:t xml:space="preserve"> </w:t>
      </w:r>
      <w:r w:rsidR="002B142B" w:rsidRPr="007D3069">
        <w:rPr>
          <w:sz w:val="22"/>
          <w:szCs w:val="22"/>
        </w:rPr>
        <w:t>Answer "yes" to one of Questions a-</w:t>
      </w:r>
      <w:r w:rsidR="0089309D" w:rsidRPr="007D3069">
        <w:rPr>
          <w:sz w:val="22"/>
          <w:szCs w:val="22"/>
        </w:rPr>
        <w:t>f</w:t>
      </w:r>
      <w:r w:rsidR="002B142B" w:rsidRPr="007D3069">
        <w:rPr>
          <w:sz w:val="22"/>
          <w:szCs w:val="22"/>
        </w:rPr>
        <w:t xml:space="preserve">, or explain in </w:t>
      </w:r>
      <w:r w:rsidR="0089309D" w:rsidRPr="007D3069">
        <w:rPr>
          <w:sz w:val="22"/>
          <w:szCs w:val="22"/>
        </w:rPr>
        <w:t>g</w:t>
      </w:r>
      <w:r w:rsidR="002B142B" w:rsidRPr="007D3069">
        <w:rPr>
          <w:sz w:val="22"/>
          <w:szCs w:val="22"/>
        </w:rPr>
        <w:t>, the scenario best describ</w:t>
      </w:r>
      <w:r w:rsidR="0089309D" w:rsidRPr="007D3069">
        <w:rPr>
          <w:sz w:val="22"/>
          <w:szCs w:val="22"/>
        </w:rPr>
        <w:t>ing</w:t>
      </w:r>
      <w:r w:rsidR="002B142B" w:rsidRPr="007D3069">
        <w:rPr>
          <w:sz w:val="22"/>
          <w:szCs w:val="22"/>
        </w:rPr>
        <w:t xml:space="preserve"> the way local broadcast television station signals you receive from local broadcasters are sent from the video (cable) headend to subscribers in the community</w:t>
      </w:r>
      <w:r w:rsidR="009C509F" w:rsidRPr="007D3069">
        <w:rPr>
          <w:sz w:val="22"/>
          <w:szCs w:val="22"/>
        </w:rPr>
        <w:t>.</w:t>
      </w:r>
    </w:p>
    <w:p w14:paraId="4A9CD697" w14:textId="77777777" w:rsidR="00543561" w:rsidRPr="007D3069" w:rsidRDefault="00543561" w:rsidP="00A3319D">
      <w:pPr>
        <w:pStyle w:val="BodyText"/>
        <w:spacing w:after="60"/>
        <w:ind w:left="576" w:hanging="288"/>
        <w:rPr>
          <w:sz w:val="20"/>
        </w:rPr>
      </w:pPr>
      <w:r w:rsidRPr="007D3069">
        <w:rPr>
          <w:sz w:val="20"/>
        </w:rPr>
        <w:t xml:space="preserve">a. </w:t>
      </w:r>
      <w:r w:rsidR="00AD5968" w:rsidRPr="007D3069">
        <w:rPr>
          <w:sz w:val="20"/>
        </w:rPr>
        <w:t xml:space="preserve"> </w:t>
      </w:r>
      <w:r w:rsidRPr="007D3069">
        <w:rPr>
          <w:sz w:val="20"/>
        </w:rPr>
        <w:t>The system is all-digital with either one or two transmission paths.  Signals are either standard definition (SD) digital only or have both SD and high definition (HD) digital capability.  I</w:t>
      </w:r>
      <w:r w:rsidR="003E4BD2" w:rsidRPr="007D3069">
        <w:rPr>
          <w:sz w:val="20"/>
        </w:rPr>
        <w:t>f</w:t>
      </w:r>
      <w:r w:rsidRPr="007D3069">
        <w:rPr>
          <w:sz w:val="20"/>
        </w:rPr>
        <w:t xml:space="preserve"> SD only, customer premises equipment</w:t>
      </w:r>
      <w:r w:rsidR="0089309D" w:rsidRPr="007D3069">
        <w:rPr>
          <w:sz w:val="20"/>
        </w:rPr>
        <w:t xml:space="preserve"> (CPE)</w:t>
      </w:r>
      <w:r w:rsidRPr="007D3069">
        <w:rPr>
          <w:sz w:val="20"/>
        </w:rPr>
        <w:t xml:space="preserve"> converts the SD signal to analog for viewing by analog television customers.  I</w:t>
      </w:r>
      <w:r w:rsidR="0089309D" w:rsidRPr="007D3069">
        <w:rPr>
          <w:sz w:val="20"/>
        </w:rPr>
        <w:t>f</w:t>
      </w:r>
      <w:r w:rsidRPr="007D3069">
        <w:rPr>
          <w:sz w:val="20"/>
        </w:rPr>
        <w:t xml:space="preserve"> </w:t>
      </w:r>
      <w:r w:rsidR="003E4BD2" w:rsidRPr="007D3069">
        <w:rPr>
          <w:sz w:val="20"/>
        </w:rPr>
        <w:t>both</w:t>
      </w:r>
      <w:r w:rsidRPr="007D3069">
        <w:rPr>
          <w:sz w:val="20"/>
        </w:rPr>
        <w:t xml:space="preserve"> SD and HD, </w:t>
      </w:r>
      <w:r w:rsidR="0089309D" w:rsidRPr="007D3069">
        <w:rPr>
          <w:sz w:val="20"/>
        </w:rPr>
        <w:t>and</w:t>
      </w:r>
      <w:r w:rsidRPr="007D3069">
        <w:rPr>
          <w:sz w:val="20"/>
        </w:rPr>
        <w:t xml:space="preserve"> there is a single transmission path, </w:t>
      </w:r>
      <w:r w:rsidR="003E4BD2" w:rsidRPr="007D3069">
        <w:rPr>
          <w:sz w:val="20"/>
        </w:rPr>
        <w:t>the HD</w:t>
      </w:r>
      <w:r w:rsidRPr="007D3069">
        <w:rPr>
          <w:sz w:val="20"/>
        </w:rPr>
        <w:t xml:space="preserve"> signal is converted to SD, and then from SD to analog, using </w:t>
      </w:r>
      <w:r w:rsidR="0089309D" w:rsidRPr="007D3069">
        <w:rPr>
          <w:sz w:val="20"/>
        </w:rPr>
        <w:t>CPE</w:t>
      </w:r>
      <w:r w:rsidRPr="007D3069">
        <w:rPr>
          <w:sz w:val="20"/>
        </w:rPr>
        <w:t>, for viewing by SD digital and analog television customers, respectively.</w:t>
      </w:r>
    </w:p>
    <w:p w14:paraId="7DE13120" w14:textId="77777777" w:rsidR="00543561" w:rsidRPr="007D3069" w:rsidRDefault="00543561" w:rsidP="0074633D">
      <w:pPr>
        <w:pStyle w:val="BodyText"/>
        <w:spacing w:after="60"/>
        <w:ind w:left="576" w:hanging="288"/>
        <w:rPr>
          <w:sz w:val="20"/>
        </w:rPr>
      </w:pPr>
      <w:r w:rsidRPr="007D3069">
        <w:rPr>
          <w:sz w:val="20"/>
        </w:rPr>
        <w:t>b.</w:t>
      </w:r>
      <w:r w:rsidR="00817A51" w:rsidRPr="007D3069">
        <w:rPr>
          <w:sz w:val="20"/>
        </w:rPr>
        <w:t xml:space="preserve"> </w:t>
      </w:r>
      <w:r w:rsidR="003E4BD2" w:rsidRPr="007D3069">
        <w:rPr>
          <w:sz w:val="20"/>
        </w:rPr>
        <w:t xml:space="preserve"> </w:t>
      </w:r>
      <w:r w:rsidRPr="007D3069">
        <w:rPr>
          <w:sz w:val="20"/>
        </w:rPr>
        <w:t xml:space="preserve">Transmission is analog only. </w:t>
      </w:r>
      <w:r w:rsidR="00817A51" w:rsidRPr="007D3069">
        <w:rPr>
          <w:sz w:val="20"/>
        </w:rPr>
        <w:t xml:space="preserve"> </w:t>
      </w:r>
      <w:r w:rsidRPr="007D3069">
        <w:rPr>
          <w:sz w:val="20"/>
        </w:rPr>
        <w:t xml:space="preserve">Signals are sent in analog from headend to subscribers. </w:t>
      </w:r>
      <w:r w:rsidR="00817A51" w:rsidRPr="007D3069">
        <w:rPr>
          <w:sz w:val="20"/>
        </w:rPr>
        <w:t xml:space="preserve"> </w:t>
      </w:r>
      <w:r w:rsidRPr="007D3069">
        <w:rPr>
          <w:sz w:val="20"/>
        </w:rPr>
        <w:t xml:space="preserve">Headend equipment is in place to convert a broadcast digital signal to analog, in case a station is digital only. </w:t>
      </w:r>
      <w:r w:rsidR="00817A51" w:rsidRPr="007D3069">
        <w:rPr>
          <w:sz w:val="20"/>
        </w:rPr>
        <w:t xml:space="preserve"> </w:t>
      </w:r>
      <w:r w:rsidRPr="007D3069">
        <w:rPr>
          <w:sz w:val="20"/>
        </w:rPr>
        <w:t>If no headend equipment is in place to convert a signal from digital to analog then select response (g) and describe.</w:t>
      </w:r>
    </w:p>
    <w:p w14:paraId="43268366" w14:textId="77777777" w:rsidR="00543561" w:rsidRPr="007D3069" w:rsidRDefault="00543561" w:rsidP="0074633D">
      <w:pPr>
        <w:pStyle w:val="BodyText"/>
        <w:spacing w:after="60"/>
        <w:ind w:left="576" w:hanging="288"/>
        <w:rPr>
          <w:sz w:val="20"/>
        </w:rPr>
      </w:pPr>
      <w:r w:rsidRPr="007D3069">
        <w:rPr>
          <w:sz w:val="20"/>
        </w:rPr>
        <w:t>c.</w:t>
      </w:r>
      <w:r w:rsidR="00817A51" w:rsidRPr="007D3069">
        <w:rPr>
          <w:sz w:val="20"/>
        </w:rPr>
        <w:t xml:space="preserve">  </w:t>
      </w:r>
      <w:r w:rsidRPr="007D3069">
        <w:rPr>
          <w:sz w:val="20"/>
        </w:rPr>
        <w:t>Separate analog and digital signals are sent on separate paths from the headend to be viewed by analog and digital customers, respectively.  Digital signal can be either SD or HD, with an HD version being converted by a SD digital subscriber’s set-top box to SD format.</w:t>
      </w:r>
    </w:p>
    <w:p w14:paraId="378BB3C0" w14:textId="77777777" w:rsidR="00543561" w:rsidRPr="007D3069" w:rsidRDefault="00543561" w:rsidP="0074633D">
      <w:pPr>
        <w:pStyle w:val="BodyText"/>
        <w:spacing w:after="60"/>
        <w:ind w:left="576" w:hanging="288"/>
        <w:rPr>
          <w:sz w:val="20"/>
        </w:rPr>
      </w:pPr>
      <w:r w:rsidRPr="007D3069">
        <w:rPr>
          <w:sz w:val="20"/>
        </w:rPr>
        <w:lastRenderedPageBreak/>
        <w:t>d.</w:t>
      </w:r>
      <w:r w:rsidR="00AD5968" w:rsidRPr="007D3069">
        <w:rPr>
          <w:sz w:val="20"/>
        </w:rPr>
        <w:t xml:space="preserve"> </w:t>
      </w:r>
      <w:r w:rsidR="00817A51" w:rsidRPr="007D3069">
        <w:rPr>
          <w:sz w:val="20"/>
        </w:rPr>
        <w:t xml:space="preserve"> </w:t>
      </w:r>
      <w:r w:rsidRPr="007D3069">
        <w:rPr>
          <w:sz w:val="20"/>
        </w:rPr>
        <w:t>Separate analog, SD, and HD signals are sent from the headend to be viewed by analog, SD digital, and HD digital customers, respectively.</w:t>
      </w:r>
    </w:p>
    <w:p w14:paraId="057BA279" w14:textId="77777777" w:rsidR="00657C31" w:rsidRPr="007D3069" w:rsidRDefault="00543561" w:rsidP="0074633D">
      <w:pPr>
        <w:pStyle w:val="BodyText"/>
        <w:spacing w:after="60"/>
        <w:ind w:left="576" w:hanging="288"/>
        <w:rPr>
          <w:sz w:val="20"/>
        </w:rPr>
      </w:pPr>
      <w:r w:rsidRPr="007D3069">
        <w:rPr>
          <w:sz w:val="20"/>
        </w:rPr>
        <w:t xml:space="preserve">e. </w:t>
      </w:r>
      <w:r w:rsidR="00AD5968" w:rsidRPr="007D3069">
        <w:rPr>
          <w:sz w:val="20"/>
        </w:rPr>
        <w:t xml:space="preserve"> </w:t>
      </w:r>
      <w:r w:rsidRPr="007D3069">
        <w:rPr>
          <w:sz w:val="20"/>
        </w:rPr>
        <w:t>SD digital signals only are sent from the headend, and the set-top box can covert the signals to analog format for viewing on analog television.</w:t>
      </w:r>
    </w:p>
    <w:p w14:paraId="7314A7A3" w14:textId="77777777" w:rsidR="00514D1B" w:rsidRPr="007D3069" w:rsidRDefault="00543561" w:rsidP="0074633D">
      <w:pPr>
        <w:pStyle w:val="BodyText"/>
        <w:spacing w:after="60"/>
        <w:ind w:left="576" w:hanging="288"/>
        <w:rPr>
          <w:sz w:val="20"/>
        </w:rPr>
      </w:pPr>
      <w:r w:rsidRPr="007D3069">
        <w:rPr>
          <w:sz w:val="20"/>
        </w:rPr>
        <w:t xml:space="preserve">f. </w:t>
      </w:r>
      <w:r w:rsidR="00AD5968" w:rsidRPr="007D3069">
        <w:rPr>
          <w:sz w:val="20"/>
        </w:rPr>
        <w:t xml:space="preserve"> </w:t>
      </w:r>
      <w:r w:rsidR="00817A51" w:rsidRPr="007D3069">
        <w:rPr>
          <w:sz w:val="20"/>
        </w:rPr>
        <w:t xml:space="preserve"> </w:t>
      </w:r>
      <w:r w:rsidRPr="007D3069">
        <w:rPr>
          <w:sz w:val="20"/>
        </w:rPr>
        <w:t>HD digital signals only are sent from the headend, and the set-top box can convert the signals to SD digital format, and then to analog format if necessary.</w:t>
      </w:r>
    </w:p>
    <w:p w14:paraId="7A701471" w14:textId="77777777" w:rsidR="00313366" w:rsidRPr="007D3069" w:rsidRDefault="00543561" w:rsidP="00F80677">
      <w:pPr>
        <w:pStyle w:val="BodyText"/>
        <w:spacing w:after="240"/>
        <w:ind w:left="576" w:hanging="288"/>
        <w:rPr>
          <w:sz w:val="20"/>
        </w:rPr>
      </w:pPr>
      <w:r w:rsidRPr="007D3069">
        <w:rPr>
          <w:sz w:val="20"/>
        </w:rPr>
        <w:t xml:space="preserve">g. </w:t>
      </w:r>
      <w:r w:rsidR="00817A51" w:rsidRPr="007D3069">
        <w:rPr>
          <w:sz w:val="20"/>
        </w:rPr>
        <w:t xml:space="preserve"> </w:t>
      </w:r>
      <w:r w:rsidRPr="007D3069">
        <w:rPr>
          <w:sz w:val="20"/>
        </w:rPr>
        <w:t>If none of the above, please describe.</w:t>
      </w:r>
    </w:p>
    <w:p w14:paraId="38CD398C" w14:textId="5C908827" w:rsidR="000A06B7" w:rsidRPr="007D3069" w:rsidRDefault="002B142B" w:rsidP="00F80677">
      <w:pPr>
        <w:pStyle w:val="BodyText"/>
        <w:spacing w:after="120"/>
        <w:rPr>
          <w:szCs w:val="24"/>
        </w:rPr>
      </w:pPr>
      <w:bookmarkStart w:id="11" w:name="_Hlk494989741"/>
      <w:r w:rsidRPr="007D3069">
        <w:rPr>
          <w:b/>
          <w:szCs w:val="24"/>
        </w:rPr>
        <w:t>Re</w:t>
      </w:r>
      <w:r w:rsidR="00651B60" w:rsidRPr="007D3069">
        <w:rPr>
          <w:b/>
          <w:szCs w:val="24"/>
        </w:rPr>
        <w:t>vise</w:t>
      </w:r>
      <w:r w:rsidRPr="007D3069">
        <w:rPr>
          <w:b/>
          <w:szCs w:val="24"/>
        </w:rPr>
        <w:t xml:space="preserve"> A</w:t>
      </w:r>
      <w:r w:rsidR="00651B60" w:rsidRPr="007D3069">
        <w:rPr>
          <w:b/>
          <w:szCs w:val="24"/>
        </w:rPr>
        <w:t>20</w:t>
      </w:r>
      <w:r w:rsidR="00942527" w:rsidRPr="007D3069">
        <w:rPr>
          <w:b/>
          <w:szCs w:val="24"/>
        </w:rPr>
        <w:t>-A22</w:t>
      </w:r>
      <w:r w:rsidR="0096054D" w:rsidRPr="007D3069">
        <w:rPr>
          <w:b/>
          <w:szCs w:val="24"/>
        </w:rPr>
        <w:t xml:space="preserve"> &amp;</w:t>
      </w:r>
      <w:r w:rsidR="00437DD9" w:rsidRPr="007D3069">
        <w:rPr>
          <w:b/>
          <w:szCs w:val="24"/>
        </w:rPr>
        <w:t xml:space="preserve"> </w:t>
      </w:r>
      <w:r w:rsidR="0096054D" w:rsidRPr="007D3069">
        <w:rPr>
          <w:b/>
          <w:szCs w:val="24"/>
        </w:rPr>
        <w:t>C1</w:t>
      </w:r>
      <w:r w:rsidR="00651B60" w:rsidRPr="007D3069">
        <w:rPr>
          <w:szCs w:val="24"/>
        </w:rPr>
        <w:t xml:space="preserve"> (</w:t>
      </w:r>
      <w:r w:rsidR="00651B60" w:rsidRPr="007D3069">
        <w:rPr>
          <w:b/>
          <w:szCs w:val="24"/>
        </w:rPr>
        <w:t>Now A17</w:t>
      </w:r>
      <w:r w:rsidR="00E73AE5" w:rsidRPr="007D3069">
        <w:rPr>
          <w:b/>
          <w:szCs w:val="24"/>
        </w:rPr>
        <w:t>-</w:t>
      </w:r>
      <w:r w:rsidR="00942527" w:rsidRPr="007D3069">
        <w:rPr>
          <w:b/>
          <w:szCs w:val="24"/>
        </w:rPr>
        <w:t>A24</w:t>
      </w:r>
      <w:r w:rsidR="00651B60" w:rsidRPr="007D3069">
        <w:rPr>
          <w:szCs w:val="24"/>
        </w:rPr>
        <w:t>)</w:t>
      </w:r>
      <w:r w:rsidRPr="007D3069">
        <w:rPr>
          <w:szCs w:val="24"/>
        </w:rPr>
        <w:t xml:space="preserve">: </w:t>
      </w:r>
      <w:r w:rsidR="00F80677" w:rsidRPr="007D3069">
        <w:rPr>
          <w:szCs w:val="24"/>
        </w:rPr>
        <w:t>To improve presentation</w:t>
      </w:r>
      <w:r w:rsidR="00942527" w:rsidRPr="007D3069">
        <w:rPr>
          <w:szCs w:val="24"/>
        </w:rPr>
        <w:t xml:space="preserve"> and clarity</w:t>
      </w:r>
      <w:r w:rsidR="00F80677" w:rsidRPr="007D3069">
        <w:rPr>
          <w:szCs w:val="24"/>
        </w:rPr>
        <w:t xml:space="preserve">, we </w:t>
      </w:r>
      <w:r w:rsidR="0096054D" w:rsidRPr="007D3069">
        <w:rPr>
          <w:szCs w:val="24"/>
        </w:rPr>
        <w:t xml:space="preserve">reformat </w:t>
      </w:r>
      <w:r w:rsidR="00F80677" w:rsidRPr="007D3069">
        <w:rPr>
          <w:szCs w:val="24"/>
        </w:rPr>
        <w:t>A20</w:t>
      </w:r>
      <w:r w:rsidR="00CC60D1" w:rsidRPr="007D3069">
        <w:rPr>
          <w:szCs w:val="24"/>
        </w:rPr>
        <w:t>-A22</w:t>
      </w:r>
      <w:r w:rsidR="00F80677" w:rsidRPr="007D3069">
        <w:rPr>
          <w:szCs w:val="24"/>
        </w:rPr>
        <w:t xml:space="preserve"> </w:t>
      </w:r>
      <w:r w:rsidR="00612052" w:rsidRPr="007D3069">
        <w:rPr>
          <w:szCs w:val="24"/>
        </w:rPr>
        <w:t xml:space="preserve">into A17-A22, </w:t>
      </w:r>
      <w:r w:rsidR="0096054D" w:rsidRPr="007D3069">
        <w:rPr>
          <w:szCs w:val="24"/>
        </w:rPr>
        <w:t xml:space="preserve">and C1 </w:t>
      </w:r>
      <w:r w:rsidR="00F80677" w:rsidRPr="007D3069">
        <w:rPr>
          <w:szCs w:val="24"/>
        </w:rPr>
        <w:t>into A</w:t>
      </w:r>
      <w:r w:rsidR="00612052" w:rsidRPr="007D3069">
        <w:rPr>
          <w:szCs w:val="24"/>
        </w:rPr>
        <w:t>23</w:t>
      </w:r>
      <w:r w:rsidR="00F80677" w:rsidRPr="007D3069">
        <w:rPr>
          <w:szCs w:val="24"/>
        </w:rPr>
        <w:t>-A2</w:t>
      </w:r>
      <w:r w:rsidR="00942527" w:rsidRPr="007D3069">
        <w:rPr>
          <w:szCs w:val="24"/>
        </w:rPr>
        <w:t>4</w:t>
      </w:r>
      <w:r w:rsidR="00F80677" w:rsidRPr="007D3069">
        <w:rPr>
          <w:szCs w:val="24"/>
        </w:rPr>
        <w:t xml:space="preserve">, and add </w:t>
      </w:r>
      <w:r w:rsidR="0096054D" w:rsidRPr="007D3069">
        <w:rPr>
          <w:szCs w:val="24"/>
        </w:rPr>
        <w:t xml:space="preserve">further </w:t>
      </w:r>
      <w:r w:rsidR="00F80677" w:rsidRPr="007D3069">
        <w:rPr>
          <w:szCs w:val="24"/>
        </w:rPr>
        <w:t>instructions.</w:t>
      </w:r>
      <w:r w:rsidR="00612052" w:rsidRPr="007D3069">
        <w:rPr>
          <w:szCs w:val="24"/>
        </w:rPr>
        <w:t xml:space="preserve">  These questions are in part</w:t>
      </w:r>
      <w:r w:rsidR="00437DD9" w:rsidRPr="007D3069">
        <w:rPr>
          <w:szCs w:val="24"/>
        </w:rPr>
        <w:t xml:space="preserve"> required under </w:t>
      </w:r>
      <w:r w:rsidR="0096054D" w:rsidRPr="007D3069">
        <w:rPr>
          <w:szCs w:val="24"/>
        </w:rPr>
        <w:t xml:space="preserve">STELAR </w:t>
      </w:r>
      <w:r w:rsidR="0074633D" w:rsidRPr="007D3069">
        <w:rPr>
          <w:szCs w:val="24"/>
        </w:rPr>
        <w:t>(</w:t>
      </w:r>
      <w:r w:rsidR="0074633D" w:rsidRPr="007D3069">
        <w:rPr>
          <w:i/>
          <w:szCs w:val="24"/>
        </w:rPr>
        <w:t>supra</w:t>
      </w:r>
      <w:r w:rsidR="0074633D" w:rsidRPr="007D3069">
        <w:rPr>
          <w:szCs w:val="24"/>
        </w:rPr>
        <w:t xml:space="preserve"> note </w:t>
      </w:r>
      <w:r w:rsidR="002E10A0" w:rsidRPr="007D3069">
        <w:rPr>
          <w:szCs w:val="24"/>
        </w:rPr>
        <w:t>4</w:t>
      </w:r>
      <w:r w:rsidR="0074633D" w:rsidRPr="007D3069">
        <w:rPr>
          <w:szCs w:val="24"/>
        </w:rPr>
        <w:t>)</w:t>
      </w:r>
      <w:r w:rsidR="00437DD9" w:rsidRPr="007D3069">
        <w:rPr>
          <w:szCs w:val="24"/>
        </w:rPr>
        <w:t xml:space="preserve"> and a</w:t>
      </w:r>
      <w:r w:rsidR="0014121C" w:rsidRPr="007D3069">
        <w:rPr>
          <w:szCs w:val="24"/>
        </w:rPr>
        <w:t>sk</w:t>
      </w:r>
      <w:r w:rsidR="00F80677" w:rsidRPr="007D3069">
        <w:rPr>
          <w:szCs w:val="24"/>
        </w:rPr>
        <w:t xml:space="preserve"> about </w:t>
      </w:r>
      <w:r w:rsidR="00CC60D1" w:rsidRPr="007D3069">
        <w:rPr>
          <w:szCs w:val="24"/>
        </w:rPr>
        <w:t xml:space="preserve">(a) </w:t>
      </w:r>
      <w:r w:rsidR="00942527" w:rsidRPr="007D3069">
        <w:rPr>
          <w:szCs w:val="24"/>
        </w:rPr>
        <w:t>cable</w:t>
      </w:r>
      <w:r w:rsidR="00437DD9" w:rsidRPr="007D3069">
        <w:rPr>
          <w:szCs w:val="24"/>
        </w:rPr>
        <w:t xml:space="preserve"> system</w:t>
      </w:r>
      <w:r w:rsidR="00942527" w:rsidRPr="007D3069">
        <w:rPr>
          <w:szCs w:val="24"/>
        </w:rPr>
        <w:t xml:space="preserve"> carriage of </w:t>
      </w:r>
      <w:r w:rsidR="00F80677" w:rsidRPr="007D3069">
        <w:rPr>
          <w:szCs w:val="24"/>
        </w:rPr>
        <w:t>local</w:t>
      </w:r>
      <w:r w:rsidR="0014121C" w:rsidRPr="007D3069">
        <w:rPr>
          <w:szCs w:val="24"/>
        </w:rPr>
        <w:t xml:space="preserve"> </w:t>
      </w:r>
      <w:r w:rsidR="00E73AE5" w:rsidRPr="007D3069">
        <w:rPr>
          <w:szCs w:val="24"/>
        </w:rPr>
        <w:t xml:space="preserve">broadcast </w:t>
      </w:r>
      <w:r w:rsidR="00476146" w:rsidRPr="007D3069">
        <w:rPr>
          <w:szCs w:val="24"/>
        </w:rPr>
        <w:t>stations under</w:t>
      </w:r>
      <w:r w:rsidR="00EB127B" w:rsidRPr="007D3069">
        <w:rPr>
          <w:szCs w:val="24"/>
        </w:rPr>
        <w:t xml:space="preserve"> </w:t>
      </w:r>
      <w:r w:rsidR="0014121C" w:rsidRPr="007D3069">
        <w:rPr>
          <w:szCs w:val="24"/>
        </w:rPr>
        <w:t xml:space="preserve">the two types of </w:t>
      </w:r>
      <w:r w:rsidR="00942527" w:rsidRPr="007D3069">
        <w:rPr>
          <w:szCs w:val="24"/>
        </w:rPr>
        <w:t>regulation (</w:t>
      </w:r>
      <w:r w:rsidR="00EB127B" w:rsidRPr="007D3069">
        <w:rPr>
          <w:szCs w:val="24"/>
        </w:rPr>
        <w:t>retransmission consent</w:t>
      </w:r>
      <w:r w:rsidR="00476146" w:rsidRPr="007D3069">
        <w:rPr>
          <w:szCs w:val="24"/>
        </w:rPr>
        <w:t xml:space="preserve"> </w:t>
      </w:r>
      <w:r w:rsidR="0014121C" w:rsidRPr="007D3069">
        <w:rPr>
          <w:szCs w:val="24"/>
        </w:rPr>
        <w:t>and</w:t>
      </w:r>
      <w:r w:rsidR="00EB127B" w:rsidRPr="007D3069">
        <w:rPr>
          <w:szCs w:val="24"/>
        </w:rPr>
        <w:t xml:space="preserve"> must carry</w:t>
      </w:r>
      <w:r w:rsidR="00942527" w:rsidRPr="007D3069">
        <w:rPr>
          <w:szCs w:val="24"/>
        </w:rPr>
        <w:t>)</w:t>
      </w:r>
      <w:r w:rsidR="00437DD9" w:rsidRPr="007D3069">
        <w:rPr>
          <w:szCs w:val="24"/>
        </w:rPr>
        <w:t>;</w:t>
      </w:r>
      <w:r w:rsidR="00F80677" w:rsidRPr="007D3069">
        <w:rPr>
          <w:szCs w:val="24"/>
        </w:rPr>
        <w:t xml:space="preserve"> </w:t>
      </w:r>
      <w:r w:rsidR="00CC60D1" w:rsidRPr="007D3069">
        <w:rPr>
          <w:szCs w:val="24"/>
        </w:rPr>
        <w:t>(b) retransmission consent fees paid by cable operators to broadcasters, (</w:t>
      </w:r>
      <w:r w:rsidR="00437DD9" w:rsidRPr="007D3069">
        <w:rPr>
          <w:szCs w:val="24"/>
        </w:rPr>
        <w:t>c</w:t>
      </w:r>
      <w:r w:rsidR="00CC60D1" w:rsidRPr="007D3069">
        <w:rPr>
          <w:szCs w:val="24"/>
        </w:rPr>
        <w:t xml:space="preserve">) </w:t>
      </w:r>
      <w:r w:rsidR="00437DD9" w:rsidRPr="007D3069">
        <w:rPr>
          <w:szCs w:val="24"/>
        </w:rPr>
        <w:t xml:space="preserve">carriage of </w:t>
      </w:r>
      <w:r w:rsidR="00EB127B" w:rsidRPr="007D3069">
        <w:rPr>
          <w:szCs w:val="24"/>
        </w:rPr>
        <w:t>multicast subchannels</w:t>
      </w:r>
      <w:r w:rsidR="007C36F8" w:rsidRPr="007D3069">
        <w:rPr>
          <w:szCs w:val="24"/>
        </w:rPr>
        <w:t xml:space="preserve"> of broadcast stations</w:t>
      </w:r>
      <w:r w:rsidR="00F80677" w:rsidRPr="007D3069">
        <w:rPr>
          <w:szCs w:val="24"/>
        </w:rPr>
        <w:t xml:space="preserve"> (i</w:t>
      </w:r>
      <w:r w:rsidR="00D67B43" w:rsidRPr="007D3069">
        <w:rPr>
          <w:szCs w:val="24"/>
        </w:rPr>
        <w:t xml:space="preserve">n addition to a station’s primary </w:t>
      </w:r>
      <w:r w:rsidR="007C36F8" w:rsidRPr="007D3069">
        <w:rPr>
          <w:szCs w:val="24"/>
        </w:rPr>
        <w:t>channel</w:t>
      </w:r>
      <w:r w:rsidR="00D67B43" w:rsidRPr="007D3069">
        <w:rPr>
          <w:szCs w:val="24"/>
        </w:rPr>
        <w:t>, station</w:t>
      </w:r>
      <w:r w:rsidR="00437DD9" w:rsidRPr="007D3069">
        <w:rPr>
          <w:szCs w:val="24"/>
        </w:rPr>
        <w:t>s</w:t>
      </w:r>
      <w:r w:rsidR="00D67B43" w:rsidRPr="007D3069">
        <w:rPr>
          <w:szCs w:val="24"/>
        </w:rPr>
        <w:t xml:space="preserve"> often </w:t>
      </w:r>
      <w:r w:rsidR="007C36F8" w:rsidRPr="007D3069">
        <w:rPr>
          <w:szCs w:val="24"/>
        </w:rPr>
        <w:t xml:space="preserve">multicast </w:t>
      </w:r>
      <w:r w:rsidR="00D67B43" w:rsidRPr="007D3069">
        <w:rPr>
          <w:szCs w:val="24"/>
        </w:rPr>
        <w:t>subchannels of programming)</w:t>
      </w:r>
      <w:r w:rsidR="00437DD9" w:rsidRPr="007D3069">
        <w:rPr>
          <w:szCs w:val="24"/>
        </w:rPr>
        <w:t>;</w:t>
      </w:r>
      <w:r w:rsidR="00612052" w:rsidRPr="007D3069">
        <w:rPr>
          <w:szCs w:val="24"/>
        </w:rPr>
        <w:t xml:space="preserve"> </w:t>
      </w:r>
      <w:r w:rsidR="00CC60D1" w:rsidRPr="007D3069">
        <w:rPr>
          <w:szCs w:val="24"/>
        </w:rPr>
        <w:t>(</w:t>
      </w:r>
      <w:r w:rsidR="00437DD9" w:rsidRPr="007D3069">
        <w:rPr>
          <w:szCs w:val="24"/>
        </w:rPr>
        <w:t>d</w:t>
      </w:r>
      <w:r w:rsidR="00CC60D1" w:rsidRPr="007D3069">
        <w:rPr>
          <w:szCs w:val="24"/>
        </w:rPr>
        <w:t xml:space="preserve">) </w:t>
      </w:r>
      <w:r w:rsidR="00CA1B13" w:rsidRPr="007D3069">
        <w:rPr>
          <w:szCs w:val="24"/>
        </w:rPr>
        <w:t xml:space="preserve">digital </w:t>
      </w:r>
      <w:r w:rsidR="00D67B43" w:rsidRPr="007D3069">
        <w:rPr>
          <w:szCs w:val="24"/>
        </w:rPr>
        <w:t>viewing format</w:t>
      </w:r>
      <w:r w:rsidR="00437DD9" w:rsidRPr="007D3069">
        <w:rPr>
          <w:szCs w:val="24"/>
        </w:rPr>
        <w:t xml:space="preserve"> (</w:t>
      </w:r>
      <w:r w:rsidR="00086455" w:rsidRPr="007D3069">
        <w:rPr>
          <w:szCs w:val="24"/>
        </w:rPr>
        <w:t>SD</w:t>
      </w:r>
      <w:r w:rsidR="00437DD9" w:rsidRPr="007D3069">
        <w:rPr>
          <w:szCs w:val="24"/>
        </w:rPr>
        <w:t xml:space="preserve"> and</w:t>
      </w:r>
      <w:r w:rsidR="00476146" w:rsidRPr="007D3069">
        <w:rPr>
          <w:szCs w:val="24"/>
        </w:rPr>
        <w:t xml:space="preserve"> </w:t>
      </w:r>
      <w:r w:rsidR="00086455" w:rsidRPr="007D3069">
        <w:rPr>
          <w:szCs w:val="24"/>
        </w:rPr>
        <w:t>HD</w:t>
      </w:r>
      <w:r w:rsidR="00437DD9" w:rsidRPr="007D3069">
        <w:rPr>
          <w:szCs w:val="24"/>
        </w:rPr>
        <w:t>)</w:t>
      </w:r>
      <w:r w:rsidR="00612052" w:rsidRPr="007D3069">
        <w:rPr>
          <w:szCs w:val="24"/>
        </w:rPr>
        <w:t>;</w:t>
      </w:r>
      <w:r w:rsidR="00734257" w:rsidRPr="007D3069">
        <w:rPr>
          <w:szCs w:val="24"/>
        </w:rPr>
        <w:t xml:space="preserve"> and (e)</w:t>
      </w:r>
      <w:r w:rsidR="00437DD9" w:rsidRPr="007D3069">
        <w:rPr>
          <w:szCs w:val="24"/>
        </w:rPr>
        <w:t xml:space="preserve"> the number of broadcast stations </w:t>
      </w:r>
      <w:r w:rsidR="00734257" w:rsidRPr="007D3069">
        <w:rPr>
          <w:szCs w:val="24"/>
        </w:rPr>
        <w:t xml:space="preserve">or channels </w:t>
      </w:r>
      <w:r w:rsidR="00437DD9" w:rsidRPr="007D3069">
        <w:rPr>
          <w:szCs w:val="24"/>
        </w:rPr>
        <w:t xml:space="preserve">by </w:t>
      </w:r>
      <w:r w:rsidR="00734257" w:rsidRPr="007D3069">
        <w:rPr>
          <w:szCs w:val="24"/>
        </w:rPr>
        <w:t xml:space="preserve">cable </w:t>
      </w:r>
      <w:r w:rsidR="00437DD9" w:rsidRPr="007D3069">
        <w:rPr>
          <w:szCs w:val="24"/>
        </w:rPr>
        <w:t>service.</w:t>
      </w:r>
    </w:p>
    <w:p w14:paraId="34258B7F" w14:textId="649F5079" w:rsidR="00734257" w:rsidRPr="007D3069" w:rsidRDefault="00A6399D" w:rsidP="00CC35E6">
      <w:pPr>
        <w:pStyle w:val="BodyText"/>
        <w:spacing w:after="240"/>
        <w:rPr>
          <w:szCs w:val="24"/>
        </w:rPr>
      </w:pPr>
      <w:r w:rsidRPr="007D3069">
        <w:rPr>
          <w:szCs w:val="24"/>
        </w:rPr>
        <w:t>Following</w:t>
      </w:r>
      <w:r w:rsidR="00612052" w:rsidRPr="007D3069">
        <w:rPr>
          <w:szCs w:val="24"/>
        </w:rPr>
        <w:t xml:space="preserve"> A22,</w:t>
      </w:r>
      <w:r w:rsidR="00E26C50" w:rsidRPr="007D3069">
        <w:rPr>
          <w:szCs w:val="24"/>
        </w:rPr>
        <w:t xml:space="preserve"> we add an automatic calculation as a quality control check. The calculation uses the responses to A21 and A22 to derive </w:t>
      </w:r>
      <w:r w:rsidR="007C36F8" w:rsidRPr="007D3069">
        <w:rPr>
          <w:szCs w:val="24"/>
        </w:rPr>
        <w:t xml:space="preserve">annual </w:t>
      </w:r>
      <w:r w:rsidR="00E26C50" w:rsidRPr="007D3069">
        <w:rPr>
          <w:szCs w:val="24"/>
        </w:rPr>
        <w:t xml:space="preserve">retransmission consent fees per subscriber. </w:t>
      </w:r>
      <w:r w:rsidR="007C36F8" w:rsidRPr="007D3069">
        <w:rPr>
          <w:szCs w:val="24"/>
        </w:rPr>
        <w:t>I</w:t>
      </w:r>
      <w:r w:rsidR="00E26C50" w:rsidRPr="007D3069">
        <w:rPr>
          <w:szCs w:val="24"/>
        </w:rPr>
        <w:t xml:space="preserve">f </w:t>
      </w:r>
      <w:r w:rsidR="00612052" w:rsidRPr="007D3069">
        <w:rPr>
          <w:szCs w:val="24"/>
        </w:rPr>
        <w:t xml:space="preserve">this </w:t>
      </w:r>
      <w:r w:rsidR="00060F81" w:rsidRPr="007D3069">
        <w:rPr>
          <w:szCs w:val="24"/>
        </w:rPr>
        <w:t xml:space="preserve">calculated </w:t>
      </w:r>
      <w:r w:rsidR="00E26C50" w:rsidRPr="007D3069">
        <w:rPr>
          <w:szCs w:val="24"/>
        </w:rPr>
        <w:t>fee fall</w:t>
      </w:r>
      <w:r w:rsidR="005A65C2" w:rsidRPr="007D3069">
        <w:rPr>
          <w:szCs w:val="24"/>
        </w:rPr>
        <w:t>s</w:t>
      </w:r>
      <w:r w:rsidR="00E26C50" w:rsidRPr="007D3069">
        <w:rPr>
          <w:szCs w:val="24"/>
        </w:rPr>
        <w:t xml:space="preserve"> outside a reasonable range, a comment will</w:t>
      </w:r>
      <w:r w:rsidR="00612052" w:rsidRPr="007D3069">
        <w:rPr>
          <w:szCs w:val="24"/>
        </w:rPr>
        <w:t xml:space="preserve"> </w:t>
      </w:r>
      <w:r w:rsidR="00E26C50" w:rsidRPr="007D3069">
        <w:rPr>
          <w:szCs w:val="24"/>
        </w:rPr>
        <w:t>ask the respondent to check the responses.</w:t>
      </w:r>
      <w:r w:rsidR="00612052" w:rsidRPr="007D3069">
        <w:rPr>
          <w:szCs w:val="24"/>
        </w:rPr>
        <w:t xml:space="preserve">  </w:t>
      </w:r>
      <w:r w:rsidR="00060F81" w:rsidRPr="007D3069">
        <w:rPr>
          <w:szCs w:val="24"/>
        </w:rPr>
        <w:t xml:space="preserve">C1 (now A23-A24) </w:t>
      </w:r>
      <w:r w:rsidRPr="007D3069">
        <w:rPr>
          <w:szCs w:val="24"/>
        </w:rPr>
        <w:t xml:space="preserve">will </w:t>
      </w:r>
      <w:r w:rsidR="00734257" w:rsidRPr="007D3069">
        <w:rPr>
          <w:szCs w:val="24"/>
        </w:rPr>
        <w:t xml:space="preserve">ask only about stations (or channels) offered with Basic Service instead of all services, </w:t>
      </w:r>
      <w:r w:rsidRPr="007D3069">
        <w:rPr>
          <w:szCs w:val="24"/>
        </w:rPr>
        <w:t xml:space="preserve">will no longer ask about analog viewing </w:t>
      </w:r>
      <w:r w:rsidR="00947F38" w:rsidRPr="007D3069">
        <w:rPr>
          <w:szCs w:val="24"/>
        </w:rPr>
        <w:t>format, and</w:t>
      </w:r>
      <w:r w:rsidR="00734257" w:rsidRPr="007D3069">
        <w:rPr>
          <w:szCs w:val="24"/>
        </w:rPr>
        <w:t xml:space="preserve"> </w:t>
      </w:r>
      <w:r w:rsidRPr="007D3069">
        <w:rPr>
          <w:szCs w:val="24"/>
        </w:rPr>
        <w:t xml:space="preserve">we </w:t>
      </w:r>
      <w:r w:rsidR="00734257" w:rsidRPr="007D3069">
        <w:rPr>
          <w:szCs w:val="24"/>
        </w:rPr>
        <w:t xml:space="preserve">clarify </w:t>
      </w:r>
      <w:r w:rsidR="007C36F8" w:rsidRPr="007D3069">
        <w:rPr>
          <w:szCs w:val="24"/>
        </w:rPr>
        <w:t>the terms broadcast stations and channels.</w:t>
      </w:r>
    </w:p>
    <w:p w14:paraId="1F656699" w14:textId="77777777" w:rsidR="004176FB" w:rsidRPr="007D3069" w:rsidRDefault="005634C3" w:rsidP="00734257">
      <w:pPr>
        <w:pStyle w:val="BodyText"/>
        <w:spacing w:after="120"/>
        <w:jc w:val="center"/>
        <w:rPr>
          <w:b/>
          <w:sz w:val="22"/>
          <w:szCs w:val="22"/>
        </w:rPr>
      </w:pPr>
      <w:r w:rsidRPr="007D3069">
        <w:rPr>
          <w:b/>
          <w:sz w:val="22"/>
          <w:szCs w:val="22"/>
        </w:rPr>
        <w:t xml:space="preserve">Current </w:t>
      </w:r>
      <w:r w:rsidR="005508C5" w:rsidRPr="007D3069">
        <w:rPr>
          <w:b/>
          <w:sz w:val="22"/>
          <w:szCs w:val="22"/>
        </w:rPr>
        <w:t>V</w:t>
      </w:r>
      <w:r w:rsidRPr="007D3069">
        <w:rPr>
          <w:b/>
          <w:sz w:val="22"/>
          <w:szCs w:val="22"/>
        </w:rPr>
        <w:t xml:space="preserve">ersion </w:t>
      </w:r>
      <w:r w:rsidR="00CC60D1" w:rsidRPr="007D3069">
        <w:rPr>
          <w:b/>
          <w:sz w:val="22"/>
          <w:szCs w:val="22"/>
        </w:rPr>
        <w:t>(</w:t>
      </w:r>
      <w:r w:rsidR="000A06B7" w:rsidRPr="007D3069">
        <w:rPr>
          <w:b/>
          <w:sz w:val="22"/>
          <w:szCs w:val="22"/>
        </w:rPr>
        <w:t>Q</w:t>
      </w:r>
      <w:r w:rsidR="00896A0C" w:rsidRPr="007D3069">
        <w:rPr>
          <w:b/>
          <w:sz w:val="22"/>
          <w:szCs w:val="22"/>
        </w:rPr>
        <w:t>uestion</w:t>
      </w:r>
      <w:r w:rsidR="00CC60D1" w:rsidRPr="007D3069">
        <w:rPr>
          <w:b/>
          <w:sz w:val="22"/>
          <w:szCs w:val="22"/>
        </w:rPr>
        <w:t>s</w:t>
      </w:r>
      <w:r w:rsidR="00896A0C" w:rsidRPr="007D3069">
        <w:rPr>
          <w:b/>
          <w:sz w:val="22"/>
          <w:szCs w:val="22"/>
        </w:rPr>
        <w:t xml:space="preserve"> A20</w:t>
      </w:r>
      <w:r w:rsidR="00CC60D1" w:rsidRPr="007D3069">
        <w:rPr>
          <w:b/>
          <w:sz w:val="22"/>
          <w:szCs w:val="22"/>
        </w:rPr>
        <w:t>-A22</w:t>
      </w:r>
      <w:r w:rsidR="0096054D" w:rsidRPr="007D3069">
        <w:rPr>
          <w:b/>
          <w:sz w:val="22"/>
          <w:szCs w:val="22"/>
        </w:rPr>
        <w:t xml:space="preserve"> &amp; C1</w:t>
      </w:r>
      <w:r w:rsidR="00CC60D1" w:rsidRPr="007D3069">
        <w:rPr>
          <w:b/>
          <w:sz w:val="22"/>
          <w:szCs w:val="22"/>
        </w:rPr>
        <w:t>)</w:t>
      </w:r>
    </w:p>
    <w:p w14:paraId="101DBECC" w14:textId="7E4DCFC0" w:rsidR="004176FB" w:rsidRPr="007D3069" w:rsidRDefault="004176FB" w:rsidP="00F1489F">
      <w:pPr>
        <w:spacing w:after="120"/>
        <w:jc w:val="both"/>
      </w:pPr>
      <w:r w:rsidRPr="007D3069">
        <w:rPr>
          <w:b/>
        </w:rPr>
        <w:t>A20.</w:t>
      </w:r>
      <w:r w:rsidRPr="007D3069">
        <w:t xml:space="preserve">  Number of local broadcast television st</w:t>
      </w:r>
      <w:bookmarkEnd w:id="11"/>
      <w:r w:rsidRPr="007D3069">
        <w:t>ations on the basic tier by carriage type and channel format.</w:t>
      </w:r>
    </w:p>
    <w:tbl>
      <w:tblPr>
        <w:tblStyle w:val="TableGrid"/>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29"/>
        <w:gridCol w:w="670"/>
        <w:gridCol w:w="860"/>
        <w:gridCol w:w="705"/>
        <w:gridCol w:w="703"/>
        <w:gridCol w:w="695"/>
        <w:gridCol w:w="634"/>
        <w:gridCol w:w="768"/>
        <w:gridCol w:w="636"/>
        <w:gridCol w:w="764"/>
        <w:gridCol w:w="712"/>
      </w:tblGrid>
      <w:tr w:rsidR="004176FB" w:rsidRPr="007D3069" w14:paraId="7B4FEE6E" w14:textId="77777777" w:rsidTr="00CC35E6">
        <w:trPr>
          <w:trHeight w:hRule="exact" w:val="288"/>
        </w:trPr>
        <w:tc>
          <w:tcPr>
            <w:tcW w:w="1268" w:type="pct"/>
            <w:vMerge w:val="restart"/>
            <w:vAlign w:val="center"/>
          </w:tcPr>
          <w:p w14:paraId="602D48F6" w14:textId="77777777" w:rsidR="004176FB" w:rsidRPr="007D3069" w:rsidRDefault="004176FB" w:rsidP="005634C3">
            <w:pPr>
              <w:jc w:val="center"/>
              <w:rPr>
                <w:b/>
              </w:rPr>
            </w:pPr>
            <w:r w:rsidRPr="007D3069">
              <w:rPr>
                <w:b/>
              </w:rPr>
              <w:t>Carriage Type</w:t>
            </w:r>
          </w:p>
        </w:tc>
        <w:tc>
          <w:tcPr>
            <w:tcW w:w="2228" w:type="pct"/>
            <w:gridSpan w:val="6"/>
            <w:vAlign w:val="center"/>
          </w:tcPr>
          <w:p w14:paraId="4454EFB1" w14:textId="77777777" w:rsidR="004176FB" w:rsidRPr="007D3069" w:rsidRDefault="004176FB" w:rsidP="005634C3">
            <w:pPr>
              <w:jc w:val="center"/>
              <w:rPr>
                <w:b/>
              </w:rPr>
            </w:pPr>
            <w:r w:rsidRPr="007D3069">
              <w:rPr>
                <w:b/>
              </w:rPr>
              <w:t>Primary Channels</w:t>
            </w:r>
          </w:p>
        </w:tc>
        <w:tc>
          <w:tcPr>
            <w:tcW w:w="1504" w:type="pct"/>
            <w:gridSpan w:val="4"/>
            <w:vAlign w:val="center"/>
          </w:tcPr>
          <w:p w14:paraId="097C297A" w14:textId="77777777" w:rsidR="004176FB" w:rsidRPr="007D3069" w:rsidRDefault="004176FB" w:rsidP="005634C3">
            <w:pPr>
              <w:jc w:val="center"/>
              <w:rPr>
                <w:b/>
              </w:rPr>
            </w:pPr>
            <w:r w:rsidRPr="007D3069">
              <w:rPr>
                <w:b/>
              </w:rPr>
              <w:t>Multicast</w:t>
            </w:r>
          </w:p>
        </w:tc>
      </w:tr>
      <w:tr w:rsidR="00896A0C" w:rsidRPr="007D3069" w14:paraId="0D018226" w14:textId="77777777" w:rsidTr="00CC35E6">
        <w:tc>
          <w:tcPr>
            <w:tcW w:w="1268" w:type="pct"/>
            <w:vMerge/>
            <w:vAlign w:val="center"/>
          </w:tcPr>
          <w:p w14:paraId="447AEC3E" w14:textId="77777777" w:rsidR="004176FB" w:rsidRPr="007D3069" w:rsidRDefault="004176FB" w:rsidP="005634C3">
            <w:pPr>
              <w:jc w:val="center"/>
            </w:pPr>
          </w:p>
        </w:tc>
        <w:tc>
          <w:tcPr>
            <w:tcW w:w="799" w:type="pct"/>
            <w:gridSpan w:val="2"/>
            <w:vAlign w:val="center"/>
          </w:tcPr>
          <w:p w14:paraId="3AC5F126" w14:textId="77777777" w:rsidR="004176FB" w:rsidRPr="007D3069" w:rsidRDefault="004176FB" w:rsidP="005634C3">
            <w:pPr>
              <w:jc w:val="center"/>
            </w:pPr>
            <w:r w:rsidRPr="007D3069">
              <w:t>Analog Format</w:t>
            </w:r>
          </w:p>
        </w:tc>
        <w:tc>
          <w:tcPr>
            <w:tcW w:w="735" w:type="pct"/>
            <w:gridSpan w:val="2"/>
            <w:vAlign w:val="center"/>
          </w:tcPr>
          <w:p w14:paraId="56C1047D" w14:textId="77777777" w:rsidR="004176FB" w:rsidRPr="007D3069" w:rsidRDefault="004176FB" w:rsidP="005634C3">
            <w:pPr>
              <w:jc w:val="center"/>
            </w:pPr>
            <w:r w:rsidRPr="007D3069">
              <w:t>Standard Definition</w:t>
            </w:r>
          </w:p>
        </w:tc>
        <w:tc>
          <w:tcPr>
            <w:tcW w:w="694" w:type="pct"/>
            <w:gridSpan w:val="2"/>
            <w:vAlign w:val="center"/>
          </w:tcPr>
          <w:p w14:paraId="45D60667" w14:textId="77777777" w:rsidR="004176FB" w:rsidRPr="007D3069" w:rsidRDefault="004176FB" w:rsidP="005634C3">
            <w:pPr>
              <w:jc w:val="center"/>
            </w:pPr>
            <w:r w:rsidRPr="007D3069">
              <w:t>High Definition</w:t>
            </w:r>
          </w:p>
        </w:tc>
        <w:tc>
          <w:tcPr>
            <w:tcW w:w="733" w:type="pct"/>
            <w:gridSpan w:val="2"/>
            <w:vAlign w:val="center"/>
          </w:tcPr>
          <w:p w14:paraId="3EC072D6" w14:textId="77777777" w:rsidR="004176FB" w:rsidRPr="007D3069" w:rsidRDefault="004176FB" w:rsidP="005634C3">
            <w:pPr>
              <w:jc w:val="center"/>
            </w:pPr>
            <w:r w:rsidRPr="007D3069">
              <w:t>Standard Definition</w:t>
            </w:r>
          </w:p>
        </w:tc>
        <w:tc>
          <w:tcPr>
            <w:tcW w:w="771" w:type="pct"/>
            <w:gridSpan w:val="2"/>
            <w:vAlign w:val="center"/>
          </w:tcPr>
          <w:p w14:paraId="78025847" w14:textId="77777777" w:rsidR="004176FB" w:rsidRPr="007D3069" w:rsidRDefault="004176FB" w:rsidP="005634C3">
            <w:pPr>
              <w:jc w:val="center"/>
            </w:pPr>
            <w:r w:rsidRPr="007D3069">
              <w:t>High Definition</w:t>
            </w:r>
          </w:p>
        </w:tc>
      </w:tr>
      <w:tr w:rsidR="00896A0C" w:rsidRPr="007D3069" w14:paraId="0212EADD" w14:textId="77777777" w:rsidTr="00CC35E6">
        <w:trPr>
          <w:trHeight w:hRule="exact" w:val="379"/>
        </w:trPr>
        <w:tc>
          <w:tcPr>
            <w:tcW w:w="1268" w:type="pct"/>
            <w:vMerge/>
          </w:tcPr>
          <w:p w14:paraId="0DEAA414" w14:textId="77777777" w:rsidR="004176FB" w:rsidRPr="007D3069" w:rsidRDefault="004176FB" w:rsidP="005634C3">
            <w:pPr>
              <w:jc w:val="center"/>
            </w:pPr>
          </w:p>
        </w:tc>
        <w:tc>
          <w:tcPr>
            <w:tcW w:w="350" w:type="pct"/>
            <w:vAlign w:val="bottom"/>
          </w:tcPr>
          <w:p w14:paraId="7DA5568C" w14:textId="77777777" w:rsidR="004176FB" w:rsidRPr="007D3069" w:rsidRDefault="004176FB" w:rsidP="005634C3">
            <w:pPr>
              <w:jc w:val="center"/>
            </w:pPr>
            <w:r w:rsidRPr="007D3069">
              <w:t>2014</w:t>
            </w:r>
          </w:p>
        </w:tc>
        <w:tc>
          <w:tcPr>
            <w:tcW w:w="449" w:type="pct"/>
            <w:vAlign w:val="bottom"/>
          </w:tcPr>
          <w:p w14:paraId="4AF63D68" w14:textId="77777777" w:rsidR="004176FB" w:rsidRPr="007D3069" w:rsidRDefault="004176FB" w:rsidP="005634C3">
            <w:pPr>
              <w:jc w:val="center"/>
            </w:pPr>
            <w:r w:rsidRPr="007D3069">
              <w:t>2015</w:t>
            </w:r>
          </w:p>
        </w:tc>
        <w:tc>
          <w:tcPr>
            <w:tcW w:w="368" w:type="pct"/>
            <w:vAlign w:val="bottom"/>
          </w:tcPr>
          <w:p w14:paraId="639EA50E" w14:textId="77777777" w:rsidR="004176FB" w:rsidRPr="007D3069" w:rsidRDefault="004176FB" w:rsidP="005634C3">
            <w:pPr>
              <w:jc w:val="center"/>
            </w:pPr>
            <w:r w:rsidRPr="007D3069">
              <w:t>2014</w:t>
            </w:r>
          </w:p>
        </w:tc>
        <w:tc>
          <w:tcPr>
            <w:tcW w:w="367" w:type="pct"/>
            <w:vAlign w:val="bottom"/>
          </w:tcPr>
          <w:p w14:paraId="582F07F7" w14:textId="77777777" w:rsidR="004176FB" w:rsidRPr="007D3069" w:rsidRDefault="004176FB" w:rsidP="005634C3">
            <w:pPr>
              <w:jc w:val="center"/>
            </w:pPr>
            <w:r w:rsidRPr="007D3069">
              <w:t>2015</w:t>
            </w:r>
          </w:p>
        </w:tc>
        <w:tc>
          <w:tcPr>
            <w:tcW w:w="363" w:type="pct"/>
            <w:vAlign w:val="bottom"/>
          </w:tcPr>
          <w:p w14:paraId="1F516E91" w14:textId="77777777" w:rsidR="004176FB" w:rsidRPr="007D3069" w:rsidRDefault="004176FB" w:rsidP="005634C3">
            <w:pPr>
              <w:jc w:val="center"/>
            </w:pPr>
            <w:r w:rsidRPr="007D3069">
              <w:t>2014</w:t>
            </w:r>
          </w:p>
        </w:tc>
        <w:tc>
          <w:tcPr>
            <w:tcW w:w="331" w:type="pct"/>
            <w:vAlign w:val="bottom"/>
          </w:tcPr>
          <w:p w14:paraId="120B705E" w14:textId="77777777" w:rsidR="004176FB" w:rsidRPr="007D3069" w:rsidRDefault="004176FB" w:rsidP="005634C3">
            <w:pPr>
              <w:jc w:val="center"/>
            </w:pPr>
            <w:r w:rsidRPr="007D3069">
              <w:t>2015</w:t>
            </w:r>
          </w:p>
        </w:tc>
        <w:tc>
          <w:tcPr>
            <w:tcW w:w="401" w:type="pct"/>
            <w:vAlign w:val="bottom"/>
          </w:tcPr>
          <w:p w14:paraId="5BE288C2" w14:textId="77777777" w:rsidR="004176FB" w:rsidRPr="007D3069" w:rsidRDefault="004176FB" w:rsidP="005634C3">
            <w:pPr>
              <w:jc w:val="center"/>
            </w:pPr>
            <w:r w:rsidRPr="007D3069">
              <w:t>2014</w:t>
            </w:r>
          </w:p>
        </w:tc>
        <w:tc>
          <w:tcPr>
            <w:tcW w:w="332" w:type="pct"/>
            <w:vAlign w:val="bottom"/>
          </w:tcPr>
          <w:p w14:paraId="1CA566AD" w14:textId="77777777" w:rsidR="004176FB" w:rsidRPr="007D3069" w:rsidRDefault="004176FB" w:rsidP="005634C3">
            <w:pPr>
              <w:jc w:val="center"/>
            </w:pPr>
            <w:r w:rsidRPr="007D3069">
              <w:t>2015</w:t>
            </w:r>
          </w:p>
        </w:tc>
        <w:tc>
          <w:tcPr>
            <w:tcW w:w="399" w:type="pct"/>
            <w:vAlign w:val="bottom"/>
          </w:tcPr>
          <w:p w14:paraId="1060B96A" w14:textId="77777777" w:rsidR="004176FB" w:rsidRPr="007D3069" w:rsidRDefault="004176FB" w:rsidP="005634C3">
            <w:pPr>
              <w:jc w:val="center"/>
            </w:pPr>
            <w:r w:rsidRPr="007D3069">
              <w:t>2014</w:t>
            </w:r>
          </w:p>
        </w:tc>
        <w:tc>
          <w:tcPr>
            <w:tcW w:w="372" w:type="pct"/>
            <w:vAlign w:val="bottom"/>
          </w:tcPr>
          <w:p w14:paraId="69B5E4AF" w14:textId="77777777" w:rsidR="004176FB" w:rsidRPr="007D3069" w:rsidRDefault="004176FB" w:rsidP="005634C3">
            <w:pPr>
              <w:jc w:val="center"/>
            </w:pPr>
            <w:r w:rsidRPr="007D3069">
              <w:t>2015</w:t>
            </w:r>
          </w:p>
        </w:tc>
      </w:tr>
      <w:tr w:rsidR="00896A0C" w:rsidRPr="007D3069" w14:paraId="61B117F0" w14:textId="77777777" w:rsidTr="00CC35E6">
        <w:trPr>
          <w:trHeight w:hRule="exact" w:val="288"/>
        </w:trPr>
        <w:tc>
          <w:tcPr>
            <w:tcW w:w="1268" w:type="pct"/>
            <w:vAlign w:val="bottom"/>
          </w:tcPr>
          <w:p w14:paraId="2AC8D93B" w14:textId="77777777" w:rsidR="004176FB" w:rsidRPr="007D3069" w:rsidRDefault="004176FB" w:rsidP="00F1489F">
            <w:pPr>
              <w:jc w:val="both"/>
            </w:pPr>
            <w:r w:rsidRPr="007D3069">
              <w:t>Retransmission Consent</w:t>
            </w:r>
          </w:p>
        </w:tc>
        <w:tc>
          <w:tcPr>
            <w:tcW w:w="350" w:type="pct"/>
            <w:vAlign w:val="bottom"/>
          </w:tcPr>
          <w:p w14:paraId="76428812" w14:textId="77777777" w:rsidR="004176FB" w:rsidRPr="007D3069" w:rsidRDefault="004176FB" w:rsidP="00F1489F">
            <w:pPr>
              <w:jc w:val="both"/>
            </w:pPr>
          </w:p>
        </w:tc>
        <w:tc>
          <w:tcPr>
            <w:tcW w:w="449" w:type="pct"/>
            <w:vAlign w:val="bottom"/>
          </w:tcPr>
          <w:p w14:paraId="716B10FF" w14:textId="77777777" w:rsidR="004176FB" w:rsidRPr="007D3069" w:rsidRDefault="004176FB" w:rsidP="00F1489F">
            <w:pPr>
              <w:jc w:val="both"/>
            </w:pPr>
          </w:p>
        </w:tc>
        <w:tc>
          <w:tcPr>
            <w:tcW w:w="368" w:type="pct"/>
            <w:vAlign w:val="bottom"/>
          </w:tcPr>
          <w:p w14:paraId="33780D95" w14:textId="77777777" w:rsidR="004176FB" w:rsidRPr="007D3069" w:rsidRDefault="004176FB" w:rsidP="00F1489F">
            <w:pPr>
              <w:jc w:val="both"/>
            </w:pPr>
          </w:p>
        </w:tc>
        <w:tc>
          <w:tcPr>
            <w:tcW w:w="367" w:type="pct"/>
            <w:vAlign w:val="bottom"/>
          </w:tcPr>
          <w:p w14:paraId="1FADEC37" w14:textId="77777777" w:rsidR="004176FB" w:rsidRPr="007D3069" w:rsidRDefault="004176FB" w:rsidP="00F1489F">
            <w:pPr>
              <w:jc w:val="both"/>
            </w:pPr>
          </w:p>
        </w:tc>
        <w:tc>
          <w:tcPr>
            <w:tcW w:w="363" w:type="pct"/>
            <w:vAlign w:val="bottom"/>
          </w:tcPr>
          <w:p w14:paraId="6E4BC0B6" w14:textId="77777777" w:rsidR="004176FB" w:rsidRPr="007D3069" w:rsidRDefault="004176FB" w:rsidP="00F1489F">
            <w:pPr>
              <w:jc w:val="both"/>
            </w:pPr>
          </w:p>
        </w:tc>
        <w:tc>
          <w:tcPr>
            <w:tcW w:w="331" w:type="pct"/>
            <w:vAlign w:val="bottom"/>
          </w:tcPr>
          <w:p w14:paraId="6B2CF1F0" w14:textId="77777777" w:rsidR="004176FB" w:rsidRPr="007D3069" w:rsidRDefault="004176FB" w:rsidP="00F1489F">
            <w:pPr>
              <w:jc w:val="both"/>
            </w:pPr>
          </w:p>
        </w:tc>
        <w:tc>
          <w:tcPr>
            <w:tcW w:w="401" w:type="pct"/>
            <w:vAlign w:val="bottom"/>
          </w:tcPr>
          <w:p w14:paraId="364A6CB7" w14:textId="77777777" w:rsidR="004176FB" w:rsidRPr="007D3069" w:rsidRDefault="004176FB" w:rsidP="00F1489F">
            <w:pPr>
              <w:jc w:val="both"/>
            </w:pPr>
          </w:p>
        </w:tc>
        <w:tc>
          <w:tcPr>
            <w:tcW w:w="332" w:type="pct"/>
            <w:vAlign w:val="bottom"/>
          </w:tcPr>
          <w:p w14:paraId="60396AF1" w14:textId="77777777" w:rsidR="004176FB" w:rsidRPr="007D3069" w:rsidRDefault="004176FB" w:rsidP="00F1489F">
            <w:pPr>
              <w:jc w:val="both"/>
            </w:pPr>
          </w:p>
        </w:tc>
        <w:tc>
          <w:tcPr>
            <w:tcW w:w="399" w:type="pct"/>
            <w:vAlign w:val="bottom"/>
          </w:tcPr>
          <w:p w14:paraId="15C87DD0" w14:textId="77777777" w:rsidR="004176FB" w:rsidRPr="007D3069" w:rsidRDefault="004176FB" w:rsidP="00F1489F">
            <w:pPr>
              <w:jc w:val="both"/>
            </w:pPr>
          </w:p>
        </w:tc>
        <w:tc>
          <w:tcPr>
            <w:tcW w:w="372" w:type="pct"/>
            <w:vAlign w:val="bottom"/>
          </w:tcPr>
          <w:p w14:paraId="478F5B5F" w14:textId="77777777" w:rsidR="004176FB" w:rsidRPr="007D3069" w:rsidRDefault="004176FB" w:rsidP="00F1489F">
            <w:pPr>
              <w:jc w:val="both"/>
            </w:pPr>
          </w:p>
        </w:tc>
      </w:tr>
      <w:tr w:rsidR="00896A0C" w:rsidRPr="007D3069" w14:paraId="27BEBDC8" w14:textId="77777777" w:rsidTr="00CC35E6">
        <w:trPr>
          <w:trHeight w:hRule="exact" w:val="288"/>
        </w:trPr>
        <w:tc>
          <w:tcPr>
            <w:tcW w:w="1268" w:type="pct"/>
            <w:vAlign w:val="bottom"/>
          </w:tcPr>
          <w:p w14:paraId="61F03684" w14:textId="77777777" w:rsidR="004176FB" w:rsidRPr="007D3069" w:rsidRDefault="004176FB" w:rsidP="00F1489F">
            <w:pPr>
              <w:jc w:val="both"/>
            </w:pPr>
            <w:r w:rsidRPr="007D3069">
              <w:t>Must Carry Regulations</w:t>
            </w:r>
          </w:p>
        </w:tc>
        <w:tc>
          <w:tcPr>
            <w:tcW w:w="350" w:type="pct"/>
            <w:vAlign w:val="bottom"/>
          </w:tcPr>
          <w:p w14:paraId="5768481C" w14:textId="77777777" w:rsidR="004176FB" w:rsidRPr="007D3069" w:rsidRDefault="004176FB" w:rsidP="00F1489F">
            <w:pPr>
              <w:jc w:val="both"/>
            </w:pPr>
          </w:p>
        </w:tc>
        <w:tc>
          <w:tcPr>
            <w:tcW w:w="449" w:type="pct"/>
            <w:vAlign w:val="bottom"/>
          </w:tcPr>
          <w:p w14:paraId="56A33210" w14:textId="77777777" w:rsidR="004176FB" w:rsidRPr="007D3069" w:rsidRDefault="004176FB" w:rsidP="00F1489F">
            <w:pPr>
              <w:jc w:val="both"/>
            </w:pPr>
          </w:p>
        </w:tc>
        <w:tc>
          <w:tcPr>
            <w:tcW w:w="368" w:type="pct"/>
            <w:vAlign w:val="bottom"/>
          </w:tcPr>
          <w:p w14:paraId="4DC46C20" w14:textId="77777777" w:rsidR="004176FB" w:rsidRPr="007D3069" w:rsidRDefault="004176FB" w:rsidP="00F1489F">
            <w:pPr>
              <w:jc w:val="both"/>
            </w:pPr>
          </w:p>
        </w:tc>
        <w:tc>
          <w:tcPr>
            <w:tcW w:w="367" w:type="pct"/>
            <w:vAlign w:val="bottom"/>
          </w:tcPr>
          <w:p w14:paraId="0374D913" w14:textId="77777777" w:rsidR="004176FB" w:rsidRPr="007D3069" w:rsidRDefault="004176FB" w:rsidP="00F1489F">
            <w:pPr>
              <w:jc w:val="both"/>
            </w:pPr>
          </w:p>
        </w:tc>
        <w:tc>
          <w:tcPr>
            <w:tcW w:w="363" w:type="pct"/>
            <w:vAlign w:val="bottom"/>
          </w:tcPr>
          <w:p w14:paraId="34B87263" w14:textId="77777777" w:rsidR="004176FB" w:rsidRPr="007D3069" w:rsidRDefault="004176FB" w:rsidP="00F1489F">
            <w:pPr>
              <w:jc w:val="both"/>
            </w:pPr>
          </w:p>
        </w:tc>
        <w:tc>
          <w:tcPr>
            <w:tcW w:w="331" w:type="pct"/>
            <w:vAlign w:val="bottom"/>
          </w:tcPr>
          <w:p w14:paraId="23091A8E" w14:textId="77777777" w:rsidR="004176FB" w:rsidRPr="007D3069" w:rsidRDefault="004176FB" w:rsidP="00F1489F">
            <w:pPr>
              <w:jc w:val="both"/>
            </w:pPr>
          </w:p>
        </w:tc>
        <w:tc>
          <w:tcPr>
            <w:tcW w:w="401" w:type="pct"/>
            <w:vAlign w:val="bottom"/>
          </w:tcPr>
          <w:p w14:paraId="2F4C8437" w14:textId="77777777" w:rsidR="004176FB" w:rsidRPr="007D3069" w:rsidRDefault="004176FB" w:rsidP="00F1489F">
            <w:pPr>
              <w:jc w:val="both"/>
            </w:pPr>
          </w:p>
        </w:tc>
        <w:tc>
          <w:tcPr>
            <w:tcW w:w="332" w:type="pct"/>
            <w:vAlign w:val="bottom"/>
          </w:tcPr>
          <w:p w14:paraId="25790886" w14:textId="77777777" w:rsidR="004176FB" w:rsidRPr="007D3069" w:rsidRDefault="004176FB" w:rsidP="00F1489F">
            <w:pPr>
              <w:jc w:val="both"/>
            </w:pPr>
          </w:p>
        </w:tc>
        <w:tc>
          <w:tcPr>
            <w:tcW w:w="399" w:type="pct"/>
            <w:vAlign w:val="bottom"/>
          </w:tcPr>
          <w:p w14:paraId="2F48CEA7" w14:textId="77777777" w:rsidR="004176FB" w:rsidRPr="007D3069" w:rsidRDefault="004176FB" w:rsidP="00F1489F">
            <w:pPr>
              <w:jc w:val="both"/>
            </w:pPr>
          </w:p>
        </w:tc>
        <w:tc>
          <w:tcPr>
            <w:tcW w:w="372" w:type="pct"/>
            <w:vAlign w:val="bottom"/>
          </w:tcPr>
          <w:p w14:paraId="172CAB92" w14:textId="77777777" w:rsidR="004176FB" w:rsidRPr="007D3069" w:rsidRDefault="004176FB" w:rsidP="00F1489F">
            <w:pPr>
              <w:jc w:val="both"/>
            </w:pPr>
          </w:p>
        </w:tc>
      </w:tr>
    </w:tbl>
    <w:p w14:paraId="5B836EE8" w14:textId="77777777" w:rsidR="005508C5" w:rsidRPr="007D3069" w:rsidRDefault="005508C5" w:rsidP="005508C5">
      <w:pPr>
        <w:pStyle w:val="BodyText"/>
        <w:spacing w:before="120"/>
        <w:rPr>
          <w:b/>
          <w:sz w:val="20"/>
        </w:rPr>
      </w:pPr>
      <w:r w:rsidRPr="007D3069">
        <w:rPr>
          <w:b/>
          <w:sz w:val="20"/>
        </w:rPr>
        <w:t>[Instructions]</w:t>
      </w:r>
    </w:p>
    <w:p w14:paraId="5C429E89" w14:textId="77777777" w:rsidR="00CC60D1" w:rsidRPr="007D3069" w:rsidRDefault="00CC60D1" w:rsidP="0096054D">
      <w:pPr>
        <w:pStyle w:val="BodyText"/>
        <w:spacing w:before="120" w:after="120"/>
        <w:rPr>
          <w:sz w:val="20"/>
        </w:rPr>
      </w:pPr>
      <w:r w:rsidRPr="007D3069">
        <w:rPr>
          <w:b/>
          <w:sz w:val="20"/>
        </w:rPr>
        <w:t>A21.</w:t>
      </w:r>
      <w:r w:rsidRPr="007D3069">
        <w:rPr>
          <w:sz w:val="20"/>
        </w:rPr>
        <w:t xml:space="preserve"> Total annual amount paid to local broadcasters in retransmission consent fees.</w:t>
      </w:r>
    </w:p>
    <w:p w14:paraId="02C8C8F6" w14:textId="77777777" w:rsidR="005508C5" w:rsidRPr="007D3069" w:rsidRDefault="00CC60D1" w:rsidP="0096054D">
      <w:pPr>
        <w:pStyle w:val="BodyText"/>
        <w:spacing w:after="120"/>
        <w:rPr>
          <w:sz w:val="20"/>
        </w:rPr>
      </w:pPr>
      <w:r w:rsidRPr="007D3069">
        <w:rPr>
          <w:b/>
          <w:sz w:val="20"/>
        </w:rPr>
        <w:t>A22.</w:t>
      </w:r>
      <w:r w:rsidRPr="007D3069">
        <w:rPr>
          <w:sz w:val="20"/>
        </w:rPr>
        <w:t xml:space="preserve"> Number of cable subscribers that form the basis of the annual payments referenced in A21.</w:t>
      </w:r>
    </w:p>
    <w:p w14:paraId="7B2EE464" w14:textId="4DCE072C" w:rsidR="00060F81" w:rsidRPr="007D3069" w:rsidRDefault="0096054D" w:rsidP="005508C5">
      <w:pPr>
        <w:pStyle w:val="BodyText"/>
        <w:rPr>
          <w:sz w:val="20"/>
        </w:rPr>
      </w:pPr>
      <w:r w:rsidRPr="007D3069">
        <w:rPr>
          <w:b/>
          <w:sz w:val="20"/>
        </w:rPr>
        <w:t>C1.</w:t>
      </w:r>
      <w:r w:rsidRPr="007D3069">
        <w:rPr>
          <w:sz w:val="20"/>
        </w:rPr>
        <w:t xml:space="preserve"> Report the number of local broadcast channels offered with each service.  Count all primary broadcast, HD simulcast, and digital multicast channels.  Enter “0” if none.  Do not report a number under “Other Service”.  Enter the basic service number and the same number automatically appears under the next 3 services since these include basic.  If that number is </w:t>
      </w:r>
      <w:r w:rsidR="008F2864" w:rsidRPr="007D3069">
        <w:rPr>
          <w:sz w:val="20"/>
        </w:rPr>
        <w:t>in</w:t>
      </w:r>
      <w:r w:rsidRPr="007D3069">
        <w:rPr>
          <w:sz w:val="20"/>
        </w:rPr>
        <w:t>correct, over-write with the correct number for that service.</w:t>
      </w:r>
    </w:p>
    <w:p w14:paraId="70E08778" w14:textId="77777777" w:rsidR="00A6399D" w:rsidRPr="007D3069" w:rsidRDefault="00A6399D">
      <w:pPr>
        <w:rPr>
          <w:b/>
          <w:sz w:val="22"/>
          <w:szCs w:val="22"/>
        </w:rPr>
      </w:pPr>
      <w:r w:rsidRPr="007D3069">
        <w:rPr>
          <w:b/>
          <w:sz w:val="22"/>
          <w:szCs w:val="22"/>
        </w:rPr>
        <w:br w:type="page"/>
      </w:r>
    </w:p>
    <w:p w14:paraId="50FCBC4D" w14:textId="117FDA25" w:rsidR="005508C5" w:rsidRPr="007D3069" w:rsidRDefault="005508C5" w:rsidP="00CC35E6">
      <w:pPr>
        <w:pStyle w:val="BodyText"/>
        <w:spacing w:before="240" w:after="120"/>
        <w:jc w:val="center"/>
        <w:rPr>
          <w:b/>
          <w:sz w:val="22"/>
          <w:szCs w:val="22"/>
        </w:rPr>
      </w:pPr>
      <w:r w:rsidRPr="007D3069">
        <w:rPr>
          <w:b/>
          <w:sz w:val="22"/>
          <w:szCs w:val="22"/>
        </w:rPr>
        <w:t>Revised Version (Questions A17-A24)</w:t>
      </w:r>
    </w:p>
    <w:p w14:paraId="0AD0A613" w14:textId="77777777" w:rsidR="005508C5" w:rsidRPr="007D3069" w:rsidRDefault="005508C5" w:rsidP="005508C5">
      <w:pPr>
        <w:spacing w:after="120"/>
        <w:jc w:val="both"/>
      </w:pPr>
      <w:r w:rsidRPr="007D3069">
        <w:rPr>
          <w:b/>
        </w:rPr>
        <w:t>[Instructions]</w:t>
      </w:r>
    </w:p>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80"/>
        <w:gridCol w:w="1132"/>
        <w:gridCol w:w="1132"/>
      </w:tblGrid>
      <w:tr w:rsidR="005508C5" w:rsidRPr="007D3069" w14:paraId="6FC3350A" w14:textId="77777777" w:rsidTr="00CC35E6">
        <w:trPr>
          <w:trHeight w:hRule="exact" w:val="317"/>
        </w:trPr>
        <w:tc>
          <w:tcPr>
            <w:tcW w:w="7080" w:type="dxa"/>
            <w:tcBorders>
              <w:bottom w:val="nil"/>
            </w:tcBorders>
            <w:vAlign w:val="center"/>
          </w:tcPr>
          <w:p w14:paraId="017FE10D" w14:textId="77777777" w:rsidR="005508C5" w:rsidRPr="007D3069" w:rsidRDefault="005508C5" w:rsidP="004F0D20">
            <w:pPr>
              <w:jc w:val="both"/>
              <w:rPr>
                <w:b/>
              </w:rPr>
            </w:pPr>
            <w:r w:rsidRPr="007D3069">
              <w:rPr>
                <w:b/>
              </w:rPr>
              <w:t>Local Broadcast Stations *</w:t>
            </w:r>
          </w:p>
        </w:tc>
        <w:tc>
          <w:tcPr>
            <w:tcW w:w="1132" w:type="dxa"/>
            <w:shd w:val="clear" w:color="auto" w:fill="EEECE1" w:themeFill="background2"/>
            <w:vAlign w:val="center"/>
          </w:tcPr>
          <w:p w14:paraId="21E96167" w14:textId="77777777" w:rsidR="005508C5" w:rsidRPr="007D3069" w:rsidRDefault="005508C5" w:rsidP="00CC35E6">
            <w:pPr>
              <w:jc w:val="center"/>
              <w:rPr>
                <w:b/>
              </w:rPr>
            </w:pPr>
            <w:r w:rsidRPr="007D3069">
              <w:rPr>
                <w:b/>
              </w:rPr>
              <w:t>1/1/2017</w:t>
            </w:r>
          </w:p>
        </w:tc>
        <w:tc>
          <w:tcPr>
            <w:tcW w:w="1132" w:type="dxa"/>
            <w:shd w:val="clear" w:color="auto" w:fill="EEECE1" w:themeFill="background2"/>
            <w:vAlign w:val="center"/>
          </w:tcPr>
          <w:p w14:paraId="114A704F" w14:textId="77777777" w:rsidR="005508C5" w:rsidRPr="007D3069" w:rsidRDefault="005508C5" w:rsidP="00CC35E6">
            <w:pPr>
              <w:jc w:val="center"/>
              <w:rPr>
                <w:b/>
              </w:rPr>
            </w:pPr>
            <w:r w:rsidRPr="007D3069">
              <w:rPr>
                <w:b/>
              </w:rPr>
              <w:t>1/1/2018</w:t>
            </w:r>
          </w:p>
        </w:tc>
      </w:tr>
      <w:tr w:rsidR="005508C5" w:rsidRPr="007D3069" w14:paraId="70587C9A" w14:textId="77777777" w:rsidTr="00CC35E6">
        <w:trPr>
          <w:trHeight w:hRule="exact" w:val="317"/>
        </w:trPr>
        <w:tc>
          <w:tcPr>
            <w:tcW w:w="7080" w:type="dxa"/>
            <w:tcBorders>
              <w:top w:val="nil"/>
            </w:tcBorders>
            <w:vAlign w:val="bottom"/>
          </w:tcPr>
          <w:p w14:paraId="2ED6BAE1" w14:textId="77777777" w:rsidR="005508C5" w:rsidRPr="007D3069" w:rsidRDefault="005508C5" w:rsidP="004F0D20">
            <w:pPr>
              <w:jc w:val="both"/>
            </w:pPr>
            <w:r w:rsidRPr="007D3069">
              <w:rPr>
                <w:b/>
              </w:rPr>
              <w:t>A17.</w:t>
            </w:r>
            <w:r w:rsidRPr="007D3069">
              <w:t xml:space="preserve"> How many stations were carried under retransmission consent agreement?</w:t>
            </w:r>
          </w:p>
        </w:tc>
        <w:tc>
          <w:tcPr>
            <w:tcW w:w="1132" w:type="dxa"/>
            <w:vAlign w:val="bottom"/>
          </w:tcPr>
          <w:p w14:paraId="7ECC1DBB" w14:textId="77777777" w:rsidR="005508C5" w:rsidRPr="007D3069" w:rsidRDefault="005508C5" w:rsidP="004F0D20">
            <w:pPr>
              <w:jc w:val="both"/>
            </w:pPr>
          </w:p>
        </w:tc>
        <w:tc>
          <w:tcPr>
            <w:tcW w:w="1132" w:type="dxa"/>
            <w:vAlign w:val="bottom"/>
          </w:tcPr>
          <w:p w14:paraId="779D8086" w14:textId="77777777" w:rsidR="005508C5" w:rsidRPr="007D3069" w:rsidRDefault="005508C5" w:rsidP="004F0D20">
            <w:pPr>
              <w:jc w:val="both"/>
            </w:pPr>
          </w:p>
        </w:tc>
      </w:tr>
      <w:tr w:rsidR="005508C5" w:rsidRPr="007D3069" w14:paraId="47CEEFBF" w14:textId="77777777" w:rsidTr="00CC35E6">
        <w:trPr>
          <w:trHeight w:hRule="exact" w:val="346"/>
        </w:trPr>
        <w:tc>
          <w:tcPr>
            <w:tcW w:w="7080" w:type="dxa"/>
            <w:tcBorders>
              <w:bottom w:val="single" w:sz="6" w:space="0" w:color="auto"/>
            </w:tcBorders>
            <w:vAlign w:val="bottom"/>
          </w:tcPr>
          <w:p w14:paraId="0DB11DC1" w14:textId="77777777" w:rsidR="005508C5" w:rsidRPr="007D3069" w:rsidRDefault="005508C5" w:rsidP="004F0D20">
            <w:pPr>
              <w:jc w:val="both"/>
            </w:pPr>
            <w:r w:rsidRPr="007D3069">
              <w:rPr>
                <w:b/>
              </w:rPr>
              <w:t>A18.</w:t>
            </w:r>
            <w:r w:rsidRPr="007D3069">
              <w:t xml:space="preserve"> How many stations were carried under must-carry rights?</w:t>
            </w:r>
          </w:p>
        </w:tc>
        <w:tc>
          <w:tcPr>
            <w:tcW w:w="1132" w:type="dxa"/>
            <w:vAlign w:val="bottom"/>
          </w:tcPr>
          <w:p w14:paraId="5ECF27B0" w14:textId="77777777" w:rsidR="005508C5" w:rsidRPr="007D3069" w:rsidRDefault="005508C5" w:rsidP="004F0D20">
            <w:pPr>
              <w:jc w:val="both"/>
            </w:pPr>
          </w:p>
        </w:tc>
        <w:tc>
          <w:tcPr>
            <w:tcW w:w="1132" w:type="dxa"/>
            <w:vAlign w:val="bottom"/>
          </w:tcPr>
          <w:p w14:paraId="4C327C14" w14:textId="77777777" w:rsidR="005508C5" w:rsidRPr="007D3069" w:rsidRDefault="005508C5" w:rsidP="004F0D20">
            <w:pPr>
              <w:jc w:val="both"/>
            </w:pPr>
          </w:p>
        </w:tc>
      </w:tr>
      <w:tr w:rsidR="005508C5" w:rsidRPr="007D3069" w14:paraId="6482AD23" w14:textId="77777777" w:rsidTr="00CC35E6">
        <w:trPr>
          <w:trHeight w:hRule="exact" w:val="317"/>
        </w:trPr>
        <w:tc>
          <w:tcPr>
            <w:tcW w:w="7080" w:type="dxa"/>
            <w:tcBorders>
              <w:bottom w:val="nil"/>
            </w:tcBorders>
            <w:shd w:val="clear" w:color="auto" w:fill="auto"/>
            <w:vAlign w:val="bottom"/>
          </w:tcPr>
          <w:p w14:paraId="68D03C1D" w14:textId="77777777" w:rsidR="005508C5" w:rsidRPr="007D3069" w:rsidRDefault="005508C5" w:rsidP="004F0D20">
            <w:pPr>
              <w:jc w:val="both"/>
              <w:rPr>
                <w:b/>
              </w:rPr>
            </w:pPr>
            <w:r w:rsidRPr="007D3069">
              <w:rPr>
                <w:b/>
              </w:rPr>
              <w:t>Multicast Sub-channels **</w:t>
            </w:r>
          </w:p>
        </w:tc>
        <w:tc>
          <w:tcPr>
            <w:tcW w:w="1132" w:type="dxa"/>
            <w:shd w:val="clear" w:color="auto" w:fill="EEECE1" w:themeFill="background2"/>
            <w:vAlign w:val="bottom"/>
          </w:tcPr>
          <w:p w14:paraId="179F1A8D" w14:textId="77777777" w:rsidR="005508C5" w:rsidRPr="007D3069" w:rsidRDefault="005508C5" w:rsidP="00CC35E6">
            <w:pPr>
              <w:jc w:val="center"/>
              <w:rPr>
                <w:b/>
              </w:rPr>
            </w:pPr>
            <w:r w:rsidRPr="007D3069">
              <w:rPr>
                <w:b/>
              </w:rPr>
              <w:t>1/1/2017</w:t>
            </w:r>
          </w:p>
        </w:tc>
        <w:tc>
          <w:tcPr>
            <w:tcW w:w="1132" w:type="dxa"/>
            <w:shd w:val="clear" w:color="auto" w:fill="EEECE1" w:themeFill="background2"/>
            <w:vAlign w:val="bottom"/>
          </w:tcPr>
          <w:p w14:paraId="4DCA49EB" w14:textId="77777777" w:rsidR="005508C5" w:rsidRPr="007D3069" w:rsidRDefault="005508C5" w:rsidP="00CC35E6">
            <w:pPr>
              <w:jc w:val="center"/>
              <w:rPr>
                <w:b/>
              </w:rPr>
            </w:pPr>
            <w:r w:rsidRPr="007D3069">
              <w:rPr>
                <w:b/>
              </w:rPr>
              <w:t>1/1/2018</w:t>
            </w:r>
          </w:p>
        </w:tc>
      </w:tr>
      <w:tr w:rsidR="005508C5" w:rsidRPr="007D3069" w14:paraId="176219B3" w14:textId="77777777" w:rsidTr="00CC35E6">
        <w:trPr>
          <w:trHeight w:hRule="exact" w:val="518"/>
        </w:trPr>
        <w:tc>
          <w:tcPr>
            <w:tcW w:w="7080" w:type="dxa"/>
            <w:tcBorders>
              <w:top w:val="nil"/>
            </w:tcBorders>
            <w:shd w:val="clear" w:color="auto" w:fill="auto"/>
            <w:vAlign w:val="bottom"/>
          </w:tcPr>
          <w:p w14:paraId="0438FFB8" w14:textId="77777777" w:rsidR="005508C5" w:rsidRPr="007D3069" w:rsidRDefault="005508C5" w:rsidP="004F0D20">
            <w:pPr>
              <w:jc w:val="both"/>
            </w:pPr>
            <w:r w:rsidRPr="007D3069">
              <w:rPr>
                <w:b/>
              </w:rPr>
              <w:t>A19.</w:t>
            </w:r>
            <w:r w:rsidRPr="007D3069">
              <w:t xml:space="preserve"> For the stations carried under retransmission consent agreement, how many multicast sub-channels were carried?</w:t>
            </w:r>
          </w:p>
        </w:tc>
        <w:tc>
          <w:tcPr>
            <w:tcW w:w="1132" w:type="dxa"/>
            <w:shd w:val="clear" w:color="auto" w:fill="auto"/>
            <w:vAlign w:val="bottom"/>
          </w:tcPr>
          <w:p w14:paraId="19B6EDD1" w14:textId="77777777" w:rsidR="005508C5" w:rsidRPr="007D3069" w:rsidRDefault="005508C5" w:rsidP="004F0D20">
            <w:pPr>
              <w:jc w:val="both"/>
            </w:pPr>
          </w:p>
        </w:tc>
        <w:tc>
          <w:tcPr>
            <w:tcW w:w="1132" w:type="dxa"/>
            <w:shd w:val="clear" w:color="auto" w:fill="auto"/>
            <w:vAlign w:val="bottom"/>
          </w:tcPr>
          <w:p w14:paraId="19CE38B4" w14:textId="77777777" w:rsidR="005508C5" w:rsidRPr="007D3069" w:rsidRDefault="005508C5" w:rsidP="004F0D20">
            <w:pPr>
              <w:jc w:val="both"/>
            </w:pPr>
          </w:p>
        </w:tc>
      </w:tr>
      <w:tr w:rsidR="005508C5" w:rsidRPr="007D3069" w14:paraId="34B97A86" w14:textId="77777777" w:rsidTr="00CC35E6">
        <w:trPr>
          <w:trHeight w:hRule="exact" w:val="518"/>
        </w:trPr>
        <w:tc>
          <w:tcPr>
            <w:tcW w:w="7080" w:type="dxa"/>
            <w:tcBorders>
              <w:bottom w:val="single" w:sz="6" w:space="0" w:color="auto"/>
            </w:tcBorders>
            <w:shd w:val="clear" w:color="auto" w:fill="auto"/>
            <w:vAlign w:val="bottom"/>
          </w:tcPr>
          <w:p w14:paraId="2980A65F" w14:textId="77777777" w:rsidR="005508C5" w:rsidRPr="007D3069" w:rsidRDefault="005508C5" w:rsidP="004F0D20">
            <w:pPr>
              <w:jc w:val="both"/>
            </w:pPr>
            <w:r w:rsidRPr="007D3069">
              <w:rPr>
                <w:b/>
              </w:rPr>
              <w:t>A20.</w:t>
            </w:r>
            <w:r w:rsidRPr="007D3069">
              <w:t xml:space="preserve"> For the stations carried under must-carry rights, how many multicast sub-channels were carried?</w:t>
            </w:r>
          </w:p>
        </w:tc>
        <w:tc>
          <w:tcPr>
            <w:tcW w:w="1132" w:type="dxa"/>
            <w:tcBorders>
              <w:bottom w:val="single" w:sz="6" w:space="0" w:color="auto"/>
            </w:tcBorders>
            <w:shd w:val="clear" w:color="auto" w:fill="auto"/>
            <w:vAlign w:val="bottom"/>
          </w:tcPr>
          <w:p w14:paraId="477B42C8" w14:textId="77777777" w:rsidR="005508C5" w:rsidRPr="007D3069" w:rsidRDefault="005508C5" w:rsidP="004F0D20">
            <w:pPr>
              <w:jc w:val="both"/>
            </w:pPr>
          </w:p>
        </w:tc>
        <w:tc>
          <w:tcPr>
            <w:tcW w:w="1132" w:type="dxa"/>
            <w:tcBorders>
              <w:bottom w:val="single" w:sz="6" w:space="0" w:color="auto"/>
            </w:tcBorders>
            <w:shd w:val="clear" w:color="auto" w:fill="auto"/>
            <w:vAlign w:val="bottom"/>
          </w:tcPr>
          <w:p w14:paraId="5EBDDC4E" w14:textId="77777777" w:rsidR="005508C5" w:rsidRPr="007D3069" w:rsidRDefault="005508C5" w:rsidP="004F0D20">
            <w:pPr>
              <w:jc w:val="both"/>
            </w:pPr>
          </w:p>
        </w:tc>
      </w:tr>
    </w:tbl>
    <w:p w14:paraId="0480DE3E" w14:textId="77777777" w:rsidR="005508C5" w:rsidRPr="007D3069" w:rsidRDefault="005508C5" w:rsidP="007A5077">
      <w:pPr>
        <w:pStyle w:val="BodyText"/>
        <w:rPr>
          <w:szCs w:val="24"/>
        </w:rPr>
      </w:pPr>
    </w:p>
    <w:tbl>
      <w:tblPr>
        <w:tblStyle w:val="TableGrid"/>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270"/>
        <w:gridCol w:w="1153"/>
        <w:gridCol w:w="1153"/>
      </w:tblGrid>
      <w:tr w:rsidR="005508C5" w:rsidRPr="007D3069" w14:paraId="35ABEFA3" w14:textId="77777777" w:rsidTr="00CC35E6">
        <w:trPr>
          <w:trHeight w:hRule="exact" w:val="288"/>
        </w:trPr>
        <w:tc>
          <w:tcPr>
            <w:tcW w:w="3796" w:type="pct"/>
            <w:tcBorders>
              <w:bottom w:val="nil"/>
            </w:tcBorders>
            <w:vAlign w:val="bottom"/>
          </w:tcPr>
          <w:p w14:paraId="5EDAAFD6" w14:textId="77777777" w:rsidR="005508C5" w:rsidRPr="007D3069" w:rsidRDefault="005508C5" w:rsidP="004F0D20">
            <w:pPr>
              <w:jc w:val="both"/>
              <w:rPr>
                <w:rFonts w:cstheme="minorHAnsi"/>
                <w:b/>
              </w:rPr>
            </w:pPr>
            <w:r w:rsidRPr="007D3069">
              <w:rPr>
                <w:rFonts w:cstheme="minorHAnsi"/>
                <w:b/>
              </w:rPr>
              <w:t>Retransmission Consent Fees</w:t>
            </w:r>
          </w:p>
        </w:tc>
        <w:tc>
          <w:tcPr>
            <w:tcW w:w="602" w:type="pct"/>
            <w:shd w:val="clear" w:color="auto" w:fill="EEECE1" w:themeFill="background2"/>
            <w:vAlign w:val="bottom"/>
          </w:tcPr>
          <w:p w14:paraId="0698913E" w14:textId="77777777" w:rsidR="005508C5" w:rsidRPr="007D3069" w:rsidRDefault="005508C5" w:rsidP="004F0D20">
            <w:pPr>
              <w:jc w:val="center"/>
              <w:rPr>
                <w:rFonts w:cstheme="minorHAnsi"/>
                <w:b/>
              </w:rPr>
            </w:pPr>
            <w:r w:rsidRPr="007D3069">
              <w:rPr>
                <w:rFonts w:cstheme="minorHAnsi"/>
                <w:b/>
              </w:rPr>
              <w:t>2016</w:t>
            </w:r>
          </w:p>
        </w:tc>
        <w:tc>
          <w:tcPr>
            <w:tcW w:w="602" w:type="pct"/>
            <w:shd w:val="clear" w:color="auto" w:fill="EEECE1" w:themeFill="background2"/>
            <w:vAlign w:val="bottom"/>
          </w:tcPr>
          <w:p w14:paraId="2608AB9A" w14:textId="77777777" w:rsidR="005508C5" w:rsidRPr="007D3069" w:rsidRDefault="005508C5" w:rsidP="004F0D20">
            <w:pPr>
              <w:jc w:val="center"/>
              <w:rPr>
                <w:rFonts w:cstheme="minorHAnsi"/>
                <w:b/>
              </w:rPr>
            </w:pPr>
            <w:r w:rsidRPr="007D3069">
              <w:rPr>
                <w:rFonts w:cstheme="minorHAnsi"/>
                <w:b/>
              </w:rPr>
              <w:t>2017</w:t>
            </w:r>
          </w:p>
        </w:tc>
      </w:tr>
      <w:tr w:rsidR="005508C5" w:rsidRPr="007D3069" w14:paraId="6E285B41" w14:textId="77777777" w:rsidTr="004F0D20">
        <w:trPr>
          <w:trHeight w:hRule="exact" w:val="317"/>
        </w:trPr>
        <w:tc>
          <w:tcPr>
            <w:tcW w:w="3796" w:type="pct"/>
            <w:tcBorders>
              <w:top w:val="nil"/>
            </w:tcBorders>
            <w:vAlign w:val="bottom"/>
          </w:tcPr>
          <w:p w14:paraId="20151F00" w14:textId="77777777" w:rsidR="005508C5" w:rsidRPr="007D3069" w:rsidRDefault="005508C5" w:rsidP="004F0D20">
            <w:pPr>
              <w:jc w:val="both"/>
              <w:rPr>
                <w:rFonts w:cstheme="minorHAnsi"/>
              </w:rPr>
            </w:pPr>
            <w:r w:rsidRPr="007D3069">
              <w:rPr>
                <w:rFonts w:cstheme="minorHAnsi"/>
                <w:b/>
              </w:rPr>
              <w:t>A21.</w:t>
            </w:r>
            <w:r w:rsidRPr="007D3069">
              <w:rPr>
                <w:rFonts w:cstheme="minorHAnsi"/>
              </w:rPr>
              <w:t xml:space="preserve"> Total annual amount paid to local broadcasters in retransmission consent fees *</w:t>
            </w:r>
          </w:p>
        </w:tc>
        <w:tc>
          <w:tcPr>
            <w:tcW w:w="602" w:type="pct"/>
            <w:vAlign w:val="bottom"/>
          </w:tcPr>
          <w:p w14:paraId="65531438" w14:textId="77777777" w:rsidR="005508C5" w:rsidRPr="007D3069" w:rsidRDefault="005508C5" w:rsidP="004F0D20">
            <w:pPr>
              <w:jc w:val="both"/>
              <w:rPr>
                <w:rFonts w:cstheme="minorHAnsi"/>
              </w:rPr>
            </w:pPr>
          </w:p>
        </w:tc>
        <w:tc>
          <w:tcPr>
            <w:tcW w:w="602" w:type="pct"/>
            <w:vAlign w:val="bottom"/>
          </w:tcPr>
          <w:p w14:paraId="3F3BA4A6" w14:textId="77777777" w:rsidR="005508C5" w:rsidRPr="007D3069" w:rsidRDefault="005508C5" w:rsidP="004F0D20">
            <w:pPr>
              <w:jc w:val="both"/>
              <w:rPr>
                <w:rFonts w:cstheme="minorHAnsi"/>
              </w:rPr>
            </w:pPr>
          </w:p>
        </w:tc>
      </w:tr>
      <w:tr w:rsidR="005508C5" w:rsidRPr="007D3069" w14:paraId="0C06A160" w14:textId="77777777" w:rsidTr="004F0D20">
        <w:trPr>
          <w:trHeight w:hRule="exact" w:val="317"/>
        </w:trPr>
        <w:tc>
          <w:tcPr>
            <w:tcW w:w="3796" w:type="pct"/>
            <w:vAlign w:val="bottom"/>
          </w:tcPr>
          <w:p w14:paraId="1D41BC7C" w14:textId="2E5E3E8F" w:rsidR="005508C5" w:rsidRPr="007D3069" w:rsidRDefault="005508C5" w:rsidP="004F0D20">
            <w:pPr>
              <w:jc w:val="both"/>
              <w:rPr>
                <w:rFonts w:cstheme="minorHAnsi"/>
              </w:rPr>
            </w:pPr>
            <w:r w:rsidRPr="007D3069">
              <w:rPr>
                <w:rFonts w:cstheme="minorHAnsi"/>
                <w:b/>
              </w:rPr>
              <w:t>A22.</w:t>
            </w:r>
            <w:r w:rsidRPr="007D3069">
              <w:rPr>
                <w:rFonts w:cstheme="minorHAnsi"/>
              </w:rPr>
              <w:t xml:space="preserve"> Number of </w:t>
            </w:r>
            <w:r w:rsidR="00947F38" w:rsidRPr="007D3069">
              <w:rPr>
                <w:rFonts w:cstheme="minorHAnsi"/>
              </w:rPr>
              <w:t>subscriber’s</w:t>
            </w:r>
            <w:r w:rsidRPr="007D3069">
              <w:rPr>
                <w:rFonts w:cstheme="minorHAnsi"/>
              </w:rPr>
              <w:t xml:space="preserve"> subject to retransmission consent fees **</w:t>
            </w:r>
          </w:p>
        </w:tc>
        <w:tc>
          <w:tcPr>
            <w:tcW w:w="602" w:type="pct"/>
            <w:vAlign w:val="bottom"/>
          </w:tcPr>
          <w:p w14:paraId="7DE89BDD" w14:textId="77777777" w:rsidR="005508C5" w:rsidRPr="007D3069" w:rsidRDefault="005508C5" w:rsidP="004F0D20">
            <w:pPr>
              <w:jc w:val="both"/>
              <w:rPr>
                <w:rFonts w:cstheme="minorHAnsi"/>
              </w:rPr>
            </w:pPr>
          </w:p>
        </w:tc>
        <w:tc>
          <w:tcPr>
            <w:tcW w:w="602" w:type="pct"/>
            <w:vAlign w:val="bottom"/>
          </w:tcPr>
          <w:p w14:paraId="5FB05DAD" w14:textId="77777777" w:rsidR="005508C5" w:rsidRPr="007D3069" w:rsidRDefault="005508C5" w:rsidP="004F0D20">
            <w:pPr>
              <w:jc w:val="both"/>
              <w:rPr>
                <w:rFonts w:cstheme="minorHAnsi"/>
              </w:rPr>
            </w:pPr>
          </w:p>
        </w:tc>
      </w:tr>
      <w:tr w:rsidR="005508C5" w:rsidRPr="007D3069" w14:paraId="7FC8D869" w14:textId="77777777" w:rsidTr="004F0D20">
        <w:trPr>
          <w:trHeight w:hRule="exact" w:val="374"/>
        </w:trPr>
        <w:tc>
          <w:tcPr>
            <w:tcW w:w="3796" w:type="pct"/>
            <w:tcBorders>
              <w:bottom w:val="single" w:sz="6" w:space="0" w:color="auto"/>
            </w:tcBorders>
            <w:vAlign w:val="bottom"/>
          </w:tcPr>
          <w:p w14:paraId="75698616" w14:textId="77777777" w:rsidR="005508C5" w:rsidRPr="007D3069" w:rsidRDefault="005508C5" w:rsidP="004F0D20">
            <w:pPr>
              <w:jc w:val="both"/>
              <w:rPr>
                <w:rFonts w:cstheme="minorHAnsi"/>
                <w:b/>
              </w:rPr>
            </w:pPr>
            <w:r w:rsidRPr="007D3069">
              <w:rPr>
                <w:rFonts w:cstheme="minorHAnsi"/>
                <w:b/>
              </w:rPr>
              <w:t>Average Annual Fees per Subscriber (automatically calculated)</w:t>
            </w:r>
          </w:p>
        </w:tc>
        <w:tc>
          <w:tcPr>
            <w:tcW w:w="602" w:type="pct"/>
            <w:tcBorders>
              <w:bottom w:val="single" w:sz="6" w:space="0" w:color="auto"/>
            </w:tcBorders>
            <w:vAlign w:val="bottom"/>
          </w:tcPr>
          <w:p w14:paraId="6C49EC41" w14:textId="77777777" w:rsidR="005508C5" w:rsidRPr="007D3069" w:rsidRDefault="005508C5" w:rsidP="004F0D20">
            <w:pPr>
              <w:jc w:val="both"/>
              <w:rPr>
                <w:rFonts w:cstheme="minorHAnsi"/>
              </w:rPr>
            </w:pPr>
          </w:p>
        </w:tc>
        <w:tc>
          <w:tcPr>
            <w:tcW w:w="602" w:type="pct"/>
            <w:tcBorders>
              <w:bottom w:val="single" w:sz="6" w:space="0" w:color="auto"/>
            </w:tcBorders>
            <w:vAlign w:val="bottom"/>
          </w:tcPr>
          <w:p w14:paraId="6AF979F7" w14:textId="77777777" w:rsidR="005508C5" w:rsidRPr="007D3069" w:rsidRDefault="005508C5" w:rsidP="004F0D20">
            <w:pPr>
              <w:jc w:val="both"/>
              <w:rPr>
                <w:rFonts w:cstheme="minorHAnsi"/>
              </w:rPr>
            </w:pPr>
          </w:p>
        </w:tc>
      </w:tr>
    </w:tbl>
    <w:p w14:paraId="572332B3" w14:textId="77777777" w:rsidR="00201CD1" w:rsidRPr="007D3069" w:rsidRDefault="007A5077" w:rsidP="007A5077">
      <w:pPr>
        <w:spacing w:before="240" w:after="120"/>
        <w:jc w:val="both"/>
      </w:pPr>
      <w:r w:rsidRPr="007D3069">
        <w:rPr>
          <w:b/>
        </w:rPr>
        <w:t>[Instructions]</w:t>
      </w:r>
    </w:p>
    <w:tbl>
      <w:tblPr>
        <w:tblStyle w:val="TableGrid"/>
        <w:tblW w:w="5000" w:type="pct"/>
        <w:tblLook w:val="04A0" w:firstRow="1" w:lastRow="0" w:firstColumn="1" w:lastColumn="0" w:noHBand="0" w:noVBand="1"/>
      </w:tblPr>
      <w:tblGrid>
        <w:gridCol w:w="7112"/>
        <w:gridCol w:w="1231"/>
        <w:gridCol w:w="1233"/>
      </w:tblGrid>
      <w:tr w:rsidR="00201CD1" w:rsidRPr="007D3069" w14:paraId="0F7B2208" w14:textId="77777777" w:rsidTr="00CC35E6">
        <w:trPr>
          <w:trHeight w:hRule="exact" w:val="403"/>
        </w:trPr>
        <w:tc>
          <w:tcPr>
            <w:tcW w:w="5000" w:type="pct"/>
            <w:gridSpan w:val="3"/>
            <w:vAlign w:val="center"/>
          </w:tcPr>
          <w:p w14:paraId="7C5CCEEC" w14:textId="77777777" w:rsidR="00201CD1" w:rsidRPr="007D3069" w:rsidRDefault="00201CD1" w:rsidP="007A5077">
            <w:pPr>
              <w:rPr>
                <w:b/>
              </w:rPr>
            </w:pPr>
            <w:r w:rsidRPr="007D3069">
              <w:rPr>
                <w:b/>
              </w:rPr>
              <w:t>Local Broadcast Channels by Standard and High Definition</w:t>
            </w:r>
          </w:p>
        </w:tc>
      </w:tr>
      <w:tr w:rsidR="00201CD1" w:rsidRPr="007D3069" w14:paraId="1BA64B73" w14:textId="77777777" w:rsidTr="007A5077">
        <w:trPr>
          <w:trHeight w:hRule="exact" w:val="518"/>
        </w:trPr>
        <w:tc>
          <w:tcPr>
            <w:tcW w:w="3713" w:type="pct"/>
            <w:vAlign w:val="center"/>
          </w:tcPr>
          <w:p w14:paraId="01D54EC6" w14:textId="77777777" w:rsidR="00201CD1" w:rsidRPr="007D3069" w:rsidRDefault="00201CD1" w:rsidP="00715FDE">
            <w:pPr>
              <w:spacing w:line="259" w:lineRule="auto"/>
              <w:rPr>
                <w:b/>
              </w:rPr>
            </w:pPr>
            <w:r w:rsidRPr="007D3069">
              <w:rPr>
                <w:b/>
              </w:rPr>
              <w:t>Number of Local Broadcast Channels on 1/1/2018</w:t>
            </w:r>
          </w:p>
        </w:tc>
        <w:tc>
          <w:tcPr>
            <w:tcW w:w="643" w:type="pct"/>
            <w:shd w:val="clear" w:color="auto" w:fill="EEECE1" w:themeFill="background2"/>
            <w:vAlign w:val="center"/>
          </w:tcPr>
          <w:p w14:paraId="6F3BA871" w14:textId="77777777" w:rsidR="00201CD1" w:rsidRPr="007D3069" w:rsidRDefault="00201CD1" w:rsidP="00715FDE">
            <w:pPr>
              <w:spacing w:line="259" w:lineRule="auto"/>
              <w:jc w:val="center"/>
            </w:pPr>
            <w:r w:rsidRPr="007D3069">
              <w:t>Standard Definition</w:t>
            </w:r>
          </w:p>
        </w:tc>
        <w:tc>
          <w:tcPr>
            <w:tcW w:w="644" w:type="pct"/>
            <w:shd w:val="clear" w:color="auto" w:fill="EEECE1" w:themeFill="background2"/>
            <w:vAlign w:val="center"/>
          </w:tcPr>
          <w:p w14:paraId="5EB9DED4" w14:textId="77777777" w:rsidR="00201CD1" w:rsidRPr="007D3069" w:rsidRDefault="00201CD1" w:rsidP="00715FDE">
            <w:pPr>
              <w:spacing w:line="259" w:lineRule="auto"/>
              <w:jc w:val="center"/>
            </w:pPr>
            <w:r w:rsidRPr="007D3069">
              <w:t>High Definition</w:t>
            </w:r>
          </w:p>
        </w:tc>
      </w:tr>
      <w:tr w:rsidR="00201CD1" w:rsidRPr="007D3069" w14:paraId="70F0AAF6" w14:textId="77777777" w:rsidTr="00201CD1">
        <w:trPr>
          <w:trHeight w:hRule="exact" w:val="640"/>
        </w:trPr>
        <w:tc>
          <w:tcPr>
            <w:tcW w:w="3713" w:type="pct"/>
            <w:vAlign w:val="center"/>
          </w:tcPr>
          <w:p w14:paraId="55A94BD9" w14:textId="77777777" w:rsidR="00201CD1" w:rsidRPr="007D3069" w:rsidRDefault="00201CD1" w:rsidP="00715FDE">
            <w:pPr>
              <w:spacing w:line="259" w:lineRule="auto"/>
            </w:pPr>
            <w:r w:rsidRPr="007D3069">
              <w:rPr>
                <w:b/>
              </w:rPr>
              <w:t>A23.</w:t>
            </w:r>
            <w:r w:rsidRPr="007D3069">
              <w:t xml:space="preserve">  How many primary channels of local broadcast stations are carried with basic service?  (If shown in both SD and HD, count once under SD and again under HD.)</w:t>
            </w:r>
          </w:p>
        </w:tc>
        <w:tc>
          <w:tcPr>
            <w:tcW w:w="643" w:type="pct"/>
            <w:vAlign w:val="center"/>
          </w:tcPr>
          <w:p w14:paraId="5ACFB233" w14:textId="77777777" w:rsidR="00201CD1" w:rsidRPr="007D3069" w:rsidRDefault="00201CD1" w:rsidP="00715FDE">
            <w:pPr>
              <w:spacing w:line="259" w:lineRule="auto"/>
              <w:rPr>
                <w:sz w:val="24"/>
                <w:szCs w:val="24"/>
              </w:rPr>
            </w:pPr>
          </w:p>
        </w:tc>
        <w:tc>
          <w:tcPr>
            <w:tcW w:w="644" w:type="pct"/>
            <w:vAlign w:val="center"/>
          </w:tcPr>
          <w:p w14:paraId="6CF43DB8" w14:textId="77777777" w:rsidR="00201CD1" w:rsidRPr="007D3069" w:rsidRDefault="00201CD1" w:rsidP="00715FDE">
            <w:pPr>
              <w:spacing w:line="259" w:lineRule="auto"/>
              <w:rPr>
                <w:sz w:val="24"/>
                <w:szCs w:val="24"/>
              </w:rPr>
            </w:pPr>
          </w:p>
        </w:tc>
      </w:tr>
      <w:tr w:rsidR="00201CD1" w:rsidRPr="007D3069" w14:paraId="62599275" w14:textId="77777777" w:rsidTr="007A5077">
        <w:trPr>
          <w:trHeight w:hRule="exact" w:val="778"/>
        </w:trPr>
        <w:tc>
          <w:tcPr>
            <w:tcW w:w="3713" w:type="pct"/>
            <w:vAlign w:val="center"/>
          </w:tcPr>
          <w:p w14:paraId="5BDB8797" w14:textId="77777777" w:rsidR="00201CD1" w:rsidRPr="007D3069" w:rsidRDefault="00201CD1" w:rsidP="00715FDE">
            <w:pPr>
              <w:spacing w:line="259" w:lineRule="auto"/>
            </w:pPr>
            <w:r w:rsidRPr="007D3069">
              <w:rPr>
                <w:b/>
              </w:rPr>
              <w:t xml:space="preserve">A24.  </w:t>
            </w:r>
            <w:r w:rsidRPr="007D3069">
              <w:t>How many multicast sub-channels of local broadcast stations are carried in your channel lineup with any programming service (do not include the primary channel reported above)?</w:t>
            </w:r>
          </w:p>
        </w:tc>
        <w:tc>
          <w:tcPr>
            <w:tcW w:w="643" w:type="pct"/>
            <w:vAlign w:val="center"/>
          </w:tcPr>
          <w:p w14:paraId="0FED9F2C" w14:textId="77777777" w:rsidR="00201CD1" w:rsidRPr="007D3069" w:rsidRDefault="00201CD1" w:rsidP="00715FDE">
            <w:pPr>
              <w:spacing w:line="259" w:lineRule="auto"/>
              <w:rPr>
                <w:sz w:val="24"/>
                <w:szCs w:val="24"/>
              </w:rPr>
            </w:pPr>
          </w:p>
        </w:tc>
        <w:tc>
          <w:tcPr>
            <w:tcW w:w="644" w:type="pct"/>
            <w:vAlign w:val="center"/>
          </w:tcPr>
          <w:p w14:paraId="2A00235E" w14:textId="77777777" w:rsidR="00201CD1" w:rsidRPr="007D3069" w:rsidRDefault="00201CD1" w:rsidP="00715FDE">
            <w:pPr>
              <w:spacing w:line="259" w:lineRule="auto"/>
              <w:rPr>
                <w:sz w:val="24"/>
                <w:szCs w:val="24"/>
              </w:rPr>
            </w:pPr>
          </w:p>
        </w:tc>
      </w:tr>
    </w:tbl>
    <w:p w14:paraId="21546D05" w14:textId="77777777" w:rsidR="002B142B" w:rsidRPr="007D3069" w:rsidRDefault="002B142B" w:rsidP="00CC35E6">
      <w:pPr>
        <w:pStyle w:val="BodyText"/>
        <w:spacing w:before="360" w:after="120"/>
        <w:jc w:val="center"/>
        <w:rPr>
          <w:b/>
          <w:szCs w:val="24"/>
        </w:rPr>
      </w:pPr>
      <w:r w:rsidRPr="007D3069">
        <w:rPr>
          <w:b/>
          <w:szCs w:val="24"/>
        </w:rPr>
        <w:t>Revisions to Section B</w:t>
      </w:r>
    </w:p>
    <w:p w14:paraId="3EE71C7A" w14:textId="77777777" w:rsidR="00060F81" w:rsidRPr="007D3069" w:rsidRDefault="00680794" w:rsidP="00863C3F">
      <w:pPr>
        <w:pStyle w:val="BodyText"/>
        <w:spacing w:after="120"/>
        <w:rPr>
          <w:rFonts w:cstheme="minorHAnsi"/>
          <w:b/>
          <w:szCs w:val="24"/>
        </w:rPr>
      </w:pPr>
      <w:r w:rsidRPr="007D3069">
        <w:rPr>
          <w:b/>
          <w:szCs w:val="24"/>
        </w:rPr>
        <w:t xml:space="preserve">Remove B1:  </w:t>
      </w:r>
      <w:r w:rsidRPr="007D3069">
        <w:rPr>
          <w:szCs w:val="24"/>
        </w:rPr>
        <w:t>Question B1 (number of households passed) is no longer necessary.</w:t>
      </w:r>
      <w:r w:rsidR="00A0396B" w:rsidRPr="007D3069">
        <w:rPr>
          <w:szCs w:val="24"/>
        </w:rPr>
        <w:t xml:space="preserve">  </w:t>
      </w:r>
      <w:r w:rsidR="00060F81" w:rsidRPr="007D3069">
        <w:rPr>
          <w:rFonts w:cstheme="minorHAnsi"/>
          <w:b/>
          <w:szCs w:val="24"/>
        </w:rPr>
        <w:t>B5</w:t>
      </w:r>
      <w:r w:rsidR="00060F81" w:rsidRPr="007D3069">
        <w:rPr>
          <w:rFonts w:cstheme="minorHAnsi"/>
          <w:szCs w:val="24"/>
        </w:rPr>
        <w:t xml:space="preserve"> in current version </w:t>
      </w:r>
      <w:r w:rsidR="0081108E" w:rsidRPr="007D3069">
        <w:rPr>
          <w:rFonts w:cstheme="minorHAnsi"/>
          <w:szCs w:val="24"/>
        </w:rPr>
        <w:t>becomes</w:t>
      </w:r>
      <w:r w:rsidR="00060F81" w:rsidRPr="007D3069">
        <w:rPr>
          <w:rFonts w:cstheme="minorHAnsi"/>
          <w:szCs w:val="24"/>
        </w:rPr>
        <w:t xml:space="preserve"> B1 in revised version.</w:t>
      </w:r>
    </w:p>
    <w:p w14:paraId="433C4EFC" w14:textId="7A167BB7" w:rsidR="0081108E" w:rsidRPr="007D3069" w:rsidRDefault="00A0396B" w:rsidP="00A0396B">
      <w:pPr>
        <w:pStyle w:val="BodyText"/>
        <w:spacing w:after="120"/>
        <w:rPr>
          <w:szCs w:val="24"/>
        </w:rPr>
      </w:pPr>
      <w:bookmarkStart w:id="12" w:name="_Hlk495993836"/>
      <w:r w:rsidRPr="007D3069">
        <w:rPr>
          <w:b/>
          <w:szCs w:val="24"/>
        </w:rPr>
        <w:t xml:space="preserve">Move B2 </w:t>
      </w:r>
      <w:r w:rsidRPr="007D3069">
        <w:rPr>
          <w:szCs w:val="24"/>
        </w:rPr>
        <w:t>(becomes B13).</w:t>
      </w:r>
      <w:r w:rsidR="0081108E" w:rsidRPr="007D3069">
        <w:rPr>
          <w:szCs w:val="24"/>
        </w:rPr>
        <w:t xml:space="preserve">  </w:t>
      </w:r>
      <w:r w:rsidR="0032222F" w:rsidRPr="007D3069">
        <w:rPr>
          <w:szCs w:val="24"/>
        </w:rPr>
        <w:t xml:space="preserve">An unnumbered question before B20 in the current survey becomes B2 in the revised version. This question asks whether </w:t>
      </w:r>
      <w:r w:rsidR="0081108E" w:rsidRPr="007D3069">
        <w:rPr>
          <w:szCs w:val="24"/>
        </w:rPr>
        <w:t>a “next most subscribed” service is offered.  If no</w:t>
      </w:r>
      <w:r w:rsidR="0032222F" w:rsidRPr="007D3069">
        <w:rPr>
          <w:szCs w:val="24"/>
        </w:rPr>
        <w:t>t offered</w:t>
      </w:r>
      <w:r w:rsidR="0081108E" w:rsidRPr="007D3069">
        <w:rPr>
          <w:szCs w:val="24"/>
        </w:rPr>
        <w:t>, respondent is prevented from answering questions on this service.</w:t>
      </w:r>
    </w:p>
    <w:bookmarkEnd w:id="12"/>
    <w:p w14:paraId="7BAEEB24" w14:textId="22A85DC1" w:rsidR="00A0396B" w:rsidRPr="007D3069" w:rsidRDefault="0081108E" w:rsidP="0081108E">
      <w:pPr>
        <w:pStyle w:val="BodyText"/>
        <w:spacing w:after="120"/>
        <w:rPr>
          <w:rFonts w:cstheme="minorHAnsi"/>
          <w:szCs w:val="24"/>
        </w:rPr>
      </w:pPr>
      <w:r w:rsidRPr="007D3069">
        <w:rPr>
          <w:b/>
          <w:szCs w:val="24"/>
        </w:rPr>
        <w:t xml:space="preserve">Move B3 </w:t>
      </w:r>
      <w:r w:rsidRPr="007D3069">
        <w:rPr>
          <w:szCs w:val="24"/>
        </w:rPr>
        <w:t>(becomes B9)</w:t>
      </w:r>
      <w:r w:rsidRPr="007D3069">
        <w:rPr>
          <w:b/>
          <w:szCs w:val="24"/>
        </w:rPr>
        <w:t>.</w:t>
      </w:r>
    </w:p>
    <w:p w14:paraId="007FBCDE" w14:textId="77777777" w:rsidR="00680794" w:rsidRPr="007D3069" w:rsidRDefault="00680794" w:rsidP="00AA721E">
      <w:pPr>
        <w:pStyle w:val="BodyText"/>
        <w:spacing w:after="120"/>
        <w:rPr>
          <w:sz w:val="20"/>
        </w:rPr>
      </w:pPr>
      <w:r w:rsidRPr="007D3069">
        <w:rPr>
          <w:b/>
          <w:szCs w:val="24"/>
        </w:rPr>
        <w:t>Remove B4:</w:t>
      </w:r>
      <w:r w:rsidRPr="007D3069">
        <w:rPr>
          <w:szCs w:val="24"/>
        </w:rPr>
        <w:t xml:space="preserve"> </w:t>
      </w:r>
      <w:bookmarkStart w:id="13" w:name="_Hlk495955267"/>
      <w:r w:rsidRPr="007D3069">
        <w:rPr>
          <w:szCs w:val="24"/>
        </w:rPr>
        <w:t>Question B4 (do you offer Internet access) is no longer necessary.</w:t>
      </w:r>
    </w:p>
    <w:bookmarkEnd w:id="13"/>
    <w:p w14:paraId="3F7D3CA2" w14:textId="77777777" w:rsidR="00680794" w:rsidRPr="007D3069" w:rsidRDefault="00680794" w:rsidP="00AA721E">
      <w:pPr>
        <w:pStyle w:val="BodyText"/>
        <w:spacing w:after="120"/>
        <w:rPr>
          <w:sz w:val="20"/>
        </w:rPr>
      </w:pPr>
      <w:r w:rsidRPr="007D3069">
        <w:rPr>
          <w:b/>
          <w:szCs w:val="24"/>
        </w:rPr>
        <w:t xml:space="preserve">Remove B6: </w:t>
      </w:r>
      <w:r w:rsidRPr="007D3069">
        <w:rPr>
          <w:szCs w:val="24"/>
        </w:rPr>
        <w:t>Question B6 (market name of basic service) is no longer necessary.</w:t>
      </w:r>
    </w:p>
    <w:p w14:paraId="428BDE3B" w14:textId="77777777" w:rsidR="00680794" w:rsidRPr="007D3069" w:rsidRDefault="00680794" w:rsidP="00AA721E">
      <w:pPr>
        <w:pStyle w:val="BodyText"/>
        <w:spacing w:after="120"/>
        <w:rPr>
          <w:sz w:val="20"/>
        </w:rPr>
      </w:pPr>
      <w:r w:rsidRPr="007D3069">
        <w:rPr>
          <w:b/>
          <w:szCs w:val="24"/>
        </w:rPr>
        <w:t xml:space="preserve">Remove B13: </w:t>
      </w:r>
      <w:r w:rsidRPr="007D3069">
        <w:rPr>
          <w:szCs w:val="24"/>
        </w:rPr>
        <w:t>Question B</w:t>
      </w:r>
      <w:r w:rsidR="0032222F" w:rsidRPr="007D3069">
        <w:rPr>
          <w:szCs w:val="24"/>
        </w:rPr>
        <w:t>1</w:t>
      </w:r>
      <w:r w:rsidRPr="007D3069">
        <w:rPr>
          <w:szCs w:val="24"/>
        </w:rPr>
        <w:t>3 (market name of expanded basic</w:t>
      </w:r>
      <w:r w:rsidR="005C6C62" w:rsidRPr="007D3069">
        <w:rPr>
          <w:szCs w:val="24"/>
        </w:rPr>
        <w:t xml:space="preserve"> service</w:t>
      </w:r>
      <w:r w:rsidRPr="007D3069">
        <w:rPr>
          <w:szCs w:val="24"/>
        </w:rPr>
        <w:t>) is no longer necessary.</w:t>
      </w:r>
    </w:p>
    <w:p w14:paraId="0AD95866" w14:textId="302189B5" w:rsidR="00680794" w:rsidRPr="007D3069" w:rsidRDefault="00680794" w:rsidP="00A0396B">
      <w:pPr>
        <w:pStyle w:val="BodyText"/>
        <w:spacing w:after="240"/>
        <w:rPr>
          <w:sz w:val="20"/>
        </w:rPr>
      </w:pPr>
      <w:r w:rsidRPr="007D3069">
        <w:rPr>
          <w:b/>
          <w:szCs w:val="24"/>
        </w:rPr>
        <w:t xml:space="preserve">Remove B20: </w:t>
      </w:r>
      <w:r w:rsidRPr="007D3069">
        <w:rPr>
          <w:szCs w:val="24"/>
        </w:rPr>
        <w:t>Question B</w:t>
      </w:r>
      <w:r w:rsidR="0032222F" w:rsidRPr="007D3069">
        <w:rPr>
          <w:szCs w:val="24"/>
        </w:rPr>
        <w:t>20</w:t>
      </w:r>
      <w:r w:rsidRPr="007D3069">
        <w:rPr>
          <w:szCs w:val="24"/>
        </w:rPr>
        <w:t xml:space="preserve"> (market name of next most subscribed</w:t>
      </w:r>
      <w:r w:rsidR="005C6C62" w:rsidRPr="007D3069">
        <w:rPr>
          <w:szCs w:val="24"/>
        </w:rPr>
        <w:t xml:space="preserve"> service</w:t>
      </w:r>
      <w:r w:rsidRPr="007D3069">
        <w:rPr>
          <w:szCs w:val="24"/>
        </w:rPr>
        <w:t>) is no longer necessary.</w:t>
      </w:r>
    </w:p>
    <w:p w14:paraId="4F210829" w14:textId="77777777" w:rsidR="00BF4E10" w:rsidRPr="007D3069" w:rsidRDefault="00BF4E10" w:rsidP="00290F2E">
      <w:pPr>
        <w:spacing w:after="240"/>
        <w:rPr>
          <w:rFonts w:cstheme="minorHAnsi"/>
          <w:sz w:val="24"/>
          <w:szCs w:val="24"/>
        </w:rPr>
      </w:pPr>
      <w:r w:rsidRPr="007D3069">
        <w:rPr>
          <w:rFonts w:cstheme="minorHAnsi"/>
          <w:sz w:val="24"/>
          <w:szCs w:val="24"/>
        </w:rPr>
        <w:t>In Section B, we are rearranging questions so that they are asked in the order of field then service, rather than by service then field</w:t>
      </w:r>
      <w:r w:rsidR="00A0396B" w:rsidRPr="007D3069">
        <w:rPr>
          <w:rFonts w:cstheme="minorHAnsi"/>
          <w:sz w:val="24"/>
          <w:szCs w:val="24"/>
        </w:rPr>
        <w:t>, as follows</w:t>
      </w:r>
      <w:r w:rsidRPr="007D3069">
        <w:rPr>
          <w:rFonts w:cstheme="minorHAnsi"/>
          <w:sz w:val="24"/>
          <w:szCs w:val="24"/>
        </w:rPr>
        <w:t>.</w:t>
      </w:r>
    </w:p>
    <w:tbl>
      <w:tblPr>
        <w:tblStyle w:val="TableGrid"/>
        <w:tblW w:w="5000" w:type="pct"/>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3313"/>
        <w:gridCol w:w="1475"/>
        <w:gridCol w:w="2402"/>
        <w:gridCol w:w="2386"/>
      </w:tblGrid>
      <w:tr w:rsidR="00164838" w:rsidRPr="007D3069" w14:paraId="40C55302" w14:textId="77777777" w:rsidTr="00AC5760">
        <w:trPr>
          <w:trHeight w:hRule="exact" w:val="432"/>
        </w:trPr>
        <w:tc>
          <w:tcPr>
            <w:tcW w:w="5000" w:type="pct"/>
            <w:gridSpan w:val="4"/>
            <w:vAlign w:val="center"/>
          </w:tcPr>
          <w:p w14:paraId="4142F532" w14:textId="77777777" w:rsidR="00164838" w:rsidRPr="007D3069" w:rsidRDefault="00164838" w:rsidP="00715FDE">
            <w:pPr>
              <w:jc w:val="center"/>
              <w:rPr>
                <w:rFonts w:cstheme="minorHAnsi"/>
                <w:b/>
                <w:sz w:val="22"/>
                <w:szCs w:val="22"/>
              </w:rPr>
            </w:pPr>
            <w:r w:rsidRPr="007D3069">
              <w:rPr>
                <w:rFonts w:cstheme="minorHAnsi"/>
                <w:b/>
                <w:sz w:val="22"/>
                <w:szCs w:val="22"/>
              </w:rPr>
              <w:t>Monthly Programming Price</w:t>
            </w:r>
          </w:p>
        </w:tc>
      </w:tr>
      <w:tr w:rsidR="00164838" w:rsidRPr="007D3069" w14:paraId="4F6B984E" w14:textId="77777777" w:rsidTr="004652D5">
        <w:trPr>
          <w:trHeight w:hRule="exact" w:val="475"/>
        </w:trPr>
        <w:tc>
          <w:tcPr>
            <w:tcW w:w="1730" w:type="pct"/>
            <w:vAlign w:val="center"/>
          </w:tcPr>
          <w:p w14:paraId="6D0E5761" w14:textId="77777777" w:rsidR="00164838" w:rsidRPr="007D3069" w:rsidRDefault="008727AB" w:rsidP="00715FDE">
            <w:pPr>
              <w:jc w:val="center"/>
              <w:rPr>
                <w:rFonts w:cstheme="minorHAnsi"/>
                <w:b/>
              </w:rPr>
            </w:pPr>
            <w:bookmarkStart w:id="14" w:name="_Hlk495951245"/>
            <w:r w:rsidRPr="007D3069">
              <w:rPr>
                <w:rFonts w:cstheme="minorHAnsi"/>
                <w:b/>
              </w:rPr>
              <w:t>Revised Question #</w:t>
            </w:r>
          </w:p>
        </w:tc>
        <w:tc>
          <w:tcPr>
            <w:tcW w:w="770" w:type="pct"/>
            <w:vAlign w:val="center"/>
          </w:tcPr>
          <w:p w14:paraId="5A3B1468" w14:textId="77777777" w:rsidR="00164838" w:rsidRPr="007D3069" w:rsidRDefault="008727AB" w:rsidP="00715FDE">
            <w:pPr>
              <w:jc w:val="center"/>
              <w:rPr>
                <w:rFonts w:cstheme="minorHAnsi"/>
                <w:b/>
              </w:rPr>
            </w:pPr>
            <w:r w:rsidRPr="007D3069">
              <w:rPr>
                <w:rFonts w:cstheme="minorHAnsi"/>
                <w:b/>
              </w:rPr>
              <w:t>Former Question #</w:t>
            </w:r>
          </w:p>
        </w:tc>
        <w:tc>
          <w:tcPr>
            <w:tcW w:w="1254" w:type="pct"/>
            <w:shd w:val="clear" w:color="auto" w:fill="EEECE1" w:themeFill="background2"/>
            <w:vAlign w:val="center"/>
          </w:tcPr>
          <w:p w14:paraId="278AB07A" w14:textId="77777777" w:rsidR="00164838" w:rsidRPr="007D3069" w:rsidRDefault="00164838" w:rsidP="00715FDE">
            <w:pPr>
              <w:jc w:val="center"/>
              <w:rPr>
                <w:rFonts w:cstheme="minorHAnsi"/>
              </w:rPr>
            </w:pPr>
            <w:r w:rsidRPr="007D3069">
              <w:rPr>
                <w:rFonts w:cstheme="minorHAnsi"/>
              </w:rPr>
              <w:t>1/1/2017</w:t>
            </w:r>
          </w:p>
        </w:tc>
        <w:tc>
          <w:tcPr>
            <w:tcW w:w="1246" w:type="pct"/>
            <w:shd w:val="clear" w:color="auto" w:fill="EEECE1" w:themeFill="background2"/>
            <w:vAlign w:val="center"/>
          </w:tcPr>
          <w:p w14:paraId="0EA0F1DE" w14:textId="77777777" w:rsidR="00164838" w:rsidRPr="007D3069" w:rsidRDefault="00164838" w:rsidP="00715FDE">
            <w:pPr>
              <w:jc w:val="center"/>
              <w:rPr>
                <w:rFonts w:cstheme="minorHAnsi"/>
              </w:rPr>
            </w:pPr>
            <w:r w:rsidRPr="007D3069">
              <w:rPr>
                <w:rFonts w:cstheme="minorHAnsi"/>
              </w:rPr>
              <w:t>1/1/2018</w:t>
            </w:r>
          </w:p>
        </w:tc>
      </w:tr>
      <w:bookmarkEnd w:id="14"/>
      <w:tr w:rsidR="00164838" w:rsidRPr="007D3069" w14:paraId="49F30592" w14:textId="77777777" w:rsidTr="004652D5">
        <w:trPr>
          <w:trHeight w:hRule="exact" w:val="288"/>
        </w:trPr>
        <w:tc>
          <w:tcPr>
            <w:tcW w:w="1730" w:type="pct"/>
            <w:vAlign w:val="bottom"/>
          </w:tcPr>
          <w:p w14:paraId="6DBECD30" w14:textId="77777777" w:rsidR="00164838" w:rsidRPr="007D3069" w:rsidRDefault="00164838" w:rsidP="00715FDE">
            <w:pPr>
              <w:rPr>
                <w:rFonts w:cstheme="minorHAnsi"/>
              </w:rPr>
            </w:pPr>
            <w:r w:rsidRPr="007D3069">
              <w:rPr>
                <w:rFonts w:cstheme="minorHAnsi"/>
                <w:b/>
              </w:rPr>
              <w:t>B3.</w:t>
            </w:r>
            <w:r w:rsidRPr="007D3069">
              <w:rPr>
                <w:rFonts w:cstheme="minorHAnsi"/>
              </w:rPr>
              <w:t xml:space="preserve">  Basic Service </w:t>
            </w:r>
          </w:p>
        </w:tc>
        <w:tc>
          <w:tcPr>
            <w:tcW w:w="770" w:type="pct"/>
            <w:vAlign w:val="bottom"/>
          </w:tcPr>
          <w:p w14:paraId="4BD29702" w14:textId="77777777" w:rsidR="00164838" w:rsidRPr="007D3069" w:rsidRDefault="008727AB" w:rsidP="00CC35E6">
            <w:pPr>
              <w:jc w:val="center"/>
              <w:rPr>
                <w:rFonts w:cstheme="minorHAnsi"/>
              </w:rPr>
            </w:pPr>
            <w:r w:rsidRPr="007D3069">
              <w:rPr>
                <w:rFonts w:cstheme="minorHAnsi"/>
              </w:rPr>
              <w:t>B</w:t>
            </w:r>
            <w:r w:rsidR="00C50851" w:rsidRPr="007D3069">
              <w:rPr>
                <w:rFonts w:cstheme="minorHAnsi"/>
              </w:rPr>
              <w:t>8</w:t>
            </w:r>
          </w:p>
        </w:tc>
        <w:tc>
          <w:tcPr>
            <w:tcW w:w="1254" w:type="pct"/>
            <w:vAlign w:val="bottom"/>
          </w:tcPr>
          <w:p w14:paraId="68F80935" w14:textId="77777777" w:rsidR="00164838" w:rsidRPr="007D3069" w:rsidRDefault="00164838" w:rsidP="00715FDE">
            <w:pPr>
              <w:rPr>
                <w:rFonts w:cstheme="minorHAnsi"/>
              </w:rPr>
            </w:pPr>
          </w:p>
        </w:tc>
        <w:tc>
          <w:tcPr>
            <w:tcW w:w="1246" w:type="pct"/>
            <w:vAlign w:val="bottom"/>
          </w:tcPr>
          <w:p w14:paraId="0E861C29" w14:textId="77777777" w:rsidR="00164838" w:rsidRPr="007D3069" w:rsidRDefault="00164838" w:rsidP="00715FDE">
            <w:pPr>
              <w:rPr>
                <w:rFonts w:cstheme="minorHAnsi"/>
              </w:rPr>
            </w:pPr>
          </w:p>
        </w:tc>
      </w:tr>
      <w:tr w:rsidR="00164838" w:rsidRPr="007D3069" w14:paraId="6882F374" w14:textId="77777777" w:rsidTr="004652D5">
        <w:trPr>
          <w:trHeight w:hRule="exact" w:val="288"/>
        </w:trPr>
        <w:tc>
          <w:tcPr>
            <w:tcW w:w="1730" w:type="pct"/>
            <w:vAlign w:val="bottom"/>
          </w:tcPr>
          <w:p w14:paraId="0B29801E" w14:textId="77777777" w:rsidR="00164838" w:rsidRPr="007D3069" w:rsidRDefault="00164838" w:rsidP="00715FDE">
            <w:pPr>
              <w:rPr>
                <w:rFonts w:cstheme="minorHAnsi"/>
              </w:rPr>
            </w:pPr>
            <w:r w:rsidRPr="007D3069">
              <w:rPr>
                <w:rFonts w:cstheme="minorHAnsi"/>
                <w:b/>
              </w:rPr>
              <w:t>B4.</w:t>
            </w:r>
            <w:r w:rsidRPr="007D3069">
              <w:rPr>
                <w:rFonts w:cstheme="minorHAnsi"/>
              </w:rPr>
              <w:t xml:space="preserve">  Expanded Basic Service</w:t>
            </w:r>
          </w:p>
        </w:tc>
        <w:tc>
          <w:tcPr>
            <w:tcW w:w="770" w:type="pct"/>
            <w:vAlign w:val="bottom"/>
          </w:tcPr>
          <w:p w14:paraId="5224BCB7" w14:textId="77777777" w:rsidR="00164838" w:rsidRPr="007D3069" w:rsidRDefault="008727AB" w:rsidP="00CC35E6">
            <w:pPr>
              <w:jc w:val="center"/>
              <w:rPr>
                <w:rFonts w:cstheme="minorHAnsi"/>
              </w:rPr>
            </w:pPr>
            <w:r w:rsidRPr="007D3069">
              <w:rPr>
                <w:rFonts w:cstheme="minorHAnsi"/>
              </w:rPr>
              <w:t>B15</w:t>
            </w:r>
          </w:p>
        </w:tc>
        <w:tc>
          <w:tcPr>
            <w:tcW w:w="1254" w:type="pct"/>
            <w:vAlign w:val="bottom"/>
          </w:tcPr>
          <w:p w14:paraId="66688CB3" w14:textId="77777777" w:rsidR="00164838" w:rsidRPr="007D3069" w:rsidRDefault="00164838" w:rsidP="00715FDE">
            <w:pPr>
              <w:rPr>
                <w:rFonts w:cstheme="minorHAnsi"/>
              </w:rPr>
            </w:pPr>
          </w:p>
        </w:tc>
        <w:tc>
          <w:tcPr>
            <w:tcW w:w="1246" w:type="pct"/>
            <w:vAlign w:val="bottom"/>
          </w:tcPr>
          <w:p w14:paraId="53EA8F29" w14:textId="77777777" w:rsidR="00164838" w:rsidRPr="007D3069" w:rsidRDefault="00164838" w:rsidP="00715FDE">
            <w:pPr>
              <w:rPr>
                <w:rFonts w:cstheme="minorHAnsi"/>
              </w:rPr>
            </w:pPr>
          </w:p>
        </w:tc>
      </w:tr>
      <w:tr w:rsidR="00164838" w:rsidRPr="007D3069" w14:paraId="568611B5" w14:textId="77777777" w:rsidTr="004652D5">
        <w:trPr>
          <w:trHeight w:hRule="exact" w:val="288"/>
        </w:trPr>
        <w:tc>
          <w:tcPr>
            <w:tcW w:w="1730" w:type="pct"/>
            <w:vAlign w:val="bottom"/>
          </w:tcPr>
          <w:p w14:paraId="02C2A800" w14:textId="77777777" w:rsidR="00164838" w:rsidRPr="007D3069" w:rsidRDefault="00164838" w:rsidP="00715FDE">
            <w:pPr>
              <w:rPr>
                <w:rFonts w:cstheme="minorHAnsi"/>
              </w:rPr>
            </w:pPr>
            <w:r w:rsidRPr="007D3069">
              <w:rPr>
                <w:rFonts w:cstheme="minorHAnsi"/>
                <w:b/>
              </w:rPr>
              <w:t>B5.</w:t>
            </w:r>
            <w:r w:rsidRPr="007D3069">
              <w:rPr>
                <w:rFonts w:cstheme="minorHAnsi"/>
              </w:rPr>
              <w:t xml:space="preserve">  Next Most Popular Service</w:t>
            </w:r>
          </w:p>
        </w:tc>
        <w:tc>
          <w:tcPr>
            <w:tcW w:w="770" w:type="pct"/>
            <w:vAlign w:val="bottom"/>
          </w:tcPr>
          <w:p w14:paraId="00B3A8F9" w14:textId="77777777" w:rsidR="00164838" w:rsidRPr="007D3069" w:rsidRDefault="008727AB" w:rsidP="00CC35E6">
            <w:pPr>
              <w:jc w:val="center"/>
              <w:rPr>
                <w:rFonts w:cstheme="minorHAnsi"/>
              </w:rPr>
            </w:pPr>
            <w:r w:rsidRPr="007D3069">
              <w:rPr>
                <w:rFonts w:cstheme="minorHAnsi"/>
              </w:rPr>
              <w:t>B22</w:t>
            </w:r>
          </w:p>
        </w:tc>
        <w:tc>
          <w:tcPr>
            <w:tcW w:w="1254" w:type="pct"/>
            <w:vAlign w:val="bottom"/>
          </w:tcPr>
          <w:p w14:paraId="076608F1" w14:textId="77777777" w:rsidR="00164838" w:rsidRPr="007D3069" w:rsidRDefault="00164838" w:rsidP="00715FDE">
            <w:pPr>
              <w:rPr>
                <w:rFonts w:cstheme="minorHAnsi"/>
              </w:rPr>
            </w:pPr>
          </w:p>
        </w:tc>
        <w:tc>
          <w:tcPr>
            <w:tcW w:w="1246" w:type="pct"/>
            <w:vAlign w:val="bottom"/>
          </w:tcPr>
          <w:p w14:paraId="7071BDAA" w14:textId="77777777" w:rsidR="00164838" w:rsidRPr="007D3069" w:rsidRDefault="00164838" w:rsidP="00715FDE">
            <w:pPr>
              <w:rPr>
                <w:rFonts w:cstheme="minorHAnsi"/>
              </w:rPr>
            </w:pPr>
          </w:p>
        </w:tc>
      </w:tr>
    </w:tbl>
    <w:p w14:paraId="70622ED5" w14:textId="77777777" w:rsidR="00164838" w:rsidRPr="007D3069" w:rsidRDefault="00164838" w:rsidP="00806441">
      <w:pPr>
        <w:pStyle w:val="BodyText"/>
        <w:spacing w:after="120"/>
        <w:rPr>
          <w:szCs w:val="24"/>
        </w:rPr>
      </w:pPr>
    </w:p>
    <w:tbl>
      <w:tblPr>
        <w:tblStyle w:val="TableGrid"/>
        <w:tblW w:w="5000" w:type="pct"/>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ook w:val="04A0" w:firstRow="1" w:lastRow="0" w:firstColumn="1" w:lastColumn="0" w:noHBand="0" w:noVBand="1"/>
      </w:tblPr>
      <w:tblGrid>
        <w:gridCol w:w="3309"/>
        <w:gridCol w:w="1477"/>
        <w:gridCol w:w="1199"/>
        <w:gridCol w:w="1199"/>
        <w:gridCol w:w="1199"/>
        <w:gridCol w:w="1193"/>
      </w:tblGrid>
      <w:tr w:rsidR="008727AB" w:rsidRPr="007D3069" w14:paraId="2F0C9231" w14:textId="77777777" w:rsidTr="00AC5760">
        <w:trPr>
          <w:trHeight w:hRule="exact" w:val="432"/>
        </w:trPr>
        <w:tc>
          <w:tcPr>
            <w:tcW w:w="5000" w:type="pct"/>
            <w:gridSpan w:val="6"/>
            <w:vAlign w:val="center"/>
          </w:tcPr>
          <w:p w14:paraId="01AB98AB" w14:textId="77777777" w:rsidR="008727AB" w:rsidRPr="007D3069" w:rsidRDefault="008727AB" w:rsidP="00715FDE">
            <w:pPr>
              <w:jc w:val="center"/>
              <w:rPr>
                <w:rFonts w:cstheme="minorHAnsi"/>
                <w:b/>
                <w:sz w:val="22"/>
                <w:szCs w:val="22"/>
              </w:rPr>
            </w:pPr>
            <w:r w:rsidRPr="007D3069">
              <w:rPr>
                <w:rFonts w:cstheme="minorHAnsi"/>
                <w:b/>
                <w:sz w:val="22"/>
                <w:szCs w:val="22"/>
              </w:rPr>
              <w:t>Number of Channels</w:t>
            </w:r>
          </w:p>
        </w:tc>
      </w:tr>
      <w:tr w:rsidR="008727AB" w:rsidRPr="007D3069" w14:paraId="3526BBD1" w14:textId="77777777" w:rsidTr="004652D5">
        <w:trPr>
          <w:trHeight w:hRule="exact" w:val="271"/>
        </w:trPr>
        <w:tc>
          <w:tcPr>
            <w:tcW w:w="1728" w:type="pct"/>
            <w:vMerge w:val="restart"/>
            <w:vAlign w:val="center"/>
          </w:tcPr>
          <w:p w14:paraId="105132E1" w14:textId="77777777" w:rsidR="008727AB" w:rsidRPr="007D3069" w:rsidRDefault="008727AB" w:rsidP="008727AB">
            <w:pPr>
              <w:jc w:val="center"/>
              <w:rPr>
                <w:rFonts w:cstheme="minorHAnsi"/>
                <w:b/>
              </w:rPr>
            </w:pPr>
            <w:r w:rsidRPr="007D3069">
              <w:rPr>
                <w:rFonts w:cstheme="minorHAnsi"/>
                <w:b/>
              </w:rPr>
              <w:t>Revised Question #</w:t>
            </w:r>
          </w:p>
        </w:tc>
        <w:tc>
          <w:tcPr>
            <w:tcW w:w="771" w:type="pct"/>
            <w:vMerge w:val="restart"/>
            <w:vAlign w:val="center"/>
          </w:tcPr>
          <w:p w14:paraId="16199A63" w14:textId="77777777" w:rsidR="008727AB" w:rsidRPr="007D3069" w:rsidRDefault="008727AB" w:rsidP="008727AB">
            <w:pPr>
              <w:jc w:val="center"/>
              <w:rPr>
                <w:rFonts w:cstheme="minorHAnsi"/>
                <w:b/>
              </w:rPr>
            </w:pPr>
            <w:r w:rsidRPr="007D3069">
              <w:rPr>
                <w:rFonts w:cstheme="minorHAnsi"/>
                <w:b/>
              </w:rPr>
              <w:t>Former Question #</w:t>
            </w:r>
          </w:p>
        </w:tc>
        <w:tc>
          <w:tcPr>
            <w:tcW w:w="1252" w:type="pct"/>
            <w:gridSpan w:val="2"/>
            <w:shd w:val="clear" w:color="auto" w:fill="EEECE1" w:themeFill="background2"/>
            <w:vAlign w:val="center"/>
          </w:tcPr>
          <w:p w14:paraId="6F4487BA" w14:textId="77777777" w:rsidR="008727AB" w:rsidRPr="007D3069" w:rsidRDefault="008727AB" w:rsidP="008727AB">
            <w:pPr>
              <w:jc w:val="center"/>
              <w:rPr>
                <w:rFonts w:cstheme="minorHAnsi"/>
              </w:rPr>
            </w:pPr>
            <w:r w:rsidRPr="007D3069">
              <w:rPr>
                <w:rFonts w:cstheme="minorHAnsi"/>
              </w:rPr>
              <w:t>1/1/2017</w:t>
            </w:r>
          </w:p>
        </w:tc>
        <w:tc>
          <w:tcPr>
            <w:tcW w:w="1249" w:type="pct"/>
            <w:gridSpan w:val="2"/>
            <w:shd w:val="clear" w:color="auto" w:fill="EEECE1" w:themeFill="background2"/>
            <w:vAlign w:val="center"/>
          </w:tcPr>
          <w:p w14:paraId="3317DA84" w14:textId="77777777" w:rsidR="008727AB" w:rsidRPr="007D3069" w:rsidRDefault="008727AB" w:rsidP="008727AB">
            <w:pPr>
              <w:jc w:val="center"/>
              <w:rPr>
                <w:rFonts w:cstheme="minorHAnsi"/>
              </w:rPr>
            </w:pPr>
            <w:r w:rsidRPr="007D3069">
              <w:rPr>
                <w:rFonts w:cstheme="minorHAnsi"/>
              </w:rPr>
              <w:t>1/1/2018</w:t>
            </w:r>
          </w:p>
        </w:tc>
      </w:tr>
      <w:tr w:rsidR="008727AB" w:rsidRPr="007D3069" w14:paraId="020DAEAB" w14:textId="77777777" w:rsidTr="004652D5">
        <w:trPr>
          <w:trHeight w:val="431"/>
        </w:trPr>
        <w:tc>
          <w:tcPr>
            <w:tcW w:w="1728" w:type="pct"/>
            <w:vMerge/>
            <w:vAlign w:val="center"/>
          </w:tcPr>
          <w:p w14:paraId="2A000DCE" w14:textId="77777777" w:rsidR="008727AB" w:rsidRPr="007D3069" w:rsidRDefault="008727AB" w:rsidP="00715FDE">
            <w:pPr>
              <w:jc w:val="center"/>
              <w:rPr>
                <w:rFonts w:cstheme="minorHAnsi"/>
                <w:b/>
              </w:rPr>
            </w:pPr>
          </w:p>
        </w:tc>
        <w:tc>
          <w:tcPr>
            <w:tcW w:w="771" w:type="pct"/>
            <w:vMerge/>
            <w:vAlign w:val="center"/>
          </w:tcPr>
          <w:p w14:paraId="5F1E593F" w14:textId="77777777" w:rsidR="008727AB" w:rsidRPr="007D3069" w:rsidRDefault="008727AB" w:rsidP="00715FDE">
            <w:pPr>
              <w:jc w:val="center"/>
              <w:rPr>
                <w:rFonts w:cstheme="minorHAnsi"/>
                <w:b/>
              </w:rPr>
            </w:pPr>
          </w:p>
        </w:tc>
        <w:tc>
          <w:tcPr>
            <w:tcW w:w="626" w:type="pct"/>
            <w:shd w:val="clear" w:color="auto" w:fill="EEECE1" w:themeFill="background2"/>
            <w:vAlign w:val="center"/>
          </w:tcPr>
          <w:p w14:paraId="2A52B5AE" w14:textId="77777777" w:rsidR="008727AB" w:rsidRPr="007D3069" w:rsidRDefault="008727AB" w:rsidP="00715FDE">
            <w:pPr>
              <w:jc w:val="center"/>
              <w:rPr>
                <w:rFonts w:cstheme="minorHAnsi"/>
              </w:rPr>
            </w:pPr>
            <w:r w:rsidRPr="007D3069">
              <w:rPr>
                <w:rFonts w:cstheme="minorHAnsi"/>
              </w:rPr>
              <w:t>Standard Definition</w:t>
            </w:r>
          </w:p>
        </w:tc>
        <w:tc>
          <w:tcPr>
            <w:tcW w:w="626" w:type="pct"/>
            <w:shd w:val="clear" w:color="auto" w:fill="EEECE1" w:themeFill="background2"/>
            <w:vAlign w:val="center"/>
          </w:tcPr>
          <w:p w14:paraId="4210AE5A" w14:textId="77777777" w:rsidR="008727AB" w:rsidRPr="007D3069" w:rsidRDefault="008727AB" w:rsidP="00715FDE">
            <w:pPr>
              <w:jc w:val="center"/>
              <w:rPr>
                <w:rFonts w:cstheme="minorHAnsi"/>
              </w:rPr>
            </w:pPr>
            <w:r w:rsidRPr="007D3069">
              <w:rPr>
                <w:rFonts w:cstheme="minorHAnsi"/>
              </w:rPr>
              <w:t>High</w:t>
            </w:r>
          </w:p>
          <w:p w14:paraId="14FD79E1" w14:textId="77777777" w:rsidR="008727AB" w:rsidRPr="007D3069" w:rsidRDefault="008727AB" w:rsidP="00715FDE">
            <w:pPr>
              <w:jc w:val="center"/>
              <w:rPr>
                <w:rFonts w:cstheme="minorHAnsi"/>
              </w:rPr>
            </w:pPr>
            <w:r w:rsidRPr="007D3069">
              <w:rPr>
                <w:rFonts w:cstheme="minorHAnsi"/>
              </w:rPr>
              <w:t xml:space="preserve"> Definition</w:t>
            </w:r>
          </w:p>
        </w:tc>
        <w:tc>
          <w:tcPr>
            <w:tcW w:w="626" w:type="pct"/>
            <w:shd w:val="clear" w:color="auto" w:fill="EEECE1" w:themeFill="background2"/>
            <w:vAlign w:val="center"/>
          </w:tcPr>
          <w:p w14:paraId="5B3975A4" w14:textId="77777777" w:rsidR="008727AB" w:rsidRPr="007D3069" w:rsidRDefault="008727AB" w:rsidP="00715FDE">
            <w:pPr>
              <w:jc w:val="center"/>
              <w:rPr>
                <w:rFonts w:cstheme="minorHAnsi"/>
              </w:rPr>
            </w:pPr>
            <w:r w:rsidRPr="007D3069">
              <w:rPr>
                <w:rFonts w:cstheme="minorHAnsi"/>
              </w:rPr>
              <w:t>Standard Definition</w:t>
            </w:r>
          </w:p>
        </w:tc>
        <w:tc>
          <w:tcPr>
            <w:tcW w:w="623" w:type="pct"/>
            <w:shd w:val="clear" w:color="auto" w:fill="EEECE1" w:themeFill="background2"/>
            <w:vAlign w:val="center"/>
          </w:tcPr>
          <w:p w14:paraId="46630AAA" w14:textId="77777777" w:rsidR="008727AB" w:rsidRPr="007D3069" w:rsidRDefault="008727AB" w:rsidP="00715FDE">
            <w:pPr>
              <w:jc w:val="center"/>
              <w:rPr>
                <w:rFonts w:cstheme="minorHAnsi"/>
              </w:rPr>
            </w:pPr>
            <w:r w:rsidRPr="007D3069">
              <w:rPr>
                <w:rFonts w:cstheme="minorHAnsi"/>
              </w:rPr>
              <w:t>High</w:t>
            </w:r>
          </w:p>
          <w:p w14:paraId="609CFFC9" w14:textId="77777777" w:rsidR="008727AB" w:rsidRPr="007D3069" w:rsidRDefault="008727AB" w:rsidP="00715FDE">
            <w:pPr>
              <w:jc w:val="center"/>
              <w:rPr>
                <w:rFonts w:cstheme="minorHAnsi"/>
              </w:rPr>
            </w:pPr>
            <w:r w:rsidRPr="007D3069">
              <w:rPr>
                <w:rFonts w:cstheme="minorHAnsi"/>
              </w:rPr>
              <w:t xml:space="preserve"> Definition</w:t>
            </w:r>
          </w:p>
        </w:tc>
      </w:tr>
      <w:tr w:rsidR="008727AB" w:rsidRPr="007D3069" w14:paraId="6D67AC6E" w14:textId="77777777" w:rsidTr="004652D5">
        <w:trPr>
          <w:trHeight w:hRule="exact" w:val="288"/>
        </w:trPr>
        <w:tc>
          <w:tcPr>
            <w:tcW w:w="1728" w:type="pct"/>
            <w:vAlign w:val="bottom"/>
          </w:tcPr>
          <w:p w14:paraId="61F29822" w14:textId="77777777" w:rsidR="008727AB" w:rsidRPr="007D3069" w:rsidRDefault="008727AB" w:rsidP="00715FDE">
            <w:pPr>
              <w:rPr>
                <w:rFonts w:cstheme="minorHAnsi"/>
              </w:rPr>
            </w:pPr>
            <w:r w:rsidRPr="007D3069">
              <w:rPr>
                <w:rFonts w:cstheme="minorHAnsi"/>
                <w:b/>
              </w:rPr>
              <w:t>B6.</w:t>
            </w:r>
            <w:r w:rsidRPr="007D3069">
              <w:rPr>
                <w:rFonts w:cstheme="minorHAnsi"/>
              </w:rPr>
              <w:t xml:space="preserve">  Basic Service</w:t>
            </w:r>
          </w:p>
        </w:tc>
        <w:tc>
          <w:tcPr>
            <w:tcW w:w="771" w:type="pct"/>
            <w:vAlign w:val="bottom"/>
          </w:tcPr>
          <w:p w14:paraId="32C32B2B" w14:textId="77777777" w:rsidR="008727AB" w:rsidRPr="007D3069" w:rsidRDefault="00C50851" w:rsidP="00715FDE">
            <w:pPr>
              <w:rPr>
                <w:rFonts w:cstheme="minorHAnsi"/>
              </w:rPr>
            </w:pPr>
            <w:r w:rsidRPr="007D3069">
              <w:rPr>
                <w:rFonts w:cstheme="minorHAnsi"/>
              </w:rPr>
              <w:t>B9</w:t>
            </w:r>
          </w:p>
        </w:tc>
        <w:tc>
          <w:tcPr>
            <w:tcW w:w="626" w:type="pct"/>
            <w:vAlign w:val="bottom"/>
          </w:tcPr>
          <w:p w14:paraId="045BE0CC" w14:textId="77777777" w:rsidR="008727AB" w:rsidRPr="007D3069" w:rsidRDefault="008727AB" w:rsidP="00715FDE">
            <w:pPr>
              <w:rPr>
                <w:rFonts w:cstheme="minorHAnsi"/>
              </w:rPr>
            </w:pPr>
          </w:p>
        </w:tc>
        <w:tc>
          <w:tcPr>
            <w:tcW w:w="626" w:type="pct"/>
            <w:vAlign w:val="bottom"/>
          </w:tcPr>
          <w:p w14:paraId="53CBB339" w14:textId="77777777" w:rsidR="008727AB" w:rsidRPr="007D3069" w:rsidRDefault="008727AB" w:rsidP="00715FDE">
            <w:pPr>
              <w:rPr>
                <w:rFonts w:cstheme="minorHAnsi"/>
              </w:rPr>
            </w:pPr>
          </w:p>
        </w:tc>
        <w:tc>
          <w:tcPr>
            <w:tcW w:w="626" w:type="pct"/>
            <w:vAlign w:val="bottom"/>
          </w:tcPr>
          <w:p w14:paraId="48A765A0" w14:textId="77777777" w:rsidR="008727AB" w:rsidRPr="007D3069" w:rsidRDefault="008727AB" w:rsidP="00715FDE">
            <w:pPr>
              <w:rPr>
                <w:rFonts w:cstheme="minorHAnsi"/>
              </w:rPr>
            </w:pPr>
          </w:p>
        </w:tc>
        <w:tc>
          <w:tcPr>
            <w:tcW w:w="623" w:type="pct"/>
            <w:vAlign w:val="bottom"/>
          </w:tcPr>
          <w:p w14:paraId="58F295BF" w14:textId="77777777" w:rsidR="008727AB" w:rsidRPr="007D3069" w:rsidRDefault="008727AB" w:rsidP="00715FDE">
            <w:pPr>
              <w:rPr>
                <w:rFonts w:cstheme="minorHAnsi"/>
              </w:rPr>
            </w:pPr>
          </w:p>
        </w:tc>
      </w:tr>
      <w:tr w:rsidR="008727AB" w:rsidRPr="007D3069" w14:paraId="3B4F2163" w14:textId="77777777" w:rsidTr="004652D5">
        <w:trPr>
          <w:trHeight w:hRule="exact" w:val="288"/>
        </w:trPr>
        <w:tc>
          <w:tcPr>
            <w:tcW w:w="1728" w:type="pct"/>
            <w:vAlign w:val="bottom"/>
          </w:tcPr>
          <w:p w14:paraId="3D4EF551" w14:textId="77777777" w:rsidR="008727AB" w:rsidRPr="007D3069" w:rsidRDefault="008727AB" w:rsidP="00715FDE">
            <w:pPr>
              <w:rPr>
                <w:rFonts w:cstheme="minorHAnsi"/>
              </w:rPr>
            </w:pPr>
            <w:r w:rsidRPr="007D3069">
              <w:rPr>
                <w:rFonts w:cstheme="minorHAnsi"/>
                <w:b/>
              </w:rPr>
              <w:t>B7.</w:t>
            </w:r>
            <w:r w:rsidRPr="007D3069">
              <w:rPr>
                <w:rFonts w:cstheme="minorHAnsi"/>
              </w:rPr>
              <w:t xml:space="preserve">  Expanded Basic</w:t>
            </w:r>
          </w:p>
        </w:tc>
        <w:tc>
          <w:tcPr>
            <w:tcW w:w="771" w:type="pct"/>
            <w:vAlign w:val="bottom"/>
          </w:tcPr>
          <w:p w14:paraId="1925F9EC" w14:textId="77777777" w:rsidR="008727AB" w:rsidRPr="007D3069" w:rsidRDefault="00C50851" w:rsidP="00715FDE">
            <w:pPr>
              <w:rPr>
                <w:rFonts w:cstheme="minorHAnsi"/>
              </w:rPr>
            </w:pPr>
            <w:r w:rsidRPr="007D3069">
              <w:rPr>
                <w:rFonts w:cstheme="minorHAnsi"/>
              </w:rPr>
              <w:t>B16</w:t>
            </w:r>
          </w:p>
        </w:tc>
        <w:tc>
          <w:tcPr>
            <w:tcW w:w="626" w:type="pct"/>
            <w:vAlign w:val="bottom"/>
          </w:tcPr>
          <w:p w14:paraId="60F18FE0" w14:textId="77777777" w:rsidR="008727AB" w:rsidRPr="007D3069" w:rsidRDefault="008727AB" w:rsidP="00715FDE">
            <w:pPr>
              <w:rPr>
                <w:rFonts w:cstheme="minorHAnsi"/>
              </w:rPr>
            </w:pPr>
          </w:p>
        </w:tc>
        <w:tc>
          <w:tcPr>
            <w:tcW w:w="626" w:type="pct"/>
            <w:vAlign w:val="bottom"/>
          </w:tcPr>
          <w:p w14:paraId="2E29669B" w14:textId="77777777" w:rsidR="008727AB" w:rsidRPr="007D3069" w:rsidRDefault="008727AB" w:rsidP="00715FDE">
            <w:pPr>
              <w:rPr>
                <w:rFonts w:cstheme="minorHAnsi"/>
              </w:rPr>
            </w:pPr>
          </w:p>
        </w:tc>
        <w:tc>
          <w:tcPr>
            <w:tcW w:w="626" w:type="pct"/>
            <w:vAlign w:val="bottom"/>
          </w:tcPr>
          <w:p w14:paraId="0552272C" w14:textId="77777777" w:rsidR="008727AB" w:rsidRPr="007D3069" w:rsidRDefault="008727AB" w:rsidP="00715FDE">
            <w:pPr>
              <w:rPr>
                <w:rFonts w:cstheme="minorHAnsi"/>
              </w:rPr>
            </w:pPr>
          </w:p>
        </w:tc>
        <w:tc>
          <w:tcPr>
            <w:tcW w:w="623" w:type="pct"/>
            <w:vAlign w:val="bottom"/>
          </w:tcPr>
          <w:p w14:paraId="3BB574D0" w14:textId="77777777" w:rsidR="008727AB" w:rsidRPr="007D3069" w:rsidRDefault="008727AB" w:rsidP="00715FDE">
            <w:pPr>
              <w:rPr>
                <w:rFonts w:cstheme="minorHAnsi"/>
              </w:rPr>
            </w:pPr>
          </w:p>
        </w:tc>
      </w:tr>
      <w:tr w:rsidR="008727AB" w:rsidRPr="007D3069" w14:paraId="7828153B" w14:textId="77777777" w:rsidTr="004652D5">
        <w:trPr>
          <w:trHeight w:hRule="exact" w:val="288"/>
        </w:trPr>
        <w:tc>
          <w:tcPr>
            <w:tcW w:w="1728" w:type="pct"/>
            <w:vAlign w:val="bottom"/>
          </w:tcPr>
          <w:p w14:paraId="65C093ED" w14:textId="77777777" w:rsidR="008727AB" w:rsidRPr="007D3069" w:rsidRDefault="008727AB" w:rsidP="00715FDE">
            <w:pPr>
              <w:rPr>
                <w:rFonts w:cstheme="minorHAnsi"/>
              </w:rPr>
            </w:pPr>
            <w:r w:rsidRPr="007D3069">
              <w:rPr>
                <w:rFonts w:cstheme="minorHAnsi"/>
                <w:b/>
              </w:rPr>
              <w:t>B8.</w:t>
            </w:r>
            <w:r w:rsidRPr="007D3069">
              <w:rPr>
                <w:rFonts w:cstheme="minorHAnsi"/>
              </w:rPr>
              <w:t xml:space="preserve">  Next Most Popular</w:t>
            </w:r>
          </w:p>
        </w:tc>
        <w:tc>
          <w:tcPr>
            <w:tcW w:w="771" w:type="pct"/>
            <w:vAlign w:val="bottom"/>
          </w:tcPr>
          <w:p w14:paraId="27F7D772" w14:textId="77777777" w:rsidR="008727AB" w:rsidRPr="007D3069" w:rsidRDefault="00C50851" w:rsidP="00715FDE">
            <w:pPr>
              <w:rPr>
                <w:rFonts w:cstheme="minorHAnsi"/>
              </w:rPr>
            </w:pPr>
            <w:r w:rsidRPr="007D3069">
              <w:rPr>
                <w:rFonts w:cstheme="minorHAnsi"/>
              </w:rPr>
              <w:t>B23</w:t>
            </w:r>
          </w:p>
        </w:tc>
        <w:tc>
          <w:tcPr>
            <w:tcW w:w="626" w:type="pct"/>
            <w:vAlign w:val="bottom"/>
          </w:tcPr>
          <w:p w14:paraId="6A10FCEA" w14:textId="77777777" w:rsidR="008727AB" w:rsidRPr="007D3069" w:rsidRDefault="008727AB" w:rsidP="00715FDE">
            <w:pPr>
              <w:rPr>
                <w:rFonts w:cstheme="minorHAnsi"/>
              </w:rPr>
            </w:pPr>
          </w:p>
        </w:tc>
        <w:tc>
          <w:tcPr>
            <w:tcW w:w="626" w:type="pct"/>
            <w:vAlign w:val="bottom"/>
          </w:tcPr>
          <w:p w14:paraId="28C3884F" w14:textId="77777777" w:rsidR="008727AB" w:rsidRPr="007D3069" w:rsidRDefault="008727AB" w:rsidP="00715FDE">
            <w:pPr>
              <w:rPr>
                <w:rFonts w:cstheme="minorHAnsi"/>
              </w:rPr>
            </w:pPr>
          </w:p>
        </w:tc>
        <w:tc>
          <w:tcPr>
            <w:tcW w:w="626" w:type="pct"/>
            <w:vAlign w:val="bottom"/>
          </w:tcPr>
          <w:p w14:paraId="7050F65E" w14:textId="77777777" w:rsidR="008727AB" w:rsidRPr="007D3069" w:rsidRDefault="008727AB" w:rsidP="00715FDE">
            <w:pPr>
              <w:rPr>
                <w:rFonts w:cstheme="minorHAnsi"/>
              </w:rPr>
            </w:pPr>
          </w:p>
        </w:tc>
        <w:tc>
          <w:tcPr>
            <w:tcW w:w="623" w:type="pct"/>
            <w:vAlign w:val="bottom"/>
          </w:tcPr>
          <w:p w14:paraId="6D0872C6" w14:textId="77777777" w:rsidR="008727AB" w:rsidRPr="007D3069" w:rsidRDefault="008727AB" w:rsidP="00715FDE">
            <w:pPr>
              <w:rPr>
                <w:rFonts w:cstheme="minorHAnsi"/>
              </w:rPr>
            </w:pPr>
          </w:p>
        </w:tc>
      </w:tr>
      <w:tr w:rsidR="008727AB" w:rsidRPr="007D3069" w14:paraId="55CD6FA4" w14:textId="77777777" w:rsidTr="004652D5">
        <w:trPr>
          <w:trHeight w:hRule="exact" w:val="288"/>
        </w:trPr>
        <w:tc>
          <w:tcPr>
            <w:tcW w:w="1728" w:type="pct"/>
            <w:vAlign w:val="bottom"/>
          </w:tcPr>
          <w:p w14:paraId="34C369A7" w14:textId="77777777" w:rsidR="008727AB" w:rsidRPr="007D3069" w:rsidRDefault="008727AB" w:rsidP="00715FDE">
            <w:pPr>
              <w:rPr>
                <w:rFonts w:cstheme="minorHAnsi"/>
              </w:rPr>
            </w:pPr>
            <w:r w:rsidRPr="007D3069">
              <w:rPr>
                <w:rFonts w:cstheme="minorHAnsi"/>
                <w:b/>
              </w:rPr>
              <w:t>B9.</w:t>
            </w:r>
            <w:r w:rsidRPr="007D3069">
              <w:rPr>
                <w:rFonts w:cstheme="minorHAnsi"/>
              </w:rPr>
              <w:t xml:space="preserve">  All Video Channels</w:t>
            </w:r>
          </w:p>
        </w:tc>
        <w:tc>
          <w:tcPr>
            <w:tcW w:w="771" w:type="pct"/>
            <w:vAlign w:val="bottom"/>
          </w:tcPr>
          <w:p w14:paraId="47B8F0D4" w14:textId="77777777" w:rsidR="008727AB" w:rsidRPr="007D3069" w:rsidRDefault="00C50851" w:rsidP="00715FDE">
            <w:pPr>
              <w:rPr>
                <w:rFonts w:cstheme="minorHAnsi"/>
              </w:rPr>
            </w:pPr>
            <w:r w:rsidRPr="007D3069">
              <w:rPr>
                <w:rFonts w:cstheme="minorHAnsi"/>
              </w:rPr>
              <w:t>B3</w:t>
            </w:r>
          </w:p>
        </w:tc>
        <w:tc>
          <w:tcPr>
            <w:tcW w:w="626" w:type="pct"/>
            <w:vAlign w:val="bottom"/>
          </w:tcPr>
          <w:p w14:paraId="1CFBC198" w14:textId="77777777" w:rsidR="008727AB" w:rsidRPr="007D3069" w:rsidRDefault="008727AB" w:rsidP="00715FDE">
            <w:pPr>
              <w:rPr>
                <w:rFonts w:cstheme="minorHAnsi"/>
              </w:rPr>
            </w:pPr>
          </w:p>
        </w:tc>
        <w:tc>
          <w:tcPr>
            <w:tcW w:w="626" w:type="pct"/>
            <w:vAlign w:val="bottom"/>
          </w:tcPr>
          <w:p w14:paraId="013EB020" w14:textId="77777777" w:rsidR="008727AB" w:rsidRPr="007D3069" w:rsidRDefault="008727AB" w:rsidP="00715FDE">
            <w:pPr>
              <w:rPr>
                <w:rFonts w:cstheme="minorHAnsi"/>
              </w:rPr>
            </w:pPr>
          </w:p>
        </w:tc>
        <w:tc>
          <w:tcPr>
            <w:tcW w:w="626" w:type="pct"/>
            <w:vAlign w:val="bottom"/>
          </w:tcPr>
          <w:p w14:paraId="5CF76F2D" w14:textId="77777777" w:rsidR="008727AB" w:rsidRPr="007D3069" w:rsidRDefault="008727AB" w:rsidP="00715FDE">
            <w:pPr>
              <w:rPr>
                <w:rFonts w:cstheme="minorHAnsi"/>
              </w:rPr>
            </w:pPr>
          </w:p>
        </w:tc>
        <w:tc>
          <w:tcPr>
            <w:tcW w:w="623" w:type="pct"/>
            <w:vAlign w:val="bottom"/>
          </w:tcPr>
          <w:p w14:paraId="1B70E9FE" w14:textId="77777777" w:rsidR="008727AB" w:rsidRPr="007D3069" w:rsidRDefault="008727AB" w:rsidP="00715FDE">
            <w:pPr>
              <w:rPr>
                <w:rFonts w:cstheme="minorHAnsi"/>
              </w:rPr>
            </w:pPr>
          </w:p>
        </w:tc>
      </w:tr>
    </w:tbl>
    <w:p w14:paraId="4540D386" w14:textId="77777777" w:rsidR="00806441" w:rsidRPr="007D3069" w:rsidRDefault="00806441" w:rsidP="00806441">
      <w:pPr>
        <w:pStyle w:val="BodyText"/>
        <w:spacing w:after="120"/>
        <w:rPr>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138"/>
        <w:gridCol w:w="1527"/>
        <w:gridCol w:w="2340"/>
        <w:gridCol w:w="2325"/>
      </w:tblGrid>
      <w:tr w:rsidR="000A6ED9" w:rsidRPr="007D3069" w14:paraId="02B31A02" w14:textId="77777777" w:rsidTr="004652D5">
        <w:trPr>
          <w:trHeight w:hRule="exact" w:val="432"/>
        </w:trPr>
        <w:tc>
          <w:tcPr>
            <w:tcW w:w="9330" w:type="dxa"/>
            <w:gridSpan w:val="4"/>
            <w:tcBorders>
              <w:bottom w:val="single" w:sz="6" w:space="0" w:color="auto"/>
            </w:tcBorders>
            <w:vAlign w:val="center"/>
          </w:tcPr>
          <w:p w14:paraId="62FF9990" w14:textId="77777777" w:rsidR="000A6ED9" w:rsidRPr="007D3069" w:rsidRDefault="000A6ED9" w:rsidP="00715FDE">
            <w:pPr>
              <w:jc w:val="center"/>
              <w:rPr>
                <w:rFonts w:cstheme="minorHAnsi"/>
                <w:b/>
                <w:sz w:val="22"/>
                <w:szCs w:val="22"/>
              </w:rPr>
            </w:pPr>
            <w:r w:rsidRPr="007D3069">
              <w:rPr>
                <w:rFonts w:cstheme="minorHAnsi"/>
                <w:b/>
                <w:sz w:val="22"/>
                <w:szCs w:val="22"/>
              </w:rPr>
              <w:t xml:space="preserve">Number of Video Subscribers </w:t>
            </w:r>
          </w:p>
        </w:tc>
      </w:tr>
      <w:tr w:rsidR="00603210" w:rsidRPr="007D3069" w14:paraId="5F2F3702" w14:textId="77777777" w:rsidTr="004652D5">
        <w:trPr>
          <w:trHeight w:hRule="exact" w:val="475"/>
        </w:trPr>
        <w:tc>
          <w:tcPr>
            <w:tcW w:w="3138" w:type="dxa"/>
            <w:tcBorders>
              <w:top w:val="single" w:sz="6" w:space="0" w:color="auto"/>
              <w:bottom w:val="single" w:sz="6" w:space="0" w:color="auto"/>
              <w:right w:val="single" w:sz="12" w:space="0" w:color="auto"/>
            </w:tcBorders>
            <w:vAlign w:val="center"/>
          </w:tcPr>
          <w:p w14:paraId="2BF97966" w14:textId="77777777" w:rsidR="00603210" w:rsidRPr="007D3069" w:rsidRDefault="00603210" w:rsidP="00603210">
            <w:pPr>
              <w:jc w:val="center"/>
              <w:rPr>
                <w:rFonts w:cstheme="minorHAnsi"/>
                <w:b/>
              </w:rPr>
            </w:pPr>
            <w:r w:rsidRPr="007D3069">
              <w:rPr>
                <w:rFonts w:cstheme="minorHAnsi"/>
                <w:b/>
              </w:rPr>
              <w:t>Revised Question #</w:t>
            </w:r>
          </w:p>
        </w:tc>
        <w:tc>
          <w:tcPr>
            <w:tcW w:w="1527" w:type="dxa"/>
            <w:tcBorders>
              <w:top w:val="single" w:sz="6" w:space="0" w:color="auto"/>
              <w:left w:val="single" w:sz="12" w:space="0" w:color="auto"/>
              <w:bottom w:val="single" w:sz="6" w:space="0" w:color="auto"/>
              <w:right w:val="single" w:sz="12" w:space="0" w:color="auto"/>
            </w:tcBorders>
            <w:vAlign w:val="center"/>
          </w:tcPr>
          <w:p w14:paraId="1CB2FA27" w14:textId="77777777" w:rsidR="00603210" w:rsidRPr="007D3069" w:rsidRDefault="00603210" w:rsidP="00603210">
            <w:pPr>
              <w:jc w:val="center"/>
              <w:rPr>
                <w:rFonts w:cstheme="minorHAnsi"/>
                <w:b/>
              </w:rPr>
            </w:pPr>
            <w:r w:rsidRPr="007D3069">
              <w:rPr>
                <w:rFonts w:cstheme="minorHAnsi"/>
                <w:b/>
              </w:rPr>
              <w:t>Former Question #</w:t>
            </w:r>
          </w:p>
        </w:tc>
        <w:tc>
          <w:tcPr>
            <w:tcW w:w="2340" w:type="dxa"/>
            <w:tcBorders>
              <w:top w:val="single" w:sz="6" w:space="0" w:color="auto"/>
              <w:left w:val="single" w:sz="12" w:space="0" w:color="auto"/>
              <w:bottom w:val="single" w:sz="6" w:space="0" w:color="auto"/>
              <w:right w:val="single" w:sz="12" w:space="0" w:color="auto"/>
            </w:tcBorders>
            <w:shd w:val="clear" w:color="auto" w:fill="EEECE1" w:themeFill="background2"/>
            <w:vAlign w:val="center"/>
          </w:tcPr>
          <w:p w14:paraId="19336836" w14:textId="77777777" w:rsidR="00603210" w:rsidRPr="007D3069" w:rsidRDefault="00603210" w:rsidP="00603210">
            <w:pPr>
              <w:jc w:val="center"/>
              <w:rPr>
                <w:rFonts w:cstheme="minorHAnsi"/>
              </w:rPr>
            </w:pPr>
            <w:r w:rsidRPr="007D3069">
              <w:rPr>
                <w:rFonts w:cstheme="minorHAnsi"/>
              </w:rPr>
              <w:t>1/1/2017</w:t>
            </w:r>
          </w:p>
        </w:tc>
        <w:tc>
          <w:tcPr>
            <w:tcW w:w="2325" w:type="dxa"/>
            <w:tcBorders>
              <w:top w:val="single" w:sz="6" w:space="0" w:color="auto"/>
              <w:left w:val="single" w:sz="12" w:space="0" w:color="auto"/>
              <w:bottom w:val="single" w:sz="6" w:space="0" w:color="auto"/>
            </w:tcBorders>
            <w:shd w:val="clear" w:color="auto" w:fill="EEECE1" w:themeFill="background2"/>
            <w:vAlign w:val="center"/>
          </w:tcPr>
          <w:p w14:paraId="6431A260" w14:textId="77777777" w:rsidR="00603210" w:rsidRPr="007D3069" w:rsidRDefault="00603210" w:rsidP="00603210">
            <w:pPr>
              <w:jc w:val="center"/>
              <w:rPr>
                <w:rFonts w:cstheme="minorHAnsi"/>
              </w:rPr>
            </w:pPr>
            <w:r w:rsidRPr="007D3069">
              <w:rPr>
                <w:rFonts w:cstheme="minorHAnsi"/>
              </w:rPr>
              <w:t>1/1/2018</w:t>
            </w:r>
          </w:p>
        </w:tc>
      </w:tr>
      <w:tr w:rsidR="00603210" w:rsidRPr="007D3069" w14:paraId="5C2F0519" w14:textId="77777777" w:rsidTr="004652D5">
        <w:trPr>
          <w:trHeight w:hRule="exact" w:val="288"/>
        </w:trPr>
        <w:tc>
          <w:tcPr>
            <w:tcW w:w="3138" w:type="dxa"/>
            <w:tcBorders>
              <w:top w:val="single" w:sz="6" w:space="0" w:color="auto"/>
              <w:bottom w:val="single" w:sz="6" w:space="0" w:color="auto"/>
              <w:right w:val="single" w:sz="12" w:space="0" w:color="auto"/>
            </w:tcBorders>
            <w:vAlign w:val="bottom"/>
          </w:tcPr>
          <w:p w14:paraId="315E246A" w14:textId="77777777" w:rsidR="00603210" w:rsidRPr="007D3069" w:rsidRDefault="00603210" w:rsidP="00715FDE">
            <w:pPr>
              <w:rPr>
                <w:rFonts w:cstheme="minorHAnsi"/>
              </w:rPr>
            </w:pPr>
            <w:r w:rsidRPr="007D3069">
              <w:rPr>
                <w:rFonts w:cstheme="minorHAnsi"/>
                <w:b/>
              </w:rPr>
              <w:t>B10.</w:t>
            </w:r>
            <w:r w:rsidRPr="007D3069">
              <w:rPr>
                <w:rFonts w:cstheme="minorHAnsi"/>
              </w:rPr>
              <w:t xml:space="preserve">  Basic service only</w:t>
            </w:r>
          </w:p>
        </w:tc>
        <w:tc>
          <w:tcPr>
            <w:tcW w:w="1527" w:type="dxa"/>
            <w:tcBorders>
              <w:top w:val="single" w:sz="6" w:space="0" w:color="auto"/>
              <w:left w:val="single" w:sz="12" w:space="0" w:color="auto"/>
              <w:bottom w:val="single" w:sz="6" w:space="0" w:color="auto"/>
              <w:right w:val="single" w:sz="12" w:space="0" w:color="auto"/>
            </w:tcBorders>
            <w:vAlign w:val="bottom"/>
          </w:tcPr>
          <w:p w14:paraId="03A7C470" w14:textId="77777777" w:rsidR="00603210" w:rsidRPr="007D3069" w:rsidRDefault="00DA36FE" w:rsidP="00715FDE">
            <w:pPr>
              <w:rPr>
                <w:rFonts w:cstheme="minorHAnsi"/>
              </w:rPr>
            </w:pPr>
            <w:r w:rsidRPr="007D3069">
              <w:rPr>
                <w:rFonts w:cstheme="minorHAnsi"/>
              </w:rPr>
              <w:t>B7</w:t>
            </w:r>
          </w:p>
        </w:tc>
        <w:tc>
          <w:tcPr>
            <w:tcW w:w="2340" w:type="dxa"/>
            <w:tcBorders>
              <w:top w:val="single" w:sz="6" w:space="0" w:color="auto"/>
              <w:left w:val="single" w:sz="12" w:space="0" w:color="auto"/>
              <w:bottom w:val="single" w:sz="6" w:space="0" w:color="auto"/>
              <w:right w:val="single" w:sz="12" w:space="0" w:color="auto"/>
            </w:tcBorders>
            <w:vAlign w:val="bottom"/>
          </w:tcPr>
          <w:p w14:paraId="5627AC91" w14:textId="77777777" w:rsidR="00603210" w:rsidRPr="007D3069" w:rsidRDefault="00603210" w:rsidP="00715FDE">
            <w:pPr>
              <w:rPr>
                <w:rFonts w:cstheme="minorHAnsi"/>
              </w:rPr>
            </w:pPr>
          </w:p>
        </w:tc>
        <w:tc>
          <w:tcPr>
            <w:tcW w:w="2325" w:type="dxa"/>
            <w:tcBorders>
              <w:top w:val="single" w:sz="6" w:space="0" w:color="auto"/>
              <w:left w:val="single" w:sz="12" w:space="0" w:color="auto"/>
              <w:bottom w:val="single" w:sz="6" w:space="0" w:color="auto"/>
            </w:tcBorders>
            <w:vAlign w:val="bottom"/>
          </w:tcPr>
          <w:p w14:paraId="4B141323" w14:textId="77777777" w:rsidR="00603210" w:rsidRPr="007D3069" w:rsidRDefault="00603210" w:rsidP="00715FDE">
            <w:pPr>
              <w:rPr>
                <w:rFonts w:cstheme="minorHAnsi"/>
              </w:rPr>
            </w:pPr>
          </w:p>
        </w:tc>
      </w:tr>
      <w:tr w:rsidR="00603210" w:rsidRPr="007D3069" w14:paraId="669E2A8A" w14:textId="77777777" w:rsidTr="004652D5">
        <w:trPr>
          <w:trHeight w:hRule="exact" w:val="288"/>
        </w:trPr>
        <w:tc>
          <w:tcPr>
            <w:tcW w:w="3138" w:type="dxa"/>
            <w:tcBorders>
              <w:top w:val="single" w:sz="6" w:space="0" w:color="auto"/>
              <w:bottom w:val="single" w:sz="6" w:space="0" w:color="auto"/>
              <w:right w:val="single" w:sz="12" w:space="0" w:color="auto"/>
            </w:tcBorders>
            <w:vAlign w:val="bottom"/>
          </w:tcPr>
          <w:p w14:paraId="12E372B1" w14:textId="77777777" w:rsidR="00603210" w:rsidRPr="007D3069" w:rsidRDefault="00603210" w:rsidP="00715FDE">
            <w:pPr>
              <w:rPr>
                <w:rFonts w:cstheme="minorHAnsi"/>
              </w:rPr>
            </w:pPr>
            <w:r w:rsidRPr="007D3069">
              <w:rPr>
                <w:rFonts w:cstheme="minorHAnsi"/>
                <w:b/>
              </w:rPr>
              <w:t>B11.</w:t>
            </w:r>
            <w:r w:rsidRPr="007D3069">
              <w:rPr>
                <w:rFonts w:cstheme="minorHAnsi"/>
              </w:rPr>
              <w:t xml:space="preserve">  At least expanded basic</w:t>
            </w:r>
          </w:p>
        </w:tc>
        <w:tc>
          <w:tcPr>
            <w:tcW w:w="1527" w:type="dxa"/>
            <w:tcBorders>
              <w:top w:val="single" w:sz="6" w:space="0" w:color="auto"/>
              <w:left w:val="single" w:sz="12" w:space="0" w:color="auto"/>
              <w:bottom w:val="single" w:sz="6" w:space="0" w:color="auto"/>
              <w:right w:val="single" w:sz="12" w:space="0" w:color="auto"/>
            </w:tcBorders>
            <w:vAlign w:val="bottom"/>
          </w:tcPr>
          <w:p w14:paraId="3AB3A547" w14:textId="77777777" w:rsidR="00603210" w:rsidRPr="007D3069" w:rsidRDefault="00DA36FE" w:rsidP="00715FDE">
            <w:pPr>
              <w:rPr>
                <w:rFonts w:cstheme="minorHAnsi"/>
              </w:rPr>
            </w:pPr>
            <w:r w:rsidRPr="007D3069">
              <w:rPr>
                <w:rFonts w:cstheme="minorHAnsi"/>
              </w:rPr>
              <w:t>B14</w:t>
            </w:r>
          </w:p>
        </w:tc>
        <w:tc>
          <w:tcPr>
            <w:tcW w:w="2340" w:type="dxa"/>
            <w:tcBorders>
              <w:top w:val="single" w:sz="6" w:space="0" w:color="auto"/>
              <w:left w:val="single" w:sz="12" w:space="0" w:color="auto"/>
              <w:bottom w:val="single" w:sz="6" w:space="0" w:color="auto"/>
              <w:right w:val="single" w:sz="12" w:space="0" w:color="auto"/>
            </w:tcBorders>
            <w:vAlign w:val="bottom"/>
          </w:tcPr>
          <w:p w14:paraId="18D85862" w14:textId="77777777" w:rsidR="00603210" w:rsidRPr="007D3069" w:rsidRDefault="00603210" w:rsidP="00715FDE">
            <w:pPr>
              <w:rPr>
                <w:rFonts w:cstheme="minorHAnsi"/>
              </w:rPr>
            </w:pPr>
          </w:p>
        </w:tc>
        <w:tc>
          <w:tcPr>
            <w:tcW w:w="2325" w:type="dxa"/>
            <w:tcBorders>
              <w:top w:val="single" w:sz="6" w:space="0" w:color="auto"/>
              <w:left w:val="single" w:sz="12" w:space="0" w:color="auto"/>
              <w:bottom w:val="single" w:sz="6" w:space="0" w:color="auto"/>
            </w:tcBorders>
            <w:vAlign w:val="bottom"/>
          </w:tcPr>
          <w:p w14:paraId="3EC354EF" w14:textId="77777777" w:rsidR="00603210" w:rsidRPr="007D3069" w:rsidRDefault="00603210" w:rsidP="00715FDE">
            <w:pPr>
              <w:rPr>
                <w:rFonts w:cstheme="minorHAnsi"/>
              </w:rPr>
            </w:pPr>
          </w:p>
        </w:tc>
      </w:tr>
      <w:tr w:rsidR="00603210" w:rsidRPr="007D3069" w14:paraId="5BA5A088" w14:textId="77777777" w:rsidTr="004652D5">
        <w:trPr>
          <w:trHeight w:hRule="exact" w:val="288"/>
        </w:trPr>
        <w:tc>
          <w:tcPr>
            <w:tcW w:w="3138" w:type="dxa"/>
            <w:tcBorders>
              <w:top w:val="single" w:sz="6" w:space="0" w:color="auto"/>
              <w:bottom w:val="single" w:sz="6" w:space="0" w:color="auto"/>
              <w:right w:val="single" w:sz="12" w:space="0" w:color="auto"/>
            </w:tcBorders>
            <w:vAlign w:val="bottom"/>
          </w:tcPr>
          <w:p w14:paraId="5CD2E88B" w14:textId="77777777" w:rsidR="00603210" w:rsidRPr="007D3069" w:rsidRDefault="00603210" w:rsidP="00715FDE">
            <w:pPr>
              <w:rPr>
                <w:rFonts w:cstheme="minorHAnsi"/>
              </w:rPr>
            </w:pPr>
            <w:r w:rsidRPr="007D3069">
              <w:rPr>
                <w:rFonts w:cstheme="minorHAnsi"/>
                <w:b/>
              </w:rPr>
              <w:t>B12.</w:t>
            </w:r>
            <w:r w:rsidRPr="007D3069">
              <w:rPr>
                <w:rFonts w:cstheme="minorHAnsi"/>
              </w:rPr>
              <w:t xml:space="preserve">  Next most popular service</w:t>
            </w:r>
          </w:p>
        </w:tc>
        <w:tc>
          <w:tcPr>
            <w:tcW w:w="1527" w:type="dxa"/>
            <w:tcBorders>
              <w:top w:val="single" w:sz="6" w:space="0" w:color="auto"/>
              <w:left w:val="single" w:sz="12" w:space="0" w:color="auto"/>
              <w:bottom w:val="single" w:sz="6" w:space="0" w:color="auto"/>
              <w:right w:val="single" w:sz="12" w:space="0" w:color="auto"/>
            </w:tcBorders>
            <w:vAlign w:val="bottom"/>
          </w:tcPr>
          <w:p w14:paraId="222FF25E" w14:textId="77777777" w:rsidR="00603210" w:rsidRPr="007D3069" w:rsidRDefault="00DA36FE" w:rsidP="00715FDE">
            <w:pPr>
              <w:rPr>
                <w:rFonts w:cstheme="minorHAnsi"/>
              </w:rPr>
            </w:pPr>
            <w:r w:rsidRPr="007D3069">
              <w:rPr>
                <w:rFonts w:cstheme="minorHAnsi"/>
              </w:rPr>
              <w:t>B21</w:t>
            </w:r>
          </w:p>
        </w:tc>
        <w:tc>
          <w:tcPr>
            <w:tcW w:w="2340" w:type="dxa"/>
            <w:tcBorders>
              <w:top w:val="single" w:sz="6" w:space="0" w:color="auto"/>
              <w:left w:val="single" w:sz="12" w:space="0" w:color="auto"/>
              <w:bottom w:val="single" w:sz="6" w:space="0" w:color="auto"/>
              <w:right w:val="single" w:sz="12" w:space="0" w:color="auto"/>
            </w:tcBorders>
            <w:vAlign w:val="bottom"/>
          </w:tcPr>
          <w:p w14:paraId="2471B9C5" w14:textId="77777777" w:rsidR="00603210" w:rsidRPr="007D3069" w:rsidRDefault="00603210" w:rsidP="00715FDE">
            <w:pPr>
              <w:rPr>
                <w:rFonts w:cstheme="minorHAnsi"/>
              </w:rPr>
            </w:pPr>
          </w:p>
        </w:tc>
        <w:tc>
          <w:tcPr>
            <w:tcW w:w="2325" w:type="dxa"/>
            <w:tcBorders>
              <w:top w:val="single" w:sz="6" w:space="0" w:color="auto"/>
              <w:left w:val="single" w:sz="12" w:space="0" w:color="auto"/>
              <w:bottom w:val="single" w:sz="6" w:space="0" w:color="auto"/>
            </w:tcBorders>
            <w:vAlign w:val="bottom"/>
          </w:tcPr>
          <w:p w14:paraId="39F08831" w14:textId="77777777" w:rsidR="00603210" w:rsidRPr="007D3069" w:rsidRDefault="00603210" w:rsidP="00715FDE">
            <w:pPr>
              <w:rPr>
                <w:rFonts w:cstheme="minorHAnsi"/>
              </w:rPr>
            </w:pPr>
          </w:p>
        </w:tc>
      </w:tr>
      <w:tr w:rsidR="00603210" w:rsidRPr="007D3069" w14:paraId="56FE171E" w14:textId="77777777" w:rsidTr="004652D5">
        <w:trPr>
          <w:trHeight w:hRule="exact" w:val="288"/>
        </w:trPr>
        <w:tc>
          <w:tcPr>
            <w:tcW w:w="3138" w:type="dxa"/>
            <w:tcBorders>
              <w:top w:val="single" w:sz="6" w:space="0" w:color="auto"/>
              <w:bottom w:val="single" w:sz="12" w:space="0" w:color="auto"/>
              <w:right w:val="single" w:sz="12" w:space="0" w:color="auto"/>
            </w:tcBorders>
            <w:vAlign w:val="bottom"/>
          </w:tcPr>
          <w:p w14:paraId="7C0C6E59" w14:textId="77777777" w:rsidR="00603210" w:rsidRPr="007D3069" w:rsidRDefault="00603210" w:rsidP="00715FDE">
            <w:pPr>
              <w:rPr>
                <w:rFonts w:cstheme="minorHAnsi"/>
              </w:rPr>
            </w:pPr>
            <w:r w:rsidRPr="007D3069">
              <w:rPr>
                <w:rFonts w:cstheme="minorHAnsi"/>
                <w:b/>
              </w:rPr>
              <w:t>B13.</w:t>
            </w:r>
            <w:r w:rsidRPr="007D3069">
              <w:rPr>
                <w:rFonts w:cstheme="minorHAnsi"/>
              </w:rPr>
              <w:t xml:space="preserve">  Total of video subscribers</w:t>
            </w:r>
          </w:p>
        </w:tc>
        <w:tc>
          <w:tcPr>
            <w:tcW w:w="1527" w:type="dxa"/>
            <w:tcBorders>
              <w:top w:val="single" w:sz="6" w:space="0" w:color="auto"/>
              <w:left w:val="single" w:sz="12" w:space="0" w:color="auto"/>
              <w:bottom w:val="single" w:sz="12" w:space="0" w:color="auto"/>
              <w:right w:val="single" w:sz="12" w:space="0" w:color="auto"/>
            </w:tcBorders>
            <w:vAlign w:val="bottom"/>
          </w:tcPr>
          <w:p w14:paraId="03F25096" w14:textId="77777777" w:rsidR="00603210" w:rsidRPr="007D3069" w:rsidRDefault="00DA36FE" w:rsidP="00715FDE">
            <w:pPr>
              <w:rPr>
                <w:rFonts w:cstheme="minorHAnsi"/>
              </w:rPr>
            </w:pPr>
            <w:r w:rsidRPr="007D3069">
              <w:rPr>
                <w:rFonts w:cstheme="minorHAnsi"/>
              </w:rPr>
              <w:t>B2</w:t>
            </w:r>
          </w:p>
        </w:tc>
        <w:tc>
          <w:tcPr>
            <w:tcW w:w="2340" w:type="dxa"/>
            <w:tcBorders>
              <w:top w:val="single" w:sz="6" w:space="0" w:color="auto"/>
              <w:left w:val="single" w:sz="12" w:space="0" w:color="auto"/>
              <w:bottom w:val="single" w:sz="12" w:space="0" w:color="auto"/>
              <w:right w:val="single" w:sz="12" w:space="0" w:color="auto"/>
            </w:tcBorders>
            <w:vAlign w:val="bottom"/>
          </w:tcPr>
          <w:p w14:paraId="020A2E89" w14:textId="77777777" w:rsidR="00603210" w:rsidRPr="007D3069" w:rsidRDefault="00603210" w:rsidP="00715FDE">
            <w:pPr>
              <w:rPr>
                <w:rFonts w:cstheme="minorHAnsi"/>
              </w:rPr>
            </w:pPr>
          </w:p>
        </w:tc>
        <w:tc>
          <w:tcPr>
            <w:tcW w:w="2325" w:type="dxa"/>
            <w:tcBorders>
              <w:top w:val="single" w:sz="6" w:space="0" w:color="auto"/>
              <w:left w:val="single" w:sz="12" w:space="0" w:color="auto"/>
              <w:bottom w:val="single" w:sz="12" w:space="0" w:color="auto"/>
            </w:tcBorders>
            <w:vAlign w:val="bottom"/>
          </w:tcPr>
          <w:p w14:paraId="5BA7FF68" w14:textId="77777777" w:rsidR="00603210" w:rsidRPr="007D3069" w:rsidRDefault="00603210" w:rsidP="00715FDE">
            <w:pPr>
              <w:rPr>
                <w:rFonts w:cstheme="minorHAnsi"/>
              </w:rPr>
            </w:pPr>
          </w:p>
        </w:tc>
      </w:tr>
    </w:tbl>
    <w:p w14:paraId="6CC9BEAD" w14:textId="4DBB2707" w:rsidR="000A6ED9" w:rsidRPr="007D3069" w:rsidRDefault="000A6ED9" w:rsidP="00806441">
      <w:pPr>
        <w:pStyle w:val="BodyText"/>
        <w:spacing w:after="120"/>
        <w:rPr>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375"/>
        <w:gridCol w:w="1080"/>
        <w:gridCol w:w="947"/>
        <w:gridCol w:w="928"/>
      </w:tblGrid>
      <w:tr w:rsidR="002F032A" w:rsidRPr="007D3069" w14:paraId="41D3B217" w14:textId="77777777" w:rsidTr="00527627">
        <w:trPr>
          <w:trHeight w:hRule="exact" w:val="475"/>
        </w:trPr>
        <w:tc>
          <w:tcPr>
            <w:tcW w:w="6375" w:type="dxa"/>
            <w:tcBorders>
              <w:top w:val="single" w:sz="12" w:space="0" w:color="auto"/>
              <w:bottom w:val="single" w:sz="6" w:space="0" w:color="auto"/>
              <w:right w:val="single" w:sz="12" w:space="0" w:color="auto"/>
            </w:tcBorders>
            <w:vAlign w:val="center"/>
          </w:tcPr>
          <w:p w14:paraId="2209EB9E" w14:textId="77777777" w:rsidR="002F032A" w:rsidRPr="007D3069" w:rsidRDefault="002F032A" w:rsidP="002E08D2">
            <w:pPr>
              <w:jc w:val="center"/>
              <w:rPr>
                <w:rFonts w:cstheme="minorHAnsi"/>
                <w:b/>
              </w:rPr>
            </w:pPr>
            <w:r w:rsidRPr="007D3069">
              <w:rPr>
                <w:rFonts w:cstheme="minorHAnsi"/>
                <w:b/>
              </w:rPr>
              <w:t>Revised Question #</w:t>
            </w:r>
          </w:p>
        </w:tc>
        <w:tc>
          <w:tcPr>
            <w:tcW w:w="1080" w:type="dxa"/>
            <w:tcBorders>
              <w:top w:val="single" w:sz="12" w:space="0" w:color="auto"/>
              <w:left w:val="single" w:sz="12" w:space="0" w:color="auto"/>
              <w:bottom w:val="single" w:sz="6" w:space="0" w:color="auto"/>
              <w:right w:val="single" w:sz="12" w:space="0" w:color="auto"/>
            </w:tcBorders>
            <w:vAlign w:val="center"/>
          </w:tcPr>
          <w:p w14:paraId="71A0C86A" w14:textId="77777777" w:rsidR="002F032A" w:rsidRPr="007D3069" w:rsidRDefault="002F032A" w:rsidP="002E08D2">
            <w:pPr>
              <w:jc w:val="center"/>
              <w:rPr>
                <w:rFonts w:cstheme="minorHAnsi"/>
                <w:b/>
              </w:rPr>
            </w:pPr>
            <w:r w:rsidRPr="007D3069">
              <w:rPr>
                <w:rFonts w:cstheme="minorHAnsi"/>
                <w:b/>
              </w:rPr>
              <w:t>Former Question #</w:t>
            </w:r>
          </w:p>
        </w:tc>
        <w:tc>
          <w:tcPr>
            <w:tcW w:w="947" w:type="dxa"/>
            <w:tcBorders>
              <w:top w:val="single" w:sz="12" w:space="0" w:color="auto"/>
              <w:left w:val="single" w:sz="12" w:space="0" w:color="auto"/>
              <w:bottom w:val="single" w:sz="6" w:space="0" w:color="auto"/>
              <w:right w:val="single" w:sz="12" w:space="0" w:color="auto"/>
            </w:tcBorders>
            <w:shd w:val="clear" w:color="auto" w:fill="EEECE1" w:themeFill="background2"/>
            <w:vAlign w:val="center"/>
          </w:tcPr>
          <w:p w14:paraId="4035774E" w14:textId="77777777" w:rsidR="002F032A" w:rsidRPr="007D3069" w:rsidRDefault="002F032A" w:rsidP="002E08D2">
            <w:pPr>
              <w:jc w:val="center"/>
              <w:rPr>
                <w:rFonts w:cstheme="minorHAnsi"/>
              </w:rPr>
            </w:pPr>
            <w:r w:rsidRPr="007D3069">
              <w:rPr>
                <w:rFonts w:cstheme="minorHAnsi"/>
              </w:rPr>
              <w:t>1/1/2017</w:t>
            </w:r>
          </w:p>
        </w:tc>
        <w:tc>
          <w:tcPr>
            <w:tcW w:w="928" w:type="dxa"/>
            <w:tcBorders>
              <w:top w:val="single" w:sz="12" w:space="0" w:color="auto"/>
              <w:left w:val="single" w:sz="12" w:space="0" w:color="auto"/>
              <w:bottom w:val="single" w:sz="6" w:space="0" w:color="auto"/>
            </w:tcBorders>
            <w:shd w:val="clear" w:color="auto" w:fill="EEECE1" w:themeFill="background2"/>
            <w:vAlign w:val="center"/>
          </w:tcPr>
          <w:p w14:paraId="5E2EBB48" w14:textId="77777777" w:rsidR="002F032A" w:rsidRPr="007D3069" w:rsidRDefault="002F032A" w:rsidP="002E08D2">
            <w:pPr>
              <w:jc w:val="center"/>
              <w:rPr>
                <w:rFonts w:cstheme="minorHAnsi"/>
              </w:rPr>
            </w:pPr>
            <w:r w:rsidRPr="007D3069">
              <w:rPr>
                <w:rFonts w:cstheme="minorHAnsi"/>
              </w:rPr>
              <w:t>1/1/2018</w:t>
            </w:r>
          </w:p>
        </w:tc>
      </w:tr>
      <w:tr w:rsidR="002F032A" w:rsidRPr="007D3069" w14:paraId="3446C541" w14:textId="77777777" w:rsidTr="00527627">
        <w:trPr>
          <w:trHeight w:hRule="exact" w:val="288"/>
        </w:trPr>
        <w:tc>
          <w:tcPr>
            <w:tcW w:w="6375" w:type="dxa"/>
            <w:tcBorders>
              <w:top w:val="single" w:sz="6" w:space="0" w:color="auto"/>
              <w:bottom w:val="single" w:sz="6" w:space="0" w:color="auto"/>
              <w:right w:val="single" w:sz="12" w:space="0" w:color="auto"/>
            </w:tcBorders>
            <w:vAlign w:val="bottom"/>
          </w:tcPr>
          <w:p w14:paraId="7163FCA3" w14:textId="7B6B50FC" w:rsidR="002F032A" w:rsidRPr="007D3069" w:rsidRDefault="002F032A" w:rsidP="00A84A18">
            <w:pPr>
              <w:rPr>
                <w:rFonts w:cstheme="minorHAnsi"/>
              </w:rPr>
            </w:pPr>
            <w:r w:rsidRPr="007D3069">
              <w:rPr>
                <w:rFonts w:cstheme="minorHAnsi"/>
                <w:b/>
              </w:rPr>
              <w:t>B14.</w:t>
            </w:r>
            <w:r w:rsidRPr="007D3069">
              <w:rPr>
                <w:rFonts w:cstheme="minorHAnsi"/>
              </w:rPr>
              <w:t xml:space="preserve">  Is equipment needed to view any basic service channels?</w:t>
            </w:r>
          </w:p>
        </w:tc>
        <w:tc>
          <w:tcPr>
            <w:tcW w:w="1080" w:type="dxa"/>
            <w:tcBorders>
              <w:top w:val="single" w:sz="6" w:space="0" w:color="auto"/>
              <w:left w:val="single" w:sz="12" w:space="0" w:color="auto"/>
              <w:bottom w:val="single" w:sz="6" w:space="0" w:color="auto"/>
              <w:right w:val="single" w:sz="12" w:space="0" w:color="auto"/>
            </w:tcBorders>
            <w:vAlign w:val="bottom"/>
          </w:tcPr>
          <w:p w14:paraId="23DFE2B7" w14:textId="190E11D1" w:rsidR="002F032A" w:rsidRPr="007D3069" w:rsidRDefault="002F032A" w:rsidP="002E08D2">
            <w:pPr>
              <w:rPr>
                <w:rFonts w:cstheme="minorHAnsi"/>
              </w:rPr>
            </w:pPr>
            <w:r w:rsidRPr="007D3069">
              <w:rPr>
                <w:rFonts w:cstheme="minorHAnsi"/>
              </w:rPr>
              <w:t>B10</w:t>
            </w:r>
          </w:p>
        </w:tc>
        <w:tc>
          <w:tcPr>
            <w:tcW w:w="947" w:type="dxa"/>
            <w:tcBorders>
              <w:top w:val="single" w:sz="6" w:space="0" w:color="auto"/>
              <w:left w:val="single" w:sz="12" w:space="0" w:color="auto"/>
              <w:bottom w:val="single" w:sz="6" w:space="0" w:color="auto"/>
              <w:right w:val="single" w:sz="12" w:space="0" w:color="auto"/>
            </w:tcBorders>
            <w:vAlign w:val="bottom"/>
          </w:tcPr>
          <w:p w14:paraId="5F0956BA" w14:textId="77777777" w:rsidR="002F032A" w:rsidRPr="007D3069" w:rsidRDefault="002F032A" w:rsidP="002E08D2">
            <w:pPr>
              <w:rPr>
                <w:rFonts w:cstheme="minorHAnsi"/>
              </w:rPr>
            </w:pPr>
          </w:p>
        </w:tc>
        <w:tc>
          <w:tcPr>
            <w:tcW w:w="928" w:type="dxa"/>
            <w:tcBorders>
              <w:top w:val="single" w:sz="6" w:space="0" w:color="auto"/>
              <w:left w:val="single" w:sz="12" w:space="0" w:color="auto"/>
              <w:bottom w:val="single" w:sz="6" w:space="0" w:color="auto"/>
            </w:tcBorders>
            <w:vAlign w:val="bottom"/>
          </w:tcPr>
          <w:p w14:paraId="04510C05" w14:textId="77777777" w:rsidR="002F032A" w:rsidRPr="007D3069" w:rsidRDefault="002F032A" w:rsidP="002E08D2">
            <w:pPr>
              <w:rPr>
                <w:rFonts w:cstheme="minorHAnsi"/>
              </w:rPr>
            </w:pPr>
          </w:p>
        </w:tc>
      </w:tr>
      <w:tr w:rsidR="002F032A" w:rsidRPr="007D3069" w14:paraId="4D97EBFA" w14:textId="77777777" w:rsidTr="00527627">
        <w:trPr>
          <w:trHeight w:hRule="exact" w:val="288"/>
        </w:trPr>
        <w:tc>
          <w:tcPr>
            <w:tcW w:w="6375" w:type="dxa"/>
            <w:tcBorders>
              <w:top w:val="single" w:sz="6" w:space="0" w:color="auto"/>
              <w:bottom w:val="single" w:sz="6" w:space="0" w:color="auto"/>
              <w:right w:val="single" w:sz="12" w:space="0" w:color="auto"/>
            </w:tcBorders>
            <w:vAlign w:val="bottom"/>
          </w:tcPr>
          <w:p w14:paraId="1A0A1340" w14:textId="536269BC" w:rsidR="002F032A" w:rsidRPr="007D3069" w:rsidRDefault="002F032A" w:rsidP="00A84A18">
            <w:pPr>
              <w:rPr>
                <w:rFonts w:cstheme="minorHAnsi"/>
              </w:rPr>
            </w:pPr>
            <w:r w:rsidRPr="007D3069">
              <w:rPr>
                <w:rFonts w:cstheme="minorHAnsi"/>
                <w:b/>
              </w:rPr>
              <w:t>B15.</w:t>
            </w:r>
            <w:r w:rsidRPr="007D3069">
              <w:rPr>
                <w:rFonts w:cstheme="minorHAnsi"/>
              </w:rPr>
              <w:t xml:space="preserve">  Is equipment needed to view any expanded basic service channels?</w:t>
            </w:r>
          </w:p>
        </w:tc>
        <w:tc>
          <w:tcPr>
            <w:tcW w:w="1080" w:type="dxa"/>
            <w:tcBorders>
              <w:top w:val="single" w:sz="6" w:space="0" w:color="auto"/>
              <w:left w:val="single" w:sz="12" w:space="0" w:color="auto"/>
              <w:bottom w:val="single" w:sz="6" w:space="0" w:color="auto"/>
              <w:right w:val="single" w:sz="12" w:space="0" w:color="auto"/>
            </w:tcBorders>
            <w:vAlign w:val="bottom"/>
          </w:tcPr>
          <w:p w14:paraId="0F91406A" w14:textId="446FBD0D" w:rsidR="002F032A" w:rsidRPr="007D3069" w:rsidRDefault="002F032A" w:rsidP="002E08D2">
            <w:pPr>
              <w:rPr>
                <w:rFonts w:cstheme="minorHAnsi"/>
              </w:rPr>
            </w:pPr>
            <w:r w:rsidRPr="007D3069">
              <w:rPr>
                <w:rFonts w:cstheme="minorHAnsi"/>
              </w:rPr>
              <w:t>B17</w:t>
            </w:r>
          </w:p>
        </w:tc>
        <w:tc>
          <w:tcPr>
            <w:tcW w:w="947" w:type="dxa"/>
            <w:tcBorders>
              <w:top w:val="single" w:sz="6" w:space="0" w:color="auto"/>
              <w:left w:val="single" w:sz="12" w:space="0" w:color="auto"/>
              <w:bottom w:val="single" w:sz="6" w:space="0" w:color="auto"/>
              <w:right w:val="single" w:sz="12" w:space="0" w:color="auto"/>
            </w:tcBorders>
            <w:vAlign w:val="bottom"/>
          </w:tcPr>
          <w:p w14:paraId="5260E4E5" w14:textId="77777777" w:rsidR="002F032A" w:rsidRPr="007D3069" w:rsidRDefault="002F032A" w:rsidP="002E08D2">
            <w:pPr>
              <w:rPr>
                <w:rFonts w:cstheme="minorHAnsi"/>
              </w:rPr>
            </w:pPr>
          </w:p>
        </w:tc>
        <w:tc>
          <w:tcPr>
            <w:tcW w:w="928" w:type="dxa"/>
            <w:tcBorders>
              <w:top w:val="single" w:sz="6" w:space="0" w:color="auto"/>
              <w:left w:val="single" w:sz="12" w:space="0" w:color="auto"/>
              <w:bottom w:val="single" w:sz="6" w:space="0" w:color="auto"/>
            </w:tcBorders>
            <w:vAlign w:val="bottom"/>
          </w:tcPr>
          <w:p w14:paraId="6A39FC7B" w14:textId="77777777" w:rsidR="002F032A" w:rsidRPr="007D3069" w:rsidRDefault="002F032A" w:rsidP="002E08D2">
            <w:pPr>
              <w:rPr>
                <w:rFonts w:cstheme="minorHAnsi"/>
              </w:rPr>
            </w:pPr>
          </w:p>
        </w:tc>
      </w:tr>
      <w:tr w:rsidR="002F032A" w:rsidRPr="007D3069" w14:paraId="3119EAC7" w14:textId="77777777" w:rsidTr="00527627">
        <w:trPr>
          <w:trHeight w:hRule="exact" w:val="288"/>
        </w:trPr>
        <w:tc>
          <w:tcPr>
            <w:tcW w:w="6375" w:type="dxa"/>
            <w:tcBorders>
              <w:top w:val="single" w:sz="6" w:space="0" w:color="auto"/>
              <w:bottom w:val="single" w:sz="12" w:space="0" w:color="auto"/>
              <w:right w:val="single" w:sz="12" w:space="0" w:color="auto"/>
            </w:tcBorders>
            <w:vAlign w:val="bottom"/>
          </w:tcPr>
          <w:p w14:paraId="5844A1DF" w14:textId="32D8DED5" w:rsidR="002F032A" w:rsidRPr="007D3069" w:rsidRDefault="002F032A" w:rsidP="00A84A18">
            <w:pPr>
              <w:rPr>
                <w:rFonts w:cstheme="minorHAnsi"/>
              </w:rPr>
            </w:pPr>
            <w:r w:rsidRPr="007D3069">
              <w:rPr>
                <w:rFonts w:cstheme="minorHAnsi"/>
                <w:b/>
              </w:rPr>
              <w:t>B16.</w:t>
            </w:r>
            <w:r w:rsidRPr="007D3069">
              <w:rPr>
                <w:rFonts w:cstheme="minorHAnsi"/>
              </w:rPr>
              <w:t xml:space="preserve">  Is equipment needed to view any next most popular service channels?</w:t>
            </w:r>
          </w:p>
        </w:tc>
        <w:tc>
          <w:tcPr>
            <w:tcW w:w="1080" w:type="dxa"/>
            <w:tcBorders>
              <w:top w:val="single" w:sz="6" w:space="0" w:color="auto"/>
              <w:left w:val="single" w:sz="12" w:space="0" w:color="auto"/>
              <w:bottom w:val="single" w:sz="12" w:space="0" w:color="auto"/>
              <w:right w:val="single" w:sz="12" w:space="0" w:color="auto"/>
            </w:tcBorders>
            <w:vAlign w:val="bottom"/>
          </w:tcPr>
          <w:p w14:paraId="5C02CFDC" w14:textId="5D9937CC" w:rsidR="002F032A" w:rsidRPr="007D3069" w:rsidRDefault="002F032A" w:rsidP="002E08D2">
            <w:pPr>
              <w:rPr>
                <w:rFonts w:cstheme="minorHAnsi"/>
              </w:rPr>
            </w:pPr>
            <w:r w:rsidRPr="007D3069">
              <w:rPr>
                <w:rFonts w:cstheme="minorHAnsi"/>
              </w:rPr>
              <w:t>B24</w:t>
            </w:r>
          </w:p>
        </w:tc>
        <w:tc>
          <w:tcPr>
            <w:tcW w:w="947" w:type="dxa"/>
            <w:tcBorders>
              <w:top w:val="single" w:sz="6" w:space="0" w:color="auto"/>
              <w:left w:val="single" w:sz="12" w:space="0" w:color="auto"/>
              <w:bottom w:val="single" w:sz="12" w:space="0" w:color="auto"/>
              <w:right w:val="single" w:sz="12" w:space="0" w:color="auto"/>
            </w:tcBorders>
            <w:vAlign w:val="bottom"/>
          </w:tcPr>
          <w:p w14:paraId="72ED21AE" w14:textId="77777777" w:rsidR="002F032A" w:rsidRPr="007D3069" w:rsidRDefault="002F032A" w:rsidP="002E08D2">
            <w:pPr>
              <w:rPr>
                <w:rFonts w:cstheme="minorHAnsi"/>
              </w:rPr>
            </w:pPr>
          </w:p>
        </w:tc>
        <w:tc>
          <w:tcPr>
            <w:tcW w:w="928" w:type="dxa"/>
            <w:tcBorders>
              <w:top w:val="single" w:sz="6" w:space="0" w:color="auto"/>
              <w:left w:val="single" w:sz="12" w:space="0" w:color="auto"/>
              <w:bottom w:val="single" w:sz="12" w:space="0" w:color="auto"/>
            </w:tcBorders>
            <w:vAlign w:val="bottom"/>
          </w:tcPr>
          <w:p w14:paraId="0E320C98" w14:textId="77777777" w:rsidR="002F032A" w:rsidRPr="007D3069" w:rsidRDefault="002F032A" w:rsidP="002E08D2">
            <w:pPr>
              <w:rPr>
                <w:rFonts w:cstheme="minorHAnsi"/>
              </w:rPr>
            </w:pPr>
          </w:p>
        </w:tc>
      </w:tr>
    </w:tbl>
    <w:p w14:paraId="0C3AE89A" w14:textId="7076E2FF" w:rsidR="002F032A" w:rsidRPr="007D3069" w:rsidRDefault="002F032A" w:rsidP="00806441">
      <w:pPr>
        <w:pStyle w:val="BodyText"/>
        <w:spacing w:after="120"/>
        <w:rPr>
          <w:szCs w:val="24"/>
        </w:rPr>
      </w:pPr>
    </w:p>
    <w:p w14:paraId="7931397A" w14:textId="440BFBBC" w:rsidR="002F032A" w:rsidRPr="007D3069" w:rsidRDefault="002F032A" w:rsidP="00527627">
      <w:pPr>
        <w:rPr>
          <w:szCs w:val="24"/>
        </w:rPr>
      </w:pPr>
      <w:r w:rsidRPr="007D3069">
        <w:rPr>
          <w:szCs w:val="24"/>
        </w:rPr>
        <w:br w:type="page"/>
      </w:r>
    </w:p>
    <w:p w14:paraId="1FD513B5" w14:textId="4DB3331B" w:rsidR="00095194" w:rsidRPr="007D3069" w:rsidRDefault="00095194" w:rsidP="00806441">
      <w:pPr>
        <w:pStyle w:val="BodyText"/>
        <w:spacing w:after="120"/>
        <w:rPr>
          <w:szCs w:val="24"/>
        </w:rPr>
      </w:pPr>
      <w:r w:rsidRPr="007D3069">
        <w:rPr>
          <w:rFonts w:cstheme="minorHAnsi"/>
        </w:rPr>
        <w:t>Note: B18</w:t>
      </w:r>
      <w:r w:rsidR="00D358F0" w:rsidRPr="007D3069">
        <w:rPr>
          <w:rFonts w:cstheme="minorHAnsi"/>
        </w:rPr>
        <w:t xml:space="preserve">, </w:t>
      </w:r>
      <w:r w:rsidRPr="007D3069">
        <w:rPr>
          <w:rFonts w:cstheme="minorHAnsi"/>
        </w:rPr>
        <w:t>B20</w:t>
      </w:r>
      <w:r w:rsidR="00D358F0" w:rsidRPr="007D3069">
        <w:rPr>
          <w:rFonts w:cstheme="minorHAnsi"/>
        </w:rPr>
        <w:t xml:space="preserve"> and </w:t>
      </w:r>
      <w:r w:rsidRPr="007D3069">
        <w:rPr>
          <w:rFonts w:cstheme="minorHAnsi"/>
        </w:rPr>
        <w:t>B22</w:t>
      </w:r>
      <w:r w:rsidR="00D358F0" w:rsidRPr="007D3069">
        <w:rPr>
          <w:rFonts w:cstheme="minorHAnsi"/>
        </w:rPr>
        <w:t>,</w:t>
      </w:r>
      <w:r w:rsidRPr="007D3069">
        <w:rPr>
          <w:rFonts w:cstheme="minorHAnsi"/>
        </w:rPr>
        <w:t xml:space="preserve"> below</w:t>
      </w:r>
      <w:r w:rsidR="00D358F0" w:rsidRPr="007D3069">
        <w:rPr>
          <w:rFonts w:cstheme="minorHAnsi"/>
        </w:rPr>
        <w:t>,</w:t>
      </w:r>
      <w:r w:rsidRPr="007D3069">
        <w:rPr>
          <w:rFonts w:cstheme="minorHAnsi"/>
        </w:rPr>
        <w:t xml:space="preserve"> no longer </w:t>
      </w:r>
      <w:r w:rsidR="00D358F0" w:rsidRPr="007D3069">
        <w:rPr>
          <w:rFonts w:cstheme="minorHAnsi"/>
        </w:rPr>
        <w:t xml:space="preserve">ask about </w:t>
      </w:r>
      <w:r w:rsidRPr="007D3069">
        <w:rPr>
          <w:rFonts w:cstheme="minorHAnsi"/>
        </w:rPr>
        <w:t>the</w:t>
      </w:r>
      <w:r w:rsidR="00D358F0" w:rsidRPr="007D3069">
        <w:rPr>
          <w:rFonts w:cstheme="minorHAnsi"/>
        </w:rPr>
        <w:t>se</w:t>
      </w:r>
      <w:r w:rsidRPr="007D3069">
        <w:rPr>
          <w:rFonts w:cstheme="minorHAnsi"/>
        </w:rPr>
        <w:t xml:space="preserve"> features:</w:t>
      </w:r>
      <w:r w:rsidR="00D358F0" w:rsidRPr="007D3069">
        <w:rPr>
          <w:rFonts w:cstheme="minorHAnsi"/>
        </w:rPr>
        <w:t xml:space="preserve"> VO</w:t>
      </w:r>
      <w:r w:rsidRPr="007D3069">
        <w:rPr>
          <w:rFonts w:cstheme="minorHAnsi"/>
        </w:rPr>
        <w:t>D, IPG, RCU, other.</w:t>
      </w:r>
    </w:p>
    <w:tbl>
      <w:tblPr>
        <w:tblStyle w:val="TableGrid"/>
        <w:tblW w:w="5000" w:type="pct"/>
        <w:tblLook w:val="04A0" w:firstRow="1" w:lastRow="0" w:firstColumn="1" w:lastColumn="0" w:noHBand="0" w:noVBand="1"/>
      </w:tblPr>
      <w:tblGrid>
        <w:gridCol w:w="3221"/>
        <w:gridCol w:w="1567"/>
        <w:gridCol w:w="1201"/>
        <w:gridCol w:w="1201"/>
        <w:gridCol w:w="1109"/>
        <w:gridCol w:w="1277"/>
      </w:tblGrid>
      <w:tr w:rsidR="000A6ED9" w:rsidRPr="007D3069" w14:paraId="5910994E" w14:textId="77777777" w:rsidTr="00603210">
        <w:trPr>
          <w:trHeight w:hRule="exact" w:val="432"/>
        </w:trPr>
        <w:tc>
          <w:tcPr>
            <w:tcW w:w="5000" w:type="pct"/>
            <w:gridSpan w:val="6"/>
            <w:tcBorders>
              <w:top w:val="single" w:sz="12" w:space="0" w:color="auto"/>
              <w:left w:val="single" w:sz="12" w:space="0" w:color="auto"/>
              <w:bottom w:val="single" w:sz="4" w:space="0" w:color="auto"/>
              <w:right w:val="single" w:sz="12" w:space="0" w:color="auto"/>
            </w:tcBorders>
            <w:vAlign w:val="center"/>
          </w:tcPr>
          <w:p w14:paraId="12A4D874" w14:textId="77777777" w:rsidR="000A6ED9" w:rsidRPr="007D3069" w:rsidRDefault="000A6ED9" w:rsidP="00715FDE">
            <w:pPr>
              <w:jc w:val="center"/>
              <w:rPr>
                <w:rFonts w:cstheme="minorHAnsi"/>
                <w:b/>
                <w:sz w:val="22"/>
                <w:szCs w:val="22"/>
              </w:rPr>
            </w:pPr>
            <w:r w:rsidRPr="007D3069">
              <w:rPr>
                <w:rFonts w:cstheme="minorHAnsi"/>
                <w:b/>
                <w:sz w:val="22"/>
                <w:szCs w:val="22"/>
              </w:rPr>
              <w:t>Monthly Equipment Lease Fees</w:t>
            </w:r>
          </w:p>
        </w:tc>
      </w:tr>
      <w:tr w:rsidR="00D91374" w:rsidRPr="007D3069" w14:paraId="65AD2771" w14:textId="77777777" w:rsidTr="004652D5">
        <w:trPr>
          <w:trHeight w:hRule="exact" w:val="475"/>
        </w:trPr>
        <w:tc>
          <w:tcPr>
            <w:tcW w:w="1682" w:type="pct"/>
            <w:tcBorders>
              <w:left w:val="single" w:sz="12" w:space="0" w:color="auto"/>
              <w:bottom w:val="single" w:sz="6" w:space="0" w:color="auto"/>
              <w:right w:val="single" w:sz="12" w:space="0" w:color="auto"/>
            </w:tcBorders>
            <w:vAlign w:val="center"/>
          </w:tcPr>
          <w:p w14:paraId="6CD623E5" w14:textId="77777777" w:rsidR="00D91374" w:rsidRPr="007D3069" w:rsidRDefault="00D91374" w:rsidP="00D91374">
            <w:pPr>
              <w:jc w:val="center"/>
              <w:rPr>
                <w:rFonts w:cstheme="minorHAnsi"/>
                <w:b/>
              </w:rPr>
            </w:pPr>
            <w:r w:rsidRPr="007D3069">
              <w:rPr>
                <w:rFonts w:cstheme="minorHAnsi"/>
                <w:b/>
              </w:rPr>
              <w:t>Revised Question #</w:t>
            </w:r>
          </w:p>
        </w:tc>
        <w:tc>
          <w:tcPr>
            <w:tcW w:w="818" w:type="pct"/>
            <w:tcBorders>
              <w:left w:val="single" w:sz="12" w:space="0" w:color="auto"/>
              <w:bottom w:val="single" w:sz="6" w:space="0" w:color="auto"/>
              <w:right w:val="single" w:sz="12" w:space="0" w:color="auto"/>
            </w:tcBorders>
            <w:vAlign w:val="center"/>
          </w:tcPr>
          <w:p w14:paraId="6E2BEADF" w14:textId="77777777" w:rsidR="00D91374" w:rsidRPr="007D3069" w:rsidRDefault="00D91374" w:rsidP="00D91374">
            <w:pPr>
              <w:jc w:val="center"/>
              <w:rPr>
                <w:rFonts w:cstheme="minorHAnsi"/>
                <w:b/>
              </w:rPr>
            </w:pPr>
            <w:r w:rsidRPr="007D3069">
              <w:rPr>
                <w:rFonts w:cstheme="minorHAnsi"/>
                <w:b/>
              </w:rPr>
              <w:t>Former Question #</w:t>
            </w:r>
          </w:p>
        </w:tc>
        <w:tc>
          <w:tcPr>
            <w:tcW w:w="1254" w:type="pct"/>
            <w:gridSpan w:val="2"/>
            <w:tcBorders>
              <w:left w:val="single" w:sz="12" w:space="0" w:color="auto"/>
              <w:bottom w:val="single" w:sz="6" w:space="0" w:color="auto"/>
              <w:right w:val="single" w:sz="12" w:space="0" w:color="auto"/>
            </w:tcBorders>
            <w:shd w:val="clear" w:color="auto" w:fill="EEECE1" w:themeFill="background2"/>
            <w:vAlign w:val="center"/>
          </w:tcPr>
          <w:p w14:paraId="25DE4F65" w14:textId="77777777" w:rsidR="00D91374" w:rsidRPr="007D3069" w:rsidRDefault="00D91374" w:rsidP="00D91374">
            <w:pPr>
              <w:jc w:val="center"/>
              <w:rPr>
                <w:rFonts w:cstheme="minorHAnsi"/>
              </w:rPr>
            </w:pPr>
            <w:r w:rsidRPr="007D3069">
              <w:rPr>
                <w:rFonts w:cstheme="minorHAnsi"/>
              </w:rPr>
              <w:t>1/1/2017</w:t>
            </w:r>
          </w:p>
        </w:tc>
        <w:tc>
          <w:tcPr>
            <w:tcW w:w="1246" w:type="pct"/>
            <w:gridSpan w:val="2"/>
            <w:tcBorders>
              <w:left w:val="single" w:sz="12" w:space="0" w:color="auto"/>
              <w:bottom w:val="single" w:sz="6" w:space="0" w:color="auto"/>
              <w:right w:val="single" w:sz="12" w:space="0" w:color="auto"/>
            </w:tcBorders>
            <w:shd w:val="clear" w:color="auto" w:fill="EEECE1" w:themeFill="background2"/>
            <w:vAlign w:val="center"/>
          </w:tcPr>
          <w:p w14:paraId="5C989C33" w14:textId="77777777" w:rsidR="00D91374" w:rsidRPr="007D3069" w:rsidRDefault="00D91374" w:rsidP="00D91374">
            <w:pPr>
              <w:jc w:val="center"/>
              <w:rPr>
                <w:rFonts w:cstheme="minorHAnsi"/>
              </w:rPr>
            </w:pPr>
            <w:r w:rsidRPr="007D3069">
              <w:rPr>
                <w:rFonts w:cstheme="minorHAnsi"/>
              </w:rPr>
              <w:t>1/1/2018</w:t>
            </w:r>
          </w:p>
        </w:tc>
      </w:tr>
      <w:tr w:rsidR="00D91374" w:rsidRPr="007D3069" w14:paraId="4C1904AD" w14:textId="77777777" w:rsidTr="004652D5">
        <w:trPr>
          <w:trHeight w:hRule="exact" w:val="374"/>
        </w:trPr>
        <w:tc>
          <w:tcPr>
            <w:tcW w:w="1682" w:type="pct"/>
            <w:tcBorders>
              <w:top w:val="single" w:sz="6" w:space="0" w:color="auto"/>
              <w:left w:val="single" w:sz="12" w:space="0" w:color="auto"/>
              <w:bottom w:val="single" w:sz="6" w:space="0" w:color="auto"/>
              <w:right w:val="single" w:sz="12" w:space="0" w:color="auto"/>
            </w:tcBorders>
            <w:vAlign w:val="bottom"/>
          </w:tcPr>
          <w:p w14:paraId="3ECF0EDD" w14:textId="77777777" w:rsidR="00D91374" w:rsidRPr="007D3069" w:rsidRDefault="00D91374" w:rsidP="00715FDE">
            <w:pPr>
              <w:rPr>
                <w:rFonts w:cstheme="minorHAnsi"/>
              </w:rPr>
            </w:pPr>
            <w:r w:rsidRPr="007D3069">
              <w:rPr>
                <w:rFonts w:cstheme="minorHAnsi"/>
                <w:b/>
              </w:rPr>
              <w:t>B17.</w:t>
            </w:r>
            <w:r w:rsidRPr="007D3069">
              <w:rPr>
                <w:rFonts w:cstheme="minorHAnsi"/>
              </w:rPr>
              <w:t xml:space="preserve">  </w:t>
            </w:r>
            <w:r w:rsidRPr="007D3069">
              <w:rPr>
                <w:rFonts w:cstheme="minorHAnsi"/>
                <w:b/>
              </w:rPr>
              <w:t>Basic Service Fee</w:t>
            </w:r>
          </w:p>
        </w:tc>
        <w:tc>
          <w:tcPr>
            <w:tcW w:w="818" w:type="pct"/>
            <w:tcBorders>
              <w:top w:val="single" w:sz="6" w:space="0" w:color="auto"/>
              <w:left w:val="single" w:sz="12" w:space="0" w:color="auto"/>
              <w:bottom w:val="single" w:sz="6" w:space="0" w:color="auto"/>
              <w:right w:val="single" w:sz="12" w:space="0" w:color="auto"/>
            </w:tcBorders>
            <w:vAlign w:val="bottom"/>
          </w:tcPr>
          <w:p w14:paraId="287A14F2" w14:textId="77777777" w:rsidR="00D91374" w:rsidRPr="007D3069" w:rsidRDefault="00DA36FE" w:rsidP="00715FDE">
            <w:pPr>
              <w:rPr>
                <w:rFonts w:cstheme="minorHAnsi"/>
              </w:rPr>
            </w:pPr>
            <w:r w:rsidRPr="007D3069">
              <w:rPr>
                <w:rFonts w:cstheme="minorHAnsi"/>
              </w:rPr>
              <w:t>B11</w:t>
            </w:r>
          </w:p>
        </w:tc>
        <w:tc>
          <w:tcPr>
            <w:tcW w:w="1254" w:type="pct"/>
            <w:gridSpan w:val="2"/>
            <w:tcBorders>
              <w:top w:val="single" w:sz="6" w:space="0" w:color="auto"/>
              <w:left w:val="single" w:sz="12" w:space="0" w:color="auto"/>
              <w:bottom w:val="single" w:sz="6" w:space="0" w:color="auto"/>
              <w:right w:val="single" w:sz="12" w:space="0" w:color="auto"/>
            </w:tcBorders>
            <w:vAlign w:val="bottom"/>
          </w:tcPr>
          <w:p w14:paraId="6E824787" w14:textId="77777777" w:rsidR="00D91374" w:rsidRPr="007D3069" w:rsidRDefault="00D91374" w:rsidP="00715FDE">
            <w:pPr>
              <w:rPr>
                <w:rFonts w:cstheme="minorHAnsi"/>
              </w:rPr>
            </w:pPr>
          </w:p>
        </w:tc>
        <w:tc>
          <w:tcPr>
            <w:tcW w:w="1246" w:type="pct"/>
            <w:gridSpan w:val="2"/>
            <w:tcBorders>
              <w:top w:val="single" w:sz="6" w:space="0" w:color="auto"/>
              <w:left w:val="single" w:sz="12" w:space="0" w:color="auto"/>
              <w:bottom w:val="single" w:sz="6" w:space="0" w:color="auto"/>
              <w:right w:val="single" w:sz="12" w:space="0" w:color="auto"/>
            </w:tcBorders>
            <w:vAlign w:val="bottom"/>
          </w:tcPr>
          <w:p w14:paraId="16FEE80D" w14:textId="77777777" w:rsidR="00D91374" w:rsidRPr="007D3069" w:rsidRDefault="00D91374" w:rsidP="00715FDE">
            <w:pPr>
              <w:rPr>
                <w:rFonts w:cstheme="minorHAnsi"/>
              </w:rPr>
            </w:pPr>
          </w:p>
        </w:tc>
      </w:tr>
      <w:tr w:rsidR="00D91374" w:rsidRPr="007D3069" w14:paraId="0E494118" w14:textId="77777777" w:rsidTr="004652D5">
        <w:trPr>
          <w:trHeight w:hRule="exact" w:val="317"/>
        </w:trPr>
        <w:tc>
          <w:tcPr>
            <w:tcW w:w="1682" w:type="pct"/>
            <w:tcBorders>
              <w:top w:val="single" w:sz="6" w:space="0" w:color="auto"/>
              <w:left w:val="single" w:sz="12" w:space="0" w:color="auto"/>
              <w:bottom w:val="single" w:sz="4" w:space="0" w:color="auto"/>
              <w:right w:val="single" w:sz="12" w:space="0" w:color="auto"/>
            </w:tcBorders>
            <w:vAlign w:val="bottom"/>
          </w:tcPr>
          <w:p w14:paraId="76D54566" w14:textId="77777777" w:rsidR="00D91374" w:rsidRPr="007D3069" w:rsidRDefault="00D91374" w:rsidP="00D91374">
            <w:pPr>
              <w:rPr>
                <w:rFonts w:cstheme="minorHAnsi"/>
              </w:rPr>
            </w:pPr>
            <w:r w:rsidRPr="007D3069">
              <w:rPr>
                <w:rFonts w:cstheme="minorHAnsi"/>
                <w:b/>
              </w:rPr>
              <w:t>B18.</w:t>
            </w:r>
            <w:r w:rsidRPr="007D3069">
              <w:rPr>
                <w:rFonts w:cstheme="minorHAnsi"/>
              </w:rPr>
              <w:t xml:space="preserve">  </w:t>
            </w:r>
            <w:r w:rsidR="00726BB4" w:rsidRPr="007D3069">
              <w:rPr>
                <w:rFonts w:cstheme="minorHAnsi"/>
              </w:rPr>
              <w:t>Check f</w:t>
            </w:r>
            <w:r w:rsidRPr="007D3069">
              <w:rPr>
                <w:rFonts w:cstheme="minorHAnsi"/>
              </w:rPr>
              <w:t>eatures</w:t>
            </w:r>
            <w:r w:rsidR="00726BB4" w:rsidRPr="007D3069">
              <w:rPr>
                <w:rFonts w:cstheme="minorHAnsi"/>
              </w:rPr>
              <w:t xml:space="preserve"> (</w:t>
            </w:r>
            <w:r w:rsidRPr="007D3069">
              <w:rPr>
                <w:rFonts w:cstheme="minorHAnsi"/>
              </w:rPr>
              <w:t>DVR</w:t>
            </w:r>
            <w:r w:rsidR="00726BB4" w:rsidRPr="007D3069">
              <w:rPr>
                <w:rFonts w:cstheme="minorHAnsi"/>
              </w:rPr>
              <w:t>,</w:t>
            </w:r>
            <w:r w:rsidRPr="007D3069">
              <w:rPr>
                <w:rFonts w:cstheme="minorHAnsi"/>
              </w:rPr>
              <w:t xml:space="preserve"> HD</w:t>
            </w:r>
            <w:r w:rsidR="00726BB4" w:rsidRPr="007D3069">
              <w:rPr>
                <w:rFonts w:cstheme="minorHAnsi"/>
              </w:rPr>
              <w:t>) *</w:t>
            </w:r>
          </w:p>
        </w:tc>
        <w:tc>
          <w:tcPr>
            <w:tcW w:w="818" w:type="pct"/>
            <w:tcBorders>
              <w:top w:val="single" w:sz="6" w:space="0" w:color="auto"/>
              <w:left w:val="single" w:sz="12" w:space="0" w:color="auto"/>
              <w:bottom w:val="single" w:sz="4" w:space="0" w:color="auto"/>
              <w:right w:val="single" w:sz="12" w:space="0" w:color="auto"/>
            </w:tcBorders>
            <w:vAlign w:val="bottom"/>
          </w:tcPr>
          <w:p w14:paraId="6ED4511D" w14:textId="77777777" w:rsidR="00D91374" w:rsidRPr="007D3069" w:rsidRDefault="00D91374" w:rsidP="00D91374">
            <w:pPr>
              <w:rPr>
                <w:rFonts w:cstheme="minorHAnsi"/>
              </w:rPr>
            </w:pPr>
            <w:r w:rsidRPr="007D3069">
              <w:rPr>
                <w:rFonts w:cstheme="minorHAnsi"/>
              </w:rPr>
              <w:t>B12</w:t>
            </w:r>
          </w:p>
        </w:tc>
        <w:tc>
          <w:tcPr>
            <w:tcW w:w="627" w:type="pct"/>
            <w:tcBorders>
              <w:top w:val="single" w:sz="6" w:space="0" w:color="auto"/>
              <w:left w:val="single" w:sz="12" w:space="0" w:color="auto"/>
              <w:bottom w:val="single" w:sz="4" w:space="0" w:color="auto"/>
              <w:right w:val="single" w:sz="12" w:space="0" w:color="auto"/>
            </w:tcBorders>
            <w:vAlign w:val="bottom"/>
          </w:tcPr>
          <w:p w14:paraId="6238B780" w14:textId="77777777" w:rsidR="00D91374" w:rsidRPr="007D3069" w:rsidRDefault="00D91374" w:rsidP="00D91374">
            <w:pPr>
              <w:rPr>
                <w:rFonts w:cstheme="minorHAnsi"/>
              </w:rPr>
            </w:pPr>
            <w:r w:rsidRPr="007D3069">
              <w:rPr>
                <w:rFonts w:cstheme="minorHAnsi"/>
              </w:rPr>
              <w:t>DVR _</w:t>
            </w:r>
          </w:p>
        </w:tc>
        <w:tc>
          <w:tcPr>
            <w:tcW w:w="627" w:type="pct"/>
            <w:tcBorders>
              <w:top w:val="single" w:sz="6" w:space="0" w:color="auto"/>
              <w:left w:val="single" w:sz="12" w:space="0" w:color="auto"/>
              <w:bottom w:val="single" w:sz="4" w:space="0" w:color="auto"/>
              <w:right w:val="single" w:sz="12" w:space="0" w:color="auto"/>
            </w:tcBorders>
            <w:vAlign w:val="bottom"/>
          </w:tcPr>
          <w:p w14:paraId="34E48DFB" w14:textId="77777777" w:rsidR="00D91374" w:rsidRPr="007D3069" w:rsidRDefault="00D91374" w:rsidP="00D91374">
            <w:pPr>
              <w:rPr>
                <w:rFonts w:cstheme="minorHAnsi"/>
              </w:rPr>
            </w:pPr>
            <w:r w:rsidRPr="007D3069">
              <w:rPr>
                <w:rFonts w:cstheme="minorHAnsi"/>
              </w:rPr>
              <w:t>HD_</w:t>
            </w:r>
          </w:p>
        </w:tc>
        <w:tc>
          <w:tcPr>
            <w:tcW w:w="579" w:type="pct"/>
            <w:tcBorders>
              <w:top w:val="single" w:sz="6" w:space="0" w:color="auto"/>
              <w:left w:val="single" w:sz="12" w:space="0" w:color="auto"/>
              <w:bottom w:val="single" w:sz="4" w:space="0" w:color="auto"/>
              <w:right w:val="single" w:sz="12" w:space="0" w:color="auto"/>
            </w:tcBorders>
            <w:vAlign w:val="bottom"/>
          </w:tcPr>
          <w:p w14:paraId="3F279FEA" w14:textId="77777777" w:rsidR="00D91374" w:rsidRPr="007D3069" w:rsidRDefault="00D91374" w:rsidP="00D91374">
            <w:pPr>
              <w:rPr>
                <w:rFonts w:cstheme="minorHAnsi"/>
              </w:rPr>
            </w:pPr>
            <w:r w:rsidRPr="007D3069">
              <w:rPr>
                <w:rFonts w:cstheme="minorHAnsi"/>
              </w:rPr>
              <w:t>DVR _</w:t>
            </w:r>
          </w:p>
        </w:tc>
        <w:tc>
          <w:tcPr>
            <w:tcW w:w="667" w:type="pct"/>
            <w:tcBorders>
              <w:top w:val="single" w:sz="6" w:space="0" w:color="auto"/>
              <w:left w:val="single" w:sz="12" w:space="0" w:color="auto"/>
              <w:bottom w:val="single" w:sz="4" w:space="0" w:color="auto"/>
              <w:right w:val="single" w:sz="12" w:space="0" w:color="auto"/>
            </w:tcBorders>
            <w:vAlign w:val="bottom"/>
          </w:tcPr>
          <w:p w14:paraId="6E2EA3A7" w14:textId="77777777" w:rsidR="00D91374" w:rsidRPr="007D3069" w:rsidRDefault="00D91374" w:rsidP="00D91374">
            <w:pPr>
              <w:rPr>
                <w:rFonts w:cstheme="minorHAnsi"/>
              </w:rPr>
            </w:pPr>
            <w:r w:rsidRPr="007D3069">
              <w:rPr>
                <w:rFonts w:cstheme="minorHAnsi"/>
              </w:rPr>
              <w:t>HD_</w:t>
            </w:r>
          </w:p>
        </w:tc>
      </w:tr>
      <w:tr w:rsidR="00D91374" w:rsidRPr="007D3069" w14:paraId="439AEC2B" w14:textId="77777777" w:rsidTr="004652D5">
        <w:trPr>
          <w:trHeight w:hRule="exact" w:val="374"/>
        </w:trPr>
        <w:tc>
          <w:tcPr>
            <w:tcW w:w="1682" w:type="pct"/>
            <w:tcBorders>
              <w:left w:val="single" w:sz="12" w:space="0" w:color="auto"/>
              <w:bottom w:val="nil"/>
              <w:right w:val="single" w:sz="12" w:space="0" w:color="auto"/>
            </w:tcBorders>
            <w:vAlign w:val="bottom"/>
          </w:tcPr>
          <w:p w14:paraId="2B530046" w14:textId="77777777" w:rsidR="00D91374" w:rsidRPr="007D3069" w:rsidRDefault="00D91374" w:rsidP="00715FDE">
            <w:pPr>
              <w:rPr>
                <w:rFonts w:cstheme="minorHAnsi"/>
              </w:rPr>
            </w:pPr>
            <w:r w:rsidRPr="007D3069">
              <w:rPr>
                <w:rFonts w:cstheme="minorHAnsi"/>
                <w:b/>
              </w:rPr>
              <w:t>B19.</w:t>
            </w:r>
            <w:r w:rsidRPr="007D3069">
              <w:rPr>
                <w:rFonts w:cstheme="minorHAnsi"/>
              </w:rPr>
              <w:t xml:space="preserve">  </w:t>
            </w:r>
            <w:r w:rsidRPr="007D3069">
              <w:rPr>
                <w:rFonts w:cstheme="minorHAnsi"/>
                <w:b/>
              </w:rPr>
              <w:t>Expanded Basic Fee</w:t>
            </w:r>
          </w:p>
        </w:tc>
        <w:tc>
          <w:tcPr>
            <w:tcW w:w="818" w:type="pct"/>
            <w:tcBorders>
              <w:left w:val="single" w:sz="12" w:space="0" w:color="auto"/>
              <w:bottom w:val="nil"/>
              <w:right w:val="single" w:sz="12" w:space="0" w:color="auto"/>
            </w:tcBorders>
            <w:vAlign w:val="bottom"/>
          </w:tcPr>
          <w:p w14:paraId="2A3E4D01" w14:textId="77777777" w:rsidR="00D91374" w:rsidRPr="007D3069" w:rsidRDefault="00DA36FE" w:rsidP="00715FDE">
            <w:pPr>
              <w:rPr>
                <w:rFonts w:cstheme="minorHAnsi"/>
              </w:rPr>
            </w:pPr>
            <w:r w:rsidRPr="007D3069">
              <w:rPr>
                <w:rFonts w:cstheme="minorHAnsi"/>
              </w:rPr>
              <w:t>B18</w:t>
            </w:r>
          </w:p>
        </w:tc>
        <w:tc>
          <w:tcPr>
            <w:tcW w:w="1254" w:type="pct"/>
            <w:gridSpan w:val="2"/>
            <w:tcBorders>
              <w:left w:val="single" w:sz="12" w:space="0" w:color="auto"/>
              <w:bottom w:val="single" w:sz="4" w:space="0" w:color="auto"/>
              <w:right w:val="single" w:sz="12" w:space="0" w:color="auto"/>
            </w:tcBorders>
            <w:vAlign w:val="bottom"/>
          </w:tcPr>
          <w:p w14:paraId="331CF575" w14:textId="77777777" w:rsidR="00D91374" w:rsidRPr="007D3069" w:rsidRDefault="00D91374" w:rsidP="00715FDE">
            <w:pPr>
              <w:rPr>
                <w:rFonts w:cstheme="minorHAnsi"/>
              </w:rPr>
            </w:pPr>
          </w:p>
        </w:tc>
        <w:tc>
          <w:tcPr>
            <w:tcW w:w="1246" w:type="pct"/>
            <w:gridSpan w:val="2"/>
            <w:tcBorders>
              <w:left w:val="single" w:sz="12" w:space="0" w:color="auto"/>
              <w:bottom w:val="single" w:sz="4" w:space="0" w:color="auto"/>
              <w:right w:val="single" w:sz="12" w:space="0" w:color="auto"/>
            </w:tcBorders>
            <w:vAlign w:val="bottom"/>
          </w:tcPr>
          <w:p w14:paraId="79015807" w14:textId="77777777" w:rsidR="00D91374" w:rsidRPr="007D3069" w:rsidRDefault="00D91374" w:rsidP="00715FDE">
            <w:pPr>
              <w:rPr>
                <w:rFonts w:cstheme="minorHAnsi"/>
              </w:rPr>
            </w:pPr>
          </w:p>
        </w:tc>
      </w:tr>
      <w:tr w:rsidR="00D91374" w:rsidRPr="007D3069" w14:paraId="019DB374" w14:textId="77777777" w:rsidTr="00527627">
        <w:trPr>
          <w:trHeight w:hRule="exact" w:val="317"/>
        </w:trPr>
        <w:tc>
          <w:tcPr>
            <w:tcW w:w="1682" w:type="pct"/>
            <w:tcBorders>
              <w:top w:val="nil"/>
              <w:left w:val="single" w:sz="12" w:space="0" w:color="auto"/>
              <w:bottom w:val="single" w:sz="4" w:space="0" w:color="auto"/>
              <w:right w:val="single" w:sz="12" w:space="0" w:color="auto"/>
            </w:tcBorders>
            <w:vAlign w:val="bottom"/>
          </w:tcPr>
          <w:p w14:paraId="29630F8E" w14:textId="77777777" w:rsidR="00D91374" w:rsidRPr="007D3069" w:rsidRDefault="00D91374" w:rsidP="00D91374">
            <w:pPr>
              <w:rPr>
                <w:rFonts w:cstheme="minorHAnsi"/>
              </w:rPr>
            </w:pPr>
            <w:r w:rsidRPr="007D3069">
              <w:rPr>
                <w:rFonts w:cstheme="minorHAnsi"/>
                <w:b/>
              </w:rPr>
              <w:t>B20.</w:t>
            </w:r>
            <w:r w:rsidRPr="007D3069">
              <w:rPr>
                <w:rFonts w:cstheme="minorHAnsi"/>
              </w:rPr>
              <w:t xml:space="preserve">  </w:t>
            </w:r>
            <w:r w:rsidR="00726BB4" w:rsidRPr="007D3069">
              <w:rPr>
                <w:rFonts w:cstheme="minorHAnsi"/>
              </w:rPr>
              <w:t>Check features (DVR, HD) *</w:t>
            </w:r>
          </w:p>
        </w:tc>
        <w:tc>
          <w:tcPr>
            <w:tcW w:w="818" w:type="pct"/>
            <w:tcBorders>
              <w:top w:val="nil"/>
              <w:left w:val="single" w:sz="12" w:space="0" w:color="auto"/>
              <w:bottom w:val="single" w:sz="4" w:space="0" w:color="auto"/>
              <w:right w:val="single" w:sz="12" w:space="0" w:color="auto"/>
            </w:tcBorders>
            <w:vAlign w:val="bottom"/>
          </w:tcPr>
          <w:p w14:paraId="58587D92" w14:textId="77777777" w:rsidR="00D91374" w:rsidRPr="007D3069" w:rsidRDefault="00D91374" w:rsidP="00D91374">
            <w:pPr>
              <w:rPr>
                <w:rFonts w:cstheme="minorHAnsi"/>
              </w:rPr>
            </w:pPr>
            <w:r w:rsidRPr="007D3069">
              <w:rPr>
                <w:rFonts w:cstheme="minorHAnsi"/>
              </w:rPr>
              <w:t>B19</w:t>
            </w:r>
          </w:p>
        </w:tc>
        <w:tc>
          <w:tcPr>
            <w:tcW w:w="627" w:type="pct"/>
            <w:tcBorders>
              <w:top w:val="nil"/>
              <w:left w:val="single" w:sz="12" w:space="0" w:color="auto"/>
              <w:bottom w:val="single" w:sz="4" w:space="0" w:color="auto"/>
              <w:right w:val="single" w:sz="12" w:space="0" w:color="auto"/>
            </w:tcBorders>
            <w:vAlign w:val="bottom"/>
          </w:tcPr>
          <w:p w14:paraId="55D632B6" w14:textId="77777777" w:rsidR="00D91374" w:rsidRPr="007D3069" w:rsidRDefault="00D91374" w:rsidP="00D91374">
            <w:pPr>
              <w:rPr>
                <w:rFonts w:cstheme="minorHAnsi"/>
              </w:rPr>
            </w:pPr>
            <w:r w:rsidRPr="007D3069">
              <w:rPr>
                <w:rFonts w:cstheme="minorHAnsi"/>
              </w:rPr>
              <w:t>DVR _</w:t>
            </w:r>
          </w:p>
        </w:tc>
        <w:tc>
          <w:tcPr>
            <w:tcW w:w="627" w:type="pct"/>
            <w:tcBorders>
              <w:top w:val="nil"/>
              <w:left w:val="single" w:sz="12" w:space="0" w:color="auto"/>
              <w:bottom w:val="single" w:sz="4" w:space="0" w:color="auto"/>
              <w:right w:val="single" w:sz="12" w:space="0" w:color="auto"/>
            </w:tcBorders>
            <w:vAlign w:val="bottom"/>
          </w:tcPr>
          <w:p w14:paraId="156466CE" w14:textId="77777777" w:rsidR="00D91374" w:rsidRPr="007D3069" w:rsidRDefault="00D91374" w:rsidP="00D91374">
            <w:pPr>
              <w:rPr>
                <w:rFonts w:cstheme="minorHAnsi"/>
              </w:rPr>
            </w:pPr>
            <w:r w:rsidRPr="007D3069">
              <w:rPr>
                <w:rFonts w:cstheme="minorHAnsi"/>
              </w:rPr>
              <w:t>HD_</w:t>
            </w:r>
          </w:p>
        </w:tc>
        <w:tc>
          <w:tcPr>
            <w:tcW w:w="579" w:type="pct"/>
            <w:tcBorders>
              <w:top w:val="nil"/>
              <w:left w:val="single" w:sz="12" w:space="0" w:color="auto"/>
              <w:bottom w:val="single" w:sz="4" w:space="0" w:color="auto"/>
              <w:right w:val="single" w:sz="12" w:space="0" w:color="auto"/>
            </w:tcBorders>
            <w:vAlign w:val="bottom"/>
          </w:tcPr>
          <w:p w14:paraId="47C8BBE3" w14:textId="77777777" w:rsidR="00D91374" w:rsidRPr="007D3069" w:rsidRDefault="00D91374" w:rsidP="00D91374">
            <w:pPr>
              <w:rPr>
                <w:rFonts w:cstheme="minorHAnsi"/>
              </w:rPr>
            </w:pPr>
            <w:r w:rsidRPr="007D3069">
              <w:rPr>
                <w:rFonts w:cstheme="minorHAnsi"/>
              </w:rPr>
              <w:t>DVR _</w:t>
            </w:r>
          </w:p>
        </w:tc>
        <w:tc>
          <w:tcPr>
            <w:tcW w:w="667" w:type="pct"/>
            <w:tcBorders>
              <w:top w:val="nil"/>
              <w:left w:val="single" w:sz="12" w:space="0" w:color="auto"/>
              <w:bottom w:val="single" w:sz="4" w:space="0" w:color="auto"/>
              <w:right w:val="single" w:sz="12" w:space="0" w:color="auto"/>
            </w:tcBorders>
            <w:vAlign w:val="bottom"/>
          </w:tcPr>
          <w:p w14:paraId="7ADCBF24" w14:textId="77777777" w:rsidR="00D91374" w:rsidRPr="007D3069" w:rsidRDefault="00D91374" w:rsidP="00D91374">
            <w:pPr>
              <w:rPr>
                <w:rFonts w:cstheme="minorHAnsi"/>
              </w:rPr>
            </w:pPr>
            <w:r w:rsidRPr="007D3069">
              <w:rPr>
                <w:rFonts w:cstheme="minorHAnsi"/>
              </w:rPr>
              <w:t>HD_</w:t>
            </w:r>
          </w:p>
        </w:tc>
      </w:tr>
      <w:tr w:rsidR="00D91374" w:rsidRPr="007D3069" w14:paraId="2B3FED4C" w14:textId="77777777" w:rsidTr="00527627">
        <w:trPr>
          <w:trHeight w:hRule="exact" w:val="374"/>
        </w:trPr>
        <w:tc>
          <w:tcPr>
            <w:tcW w:w="1682" w:type="pct"/>
            <w:tcBorders>
              <w:left w:val="single" w:sz="12" w:space="0" w:color="auto"/>
              <w:bottom w:val="nil"/>
              <w:right w:val="single" w:sz="12" w:space="0" w:color="auto"/>
            </w:tcBorders>
            <w:vAlign w:val="bottom"/>
          </w:tcPr>
          <w:p w14:paraId="19FA27DC" w14:textId="77777777" w:rsidR="00D91374" w:rsidRPr="007D3069" w:rsidRDefault="00D91374" w:rsidP="00715FDE">
            <w:pPr>
              <w:rPr>
                <w:rFonts w:cstheme="minorHAnsi"/>
              </w:rPr>
            </w:pPr>
            <w:r w:rsidRPr="007D3069">
              <w:rPr>
                <w:rFonts w:cstheme="minorHAnsi"/>
                <w:b/>
              </w:rPr>
              <w:t>B21.</w:t>
            </w:r>
            <w:r w:rsidRPr="007D3069">
              <w:rPr>
                <w:rFonts w:cstheme="minorHAnsi"/>
              </w:rPr>
              <w:t xml:space="preserve">  </w:t>
            </w:r>
            <w:r w:rsidRPr="007D3069">
              <w:rPr>
                <w:rFonts w:cstheme="minorHAnsi"/>
                <w:b/>
              </w:rPr>
              <w:t>Next Most Popular Fee</w:t>
            </w:r>
          </w:p>
        </w:tc>
        <w:tc>
          <w:tcPr>
            <w:tcW w:w="818" w:type="pct"/>
            <w:tcBorders>
              <w:left w:val="single" w:sz="12" w:space="0" w:color="auto"/>
              <w:bottom w:val="nil"/>
              <w:right w:val="single" w:sz="12" w:space="0" w:color="auto"/>
            </w:tcBorders>
            <w:vAlign w:val="bottom"/>
          </w:tcPr>
          <w:p w14:paraId="2CD7D7AD" w14:textId="77777777" w:rsidR="00D91374" w:rsidRPr="007D3069" w:rsidRDefault="00DA36FE" w:rsidP="00715FDE">
            <w:pPr>
              <w:rPr>
                <w:rFonts w:cstheme="minorHAnsi"/>
              </w:rPr>
            </w:pPr>
            <w:r w:rsidRPr="007D3069">
              <w:rPr>
                <w:rFonts w:cstheme="minorHAnsi"/>
              </w:rPr>
              <w:t>B25</w:t>
            </w:r>
          </w:p>
        </w:tc>
        <w:tc>
          <w:tcPr>
            <w:tcW w:w="1254" w:type="pct"/>
            <w:gridSpan w:val="2"/>
            <w:tcBorders>
              <w:left w:val="single" w:sz="12" w:space="0" w:color="auto"/>
              <w:bottom w:val="single" w:sz="4" w:space="0" w:color="auto"/>
              <w:right w:val="single" w:sz="12" w:space="0" w:color="auto"/>
            </w:tcBorders>
            <w:vAlign w:val="bottom"/>
          </w:tcPr>
          <w:p w14:paraId="6F79C207" w14:textId="77777777" w:rsidR="00D91374" w:rsidRPr="007D3069" w:rsidRDefault="00D91374" w:rsidP="00715FDE">
            <w:pPr>
              <w:rPr>
                <w:rFonts w:cstheme="minorHAnsi"/>
              </w:rPr>
            </w:pPr>
          </w:p>
        </w:tc>
        <w:tc>
          <w:tcPr>
            <w:tcW w:w="1246" w:type="pct"/>
            <w:gridSpan w:val="2"/>
            <w:tcBorders>
              <w:left w:val="single" w:sz="12" w:space="0" w:color="auto"/>
              <w:bottom w:val="single" w:sz="4" w:space="0" w:color="auto"/>
              <w:right w:val="single" w:sz="12" w:space="0" w:color="auto"/>
            </w:tcBorders>
            <w:vAlign w:val="bottom"/>
          </w:tcPr>
          <w:p w14:paraId="2D157540" w14:textId="77777777" w:rsidR="00D91374" w:rsidRPr="007D3069" w:rsidRDefault="00D91374" w:rsidP="00715FDE">
            <w:pPr>
              <w:rPr>
                <w:rFonts w:cstheme="minorHAnsi"/>
              </w:rPr>
            </w:pPr>
          </w:p>
        </w:tc>
      </w:tr>
      <w:tr w:rsidR="004652D5" w:rsidRPr="007D3069" w14:paraId="5D1DE423" w14:textId="77777777" w:rsidTr="00527627">
        <w:trPr>
          <w:trHeight w:hRule="exact" w:val="317"/>
        </w:trPr>
        <w:tc>
          <w:tcPr>
            <w:tcW w:w="1682" w:type="pct"/>
            <w:tcBorders>
              <w:top w:val="nil"/>
              <w:left w:val="single" w:sz="12" w:space="0" w:color="auto"/>
              <w:bottom w:val="single" w:sz="6" w:space="0" w:color="auto"/>
              <w:right w:val="single" w:sz="12" w:space="0" w:color="auto"/>
            </w:tcBorders>
            <w:vAlign w:val="bottom"/>
          </w:tcPr>
          <w:p w14:paraId="4E7F364E" w14:textId="77777777" w:rsidR="00D91374" w:rsidRPr="007D3069" w:rsidRDefault="00726BB4" w:rsidP="00D91374">
            <w:pPr>
              <w:rPr>
                <w:rFonts w:cstheme="minorHAnsi"/>
              </w:rPr>
            </w:pPr>
            <w:r w:rsidRPr="007D3069">
              <w:rPr>
                <w:rFonts w:cstheme="minorHAnsi"/>
                <w:b/>
              </w:rPr>
              <w:t>B22.</w:t>
            </w:r>
            <w:r w:rsidRPr="007D3069">
              <w:rPr>
                <w:rFonts w:cstheme="minorHAnsi"/>
              </w:rPr>
              <w:t xml:space="preserve">  Check features (DVR, HD) *</w:t>
            </w:r>
          </w:p>
        </w:tc>
        <w:tc>
          <w:tcPr>
            <w:tcW w:w="818" w:type="pct"/>
            <w:tcBorders>
              <w:top w:val="nil"/>
              <w:left w:val="single" w:sz="12" w:space="0" w:color="auto"/>
              <w:bottom w:val="single" w:sz="6" w:space="0" w:color="auto"/>
              <w:right w:val="single" w:sz="12" w:space="0" w:color="auto"/>
            </w:tcBorders>
            <w:vAlign w:val="bottom"/>
          </w:tcPr>
          <w:p w14:paraId="015322EF" w14:textId="77777777" w:rsidR="00D91374" w:rsidRPr="007D3069" w:rsidRDefault="00D91374" w:rsidP="00D91374">
            <w:pPr>
              <w:rPr>
                <w:rFonts w:cstheme="minorHAnsi"/>
              </w:rPr>
            </w:pPr>
            <w:r w:rsidRPr="007D3069">
              <w:rPr>
                <w:rFonts w:cstheme="minorHAnsi"/>
              </w:rPr>
              <w:t>B26</w:t>
            </w:r>
          </w:p>
        </w:tc>
        <w:tc>
          <w:tcPr>
            <w:tcW w:w="627" w:type="pct"/>
            <w:tcBorders>
              <w:top w:val="single" w:sz="4" w:space="0" w:color="auto"/>
              <w:left w:val="single" w:sz="12" w:space="0" w:color="auto"/>
              <w:bottom w:val="single" w:sz="6" w:space="0" w:color="auto"/>
              <w:right w:val="single" w:sz="12" w:space="0" w:color="auto"/>
            </w:tcBorders>
            <w:vAlign w:val="bottom"/>
          </w:tcPr>
          <w:p w14:paraId="6D6FE112" w14:textId="77777777" w:rsidR="00D91374" w:rsidRPr="007D3069" w:rsidRDefault="00D91374" w:rsidP="00D91374">
            <w:pPr>
              <w:rPr>
                <w:rFonts w:cstheme="minorHAnsi"/>
              </w:rPr>
            </w:pPr>
            <w:r w:rsidRPr="007D3069">
              <w:rPr>
                <w:rFonts w:cstheme="minorHAnsi"/>
              </w:rPr>
              <w:t>DVR _</w:t>
            </w:r>
          </w:p>
        </w:tc>
        <w:tc>
          <w:tcPr>
            <w:tcW w:w="627" w:type="pct"/>
            <w:tcBorders>
              <w:top w:val="single" w:sz="4" w:space="0" w:color="auto"/>
              <w:left w:val="single" w:sz="12" w:space="0" w:color="auto"/>
              <w:bottom w:val="single" w:sz="6" w:space="0" w:color="auto"/>
              <w:right w:val="single" w:sz="12" w:space="0" w:color="auto"/>
            </w:tcBorders>
            <w:vAlign w:val="bottom"/>
          </w:tcPr>
          <w:p w14:paraId="781A5CDC" w14:textId="77777777" w:rsidR="00D91374" w:rsidRPr="007D3069" w:rsidRDefault="00D91374" w:rsidP="00D91374">
            <w:pPr>
              <w:rPr>
                <w:rFonts w:cstheme="minorHAnsi"/>
              </w:rPr>
            </w:pPr>
            <w:r w:rsidRPr="007D3069">
              <w:rPr>
                <w:rFonts w:cstheme="minorHAnsi"/>
              </w:rPr>
              <w:t>HD_</w:t>
            </w:r>
          </w:p>
        </w:tc>
        <w:tc>
          <w:tcPr>
            <w:tcW w:w="579" w:type="pct"/>
            <w:tcBorders>
              <w:top w:val="single" w:sz="4" w:space="0" w:color="auto"/>
              <w:left w:val="single" w:sz="12" w:space="0" w:color="auto"/>
              <w:bottom w:val="single" w:sz="6" w:space="0" w:color="auto"/>
              <w:right w:val="single" w:sz="12" w:space="0" w:color="auto"/>
            </w:tcBorders>
            <w:vAlign w:val="bottom"/>
          </w:tcPr>
          <w:p w14:paraId="266949E7" w14:textId="77777777" w:rsidR="00D91374" w:rsidRPr="007D3069" w:rsidRDefault="00D91374" w:rsidP="00D91374">
            <w:pPr>
              <w:rPr>
                <w:rFonts w:cstheme="minorHAnsi"/>
              </w:rPr>
            </w:pPr>
            <w:r w:rsidRPr="007D3069">
              <w:rPr>
                <w:rFonts w:cstheme="minorHAnsi"/>
              </w:rPr>
              <w:t>DVR _</w:t>
            </w:r>
          </w:p>
        </w:tc>
        <w:tc>
          <w:tcPr>
            <w:tcW w:w="667" w:type="pct"/>
            <w:tcBorders>
              <w:top w:val="single" w:sz="4" w:space="0" w:color="auto"/>
              <w:left w:val="single" w:sz="12" w:space="0" w:color="auto"/>
              <w:bottom w:val="single" w:sz="6" w:space="0" w:color="auto"/>
              <w:right w:val="single" w:sz="12" w:space="0" w:color="auto"/>
            </w:tcBorders>
            <w:vAlign w:val="bottom"/>
          </w:tcPr>
          <w:p w14:paraId="3044DEA3" w14:textId="77777777" w:rsidR="00D91374" w:rsidRPr="007D3069" w:rsidRDefault="00D91374" w:rsidP="00D91374">
            <w:pPr>
              <w:rPr>
                <w:rFonts w:cstheme="minorHAnsi"/>
              </w:rPr>
            </w:pPr>
            <w:r w:rsidRPr="007D3069">
              <w:rPr>
                <w:rFonts w:cstheme="minorHAnsi"/>
              </w:rPr>
              <w:t>HD_</w:t>
            </w:r>
          </w:p>
        </w:tc>
      </w:tr>
    </w:tbl>
    <w:p w14:paraId="0B0684BF" w14:textId="77777777" w:rsidR="000A6ED9" w:rsidRPr="007D3069" w:rsidRDefault="000A6ED9" w:rsidP="00806441">
      <w:pPr>
        <w:pStyle w:val="BodyText"/>
        <w:spacing w:after="120"/>
        <w:rPr>
          <w:szCs w:val="24"/>
        </w:rPr>
      </w:pPr>
    </w:p>
    <w:p w14:paraId="122478F9" w14:textId="77777777" w:rsidR="002B142B" w:rsidRPr="007D3069" w:rsidRDefault="002B142B" w:rsidP="00F26AE4">
      <w:pPr>
        <w:pStyle w:val="BodyText"/>
        <w:spacing w:after="120"/>
        <w:jc w:val="center"/>
        <w:rPr>
          <w:b/>
          <w:szCs w:val="24"/>
        </w:rPr>
      </w:pPr>
      <w:r w:rsidRPr="007D3069">
        <w:rPr>
          <w:b/>
          <w:szCs w:val="24"/>
        </w:rPr>
        <w:t>Revisions to Section C</w:t>
      </w:r>
    </w:p>
    <w:p w14:paraId="1C41A620" w14:textId="77777777" w:rsidR="00BB08C7" w:rsidRPr="007D3069" w:rsidRDefault="00BF4E10" w:rsidP="00F1489F">
      <w:pPr>
        <w:pStyle w:val="BodyText"/>
        <w:spacing w:after="120"/>
        <w:rPr>
          <w:szCs w:val="24"/>
        </w:rPr>
      </w:pPr>
      <w:r w:rsidRPr="007D3069">
        <w:rPr>
          <w:b/>
          <w:szCs w:val="24"/>
        </w:rPr>
        <w:t>Move C1</w:t>
      </w:r>
      <w:r w:rsidRPr="007D3069">
        <w:rPr>
          <w:szCs w:val="24"/>
        </w:rPr>
        <w:t xml:space="preserve"> (becomes A23-A24).</w:t>
      </w:r>
    </w:p>
    <w:p w14:paraId="1D8EDFE9" w14:textId="77777777" w:rsidR="00F26AE4" w:rsidRPr="007D3069" w:rsidRDefault="00F26AE4" w:rsidP="00F1489F">
      <w:pPr>
        <w:pStyle w:val="BodyText"/>
        <w:spacing w:after="120"/>
        <w:rPr>
          <w:szCs w:val="24"/>
        </w:rPr>
      </w:pPr>
      <w:r w:rsidRPr="007D3069">
        <w:rPr>
          <w:b/>
          <w:szCs w:val="24"/>
        </w:rPr>
        <w:t>Streamline C2-C3 (now C1-C2):</w:t>
      </w:r>
      <w:r w:rsidRPr="007D3069">
        <w:rPr>
          <w:szCs w:val="24"/>
        </w:rPr>
        <w:t xml:space="preserve">  These questions ask, respectively, about the number of PEG and commercial leased access stations by service.  In the revised survey, we ask only about basic and expanded basic service, not all service</w:t>
      </w:r>
      <w:r w:rsidR="001B46EF" w:rsidRPr="007D3069">
        <w:rPr>
          <w:szCs w:val="24"/>
        </w:rPr>
        <w:t>s</w:t>
      </w:r>
      <w:r w:rsidRPr="007D3069">
        <w:rPr>
          <w:szCs w:val="24"/>
        </w:rPr>
        <w:t>.</w:t>
      </w:r>
    </w:p>
    <w:p w14:paraId="0D30AFA9" w14:textId="77777777" w:rsidR="00F26AE4" w:rsidRPr="007D3069" w:rsidRDefault="00F26AE4" w:rsidP="00F553EF">
      <w:pPr>
        <w:pStyle w:val="BodyText"/>
        <w:spacing w:after="120"/>
        <w:rPr>
          <w:szCs w:val="24"/>
        </w:rPr>
      </w:pPr>
      <w:r w:rsidRPr="007D3069">
        <w:rPr>
          <w:b/>
          <w:szCs w:val="24"/>
        </w:rPr>
        <w:t>C4 becomes C3</w:t>
      </w:r>
      <w:r w:rsidRPr="007D3069">
        <w:rPr>
          <w:szCs w:val="24"/>
        </w:rPr>
        <w:t>.</w:t>
      </w:r>
    </w:p>
    <w:p w14:paraId="1FCF9AD9" w14:textId="77777777" w:rsidR="00F26AE4" w:rsidRPr="007D3069" w:rsidRDefault="00800E42" w:rsidP="00800E42">
      <w:pPr>
        <w:pStyle w:val="BodyText"/>
        <w:spacing w:after="120"/>
        <w:jc w:val="center"/>
        <w:rPr>
          <w:szCs w:val="24"/>
        </w:rPr>
      </w:pPr>
      <w:r w:rsidRPr="007D3069">
        <w:rPr>
          <w:b/>
          <w:szCs w:val="24"/>
        </w:rPr>
        <w:t>Other</w:t>
      </w:r>
      <w:r w:rsidR="00F26AE4" w:rsidRPr="007D3069">
        <w:rPr>
          <w:szCs w:val="24"/>
        </w:rPr>
        <w:t xml:space="preserve"> </w:t>
      </w:r>
    </w:p>
    <w:p w14:paraId="7A743000" w14:textId="77777777" w:rsidR="00332A48" w:rsidRPr="007D3069" w:rsidRDefault="009E1C6C" w:rsidP="00800E42">
      <w:pPr>
        <w:spacing w:after="120"/>
        <w:jc w:val="both"/>
        <w:rPr>
          <w:sz w:val="24"/>
          <w:szCs w:val="24"/>
        </w:rPr>
      </w:pPr>
      <w:r w:rsidRPr="007D3069">
        <w:rPr>
          <w:sz w:val="24"/>
          <w:szCs w:val="24"/>
        </w:rPr>
        <w:t>T</w:t>
      </w:r>
      <w:r w:rsidR="00332A48" w:rsidRPr="007D3069">
        <w:rPr>
          <w:sz w:val="24"/>
          <w:szCs w:val="24"/>
        </w:rPr>
        <w:t>his information collection does not affect individuals or households; thus, there are no impacts under the Privacy Act.</w:t>
      </w:r>
    </w:p>
    <w:p w14:paraId="5662608B" w14:textId="77777777" w:rsidR="00D37015" w:rsidRPr="007D3069" w:rsidRDefault="00332A48" w:rsidP="008F2864">
      <w:pPr>
        <w:pStyle w:val="BodyText"/>
        <w:spacing w:after="240"/>
        <w:rPr>
          <w:szCs w:val="24"/>
        </w:rPr>
      </w:pPr>
      <w:r w:rsidRPr="007D3069">
        <w:rPr>
          <w:szCs w:val="24"/>
        </w:rPr>
        <w:t>Statutory authority for this collection of information is contained in Sections 4(i) and 623(k) of the Communications Act of 1934, as amended.</w:t>
      </w:r>
    </w:p>
    <w:p w14:paraId="280652B7" w14:textId="5F52AFB5" w:rsidR="00DC4F0D" w:rsidRPr="007D3069" w:rsidRDefault="00800E42" w:rsidP="00B26C35">
      <w:pPr>
        <w:spacing w:after="160"/>
        <w:jc w:val="both"/>
        <w:rPr>
          <w:sz w:val="24"/>
          <w:szCs w:val="24"/>
        </w:rPr>
      </w:pPr>
      <w:r w:rsidRPr="007D3069">
        <w:rPr>
          <w:b/>
          <w:sz w:val="24"/>
          <w:szCs w:val="24"/>
        </w:rPr>
        <w:t>2.</w:t>
      </w:r>
      <w:r w:rsidRPr="007D3069">
        <w:rPr>
          <w:sz w:val="24"/>
          <w:szCs w:val="24"/>
        </w:rPr>
        <w:tab/>
      </w:r>
      <w:r w:rsidR="00D37015" w:rsidRPr="007D3069">
        <w:rPr>
          <w:sz w:val="24"/>
          <w:szCs w:val="24"/>
        </w:rPr>
        <w:t xml:space="preserve">Each year, the Price Survey questionnaire is distributed to randomly selected cable operators.  The data collected </w:t>
      </w:r>
      <w:r w:rsidR="00844307" w:rsidRPr="007D3069">
        <w:rPr>
          <w:sz w:val="24"/>
          <w:szCs w:val="24"/>
        </w:rPr>
        <w:t>is</w:t>
      </w:r>
      <w:r w:rsidR="00D37015" w:rsidRPr="007D3069">
        <w:rPr>
          <w:sz w:val="24"/>
          <w:szCs w:val="24"/>
        </w:rPr>
        <w:t xml:space="preserve"> used by the Commission to monitor cable prices </w:t>
      </w:r>
      <w:r w:rsidR="00BE2A23" w:rsidRPr="007D3069">
        <w:rPr>
          <w:sz w:val="24"/>
          <w:szCs w:val="24"/>
        </w:rPr>
        <w:t>consistent with</w:t>
      </w:r>
      <w:r w:rsidR="00D37015" w:rsidRPr="007D3069">
        <w:rPr>
          <w:sz w:val="24"/>
          <w:szCs w:val="24"/>
        </w:rPr>
        <w:t xml:space="preserve"> the goal</w:t>
      </w:r>
      <w:r w:rsidR="00BE2A23" w:rsidRPr="007D3069">
        <w:rPr>
          <w:sz w:val="24"/>
          <w:szCs w:val="24"/>
        </w:rPr>
        <w:t>s</w:t>
      </w:r>
      <w:r w:rsidR="00D37015" w:rsidRPr="007D3069">
        <w:rPr>
          <w:sz w:val="24"/>
          <w:szCs w:val="24"/>
        </w:rPr>
        <w:t xml:space="preserve"> of the </w:t>
      </w:r>
      <w:r w:rsidR="00D37015" w:rsidRPr="007D3069">
        <w:rPr>
          <w:i/>
          <w:sz w:val="24"/>
          <w:szCs w:val="24"/>
        </w:rPr>
        <w:t>C</w:t>
      </w:r>
      <w:r w:rsidRPr="007D3069">
        <w:rPr>
          <w:i/>
          <w:sz w:val="24"/>
          <w:szCs w:val="24"/>
        </w:rPr>
        <w:t>ommunications</w:t>
      </w:r>
      <w:r w:rsidR="00D37015" w:rsidRPr="007D3069">
        <w:rPr>
          <w:i/>
          <w:sz w:val="24"/>
          <w:szCs w:val="24"/>
        </w:rPr>
        <w:t xml:space="preserve"> Act</w:t>
      </w:r>
      <w:r w:rsidR="006D50E3" w:rsidRPr="007D3069">
        <w:rPr>
          <w:sz w:val="24"/>
          <w:szCs w:val="24"/>
        </w:rPr>
        <w:t xml:space="preserve">.  </w:t>
      </w:r>
      <w:r w:rsidR="00DA405A" w:rsidRPr="007D3069">
        <w:rPr>
          <w:sz w:val="24"/>
          <w:szCs w:val="24"/>
        </w:rPr>
        <w:t>(</w:t>
      </w:r>
      <w:r w:rsidR="00DA405A" w:rsidRPr="007D3069">
        <w:rPr>
          <w:i/>
          <w:sz w:val="24"/>
          <w:szCs w:val="24"/>
        </w:rPr>
        <w:t>Supra</w:t>
      </w:r>
      <w:r w:rsidR="00DA405A" w:rsidRPr="007D3069">
        <w:rPr>
          <w:sz w:val="24"/>
          <w:szCs w:val="24"/>
        </w:rPr>
        <w:t xml:space="preserve"> note 1).  </w:t>
      </w:r>
      <w:r w:rsidR="00D37015" w:rsidRPr="007D3069">
        <w:rPr>
          <w:sz w:val="24"/>
          <w:szCs w:val="24"/>
        </w:rPr>
        <w:t xml:space="preserve">The </w:t>
      </w:r>
      <w:r w:rsidR="00DA405A" w:rsidRPr="007D3069">
        <w:rPr>
          <w:sz w:val="24"/>
          <w:szCs w:val="24"/>
        </w:rPr>
        <w:t xml:space="preserve">questionnaire forms the basis of </w:t>
      </w:r>
      <w:r w:rsidR="001B46EF" w:rsidRPr="007D3069">
        <w:rPr>
          <w:sz w:val="24"/>
          <w:szCs w:val="24"/>
        </w:rPr>
        <w:t xml:space="preserve">the </w:t>
      </w:r>
      <w:r w:rsidR="006B3DB0" w:rsidRPr="007D3069">
        <w:rPr>
          <w:sz w:val="24"/>
          <w:szCs w:val="24"/>
        </w:rPr>
        <w:t xml:space="preserve">survey </w:t>
      </w:r>
      <w:r w:rsidR="00D37015" w:rsidRPr="007D3069">
        <w:rPr>
          <w:sz w:val="24"/>
          <w:szCs w:val="24"/>
        </w:rPr>
        <w:t xml:space="preserve">results </w:t>
      </w:r>
      <w:r w:rsidR="00DA405A" w:rsidRPr="007D3069">
        <w:rPr>
          <w:sz w:val="24"/>
          <w:szCs w:val="24"/>
        </w:rPr>
        <w:t xml:space="preserve">that </w:t>
      </w:r>
      <w:r w:rsidR="00D37015" w:rsidRPr="007D3069">
        <w:rPr>
          <w:sz w:val="24"/>
          <w:szCs w:val="24"/>
        </w:rPr>
        <w:t xml:space="preserve">are published in </w:t>
      </w:r>
      <w:r w:rsidR="00FE680A" w:rsidRPr="007D3069">
        <w:rPr>
          <w:sz w:val="24"/>
          <w:szCs w:val="24"/>
        </w:rPr>
        <w:t>an</w:t>
      </w:r>
      <w:r w:rsidR="00D37015" w:rsidRPr="007D3069">
        <w:rPr>
          <w:sz w:val="24"/>
          <w:szCs w:val="24"/>
        </w:rPr>
        <w:t xml:space="preserve"> annual </w:t>
      </w:r>
      <w:r w:rsidR="00DC4F0D" w:rsidRPr="007D3069">
        <w:rPr>
          <w:sz w:val="24"/>
          <w:szCs w:val="24"/>
        </w:rPr>
        <w:t>R</w:t>
      </w:r>
      <w:r w:rsidR="00D37015" w:rsidRPr="007D3069">
        <w:rPr>
          <w:sz w:val="24"/>
          <w:szCs w:val="24"/>
        </w:rPr>
        <w:t>eport on cable industry prices.</w:t>
      </w:r>
    </w:p>
    <w:p w14:paraId="159FFBB8" w14:textId="2BAD5D59" w:rsidR="00DC4F0D" w:rsidRPr="007D3069" w:rsidRDefault="00B26C35" w:rsidP="00B26C35">
      <w:pPr>
        <w:spacing w:after="160"/>
        <w:jc w:val="both"/>
        <w:rPr>
          <w:sz w:val="24"/>
          <w:szCs w:val="24"/>
        </w:rPr>
      </w:pPr>
      <w:bookmarkStart w:id="15" w:name="_Hlk503530397"/>
      <w:r w:rsidRPr="007D3069">
        <w:rPr>
          <w:sz w:val="24"/>
          <w:szCs w:val="24"/>
        </w:rPr>
        <w:t xml:space="preserve">This OMB </w:t>
      </w:r>
      <w:r w:rsidR="008F2864" w:rsidRPr="007D3069">
        <w:rPr>
          <w:sz w:val="24"/>
          <w:szCs w:val="24"/>
        </w:rPr>
        <w:t>filing</w:t>
      </w:r>
      <w:r w:rsidRPr="007D3069">
        <w:rPr>
          <w:sz w:val="24"/>
          <w:szCs w:val="24"/>
        </w:rPr>
        <w:t xml:space="preserve"> </w:t>
      </w:r>
      <w:bookmarkEnd w:id="15"/>
      <w:r w:rsidRPr="007D3069">
        <w:rPr>
          <w:sz w:val="24"/>
          <w:szCs w:val="24"/>
        </w:rPr>
        <w:t>includes</w:t>
      </w:r>
      <w:r w:rsidR="00DC4F0D" w:rsidRPr="007D3069">
        <w:rPr>
          <w:sz w:val="24"/>
          <w:szCs w:val="24"/>
        </w:rPr>
        <w:t xml:space="preserve"> a copy of the most recent</w:t>
      </w:r>
      <w:r w:rsidRPr="007D3069">
        <w:rPr>
          <w:sz w:val="24"/>
          <w:szCs w:val="24"/>
        </w:rPr>
        <w:t>ly published</w:t>
      </w:r>
      <w:r w:rsidR="00DC4F0D" w:rsidRPr="007D3069">
        <w:rPr>
          <w:sz w:val="24"/>
          <w:szCs w:val="24"/>
        </w:rPr>
        <w:t xml:space="preserve"> Report </w:t>
      </w:r>
      <w:r w:rsidRPr="007D3069">
        <w:rPr>
          <w:sz w:val="24"/>
          <w:szCs w:val="24"/>
        </w:rPr>
        <w:t>(</w:t>
      </w:r>
      <w:r w:rsidR="001553E8" w:rsidRPr="007D3069">
        <w:rPr>
          <w:i/>
          <w:sz w:val="24"/>
          <w:szCs w:val="24"/>
        </w:rPr>
        <w:t>s</w:t>
      </w:r>
      <w:r w:rsidR="00DC4F0D" w:rsidRPr="007D3069">
        <w:rPr>
          <w:i/>
          <w:sz w:val="24"/>
          <w:szCs w:val="24"/>
        </w:rPr>
        <w:t>upra</w:t>
      </w:r>
      <w:r w:rsidR="00DC4F0D" w:rsidRPr="007D3069">
        <w:rPr>
          <w:sz w:val="24"/>
          <w:szCs w:val="24"/>
        </w:rPr>
        <w:t xml:space="preserve"> note</w:t>
      </w:r>
      <w:r w:rsidR="008959D7" w:rsidRPr="007D3069">
        <w:rPr>
          <w:sz w:val="24"/>
          <w:szCs w:val="24"/>
        </w:rPr>
        <w:t xml:space="preserve"> </w:t>
      </w:r>
      <w:r w:rsidR="00DC4F0D" w:rsidRPr="007D3069">
        <w:rPr>
          <w:sz w:val="24"/>
          <w:szCs w:val="24"/>
        </w:rPr>
        <w:t>1)</w:t>
      </w:r>
      <w:r w:rsidR="008959D7" w:rsidRPr="007D3069">
        <w:rPr>
          <w:sz w:val="24"/>
          <w:szCs w:val="24"/>
        </w:rPr>
        <w:t>,</w:t>
      </w:r>
      <w:r w:rsidRPr="007D3069">
        <w:rPr>
          <w:sz w:val="24"/>
          <w:szCs w:val="24"/>
        </w:rPr>
        <w:t xml:space="preserve"> and an </w:t>
      </w:r>
      <w:r w:rsidR="00DC4F0D" w:rsidRPr="007D3069">
        <w:rPr>
          <w:sz w:val="24"/>
          <w:szCs w:val="24"/>
        </w:rPr>
        <w:t>archive</w:t>
      </w:r>
      <w:r w:rsidR="0063186F" w:rsidRPr="007D3069">
        <w:rPr>
          <w:sz w:val="24"/>
          <w:szCs w:val="24"/>
        </w:rPr>
        <w:t xml:space="preserve"> </w:t>
      </w:r>
      <w:r w:rsidR="008F2864" w:rsidRPr="007D3069">
        <w:rPr>
          <w:sz w:val="24"/>
          <w:szCs w:val="24"/>
        </w:rPr>
        <w:t>of</w:t>
      </w:r>
      <w:r w:rsidR="0063186F" w:rsidRPr="007D3069">
        <w:rPr>
          <w:sz w:val="24"/>
          <w:szCs w:val="24"/>
        </w:rPr>
        <w:t xml:space="preserve"> </w:t>
      </w:r>
      <w:r w:rsidRPr="007D3069">
        <w:rPr>
          <w:sz w:val="24"/>
          <w:szCs w:val="24"/>
        </w:rPr>
        <w:t>annual</w:t>
      </w:r>
      <w:r w:rsidR="00DC4F0D" w:rsidRPr="007D3069">
        <w:rPr>
          <w:sz w:val="24"/>
          <w:szCs w:val="24"/>
        </w:rPr>
        <w:t xml:space="preserve"> reports is</w:t>
      </w:r>
      <w:r w:rsidRPr="007D3069">
        <w:rPr>
          <w:sz w:val="24"/>
          <w:szCs w:val="24"/>
        </w:rPr>
        <w:t xml:space="preserve"> </w:t>
      </w:r>
      <w:r w:rsidR="00DC4F0D" w:rsidRPr="007D3069">
        <w:rPr>
          <w:sz w:val="24"/>
          <w:szCs w:val="24"/>
        </w:rPr>
        <w:t>on the Commission’s website</w:t>
      </w:r>
      <w:r w:rsidRPr="007D3069">
        <w:rPr>
          <w:sz w:val="24"/>
          <w:szCs w:val="24"/>
        </w:rPr>
        <w:t xml:space="preserve"> at  </w:t>
      </w:r>
      <w:hyperlink r:id="rId9" w:history="1">
        <w:r w:rsidR="00DC4F0D" w:rsidRPr="007D3069">
          <w:rPr>
            <w:rStyle w:val="Hyperlink"/>
            <w:sz w:val="24"/>
            <w:szCs w:val="24"/>
          </w:rPr>
          <w:t>https://www.fcc.gov/general/cable-industry-prices-reports</w:t>
        </w:r>
      </w:hyperlink>
      <w:r w:rsidR="0063186F" w:rsidRPr="007D3069">
        <w:rPr>
          <w:rStyle w:val="Hyperlink"/>
          <w:sz w:val="24"/>
          <w:szCs w:val="24"/>
        </w:rPr>
        <w:t>.</w:t>
      </w:r>
    </w:p>
    <w:p w14:paraId="094A564C" w14:textId="3C81F174" w:rsidR="000B7AF3" w:rsidRPr="007D3069" w:rsidRDefault="000B7AF3" w:rsidP="00B26C35">
      <w:pPr>
        <w:spacing w:after="160"/>
        <w:jc w:val="both"/>
        <w:rPr>
          <w:sz w:val="24"/>
          <w:szCs w:val="24"/>
        </w:rPr>
      </w:pPr>
      <w:r w:rsidRPr="007D3069">
        <w:rPr>
          <w:sz w:val="24"/>
          <w:szCs w:val="24"/>
        </w:rPr>
        <w:t xml:space="preserve">Information on the survey methodology can be found in the </w:t>
      </w:r>
      <w:r w:rsidR="005B59BC" w:rsidRPr="007D3069">
        <w:rPr>
          <w:sz w:val="24"/>
          <w:szCs w:val="24"/>
        </w:rPr>
        <w:t>M</w:t>
      </w:r>
      <w:r w:rsidRPr="007D3069">
        <w:rPr>
          <w:sz w:val="24"/>
          <w:szCs w:val="24"/>
        </w:rPr>
        <w:t>ethodology</w:t>
      </w:r>
      <w:r w:rsidR="008066A7" w:rsidRPr="007D3069">
        <w:rPr>
          <w:sz w:val="24"/>
          <w:szCs w:val="24"/>
        </w:rPr>
        <w:t xml:space="preserve"> </w:t>
      </w:r>
      <w:r w:rsidR="005B59BC" w:rsidRPr="007D3069">
        <w:rPr>
          <w:sz w:val="24"/>
          <w:szCs w:val="24"/>
        </w:rPr>
        <w:t>A</w:t>
      </w:r>
      <w:r w:rsidRPr="007D3069">
        <w:rPr>
          <w:sz w:val="24"/>
          <w:szCs w:val="24"/>
        </w:rPr>
        <w:t xml:space="preserve">ppendix of the </w:t>
      </w:r>
      <w:r w:rsidR="008066A7" w:rsidRPr="007D3069">
        <w:rPr>
          <w:sz w:val="24"/>
          <w:szCs w:val="24"/>
        </w:rPr>
        <w:t>Report</w:t>
      </w:r>
      <w:r w:rsidRPr="007D3069">
        <w:rPr>
          <w:sz w:val="24"/>
          <w:szCs w:val="24"/>
        </w:rPr>
        <w:t>.</w:t>
      </w:r>
    </w:p>
    <w:p w14:paraId="03DD6606" w14:textId="32E82699" w:rsidR="00DA405A" w:rsidRPr="007D3069" w:rsidRDefault="00B26C35" w:rsidP="00DC4F0D">
      <w:pPr>
        <w:spacing w:after="360"/>
        <w:jc w:val="both"/>
        <w:rPr>
          <w:sz w:val="24"/>
          <w:szCs w:val="24"/>
        </w:rPr>
      </w:pPr>
      <w:r w:rsidRPr="007D3069">
        <w:rPr>
          <w:sz w:val="24"/>
          <w:szCs w:val="24"/>
        </w:rPr>
        <w:t xml:space="preserve">This OMB </w:t>
      </w:r>
      <w:r w:rsidR="008F2864" w:rsidRPr="007D3069">
        <w:rPr>
          <w:sz w:val="24"/>
          <w:szCs w:val="24"/>
        </w:rPr>
        <w:t>filing</w:t>
      </w:r>
      <w:r w:rsidRPr="007D3069">
        <w:rPr>
          <w:sz w:val="24"/>
          <w:szCs w:val="24"/>
        </w:rPr>
        <w:t xml:space="preserve"> includes </w:t>
      </w:r>
      <w:r w:rsidR="005B59BC" w:rsidRPr="007D3069">
        <w:rPr>
          <w:sz w:val="24"/>
          <w:szCs w:val="24"/>
        </w:rPr>
        <w:t>a copy of th</w:t>
      </w:r>
      <w:r w:rsidR="0063186F" w:rsidRPr="007D3069">
        <w:rPr>
          <w:sz w:val="24"/>
          <w:szCs w:val="24"/>
        </w:rPr>
        <w:t>e most recently released</w:t>
      </w:r>
      <w:r w:rsidR="005B59BC" w:rsidRPr="007D3069">
        <w:rPr>
          <w:sz w:val="24"/>
          <w:szCs w:val="24"/>
        </w:rPr>
        <w:t xml:space="preserve"> </w:t>
      </w:r>
      <w:r w:rsidR="005B59BC" w:rsidRPr="007D3069">
        <w:rPr>
          <w:i/>
          <w:sz w:val="24"/>
          <w:szCs w:val="24"/>
        </w:rPr>
        <w:t>Order</w:t>
      </w:r>
      <w:r w:rsidR="00DC4F0D" w:rsidRPr="007D3069">
        <w:rPr>
          <w:i/>
          <w:sz w:val="24"/>
          <w:szCs w:val="24"/>
        </w:rPr>
        <w:t xml:space="preserve"> </w:t>
      </w:r>
      <w:r w:rsidR="00DC4F0D" w:rsidRPr="007D3069">
        <w:rPr>
          <w:sz w:val="24"/>
          <w:szCs w:val="24"/>
        </w:rPr>
        <w:t>(</w:t>
      </w:r>
      <w:r w:rsidR="0092112C" w:rsidRPr="007D3069">
        <w:rPr>
          <w:i/>
          <w:sz w:val="24"/>
          <w:szCs w:val="24"/>
        </w:rPr>
        <w:t>s</w:t>
      </w:r>
      <w:r w:rsidR="00DC4F0D" w:rsidRPr="007D3069">
        <w:rPr>
          <w:i/>
          <w:sz w:val="24"/>
          <w:szCs w:val="24"/>
        </w:rPr>
        <w:t>upra</w:t>
      </w:r>
      <w:r w:rsidR="00DC4F0D" w:rsidRPr="007D3069">
        <w:rPr>
          <w:sz w:val="24"/>
          <w:szCs w:val="24"/>
        </w:rPr>
        <w:t xml:space="preserve"> note </w:t>
      </w:r>
      <w:r w:rsidR="0044137F" w:rsidRPr="007D3069">
        <w:rPr>
          <w:sz w:val="24"/>
          <w:szCs w:val="24"/>
        </w:rPr>
        <w:t>5</w:t>
      </w:r>
      <w:r w:rsidR="00DC4F0D" w:rsidRPr="007D3069">
        <w:rPr>
          <w:sz w:val="24"/>
          <w:szCs w:val="24"/>
        </w:rPr>
        <w:t>)</w:t>
      </w:r>
      <w:r w:rsidR="0063186F" w:rsidRPr="007D3069">
        <w:rPr>
          <w:sz w:val="24"/>
          <w:szCs w:val="24"/>
        </w:rPr>
        <w:t xml:space="preserve">, </w:t>
      </w:r>
      <w:r w:rsidR="008066A7" w:rsidRPr="007D3069">
        <w:rPr>
          <w:sz w:val="24"/>
          <w:szCs w:val="24"/>
        </w:rPr>
        <w:t>also</w:t>
      </w:r>
      <w:r w:rsidR="005B59BC" w:rsidRPr="007D3069">
        <w:rPr>
          <w:sz w:val="24"/>
          <w:szCs w:val="24"/>
        </w:rPr>
        <w:t xml:space="preserve"> available on the Commission’s website</w:t>
      </w:r>
      <w:r w:rsidR="0044137F" w:rsidRPr="007D3069">
        <w:rPr>
          <w:sz w:val="24"/>
          <w:szCs w:val="24"/>
        </w:rPr>
        <w:t xml:space="preserve"> at</w:t>
      </w:r>
      <w:r w:rsidR="005B59BC" w:rsidRPr="007D3069">
        <w:rPr>
          <w:sz w:val="24"/>
          <w:szCs w:val="24"/>
        </w:rPr>
        <w:t xml:space="preserve"> </w:t>
      </w:r>
      <w:hyperlink r:id="rId10" w:history="1">
        <w:r w:rsidR="005B59BC" w:rsidRPr="007D3069">
          <w:rPr>
            <w:rStyle w:val="Hyperlink"/>
            <w:sz w:val="24"/>
            <w:szCs w:val="24"/>
          </w:rPr>
          <w:t>https://www.fcc.gov/document/cable-price-survey</w:t>
        </w:r>
      </w:hyperlink>
      <w:r w:rsidR="0063186F" w:rsidRPr="007D3069">
        <w:rPr>
          <w:rStyle w:val="Hyperlink"/>
          <w:sz w:val="24"/>
          <w:szCs w:val="24"/>
        </w:rPr>
        <w:t>.</w:t>
      </w:r>
    </w:p>
    <w:p w14:paraId="5F9FA16F" w14:textId="447DFE3E" w:rsidR="00216313" w:rsidRPr="007D3069" w:rsidRDefault="00DA405A" w:rsidP="00F553EF">
      <w:pPr>
        <w:pStyle w:val="ListNumber"/>
        <w:numPr>
          <w:ilvl w:val="0"/>
          <w:numId w:val="0"/>
        </w:numPr>
        <w:spacing w:after="360"/>
        <w:jc w:val="both"/>
        <w:rPr>
          <w:sz w:val="24"/>
          <w:szCs w:val="24"/>
        </w:rPr>
      </w:pPr>
      <w:r w:rsidRPr="007D3069">
        <w:rPr>
          <w:b/>
          <w:sz w:val="24"/>
          <w:szCs w:val="24"/>
        </w:rPr>
        <w:t>3.</w:t>
      </w:r>
      <w:r w:rsidRPr="007D3069">
        <w:rPr>
          <w:sz w:val="24"/>
          <w:szCs w:val="24"/>
        </w:rPr>
        <w:tab/>
      </w:r>
      <w:r w:rsidR="00F553EF" w:rsidRPr="007D3069">
        <w:rPr>
          <w:sz w:val="24"/>
          <w:szCs w:val="24"/>
        </w:rPr>
        <w:t>To reduce burden and facilitate processing of the survey, t</w:t>
      </w:r>
      <w:r w:rsidR="00216313" w:rsidRPr="007D3069">
        <w:rPr>
          <w:sz w:val="24"/>
          <w:szCs w:val="24"/>
        </w:rPr>
        <w:t>he Commission makes th</w:t>
      </w:r>
      <w:r w:rsidR="00F553EF" w:rsidRPr="007D3069">
        <w:rPr>
          <w:sz w:val="24"/>
          <w:szCs w:val="24"/>
        </w:rPr>
        <w:t>e</w:t>
      </w:r>
      <w:r w:rsidR="00216313" w:rsidRPr="007D3069">
        <w:rPr>
          <w:sz w:val="24"/>
          <w:szCs w:val="24"/>
        </w:rPr>
        <w:t xml:space="preserve"> survey</w:t>
      </w:r>
      <w:r w:rsidR="00F553EF" w:rsidRPr="007D3069">
        <w:rPr>
          <w:sz w:val="24"/>
          <w:szCs w:val="24"/>
        </w:rPr>
        <w:t xml:space="preserve"> questionnaire</w:t>
      </w:r>
      <w:r w:rsidR="00216313" w:rsidRPr="007D3069">
        <w:rPr>
          <w:sz w:val="24"/>
          <w:szCs w:val="24"/>
        </w:rPr>
        <w:t xml:space="preserve"> available </w:t>
      </w:r>
      <w:r w:rsidR="00EB0857" w:rsidRPr="007D3069">
        <w:rPr>
          <w:sz w:val="24"/>
          <w:szCs w:val="24"/>
        </w:rPr>
        <w:t xml:space="preserve">to respondents </w:t>
      </w:r>
      <w:r w:rsidR="00216313" w:rsidRPr="007D3069">
        <w:rPr>
          <w:sz w:val="24"/>
          <w:szCs w:val="24"/>
        </w:rPr>
        <w:t xml:space="preserve">in </w:t>
      </w:r>
      <w:r w:rsidR="00755FE0" w:rsidRPr="007D3069">
        <w:rPr>
          <w:sz w:val="24"/>
          <w:szCs w:val="24"/>
        </w:rPr>
        <w:t>electronic</w:t>
      </w:r>
      <w:r w:rsidR="00216313" w:rsidRPr="007D3069">
        <w:rPr>
          <w:sz w:val="24"/>
          <w:szCs w:val="24"/>
        </w:rPr>
        <w:t xml:space="preserve"> format</w:t>
      </w:r>
      <w:r w:rsidR="00EB0857" w:rsidRPr="007D3069">
        <w:rPr>
          <w:sz w:val="24"/>
          <w:szCs w:val="24"/>
        </w:rPr>
        <w:t xml:space="preserve"> and</w:t>
      </w:r>
      <w:r w:rsidR="00216313" w:rsidRPr="007D3069">
        <w:rPr>
          <w:sz w:val="24"/>
          <w:szCs w:val="24"/>
        </w:rPr>
        <w:t xml:space="preserve"> </w:t>
      </w:r>
      <w:r w:rsidR="001B46EF" w:rsidRPr="007D3069">
        <w:rPr>
          <w:sz w:val="24"/>
          <w:szCs w:val="24"/>
        </w:rPr>
        <w:t xml:space="preserve">respondents </w:t>
      </w:r>
      <w:r w:rsidR="000509FA" w:rsidRPr="007D3069">
        <w:rPr>
          <w:sz w:val="24"/>
          <w:szCs w:val="24"/>
        </w:rPr>
        <w:t xml:space="preserve">complete the survey </w:t>
      </w:r>
      <w:r w:rsidR="001B46EF" w:rsidRPr="007D3069">
        <w:rPr>
          <w:sz w:val="24"/>
          <w:szCs w:val="24"/>
        </w:rPr>
        <w:t>online</w:t>
      </w:r>
      <w:r w:rsidR="00216313" w:rsidRPr="007D3069">
        <w:rPr>
          <w:sz w:val="24"/>
          <w:szCs w:val="24"/>
        </w:rPr>
        <w:t xml:space="preserve">.  </w:t>
      </w:r>
      <w:r w:rsidR="00EB0857" w:rsidRPr="007D3069">
        <w:rPr>
          <w:sz w:val="24"/>
          <w:szCs w:val="24"/>
        </w:rPr>
        <w:t>P</w:t>
      </w:r>
      <w:r w:rsidR="00216313" w:rsidRPr="007D3069">
        <w:rPr>
          <w:sz w:val="24"/>
          <w:szCs w:val="24"/>
        </w:rPr>
        <w:t xml:space="preserve">aper versions of the survey are </w:t>
      </w:r>
      <w:r w:rsidR="00EB0857" w:rsidRPr="007D3069">
        <w:rPr>
          <w:sz w:val="24"/>
          <w:szCs w:val="24"/>
        </w:rPr>
        <w:t>no</w:t>
      </w:r>
      <w:r w:rsidR="000B7AF3" w:rsidRPr="007D3069">
        <w:rPr>
          <w:sz w:val="24"/>
          <w:szCs w:val="24"/>
        </w:rPr>
        <w:t xml:space="preserve"> </w:t>
      </w:r>
      <w:r w:rsidR="00EB0857" w:rsidRPr="007D3069">
        <w:rPr>
          <w:sz w:val="24"/>
          <w:szCs w:val="24"/>
        </w:rPr>
        <w:t xml:space="preserve">longer </w:t>
      </w:r>
      <w:r w:rsidR="00216313" w:rsidRPr="007D3069">
        <w:rPr>
          <w:sz w:val="24"/>
          <w:szCs w:val="24"/>
        </w:rPr>
        <w:t>furnished.</w:t>
      </w:r>
    </w:p>
    <w:p w14:paraId="0A011471" w14:textId="0B44B8AA" w:rsidR="00D37015" w:rsidRPr="007D3069" w:rsidRDefault="00F553EF" w:rsidP="00F553EF">
      <w:pPr>
        <w:pStyle w:val="ListNumber"/>
        <w:numPr>
          <w:ilvl w:val="0"/>
          <w:numId w:val="0"/>
        </w:numPr>
        <w:spacing w:after="240"/>
        <w:jc w:val="both"/>
        <w:rPr>
          <w:sz w:val="24"/>
          <w:szCs w:val="24"/>
        </w:rPr>
      </w:pPr>
      <w:r w:rsidRPr="007D3069">
        <w:rPr>
          <w:b/>
          <w:sz w:val="24"/>
          <w:szCs w:val="24"/>
        </w:rPr>
        <w:t>4.</w:t>
      </w:r>
      <w:r w:rsidRPr="007D3069">
        <w:rPr>
          <w:sz w:val="24"/>
          <w:szCs w:val="24"/>
        </w:rPr>
        <w:tab/>
      </w:r>
      <w:r w:rsidR="00D37015" w:rsidRPr="007D3069">
        <w:rPr>
          <w:sz w:val="24"/>
          <w:szCs w:val="24"/>
        </w:rPr>
        <w:t>The statute requires that a new survey be conducted each year.  The results of this</w:t>
      </w:r>
      <w:r w:rsidR="00E64F75" w:rsidRPr="007D3069">
        <w:rPr>
          <w:sz w:val="24"/>
          <w:szCs w:val="24"/>
        </w:rPr>
        <w:t xml:space="preserve"> </w:t>
      </w:r>
      <w:r w:rsidR="00D37015" w:rsidRPr="007D3069">
        <w:rPr>
          <w:sz w:val="24"/>
          <w:szCs w:val="24"/>
        </w:rPr>
        <w:t>survey</w:t>
      </w:r>
      <w:r w:rsidRPr="007D3069">
        <w:rPr>
          <w:sz w:val="24"/>
          <w:szCs w:val="24"/>
        </w:rPr>
        <w:t>, which require information on a community basis,</w:t>
      </w:r>
      <w:r w:rsidR="00D37015" w:rsidRPr="007D3069">
        <w:rPr>
          <w:sz w:val="24"/>
          <w:szCs w:val="24"/>
        </w:rPr>
        <w:t xml:space="preserve"> constitute the only statistically valid dataset that can be used to comply with the statutory requirement to publish annually a report that compares the prices charged by cable operators</w:t>
      </w:r>
      <w:r w:rsidR="008576FF" w:rsidRPr="007D3069">
        <w:rPr>
          <w:sz w:val="24"/>
          <w:szCs w:val="24"/>
        </w:rPr>
        <w:t xml:space="preserve"> </w:t>
      </w:r>
      <w:r w:rsidR="005C6C62" w:rsidRPr="007D3069">
        <w:rPr>
          <w:sz w:val="24"/>
          <w:szCs w:val="24"/>
        </w:rPr>
        <w:t xml:space="preserve">who </w:t>
      </w:r>
      <w:r w:rsidR="008576FF" w:rsidRPr="007D3069">
        <w:rPr>
          <w:sz w:val="24"/>
          <w:szCs w:val="24"/>
        </w:rPr>
        <w:t>face effective competition</w:t>
      </w:r>
      <w:r w:rsidR="00D37015" w:rsidRPr="007D3069">
        <w:rPr>
          <w:sz w:val="24"/>
          <w:szCs w:val="24"/>
        </w:rPr>
        <w:t xml:space="preserve"> with those charged by operators</w:t>
      </w:r>
      <w:r w:rsidR="008576FF" w:rsidRPr="007D3069">
        <w:rPr>
          <w:sz w:val="24"/>
          <w:szCs w:val="24"/>
        </w:rPr>
        <w:t xml:space="preserve"> </w:t>
      </w:r>
      <w:r w:rsidR="005C6C62" w:rsidRPr="007D3069">
        <w:rPr>
          <w:sz w:val="24"/>
          <w:szCs w:val="24"/>
        </w:rPr>
        <w:t xml:space="preserve">who </w:t>
      </w:r>
      <w:r w:rsidR="008576FF" w:rsidRPr="007D3069">
        <w:rPr>
          <w:sz w:val="24"/>
          <w:szCs w:val="24"/>
        </w:rPr>
        <w:t>do not face such competition</w:t>
      </w:r>
      <w:r w:rsidR="00D37015" w:rsidRPr="007D3069">
        <w:rPr>
          <w:sz w:val="24"/>
          <w:szCs w:val="24"/>
        </w:rPr>
        <w:t>.</w:t>
      </w:r>
    </w:p>
    <w:p w14:paraId="6679E2DA" w14:textId="219FC14E" w:rsidR="00D37015" w:rsidRPr="007D3069" w:rsidRDefault="00F553EF" w:rsidP="00527627">
      <w:pPr>
        <w:pStyle w:val="ListNumber"/>
        <w:numPr>
          <w:ilvl w:val="0"/>
          <w:numId w:val="0"/>
        </w:numPr>
        <w:spacing w:after="240"/>
        <w:jc w:val="both"/>
        <w:rPr>
          <w:sz w:val="24"/>
          <w:szCs w:val="24"/>
        </w:rPr>
      </w:pPr>
      <w:r w:rsidRPr="007D3069">
        <w:rPr>
          <w:b/>
          <w:sz w:val="24"/>
          <w:szCs w:val="24"/>
        </w:rPr>
        <w:t>5.</w:t>
      </w:r>
      <w:r w:rsidRPr="007D3069">
        <w:rPr>
          <w:sz w:val="24"/>
          <w:szCs w:val="24"/>
        </w:rPr>
        <w:tab/>
      </w:r>
      <w:r w:rsidR="00D37015" w:rsidRPr="007D3069">
        <w:rPr>
          <w:sz w:val="24"/>
          <w:szCs w:val="24"/>
        </w:rPr>
        <w:t xml:space="preserve">Although small cable operators </w:t>
      </w:r>
      <w:r w:rsidRPr="007D3069">
        <w:rPr>
          <w:sz w:val="24"/>
          <w:szCs w:val="24"/>
        </w:rPr>
        <w:t>are</w:t>
      </w:r>
      <w:r w:rsidR="00D37015" w:rsidRPr="007D3069">
        <w:rPr>
          <w:sz w:val="24"/>
          <w:szCs w:val="24"/>
        </w:rPr>
        <w:t xml:space="preserve"> among the sample of respondents,</w:t>
      </w:r>
      <w:r w:rsidR="00B316E5" w:rsidRPr="007D3069">
        <w:rPr>
          <w:sz w:val="24"/>
          <w:szCs w:val="24"/>
        </w:rPr>
        <w:t xml:space="preserve"> </w:t>
      </w:r>
      <w:r w:rsidR="00D37015" w:rsidRPr="007D3069">
        <w:rPr>
          <w:sz w:val="24"/>
          <w:szCs w:val="24"/>
        </w:rPr>
        <w:t xml:space="preserve">this collection of information does not have a significant impact on a substantial number of small businesses.  The information to be collected is readily available to all cable operators, regardless of size, in the normal course of business.  The number of small cable operators from whom we request a survey is substantially smaller than the number of large operators </w:t>
      </w:r>
      <w:r w:rsidR="00943DE1" w:rsidRPr="007D3069">
        <w:rPr>
          <w:sz w:val="24"/>
          <w:szCs w:val="24"/>
        </w:rPr>
        <w:t xml:space="preserve">from </w:t>
      </w:r>
      <w:r w:rsidR="00D37015" w:rsidRPr="007D3069">
        <w:rPr>
          <w:sz w:val="24"/>
          <w:szCs w:val="24"/>
        </w:rPr>
        <w:t xml:space="preserve">whom we request a survey.   </w:t>
      </w:r>
    </w:p>
    <w:p w14:paraId="50FAF33A" w14:textId="096A6410" w:rsidR="00D37015" w:rsidRPr="007D3069" w:rsidRDefault="00F553EF" w:rsidP="00F553EF">
      <w:pPr>
        <w:pStyle w:val="ListNumber"/>
        <w:numPr>
          <w:ilvl w:val="0"/>
          <w:numId w:val="0"/>
        </w:numPr>
        <w:spacing w:after="360"/>
        <w:jc w:val="both"/>
        <w:rPr>
          <w:sz w:val="24"/>
          <w:szCs w:val="24"/>
        </w:rPr>
      </w:pPr>
      <w:r w:rsidRPr="007D3069">
        <w:rPr>
          <w:b/>
          <w:sz w:val="24"/>
          <w:szCs w:val="24"/>
        </w:rPr>
        <w:t>6.</w:t>
      </w:r>
      <w:r w:rsidRPr="007D3069">
        <w:rPr>
          <w:sz w:val="24"/>
          <w:szCs w:val="24"/>
        </w:rPr>
        <w:tab/>
      </w:r>
      <w:r w:rsidR="00D37015" w:rsidRPr="007D3069">
        <w:rPr>
          <w:sz w:val="24"/>
          <w:szCs w:val="24"/>
        </w:rPr>
        <w:t>If this collection of information were not conducted, neither the Commission nor</w:t>
      </w:r>
      <w:r w:rsidR="008D726F" w:rsidRPr="007D3069">
        <w:rPr>
          <w:sz w:val="24"/>
          <w:szCs w:val="24"/>
        </w:rPr>
        <w:t xml:space="preserve"> </w:t>
      </w:r>
      <w:r w:rsidR="00D37015" w:rsidRPr="007D3069">
        <w:rPr>
          <w:sz w:val="24"/>
          <w:szCs w:val="24"/>
        </w:rPr>
        <w:t>Congress</w:t>
      </w:r>
      <w:r w:rsidR="006B3DB0" w:rsidRPr="007D3069">
        <w:rPr>
          <w:sz w:val="24"/>
          <w:szCs w:val="24"/>
        </w:rPr>
        <w:t xml:space="preserve"> </w:t>
      </w:r>
      <w:r w:rsidR="00D37015" w:rsidRPr="007D3069">
        <w:rPr>
          <w:sz w:val="24"/>
          <w:szCs w:val="24"/>
        </w:rPr>
        <w:t xml:space="preserve">would have data </w:t>
      </w:r>
      <w:r w:rsidR="001B46EF" w:rsidRPr="007D3069">
        <w:rPr>
          <w:sz w:val="24"/>
          <w:szCs w:val="24"/>
        </w:rPr>
        <w:t xml:space="preserve">available </w:t>
      </w:r>
      <w:r w:rsidR="00D37015" w:rsidRPr="007D3069">
        <w:rPr>
          <w:sz w:val="24"/>
          <w:szCs w:val="24"/>
        </w:rPr>
        <w:t xml:space="preserve">that would enable them to assess the reasonableness of cable rates charged by cable operators </w:t>
      </w:r>
      <w:r w:rsidR="00F37F21" w:rsidRPr="007D3069">
        <w:rPr>
          <w:sz w:val="24"/>
          <w:szCs w:val="24"/>
        </w:rPr>
        <w:t>who do not face effective competition</w:t>
      </w:r>
      <w:r w:rsidR="001B46EF" w:rsidRPr="007D3069">
        <w:rPr>
          <w:sz w:val="24"/>
          <w:szCs w:val="24"/>
        </w:rPr>
        <w:t>. The data collected allows the Commission to compare prices charged by operators who face effective competition and operators who do not face effective competition.</w:t>
      </w:r>
      <w:r w:rsidR="00F37F21" w:rsidRPr="007D3069">
        <w:rPr>
          <w:sz w:val="24"/>
          <w:szCs w:val="24"/>
        </w:rPr>
        <w:t xml:space="preserve"> </w:t>
      </w:r>
      <w:r w:rsidR="00D37015" w:rsidRPr="007D3069">
        <w:rPr>
          <w:sz w:val="24"/>
          <w:szCs w:val="24"/>
        </w:rPr>
        <w:t xml:space="preserve">Also, the Commission would be </w:t>
      </w:r>
      <w:r w:rsidR="00047FFD" w:rsidRPr="007D3069">
        <w:rPr>
          <w:sz w:val="24"/>
          <w:szCs w:val="24"/>
        </w:rPr>
        <w:t>out of</w:t>
      </w:r>
      <w:r w:rsidR="00D37015" w:rsidRPr="007D3069">
        <w:rPr>
          <w:sz w:val="24"/>
          <w:szCs w:val="24"/>
        </w:rPr>
        <w:t xml:space="preserve"> compliance with Section 623(k) of the Communications Act of 1934, as amended.</w:t>
      </w:r>
    </w:p>
    <w:p w14:paraId="4D309AD5" w14:textId="77777777" w:rsidR="00BA58B5" w:rsidRPr="007D3069" w:rsidRDefault="00F553EF" w:rsidP="00675514">
      <w:pPr>
        <w:pStyle w:val="ListNumber"/>
        <w:numPr>
          <w:ilvl w:val="0"/>
          <w:numId w:val="0"/>
        </w:numPr>
        <w:spacing w:after="360"/>
        <w:jc w:val="both"/>
        <w:rPr>
          <w:sz w:val="24"/>
          <w:szCs w:val="24"/>
        </w:rPr>
      </w:pPr>
      <w:r w:rsidRPr="007D3069">
        <w:rPr>
          <w:b/>
          <w:sz w:val="24"/>
          <w:szCs w:val="24"/>
        </w:rPr>
        <w:t>7.</w:t>
      </w:r>
      <w:r w:rsidRPr="007D3069">
        <w:rPr>
          <w:sz w:val="24"/>
          <w:szCs w:val="24"/>
        </w:rPr>
        <w:tab/>
      </w:r>
      <w:r w:rsidR="001C1500" w:rsidRPr="007D3069">
        <w:rPr>
          <w:sz w:val="24"/>
          <w:szCs w:val="24"/>
        </w:rPr>
        <w:t>There are no special circumstances associated with this collection of information.</w:t>
      </w:r>
    </w:p>
    <w:p w14:paraId="5CB0B591" w14:textId="6868221E" w:rsidR="00506426" w:rsidRPr="007D3069" w:rsidRDefault="00675514" w:rsidP="007D3069">
      <w:pPr>
        <w:pStyle w:val="ListNumber"/>
        <w:numPr>
          <w:ilvl w:val="0"/>
          <w:numId w:val="0"/>
        </w:numPr>
        <w:spacing w:after="120"/>
        <w:rPr>
          <w:rStyle w:val="StyleParaNum11ptChar"/>
          <w:sz w:val="24"/>
          <w:szCs w:val="24"/>
        </w:rPr>
      </w:pPr>
      <w:r w:rsidRPr="007D3069">
        <w:rPr>
          <w:rStyle w:val="StyleParaNum11ptChar"/>
          <w:b/>
          <w:sz w:val="24"/>
          <w:szCs w:val="24"/>
        </w:rPr>
        <w:t>8.</w:t>
      </w:r>
      <w:r w:rsidRPr="007D3069">
        <w:rPr>
          <w:rStyle w:val="StyleParaNum11ptChar"/>
          <w:sz w:val="24"/>
          <w:szCs w:val="24"/>
        </w:rPr>
        <w:tab/>
      </w:r>
      <w:r w:rsidR="00035C16" w:rsidRPr="007D3069">
        <w:rPr>
          <w:rStyle w:val="StyleParaNum11ptChar"/>
          <w:sz w:val="24"/>
          <w:szCs w:val="24"/>
        </w:rPr>
        <w:t>T</w:t>
      </w:r>
      <w:r w:rsidR="00BA58B5" w:rsidRPr="007D3069">
        <w:rPr>
          <w:rStyle w:val="StyleParaNum11ptChar"/>
          <w:sz w:val="24"/>
          <w:szCs w:val="24"/>
        </w:rPr>
        <w:t xml:space="preserve">he Commission </w:t>
      </w:r>
      <w:r w:rsidR="00035C16" w:rsidRPr="007D3069">
        <w:rPr>
          <w:rStyle w:val="StyleParaNum11ptChar"/>
          <w:sz w:val="24"/>
          <w:szCs w:val="24"/>
        </w:rPr>
        <w:t xml:space="preserve">published </w:t>
      </w:r>
      <w:r w:rsidR="00BA58B5" w:rsidRPr="007D3069">
        <w:rPr>
          <w:rStyle w:val="StyleParaNum11ptChar"/>
          <w:sz w:val="24"/>
          <w:szCs w:val="24"/>
        </w:rPr>
        <w:t>a Notice in the Federal Register</w:t>
      </w:r>
      <w:r w:rsidR="00F256C0" w:rsidRPr="007D3069">
        <w:rPr>
          <w:rStyle w:val="StyleParaNum11ptChar"/>
          <w:sz w:val="24"/>
          <w:szCs w:val="24"/>
        </w:rPr>
        <w:t xml:space="preserve"> (</w:t>
      </w:r>
      <w:r w:rsidR="0011309F" w:rsidRPr="007D3069">
        <w:rPr>
          <w:rStyle w:val="StyleParaNum11ptChar"/>
          <w:sz w:val="24"/>
          <w:szCs w:val="24"/>
        </w:rPr>
        <w:t>8</w:t>
      </w:r>
      <w:r w:rsidR="007D3069" w:rsidRPr="007D3069">
        <w:rPr>
          <w:rStyle w:val="StyleParaNum11ptChar"/>
          <w:sz w:val="24"/>
          <w:szCs w:val="24"/>
        </w:rPr>
        <w:t>3</w:t>
      </w:r>
      <w:r w:rsidR="00F256C0" w:rsidRPr="007D3069">
        <w:rPr>
          <w:rStyle w:val="StyleParaNum11ptChar"/>
          <w:sz w:val="24"/>
          <w:szCs w:val="24"/>
        </w:rPr>
        <w:t xml:space="preserve"> FR</w:t>
      </w:r>
      <w:r w:rsidR="009102F5" w:rsidRPr="007D3069">
        <w:rPr>
          <w:rStyle w:val="StyleParaNum11ptChar"/>
          <w:sz w:val="24"/>
          <w:szCs w:val="24"/>
        </w:rPr>
        <w:t xml:space="preserve"> </w:t>
      </w:r>
      <w:r w:rsidR="007D3069" w:rsidRPr="007D3069">
        <w:rPr>
          <w:rStyle w:val="StyleParaNum11ptChar"/>
          <w:sz w:val="24"/>
          <w:szCs w:val="24"/>
        </w:rPr>
        <w:t>3707</w:t>
      </w:r>
      <w:r w:rsidR="00F256C0" w:rsidRPr="007D3069">
        <w:rPr>
          <w:rStyle w:val="StyleParaNum11ptChar"/>
          <w:sz w:val="24"/>
          <w:szCs w:val="24"/>
        </w:rPr>
        <w:t>)</w:t>
      </w:r>
      <w:r w:rsidR="00485DDC" w:rsidRPr="007D3069">
        <w:rPr>
          <w:rStyle w:val="StyleParaNum11ptChar"/>
          <w:sz w:val="24"/>
          <w:szCs w:val="24"/>
        </w:rPr>
        <w:t xml:space="preserve"> </w:t>
      </w:r>
      <w:r w:rsidR="009102F5" w:rsidRPr="007D3069">
        <w:rPr>
          <w:rStyle w:val="StyleParaNum11ptChar"/>
          <w:sz w:val="24"/>
          <w:szCs w:val="24"/>
        </w:rPr>
        <w:t xml:space="preserve">on </w:t>
      </w:r>
      <w:r w:rsidR="007D3069" w:rsidRPr="007D3069">
        <w:rPr>
          <w:rStyle w:val="StyleParaNum11ptChar"/>
          <w:sz w:val="24"/>
          <w:szCs w:val="24"/>
        </w:rPr>
        <w:t>January 26, 2018</w:t>
      </w:r>
      <w:r w:rsidRPr="007D3069">
        <w:rPr>
          <w:rStyle w:val="StyleParaNum11ptChar"/>
          <w:sz w:val="24"/>
          <w:szCs w:val="24"/>
        </w:rPr>
        <w:t>,</w:t>
      </w:r>
      <w:r w:rsidR="0011309F" w:rsidRPr="007D3069">
        <w:rPr>
          <w:rStyle w:val="StyleParaNum11ptChar"/>
          <w:sz w:val="24"/>
          <w:szCs w:val="24"/>
        </w:rPr>
        <w:t xml:space="preserve"> </w:t>
      </w:r>
      <w:r w:rsidR="00485DDC" w:rsidRPr="007D3069">
        <w:rPr>
          <w:rStyle w:val="StyleParaNum11ptChar"/>
          <w:sz w:val="24"/>
          <w:szCs w:val="24"/>
        </w:rPr>
        <w:t>seeking information on the information collection requirements contained in this collection</w:t>
      </w:r>
      <w:r w:rsidR="00C37235" w:rsidRPr="007D3069">
        <w:rPr>
          <w:rStyle w:val="StyleParaNum11ptChar"/>
          <w:sz w:val="24"/>
          <w:szCs w:val="24"/>
        </w:rPr>
        <w:t>.</w:t>
      </w:r>
      <w:r w:rsidRPr="007D3069">
        <w:rPr>
          <w:rStyle w:val="StyleParaNum11ptChar"/>
          <w:sz w:val="24"/>
          <w:szCs w:val="24"/>
        </w:rPr>
        <w:t xml:space="preserve">  </w:t>
      </w:r>
      <w:r w:rsidR="007D3069" w:rsidRPr="007D3069">
        <w:rPr>
          <w:rStyle w:val="StyleParaNum11ptChar"/>
          <w:sz w:val="24"/>
          <w:szCs w:val="24"/>
        </w:rPr>
        <w:t>No</w:t>
      </w:r>
      <w:r w:rsidR="00623844" w:rsidRPr="007D3069">
        <w:rPr>
          <w:rStyle w:val="StyleParaNum11ptChar"/>
          <w:sz w:val="24"/>
          <w:szCs w:val="24"/>
        </w:rPr>
        <w:t xml:space="preserve"> </w:t>
      </w:r>
      <w:r w:rsidR="00BA58B5" w:rsidRPr="007D3069">
        <w:rPr>
          <w:rStyle w:val="StyleParaNum11ptChar"/>
          <w:sz w:val="24"/>
          <w:szCs w:val="24"/>
        </w:rPr>
        <w:t>comment</w:t>
      </w:r>
      <w:r w:rsidR="0047225E" w:rsidRPr="007D3069">
        <w:rPr>
          <w:rStyle w:val="StyleParaNum11ptChar"/>
          <w:sz w:val="24"/>
          <w:szCs w:val="24"/>
        </w:rPr>
        <w:t>s</w:t>
      </w:r>
      <w:r w:rsidR="00F37F21" w:rsidRPr="007D3069">
        <w:rPr>
          <w:rStyle w:val="StyleParaNum11ptChar"/>
          <w:sz w:val="24"/>
          <w:szCs w:val="24"/>
        </w:rPr>
        <w:t xml:space="preserve"> w</w:t>
      </w:r>
      <w:r w:rsidR="0047225E" w:rsidRPr="007D3069">
        <w:rPr>
          <w:rStyle w:val="StyleParaNum11ptChar"/>
          <w:sz w:val="24"/>
          <w:szCs w:val="24"/>
        </w:rPr>
        <w:t>ere</w:t>
      </w:r>
      <w:r w:rsidR="00F37F21" w:rsidRPr="007D3069">
        <w:rPr>
          <w:rStyle w:val="StyleParaNum11ptChar"/>
          <w:sz w:val="24"/>
          <w:szCs w:val="24"/>
        </w:rPr>
        <w:t xml:space="preserve"> received</w:t>
      </w:r>
      <w:r w:rsidR="009E1C6C" w:rsidRPr="007D3069">
        <w:rPr>
          <w:rStyle w:val="StyleParaNum11ptChar"/>
          <w:sz w:val="24"/>
          <w:szCs w:val="24"/>
        </w:rPr>
        <w:t xml:space="preserve"> from the public.</w:t>
      </w:r>
      <w:r w:rsidRPr="007D3069">
        <w:rPr>
          <w:rStyle w:val="StyleParaNum11ptChar"/>
          <w:sz w:val="24"/>
          <w:szCs w:val="24"/>
        </w:rPr>
        <w:t xml:space="preserve">  </w:t>
      </w:r>
    </w:p>
    <w:p w14:paraId="023273DD" w14:textId="6E0C0D8B" w:rsidR="00675514" w:rsidRPr="007D3069" w:rsidRDefault="002C3C25" w:rsidP="00AA721E">
      <w:pPr>
        <w:pStyle w:val="ListNumber"/>
        <w:numPr>
          <w:ilvl w:val="0"/>
          <w:numId w:val="0"/>
        </w:numPr>
        <w:spacing w:after="360"/>
        <w:ind w:firstLine="720"/>
        <w:jc w:val="both"/>
        <w:rPr>
          <w:sz w:val="24"/>
          <w:szCs w:val="24"/>
        </w:rPr>
      </w:pPr>
      <w:r w:rsidRPr="007D3069">
        <w:rPr>
          <w:sz w:val="24"/>
        </w:rPr>
        <w:t>The Commission is regularly in contact with cable operator respondents, and in the process</w:t>
      </w:r>
      <w:r w:rsidR="001A44C7" w:rsidRPr="007D3069">
        <w:rPr>
          <w:sz w:val="24"/>
        </w:rPr>
        <w:t xml:space="preserve">, </w:t>
      </w:r>
      <w:r w:rsidRPr="007D3069">
        <w:rPr>
          <w:sz w:val="24"/>
        </w:rPr>
        <w:t>obtains their views on the availability of data, clarity of instructions, reporting format, and the data elements to be recorded, disclosed, or reported.</w:t>
      </w:r>
    </w:p>
    <w:p w14:paraId="6493A63F" w14:textId="77777777" w:rsidR="00BA58B5" w:rsidRPr="007D3069" w:rsidRDefault="00675514" w:rsidP="00675514">
      <w:pPr>
        <w:pStyle w:val="ListNumber"/>
        <w:numPr>
          <w:ilvl w:val="0"/>
          <w:numId w:val="0"/>
        </w:numPr>
        <w:spacing w:after="360"/>
        <w:jc w:val="both"/>
        <w:rPr>
          <w:sz w:val="24"/>
          <w:szCs w:val="24"/>
        </w:rPr>
      </w:pPr>
      <w:r w:rsidRPr="007D3069">
        <w:rPr>
          <w:b/>
          <w:sz w:val="24"/>
          <w:szCs w:val="24"/>
        </w:rPr>
        <w:t>9.</w:t>
      </w:r>
      <w:r w:rsidRPr="007D3069">
        <w:rPr>
          <w:sz w:val="24"/>
          <w:szCs w:val="24"/>
        </w:rPr>
        <w:tab/>
      </w:r>
      <w:r w:rsidR="00BA58B5" w:rsidRPr="007D3069">
        <w:rPr>
          <w:sz w:val="24"/>
          <w:szCs w:val="24"/>
        </w:rPr>
        <w:t>There will be no payment</w:t>
      </w:r>
      <w:r w:rsidR="00623844" w:rsidRPr="007D3069">
        <w:rPr>
          <w:sz w:val="24"/>
          <w:szCs w:val="24"/>
        </w:rPr>
        <w:t>s</w:t>
      </w:r>
      <w:r w:rsidR="00BA58B5" w:rsidRPr="007D3069">
        <w:rPr>
          <w:sz w:val="24"/>
          <w:szCs w:val="24"/>
        </w:rPr>
        <w:t xml:space="preserve"> o</w:t>
      </w:r>
      <w:r w:rsidR="00F3243E" w:rsidRPr="007D3069">
        <w:rPr>
          <w:sz w:val="24"/>
          <w:szCs w:val="24"/>
        </w:rPr>
        <w:t>r</w:t>
      </w:r>
      <w:r w:rsidR="00BA58B5" w:rsidRPr="007D3069">
        <w:rPr>
          <w:sz w:val="24"/>
          <w:szCs w:val="24"/>
        </w:rPr>
        <w:t xml:space="preserve"> gifts to the respondents.</w:t>
      </w:r>
    </w:p>
    <w:p w14:paraId="0F5DAB3D" w14:textId="6A892E70" w:rsidR="00BA58B5" w:rsidRPr="007D3069" w:rsidRDefault="002C3C25" w:rsidP="002C3C25">
      <w:pPr>
        <w:pStyle w:val="ListNumber"/>
        <w:numPr>
          <w:ilvl w:val="0"/>
          <w:numId w:val="0"/>
        </w:numPr>
        <w:jc w:val="both"/>
        <w:rPr>
          <w:sz w:val="24"/>
          <w:szCs w:val="24"/>
        </w:rPr>
      </w:pPr>
      <w:r w:rsidRPr="007D3069">
        <w:rPr>
          <w:b/>
          <w:sz w:val="24"/>
          <w:szCs w:val="24"/>
        </w:rPr>
        <w:t>10.</w:t>
      </w:r>
      <w:r w:rsidRPr="007D3069">
        <w:rPr>
          <w:sz w:val="24"/>
          <w:szCs w:val="24"/>
        </w:rPr>
        <w:tab/>
      </w:r>
      <w:r w:rsidR="00477C15" w:rsidRPr="007D3069">
        <w:rPr>
          <w:sz w:val="24"/>
          <w:szCs w:val="24"/>
        </w:rPr>
        <w:t xml:space="preserve">If individual respondents to this survey wish to request confidential treatment of any data provided </w:t>
      </w:r>
      <w:r w:rsidR="008364BE" w:rsidRPr="007D3069">
        <w:rPr>
          <w:sz w:val="24"/>
          <w:szCs w:val="24"/>
        </w:rPr>
        <w:t>because of</w:t>
      </w:r>
      <w:r w:rsidR="00477C15" w:rsidRPr="007D3069">
        <w:rPr>
          <w:sz w:val="24"/>
          <w:szCs w:val="24"/>
        </w:rPr>
        <w:t xml:space="preserve"> this survey, they can do so upon written request, in accordance with Sections 0.457 and 0.459 of the Commission’s rules.  </w:t>
      </w:r>
      <w:r w:rsidR="00166E46" w:rsidRPr="007D3069">
        <w:rPr>
          <w:sz w:val="24"/>
          <w:szCs w:val="24"/>
        </w:rPr>
        <w:t>To receive confidential treatment of their data, respondents</w:t>
      </w:r>
      <w:r w:rsidR="00162474" w:rsidRPr="007D3069">
        <w:rPr>
          <w:sz w:val="24"/>
          <w:szCs w:val="24"/>
        </w:rPr>
        <w:t xml:space="preserve"> </w:t>
      </w:r>
      <w:r w:rsidR="00A31C15" w:rsidRPr="007D3069">
        <w:rPr>
          <w:sz w:val="24"/>
          <w:szCs w:val="24"/>
        </w:rPr>
        <w:t>must</w:t>
      </w:r>
      <w:r w:rsidR="00162474" w:rsidRPr="007D3069">
        <w:rPr>
          <w:sz w:val="24"/>
          <w:szCs w:val="24"/>
        </w:rPr>
        <w:t xml:space="preserve"> describe the specific information they wish to protect and provide an explanation of why such confidential treatment is appropriate.</w:t>
      </w:r>
      <w:r w:rsidR="00A31C15" w:rsidRPr="007D3069">
        <w:rPr>
          <w:sz w:val="24"/>
          <w:szCs w:val="24"/>
        </w:rPr>
        <w:t xml:space="preserve">  If a respondent submits a request for confidentiality, the Commission review</w:t>
      </w:r>
      <w:r w:rsidR="008959D7" w:rsidRPr="007D3069">
        <w:rPr>
          <w:sz w:val="24"/>
          <w:szCs w:val="24"/>
        </w:rPr>
        <w:t>s the request</w:t>
      </w:r>
      <w:r w:rsidR="00A31C15" w:rsidRPr="007D3069">
        <w:rPr>
          <w:sz w:val="24"/>
          <w:szCs w:val="24"/>
        </w:rPr>
        <w:t xml:space="preserve"> </w:t>
      </w:r>
      <w:r w:rsidR="008959D7" w:rsidRPr="007D3069">
        <w:rPr>
          <w:sz w:val="24"/>
          <w:szCs w:val="24"/>
        </w:rPr>
        <w:t>and makes a</w:t>
      </w:r>
      <w:r w:rsidR="00A31C15" w:rsidRPr="007D3069">
        <w:rPr>
          <w:sz w:val="24"/>
          <w:szCs w:val="24"/>
        </w:rPr>
        <w:t xml:space="preserve"> determination.</w:t>
      </w:r>
    </w:p>
    <w:p w14:paraId="177F004E" w14:textId="77777777" w:rsidR="005D70DB" w:rsidRPr="007D3069" w:rsidRDefault="005D70DB" w:rsidP="00F1489F">
      <w:pPr>
        <w:pStyle w:val="BodyText"/>
        <w:rPr>
          <w:szCs w:val="24"/>
        </w:rPr>
      </w:pPr>
    </w:p>
    <w:p w14:paraId="7E3B6C33" w14:textId="77777777" w:rsidR="00B76DC7" w:rsidRPr="007D3069" w:rsidRDefault="002C3C25" w:rsidP="002C3C25">
      <w:pPr>
        <w:pStyle w:val="ListNumber"/>
        <w:numPr>
          <w:ilvl w:val="0"/>
          <w:numId w:val="0"/>
        </w:numPr>
        <w:jc w:val="both"/>
        <w:rPr>
          <w:sz w:val="24"/>
          <w:szCs w:val="24"/>
        </w:rPr>
      </w:pPr>
      <w:r w:rsidRPr="007D3069">
        <w:rPr>
          <w:b/>
          <w:sz w:val="24"/>
          <w:szCs w:val="24"/>
        </w:rPr>
        <w:t>11.</w:t>
      </w:r>
      <w:r w:rsidRPr="007D3069">
        <w:rPr>
          <w:sz w:val="24"/>
          <w:szCs w:val="24"/>
        </w:rPr>
        <w:tab/>
      </w:r>
      <w:r w:rsidR="005D70DB" w:rsidRPr="007D3069">
        <w:rPr>
          <w:sz w:val="24"/>
          <w:szCs w:val="24"/>
        </w:rPr>
        <w:t xml:space="preserve">This information collection does not address matters of a sensitive nature. </w:t>
      </w:r>
    </w:p>
    <w:p w14:paraId="48B2E5C0" w14:textId="77777777" w:rsidR="00307F47" w:rsidRPr="007D3069" w:rsidRDefault="00307F47" w:rsidP="00F1489F">
      <w:pPr>
        <w:pStyle w:val="BodyText"/>
        <w:rPr>
          <w:szCs w:val="24"/>
        </w:rPr>
      </w:pPr>
    </w:p>
    <w:p w14:paraId="4C62E532" w14:textId="766A5E68" w:rsidR="00947F38" w:rsidRPr="007D3069" w:rsidRDefault="002C3C25" w:rsidP="00947F38">
      <w:pPr>
        <w:pStyle w:val="ListNumber"/>
        <w:numPr>
          <w:ilvl w:val="0"/>
          <w:numId w:val="0"/>
        </w:numPr>
        <w:spacing w:after="120"/>
        <w:rPr>
          <w:sz w:val="24"/>
          <w:szCs w:val="24"/>
        </w:rPr>
      </w:pPr>
      <w:r w:rsidRPr="007D3069">
        <w:rPr>
          <w:b/>
          <w:sz w:val="24"/>
          <w:szCs w:val="24"/>
        </w:rPr>
        <w:t>12.</w:t>
      </w:r>
      <w:r w:rsidRPr="007D3069">
        <w:rPr>
          <w:sz w:val="24"/>
          <w:szCs w:val="24"/>
        </w:rPr>
        <w:tab/>
      </w:r>
      <w:r w:rsidR="00947F38" w:rsidRPr="007D3069">
        <w:rPr>
          <w:sz w:val="24"/>
          <w:szCs w:val="24"/>
        </w:rPr>
        <w:t>The Survey is a filing requirement imposed on a small percentage of cable operators.  The survey samples “cable communities,” where a community represents one operator in one community it serves.  The survey requests data from about 750 of 34,000 cable communities nationwide.  Because we conduct a randomly-selected sample, we are unlikely to sample the same communities in succeeding samples.  However, because we want the survey to reflect population distribution nationwide, larger communities have a higher probability of being selected in succeeding years than smaller communit</w:t>
      </w:r>
      <w:r w:rsidR="001553E8" w:rsidRPr="007D3069">
        <w:rPr>
          <w:sz w:val="24"/>
          <w:szCs w:val="24"/>
        </w:rPr>
        <w:t>ies</w:t>
      </w:r>
      <w:r w:rsidR="00947F38" w:rsidRPr="007D3069">
        <w:rPr>
          <w:sz w:val="24"/>
          <w:szCs w:val="24"/>
        </w:rPr>
        <w:t>.</w:t>
      </w:r>
    </w:p>
    <w:p w14:paraId="08FF8290" w14:textId="4B7D1EE3" w:rsidR="00947F38" w:rsidRPr="007D3069" w:rsidRDefault="00947F38" w:rsidP="008364BE">
      <w:pPr>
        <w:pStyle w:val="ListNumber"/>
        <w:numPr>
          <w:ilvl w:val="0"/>
          <w:numId w:val="0"/>
        </w:numPr>
        <w:spacing w:after="120"/>
        <w:ind w:firstLine="720"/>
        <w:rPr>
          <w:sz w:val="24"/>
          <w:szCs w:val="24"/>
        </w:rPr>
      </w:pPr>
      <w:r w:rsidRPr="007D3069">
        <w:rPr>
          <w:sz w:val="24"/>
          <w:szCs w:val="24"/>
        </w:rPr>
        <w:t xml:space="preserve">Many cable </w:t>
      </w:r>
      <w:r w:rsidR="008364BE" w:rsidRPr="007D3069">
        <w:rPr>
          <w:sz w:val="24"/>
          <w:szCs w:val="24"/>
        </w:rPr>
        <w:t xml:space="preserve">parent </w:t>
      </w:r>
      <w:r w:rsidRPr="007D3069">
        <w:rPr>
          <w:sz w:val="24"/>
          <w:szCs w:val="24"/>
        </w:rPr>
        <w:t>entities are multiple system operators (MSOs), operating more than one cable system, and serving multiple communities within each system.  Most MSOs</w:t>
      </w:r>
      <w:r w:rsidR="00935448" w:rsidRPr="007D3069">
        <w:rPr>
          <w:sz w:val="24"/>
          <w:szCs w:val="24"/>
        </w:rPr>
        <w:t>, along with other parent</w:t>
      </w:r>
      <w:r w:rsidRPr="007D3069">
        <w:rPr>
          <w:sz w:val="24"/>
          <w:szCs w:val="24"/>
        </w:rPr>
        <w:t xml:space="preserve"> entities, for efficiency, respond </w:t>
      </w:r>
      <w:r w:rsidR="00935448" w:rsidRPr="007D3069">
        <w:rPr>
          <w:sz w:val="24"/>
          <w:szCs w:val="24"/>
        </w:rPr>
        <w:t xml:space="preserve">to the survey </w:t>
      </w:r>
      <w:r w:rsidRPr="007D3069">
        <w:rPr>
          <w:sz w:val="24"/>
          <w:szCs w:val="24"/>
        </w:rPr>
        <w:t xml:space="preserve">on behalf of all communities, submitting one questionnaire for each of their communities in the sample.  </w:t>
      </w:r>
      <w:r w:rsidR="00935448" w:rsidRPr="007D3069">
        <w:rPr>
          <w:sz w:val="24"/>
          <w:szCs w:val="24"/>
        </w:rPr>
        <w:t>We typically receive responses from about</w:t>
      </w:r>
      <w:r w:rsidRPr="007D3069">
        <w:rPr>
          <w:sz w:val="24"/>
          <w:szCs w:val="24"/>
        </w:rPr>
        <w:t xml:space="preserve"> 100 </w:t>
      </w:r>
      <w:r w:rsidR="00935448" w:rsidRPr="007D3069">
        <w:rPr>
          <w:sz w:val="24"/>
          <w:szCs w:val="24"/>
        </w:rPr>
        <w:t xml:space="preserve">different </w:t>
      </w:r>
      <w:r w:rsidRPr="007D3069">
        <w:rPr>
          <w:sz w:val="24"/>
          <w:szCs w:val="24"/>
        </w:rPr>
        <w:t xml:space="preserve">parent entities who </w:t>
      </w:r>
      <w:r w:rsidR="00935448" w:rsidRPr="007D3069">
        <w:rPr>
          <w:sz w:val="24"/>
          <w:szCs w:val="24"/>
        </w:rPr>
        <w:t xml:space="preserve">on average </w:t>
      </w:r>
      <w:r w:rsidRPr="007D3069">
        <w:rPr>
          <w:sz w:val="24"/>
          <w:szCs w:val="24"/>
        </w:rPr>
        <w:t xml:space="preserve">file 8.3 responses.  </w:t>
      </w:r>
      <w:r w:rsidR="00A84A18" w:rsidRPr="007D3069">
        <w:rPr>
          <w:sz w:val="24"/>
          <w:szCs w:val="24"/>
        </w:rPr>
        <w:t>T</w:t>
      </w:r>
      <w:r w:rsidRPr="007D3069">
        <w:rPr>
          <w:sz w:val="24"/>
          <w:szCs w:val="24"/>
        </w:rPr>
        <w:t>he distribution of responses</w:t>
      </w:r>
      <w:r w:rsidR="00A84A18" w:rsidRPr="007D3069">
        <w:rPr>
          <w:sz w:val="24"/>
          <w:szCs w:val="24"/>
        </w:rPr>
        <w:t>, however,</w:t>
      </w:r>
      <w:r w:rsidRPr="007D3069">
        <w:rPr>
          <w:sz w:val="24"/>
          <w:szCs w:val="24"/>
        </w:rPr>
        <w:t xml:space="preserve"> is skewed among these entities.  The median parent cable entity </w:t>
      </w:r>
      <w:r w:rsidR="00A84A18" w:rsidRPr="007D3069">
        <w:rPr>
          <w:sz w:val="24"/>
          <w:szCs w:val="24"/>
        </w:rPr>
        <w:t>files</w:t>
      </w:r>
      <w:r w:rsidRPr="007D3069">
        <w:rPr>
          <w:sz w:val="24"/>
          <w:szCs w:val="24"/>
        </w:rPr>
        <w:t xml:space="preserve"> one response</w:t>
      </w:r>
      <w:r w:rsidR="00A84A18" w:rsidRPr="007D3069">
        <w:rPr>
          <w:sz w:val="24"/>
          <w:szCs w:val="24"/>
        </w:rPr>
        <w:t xml:space="preserve"> while</w:t>
      </w:r>
      <w:r w:rsidRPr="007D3069">
        <w:rPr>
          <w:sz w:val="24"/>
          <w:szCs w:val="24"/>
        </w:rPr>
        <w:t xml:space="preserve"> the largest MSO nationwide is likely to file a</w:t>
      </w:r>
      <w:r w:rsidR="00935448" w:rsidRPr="007D3069">
        <w:rPr>
          <w:sz w:val="24"/>
          <w:szCs w:val="24"/>
        </w:rPr>
        <w:t>round</w:t>
      </w:r>
      <w:r w:rsidRPr="007D3069">
        <w:rPr>
          <w:sz w:val="24"/>
          <w:szCs w:val="24"/>
        </w:rPr>
        <w:t xml:space="preserve"> 200 responses.  For any parent cable entity, the number of responses required is approximately </w:t>
      </w:r>
      <w:r w:rsidR="001553E8" w:rsidRPr="007D3069">
        <w:rPr>
          <w:sz w:val="24"/>
          <w:szCs w:val="24"/>
        </w:rPr>
        <w:t xml:space="preserve">proportional </w:t>
      </w:r>
      <w:r w:rsidRPr="007D3069">
        <w:rPr>
          <w:sz w:val="24"/>
          <w:szCs w:val="24"/>
        </w:rPr>
        <w:t>to its share of cable subscribers nationwide.</w:t>
      </w:r>
    </w:p>
    <w:p w14:paraId="38E4889F" w14:textId="606E6C95" w:rsidR="00E23D55" w:rsidRPr="007D3069" w:rsidRDefault="0074148C" w:rsidP="00947F38">
      <w:pPr>
        <w:pStyle w:val="ListNumber"/>
        <w:numPr>
          <w:ilvl w:val="0"/>
          <w:numId w:val="0"/>
        </w:numPr>
        <w:spacing w:after="120"/>
        <w:jc w:val="both"/>
        <w:rPr>
          <w:sz w:val="24"/>
          <w:szCs w:val="24"/>
        </w:rPr>
      </w:pPr>
      <w:r w:rsidRPr="007D3069">
        <w:rPr>
          <w:sz w:val="24"/>
          <w:szCs w:val="24"/>
        </w:rPr>
        <w:t xml:space="preserve">The Commission estimates that the average burden to respondents for gathering data, completing one questionnaire, and filing a survey </w:t>
      </w:r>
      <w:r w:rsidR="005C6C62" w:rsidRPr="007D3069">
        <w:rPr>
          <w:sz w:val="24"/>
          <w:szCs w:val="24"/>
        </w:rPr>
        <w:t>is</w:t>
      </w:r>
      <w:r w:rsidRPr="007D3069">
        <w:rPr>
          <w:sz w:val="24"/>
          <w:szCs w:val="24"/>
        </w:rPr>
        <w:t xml:space="preserve"> </w:t>
      </w:r>
      <w:r w:rsidR="00EB105E" w:rsidRPr="007D3069">
        <w:rPr>
          <w:b/>
          <w:sz w:val="24"/>
          <w:szCs w:val="24"/>
        </w:rPr>
        <w:t>7.0</w:t>
      </w:r>
      <w:r w:rsidRPr="007D3069">
        <w:rPr>
          <w:b/>
          <w:sz w:val="24"/>
          <w:szCs w:val="24"/>
        </w:rPr>
        <w:t xml:space="preserve"> hours</w:t>
      </w:r>
      <w:r w:rsidRPr="007D3069">
        <w:rPr>
          <w:sz w:val="24"/>
          <w:szCs w:val="24"/>
        </w:rPr>
        <w:t>.</w:t>
      </w:r>
    </w:p>
    <w:p w14:paraId="325A027F" w14:textId="1C88A830" w:rsidR="003E7140" w:rsidRPr="007D3069" w:rsidRDefault="0074148C" w:rsidP="00040A24">
      <w:pPr>
        <w:pStyle w:val="BodyText"/>
        <w:spacing w:after="240"/>
        <w:rPr>
          <w:szCs w:val="24"/>
        </w:rPr>
      </w:pPr>
      <w:r w:rsidRPr="007D3069">
        <w:rPr>
          <w:szCs w:val="24"/>
        </w:rPr>
        <w:t>Op</w:t>
      </w:r>
      <w:r w:rsidR="00C56CBF" w:rsidRPr="007D3069">
        <w:rPr>
          <w:szCs w:val="24"/>
        </w:rPr>
        <w:t xml:space="preserve">erators serving </w:t>
      </w:r>
      <w:r w:rsidR="003E7140" w:rsidRPr="007D3069">
        <w:rPr>
          <w:szCs w:val="24"/>
        </w:rPr>
        <w:t xml:space="preserve">750 </w:t>
      </w:r>
      <w:r w:rsidRPr="007D3069">
        <w:rPr>
          <w:szCs w:val="24"/>
        </w:rPr>
        <w:t>cable community units will be surveyed.  Based on the response rate for previous surveys</w:t>
      </w:r>
      <w:r w:rsidR="00FD0BE5" w:rsidRPr="007D3069">
        <w:rPr>
          <w:szCs w:val="24"/>
        </w:rPr>
        <w:t xml:space="preserve"> </w:t>
      </w:r>
      <w:r w:rsidRPr="007D3069">
        <w:rPr>
          <w:szCs w:val="24"/>
        </w:rPr>
        <w:t>conducted, we estimate that 9</w:t>
      </w:r>
      <w:r w:rsidR="002058BA" w:rsidRPr="007D3069">
        <w:rPr>
          <w:szCs w:val="24"/>
        </w:rPr>
        <w:t>7</w:t>
      </w:r>
      <w:r w:rsidRPr="007D3069">
        <w:rPr>
          <w:szCs w:val="24"/>
        </w:rPr>
        <w:t>% of the recipients will respond</w:t>
      </w:r>
      <w:r w:rsidR="003E7140" w:rsidRPr="007D3069">
        <w:rPr>
          <w:szCs w:val="24"/>
        </w:rPr>
        <w:t xml:space="preserve"> to the questionnaire</w:t>
      </w:r>
      <w:r w:rsidRPr="007D3069">
        <w:rPr>
          <w:szCs w:val="24"/>
        </w:rPr>
        <w:t xml:space="preserve">, giving us a total of </w:t>
      </w:r>
      <w:r w:rsidR="00477C15" w:rsidRPr="007D3069">
        <w:rPr>
          <w:b/>
          <w:szCs w:val="24"/>
        </w:rPr>
        <w:t>7</w:t>
      </w:r>
      <w:r w:rsidR="003E7140" w:rsidRPr="007D3069">
        <w:rPr>
          <w:b/>
          <w:szCs w:val="24"/>
        </w:rPr>
        <w:t>28</w:t>
      </w:r>
      <w:r w:rsidRPr="007D3069">
        <w:rPr>
          <w:szCs w:val="24"/>
        </w:rPr>
        <w:t xml:space="preserve"> responses.</w:t>
      </w:r>
    </w:p>
    <w:p w14:paraId="41A90B1C" w14:textId="06BA714B" w:rsidR="008A6B6E" w:rsidRPr="007D3069" w:rsidRDefault="008A6B6E" w:rsidP="00040A24">
      <w:pPr>
        <w:pStyle w:val="BodyText"/>
        <w:spacing w:after="240"/>
        <w:rPr>
          <w:szCs w:val="24"/>
        </w:rPr>
      </w:pPr>
      <w:r w:rsidRPr="007D3069">
        <w:rPr>
          <w:b/>
          <w:szCs w:val="24"/>
        </w:rPr>
        <w:t>Total Number of Respondents:</w:t>
      </w:r>
      <w:r w:rsidRPr="007D3069">
        <w:rPr>
          <w:szCs w:val="24"/>
        </w:rPr>
        <w:t xml:space="preserve">  97% of 750 respondents = </w:t>
      </w:r>
      <w:r w:rsidRPr="007D3069">
        <w:rPr>
          <w:b/>
          <w:szCs w:val="24"/>
        </w:rPr>
        <w:t>728 respondents</w:t>
      </w:r>
    </w:p>
    <w:p w14:paraId="421E8798" w14:textId="0888195A" w:rsidR="00FF6B9B" w:rsidRPr="007D3069" w:rsidRDefault="00CC5721" w:rsidP="00040A24">
      <w:pPr>
        <w:pStyle w:val="BodyText"/>
        <w:spacing w:after="240"/>
        <w:rPr>
          <w:b/>
          <w:szCs w:val="24"/>
        </w:rPr>
      </w:pPr>
      <w:r w:rsidRPr="007D3069">
        <w:rPr>
          <w:b/>
          <w:szCs w:val="24"/>
        </w:rPr>
        <w:t xml:space="preserve">Total Number of </w:t>
      </w:r>
      <w:r w:rsidR="00332A48" w:rsidRPr="007D3069">
        <w:rPr>
          <w:b/>
          <w:szCs w:val="24"/>
        </w:rPr>
        <w:t xml:space="preserve">Annual </w:t>
      </w:r>
      <w:r w:rsidR="00FF6B9B" w:rsidRPr="007D3069">
        <w:rPr>
          <w:b/>
          <w:szCs w:val="24"/>
        </w:rPr>
        <w:t xml:space="preserve">Questionnaire </w:t>
      </w:r>
      <w:r w:rsidRPr="007D3069">
        <w:rPr>
          <w:b/>
          <w:szCs w:val="24"/>
        </w:rPr>
        <w:t>Respons</w:t>
      </w:r>
      <w:r w:rsidR="005C6C62" w:rsidRPr="007D3069">
        <w:rPr>
          <w:b/>
          <w:szCs w:val="24"/>
        </w:rPr>
        <w:t>es</w:t>
      </w:r>
      <w:r w:rsidRPr="007D3069">
        <w:rPr>
          <w:b/>
          <w:szCs w:val="24"/>
        </w:rPr>
        <w:t xml:space="preserve">: </w:t>
      </w:r>
      <w:r w:rsidR="003E7140" w:rsidRPr="007D3069">
        <w:rPr>
          <w:b/>
          <w:szCs w:val="24"/>
        </w:rPr>
        <w:t xml:space="preserve"> </w:t>
      </w:r>
      <w:r w:rsidR="00332A48" w:rsidRPr="007D3069">
        <w:rPr>
          <w:szCs w:val="24"/>
        </w:rPr>
        <w:t>9</w:t>
      </w:r>
      <w:r w:rsidR="000B7AF3" w:rsidRPr="007D3069">
        <w:rPr>
          <w:szCs w:val="24"/>
        </w:rPr>
        <w:t>7</w:t>
      </w:r>
      <w:r w:rsidR="002A68CE" w:rsidRPr="007D3069">
        <w:rPr>
          <w:szCs w:val="24"/>
        </w:rPr>
        <w:t xml:space="preserve">% of </w:t>
      </w:r>
      <w:r w:rsidR="003E7140" w:rsidRPr="007D3069">
        <w:rPr>
          <w:szCs w:val="24"/>
        </w:rPr>
        <w:t>750</w:t>
      </w:r>
      <w:r w:rsidR="00332A48" w:rsidRPr="007D3069">
        <w:rPr>
          <w:b/>
          <w:szCs w:val="24"/>
        </w:rPr>
        <w:t xml:space="preserve"> = </w:t>
      </w:r>
      <w:r w:rsidR="00477C15" w:rsidRPr="007D3069">
        <w:rPr>
          <w:b/>
          <w:szCs w:val="24"/>
        </w:rPr>
        <w:t>7</w:t>
      </w:r>
      <w:r w:rsidR="003E7140" w:rsidRPr="007D3069">
        <w:rPr>
          <w:b/>
          <w:szCs w:val="24"/>
        </w:rPr>
        <w:t>28 responses</w:t>
      </w:r>
    </w:p>
    <w:p w14:paraId="2844BAAC" w14:textId="4F089D17" w:rsidR="00ED53D3" w:rsidRPr="007D3069" w:rsidRDefault="0074148C" w:rsidP="00040A24">
      <w:pPr>
        <w:pStyle w:val="BodyText"/>
        <w:spacing w:after="240"/>
        <w:rPr>
          <w:b/>
          <w:szCs w:val="24"/>
        </w:rPr>
      </w:pPr>
      <w:r w:rsidRPr="007D3069">
        <w:rPr>
          <w:b/>
          <w:szCs w:val="24"/>
        </w:rPr>
        <w:t xml:space="preserve">Total </w:t>
      </w:r>
      <w:r w:rsidR="00525CF7" w:rsidRPr="007D3069">
        <w:rPr>
          <w:b/>
          <w:szCs w:val="24"/>
        </w:rPr>
        <w:t xml:space="preserve">Number of </w:t>
      </w:r>
      <w:r w:rsidRPr="007D3069">
        <w:rPr>
          <w:b/>
          <w:szCs w:val="24"/>
        </w:rPr>
        <w:t>Annual Burden Hours:</w:t>
      </w:r>
      <w:r w:rsidRPr="007D3069">
        <w:rPr>
          <w:szCs w:val="24"/>
        </w:rPr>
        <w:t xml:space="preserve">  </w:t>
      </w:r>
      <w:r w:rsidR="00EB105E" w:rsidRPr="007D3069">
        <w:rPr>
          <w:szCs w:val="24"/>
        </w:rPr>
        <w:t>7.0</w:t>
      </w:r>
      <w:r w:rsidR="00FF6B9B" w:rsidRPr="007D3069">
        <w:rPr>
          <w:szCs w:val="24"/>
        </w:rPr>
        <w:t xml:space="preserve"> hours x </w:t>
      </w:r>
      <w:r w:rsidR="00477C15" w:rsidRPr="007D3069">
        <w:rPr>
          <w:szCs w:val="24"/>
        </w:rPr>
        <w:t>7</w:t>
      </w:r>
      <w:r w:rsidR="00FF6B9B" w:rsidRPr="007D3069">
        <w:rPr>
          <w:szCs w:val="24"/>
        </w:rPr>
        <w:t>28 responses</w:t>
      </w:r>
      <w:r w:rsidR="00332A48" w:rsidRPr="007D3069">
        <w:rPr>
          <w:szCs w:val="24"/>
        </w:rPr>
        <w:t xml:space="preserve"> = </w:t>
      </w:r>
      <w:r w:rsidR="00EB105E" w:rsidRPr="007D3069">
        <w:rPr>
          <w:b/>
          <w:szCs w:val="24"/>
        </w:rPr>
        <w:t>5</w:t>
      </w:r>
      <w:r w:rsidR="00FF6B9B" w:rsidRPr="007D3069">
        <w:rPr>
          <w:b/>
          <w:szCs w:val="24"/>
        </w:rPr>
        <w:t>,</w:t>
      </w:r>
      <w:r w:rsidR="00EB105E" w:rsidRPr="007D3069">
        <w:rPr>
          <w:b/>
          <w:szCs w:val="24"/>
        </w:rPr>
        <w:t xml:space="preserve">096 </w:t>
      </w:r>
      <w:r w:rsidR="00E56B37" w:rsidRPr="007D3069">
        <w:rPr>
          <w:b/>
          <w:szCs w:val="24"/>
        </w:rPr>
        <w:t>hours</w:t>
      </w:r>
    </w:p>
    <w:p w14:paraId="1632D709" w14:textId="06C9E1B3" w:rsidR="00D358F0" w:rsidRPr="007D3069" w:rsidRDefault="00EC572A" w:rsidP="00040A24">
      <w:pPr>
        <w:pStyle w:val="BodyText"/>
        <w:spacing w:after="240"/>
        <w:rPr>
          <w:szCs w:val="24"/>
        </w:rPr>
      </w:pPr>
      <w:bookmarkStart w:id="16" w:name="_Hlk496193336"/>
      <w:r w:rsidRPr="007D3069">
        <w:rPr>
          <w:b/>
          <w:szCs w:val="24"/>
        </w:rPr>
        <w:t xml:space="preserve">Total </w:t>
      </w:r>
      <w:r w:rsidR="00ED53D3" w:rsidRPr="007D3069">
        <w:rPr>
          <w:b/>
          <w:szCs w:val="24"/>
        </w:rPr>
        <w:t>Annual</w:t>
      </w:r>
      <w:r w:rsidRPr="007D3069">
        <w:rPr>
          <w:b/>
          <w:szCs w:val="24"/>
        </w:rPr>
        <w:t xml:space="preserve"> In-House Costs</w:t>
      </w:r>
      <w:bookmarkEnd w:id="16"/>
      <w:r w:rsidRPr="007D3069">
        <w:rPr>
          <w:b/>
          <w:szCs w:val="24"/>
        </w:rPr>
        <w:t xml:space="preserve">: </w:t>
      </w:r>
      <w:r w:rsidR="0074148C" w:rsidRPr="007D3069">
        <w:rPr>
          <w:szCs w:val="24"/>
        </w:rPr>
        <w:t>We believe cable operators will use in-house professional staff, paid at an average wage of $</w:t>
      </w:r>
      <w:r w:rsidR="00984F39" w:rsidRPr="007D3069">
        <w:rPr>
          <w:szCs w:val="24"/>
        </w:rPr>
        <w:t>73.20</w:t>
      </w:r>
      <w:r w:rsidR="0074148C" w:rsidRPr="007D3069">
        <w:rPr>
          <w:szCs w:val="24"/>
        </w:rPr>
        <w:t xml:space="preserve"> (equivalent to GS-1</w:t>
      </w:r>
      <w:r w:rsidR="00BD38CB" w:rsidRPr="007D3069">
        <w:rPr>
          <w:szCs w:val="24"/>
        </w:rPr>
        <w:t>5</w:t>
      </w:r>
      <w:r w:rsidR="00F71157" w:rsidRPr="007D3069">
        <w:rPr>
          <w:szCs w:val="24"/>
        </w:rPr>
        <w:t xml:space="preserve">, step </w:t>
      </w:r>
      <w:r w:rsidR="00984F39" w:rsidRPr="007D3069">
        <w:rPr>
          <w:szCs w:val="24"/>
        </w:rPr>
        <w:t>5</w:t>
      </w:r>
      <w:r w:rsidR="00E56B37" w:rsidRPr="007D3069">
        <w:rPr>
          <w:szCs w:val="24"/>
        </w:rPr>
        <w:t xml:space="preserve"> for Washington-Baltimore area</w:t>
      </w:r>
      <w:r w:rsidR="0074148C" w:rsidRPr="007D3069">
        <w:rPr>
          <w:szCs w:val="24"/>
        </w:rPr>
        <w:t>) per hour.</w:t>
      </w:r>
    </w:p>
    <w:p w14:paraId="6FBA13E6" w14:textId="547232E4" w:rsidR="00163F62" w:rsidRPr="007D3069" w:rsidRDefault="00071ADA" w:rsidP="008A6B6E">
      <w:pPr>
        <w:pStyle w:val="BodyText"/>
        <w:spacing w:after="360"/>
        <w:ind w:left="720"/>
        <w:rPr>
          <w:b/>
          <w:szCs w:val="24"/>
        </w:rPr>
      </w:pPr>
      <w:r w:rsidRPr="007D3069">
        <w:rPr>
          <w:b/>
          <w:szCs w:val="24"/>
        </w:rPr>
        <w:t>Total Annual In-House Costs</w:t>
      </w:r>
      <w:r w:rsidR="00AA721E" w:rsidRPr="007D3069">
        <w:rPr>
          <w:b/>
          <w:szCs w:val="24"/>
        </w:rPr>
        <w:t xml:space="preserve"> = </w:t>
      </w:r>
      <w:r w:rsidR="00ED3B50" w:rsidRPr="007D3069">
        <w:rPr>
          <w:b/>
          <w:szCs w:val="24"/>
        </w:rPr>
        <w:t>728</w:t>
      </w:r>
      <w:r w:rsidR="00ED3B50" w:rsidRPr="007D3069">
        <w:rPr>
          <w:szCs w:val="24"/>
        </w:rPr>
        <w:t xml:space="preserve"> </w:t>
      </w:r>
      <w:r w:rsidR="00FF6B9B" w:rsidRPr="007D3069">
        <w:rPr>
          <w:szCs w:val="24"/>
        </w:rPr>
        <w:t>responses</w:t>
      </w:r>
      <w:r w:rsidR="0074148C" w:rsidRPr="007D3069">
        <w:rPr>
          <w:szCs w:val="24"/>
        </w:rPr>
        <w:t xml:space="preserve"> x </w:t>
      </w:r>
      <w:r w:rsidR="00EB105E" w:rsidRPr="007D3069">
        <w:rPr>
          <w:b/>
          <w:szCs w:val="24"/>
        </w:rPr>
        <w:t>7.0</w:t>
      </w:r>
      <w:r w:rsidR="0074148C" w:rsidRPr="007D3069">
        <w:rPr>
          <w:szCs w:val="24"/>
        </w:rPr>
        <w:t xml:space="preserve"> h</w:t>
      </w:r>
      <w:r w:rsidR="00E212A0" w:rsidRPr="007D3069">
        <w:rPr>
          <w:szCs w:val="24"/>
        </w:rPr>
        <w:t>ours</w:t>
      </w:r>
      <w:r w:rsidR="00FF6B9B" w:rsidRPr="007D3069">
        <w:rPr>
          <w:szCs w:val="24"/>
        </w:rPr>
        <w:t xml:space="preserve"> </w:t>
      </w:r>
      <w:r w:rsidR="00ED53D3" w:rsidRPr="007D3069">
        <w:rPr>
          <w:szCs w:val="24"/>
        </w:rPr>
        <w:t xml:space="preserve">x </w:t>
      </w:r>
      <w:r w:rsidR="0074148C" w:rsidRPr="007D3069">
        <w:rPr>
          <w:b/>
          <w:szCs w:val="24"/>
        </w:rPr>
        <w:t>$</w:t>
      </w:r>
      <w:r w:rsidR="00984F39" w:rsidRPr="007D3069">
        <w:rPr>
          <w:b/>
          <w:szCs w:val="24"/>
        </w:rPr>
        <w:t>73.20</w:t>
      </w:r>
      <w:r w:rsidR="0074148C" w:rsidRPr="007D3069">
        <w:rPr>
          <w:szCs w:val="24"/>
        </w:rPr>
        <w:t xml:space="preserve"> per hour = </w:t>
      </w:r>
      <w:r w:rsidR="0074148C" w:rsidRPr="007D3069">
        <w:rPr>
          <w:b/>
          <w:szCs w:val="24"/>
        </w:rPr>
        <w:t>$</w:t>
      </w:r>
      <w:r w:rsidR="00984F39" w:rsidRPr="007D3069">
        <w:rPr>
          <w:b/>
          <w:szCs w:val="24"/>
        </w:rPr>
        <w:t>373,027.20</w:t>
      </w:r>
    </w:p>
    <w:p w14:paraId="509A6054" w14:textId="77777777" w:rsidR="00B574E3" w:rsidRPr="007D3069" w:rsidRDefault="00BD38CB" w:rsidP="00BD38CB">
      <w:pPr>
        <w:pStyle w:val="ListNumber"/>
        <w:numPr>
          <w:ilvl w:val="0"/>
          <w:numId w:val="0"/>
        </w:numPr>
        <w:jc w:val="both"/>
        <w:rPr>
          <w:b/>
          <w:sz w:val="24"/>
          <w:szCs w:val="24"/>
        </w:rPr>
      </w:pPr>
      <w:r w:rsidRPr="007D3069">
        <w:rPr>
          <w:b/>
          <w:sz w:val="24"/>
          <w:szCs w:val="24"/>
        </w:rPr>
        <w:t>13.</w:t>
      </w:r>
      <w:r w:rsidRPr="007D3069">
        <w:rPr>
          <w:b/>
          <w:sz w:val="24"/>
          <w:szCs w:val="24"/>
        </w:rPr>
        <w:tab/>
      </w:r>
      <w:r w:rsidR="00BC431C" w:rsidRPr="007D3069">
        <w:rPr>
          <w:b/>
          <w:sz w:val="24"/>
          <w:szCs w:val="24"/>
        </w:rPr>
        <w:t>Annual Cost Burden</w:t>
      </w:r>
      <w:r w:rsidR="009F0257" w:rsidRPr="007D3069">
        <w:rPr>
          <w:b/>
          <w:sz w:val="24"/>
          <w:szCs w:val="24"/>
        </w:rPr>
        <w:t>:</w:t>
      </w:r>
      <w:r w:rsidR="00B43874" w:rsidRPr="007D3069">
        <w:rPr>
          <w:b/>
          <w:sz w:val="24"/>
          <w:szCs w:val="24"/>
        </w:rPr>
        <w:t xml:space="preserve"> </w:t>
      </w:r>
      <w:r w:rsidR="00ED3B50" w:rsidRPr="007D3069">
        <w:rPr>
          <w:sz w:val="24"/>
          <w:szCs w:val="24"/>
        </w:rPr>
        <w:t>No</w:t>
      </w:r>
      <w:r w:rsidR="00163F62" w:rsidRPr="007D3069">
        <w:rPr>
          <w:sz w:val="24"/>
          <w:szCs w:val="24"/>
        </w:rPr>
        <w:t xml:space="preserve"> </w:t>
      </w:r>
      <w:r w:rsidRPr="007D3069">
        <w:rPr>
          <w:sz w:val="24"/>
          <w:szCs w:val="24"/>
        </w:rPr>
        <w:t xml:space="preserve">such </w:t>
      </w:r>
      <w:r w:rsidR="00163F62" w:rsidRPr="007D3069">
        <w:rPr>
          <w:sz w:val="24"/>
          <w:szCs w:val="24"/>
        </w:rPr>
        <w:t>cost associated with this collection of information.</w:t>
      </w:r>
    </w:p>
    <w:p w14:paraId="4D6E676F" w14:textId="77777777" w:rsidR="009E1C6C" w:rsidRPr="007D3069" w:rsidRDefault="006B3DB0" w:rsidP="00F1489F">
      <w:pPr>
        <w:pStyle w:val="BodyText"/>
        <w:ind w:left="720" w:hanging="360"/>
        <w:rPr>
          <w:szCs w:val="24"/>
        </w:rPr>
      </w:pPr>
      <w:r w:rsidRPr="007D3069">
        <w:rPr>
          <w:szCs w:val="24"/>
        </w:rPr>
        <w:t xml:space="preserve"> </w:t>
      </w:r>
      <w:r w:rsidR="00296697" w:rsidRPr="007D3069">
        <w:rPr>
          <w:szCs w:val="24"/>
        </w:rPr>
        <w:tab/>
      </w:r>
    </w:p>
    <w:p w14:paraId="7A6139A5" w14:textId="38677F15" w:rsidR="00463767" w:rsidRPr="007D3069" w:rsidRDefault="00C602D3" w:rsidP="00072F23">
      <w:pPr>
        <w:pStyle w:val="BodyText"/>
        <w:rPr>
          <w:szCs w:val="24"/>
        </w:rPr>
      </w:pPr>
      <w:r w:rsidRPr="007D3069">
        <w:rPr>
          <w:b/>
          <w:szCs w:val="24"/>
        </w:rPr>
        <w:t>14.</w:t>
      </w:r>
      <w:r w:rsidR="00BD38CB" w:rsidRPr="007D3069">
        <w:rPr>
          <w:b/>
          <w:szCs w:val="24"/>
        </w:rPr>
        <w:tab/>
      </w:r>
      <w:r w:rsidR="003D5CBF" w:rsidRPr="007D3069">
        <w:rPr>
          <w:b/>
          <w:szCs w:val="24"/>
        </w:rPr>
        <w:t>C</w:t>
      </w:r>
      <w:r w:rsidR="00B574E3" w:rsidRPr="007D3069">
        <w:rPr>
          <w:b/>
          <w:szCs w:val="24"/>
        </w:rPr>
        <w:t xml:space="preserve">ost to </w:t>
      </w:r>
      <w:r w:rsidR="003D5CBF" w:rsidRPr="007D3069">
        <w:rPr>
          <w:b/>
          <w:szCs w:val="24"/>
        </w:rPr>
        <w:t xml:space="preserve">the </w:t>
      </w:r>
      <w:r w:rsidR="00B574E3" w:rsidRPr="007D3069">
        <w:rPr>
          <w:b/>
          <w:szCs w:val="24"/>
        </w:rPr>
        <w:t>Federal Government:</w:t>
      </w:r>
      <w:r w:rsidR="00233195" w:rsidRPr="007D3069">
        <w:rPr>
          <w:szCs w:val="24"/>
        </w:rPr>
        <w:t xml:space="preserve"> </w:t>
      </w:r>
      <w:r w:rsidR="00536D01" w:rsidRPr="007D3069">
        <w:rPr>
          <w:szCs w:val="24"/>
        </w:rPr>
        <w:t>We base our estimate on our experience in preparing the survey collection in previous years.  In the estimate, Commission s</w:t>
      </w:r>
      <w:r w:rsidR="007E4407" w:rsidRPr="007D3069">
        <w:rPr>
          <w:szCs w:val="24"/>
        </w:rPr>
        <w:t xml:space="preserve">taff </w:t>
      </w:r>
      <w:r w:rsidR="00536D01" w:rsidRPr="007D3069">
        <w:rPr>
          <w:szCs w:val="24"/>
        </w:rPr>
        <w:t>is p</w:t>
      </w:r>
      <w:r w:rsidR="00ED3B50" w:rsidRPr="007D3069">
        <w:rPr>
          <w:szCs w:val="24"/>
        </w:rPr>
        <w:t xml:space="preserve">aid </w:t>
      </w:r>
      <w:r w:rsidR="007E4407" w:rsidRPr="007D3069">
        <w:rPr>
          <w:szCs w:val="24"/>
        </w:rPr>
        <w:t xml:space="preserve">at </w:t>
      </w:r>
      <w:r w:rsidR="00ED3B50" w:rsidRPr="007D3069">
        <w:rPr>
          <w:szCs w:val="24"/>
        </w:rPr>
        <w:t>an average wage of $</w:t>
      </w:r>
      <w:r w:rsidR="00751160" w:rsidRPr="007D3069">
        <w:rPr>
          <w:szCs w:val="24"/>
        </w:rPr>
        <w:t>73.20</w:t>
      </w:r>
      <w:r w:rsidR="00ED3B50" w:rsidRPr="007D3069">
        <w:rPr>
          <w:szCs w:val="24"/>
        </w:rPr>
        <w:t xml:space="preserve"> (equivalent to GS-15</w:t>
      </w:r>
      <w:r w:rsidR="00F71157" w:rsidRPr="007D3069">
        <w:rPr>
          <w:szCs w:val="24"/>
        </w:rPr>
        <w:t xml:space="preserve">, step </w:t>
      </w:r>
      <w:r w:rsidR="00751160" w:rsidRPr="007D3069">
        <w:rPr>
          <w:szCs w:val="24"/>
        </w:rPr>
        <w:t>5</w:t>
      </w:r>
      <w:r w:rsidR="00ED3B50" w:rsidRPr="007D3069">
        <w:rPr>
          <w:szCs w:val="24"/>
        </w:rPr>
        <w:t xml:space="preserve"> for Washington-Baltimore area) per hour.</w:t>
      </w:r>
      <w:r w:rsidR="00BB1C42" w:rsidRPr="007D3069">
        <w:rPr>
          <w:szCs w:val="24"/>
        </w:rPr>
        <w:t xml:space="preserve">  Operating hours in general consist of (</w:t>
      </w:r>
      <w:r w:rsidR="00464DB3" w:rsidRPr="007D3069">
        <w:rPr>
          <w:szCs w:val="24"/>
        </w:rPr>
        <w:t xml:space="preserve">1) </w:t>
      </w:r>
      <w:r w:rsidR="00BB1C42" w:rsidRPr="007D3069">
        <w:rPr>
          <w:szCs w:val="24"/>
        </w:rPr>
        <w:t>Survey preparation (</w:t>
      </w:r>
      <w:r w:rsidR="00536D01" w:rsidRPr="007D3069">
        <w:rPr>
          <w:szCs w:val="24"/>
        </w:rPr>
        <w:t>developing</w:t>
      </w:r>
      <w:r w:rsidR="00233195" w:rsidRPr="007D3069">
        <w:rPr>
          <w:szCs w:val="24"/>
        </w:rPr>
        <w:t xml:space="preserve"> </w:t>
      </w:r>
      <w:r w:rsidR="00464DB3" w:rsidRPr="007D3069">
        <w:rPr>
          <w:szCs w:val="24"/>
        </w:rPr>
        <w:t>the</w:t>
      </w:r>
      <w:r w:rsidR="00233195" w:rsidRPr="007D3069">
        <w:rPr>
          <w:szCs w:val="24"/>
        </w:rPr>
        <w:t xml:space="preserve"> sample</w:t>
      </w:r>
      <w:r w:rsidR="00BB1C42" w:rsidRPr="007D3069">
        <w:rPr>
          <w:szCs w:val="24"/>
        </w:rPr>
        <w:t xml:space="preserve">, </w:t>
      </w:r>
      <w:r w:rsidR="00464DB3" w:rsidRPr="007D3069">
        <w:rPr>
          <w:szCs w:val="24"/>
        </w:rPr>
        <w:t xml:space="preserve">testing the online </w:t>
      </w:r>
      <w:r w:rsidR="00947F38" w:rsidRPr="007D3069">
        <w:rPr>
          <w:szCs w:val="24"/>
        </w:rPr>
        <w:t>questionnaire</w:t>
      </w:r>
      <w:r w:rsidR="00464DB3" w:rsidRPr="007D3069">
        <w:rPr>
          <w:szCs w:val="24"/>
        </w:rPr>
        <w:t xml:space="preserve"> software</w:t>
      </w:r>
      <w:r w:rsidR="00040A24" w:rsidRPr="007D3069">
        <w:rPr>
          <w:szCs w:val="24"/>
        </w:rPr>
        <w:t>, etc.)</w:t>
      </w:r>
      <w:r w:rsidR="00BB1C42" w:rsidRPr="007D3069">
        <w:rPr>
          <w:szCs w:val="24"/>
        </w:rPr>
        <w:t>,</w:t>
      </w:r>
      <w:r w:rsidR="00040A24" w:rsidRPr="007D3069">
        <w:rPr>
          <w:szCs w:val="24"/>
        </w:rPr>
        <w:t xml:space="preserve"> (2)</w:t>
      </w:r>
      <w:r w:rsidR="00464DB3" w:rsidRPr="007D3069">
        <w:rPr>
          <w:szCs w:val="24"/>
        </w:rPr>
        <w:t xml:space="preserve"> processing submitted questionnaires</w:t>
      </w:r>
      <w:r w:rsidR="001553E8" w:rsidRPr="007D3069">
        <w:rPr>
          <w:szCs w:val="24"/>
        </w:rPr>
        <w:t>,</w:t>
      </w:r>
      <w:r w:rsidR="00233195" w:rsidRPr="007D3069">
        <w:rPr>
          <w:szCs w:val="24"/>
        </w:rPr>
        <w:t xml:space="preserve"> </w:t>
      </w:r>
      <w:r w:rsidR="00464DB3" w:rsidRPr="007D3069">
        <w:rPr>
          <w:szCs w:val="24"/>
        </w:rPr>
        <w:t>(</w:t>
      </w:r>
      <w:r w:rsidR="00040A24" w:rsidRPr="007D3069">
        <w:rPr>
          <w:szCs w:val="24"/>
        </w:rPr>
        <w:t>3</w:t>
      </w:r>
      <w:r w:rsidR="00464DB3" w:rsidRPr="007D3069">
        <w:rPr>
          <w:szCs w:val="24"/>
        </w:rPr>
        <w:t xml:space="preserve">) </w:t>
      </w:r>
      <w:r w:rsidR="00BB1C42" w:rsidRPr="007D3069">
        <w:rPr>
          <w:szCs w:val="24"/>
        </w:rPr>
        <w:t>conducting quality control</w:t>
      </w:r>
      <w:r w:rsidR="00040A24" w:rsidRPr="007D3069">
        <w:rPr>
          <w:szCs w:val="24"/>
        </w:rPr>
        <w:t xml:space="preserve"> measures, and (4)</w:t>
      </w:r>
      <w:r w:rsidR="00233195" w:rsidRPr="007D3069">
        <w:rPr>
          <w:szCs w:val="24"/>
        </w:rPr>
        <w:t xml:space="preserve"> analyz</w:t>
      </w:r>
      <w:r w:rsidR="00464DB3" w:rsidRPr="007D3069">
        <w:rPr>
          <w:szCs w:val="24"/>
        </w:rPr>
        <w:t>ing</w:t>
      </w:r>
      <w:r w:rsidR="00233195" w:rsidRPr="007D3069">
        <w:rPr>
          <w:szCs w:val="24"/>
        </w:rPr>
        <w:t xml:space="preserve"> the information collection. </w:t>
      </w:r>
      <w:r w:rsidR="008A3B3F" w:rsidRPr="007D3069">
        <w:rPr>
          <w:szCs w:val="24"/>
        </w:rPr>
        <w:t xml:space="preserve"> We include hours spen</w:t>
      </w:r>
      <w:r w:rsidR="001553E8" w:rsidRPr="007D3069">
        <w:rPr>
          <w:szCs w:val="24"/>
        </w:rPr>
        <w:t>t</w:t>
      </w:r>
      <w:r w:rsidR="008A3B3F" w:rsidRPr="007D3069">
        <w:rPr>
          <w:szCs w:val="24"/>
        </w:rPr>
        <w:t xml:space="preserve"> in </w:t>
      </w:r>
      <w:r w:rsidR="00BB1C42" w:rsidRPr="007D3069">
        <w:rPr>
          <w:szCs w:val="24"/>
        </w:rPr>
        <w:t>discussions</w:t>
      </w:r>
      <w:r w:rsidR="008A3B3F" w:rsidRPr="007D3069">
        <w:rPr>
          <w:szCs w:val="24"/>
        </w:rPr>
        <w:t xml:space="preserve"> with survey respondents throughout the process.  We also include hours </w:t>
      </w:r>
      <w:r w:rsidR="001553E8" w:rsidRPr="007D3069">
        <w:rPr>
          <w:szCs w:val="24"/>
        </w:rPr>
        <w:t>spent</w:t>
      </w:r>
      <w:r w:rsidR="008A3B3F" w:rsidRPr="007D3069">
        <w:rPr>
          <w:szCs w:val="24"/>
        </w:rPr>
        <w:t xml:space="preserve"> researching and assessing potential revisions</w:t>
      </w:r>
      <w:r w:rsidR="001553E8" w:rsidRPr="007D3069">
        <w:rPr>
          <w:szCs w:val="24"/>
        </w:rPr>
        <w:t xml:space="preserve"> discounted over three years between Paperwork Reduction Act filings</w:t>
      </w:r>
      <w:r w:rsidR="008A3B3F" w:rsidRPr="007D3069">
        <w:rPr>
          <w:szCs w:val="24"/>
        </w:rPr>
        <w:t>.</w:t>
      </w:r>
    </w:p>
    <w:p w14:paraId="3FAD1343" w14:textId="77777777" w:rsidR="00233195" w:rsidRPr="007D3069" w:rsidRDefault="00233195" w:rsidP="00072F23">
      <w:pPr>
        <w:pStyle w:val="BodyText"/>
        <w:rPr>
          <w:szCs w:val="24"/>
        </w:rPr>
      </w:pPr>
    </w:p>
    <w:p w14:paraId="0334157D" w14:textId="23792787" w:rsidR="00071ADA" w:rsidRPr="007D3069" w:rsidRDefault="00040A24" w:rsidP="00071ADA">
      <w:pPr>
        <w:pStyle w:val="BodyText"/>
        <w:ind w:left="360" w:hanging="360"/>
        <w:rPr>
          <w:szCs w:val="24"/>
        </w:rPr>
      </w:pPr>
      <w:r w:rsidRPr="007D3069">
        <w:rPr>
          <w:szCs w:val="24"/>
        </w:rPr>
        <w:t>Operating C</w:t>
      </w:r>
      <w:r w:rsidR="00B574E3" w:rsidRPr="007D3069">
        <w:rPr>
          <w:szCs w:val="24"/>
        </w:rPr>
        <w:t>ost:</w:t>
      </w:r>
      <w:r w:rsidR="00463767" w:rsidRPr="007D3069">
        <w:rPr>
          <w:szCs w:val="24"/>
        </w:rPr>
        <w:t xml:space="preserve"> </w:t>
      </w:r>
      <w:r w:rsidR="003E3FBC" w:rsidRPr="007D3069">
        <w:rPr>
          <w:b/>
          <w:szCs w:val="24"/>
        </w:rPr>
        <w:t>480</w:t>
      </w:r>
      <w:r w:rsidR="00811BDF" w:rsidRPr="007D3069">
        <w:rPr>
          <w:szCs w:val="24"/>
        </w:rPr>
        <w:t xml:space="preserve"> </w:t>
      </w:r>
      <w:r w:rsidR="00B574E3" w:rsidRPr="007D3069">
        <w:rPr>
          <w:szCs w:val="24"/>
        </w:rPr>
        <w:t xml:space="preserve">hours </w:t>
      </w:r>
      <w:r w:rsidR="00463767" w:rsidRPr="007D3069">
        <w:rPr>
          <w:szCs w:val="24"/>
        </w:rPr>
        <w:t xml:space="preserve">x </w:t>
      </w:r>
      <w:r w:rsidR="00463767" w:rsidRPr="007D3069">
        <w:rPr>
          <w:b/>
          <w:szCs w:val="24"/>
        </w:rPr>
        <w:t>$</w:t>
      </w:r>
      <w:r w:rsidR="00751160" w:rsidRPr="007D3069">
        <w:rPr>
          <w:b/>
          <w:szCs w:val="24"/>
        </w:rPr>
        <w:t>73.20</w:t>
      </w:r>
      <w:r w:rsidR="00463767" w:rsidRPr="007D3069">
        <w:rPr>
          <w:szCs w:val="24"/>
        </w:rPr>
        <w:t xml:space="preserve"> </w:t>
      </w:r>
      <w:r w:rsidR="00B574E3" w:rsidRPr="007D3069">
        <w:rPr>
          <w:szCs w:val="24"/>
        </w:rPr>
        <w:t>=</w:t>
      </w:r>
      <w:r w:rsidR="00844307" w:rsidRPr="007D3069">
        <w:rPr>
          <w:szCs w:val="24"/>
        </w:rPr>
        <w:t xml:space="preserve"> </w:t>
      </w:r>
      <w:r w:rsidR="00B574E3" w:rsidRPr="007D3069">
        <w:rPr>
          <w:b/>
          <w:szCs w:val="24"/>
        </w:rPr>
        <w:t>$</w:t>
      </w:r>
      <w:r w:rsidR="00751160" w:rsidRPr="007D3069">
        <w:rPr>
          <w:b/>
          <w:szCs w:val="24"/>
        </w:rPr>
        <w:t>35,136</w:t>
      </w:r>
    </w:p>
    <w:p w14:paraId="073E3EB1" w14:textId="675B8180" w:rsidR="00071ADA" w:rsidRPr="007D3069" w:rsidRDefault="00071ADA" w:rsidP="00071ADA">
      <w:pPr>
        <w:pStyle w:val="BodyText"/>
        <w:ind w:left="360" w:hanging="360"/>
        <w:rPr>
          <w:szCs w:val="24"/>
        </w:rPr>
      </w:pPr>
      <w:r w:rsidRPr="007D3069">
        <w:rPr>
          <w:szCs w:val="24"/>
        </w:rPr>
        <w:t xml:space="preserve">Overhead Cost (using factor of 30%) = </w:t>
      </w:r>
      <w:r w:rsidRPr="007D3069">
        <w:rPr>
          <w:b/>
          <w:szCs w:val="24"/>
        </w:rPr>
        <w:t>$</w:t>
      </w:r>
      <w:r w:rsidR="00751160" w:rsidRPr="007D3069">
        <w:rPr>
          <w:b/>
          <w:szCs w:val="24"/>
        </w:rPr>
        <w:t>10,540.80</w:t>
      </w:r>
    </w:p>
    <w:p w14:paraId="6361AC82" w14:textId="2F96503B" w:rsidR="009E1C6C" w:rsidRPr="007D3069" w:rsidRDefault="00040A24" w:rsidP="00071ADA">
      <w:pPr>
        <w:pStyle w:val="BodyText"/>
        <w:spacing w:after="240"/>
        <w:ind w:left="360" w:hanging="360"/>
        <w:rPr>
          <w:szCs w:val="24"/>
        </w:rPr>
      </w:pPr>
      <w:r w:rsidRPr="007D3069">
        <w:rPr>
          <w:b/>
          <w:szCs w:val="24"/>
        </w:rPr>
        <w:t>T</w:t>
      </w:r>
      <w:r w:rsidR="008A6249" w:rsidRPr="007D3069">
        <w:rPr>
          <w:b/>
          <w:szCs w:val="24"/>
        </w:rPr>
        <w:t xml:space="preserve">otal </w:t>
      </w:r>
      <w:r w:rsidRPr="007D3069">
        <w:rPr>
          <w:b/>
          <w:szCs w:val="24"/>
        </w:rPr>
        <w:t xml:space="preserve">Annual </w:t>
      </w:r>
      <w:r w:rsidR="008A6249" w:rsidRPr="007D3069">
        <w:rPr>
          <w:b/>
          <w:szCs w:val="24"/>
        </w:rPr>
        <w:t>Cost to Federal Government</w:t>
      </w:r>
      <w:r w:rsidR="00CA1A9A" w:rsidRPr="007D3069">
        <w:rPr>
          <w:b/>
          <w:szCs w:val="24"/>
        </w:rPr>
        <w:t xml:space="preserve"> </w:t>
      </w:r>
      <w:r w:rsidRPr="007D3069">
        <w:rPr>
          <w:b/>
          <w:szCs w:val="24"/>
        </w:rPr>
        <w:t>=</w:t>
      </w:r>
      <w:r w:rsidR="00CA1A9A" w:rsidRPr="007D3069">
        <w:rPr>
          <w:szCs w:val="24"/>
        </w:rPr>
        <w:t xml:space="preserve"> </w:t>
      </w:r>
      <w:r w:rsidR="00071ADA" w:rsidRPr="007D3069">
        <w:rPr>
          <w:szCs w:val="24"/>
        </w:rPr>
        <w:t>$3</w:t>
      </w:r>
      <w:r w:rsidR="00751160" w:rsidRPr="007D3069">
        <w:rPr>
          <w:szCs w:val="24"/>
        </w:rPr>
        <w:t>5,136</w:t>
      </w:r>
      <w:r w:rsidR="00071ADA" w:rsidRPr="007D3069">
        <w:rPr>
          <w:szCs w:val="24"/>
        </w:rPr>
        <w:t xml:space="preserve"> + $</w:t>
      </w:r>
      <w:r w:rsidR="00751160" w:rsidRPr="007D3069">
        <w:rPr>
          <w:szCs w:val="24"/>
        </w:rPr>
        <w:t>10,541 (rounded)</w:t>
      </w:r>
      <w:r w:rsidR="00071ADA" w:rsidRPr="007D3069">
        <w:rPr>
          <w:szCs w:val="24"/>
        </w:rPr>
        <w:t xml:space="preserve"> = </w:t>
      </w:r>
      <w:r w:rsidR="00C602D3" w:rsidRPr="007D3069">
        <w:rPr>
          <w:b/>
          <w:szCs w:val="24"/>
        </w:rPr>
        <w:t>$</w:t>
      </w:r>
      <w:r w:rsidR="00751160" w:rsidRPr="007D3069">
        <w:rPr>
          <w:b/>
          <w:szCs w:val="24"/>
        </w:rPr>
        <w:t>45,677</w:t>
      </w:r>
    </w:p>
    <w:p w14:paraId="511F43E7" w14:textId="0E1E984C" w:rsidR="008A6B6E" w:rsidRDefault="00C602D3" w:rsidP="008A6B6E">
      <w:pPr>
        <w:pStyle w:val="BodyText"/>
        <w:spacing w:after="120"/>
        <w:rPr>
          <w:szCs w:val="24"/>
        </w:rPr>
      </w:pPr>
      <w:r w:rsidRPr="007D3069">
        <w:rPr>
          <w:b/>
          <w:szCs w:val="24"/>
        </w:rPr>
        <w:t>15.</w:t>
      </w:r>
      <w:r w:rsidR="00C2413D" w:rsidRPr="007D3069">
        <w:rPr>
          <w:szCs w:val="24"/>
        </w:rPr>
        <w:t xml:space="preserve"> </w:t>
      </w:r>
      <w:r w:rsidR="00CA1A9A" w:rsidRPr="007D3069">
        <w:rPr>
          <w:szCs w:val="24"/>
        </w:rPr>
        <w:tab/>
      </w:r>
      <w:r w:rsidR="006A6535" w:rsidRPr="007D3069">
        <w:rPr>
          <w:szCs w:val="24"/>
        </w:rPr>
        <w:t xml:space="preserve">The Commission has </w:t>
      </w:r>
      <w:r w:rsidR="006A6535" w:rsidRPr="007D3069">
        <w:rPr>
          <w:b/>
          <w:szCs w:val="24"/>
        </w:rPr>
        <w:t>program changes</w:t>
      </w:r>
      <w:r w:rsidR="006A6535" w:rsidRPr="007D3069">
        <w:rPr>
          <w:szCs w:val="24"/>
        </w:rPr>
        <w:t xml:space="preserve"> to this collection due to revisions to the Annual Survey of Cable Industry Prices, FCC Form 333.  </w:t>
      </w:r>
      <w:r w:rsidR="00A84A18" w:rsidRPr="007D3069">
        <w:rPr>
          <w:szCs w:val="24"/>
        </w:rPr>
        <w:t xml:space="preserve">This </w:t>
      </w:r>
      <w:r w:rsidR="006A6535" w:rsidRPr="007D3069">
        <w:rPr>
          <w:szCs w:val="24"/>
        </w:rPr>
        <w:t>program change</w:t>
      </w:r>
      <w:r w:rsidR="008A6B6E" w:rsidRPr="007D3069">
        <w:rPr>
          <w:szCs w:val="24"/>
        </w:rPr>
        <w:t>s/decreases</w:t>
      </w:r>
      <w:r w:rsidR="00DD1BF8" w:rsidRPr="007D3069">
        <w:rPr>
          <w:szCs w:val="24"/>
        </w:rPr>
        <w:t xml:space="preserve"> </w:t>
      </w:r>
      <w:r w:rsidR="008A6B6E" w:rsidRPr="007D3069">
        <w:rPr>
          <w:szCs w:val="24"/>
        </w:rPr>
        <w:t xml:space="preserve">are </w:t>
      </w:r>
      <w:r w:rsidR="00DD1BF8" w:rsidRPr="007D3069">
        <w:rPr>
          <w:szCs w:val="24"/>
        </w:rPr>
        <w:t>as</w:t>
      </w:r>
      <w:r w:rsidR="006A6535" w:rsidRPr="007D3069">
        <w:rPr>
          <w:szCs w:val="24"/>
        </w:rPr>
        <w:t xml:space="preserve"> follows: </w:t>
      </w:r>
      <w:r w:rsidR="008A6B6E" w:rsidRPr="007D3069">
        <w:rPr>
          <w:szCs w:val="24"/>
        </w:rPr>
        <w:t xml:space="preserve">48 to the number of respondents, 48 to the annual number of responses, </w:t>
      </w:r>
      <w:r w:rsidR="006A6535" w:rsidRPr="007D3069">
        <w:rPr>
          <w:szCs w:val="24"/>
        </w:rPr>
        <w:t xml:space="preserve">336 to the number of burden hours due to </w:t>
      </w:r>
      <w:r w:rsidR="00947F38" w:rsidRPr="007D3069">
        <w:rPr>
          <w:szCs w:val="24"/>
        </w:rPr>
        <w:t>lowering</w:t>
      </w:r>
      <w:r w:rsidR="006A6535" w:rsidRPr="007D3069">
        <w:rPr>
          <w:szCs w:val="24"/>
        </w:rPr>
        <w:t xml:space="preserve"> the </w:t>
      </w:r>
      <w:r w:rsidR="003D140A" w:rsidRPr="007D3069">
        <w:rPr>
          <w:szCs w:val="24"/>
        </w:rPr>
        <w:t>sample size of our survey</w:t>
      </w:r>
      <w:r w:rsidR="008A6B6E" w:rsidRPr="007D3069">
        <w:rPr>
          <w:szCs w:val="24"/>
        </w:rPr>
        <w:t>.</w:t>
      </w:r>
      <w:r w:rsidR="003D140A" w:rsidRPr="007D3069">
        <w:rPr>
          <w:szCs w:val="24"/>
        </w:rPr>
        <w:t xml:space="preserve"> </w:t>
      </w:r>
    </w:p>
    <w:p w14:paraId="46C54186" w14:textId="77777777" w:rsidR="00351BB8" w:rsidRPr="007D3069" w:rsidRDefault="00351BB8" w:rsidP="008A6B6E">
      <w:pPr>
        <w:pStyle w:val="BodyText"/>
        <w:spacing w:after="120"/>
        <w:rPr>
          <w:szCs w:val="24"/>
        </w:rPr>
      </w:pPr>
    </w:p>
    <w:p w14:paraId="3C6E2FF3" w14:textId="11056097" w:rsidR="00737398" w:rsidRPr="007D3069" w:rsidRDefault="002058BA" w:rsidP="00737398">
      <w:pPr>
        <w:pStyle w:val="BodyText"/>
        <w:spacing w:after="360"/>
        <w:rPr>
          <w:szCs w:val="24"/>
        </w:rPr>
      </w:pPr>
      <w:r w:rsidRPr="007D3069">
        <w:rPr>
          <w:szCs w:val="24"/>
        </w:rPr>
        <w:t xml:space="preserve">There are no </w:t>
      </w:r>
      <w:r w:rsidRPr="007D3069">
        <w:rPr>
          <w:b/>
          <w:szCs w:val="24"/>
        </w:rPr>
        <w:t>adjustments</w:t>
      </w:r>
      <w:r w:rsidRPr="007D3069">
        <w:rPr>
          <w:szCs w:val="24"/>
        </w:rPr>
        <w:t xml:space="preserve"> to this collection.</w:t>
      </w:r>
    </w:p>
    <w:p w14:paraId="6A32497A" w14:textId="08308753" w:rsidR="00C602D3" w:rsidRPr="007D3069" w:rsidRDefault="00C602D3" w:rsidP="00737398">
      <w:pPr>
        <w:pStyle w:val="BodyText"/>
        <w:spacing w:after="360"/>
        <w:rPr>
          <w:szCs w:val="24"/>
        </w:rPr>
      </w:pPr>
      <w:r w:rsidRPr="007D3069">
        <w:rPr>
          <w:b/>
          <w:szCs w:val="24"/>
        </w:rPr>
        <w:t>16.</w:t>
      </w:r>
      <w:r w:rsidR="00EC572A" w:rsidRPr="007D3069">
        <w:rPr>
          <w:szCs w:val="24"/>
        </w:rPr>
        <w:t xml:space="preserve"> </w:t>
      </w:r>
      <w:r w:rsidR="00737398" w:rsidRPr="007D3069">
        <w:rPr>
          <w:szCs w:val="24"/>
        </w:rPr>
        <w:tab/>
      </w:r>
      <w:r w:rsidR="000F757B" w:rsidRPr="007D3069">
        <w:rPr>
          <w:szCs w:val="24"/>
        </w:rPr>
        <w:t>The Commission will publish a report based on t</w:t>
      </w:r>
      <w:r w:rsidRPr="007D3069">
        <w:rPr>
          <w:szCs w:val="24"/>
        </w:rPr>
        <w:t>he results of th</w:t>
      </w:r>
      <w:r w:rsidR="000F757B" w:rsidRPr="007D3069">
        <w:rPr>
          <w:szCs w:val="24"/>
        </w:rPr>
        <w:t>is</w:t>
      </w:r>
      <w:r w:rsidRPr="007D3069">
        <w:rPr>
          <w:szCs w:val="24"/>
        </w:rPr>
        <w:t xml:space="preserve"> </w:t>
      </w:r>
      <w:r w:rsidR="000F757B" w:rsidRPr="007D3069">
        <w:rPr>
          <w:szCs w:val="24"/>
        </w:rPr>
        <w:t>s</w:t>
      </w:r>
      <w:r w:rsidRPr="007D3069">
        <w:rPr>
          <w:szCs w:val="24"/>
        </w:rPr>
        <w:t>urvey</w:t>
      </w:r>
      <w:r w:rsidR="000F757B" w:rsidRPr="007D3069">
        <w:rPr>
          <w:szCs w:val="24"/>
        </w:rPr>
        <w:t>.  This report will be published</w:t>
      </w:r>
      <w:r w:rsidRPr="007D3069">
        <w:rPr>
          <w:szCs w:val="24"/>
        </w:rPr>
        <w:t xml:space="preserve"> in the Federal Register</w:t>
      </w:r>
      <w:r w:rsidR="000F757B" w:rsidRPr="007D3069">
        <w:rPr>
          <w:szCs w:val="24"/>
        </w:rPr>
        <w:t>,</w:t>
      </w:r>
      <w:r w:rsidRPr="007D3069">
        <w:rPr>
          <w:szCs w:val="24"/>
        </w:rPr>
        <w:t xml:space="preserve"> </w:t>
      </w:r>
      <w:r w:rsidR="00015D03" w:rsidRPr="007D3069">
        <w:rPr>
          <w:szCs w:val="24"/>
        </w:rPr>
        <w:t xml:space="preserve">will be </w:t>
      </w:r>
      <w:r w:rsidRPr="007D3069">
        <w:rPr>
          <w:szCs w:val="24"/>
        </w:rPr>
        <w:t>available</w:t>
      </w:r>
      <w:r w:rsidR="00015D03" w:rsidRPr="007D3069">
        <w:rPr>
          <w:szCs w:val="24"/>
        </w:rPr>
        <w:t xml:space="preserve"> on the Commission’s website</w:t>
      </w:r>
      <w:r w:rsidR="009346EF" w:rsidRPr="007D3069">
        <w:rPr>
          <w:szCs w:val="24"/>
        </w:rPr>
        <w:t xml:space="preserve">, </w:t>
      </w:r>
      <w:r w:rsidR="008364BE" w:rsidRPr="007D3069">
        <w:rPr>
          <w:szCs w:val="24"/>
        </w:rPr>
        <w:t>and</w:t>
      </w:r>
      <w:r w:rsidR="000F757B" w:rsidRPr="007D3069">
        <w:rPr>
          <w:szCs w:val="24"/>
        </w:rPr>
        <w:t xml:space="preserve"> </w:t>
      </w:r>
      <w:r w:rsidR="009346EF" w:rsidRPr="007D3069">
        <w:rPr>
          <w:szCs w:val="24"/>
        </w:rPr>
        <w:t>will be available in hard-</w:t>
      </w:r>
      <w:r w:rsidR="00015D03" w:rsidRPr="007D3069">
        <w:rPr>
          <w:szCs w:val="24"/>
        </w:rPr>
        <w:t>copy form</w:t>
      </w:r>
      <w:r w:rsidRPr="007D3069">
        <w:rPr>
          <w:szCs w:val="24"/>
        </w:rPr>
        <w:t xml:space="preserve"> upon request.  </w:t>
      </w:r>
      <w:r w:rsidR="008364BE" w:rsidRPr="007D3069">
        <w:rPr>
          <w:szCs w:val="24"/>
        </w:rPr>
        <w:t xml:space="preserve">The latest </w:t>
      </w:r>
      <w:r w:rsidR="008364BE" w:rsidRPr="007D3069">
        <w:rPr>
          <w:i/>
          <w:szCs w:val="24"/>
        </w:rPr>
        <w:t>Order</w:t>
      </w:r>
      <w:r w:rsidR="008364BE" w:rsidRPr="007D3069">
        <w:rPr>
          <w:szCs w:val="24"/>
        </w:rPr>
        <w:t xml:space="preserve"> implementing the 2017 Survey was released in April 2017 and the Media Bureau expects to complete the Report </w:t>
      </w:r>
      <w:r w:rsidR="008959D7" w:rsidRPr="007D3069">
        <w:rPr>
          <w:szCs w:val="24"/>
        </w:rPr>
        <w:t>near</w:t>
      </w:r>
      <w:r w:rsidR="008364BE" w:rsidRPr="007D3069">
        <w:rPr>
          <w:szCs w:val="24"/>
        </w:rPr>
        <w:t xml:space="preserve"> the end of the year.  </w:t>
      </w:r>
      <w:r w:rsidRPr="007D3069">
        <w:rPr>
          <w:szCs w:val="24"/>
        </w:rPr>
        <w:t xml:space="preserve">The Commission is required by Section 623(k) of the </w:t>
      </w:r>
      <w:r w:rsidRPr="007D3069">
        <w:rPr>
          <w:i/>
          <w:szCs w:val="24"/>
        </w:rPr>
        <w:t>C</w:t>
      </w:r>
      <w:r w:rsidR="000F757B" w:rsidRPr="007D3069">
        <w:rPr>
          <w:i/>
          <w:szCs w:val="24"/>
        </w:rPr>
        <w:t xml:space="preserve">ommunications </w:t>
      </w:r>
      <w:r w:rsidRPr="007D3069">
        <w:rPr>
          <w:i/>
          <w:szCs w:val="24"/>
        </w:rPr>
        <w:t>Act</w:t>
      </w:r>
      <w:r w:rsidRPr="007D3069">
        <w:rPr>
          <w:szCs w:val="24"/>
        </w:rPr>
        <w:t xml:space="preserve"> to publish th</w:t>
      </w:r>
      <w:r w:rsidR="00047FFD" w:rsidRPr="007D3069">
        <w:rPr>
          <w:szCs w:val="24"/>
        </w:rPr>
        <w:t>e</w:t>
      </w:r>
      <w:r w:rsidRPr="007D3069">
        <w:rPr>
          <w:szCs w:val="24"/>
        </w:rPr>
        <w:t xml:space="preserve"> </w:t>
      </w:r>
      <w:r w:rsidR="00047FFD" w:rsidRPr="007D3069">
        <w:rPr>
          <w:szCs w:val="24"/>
        </w:rPr>
        <w:t>r</w:t>
      </w:r>
      <w:r w:rsidRPr="007D3069">
        <w:rPr>
          <w:szCs w:val="24"/>
        </w:rPr>
        <w:t>eport.</w:t>
      </w:r>
    </w:p>
    <w:p w14:paraId="2639C31C" w14:textId="77777777" w:rsidR="00C602D3" w:rsidRPr="00800E42" w:rsidRDefault="00C602D3" w:rsidP="00737398">
      <w:pPr>
        <w:pStyle w:val="BodyText"/>
        <w:spacing w:after="360"/>
        <w:ind w:left="360" w:hanging="360"/>
        <w:rPr>
          <w:szCs w:val="24"/>
        </w:rPr>
      </w:pPr>
      <w:r w:rsidRPr="007D3069">
        <w:rPr>
          <w:b/>
          <w:szCs w:val="24"/>
        </w:rPr>
        <w:t>17.</w:t>
      </w:r>
      <w:r w:rsidR="006B3DB0" w:rsidRPr="007D3069">
        <w:rPr>
          <w:szCs w:val="24"/>
        </w:rPr>
        <w:tab/>
      </w:r>
      <w:r w:rsidR="00737398" w:rsidRPr="007D3069">
        <w:rPr>
          <w:szCs w:val="24"/>
        </w:rPr>
        <w:tab/>
      </w:r>
      <w:r w:rsidRPr="007D3069">
        <w:rPr>
          <w:szCs w:val="24"/>
        </w:rPr>
        <w:t xml:space="preserve">The expiration date </w:t>
      </w:r>
      <w:r w:rsidR="008F5186" w:rsidRPr="007D3069">
        <w:rPr>
          <w:szCs w:val="24"/>
        </w:rPr>
        <w:t xml:space="preserve">will </w:t>
      </w:r>
      <w:r w:rsidRPr="007D3069">
        <w:rPr>
          <w:szCs w:val="24"/>
        </w:rPr>
        <w:t>be displayed on the document.</w:t>
      </w:r>
    </w:p>
    <w:p w14:paraId="10FED155" w14:textId="2AD25D69" w:rsidR="0007122D" w:rsidRPr="00800E42" w:rsidRDefault="001D40F2" w:rsidP="00F1489F">
      <w:pPr>
        <w:pStyle w:val="BodyText"/>
        <w:rPr>
          <w:szCs w:val="24"/>
        </w:rPr>
      </w:pPr>
      <w:r w:rsidRPr="00737398">
        <w:rPr>
          <w:b/>
          <w:szCs w:val="24"/>
        </w:rPr>
        <w:t>1</w:t>
      </w:r>
      <w:r w:rsidR="00C602D3" w:rsidRPr="00737398">
        <w:rPr>
          <w:b/>
          <w:szCs w:val="24"/>
        </w:rPr>
        <w:t>8.</w:t>
      </w:r>
      <w:r w:rsidR="00EC572A" w:rsidRPr="00800E42">
        <w:rPr>
          <w:szCs w:val="24"/>
        </w:rPr>
        <w:t xml:space="preserve"> </w:t>
      </w:r>
      <w:r w:rsidR="00737398">
        <w:rPr>
          <w:szCs w:val="24"/>
        </w:rPr>
        <w:tab/>
      </w:r>
      <w:r w:rsidRPr="00800E42">
        <w:rPr>
          <w:rStyle w:val="StyleParaNum11ptChar"/>
          <w:sz w:val="24"/>
          <w:szCs w:val="24"/>
        </w:rPr>
        <w:t>T</w:t>
      </w:r>
      <w:r w:rsidR="000B29A3" w:rsidRPr="00800E42">
        <w:rPr>
          <w:szCs w:val="24"/>
        </w:rPr>
        <w:t>here are no exceptions to the Certification Statement</w:t>
      </w:r>
      <w:r w:rsidR="0007122D" w:rsidRPr="00800E42">
        <w:rPr>
          <w:szCs w:val="24"/>
        </w:rPr>
        <w:t>.</w:t>
      </w:r>
    </w:p>
    <w:sectPr w:rsidR="0007122D" w:rsidRPr="00800E42" w:rsidSect="00C83936">
      <w:headerReference w:type="default" r:id="rId11"/>
      <w:footerReference w:type="even"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F64582" w14:textId="77777777" w:rsidR="00DF4054" w:rsidRDefault="00DF4054">
      <w:r>
        <w:separator/>
      </w:r>
    </w:p>
  </w:endnote>
  <w:endnote w:type="continuationSeparator" w:id="0">
    <w:p w14:paraId="55C4BFD2" w14:textId="77777777" w:rsidR="00DF4054" w:rsidRDefault="00DF4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D79AF" w14:textId="77777777" w:rsidR="0042488E" w:rsidRDefault="004248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420D36" w14:textId="77777777" w:rsidR="0042488E" w:rsidRDefault="004248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3E31C" w14:textId="7CBE6BC4" w:rsidR="0042488E" w:rsidRDefault="004248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0A97">
      <w:rPr>
        <w:rStyle w:val="PageNumber"/>
        <w:noProof/>
      </w:rPr>
      <w:t>1</w:t>
    </w:r>
    <w:r>
      <w:rPr>
        <w:rStyle w:val="PageNumber"/>
      </w:rPr>
      <w:fldChar w:fldCharType="end"/>
    </w:r>
  </w:p>
  <w:p w14:paraId="377C59A7" w14:textId="77777777" w:rsidR="0042488E" w:rsidRDefault="004248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189B5" w14:textId="77777777" w:rsidR="00DF4054" w:rsidRDefault="00DF4054">
      <w:r>
        <w:separator/>
      </w:r>
    </w:p>
  </w:footnote>
  <w:footnote w:type="continuationSeparator" w:id="0">
    <w:p w14:paraId="3D0AA71D" w14:textId="77777777" w:rsidR="00DF4054" w:rsidRDefault="00DF4054">
      <w:r>
        <w:continuationSeparator/>
      </w:r>
    </w:p>
  </w:footnote>
  <w:footnote w:id="1">
    <w:p w14:paraId="34E232BC" w14:textId="04626BF1" w:rsidR="00C27BE5" w:rsidRPr="000F2052" w:rsidRDefault="00C27BE5" w:rsidP="00C27BE5">
      <w:pPr>
        <w:pStyle w:val="FootnoteText"/>
        <w:suppressAutoHyphens/>
        <w:spacing w:after="120"/>
      </w:pPr>
      <w:r w:rsidRPr="000F2052">
        <w:rPr>
          <w:rStyle w:val="FootnoteReference"/>
        </w:rPr>
        <w:footnoteRef/>
      </w:r>
      <w:r w:rsidRPr="000F2052">
        <w:t xml:space="preserve"> Section 623(k) of the Communications Act of 1934, amended by the </w:t>
      </w:r>
      <w:r w:rsidRPr="00C27BE5">
        <w:rPr>
          <w:i/>
        </w:rPr>
        <w:t>Cable Television Consumer Protection Act of 1992</w:t>
      </w:r>
      <w:r w:rsidRPr="000F2052">
        <w:t>.  Section 623(k), adopted as Section 3(k) of the Cable Act, Pub. L. No. 102-385, 106 Stat. 1460, codified at 47 U.S.C. § 543(k)</w:t>
      </w:r>
      <w:r>
        <w:t>;</w:t>
      </w:r>
      <w:r w:rsidRPr="00C27BE5">
        <w:t xml:space="preserve"> </w:t>
      </w:r>
      <w:r w:rsidRPr="000F2052">
        <w:t>47 U.S.C. § 543(k)(1) (cross-referencing 47 U.S.C. § 543(a)(2)).</w:t>
      </w:r>
      <w:r w:rsidR="00047FFD">
        <w:t xml:space="preserve"> (</w:t>
      </w:r>
      <w:r w:rsidR="00047FFD" w:rsidRPr="00047FFD">
        <w:rPr>
          <w:i/>
        </w:rPr>
        <w:t>Communications Act</w:t>
      </w:r>
      <w:r w:rsidR="00047FFD">
        <w:t xml:space="preserve">).  </w:t>
      </w:r>
      <w:r w:rsidR="008F2864">
        <w:t xml:space="preserve">The most recent Report is </w:t>
      </w:r>
      <w:r w:rsidRPr="000F2052">
        <w:rPr>
          <w:i/>
        </w:rPr>
        <w:t>Implementation of Section 3 of the Cable Television Consumer Protection and Competition Act of 1992, Statistical Report on Average Rates for Basic Service, Cable Programming Service, and Equipment,</w:t>
      </w:r>
      <w:r w:rsidRPr="000F2052">
        <w:t xml:space="preserve"> 31 FCC Rcd 11498 (2016).</w:t>
      </w:r>
    </w:p>
  </w:footnote>
  <w:footnote w:id="2">
    <w:p w14:paraId="64C11576" w14:textId="77777777" w:rsidR="009846E3" w:rsidRPr="006A7FD5" w:rsidRDefault="00687DA0" w:rsidP="0058185E">
      <w:pPr>
        <w:pStyle w:val="FootnoteText"/>
        <w:suppressAutoHyphens/>
        <w:spacing w:after="120"/>
      </w:pPr>
      <w:r w:rsidRPr="000F2052">
        <w:rPr>
          <w:rStyle w:val="FootnoteReference"/>
        </w:rPr>
        <w:footnoteRef/>
      </w:r>
      <w:r w:rsidRPr="000F2052">
        <w:t xml:space="preserve"> </w:t>
      </w:r>
      <w:r w:rsidR="0077556E">
        <w:t>C</w:t>
      </w:r>
      <w:r w:rsidRPr="000F2052">
        <w:t xml:space="preserve">able operator (operator) </w:t>
      </w:r>
      <w:r w:rsidR="0077556E">
        <w:t>refers to</w:t>
      </w:r>
      <w:r w:rsidR="00B64DEF">
        <w:t xml:space="preserve"> an</w:t>
      </w:r>
      <w:r w:rsidRPr="000F2052">
        <w:t xml:space="preserve"> entity operating as a multichannel video programming distributor</w:t>
      </w:r>
      <w:r w:rsidR="0063417F" w:rsidRPr="000F2052">
        <w:t xml:space="preserve"> </w:t>
      </w:r>
      <w:r w:rsidRPr="000F2052">
        <w:t>that makes available for purchase, by subscribers or customers, multiple channels of video programming</w:t>
      </w:r>
      <w:r w:rsidR="004B05D3">
        <w:t>,</w:t>
      </w:r>
      <w:r w:rsidRPr="000F2052">
        <w:t xml:space="preserve"> delivered over a cable system registered with the Commission.  47 CFR § 76.905(d).  </w:t>
      </w:r>
      <w:r w:rsidR="009A3ADE">
        <w:t>The b</w:t>
      </w:r>
      <w:r w:rsidRPr="000F2052">
        <w:t>asic service</w:t>
      </w:r>
      <w:r w:rsidR="0077556E">
        <w:t xml:space="preserve"> refers to the</w:t>
      </w:r>
      <w:r w:rsidR="00D62CCA">
        <w:t xml:space="preserve"> </w:t>
      </w:r>
      <w:r w:rsidR="0058185E" w:rsidRPr="000F2052">
        <w:t>programming</w:t>
      </w:r>
      <w:r w:rsidR="0063417F" w:rsidRPr="000F2052">
        <w:t xml:space="preserve"> </w:t>
      </w:r>
      <w:r w:rsidRPr="000F2052">
        <w:t xml:space="preserve">to which customers must subscribe </w:t>
      </w:r>
      <w:r w:rsidR="00A338E2" w:rsidRPr="000F2052">
        <w:t>for</w:t>
      </w:r>
      <w:r w:rsidRPr="000F2052">
        <w:t xml:space="preserve"> access</w:t>
      </w:r>
      <w:r w:rsidR="00A338E2" w:rsidRPr="000F2052">
        <w:t xml:space="preserve"> to</w:t>
      </w:r>
      <w:r w:rsidRPr="000F2052">
        <w:t xml:space="preserve"> any other</w:t>
      </w:r>
      <w:r w:rsidR="0077556E">
        <w:t xml:space="preserve"> </w:t>
      </w:r>
      <w:r w:rsidR="00A338E2" w:rsidRPr="000F2052">
        <w:t>service</w:t>
      </w:r>
      <w:r w:rsidRPr="000F2052">
        <w:t xml:space="preserve">.  </w:t>
      </w:r>
      <w:r w:rsidRPr="000F2052">
        <w:rPr>
          <w:i/>
        </w:rPr>
        <w:t>Id.</w:t>
      </w:r>
      <w:r w:rsidRPr="000F2052">
        <w:t xml:space="preserve"> </w:t>
      </w:r>
      <w:bookmarkStart w:id="2" w:name="_Hlk494872660"/>
      <w:r w:rsidRPr="000F2052">
        <w:t>§ 543(b)(7)</w:t>
      </w:r>
      <w:bookmarkEnd w:id="2"/>
      <w:r w:rsidR="00E60855" w:rsidRPr="000F2052">
        <w:t xml:space="preserve">.  </w:t>
      </w:r>
      <w:r w:rsidR="009A3ADE" w:rsidRPr="000F2052">
        <w:t>Other cable programming</w:t>
      </w:r>
      <w:r w:rsidR="009A3ADE">
        <w:t xml:space="preserve"> is any</w:t>
      </w:r>
      <w:r w:rsidR="009A3ADE" w:rsidRPr="000F2052">
        <w:t xml:space="preserve"> service</w:t>
      </w:r>
      <w:r w:rsidR="009A3ADE">
        <w:t xml:space="preserve">, </w:t>
      </w:r>
      <w:r w:rsidR="009A3ADE" w:rsidRPr="000F2052">
        <w:t xml:space="preserve">including lease of equipment, other than basic </w:t>
      </w:r>
      <w:r w:rsidR="009A3ADE">
        <w:t xml:space="preserve">service </w:t>
      </w:r>
      <w:r w:rsidR="009A3ADE" w:rsidRPr="000F2052">
        <w:t xml:space="preserve">or for which per channel or per program rates apply. </w:t>
      </w:r>
      <w:r w:rsidR="009A3ADE">
        <w:t xml:space="preserve"> </w:t>
      </w:r>
      <w:r w:rsidR="009A3ADE" w:rsidRPr="000F2052">
        <w:rPr>
          <w:i/>
        </w:rPr>
        <w:t>Id</w:t>
      </w:r>
      <w:r w:rsidR="009A3ADE" w:rsidRPr="006A7FD5">
        <w:t>.</w:t>
      </w:r>
    </w:p>
  </w:footnote>
  <w:footnote w:id="3">
    <w:p w14:paraId="5E612E6D" w14:textId="0406A63C" w:rsidR="004B05D3" w:rsidRPr="000F2052" w:rsidRDefault="004B05D3" w:rsidP="004B05D3">
      <w:pPr>
        <w:pStyle w:val="FootnoteText"/>
        <w:spacing w:after="120"/>
      </w:pPr>
      <w:r w:rsidRPr="000F2052">
        <w:rPr>
          <w:rStyle w:val="FootnoteReference"/>
        </w:rPr>
        <w:footnoteRef/>
      </w:r>
      <w:r w:rsidRPr="000F2052">
        <w:t xml:space="preserve"> </w:t>
      </w:r>
      <w:bookmarkStart w:id="3" w:name="_Hlk494971859"/>
      <w:r w:rsidRPr="000F2052">
        <w:t xml:space="preserve">Section 111 of </w:t>
      </w:r>
      <w:r w:rsidR="00230AA2" w:rsidRPr="000F2052">
        <w:t>the STELA Reauthorization Act of 2014</w:t>
      </w:r>
      <w:r w:rsidR="00230AA2">
        <w:t xml:space="preserve"> </w:t>
      </w:r>
      <w:r w:rsidR="00230AA2" w:rsidRPr="000F2052">
        <w:t>(STELAR), Pub. L. No. 113-200, 128 Stat. 2059 (2014) enacted Dec</w:t>
      </w:r>
      <w:r w:rsidR="002E55BB">
        <w:t>.</w:t>
      </w:r>
      <w:r w:rsidR="00230AA2" w:rsidRPr="000F2052">
        <w:t xml:space="preserve"> 4, 2014 (H.R. 5728, 113th Cong.)</w:t>
      </w:r>
      <w:r w:rsidR="00186862">
        <w:t xml:space="preserve"> </w:t>
      </w:r>
      <w:r w:rsidR="00982FBD">
        <w:t>directed the Commissi</w:t>
      </w:r>
      <w:r w:rsidR="005C6C62">
        <w:t xml:space="preserve">on to streamline the </w:t>
      </w:r>
      <w:r w:rsidR="0063186F">
        <w:t xml:space="preserve">filing </w:t>
      </w:r>
      <w:r w:rsidR="005C6C62">
        <w:t>process of</w:t>
      </w:r>
      <w:r w:rsidR="0063186F">
        <w:t xml:space="preserve"> </w:t>
      </w:r>
      <w:r w:rsidR="00982FBD">
        <w:t>effective competition petition</w:t>
      </w:r>
      <w:r w:rsidR="0063186F">
        <w:t>s</w:t>
      </w:r>
      <w:r w:rsidR="00982FBD">
        <w:t xml:space="preserve"> for small cable operators</w:t>
      </w:r>
      <w:r w:rsidR="00186862">
        <w:t>.</w:t>
      </w:r>
      <w:bookmarkEnd w:id="3"/>
      <w:r w:rsidR="00186862">
        <w:t xml:space="preserve">  Accordingly, the Commission changed its process for determining effective competition. </w:t>
      </w:r>
      <w:r w:rsidRPr="00944E98">
        <w:rPr>
          <w:i/>
        </w:rPr>
        <w:t xml:space="preserve"> A</w:t>
      </w:r>
      <w:r w:rsidRPr="000F2052">
        <w:rPr>
          <w:i/>
        </w:rPr>
        <w:t>mendment to the Commission’s Rules Concerning Effective Competition, Implementation of Section 111 of the STELA Reauthorization Act,</w:t>
      </w:r>
      <w:r w:rsidRPr="000F2052">
        <w:t xml:space="preserve"> </w:t>
      </w:r>
      <w:r w:rsidRPr="000F2052">
        <w:rPr>
          <w:i/>
        </w:rPr>
        <w:t>Report and Order,</w:t>
      </w:r>
      <w:r w:rsidRPr="000F2052">
        <w:t xml:space="preserve"> 30 FCC Rcd 6574 (2016).</w:t>
      </w:r>
    </w:p>
  </w:footnote>
  <w:footnote w:id="4">
    <w:p w14:paraId="513EEE47" w14:textId="77777777" w:rsidR="00904063" w:rsidRPr="001A05C8" w:rsidRDefault="00904063" w:rsidP="00904063">
      <w:pPr>
        <w:pStyle w:val="FootnoteText"/>
        <w:suppressAutoHyphens/>
        <w:spacing w:after="120"/>
        <w:rPr>
          <w:sz w:val="22"/>
          <w:szCs w:val="22"/>
        </w:rPr>
      </w:pPr>
      <w:r w:rsidRPr="000F2052">
        <w:rPr>
          <w:rStyle w:val="FootnoteReference"/>
        </w:rPr>
        <w:footnoteRef/>
      </w:r>
      <w:r w:rsidRPr="000F2052">
        <w:t xml:space="preserve"> </w:t>
      </w:r>
      <w:bookmarkStart w:id="4" w:name="_Hlk494899558"/>
      <w:r>
        <w:t>The Act</w:t>
      </w:r>
      <w:r w:rsidRPr="00904063">
        <w:t xml:space="preserve"> also requires the Commission to report on television broadcast retransmission consent fees.</w:t>
      </w:r>
      <w:r>
        <w:t xml:space="preserve">  STELAR</w:t>
      </w:r>
      <w:bookmarkEnd w:id="4"/>
      <w:r>
        <w:t xml:space="preserve"> </w:t>
      </w:r>
      <w:r w:rsidRPr="000F2052">
        <w:t>instruct</w:t>
      </w:r>
      <w:r>
        <w:t>s</w:t>
      </w:r>
      <w:r w:rsidRPr="000F2052">
        <w:t xml:space="preserve"> the Commission to include in the Report “the aggregate average total amount paid by cable systems in compensation under section 325 of the Communications Act of 1934, as amended</w:t>
      </w:r>
      <w:r>
        <w:t>.</w:t>
      </w:r>
      <w:r w:rsidRPr="000F2052">
        <w:t>”</w:t>
      </w:r>
      <w:r>
        <w:t xml:space="preserve">  Section 110 of STELAR; </w:t>
      </w:r>
      <w:r w:rsidRPr="000F2052">
        <w:t>47 U.S.C. § 543(k)(2).</w:t>
      </w:r>
    </w:p>
  </w:footnote>
  <w:footnote w:id="5">
    <w:p w14:paraId="26ECA25B" w14:textId="213DB06C" w:rsidR="0063186F" w:rsidRDefault="00B41F5E" w:rsidP="0063186F">
      <w:pPr>
        <w:pStyle w:val="FootnoteText"/>
        <w:spacing w:after="120"/>
      </w:pPr>
      <w:r>
        <w:rPr>
          <w:rStyle w:val="FootnoteReference"/>
        </w:rPr>
        <w:footnoteRef/>
      </w:r>
      <w:r>
        <w:t xml:space="preserve"> </w:t>
      </w:r>
      <w:r w:rsidR="00A25EF2">
        <w:t>Th</w:t>
      </w:r>
      <w:r w:rsidR="0063186F">
        <w:t>e most recently released</w:t>
      </w:r>
      <w:r w:rsidR="00A25EF2">
        <w:t xml:space="preserve"> </w:t>
      </w:r>
      <w:r>
        <w:rPr>
          <w:i/>
        </w:rPr>
        <w:t>Order</w:t>
      </w:r>
      <w:r w:rsidR="00A25EF2" w:rsidRPr="00A25EF2">
        <w:t xml:space="preserve"> </w:t>
      </w:r>
      <w:r w:rsidR="00A25EF2">
        <w:t>is</w:t>
      </w:r>
      <w:r>
        <w:t xml:space="preserve"> </w:t>
      </w:r>
      <w:r w:rsidRPr="003C48FD">
        <w:rPr>
          <w:i/>
        </w:rPr>
        <w:t>Implementation of Section 3 of the Cable Television Consumer Protection and Competition Act of 1992, Statistical Report on Average Prices for Basic Service, Cable Programming Services, and Equipment,</w:t>
      </w:r>
      <w:r w:rsidRPr="003C48FD">
        <w:t xml:space="preserve"> MM Docket No. 92-266, Order,</w:t>
      </w:r>
      <w:r w:rsidR="0063186F">
        <w:t xml:space="preserve"> MB </w:t>
      </w:r>
      <w:r w:rsidR="001E3E5D" w:rsidRPr="001E3E5D">
        <w:t>DA</w:t>
      </w:r>
      <w:r w:rsidR="0063186F">
        <w:t xml:space="preserve"> </w:t>
      </w:r>
      <w:r w:rsidR="001E3E5D" w:rsidRPr="001E3E5D">
        <w:t>17-342</w:t>
      </w:r>
      <w:r w:rsidR="0063186F">
        <w:t xml:space="preserve"> (2017).</w:t>
      </w:r>
    </w:p>
  </w:footnote>
  <w:footnote w:id="6">
    <w:p w14:paraId="70242EC9" w14:textId="77777777" w:rsidR="00CF36DE" w:rsidRDefault="00CF36DE">
      <w:pPr>
        <w:pStyle w:val="FootnoteText"/>
      </w:pPr>
      <w:r>
        <w:rPr>
          <w:rStyle w:val="FootnoteReference"/>
        </w:rPr>
        <w:footnoteRef/>
      </w:r>
      <w:r>
        <w:t xml:space="preserve"> In the </w:t>
      </w:r>
      <w:r w:rsidR="009A3ADE">
        <w:t>questionnaire</w:t>
      </w:r>
      <w:r>
        <w:t>, the other services</w:t>
      </w:r>
      <w:r w:rsidR="009A3ADE">
        <w:t xml:space="preserve"> </w:t>
      </w:r>
      <w:r>
        <w:t>are expanded basic</w:t>
      </w:r>
      <w:r w:rsidR="007D731F">
        <w:t xml:space="preserve"> (which is </w:t>
      </w:r>
      <w:r>
        <w:t>generally the most subscribed service and consist</w:t>
      </w:r>
      <w:r w:rsidR="009A3ADE">
        <w:t>s</w:t>
      </w:r>
      <w:r>
        <w:t xml:space="preserve"> of the basic channels and typically many national cable networks</w:t>
      </w:r>
      <w:r w:rsidR="007D731F">
        <w:t>),</w:t>
      </w:r>
      <w:r>
        <w:t xml:space="preserve"> and the next-most-subscribed service</w:t>
      </w:r>
      <w:r w:rsidR="007D731F">
        <w:t xml:space="preserve"> (</w:t>
      </w:r>
      <w:r>
        <w:t>which the Survey defines as consisting of expanded basic service plus at least seven additional video channels</w:t>
      </w:r>
      <w:r w:rsidR="007D731F">
        <w:t>)</w:t>
      </w:r>
      <w:r>
        <w:t>.</w:t>
      </w:r>
    </w:p>
  </w:footnote>
  <w:footnote w:id="7">
    <w:p w14:paraId="3723D48C" w14:textId="77777777" w:rsidR="00F36119" w:rsidRPr="000F2052" w:rsidRDefault="00F36119" w:rsidP="00AC2870">
      <w:pPr>
        <w:pStyle w:val="FootnoteText"/>
        <w:spacing w:after="120"/>
      </w:pPr>
      <w:r w:rsidRPr="000F2052">
        <w:rPr>
          <w:rStyle w:val="FootnoteReference"/>
        </w:rPr>
        <w:footnoteRef/>
      </w:r>
      <w:r w:rsidRPr="000F2052">
        <w:t xml:space="preserve"> </w:t>
      </w:r>
      <w:bookmarkStart w:id="5" w:name="_Hlk496004808"/>
      <w:r w:rsidR="00AC2870" w:rsidRPr="000F2052">
        <w:t>OMB Control No. 3060-0647.</w:t>
      </w:r>
      <w:bookmarkEnd w:id="5"/>
    </w:p>
  </w:footnote>
  <w:footnote w:id="8">
    <w:p w14:paraId="749DDEB1" w14:textId="77777777" w:rsidR="004F1033" w:rsidRPr="000F2052" w:rsidRDefault="004F1033" w:rsidP="004F1033">
      <w:pPr>
        <w:pStyle w:val="FootnoteText"/>
        <w:spacing w:after="120"/>
      </w:pPr>
      <w:r w:rsidRPr="000F2052">
        <w:rPr>
          <w:rStyle w:val="FootnoteReference"/>
        </w:rPr>
        <w:footnoteRef/>
      </w:r>
      <w:r w:rsidRPr="000F2052">
        <w:t xml:space="preserve"> </w:t>
      </w:r>
      <w:r w:rsidRPr="000F2052">
        <w:rPr>
          <w:i/>
        </w:rPr>
        <w:t>Digital Television Broadcast Signals: Amendment to Part 76 of the Commission’s Rules,</w:t>
      </w:r>
      <w:r w:rsidRPr="000F2052">
        <w:t xml:space="preserve"> CS Docket 98-120, 22 FCC RCD 21064, 21070.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1338" w14:textId="6A20739E" w:rsidR="007B666B" w:rsidRPr="007B666B" w:rsidRDefault="0042488E" w:rsidP="000218DA">
    <w:pPr>
      <w:pStyle w:val="Heading1"/>
      <w:spacing w:before="240"/>
    </w:pPr>
    <w:r w:rsidRPr="00156441">
      <w:t xml:space="preserve">OMB </w:t>
    </w:r>
    <w:r w:rsidR="00751160" w:rsidRPr="00156441">
      <w:t>3060-0647</w:t>
    </w:r>
    <w:r>
      <w:tab/>
    </w:r>
    <w:r>
      <w:tab/>
    </w:r>
    <w:r>
      <w:tab/>
    </w:r>
    <w:r>
      <w:tab/>
    </w:r>
    <w:r>
      <w:tab/>
      <w:t xml:space="preserve">            </w:t>
    </w:r>
    <w:r>
      <w:tab/>
    </w:r>
    <w:r>
      <w:tab/>
    </w:r>
    <w:r w:rsidR="00984F39">
      <w:t>March</w:t>
    </w:r>
    <w:r w:rsidR="0066446D">
      <w:t xml:space="preserve"> 2018</w:t>
    </w:r>
  </w:p>
  <w:p w14:paraId="3D1729AE" w14:textId="77777777" w:rsidR="0042488E" w:rsidRPr="00332A48" w:rsidRDefault="0042488E" w:rsidP="000218DA">
    <w:pPr>
      <w:pStyle w:val="Heading1"/>
      <w:spacing w:before="120"/>
      <w:jc w:val="center"/>
    </w:pPr>
    <w:r>
      <w:t xml:space="preserve">Title: </w:t>
    </w:r>
    <w:r w:rsidRPr="00332A48">
      <w:t>Annual Survey of Cable Industry Prices</w:t>
    </w:r>
    <w:r>
      <w:t xml:space="preserve">, </w:t>
    </w:r>
    <w:r w:rsidRPr="00E74661">
      <w:t>FCC Form 333</w:t>
    </w:r>
  </w:p>
  <w:p w14:paraId="3CA6C5FD" w14:textId="77777777" w:rsidR="0042488E" w:rsidRPr="00332A48" w:rsidRDefault="0042488E">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2022058"/>
    <w:lvl w:ilvl="0">
      <w:start w:val="1"/>
      <w:numFmt w:val="decimal"/>
      <w:lvlText w:val="%1."/>
      <w:lvlJc w:val="left"/>
      <w:pPr>
        <w:tabs>
          <w:tab w:val="num" w:pos="1800"/>
        </w:tabs>
        <w:ind w:left="1800" w:hanging="360"/>
      </w:pPr>
    </w:lvl>
  </w:abstractNum>
  <w:abstractNum w:abstractNumId="1">
    <w:nsid w:val="FFFFFF7D"/>
    <w:multiLevelType w:val="singleLevel"/>
    <w:tmpl w:val="4C30312C"/>
    <w:lvl w:ilvl="0">
      <w:start w:val="1"/>
      <w:numFmt w:val="decimal"/>
      <w:lvlText w:val="%1."/>
      <w:lvlJc w:val="left"/>
      <w:pPr>
        <w:tabs>
          <w:tab w:val="num" w:pos="1440"/>
        </w:tabs>
        <w:ind w:left="1440" w:hanging="360"/>
      </w:pPr>
    </w:lvl>
  </w:abstractNum>
  <w:abstractNum w:abstractNumId="2">
    <w:nsid w:val="FFFFFF7E"/>
    <w:multiLevelType w:val="singleLevel"/>
    <w:tmpl w:val="B538920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780F8EE"/>
    <w:lvl w:ilvl="0">
      <w:start w:val="1"/>
      <w:numFmt w:val="decimal"/>
      <w:pStyle w:val="ListNumber2"/>
      <w:lvlText w:val="%1."/>
      <w:lvlJc w:val="left"/>
      <w:pPr>
        <w:tabs>
          <w:tab w:val="num" w:pos="720"/>
        </w:tabs>
        <w:ind w:left="720" w:hanging="360"/>
      </w:pPr>
    </w:lvl>
  </w:abstractNum>
  <w:abstractNum w:abstractNumId="4">
    <w:nsid w:val="FFFFFF80"/>
    <w:multiLevelType w:val="singleLevel"/>
    <w:tmpl w:val="81ECC91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36EDA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C36B88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F7AF52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58E0888"/>
    <w:lvl w:ilvl="0">
      <w:start w:val="1"/>
      <w:numFmt w:val="decimal"/>
      <w:pStyle w:val="ListNumber"/>
      <w:lvlText w:val="%1."/>
      <w:lvlJc w:val="left"/>
      <w:pPr>
        <w:tabs>
          <w:tab w:val="num" w:pos="360"/>
        </w:tabs>
        <w:ind w:left="360" w:hanging="360"/>
      </w:pPr>
      <w:rPr>
        <w:b/>
      </w:rPr>
    </w:lvl>
  </w:abstractNum>
  <w:abstractNum w:abstractNumId="9">
    <w:nsid w:val="FFFFFF89"/>
    <w:multiLevelType w:val="singleLevel"/>
    <w:tmpl w:val="EC6C86F8"/>
    <w:lvl w:ilvl="0">
      <w:start w:val="1"/>
      <w:numFmt w:val="bullet"/>
      <w:lvlText w:val=""/>
      <w:lvlJc w:val="left"/>
      <w:pPr>
        <w:tabs>
          <w:tab w:val="num" w:pos="360"/>
        </w:tabs>
        <w:ind w:left="360" w:hanging="360"/>
      </w:pPr>
      <w:rPr>
        <w:rFonts w:ascii="Symbol" w:hAnsi="Symbol" w:hint="default"/>
      </w:rPr>
    </w:lvl>
  </w:abstractNum>
  <w:abstractNum w:abstractNumId="10">
    <w:nsid w:val="008D5EDF"/>
    <w:multiLevelType w:val="hybridMultilevel"/>
    <w:tmpl w:val="7C3684CA"/>
    <w:lvl w:ilvl="0" w:tplc="1B54D1BC">
      <w:start w:val="1"/>
      <w:numFmt w:val="lowerLetter"/>
      <w:lvlText w:val="%1)"/>
      <w:lvlJc w:val="left"/>
      <w:pPr>
        <w:ind w:left="1080" w:hanging="360"/>
      </w:pPr>
      <w:rPr>
        <w:rFonts w:asciiTheme="minorHAnsi" w:hAnsi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6EC47D0"/>
    <w:multiLevelType w:val="hybridMultilevel"/>
    <w:tmpl w:val="929E541A"/>
    <w:lvl w:ilvl="0" w:tplc="FB78D900">
      <w:start w:val="17"/>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B951454"/>
    <w:multiLevelType w:val="hybridMultilevel"/>
    <w:tmpl w:val="BB8EA954"/>
    <w:lvl w:ilvl="0" w:tplc="ADD0ACA4">
      <w:start w:val="728"/>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44311C6"/>
    <w:multiLevelType w:val="singleLevel"/>
    <w:tmpl w:val="88C2FE78"/>
    <w:lvl w:ilvl="0">
      <w:start w:val="1"/>
      <w:numFmt w:val="decimal"/>
      <w:pStyle w:val="ParaNum"/>
      <w:lvlText w:val="%1."/>
      <w:lvlJc w:val="left"/>
      <w:pPr>
        <w:tabs>
          <w:tab w:val="num" w:pos="1170"/>
        </w:tabs>
        <w:ind w:left="9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17D32FD2"/>
    <w:multiLevelType w:val="hybridMultilevel"/>
    <w:tmpl w:val="765AE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611EF1"/>
    <w:multiLevelType w:val="hybridMultilevel"/>
    <w:tmpl w:val="8DF8FD6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1E607D47"/>
    <w:multiLevelType w:val="hybridMultilevel"/>
    <w:tmpl w:val="7018A388"/>
    <w:lvl w:ilvl="0" w:tplc="F5C678A2">
      <w:start w:val="16"/>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29E49E4"/>
    <w:multiLevelType w:val="hybridMultilevel"/>
    <w:tmpl w:val="F580E8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47E3D63"/>
    <w:multiLevelType w:val="hybridMultilevel"/>
    <w:tmpl w:val="CE506BC4"/>
    <w:lvl w:ilvl="0" w:tplc="AEF203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741103F"/>
    <w:multiLevelType w:val="hybridMultilevel"/>
    <w:tmpl w:val="461C0D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044D48"/>
    <w:multiLevelType w:val="hybridMultilevel"/>
    <w:tmpl w:val="C8526D8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1945DE2"/>
    <w:multiLevelType w:val="hybridMultilevel"/>
    <w:tmpl w:val="FE92C30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5555D40"/>
    <w:multiLevelType w:val="hybridMultilevel"/>
    <w:tmpl w:val="2716FBA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77913F2"/>
    <w:multiLevelType w:val="hybridMultilevel"/>
    <w:tmpl w:val="A70CE986"/>
    <w:lvl w:ilvl="0" w:tplc="51663E12">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F4760DC"/>
    <w:multiLevelType w:val="hybridMultilevel"/>
    <w:tmpl w:val="020E359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90166E6"/>
    <w:multiLevelType w:val="hybridMultilevel"/>
    <w:tmpl w:val="7F2AF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1"/>
  </w:num>
  <w:num w:numId="4">
    <w:abstractNumId w:val="23"/>
  </w:num>
  <w:num w:numId="5">
    <w:abstractNumId w:val="17"/>
  </w:num>
  <w:num w:numId="6">
    <w:abstractNumId w:val="22"/>
  </w:num>
  <w:num w:numId="7">
    <w:abstractNumId w:val="24"/>
  </w:num>
  <w:num w:numId="8">
    <w:abstractNumId w:val="20"/>
  </w:num>
  <w:num w:numId="9">
    <w:abstractNumId w:val="15"/>
  </w:num>
  <w:num w:numId="10">
    <w:abstractNumId w:val="21"/>
  </w:num>
  <w:num w:numId="11">
    <w:abstractNumId w:val="8"/>
  </w:num>
  <w:num w:numId="12">
    <w:abstractNumId w:val="3"/>
  </w:num>
  <w:num w:numId="13">
    <w:abstractNumId w:val="9"/>
  </w:num>
  <w:num w:numId="14">
    <w:abstractNumId w:val="7"/>
  </w:num>
  <w:num w:numId="15">
    <w:abstractNumId w:val="6"/>
  </w:num>
  <w:num w:numId="16">
    <w:abstractNumId w:val="5"/>
  </w:num>
  <w:num w:numId="17">
    <w:abstractNumId w:val="4"/>
  </w:num>
  <w:num w:numId="18">
    <w:abstractNumId w:val="2"/>
  </w:num>
  <w:num w:numId="19">
    <w:abstractNumId w:val="1"/>
  </w:num>
  <w:num w:numId="20">
    <w:abstractNumId w:val="0"/>
  </w:num>
  <w:num w:numId="21">
    <w:abstractNumId w:val="10"/>
  </w:num>
  <w:num w:numId="22">
    <w:abstractNumId w:val="25"/>
  </w:num>
  <w:num w:numId="23">
    <w:abstractNumId w:val="19"/>
  </w:num>
  <w:num w:numId="24">
    <w:abstractNumId w:val="14"/>
  </w:num>
  <w:num w:numId="25">
    <w:abstractNumId w:val="18"/>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015"/>
    <w:rsid w:val="00001378"/>
    <w:rsid w:val="000116D5"/>
    <w:rsid w:val="00015D03"/>
    <w:rsid w:val="000218DA"/>
    <w:rsid w:val="00021F79"/>
    <w:rsid w:val="00024B99"/>
    <w:rsid w:val="00026765"/>
    <w:rsid w:val="00026B23"/>
    <w:rsid w:val="00030982"/>
    <w:rsid w:val="00035304"/>
    <w:rsid w:val="00035C16"/>
    <w:rsid w:val="00040336"/>
    <w:rsid w:val="00040A24"/>
    <w:rsid w:val="0004268E"/>
    <w:rsid w:val="00047FFD"/>
    <w:rsid w:val="000509FA"/>
    <w:rsid w:val="000544FD"/>
    <w:rsid w:val="00055F72"/>
    <w:rsid w:val="00060F81"/>
    <w:rsid w:val="00062BEF"/>
    <w:rsid w:val="0006620E"/>
    <w:rsid w:val="0007122D"/>
    <w:rsid w:val="00071948"/>
    <w:rsid w:val="00071ADA"/>
    <w:rsid w:val="00072F23"/>
    <w:rsid w:val="00074A70"/>
    <w:rsid w:val="00076AA4"/>
    <w:rsid w:val="00077B9F"/>
    <w:rsid w:val="00081B35"/>
    <w:rsid w:val="00086455"/>
    <w:rsid w:val="000903DB"/>
    <w:rsid w:val="00092756"/>
    <w:rsid w:val="00092B99"/>
    <w:rsid w:val="00095194"/>
    <w:rsid w:val="00095F96"/>
    <w:rsid w:val="00096881"/>
    <w:rsid w:val="000A06B7"/>
    <w:rsid w:val="000A6ED9"/>
    <w:rsid w:val="000B29A3"/>
    <w:rsid w:val="000B2D93"/>
    <w:rsid w:val="000B32FF"/>
    <w:rsid w:val="000B7AF3"/>
    <w:rsid w:val="000C1186"/>
    <w:rsid w:val="000C517F"/>
    <w:rsid w:val="000C5A15"/>
    <w:rsid w:val="000D18EC"/>
    <w:rsid w:val="000D5F2D"/>
    <w:rsid w:val="000E64F2"/>
    <w:rsid w:val="000E692A"/>
    <w:rsid w:val="000F11B2"/>
    <w:rsid w:val="000F2052"/>
    <w:rsid w:val="000F3897"/>
    <w:rsid w:val="000F757B"/>
    <w:rsid w:val="001000BB"/>
    <w:rsid w:val="00100224"/>
    <w:rsid w:val="00100B9C"/>
    <w:rsid w:val="00103710"/>
    <w:rsid w:val="0010429B"/>
    <w:rsid w:val="001060C2"/>
    <w:rsid w:val="0011309F"/>
    <w:rsid w:val="00116709"/>
    <w:rsid w:val="00116EA0"/>
    <w:rsid w:val="001263D0"/>
    <w:rsid w:val="0014121C"/>
    <w:rsid w:val="001453DF"/>
    <w:rsid w:val="00145982"/>
    <w:rsid w:val="001474FC"/>
    <w:rsid w:val="0014753E"/>
    <w:rsid w:val="00152AE5"/>
    <w:rsid w:val="001553E8"/>
    <w:rsid w:val="00156441"/>
    <w:rsid w:val="0015700C"/>
    <w:rsid w:val="00157160"/>
    <w:rsid w:val="00160E7E"/>
    <w:rsid w:val="00162041"/>
    <w:rsid w:val="00162474"/>
    <w:rsid w:val="00163F62"/>
    <w:rsid w:val="00164838"/>
    <w:rsid w:val="00166E46"/>
    <w:rsid w:val="00174D95"/>
    <w:rsid w:val="00177D7A"/>
    <w:rsid w:val="00177FDB"/>
    <w:rsid w:val="00180E1B"/>
    <w:rsid w:val="00186862"/>
    <w:rsid w:val="001875DA"/>
    <w:rsid w:val="00192AFB"/>
    <w:rsid w:val="0019513E"/>
    <w:rsid w:val="001A05C8"/>
    <w:rsid w:val="001A0CB8"/>
    <w:rsid w:val="001A2723"/>
    <w:rsid w:val="001A44C7"/>
    <w:rsid w:val="001A5015"/>
    <w:rsid w:val="001B0BAF"/>
    <w:rsid w:val="001B457A"/>
    <w:rsid w:val="001B46EF"/>
    <w:rsid w:val="001B6BEF"/>
    <w:rsid w:val="001C14D5"/>
    <w:rsid w:val="001C1500"/>
    <w:rsid w:val="001C71E4"/>
    <w:rsid w:val="001D316B"/>
    <w:rsid w:val="001D40F2"/>
    <w:rsid w:val="001D51A3"/>
    <w:rsid w:val="001D677E"/>
    <w:rsid w:val="001D7BF7"/>
    <w:rsid w:val="001E2179"/>
    <w:rsid w:val="001E2456"/>
    <w:rsid w:val="001E2A73"/>
    <w:rsid w:val="001E3E5D"/>
    <w:rsid w:val="001E3E7B"/>
    <w:rsid w:val="001F7F33"/>
    <w:rsid w:val="00201CD1"/>
    <w:rsid w:val="002058BA"/>
    <w:rsid w:val="00207550"/>
    <w:rsid w:val="00212A22"/>
    <w:rsid w:val="00216313"/>
    <w:rsid w:val="002174C1"/>
    <w:rsid w:val="00217B16"/>
    <w:rsid w:val="0022084B"/>
    <w:rsid w:val="00220FA4"/>
    <w:rsid w:val="00223D2A"/>
    <w:rsid w:val="00223E4C"/>
    <w:rsid w:val="00230AA2"/>
    <w:rsid w:val="002313A6"/>
    <w:rsid w:val="00233195"/>
    <w:rsid w:val="00235D60"/>
    <w:rsid w:val="00251430"/>
    <w:rsid w:val="00255DA8"/>
    <w:rsid w:val="002704FB"/>
    <w:rsid w:val="00271887"/>
    <w:rsid w:val="00273A4C"/>
    <w:rsid w:val="00274992"/>
    <w:rsid w:val="00280880"/>
    <w:rsid w:val="0028414F"/>
    <w:rsid w:val="00286ED7"/>
    <w:rsid w:val="00290F2E"/>
    <w:rsid w:val="0029127F"/>
    <w:rsid w:val="00291568"/>
    <w:rsid w:val="00292D7F"/>
    <w:rsid w:val="00294406"/>
    <w:rsid w:val="00296697"/>
    <w:rsid w:val="002A1875"/>
    <w:rsid w:val="002A2EE7"/>
    <w:rsid w:val="002A41FE"/>
    <w:rsid w:val="002A68CE"/>
    <w:rsid w:val="002B08D7"/>
    <w:rsid w:val="002B142B"/>
    <w:rsid w:val="002C08B2"/>
    <w:rsid w:val="002C0EC3"/>
    <w:rsid w:val="002C3C25"/>
    <w:rsid w:val="002D1F98"/>
    <w:rsid w:val="002D443C"/>
    <w:rsid w:val="002D601D"/>
    <w:rsid w:val="002E10A0"/>
    <w:rsid w:val="002E36E6"/>
    <w:rsid w:val="002E55BB"/>
    <w:rsid w:val="002F0201"/>
    <w:rsid w:val="002F032A"/>
    <w:rsid w:val="002F06BC"/>
    <w:rsid w:val="002F6ACF"/>
    <w:rsid w:val="002F7EEF"/>
    <w:rsid w:val="00307F47"/>
    <w:rsid w:val="00313366"/>
    <w:rsid w:val="0032222F"/>
    <w:rsid w:val="00326074"/>
    <w:rsid w:val="003266AE"/>
    <w:rsid w:val="0033128F"/>
    <w:rsid w:val="00332A48"/>
    <w:rsid w:val="0033708E"/>
    <w:rsid w:val="003401AE"/>
    <w:rsid w:val="003450E6"/>
    <w:rsid w:val="003509D4"/>
    <w:rsid w:val="00350DB1"/>
    <w:rsid w:val="00351BB8"/>
    <w:rsid w:val="003520C2"/>
    <w:rsid w:val="00354F92"/>
    <w:rsid w:val="0035599F"/>
    <w:rsid w:val="00355D78"/>
    <w:rsid w:val="00357124"/>
    <w:rsid w:val="00366268"/>
    <w:rsid w:val="003711A3"/>
    <w:rsid w:val="00373BB0"/>
    <w:rsid w:val="003761E2"/>
    <w:rsid w:val="003864AA"/>
    <w:rsid w:val="003937B4"/>
    <w:rsid w:val="003A19B8"/>
    <w:rsid w:val="003A2524"/>
    <w:rsid w:val="003A3308"/>
    <w:rsid w:val="003A6134"/>
    <w:rsid w:val="003A6F99"/>
    <w:rsid w:val="003A706E"/>
    <w:rsid w:val="003B78E4"/>
    <w:rsid w:val="003C1353"/>
    <w:rsid w:val="003C4417"/>
    <w:rsid w:val="003C48FD"/>
    <w:rsid w:val="003C4AE1"/>
    <w:rsid w:val="003C4FE7"/>
    <w:rsid w:val="003C7F7D"/>
    <w:rsid w:val="003D0993"/>
    <w:rsid w:val="003D140A"/>
    <w:rsid w:val="003D1633"/>
    <w:rsid w:val="003D5CBF"/>
    <w:rsid w:val="003E3FBC"/>
    <w:rsid w:val="003E4BD2"/>
    <w:rsid w:val="003E506E"/>
    <w:rsid w:val="003E7140"/>
    <w:rsid w:val="003F3E3C"/>
    <w:rsid w:val="0040087E"/>
    <w:rsid w:val="004028BF"/>
    <w:rsid w:val="004057C9"/>
    <w:rsid w:val="00406B0D"/>
    <w:rsid w:val="00417622"/>
    <w:rsid w:val="004176FB"/>
    <w:rsid w:val="0042488E"/>
    <w:rsid w:val="00424D64"/>
    <w:rsid w:val="00425CB2"/>
    <w:rsid w:val="00427DDC"/>
    <w:rsid w:val="00433868"/>
    <w:rsid w:val="00435F35"/>
    <w:rsid w:val="00436D69"/>
    <w:rsid w:val="00437DD9"/>
    <w:rsid w:val="0044137F"/>
    <w:rsid w:val="0044343C"/>
    <w:rsid w:val="0045264C"/>
    <w:rsid w:val="00455EA1"/>
    <w:rsid w:val="00462308"/>
    <w:rsid w:val="00463767"/>
    <w:rsid w:val="00464DB3"/>
    <w:rsid w:val="004652D5"/>
    <w:rsid w:val="0047225E"/>
    <w:rsid w:val="00475738"/>
    <w:rsid w:val="00476146"/>
    <w:rsid w:val="00477C15"/>
    <w:rsid w:val="004822E6"/>
    <w:rsid w:val="00483247"/>
    <w:rsid w:val="0048373E"/>
    <w:rsid w:val="00485DDC"/>
    <w:rsid w:val="00487936"/>
    <w:rsid w:val="004907FC"/>
    <w:rsid w:val="00490991"/>
    <w:rsid w:val="00495506"/>
    <w:rsid w:val="004A1514"/>
    <w:rsid w:val="004B05D3"/>
    <w:rsid w:val="004B4324"/>
    <w:rsid w:val="004B75C6"/>
    <w:rsid w:val="004C7678"/>
    <w:rsid w:val="004D4D2B"/>
    <w:rsid w:val="004E1914"/>
    <w:rsid w:val="004E25A5"/>
    <w:rsid w:val="004E603A"/>
    <w:rsid w:val="004F0092"/>
    <w:rsid w:val="004F1033"/>
    <w:rsid w:val="00506426"/>
    <w:rsid w:val="00510399"/>
    <w:rsid w:val="0051135F"/>
    <w:rsid w:val="0051322A"/>
    <w:rsid w:val="005132EE"/>
    <w:rsid w:val="00514D1B"/>
    <w:rsid w:val="005233AA"/>
    <w:rsid w:val="00523C70"/>
    <w:rsid w:val="00525CF7"/>
    <w:rsid w:val="00526029"/>
    <w:rsid w:val="00526D7F"/>
    <w:rsid w:val="00527627"/>
    <w:rsid w:val="00527744"/>
    <w:rsid w:val="005330CE"/>
    <w:rsid w:val="00536AC2"/>
    <w:rsid w:val="00536D01"/>
    <w:rsid w:val="005406E3"/>
    <w:rsid w:val="00543561"/>
    <w:rsid w:val="005508C5"/>
    <w:rsid w:val="00555E4E"/>
    <w:rsid w:val="005623A0"/>
    <w:rsid w:val="005634C3"/>
    <w:rsid w:val="005705E4"/>
    <w:rsid w:val="005763CF"/>
    <w:rsid w:val="0058185E"/>
    <w:rsid w:val="0058314F"/>
    <w:rsid w:val="00583F77"/>
    <w:rsid w:val="00584C72"/>
    <w:rsid w:val="00585206"/>
    <w:rsid w:val="00595852"/>
    <w:rsid w:val="005976EE"/>
    <w:rsid w:val="00597F76"/>
    <w:rsid w:val="005A14B2"/>
    <w:rsid w:val="005A2BD0"/>
    <w:rsid w:val="005A4B95"/>
    <w:rsid w:val="005A65C2"/>
    <w:rsid w:val="005A6F1F"/>
    <w:rsid w:val="005B0F13"/>
    <w:rsid w:val="005B59BC"/>
    <w:rsid w:val="005C3B2E"/>
    <w:rsid w:val="005C6C62"/>
    <w:rsid w:val="005C7746"/>
    <w:rsid w:val="005D6F0E"/>
    <w:rsid w:val="005D70DB"/>
    <w:rsid w:val="005E2911"/>
    <w:rsid w:val="005E49C2"/>
    <w:rsid w:val="005F296A"/>
    <w:rsid w:val="005F6205"/>
    <w:rsid w:val="006026A9"/>
    <w:rsid w:val="00603210"/>
    <w:rsid w:val="00605370"/>
    <w:rsid w:val="00611242"/>
    <w:rsid w:val="00612052"/>
    <w:rsid w:val="00623844"/>
    <w:rsid w:val="00624372"/>
    <w:rsid w:val="006270AF"/>
    <w:rsid w:val="0063186F"/>
    <w:rsid w:val="00633FCC"/>
    <w:rsid w:val="0063417F"/>
    <w:rsid w:val="00651B60"/>
    <w:rsid w:val="00654CA3"/>
    <w:rsid w:val="00657C31"/>
    <w:rsid w:val="00661101"/>
    <w:rsid w:val="0066446D"/>
    <w:rsid w:val="006655B0"/>
    <w:rsid w:val="00667867"/>
    <w:rsid w:val="00672815"/>
    <w:rsid w:val="00675514"/>
    <w:rsid w:val="00676057"/>
    <w:rsid w:val="00680794"/>
    <w:rsid w:val="00687DA0"/>
    <w:rsid w:val="00690A09"/>
    <w:rsid w:val="006919A1"/>
    <w:rsid w:val="00691BD4"/>
    <w:rsid w:val="0069246C"/>
    <w:rsid w:val="00694442"/>
    <w:rsid w:val="00694EFB"/>
    <w:rsid w:val="0069638C"/>
    <w:rsid w:val="006A21AC"/>
    <w:rsid w:val="006A3166"/>
    <w:rsid w:val="006A6535"/>
    <w:rsid w:val="006A6F17"/>
    <w:rsid w:val="006A7FD5"/>
    <w:rsid w:val="006B17E7"/>
    <w:rsid w:val="006B3DB0"/>
    <w:rsid w:val="006B6A97"/>
    <w:rsid w:val="006C2C03"/>
    <w:rsid w:val="006C46D6"/>
    <w:rsid w:val="006D2609"/>
    <w:rsid w:val="006D50E3"/>
    <w:rsid w:val="006D5DE2"/>
    <w:rsid w:val="006D6039"/>
    <w:rsid w:val="006E0A2B"/>
    <w:rsid w:val="006E1788"/>
    <w:rsid w:val="006E5720"/>
    <w:rsid w:val="006E7EDF"/>
    <w:rsid w:val="006F4C12"/>
    <w:rsid w:val="006F624C"/>
    <w:rsid w:val="00702752"/>
    <w:rsid w:val="00704BC2"/>
    <w:rsid w:val="00704BEA"/>
    <w:rsid w:val="007058D4"/>
    <w:rsid w:val="0071414C"/>
    <w:rsid w:val="00715696"/>
    <w:rsid w:val="00726054"/>
    <w:rsid w:val="00726BB4"/>
    <w:rsid w:val="007314DF"/>
    <w:rsid w:val="00734257"/>
    <w:rsid w:val="00735A23"/>
    <w:rsid w:val="0073615D"/>
    <w:rsid w:val="00737398"/>
    <w:rsid w:val="0074148C"/>
    <w:rsid w:val="0074633D"/>
    <w:rsid w:val="00746E9D"/>
    <w:rsid w:val="007473E0"/>
    <w:rsid w:val="00750151"/>
    <w:rsid w:val="00751160"/>
    <w:rsid w:val="00751842"/>
    <w:rsid w:val="00751DC8"/>
    <w:rsid w:val="00755FE0"/>
    <w:rsid w:val="00762E86"/>
    <w:rsid w:val="0076405A"/>
    <w:rsid w:val="00770436"/>
    <w:rsid w:val="00773654"/>
    <w:rsid w:val="0077556E"/>
    <w:rsid w:val="007763C3"/>
    <w:rsid w:val="0077748F"/>
    <w:rsid w:val="00777B79"/>
    <w:rsid w:val="0078160D"/>
    <w:rsid w:val="00781E2F"/>
    <w:rsid w:val="00782E05"/>
    <w:rsid w:val="0078335C"/>
    <w:rsid w:val="00783A39"/>
    <w:rsid w:val="007A0C4F"/>
    <w:rsid w:val="007A1121"/>
    <w:rsid w:val="007A455D"/>
    <w:rsid w:val="007A5077"/>
    <w:rsid w:val="007B666B"/>
    <w:rsid w:val="007B7AA1"/>
    <w:rsid w:val="007C0D73"/>
    <w:rsid w:val="007C36F8"/>
    <w:rsid w:val="007D1D50"/>
    <w:rsid w:val="007D3069"/>
    <w:rsid w:val="007D731F"/>
    <w:rsid w:val="007E4407"/>
    <w:rsid w:val="007E4630"/>
    <w:rsid w:val="007F0BEC"/>
    <w:rsid w:val="007F6B80"/>
    <w:rsid w:val="00800E42"/>
    <w:rsid w:val="008027A7"/>
    <w:rsid w:val="00806441"/>
    <w:rsid w:val="008066A7"/>
    <w:rsid w:val="00806B0E"/>
    <w:rsid w:val="008072B1"/>
    <w:rsid w:val="0081108E"/>
    <w:rsid w:val="00811BDF"/>
    <w:rsid w:val="00811D4C"/>
    <w:rsid w:val="00817A51"/>
    <w:rsid w:val="00831FD0"/>
    <w:rsid w:val="0083518C"/>
    <w:rsid w:val="00836007"/>
    <w:rsid w:val="008364BE"/>
    <w:rsid w:val="00840A97"/>
    <w:rsid w:val="00844307"/>
    <w:rsid w:val="008469FD"/>
    <w:rsid w:val="00846E0A"/>
    <w:rsid w:val="0084753A"/>
    <w:rsid w:val="008518DD"/>
    <w:rsid w:val="008576FF"/>
    <w:rsid w:val="008624FD"/>
    <w:rsid w:val="008630BD"/>
    <w:rsid w:val="00863C3F"/>
    <w:rsid w:val="008649B7"/>
    <w:rsid w:val="00867A59"/>
    <w:rsid w:val="008727AB"/>
    <w:rsid w:val="008748C4"/>
    <w:rsid w:val="0087508B"/>
    <w:rsid w:val="008807BD"/>
    <w:rsid w:val="008811DD"/>
    <w:rsid w:val="008814CF"/>
    <w:rsid w:val="0088262B"/>
    <w:rsid w:val="008901BC"/>
    <w:rsid w:val="00890521"/>
    <w:rsid w:val="00892ADE"/>
    <w:rsid w:val="0089309D"/>
    <w:rsid w:val="00894237"/>
    <w:rsid w:val="008959D7"/>
    <w:rsid w:val="00896A0C"/>
    <w:rsid w:val="008A3B3F"/>
    <w:rsid w:val="008A5EA7"/>
    <w:rsid w:val="008A6249"/>
    <w:rsid w:val="008A6B6E"/>
    <w:rsid w:val="008B4346"/>
    <w:rsid w:val="008B6F55"/>
    <w:rsid w:val="008B78F1"/>
    <w:rsid w:val="008D726F"/>
    <w:rsid w:val="008E23B9"/>
    <w:rsid w:val="008E51FC"/>
    <w:rsid w:val="008F0693"/>
    <w:rsid w:val="008F0D61"/>
    <w:rsid w:val="008F2864"/>
    <w:rsid w:val="008F48E2"/>
    <w:rsid w:val="008F5186"/>
    <w:rsid w:val="00904063"/>
    <w:rsid w:val="009102F5"/>
    <w:rsid w:val="00916707"/>
    <w:rsid w:val="00920672"/>
    <w:rsid w:val="0092112C"/>
    <w:rsid w:val="00922757"/>
    <w:rsid w:val="009244D2"/>
    <w:rsid w:val="00924A13"/>
    <w:rsid w:val="009271D3"/>
    <w:rsid w:val="009277F0"/>
    <w:rsid w:val="00930F7E"/>
    <w:rsid w:val="009321B9"/>
    <w:rsid w:val="009346EF"/>
    <w:rsid w:val="00934E60"/>
    <w:rsid w:val="00935448"/>
    <w:rsid w:val="0094154E"/>
    <w:rsid w:val="009415F3"/>
    <w:rsid w:val="00942527"/>
    <w:rsid w:val="00943DE1"/>
    <w:rsid w:val="00944E98"/>
    <w:rsid w:val="009472DE"/>
    <w:rsid w:val="00947F38"/>
    <w:rsid w:val="00953B19"/>
    <w:rsid w:val="00954F46"/>
    <w:rsid w:val="00960124"/>
    <w:rsid w:val="0096054D"/>
    <w:rsid w:val="00966E7E"/>
    <w:rsid w:val="0097473B"/>
    <w:rsid w:val="0097724B"/>
    <w:rsid w:val="00980344"/>
    <w:rsid w:val="00982FBD"/>
    <w:rsid w:val="009846E3"/>
    <w:rsid w:val="00984F39"/>
    <w:rsid w:val="009909ED"/>
    <w:rsid w:val="009927FB"/>
    <w:rsid w:val="009948D8"/>
    <w:rsid w:val="00994F5F"/>
    <w:rsid w:val="00996463"/>
    <w:rsid w:val="009A3ADE"/>
    <w:rsid w:val="009B20AF"/>
    <w:rsid w:val="009C1DE8"/>
    <w:rsid w:val="009C4E0E"/>
    <w:rsid w:val="009C509F"/>
    <w:rsid w:val="009C574E"/>
    <w:rsid w:val="009D6BA4"/>
    <w:rsid w:val="009E1C6C"/>
    <w:rsid w:val="009E7CEA"/>
    <w:rsid w:val="009F0257"/>
    <w:rsid w:val="009F37EA"/>
    <w:rsid w:val="009F4397"/>
    <w:rsid w:val="009F7B7D"/>
    <w:rsid w:val="00A0396B"/>
    <w:rsid w:val="00A0620A"/>
    <w:rsid w:val="00A0658F"/>
    <w:rsid w:val="00A25EF2"/>
    <w:rsid w:val="00A30B69"/>
    <w:rsid w:val="00A30FD6"/>
    <w:rsid w:val="00A31C15"/>
    <w:rsid w:val="00A31E1E"/>
    <w:rsid w:val="00A3319D"/>
    <w:rsid w:val="00A338E2"/>
    <w:rsid w:val="00A419FF"/>
    <w:rsid w:val="00A41EB6"/>
    <w:rsid w:val="00A57403"/>
    <w:rsid w:val="00A6399D"/>
    <w:rsid w:val="00A6476A"/>
    <w:rsid w:val="00A64FFA"/>
    <w:rsid w:val="00A66681"/>
    <w:rsid w:val="00A72B07"/>
    <w:rsid w:val="00A77985"/>
    <w:rsid w:val="00A81D26"/>
    <w:rsid w:val="00A84A18"/>
    <w:rsid w:val="00A92823"/>
    <w:rsid w:val="00A9746D"/>
    <w:rsid w:val="00AA2646"/>
    <w:rsid w:val="00AA5592"/>
    <w:rsid w:val="00AA721E"/>
    <w:rsid w:val="00AB0AC0"/>
    <w:rsid w:val="00AB1286"/>
    <w:rsid w:val="00AB6F3B"/>
    <w:rsid w:val="00AC048D"/>
    <w:rsid w:val="00AC2870"/>
    <w:rsid w:val="00AC2B5C"/>
    <w:rsid w:val="00AC2DB6"/>
    <w:rsid w:val="00AC5760"/>
    <w:rsid w:val="00AD5968"/>
    <w:rsid w:val="00AE4402"/>
    <w:rsid w:val="00AE52CC"/>
    <w:rsid w:val="00AE768B"/>
    <w:rsid w:val="00AF36B4"/>
    <w:rsid w:val="00AF5126"/>
    <w:rsid w:val="00B05E0C"/>
    <w:rsid w:val="00B0725E"/>
    <w:rsid w:val="00B10662"/>
    <w:rsid w:val="00B113AE"/>
    <w:rsid w:val="00B17102"/>
    <w:rsid w:val="00B20E3D"/>
    <w:rsid w:val="00B26C35"/>
    <w:rsid w:val="00B302BE"/>
    <w:rsid w:val="00B316E5"/>
    <w:rsid w:val="00B33D71"/>
    <w:rsid w:val="00B3646D"/>
    <w:rsid w:val="00B3757F"/>
    <w:rsid w:val="00B37655"/>
    <w:rsid w:val="00B41F5E"/>
    <w:rsid w:val="00B43874"/>
    <w:rsid w:val="00B5367A"/>
    <w:rsid w:val="00B574E3"/>
    <w:rsid w:val="00B60C40"/>
    <w:rsid w:val="00B623BC"/>
    <w:rsid w:val="00B63655"/>
    <w:rsid w:val="00B64DEF"/>
    <w:rsid w:val="00B65EB3"/>
    <w:rsid w:val="00B710C3"/>
    <w:rsid w:val="00B7475D"/>
    <w:rsid w:val="00B74D0E"/>
    <w:rsid w:val="00B74DF5"/>
    <w:rsid w:val="00B76DC7"/>
    <w:rsid w:val="00B77425"/>
    <w:rsid w:val="00B80A4C"/>
    <w:rsid w:val="00B81B20"/>
    <w:rsid w:val="00B8580E"/>
    <w:rsid w:val="00B86AA0"/>
    <w:rsid w:val="00B919DD"/>
    <w:rsid w:val="00B94004"/>
    <w:rsid w:val="00BA0BE9"/>
    <w:rsid w:val="00BA2DC1"/>
    <w:rsid w:val="00BA586E"/>
    <w:rsid w:val="00BA58B5"/>
    <w:rsid w:val="00BA7ADF"/>
    <w:rsid w:val="00BB08C7"/>
    <w:rsid w:val="00BB1BCF"/>
    <w:rsid w:val="00BB1C42"/>
    <w:rsid w:val="00BB1C9D"/>
    <w:rsid w:val="00BC431C"/>
    <w:rsid w:val="00BC4A53"/>
    <w:rsid w:val="00BC57FA"/>
    <w:rsid w:val="00BC7873"/>
    <w:rsid w:val="00BD38CB"/>
    <w:rsid w:val="00BD693E"/>
    <w:rsid w:val="00BE2A23"/>
    <w:rsid w:val="00BE774A"/>
    <w:rsid w:val="00BF0063"/>
    <w:rsid w:val="00BF4E10"/>
    <w:rsid w:val="00BF7AFB"/>
    <w:rsid w:val="00C025F0"/>
    <w:rsid w:val="00C03680"/>
    <w:rsid w:val="00C05397"/>
    <w:rsid w:val="00C0548A"/>
    <w:rsid w:val="00C16E1B"/>
    <w:rsid w:val="00C22D00"/>
    <w:rsid w:val="00C2413D"/>
    <w:rsid w:val="00C27BE5"/>
    <w:rsid w:val="00C32335"/>
    <w:rsid w:val="00C34FAF"/>
    <w:rsid w:val="00C353C2"/>
    <w:rsid w:val="00C37235"/>
    <w:rsid w:val="00C50851"/>
    <w:rsid w:val="00C56CBF"/>
    <w:rsid w:val="00C56D06"/>
    <w:rsid w:val="00C57FCC"/>
    <w:rsid w:val="00C602D3"/>
    <w:rsid w:val="00C7245B"/>
    <w:rsid w:val="00C73FF2"/>
    <w:rsid w:val="00C75B01"/>
    <w:rsid w:val="00C813DC"/>
    <w:rsid w:val="00C81921"/>
    <w:rsid w:val="00C83538"/>
    <w:rsid w:val="00C83936"/>
    <w:rsid w:val="00C85BBE"/>
    <w:rsid w:val="00C86301"/>
    <w:rsid w:val="00C92951"/>
    <w:rsid w:val="00C95526"/>
    <w:rsid w:val="00C957CF"/>
    <w:rsid w:val="00CA1A9A"/>
    <w:rsid w:val="00CA1B13"/>
    <w:rsid w:val="00CB004B"/>
    <w:rsid w:val="00CC26FC"/>
    <w:rsid w:val="00CC35E6"/>
    <w:rsid w:val="00CC5721"/>
    <w:rsid w:val="00CC60D1"/>
    <w:rsid w:val="00CD423B"/>
    <w:rsid w:val="00CE00B4"/>
    <w:rsid w:val="00CE3FE3"/>
    <w:rsid w:val="00CE5FB1"/>
    <w:rsid w:val="00CE7547"/>
    <w:rsid w:val="00CF36DE"/>
    <w:rsid w:val="00CF4884"/>
    <w:rsid w:val="00D1113E"/>
    <w:rsid w:val="00D22EC3"/>
    <w:rsid w:val="00D30671"/>
    <w:rsid w:val="00D33E6F"/>
    <w:rsid w:val="00D358F0"/>
    <w:rsid w:val="00D35A01"/>
    <w:rsid w:val="00D37015"/>
    <w:rsid w:val="00D37B96"/>
    <w:rsid w:val="00D37FF5"/>
    <w:rsid w:val="00D40669"/>
    <w:rsid w:val="00D41960"/>
    <w:rsid w:val="00D45481"/>
    <w:rsid w:val="00D5486F"/>
    <w:rsid w:val="00D57628"/>
    <w:rsid w:val="00D62CCA"/>
    <w:rsid w:val="00D6415D"/>
    <w:rsid w:val="00D644A4"/>
    <w:rsid w:val="00D67B43"/>
    <w:rsid w:val="00D70D19"/>
    <w:rsid w:val="00D740CC"/>
    <w:rsid w:val="00D77CB9"/>
    <w:rsid w:val="00D80BA2"/>
    <w:rsid w:val="00D80E28"/>
    <w:rsid w:val="00D812B8"/>
    <w:rsid w:val="00D8280A"/>
    <w:rsid w:val="00D84D8C"/>
    <w:rsid w:val="00D90CA3"/>
    <w:rsid w:val="00D91374"/>
    <w:rsid w:val="00D96A59"/>
    <w:rsid w:val="00D96DD7"/>
    <w:rsid w:val="00D9751D"/>
    <w:rsid w:val="00DA36FE"/>
    <w:rsid w:val="00DA405A"/>
    <w:rsid w:val="00DB03B6"/>
    <w:rsid w:val="00DB487D"/>
    <w:rsid w:val="00DC4F0D"/>
    <w:rsid w:val="00DC7F1A"/>
    <w:rsid w:val="00DD1BF8"/>
    <w:rsid w:val="00DE1B24"/>
    <w:rsid w:val="00DF36B4"/>
    <w:rsid w:val="00DF3E40"/>
    <w:rsid w:val="00DF4054"/>
    <w:rsid w:val="00E01489"/>
    <w:rsid w:val="00E0281D"/>
    <w:rsid w:val="00E03587"/>
    <w:rsid w:val="00E16CD6"/>
    <w:rsid w:val="00E212A0"/>
    <w:rsid w:val="00E21ED2"/>
    <w:rsid w:val="00E23D55"/>
    <w:rsid w:val="00E26C50"/>
    <w:rsid w:val="00E26FF4"/>
    <w:rsid w:val="00E40754"/>
    <w:rsid w:val="00E41BA2"/>
    <w:rsid w:val="00E534A9"/>
    <w:rsid w:val="00E56167"/>
    <w:rsid w:val="00E56B37"/>
    <w:rsid w:val="00E60855"/>
    <w:rsid w:val="00E64F75"/>
    <w:rsid w:val="00E654BD"/>
    <w:rsid w:val="00E67B24"/>
    <w:rsid w:val="00E71F6C"/>
    <w:rsid w:val="00E73AE5"/>
    <w:rsid w:val="00E74661"/>
    <w:rsid w:val="00E7566D"/>
    <w:rsid w:val="00E772DC"/>
    <w:rsid w:val="00E809BA"/>
    <w:rsid w:val="00E80E27"/>
    <w:rsid w:val="00E83C0D"/>
    <w:rsid w:val="00E959CD"/>
    <w:rsid w:val="00E973D6"/>
    <w:rsid w:val="00E97847"/>
    <w:rsid w:val="00E97929"/>
    <w:rsid w:val="00EA39BA"/>
    <w:rsid w:val="00EA4735"/>
    <w:rsid w:val="00EA4BFA"/>
    <w:rsid w:val="00EA7BE5"/>
    <w:rsid w:val="00EB0857"/>
    <w:rsid w:val="00EB105E"/>
    <w:rsid w:val="00EB127B"/>
    <w:rsid w:val="00EB13CA"/>
    <w:rsid w:val="00EB5E85"/>
    <w:rsid w:val="00EC169B"/>
    <w:rsid w:val="00EC572A"/>
    <w:rsid w:val="00ED2CA4"/>
    <w:rsid w:val="00ED3B47"/>
    <w:rsid w:val="00ED3B50"/>
    <w:rsid w:val="00ED53D3"/>
    <w:rsid w:val="00ED5574"/>
    <w:rsid w:val="00EE3C97"/>
    <w:rsid w:val="00EE5AC4"/>
    <w:rsid w:val="00EE6AA6"/>
    <w:rsid w:val="00EF04AA"/>
    <w:rsid w:val="00EF1568"/>
    <w:rsid w:val="00EF264A"/>
    <w:rsid w:val="00EF4AF8"/>
    <w:rsid w:val="00F03D72"/>
    <w:rsid w:val="00F05247"/>
    <w:rsid w:val="00F06C54"/>
    <w:rsid w:val="00F1146B"/>
    <w:rsid w:val="00F1489F"/>
    <w:rsid w:val="00F17F31"/>
    <w:rsid w:val="00F203F8"/>
    <w:rsid w:val="00F256C0"/>
    <w:rsid w:val="00F26AE4"/>
    <w:rsid w:val="00F3243E"/>
    <w:rsid w:val="00F36119"/>
    <w:rsid w:val="00F37F21"/>
    <w:rsid w:val="00F429EF"/>
    <w:rsid w:val="00F44D67"/>
    <w:rsid w:val="00F506D2"/>
    <w:rsid w:val="00F50974"/>
    <w:rsid w:val="00F53AC4"/>
    <w:rsid w:val="00F553EF"/>
    <w:rsid w:val="00F56399"/>
    <w:rsid w:val="00F60AA2"/>
    <w:rsid w:val="00F70CF8"/>
    <w:rsid w:val="00F71157"/>
    <w:rsid w:val="00F72259"/>
    <w:rsid w:val="00F72EC1"/>
    <w:rsid w:val="00F72F0D"/>
    <w:rsid w:val="00F73233"/>
    <w:rsid w:val="00F7578B"/>
    <w:rsid w:val="00F80677"/>
    <w:rsid w:val="00F83BEE"/>
    <w:rsid w:val="00F8596D"/>
    <w:rsid w:val="00F85EBB"/>
    <w:rsid w:val="00F9452E"/>
    <w:rsid w:val="00F95D59"/>
    <w:rsid w:val="00FA2B9A"/>
    <w:rsid w:val="00FA3685"/>
    <w:rsid w:val="00FB1D83"/>
    <w:rsid w:val="00FB2DC6"/>
    <w:rsid w:val="00FB4C4E"/>
    <w:rsid w:val="00FC23CC"/>
    <w:rsid w:val="00FC2757"/>
    <w:rsid w:val="00FC7249"/>
    <w:rsid w:val="00FD0BE5"/>
    <w:rsid w:val="00FD3AC8"/>
    <w:rsid w:val="00FE358F"/>
    <w:rsid w:val="00FE36A5"/>
    <w:rsid w:val="00FE60F9"/>
    <w:rsid w:val="00FE6434"/>
    <w:rsid w:val="00FE65BE"/>
    <w:rsid w:val="00FE680A"/>
    <w:rsid w:val="00FF408A"/>
    <w:rsid w:val="00FF4AF8"/>
    <w:rsid w:val="00FF515A"/>
    <w:rsid w:val="00FF6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1D88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523C70"/>
    <w:pPr>
      <w:tabs>
        <w:tab w:val="center" w:pos="4320"/>
        <w:tab w:val="right" w:pos="8640"/>
      </w:tabs>
    </w:pPr>
  </w:style>
  <w:style w:type="paragraph" w:styleId="BalloonText">
    <w:name w:val="Balloon Text"/>
    <w:basedOn w:val="Normal"/>
    <w:semiHidden/>
    <w:rsid w:val="00035C16"/>
    <w:rPr>
      <w:rFonts w:ascii="Tahoma" w:hAnsi="Tahoma" w:cs="Tahoma"/>
      <w:sz w:val="16"/>
      <w:szCs w:val="16"/>
    </w:rPr>
  </w:style>
  <w:style w:type="paragraph" w:styleId="FootnoteText">
    <w:name w:val="footnote text"/>
    <w:aliases w:val="Footnote Text Char1 Char1 Char,Footnote Text Char Char Char Char,Footnote Text Char1 Char Char Char Char,Footnote Text Char Char Char Char Char Char,Footnote Text Char3 Char Char Char Char Char Char Char,fn Char Char,f,Footnote Text Char"/>
    <w:basedOn w:val="Normal"/>
    <w:link w:val="FootnoteTextChar1"/>
    <w:rsid w:val="00CB004B"/>
  </w:style>
  <w:style w:type="character" w:styleId="FootnoteReference">
    <w:name w:val="footnote reference"/>
    <w:aliases w:val="Style 12,(NECG) Footnote Reference,Appel note de bas de p,Style 124"/>
    <w:rsid w:val="00CB004B"/>
    <w:rPr>
      <w:vertAlign w:val="superscript"/>
    </w:rPr>
  </w:style>
  <w:style w:type="paragraph" w:customStyle="1" w:styleId="ParaNum">
    <w:name w:val="ParaNum"/>
    <w:basedOn w:val="Normal"/>
    <w:rsid w:val="00307F47"/>
    <w:pPr>
      <w:numPr>
        <w:numId w:val="1"/>
      </w:numPr>
    </w:pPr>
  </w:style>
  <w:style w:type="paragraph" w:customStyle="1" w:styleId="Style1">
    <w:name w:val="Style1"/>
    <w:basedOn w:val="NormalIndent"/>
    <w:autoRedefine/>
    <w:rsid w:val="00F44D67"/>
    <w:pPr>
      <w:ind w:left="806" w:hanging="720"/>
    </w:pPr>
    <w:rPr>
      <w:sz w:val="22"/>
    </w:rPr>
  </w:style>
  <w:style w:type="paragraph" w:customStyle="1" w:styleId="StyleParaNum11pt">
    <w:name w:val="Style ParaNum + 11 pt"/>
    <w:basedOn w:val="BlockText"/>
    <w:next w:val="ListNumber2"/>
    <w:link w:val="StyleParaNum11ptChar"/>
    <w:rsid w:val="00FE358F"/>
    <w:rPr>
      <w:sz w:val="22"/>
    </w:rPr>
  </w:style>
  <w:style w:type="paragraph" w:styleId="NormalIndent">
    <w:name w:val="Normal Indent"/>
    <w:basedOn w:val="Normal"/>
    <w:rsid w:val="00FE358F"/>
    <w:pPr>
      <w:ind w:left="720"/>
    </w:pPr>
  </w:style>
  <w:style w:type="character" w:customStyle="1" w:styleId="BlockTextChar">
    <w:name w:val="Block Text Char"/>
    <w:link w:val="BlockText"/>
    <w:rsid w:val="00FE358F"/>
    <w:rPr>
      <w:lang w:val="en-US" w:eastAsia="en-US" w:bidi="ar-SA"/>
    </w:rPr>
  </w:style>
  <w:style w:type="paragraph" w:styleId="BlockText">
    <w:name w:val="Block Text"/>
    <w:basedOn w:val="Normal"/>
    <w:link w:val="BlockTextChar"/>
    <w:rsid w:val="00FE358F"/>
    <w:pPr>
      <w:spacing w:after="120"/>
      <w:ind w:left="1440" w:right="1440"/>
    </w:pPr>
  </w:style>
  <w:style w:type="character" w:customStyle="1" w:styleId="StyleParaNum11ptChar">
    <w:name w:val="Style ParaNum + 11 pt Char"/>
    <w:link w:val="StyleParaNum11pt"/>
    <w:rsid w:val="00FE358F"/>
    <w:rPr>
      <w:sz w:val="22"/>
      <w:lang w:val="en-US" w:eastAsia="en-US" w:bidi="ar-SA"/>
    </w:rPr>
  </w:style>
  <w:style w:type="paragraph" w:customStyle="1" w:styleId="Style2">
    <w:name w:val="Style2"/>
    <w:basedOn w:val="Style1"/>
    <w:next w:val="BlockText"/>
    <w:rsid w:val="00FE358F"/>
    <w:pPr>
      <w:ind w:left="360" w:firstLine="0"/>
      <w:jc w:val="both"/>
    </w:pPr>
  </w:style>
  <w:style w:type="paragraph" w:styleId="ListNumber2">
    <w:name w:val="List Number 2"/>
    <w:basedOn w:val="Normal"/>
    <w:rsid w:val="00FE358F"/>
    <w:pPr>
      <w:numPr>
        <w:numId w:val="12"/>
      </w:numPr>
    </w:pPr>
  </w:style>
  <w:style w:type="paragraph" w:customStyle="1" w:styleId="StyleParaNumJustifiedLeft025Firstline0">
    <w:name w:val="Style ParaNum + Justified Left:  0.25&quot; First line:  0&quot;"/>
    <w:basedOn w:val="ParaNum"/>
    <w:rsid w:val="00F44D67"/>
    <w:pPr>
      <w:ind w:left="360" w:firstLine="0"/>
      <w:jc w:val="both"/>
    </w:pPr>
  </w:style>
  <w:style w:type="paragraph" w:styleId="ListNumber">
    <w:name w:val="List Number"/>
    <w:basedOn w:val="Normal"/>
    <w:rsid w:val="00F44D67"/>
    <w:pPr>
      <w:numPr>
        <w:numId w:val="11"/>
      </w:numPr>
    </w:pPr>
  </w:style>
  <w:style w:type="paragraph" w:styleId="ListContinue2">
    <w:name w:val="List Continue 2"/>
    <w:basedOn w:val="Normal"/>
    <w:rsid w:val="00536AC2"/>
    <w:pPr>
      <w:spacing w:after="120"/>
      <w:ind w:left="720"/>
    </w:pPr>
  </w:style>
  <w:style w:type="paragraph" w:styleId="ListNumber3">
    <w:name w:val="List Number 3"/>
    <w:basedOn w:val="Normal"/>
    <w:rsid w:val="00536AC2"/>
    <w:pPr>
      <w:numPr>
        <w:numId w:val="18"/>
      </w:numPr>
    </w:pPr>
  </w:style>
  <w:style w:type="paragraph" w:styleId="ListContinue5">
    <w:name w:val="List Continue 5"/>
    <w:basedOn w:val="Normal"/>
    <w:rsid w:val="008649B7"/>
    <w:pPr>
      <w:spacing w:after="120"/>
      <w:ind w:left="1800"/>
    </w:pPr>
  </w:style>
  <w:style w:type="character" w:styleId="LineNumber">
    <w:name w:val="line number"/>
    <w:basedOn w:val="DefaultParagraphFont"/>
    <w:rsid w:val="008649B7"/>
  </w:style>
  <w:style w:type="character" w:styleId="Hyperlink">
    <w:name w:val="Hyperlink"/>
    <w:rsid w:val="009E1C6C"/>
    <w:rPr>
      <w:color w:val="0000FF"/>
      <w:u w:val="single"/>
    </w:rPr>
  </w:style>
  <w:style w:type="character" w:styleId="FollowedHyperlink">
    <w:name w:val="FollowedHyperlink"/>
    <w:rsid w:val="001E2179"/>
    <w:rPr>
      <w:color w:val="800080"/>
      <w:u w:val="single"/>
    </w:rPr>
  </w:style>
  <w:style w:type="paragraph" w:styleId="ListParagraph">
    <w:name w:val="List Paragraph"/>
    <w:basedOn w:val="Normal"/>
    <w:uiPriority w:val="34"/>
    <w:qFormat/>
    <w:rsid w:val="00A0658F"/>
    <w:pPr>
      <w:ind w:left="720"/>
      <w:contextualSpacing/>
    </w:pPr>
    <w:rPr>
      <w:sz w:val="24"/>
      <w:szCs w:val="24"/>
    </w:rPr>
  </w:style>
  <w:style w:type="character" w:customStyle="1" w:styleId="FootnoteTextChar1">
    <w:name w:val="Footnote Text Char1"/>
    <w:aliases w:val="Footnote Text Char1 Char1 Char Char,Footnote Text Char Char Char Char Char,Footnote Text Char1 Char Char Char Char Char,Footnote Text Char Char Char Char Char Char Char,Footnote Text Char3 Char Char Char Char Char Char Char Char"/>
    <w:link w:val="FootnoteText"/>
    <w:rsid w:val="005E2911"/>
  </w:style>
  <w:style w:type="table" w:styleId="TableGrid">
    <w:name w:val="Table Grid"/>
    <w:basedOn w:val="TableNormal"/>
    <w:uiPriority w:val="39"/>
    <w:rsid w:val="00417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A405A"/>
    <w:rPr>
      <w:color w:val="808080"/>
      <w:shd w:val="clear" w:color="auto" w:fill="E6E6E6"/>
    </w:rPr>
  </w:style>
  <w:style w:type="character" w:styleId="CommentReference">
    <w:name w:val="annotation reference"/>
    <w:basedOn w:val="DefaultParagraphFont"/>
    <w:semiHidden/>
    <w:unhideWhenUsed/>
    <w:rsid w:val="007C36F8"/>
    <w:rPr>
      <w:sz w:val="16"/>
      <w:szCs w:val="16"/>
    </w:rPr>
  </w:style>
  <w:style w:type="paragraph" w:styleId="CommentText">
    <w:name w:val="annotation text"/>
    <w:basedOn w:val="Normal"/>
    <w:link w:val="CommentTextChar"/>
    <w:semiHidden/>
    <w:unhideWhenUsed/>
    <w:rsid w:val="007C36F8"/>
  </w:style>
  <w:style w:type="character" w:customStyle="1" w:styleId="CommentTextChar">
    <w:name w:val="Comment Text Char"/>
    <w:basedOn w:val="DefaultParagraphFont"/>
    <w:link w:val="CommentText"/>
    <w:semiHidden/>
    <w:rsid w:val="007C36F8"/>
  </w:style>
  <w:style w:type="paragraph" w:styleId="CommentSubject">
    <w:name w:val="annotation subject"/>
    <w:basedOn w:val="CommentText"/>
    <w:next w:val="CommentText"/>
    <w:link w:val="CommentSubjectChar"/>
    <w:semiHidden/>
    <w:unhideWhenUsed/>
    <w:rsid w:val="007C36F8"/>
    <w:rPr>
      <w:b/>
      <w:bCs/>
    </w:rPr>
  </w:style>
  <w:style w:type="character" w:customStyle="1" w:styleId="CommentSubjectChar">
    <w:name w:val="Comment Subject Char"/>
    <w:basedOn w:val="CommentTextChar"/>
    <w:link w:val="CommentSubject"/>
    <w:semiHidden/>
    <w:rsid w:val="007C36F8"/>
    <w:rPr>
      <w:b/>
      <w:bCs/>
    </w:rPr>
  </w:style>
  <w:style w:type="paragraph" w:styleId="Revision">
    <w:name w:val="Revision"/>
    <w:hidden/>
    <w:uiPriority w:val="99"/>
    <w:semiHidden/>
    <w:rsid w:val="00095194"/>
  </w:style>
  <w:style w:type="character" w:customStyle="1" w:styleId="UnresolvedMention2">
    <w:name w:val="Unresolved Mention2"/>
    <w:basedOn w:val="DefaultParagraphFont"/>
    <w:uiPriority w:val="99"/>
    <w:semiHidden/>
    <w:unhideWhenUsed/>
    <w:rsid w:val="005B59BC"/>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523C70"/>
    <w:pPr>
      <w:tabs>
        <w:tab w:val="center" w:pos="4320"/>
        <w:tab w:val="right" w:pos="8640"/>
      </w:tabs>
    </w:pPr>
  </w:style>
  <w:style w:type="paragraph" w:styleId="BalloonText">
    <w:name w:val="Balloon Text"/>
    <w:basedOn w:val="Normal"/>
    <w:semiHidden/>
    <w:rsid w:val="00035C16"/>
    <w:rPr>
      <w:rFonts w:ascii="Tahoma" w:hAnsi="Tahoma" w:cs="Tahoma"/>
      <w:sz w:val="16"/>
      <w:szCs w:val="16"/>
    </w:rPr>
  </w:style>
  <w:style w:type="paragraph" w:styleId="FootnoteText">
    <w:name w:val="footnote text"/>
    <w:aliases w:val="Footnote Text Char1 Char1 Char,Footnote Text Char Char Char Char,Footnote Text Char1 Char Char Char Char,Footnote Text Char Char Char Char Char Char,Footnote Text Char3 Char Char Char Char Char Char Char,fn Char Char,f,Footnote Text Char"/>
    <w:basedOn w:val="Normal"/>
    <w:link w:val="FootnoteTextChar1"/>
    <w:rsid w:val="00CB004B"/>
  </w:style>
  <w:style w:type="character" w:styleId="FootnoteReference">
    <w:name w:val="footnote reference"/>
    <w:aliases w:val="Style 12,(NECG) Footnote Reference,Appel note de bas de p,Style 124"/>
    <w:rsid w:val="00CB004B"/>
    <w:rPr>
      <w:vertAlign w:val="superscript"/>
    </w:rPr>
  </w:style>
  <w:style w:type="paragraph" w:customStyle="1" w:styleId="ParaNum">
    <w:name w:val="ParaNum"/>
    <w:basedOn w:val="Normal"/>
    <w:rsid w:val="00307F47"/>
    <w:pPr>
      <w:numPr>
        <w:numId w:val="1"/>
      </w:numPr>
    </w:pPr>
  </w:style>
  <w:style w:type="paragraph" w:customStyle="1" w:styleId="Style1">
    <w:name w:val="Style1"/>
    <w:basedOn w:val="NormalIndent"/>
    <w:autoRedefine/>
    <w:rsid w:val="00F44D67"/>
    <w:pPr>
      <w:ind w:left="806" w:hanging="720"/>
    </w:pPr>
    <w:rPr>
      <w:sz w:val="22"/>
    </w:rPr>
  </w:style>
  <w:style w:type="paragraph" w:customStyle="1" w:styleId="StyleParaNum11pt">
    <w:name w:val="Style ParaNum + 11 pt"/>
    <w:basedOn w:val="BlockText"/>
    <w:next w:val="ListNumber2"/>
    <w:link w:val="StyleParaNum11ptChar"/>
    <w:rsid w:val="00FE358F"/>
    <w:rPr>
      <w:sz w:val="22"/>
    </w:rPr>
  </w:style>
  <w:style w:type="paragraph" w:styleId="NormalIndent">
    <w:name w:val="Normal Indent"/>
    <w:basedOn w:val="Normal"/>
    <w:rsid w:val="00FE358F"/>
    <w:pPr>
      <w:ind w:left="720"/>
    </w:pPr>
  </w:style>
  <w:style w:type="character" w:customStyle="1" w:styleId="BlockTextChar">
    <w:name w:val="Block Text Char"/>
    <w:link w:val="BlockText"/>
    <w:rsid w:val="00FE358F"/>
    <w:rPr>
      <w:lang w:val="en-US" w:eastAsia="en-US" w:bidi="ar-SA"/>
    </w:rPr>
  </w:style>
  <w:style w:type="paragraph" w:styleId="BlockText">
    <w:name w:val="Block Text"/>
    <w:basedOn w:val="Normal"/>
    <w:link w:val="BlockTextChar"/>
    <w:rsid w:val="00FE358F"/>
    <w:pPr>
      <w:spacing w:after="120"/>
      <w:ind w:left="1440" w:right="1440"/>
    </w:pPr>
  </w:style>
  <w:style w:type="character" w:customStyle="1" w:styleId="StyleParaNum11ptChar">
    <w:name w:val="Style ParaNum + 11 pt Char"/>
    <w:link w:val="StyleParaNum11pt"/>
    <w:rsid w:val="00FE358F"/>
    <w:rPr>
      <w:sz w:val="22"/>
      <w:lang w:val="en-US" w:eastAsia="en-US" w:bidi="ar-SA"/>
    </w:rPr>
  </w:style>
  <w:style w:type="paragraph" w:customStyle="1" w:styleId="Style2">
    <w:name w:val="Style2"/>
    <w:basedOn w:val="Style1"/>
    <w:next w:val="BlockText"/>
    <w:rsid w:val="00FE358F"/>
    <w:pPr>
      <w:ind w:left="360" w:firstLine="0"/>
      <w:jc w:val="both"/>
    </w:pPr>
  </w:style>
  <w:style w:type="paragraph" w:styleId="ListNumber2">
    <w:name w:val="List Number 2"/>
    <w:basedOn w:val="Normal"/>
    <w:rsid w:val="00FE358F"/>
    <w:pPr>
      <w:numPr>
        <w:numId w:val="12"/>
      </w:numPr>
    </w:pPr>
  </w:style>
  <w:style w:type="paragraph" w:customStyle="1" w:styleId="StyleParaNumJustifiedLeft025Firstline0">
    <w:name w:val="Style ParaNum + Justified Left:  0.25&quot; First line:  0&quot;"/>
    <w:basedOn w:val="ParaNum"/>
    <w:rsid w:val="00F44D67"/>
    <w:pPr>
      <w:ind w:left="360" w:firstLine="0"/>
      <w:jc w:val="both"/>
    </w:pPr>
  </w:style>
  <w:style w:type="paragraph" w:styleId="ListNumber">
    <w:name w:val="List Number"/>
    <w:basedOn w:val="Normal"/>
    <w:rsid w:val="00F44D67"/>
    <w:pPr>
      <w:numPr>
        <w:numId w:val="11"/>
      </w:numPr>
    </w:pPr>
  </w:style>
  <w:style w:type="paragraph" w:styleId="ListContinue2">
    <w:name w:val="List Continue 2"/>
    <w:basedOn w:val="Normal"/>
    <w:rsid w:val="00536AC2"/>
    <w:pPr>
      <w:spacing w:after="120"/>
      <w:ind w:left="720"/>
    </w:pPr>
  </w:style>
  <w:style w:type="paragraph" w:styleId="ListNumber3">
    <w:name w:val="List Number 3"/>
    <w:basedOn w:val="Normal"/>
    <w:rsid w:val="00536AC2"/>
    <w:pPr>
      <w:numPr>
        <w:numId w:val="18"/>
      </w:numPr>
    </w:pPr>
  </w:style>
  <w:style w:type="paragraph" w:styleId="ListContinue5">
    <w:name w:val="List Continue 5"/>
    <w:basedOn w:val="Normal"/>
    <w:rsid w:val="008649B7"/>
    <w:pPr>
      <w:spacing w:after="120"/>
      <w:ind w:left="1800"/>
    </w:pPr>
  </w:style>
  <w:style w:type="character" w:styleId="LineNumber">
    <w:name w:val="line number"/>
    <w:basedOn w:val="DefaultParagraphFont"/>
    <w:rsid w:val="008649B7"/>
  </w:style>
  <w:style w:type="character" w:styleId="Hyperlink">
    <w:name w:val="Hyperlink"/>
    <w:rsid w:val="009E1C6C"/>
    <w:rPr>
      <w:color w:val="0000FF"/>
      <w:u w:val="single"/>
    </w:rPr>
  </w:style>
  <w:style w:type="character" w:styleId="FollowedHyperlink">
    <w:name w:val="FollowedHyperlink"/>
    <w:rsid w:val="001E2179"/>
    <w:rPr>
      <w:color w:val="800080"/>
      <w:u w:val="single"/>
    </w:rPr>
  </w:style>
  <w:style w:type="paragraph" w:styleId="ListParagraph">
    <w:name w:val="List Paragraph"/>
    <w:basedOn w:val="Normal"/>
    <w:uiPriority w:val="34"/>
    <w:qFormat/>
    <w:rsid w:val="00A0658F"/>
    <w:pPr>
      <w:ind w:left="720"/>
      <w:contextualSpacing/>
    </w:pPr>
    <w:rPr>
      <w:sz w:val="24"/>
      <w:szCs w:val="24"/>
    </w:rPr>
  </w:style>
  <w:style w:type="character" w:customStyle="1" w:styleId="FootnoteTextChar1">
    <w:name w:val="Footnote Text Char1"/>
    <w:aliases w:val="Footnote Text Char1 Char1 Char Char,Footnote Text Char Char Char Char Char,Footnote Text Char1 Char Char Char Char Char,Footnote Text Char Char Char Char Char Char Char,Footnote Text Char3 Char Char Char Char Char Char Char Char"/>
    <w:link w:val="FootnoteText"/>
    <w:rsid w:val="005E2911"/>
  </w:style>
  <w:style w:type="table" w:styleId="TableGrid">
    <w:name w:val="Table Grid"/>
    <w:basedOn w:val="TableNormal"/>
    <w:uiPriority w:val="39"/>
    <w:rsid w:val="00417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A405A"/>
    <w:rPr>
      <w:color w:val="808080"/>
      <w:shd w:val="clear" w:color="auto" w:fill="E6E6E6"/>
    </w:rPr>
  </w:style>
  <w:style w:type="character" w:styleId="CommentReference">
    <w:name w:val="annotation reference"/>
    <w:basedOn w:val="DefaultParagraphFont"/>
    <w:semiHidden/>
    <w:unhideWhenUsed/>
    <w:rsid w:val="007C36F8"/>
    <w:rPr>
      <w:sz w:val="16"/>
      <w:szCs w:val="16"/>
    </w:rPr>
  </w:style>
  <w:style w:type="paragraph" w:styleId="CommentText">
    <w:name w:val="annotation text"/>
    <w:basedOn w:val="Normal"/>
    <w:link w:val="CommentTextChar"/>
    <w:semiHidden/>
    <w:unhideWhenUsed/>
    <w:rsid w:val="007C36F8"/>
  </w:style>
  <w:style w:type="character" w:customStyle="1" w:styleId="CommentTextChar">
    <w:name w:val="Comment Text Char"/>
    <w:basedOn w:val="DefaultParagraphFont"/>
    <w:link w:val="CommentText"/>
    <w:semiHidden/>
    <w:rsid w:val="007C36F8"/>
  </w:style>
  <w:style w:type="paragraph" w:styleId="CommentSubject">
    <w:name w:val="annotation subject"/>
    <w:basedOn w:val="CommentText"/>
    <w:next w:val="CommentText"/>
    <w:link w:val="CommentSubjectChar"/>
    <w:semiHidden/>
    <w:unhideWhenUsed/>
    <w:rsid w:val="007C36F8"/>
    <w:rPr>
      <w:b/>
      <w:bCs/>
    </w:rPr>
  </w:style>
  <w:style w:type="character" w:customStyle="1" w:styleId="CommentSubjectChar">
    <w:name w:val="Comment Subject Char"/>
    <w:basedOn w:val="CommentTextChar"/>
    <w:link w:val="CommentSubject"/>
    <w:semiHidden/>
    <w:rsid w:val="007C36F8"/>
    <w:rPr>
      <w:b/>
      <w:bCs/>
    </w:rPr>
  </w:style>
  <w:style w:type="paragraph" w:styleId="Revision">
    <w:name w:val="Revision"/>
    <w:hidden/>
    <w:uiPriority w:val="99"/>
    <w:semiHidden/>
    <w:rsid w:val="00095194"/>
  </w:style>
  <w:style w:type="character" w:customStyle="1" w:styleId="UnresolvedMention2">
    <w:name w:val="Unresolved Mention2"/>
    <w:basedOn w:val="DefaultParagraphFont"/>
    <w:uiPriority w:val="99"/>
    <w:semiHidden/>
    <w:unhideWhenUsed/>
    <w:rsid w:val="005B59B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fcc.gov/document/cable-price-survey" TargetMode="External"/><Relationship Id="rId4" Type="http://schemas.microsoft.com/office/2007/relationships/stylesWithEffects" Target="stylesWithEffects.xml"/><Relationship Id="rId9" Type="http://schemas.openxmlformats.org/officeDocument/2006/relationships/hyperlink" Target="https://www.fcc.gov/general/cable-industry-prices-repor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0551B-37D6-44F8-B14E-875EBAC7A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2946</Words>
  <Characters>16798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19705</CharactersWithSpaces>
  <SharedDoc>false</SharedDoc>
  <HLinks>
    <vt:vector size="6" baseType="variant">
      <vt:variant>
        <vt:i4>3670072</vt:i4>
      </vt:variant>
      <vt:variant>
        <vt:i4>3</vt:i4>
      </vt:variant>
      <vt:variant>
        <vt:i4>0</vt:i4>
      </vt:variant>
      <vt:variant>
        <vt:i4>5</vt:i4>
      </vt:variant>
      <vt:variant>
        <vt:lpwstr>http://www.fcc.gov/mb/csrptpg.html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2018-03-30T15:14:00Z</dcterms:created>
  <dcterms:modified xsi:type="dcterms:W3CDTF">2018-03-30T15:14:00Z</dcterms:modified>
</cp:coreProperties>
</file>