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D9" w:rsidRDefault="001A5CD9" w:rsidP="001A5CD9">
      <w:pPr>
        <w:pStyle w:val="Categories"/>
        <w:jc w:val="center"/>
      </w:pPr>
      <w:bookmarkStart w:id="0" w:name="_GoBack"/>
      <w:bookmarkEnd w:id="0"/>
      <w:r>
        <w:t>Table of Contents</w:t>
      </w:r>
    </w:p>
    <w:p w:rsidR="001A5CD9" w:rsidRDefault="001A5CD9" w:rsidP="001A5CD9">
      <w:pPr>
        <w:tabs>
          <w:tab w:val="left" w:pos="3885"/>
        </w:tabs>
      </w:pPr>
      <w:r>
        <w:tab/>
      </w:r>
    </w:p>
    <w:p w:rsidR="001A5CD9" w:rsidRDefault="001A5CD9">
      <w:pPr>
        <w:pStyle w:val="TOC1"/>
        <w:tabs>
          <w:tab w:val="right" w:leader="dot" w:pos="9350"/>
        </w:tabs>
        <w:rPr>
          <w:rFonts w:asciiTheme="minorHAnsi" w:eastAsiaTheme="minorEastAsia" w:hAnsiTheme="minorHAnsi" w:cstheme="minorBidi"/>
          <w:b w:val="0"/>
          <w:noProof/>
          <w:color w:val="auto"/>
          <w:sz w:val="22"/>
          <w:szCs w:val="22"/>
        </w:rPr>
      </w:pPr>
      <w:r>
        <w:fldChar w:fldCharType="begin"/>
      </w:r>
      <w:r>
        <w:instrText xml:space="preserve"> TOC \o "1-3" \h \z \u </w:instrText>
      </w:r>
      <w:r>
        <w:fldChar w:fldCharType="separate"/>
      </w:r>
      <w:hyperlink w:anchor="_Toc414878841" w:history="1">
        <w:r w:rsidRPr="00C06F65">
          <w:rPr>
            <w:rStyle w:val="Hyperlink"/>
            <w:noProof/>
          </w:rPr>
          <w:t>31 - EQUIPMENT</w:t>
        </w:r>
        <w:r>
          <w:rPr>
            <w:noProof/>
            <w:webHidden/>
          </w:rPr>
          <w:tab/>
        </w:r>
        <w:r>
          <w:rPr>
            <w:noProof/>
            <w:webHidden/>
          </w:rPr>
          <w:fldChar w:fldCharType="begin"/>
        </w:r>
        <w:r>
          <w:rPr>
            <w:noProof/>
            <w:webHidden/>
          </w:rPr>
          <w:instrText xml:space="preserve"> PAGEREF _Toc414878841 \h </w:instrText>
        </w:r>
        <w:r>
          <w:rPr>
            <w:noProof/>
            <w:webHidden/>
          </w:rPr>
        </w:r>
        <w:r>
          <w:rPr>
            <w:noProof/>
            <w:webHidden/>
          </w:rPr>
          <w:fldChar w:fldCharType="separate"/>
        </w:r>
        <w:r w:rsidR="00B904D9">
          <w:rPr>
            <w:noProof/>
            <w:webHidden/>
          </w:rPr>
          <w:t>2</w:t>
        </w:r>
        <w:r>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2" w:history="1">
        <w:r w:rsidR="001A5CD9" w:rsidRPr="00C06F65">
          <w:rPr>
            <w:rStyle w:val="Hyperlink"/>
            <w:noProof/>
          </w:rPr>
          <w:t>31.1 - Installation of Emergency Lighting and Siren Equipment</w:t>
        </w:r>
        <w:r w:rsidR="001A5CD9">
          <w:rPr>
            <w:noProof/>
            <w:webHidden/>
          </w:rPr>
          <w:tab/>
        </w:r>
        <w:r w:rsidR="001A5CD9">
          <w:rPr>
            <w:noProof/>
            <w:webHidden/>
          </w:rPr>
          <w:fldChar w:fldCharType="begin"/>
        </w:r>
        <w:r w:rsidR="001A5CD9">
          <w:rPr>
            <w:noProof/>
            <w:webHidden/>
          </w:rPr>
          <w:instrText xml:space="preserve"> PAGEREF _Toc414878842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303782">
      <w:pPr>
        <w:pStyle w:val="TOC1"/>
        <w:tabs>
          <w:tab w:val="right" w:leader="dot" w:pos="9350"/>
        </w:tabs>
        <w:rPr>
          <w:rFonts w:asciiTheme="minorHAnsi" w:eastAsiaTheme="minorEastAsia" w:hAnsiTheme="minorHAnsi" w:cstheme="minorBidi"/>
          <w:b w:val="0"/>
          <w:noProof/>
          <w:color w:val="auto"/>
          <w:sz w:val="22"/>
          <w:szCs w:val="22"/>
        </w:rPr>
      </w:pPr>
      <w:hyperlink w:anchor="_Toc414878843" w:history="1">
        <w:r w:rsidR="001A5CD9" w:rsidRPr="00C06F65">
          <w:rPr>
            <w:rStyle w:val="Hyperlink"/>
            <w:noProof/>
          </w:rPr>
          <w:t>32 - TRAINING AND CERTIFICATION</w:t>
        </w:r>
        <w:r w:rsidR="001A5CD9">
          <w:rPr>
            <w:noProof/>
            <w:webHidden/>
          </w:rPr>
          <w:tab/>
        </w:r>
        <w:r w:rsidR="001A5CD9">
          <w:rPr>
            <w:noProof/>
            <w:webHidden/>
          </w:rPr>
          <w:fldChar w:fldCharType="begin"/>
        </w:r>
        <w:r w:rsidR="001A5CD9">
          <w:rPr>
            <w:noProof/>
            <w:webHidden/>
          </w:rPr>
          <w:instrText xml:space="preserve"> PAGEREF _Toc414878843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4" w:history="1">
        <w:r w:rsidR="001A5CD9" w:rsidRPr="00C06F65">
          <w:rPr>
            <w:rStyle w:val="Hyperlink"/>
            <w:noProof/>
          </w:rPr>
          <w:t>32.1 - Screening of Emergency Vehicle Operators</w:t>
        </w:r>
        <w:r w:rsidR="001A5CD9">
          <w:rPr>
            <w:noProof/>
            <w:webHidden/>
          </w:rPr>
          <w:tab/>
        </w:r>
        <w:r w:rsidR="001A5CD9">
          <w:rPr>
            <w:noProof/>
            <w:webHidden/>
          </w:rPr>
          <w:fldChar w:fldCharType="begin"/>
        </w:r>
        <w:r w:rsidR="001A5CD9">
          <w:rPr>
            <w:noProof/>
            <w:webHidden/>
          </w:rPr>
          <w:instrText xml:space="preserve"> PAGEREF _Toc414878844 \h </w:instrText>
        </w:r>
        <w:r w:rsidR="001A5CD9">
          <w:rPr>
            <w:noProof/>
            <w:webHidden/>
          </w:rPr>
        </w:r>
        <w:r w:rsidR="001A5CD9">
          <w:rPr>
            <w:noProof/>
            <w:webHidden/>
          </w:rPr>
          <w:fldChar w:fldCharType="separate"/>
        </w:r>
        <w:r w:rsidR="00B904D9">
          <w:rPr>
            <w:noProof/>
            <w:webHidden/>
          </w:rPr>
          <w:t>2</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5" w:history="1">
        <w:r w:rsidR="001A5CD9" w:rsidRPr="00C06F65">
          <w:rPr>
            <w:rStyle w:val="Hyperlink"/>
            <w:noProof/>
          </w:rPr>
          <w:t>32.2 - Training</w:t>
        </w:r>
        <w:r w:rsidR="001A5CD9">
          <w:rPr>
            <w:noProof/>
            <w:webHidden/>
          </w:rPr>
          <w:tab/>
        </w:r>
        <w:r w:rsidR="001A5CD9">
          <w:rPr>
            <w:noProof/>
            <w:webHidden/>
          </w:rPr>
          <w:fldChar w:fldCharType="begin"/>
        </w:r>
        <w:r w:rsidR="001A5CD9">
          <w:rPr>
            <w:noProof/>
            <w:webHidden/>
          </w:rPr>
          <w:instrText xml:space="preserve"> PAGEREF _Toc414878845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6" w:history="1">
        <w:r w:rsidR="001A5CD9" w:rsidRPr="00C06F65">
          <w:rPr>
            <w:rStyle w:val="Hyperlink"/>
            <w:noProof/>
          </w:rPr>
          <w:t>32.3 - Physical Fitness Standard</w:t>
        </w:r>
        <w:r w:rsidR="001A5CD9">
          <w:rPr>
            <w:noProof/>
            <w:webHidden/>
          </w:rPr>
          <w:tab/>
        </w:r>
        <w:r w:rsidR="001A5CD9">
          <w:rPr>
            <w:noProof/>
            <w:webHidden/>
          </w:rPr>
          <w:fldChar w:fldCharType="begin"/>
        </w:r>
        <w:r w:rsidR="001A5CD9">
          <w:rPr>
            <w:noProof/>
            <w:webHidden/>
          </w:rPr>
          <w:instrText xml:space="preserve"> PAGEREF _Toc414878846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7" w:history="1">
        <w:r w:rsidR="001A5CD9" w:rsidRPr="00C06F65">
          <w:rPr>
            <w:rStyle w:val="Hyperlink"/>
            <w:noProof/>
          </w:rPr>
          <w:t>32.4 - Certification</w:t>
        </w:r>
        <w:r w:rsidR="001A5CD9">
          <w:rPr>
            <w:noProof/>
            <w:webHidden/>
          </w:rPr>
          <w:tab/>
        </w:r>
        <w:r w:rsidR="001A5CD9">
          <w:rPr>
            <w:noProof/>
            <w:webHidden/>
          </w:rPr>
          <w:fldChar w:fldCharType="begin"/>
        </w:r>
        <w:r w:rsidR="001A5CD9">
          <w:rPr>
            <w:noProof/>
            <w:webHidden/>
          </w:rPr>
          <w:instrText xml:space="preserve"> PAGEREF _Toc414878847 \h </w:instrText>
        </w:r>
        <w:r w:rsidR="001A5CD9">
          <w:rPr>
            <w:noProof/>
            <w:webHidden/>
          </w:rPr>
        </w:r>
        <w:r w:rsidR="001A5CD9">
          <w:rPr>
            <w:noProof/>
            <w:webHidden/>
          </w:rPr>
          <w:fldChar w:fldCharType="separate"/>
        </w:r>
        <w:r w:rsidR="00B904D9">
          <w:rPr>
            <w:noProof/>
            <w:webHidden/>
          </w:rPr>
          <w:t>3</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8" w:history="1">
        <w:r w:rsidR="001A5CD9" w:rsidRPr="00C06F65">
          <w:rPr>
            <w:rStyle w:val="Hyperlink"/>
            <w:noProof/>
          </w:rPr>
          <w:t>32.5 - Refresher Training</w:t>
        </w:r>
        <w:r w:rsidR="001A5CD9">
          <w:rPr>
            <w:noProof/>
            <w:webHidden/>
          </w:rPr>
          <w:tab/>
        </w:r>
        <w:r w:rsidR="001A5CD9">
          <w:rPr>
            <w:noProof/>
            <w:webHidden/>
          </w:rPr>
          <w:fldChar w:fldCharType="begin"/>
        </w:r>
        <w:r w:rsidR="001A5CD9">
          <w:rPr>
            <w:noProof/>
            <w:webHidden/>
          </w:rPr>
          <w:instrText xml:space="preserve"> PAGEREF _Toc414878848 \h </w:instrText>
        </w:r>
        <w:r w:rsidR="001A5CD9">
          <w:rPr>
            <w:noProof/>
            <w:webHidden/>
          </w:rPr>
        </w:r>
        <w:r w:rsidR="001A5CD9">
          <w:rPr>
            <w:noProof/>
            <w:webHidden/>
          </w:rPr>
          <w:fldChar w:fldCharType="separate"/>
        </w:r>
        <w:r w:rsidR="00B904D9">
          <w:rPr>
            <w:noProof/>
            <w:webHidden/>
          </w:rPr>
          <w:t>4</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49" w:history="1">
        <w:r w:rsidR="001A5CD9" w:rsidRPr="00C06F65">
          <w:rPr>
            <w:rStyle w:val="Hyperlink"/>
            <w:noProof/>
          </w:rPr>
          <w:t>32.6 - Qualification Card</w:t>
        </w:r>
        <w:r w:rsidR="001A5CD9">
          <w:rPr>
            <w:noProof/>
            <w:webHidden/>
          </w:rPr>
          <w:tab/>
        </w:r>
        <w:r w:rsidR="001A5CD9">
          <w:rPr>
            <w:noProof/>
            <w:webHidden/>
          </w:rPr>
          <w:fldChar w:fldCharType="begin"/>
        </w:r>
        <w:r w:rsidR="001A5CD9">
          <w:rPr>
            <w:noProof/>
            <w:webHidden/>
          </w:rPr>
          <w:instrText xml:space="preserve"> PAGEREF _Toc414878849 \h </w:instrText>
        </w:r>
        <w:r w:rsidR="001A5CD9">
          <w:rPr>
            <w:noProof/>
            <w:webHidden/>
          </w:rPr>
        </w:r>
        <w:r w:rsidR="001A5CD9">
          <w:rPr>
            <w:noProof/>
            <w:webHidden/>
          </w:rPr>
          <w:fldChar w:fldCharType="separate"/>
        </w:r>
        <w:r w:rsidR="00B904D9">
          <w:rPr>
            <w:noProof/>
            <w:webHidden/>
          </w:rPr>
          <w:t>4</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50" w:history="1">
        <w:r w:rsidR="001A5CD9" w:rsidRPr="00C06F65">
          <w:rPr>
            <w:rStyle w:val="Hyperlink"/>
            <w:noProof/>
          </w:rPr>
          <w:t>32.7 - Reporting Requirements</w:t>
        </w:r>
        <w:r w:rsidR="001A5CD9">
          <w:rPr>
            <w:noProof/>
            <w:webHidden/>
          </w:rPr>
          <w:tab/>
        </w:r>
        <w:r w:rsidR="001A5CD9">
          <w:rPr>
            <w:noProof/>
            <w:webHidden/>
          </w:rPr>
          <w:fldChar w:fldCharType="begin"/>
        </w:r>
        <w:r w:rsidR="001A5CD9">
          <w:rPr>
            <w:noProof/>
            <w:webHidden/>
          </w:rPr>
          <w:instrText xml:space="preserve"> PAGEREF _Toc414878850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51" w:history="1">
        <w:r w:rsidR="001A5CD9" w:rsidRPr="00C06F65">
          <w:rPr>
            <w:rStyle w:val="Hyperlink"/>
            <w:noProof/>
          </w:rPr>
          <w:t>32.8 - Post-Accident Drug and Alcohol Testing Requirement</w:t>
        </w:r>
        <w:r w:rsidR="001A5CD9">
          <w:rPr>
            <w:noProof/>
            <w:webHidden/>
          </w:rPr>
          <w:tab/>
        </w:r>
        <w:r w:rsidR="001A5CD9">
          <w:rPr>
            <w:noProof/>
            <w:webHidden/>
          </w:rPr>
          <w:fldChar w:fldCharType="begin"/>
        </w:r>
        <w:r w:rsidR="001A5CD9">
          <w:rPr>
            <w:noProof/>
            <w:webHidden/>
          </w:rPr>
          <w:instrText xml:space="preserve"> PAGEREF _Toc414878851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303782">
      <w:pPr>
        <w:pStyle w:val="TOC1"/>
        <w:tabs>
          <w:tab w:val="right" w:leader="dot" w:pos="9350"/>
        </w:tabs>
        <w:rPr>
          <w:rFonts w:asciiTheme="minorHAnsi" w:eastAsiaTheme="minorEastAsia" w:hAnsiTheme="minorHAnsi" w:cstheme="minorBidi"/>
          <w:b w:val="0"/>
          <w:noProof/>
          <w:color w:val="auto"/>
          <w:sz w:val="22"/>
          <w:szCs w:val="22"/>
        </w:rPr>
      </w:pPr>
      <w:hyperlink w:anchor="_Toc414878852" w:history="1">
        <w:r w:rsidR="001A5CD9" w:rsidRPr="00C06F65">
          <w:rPr>
            <w:rStyle w:val="Hyperlink"/>
            <w:noProof/>
          </w:rPr>
          <w:t>33 - USE</w:t>
        </w:r>
        <w:r w:rsidR="001A5CD9">
          <w:rPr>
            <w:noProof/>
            <w:webHidden/>
          </w:rPr>
          <w:tab/>
        </w:r>
        <w:r w:rsidR="001A5CD9">
          <w:rPr>
            <w:noProof/>
            <w:webHidden/>
          </w:rPr>
          <w:fldChar w:fldCharType="begin"/>
        </w:r>
        <w:r w:rsidR="001A5CD9">
          <w:rPr>
            <w:noProof/>
            <w:webHidden/>
          </w:rPr>
          <w:instrText xml:space="preserve"> PAGEREF _Toc414878852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1A5CD9" w:rsidRDefault="00303782">
      <w:pPr>
        <w:pStyle w:val="TOC2"/>
        <w:tabs>
          <w:tab w:val="right" w:leader="dot" w:pos="9350"/>
        </w:tabs>
        <w:rPr>
          <w:rFonts w:asciiTheme="minorHAnsi" w:eastAsiaTheme="minorEastAsia" w:hAnsiTheme="minorHAnsi" w:cstheme="minorBidi"/>
          <w:noProof/>
          <w:sz w:val="22"/>
          <w:szCs w:val="22"/>
        </w:rPr>
      </w:pPr>
      <w:hyperlink w:anchor="_Toc414878853" w:history="1">
        <w:r w:rsidR="001A5CD9" w:rsidRPr="00C06F65">
          <w:rPr>
            <w:rStyle w:val="Hyperlink"/>
            <w:noProof/>
          </w:rPr>
          <w:t>33.1 - Screening of Emergency Vehicle Operators</w:t>
        </w:r>
        <w:r w:rsidR="001A5CD9">
          <w:rPr>
            <w:noProof/>
            <w:webHidden/>
          </w:rPr>
          <w:tab/>
        </w:r>
        <w:r w:rsidR="001A5CD9">
          <w:rPr>
            <w:noProof/>
            <w:webHidden/>
          </w:rPr>
          <w:fldChar w:fldCharType="begin"/>
        </w:r>
        <w:r w:rsidR="001A5CD9">
          <w:rPr>
            <w:noProof/>
            <w:webHidden/>
          </w:rPr>
          <w:instrText xml:space="preserve"> PAGEREF _Toc414878853 \h </w:instrText>
        </w:r>
        <w:r w:rsidR="001A5CD9">
          <w:rPr>
            <w:noProof/>
            <w:webHidden/>
          </w:rPr>
        </w:r>
        <w:r w:rsidR="001A5CD9">
          <w:rPr>
            <w:noProof/>
            <w:webHidden/>
          </w:rPr>
          <w:fldChar w:fldCharType="separate"/>
        </w:r>
        <w:r w:rsidR="00B904D9">
          <w:rPr>
            <w:noProof/>
            <w:webHidden/>
          </w:rPr>
          <w:t>5</w:t>
        </w:r>
        <w:r w:rsidR="001A5CD9">
          <w:rPr>
            <w:noProof/>
            <w:webHidden/>
          </w:rPr>
          <w:fldChar w:fldCharType="end"/>
        </w:r>
      </w:hyperlink>
    </w:p>
    <w:p w:rsidR="009A56A5" w:rsidRDefault="001A5CD9" w:rsidP="001A5CD9">
      <w:pPr>
        <w:rPr>
          <w:rFonts w:ascii="Arial" w:hAnsi="Arial" w:cs="Arial"/>
          <w:b/>
          <w:bCs/>
          <w:color w:val="0000FF"/>
          <w:kern w:val="32"/>
          <w:szCs w:val="32"/>
        </w:rPr>
      </w:pPr>
      <w:r>
        <w:fldChar w:fldCharType="end"/>
      </w:r>
    </w:p>
    <w:p w:rsidR="001A5CD9" w:rsidRDefault="001A5CD9">
      <w:pPr>
        <w:rPr>
          <w:rFonts w:ascii="Arial" w:hAnsi="Arial" w:cs="Arial"/>
          <w:b/>
          <w:bCs/>
          <w:color w:val="0000FF"/>
          <w:kern w:val="32"/>
          <w:szCs w:val="32"/>
        </w:rPr>
      </w:pPr>
      <w:bookmarkStart w:id="1" w:name="_Toc414878381"/>
      <w:r>
        <w:br w:type="page"/>
      </w:r>
    </w:p>
    <w:p w:rsidR="00FC626E" w:rsidRPr="007E6670" w:rsidRDefault="00FC626E" w:rsidP="007E6670">
      <w:pPr>
        <w:pStyle w:val="Heading1"/>
      </w:pPr>
      <w:bookmarkStart w:id="2" w:name="_Toc414878841"/>
      <w:r w:rsidRPr="007E6670">
        <w:lastRenderedPageBreak/>
        <w:t xml:space="preserve">31 </w:t>
      </w:r>
      <w:r w:rsidR="007E6670">
        <w:t>-</w:t>
      </w:r>
      <w:r w:rsidRPr="007E6670">
        <w:t xml:space="preserve"> EQUIPMENT</w:t>
      </w:r>
      <w:bookmarkEnd w:id="1"/>
      <w:bookmarkEnd w:id="2"/>
    </w:p>
    <w:p w:rsidR="00FC626E" w:rsidRPr="007E6670" w:rsidRDefault="00FC626E" w:rsidP="007E6670">
      <w:pPr>
        <w:pStyle w:val="Heading2"/>
      </w:pPr>
      <w:bookmarkStart w:id="3" w:name="_Toc414878382"/>
      <w:bookmarkStart w:id="4" w:name="_Toc414878842"/>
      <w:r w:rsidRPr="007E6670">
        <w:t>31.1</w:t>
      </w:r>
      <w:r w:rsidR="007E6670">
        <w:t xml:space="preserve"> - </w:t>
      </w:r>
      <w:r w:rsidRPr="007E6670">
        <w:t>Installation of Emergency Lighting and Siren Equipment</w:t>
      </w:r>
      <w:bookmarkEnd w:id="3"/>
      <w:bookmarkEnd w:id="4"/>
      <w:r w:rsidRPr="007E6670">
        <w:t xml:space="preserve">  </w:t>
      </w:r>
    </w:p>
    <w:p w:rsidR="00FC626E" w:rsidRPr="007E6670" w:rsidRDefault="00FC626E" w:rsidP="009A56A5">
      <w:pPr>
        <w:tabs>
          <w:tab w:val="right" w:leader="dot" w:pos="9350"/>
        </w:tabs>
        <w:ind w:left="720" w:hanging="720"/>
        <w:rPr>
          <w:rFonts w:eastAsia="MS Mincho"/>
          <w:noProof/>
          <w:color w:val="0000FF"/>
        </w:rPr>
      </w:pPr>
    </w:p>
    <w:p w:rsidR="00FC626E" w:rsidRDefault="00FC626E" w:rsidP="00FC626E">
      <w:pPr>
        <w:contextualSpacing/>
        <w:rPr>
          <w:rFonts w:eastAsia="Calibri"/>
        </w:rPr>
      </w:pPr>
      <w:r>
        <w:rPr>
          <w:rFonts w:eastAsia="Calibri"/>
        </w:rPr>
        <w:t xml:space="preserve">Emergency lighting and siren equipment must only be installed on vehicles as identified in national fire vehicle specifications and these vehicles must meet </w:t>
      </w:r>
      <w:r w:rsidRPr="00DC6C86">
        <w:rPr>
          <w:rFonts w:eastAsia="Calibri"/>
        </w:rPr>
        <w:t xml:space="preserve">applicable </w:t>
      </w:r>
      <w:r w:rsidRPr="00FE2C2F">
        <w:rPr>
          <w:rFonts w:eastAsia="Calibri"/>
        </w:rPr>
        <w:t>NFPA 1906 requirements for optical and audible warning devices</w:t>
      </w:r>
      <w:r w:rsidRPr="00DC6C86">
        <w:rPr>
          <w:rFonts w:eastAsia="Calibri"/>
        </w:rPr>
        <w:t xml:space="preserve"> and reflective striping</w:t>
      </w:r>
      <w:r>
        <w:rPr>
          <w:rFonts w:eastAsia="Calibri"/>
        </w:rPr>
        <w:t xml:space="preserve"> (FSM 5126</w:t>
      </w:r>
      <w:r w:rsidRPr="004B11D6">
        <w:rPr>
          <w:rFonts w:eastAsia="Calibri"/>
        </w:rPr>
        <w:t>.11)</w:t>
      </w:r>
      <w:r w:rsidRPr="00FE2C2F">
        <w:rPr>
          <w:rFonts w:eastAsia="Calibri"/>
        </w:rPr>
        <w:t xml:space="preserve">.  </w:t>
      </w:r>
      <w:r>
        <w:rPr>
          <w:rFonts w:eastAsia="Calibri"/>
        </w:rPr>
        <w:t>Pre-national standard</w:t>
      </w:r>
      <w:r w:rsidR="00F95599">
        <w:rPr>
          <w:rFonts w:eastAsia="Calibri"/>
        </w:rPr>
        <w:t>,</w:t>
      </w:r>
      <w:r>
        <w:rPr>
          <w:rFonts w:eastAsia="Calibri"/>
        </w:rPr>
        <w:t xml:space="preserve"> fire vehicles may maintain existing emergency lighting and siren equipment until the next replacement cycle.</w:t>
      </w:r>
    </w:p>
    <w:p w:rsidR="00FC626E" w:rsidRPr="007E6670" w:rsidRDefault="00FC626E" w:rsidP="007E6670">
      <w:pPr>
        <w:pStyle w:val="Heading1"/>
      </w:pPr>
      <w:bookmarkStart w:id="5" w:name="_Toc414878383"/>
      <w:bookmarkStart w:id="6" w:name="_Toc414878843"/>
      <w:r w:rsidRPr="007E6670">
        <w:t xml:space="preserve">32 </w:t>
      </w:r>
      <w:r w:rsidR="007E6670">
        <w:t>-</w:t>
      </w:r>
      <w:r w:rsidRPr="007E6670">
        <w:t xml:space="preserve"> TRAINING AND CERTIFICATION</w:t>
      </w:r>
      <w:bookmarkEnd w:id="5"/>
      <w:bookmarkEnd w:id="6"/>
    </w:p>
    <w:p w:rsidR="00FC626E" w:rsidRPr="007E6670" w:rsidRDefault="00FC626E" w:rsidP="007E6670">
      <w:pPr>
        <w:pStyle w:val="Heading2"/>
      </w:pPr>
      <w:bookmarkStart w:id="7" w:name="_Toc414878384"/>
      <w:bookmarkStart w:id="8" w:name="_Toc414878844"/>
      <w:r w:rsidRPr="007E6670">
        <w:t>32.1</w:t>
      </w:r>
      <w:r w:rsidR="007E6670" w:rsidRPr="007E6670">
        <w:t xml:space="preserve"> - </w:t>
      </w:r>
      <w:r w:rsidRPr="007E6670">
        <w:t>Screening of Emergency Vehicle Operators</w:t>
      </w:r>
      <w:bookmarkEnd w:id="7"/>
      <w:bookmarkEnd w:id="8"/>
    </w:p>
    <w:p w:rsidR="00FC626E" w:rsidRDefault="00FC626E" w:rsidP="00FC626E">
      <w:pPr>
        <w:contextualSpacing/>
        <w:rPr>
          <w:rFonts w:eastAsia="Calibri"/>
        </w:rPr>
      </w:pPr>
    </w:p>
    <w:p w:rsidR="00FC626E" w:rsidRPr="000E0A7F" w:rsidRDefault="00FC626E" w:rsidP="00FC626E">
      <w:pPr>
        <w:contextualSpacing/>
        <w:rPr>
          <w:rFonts w:eastAsia="Calibri"/>
        </w:rPr>
      </w:pPr>
      <w:r>
        <w:rPr>
          <w:rFonts w:eastAsia="Calibri"/>
        </w:rPr>
        <w:t>R</w:t>
      </w:r>
      <w:r w:rsidRPr="000E0A7F">
        <w:rPr>
          <w:rFonts w:eastAsia="Calibri"/>
        </w:rPr>
        <w:t xml:space="preserve">egions </w:t>
      </w:r>
      <w:r>
        <w:rPr>
          <w:rFonts w:eastAsia="Calibri"/>
        </w:rPr>
        <w:t>must</w:t>
      </w:r>
      <w:r w:rsidRPr="000E0A7F">
        <w:rPr>
          <w:rFonts w:eastAsia="Calibri"/>
        </w:rPr>
        <w:t xml:space="preserve"> document </w:t>
      </w:r>
      <w:r w:rsidRPr="00F07E4F">
        <w:rPr>
          <w:rFonts w:eastAsia="Calibri"/>
        </w:rPr>
        <w:t>an operational plan which includes a risk assessment</w:t>
      </w:r>
      <w:r w:rsidRPr="000E0A7F">
        <w:rPr>
          <w:rFonts w:eastAsia="Calibri"/>
        </w:rPr>
        <w:t xml:space="preserve"> for the selection, screening and supervision of </w:t>
      </w:r>
      <w:r w:rsidR="00F54C5B">
        <w:rPr>
          <w:rFonts w:eastAsia="Calibri"/>
        </w:rPr>
        <w:t>Emergency Vehicle Operator</w:t>
      </w:r>
      <w:r w:rsidRPr="000E0A7F">
        <w:rPr>
          <w:rFonts w:eastAsia="Calibri"/>
        </w:rPr>
        <w:t xml:space="preserve">s. </w:t>
      </w:r>
    </w:p>
    <w:p w:rsidR="00FC626E" w:rsidRPr="000E0A7F" w:rsidRDefault="00FC626E" w:rsidP="00FC626E">
      <w:pPr>
        <w:ind w:left="720"/>
      </w:pPr>
    </w:p>
    <w:p w:rsidR="00FC626E" w:rsidRPr="000E0A7F" w:rsidRDefault="00F54C5B" w:rsidP="00D912AA">
      <w:pPr>
        <w:ind w:left="360"/>
        <w:contextualSpacing/>
        <w:rPr>
          <w:rFonts w:eastAsia="Calibri"/>
        </w:rPr>
      </w:pPr>
      <w:r>
        <w:rPr>
          <w:rFonts w:eastAsia="Calibri"/>
        </w:rPr>
        <w:t xml:space="preserve">1.  </w:t>
      </w:r>
      <w:r w:rsidR="00FC626E" w:rsidRPr="000E0A7F">
        <w:rPr>
          <w:rFonts w:eastAsia="Calibri"/>
        </w:rPr>
        <w:t xml:space="preserve">The </w:t>
      </w:r>
      <w:r w:rsidR="00FC626E">
        <w:rPr>
          <w:rFonts w:eastAsia="Calibri"/>
        </w:rPr>
        <w:t>operational</w:t>
      </w:r>
      <w:r w:rsidR="00FC626E" w:rsidRPr="000E0A7F">
        <w:rPr>
          <w:rFonts w:eastAsia="Calibri"/>
        </w:rPr>
        <w:t xml:space="preserve"> plan </w:t>
      </w:r>
      <w:r w:rsidR="00FC626E">
        <w:rPr>
          <w:rFonts w:eastAsia="Calibri"/>
        </w:rPr>
        <w:t>must</w:t>
      </w:r>
      <w:r w:rsidR="00FC626E" w:rsidRPr="000E0A7F">
        <w:rPr>
          <w:rFonts w:eastAsia="Calibri"/>
        </w:rPr>
        <w:t xml:space="preserve"> include screening of potential operators based on years of driving experience, a history of license suspensions or traffic violations, and other risk factors.</w:t>
      </w:r>
    </w:p>
    <w:p w:rsidR="00FC626E" w:rsidRPr="000E0A7F" w:rsidRDefault="00FC626E" w:rsidP="00FC626E">
      <w:pPr>
        <w:ind w:left="-720"/>
        <w:contextualSpacing/>
        <w:rPr>
          <w:rFonts w:eastAsia="Calibri"/>
        </w:rPr>
      </w:pPr>
    </w:p>
    <w:p w:rsidR="00FC626E" w:rsidRDefault="00F54C5B" w:rsidP="00D912AA">
      <w:pPr>
        <w:ind w:left="360"/>
        <w:contextualSpacing/>
        <w:rPr>
          <w:rFonts w:eastAsia="Calibri"/>
        </w:rPr>
      </w:pPr>
      <w:r>
        <w:rPr>
          <w:rFonts w:eastAsia="Calibri"/>
        </w:rPr>
        <w:t xml:space="preserve">2.  </w:t>
      </w:r>
      <w:r w:rsidR="00FC626E">
        <w:rPr>
          <w:rFonts w:eastAsia="Calibri"/>
        </w:rPr>
        <w:t>A</w:t>
      </w:r>
      <w:r w:rsidR="00FC626E" w:rsidRPr="000E0A7F">
        <w:rPr>
          <w:rFonts w:eastAsia="Calibri"/>
        </w:rPr>
        <w:t xml:space="preserve"> driver’s qualification file for each certified </w:t>
      </w:r>
      <w:r>
        <w:rPr>
          <w:rFonts w:eastAsia="Calibri"/>
        </w:rPr>
        <w:t>Emergency Vehicle Operator</w:t>
      </w:r>
      <w:r w:rsidR="00FC626E" w:rsidRPr="000E0A7F">
        <w:rPr>
          <w:rFonts w:eastAsia="Calibri"/>
        </w:rPr>
        <w:t xml:space="preserve"> </w:t>
      </w:r>
      <w:r w:rsidR="00FC626E">
        <w:rPr>
          <w:rFonts w:eastAsia="Calibri"/>
        </w:rPr>
        <w:t xml:space="preserve">must be maintained </w:t>
      </w:r>
      <w:r w:rsidR="00FC626E" w:rsidRPr="000E0A7F">
        <w:rPr>
          <w:rFonts w:eastAsia="Calibri"/>
        </w:rPr>
        <w:t>(as an option, this file may be a sub-section within the individual’s incident qualifications master r</w:t>
      </w:r>
      <w:r w:rsidR="00FC626E">
        <w:rPr>
          <w:rFonts w:eastAsia="Calibri"/>
        </w:rPr>
        <w:t>ecord file) (FSH 5109.17</w:t>
      </w:r>
      <w:r w:rsidR="00FC626E" w:rsidRPr="000E0A7F">
        <w:rPr>
          <w:rFonts w:eastAsia="Calibri"/>
        </w:rPr>
        <w:t>).</w:t>
      </w:r>
    </w:p>
    <w:p w:rsidR="00FC626E" w:rsidRDefault="00FC626E" w:rsidP="00FC626E">
      <w:pPr>
        <w:pStyle w:val="ListParagraph"/>
        <w:rPr>
          <w:rFonts w:eastAsia="Calibri"/>
        </w:rPr>
      </w:pPr>
    </w:p>
    <w:p w:rsidR="00FC626E" w:rsidRPr="000E0A7F" w:rsidRDefault="00F54C5B" w:rsidP="00D912AA">
      <w:pPr>
        <w:ind w:left="360"/>
        <w:contextualSpacing/>
        <w:rPr>
          <w:rFonts w:eastAsia="Calibri"/>
        </w:rPr>
      </w:pPr>
      <w:r>
        <w:rPr>
          <w:rFonts w:eastAsia="Calibri"/>
        </w:rPr>
        <w:t xml:space="preserve">3.  </w:t>
      </w:r>
      <w:r w:rsidR="00FC626E" w:rsidRPr="00404BBB">
        <w:rPr>
          <w:rFonts w:eastAsia="Calibri"/>
        </w:rPr>
        <w:t xml:space="preserve">Forests </w:t>
      </w:r>
      <w:r w:rsidR="00FC626E">
        <w:rPr>
          <w:rFonts w:eastAsia="Calibri"/>
        </w:rPr>
        <w:t>must</w:t>
      </w:r>
      <w:r w:rsidR="00FC626E" w:rsidRPr="00404BBB">
        <w:rPr>
          <w:rFonts w:eastAsia="Calibri"/>
        </w:rPr>
        <w:t xml:space="preserve"> verify that</w:t>
      </w:r>
      <w:r w:rsidR="00FC626E" w:rsidRPr="00FE2C2F">
        <w:rPr>
          <w:rFonts w:eastAsia="Calibri"/>
        </w:rPr>
        <w:t xml:space="preserve"> the prospective </w:t>
      </w:r>
      <w:r>
        <w:rPr>
          <w:rFonts w:eastAsia="Calibri"/>
        </w:rPr>
        <w:t>Emergency Vehicle Operator</w:t>
      </w:r>
      <w:r w:rsidR="00FC626E" w:rsidRPr="00404BBB">
        <w:rPr>
          <w:rFonts w:eastAsia="Calibri"/>
        </w:rPr>
        <w:t xml:space="preserve"> meets the requirements </w:t>
      </w:r>
      <w:r w:rsidR="00FC626E">
        <w:rPr>
          <w:rFonts w:eastAsia="Calibri"/>
        </w:rPr>
        <w:t>defined in FSH 7109.19 and is qualified to drive Forest Service emergency vehicles.</w:t>
      </w:r>
    </w:p>
    <w:p w:rsidR="00FC626E" w:rsidRPr="000E0A7F" w:rsidRDefault="00FC626E" w:rsidP="00FC626E">
      <w:pPr>
        <w:ind w:left="-720"/>
        <w:contextualSpacing/>
        <w:rPr>
          <w:rFonts w:eastAsia="Calibri"/>
        </w:rPr>
      </w:pPr>
    </w:p>
    <w:p w:rsidR="00FC626E" w:rsidRPr="000E0A7F" w:rsidRDefault="00F54C5B" w:rsidP="00D912AA">
      <w:pPr>
        <w:ind w:left="360"/>
        <w:contextualSpacing/>
        <w:rPr>
          <w:rFonts w:eastAsia="Calibri"/>
        </w:rPr>
      </w:pPr>
      <w:r>
        <w:rPr>
          <w:rFonts w:eastAsia="Calibri"/>
        </w:rPr>
        <w:t xml:space="preserve">4.  </w:t>
      </w:r>
      <w:r w:rsidR="00FC626E" w:rsidRPr="000E0A7F">
        <w:rPr>
          <w:rFonts w:eastAsia="Calibri"/>
        </w:rPr>
        <w:t xml:space="preserve">Forests </w:t>
      </w:r>
      <w:r w:rsidR="00FC626E">
        <w:rPr>
          <w:rFonts w:eastAsia="Calibri"/>
        </w:rPr>
        <w:t>must</w:t>
      </w:r>
      <w:r w:rsidR="00FC626E" w:rsidRPr="000E0A7F">
        <w:rPr>
          <w:rFonts w:eastAsia="Calibri"/>
        </w:rPr>
        <w:t xml:space="preserve">, </w:t>
      </w:r>
      <w:r w:rsidR="00FC626E">
        <w:rPr>
          <w:rFonts w:eastAsia="Calibri"/>
        </w:rPr>
        <w:t>where possible, subscribe to a pull n</w:t>
      </w:r>
      <w:r w:rsidR="00FC626E" w:rsidRPr="000E0A7F">
        <w:rPr>
          <w:rFonts w:eastAsia="Calibri"/>
        </w:rPr>
        <w:t>otice program with their state’s department of motor vehicles.  This subscription provides an automatic notification to the Forest of driving infractions incurred by subscribed employees.</w:t>
      </w:r>
    </w:p>
    <w:p w:rsidR="00FC626E" w:rsidRPr="000E0A7F" w:rsidRDefault="00FC626E" w:rsidP="00FC626E">
      <w:pPr>
        <w:ind w:left="-720"/>
        <w:contextualSpacing/>
        <w:rPr>
          <w:rFonts w:eastAsia="Calibri"/>
        </w:rPr>
      </w:pPr>
    </w:p>
    <w:p w:rsidR="00FC626E" w:rsidRPr="000E0A7F" w:rsidRDefault="00F54C5B" w:rsidP="00D912AA">
      <w:pPr>
        <w:ind w:left="360"/>
        <w:contextualSpacing/>
        <w:rPr>
          <w:rFonts w:eastAsia="Calibri"/>
        </w:rPr>
      </w:pPr>
      <w:r>
        <w:rPr>
          <w:rFonts w:eastAsia="Calibri"/>
        </w:rPr>
        <w:t xml:space="preserve">5.  </w:t>
      </w:r>
      <w:r w:rsidR="00FC626E" w:rsidRPr="000E0A7F">
        <w:rPr>
          <w:rFonts w:eastAsia="Calibri"/>
        </w:rPr>
        <w:t>Forests that d</w:t>
      </w:r>
      <w:r w:rsidR="00FC626E">
        <w:rPr>
          <w:rFonts w:eastAsia="Calibri"/>
        </w:rPr>
        <w:t>o not or cannot subscribe to a pull n</w:t>
      </w:r>
      <w:r w:rsidR="00FC626E" w:rsidRPr="000E0A7F">
        <w:rPr>
          <w:rFonts w:eastAsia="Calibri"/>
        </w:rPr>
        <w:t xml:space="preserve">otice program </w:t>
      </w:r>
      <w:r w:rsidR="00FC626E">
        <w:rPr>
          <w:rFonts w:eastAsia="Calibri"/>
        </w:rPr>
        <w:t>must</w:t>
      </w:r>
      <w:r w:rsidR="00FC626E" w:rsidRPr="000E0A7F">
        <w:rPr>
          <w:rFonts w:eastAsia="Calibri"/>
        </w:rPr>
        <w:t xml:space="preserve"> annually require that each </w:t>
      </w:r>
      <w:r>
        <w:rPr>
          <w:rFonts w:eastAsia="Calibri"/>
        </w:rPr>
        <w:t>Emergency Vehicle Operator</w:t>
      </w:r>
      <w:r w:rsidR="00FC626E" w:rsidRPr="000E0A7F">
        <w:rPr>
          <w:rFonts w:eastAsia="Calibri"/>
        </w:rPr>
        <w:t xml:space="preserve"> submit a </w:t>
      </w:r>
      <w:r w:rsidR="00FC626E">
        <w:rPr>
          <w:rFonts w:eastAsia="Calibri"/>
        </w:rPr>
        <w:t xml:space="preserve">State Department of Motor Vehicles report </w:t>
      </w:r>
      <w:r w:rsidR="00FC626E" w:rsidRPr="000E0A7F">
        <w:rPr>
          <w:rFonts w:eastAsia="Calibri"/>
        </w:rPr>
        <w:t xml:space="preserve">listing all non-contested </w:t>
      </w:r>
      <w:r w:rsidR="00FC626E" w:rsidRPr="00BE0E74">
        <w:rPr>
          <w:rFonts w:eastAsia="Calibri"/>
        </w:rPr>
        <w:t xml:space="preserve">or convicted traffic violations received within the previous year.  </w:t>
      </w:r>
      <w:r w:rsidR="00FC626E" w:rsidRPr="00BE0E74">
        <w:t xml:space="preserve">Benefiting program funds </w:t>
      </w:r>
      <w:r w:rsidR="00FC626E">
        <w:t>must</w:t>
      </w:r>
      <w:r w:rsidR="00FC626E" w:rsidRPr="00BE0E74">
        <w:t xml:space="preserve"> pay for the reports that are a required part of an employee's job (FSM 6511.31i).  </w:t>
      </w:r>
      <w:r w:rsidR="00FC626E" w:rsidRPr="00BE0E74">
        <w:rPr>
          <w:rFonts w:eastAsia="Calibri"/>
        </w:rPr>
        <w:t>Keep the</w:t>
      </w:r>
      <w:r w:rsidR="00FC626E" w:rsidRPr="000E0A7F">
        <w:rPr>
          <w:rFonts w:eastAsia="Calibri"/>
        </w:rPr>
        <w:t xml:space="preserve"> </w:t>
      </w:r>
      <w:r w:rsidR="00FC626E">
        <w:rPr>
          <w:rFonts w:eastAsia="Calibri"/>
        </w:rPr>
        <w:t>report</w:t>
      </w:r>
      <w:r w:rsidR="00FC626E" w:rsidRPr="000E0A7F">
        <w:rPr>
          <w:rFonts w:eastAsia="Calibri"/>
        </w:rPr>
        <w:t xml:space="preserve"> in the employee’s driver’s qualification file and review prior to the issuance </w:t>
      </w:r>
      <w:r w:rsidR="00FC626E">
        <w:rPr>
          <w:rFonts w:eastAsia="Calibri"/>
        </w:rPr>
        <w:t xml:space="preserve">or renewal </w:t>
      </w:r>
      <w:r w:rsidR="00FC626E" w:rsidRPr="000E0A7F">
        <w:rPr>
          <w:rFonts w:eastAsia="Calibri"/>
        </w:rPr>
        <w:t>of the U.S. Government Motor Vehicle Operator Identification Card (OF 346).</w:t>
      </w:r>
    </w:p>
    <w:p w:rsidR="009A56A5" w:rsidRDefault="009A56A5">
      <w:pPr>
        <w:rPr>
          <w:rFonts w:ascii="Arial" w:hAnsi="Arial" w:cs="Arial"/>
          <w:b/>
          <w:bCs/>
          <w:iCs/>
          <w:color w:val="0000FF"/>
          <w:szCs w:val="28"/>
        </w:rPr>
      </w:pPr>
      <w:r>
        <w:br w:type="page"/>
      </w:r>
    </w:p>
    <w:p w:rsidR="00FC626E" w:rsidRPr="007E6670" w:rsidRDefault="00FC626E" w:rsidP="007E6670">
      <w:pPr>
        <w:pStyle w:val="Heading2"/>
      </w:pPr>
      <w:bookmarkStart w:id="9" w:name="_Toc414878385"/>
      <w:bookmarkStart w:id="10" w:name="_Toc414878845"/>
      <w:r w:rsidRPr="007E6670">
        <w:lastRenderedPageBreak/>
        <w:t>32.2</w:t>
      </w:r>
      <w:r w:rsidR="007E6670" w:rsidRPr="007E6670">
        <w:t xml:space="preserve"> - </w:t>
      </w:r>
      <w:r w:rsidRPr="007E6670">
        <w:t>Training</w:t>
      </w:r>
      <w:bookmarkEnd w:id="9"/>
      <w:bookmarkEnd w:id="10"/>
    </w:p>
    <w:p w:rsidR="00FC626E" w:rsidRDefault="00FC626E" w:rsidP="00FC626E">
      <w:pPr>
        <w:rPr>
          <w:rFonts w:eastAsia="Calibri"/>
        </w:rPr>
      </w:pPr>
    </w:p>
    <w:p w:rsidR="00FC626E" w:rsidRPr="00FE2C2F" w:rsidRDefault="00FC626E" w:rsidP="00FC626E">
      <w:pPr>
        <w:rPr>
          <w:rFonts w:eastAsia="Calibri"/>
        </w:rPr>
      </w:pPr>
      <w:r w:rsidRPr="00FE2C2F">
        <w:rPr>
          <w:rFonts w:eastAsia="Calibri"/>
        </w:rPr>
        <w:t xml:space="preserve">Candidates for </w:t>
      </w:r>
      <w:r w:rsidR="00F54C5B">
        <w:rPr>
          <w:rFonts w:eastAsia="Calibri"/>
        </w:rPr>
        <w:t>Emergency Vehicle Operator</w:t>
      </w:r>
      <w:r w:rsidRPr="00FE2C2F">
        <w:rPr>
          <w:rFonts w:eastAsia="Calibri"/>
        </w:rPr>
        <w:t xml:space="preserve"> certification </w:t>
      </w:r>
      <w:r w:rsidR="004B37CF">
        <w:rPr>
          <w:rFonts w:eastAsia="Calibri"/>
        </w:rPr>
        <w:t>must</w:t>
      </w:r>
      <w:r w:rsidR="00F54C5B" w:rsidRPr="00FE2C2F">
        <w:rPr>
          <w:rFonts w:eastAsia="Calibri"/>
        </w:rPr>
        <w:t xml:space="preserve"> </w:t>
      </w:r>
      <w:r w:rsidRPr="00FE2C2F">
        <w:rPr>
          <w:rFonts w:eastAsia="Calibri"/>
        </w:rPr>
        <w:t xml:space="preserve">pass an initial </w:t>
      </w:r>
      <w:r w:rsidR="00F54C5B">
        <w:rPr>
          <w:rFonts w:eastAsia="Calibri"/>
        </w:rPr>
        <w:t>Emergency Vehicle Operator</w:t>
      </w:r>
      <w:r w:rsidRPr="00FE2C2F">
        <w:rPr>
          <w:rFonts w:eastAsia="Calibri"/>
        </w:rPr>
        <w:t xml:space="preserve"> training program.  </w:t>
      </w:r>
      <w:r w:rsidR="00F54C5B">
        <w:rPr>
          <w:rFonts w:eastAsia="Calibri"/>
        </w:rPr>
        <w:t>Emergency Vehicle Operator</w:t>
      </w:r>
      <w:r w:rsidRPr="00FE2C2F">
        <w:rPr>
          <w:rFonts w:eastAsia="Calibri"/>
        </w:rPr>
        <w:t xml:space="preserve">s </w:t>
      </w:r>
      <w:r w:rsidR="004B37CF">
        <w:rPr>
          <w:rFonts w:eastAsia="Calibri"/>
        </w:rPr>
        <w:t>must</w:t>
      </w:r>
      <w:r w:rsidR="00F54C5B" w:rsidRPr="00FE2C2F">
        <w:rPr>
          <w:rFonts w:eastAsia="Calibri"/>
        </w:rPr>
        <w:t xml:space="preserve"> </w:t>
      </w:r>
      <w:r w:rsidRPr="00FE2C2F">
        <w:rPr>
          <w:rFonts w:eastAsia="Calibri"/>
        </w:rPr>
        <w:t xml:space="preserve">take refresher training at least every three years to maintain their certification. </w:t>
      </w:r>
    </w:p>
    <w:p w:rsidR="00FC626E" w:rsidRPr="00FE2C2F" w:rsidRDefault="00FC626E" w:rsidP="00FC626E">
      <w:pPr>
        <w:ind w:left="720"/>
      </w:pPr>
    </w:p>
    <w:p w:rsidR="00FC626E" w:rsidRPr="00FE2C2F" w:rsidRDefault="00F54C5B" w:rsidP="00D912AA">
      <w:pPr>
        <w:ind w:left="360"/>
        <w:contextualSpacing/>
        <w:rPr>
          <w:rFonts w:eastAsia="Calibri"/>
        </w:rPr>
      </w:pPr>
      <w:r>
        <w:rPr>
          <w:rFonts w:eastAsia="Calibri"/>
        </w:rPr>
        <w:t>1</w:t>
      </w:r>
      <w:r w:rsidR="007E6670">
        <w:rPr>
          <w:rFonts w:eastAsia="Calibri"/>
        </w:rPr>
        <w:t xml:space="preserve">.  </w:t>
      </w:r>
      <w:r>
        <w:rPr>
          <w:rFonts w:eastAsia="Calibri"/>
        </w:rPr>
        <w:t>Emergency Vehicle Operator</w:t>
      </w:r>
      <w:r w:rsidR="00FC626E" w:rsidRPr="00FE2C2F">
        <w:rPr>
          <w:rFonts w:eastAsia="Calibri"/>
        </w:rPr>
        <w:t xml:space="preserve"> certification training programs </w:t>
      </w:r>
      <w:r w:rsidR="00FC626E">
        <w:rPr>
          <w:rFonts w:eastAsia="Calibri"/>
        </w:rPr>
        <w:t>must</w:t>
      </w:r>
      <w:r w:rsidR="00FC626E" w:rsidRPr="00FE2C2F">
        <w:rPr>
          <w:rFonts w:eastAsia="Calibri"/>
        </w:rPr>
        <w:t xml:space="preserve"> be guided by the requirements described in NFPA </w:t>
      </w:r>
      <w:r w:rsidR="00FC626E">
        <w:rPr>
          <w:rFonts w:eastAsia="Calibri"/>
        </w:rPr>
        <w:t>1002 and NFPA 1451</w:t>
      </w:r>
      <w:r w:rsidR="00FC626E" w:rsidRPr="00FE2C2F">
        <w:rPr>
          <w:rFonts w:eastAsia="Calibri"/>
        </w:rPr>
        <w:t xml:space="preserve"> to the extent reasonable and applicable to Forest Service wildland fire operations.  </w:t>
      </w:r>
    </w:p>
    <w:p w:rsidR="00FC626E" w:rsidRPr="00FE2C2F" w:rsidRDefault="00FC626E" w:rsidP="00FC626E">
      <w:pPr>
        <w:ind w:left="-360"/>
        <w:contextualSpacing/>
        <w:rPr>
          <w:rFonts w:eastAsia="Calibri"/>
        </w:rPr>
      </w:pPr>
    </w:p>
    <w:p w:rsidR="00FC626E" w:rsidRPr="00FE2C2F" w:rsidRDefault="00F54C5B" w:rsidP="00D912AA">
      <w:pPr>
        <w:ind w:left="360"/>
        <w:contextualSpacing/>
        <w:rPr>
          <w:rFonts w:eastAsia="Calibri"/>
        </w:rPr>
      </w:pPr>
      <w:r>
        <w:rPr>
          <w:rFonts w:eastAsia="Calibri"/>
        </w:rPr>
        <w:t>2.  Emergency Vehicle Operator</w:t>
      </w:r>
      <w:r w:rsidR="00FC626E" w:rsidRPr="00FE2C2F">
        <w:rPr>
          <w:rFonts w:eastAsia="Calibri"/>
        </w:rPr>
        <w:t xml:space="preserve"> certification training programs </w:t>
      </w:r>
      <w:r w:rsidR="00FC626E">
        <w:rPr>
          <w:rFonts w:eastAsia="Calibri"/>
        </w:rPr>
        <w:t>must</w:t>
      </w:r>
      <w:r w:rsidR="00FC626E" w:rsidRPr="00FE2C2F">
        <w:rPr>
          <w:rFonts w:eastAsia="Calibri"/>
        </w:rPr>
        <w:t xml:space="preserve"> include a proficiency test that demonstrates the operator can competently perform the requisite skills contained in NFPA 1002 </w:t>
      </w:r>
      <w:r w:rsidR="00FC626E">
        <w:rPr>
          <w:rFonts w:eastAsia="Calibri"/>
        </w:rPr>
        <w:t>for wildland fire apparatus</w:t>
      </w:r>
      <w:r w:rsidR="00FC626E" w:rsidRPr="00FE2C2F">
        <w:rPr>
          <w:rFonts w:eastAsia="Calibri"/>
        </w:rPr>
        <w:t xml:space="preserve">.  The initial proficiency testing </w:t>
      </w:r>
      <w:r w:rsidR="00FC626E">
        <w:rPr>
          <w:rFonts w:eastAsia="Calibri"/>
        </w:rPr>
        <w:t>must</w:t>
      </w:r>
      <w:r w:rsidR="00FC626E" w:rsidRPr="00FE2C2F">
        <w:rPr>
          <w:rFonts w:eastAsia="Calibri"/>
        </w:rPr>
        <w:t xml:space="preserve"> be in the same class of vehicle for which the employee </w:t>
      </w:r>
      <w:r w:rsidR="00FC626E">
        <w:rPr>
          <w:rFonts w:eastAsia="Calibri"/>
        </w:rPr>
        <w:t>is</w:t>
      </w:r>
      <w:r w:rsidR="00FC626E" w:rsidRPr="00FE2C2F">
        <w:rPr>
          <w:rFonts w:eastAsia="Calibri"/>
        </w:rPr>
        <w:t xml:space="preserve"> certified to operate.</w:t>
      </w:r>
    </w:p>
    <w:p w:rsidR="00FC626E" w:rsidRPr="00FE2C2F" w:rsidRDefault="00FC626E" w:rsidP="00FC626E">
      <w:pPr>
        <w:contextualSpacing/>
        <w:rPr>
          <w:rFonts w:eastAsia="Calibri"/>
        </w:rPr>
      </w:pPr>
    </w:p>
    <w:p w:rsidR="00FC626E" w:rsidRPr="00FE2C2F" w:rsidRDefault="00F54C5B" w:rsidP="00D912AA">
      <w:pPr>
        <w:ind w:left="360"/>
        <w:contextualSpacing/>
        <w:rPr>
          <w:rFonts w:eastAsia="Calibri"/>
        </w:rPr>
      </w:pPr>
      <w:r>
        <w:rPr>
          <w:rFonts w:eastAsia="Calibri"/>
        </w:rPr>
        <w:t xml:space="preserve">3.  </w:t>
      </w:r>
      <w:r w:rsidR="00FC626E" w:rsidRPr="00FE2C2F">
        <w:rPr>
          <w:rFonts w:eastAsia="Calibri"/>
        </w:rPr>
        <w:t xml:space="preserve">Candidates </w:t>
      </w:r>
      <w:r w:rsidR="004B37CF">
        <w:rPr>
          <w:rFonts w:eastAsia="Calibri"/>
        </w:rPr>
        <w:t>must</w:t>
      </w:r>
      <w:r w:rsidRPr="00FE2C2F">
        <w:rPr>
          <w:rFonts w:eastAsia="Calibri"/>
        </w:rPr>
        <w:t xml:space="preserve"> </w:t>
      </w:r>
      <w:r w:rsidR="00FC626E" w:rsidRPr="00FE2C2F">
        <w:rPr>
          <w:rFonts w:eastAsia="Calibri"/>
        </w:rPr>
        <w:t xml:space="preserve">obtain certification training at a regional engine academy, an </w:t>
      </w:r>
      <w:r>
        <w:rPr>
          <w:rFonts w:eastAsia="Calibri"/>
        </w:rPr>
        <w:t>Emergency Vehicle Operator</w:t>
      </w:r>
      <w:r w:rsidR="00FC626E" w:rsidRPr="00FE2C2F">
        <w:rPr>
          <w:rFonts w:eastAsia="Calibri"/>
        </w:rPr>
        <w:t xml:space="preserve"> course (EVOC), a Code 3 driving simulator, a municipal fire department, an EMS training institute or other similar facility meeting the above standards.  </w:t>
      </w:r>
      <w:r w:rsidR="00FC626E">
        <w:rPr>
          <w:rFonts w:eastAsia="Calibri"/>
        </w:rPr>
        <w:t>Regions may designate trained personnel to provide equivalent training.</w:t>
      </w:r>
    </w:p>
    <w:p w:rsidR="00FC626E" w:rsidRPr="007E6670" w:rsidRDefault="00FC626E" w:rsidP="007E6670">
      <w:pPr>
        <w:pStyle w:val="Heading2"/>
      </w:pPr>
      <w:bookmarkStart w:id="11" w:name="_Toc414878386"/>
      <w:bookmarkStart w:id="12" w:name="_Toc414878846"/>
      <w:r w:rsidRPr="007E6670">
        <w:t>32.3</w:t>
      </w:r>
      <w:r w:rsidR="007E6670" w:rsidRPr="007E6670">
        <w:t xml:space="preserve"> - </w:t>
      </w:r>
      <w:r w:rsidRPr="007E6670">
        <w:t>Physical Fitness Standard</w:t>
      </w:r>
      <w:bookmarkEnd w:id="11"/>
      <w:bookmarkEnd w:id="12"/>
    </w:p>
    <w:p w:rsidR="00FC626E" w:rsidRPr="00FE2C2F" w:rsidRDefault="00FC626E" w:rsidP="00FC626E">
      <w:pPr>
        <w:contextualSpacing/>
        <w:rPr>
          <w:rFonts w:eastAsia="Calibri"/>
        </w:rPr>
      </w:pPr>
    </w:p>
    <w:p w:rsidR="00FC626E" w:rsidRPr="00FE2C2F" w:rsidRDefault="00FC626E" w:rsidP="00FC626E">
      <w:pPr>
        <w:contextualSpacing/>
        <w:rPr>
          <w:rFonts w:eastAsia="Calibri"/>
        </w:rPr>
      </w:pPr>
      <w:r w:rsidRPr="00FE2C2F">
        <w:rPr>
          <w:rFonts w:eastAsia="Calibri"/>
        </w:rPr>
        <w:t xml:space="preserve">The current position-specific fitness requirements and </w:t>
      </w:r>
      <w:r w:rsidR="00F54C5B">
        <w:rPr>
          <w:rFonts w:eastAsia="Calibri"/>
        </w:rPr>
        <w:t>S</w:t>
      </w:r>
      <w:r w:rsidR="00F54C5B" w:rsidRPr="00FE2C2F">
        <w:rPr>
          <w:rFonts w:eastAsia="Calibri"/>
        </w:rPr>
        <w:t xml:space="preserve">tate </w:t>
      </w:r>
      <w:r w:rsidRPr="00FE2C2F">
        <w:rPr>
          <w:rFonts w:eastAsia="Calibri"/>
        </w:rPr>
        <w:t xml:space="preserve">issued driving license constitute the </w:t>
      </w:r>
      <w:r>
        <w:rPr>
          <w:rFonts w:eastAsia="Calibri"/>
        </w:rPr>
        <w:t xml:space="preserve">physical fitness </w:t>
      </w:r>
      <w:r w:rsidRPr="00FE2C2F">
        <w:rPr>
          <w:rFonts w:eastAsia="Calibri"/>
        </w:rPr>
        <w:t xml:space="preserve">standards for </w:t>
      </w:r>
      <w:r w:rsidR="00F54C5B">
        <w:rPr>
          <w:rFonts w:eastAsia="Calibri"/>
        </w:rPr>
        <w:t>Emergency Vehicle Operator</w:t>
      </w:r>
      <w:r w:rsidRPr="00FE2C2F">
        <w:rPr>
          <w:rFonts w:eastAsia="Calibri"/>
        </w:rPr>
        <w:t>s.</w:t>
      </w:r>
      <w:r>
        <w:rPr>
          <w:rFonts w:eastAsia="Calibri"/>
        </w:rPr>
        <w:t xml:space="preserve">  All other general licensing requirements found in FSH 7109.19 Chapter 60 apply.</w:t>
      </w:r>
    </w:p>
    <w:p w:rsidR="00FC626E" w:rsidRPr="009A56A5" w:rsidRDefault="00FC626E" w:rsidP="009A56A5">
      <w:pPr>
        <w:pStyle w:val="Heading2"/>
      </w:pPr>
      <w:bookmarkStart w:id="13" w:name="_Toc414878387"/>
      <w:bookmarkStart w:id="14" w:name="_Toc414878847"/>
      <w:r w:rsidRPr="009A56A5">
        <w:t>32.4</w:t>
      </w:r>
      <w:r w:rsidR="007E6670">
        <w:t xml:space="preserve"> - </w:t>
      </w:r>
      <w:r w:rsidRPr="009A56A5">
        <w:t>Certification</w:t>
      </w:r>
      <w:bookmarkEnd w:id="13"/>
      <w:bookmarkEnd w:id="14"/>
    </w:p>
    <w:p w:rsidR="00FC626E" w:rsidRPr="00FE2C2F" w:rsidRDefault="00FC626E" w:rsidP="00FC626E"/>
    <w:p w:rsidR="00FC626E" w:rsidRPr="00FE2C2F" w:rsidRDefault="00FC626E" w:rsidP="00FC626E">
      <w:r w:rsidRPr="00FE2C2F">
        <w:t xml:space="preserve">The </w:t>
      </w:r>
      <w:r w:rsidR="00EF21A0">
        <w:t>F</w:t>
      </w:r>
      <w:r w:rsidR="00EF21A0" w:rsidRPr="0079726E">
        <w:t xml:space="preserve">orest </w:t>
      </w:r>
      <w:r w:rsidR="00EF21A0">
        <w:t>L</w:t>
      </w:r>
      <w:r>
        <w:t xml:space="preserve">ead </w:t>
      </w:r>
      <w:r w:rsidR="00EF21A0">
        <w:t>L</w:t>
      </w:r>
      <w:r w:rsidRPr="007E2BDE">
        <w:t xml:space="preserve">icensing </w:t>
      </w:r>
      <w:r w:rsidR="00EF21A0">
        <w:t>E</w:t>
      </w:r>
      <w:r w:rsidR="00EF21A0" w:rsidRPr="007E2BDE">
        <w:t xml:space="preserve">xaminer </w:t>
      </w:r>
      <w:r>
        <w:t>must</w:t>
      </w:r>
      <w:r w:rsidRPr="007E2BDE">
        <w:t xml:space="preserve"> certify </w:t>
      </w:r>
      <w:r w:rsidR="00F54C5B">
        <w:t>E</w:t>
      </w:r>
      <w:r w:rsidR="00F54C5B" w:rsidRPr="007E2BDE">
        <w:t>mergency</w:t>
      </w:r>
      <w:r w:rsidR="00F54C5B" w:rsidRPr="00FE2C2F">
        <w:t xml:space="preserve"> </w:t>
      </w:r>
      <w:r w:rsidR="00F54C5B">
        <w:t>V</w:t>
      </w:r>
      <w:r w:rsidR="00F54C5B" w:rsidRPr="00FE2C2F">
        <w:t xml:space="preserve">ehicle </w:t>
      </w:r>
      <w:r w:rsidR="00F54C5B">
        <w:t>O</w:t>
      </w:r>
      <w:r w:rsidR="00F54C5B" w:rsidRPr="00FE2C2F">
        <w:t xml:space="preserve">perators </w:t>
      </w:r>
      <w:r w:rsidRPr="00FE2C2F">
        <w:t xml:space="preserve">with the concurrence of the </w:t>
      </w:r>
      <w:r w:rsidR="00F54C5B">
        <w:t>U</w:t>
      </w:r>
      <w:r w:rsidR="00F54C5B" w:rsidRPr="00FE2C2F">
        <w:t xml:space="preserve">nit </w:t>
      </w:r>
      <w:r w:rsidR="00F54C5B">
        <w:t>F</w:t>
      </w:r>
      <w:r w:rsidR="00F54C5B" w:rsidRPr="00FE2C2F">
        <w:t xml:space="preserve">ire </w:t>
      </w:r>
      <w:r w:rsidR="00F54C5B">
        <w:t>P</w:t>
      </w:r>
      <w:r w:rsidR="00F54C5B" w:rsidRPr="00FE2C2F">
        <w:t xml:space="preserve">rogram </w:t>
      </w:r>
      <w:r w:rsidR="00F54C5B">
        <w:t>M</w:t>
      </w:r>
      <w:r w:rsidR="00F54C5B" w:rsidRPr="00FE2C2F">
        <w:t>anager</w:t>
      </w:r>
      <w:r w:rsidRPr="00FE2C2F">
        <w:t>.</w:t>
      </w:r>
      <w:r>
        <w:t xml:space="preserve">  Forests must not certify an </w:t>
      </w:r>
      <w:r w:rsidR="00F54C5B">
        <w:t>Emergency Vehicle Operator</w:t>
      </w:r>
      <w:r>
        <w:t xml:space="preserve"> less than 21 years of age.</w:t>
      </w:r>
    </w:p>
    <w:p w:rsidR="00FC626E" w:rsidRPr="00FE2C2F" w:rsidRDefault="00FC626E" w:rsidP="00FC626E"/>
    <w:p w:rsidR="00FC626E" w:rsidRDefault="00FC626E" w:rsidP="00FC626E">
      <w:r>
        <w:t xml:space="preserve">Certification as an </w:t>
      </w:r>
      <w:r w:rsidR="00F54C5B">
        <w:t>Emergency Vehicle Operator</w:t>
      </w:r>
      <w:r w:rsidRPr="00FE2C2F">
        <w:t xml:space="preserve"> </w:t>
      </w:r>
      <w:r>
        <w:t xml:space="preserve">must be revoked immediately if the employee no longer meets the certification requirements defined in </w:t>
      </w:r>
      <w:r w:rsidR="007E6670">
        <w:t xml:space="preserve">FSH </w:t>
      </w:r>
      <w:r>
        <w:t xml:space="preserve">7109.19 (example: a revoked or restricted state driver license).  Certification as an </w:t>
      </w:r>
      <w:r w:rsidR="00F54C5B">
        <w:t>Emergency Vehicle Operator</w:t>
      </w:r>
      <w:r>
        <w:t xml:space="preserve"> must also be revoked if the employee fails to take refresher training within the required interval.</w:t>
      </w:r>
    </w:p>
    <w:p w:rsidR="00FC626E" w:rsidRDefault="00FC626E" w:rsidP="00FC626E"/>
    <w:p w:rsidR="00FC626E" w:rsidRDefault="00FC626E" w:rsidP="00FC626E">
      <w:r w:rsidRPr="00DC14E8">
        <w:t xml:space="preserve">Consistent safe driving is a condition of </w:t>
      </w:r>
      <w:r w:rsidR="00F54C5B">
        <w:t>Emergency Vehicle Operator</w:t>
      </w:r>
      <w:r w:rsidRPr="00DC14E8">
        <w:t>’s certification</w:t>
      </w:r>
      <w:r>
        <w:t xml:space="preserve">.  </w:t>
      </w:r>
      <w:r w:rsidR="00F54C5B">
        <w:t>Emergency Vehicle Operator</w:t>
      </w:r>
      <w:r>
        <w:t xml:space="preserve"> certification may be revoked at the discretion of the </w:t>
      </w:r>
      <w:r w:rsidR="00EF21A0">
        <w:rPr>
          <w:bCs/>
        </w:rPr>
        <w:t>L</w:t>
      </w:r>
      <w:r w:rsidR="00EF21A0" w:rsidRPr="007E2BDE">
        <w:rPr>
          <w:bCs/>
        </w:rPr>
        <w:t xml:space="preserve">ead </w:t>
      </w:r>
      <w:r w:rsidR="00EF21A0">
        <w:rPr>
          <w:bCs/>
        </w:rPr>
        <w:t>L</w:t>
      </w:r>
      <w:r w:rsidR="00EF21A0" w:rsidRPr="007E2BDE">
        <w:rPr>
          <w:bCs/>
        </w:rPr>
        <w:t xml:space="preserve">icensing </w:t>
      </w:r>
      <w:r w:rsidR="00EF21A0">
        <w:rPr>
          <w:bCs/>
        </w:rPr>
        <w:t>E</w:t>
      </w:r>
      <w:r w:rsidR="00EF21A0" w:rsidRPr="007E2BDE">
        <w:rPr>
          <w:bCs/>
        </w:rPr>
        <w:t>xaminer</w:t>
      </w:r>
      <w:r w:rsidRPr="007E2BDE">
        <w:rPr>
          <w:bCs/>
        </w:rPr>
        <w:t xml:space="preserve">, Unit Fire </w:t>
      </w:r>
      <w:r>
        <w:rPr>
          <w:bCs/>
        </w:rPr>
        <w:t>Management Officer,</w:t>
      </w:r>
      <w:r w:rsidRPr="007E2BDE">
        <w:rPr>
          <w:bCs/>
        </w:rPr>
        <w:t xml:space="preserve"> or Forest </w:t>
      </w:r>
      <w:r w:rsidRPr="00E421EF">
        <w:rPr>
          <w:bCs/>
        </w:rPr>
        <w:t>Supervisor</w:t>
      </w:r>
      <w:r w:rsidRPr="00E421EF">
        <w:t xml:space="preserve"> if the</w:t>
      </w:r>
      <w:r>
        <w:t xml:space="preserve"> employee fails to demonstrate operating proficiency.  Indicators of poor operating proficiency include but are not limited to the following:</w:t>
      </w:r>
    </w:p>
    <w:p w:rsidR="00FC626E" w:rsidRDefault="00FC626E" w:rsidP="00FC626E"/>
    <w:p w:rsidR="00FC626E" w:rsidRDefault="00D912AA" w:rsidP="007E6670">
      <w:pPr>
        <w:pStyle w:val="NumberList1"/>
      </w:pPr>
      <w:r>
        <w:t xml:space="preserve">1.  </w:t>
      </w:r>
      <w:r w:rsidR="00FC626E">
        <w:t xml:space="preserve">Failure to follow </w:t>
      </w:r>
      <w:r w:rsidR="00FC626E" w:rsidRPr="00611C99">
        <w:t>federal, state and local laws and regulations, and Forest Service policy</w:t>
      </w:r>
      <w:r w:rsidR="00FC626E">
        <w:t xml:space="preserve"> for emergency vehicle operation;</w:t>
      </w:r>
    </w:p>
    <w:p w:rsidR="00FC626E" w:rsidRDefault="00EF21A0" w:rsidP="007E6670">
      <w:pPr>
        <w:pStyle w:val="NumberList1"/>
      </w:pPr>
      <w:r>
        <w:t xml:space="preserve">2.  </w:t>
      </w:r>
      <w:r w:rsidR="00FC626E">
        <w:t>Accidents or near misses; and</w:t>
      </w:r>
    </w:p>
    <w:p w:rsidR="00FC626E" w:rsidRDefault="00EF21A0" w:rsidP="007E6670">
      <w:pPr>
        <w:pStyle w:val="NumberList1"/>
      </w:pPr>
      <w:r>
        <w:t xml:space="preserve">3.  </w:t>
      </w:r>
      <w:r w:rsidR="00FC626E">
        <w:t>Abuse or misuse of equipment</w:t>
      </w:r>
      <w:r>
        <w:t>.</w:t>
      </w:r>
    </w:p>
    <w:p w:rsidR="00FC626E" w:rsidRPr="009A56A5" w:rsidRDefault="00FC626E" w:rsidP="009A56A5">
      <w:pPr>
        <w:pStyle w:val="Heading2"/>
      </w:pPr>
      <w:bookmarkStart w:id="15" w:name="_Toc414878388"/>
      <w:bookmarkStart w:id="16" w:name="_Toc414878848"/>
      <w:r w:rsidRPr="009A56A5">
        <w:t>32.5</w:t>
      </w:r>
      <w:r w:rsidR="007E6670">
        <w:t xml:space="preserve"> - </w:t>
      </w:r>
      <w:r w:rsidRPr="009A56A5">
        <w:t>Refresher Training</w:t>
      </w:r>
      <w:bookmarkEnd w:id="15"/>
      <w:bookmarkEnd w:id="16"/>
    </w:p>
    <w:p w:rsidR="00FC626E" w:rsidRPr="00FE2C2F" w:rsidRDefault="00FC626E" w:rsidP="00FC626E">
      <w:pPr>
        <w:ind w:left="720"/>
      </w:pPr>
    </w:p>
    <w:p w:rsidR="00FC626E" w:rsidRPr="00FE2C2F" w:rsidRDefault="00FC626E" w:rsidP="00FC626E">
      <w:pPr>
        <w:contextualSpacing/>
        <w:rPr>
          <w:rFonts w:eastAsia="Calibri"/>
        </w:rPr>
      </w:pPr>
      <w:r w:rsidRPr="00FE2C2F">
        <w:rPr>
          <w:rFonts w:eastAsia="Calibri"/>
        </w:rPr>
        <w:t xml:space="preserve">Refresher training </w:t>
      </w:r>
      <w:r>
        <w:rPr>
          <w:rFonts w:eastAsia="Calibri"/>
        </w:rPr>
        <w:t>is required</w:t>
      </w:r>
      <w:r w:rsidRPr="00FE2C2F">
        <w:rPr>
          <w:rFonts w:eastAsia="Calibri"/>
        </w:rPr>
        <w:t xml:space="preserve"> every three years to maintain certification.  Training </w:t>
      </w:r>
      <w:r>
        <w:rPr>
          <w:rFonts w:eastAsia="Calibri"/>
        </w:rPr>
        <w:t>must</w:t>
      </w:r>
      <w:r w:rsidRPr="00FE2C2F">
        <w:rPr>
          <w:rFonts w:eastAsia="Calibri"/>
        </w:rPr>
        <w:t xml:space="preserve"> be accomplished with classroom instruction</w:t>
      </w:r>
      <w:r>
        <w:rPr>
          <w:rFonts w:eastAsia="Calibri"/>
        </w:rPr>
        <w:t xml:space="preserve"> as a minimum</w:t>
      </w:r>
      <w:r w:rsidRPr="00FE2C2F">
        <w:rPr>
          <w:rFonts w:eastAsia="Calibri"/>
        </w:rPr>
        <w:t xml:space="preserve">, or a combination of classroom instruction and hands-on training.  Classroom instruction </w:t>
      </w:r>
      <w:r>
        <w:rPr>
          <w:rFonts w:eastAsia="Calibri"/>
        </w:rPr>
        <w:t>must</w:t>
      </w:r>
      <w:r w:rsidRPr="00FE2C2F">
        <w:rPr>
          <w:rFonts w:eastAsia="Calibri"/>
        </w:rPr>
        <w:t xml:space="preserve"> include the following </w:t>
      </w:r>
      <w:r>
        <w:rPr>
          <w:rFonts w:eastAsia="Calibri"/>
        </w:rPr>
        <w:t xml:space="preserve">minimum </w:t>
      </w:r>
      <w:r w:rsidRPr="00FE2C2F">
        <w:rPr>
          <w:rFonts w:eastAsia="Calibri"/>
        </w:rPr>
        <w:t>topics:</w:t>
      </w:r>
    </w:p>
    <w:p w:rsidR="00FC626E" w:rsidRPr="00EF21A0" w:rsidRDefault="00EF21A0" w:rsidP="007E6670">
      <w:pPr>
        <w:pStyle w:val="NumberList1"/>
        <w:rPr>
          <w:rFonts w:eastAsia="Calibri"/>
        </w:rPr>
      </w:pPr>
      <w:r>
        <w:rPr>
          <w:rFonts w:eastAsia="Calibri"/>
        </w:rPr>
        <w:t xml:space="preserve">1.  </w:t>
      </w:r>
      <w:r w:rsidR="00FC626E" w:rsidRPr="00EF21A0">
        <w:rPr>
          <w:rFonts w:eastAsia="Calibri"/>
        </w:rPr>
        <w:t>Discussion of safety, following distances, preventable collisions and defensive driving</w:t>
      </w:r>
      <w:r>
        <w:rPr>
          <w:rFonts w:eastAsia="Calibri"/>
        </w:rPr>
        <w:t>.</w:t>
      </w:r>
    </w:p>
    <w:p w:rsidR="00FC626E" w:rsidRPr="00EF21A0" w:rsidRDefault="00EF21A0" w:rsidP="007E6670">
      <w:pPr>
        <w:pStyle w:val="NumberList1"/>
        <w:rPr>
          <w:rFonts w:eastAsia="Calibri"/>
        </w:rPr>
      </w:pPr>
      <w:r>
        <w:rPr>
          <w:rFonts w:eastAsia="Calibri"/>
        </w:rPr>
        <w:t xml:space="preserve">2.  </w:t>
      </w:r>
      <w:r w:rsidR="00FC626E" w:rsidRPr="00EF21A0">
        <w:rPr>
          <w:rFonts w:eastAsia="Calibri"/>
        </w:rPr>
        <w:t>Driving with emergency lighting and siren equipment</w:t>
      </w:r>
      <w:r>
        <w:rPr>
          <w:rFonts w:eastAsia="Calibri"/>
        </w:rPr>
        <w:t>.</w:t>
      </w:r>
    </w:p>
    <w:p w:rsidR="00FC626E" w:rsidRPr="00EF21A0" w:rsidRDefault="00EF21A0" w:rsidP="007E6670">
      <w:pPr>
        <w:pStyle w:val="NumberList1"/>
        <w:rPr>
          <w:rFonts w:eastAsia="Calibri"/>
        </w:rPr>
      </w:pPr>
      <w:r>
        <w:rPr>
          <w:rFonts w:eastAsia="Calibri"/>
        </w:rPr>
        <w:t xml:space="preserve">3.  </w:t>
      </w:r>
      <w:r w:rsidR="00FC626E" w:rsidRPr="00EF21A0">
        <w:rPr>
          <w:rFonts w:eastAsia="Calibri"/>
        </w:rPr>
        <w:t>Applying safe driving techniques</w:t>
      </w:r>
      <w:r>
        <w:rPr>
          <w:rFonts w:eastAsia="Calibri"/>
        </w:rPr>
        <w:t>.</w:t>
      </w:r>
    </w:p>
    <w:p w:rsidR="00FC626E" w:rsidRPr="00EF21A0" w:rsidRDefault="00EF21A0" w:rsidP="007E6670">
      <w:pPr>
        <w:pStyle w:val="NumberList1"/>
        <w:rPr>
          <w:rFonts w:eastAsia="Calibri"/>
        </w:rPr>
      </w:pPr>
      <w:r>
        <w:rPr>
          <w:rFonts w:eastAsia="Calibri"/>
        </w:rPr>
        <w:t xml:space="preserve">4.  </w:t>
      </w:r>
      <w:r w:rsidR="00FC626E" w:rsidRPr="00EF21A0">
        <w:rPr>
          <w:rFonts w:eastAsia="Calibri"/>
        </w:rPr>
        <w:t>Specialized local considerations</w:t>
      </w:r>
      <w:r>
        <w:rPr>
          <w:rFonts w:eastAsia="Calibri"/>
        </w:rPr>
        <w:t>.</w:t>
      </w:r>
    </w:p>
    <w:p w:rsidR="00FC626E" w:rsidRPr="00EF21A0" w:rsidRDefault="00EF21A0" w:rsidP="007E6670">
      <w:pPr>
        <w:pStyle w:val="NumberList1"/>
        <w:rPr>
          <w:rFonts w:eastAsia="Calibri"/>
        </w:rPr>
      </w:pPr>
      <w:r>
        <w:rPr>
          <w:rFonts w:eastAsia="Calibri"/>
        </w:rPr>
        <w:t xml:space="preserve">5.  </w:t>
      </w:r>
      <w:r w:rsidR="00FC626E" w:rsidRPr="00EF21A0">
        <w:rPr>
          <w:rFonts w:eastAsia="Calibri"/>
        </w:rPr>
        <w:t>Review risk management process</w:t>
      </w:r>
      <w:r>
        <w:rPr>
          <w:rFonts w:eastAsia="Calibri"/>
        </w:rPr>
        <w:t>.</w:t>
      </w:r>
    </w:p>
    <w:p w:rsidR="00FC626E" w:rsidRPr="00EF21A0" w:rsidRDefault="00EF21A0" w:rsidP="007E6670">
      <w:pPr>
        <w:pStyle w:val="NumberList1"/>
        <w:rPr>
          <w:rFonts w:eastAsia="Calibri"/>
        </w:rPr>
      </w:pPr>
      <w:r>
        <w:rPr>
          <w:rFonts w:eastAsia="Calibri"/>
        </w:rPr>
        <w:t xml:space="preserve">6.  </w:t>
      </w:r>
      <w:r w:rsidR="00FC626E" w:rsidRPr="00EF21A0">
        <w:rPr>
          <w:rFonts w:eastAsia="Calibri"/>
        </w:rPr>
        <w:t>Agency policy</w:t>
      </w:r>
      <w:r>
        <w:rPr>
          <w:rFonts w:eastAsia="Calibri"/>
        </w:rPr>
        <w:t>.</w:t>
      </w:r>
    </w:p>
    <w:p w:rsidR="00FC626E" w:rsidRPr="00EF21A0" w:rsidRDefault="00EF21A0" w:rsidP="007E6670">
      <w:pPr>
        <w:pStyle w:val="NumberList1"/>
        <w:rPr>
          <w:rFonts w:eastAsia="Calibri"/>
        </w:rPr>
      </w:pPr>
      <w:r>
        <w:rPr>
          <w:rFonts w:eastAsia="Calibri"/>
        </w:rPr>
        <w:t xml:space="preserve">7.  </w:t>
      </w:r>
      <w:r w:rsidR="00FC626E" w:rsidRPr="00EF21A0">
        <w:rPr>
          <w:rFonts w:eastAsia="Calibri"/>
        </w:rPr>
        <w:t>State and local laws and regulations</w:t>
      </w:r>
      <w:r>
        <w:rPr>
          <w:rFonts w:eastAsia="Calibri"/>
        </w:rPr>
        <w:t>.</w:t>
      </w:r>
    </w:p>
    <w:p w:rsidR="00FC626E" w:rsidRPr="00EF21A0" w:rsidRDefault="00EF21A0" w:rsidP="007E6670">
      <w:pPr>
        <w:pStyle w:val="NumberList1"/>
        <w:rPr>
          <w:rFonts w:eastAsia="Calibri"/>
        </w:rPr>
      </w:pPr>
      <w:r>
        <w:rPr>
          <w:rFonts w:eastAsia="Calibri"/>
        </w:rPr>
        <w:t xml:space="preserve">8.  </w:t>
      </w:r>
      <w:r w:rsidR="00FC626E" w:rsidRPr="00EF21A0">
        <w:rPr>
          <w:rFonts w:eastAsia="Calibri"/>
        </w:rPr>
        <w:t>Applicable case studies/lessons learned</w:t>
      </w:r>
      <w:r>
        <w:rPr>
          <w:rFonts w:eastAsia="Calibri"/>
        </w:rPr>
        <w:t>.</w:t>
      </w:r>
    </w:p>
    <w:p w:rsidR="00FC626E" w:rsidRPr="009A56A5" w:rsidRDefault="00FC626E" w:rsidP="009A56A5">
      <w:pPr>
        <w:pStyle w:val="Heading2"/>
      </w:pPr>
      <w:bookmarkStart w:id="17" w:name="_Toc414878389"/>
      <w:bookmarkStart w:id="18" w:name="_Toc414878849"/>
      <w:r w:rsidRPr="009A56A5">
        <w:t>32.6</w:t>
      </w:r>
      <w:r w:rsidR="007E6670">
        <w:t xml:space="preserve"> - </w:t>
      </w:r>
      <w:r w:rsidRPr="009A56A5">
        <w:t>Qualification Card</w:t>
      </w:r>
      <w:bookmarkEnd w:id="17"/>
      <w:bookmarkEnd w:id="18"/>
    </w:p>
    <w:p w:rsidR="00FC626E" w:rsidRPr="00FE2C2F" w:rsidRDefault="00FC626E" w:rsidP="00FC626E"/>
    <w:p w:rsidR="00FC626E" w:rsidRPr="00FE2C2F" w:rsidRDefault="00FC626E" w:rsidP="00FC626E">
      <w:pPr>
        <w:contextualSpacing/>
        <w:rPr>
          <w:rFonts w:eastAsia="Calibri"/>
        </w:rPr>
      </w:pPr>
      <w:r w:rsidRPr="00FE2C2F">
        <w:rPr>
          <w:rFonts w:eastAsia="Calibri"/>
        </w:rPr>
        <w:t xml:space="preserve">The endorsement; “Emergency Vehicle Operator” </w:t>
      </w:r>
      <w:r>
        <w:rPr>
          <w:rFonts w:eastAsia="Calibri"/>
        </w:rPr>
        <w:t>must</w:t>
      </w:r>
      <w:r w:rsidRPr="00FE2C2F">
        <w:rPr>
          <w:rFonts w:eastAsia="Calibri"/>
        </w:rPr>
        <w:t xml:space="preserve"> appe</w:t>
      </w:r>
      <w:r w:rsidR="007E6670">
        <w:rPr>
          <w:rFonts w:eastAsia="Calibri"/>
        </w:rPr>
        <w:t xml:space="preserve">ar on the individuals OF 346.  </w:t>
      </w:r>
      <w:r w:rsidRPr="00FE2C2F">
        <w:rPr>
          <w:rFonts w:eastAsia="Calibri"/>
        </w:rPr>
        <w:t>This endorsement on the signed OF-346 is proof of the employee’s certification as an Emergency Vehicle Operator.  Other certification terminology</w:t>
      </w:r>
      <w:r w:rsidR="00EF21A0">
        <w:rPr>
          <w:rFonts w:eastAsia="Calibri"/>
        </w:rPr>
        <w:t xml:space="preserve">, for </w:t>
      </w:r>
      <w:r w:rsidR="007E6670">
        <w:rPr>
          <w:rFonts w:eastAsia="Calibri"/>
        </w:rPr>
        <w:t xml:space="preserve">example </w:t>
      </w:r>
      <w:r w:rsidR="007E6670" w:rsidRPr="00FE2C2F">
        <w:rPr>
          <w:rFonts w:eastAsia="Calibri"/>
        </w:rPr>
        <w:t>“</w:t>
      </w:r>
      <w:r w:rsidRPr="00FE2C2F">
        <w:rPr>
          <w:rFonts w:eastAsia="Calibri"/>
        </w:rPr>
        <w:t>Red Lights and Siren</w:t>
      </w:r>
      <w:r w:rsidR="00EF21A0" w:rsidRPr="00FE2C2F">
        <w:rPr>
          <w:rFonts w:eastAsia="Calibri"/>
        </w:rPr>
        <w:t>”</w:t>
      </w:r>
      <w:r w:rsidR="00EF21A0">
        <w:rPr>
          <w:rFonts w:eastAsia="Calibri"/>
        </w:rPr>
        <w:t>,</w:t>
      </w:r>
      <w:r w:rsidR="00EF21A0" w:rsidRPr="00FE2C2F">
        <w:rPr>
          <w:rFonts w:eastAsia="Calibri"/>
        </w:rPr>
        <w:t xml:space="preserve"> </w:t>
      </w:r>
      <w:r w:rsidRPr="00FE2C2F">
        <w:rPr>
          <w:rFonts w:eastAsia="Calibri"/>
        </w:rPr>
        <w:t xml:space="preserve">on existing OF 346’s </w:t>
      </w:r>
      <w:r>
        <w:rPr>
          <w:rFonts w:eastAsia="Calibri"/>
        </w:rPr>
        <w:t>must</w:t>
      </w:r>
      <w:r w:rsidRPr="00FE2C2F">
        <w:rPr>
          <w:rFonts w:eastAsia="Calibri"/>
        </w:rPr>
        <w:t xml:space="preserve"> remain valid until the OF 346 is re-issued.  Upon re-issuance the endorsement “Emergency Vehicle Operator” </w:t>
      </w:r>
      <w:r>
        <w:rPr>
          <w:rFonts w:eastAsia="Calibri"/>
        </w:rPr>
        <w:t>must</w:t>
      </w:r>
      <w:r w:rsidRPr="00FE2C2F">
        <w:rPr>
          <w:rFonts w:eastAsia="Calibri"/>
        </w:rPr>
        <w:t xml:space="preserve"> appear on the OF 346.</w:t>
      </w:r>
    </w:p>
    <w:p w:rsidR="007E6670" w:rsidRDefault="007E6670">
      <w:pPr>
        <w:rPr>
          <w:rFonts w:ascii="Arial" w:hAnsi="Arial" w:cs="Arial"/>
          <w:b/>
          <w:bCs/>
          <w:iCs/>
          <w:color w:val="0000FF"/>
          <w:szCs w:val="28"/>
        </w:rPr>
      </w:pPr>
      <w:bookmarkStart w:id="19" w:name="_Toc414878390"/>
      <w:r>
        <w:br w:type="page"/>
      </w:r>
    </w:p>
    <w:p w:rsidR="00FC626E" w:rsidRPr="009A56A5" w:rsidRDefault="007E6670" w:rsidP="009A56A5">
      <w:pPr>
        <w:pStyle w:val="Heading2"/>
      </w:pPr>
      <w:bookmarkStart w:id="20" w:name="_Toc414878850"/>
      <w:r>
        <w:t xml:space="preserve">32.7 - </w:t>
      </w:r>
      <w:r w:rsidR="00FC626E" w:rsidRPr="009A56A5">
        <w:t>Reporting Requirements</w:t>
      </w:r>
      <w:bookmarkEnd w:id="19"/>
      <w:bookmarkEnd w:id="20"/>
    </w:p>
    <w:p w:rsidR="00FC626E" w:rsidRPr="00FE2C2F" w:rsidRDefault="00FC626E" w:rsidP="00FC626E"/>
    <w:p w:rsidR="00FC626E" w:rsidRDefault="00FC626E" w:rsidP="00FC626E">
      <w:pPr>
        <w:contextualSpacing/>
        <w:rPr>
          <w:rFonts w:eastAsia="Calibri"/>
        </w:rPr>
      </w:pPr>
      <w:r w:rsidRPr="00FE2C2F">
        <w:rPr>
          <w:rFonts w:eastAsia="Calibri"/>
        </w:rPr>
        <w:t xml:space="preserve">Emergency Vehicle Operators convicted of a moving vehicle violation </w:t>
      </w:r>
      <w:r>
        <w:rPr>
          <w:rFonts w:eastAsia="Calibri"/>
        </w:rPr>
        <w:t>must</w:t>
      </w:r>
      <w:r w:rsidRPr="00FE2C2F">
        <w:rPr>
          <w:rFonts w:eastAsia="Calibri"/>
        </w:rPr>
        <w:t xml:space="preserve"> report the conviction to their immediate supervisor and </w:t>
      </w:r>
      <w:r w:rsidRPr="00E421EF">
        <w:rPr>
          <w:rFonts w:eastAsia="Calibri"/>
        </w:rPr>
        <w:t>the certifying official within</w:t>
      </w:r>
      <w:r w:rsidRPr="00FE2C2F">
        <w:rPr>
          <w:rFonts w:eastAsia="Calibri"/>
        </w:rPr>
        <w:t xml:space="preserve"> 30 days.  In addition, any driver’s license revocation </w:t>
      </w:r>
      <w:r>
        <w:rPr>
          <w:rFonts w:eastAsia="Calibri"/>
        </w:rPr>
        <w:t>must</w:t>
      </w:r>
      <w:r w:rsidRPr="00FE2C2F">
        <w:rPr>
          <w:rFonts w:eastAsia="Calibri"/>
        </w:rPr>
        <w:t xml:space="preserve"> be reported to the employee’s immediate supervisor before close of business of the following scheduled work day</w:t>
      </w:r>
      <w:r w:rsidRPr="00293E3B">
        <w:rPr>
          <w:rFonts w:eastAsia="Calibri"/>
        </w:rPr>
        <w:t xml:space="preserve"> (</w:t>
      </w:r>
      <w:r>
        <w:rPr>
          <w:rFonts w:eastAsia="Calibri"/>
        </w:rPr>
        <w:t xml:space="preserve">FSH </w:t>
      </w:r>
      <w:r w:rsidRPr="00293E3B">
        <w:rPr>
          <w:rFonts w:eastAsia="Calibri"/>
        </w:rPr>
        <w:t>7109.19</w:t>
      </w:r>
      <w:r w:rsidRPr="00FE2C2F">
        <w:rPr>
          <w:rFonts w:eastAsia="Calibri"/>
        </w:rPr>
        <w:t>).</w:t>
      </w:r>
    </w:p>
    <w:p w:rsidR="00FC626E" w:rsidRDefault="00FC626E" w:rsidP="00FC626E">
      <w:pPr>
        <w:contextualSpacing/>
        <w:rPr>
          <w:rFonts w:eastAsia="Calibri"/>
        </w:rPr>
      </w:pPr>
    </w:p>
    <w:p w:rsidR="00FC626E" w:rsidRPr="00516BF1" w:rsidRDefault="00FC626E" w:rsidP="00FC626E">
      <w:pPr>
        <w:contextualSpacing/>
        <w:rPr>
          <w:rFonts w:eastAsia="Calibri"/>
        </w:rPr>
      </w:pPr>
      <w:r w:rsidRPr="00516BF1">
        <w:t>Employees with a commercial driver license (CDL) are subject to commercial driver license notification and reporting requirements (49 CFR 383.31).</w:t>
      </w:r>
    </w:p>
    <w:p w:rsidR="00FC626E" w:rsidRPr="009A56A5" w:rsidRDefault="00FC626E" w:rsidP="009A56A5">
      <w:pPr>
        <w:pStyle w:val="Heading2"/>
      </w:pPr>
      <w:bookmarkStart w:id="21" w:name="_Toc414878391"/>
      <w:bookmarkStart w:id="22" w:name="_Toc414878851"/>
      <w:r w:rsidRPr="009A56A5">
        <w:t>32.8</w:t>
      </w:r>
      <w:r w:rsidR="007E6670">
        <w:t xml:space="preserve"> - </w:t>
      </w:r>
      <w:r w:rsidRPr="009A56A5">
        <w:t>Post-Accident Drug and Alcohol Testing Requirement</w:t>
      </w:r>
      <w:bookmarkEnd w:id="21"/>
      <w:bookmarkEnd w:id="22"/>
    </w:p>
    <w:p w:rsidR="00FC626E" w:rsidRPr="00293E3B" w:rsidRDefault="00FC626E" w:rsidP="00FC626E">
      <w:pPr>
        <w:contextualSpacing/>
        <w:rPr>
          <w:rFonts w:eastAsia="Calibri"/>
          <w:u w:val="single"/>
        </w:rPr>
      </w:pPr>
    </w:p>
    <w:p w:rsidR="00FC626E" w:rsidRPr="00516BF1" w:rsidRDefault="00FC626E" w:rsidP="00FC626E">
      <w:pPr>
        <w:contextualSpacing/>
        <w:rPr>
          <w:rFonts w:eastAsia="Calibri"/>
        </w:rPr>
      </w:pPr>
      <w:r w:rsidRPr="00FE2C2F">
        <w:rPr>
          <w:rFonts w:eastAsia="Calibri"/>
        </w:rPr>
        <w:t xml:space="preserve">Drug and Alcohol testing guidance for the Forest Service is contained in Executive Order 12564, the USDA’s Plan for a Drug Free Workplace and the NFFE/FS Master Agreement and the </w:t>
      </w:r>
      <w:r w:rsidRPr="00516BF1">
        <w:rPr>
          <w:rFonts w:eastAsia="Calibri"/>
        </w:rPr>
        <w:t xml:space="preserve">negotiated Memorandum’s of Understanding relating to Commercial Driver License/Driving.  </w:t>
      </w:r>
      <w:r w:rsidRPr="00516BF1">
        <w:t xml:space="preserve">Employees holding a CDL </w:t>
      </w:r>
      <w:r>
        <w:t>must</w:t>
      </w:r>
      <w:r w:rsidRPr="00516BF1">
        <w:t xml:space="preserve"> comply with controlled substance testing requirements in Title 49, Code of Federal Regulations, Section 391.81 (49 CFR 391.81). </w:t>
      </w:r>
      <w:r w:rsidR="00EF21A0">
        <w:t xml:space="preserve"> </w:t>
      </w:r>
      <w:r w:rsidRPr="00516BF1">
        <w:rPr>
          <w:rFonts w:eastAsia="Calibri"/>
        </w:rPr>
        <w:t xml:space="preserve">Operators found to be illegally under the influence of alcohol or drugs </w:t>
      </w:r>
      <w:r>
        <w:rPr>
          <w:rFonts w:eastAsia="Calibri"/>
        </w:rPr>
        <w:t>must</w:t>
      </w:r>
      <w:r w:rsidRPr="00516BF1">
        <w:rPr>
          <w:rFonts w:eastAsia="Calibri"/>
        </w:rPr>
        <w:t xml:space="preserve"> have their Emergency Vehicle Operator’s certification revoked.</w:t>
      </w:r>
    </w:p>
    <w:p w:rsidR="00FC626E" w:rsidRPr="008A3677" w:rsidRDefault="00FC626E" w:rsidP="009A56A5">
      <w:pPr>
        <w:pStyle w:val="Heading1"/>
      </w:pPr>
      <w:bookmarkStart w:id="23" w:name="_Toc414878392"/>
      <w:bookmarkStart w:id="24" w:name="_Toc414878852"/>
      <w:r>
        <w:t>33</w:t>
      </w:r>
      <w:r w:rsidRPr="008A3677">
        <w:t xml:space="preserve"> </w:t>
      </w:r>
      <w:r w:rsidR="007E6670">
        <w:t>-</w:t>
      </w:r>
      <w:r w:rsidRPr="008A3677">
        <w:t xml:space="preserve"> </w:t>
      </w:r>
      <w:r>
        <w:t>USE</w:t>
      </w:r>
      <w:bookmarkEnd w:id="23"/>
      <w:bookmarkEnd w:id="24"/>
    </w:p>
    <w:p w:rsidR="009A56A5" w:rsidRPr="009A56A5" w:rsidRDefault="009A56A5" w:rsidP="009A56A5">
      <w:pPr>
        <w:pStyle w:val="Heading2"/>
      </w:pPr>
      <w:bookmarkStart w:id="25" w:name="_Toc414878393"/>
      <w:bookmarkStart w:id="26" w:name="_Toc414878853"/>
      <w:r w:rsidRPr="009A56A5">
        <w:t>3</w:t>
      </w:r>
      <w:r w:rsidR="00A56021">
        <w:t>3</w:t>
      </w:r>
      <w:r w:rsidRPr="009A56A5">
        <w:t>.1</w:t>
      </w:r>
      <w:r w:rsidR="007E6670">
        <w:t xml:space="preserve"> - </w:t>
      </w:r>
      <w:r w:rsidRPr="009A56A5">
        <w:t>Screening of Emergency Vehicle Operators</w:t>
      </w:r>
      <w:bookmarkEnd w:id="25"/>
      <w:bookmarkEnd w:id="26"/>
    </w:p>
    <w:p w:rsidR="009A56A5" w:rsidRDefault="009A56A5" w:rsidP="009A56A5">
      <w:pPr>
        <w:contextualSpacing/>
        <w:rPr>
          <w:rFonts w:eastAsia="Calibri"/>
        </w:rPr>
      </w:pPr>
    </w:p>
    <w:p w:rsidR="00FC626E" w:rsidRDefault="00EF21A0" w:rsidP="007E6670">
      <w:pPr>
        <w:pStyle w:val="NumberList1"/>
      </w:pPr>
      <w:r>
        <w:t xml:space="preserve">1.  </w:t>
      </w:r>
      <w:r w:rsidR="00FC626E">
        <w:t>Forests must provide sufficient oversight to ensure that Emergency Vehicle Operators demonstrate sound risk management principles in all aspects of emergency vehicle operation.</w:t>
      </w:r>
    </w:p>
    <w:p w:rsidR="00FC626E" w:rsidRDefault="00EF21A0" w:rsidP="007E6670">
      <w:pPr>
        <w:pStyle w:val="NumberList1"/>
      </w:pPr>
      <w:r>
        <w:t xml:space="preserve">2.  </w:t>
      </w:r>
      <w:r w:rsidR="00FC626E" w:rsidRPr="00DC14E8">
        <w:t>The use of emergenc</w:t>
      </w:r>
      <w:r w:rsidR="00FC626E">
        <w:t>y lighting and siren equipment must</w:t>
      </w:r>
      <w:r w:rsidR="00FC626E" w:rsidRPr="00DC14E8">
        <w:t xml:space="preserve"> be guided by NF</w:t>
      </w:r>
      <w:r w:rsidR="00FC626E">
        <w:t>PA 1451</w:t>
      </w:r>
      <w:r w:rsidR="00FC626E">
        <w:rPr>
          <w:i/>
        </w:rPr>
        <w:t>,</w:t>
      </w:r>
      <w:r w:rsidR="00FC626E">
        <w:t xml:space="preserve"> </w:t>
      </w:r>
      <w:r w:rsidR="00FC626E" w:rsidRPr="00963C64">
        <w:rPr>
          <w:i/>
        </w:rPr>
        <w:t>Emergency Response</w:t>
      </w:r>
      <w:r w:rsidR="00FC626E">
        <w:t xml:space="preserve">, </w:t>
      </w:r>
      <w:r w:rsidR="00FC626E" w:rsidRPr="00DC14E8">
        <w:t>to the extent reasonable and applicable to Forest Service operations</w:t>
      </w:r>
      <w:r w:rsidR="00FC626E">
        <w:t xml:space="preserve"> and documented in annual operating plans and/or dispatch protocols</w:t>
      </w:r>
      <w:r w:rsidR="00FC626E" w:rsidRPr="00DC14E8">
        <w:t xml:space="preserve">. </w:t>
      </w:r>
    </w:p>
    <w:p w:rsidR="00FC626E" w:rsidRDefault="00EF21A0" w:rsidP="007E6670">
      <w:pPr>
        <w:pStyle w:val="NumberList1"/>
      </w:pPr>
      <w:r>
        <w:t xml:space="preserve">3.  </w:t>
      </w:r>
      <w:r w:rsidR="00FC626E" w:rsidRPr="00DC14E8">
        <w:t xml:space="preserve">Only certified </w:t>
      </w:r>
      <w:r w:rsidR="00F54C5B">
        <w:t>Emergency Vehicle Operator</w:t>
      </w:r>
      <w:r w:rsidR="00FC626E" w:rsidRPr="00DC14E8">
        <w:t>s may use emergency lighting and siren equipment while driving on public roads</w:t>
      </w:r>
      <w:r w:rsidR="00FC626E">
        <w:t>,</w:t>
      </w:r>
      <w:r w:rsidR="00FC626E" w:rsidRPr="00DC14E8">
        <w:t xml:space="preserve"> except for </w:t>
      </w:r>
      <w:r w:rsidR="00FC626E">
        <w:t>authorized training exercises.</w:t>
      </w:r>
      <w:r w:rsidR="00FC626E" w:rsidRPr="00C40960">
        <w:t xml:space="preserve"> Certification as an Emergency Vehicle Operator does not constitute approval for use of emergency lighting and siren equipment.</w:t>
      </w:r>
    </w:p>
    <w:p w:rsidR="00FC626E" w:rsidRPr="00C40960" w:rsidRDefault="00EF21A0" w:rsidP="007E6670">
      <w:pPr>
        <w:pStyle w:val="NumberList1"/>
      </w:pPr>
      <w:r>
        <w:t xml:space="preserve">4.  </w:t>
      </w:r>
      <w:r w:rsidR="00FC626E" w:rsidRPr="00DC14E8">
        <w:t xml:space="preserve">Vehicles </w:t>
      </w:r>
      <w:r w:rsidR="00FC626E" w:rsidRPr="00C40960">
        <w:t>equipped with emergency lighting and siren equipment may be operated by uncertified operators but may only use emergency lighting while parked to facilitate operational or safety objectives.</w:t>
      </w:r>
    </w:p>
    <w:p w:rsidR="007E6670" w:rsidRDefault="007E6670">
      <w:r>
        <w:br w:type="page"/>
      </w:r>
    </w:p>
    <w:p w:rsidR="00EF21A0" w:rsidRDefault="00EF21A0" w:rsidP="007E6670">
      <w:pPr>
        <w:pStyle w:val="NumberList1"/>
      </w:pPr>
      <w:r>
        <w:t xml:space="preserve">5.  </w:t>
      </w:r>
      <w:r w:rsidR="00FC626E" w:rsidRPr="00C40960">
        <w:t>Emergency lighting and siren equipment may only be</w:t>
      </w:r>
      <w:r w:rsidR="00FC626E" w:rsidRPr="00DC14E8">
        <w:t xml:space="preserve"> used on public roads only when the benefits to public safety justi</w:t>
      </w:r>
      <w:r w:rsidR="00FC626E">
        <w:t xml:space="preserve">fy the increased risks.  </w:t>
      </w:r>
      <w:r w:rsidR="00FC626E" w:rsidRPr="00DC14E8">
        <w:t>Regions or Forests may restrict the use of emergency lighting and siren equipment</w:t>
      </w:r>
      <w:r w:rsidR="00FC626E">
        <w:t xml:space="preserve"> as defined in supplemental regional or forest policy.</w:t>
      </w:r>
    </w:p>
    <w:p w:rsidR="00FC626E" w:rsidRDefault="00EF21A0" w:rsidP="007E6670">
      <w:pPr>
        <w:pStyle w:val="NumberList1"/>
      </w:pPr>
      <w:r>
        <w:t xml:space="preserve">6.  </w:t>
      </w:r>
      <w:r w:rsidR="00FC626E" w:rsidRPr="00DC14E8">
        <w:t>The use of  emergency lighting or siren equipment is restricted to requesting right-of-way, blocking right of way, diverting traffic, traffic flow restrictions, or whenever the risks associated with the use of emergency lights and sirens are offset by the benefits to public or firefighter safety.</w:t>
      </w:r>
      <w:r w:rsidR="00FC626E">
        <w:t xml:space="preserve">  </w:t>
      </w:r>
      <w:r w:rsidR="00FC626E" w:rsidRPr="00293E3B">
        <w:t>State and local laws and policies must be consi</w:t>
      </w:r>
      <w:r w:rsidR="00FC626E">
        <w:t xml:space="preserve">dered regarding </w:t>
      </w:r>
      <w:r w:rsidR="00FC626E" w:rsidRPr="00293E3B">
        <w:t xml:space="preserve">the use of emergency lighting </w:t>
      </w:r>
      <w:r w:rsidR="00FC626E">
        <w:t xml:space="preserve">and siren equipment </w:t>
      </w:r>
      <w:r w:rsidR="00FC626E" w:rsidRPr="00293E3B">
        <w:t>near</w:t>
      </w:r>
      <w:r w:rsidR="00FC626E">
        <w:t xml:space="preserve"> road construction activities.</w:t>
      </w:r>
    </w:p>
    <w:p w:rsidR="00FC626E" w:rsidRDefault="00EF21A0" w:rsidP="007E6670">
      <w:pPr>
        <w:pStyle w:val="NumberLista"/>
      </w:pPr>
      <w:r>
        <w:t xml:space="preserve">a.  </w:t>
      </w:r>
      <w:r w:rsidR="00FC626E" w:rsidRPr="00611C99">
        <w:t xml:space="preserve">In all cases </w:t>
      </w:r>
      <w:r w:rsidR="00F54C5B">
        <w:t>Emergency Vehicle Operator</w:t>
      </w:r>
      <w:r w:rsidR="00FC626E" w:rsidRPr="00611C99">
        <w:t>s must follow the most restrictive federal, state and local laws and regulations, and Forest Service policy</w:t>
      </w:r>
      <w:r w:rsidR="00FC626E" w:rsidRPr="0077385F">
        <w:t xml:space="preserve"> while exercising due caution for lif</w:t>
      </w:r>
      <w:r w:rsidR="00FC626E">
        <w:t>e and property</w:t>
      </w:r>
      <w:r w:rsidR="00FC626E" w:rsidRPr="0077385F">
        <w:t>.</w:t>
      </w:r>
    </w:p>
    <w:p w:rsidR="00FC626E" w:rsidRDefault="00EF21A0" w:rsidP="007E6670">
      <w:pPr>
        <w:pStyle w:val="NumberLista"/>
      </w:pPr>
      <w:r>
        <w:t xml:space="preserve">b.  </w:t>
      </w:r>
      <w:r w:rsidR="00F54C5B">
        <w:t>Emergency Vehicle Operator</w:t>
      </w:r>
      <w:r w:rsidR="00FC626E" w:rsidRPr="00DC14E8">
        <w:t xml:space="preserve">s are required to operate at all times with the safety of pedestrians, other vehicles, and themselves as the primary objective.  </w:t>
      </w:r>
    </w:p>
    <w:p w:rsidR="00FC626E" w:rsidRDefault="00EF21A0" w:rsidP="007E6670">
      <w:pPr>
        <w:pStyle w:val="NumberLista"/>
      </w:pPr>
      <w:r>
        <w:t xml:space="preserve">c.  </w:t>
      </w:r>
      <w:r w:rsidR="00FC626E">
        <w:t>Operators must bring the emergency vehicle to a complete stop and must not proceed until it is safe under the following conditions:  any yield sign, stop sign or signal, blind intersections, intersections where the operator cannot see all lanes of traffic, a stopped school bus with red flashing warning lights, and unguarded railroad crossings.  Emergency vehicles must not be driven around railroad crossing gates.  Emergency vehicles must discontinue the use of emergency lighting and siren equipment at a stopped school bus with its red lights flashing and when driving through a posted school zone.</w:t>
      </w:r>
    </w:p>
    <w:p w:rsidR="00FC626E" w:rsidRPr="00637146" w:rsidRDefault="00EF21A0" w:rsidP="007E6670">
      <w:pPr>
        <w:pStyle w:val="NumberLista"/>
      </w:pPr>
      <w:r>
        <w:t xml:space="preserve">d.  </w:t>
      </w:r>
      <w:r w:rsidR="00FC626E">
        <w:t>Operators must exercise extreme caution when passing or overtaking other vehicles.</w:t>
      </w:r>
      <w:r w:rsidR="00FC626E" w:rsidRPr="00637146">
        <w:t xml:space="preserve"> </w:t>
      </w:r>
    </w:p>
    <w:sectPr w:rsidR="00FC626E" w:rsidRPr="00637146" w:rsidSect="007E667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1F" w:rsidRDefault="00981D1F">
      <w:r>
        <w:separator/>
      </w:r>
    </w:p>
  </w:endnote>
  <w:endnote w:type="continuationSeparator" w:id="0">
    <w:p w:rsidR="00981D1F" w:rsidRDefault="0098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4B1" w:rsidRDefault="00AC3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4B1" w:rsidRDefault="00AC3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4B1" w:rsidRDefault="00AC3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1F" w:rsidRDefault="00981D1F">
      <w:r>
        <w:separator/>
      </w:r>
    </w:p>
  </w:footnote>
  <w:footnote w:type="continuationSeparator" w:id="0">
    <w:p w:rsidR="00981D1F" w:rsidRDefault="0098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D4" w:rsidRDefault="00EA47D4">
    <w:pPr>
      <w:pStyle w:val="Header"/>
      <w:framePr w:wrap="around" w:vAnchor="text" w:hAnchor="margin" w:xAlign="right" w:y="1"/>
    </w:pPr>
    <w:r>
      <w:fldChar w:fldCharType="begin"/>
    </w:r>
    <w:r>
      <w:instrText xml:space="preserve">PAGE  </w:instrText>
    </w:r>
    <w:r>
      <w:fldChar w:fldCharType="end"/>
    </w:r>
  </w:p>
  <w:p w:rsidR="00EA47D4" w:rsidRDefault="00EA47D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0000FF"/>
        <w:left w:val="single" w:sz="24" w:space="0" w:color="0000FF"/>
        <w:bottom w:val="single" w:sz="24" w:space="0" w:color="0000FF"/>
        <w:right w:val="single" w:sz="24" w:space="0" w:color="0000FF"/>
      </w:tblBorders>
      <w:tblLook w:val="0000" w:firstRow="0" w:lastRow="0" w:firstColumn="0" w:lastColumn="0" w:noHBand="0" w:noVBand="0"/>
    </w:tblPr>
    <w:tblGrid>
      <w:gridCol w:w="7488"/>
      <w:gridCol w:w="2088"/>
    </w:tblGrid>
    <w:tr w:rsidR="00EA47D4">
      <w:tc>
        <w:tcPr>
          <w:tcW w:w="7488" w:type="dxa"/>
        </w:tcPr>
        <w:p w:rsidR="00EA47D4" w:rsidRDefault="00EA47D4">
          <w:pPr>
            <w:pStyle w:val="Header"/>
            <w:ind w:right="360"/>
          </w:pPr>
          <w:r>
            <w:t xml:space="preserve">WO AMENDMENT </w:t>
          </w:r>
          <w:r w:rsidR="007E6670">
            <w:t>5109.16-2015-1</w:t>
          </w:r>
        </w:p>
        <w:p w:rsidR="00EA47D4" w:rsidRDefault="00EA47D4" w:rsidP="00AC34B1">
          <w:pPr>
            <w:pStyle w:val="Header"/>
            <w:tabs>
              <w:tab w:val="left" w:pos="2627"/>
            </w:tabs>
          </w:pPr>
          <w:r>
            <w:t xml:space="preserve">EFFECTIVE DATE:  </w:t>
          </w:r>
          <w:r w:rsidR="00AC34B1">
            <w:t>04/08/2015</w:t>
          </w:r>
          <w:r w:rsidR="00AC34B1">
            <w:tab/>
          </w:r>
        </w:p>
        <w:p w:rsidR="00EA47D4" w:rsidRDefault="00EA47D4">
          <w:pPr>
            <w:pStyle w:val="Header"/>
          </w:pPr>
          <w:r>
            <w:t>DURATION:  This amendment is</w:t>
          </w:r>
          <w:r>
            <w:rPr>
              <w:rFonts w:ascii="Times New Roman" w:hAnsi="Times New Roman"/>
              <w:b/>
            </w:rPr>
            <w:t xml:space="preserve"> </w:t>
          </w:r>
          <w:r>
            <w:t>effective until superseded or removed.</w:t>
          </w:r>
        </w:p>
      </w:tc>
      <w:tc>
        <w:tcPr>
          <w:tcW w:w="2088" w:type="dxa"/>
        </w:tcPr>
        <w:p w:rsidR="00EA47D4" w:rsidRDefault="007E6670">
          <w:pPr>
            <w:pStyle w:val="Header"/>
          </w:pPr>
          <w:r>
            <w:t>5109.16_30</w:t>
          </w:r>
        </w:p>
        <w:p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378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3782">
            <w:rPr>
              <w:noProof/>
              <w:snapToGrid w:val="0"/>
            </w:rPr>
            <w:t>3</w:t>
          </w:r>
          <w:r>
            <w:rPr>
              <w:snapToGrid w:val="0"/>
            </w:rPr>
            <w:fldChar w:fldCharType="end"/>
          </w:r>
          <w:r>
            <w:t xml:space="preserve"> </w:t>
          </w:r>
        </w:p>
      </w:tc>
    </w:tr>
    <w:tr w:rsidR="00EA47D4">
      <w:tc>
        <w:tcPr>
          <w:tcW w:w="9576" w:type="dxa"/>
          <w:gridSpan w:val="2"/>
        </w:tcPr>
        <w:p w:rsidR="00EA47D4" w:rsidRDefault="00EA47D4">
          <w:pPr>
            <w:pStyle w:val="Header2"/>
          </w:pPr>
        </w:p>
        <w:p w:rsidR="00EA47D4" w:rsidRDefault="00EA47D4">
          <w:pPr>
            <w:pStyle w:val="Header2"/>
          </w:pPr>
          <w:r>
            <w:t>FS</w:t>
          </w:r>
          <w:r w:rsidR="00117F1F">
            <w:t>H</w:t>
          </w:r>
          <w:r>
            <w:t xml:space="preserve"> </w:t>
          </w:r>
          <w:r w:rsidR="0045204B">
            <w:t>5109.16</w:t>
          </w:r>
          <w:r>
            <w:t xml:space="preserve"> </w:t>
          </w:r>
          <w:r w:rsidR="0045204B">
            <w:t>–</w:t>
          </w:r>
          <w:r>
            <w:t xml:space="preserve"> </w:t>
          </w:r>
          <w:r w:rsidR="0045204B">
            <w:t>fire management equipment, supplies and chemicals</w:t>
          </w:r>
        </w:p>
        <w:p w:rsidR="00EA47D4" w:rsidRDefault="00EA47D4" w:rsidP="0045204B">
          <w:pPr>
            <w:pStyle w:val="Header2"/>
          </w:pPr>
          <w:r>
            <w:t xml:space="preserve">Chapter </w:t>
          </w:r>
          <w:r w:rsidR="0045204B">
            <w:t>30</w:t>
          </w:r>
          <w:r>
            <w:t xml:space="preserve"> </w:t>
          </w:r>
          <w:r w:rsidR="0045204B">
            <w:t>–</w:t>
          </w:r>
          <w:r>
            <w:t xml:space="preserve"> </w:t>
          </w:r>
          <w:r w:rsidR="0045204B">
            <w:t>emergency lighting and siren equipment</w:t>
          </w:r>
        </w:p>
      </w:tc>
    </w:tr>
  </w:tbl>
  <w:p w:rsidR="00EA47D4" w:rsidRDefault="00EA47D4">
    <w:pPr>
      <w:pStyle w:val="Header"/>
    </w:pPr>
  </w:p>
  <w:p w:rsidR="00EA47D4" w:rsidRDefault="00EA4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7488"/>
      <w:gridCol w:w="2088"/>
    </w:tblGrid>
    <w:tr w:rsidR="00EA47D4">
      <w:tc>
        <w:tcPr>
          <w:tcW w:w="7488" w:type="dxa"/>
        </w:tcPr>
        <w:p w:rsidR="00EA47D4" w:rsidRDefault="00EA47D4">
          <w:pPr>
            <w:pStyle w:val="Header"/>
          </w:pPr>
          <w:r>
            <w:t xml:space="preserve">  </w:t>
          </w:r>
        </w:p>
      </w:tc>
      <w:tc>
        <w:tcPr>
          <w:tcW w:w="2088" w:type="dxa"/>
        </w:tcPr>
        <w:p w:rsidR="00EA47D4" w:rsidRDefault="00EA47D4">
          <w:pPr>
            <w:pStyle w:val="Header"/>
          </w:pPr>
          <w:r>
            <w:t>Doc_Name</w:t>
          </w:r>
        </w:p>
        <w:p w:rsidR="00EA47D4" w:rsidRDefault="00EA47D4">
          <w:pPr>
            <w:pStyle w:val="Head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7E667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904D9">
            <w:rPr>
              <w:noProof/>
              <w:snapToGrid w:val="0"/>
            </w:rPr>
            <w:t>6</w:t>
          </w:r>
          <w:r>
            <w:rPr>
              <w:snapToGrid w:val="0"/>
            </w:rPr>
            <w:fldChar w:fldCharType="end"/>
          </w:r>
        </w:p>
      </w:tc>
    </w:tr>
  </w:tbl>
  <w:p w:rsidR="00EA47D4" w:rsidRDefault="00EA47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8AF0BE"/>
    <w:lvl w:ilvl="0">
      <w:start w:val="1"/>
      <w:numFmt w:val="decimal"/>
      <w:lvlText w:val="%1."/>
      <w:lvlJc w:val="left"/>
      <w:pPr>
        <w:tabs>
          <w:tab w:val="num" w:pos="1800"/>
        </w:tabs>
        <w:ind w:left="1800" w:hanging="360"/>
      </w:pPr>
    </w:lvl>
  </w:abstractNum>
  <w:abstractNum w:abstractNumId="1">
    <w:nsid w:val="FFFFFF7D"/>
    <w:multiLevelType w:val="singleLevel"/>
    <w:tmpl w:val="CA20CD9E"/>
    <w:lvl w:ilvl="0">
      <w:start w:val="1"/>
      <w:numFmt w:val="decimal"/>
      <w:lvlText w:val="%1."/>
      <w:lvlJc w:val="left"/>
      <w:pPr>
        <w:tabs>
          <w:tab w:val="num" w:pos="1440"/>
        </w:tabs>
        <w:ind w:left="1440" w:hanging="360"/>
      </w:pPr>
    </w:lvl>
  </w:abstractNum>
  <w:abstractNum w:abstractNumId="2">
    <w:nsid w:val="FFFFFF7E"/>
    <w:multiLevelType w:val="singleLevel"/>
    <w:tmpl w:val="F82EC044"/>
    <w:lvl w:ilvl="0">
      <w:start w:val="1"/>
      <w:numFmt w:val="decimal"/>
      <w:lvlText w:val="%1."/>
      <w:lvlJc w:val="left"/>
      <w:pPr>
        <w:tabs>
          <w:tab w:val="num" w:pos="1080"/>
        </w:tabs>
        <w:ind w:left="1080" w:hanging="360"/>
      </w:pPr>
    </w:lvl>
  </w:abstractNum>
  <w:abstractNum w:abstractNumId="3">
    <w:nsid w:val="FFFFFF7F"/>
    <w:multiLevelType w:val="singleLevel"/>
    <w:tmpl w:val="D9146CF6"/>
    <w:lvl w:ilvl="0">
      <w:start w:val="1"/>
      <w:numFmt w:val="decimal"/>
      <w:lvlText w:val="%1."/>
      <w:lvlJc w:val="left"/>
      <w:pPr>
        <w:tabs>
          <w:tab w:val="num" w:pos="720"/>
        </w:tabs>
        <w:ind w:left="720" w:hanging="360"/>
      </w:pPr>
    </w:lvl>
  </w:abstractNum>
  <w:abstractNum w:abstractNumId="4">
    <w:nsid w:val="FFFFFF80"/>
    <w:multiLevelType w:val="singleLevel"/>
    <w:tmpl w:val="DEB43C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2F802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EE2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28078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C56E2"/>
    <w:lvl w:ilvl="0">
      <w:start w:val="1"/>
      <w:numFmt w:val="decimal"/>
      <w:lvlText w:val="%1."/>
      <w:lvlJc w:val="left"/>
      <w:pPr>
        <w:tabs>
          <w:tab w:val="num" w:pos="360"/>
        </w:tabs>
        <w:ind w:left="360" w:hanging="360"/>
      </w:pPr>
    </w:lvl>
  </w:abstractNum>
  <w:abstractNum w:abstractNumId="9">
    <w:nsid w:val="FFFFFF89"/>
    <w:multiLevelType w:val="singleLevel"/>
    <w:tmpl w:val="EFF059EA"/>
    <w:lvl w:ilvl="0">
      <w:start w:val="1"/>
      <w:numFmt w:val="bullet"/>
      <w:lvlText w:val=""/>
      <w:lvlJc w:val="left"/>
      <w:pPr>
        <w:tabs>
          <w:tab w:val="num" w:pos="360"/>
        </w:tabs>
        <w:ind w:left="360" w:hanging="360"/>
      </w:pPr>
      <w:rPr>
        <w:rFonts w:ascii="Symbol" w:hAnsi="Symbol" w:hint="default"/>
      </w:rPr>
    </w:lvl>
  </w:abstractNum>
  <w:abstractNum w:abstractNumId="10">
    <w:nsid w:val="05BF0F79"/>
    <w:multiLevelType w:val="hybridMultilevel"/>
    <w:tmpl w:val="74A8D9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9421CA"/>
    <w:multiLevelType w:val="hybridMultilevel"/>
    <w:tmpl w:val="188C2A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AF646C"/>
    <w:multiLevelType w:val="hybridMultilevel"/>
    <w:tmpl w:val="8A94BB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B1314B"/>
    <w:multiLevelType w:val="hybridMultilevel"/>
    <w:tmpl w:val="AC3046F4"/>
    <w:lvl w:ilvl="0" w:tplc="67580F3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BD2293"/>
    <w:multiLevelType w:val="hybridMultilevel"/>
    <w:tmpl w:val="46B85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9D353B"/>
    <w:multiLevelType w:val="hybridMultilevel"/>
    <w:tmpl w:val="D1344308"/>
    <w:lvl w:ilvl="0" w:tplc="83221A3A">
      <w:start w:val="1"/>
      <w:numFmt w:val="lowerLetter"/>
      <w:lvlText w:val="%1"/>
      <w:lvlJc w:val="left"/>
      <w:pPr>
        <w:tabs>
          <w:tab w:val="num" w:pos="1512"/>
        </w:tabs>
        <w:ind w:left="115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75158C"/>
    <w:multiLevelType w:val="hybridMultilevel"/>
    <w:tmpl w:val="7CCE5422"/>
    <w:lvl w:ilvl="0" w:tplc="04090019">
      <w:start w:val="1"/>
      <w:numFmt w:val="lowerLetter"/>
      <w:lvlText w:val="%1."/>
      <w:lvlJc w:val="left"/>
      <w:pPr>
        <w:ind w:left="108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A5"/>
    <w:rsid w:val="00117F1F"/>
    <w:rsid w:val="001575A4"/>
    <w:rsid w:val="001A5CD9"/>
    <w:rsid w:val="00214815"/>
    <w:rsid w:val="00303782"/>
    <w:rsid w:val="0045204B"/>
    <w:rsid w:val="00477C12"/>
    <w:rsid w:val="004B37CF"/>
    <w:rsid w:val="004C5246"/>
    <w:rsid w:val="004F7C51"/>
    <w:rsid w:val="0069555D"/>
    <w:rsid w:val="0078522D"/>
    <w:rsid w:val="007E6670"/>
    <w:rsid w:val="007E7BAF"/>
    <w:rsid w:val="008874A2"/>
    <w:rsid w:val="008C310F"/>
    <w:rsid w:val="00981D1F"/>
    <w:rsid w:val="009A56A5"/>
    <w:rsid w:val="00A56021"/>
    <w:rsid w:val="00AC34B1"/>
    <w:rsid w:val="00B32C21"/>
    <w:rsid w:val="00B904D9"/>
    <w:rsid w:val="00D912AA"/>
    <w:rsid w:val="00D963A5"/>
    <w:rsid w:val="00EA47D4"/>
    <w:rsid w:val="00EF21A0"/>
    <w:rsid w:val="00F54C5B"/>
    <w:rsid w:val="00F95599"/>
    <w:rsid w:val="00FC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semiHidden/>
    <w:pPr>
      <w:ind w:left="1195" w:hanging="720"/>
    </w:pPr>
  </w:style>
  <w:style w:type="paragraph" w:styleId="ListParagraph">
    <w:name w:val="List Paragraph"/>
    <w:basedOn w:val="Normal"/>
    <w:uiPriority w:val="34"/>
    <w:qFormat/>
    <w:rsid w:val="00FC626E"/>
    <w:pPr>
      <w:ind w:left="720"/>
      <w:contextualSpacing/>
    </w:pPr>
  </w:style>
  <w:style w:type="paragraph" w:styleId="BalloonText">
    <w:name w:val="Balloon Text"/>
    <w:basedOn w:val="Normal"/>
    <w:link w:val="BalloonTextChar"/>
    <w:uiPriority w:val="99"/>
    <w:semiHidden/>
    <w:unhideWhenUsed/>
    <w:rsid w:val="00214815"/>
    <w:rPr>
      <w:rFonts w:ascii="Tahoma" w:hAnsi="Tahoma" w:cs="Tahoma"/>
      <w:sz w:val="16"/>
      <w:szCs w:val="16"/>
    </w:rPr>
  </w:style>
  <w:style w:type="character" w:customStyle="1" w:styleId="BalloonTextChar">
    <w:name w:val="Balloon Text Char"/>
    <w:basedOn w:val="DefaultParagraphFont"/>
    <w:link w:val="BalloonText"/>
    <w:uiPriority w:val="99"/>
    <w:semiHidden/>
    <w:rsid w:val="00214815"/>
    <w:rPr>
      <w:rFonts w:ascii="Tahoma" w:hAnsi="Tahoma" w:cs="Tahoma"/>
      <w:sz w:val="16"/>
      <w:szCs w:val="16"/>
    </w:rPr>
  </w:style>
  <w:style w:type="paragraph" w:styleId="TOCHeading">
    <w:name w:val="TOC Heading"/>
    <w:basedOn w:val="Heading1"/>
    <w:next w:val="Normal"/>
    <w:uiPriority w:val="39"/>
    <w:unhideWhenUsed/>
    <w:qFormat/>
    <w:rsid w:val="009A56A5"/>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9A56A5"/>
    <w:rPr>
      <w:color w:val="0000FF" w:themeColor="hyperlink"/>
      <w:u w:val="single"/>
    </w:rPr>
  </w:style>
  <w:style w:type="character" w:styleId="CommentReference">
    <w:name w:val="annotation reference"/>
    <w:basedOn w:val="DefaultParagraphFont"/>
    <w:uiPriority w:val="99"/>
    <w:semiHidden/>
    <w:unhideWhenUsed/>
    <w:rsid w:val="004B37CF"/>
    <w:rPr>
      <w:sz w:val="16"/>
      <w:szCs w:val="16"/>
    </w:rPr>
  </w:style>
  <w:style w:type="paragraph" w:styleId="CommentText">
    <w:name w:val="annotation text"/>
    <w:basedOn w:val="Normal"/>
    <w:link w:val="CommentTextChar"/>
    <w:uiPriority w:val="99"/>
    <w:semiHidden/>
    <w:unhideWhenUsed/>
    <w:rsid w:val="004B37CF"/>
    <w:rPr>
      <w:sz w:val="20"/>
      <w:szCs w:val="20"/>
    </w:rPr>
  </w:style>
  <w:style w:type="character" w:customStyle="1" w:styleId="CommentTextChar">
    <w:name w:val="Comment Text Char"/>
    <w:basedOn w:val="DefaultParagraphFont"/>
    <w:link w:val="CommentText"/>
    <w:uiPriority w:val="99"/>
    <w:semiHidden/>
    <w:rsid w:val="004B37CF"/>
  </w:style>
  <w:style w:type="paragraph" w:styleId="CommentSubject">
    <w:name w:val="annotation subject"/>
    <w:basedOn w:val="CommentText"/>
    <w:next w:val="CommentText"/>
    <w:link w:val="CommentSubjectChar"/>
    <w:uiPriority w:val="99"/>
    <w:semiHidden/>
    <w:unhideWhenUsed/>
    <w:rsid w:val="004B37CF"/>
    <w:rPr>
      <w:b/>
      <w:bCs/>
    </w:rPr>
  </w:style>
  <w:style w:type="character" w:customStyle="1" w:styleId="CommentSubjectChar">
    <w:name w:val="Comment Subject Char"/>
    <w:basedOn w:val="CommentTextChar"/>
    <w:link w:val="CommentSubject"/>
    <w:uiPriority w:val="99"/>
    <w:semiHidden/>
    <w:rsid w:val="004B37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outlineLvl w:val="0"/>
    </w:pPr>
    <w:rPr>
      <w:rFonts w:ascii="Arial" w:hAnsi="Arial" w:cs="Arial"/>
      <w:b/>
      <w:bCs/>
      <w:color w:val="0000FF"/>
      <w:kern w:val="32"/>
      <w:szCs w:val="32"/>
    </w:rPr>
  </w:style>
  <w:style w:type="paragraph" w:styleId="Heading2">
    <w:name w:val="heading 2"/>
    <w:basedOn w:val="Normal"/>
    <w:next w:val="Normal"/>
    <w:qFormat/>
    <w:pPr>
      <w:keepNext/>
      <w:spacing w:before="240"/>
      <w:outlineLvl w:val="1"/>
    </w:pPr>
    <w:rPr>
      <w:rFonts w:ascii="Arial" w:hAnsi="Arial" w:cs="Arial"/>
      <w:b/>
      <w:bCs/>
      <w:iCs/>
      <w:color w:val="0000FF"/>
      <w:szCs w:val="28"/>
    </w:rPr>
  </w:style>
  <w:style w:type="paragraph" w:styleId="Heading3">
    <w:name w:val="heading 3"/>
    <w:basedOn w:val="Normal"/>
    <w:next w:val="Normal"/>
    <w:qFormat/>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_Chapter"/>
    <w:aliases w:val="or Part"/>
    <w:basedOn w:val="Normal"/>
    <w:pPr>
      <w:jc w:val="center"/>
    </w:pPr>
    <w:rPr>
      <w:rFonts w:ascii="Arial" w:hAnsi="Arial"/>
      <w:b/>
      <w:caps/>
      <w:color w:val="0000FF"/>
    </w:rPr>
  </w:style>
  <w:style w:type="paragraph" w:customStyle="1" w:styleId="Categories">
    <w:name w:val="Categories"/>
    <w:basedOn w:val="Normal"/>
    <w:rPr>
      <w:rFonts w:ascii="Arial" w:hAnsi="Arial"/>
      <w:b/>
      <w:color w:val="0000FF"/>
    </w:rPr>
  </w:style>
  <w:style w:type="paragraph" w:styleId="Header">
    <w:name w:val="header"/>
    <w:basedOn w:val="Normal"/>
    <w:pPr>
      <w:tabs>
        <w:tab w:val="center" w:pos="4320"/>
        <w:tab w:val="right" w:pos="8640"/>
      </w:tabs>
    </w:pPr>
    <w:rPr>
      <w:rFonts w:ascii="Arial" w:hAnsi="Arial"/>
      <w:sz w:val="16"/>
    </w:rPr>
  </w:style>
  <w:style w:type="paragraph" w:customStyle="1" w:styleId="Header2">
    <w:name w:val="Header2"/>
    <w:basedOn w:val="Header"/>
    <w:pPr>
      <w:jc w:val="center"/>
    </w:pPr>
    <w:rPr>
      <w:b/>
      <w:bCs/>
      <w:caps/>
      <w:sz w:val="20"/>
    </w:rPr>
  </w:style>
  <w:style w:type="paragraph" w:customStyle="1" w:styleId="Exhibit">
    <w:name w:val="Exhibit"/>
    <w:basedOn w:val="Normal"/>
    <w:next w:val="Normal"/>
    <w:pPr>
      <w:jc w:val="center"/>
    </w:pPr>
    <w:rPr>
      <w:u w:val="single"/>
    </w:rPr>
  </w:style>
  <w:style w:type="paragraph" w:customStyle="1" w:styleId="NumberList1">
    <w:name w:val="Number List 1"/>
    <w:aliases w:val="2,3"/>
    <w:basedOn w:val="Normal"/>
    <w:rsid w:val="00EA47D4"/>
    <w:pPr>
      <w:spacing w:before="240"/>
      <w:ind w:left="720"/>
    </w:pPr>
  </w:style>
  <w:style w:type="paragraph" w:customStyle="1" w:styleId="NumberLista">
    <w:name w:val="Number List a"/>
    <w:aliases w:val="(1),(a)"/>
    <w:basedOn w:val="Normal"/>
    <w:pPr>
      <w:spacing w:before="240"/>
      <w:ind w:left="1080"/>
    </w:pPr>
  </w:style>
  <w:style w:type="paragraph" w:customStyle="1" w:styleId="Quotation">
    <w:name w:val="Quotation"/>
    <w:basedOn w:val="Normal"/>
    <w:next w:val="Normal"/>
    <w:pPr>
      <w:ind w:left="1080" w:right="1080"/>
    </w:pPr>
    <w:rPr>
      <w:b/>
    </w:rPr>
  </w:style>
  <w:style w:type="paragraph" w:styleId="Caption">
    <w:name w:val="caption"/>
    <w:basedOn w:val="Normal"/>
    <w:next w:val="Normal"/>
    <w:qFormat/>
    <w:pPr>
      <w:jc w:val="center"/>
    </w:pPr>
    <w:rPr>
      <w:bCs/>
      <w:szCs w:val="20"/>
      <w:u w:val="single"/>
    </w:r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pPr>
      <w:ind w:left="720" w:hanging="720"/>
    </w:pPr>
    <w:rPr>
      <w:rFonts w:ascii="Arial" w:hAnsi="Arial"/>
      <w:b/>
      <w:color w:val="0000FF"/>
    </w:rPr>
  </w:style>
  <w:style w:type="paragraph" w:styleId="TOC2">
    <w:name w:val="toc 2"/>
    <w:basedOn w:val="Normal"/>
    <w:next w:val="Normal"/>
    <w:autoRedefine/>
    <w:uiPriority w:val="39"/>
    <w:pPr>
      <w:ind w:left="965" w:hanging="720"/>
    </w:pPr>
  </w:style>
  <w:style w:type="paragraph" w:styleId="TOC3">
    <w:name w:val="toc 3"/>
    <w:basedOn w:val="Normal"/>
    <w:next w:val="Normal"/>
    <w:autoRedefine/>
    <w:semiHidden/>
    <w:pPr>
      <w:ind w:left="1195" w:hanging="720"/>
    </w:pPr>
  </w:style>
  <w:style w:type="paragraph" w:styleId="ListParagraph">
    <w:name w:val="List Paragraph"/>
    <w:basedOn w:val="Normal"/>
    <w:uiPriority w:val="34"/>
    <w:qFormat/>
    <w:rsid w:val="00FC626E"/>
    <w:pPr>
      <w:ind w:left="720"/>
      <w:contextualSpacing/>
    </w:pPr>
  </w:style>
  <w:style w:type="paragraph" w:styleId="BalloonText">
    <w:name w:val="Balloon Text"/>
    <w:basedOn w:val="Normal"/>
    <w:link w:val="BalloonTextChar"/>
    <w:uiPriority w:val="99"/>
    <w:semiHidden/>
    <w:unhideWhenUsed/>
    <w:rsid w:val="00214815"/>
    <w:rPr>
      <w:rFonts w:ascii="Tahoma" w:hAnsi="Tahoma" w:cs="Tahoma"/>
      <w:sz w:val="16"/>
      <w:szCs w:val="16"/>
    </w:rPr>
  </w:style>
  <w:style w:type="character" w:customStyle="1" w:styleId="BalloonTextChar">
    <w:name w:val="Balloon Text Char"/>
    <w:basedOn w:val="DefaultParagraphFont"/>
    <w:link w:val="BalloonText"/>
    <w:uiPriority w:val="99"/>
    <w:semiHidden/>
    <w:rsid w:val="00214815"/>
    <w:rPr>
      <w:rFonts w:ascii="Tahoma" w:hAnsi="Tahoma" w:cs="Tahoma"/>
      <w:sz w:val="16"/>
      <w:szCs w:val="16"/>
    </w:rPr>
  </w:style>
  <w:style w:type="paragraph" w:styleId="TOCHeading">
    <w:name w:val="TOC Heading"/>
    <w:basedOn w:val="Heading1"/>
    <w:next w:val="Normal"/>
    <w:uiPriority w:val="39"/>
    <w:unhideWhenUsed/>
    <w:qFormat/>
    <w:rsid w:val="009A56A5"/>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9A56A5"/>
    <w:rPr>
      <w:color w:val="0000FF" w:themeColor="hyperlink"/>
      <w:u w:val="single"/>
    </w:rPr>
  </w:style>
  <w:style w:type="character" w:styleId="CommentReference">
    <w:name w:val="annotation reference"/>
    <w:basedOn w:val="DefaultParagraphFont"/>
    <w:uiPriority w:val="99"/>
    <w:semiHidden/>
    <w:unhideWhenUsed/>
    <w:rsid w:val="004B37CF"/>
    <w:rPr>
      <w:sz w:val="16"/>
      <w:szCs w:val="16"/>
    </w:rPr>
  </w:style>
  <w:style w:type="paragraph" w:styleId="CommentText">
    <w:name w:val="annotation text"/>
    <w:basedOn w:val="Normal"/>
    <w:link w:val="CommentTextChar"/>
    <w:uiPriority w:val="99"/>
    <w:semiHidden/>
    <w:unhideWhenUsed/>
    <w:rsid w:val="004B37CF"/>
    <w:rPr>
      <w:sz w:val="20"/>
      <w:szCs w:val="20"/>
    </w:rPr>
  </w:style>
  <w:style w:type="character" w:customStyle="1" w:styleId="CommentTextChar">
    <w:name w:val="Comment Text Char"/>
    <w:basedOn w:val="DefaultParagraphFont"/>
    <w:link w:val="CommentText"/>
    <w:uiPriority w:val="99"/>
    <w:semiHidden/>
    <w:rsid w:val="004B37CF"/>
  </w:style>
  <w:style w:type="paragraph" w:styleId="CommentSubject">
    <w:name w:val="annotation subject"/>
    <w:basedOn w:val="CommentText"/>
    <w:next w:val="CommentText"/>
    <w:link w:val="CommentSubjectChar"/>
    <w:uiPriority w:val="99"/>
    <w:semiHidden/>
    <w:unhideWhenUsed/>
    <w:rsid w:val="004B37CF"/>
    <w:rPr>
      <w:b/>
      <w:bCs/>
    </w:rPr>
  </w:style>
  <w:style w:type="character" w:customStyle="1" w:styleId="CommentSubjectChar">
    <w:name w:val="Comment Subject Char"/>
    <w:basedOn w:val="CommentTextChar"/>
    <w:link w:val="CommentSubject"/>
    <w:uiPriority w:val="99"/>
    <w:semiHidden/>
    <w:rsid w:val="004B3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5301">
      <w:bodyDiv w:val="1"/>
      <w:marLeft w:val="0"/>
      <w:marRight w:val="0"/>
      <w:marTop w:val="0"/>
      <w:marBottom w:val="0"/>
      <w:divBdr>
        <w:top w:val="none" w:sz="0" w:space="0" w:color="auto"/>
        <w:left w:val="none" w:sz="0" w:space="0" w:color="auto"/>
        <w:bottom w:val="none" w:sz="0" w:space="0" w:color="auto"/>
        <w:right w:val="none" w:sz="0" w:space="0" w:color="auto"/>
      </w:divBdr>
    </w:div>
    <w:div w:id="12241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wo_5109.16_30_a_2015-1</OMRS_Doc_Name>
    <ORMS_Doc_Date xmlns="b1425668-5f0e-42f7-af7f-832b74bcd6b7">2015-04-08T05:00:00+00:00</ORMS_Doc_Date>
    <ORMS_Doc_Status xmlns="b1425668-5f0e-42f7-af7f-832b74bcd6b7">Current-Posted for Use</ORMS_Doc_Status>
    <ORMS_Series xmlns="b1425668-5f0e-42f7-af7f-832b74bcd6b7">5000 - 5700 - Protection and Development</ORMS_Series>
    <ORMS_Doc_Category xmlns="b1425668-5f0e-42f7-af7f-832b74bcd6b7" xsi:nil="true"/>
    <OMS_Doc_Type xmlns="b1425668-5f0e-42f7-af7f-832b74bcd6b7">Handbook</OMS_Doc_Type>
    <ORMS_Doc_Format xmlns="b1425668-5f0e-42f7-af7f-832b74bcd6b7">DOCX</ORMS_Doc_Format>
    <ORMS_Doc_Code xmlns="b1425668-5f0e-42f7-af7f-832b74bcd6b7">5109.16 - Fire Management Equipment, Supplies and Chemicals Handbook</ORMS_Doc_Code>
    <RSA xmlns="b1425668-5f0e-42f7-af7f-832b74bcd6b7">Service wide</RS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1DECA7BD1B86B94294603C8212B60D7D" ma:contentTypeVersion="4" ma:contentTypeDescription="" ma:contentTypeScope="" ma:versionID="c52ece324f6f1a8e7410ee02dd7b4c96">
  <xsd:schema xmlns:xsd="http://www.w3.org/2001/XMLSchema" xmlns:xs="http://www.w3.org/2001/XMLSchema" xmlns:p="http://schemas.microsoft.com/office/2006/metadata/properties" xmlns:ns2="b1425668-5f0e-42f7-af7f-832b74bcd6b7" targetNamespace="http://schemas.microsoft.com/office/2006/metadata/properties" ma:root="true" ma:fieldsID="955fb1c0de66248020ce5e3c80357e33" ns2:_="">
    <xsd:import namespace="b1425668-5f0e-42f7-af7f-832b74bcd6b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BEB8D07-102C-4141-AA8F-619161BD6975}">
  <ds:schemaRefs>
    <ds:schemaRef ds:uri="http://schemas.microsoft.com/office/2006/metadata/properties"/>
    <ds:schemaRef ds:uri="http://schemas.microsoft.com/office/infopath/2007/PartnerControls"/>
    <ds:schemaRef ds:uri="b1425668-5f0e-42f7-af7f-832b74bcd6b7"/>
  </ds:schemaRefs>
</ds:datastoreItem>
</file>

<file path=customXml/itemProps2.xml><?xml version="1.0" encoding="utf-8"?>
<ds:datastoreItem xmlns:ds="http://schemas.openxmlformats.org/officeDocument/2006/customXml" ds:itemID="{A64A111F-71FB-47A1-9627-CF6084137129}">
  <ds:schemaRefs>
    <ds:schemaRef ds:uri="http://schemas.microsoft.com/sharepoint/v3/contenttype/forms"/>
  </ds:schemaRefs>
</ds:datastoreItem>
</file>

<file path=customXml/itemProps3.xml><?xml version="1.0" encoding="utf-8"?>
<ds:datastoreItem xmlns:ds="http://schemas.openxmlformats.org/officeDocument/2006/customXml" ds:itemID="{003F6151-3386-43DD-BBDF-450931501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EAFB0-1AF4-46D8-A6D2-004FD161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wo_5109.16_30 - Emergency Lighting and Siren Equipment</vt:lpstr>
    </vt:vector>
  </TitlesOfParts>
  <Company>Forest Service</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wo_5109.16_30 - Emergency Lighting and Siren Equipment</dc:title>
  <dc:creator>USDA Forest Service</dc:creator>
  <cp:lastModifiedBy>SYSTEM</cp:lastModifiedBy>
  <cp:revision>2</cp:revision>
  <cp:lastPrinted>2015-04-07T18:40:00Z</cp:lastPrinted>
  <dcterms:created xsi:type="dcterms:W3CDTF">2018-04-05T18:04:00Z</dcterms:created>
  <dcterms:modified xsi:type="dcterms:W3CDTF">2018-04-05T18:04:00Z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0x0101090082EC0300BDAC914E847EFFBF042B22EF001DECA7BD1B86B94294603C8212B60D7D</vt:lpwstr>
  </property>
</Properties>
</file>