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3F2ED" w14:textId="58F2A411" w:rsidR="00821623" w:rsidRPr="0033731F" w:rsidRDefault="00821623" w:rsidP="00821623">
      <w:pPr>
        <w:jc w:val="center"/>
        <w:rPr>
          <w:b/>
        </w:rPr>
      </w:pPr>
      <w:bookmarkStart w:id="0" w:name="_GoBack"/>
      <w:bookmarkEnd w:id="0"/>
      <w:r w:rsidRPr="0033731F">
        <w:rPr>
          <w:b/>
        </w:rPr>
        <w:t xml:space="preserve">Request for Non-Substantive Change to </w:t>
      </w:r>
      <w:r w:rsidR="007C68D5" w:rsidRPr="0033731F">
        <w:rPr>
          <w:b/>
        </w:rPr>
        <w:t xml:space="preserve">The </w:t>
      </w:r>
      <w:r w:rsidRPr="0033731F">
        <w:rPr>
          <w:b/>
        </w:rPr>
        <w:t xml:space="preserve">2020 </w:t>
      </w:r>
      <w:r w:rsidR="00C8696D" w:rsidRPr="0033731F">
        <w:rPr>
          <w:b/>
        </w:rPr>
        <w:t xml:space="preserve">Census </w:t>
      </w:r>
      <w:r w:rsidR="007464B3" w:rsidRPr="0033731F">
        <w:rPr>
          <w:b/>
        </w:rPr>
        <w:t>Local Update of Census Addresses</w:t>
      </w:r>
      <w:r w:rsidR="00C8696D" w:rsidRPr="0033731F">
        <w:rPr>
          <w:b/>
        </w:rPr>
        <w:t xml:space="preserve"> Operation</w:t>
      </w:r>
      <w:r w:rsidR="007464B3" w:rsidRPr="0033731F">
        <w:rPr>
          <w:b/>
        </w:rPr>
        <w:t xml:space="preserve"> (LUCA)</w:t>
      </w:r>
    </w:p>
    <w:p w14:paraId="5ADB21DF" w14:textId="77777777" w:rsidR="00821623" w:rsidRPr="0033731F" w:rsidRDefault="00821623" w:rsidP="00821623">
      <w:pPr>
        <w:tabs>
          <w:tab w:val="center" w:pos="4680"/>
        </w:tabs>
        <w:jc w:val="center"/>
        <w:rPr>
          <w:b/>
          <w:bCs/>
        </w:rPr>
      </w:pPr>
      <w:r w:rsidRPr="0033731F">
        <w:rPr>
          <w:b/>
          <w:bCs/>
        </w:rPr>
        <w:t xml:space="preserve">OMB Control No. </w:t>
      </w:r>
      <w:r w:rsidR="007464B3" w:rsidRPr="0033731F">
        <w:rPr>
          <w:b/>
          <w:bCs/>
        </w:rPr>
        <w:t>0607-0994</w:t>
      </w:r>
    </w:p>
    <w:p w14:paraId="23AF558F" w14:textId="77777777" w:rsidR="00821623" w:rsidRPr="0033731F" w:rsidRDefault="00821623" w:rsidP="00821623">
      <w:pPr>
        <w:pStyle w:val="Heading5"/>
        <w:rPr>
          <w:sz w:val="24"/>
          <w:szCs w:val="24"/>
        </w:rPr>
      </w:pPr>
      <w:r w:rsidRPr="0033731F">
        <w:rPr>
          <w:sz w:val="24"/>
          <w:szCs w:val="24"/>
        </w:rPr>
        <w:t>U.S. Department of Commerce</w:t>
      </w:r>
    </w:p>
    <w:p w14:paraId="187217DB" w14:textId="77777777" w:rsidR="00821623" w:rsidRPr="0033731F" w:rsidRDefault="00821623" w:rsidP="00821623">
      <w:pPr>
        <w:tabs>
          <w:tab w:val="center" w:pos="4680"/>
        </w:tabs>
        <w:jc w:val="center"/>
        <w:rPr>
          <w:b/>
          <w:bCs/>
        </w:rPr>
      </w:pPr>
      <w:r w:rsidRPr="0033731F">
        <w:rPr>
          <w:b/>
          <w:bCs/>
        </w:rPr>
        <w:t>U.S. Census Bureau</w:t>
      </w:r>
    </w:p>
    <w:p w14:paraId="56203A2F" w14:textId="77777777" w:rsidR="00821623" w:rsidRDefault="00821623" w:rsidP="00821623"/>
    <w:p w14:paraId="2D6509CC"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1835A018" w14:textId="77777777" w:rsidR="00821623" w:rsidRPr="008B7EC2" w:rsidRDefault="00821623" w:rsidP="00821623">
      <w:pPr>
        <w:autoSpaceDE w:val="0"/>
        <w:autoSpaceDN w:val="0"/>
        <w:adjustRightInd w:val="0"/>
        <w:spacing w:line="240" w:lineRule="atLeast"/>
        <w:rPr>
          <w:b/>
          <w:color w:val="000000"/>
          <w:szCs w:val="20"/>
        </w:rPr>
      </w:pPr>
    </w:p>
    <w:p w14:paraId="5409D144" w14:textId="7250B57F" w:rsidR="00821623" w:rsidRDefault="006342F0" w:rsidP="00821623">
      <w:r w:rsidRPr="006342F0">
        <w:t>The 2020 Census Local Update of Census Address</w:t>
      </w:r>
      <w:r w:rsidR="00791245">
        <w:t>es</w:t>
      </w:r>
      <w:r w:rsidRPr="006342F0">
        <w:t xml:space="preserve"> Operation (LUCA)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Census Address List Improvement Act of 1994 (Public Law 103-430) authorizes the LUCA.</w:t>
      </w:r>
    </w:p>
    <w:p w14:paraId="3A09DF28" w14:textId="77777777" w:rsidR="006342F0" w:rsidRDefault="006342F0" w:rsidP="00821623"/>
    <w:p w14:paraId="17AE0ABA" w14:textId="575CA526" w:rsidR="00821623" w:rsidRDefault="00821623" w:rsidP="00821623">
      <w:pPr>
        <w:rPr>
          <w:b/>
        </w:rPr>
      </w:pPr>
      <w:r w:rsidRPr="00CB50CA">
        <w:rPr>
          <w:b/>
        </w:rPr>
        <w:t>Background</w:t>
      </w:r>
    </w:p>
    <w:p w14:paraId="59BB5749" w14:textId="5B897723" w:rsidR="002F6252" w:rsidRDefault="00821623" w:rsidP="002F6252">
      <w:r>
        <w:br/>
      </w:r>
      <w:r w:rsidR="00FB5A38">
        <w:t xml:space="preserve">The </w:t>
      </w:r>
      <w:r w:rsidR="00E05769">
        <w:t>LUCA</w:t>
      </w:r>
      <w:r w:rsidR="007464B3">
        <w:t xml:space="preserve"> </w:t>
      </w:r>
      <w:r w:rsidR="00FB5A38">
        <w:t xml:space="preserve">OMB package </w:t>
      </w:r>
      <w:r>
        <w:t>was</w:t>
      </w:r>
      <w:r w:rsidR="007464B3">
        <w:t xml:space="preserve"> approved on 12/16/2016</w:t>
      </w:r>
      <w:r>
        <w:t>. The</w:t>
      </w:r>
      <w:r w:rsidR="00FB5A38">
        <w:t xml:space="preserve"> approved LUCA OMB</w:t>
      </w:r>
      <w:r>
        <w:t xml:space="preserve"> package </w:t>
      </w:r>
      <w:r w:rsidR="0004514A">
        <w:t>i</w:t>
      </w:r>
      <w:r w:rsidR="00FB5A38">
        <w:t xml:space="preserve">ncluded the </w:t>
      </w:r>
      <w:r w:rsidR="002F6252">
        <w:t xml:space="preserve">respondent guides in draft form. The documents listed below now exist in final form and replace the draft respondent guides included in the approved OMB package. This Non-Substantive Change Request is a request to update the respondent guides in the OMB package. </w:t>
      </w:r>
    </w:p>
    <w:p w14:paraId="3A8BE0A2" w14:textId="509AB269" w:rsidR="007C68D5" w:rsidRDefault="007C68D5" w:rsidP="006342F0"/>
    <w:p w14:paraId="3559DB1E" w14:textId="77777777" w:rsidR="00D44EB4" w:rsidRDefault="00D44EB4" w:rsidP="006342F0"/>
    <w:tbl>
      <w:tblPr>
        <w:tblStyle w:val="TableGrid"/>
        <w:tblW w:w="0" w:type="auto"/>
        <w:tblInd w:w="-5" w:type="dxa"/>
        <w:tblLook w:val="04A0" w:firstRow="1" w:lastRow="0" w:firstColumn="1" w:lastColumn="0" w:noHBand="0" w:noVBand="1"/>
      </w:tblPr>
      <w:tblGrid>
        <w:gridCol w:w="4410"/>
        <w:gridCol w:w="2340"/>
        <w:gridCol w:w="2340"/>
      </w:tblGrid>
      <w:tr w:rsidR="001E5C4E" w:rsidRPr="00CB5258" w14:paraId="5837FEF9" w14:textId="0EF7A2DB" w:rsidTr="001E5C4E">
        <w:tc>
          <w:tcPr>
            <w:tcW w:w="4410" w:type="dxa"/>
            <w:tcBorders>
              <w:bottom w:val="single" w:sz="4" w:space="0" w:color="auto"/>
            </w:tcBorders>
          </w:tcPr>
          <w:p w14:paraId="09D1FF33" w14:textId="3301EE4E" w:rsidR="00594A6A" w:rsidRPr="001E5C4E" w:rsidRDefault="00D44EB4" w:rsidP="00C32201">
            <w:pPr>
              <w:rPr>
                <w:b/>
              </w:rPr>
            </w:pPr>
            <w:r w:rsidRPr="001E5C4E">
              <w:rPr>
                <w:b/>
              </w:rPr>
              <w:t>Guide</w:t>
            </w:r>
          </w:p>
        </w:tc>
        <w:tc>
          <w:tcPr>
            <w:tcW w:w="2340" w:type="dxa"/>
            <w:tcBorders>
              <w:bottom w:val="single" w:sz="4" w:space="0" w:color="auto"/>
            </w:tcBorders>
          </w:tcPr>
          <w:p w14:paraId="0659B9EB" w14:textId="28C8E612" w:rsidR="00594A6A" w:rsidRPr="001E5C4E" w:rsidRDefault="00D44EB4" w:rsidP="002E2FC3">
            <w:pPr>
              <w:rPr>
                <w:b/>
              </w:rPr>
            </w:pPr>
            <w:r w:rsidRPr="001E5C4E">
              <w:rPr>
                <w:b/>
              </w:rPr>
              <w:t>Planned Submission</w:t>
            </w:r>
            <w:r w:rsidR="002E2FC3">
              <w:rPr>
                <w:b/>
              </w:rPr>
              <w:t xml:space="preserve"> Date</w:t>
            </w:r>
            <w:r w:rsidRPr="001E5C4E">
              <w:rPr>
                <w:b/>
              </w:rPr>
              <w:t xml:space="preserve"> to OMB</w:t>
            </w:r>
          </w:p>
        </w:tc>
        <w:tc>
          <w:tcPr>
            <w:tcW w:w="2340" w:type="dxa"/>
            <w:tcBorders>
              <w:bottom w:val="single" w:sz="4" w:space="0" w:color="auto"/>
            </w:tcBorders>
          </w:tcPr>
          <w:p w14:paraId="4D2F6806" w14:textId="6CAAC4AA" w:rsidR="00594A6A" w:rsidRPr="001E5C4E" w:rsidRDefault="00D44EB4" w:rsidP="00D44EB4">
            <w:pPr>
              <w:rPr>
                <w:b/>
              </w:rPr>
            </w:pPr>
            <w:r w:rsidRPr="001E5C4E">
              <w:rPr>
                <w:b/>
              </w:rPr>
              <w:t>Planned Use Dates</w:t>
            </w:r>
          </w:p>
        </w:tc>
      </w:tr>
      <w:tr w:rsidR="00594A6A" w:rsidRPr="00CB5258" w14:paraId="270423EB" w14:textId="6D0EE91B" w:rsidTr="001E5C4E">
        <w:tc>
          <w:tcPr>
            <w:tcW w:w="4410" w:type="dxa"/>
          </w:tcPr>
          <w:p w14:paraId="521FBF8B" w14:textId="422F9646" w:rsidR="00594A6A" w:rsidRPr="00CB5258" w:rsidRDefault="00594A6A" w:rsidP="00D44EB4">
            <w:r w:rsidRPr="00CB5258">
              <w:t>The 2020 Census Local Update of Census Addresses Operation</w:t>
            </w:r>
            <w:r w:rsidR="00D44EB4">
              <w:t xml:space="preserve"> (LUCA) Paper </w:t>
            </w:r>
            <w:r w:rsidR="00DA748E">
              <w:t xml:space="preserve">Address List Format </w:t>
            </w:r>
            <w:r w:rsidR="00D44EB4">
              <w:t>Quick Start Guide</w:t>
            </w:r>
          </w:p>
        </w:tc>
        <w:tc>
          <w:tcPr>
            <w:tcW w:w="2340" w:type="dxa"/>
          </w:tcPr>
          <w:p w14:paraId="529A400E" w14:textId="2439EEAE" w:rsidR="00594A6A" w:rsidRPr="00CB5258" w:rsidRDefault="002F6252" w:rsidP="00C32201">
            <w:pPr>
              <w:jc w:val="center"/>
            </w:pPr>
            <w:r>
              <w:t>12/20</w:t>
            </w:r>
            <w:r w:rsidR="001505CE" w:rsidRPr="001505CE">
              <w:t>/17</w:t>
            </w:r>
          </w:p>
        </w:tc>
        <w:tc>
          <w:tcPr>
            <w:tcW w:w="2340" w:type="dxa"/>
          </w:tcPr>
          <w:p w14:paraId="7011B2A8" w14:textId="7DC54C71" w:rsidR="00594A6A" w:rsidRPr="00CB5258" w:rsidRDefault="002F6252" w:rsidP="00337E27">
            <w:r>
              <w:t>As soon as possible, no later than 2/15/18.</w:t>
            </w:r>
          </w:p>
        </w:tc>
      </w:tr>
      <w:tr w:rsidR="00594A6A" w:rsidRPr="00CB5258" w14:paraId="6A333C48" w14:textId="7DB4B8C4" w:rsidTr="001E5C4E">
        <w:tc>
          <w:tcPr>
            <w:tcW w:w="4410" w:type="dxa"/>
          </w:tcPr>
          <w:p w14:paraId="64E2C1D7" w14:textId="7D1FA132" w:rsidR="00594A6A" w:rsidRPr="00CB5258" w:rsidRDefault="00594A6A" w:rsidP="00D44EB4">
            <w:r w:rsidRPr="00CB5258">
              <w:t>The 2020 Census Local Update of Census Addresses Operation (LUCA) Respondent Guide: Digital Address List Forma</w:t>
            </w:r>
            <w:r w:rsidR="00D44EB4">
              <w:t>t</w:t>
            </w:r>
          </w:p>
        </w:tc>
        <w:tc>
          <w:tcPr>
            <w:tcW w:w="2340" w:type="dxa"/>
          </w:tcPr>
          <w:p w14:paraId="24D5150A" w14:textId="1421426D" w:rsidR="00594A6A" w:rsidRPr="00CB5258" w:rsidRDefault="00C32201" w:rsidP="002F6252">
            <w:pPr>
              <w:jc w:val="center"/>
            </w:pPr>
            <w:r w:rsidRPr="00C32201">
              <w:t>12/</w:t>
            </w:r>
            <w:r w:rsidR="002F6252">
              <w:t>20</w:t>
            </w:r>
            <w:r w:rsidRPr="00C32201">
              <w:t>/17</w:t>
            </w:r>
          </w:p>
        </w:tc>
        <w:tc>
          <w:tcPr>
            <w:tcW w:w="2340" w:type="dxa"/>
          </w:tcPr>
          <w:p w14:paraId="192136F5" w14:textId="624870A2" w:rsidR="00594A6A" w:rsidRPr="00CB5258" w:rsidRDefault="002F6252" w:rsidP="00847F98">
            <w:r>
              <w:t>As soon as possible, no later than 2/15/18.</w:t>
            </w:r>
          </w:p>
        </w:tc>
      </w:tr>
      <w:tr w:rsidR="001D5E51" w:rsidRPr="00CB5258" w14:paraId="450EB28C" w14:textId="77777777" w:rsidTr="001E5C4E">
        <w:tc>
          <w:tcPr>
            <w:tcW w:w="4410" w:type="dxa"/>
          </w:tcPr>
          <w:p w14:paraId="282347C2" w14:textId="635072E5" w:rsidR="001D5E51" w:rsidRPr="00CB5258" w:rsidRDefault="001D5E51" w:rsidP="001D5E51">
            <w:r w:rsidRPr="00CB5258">
              <w:t>The 2020 Census Local Update of Census Addresses Operatio</w:t>
            </w:r>
            <w:r>
              <w:t>n (LUCA) Digital Address List Format Quick Start Guide</w:t>
            </w:r>
          </w:p>
        </w:tc>
        <w:tc>
          <w:tcPr>
            <w:tcW w:w="2340" w:type="dxa"/>
          </w:tcPr>
          <w:p w14:paraId="6C84966B" w14:textId="2054B94C" w:rsidR="001D5E51" w:rsidRPr="00C32201" w:rsidRDefault="001D5E51" w:rsidP="001D5E51">
            <w:pPr>
              <w:jc w:val="center"/>
            </w:pPr>
            <w:r>
              <w:t>12/20/17</w:t>
            </w:r>
          </w:p>
        </w:tc>
        <w:tc>
          <w:tcPr>
            <w:tcW w:w="2340" w:type="dxa"/>
          </w:tcPr>
          <w:p w14:paraId="358B88DF" w14:textId="6D5566FB" w:rsidR="001D5E51" w:rsidRDefault="001D5E51" w:rsidP="001D5E51">
            <w:r>
              <w:t>As soon as possible, no later than 2/15/18.</w:t>
            </w:r>
          </w:p>
        </w:tc>
      </w:tr>
      <w:tr w:rsidR="001D5E51" w:rsidRPr="00CB5258" w14:paraId="62EF31BA" w14:textId="77777777" w:rsidTr="001E5C4E">
        <w:tc>
          <w:tcPr>
            <w:tcW w:w="4410" w:type="dxa"/>
          </w:tcPr>
          <w:p w14:paraId="0A30E922" w14:textId="461CB335" w:rsidR="001D5E51" w:rsidRPr="00CB5258" w:rsidRDefault="001D5E51" w:rsidP="001D5E51">
            <w:r w:rsidRPr="00CB5258">
              <w:t>The 2020 Census Local Update of Census Addresses Operation (LUCA) Respondent Guide: Paper Address List Format</w:t>
            </w:r>
          </w:p>
        </w:tc>
        <w:tc>
          <w:tcPr>
            <w:tcW w:w="2340" w:type="dxa"/>
          </w:tcPr>
          <w:p w14:paraId="116C867C" w14:textId="5613C6B5" w:rsidR="001D5E51" w:rsidRDefault="001D5E51" w:rsidP="001D5E51">
            <w:pPr>
              <w:jc w:val="center"/>
            </w:pPr>
            <w:r>
              <w:t>1/12/18</w:t>
            </w:r>
          </w:p>
        </w:tc>
        <w:tc>
          <w:tcPr>
            <w:tcW w:w="2340" w:type="dxa"/>
          </w:tcPr>
          <w:p w14:paraId="0B700151" w14:textId="4FBADF0D" w:rsidR="001D5E51" w:rsidRDefault="001D5E51" w:rsidP="001D5E51">
            <w:r>
              <w:t>As soon as possible, no later than 2/15/18.</w:t>
            </w:r>
          </w:p>
        </w:tc>
      </w:tr>
      <w:tr w:rsidR="001D5E51" w:rsidRPr="00CB5258" w14:paraId="6F30B36B" w14:textId="5FC53A0E" w:rsidTr="001E5C4E">
        <w:tc>
          <w:tcPr>
            <w:tcW w:w="4410" w:type="dxa"/>
          </w:tcPr>
          <w:p w14:paraId="4A9C7491" w14:textId="3171E83A" w:rsidR="001D5E51" w:rsidRPr="00CB5258" w:rsidRDefault="001D5E51" w:rsidP="001D5E51">
            <w:r w:rsidRPr="00CB5258">
              <w:t>The 2020 Census Local Update of Census Addresses Operation (LUCA) Geographic Update Partnership Software (GUPS) Respondent Guide: Instructions for Using GUPS</w:t>
            </w:r>
          </w:p>
        </w:tc>
        <w:tc>
          <w:tcPr>
            <w:tcW w:w="2340" w:type="dxa"/>
          </w:tcPr>
          <w:p w14:paraId="72047A0F" w14:textId="63E7E1D4" w:rsidR="001D5E51" w:rsidRPr="00CB5258" w:rsidRDefault="001D5E51" w:rsidP="001D5E51">
            <w:pPr>
              <w:jc w:val="center"/>
            </w:pPr>
            <w:r>
              <w:t>1/26</w:t>
            </w:r>
            <w:r w:rsidRPr="001505CE">
              <w:t>/1</w:t>
            </w:r>
            <w:r>
              <w:t>8</w:t>
            </w:r>
          </w:p>
        </w:tc>
        <w:tc>
          <w:tcPr>
            <w:tcW w:w="2340" w:type="dxa"/>
          </w:tcPr>
          <w:p w14:paraId="2C51194F" w14:textId="1015DBEF" w:rsidR="001D5E51" w:rsidRPr="00CB5258" w:rsidRDefault="001D5E51" w:rsidP="001D5E51">
            <w:r>
              <w:t>As soon as possible, no later than 2/15/18.</w:t>
            </w:r>
          </w:p>
        </w:tc>
      </w:tr>
    </w:tbl>
    <w:p w14:paraId="0B4C6C06" w14:textId="50EDAC27" w:rsidR="001F525B" w:rsidRDefault="001F525B" w:rsidP="00821623">
      <w:pPr>
        <w:ind w:right="72"/>
      </w:pPr>
    </w:p>
    <w:p w14:paraId="0DD8DD3A" w14:textId="28AB1C4C" w:rsidR="00821623" w:rsidRDefault="00E02209" w:rsidP="00821623">
      <w:pPr>
        <w:ind w:right="72"/>
        <w:rPr>
          <w:rStyle w:val="Style10pt"/>
        </w:rPr>
      </w:pPr>
      <w:r>
        <w:t xml:space="preserve">There is no substantive change to the </w:t>
      </w:r>
      <w:r w:rsidR="0004514A">
        <w:t>operation</w:t>
      </w:r>
      <w:r>
        <w:t xml:space="preserve"> resulting from this change. The </w:t>
      </w:r>
      <w:r w:rsidR="000F6772">
        <w:t xml:space="preserve">finalized </w:t>
      </w:r>
      <w:r>
        <w:t xml:space="preserve">instructions </w:t>
      </w:r>
      <w:r w:rsidR="00E91ACE">
        <w:t>do not change the conte</w:t>
      </w:r>
      <w:r w:rsidR="001F525B">
        <w:t xml:space="preserve">nt or objective of the </w:t>
      </w:r>
      <w:r w:rsidR="0004514A">
        <w:t>operation</w:t>
      </w:r>
      <w:r w:rsidR="00F43BD2">
        <w:t>.</w:t>
      </w:r>
    </w:p>
    <w:p w14:paraId="55AD5987" w14:textId="77777777" w:rsidR="0033731F" w:rsidRDefault="0033731F" w:rsidP="00821623">
      <w:pPr>
        <w:rPr>
          <w:b/>
        </w:rPr>
      </w:pPr>
    </w:p>
    <w:p w14:paraId="7CF11CBC" w14:textId="6AD7037A" w:rsidR="003E68E6" w:rsidRDefault="00821623" w:rsidP="00821623">
      <w:r w:rsidRPr="000A5D84">
        <w:rPr>
          <w:b/>
        </w:rPr>
        <w:lastRenderedPageBreak/>
        <w:t>Burden</w:t>
      </w:r>
    </w:p>
    <w:p w14:paraId="48E84C5C" w14:textId="77777777" w:rsidR="003E68E6" w:rsidRDefault="003E68E6" w:rsidP="00821623"/>
    <w:p w14:paraId="12C64D33" w14:textId="36C69CCF" w:rsidR="003E68E6" w:rsidRDefault="003E68E6" w:rsidP="00821623">
      <w:r>
        <w:t xml:space="preserve">The burden of the </w:t>
      </w:r>
      <w:r w:rsidR="0027459E">
        <w:t>L</w:t>
      </w:r>
      <w:r w:rsidR="00CD7D9C">
        <w:t>UCA</w:t>
      </w:r>
      <w:r>
        <w:t xml:space="preserve"> is unchanged by this update. </w:t>
      </w:r>
    </w:p>
    <w:p w14:paraId="7C7A729C" w14:textId="408CAB5B" w:rsidR="00824F93" w:rsidRDefault="00824F93" w:rsidP="00821623"/>
    <w:p w14:paraId="6F968D36" w14:textId="18438F37" w:rsidR="00824F93" w:rsidRDefault="00824F93" w:rsidP="00821623">
      <w:pPr>
        <w:rPr>
          <w:b/>
        </w:rPr>
      </w:pPr>
      <w:r w:rsidRPr="00824F93">
        <w:rPr>
          <w:b/>
        </w:rPr>
        <w:t>Attachments</w:t>
      </w:r>
    </w:p>
    <w:p w14:paraId="19FA057E" w14:textId="54AEB682" w:rsidR="00824F93" w:rsidRPr="00824F93" w:rsidRDefault="00824F93" w:rsidP="00824F93">
      <w:r>
        <w:t xml:space="preserve">Attachment A: </w:t>
      </w:r>
      <w:r w:rsidRPr="00824F93">
        <w:t xml:space="preserve">The 2020 Census </w:t>
      </w:r>
      <w:r>
        <w:t>LUCA</w:t>
      </w:r>
      <w:r w:rsidRPr="00824F93">
        <w:t xml:space="preserve"> Paper Address List Format Quick Start Guide</w:t>
      </w:r>
    </w:p>
    <w:p w14:paraId="27B16474" w14:textId="76525DEF" w:rsidR="00824F93" w:rsidRPr="00824F93" w:rsidRDefault="00824F93" w:rsidP="00824F93">
      <w:r>
        <w:t xml:space="preserve">Attachment B: </w:t>
      </w:r>
      <w:r w:rsidRPr="00824F93">
        <w:t xml:space="preserve">The 2020 Census </w:t>
      </w:r>
      <w:r>
        <w:t xml:space="preserve">LUCA </w:t>
      </w:r>
      <w:r w:rsidRPr="00824F93">
        <w:t>Respondent Guide: Digital Address List Format</w:t>
      </w:r>
    </w:p>
    <w:p w14:paraId="5B677A06" w14:textId="29A2CAE2" w:rsidR="00824F93" w:rsidRPr="00824F93" w:rsidRDefault="00824F93" w:rsidP="00824F93">
      <w:r>
        <w:t xml:space="preserve">Attachment C: </w:t>
      </w:r>
      <w:r w:rsidRPr="00824F93">
        <w:t xml:space="preserve">The 2020 Census </w:t>
      </w:r>
      <w:r>
        <w:t>LUCA</w:t>
      </w:r>
      <w:r w:rsidRPr="00824F93">
        <w:t xml:space="preserve"> Digital Address List Format Quick Start Guide</w:t>
      </w:r>
    </w:p>
    <w:p w14:paraId="2BC127C0" w14:textId="44B6C114" w:rsidR="00824F93" w:rsidRPr="00824F93" w:rsidRDefault="00824F93" w:rsidP="00824F93">
      <w:r>
        <w:t xml:space="preserve">Attachment D: </w:t>
      </w:r>
      <w:r w:rsidRPr="00824F93">
        <w:t xml:space="preserve">The 2020 Census </w:t>
      </w:r>
      <w:r>
        <w:t>LUCA</w:t>
      </w:r>
      <w:r w:rsidRPr="00824F93">
        <w:t xml:space="preserve"> Respondent Guide: Paper Address List Format</w:t>
      </w:r>
    </w:p>
    <w:p w14:paraId="72D9E8CD" w14:textId="78E4359C" w:rsidR="00824F93" w:rsidRPr="00824F93" w:rsidRDefault="00824F93" w:rsidP="00824F93">
      <w:r>
        <w:t xml:space="preserve">Attachment E: </w:t>
      </w:r>
      <w:r w:rsidRPr="00824F93">
        <w:t xml:space="preserve">The 2020 Census </w:t>
      </w:r>
      <w:r>
        <w:t>LUCA</w:t>
      </w:r>
      <w:r w:rsidRPr="00824F93">
        <w:t xml:space="preserve"> Geographic Update Partnership Software (GUPS) Respondent Guide: Instructions for Using GUPS</w:t>
      </w:r>
    </w:p>
    <w:sectPr w:rsidR="00824F93" w:rsidRPr="00824F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060E8" w14:textId="77777777" w:rsidR="00337E27" w:rsidRDefault="00337E27" w:rsidP="00337E27">
      <w:r>
        <w:separator/>
      </w:r>
    </w:p>
  </w:endnote>
  <w:endnote w:type="continuationSeparator" w:id="0">
    <w:p w14:paraId="795AFA7F" w14:textId="77777777" w:rsidR="00337E27" w:rsidRDefault="00337E27" w:rsidP="0033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094623"/>
      <w:docPartObj>
        <w:docPartGallery w:val="Page Numbers (Bottom of Page)"/>
        <w:docPartUnique/>
      </w:docPartObj>
    </w:sdtPr>
    <w:sdtEndPr>
      <w:rPr>
        <w:noProof/>
      </w:rPr>
    </w:sdtEndPr>
    <w:sdtContent>
      <w:p w14:paraId="52FA5EFF" w14:textId="5EEB1667" w:rsidR="00337E27" w:rsidRDefault="00337E27">
        <w:pPr>
          <w:pStyle w:val="Footer"/>
          <w:jc w:val="right"/>
        </w:pPr>
        <w:r>
          <w:fldChar w:fldCharType="begin"/>
        </w:r>
        <w:r>
          <w:instrText xml:space="preserve"> PAGE   \* MERGEFORMAT </w:instrText>
        </w:r>
        <w:r>
          <w:fldChar w:fldCharType="separate"/>
        </w:r>
        <w:r w:rsidR="00B22E42">
          <w:rPr>
            <w:noProof/>
          </w:rPr>
          <w:t>2</w:t>
        </w:r>
        <w:r>
          <w:rPr>
            <w:noProof/>
          </w:rPr>
          <w:fldChar w:fldCharType="end"/>
        </w:r>
      </w:p>
    </w:sdtContent>
  </w:sdt>
  <w:p w14:paraId="43B0F4A0" w14:textId="77777777" w:rsidR="00337E27" w:rsidRDefault="00337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94EFE" w14:textId="77777777" w:rsidR="00337E27" w:rsidRDefault="00337E27" w:rsidP="00337E27">
      <w:r>
        <w:separator/>
      </w:r>
    </w:p>
  </w:footnote>
  <w:footnote w:type="continuationSeparator" w:id="0">
    <w:p w14:paraId="21A7031F" w14:textId="77777777" w:rsidR="00337E27" w:rsidRDefault="00337E27" w:rsidP="00337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83425"/>
    <w:multiLevelType w:val="hybridMultilevel"/>
    <w:tmpl w:val="5B4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3"/>
    <w:rsid w:val="0004514A"/>
    <w:rsid w:val="00093275"/>
    <w:rsid w:val="000C31D6"/>
    <w:rsid w:val="000F6772"/>
    <w:rsid w:val="0011260D"/>
    <w:rsid w:val="001505CE"/>
    <w:rsid w:val="001C08DF"/>
    <w:rsid w:val="001D5E51"/>
    <w:rsid w:val="001E5C4E"/>
    <w:rsid w:val="001F525B"/>
    <w:rsid w:val="00234494"/>
    <w:rsid w:val="0027459E"/>
    <w:rsid w:val="00280B1C"/>
    <w:rsid w:val="002E2FC3"/>
    <w:rsid w:val="002F6252"/>
    <w:rsid w:val="00327BBF"/>
    <w:rsid w:val="0033731F"/>
    <w:rsid w:val="00337E27"/>
    <w:rsid w:val="003C1D65"/>
    <w:rsid w:val="003E68E6"/>
    <w:rsid w:val="00432341"/>
    <w:rsid w:val="00486881"/>
    <w:rsid w:val="00594A6A"/>
    <w:rsid w:val="005A3BC3"/>
    <w:rsid w:val="005D3071"/>
    <w:rsid w:val="006210D6"/>
    <w:rsid w:val="006342F0"/>
    <w:rsid w:val="00687FCF"/>
    <w:rsid w:val="007464B3"/>
    <w:rsid w:val="00791245"/>
    <w:rsid w:val="007C68D5"/>
    <w:rsid w:val="00821623"/>
    <w:rsid w:val="00824F93"/>
    <w:rsid w:val="00847F98"/>
    <w:rsid w:val="0085778F"/>
    <w:rsid w:val="00957B44"/>
    <w:rsid w:val="009E1613"/>
    <w:rsid w:val="00A91ADA"/>
    <w:rsid w:val="00B22E42"/>
    <w:rsid w:val="00C32201"/>
    <w:rsid w:val="00C61B58"/>
    <w:rsid w:val="00C8696D"/>
    <w:rsid w:val="00CA22F7"/>
    <w:rsid w:val="00CA5EE6"/>
    <w:rsid w:val="00CD7D9C"/>
    <w:rsid w:val="00D44EB4"/>
    <w:rsid w:val="00D82B02"/>
    <w:rsid w:val="00DA748E"/>
    <w:rsid w:val="00E02209"/>
    <w:rsid w:val="00E05769"/>
    <w:rsid w:val="00E56739"/>
    <w:rsid w:val="00E56C61"/>
    <w:rsid w:val="00E91ACE"/>
    <w:rsid w:val="00ED06FA"/>
    <w:rsid w:val="00F43BD2"/>
    <w:rsid w:val="00FB367E"/>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280B1C"/>
    <w:rPr>
      <w:sz w:val="16"/>
      <w:szCs w:val="16"/>
    </w:rPr>
  </w:style>
  <w:style w:type="paragraph" w:styleId="CommentText">
    <w:name w:val="annotation text"/>
    <w:basedOn w:val="Normal"/>
    <w:link w:val="CommentTextChar"/>
    <w:uiPriority w:val="99"/>
    <w:semiHidden/>
    <w:unhideWhenUsed/>
    <w:rsid w:val="00280B1C"/>
    <w:rPr>
      <w:sz w:val="20"/>
      <w:szCs w:val="20"/>
    </w:rPr>
  </w:style>
  <w:style w:type="character" w:customStyle="1" w:styleId="CommentTextChar">
    <w:name w:val="Comment Text Char"/>
    <w:basedOn w:val="DefaultParagraphFont"/>
    <w:link w:val="CommentText"/>
    <w:uiPriority w:val="99"/>
    <w:semiHidden/>
    <w:rsid w:val="00280B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B1C"/>
    <w:rPr>
      <w:b/>
      <w:bCs/>
    </w:rPr>
  </w:style>
  <w:style w:type="character" w:customStyle="1" w:styleId="CommentSubjectChar">
    <w:name w:val="Comment Subject Char"/>
    <w:basedOn w:val="CommentTextChar"/>
    <w:link w:val="CommentSubject"/>
    <w:uiPriority w:val="99"/>
    <w:semiHidden/>
    <w:rsid w:val="00280B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0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1C"/>
    <w:rPr>
      <w:rFonts w:ascii="Segoe UI" w:eastAsia="Times New Roman" w:hAnsi="Segoe UI" w:cs="Segoe UI"/>
      <w:sz w:val="18"/>
      <w:szCs w:val="18"/>
    </w:rPr>
  </w:style>
  <w:style w:type="paragraph" w:styleId="ListParagraph">
    <w:name w:val="List Paragraph"/>
    <w:basedOn w:val="Normal"/>
    <w:uiPriority w:val="34"/>
    <w:qFormat/>
    <w:rsid w:val="007C68D5"/>
    <w:pPr>
      <w:ind w:left="720"/>
      <w:contextualSpacing/>
    </w:pPr>
  </w:style>
  <w:style w:type="table" w:styleId="TableGrid">
    <w:name w:val="Table Grid"/>
    <w:basedOn w:val="TableNormal"/>
    <w:uiPriority w:val="39"/>
    <w:rsid w:val="0059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E27"/>
    <w:pPr>
      <w:tabs>
        <w:tab w:val="center" w:pos="4680"/>
        <w:tab w:val="right" w:pos="9360"/>
      </w:tabs>
    </w:pPr>
  </w:style>
  <w:style w:type="character" w:customStyle="1" w:styleId="HeaderChar">
    <w:name w:val="Header Char"/>
    <w:basedOn w:val="DefaultParagraphFont"/>
    <w:link w:val="Header"/>
    <w:uiPriority w:val="99"/>
    <w:rsid w:val="00337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E27"/>
    <w:pPr>
      <w:tabs>
        <w:tab w:val="center" w:pos="4680"/>
        <w:tab w:val="right" w:pos="9360"/>
      </w:tabs>
    </w:pPr>
  </w:style>
  <w:style w:type="character" w:customStyle="1" w:styleId="FooterChar">
    <w:name w:val="Footer Char"/>
    <w:basedOn w:val="DefaultParagraphFont"/>
    <w:link w:val="Footer"/>
    <w:uiPriority w:val="99"/>
    <w:rsid w:val="00337E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280B1C"/>
    <w:rPr>
      <w:sz w:val="16"/>
      <w:szCs w:val="16"/>
    </w:rPr>
  </w:style>
  <w:style w:type="paragraph" w:styleId="CommentText">
    <w:name w:val="annotation text"/>
    <w:basedOn w:val="Normal"/>
    <w:link w:val="CommentTextChar"/>
    <w:uiPriority w:val="99"/>
    <w:semiHidden/>
    <w:unhideWhenUsed/>
    <w:rsid w:val="00280B1C"/>
    <w:rPr>
      <w:sz w:val="20"/>
      <w:szCs w:val="20"/>
    </w:rPr>
  </w:style>
  <w:style w:type="character" w:customStyle="1" w:styleId="CommentTextChar">
    <w:name w:val="Comment Text Char"/>
    <w:basedOn w:val="DefaultParagraphFont"/>
    <w:link w:val="CommentText"/>
    <w:uiPriority w:val="99"/>
    <w:semiHidden/>
    <w:rsid w:val="00280B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B1C"/>
    <w:rPr>
      <w:b/>
      <w:bCs/>
    </w:rPr>
  </w:style>
  <w:style w:type="character" w:customStyle="1" w:styleId="CommentSubjectChar">
    <w:name w:val="Comment Subject Char"/>
    <w:basedOn w:val="CommentTextChar"/>
    <w:link w:val="CommentSubject"/>
    <w:uiPriority w:val="99"/>
    <w:semiHidden/>
    <w:rsid w:val="00280B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0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1C"/>
    <w:rPr>
      <w:rFonts w:ascii="Segoe UI" w:eastAsia="Times New Roman" w:hAnsi="Segoe UI" w:cs="Segoe UI"/>
      <w:sz w:val="18"/>
      <w:szCs w:val="18"/>
    </w:rPr>
  </w:style>
  <w:style w:type="paragraph" w:styleId="ListParagraph">
    <w:name w:val="List Paragraph"/>
    <w:basedOn w:val="Normal"/>
    <w:uiPriority w:val="34"/>
    <w:qFormat/>
    <w:rsid w:val="007C68D5"/>
    <w:pPr>
      <w:ind w:left="720"/>
      <w:contextualSpacing/>
    </w:pPr>
  </w:style>
  <w:style w:type="table" w:styleId="TableGrid">
    <w:name w:val="Table Grid"/>
    <w:basedOn w:val="TableNormal"/>
    <w:uiPriority w:val="39"/>
    <w:rsid w:val="0059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E27"/>
    <w:pPr>
      <w:tabs>
        <w:tab w:val="center" w:pos="4680"/>
        <w:tab w:val="right" w:pos="9360"/>
      </w:tabs>
    </w:pPr>
  </w:style>
  <w:style w:type="character" w:customStyle="1" w:styleId="HeaderChar">
    <w:name w:val="Header Char"/>
    <w:basedOn w:val="DefaultParagraphFont"/>
    <w:link w:val="Header"/>
    <w:uiPriority w:val="99"/>
    <w:rsid w:val="00337E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E27"/>
    <w:pPr>
      <w:tabs>
        <w:tab w:val="center" w:pos="4680"/>
        <w:tab w:val="right" w:pos="9360"/>
      </w:tabs>
    </w:pPr>
  </w:style>
  <w:style w:type="character" w:customStyle="1" w:styleId="FooterChar">
    <w:name w:val="Footer Char"/>
    <w:basedOn w:val="DefaultParagraphFont"/>
    <w:link w:val="Footer"/>
    <w:uiPriority w:val="99"/>
    <w:rsid w:val="00337E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2020 LUCA</OMB_x0020_Package>
    <Loaded_x0020_to_x0020_ROCIS xmlns="dfc2ec3a-c873-4fd0-833e-82ea7dba9d6a" xsi:nil="true"/>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2c826dbdbe8d3d56b181611661c9e667">
  <xsd:schema xmlns:xsd="http://www.w3.org/2001/XMLSchema" xmlns:xs="http://www.w3.org/2001/XMLSchema" xmlns:p="http://schemas.microsoft.com/office/2006/metadata/properties" xmlns:ns2="dfc2ec3a-c873-4fd0-833e-82ea7dba9d6a" targetNamespace="http://schemas.microsoft.com/office/2006/metadata/properties" ma:root="true" ma:fieldsID="0874abc0b87065477af6bd7ce59396ea"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3311-2339-481F-80BB-FEC36F8591C0}">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fc2ec3a-c873-4fd0-833e-82ea7dba9d6a"/>
    <ds:schemaRef ds:uri="http://purl.org/dc/dcmitype/"/>
  </ds:schemaRefs>
</ds:datastoreItem>
</file>

<file path=customXml/itemProps2.xml><?xml version="1.0" encoding="utf-8"?>
<ds:datastoreItem xmlns:ds="http://schemas.openxmlformats.org/officeDocument/2006/customXml" ds:itemID="{9021AFD7-9984-4610-8143-A54FACFBEF21}">
  <ds:schemaRefs>
    <ds:schemaRef ds:uri="http://schemas.microsoft.com/sharepoint/v3/contenttype/forms"/>
  </ds:schemaRefs>
</ds:datastoreItem>
</file>

<file path=customXml/itemProps3.xml><?xml version="1.0" encoding="utf-8"?>
<ds:datastoreItem xmlns:ds="http://schemas.openxmlformats.org/officeDocument/2006/customXml" ds:itemID="{FC035D97-240B-4956-9BC3-6295372A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AB390-70AE-4BB6-9CF1-5802F18F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LUCA NSC_user guides</vt:lpstr>
    </vt:vector>
  </TitlesOfParts>
  <Company>US Census Bureau</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NSC_user guides</dc:title>
  <dc:subject/>
  <dc:creator>Robin A Pennington (CENSUS/ADDC FED)</dc:creator>
  <cp:keywords/>
  <dc:description/>
  <cp:lastModifiedBy>SYSTEM</cp:lastModifiedBy>
  <cp:revision>2</cp:revision>
  <dcterms:created xsi:type="dcterms:W3CDTF">2017-12-20T14:44:00Z</dcterms:created>
  <dcterms:modified xsi:type="dcterms:W3CDTF">2017-12-20T14:44:00Z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