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8EF57" w14:textId="47FF28D8" w:rsidR="007966A9" w:rsidRDefault="005A0C2D" w:rsidP="007966A9">
      <w:pPr>
        <w:pStyle w:val="Heading3"/>
        <w:spacing w:before="57" w:line="261" w:lineRule="auto"/>
        <w:ind w:left="116" w:right="96"/>
        <w:rPr>
          <w:b w:val="0"/>
          <w:bCs w:val="0"/>
        </w:rPr>
      </w:pPr>
      <w:bookmarkStart w:id="0" w:name="_GoBack"/>
      <w:bookmarkEnd w:id="0"/>
      <w:r>
        <w:rPr>
          <w:rFonts w:ascii="Arial"/>
          <w:color w:val="212121"/>
          <w:spacing w:val="-6"/>
          <w:w w:val="115"/>
          <w:sz w:val="22"/>
        </w:rPr>
        <w:t>O</w:t>
      </w:r>
      <w:r w:rsidR="007966A9">
        <w:rPr>
          <w:rFonts w:ascii="Arial"/>
          <w:color w:val="212121"/>
          <w:spacing w:val="-6"/>
          <w:w w:val="115"/>
          <w:sz w:val="22"/>
        </w:rPr>
        <w:t>MB</w:t>
      </w:r>
      <w:r w:rsidR="007966A9">
        <w:rPr>
          <w:rFonts w:ascii="Arial"/>
          <w:color w:val="212121"/>
          <w:spacing w:val="-49"/>
          <w:w w:val="115"/>
          <w:sz w:val="22"/>
        </w:rPr>
        <w:t xml:space="preserve"> </w:t>
      </w:r>
      <w:r w:rsidR="007966A9">
        <w:rPr>
          <w:color w:val="212121"/>
          <w:w w:val="110"/>
        </w:rPr>
        <w:t>Control</w:t>
      </w:r>
      <w:r w:rsidR="007966A9">
        <w:rPr>
          <w:color w:val="212121"/>
          <w:spacing w:val="-35"/>
          <w:w w:val="110"/>
        </w:rPr>
        <w:t xml:space="preserve"> </w:t>
      </w:r>
      <w:r w:rsidR="007966A9">
        <w:rPr>
          <w:color w:val="212121"/>
          <w:w w:val="110"/>
        </w:rPr>
        <w:t>No.</w:t>
      </w:r>
      <w:r w:rsidR="007966A9">
        <w:rPr>
          <w:color w:val="212121"/>
          <w:spacing w:val="-36"/>
          <w:w w:val="110"/>
        </w:rPr>
        <w:t xml:space="preserve"> </w:t>
      </w:r>
      <w:r w:rsidR="007966A9">
        <w:rPr>
          <w:color w:val="212121"/>
          <w:w w:val="110"/>
        </w:rPr>
        <w:t>#</w:t>
      </w:r>
      <w:r w:rsidR="007966A9">
        <w:rPr>
          <w:color w:val="212121"/>
          <w:spacing w:val="-35"/>
          <w:w w:val="110"/>
        </w:rPr>
        <w:t xml:space="preserve"> </w:t>
      </w:r>
      <w:r>
        <w:rPr>
          <w:color w:val="212121"/>
          <w:spacing w:val="-35"/>
          <w:w w:val="110"/>
        </w:rPr>
        <w:t>0</w:t>
      </w:r>
      <w:r w:rsidR="007966A9">
        <w:rPr>
          <w:color w:val="212121"/>
          <w:w w:val="110"/>
        </w:rPr>
        <w:t>693-003</w:t>
      </w:r>
      <w:r w:rsidR="00734FED">
        <w:rPr>
          <w:color w:val="212121"/>
          <w:w w:val="110"/>
        </w:rPr>
        <w:t xml:space="preserve">3 – NIST Generic Clearance for Program Evaluation Data Collections </w:t>
      </w:r>
    </w:p>
    <w:p w14:paraId="0052D026" w14:textId="77777777" w:rsidR="007966A9" w:rsidRDefault="007966A9" w:rsidP="007966A9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407F8BB" w14:textId="77777777" w:rsidR="007966A9" w:rsidRPr="00CE6E38" w:rsidRDefault="007966A9" w:rsidP="007966A9">
      <w:pPr>
        <w:pStyle w:val="BodyText"/>
        <w:ind w:left="107" w:right="668"/>
        <w:rPr>
          <w:b/>
        </w:rPr>
      </w:pPr>
      <w:r w:rsidRPr="00CE6E38">
        <w:rPr>
          <w:b/>
          <w:color w:val="212121"/>
          <w:w w:val="105"/>
        </w:rPr>
        <w:t>NIST Grantees to Participant in Grants Management</w:t>
      </w:r>
      <w:r w:rsidRPr="00CE6E38">
        <w:rPr>
          <w:b/>
          <w:color w:val="212121"/>
          <w:spacing w:val="-26"/>
          <w:w w:val="105"/>
        </w:rPr>
        <w:t xml:space="preserve"> </w:t>
      </w:r>
      <w:r w:rsidRPr="00CE6E38">
        <w:rPr>
          <w:b/>
          <w:color w:val="212121"/>
          <w:w w:val="105"/>
        </w:rPr>
        <w:t>Training</w:t>
      </w:r>
    </w:p>
    <w:p w14:paraId="40DDD6E1" w14:textId="77777777" w:rsidR="007966A9" w:rsidRDefault="007966A9" w:rsidP="007966A9">
      <w:pPr>
        <w:rPr>
          <w:rFonts w:ascii="Times New Roman" w:eastAsia="Times New Roman" w:hAnsi="Times New Roman" w:cs="Times New Roman"/>
          <w:sz w:val="27"/>
          <w:szCs w:val="27"/>
        </w:rPr>
      </w:pPr>
    </w:p>
    <w:p w14:paraId="19895FC0" w14:textId="77777777" w:rsidR="007966A9" w:rsidRDefault="007966A9" w:rsidP="007966A9">
      <w:pPr>
        <w:pStyle w:val="Heading3"/>
        <w:ind w:left="107" w:right="668"/>
        <w:rPr>
          <w:b w:val="0"/>
          <w:bCs w:val="0"/>
        </w:rPr>
      </w:pPr>
      <w:r>
        <w:rPr>
          <w:color w:val="333333"/>
          <w:w w:val="105"/>
          <w:u w:val="thick" w:color="000000"/>
        </w:rPr>
        <w:t xml:space="preserve">FOUR </w:t>
      </w:r>
      <w:r>
        <w:rPr>
          <w:color w:val="212121"/>
          <w:w w:val="105"/>
          <w:u w:val="thick" w:color="000000"/>
        </w:rPr>
        <w:t>STANDARD SURVEY</w:t>
      </w:r>
      <w:r>
        <w:rPr>
          <w:color w:val="212121"/>
          <w:spacing w:val="-22"/>
          <w:w w:val="105"/>
          <w:u w:val="thick" w:color="000000"/>
        </w:rPr>
        <w:t xml:space="preserve"> </w:t>
      </w:r>
      <w:r>
        <w:rPr>
          <w:color w:val="212121"/>
          <w:w w:val="105"/>
          <w:u w:val="thick" w:color="000000"/>
        </w:rPr>
        <w:t>QUESTIONS</w:t>
      </w:r>
    </w:p>
    <w:p w14:paraId="462B0C8F" w14:textId="77777777" w:rsidR="007966A9" w:rsidRDefault="007966A9" w:rsidP="007966A9">
      <w:pPr>
        <w:rPr>
          <w:rFonts w:ascii="Times New Roman" w:eastAsia="Times New Roman" w:hAnsi="Times New Roman" w:cs="Times New Roman"/>
          <w:b/>
          <w:bCs/>
        </w:rPr>
      </w:pPr>
    </w:p>
    <w:p w14:paraId="7C8DB28C" w14:textId="77777777" w:rsidR="007966A9" w:rsidRDefault="007966A9" w:rsidP="007966A9">
      <w:pPr>
        <w:spacing w:before="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3079493" w14:textId="77777777" w:rsidR="007966A9" w:rsidRDefault="007966A9" w:rsidP="007966A9">
      <w:pPr>
        <w:tabs>
          <w:tab w:val="left" w:pos="1557"/>
        </w:tabs>
        <w:ind w:left="1562" w:right="96" w:hanging="7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/>
          <w:b/>
          <w:color w:val="212121"/>
          <w:w w:val="95"/>
        </w:rPr>
        <w:t>1.</w:t>
      </w:r>
      <w:r>
        <w:rPr>
          <w:rFonts w:ascii="Arial"/>
          <w:b/>
          <w:color w:val="212121"/>
          <w:w w:val="95"/>
        </w:rPr>
        <w:tab/>
      </w:r>
      <w:r>
        <w:rPr>
          <w:rFonts w:ascii="Times New Roman"/>
          <w:b/>
          <w:color w:val="212121"/>
          <w:sz w:val="23"/>
        </w:rPr>
        <w:t>Explain who will be surveyed and why the group is appropriate to</w:t>
      </w:r>
      <w:r>
        <w:rPr>
          <w:rFonts w:ascii="Times New Roman"/>
          <w:b/>
          <w:color w:val="212121"/>
          <w:spacing w:val="41"/>
          <w:sz w:val="23"/>
        </w:rPr>
        <w:t xml:space="preserve"> </w:t>
      </w:r>
      <w:r>
        <w:rPr>
          <w:rFonts w:ascii="Times New Roman"/>
          <w:b/>
          <w:color w:val="212121"/>
          <w:sz w:val="23"/>
        </w:rPr>
        <w:t>survey.</w:t>
      </w:r>
    </w:p>
    <w:p w14:paraId="34DBC503" w14:textId="77777777" w:rsidR="007966A9" w:rsidRDefault="007966A9" w:rsidP="007966A9">
      <w:pPr>
        <w:spacing w:before="9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6E21D65C" w14:textId="76253802" w:rsidR="007966A9" w:rsidRDefault="007966A9" w:rsidP="007966A9">
      <w:pPr>
        <w:pStyle w:val="BodyText"/>
        <w:spacing w:line="256" w:lineRule="auto"/>
        <w:ind w:left="1557" w:right="215" w:firstLine="4"/>
        <w:jc w:val="both"/>
      </w:pPr>
      <w:r>
        <w:rPr>
          <w:color w:val="212121"/>
          <w:w w:val="105"/>
        </w:rPr>
        <w:t xml:space="preserve">The group that will be surveyed are all </w:t>
      </w:r>
      <w:r w:rsidR="00E21B7B">
        <w:rPr>
          <w:color w:val="212121"/>
          <w:w w:val="105"/>
        </w:rPr>
        <w:t>the current National Institute of Standards and Technology (</w:t>
      </w:r>
      <w:r>
        <w:rPr>
          <w:color w:val="212121"/>
          <w:w w:val="105"/>
        </w:rPr>
        <w:t>NIST</w:t>
      </w:r>
      <w:r w:rsidR="00E21B7B">
        <w:rPr>
          <w:color w:val="212121"/>
          <w:w w:val="105"/>
        </w:rPr>
        <w:t>)</w:t>
      </w:r>
      <w:r>
        <w:rPr>
          <w:color w:val="212121"/>
          <w:w w:val="105"/>
        </w:rPr>
        <w:t xml:space="preserve"> grantees with active awards.</w:t>
      </w:r>
      <w:r>
        <w:rPr>
          <w:color w:val="212121"/>
          <w:spacing w:val="-3"/>
          <w:w w:val="105"/>
        </w:rPr>
        <w:t xml:space="preserve"> </w:t>
      </w:r>
      <w:r w:rsidR="00E21B7B">
        <w:rPr>
          <w:color w:val="212121"/>
          <w:spacing w:val="-3"/>
          <w:w w:val="105"/>
        </w:rPr>
        <w:t xml:space="preserve"> This specific group would be the appropriate group to contact, as they are the most intimately involved in the grants process and their </w:t>
      </w:r>
      <w:r w:rsidR="005A0C2D">
        <w:rPr>
          <w:color w:val="212121"/>
          <w:spacing w:val="-3"/>
          <w:w w:val="105"/>
        </w:rPr>
        <w:t xml:space="preserve">feedback </w:t>
      </w:r>
      <w:r w:rsidR="00E21B7B">
        <w:rPr>
          <w:color w:val="212121"/>
          <w:spacing w:val="-3"/>
          <w:w w:val="105"/>
        </w:rPr>
        <w:t xml:space="preserve">would provide NIST with the specific topics that </w:t>
      </w:r>
      <w:r w:rsidR="005A0C2D">
        <w:rPr>
          <w:color w:val="212121"/>
          <w:spacing w:val="-3"/>
          <w:w w:val="105"/>
        </w:rPr>
        <w:t xml:space="preserve">will assist NIST with </w:t>
      </w:r>
      <w:r>
        <w:rPr>
          <w:color w:val="212121"/>
          <w:w w:val="105"/>
        </w:rPr>
        <w:t xml:space="preserve">designing </w:t>
      </w:r>
      <w:r w:rsidR="005A0C2D">
        <w:rPr>
          <w:color w:val="212121"/>
          <w:w w:val="105"/>
        </w:rPr>
        <w:t xml:space="preserve">the most effective </w:t>
      </w:r>
      <w:r>
        <w:rPr>
          <w:color w:val="212121"/>
          <w:w w:val="105"/>
        </w:rPr>
        <w:t>training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for</w:t>
      </w:r>
      <w:r>
        <w:rPr>
          <w:color w:val="212121"/>
          <w:w w:val="103"/>
        </w:rPr>
        <w:t xml:space="preserve"> </w:t>
      </w:r>
      <w:r>
        <w:rPr>
          <w:color w:val="212121"/>
          <w:w w:val="105"/>
        </w:rPr>
        <w:t>them</w:t>
      </w:r>
      <w:r w:rsidR="005A0C2D">
        <w:rPr>
          <w:color w:val="212121"/>
          <w:w w:val="105"/>
        </w:rPr>
        <w:t xml:space="preserve">.  </w:t>
      </w:r>
    </w:p>
    <w:p w14:paraId="23297232" w14:textId="77777777" w:rsidR="007966A9" w:rsidRDefault="007966A9" w:rsidP="007966A9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080EBBDD" w14:textId="77777777" w:rsidR="007966A9" w:rsidRDefault="007966A9" w:rsidP="007966A9">
      <w:pPr>
        <w:pStyle w:val="Heading3"/>
        <w:numPr>
          <w:ilvl w:val="0"/>
          <w:numId w:val="2"/>
        </w:numPr>
        <w:tabs>
          <w:tab w:val="left" w:pos="1563"/>
        </w:tabs>
        <w:spacing w:line="261" w:lineRule="auto"/>
        <w:ind w:right="152"/>
        <w:rPr>
          <w:b w:val="0"/>
          <w:bCs w:val="0"/>
        </w:rPr>
      </w:pPr>
      <w:r>
        <w:rPr>
          <w:color w:val="212121"/>
          <w:w w:val="105"/>
        </w:rPr>
        <w:t>Explain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how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survey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was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developed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including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consultation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with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interested</w:t>
      </w:r>
      <w:r>
        <w:rPr>
          <w:color w:val="212121"/>
        </w:rPr>
        <w:t xml:space="preserve"> </w:t>
      </w:r>
      <w:r>
        <w:rPr>
          <w:color w:val="212121"/>
          <w:w w:val="105"/>
        </w:rPr>
        <w:t>parties, pre-testing, and responses to suggestions for</w:t>
      </w:r>
      <w:r>
        <w:rPr>
          <w:color w:val="212121"/>
          <w:spacing w:val="39"/>
          <w:w w:val="105"/>
        </w:rPr>
        <w:t xml:space="preserve"> </w:t>
      </w:r>
      <w:r>
        <w:rPr>
          <w:color w:val="212121"/>
          <w:w w:val="105"/>
        </w:rPr>
        <w:t>improvement.</w:t>
      </w:r>
    </w:p>
    <w:p w14:paraId="3849BCA4" w14:textId="77777777" w:rsidR="007966A9" w:rsidRDefault="007966A9" w:rsidP="007966A9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FD6B19F" w14:textId="27BDCCD8" w:rsidR="007966A9" w:rsidRDefault="007966A9" w:rsidP="007966A9">
      <w:pPr>
        <w:pStyle w:val="BodyText"/>
        <w:spacing w:line="256" w:lineRule="auto"/>
        <w:ind w:left="1552" w:right="96" w:firstLine="4"/>
      </w:pPr>
      <w:r>
        <w:rPr>
          <w:color w:val="212121"/>
          <w:w w:val="105"/>
        </w:rPr>
        <w:t>The survey was developed by brainstorming with the grants policy team,</w:t>
      </w:r>
      <w:r>
        <w:rPr>
          <w:color w:val="212121"/>
          <w:spacing w:val="-39"/>
          <w:w w:val="105"/>
        </w:rPr>
        <w:t xml:space="preserve"> </w:t>
      </w:r>
      <w:r>
        <w:rPr>
          <w:color w:val="212121"/>
          <w:w w:val="105"/>
        </w:rPr>
        <w:t>grants</w:t>
      </w:r>
      <w:r>
        <w:rPr>
          <w:color w:val="212121"/>
          <w:w w:val="101"/>
        </w:rPr>
        <w:t xml:space="preserve"> </w:t>
      </w:r>
      <w:r>
        <w:rPr>
          <w:color w:val="212121"/>
          <w:w w:val="105"/>
        </w:rPr>
        <w:t>supervisors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and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senior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grants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management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specialists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who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work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very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closely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with</w:t>
      </w:r>
      <w:r>
        <w:rPr>
          <w:color w:val="212121"/>
          <w:w w:val="102"/>
        </w:rPr>
        <w:t xml:space="preserve"> </w:t>
      </w:r>
      <w:r>
        <w:rPr>
          <w:color w:val="212121"/>
          <w:w w:val="105"/>
        </w:rPr>
        <w:t xml:space="preserve">the grantees. </w:t>
      </w:r>
      <w:r w:rsidR="005A0C2D">
        <w:rPr>
          <w:color w:val="212121"/>
          <w:w w:val="105"/>
        </w:rPr>
        <w:t xml:space="preserve"> </w:t>
      </w:r>
      <w:r>
        <w:rPr>
          <w:color w:val="212121"/>
          <w:w w:val="105"/>
        </w:rPr>
        <w:t>Th</w:t>
      </w:r>
      <w:r w:rsidR="005A0C2D">
        <w:rPr>
          <w:color w:val="212121"/>
          <w:w w:val="105"/>
        </w:rPr>
        <w:t xml:space="preserve">is group would be the </w:t>
      </w:r>
      <w:r>
        <w:rPr>
          <w:color w:val="212121"/>
          <w:w w:val="105"/>
        </w:rPr>
        <w:t xml:space="preserve">most familiar with the grants management </w:t>
      </w:r>
      <w:r w:rsidR="005A0C2D">
        <w:rPr>
          <w:color w:val="212121"/>
          <w:w w:val="105"/>
        </w:rPr>
        <w:t>process and specific challenges involving the N</w:t>
      </w:r>
      <w:r w:rsidR="00536EF4">
        <w:rPr>
          <w:color w:val="212121"/>
          <w:w w:val="105"/>
        </w:rPr>
        <w:t>IS</w:t>
      </w:r>
      <w:r w:rsidR="005A0C2D">
        <w:rPr>
          <w:color w:val="212121"/>
          <w:w w:val="105"/>
        </w:rPr>
        <w:t xml:space="preserve">T grantees.  </w:t>
      </w:r>
      <w:r>
        <w:rPr>
          <w:color w:val="212121"/>
          <w:w w:val="105"/>
        </w:rPr>
        <w:t xml:space="preserve"> Additionally, </w:t>
      </w:r>
      <w:r w:rsidR="005A0C2D">
        <w:rPr>
          <w:color w:val="212121"/>
          <w:w w:val="105"/>
        </w:rPr>
        <w:t xml:space="preserve">the Grants Management Division (GMD) </w:t>
      </w:r>
      <w:r>
        <w:rPr>
          <w:color w:val="212121"/>
          <w:w w:val="105"/>
        </w:rPr>
        <w:t xml:space="preserve">reviewed </w:t>
      </w:r>
      <w:r w:rsidR="005A0C2D">
        <w:rPr>
          <w:color w:val="212121"/>
          <w:w w:val="105"/>
        </w:rPr>
        <w:t>the</w:t>
      </w:r>
      <w:r>
        <w:rPr>
          <w:color w:val="212121"/>
          <w:w w:val="105"/>
        </w:rPr>
        <w:t xml:space="preserve"> most recent A-123</w:t>
      </w:r>
      <w:r>
        <w:rPr>
          <w:color w:val="212121"/>
          <w:spacing w:val="-28"/>
          <w:w w:val="105"/>
        </w:rPr>
        <w:t xml:space="preserve"> </w:t>
      </w:r>
      <w:r>
        <w:rPr>
          <w:color w:val="212121"/>
          <w:w w:val="105"/>
        </w:rPr>
        <w:t>internal</w:t>
      </w:r>
      <w:r>
        <w:rPr>
          <w:color w:val="212121"/>
          <w:w w:val="101"/>
        </w:rPr>
        <w:t xml:space="preserve"> </w:t>
      </w:r>
      <w:r>
        <w:rPr>
          <w:color w:val="212121"/>
          <w:w w:val="105"/>
        </w:rPr>
        <w:t>controls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review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report</w:t>
      </w:r>
      <w:r>
        <w:rPr>
          <w:color w:val="212121"/>
          <w:spacing w:val="2"/>
          <w:w w:val="105"/>
        </w:rPr>
        <w:t xml:space="preserve"> </w:t>
      </w:r>
      <w:r w:rsidR="005A0C2D">
        <w:rPr>
          <w:color w:val="212121"/>
          <w:spacing w:val="-10"/>
          <w:w w:val="105"/>
        </w:rPr>
        <w:t xml:space="preserve">as well as </w:t>
      </w:r>
      <w:r>
        <w:rPr>
          <w:color w:val="212121"/>
          <w:w w:val="105"/>
        </w:rPr>
        <w:t>the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external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audit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report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determine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where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training</w:t>
      </w:r>
      <w:r>
        <w:rPr>
          <w:color w:val="212121"/>
          <w:spacing w:val="3"/>
          <w:w w:val="105"/>
        </w:rPr>
        <w:t xml:space="preserve"> </w:t>
      </w:r>
      <w:r>
        <w:rPr>
          <w:color w:val="212121"/>
          <w:w w:val="105"/>
        </w:rPr>
        <w:t>is</w:t>
      </w:r>
      <w:r w:rsidR="00CE6E38">
        <w:rPr>
          <w:color w:val="212121"/>
          <w:w w:val="105"/>
        </w:rPr>
        <w:t xml:space="preserve"> needed</w:t>
      </w:r>
      <w:r>
        <w:rPr>
          <w:color w:val="212121"/>
          <w:w w:val="104"/>
        </w:rPr>
        <w:t xml:space="preserve"> </w:t>
      </w:r>
      <w:r w:rsidR="00CE6E38">
        <w:rPr>
          <w:color w:val="212121"/>
          <w:w w:val="104"/>
        </w:rPr>
        <w:t xml:space="preserve">to </w:t>
      </w:r>
      <w:r w:rsidR="00536EF4">
        <w:rPr>
          <w:color w:val="212121"/>
          <w:w w:val="105"/>
        </w:rPr>
        <w:t xml:space="preserve">eliminate internal control </w:t>
      </w:r>
      <w:r w:rsidR="00CE6E38">
        <w:rPr>
          <w:color w:val="212121"/>
          <w:w w:val="105"/>
        </w:rPr>
        <w:t>deficiencies</w:t>
      </w:r>
      <w:r>
        <w:rPr>
          <w:color w:val="212121"/>
          <w:w w:val="105"/>
        </w:rPr>
        <w:t xml:space="preserve">. </w:t>
      </w:r>
      <w:r w:rsidR="00984D9E">
        <w:rPr>
          <w:color w:val="212121"/>
          <w:w w:val="105"/>
        </w:rPr>
        <w:t xml:space="preserve"> </w:t>
      </w:r>
      <w:r w:rsidR="00DD44F6">
        <w:rPr>
          <w:color w:val="212121"/>
          <w:w w:val="105"/>
        </w:rPr>
        <w:t>GMD</w:t>
      </w:r>
      <w:r>
        <w:rPr>
          <w:color w:val="212121"/>
          <w:w w:val="105"/>
        </w:rPr>
        <w:t xml:space="preserve"> participated in the annual</w:t>
      </w:r>
      <w:r>
        <w:rPr>
          <w:color w:val="212121"/>
          <w:spacing w:val="-3"/>
          <w:w w:val="105"/>
        </w:rPr>
        <w:t xml:space="preserve"> </w:t>
      </w:r>
      <w:r w:rsidR="00C43314">
        <w:rPr>
          <w:color w:val="212121"/>
          <w:spacing w:val="-3"/>
          <w:w w:val="105"/>
        </w:rPr>
        <w:t>National Oceanic Atmospheric Administration (</w:t>
      </w:r>
      <w:r>
        <w:rPr>
          <w:color w:val="212121"/>
          <w:w w:val="105"/>
        </w:rPr>
        <w:t>NOAA</w:t>
      </w:r>
      <w:r w:rsidR="00C43314">
        <w:rPr>
          <w:color w:val="212121"/>
          <w:w w:val="105"/>
        </w:rPr>
        <w:t>)</w:t>
      </w:r>
      <w:r>
        <w:rPr>
          <w:color w:val="212121"/>
          <w:w w:val="102"/>
        </w:rPr>
        <w:t xml:space="preserve"> </w:t>
      </w:r>
      <w:r>
        <w:rPr>
          <w:color w:val="212121"/>
          <w:w w:val="105"/>
        </w:rPr>
        <w:t xml:space="preserve">grantees training to </w:t>
      </w:r>
      <w:r w:rsidR="00DD44F6">
        <w:rPr>
          <w:color w:val="212121"/>
          <w:w w:val="105"/>
        </w:rPr>
        <w:t xml:space="preserve">learn from their </w:t>
      </w:r>
      <w:r>
        <w:rPr>
          <w:color w:val="212121"/>
          <w:w w:val="105"/>
        </w:rPr>
        <w:t>best practices</w:t>
      </w:r>
      <w:r w:rsidR="00DD44F6">
        <w:rPr>
          <w:color w:val="212121"/>
          <w:w w:val="105"/>
        </w:rPr>
        <w:t xml:space="preserve"> and to determine if those practices </w:t>
      </w:r>
      <w:r w:rsidR="00CE6E38">
        <w:rPr>
          <w:color w:val="212121"/>
          <w:w w:val="105"/>
        </w:rPr>
        <w:t xml:space="preserve">can be adopted by NIST. </w:t>
      </w:r>
      <w:r w:rsidR="00536EF4">
        <w:rPr>
          <w:color w:val="212121"/>
          <w:w w:val="105"/>
        </w:rPr>
        <w:t>The</w:t>
      </w:r>
      <w:r w:rsidR="00536EF4">
        <w:rPr>
          <w:color w:val="212121"/>
          <w:w w:val="103"/>
        </w:rPr>
        <w:t xml:space="preserve"> </w:t>
      </w:r>
      <w:r w:rsidR="00DD44F6">
        <w:rPr>
          <w:color w:val="212121"/>
          <w:w w:val="103"/>
        </w:rPr>
        <w:t xml:space="preserve">goal of the training is to </w:t>
      </w:r>
      <w:r>
        <w:rPr>
          <w:color w:val="212121"/>
          <w:w w:val="105"/>
        </w:rPr>
        <w:t>mitigate potential waste, fraud, and</w:t>
      </w:r>
      <w:r>
        <w:rPr>
          <w:color w:val="212121"/>
          <w:spacing w:val="-31"/>
          <w:w w:val="105"/>
        </w:rPr>
        <w:t xml:space="preserve"> </w:t>
      </w:r>
      <w:r>
        <w:rPr>
          <w:color w:val="212121"/>
          <w:w w:val="105"/>
        </w:rPr>
        <w:t>abuse.</w:t>
      </w:r>
    </w:p>
    <w:p w14:paraId="6A691CFE" w14:textId="77777777" w:rsidR="007966A9" w:rsidRDefault="007966A9" w:rsidP="007966A9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14:paraId="5D8A1C68" w14:textId="77777777" w:rsidR="007966A9" w:rsidRDefault="007966A9" w:rsidP="007966A9">
      <w:pPr>
        <w:pStyle w:val="Heading3"/>
        <w:numPr>
          <w:ilvl w:val="0"/>
          <w:numId w:val="2"/>
        </w:numPr>
        <w:tabs>
          <w:tab w:val="left" w:pos="1558"/>
        </w:tabs>
        <w:spacing w:line="256" w:lineRule="auto"/>
        <w:ind w:right="242" w:hanging="732"/>
        <w:rPr>
          <w:b w:val="0"/>
          <w:bCs w:val="0"/>
        </w:rPr>
      </w:pPr>
      <w:r>
        <w:rPr>
          <w:color w:val="212121"/>
          <w:w w:val="105"/>
        </w:rPr>
        <w:t>Explain how the survey will be conducted, how customers will be sampled</w:t>
      </w:r>
      <w:r>
        <w:rPr>
          <w:color w:val="212121"/>
          <w:spacing w:val="-30"/>
          <w:w w:val="105"/>
        </w:rPr>
        <w:t xml:space="preserve"> </w:t>
      </w:r>
      <w:r>
        <w:rPr>
          <w:color w:val="212121"/>
          <w:w w:val="105"/>
        </w:rPr>
        <w:t>if</w:t>
      </w:r>
      <w:r>
        <w:rPr>
          <w:color w:val="212121"/>
          <w:w w:val="104"/>
        </w:rPr>
        <w:t xml:space="preserve"> </w:t>
      </w:r>
      <w:r>
        <w:rPr>
          <w:color w:val="212121"/>
          <w:w w:val="105"/>
        </w:rPr>
        <w:t>fewer than all customers will be surveyed, expected response rate,</w:t>
      </w:r>
      <w:r>
        <w:rPr>
          <w:color w:val="212121"/>
          <w:spacing w:val="21"/>
          <w:w w:val="105"/>
        </w:rPr>
        <w:t xml:space="preserve"> </w:t>
      </w:r>
      <w:r>
        <w:rPr>
          <w:color w:val="212121"/>
          <w:w w:val="105"/>
        </w:rPr>
        <w:t>and</w:t>
      </w:r>
      <w:r>
        <w:rPr>
          <w:color w:val="212121"/>
          <w:w w:val="103"/>
        </w:rPr>
        <w:t xml:space="preserve"> </w:t>
      </w:r>
      <w:r>
        <w:rPr>
          <w:color w:val="212121"/>
          <w:w w:val="105"/>
        </w:rPr>
        <w:t>actions your agency plans to take to improve the response</w:t>
      </w:r>
      <w:r>
        <w:rPr>
          <w:color w:val="212121"/>
          <w:spacing w:val="30"/>
          <w:w w:val="105"/>
        </w:rPr>
        <w:t xml:space="preserve"> </w:t>
      </w:r>
      <w:r>
        <w:rPr>
          <w:color w:val="212121"/>
          <w:w w:val="105"/>
        </w:rPr>
        <w:t>rate.</w:t>
      </w:r>
    </w:p>
    <w:p w14:paraId="16709D59" w14:textId="77777777" w:rsidR="007966A9" w:rsidRDefault="007966A9" w:rsidP="007966A9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511175" w14:textId="29FC8C85" w:rsidR="007966A9" w:rsidRDefault="007966A9" w:rsidP="007966A9">
      <w:pPr>
        <w:pStyle w:val="BodyText"/>
        <w:spacing w:line="259" w:lineRule="auto"/>
        <w:ind w:left="1557" w:right="96"/>
      </w:pPr>
      <w:r>
        <w:rPr>
          <w:color w:val="212121"/>
          <w:w w:val="105"/>
        </w:rPr>
        <w:t>Each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grantee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with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an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active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grant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will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receive an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email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requesting</w:t>
      </w:r>
      <w:r>
        <w:rPr>
          <w:color w:val="212121"/>
          <w:spacing w:val="6"/>
          <w:w w:val="105"/>
        </w:rPr>
        <w:t xml:space="preserve"> </w:t>
      </w:r>
      <w:r>
        <w:rPr>
          <w:color w:val="212121"/>
          <w:w w:val="105"/>
        </w:rPr>
        <w:t>completion of</w:t>
      </w:r>
      <w:r>
        <w:rPr>
          <w:color w:val="212121"/>
          <w:w w:val="102"/>
        </w:rPr>
        <w:t xml:space="preserve"> </w:t>
      </w:r>
      <w:r>
        <w:rPr>
          <w:color w:val="212121"/>
          <w:w w:val="105"/>
        </w:rPr>
        <w:t>the survey</w:t>
      </w:r>
      <w:r w:rsidR="00AA0F5D">
        <w:rPr>
          <w:color w:val="212121"/>
          <w:w w:val="105"/>
        </w:rPr>
        <w:t xml:space="preserve"> that will be attached to the email</w:t>
      </w:r>
      <w:r>
        <w:rPr>
          <w:color w:val="212121"/>
          <w:w w:val="105"/>
        </w:rPr>
        <w:t>.</w:t>
      </w:r>
      <w:r w:rsidR="00311B29">
        <w:rPr>
          <w:color w:val="212121"/>
          <w:w w:val="105"/>
        </w:rPr>
        <w:t xml:space="preserve"> The survey is a fillable Word document that the grantee can complete and send back to NIST via electronically. </w:t>
      </w:r>
      <w:r>
        <w:rPr>
          <w:color w:val="212121"/>
          <w:w w:val="105"/>
        </w:rPr>
        <w:t xml:space="preserve"> The expected response rate is 60%. To improve response rate,</w:t>
      </w:r>
      <w:r>
        <w:rPr>
          <w:color w:val="212121"/>
          <w:spacing w:val="-31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w w:val="103"/>
        </w:rPr>
        <w:t xml:space="preserve"> </w:t>
      </w:r>
      <w:r>
        <w:rPr>
          <w:color w:val="212121"/>
          <w:w w:val="105"/>
        </w:rPr>
        <w:t>grants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management</w:t>
      </w:r>
      <w:r>
        <w:rPr>
          <w:color w:val="212121"/>
          <w:spacing w:val="5"/>
          <w:w w:val="105"/>
        </w:rPr>
        <w:t xml:space="preserve"> </w:t>
      </w:r>
      <w:r>
        <w:rPr>
          <w:color w:val="212121"/>
          <w:w w:val="105"/>
        </w:rPr>
        <w:t>specialist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who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works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directly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with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grantee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will follow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up</w:t>
      </w:r>
      <w:r>
        <w:rPr>
          <w:color w:val="212121"/>
          <w:w w:val="104"/>
        </w:rPr>
        <w:t xml:space="preserve"> </w:t>
      </w:r>
      <w:r>
        <w:rPr>
          <w:color w:val="212121"/>
          <w:w w:val="105"/>
        </w:rPr>
        <w:t>with a personal phone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call</w:t>
      </w:r>
      <w:r w:rsidR="00DD44F6">
        <w:rPr>
          <w:color w:val="212121"/>
          <w:w w:val="105"/>
        </w:rPr>
        <w:t xml:space="preserve"> encouraging participation. </w:t>
      </w:r>
    </w:p>
    <w:p w14:paraId="3617A333" w14:textId="77777777" w:rsidR="007966A9" w:rsidRDefault="007966A9" w:rsidP="007966A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3DCB25F" w14:textId="77777777" w:rsidR="007966A9" w:rsidRDefault="007966A9" w:rsidP="007966A9">
      <w:pPr>
        <w:pStyle w:val="Heading3"/>
        <w:numPr>
          <w:ilvl w:val="0"/>
          <w:numId w:val="2"/>
        </w:numPr>
        <w:tabs>
          <w:tab w:val="left" w:pos="1558"/>
        </w:tabs>
        <w:spacing w:line="261" w:lineRule="auto"/>
        <w:ind w:right="107" w:hanging="723"/>
        <w:rPr>
          <w:b w:val="0"/>
          <w:bCs w:val="0"/>
        </w:rPr>
      </w:pPr>
      <w:r>
        <w:rPr>
          <w:color w:val="212121"/>
          <w:w w:val="105"/>
        </w:rPr>
        <w:t>Describe</w:t>
      </w:r>
      <w:r>
        <w:rPr>
          <w:color w:val="212121"/>
          <w:spacing w:val="6"/>
          <w:w w:val="105"/>
        </w:rPr>
        <w:t xml:space="preserve"> </w:t>
      </w:r>
      <w:r>
        <w:rPr>
          <w:color w:val="212121"/>
          <w:w w:val="105"/>
        </w:rPr>
        <w:t>how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results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survey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will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be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analyzed</w:t>
      </w:r>
      <w:r>
        <w:rPr>
          <w:color w:val="212121"/>
          <w:spacing w:val="5"/>
          <w:w w:val="105"/>
        </w:rPr>
        <w:t xml:space="preserve"> </w:t>
      </w:r>
      <w:r>
        <w:rPr>
          <w:color w:val="212121"/>
          <w:w w:val="105"/>
        </w:rPr>
        <w:t>and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used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generalize</w:t>
      </w:r>
      <w:r>
        <w:rPr>
          <w:color w:val="212121"/>
          <w:w w:val="101"/>
        </w:rPr>
        <w:t xml:space="preserve"> </w:t>
      </w:r>
      <w:r>
        <w:rPr>
          <w:color w:val="212121"/>
          <w:w w:val="105"/>
        </w:rPr>
        <w:t>the results to the entire customer</w:t>
      </w:r>
      <w:r>
        <w:rPr>
          <w:color w:val="212121"/>
          <w:spacing w:val="30"/>
          <w:w w:val="105"/>
        </w:rPr>
        <w:t xml:space="preserve"> </w:t>
      </w:r>
      <w:r>
        <w:rPr>
          <w:color w:val="212121"/>
          <w:w w:val="105"/>
        </w:rPr>
        <w:t>population.</w:t>
      </w:r>
    </w:p>
    <w:p w14:paraId="04B3ADFF" w14:textId="77777777" w:rsidR="007966A9" w:rsidRDefault="007966A9" w:rsidP="007966A9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C26CE0C" w14:textId="51428422" w:rsidR="00F17DC6" w:rsidRDefault="007966A9" w:rsidP="006754F4">
      <w:pPr>
        <w:pStyle w:val="BodyText"/>
        <w:spacing w:line="259" w:lineRule="auto"/>
        <w:ind w:left="1557" w:right="96" w:firstLine="4"/>
      </w:pPr>
      <w:r>
        <w:rPr>
          <w:color w:val="212121"/>
          <w:w w:val="105"/>
        </w:rPr>
        <w:t xml:space="preserve">The results </w:t>
      </w:r>
      <w:r w:rsidR="00DD44F6">
        <w:rPr>
          <w:color w:val="212121"/>
          <w:w w:val="105"/>
        </w:rPr>
        <w:t xml:space="preserve">received </w:t>
      </w:r>
      <w:r>
        <w:rPr>
          <w:color w:val="212121"/>
          <w:w w:val="105"/>
        </w:rPr>
        <w:t>will be analyzed by</w:t>
      </w:r>
      <w:r w:rsidR="00DD44F6">
        <w:rPr>
          <w:color w:val="212121"/>
          <w:w w:val="105"/>
        </w:rPr>
        <w:t xml:space="preserve"> </w:t>
      </w:r>
      <w:r w:rsidR="00311B29">
        <w:rPr>
          <w:color w:val="212121"/>
          <w:w w:val="105"/>
        </w:rPr>
        <w:t xml:space="preserve">The Grants Policy Team and the </w:t>
      </w:r>
      <w:r w:rsidR="00311B29">
        <w:rPr>
          <w:color w:val="212121"/>
          <w:w w:val="105"/>
        </w:rPr>
        <w:lastRenderedPageBreak/>
        <w:t xml:space="preserve">Grants Officers </w:t>
      </w:r>
      <w:r w:rsidR="00DD44F6">
        <w:rPr>
          <w:color w:val="212121"/>
          <w:w w:val="105"/>
        </w:rPr>
        <w:t xml:space="preserve">to determine which topics are most important to </w:t>
      </w:r>
      <w:r>
        <w:rPr>
          <w:color w:val="212121"/>
          <w:w w:val="105"/>
        </w:rPr>
        <w:t xml:space="preserve">the grantees. These </w:t>
      </w:r>
      <w:r w:rsidR="00DD44F6">
        <w:rPr>
          <w:color w:val="212121"/>
          <w:w w:val="105"/>
        </w:rPr>
        <w:t xml:space="preserve">specific </w:t>
      </w:r>
      <w:r>
        <w:rPr>
          <w:color w:val="212121"/>
          <w:w w:val="105"/>
        </w:rPr>
        <w:t xml:space="preserve">topics will be </w:t>
      </w:r>
      <w:r w:rsidR="00DD44F6">
        <w:rPr>
          <w:color w:val="212121"/>
          <w:w w:val="105"/>
        </w:rPr>
        <w:t xml:space="preserve">discussed </w:t>
      </w:r>
      <w:r>
        <w:rPr>
          <w:color w:val="212121"/>
          <w:w w:val="105"/>
        </w:rPr>
        <w:t>during the plenary session of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w w:val="104"/>
        </w:rPr>
        <w:t xml:space="preserve"> </w:t>
      </w:r>
      <w:r>
        <w:rPr>
          <w:color w:val="212121"/>
          <w:w w:val="105"/>
        </w:rPr>
        <w:t xml:space="preserve">proposed training. </w:t>
      </w:r>
      <w:r w:rsidR="00DD44F6">
        <w:rPr>
          <w:color w:val="212121"/>
          <w:w w:val="105"/>
        </w:rPr>
        <w:t xml:space="preserve"> </w:t>
      </w:r>
      <w:r>
        <w:rPr>
          <w:color w:val="212121"/>
          <w:w w:val="105"/>
        </w:rPr>
        <w:t>Topics that received lesser votes will be covered in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breakout</w:t>
      </w:r>
      <w:r>
        <w:rPr>
          <w:color w:val="212121"/>
        </w:rPr>
        <w:t xml:space="preserve"> </w:t>
      </w:r>
      <w:r>
        <w:rPr>
          <w:color w:val="212121"/>
          <w:w w:val="105"/>
        </w:rPr>
        <w:t xml:space="preserve">sessions. </w:t>
      </w:r>
      <w:r w:rsidR="00DD44F6">
        <w:rPr>
          <w:color w:val="212121"/>
          <w:w w:val="105"/>
        </w:rPr>
        <w:t xml:space="preserve"> Once the topics are determined, NIST plans to explore how to provide </w:t>
      </w:r>
      <w:r>
        <w:rPr>
          <w:color w:val="212121"/>
          <w:w w:val="105"/>
        </w:rPr>
        <w:t>videotaping</w:t>
      </w:r>
      <w:r w:rsidR="00DD44F6">
        <w:rPr>
          <w:color w:val="212121"/>
          <w:w w:val="105"/>
        </w:rPr>
        <w:t xml:space="preserve"> sessions of</w:t>
      </w:r>
      <w:r>
        <w:rPr>
          <w:color w:val="212121"/>
          <w:w w:val="105"/>
        </w:rPr>
        <w:t xml:space="preserve"> the training </w:t>
      </w:r>
      <w:r w:rsidR="00DD44F6">
        <w:rPr>
          <w:color w:val="212121"/>
          <w:w w:val="105"/>
        </w:rPr>
        <w:t xml:space="preserve">developed </w:t>
      </w:r>
      <w:r>
        <w:rPr>
          <w:color w:val="212121"/>
          <w:w w:val="105"/>
        </w:rPr>
        <w:t xml:space="preserve">and </w:t>
      </w:r>
      <w:r w:rsidR="00DD44F6">
        <w:rPr>
          <w:color w:val="212121"/>
          <w:w w:val="105"/>
        </w:rPr>
        <w:t xml:space="preserve">may post it </w:t>
      </w:r>
      <w:r>
        <w:rPr>
          <w:color w:val="212121"/>
          <w:w w:val="105"/>
        </w:rPr>
        <w:t>on our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website.</w:t>
      </w:r>
      <w:r>
        <w:rPr>
          <w:color w:val="212121"/>
          <w:w w:val="101"/>
        </w:rPr>
        <w:t xml:space="preserve"> </w:t>
      </w:r>
      <w:r w:rsidR="00C619DD">
        <w:rPr>
          <w:color w:val="212121"/>
          <w:w w:val="101"/>
        </w:rPr>
        <w:t xml:space="preserve"> NIST plans to make the training slides available on our website.  </w:t>
      </w:r>
    </w:p>
    <w:sectPr w:rsidR="00F17DC6">
      <w:pgSz w:w="12240" w:h="15840"/>
      <w:pgMar w:top="1420" w:right="12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75B6A"/>
    <w:multiLevelType w:val="hybridMultilevel"/>
    <w:tmpl w:val="52A4E0EE"/>
    <w:lvl w:ilvl="0" w:tplc="9698E78C">
      <w:start w:val="2"/>
      <w:numFmt w:val="decimal"/>
      <w:lvlText w:val="%1."/>
      <w:lvlJc w:val="left"/>
      <w:pPr>
        <w:ind w:left="1562" w:hanging="728"/>
        <w:jc w:val="left"/>
      </w:pPr>
      <w:rPr>
        <w:rFonts w:ascii="Times New Roman" w:eastAsia="Times New Roman" w:hAnsi="Times New Roman" w:hint="default"/>
        <w:b/>
        <w:bCs/>
        <w:color w:val="212121"/>
        <w:w w:val="105"/>
        <w:sz w:val="23"/>
        <w:szCs w:val="23"/>
      </w:rPr>
    </w:lvl>
    <w:lvl w:ilvl="1" w:tplc="6A104F3A">
      <w:start w:val="1"/>
      <w:numFmt w:val="bullet"/>
      <w:lvlText w:val="•"/>
      <w:lvlJc w:val="left"/>
      <w:pPr>
        <w:ind w:left="2362" w:hanging="728"/>
      </w:pPr>
      <w:rPr>
        <w:rFonts w:hint="default"/>
      </w:rPr>
    </w:lvl>
    <w:lvl w:ilvl="2" w:tplc="B5528F1C">
      <w:start w:val="1"/>
      <w:numFmt w:val="bullet"/>
      <w:lvlText w:val="•"/>
      <w:lvlJc w:val="left"/>
      <w:pPr>
        <w:ind w:left="3164" w:hanging="728"/>
      </w:pPr>
      <w:rPr>
        <w:rFonts w:hint="default"/>
      </w:rPr>
    </w:lvl>
    <w:lvl w:ilvl="3" w:tplc="B3124D70">
      <w:start w:val="1"/>
      <w:numFmt w:val="bullet"/>
      <w:lvlText w:val="•"/>
      <w:lvlJc w:val="left"/>
      <w:pPr>
        <w:ind w:left="3966" w:hanging="728"/>
      </w:pPr>
      <w:rPr>
        <w:rFonts w:hint="default"/>
      </w:rPr>
    </w:lvl>
    <w:lvl w:ilvl="4" w:tplc="29142A0A">
      <w:start w:val="1"/>
      <w:numFmt w:val="bullet"/>
      <w:lvlText w:val="•"/>
      <w:lvlJc w:val="left"/>
      <w:pPr>
        <w:ind w:left="4768" w:hanging="728"/>
      </w:pPr>
      <w:rPr>
        <w:rFonts w:hint="default"/>
      </w:rPr>
    </w:lvl>
    <w:lvl w:ilvl="5" w:tplc="244AAEC4">
      <w:start w:val="1"/>
      <w:numFmt w:val="bullet"/>
      <w:lvlText w:val="•"/>
      <w:lvlJc w:val="left"/>
      <w:pPr>
        <w:ind w:left="5570" w:hanging="728"/>
      </w:pPr>
      <w:rPr>
        <w:rFonts w:hint="default"/>
      </w:rPr>
    </w:lvl>
    <w:lvl w:ilvl="6" w:tplc="0F56B84E">
      <w:start w:val="1"/>
      <w:numFmt w:val="bullet"/>
      <w:lvlText w:val="•"/>
      <w:lvlJc w:val="left"/>
      <w:pPr>
        <w:ind w:left="6372" w:hanging="728"/>
      </w:pPr>
      <w:rPr>
        <w:rFonts w:hint="default"/>
      </w:rPr>
    </w:lvl>
    <w:lvl w:ilvl="7" w:tplc="FA66B7D2">
      <w:start w:val="1"/>
      <w:numFmt w:val="bullet"/>
      <w:lvlText w:val="•"/>
      <w:lvlJc w:val="left"/>
      <w:pPr>
        <w:ind w:left="7174" w:hanging="728"/>
      </w:pPr>
      <w:rPr>
        <w:rFonts w:hint="default"/>
      </w:rPr>
    </w:lvl>
    <w:lvl w:ilvl="8" w:tplc="82B4CD2E">
      <w:start w:val="1"/>
      <w:numFmt w:val="bullet"/>
      <w:lvlText w:val="•"/>
      <w:lvlJc w:val="left"/>
      <w:pPr>
        <w:ind w:left="7976" w:hanging="728"/>
      </w:pPr>
      <w:rPr>
        <w:rFonts w:hint="default"/>
      </w:rPr>
    </w:lvl>
  </w:abstractNum>
  <w:abstractNum w:abstractNumId="1" w15:restartNumberingAfterBreak="0">
    <w:nsid w:val="61710225"/>
    <w:multiLevelType w:val="hybridMultilevel"/>
    <w:tmpl w:val="E8382A40"/>
    <w:lvl w:ilvl="0" w:tplc="4CA604F6">
      <w:start w:val="1"/>
      <w:numFmt w:val="decimal"/>
      <w:lvlText w:val="%1."/>
      <w:lvlJc w:val="left"/>
      <w:pPr>
        <w:ind w:left="467" w:hanging="336"/>
        <w:jc w:val="left"/>
      </w:pPr>
      <w:rPr>
        <w:rFonts w:ascii="Times New Roman" w:eastAsia="Times New Roman" w:hAnsi="Times New Roman" w:hint="default"/>
        <w:w w:val="101"/>
      </w:rPr>
    </w:lvl>
    <w:lvl w:ilvl="1" w:tplc="B538D76C">
      <w:start w:val="1"/>
      <w:numFmt w:val="lowerLetter"/>
      <w:lvlText w:val="%2."/>
      <w:lvlJc w:val="left"/>
      <w:pPr>
        <w:ind w:left="1182" w:hanging="351"/>
        <w:jc w:val="left"/>
      </w:pPr>
      <w:rPr>
        <w:rFonts w:ascii="Times New Roman" w:eastAsia="Times New Roman" w:hAnsi="Times New Roman" w:hint="default"/>
        <w:color w:val="1F1F1F"/>
        <w:w w:val="103"/>
        <w:sz w:val="24"/>
        <w:szCs w:val="24"/>
      </w:rPr>
    </w:lvl>
    <w:lvl w:ilvl="2" w:tplc="D8328E94">
      <w:start w:val="1"/>
      <w:numFmt w:val="bullet"/>
      <w:lvlText w:val="•"/>
      <w:lvlJc w:val="left"/>
      <w:pPr>
        <w:ind w:left="1200" w:hanging="351"/>
      </w:pPr>
      <w:rPr>
        <w:rFonts w:hint="default"/>
      </w:rPr>
    </w:lvl>
    <w:lvl w:ilvl="3" w:tplc="4550902C">
      <w:start w:val="1"/>
      <w:numFmt w:val="bullet"/>
      <w:lvlText w:val="•"/>
      <w:lvlJc w:val="left"/>
      <w:pPr>
        <w:ind w:left="1220" w:hanging="351"/>
      </w:pPr>
      <w:rPr>
        <w:rFonts w:hint="default"/>
      </w:rPr>
    </w:lvl>
    <w:lvl w:ilvl="4" w:tplc="8E90AD10">
      <w:start w:val="1"/>
      <w:numFmt w:val="bullet"/>
      <w:lvlText w:val="•"/>
      <w:lvlJc w:val="left"/>
      <w:pPr>
        <w:ind w:left="2325" w:hanging="351"/>
      </w:pPr>
      <w:rPr>
        <w:rFonts w:hint="default"/>
      </w:rPr>
    </w:lvl>
    <w:lvl w:ilvl="5" w:tplc="C0668FAE">
      <w:start w:val="1"/>
      <w:numFmt w:val="bullet"/>
      <w:lvlText w:val="•"/>
      <w:lvlJc w:val="left"/>
      <w:pPr>
        <w:ind w:left="3431" w:hanging="351"/>
      </w:pPr>
      <w:rPr>
        <w:rFonts w:hint="default"/>
      </w:rPr>
    </w:lvl>
    <w:lvl w:ilvl="6" w:tplc="9B06CCFA">
      <w:start w:val="1"/>
      <w:numFmt w:val="bullet"/>
      <w:lvlText w:val="•"/>
      <w:lvlJc w:val="left"/>
      <w:pPr>
        <w:ind w:left="4537" w:hanging="351"/>
      </w:pPr>
      <w:rPr>
        <w:rFonts w:hint="default"/>
      </w:rPr>
    </w:lvl>
    <w:lvl w:ilvl="7" w:tplc="0FCC7A44">
      <w:start w:val="1"/>
      <w:numFmt w:val="bullet"/>
      <w:lvlText w:val="•"/>
      <w:lvlJc w:val="left"/>
      <w:pPr>
        <w:ind w:left="5642" w:hanging="351"/>
      </w:pPr>
      <w:rPr>
        <w:rFonts w:hint="default"/>
      </w:rPr>
    </w:lvl>
    <w:lvl w:ilvl="8" w:tplc="292E35A4">
      <w:start w:val="1"/>
      <w:numFmt w:val="bullet"/>
      <w:lvlText w:val="•"/>
      <w:lvlJc w:val="left"/>
      <w:pPr>
        <w:ind w:left="6748" w:hanging="35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A9"/>
    <w:rsid w:val="00212214"/>
    <w:rsid w:val="00233479"/>
    <w:rsid w:val="00311B29"/>
    <w:rsid w:val="00536EF4"/>
    <w:rsid w:val="005A0C2D"/>
    <w:rsid w:val="006754F4"/>
    <w:rsid w:val="00734FED"/>
    <w:rsid w:val="007966A9"/>
    <w:rsid w:val="00984D9E"/>
    <w:rsid w:val="00A6079C"/>
    <w:rsid w:val="00AA0F5D"/>
    <w:rsid w:val="00AB2A6F"/>
    <w:rsid w:val="00B55A87"/>
    <w:rsid w:val="00C43314"/>
    <w:rsid w:val="00C619DD"/>
    <w:rsid w:val="00CE6E38"/>
    <w:rsid w:val="00DD44F6"/>
    <w:rsid w:val="00E21B7B"/>
    <w:rsid w:val="00F16121"/>
    <w:rsid w:val="00F1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5FA4B"/>
  <w15:chartTrackingRefBased/>
  <w15:docId w15:val="{B1DC1C6F-8F1A-4E17-A39A-7608F53E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7966A9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7966A9"/>
    <w:pPr>
      <w:ind w:left="1383"/>
      <w:outlineLvl w:val="0"/>
    </w:pPr>
    <w:rPr>
      <w:rFonts w:ascii="Times New Roman" w:eastAsia="Times New Roman" w:hAnsi="Times New Roman"/>
      <w:b/>
      <w:bCs/>
      <w:sz w:val="31"/>
      <w:szCs w:val="31"/>
    </w:rPr>
  </w:style>
  <w:style w:type="paragraph" w:styleId="Heading3">
    <w:name w:val="heading 3"/>
    <w:basedOn w:val="Normal"/>
    <w:link w:val="Heading3Char"/>
    <w:uiPriority w:val="1"/>
    <w:qFormat/>
    <w:rsid w:val="007966A9"/>
    <w:pPr>
      <w:ind w:left="1562"/>
      <w:outlineLvl w:val="2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966A9"/>
    <w:rPr>
      <w:rFonts w:ascii="Times New Roman" w:eastAsia="Times New Roman" w:hAnsi="Times New Roman"/>
      <w:b/>
      <w:bCs/>
      <w:sz w:val="31"/>
      <w:szCs w:val="31"/>
    </w:rPr>
  </w:style>
  <w:style w:type="character" w:customStyle="1" w:styleId="Heading3Char">
    <w:name w:val="Heading 3 Char"/>
    <w:basedOn w:val="DefaultParagraphFont"/>
    <w:link w:val="Heading3"/>
    <w:uiPriority w:val="1"/>
    <w:rsid w:val="007966A9"/>
    <w:rPr>
      <w:rFonts w:ascii="Times New Roman" w:eastAsia="Times New Roman" w:hAnsi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7966A9"/>
    <w:pPr>
      <w:ind w:left="1232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7966A9"/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7966A9"/>
  </w:style>
  <w:style w:type="character" w:styleId="CommentReference">
    <w:name w:val="annotation reference"/>
    <w:basedOn w:val="DefaultParagraphFont"/>
    <w:uiPriority w:val="99"/>
    <w:semiHidden/>
    <w:unhideWhenUsed/>
    <w:rsid w:val="00E21B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B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B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B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B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Yonder, Darla (Fed)</dc:creator>
  <cp:keywords/>
  <dc:description/>
  <cp:lastModifiedBy>Yonder, Darla (Fed)</cp:lastModifiedBy>
  <cp:revision>2</cp:revision>
  <cp:lastPrinted>2016-06-29T12:57:00Z</cp:lastPrinted>
  <dcterms:created xsi:type="dcterms:W3CDTF">2016-07-06T12:39:00Z</dcterms:created>
  <dcterms:modified xsi:type="dcterms:W3CDTF">2016-07-06T12:39:00Z</dcterms:modified>
</cp:coreProperties>
</file>