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880" w:rsidRPr="00454880" w:rsidRDefault="00454880" w:rsidP="00125B42">
      <w:pPr>
        <w:jc w:val="center"/>
        <w:rPr>
          <w:b/>
        </w:rPr>
      </w:pPr>
      <w:bookmarkStart w:id="0" w:name="_GoBack"/>
      <w:bookmarkEnd w:id="0"/>
      <w:r w:rsidRPr="00454880">
        <w:rPr>
          <w:b/>
        </w:rPr>
        <w:t>0704-0246 DFARS Part 245 text and clauses</w:t>
      </w:r>
    </w:p>
    <w:p w:rsidR="00454880" w:rsidRPr="00454880" w:rsidRDefault="00454880" w:rsidP="00125B42">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Courier New"/>
          <w:b/>
          <w:caps/>
          <w:spacing w:val="-5"/>
          <w:kern w:val="20"/>
          <w:sz w:val="24"/>
          <w:szCs w:val="24"/>
        </w:rPr>
      </w:pPr>
      <w:bookmarkStart w:id="1" w:name="BM245_3"/>
      <w:r w:rsidRPr="00454880">
        <w:rPr>
          <w:rFonts w:ascii="Century Schoolbook" w:eastAsia="Times New Roman" w:hAnsi="Century Schoolbook" w:cs="Courier New"/>
          <w:b/>
          <w:caps/>
          <w:spacing w:val="-5"/>
          <w:kern w:val="20"/>
          <w:sz w:val="24"/>
          <w:szCs w:val="24"/>
        </w:rPr>
        <w:t>SUBPART 245.3—AUTHORIZING THE use and rental of government property</w:t>
      </w:r>
    </w:p>
    <w:bookmarkEnd w:id="1"/>
    <w:p w:rsid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b/>
          <w:spacing w:val="-5"/>
          <w:kern w:val="20"/>
          <w:sz w:val="24"/>
          <w:szCs w:val="24"/>
        </w:rPr>
      </w:pP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b/>
          <w:spacing w:val="-5"/>
          <w:kern w:val="20"/>
          <w:sz w:val="24"/>
          <w:szCs w:val="24"/>
        </w:rPr>
      </w:pPr>
      <w:r w:rsidRPr="00454880">
        <w:rPr>
          <w:rFonts w:ascii="Century Schoolbook" w:eastAsia="Times New Roman" w:hAnsi="Century Schoolbook" w:cs="Courier New"/>
          <w:b/>
          <w:spacing w:val="-5"/>
          <w:kern w:val="20"/>
          <w:sz w:val="24"/>
          <w:szCs w:val="24"/>
        </w:rPr>
        <w:t>245.302  Contracts with foreign governments or international organizations.</w:t>
      </w: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b/>
          <w:spacing w:val="-5"/>
          <w:kern w:val="20"/>
          <w:sz w:val="24"/>
          <w:szCs w:val="24"/>
        </w:rPr>
      </w:pP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r w:rsidRPr="00454880">
        <w:rPr>
          <w:rFonts w:ascii="Century Schoolbook" w:eastAsia="Times New Roman" w:hAnsi="Century Schoolbook" w:cs="Courier New"/>
          <w:spacing w:val="-5"/>
          <w:kern w:val="20"/>
          <w:sz w:val="24"/>
          <w:szCs w:val="24"/>
        </w:rPr>
        <w:tab/>
        <w:t xml:space="preserve">(1)  </w:t>
      </w:r>
      <w:r w:rsidRPr="00454880">
        <w:rPr>
          <w:rFonts w:ascii="Century Schoolbook" w:eastAsia="Times New Roman" w:hAnsi="Century Schoolbook" w:cs="Courier New"/>
          <w:i/>
          <w:spacing w:val="-5"/>
          <w:kern w:val="20"/>
          <w:sz w:val="24"/>
          <w:szCs w:val="24"/>
        </w:rPr>
        <w:t>General.</w:t>
      </w:r>
      <w:r w:rsidRPr="00454880">
        <w:rPr>
          <w:rFonts w:ascii="Century Schoolbook" w:eastAsia="Times New Roman" w:hAnsi="Century Schoolbook" w:cs="Courier New"/>
          <w:spacing w:val="-5"/>
          <w:kern w:val="20"/>
          <w:sz w:val="24"/>
          <w:szCs w:val="24"/>
        </w:rPr>
        <w:t xml:space="preserve">  </w:t>
      </w: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r w:rsidRPr="00454880">
        <w:rPr>
          <w:rFonts w:ascii="Century Schoolbook" w:eastAsia="Times New Roman" w:hAnsi="Century Schoolbook" w:cs="Courier New"/>
          <w:spacing w:val="-5"/>
          <w:kern w:val="20"/>
          <w:sz w:val="24"/>
          <w:szCs w:val="24"/>
        </w:rPr>
        <w:tab/>
      </w:r>
      <w:r w:rsidRPr="00454880">
        <w:rPr>
          <w:rFonts w:ascii="Century Schoolbook" w:eastAsia="Times New Roman" w:hAnsi="Century Schoolbook" w:cs="Courier New"/>
          <w:spacing w:val="-5"/>
          <w:kern w:val="20"/>
          <w:sz w:val="24"/>
          <w:szCs w:val="24"/>
        </w:rPr>
        <w:tab/>
        <w:t xml:space="preserve">(i)  </w:t>
      </w:r>
      <w:r w:rsidRPr="00454880">
        <w:rPr>
          <w:rFonts w:ascii="Century Schoolbook" w:eastAsia="Times New Roman" w:hAnsi="Century Schoolbook" w:cs="Courier New"/>
          <w:i/>
          <w:spacing w:val="-5"/>
          <w:kern w:val="20"/>
          <w:sz w:val="24"/>
          <w:szCs w:val="24"/>
        </w:rPr>
        <w:t>Approval</w:t>
      </w:r>
      <w:r w:rsidRPr="00454880">
        <w:rPr>
          <w:rFonts w:ascii="Century Schoolbook" w:eastAsia="Times New Roman" w:hAnsi="Century Schoolbook" w:cs="Courier New"/>
          <w:spacing w:val="-5"/>
          <w:kern w:val="20"/>
          <w:sz w:val="24"/>
          <w:szCs w:val="24"/>
        </w:rPr>
        <w:t>.  A contractor may use Government property on work for foreign governments and international organizations only when approved in writing by the contracting officer having cognizance of the property.  The contracting officer may grant approval, provided—</w:t>
      </w: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r w:rsidRPr="00454880">
        <w:rPr>
          <w:rFonts w:ascii="Century Schoolbook" w:eastAsia="Times New Roman" w:hAnsi="Century Schoolbook" w:cs="Courier New"/>
          <w:spacing w:val="-5"/>
          <w:kern w:val="20"/>
          <w:sz w:val="24"/>
          <w:szCs w:val="24"/>
        </w:rPr>
        <w:tab/>
      </w:r>
      <w:r w:rsidRPr="00454880">
        <w:rPr>
          <w:rFonts w:ascii="Century Schoolbook" w:eastAsia="Times New Roman" w:hAnsi="Century Schoolbook" w:cs="Courier New"/>
          <w:spacing w:val="-5"/>
          <w:kern w:val="20"/>
          <w:sz w:val="24"/>
          <w:szCs w:val="24"/>
        </w:rPr>
        <w:tab/>
      </w:r>
      <w:r w:rsidRPr="00454880">
        <w:rPr>
          <w:rFonts w:ascii="Century Schoolbook" w:eastAsia="Times New Roman" w:hAnsi="Century Schoolbook" w:cs="Courier New"/>
          <w:spacing w:val="-5"/>
          <w:kern w:val="20"/>
          <w:sz w:val="24"/>
          <w:szCs w:val="24"/>
        </w:rPr>
        <w:tab/>
        <w:t xml:space="preserve">(A)  The use will not interfere with foreseeable requirements of the </w:t>
      </w:r>
      <w:smartTag w:uri="urn:schemas-microsoft-com:office:smarttags" w:element="country-region">
        <w:smartTag w:uri="urn:schemas-microsoft-com:office:smarttags" w:element="place">
          <w:r w:rsidRPr="00454880">
            <w:rPr>
              <w:rFonts w:ascii="Century Schoolbook" w:eastAsia="Times New Roman" w:hAnsi="Century Schoolbook" w:cs="Courier New"/>
              <w:spacing w:val="-5"/>
              <w:kern w:val="20"/>
              <w:sz w:val="24"/>
              <w:szCs w:val="24"/>
            </w:rPr>
            <w:t>United States</w:t>
          </w:r>
        </w:smartTag>
      </w:smartTag>
      <w:r w:rsidRPr="00454880">
        <w:rPr>
          <w:rFonts w:ascii="Century Schoolbook" w:eastAsia="Times New Roman" w:hAnsi="Century Schoolbook" w:cs="Courier New"/>
          <w:spacing w:val="-5"/>
          <w:kern w:val="20"/>
          <w:sz w:val="24"/>
          <w:szCs w:val="24"/>
        </w:rPr>
        <w:t>;</w:t>
      </w: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r w:rsidRPr="00454880">
        <w:rPr>
          <w:rFonts w:ascii="Century Schoolbook" w:eastAsia="Times New Roman" w:hAnsi="Century Schoolbook" w:cs="Courier New"/>
          <w:spacing w:val="-5"/>
          <w:kern w:val="20"/>
          <w:sz w:val="24"/>
          <w:szCs w:val="24"/>
        </w:rPr>
        <w:tab/>
      </w:r>
      <w:r w:rsidRPr="00454880">
        <w:rPr>
          <w:rFonts w:ascii="Century Schoolbook" w:eastAsia="Times New Roman" w:hAnsi="Century Schoolbook" w:cs="Courier New"/>
          <w:spacing w:val="-5"/>
          <w:kern w:val="20"/>
          <w:sz w:val="24"/>
          <w:szCs w:val="24"/>
        </w:rPr>
        <w:tab/>
      </w:r>
      <w:r w:rsidRPr="00454880">
        <w:rPr>
          <w:rFonts w:ascii="Century Schoolbook" w:eastAsia="Times New Roman" w:hAnsi="Century Schoolbook" w:cs="Courier New"/>
          <w:spacing w:val="-5"/>
          <w:kern w:val="20"/>
          <w:sz w:val="24"/>
          <w:szCs w:val="24"/>
        </w:rPr>
        <w:tab/>
        <w:t>(B)  The work is undertaken as a DoD foreign military sale; or</w:t>
      </w: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r w:rsidRPr="00454880">
        <w:rPr>
          <w:rFonts w:ascii="Century Schoolbook" w:eastAsia="Times New Roman" w:hAnsi="Century Schoolbook" w:cs="Courier New"/>
          <w:spacing w:val="-5"/>
          <w:kern w:val="20"/>
          <w:sz w:val="24"/>
          <w:szCs w:val="24"/>
        </w:rPr>
        <w:tab/>
      </w:r>
      <w:r w:rsidRPr="00454880">
        <w:rPr>
          <w:rFonts w:ascii="Century Schoolbook" w:eastAsia="Times New Roman" w:hAnsi="Century Schoolbook" w:cs="Courier New"/>
          <w:spacing w:val="-5"/>
          <w:kern w:val="20"/>
          <w:sz w:val="24"/>
          <w:szCs w:val="24"/>
        </w:rPr>
        <w:tab/>
      </w:r>
      <w:r w:rsidRPr="00454880">
        <w:rPr>
          <w:rFonts w:ascii="Century Schoolbook" w:eastAsia="Times New Roman" w:hAnsi="Century Schoolbook" w:cs="Courier New"/>
          <w:spacing w:val="-5"/>
          <w:kern w:val="20"/>
          <w:sz w:val="24"/>
          <w:szCs w:val="24"/>
        </w:rPr>
        <w:tab/>
        <w:t>(C)  For a direct commercial sale, the foreign country or international organization would be authorized to contract with the department concerned under the Arms Export Control Act.</w:t>
      </w: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p>
    <w:p w:rsidR="00454880" w:rsidRDefault="00454880" w:rsidP="00125B42">
      <w:pPr>
        <w:pStyle w:val="DFARS"/>
        <w:jc w:val="center"/>
        <w:rPr>
          <w:b/>
          <w:caps/>
        </w:rPr>
      </w:pPr>
      <w:r>
        <w:rPr>
          <w:b/>
          <w:caps/>
        </w:rPr>
        <w:t xml:space="preserve">subpart 245.6--reporting, reUTILIZATION, and disposal </w:t>
      </w:r>
    </w:p>
    <w:p w:rsidR="003618BC" w:rsidRDefault="003618BC" w:rsidP="00125B42"/>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b/>
          <w:bCs/>
          <w:sz w:val="24"/>
          <w:szCs w:val="24"/>
        </w:rPr>
      </w:pPr>
      <w:r w:rsidRPr="00454880">
        <w:rPr>
          <w:rFonts w:ascii="Century Schoolbook" w:eastAsia="Times New Roman" w:hAnsi="Century Schoolbook" w:cs="Courier New"/>
          <w:b/>
          <w:bCs/>
          <w:sz w:val="24"/>
          <w:szCs w:val="24"/>
        </w:rPr>
        <w:t>245.604-3  Sale of surplus property.</w:t>
      </w: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b/>
          <w:bCs/>
          <w:sz w:val="24"/>
          <w:szCs w:val="24"/>
        </w:rPr>
      </w:pPr>
    </w:p>
    <w:p w:rsid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bCs/>
          <w:sz w:val="24"/>
          <w:szCs w:val="24"/>
        </w:rPr>
      </w:pPr>
      <w:r>
        <w:rPr>
          <w:rFonts w:ascii="Century Schoolbook" w:eastAsia="Times New Roman" w:hAnsi="Century Schoolbook" w:cs="Courier New"/>
          <w:bCs/>
          <w:sz w:val="24"/>
          <w:szCs w:val="24"/>
        </w:rPr>
        <w:t>* * * * *</w:t>
      </w: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bCs/>
          <w:sz w:val="24"/>
          <w:szCs w:val="24"/>
        </w:rPr>
      </w:pP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z w:val="24"/>
          <w:szCs w:val="24"/>
        </w:rPr>
      </w:pPr>
      <w:r w:rsidRPr="00454880">
        <w:rPr>
          <w:rFonts w:ascii="Century Schoolbook" w:eastAsia="Times New Roman" w:hAnsi="Century Schoolbook" w:cs="Courier New"/>
          <w:bCs/>
          <w:i/>
          <w:sz w:val="24"/>
          <w:szCs w:val="24"/>
        </w:rPr>
        <w:tab/>
      </w:r>
      <w:r w:rsidRPr="00454880">
        <w:rPr>
          <w:rFonts w:ascii="Century Schoolbook" w:eastAsia="Times New Roman" w:hAnsi="Century Schoolbook" w:cs="Courier New"/>
          <w:bCs/>
          <w:sz w:val="24"/>
          <w:szCs w:val="24"/>
        </w:rPr>
        <w:t xml:space="preserve">(b) </w:t>
      </w:r>
      <w:r w:rsidRPr="00454880">
        <w:rPr>
          <w:rFonts w:ascii="Century Schoolbook" w:eastAsia="Times New Roman" w:hAnsi="Century Schoolbook" w:cs="Courier New"/>
          <w:bCs/>
          <w:i/>
          <w:sz w:val="24"/>
          <w:szCs w:val="24"/>
        </w:rPr>
        <w:t xml:space="preserve"> Informal bid procedures</w:t>
      </w:r>
      <w:r w:rsidRPr="00454880">
        <w:rPr>
          <w:rFonts w:ascii="Century Schoolbook" w:eastAsia="Times New Roman" w:hAnsi="Century Schoolbook" w:cs="Courier New"/>
          <w:bCs/>
          <w:sz w:val="24"/>
          <w:szCs w:val="24"/>
        </w:rPr>
        <w:t>.</w:t>
      </w:r>
      <w:r w:rsidRPr="00454880">
        <w:rPr>
          <w:rFonts w:ascii="Century Schoolbook" w:eastAsia="Times New Roman" w:hAnsi="Century Schoolbook" w:cs="Courier New"/>
          <w:sz w:val="24"/>
          <w:szCs w:val="24"/>
        </w:rPr>
        <w:t xml:space="preserve">  The plant clearance officer may direct the contractor to issue informal invitations for bid (orally, telephonically, or by other informal media), provided—</w:t>
      </w: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z w:val="24"/>
          <w:szCs w:val="24"/>
        </w:rPr>
      </w:pP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z w:val="24"/>
          <w:szCs w:val="24"/>
        </w:rPr>
      </w:pPr>
      <w:r w:rsidRPr="00454880">
        <w:rPr>
          <w:rFonts w:ascii="Century Schoolbook" w:eastAsia="Times New Roman" w:hAnsi="Century Schoolbook" w:cs="Courier New"/>
          <w:sz w:val="24"/>
          <w:szCs w:val="24"/>
        </w:rPr>
        <w:tab/>
      </w:r>
      <w:r w:rsidRPr="00454880">
        <w:rPr>
          <w:rFonts w:ascii="Century Schoolbook" w:eastAsia="Times New Roman" w:hAnsi="Century Schoolbook" w:cs="Courier New"/>
          <w:sz w:val="24"/>
          <w:szCs w:val="24"/>
        </w:rPr>
        <w:tab/>
        <w:t>(1)  Maximum practical competition is obtained;</w:t>
      </w: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z w:val="24"/>
          <w:szCs w:val="24"/>
        </w:rPr>
      </w:pP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z w:val="24"/>
          <w:szCs w:val="24"/>
        </w:rPr>
      </w:pPr>
      <w:r w:rsidRPr="00454880">
        <w:rPr>
          <w:rFonts w:ascii="Century Schoolbook" w:eastAsia="Times New Roman" w:hAnsi="Century Schoolbook" w:cs="Courier New"/>
          <w:sz w:val="24"/>
          <w:szCs w:val="24"/>
        </w:rPr>
        <w:tab/>
      </w:r>
      <w:r w:rsidRPr="00454880">
        <w:rPr>
          <w:rFonts w:ascii="Century Schoolbook" w:eastAsia="Times New Roman" w:hAnsi="Century Schoolbook" w:cs="Courier New"/>
          <w:sz w:val="24"/>
          <w:szCs w:val="24"/>
        </w:rPr>
        <w:tab/>
        <w:t>(2)  Sources solicited are recorded; and</w:t>
      </w: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z w:val="24"/>
          <w:szCs w:val="24"/>
        </w:rPr>
      </w:pP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z w:val="24"/>
          <w:szCs w:val="24"/>
        </w:rPr>
      </w:pPr>
      <w:r w:rsidRPr="00454880">
        <w:rPr>
          <w:rFonts w:ascii="Century Schoolbook" w:eastAsia="Times New Roman" w:hAnsi="Century Schoolbook" w:cs="Courier New"/>
          <w:sz w:val="24"/>
          <w:szCs w:val="24"/>
        </w:rPr>
        <w:tab/>
      </w:r>
      <w:r w:rsidRPr="00454880">
        <w:rPr>
          <w:rFonts w:ascii="Century Schoolbook" w:eastAsia="Times New Roman" w:hAnsi="Century Schoolbook" w:cs="Courier New"/>
          <w:sz w:val="24"/>
          <w:szCs w:val="24"/>
        </w:rPr>
        <w:tab/>
        <w:t>(3)  Informal bids are confirmed in writing.</w:t>
      </w: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bCs/>
          <w:sz w:val="24"/>
          <w:szCs w:val="24"/>
        </w:rPr>
      </w:pPr>
      <w:bookmarkStart w:id="2" w:name="P1089_57901"/>
      <w:bookmarkEnd w:id="2"/>
    </w:p>
    <w:p w:rsid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bCs/>
          <w:sz w:val="24"/>
          <w:szCs w:val="24"/>
        </w:rPr>
      </w:pPr>
      <w:r>
        <w:rPr>
          <w:rFonts w:ascii="Century Schoolbook" w:eastAsia="Times New Roman" w:hAnsi="Century Schoolbook" w:cs="Courier New"/>
          <w:bCs/>
          <w:sz w:val="24"/>
          <w:szCs w:val="24"/>
        </w:rPr>
        <w:t>* * * * *</w:t>
      </w:r>
    </w:p>
    <w:p w:rsid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bCs/>
          <w:sz w:val="24"/>
          <w:szCs w:val="24"/>
        </w:rPr>
      </w:pP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z w:val="24"/>
          <w:szCs w:val="24"/>
        </w:rPr>
      </w:pPr>
      <w:r w:rsidRPr="00454880">
        <w:rPr>
          <w:rFonts w:ascii="Century Schoolbook" w:eastAsia="Times New Roman" w:hAnsi="Century Schoolbook" w:cs="Courier New"/>
          <w:bCs/>
          <w:sz w:val="24"/>
          <w:szCs w:val="24"/>
        </w:rPr>
        <w:tab/>
        <w:t xml:space="preserve">(d)  </w:t>
      </w:r>
      <w:r w:rsidRPr="00454880">
        <w:rPr>
          <w:rFonts w:ascii="Century Schoolbook" w:eastAsia="Times New Roman" w:hAnsi="Century Schoolbook" w:cs="Courier New"/>
          <w:bCs/>
          <w:i/>
          <w:sz w:val="24"/>
          <w:szCs w:val="24"/>
        </w:rPr>
        <w:t>Noncompetitive sales</w:t>
      </w:r>
      <w:r w:rsidRPr="00454880">
        <w:rPr>
          <w:rFonts w:ascii="Century Schoolbook" w:eastAsia="Times New Roman" w:hAnsi="Century Schoolbook" w:cs="Courier New"/>
          <w:bCs/>
          <w:sz w:val="24"/>
          <w:szCs w:val="24"/>
        </w:rPr>
        <w:t>.</w:t>
      </w: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z w:val="24"/>
          <w:szCs w:val="24"/>
        </w:rPr>
      </w:pPr>
      <w:bookmarkStart w:id="3" w:name="P1111_59578"/>
      <w:bookmarkEnd w:id="3"/>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z w:val="24"/>
          <w:szCs w:val="24"/>
        </w:rPr>
      </w:pPr>
      <w:r w:rsidRPr="00454880">
        <w:rPr>
          <w:rFonts w:ascii="Century Schoolbook" w:eastAsia="Times New Roman" w:hAnsi="Century Schoolbook" w:cs="Courier New"/>
          <w:sz w:val="24"/>
          <w:szCs w:val="24"/>
        </w:rPr>
        <w:tab/>
      </w:r>
      <w:r w:rsidRPr="00454880">
        <w:rPr>
          <w:rFonts w:ascii="Century Schoolbook" w:eastAsia="Times New Roman" w:hAnsi="Century Schoolbook" w:cs="Courier New"/>
          <w:sz w:val="24"/>
          <w:szCs w:val="24"/>
        </w:rPr>
        <w:tab/>
        <w:t>(1)  Noncompetitive sales include purchases or retention at less than cost by the contractor.  Noncompetitive sales may be made when—</w:t>
      </w: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z w:val="24"/>
          <w:szCs w:val="24"/>
        </w:rPr>
      </w:pP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z w:val="24"/>
          <w:szCs w:val="24"/>
        </w:rPr>
      </w:pPr>
      <w:r w:rsidRPr="00454880">
        <w:rPr>
          <w:rFonts w:ascii="Century Schoolbook" w:eastAsia="Times New Roman" w:hAnsi="Century Schoolbook" w:cs="Courier New"/>
          <w:sz w:val="24"/>
          <w:szCs w:val="24"/>
        </w:rPr>
        <w:tab/>
      </w:r>
      <w:r w:rsidRPr="00454880">
        <w:rPr>
          <w:rFonts w:ascii="Century Schoolbook" w:eastAsia="Times New Roman" w:hAnsi="Century Schoolbook" w:cs="Courier New"/>
          <w:sz w:val="24"/>
          <w:szCs w:val="24"/>
        </w:rPr>
        <w:tab/>
      </w:r>
      <w:r w:rsidRPr="00454880">
        <w:rPr>
          <w:rFonts w:ascii="Century Schoolbook" w:eastAsia="Times New Roman" w:hAnsi="Century Schoolbook" w:cs="Courier New"/>
          <w:sz w:val="24"/>
          <w:szCs w:val="24"/>
        </w:rPr>
        <w:tab/>
        <w:t>(i)  The plant clearance officer determines that this method is essential to expeditious plant clearance; and</w:t>
      </w: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z w:val="24"/>
          <w:szCs w:val="24"/>
        </w:rPr>
      </w:pP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z w:val="24"/>
          <w:szCs w:val="24"/>
        </w:rPr>
      </w:pPr>
      <w:r w:rsidRPr="00454880">
        <w:rPr>
          <w:rFonts w:ascii="Century Schoolbook" w:eastAsia="Times New Roman" w:hAnsi="Century Schoolbook" w:cs="Courier New"/>
          <w:sz w:val="24"/>
          <w:szCs w:val="24"/>
        </w:rPr>
        <w:tab/>
      </w:r>
      <w:r w:rsidRPr="00454880">
        <w:rPr>
          <w:rFonts w:ascii="Century Schoolbook" w:eastAsia="Times New Roman" w:hAnsi="Century Schoolbook" w:cs="Courier New"/>
          <w:sz w:val="24"/>
          <w:szCs w:val="24"/>
        </w:rPr>
        <w:tab/>
      </w:r>
      <w:r w:rsidRPr="00454880">
        <w:rPr>
          <w:rFonts w:ascii="Century Schoolbook" w:eastAsia="Times New Roman" w:hAnsi="Century Schoolbook" w:cs="Courier New"/>
          <w:sz w:val="24"/>
          <w:szCs w:val="24"/>
        </w:rPr>
        <w:tab/>
        <w:t>(ii)  The Government's interests are adequately protected.</w:t>
      </w: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z w:val="24"/>
          <w:szCs w:val="24"/>
        </w:rPr>
      </w:pP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z w:val="24"/>
          <w:szCs w:val="24"/>
        </w:rPr>
      </w:pPr>
      <w:r w:rsidRPr="00454880">
        <w:rPr>
          <w:rFonts w:ascii="Century Schoolbook" w:eastAsia="Times New Roman" w:hAnsi="Century Schoolbook" w:cs="Courier New"/>
          <w:sz w:val="24"/>
          <w:szCs w:val="24"/>
        </w:rPr>
        <w:lastRenderedPageBreak/>
        <w:tab/>
      </w:r>
      <w:r w:rsidRPr="00454880">
        <w:rPr>
          <w:rFonts w:ascii="Century Schoolbook" w:eastAsia="Times New Roman" w:hAnsi="Century Schoolbook" w:cs="Courier New"/>
          <w:sz w:val="24"/>
          <w:szCs w:val="24"/>
        </w:rPr>
        <w:tab/>
        <w:t>(2)  Noncompetitive sales shall be at fair and reasonable prices, not less than those reasonably expected under competitive sales.</w:t>
      </w: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z w:val="24"/>
          <w:szCs w:val="24"/>
        </w:rPr>
      </w:pPr>
      <w:bookmarkStart w:id="4" w:name="P1127_60196"/>
      <w:bookmarkEnd w:id="4"/>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z w:val="24"/>
          <w:szCs w:val="24"/>
        </w:rPr>
      </w:pPr>
      <w:r w:rsidRPr="00454880">
        <w:rPr>
          <w:rFonts w:ascii="Century Schoolbook" w:eastAsia="Times New Roman" w:hAnsi="Century Schoolbook" w:cs="Courier New"/>
          <w:sz w:val="24"/>
          <w:szCs w:val="24"/>
        </w:rPr>
        <w:tab/>
      </w:r>
      <w:r w:rsidRPr="00454880">
        <w:rPr>
          <w:rFonts w:ascii="Century Schoolbook" w:eastAsia="Times New Roman" w:hAnsi="Century Schoolbook" w:cs="Courier New"/>
          <w:sz w:val="24"/>
          <w:szCs w:val="24"/>
        </w:rPr>
        <w:tab/>
        <w:t>(3)  Conditions justifying noncompetitive sales are—</w:t>
      </w: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z w:val="24"/>
          <w:szCs w:val="24"/>
        </w:rPr>
      </w:pP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z w:val="24"/>
          <w:szCs w:val="24"/>
        </w:rPr>
      </w:pPr>
      <w:r w:rsidRPr="00454880">
        <w:rPr>
          <w:rFonts w:ascii="Century Schoolbook" w:eastAsia="Times New Roman" w:hAnsi="Century Schoolbook" w:cs="Courier New"/>
          <w:sz w:val="24"/>
          <w:szCs w:val="24"/>
        </w:rPr>
        <w:tab/>
      </w:r>
      <w:r w:rsidRPr="00454880">
        <w:rPr>
          <w:rFonts w:ascii="Century Schoolbook" w:eastAsia="Times New Roman" w:hAnsi="Century Schoolbook" w:cs="Courier New"/>
          <w:sz w:val="24"/>
          <w:szCs w:val="24"/>
        </w:rPr>
        <w:tab/>
      </w:r>
      <w:r w:rsidRPr="00454880">
        <w:rPr>
          <w:rFonts w:ascii="Century Schoolbook" w:eastAsia="Times New Roman" w:hAnsi="Century Schoolbook" w:cs="Courier New"/>
          <w:sz w:val="24"/>
          <w:szCs w:val="24"/>
        </w:rPr>
        <w:tab/>
        <w:t>(i)  No acceptable bids are received under competitive sale;</w:t>
      </w: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z w:val="24"/>
          <w:szCs w:val="24"/>
        </w:rPr>
      </w:pP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z w:val="24"/>
          <w:szCs w:val="24"/>
        </w:rPr>
      </w:pPr>
      <w:r w:rsidRPr="00454880">
        <w:rPr>
          <w:rFonts w:ascii="Century Schoolbook" w:eastAsia="Times New Roman" w:hAnsi="Century Schoolbook" w:cs="Courier New"/>
          <w:sz w:val="24"/>
          <w:szCs w:val="24"/>
        </w:rPr>
        <w:tab/>
      </w:r>
      <w:r w:rsidRPr="00454880">
        <w:rPr>
          <w:rFonts w:ascii="Century Schoolbook" w:eastAsia="Times New Roman" w:hAnsi="Century Schoolbook" w:cs="Courier New"/>
          <w:sz w:val="24"/>
          <w:szCs w:val="24"/>
        </w:rPr>
        <w:tab/>
      </w:r>
      <w:r w:rsidRPr="00454880">
        <w:rPr>
          <w:rFonts w:ascii="Century Schoolbook" w:eastAsia="Times New Roman" w:hAnsi="Century Schoolbook" w:cs="Courier New"/>
          <w:sz w:val="24"/>
          <w:szCs w:val="24"/>
        </w:rPr>
        <w:tab/>
        <w:t>(ii)  Anticipated sales proceeds do not warrant competitive sale;</w:t>
      </w: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z w:val="24"/>
          <w:szCs w:val="24"/>
        </w:rPr>
      </w:pP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z w:val="24"/>
          <w:szCs w:val="24"/>
        </w:rPr>
      </w:pPr>
      <w:r w:rsidRPr="00454880">
        <w:rPr>
          <w:rFonts w:ascii="Century Schoolbook" w:eastAsia="Times New Roman" w:hAnsi="Century Schoolbook" w:cs="Courier New"/>
          <w:sz w:val="24"/>
          <w:szCs w:val="24"/>
        </w:rPr>
        <w:tab/>
      </w:r>
      <w:r w:rsidRPr="00454880">
        <w:rPr>
          <w:rFonts w:ascii="Century Schoolbook" w:eastAsia="Times New Roman" w:hAnsi="Century Schoolbook" w:cs="Courier New"/>
          <w:sz w:val="24"/>
          <w:szCs w:val="24"/>
        </w:rPr>
        <w:tab/>
      </w:r>
      <w:r w:rsidRPr="00454880">
        <w:rPr>
          <w:rFonts w:ascii="Century Schoolbook" w:eastAsia="Times New Roman" w:hAnsi="Century Schoolbook" w:cs="Courier New"/>
          <w:sz w:val="24"/>
          <w:szCs w:val="24"/>
        </w:rPr>
        <w:tab/>
        <w:t>(iii)  Specialized nature of the property would not create bidder interest;</w:t>
      </w: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z w:val="24"/>
          <w:szCs w:val="24"/>
        </w:rPr>
      </w:pP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z w:val="24"/>
          <w:szCs w:val="24"/>
        </w:rPr>
      </w:pPr>
      <w:r w:rsidRPr="00454880">
        <w:rPr>
          <w:rFonts w:ascii="Century Schoolbook" w:eastAsia="Times New Roman" w:hAnsi="Century Schoolbook" w:cs="Courier New"/>
          <w:sz w:val="24"/>
          <w:szCs w:val="24"/>
        </w:rPr>
        <w:tab/>
      </w:r>
      <w:r w:rsidRPr="00454880">
        <w:rPr>
          <w:rFonts w:ascii="Century Schoolbook" w:eastAsia="Times New Roman" w:hAnsi="Century Schoolbook" w:cs="Courier New"/>
          <w:sz w:val="24"/>
          <w:szCs w:val="24"/>
        </w:rPr>
        <w:tab/>
      </w:r>
      <w:r w:rsidRPr="00454880">
        <w:rPr>
          <w:rFonts w:ascii="Century Schoolbook" w:eastAsia="Times New Roman" w:hAnsi="Century Schoolbook" w:cs="Courier New"/>
          <w:sz w:val="24"/>
          <w:szCs w:val="24"/>
        </w:rPr>
        <w:tab/>
        <w:t>(iv)  Removal of the property would reduce its value or result in disproportionate handling expenses; or</w:t>
      </w:r>
    </w:p>
    <w:p w:rsidR="00454880" w:rsidRP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z w:val="24"/>
          <w:szCs w:val="24"/>
        </w:rPr>
      </w:pPr>
    </w:p>
    <w:p w:rsidR="00454880" w:rsidRDefault="0045488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z w:val="24"/>
          <w:szCs w:val="24"/>
        </w:rPr>
      </w:pPr>
      <w:r w:rsidRPr="00454880">
        <w:rPr>
          <w:rFonts w:ascii="Century Schoolbook" w:eastAsia="Times New Roman" w:hAnsi="Century Schoolbook" w:cs="Courier New"/>
          <w:sz w:val="24"/>
          <w:szCs w:val="24"/>
        </w:rPr>
        <w:tab/>
      </w:r>
      <w:r w:rsidRPr="00454880">
        <w:rPr>
          <w:rFonts w:ascii="Century Schoolbook" w:eastAsia="Times New Roman" w:hAnsi="Century Schoolbook" w:cs="Courier New"/>
          <w:sz w:val="24"/>
          <w:szCs w:val="24"/>
        </w:rPr>
        <w:tab/>
      </w:r>
      <w:r w:rsidRPr="00454880">
        <w:rPr>
          <w:rFonts w:ascii="Century Schoolbook" w:eastAsia="Times New Roman" w:hAnsi="Century Schoolbook" w:cs="Courier New"/>
          <w:sz w:val="24"/>
          <w:szCs w:val="24"/>
        </w:rPr>
        <w:tab/>
        <w:t>(v)  Such action is essential to the Government's interests.</w:t>
      </w:r>
    </w:p>
    <w:p w:rsidR="00733550" w:rsidRPr="00454880" w:rsidRDefault="00733550" w:rsidP="00125B42">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z w:val="24"/>
          <w:szCs w:val="24"/>
        </w:rPr>
      </w:pPr>
    </w:p>
    <w:p w:rsidR="00454880" w:rsidRDefault="00454880" w:rsidP="00125B42">
      <w:r>
        <w:t>* * * * *</w:t>
      </w:r>
    </w:p>
    <w:p w:rsidR="00454880" w:rsidRPr="002976BF" w:rsidRDefault="00454880" w:rsidP="00125B42">
      <w:pPr>
        <w:pStyle w:val="DFARS"/>
        <w:rPr>
          <w:b/>
        </w:rPr>
      </w:pPr>
      <w:r w:rsidRPr="002976BF">
        <w:rPr>
          <w:b/>
        </w:rPr>
        <w:t>252.245-7003  Contractor Property Management System Administration.</w:t>
      </w:r>
    </w:p>
    <w:p w:rsidR="00454880" w:rsidRPr="00C723BB" w:rsidRDefault="00454880" w:rsidP="00125B42">
      <w:pPr>
        <w:pStyle w:val="DFARS"/>
      </w:pPr>
      <w:r w:rsidRPr="00C723BB">
        <w:t xml:space="preserve">As prescribed in </w:t>
      </w:r>
      <w:hyperlink r:id="rId5" w:anchor="245.107" w:history="1">
        <w:r w:rsidRPr="00287113">
          <w:rPr>
            <w:rStyle w:val="Hyperlink"/>
          </w:rPr>
          <w:t>245.107</w:t>
        </w:r>
      </w:hyperlink>
      <w:r>
        <w:t>(4)</w:t>
      </w:r>
      <w:r w:rsidRPr="00C723BB">
        <w:t xml:space="preserve">, insert the following clause: </w:t>
      </w:r>
    </w:p>
    <w:p w:rsidR="00454880" w:rsidRPr="00C723BB" w:rsidRDefault="00454880" w:rsidP="00125B42">
      <w:pPr>
        <w:pStyle w:val="DFARS"/>
      </w:pPr>
    </w:p>
    <w:p w:rsidR="00454880" w:rsidRDefault="00454880" w:rsidP="00125B42">
      <w:pPr>
        <w:pStyle w:val="DFARS"/>
        <w:jc w:val="center"/>
      </w:pPr>
      <w:r w:rsidRPr="00C723BB">
        <w:t xml:space="preserve">CONTRACTOR PROPERTY MANAGEMENT SYSTEM ADMINISTRATION </w:t>
      </w:r>
    </w:p>
    <w:p w:rsidR="00454880" w:rsidRPr="00C723BB" w:rsidRDefault="00454880" w:rsidP="00125B42">
      <w:pPr>
        <w:pStyle w:val="DFARS"/>
        <w:jc w:val="center"/>
      </w:pPr>
      <w:r w:rsidRPr="00C723BB">
        <w:t>(</w:t>
      </w:r>
      <w:r>
        <w:t>APR 2012</w:t>
      </w:r>
      <w:r w:rsidRPr="00C723BB">
        <w:t>)</w:t>
      </w:r>
    </w:p>
    <w:p w:rsidR="00454880" w:rsidRPr="00C723BB" w:rsidRDefault="00454880" w:rsidP="00125B42">
      <w:pPr>
        <w:pStyle w:val="DFARS"/>
      </w:pPr>
    </w:p>
    <w:p w:rsidR="00454880" w:rsidRPr="00C723BB" w:rsidRDefault="00454880" w:rsidP="00125B42">
      <w:pPr>
        <w:pStyle w:val="DFARS"/>
      </w:pPr>
      <w:r w:rsidRPr="00C723BB">
        <w:tab/>
        <w:t xml:space="preserve">(a)  </w:t>
      </w:r>
      <w:r w:rsidRPr="00C723BB">
        <w:rPr>
          <w:i/>
        </w:rPr>
        <w:t>Definitions.</w:t>
      </w:r>
      <w:r w:rsidRPr="00C723BB">
        <w:t xml:space="preserve">  As used in this clause— </w:t>
      </w:r>
    </w:p>
    <w:p w:rsidR="00454880" w:rsidRPr="00C723BB" w:rsidRDefault="00454880" w:rsidP="00125B42">
      <w:pPr>
        <w:pStyle w:val="DFARS"/>
      </w:pPr>
    </w:p>
    <w:p w:rsidR="00454880" w:rsidRDefault="00454880" w:rsidP="00125B42">
      <w:pPr>
        <w:pStyle w:val="DFARS"/>
      </w:pPr>
      <w:r w:rsidRPr="00C723BB">
        <w:t>“Acceptable property management system” means a property system that complies with the system criteria in paragraph (c) of this clause.</w:t>
      </w:r>
    </w:p>
    <w:p w:rsidR="00454880" w:rsidRDefault="00454880" w:rsidP="00125B42">
      <w:pPr>
        <w:pStyle w:val="DFARS"/>
      </w:pPr>
    </w:p>
    <w:p w:rsidR="00454880" w:rsidRPr="00C723BB" w:rsidRDefault="00454880" w:rsidP="00125B42">
      <w:pPr>
        <w:pStyle w:val="DFARS"/>
      </w:pPr>
      <w:r w:rsidRPr="00C723BB">
        <w:t xml:space="preserve">“Property management system” means the Contractor’s system or systems for managing and controlling Government property.  </w:t>
      </w:r>
    </w:p>
    <w:p w:rsidR="00454880" w:rsidRDefault="00454880" w:rsidP="00125B42">
      <w:pPr>
        <w:pStyle w:val="DFARS"/>
      </w:pPr>
    </w:p>
    <w:p w:rsidR="00454880" w:rsidRPr="00C723BB" w:rsidRDefault="00454880" w:rsidP="00125B42">
      <w:pPr>
        <w:pStyle w:val="DFARS"/>
      </w:pPr>
      <w:r w:rsidRPr="00C723BB">
        <w:t>“Significant deficiency” means a shortcoming in the system that materially affects the ability of officials of the Department of Defense to rely upon information produced by the system that is needed for management purposes.</w:t>
      </w:r>
    </w:p>
    <w:p w:rsidR="00454880" w:rsidRPr="00C723BB" w:rsidRDefault="00454880" w:rsidP="00125B42">
      <w:pPr>
        <w:pStyle w:val="DFARS"/>
      </w:pPr>
    </w:p>
    <w:p w:rsidR="00454880" w:rsidRPr="00C723BB" w:rsidRDefault="00454880" w:rsidP="00125B42">
      <w:pPr>
        <w:pStyle w:val="DFARS"/>
      </w:pPr>
      <w:r w:rsidRPr="00C723BB">
        <w:tab/>
        <w:t xml:space="preserve">(b)  </w:t>
      </w:r>
      <w:r w:rsidRPr="00C723BB">
        <w:rPr>
          <w:i/>
        </w:rPr>
        <w:t>General.</w:t>
      </w:r>
      <w:r w:rsidRPr="00C723BB">
        <w:t xml:space="preserve">  The Contractor shall establish and maintain an acceptable property management system.  Failure to maintain an acceptable property management system, as defined in this clause, may result in disapproval of the system by the Contracting Officer and/or withholding of payments.</w:t>
      </w:r>
    </w:p>
    <w:p w:rsidR="00454880" w:rsidRPr="00C723BB" w:rsidRDefault="00454880" w:rsidP="00125B42">
      <w:pPr>
        <w:pStyle w:val="DFARS"/>
      </w:pPr>
    </w:p>
    <w:p w:rsidR="00454880" w:rsidRPr="00C723BB" w:rsidRDefault="00454880" w:rsidP="00125B42">
      <w:pPr>
        <w:pStyle w:val="DFARS"/>
      </w:pPr>
      <w:r w:rsidRPr="00C723BB">
        <w:tab/>
        <w:t xml:space="preserve">(c)  </w:t>
      </w:r>
      <w:r w:rsidRPr="00C723BB">
        <w:rPr>
          <w:i/>
        </w:rPr>
        <w:t>System criteria.</w:t>
      </w:r>
      <w:r w:rsidRPr="00C723BB">
        <w:t xml:space="preserve">  The Contractor’s property management system shall be in accordance with paragraph (f) of the contract clause at Federal Acquisition Regulation 52.245-1. </w:t>
      </w:r>
    </w:p>
    <w:p w:rsidR="00454880" w:rsidRPr="00C723BB" w:rsidRDefault="00454880" w:rsidP="00125B42">
      <w:pPr>
        <w:pStyle w:val="DFARS"/>
      </w:pPr>
    </w:p>
    <w:p w:rsidR="00454880" w:rsidRPr="00C723BB" w:rsidRDefault="00454880" w:rsidP="00125B42">
      <w:pPr>
        <w:pStyle w:val="DFARS"/>
      </w:pPr>
      <w:r w:rsidRPr="00C723BB">
        <w:tab/>
        <w:t xml:space="preserve">(d)  </w:t>
      </w:r>
      <w:r w:rsidRPr="00C723BB">
        <w:rPr>
          <w:i/>
        </w:rPr>
        <w:t>Significant deficiencies.</w:t>
      </w:r>
      <w:r w:rsidRPr="00C723BB">
        <w:t xml:space="preserve"> (1)  The Contracting Officer will provide an initial determination to the Contractor, in writing, of any significant deficiencies.  The initial determination will describe the deficiency in sufficient detail to allow the Contractor to understand the deficiency. </w:t>
      </w:r>
    </w:p>
    <w:p w:rsidR="00454880" w:rsidRPr="00C723BB" w:rsidRDefault="00454880" w:rsidP="00125B42">
      <w:pPr>
        <w:pStyle w:val="DFARS"/>
      </w:pPr>
    </w:p>
    <w:p w:rsidR="00454880" w:rsidRPr="00C723BB" w:rsidRDefault="00454880" w:rsidP="00125B42">
      <w:pPr>
        <w:pStyle w:val="DFARS"/>
      </w:pPr>
      <w:r w:rsidRPr="00C723BB">
        <w:tab/>
      </w:r>
      <w:r w:rsidRPr="00C723BB">
        <w:tab/>
        <w:t>(2)  The Contractor shall respond within 30 days to a written initial determination from the Contracting Officer that identifies significant deficiencies in the Contractor's property management system.  If the Contractor disagrees with the initial determination, the Contractor shall state, in writing, its rationale for disagreeing.</w:t>
      </w:r>
    </w:p>
    <w:p w:rsidR="00454880" w:rsidRPr="00C723BB" w:rsidRDefault="00454880" w:rsidP="00125B42">
      <w:pPr>
        <w:pStyle w:val="DFARS"/>
      </w:pPr>
    </w:p>
    <w:p w:rsidR="00454880" w:rsidRDefault="00454880" w:rsidP="00125B42">
      <w:pPr>
        <w:pStyle w:val="DFARS"/>
      </w:pPr>
      <w:r w:rsidRPr="00C723BB">
        <w:tab/>
      </w:r>
      <w:r w:rsidRPr="00C723BB">
        <w:tab/>
        <w:t>(3)  The Contracting Officer will evaluate the Contractor's response and notify the Contractor, in writing, of the Contracting Officer’s final determination concerning—</w:t>
      </w:r>
    </w:p>
    <w:p w:rsidR="00454880" w:rsidRPr="00C723BB" w:rsidRDefault="00454880" w:rsidP="00125B42">
      <w:pPr>
        <w:pStyle w:val="DFARS"/>
      </w:pPr>
    </w:p>
    <w:p w:rsidR="00454880" w:rsidRPr="00C723BB" w:rsidRDefault="00454880" w:rsidP="00125B42">
      <w:pPr>
        <w:pStyle w:val="DFARS"/>
      </w:pPr>
      <w:r w:rsidRPr="00C723BB">
        <w:t xml:space="preserve">        </w:t>
      </w:r>
      <w:r w:rsidRPr="00C723BB">
        <w:tab/>
      </w:r>
      <w:r w:rsidRPr="00C723BB">
        <w:tab/>
        <w:t>(i)  Remaining significant deficiencies;</w:t>
      </w:r>
    </w:p>
    <w:p w:rsidR="00454880" w:rsidRPr="00C723BB" w:rsidRDefault="00454880" w:rsidP="00125B42">
      <w:pPr>
        <w:pStyle w:val="DFARS"/>
      </w:pPr>
    </w:p>
    <w:p w:rsidR="00454880" w:rsidRPr="00C723BB" w:rsidRDefault="00454880" w:rsidP="00125B42">
      <w:pPr>
        <w:pStyle w:val="DFARS"/>
      </w:pPr>
      <w:r w:rsidRPr="00C723BB">
        <w:tab/>
      </w:r>
      <w:r w:rsidRPr="00C723BB">
        <w:tab/>
      </w:r>
      <w:r w:rsidRPr="00C723BB">
        <w:tab/>
        <w:t xml:space="preserve">(ii)  The adequacy of any proposed or completed corrective action; and </w:t>
      </w:r>
    </w:p>
    <w:p w:rsidR="00454880" w:rsidRPr="00C723BB" w:rsidRDefault="00454880" w:rsidP="00125B42">
      <w:pPr>
        <w:pStyle w:val="DFARS"/>
      </w:pPr>
    </w:p>
    <w:p w:rsidR="00454880" w:rsidRPr="00C723BB" w:rsidRDefault="00454880" w:rsidP="00125B42">
      <w:pPr>
        <w:pStyle w:val="DFARS"/>
      </w:pPr>
      <w:r w:rsidRPr="00C723BB">
        <w:tab/>
      </w:r>
      <w:r w:rsidRPr="00C723BB">
        <w:tab/>
      </w:r>
      <w:r w:rsidRPr="00C723BB">
        <w:tab/>
        <w:t>(iii)  System disapproval, if the Contracting Officer determines that one or more significant deficiencies remain.</w:t>
      </w:r>
    </w:p>
    <w:p w:rsidR="00454880" w:rsidRPr="00C723BB" w:rsidRDefault="00454880" w:rsidP="00125B42">
      <w:pPr>
        <w:pStyle w:val="DFARS"/>
      </w:pPr>
    </w:p>
    <w:p w:rsidR="00454880" w:rsidRDefault="00454880" w:rsidP="00125B42">
      <w:pPr>
        <w:pStyle w:val="DFARS"/>
      </w:pPr>
      <w:r w:rsidRPr="00C723BB">
        <w:tab/>
        <w:t>(e)  If the Contractor receives the Contracting Officer’s final determination of significant deficiencies, the Contractor shall, within 45 days of receipt of the final determination, either correct the significant deficiencies or submit an acceptable corrective action plan showing milestones and actions to eliminate the significant deficiencies.</w:t>
      </w:r>
    </w:p>
    <w:p w:rsidR="00454880" w:rsidRPr="00C723BB" w:rsidRDefault="00454880" w:rsidP="00125B42">
      <w:pPr>
        <w:pStyle w:val="DFARS"/>
      </w:pPr>
    </w:p>
    <w:p w:rsidR="00454880" w:rsidRPr="00C723BB" w:rsidRDefault="00454880" w:rsidP="00125B42">
      <w:pPr>
        <w:pStyle w:val="DFARS"/>
      </w:pPr>
    </w:p>
    <w:p w:rsidR="00454880" w:rsidRDefault="00454880" w:rsidP="00125B42">
      <w:pPr>
        <w:pStyle w:val="DFARS"/>
      </w:pPr>
      <w:r w:rsidRPr="00C723BB">
        <w:tab/>
        <w:t xml:space="preserve">(f)  </w:t>
      </w:r>
      <w:r w:rsidRPr="00C723BB">
        <w:rPr>
          <w:i/>
        </w:rPr>
        <w:t>Withholding payments.</w:t>
      </w:r>
      <w:r w:rsidRPr="00C723BB">
        <w:t xml:space="preserve">  If the Contracting Officer makes a final determination to </w:t>
      </w:r>
    </w:p>
    <w:p w:rsidR="00454880" w:rsidRDefault="00454880" w:rsidP="00125B42">
      <w:pPr>
        <w:pStyle w:val="DFARS"/>
      </w:pPr>
      <w:r w:rsidRPr="00C723BB">
        <w:t xml:space="preserve">disapprove the Contractor’s property management system, and the contract includes </w:t>
      </w:r>
    </w:p>
    <w:p w:rsidR="00454880" w:rsidRDefault="00454880" w:rsidP="00125B42">
      <w:pPr>
        <w:pStyle w:val="DFARS"/>
      </w:pPr>
      <w:r w:rsidRPr="00C723BB">
        <w:t xml:space="preserve">the clause at </w:t>
      </w:r>
      <w:hyperlink r:id="rId6" w:anchor="252.242-7005" w:history="1">
        <w:r w:rsidRPr="00287113">
          <w:rPr>
            <w:rStyle w:val="Hyperlink"/>
          </w:rPr>
          <w:t>252.242-7005</w:t>
        </w:r>
      </w:hyperlink>
      <w:r w:rsidRPr="00C723BB">
        <w:t xml:space="preserve">, Contractor Business Systems, the Contracting Officer will </w:t>
      </w:r>
    </w:p>
    <w:p w:rsidR="00454880" w:rsidRPr="00C723BB" w:rsidRDefault="00454880" w:rsidP="00125B42">
      <w:pPr>
        <w:pStyle w:val="DFARS"/>
      </w:pPr>
      <w:r w:rsidRPr="00C723BB">
        <w:t>withhold payments in accordance with that clause.</w:t>
      </w:r>
    </w:p>
    <w:p w:rsidR="00454880" w:rsidRPr="00C723BB" w:rsidRDefault="00454880" w:rsidP="00125B42">
      <w:pPr>
        <w:pStyle w:val="DFARS"/>
      </w:pPr>
    </w:p>
    <w:p w:rsidR="00454880" w:rsidRDefault="00454880" w:rsidP="00125B42">
      <w:pPr>
        <w:pStyle w:val="DFARS"/>
        <w:jc w:val="center"/>
      </w:pPr>
      <w:r w:rsidRPr="00C723BB">
        <w:t>(End of clause)</w:t>
      </w:r>
    </w:p>
    <w:p w:rsidR="00454880" w:rsidRDefault="00454880" w:rsidP="00125B42">
      <w:pPr>
        <w:pStyle w:val="DFARS"/>
        <w:jc w:val="center"/>
      </w:pPr>
    </w:p>
    <w:p w:rsidR="00454880" w:rsidRDefault="003145DB" w:rsidP="00125B42">
      <w:r>
        <w:t>* * * * *</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b/>
          <w:sz w:val="24"/>
          <w:szCs w:val="24"/>
        </w:rPr>
      </w:pPr>
      <w:r w:rsidRPr="00733550">
        <w:rPr>
          <w:rFonts w:ascii="Century Schoolbook" w:eastAsia="Times New Roman" w:hAnsi="Century Schoolbook" w:cs="Courier New"/>
          <w:b/>
          <w:sz w:val="24"/>
          <w:szCs w:val="24"/>
        </w:rPr>
        <w:t>252.245-7004  Reporting, Reutilization, and Disposal.</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 xml:space="preserve">As prescribed in </w:t>
      </w:r>
      <w:hyperlink r:id="rId7" w:anchor="245.107" w:history="1">
        <w:r w:rsidRPr="00733550">
          <w:rPr>
            <w:rFonts w:ascii="Century Schoolbook" w:eastAsia="Times New Roman" w:hAnsi="Century Schoolbook" w:cs="Courier New"/>
            <w:color w:val="0000FF"/>
            <w:sz w:val="24"/>
            <w:szCs w:val="24"/>
            <w:u w:val="single"/>
          </w:rPr>
          <w:t>245.107</w:t>
        </w:r>
      </w:hyperlink>
      <w:r w:rsidRPr="00733550">
        <w:rPr>
          <w:rFonts w:ascii="Century Schoolbook" w:eastAsia="Times New Roman" w:hAnsi="Century Schoolbook" w:cs="Courier New"/>
          <w:sz w:val="24"/>
          <w:szCs w:val="24"/>
        </w:rPr>
        <w:t>(5), use the following clause:</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 w:val="bar" w:pos="10080"/>
        </w:tabs>
        <w:overflowPunct w:val="0"/>
        <w:autoSpaceDE w:val="0"/>
        <w:autoSpaceDN w:val="0"/>
        <w:adjustRightInd w:val="0"/>
        <w:spacing w:after="0" w:line="240" w:lineRule="exact"/>
        <w:jc w:val="center"/>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REPORTING, REUTILIZATION, AND DISPOSAL (DEC 2017)</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t xml:space="preserve">(a)  </w:t>
      </w:r>
      <w:r w:rsidRPr="00733550">
        <w:rPr>
          <w:rFonts w:ascii="Century Schoolbook" w:eastAsia="Times New Roman" w:hAnsi="Century Schoolbook" w:cs="Courier New"/>
          <w:i/>
          <w:sz w:val="24"/>
          <w:szCs w:val="24"/>
        </w:rPr>
        <w:t>Definitions.</w:t>
      </w:r>
      <w:r w:rsidRPr="00733550">
        <w:rPr>
          <w:rFonts w:ascii="Century Schoolbook" w:eastAsia="Times New Roman" w:hAnsi="Century Schoolbook" w:cs="Courier New"/>
          <w:sz w:val="24"/>
          <w:szCs w:val="24"/>
        </w:rPr>
        <w:t xml:space="preserve">  As used in this clause—</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(1)  “Demilitarization” means the act of eliminating the functional capabilities and inherent military design features from DoD personal property.  Methods and degree range from removal and destruction of critical features to total destruction by cutting, tearing, crushing, mangling, shredding, melting, burning, etc.</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 xml:space="preserve">(2) </w:t>
      </w:r>
      <w:r w:rsidRPr="00733550">
        <w:rPr>
          <w:rFonts w:ascii="Century Schoolbook" w:eastAsia="Times New Roman" w:hAnsi="Century Schoolbook" w:cs="Courier New"/>
          <w:sz w:val="24"/>
          <w:szCs w:val="24"/>
        </w:rPr>
        <w:tab/>
        <w:t xml:space="preserve"> “Export-controlled items” means items subject to the Export Administration Regulations (EAR) (15 CFR parts 730-774) or the International Traffic in Arms Regulations [(ITAR)] (22 CFR parts 120-130).  The term includes—</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 xml:space="preserve">(i)  “Defense items,” defined in the Arms Export Control Act, 22 U.S.C. 2778(j)(4)(A), as defense articles, defense services, and related technical data, etc.; and </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 xml:space="preserve">(ii)  “Items,” defined in the EAR as “commodities,” “software,” and “technology,” terms that are also defined in the EAR, 15 CFR 772.1.  </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(3)  “Ineligible transferees” means individuals, entities, or countries—</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(i)  Excluded from Federal programs by the General Services</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 xml:space="preserve"> Administration as identified in the System for Award Management Exclusions located at</w:t>
      </w:r>
      <w:r w:rsidRPr="00733550">
        <w:rPr>
          <w:rFonts w:ascii="Century Schoolbook" w:eastAsia="Times New Roman" w:hAnsi="Century Schoolbook" w:cs="Courier New"/>
          <w:b/>
          <w:sz w:val="24"/>
          <w:szCs w:val="24"/>
        </w:rPr>
        <w:t xml:space="preserve"> </w:t>
      </w:r>
      <w:hyperlink r:id="rId8" w:history="1">
        <w:r w:rsidRPr="00733550">
          <w:rPr>
            <w:rFonts w:ascii="Century Schoolbook" w:eastAsia="Times New Roman" w:hAnsi="Century Schoolbook" w:cs="Courier New"/>
            <w:color w:val="0000FF"/>
            <w:sz w:val="24"/>
            <w:szCs w:val="24"/>
            <w:u w:val="single"/>
          </w:rPr>
          <w:t>https://www.acquisition.gov</w:t>
        </w:r>
      </w:hyperlink>
      <w:r w:rsidRPr="00733550">
        <w:rPr>
          <w:rFonts w:ascii="Century Schoolbook" w:eastAsia="Times New Roman" w:hAnsi="Century Schoolbook" w:cs="Courier New"/>
          <w:sz w:val="24"/>
          <w:szCs w:val="24"/>
        </w:rPr>
        <w:t>;</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(ii)  Delinquent on obligations to the U.S. Government under surplus sales contracts;</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(iii)  Designated by the Department of Defense as ineligible, debarred, or suspended from defense contracts; or</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(iv)  Subject to denial, debarment, or other sanctions under export control laws and related laws and regulations, and orders administered by the Department of State, the Department of Commerce, the Department of Homeland Security, or the Department of the Treasury.</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(4)  “Scrap” means property that has no value except for its basic material content.  For purposes of demilitarization, scrap is defined as recyclable waste and discarded materials derived from items that have been rendered useless beyond repair, rehabilitation, or restoration such that the item’s original identity, utility, form, fit, and function have been destroyed.  Items can be classified as scrap if processed by cutting, tearing, crushing, mangling, shredding, or melting.  Intact or recognizable components and parts are not “scrap.”</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(5)  “Serviceable or usable property” means property with potential for reutilization or sale “as is” or with minor repairs or alterations.</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t xml:space="preserve">(b)  </w:t>
      </w:r>
      <w:r w:rsidRPr="00733550">
        <w:rPr>
          <w:rFonts w:ascii="Century Schoolbook" w:eastAsia="Times New Roman" w:hAnsi="Century Schoolbook" w:cs="Courier New"/>
          <w:i/>
          <w:sz w:val="24"/>
          <w:szCs w:val="24"/>
        </w:rPr>
        <w:t xml:space="preserve">Inventory disposal schedules.  </w:t>
      </w:r>
      <w:r w:rsidRPr="00733550">
        <w:rPr>
          <w:rFonts w:ascii="Century Schoolbook" w:eastAsia="Times New Roman" w:hAnsi="Century Schoolbook" w:cs="Courier New"/>
          <w:sz w:val="24"/>
          <w:szCs w:val="24"/>
        </w:rPr>
        <w:t xml:space="preserve">Unless disposition instructions are otherwise included in this contract, the Contractor shall complete SF 1428, Inventory Schedule B, within the Plant Clearance Automated Reutilization Screening System (PCARSS).  Information on PCARSS can be obtained from the plant clearance </w:t>
      </w:r>
    </w:p>
    <w:p w:rsidR="00733550" w:rsidRPr="00733550" w:rsidRDefault="00733550" w:rsidP="00733550">
      <w:pPr>
        <w:tabs>
          <w:tab w:val="left" w:pos="360"/>
          <w:tab w:val="left" w:pos="810"/>
          <w:tab w:val="left" w:pos="1210"/>
          <w:tab w:val="left" w:pos="1656"/>
          <w:tab w:val="left" w:pos="2131"/>
          <w:tab w:val="left" w:pos="2520"/>
          <w:tab w:val="bar" w:pos="1008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 xml:space="preserve">officer and at </w:t>
      </w:r>
      <w:hyperlink r:id="rId9" w:history="1">
        <w:r w:rsidRPr="00733550">
          <w:rPr>
            <w:rFonts w:ascii="Century Schoolbook" w:eastAsia="Times New Roman" w:hAnsi="Century Schoolbook" w:cs="Courier New"/>
            <w:color w:val="0000FF"/>
            <w:sz w:val="24"/>
            <w:szCs w:val="24"/>
            <w:u w:val="single"/>
          </w:rPr>
          <w:t>http://www.dcma.mil/WBT/PCARSS/</w:t>
        </w:r>
      </w:hyperlink>
      <w:r w:rsidRPr="00733550">
        <w:rPr>
          <w:rFonts w:ascii="Century Schoolbook" w:eastAsia="Times New Roman" w:hAnsi="Century Schoolbook" w:cs="Courier New"/>
          <w:sz w:val="24"/>
          <w:szCs w:val="24"/>
        </w:rPr>
        <w:t>.</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u w:val="single"/>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(1)  The SF 1428 shall contain the following:</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(i)  If known, the applicable Federal Supply Code (FSC) for all items, except items in scrap condition.</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(ii)  If known, the manufacturer name for all aircraft components under Federal Supply Group (FSG) 16 or 17 and FSCs 2620, 2810, 2915, 2925, 2935, 2945, 2995, 4920, 5821, 5826, 5841, 6340, and 6615.</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(iii)  The manufacturer name, make, model number, model year, and serial number for all aircraft under FSCs 1510 and 1520.</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ind w:right="-180"/>
        <w:textAlignment w:val="baseline"/>
        <w:rPr>
          <w:rFonts w:ascii="Century Schoolbook" w:eastAsia="Times New Roman" w:hAnsi="Century Schoolbook" w:cs="Times New Roman"/>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 xml:space="preserve">(iv)  </w:t>
      </w:r>
      <w:r w:rsidRPr="00733550">
        <w:rPr>
          <w:rFonts w:ascii="Century Schoolbook" w:eastAsia="Times New Roman" w:hAnsi="Century Schoolbook" w:cs="Courier New"/>
          <w:i/>
          <w:sz w:val="24"/>
          <w:szCs w:val="24"/>
        </w:rPr>
        <w:t xml:space="preserve">Appropriate </w:t>
      </w:r>
      <w:r w:rsidRPr="00733550">
        <w:rPr>
          <w:rFonts w:ascii="Century Schoolbook" w:eastAsia="Times New Roman" w:hAnsi="Century Schoolbook" w:cs="Times New Roman"/>
          <w:i/>
          <w:sz w:val="24"/>
          <w:szCs w:val="24"/>
        </w:rPr>
        <w:t>Federal Condition Codes</w:t>
      </w:r>
      <w:r w:rsidRPr="00733550">
        <w:rPr>
          <w:rFonts w:ascii="Century Schoolbook" w:eastAsia="Times New Roman" w:hAnsi="Century Schoolbook" w:cs="Times New Roman"/>
          <w:sz w:val="24"/>
          <w:szCs w:val="24"/>
        </w:rPr>
        <w:t xml:space="preserve">.  See Appendix 2 of DLM 4000.25-2, Military Standard Transaction Reporting and Accounting Procedures (MILSTRAP) manual, edition in effect as of the date of this contract.  Information on Federal Condition Codes can be obtained at </w:t>
      </w:r>
    </w:p>
    <w:p w:rsidR="00733550" w:rsidRPr="00733550" w:rsidRDefault="005F7E7F" w:rsidP="00733550">
      <w:pPr>
        <w:tabs>
          <w:tab w:val="left" w:pos="360"/>
          <w:tab w:val="left" w:pos="810"/>
          <w:tab w:val="left" w:pos="1210"/>
          <w:tab w:val="left" w:pos="1656"/>
          <w:tab w:val="left" w:pos="2131"/>
          <w:tab w:val="left" w:pos="2520"/>
          <w:tab w:val="bar" w:pos="10080"/>
        </w:tabs>
        <w:overflowPunct w:val="0"/>
        <w:autoSpaceDE w:val="0"/>
        <w:autoSpaceDN w:val="0"/>
        <w:adjustRightInd w:val="0"/>
        <w:spacing w:after="0" w:line="240" w:lineRule="exact"/>
        <w:ind w:right="-180"/>
        <w:textAlignment w:val="baseline"/>
        <w:rPr>
          <w:rFonts w:ascii="Century Schoolbook" w:eastAsia="Times New Roman" w:hAnsi="Century Schoolbook" w:cs="Times New Roman"/>
          <w:sz w:val="24"/>
          <w:szCs w:val="24"/>
        </w:rPr>
      </w:pPr>
      <w:hyperlink r:id="rId10" w:history="1">
        <w:r w:rsidR="00733550" w:rsidRPr="00733550">
          <w:rPr>
            <w:rFonts w:ascii="Century Schoolbook" w:eastAsia="Times New Roman" w:hAnsi="Century Schoolbook" w:cs="Times New Roman"/>
            <w:color w:val="0000FF"/>
            <w:sz w:val="24"/>
            <w:szCs w:val="20"/>
            <w:u w:val="single"/>
          </w:rPr>
          <w:t>http://www.dla.mil/HQ/InformationOperations/DLMS/elibrary/manuals/MILSTRAP/</w:t>
        </w:r>
      </w:hyperlink>
      <w:r w:rsidR="00733550" w:rsidRPr="00733550">
        <w:rPr>
          <w:rFonts w:ascii="Century Schoolbook" w:eastAsia="Times New Roman" w:hAnsi="Century Schoolbook" w:cs="Times New Roman"/>
          <w:sz w:val="24"/>
          <w:szCs w:val="24"/>
        </w:rPr>
        <w:t xml:space="preserve">. </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 xml:space="preserve"> (2)  If the schedules are acceptable, the plant clearance officer shall complete and send the Contractor a DD Form 1637, Notice of Acceptance of Inventory.</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t xml:space="preserve">(c)  </w:t>
      </w:r>
      <w:r w:rsidRPr="00733550">
        <w:rPr>
          <w:rFonts w:ascii="Century Schoolbook" w:eastAsia="Times New Roman" w:hAnsi="Century Schoolbook" w:cs="Courier New"/>
          <w:i/>
          <w:sz w:val="24"/>
          <w:szCs w:val="24"/>
        </w:rPr>
        <w:t xml:space="preserve">Proceeds from sales of surplus property.  </w:t>
      </w:r>
      <w:r w:rsidRPr="00733550">
        <w:rPr>
          <w:rFonts w:ascii="Century Schoolbook" w:eastAsia="Times New Roman" w:hAnsi="Century Schoolbook" w:cs="Courier New"/>
          <w:sz w:val="24"/>
          <w:szCs w:val="24"/>
        </w:rPr>
        <w:t>Unless otherwise provided in the contract, the proceeds of any sale, purchase, or retention shall be—</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(1)  Forwarded to the Contracting Officer;</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(2)  Credited to the Government as part of the settlement agreement;</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(3)  Credited to the price or cost of the contract; or</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u w:val="single"/>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(4)  Applied as otherwise directed by the Contracting Officer.</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trike/>
          <w:sz w:val="24"/>
          <w:szCs w:val="24"/>
          <w:u w:val="single"/>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t xml:space="preserve">(d)  </w:t>
      </w:r>
      <w:r w:rsidRPr="00733550">
        <w:rPr>
          <w:rFonts w:ascii="Century Schoolbook" w:eastAsia="Times New Roman" w:hAnsi="Century Schoolbook" w:cs="Courier New"/>
          <w:i/>
          <w:sz w:val="24"/>
          <w:szCs w:val="24"/>
        </w:rPr>
        <w:t>Demilitarization, mutilation, and destruction.</w:t>
      </w:r>
      <w:r w:rsidRPr="00733550">
        <w:rPr>
          <w:rFonts w:ascii="Century Schoolbook" w:eastAsia="Times New Roman" w:hAnsi="Century Schoolbook" w:cs="Courier New"/>
          <w:sz w:val="24"/>
          <w:szCs w:val="24"/>
        </w:rPr>
        <w:t xml:space="preserve">  If demilitarization, mutilation, or destruction of contractor inventory is required, the</w:t>
      </w:r>
      <w:r w:rsidRPr="00733550">
        <w:rPr>
          <w:rFonts w:ascii="Century Schoolbook" w:eastAsia="Times New Roman" w:hAnsi="Century Schoolbook" w:cs="Courier New"/>
          <w:strike/>
          <w:sz w:val="24"/>
          <w:szCs w:val="24"/>
        </w:rPr>
        <w:t xml:space="preserve"> </w:t>
      </w:r>
      <w:r w:rsidRPr="00733550">
        <w:rPr>
          <w:rFonts w:ascii="Century Schoolbook" w:eastAsia="Times New Roman" w:hAnsi="Century Schoolbook" w:cs="Courier New"/>
          <w:sz w:val="24"/>
          <w:szCs w:val="24"/>
        </w:rPr>
        <w:t>Contractor shall demilitarize, mutilate, or destroy contractor inventory, in accordance with the terms and conditions of the contract and consistent with Defense Demilitarization Manual, DoDM 4160.28-M, edition in effect as of the date of this contract.  The plant clearance officer may authorize the purchaser to demilitarize, mutilate, or destroy as a condition of sale provided the property is not inherently dangerous to public health and safety.</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t xml:space="preserve">(e)  </w:t>
      </w:r>
      <w:r w:rsidRPr="00733550">
        <w:rPr>
          <w:rFonts w:ascii="Century Schoolbook" w:eastAsia="Times New Roman" w:hAnsi="Century Schoolbook" w:cs="Courier New"/>
          <w:i/>
          <w:sz w:val="24"/>
          <w:szCs w:val="24"/>
        </w:rPr>
        <w:t>Classified Contractor inventory.</w:t>
      </w:r>
      <w:r w:rsidRPr="00733550">
        <w:rPr>
          <w:rFonts w:ascii="Century Schoolbook" w:eastAsia="Times New Roman" w:hAnsi="Century Schoolbook" w:cs="Courier New"/>
          <w:sz w:val="24"/>
          <w:szCs w:val="24"/>
        </w:rPr>
        <w:t xml:space="preserve">  The Contractor shall dispose of classified contractor inventory in accordance with applicable security guides and regulations or as directed by the Contracting Officer.</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t xml:space="preserve">(f)  </w:t>
      </w:r>
      <w:r w:rsidRPr="00733550">
        <w:rPr>
          <w:rFonts w:ascii="Century Schoolbook" w:eastAsia="Times New Roman" w:hAnsi="Century Schoolbook" w:cs="Courier New"/>
          <w:i/>
          <w:sz w:val="24"/>
          <w:szCs w:val="24"/>
        </w:rPr>
        <w:t>Inherently dangerous Contractor inventory.</w:t>
      </w:r>
      <w:r w:rsidRPr="00733550">
        <w:rPr>
          <w:rFonts w:ascii="Century Schoolbook" w:eastAsia="Times New Roman" w:hAnsi="Century Schoolbook" w:cs="Courier New"/>
          <w:sz w:val="24"/>
          <w:szCs w:val="24"/>
        </w:rPr>
        <w:t xml:space="preserve">  Contractor inventory dangerous to public health or safety shall not be disposed of unless rendered innocuous or until adequate safeguards are provided.</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t xml:space="preserve">(g)  </w:t>
      </w:r>
      <w:r w:rsidRPr="00733550">
        <w:rPr>
          <w:rFonts w:ascii="Century Schoolbook" w:eastAsia="Times New Roman" w:hAnsi="Century Schoolbook" w:cs="Courier New"/>
          <w:i/>
          <w:sz w:val="24"/>
          <w:szCs w:val="24"/>
        </w:rPr>
        <w:t>Contractor inventory located in foreign countries.</w:t>
      </w:r>
      <w:r w:rsidRPr="00733550">
        <w:rPr>
          <w:rFonts w:ascii="Century Schoolbook" w:eastAsia="Times New Roman" w:hAnsi="Century Schoolbook" w:cs="Courier New"/>
          <w:sz w:val="24"/>
          <w:szCs w:val="24"/>
        </w:rPr>
        <w:t xml:space="preserve">  Consistent with contract terms and conditions, property disposition shall be in accordance with foreign and U.S. laws and regulations, including laws and regulations involving export controls, host nation requirements, Final Governing Standards, and Government-to-Government agreements.  The Contractor's responsibility to comply with all applicable laws and regulations regarding export-controlled items exists independent of, and is not established or limited by, the information provided by this clause.</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i/>
          <w:sz w:val="24"/>
          <w:szCs w:val="24"/>
        </w:rPr>
      </w:pPr>
      <w:r w:rsidRPr="00733550">
        <w:rPr>
          <w:rFonts w:ascii="Century Schoolbook" w:eastAsia="Times New Roman" w:hAnsi="Century Schoolbook" w:cs="Courier New"/>
          <w:sz w:val="24"/>
          <w:szCs w:val="24"/>
        </w:rPr>
        <w:tab/>
        <w:t xml:space="preserve">(h)  </w:t>
      </w:r>
      <w:r w:rsidRPr="00733550">
        <w:rPr>
          <w:rFonts w:ascii="Century Schoolbook" w:eastAsia="Times New Roman" w:hAnsi="Century Schoolbook" w:cs="Courier New"/>
          <w:i/>
          <w:sz w:val="24"/>
          <w:szCs w:val="24"/>
        </w:rPr>
        <w:t>Disposal of scrap.</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 xml:space="preserve">(1)  </w:t>
      </w:r>
      <w:r w:rsidRPr="00733550">
        <w:rPr>
          <w:rFonts w:ascii="Century Schoolbook" w:eastAsia="Times New Roman" w:hAnsi="Century Schoolbook" w:cs="Courier New"/>
          <w:i/>
          <w:sz w:val="24"/>
          <w:szCs w:val="24"/>
        </w:rPr>
        <w:t>Contractor with scrap procedures.</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 xml:space="preserve">(i)  The Contractor shall include within its property management procedure, a process for the accountability and management of Government-owned scrap.  The process shall, at a minimum, provide for the effective and efficient disposition of scrap, including sales to scrap dealers, so as to minimize costs, maximize sales proceeds, and, contain the necessary internal controls for mitigating the improper release of non-scrap property.  </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(ii)  The Contractor may commingle Government and contractor-owned scrap and provide routine disposal of scrap, with plant clearance officer concurrence, when determined to be effective and efficient.</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 xml:space="preserve">(2)  </w:t>
      </w:r>
      <w:r w:rsidRPr="00733550">
        <w:rPr>
          <w:rFonts w:ascii="Century Schoolbook" w:eastAsia="Times New Roman" w:hAnsi="Century Schoolbook" w:cs="Courier New"/>
          <w:i/>
          <w:sz w:val="24"/>
          <w:szCs w:val="24"/>
        </w:rPr>
        <w:t>Scrap warranty.</w:t>
      </w:r>
      <w:r w:rsidRPr="00733550">
        <w:rPr>
          <w:rFonts w:ascii="Century Schoolbook" w:eastAsia="Times New Roman" w:hAnsi="Century Schoolbook" w:cs="Courier New"/>
          <w:sz w:val="24"/>
          <w:szCs w:val="24"/>
        </w:rPr>
        <w:t xml:space="preserve">  The plant clearance officer may require the Contractor to secure from scrap buyers a DD Form 1639, Scrap Warranty.</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t xml:space="preserve">(i)  </w:t>
      </w:r>
      <w:r w:rsidRPr="00733550">
        <w:rPr>
          <w:rFonts w:ascii="Century Schoolbook" w:eastAsia="Times New Roman" w:hAnsi="Century Schoolbook" w:cs="Courier New"/>
          <w:i/>
          <w:sz w:val="24"/>
          <w:szCs w:val="24"/>
        </w:rPr>
        <w:t>Sale of surplus Contractor inventory.</w:t>
      </w:r>
      <w:r w:rsidRPr="00733550">
        <w:rPr>
          <w:rFonts w:ascii="Century Schoolbook" w:eastAsia="Times New Roman" w:hAnsi="Century Schoolbook" w:cs="Courier New"/>
          <w:sz w:val="24"/>
          <w:szCs w:val="24"/>
        </w:rPr>
        <w:tab/>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(1)  The Contractor shall conduct sales of contractor inventory (both useable property and scrap) in accordance with the requirements of this contract and plant clearance officer direction.</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t xml:space="preserve"> </w:t>
      </w:r>
      <w:r w:rsidRPr="00733550">
        <w:rPr>
          <w:rFonts w:ascii="Century Schoolbook" w:eastAsia="Times New Roman" w:hAnsi="Century Schoolbook" w:cs="Courier New"/>
          <w:sz w:val="24"/>
          <w:szCs w:val="24"/>
        </w:rPr>
        <w:tab/>
        <w:t>(2)  Any sales contracts or other documents transferring title shall include the following statement:</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 xml:space="preserve">    ``The Purchaser certifies that the property covered by this </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 xml:space="preserve">contract will be used in (name of country).  In the event of resale or export by the Purchaser of any of the property, the Purchaser agrees to obtain the appropriate U.S. and foreign export or re-export license approval. </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i/>
          <w:sz w:val="24"/>
          <w:szCs w:val="24"/>
        </w:rPr>
      </w:pPr>
      <w:r w:rsidRPr="00733550">
        <w:rPr>
          <w:rFonts w:ascii="Century Schoolbook" w:eastAsia="Times New Roman" w:hAnsi="Century Schoolbook" w:cs="Courier New"/>
          <w:sz w:val="24"/>
          <w:szCs w:val="24"/>
        </w:rPr>
        <w:t xml:space="preserve"> </w:t>
      </w:r>
      <w:r w:rsidRPr="00733550">
        <w:rPr>
          <w:rFonts w:ascii="Century Schoolbook" w:eastAsia="Times New Roman" w:hAnsi="Century Schoolbook" w:cs="Courier New"/>
          <w:sz w:val="24"/>
          <w:szCs w:val="24"/>
        </w:rPr>
        <w:tab/>
        <w:t xml:space="preserve">(j)  </w:t>
      </w:r>
      <w:r w:rsidRPr="00733550">
        <w:rPr>
          <w:rFonts w:ascii="Century Schoolbook" w:eastAsia="Times New Roman" w:hAnsi="Century Schoolbook" w:cs="Courier New"/>
          <w:i/>
          <w:sz w:val="24"/>
          <w:szCs w:val="24"/>
        </w:rPr>
        <w:t>Restrictions on purchase or retention of Contractor inventory.</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 xml:space="preserve">(1)  The Contractor may not knowingly sell the inventory to any </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person or that person's agent, employee, or household member if that person—</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 xml:space="preserve">    </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(i)  Is a civilian employee of the DoD or the U.S. Coast Guard;</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 xml:space="preserve">    </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 xml:space="preserve">(ii)  Is a member of the armed forces of the United States, </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including the U.S. Coast Guard; or</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 xml:space="preserve">    </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(iii)  Has any functional or supervisory responsibilities for or within the DoD’s property disposal/disposition or plant clearance programs or for the disposal of contractor inventory.</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 xml:space="preserve">    </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(2)  The Contractor may conduct Internet-based sales, to include use of a third party.</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(3)  If the Contractor wishes to bid on the sale, the Contractor or its employees shall submit bids to the plant clearance officer prior to soliciting bids from other prospective bidders.</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(4)  The Contractor shall solicit a sufficient number of bidders to obtain adequate competition.  Informal bid procedures shall be used, unless the plant clearance officer directs otherwise.  The Contractor shall include in its invitation for bids, the sales terms and conditions provided by the plant clearance officer.</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(5)  The Contractor shall solicit bids at least 15 calendar days before bid opening to allow adequate opportunity to inspect the property and prepare bids.</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(6)  For large sales, the Contractor may use summary lists of items offered as bid sheets with detailed descriptions attached.</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(7)  In addition to mailing or delivering notice of the proposed sale to prospective bidders, the Contractor may (when the results are expected to justify the additional expense) display a notice of the proposed sale in appropriate public places, e.g., publish a sales notice on the Internet in appropriate trade journals or magazines and local newspapers.</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(8)  The plant clearance officer or representative will witness the bid opening.  The Contractor shall submit, either electronically or manually, two copies of the bid abstract.</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(9)  The following terms and conditions shall be included in sales contracts involving the demilitarization, mutilation, or destruction of property:</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 xml:space="preserve">(i)  </w:t>
      </w:r>
      <w:r w:rsidRPr="00733550">
        <w:rPr>
          <w:rFonts w:ascii="Century Schoolbook" w:eastAsia="Times New Roman" w:hAnsi="Century Schoolbook" w:cs="Courier New"/>
          <w:i/>
          <w:sz w:val="24"/>
          <w:szCs w:val="24"/>
        </w:rPr>
        <w:t>Demilitarization, mutilation, or destruction on Contractor or subcontractor premises.</w:t>
      </w:r>
      <w:r w:rsidRPr="00733550">
        <w:rPr>
          <w:rFonts w:ascii="Century Schoolbook" w:eastAsia="Times New Roman" w:hAnsi="Century Schoolbook" w:cs="Courier New"/>
          <w:sz w:val="24"/>
          <w:szCs w:val="24"/>
        </w:rPr>
        <w:t xml:space="preserve">  Item(s) ______ require demilitarization, mutilation, or destruction by the Purchaser.  Insert item number(s) and specific demilitarization, mutilation, or destruction requirements for item(s) shown in Defense Demilitarization Manual, DoDM 4160.28-M, edition in effect as of the date of this contract.  Demilitarization shall be witnessed and verified by a Government representative using DRMS Form 145 or equivalent.</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 xml:space="preserve">(ii)  </w:t>
      </w:r>
      <w:r w:rsidRPr="00733550">
        <w:rPr>
          <w:rFonts w:ascii="Century Schoolbook" w:eastAsia="Times New Roman" w:hAnsi="Century Schoolbook" w:cs="Courier New"/>
          <w:i/>
          <w:sz w:val="24"/>
          <w:szCs w:val="24"/>
        </w:rPr>
        <w:t>Demilitarization, mutilation, or destruction off Contractor or subcontractor premises.</w:t>
      </w:r>
      <w:r w:rsidRPr="00733550">
        <w:rPr>
          <w:rFonts w:ascii="Century Schoolbook" w:eastAsia="Times New Roman" w:hAnsi="Century Schoolbook" w:cs="Courier New"/>
          <w:sz w:val="24"/>
          <w:szCs w:val="24"/>
        </w:rPr>
        <w:t xml:space="preserve">  </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(A)  Item(s) ______ require demilitarization, mutilation, or destruction by the Purchaser.  Insert item number(s) and specific demilitarization, mutilation, or destruction requirements for item(s) shown in Defense Demilitarization Manual, DoDM 4160.28-M, edition in effect as of the date of this contract.  Demilitarization shall be witnessed and verified by a Government representative using DRMS Form 145 or equivalent.</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(B)  Property requiring demilitarization shall not be removed, and title shall not pass to the Purchaser, until demilitarization has been accomplished and verified by a Government representative.  Demilitarization will be accomplished as specified in the sales contract.  Demilitarization shall be witnessed and verified by a Government representative using DRMS Form 145 or equivalent.</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(C)  The Purchaser agrees to assume all costs incident to the demilitarization and to restore the working area to its present condition after removing the demilitarized property.</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 xml:space="preserve">(iii)  </w:t>
      </w:r>
      <w:r w:rsidRPr="00733550">
        <w:rPr>
          <w:rFonts w:ascii="Century Schoolbook" w:eastAsia="Times New Roman" w:hAnsi="Century Schoolbook" w:cs="Courier New"/>
          <w:i/>
          <w:sz w:val="24"/>
          <w:szCs w:val="24"/>
        </w:rPr>
        <w:t>Failure to demilitarize.</w:t>
      </w:r>
      <w:r w:rsidRPr="00733550">
        <w:rPr>
          <w:rFonts w:ascii="Century Schoolbook" w:eastAsia="Times New Roman" w:hAnsi="Century Schoolbook" w:cs="Courier New"/>
          <w:sz w:val="24"/>
          <w:szCs w:val="24"/>
        </w:rPr>
        <w:t xml:space="preserve">  If the Purchaser fails to demilitarize, mutilate, or destroy the property as specified in the contract, the Contractor may, upon giving 10 days written notice from date of mailing to the Purchaser–</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(A)  Repossess, demilitarize, and return the property to the Purchaser, in which case the Purchaser hereby agrees to pay to the Contractor, prior to the return of the property, all costs incurred by the Contractor in repossessing, demilitarizing, and returning the property;</w:t>
      </w:r>
      <w:r w:rsidRPr="00733550">
        <w:rPr>
          <w:rFonts w:ascii="Century Schoolbook" w:eastAsia="Times New Roman" w:hAnsi="Century Schoolbook" w:cs="Courier New"/>
          <w:sz w:val="24"/>
          <w:szCs w:val="24"/>
          <w:u w:val="single"/>
        </w:rPr>
        <w:t xml:space="preserve"> </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(B)  Repossess, demilitarize, and resell the property, and charge the defaulting Purchaser with all costs incurred by the Contractor.  The Contractor shall deduct these costs from the purchase price and refund the balance of the purchase price, if any, to the Purchaser.  In the event the costs exceed the purchase price, the defaulting Purchaser hereby agrees to pay these costs to the Contractor; or</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Courier New"/>
          <w:sz w:val="24"/>
          <w:szCs w:val="24"/>
        </w:rPr>
      </w:pP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r>
      <w:r w:rsidRPr="00733550">
        <w:rPr>
          <w:rFonts w:ascii="Century Schoolbook" w:eastAsia="Times New Roman" w:hAnsi="Century Schoolbook" w:cs="Courier New"/>
          <w:sz w:val="24"/>
          <w:szCs w:val="24"/>
        </w:rPr>
        <w:tab/>
        <w:t xml:space="preserve">(C)  Repossess and resell the property under similar terms and conditions.  In the event this option is exercised, the Contractor shall charge the defaulting Purchaser with all costs incurred by the Contractor.  The Contractor shall deduct these costs from the original purchase price and refund the balance of the purchase price, if any, to the defaulting Purchaser.  Should the excess costs to the Contractor exceed the purchase price, the defaulting Purchaser hereby agrees to pay these costs to the Contractor. </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jc w:val="center"/>
        <w:textAlignment w:val="baseline"/>
        <w:rPr>
          <w:rFonts w:ascii="Century Schoolbook" w:eastAsia="Times New Roman" w:hAnsi="Century Schoolbook" w:cs="Courier New"/>
          <w:sz w:val="24"/>
          <w:szCs w:val="24"/>
        </w:rPr>
      </w:pP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jc w:val="center"/>
        <w:textAlignment w:val="baseline"/>
        <w:rPr>
          <w:rFonts w:ascii="Century Schoolbook" w:eastAsia="Times New Roman" w:hAnsi="Century Schoolbook" w:cs="Courier New"/>
          <w:bCs/>
          <w:sz w:val="24"/>
          <w:szCs w:val="24"/>
        </w:rPr>
      </w:pPr>
      <w:r w:rsidRPr="00733550">
        <w:rPr>
          <w:rFonts w:ascii="Century Schoolbook" w:eastAsia="Times New Roman" w:hAnsi="Century Schoolbook" w:cs="Courier New"/>
          <w:sz w:val="24"/>
          <w:szCs w:val="24"/>
        </w:rPr>
        <w:t>(End of clause)</w:t>
      </w:r>
    </w:p>
    <w:p w:rsidR="00733550" w:rsidRPr="00733550" w:rsidRDefault="00733550" w:rsidP="0073355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733550" w:rsidRDefault="00733550" w:rsidP="00125B42"/>
    <w:sectPr w:rsidR="00733550" w:rsidSect="00361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880"/>
    <w:rsid w:val="00096CAB"/>
    <w:rsid w:val="00125B42"/>
    <w:rsid w:val="001D6822"/>
    <w:rsid w:val="00221376"/>
    <w:rsid w:val="002A4F48"/>
    <w:rsid w:val="003145DB"/>
    <w:rsid w:val="003618BC"/>
    <w:rsid w:val="00454880"/>
    <w:rsid w:val="00496525"/>
    <w:rsid w:val="005C40E6"/>
    <w:rsid w:val="005F7E7F"/>
    <w:rsid w:val="006E4BFA"/>
    <w:rsid w:val="00733550"/>
    <w:rsid w:val="00772F7F"/>
    <w:rsid w:val="00830594"/>
    <w:rsid w:val="008978B8"/>
    <w:rsid w:val="00A6254E"/>
    <w:rsid w:val="00CA328E"/>
    <w:rsid w:val="00D31C32"/>
    <w:rsid w:val="00D81AD2"/>
    <w:rsid w:val="00D92F27"/>
    <w:rsid w:val="00D95CC0"/>
    <w:rsid w:val="00DB265D"/>
    <w:rsid w:val="00E301A4"/>
    <w:rsid w:val="00E45A22"/>
    <w:rsid w:val="00F01819"/>
    <w:rsid w:val="00F65E59"/>
    <w:rsid w:val="00F93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ARS">
    <w:name w:val="DFARS"/>
    <w:basedOn w:val="Normal"/>
    <w:rsid w:val="0045488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pPr>
    <w:rPr>
      <w:rFonts w:ascii="Century Schoolbook" w:eastAsia="Times New Roman" w:hAnsi="Century Schoolbook" w:cs="Times New Roman"/>
      <w:spacing w:val="-5"/>
      <w:kern w:val="20"/>
      <w:sz w:val="24"/>
      <w:szCs w:val="20"/>
    </w:rPr>
  </w:style>
  <w:style w:type="character" w:styleId="Hyperlink">
    <w:name w:val="Hyperlink"/>
    <w:rsid w:val="00454880"/>
    <w:rPr>
      <w:color w:val="0000FF"/>
      <w:u w:val="single"/>
    </w:rPr>
  </w:style>
  <w:style w:type="paragraph" w:styleId="BalloonText">
    <w:name w:val="Balloon Text"/>
    <w:basedOn w:val="Normal"/>
    <w:link w:val="BalloonTextChar"/>
    <w:uiPriority w:val="99"/>
    <w:semiHidden/>
    <w:unhideWhenUsed/>
    <w:rsid w:val="00830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5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ARS">
    <w:name w:val="DFARS"/>
    <w:basedOn w:val="Normal"/>
    <w:rsid w:val="00454880"/>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pPr>
    <w:rPr>
      <w:rFonts w:ascii="Century Schoolbook" w:eastAsia="Times New Roman" w:hAnsi="Century Schoolbook" w:cs="Times New Roman"/>
      <w:spacing w:val="-5"/>
      <w:kern w:val="20"/>
      <w:sz w:val="24"/>
      <w:szCs w:val="20"/>
    </w:rPr>
  </w:style>
  <w:style w:type="character" w:styleId="Hyperlink">
    <w:name w:val="Hyperlink"/>
    <w:rsid w:val="00454880"/>
    <w:rPr>
      <w:color w:val="0000FF"/>
      <w:u w:val="single"/>
    </w:rPr>
  </w:style>
  <w:style w:type="paragraph" w:styleId="BalloonText">
    <w:name w:val="Balloon Text"/>
    <w:basedOn w:val="Normal"/>
    <w:link w:val="BalloonTextChar"/>
    <w:uiPriority w:val="99"/>
    <w:semiHidden/>
    <w:unhideWhenUsed/>
    <w:rsid w:val="00830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5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86399">
      <w:bodyDiv w:val="1"/>
      <w:marLeft w:val="0"/>
      <w:marRight w:val="0"/>
      <w:marTop w:val="30"/>
      <w:marBottom w:val="750"/>
      <w:divBdr>
        <w:top w:val="none" w:sz="0" w:space="0" w:color="auto"/>
        <w:left w:val="none" w:sz="0" w:space="0" w:color="auto"/>
        <w:bottom w:val="none" w:sz="0" w:space="0" w:color="auto"/>
        <w:right w:val="none" w:sz="0" w:space="0" w:color="auto"/>
      </w:divBdr>
      <w:divsChild>
        <w:div w:id="552230185">
          <w:marLeft w:val="0"/>
          <w:marRight w:val="0"/>
          <w:marTop w:val="0"/>
          <w:marBottom w:val="0"/>
          <w:divBdr>
            <w:top w:val="none" w:sz="0" w:space="0" w:color="auto"/>
            <w:left w:val="none" w:sz="0" w:space="0" w:color="auto"/>
            <w:bottom w:val="none" w:sz="0" w:space="0" w:color="auto"/>
            <w:right w:val="none" w:sz="0" w:space="0" w:color="auto"/>
          </w:divBdr>
        </w:div>
      </w:divsChild>
    </w:div>
    <w:div w:id="180093942">
      <w:bodyDiv w:val="1"/>
      <w:marLeft w:val="0"/>
      <w:marRight w:val="0"/>
      <w:marTop w:val="0"/>
      <w:marBottom w:val="0"/>
      <w:divBdr>
        <w:top w:val="none" w:sz="0" w:space="0" w:color="auto"/>
        <w:left w:val="none" w:sz="0" w:space="0" w:color="auto"/>
        <w:bottom w:val="none" w:sz="0" w:space="0" w:color="auto"/>
        <w:right w:val="none" w:sz="0" w:space="0" w:color="auto"/>
      </w:divBdr>
    </w:div>
    <w:div w:id="936985482">
      <w:bodyDiv w:val="1"/>
      <w:marLeft w:val="0"/>
      <w:marRight w:val="0"/>
      <w:marTop w:val="0"/>
      <w:marBottom w:val="0"/>
      <w:divBdr>
        <w:top w:val="none" w:sz="0" w:space="0" w:color="auto"/>
        <w:left w:val="none" w:sz="0" w:space="0" w:color="auto"/>
        <w:bottom w:val="none" w:sz="0" w:space="0" w:color="auto"/>
        <w:right w:val="none" w:sz="0" w:space="0" w:color="auto"/>
      </w:divBdr>
    </w:div>
    <w:div w:id="998314066">
      <w:bodyDiv w:val="1"/>
      <w:marLeft w:val="0"/>
      <w:marRight w:val="0"/>
      <w:marTop w:val="0"/>
      <w:marBottom w:val="0"/>
      <w:divBdr>
        <w:top w:val="none" w:sz="0" w:space="0" w:color="auto"/>
        <w:left w:val="none" w:sz="0" w:space="0" w:color="auto"/>
        <w:bottom w:val="none" w:sz="0" w:space="0" w:color="auto"/>
        <w:right w:val="none" w:sz="0" w:space="0" w:color="auto"/>
      </w:divBdr>
    </w:div>
    <w:div w:id="1731154604">
      <w:bodyDiv w:val="1"/>
      <w:marLeft w:val="0"/>
      <w:marRight w:val="0"/>
      <w:marTop w:val="0"/>
      <w:marBottom w:val="0"/>
      <w:divBdr>
        <w:top w:val="none" w:sz="0" w:space="0" w:color="auto"/>
        <w:left w:val="none" w:sz="0" w:space="0" w:color="auto"/>
        <w:bottom w:val="none" w:sz="0" w:space="0" w:color="auto"/>
        <w:right w:val="none" w:sz="0" w:space="0" w:color="auto"/>
      </w:divBdr>
    </w:div>
    <w:div w:id="193069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quisition.gov" TargetMode="External"/><Relationship Id="rId3" Type="http://schemas.openxmlformats.org/officeDocument/2006/relationships/settings" Target="settings.xml"/><Relationship Id="rId7" Type="http://schemas.openxmlformats.org/officeDocument/2006/relationships/hyperlink" Target="http://www.acq.osd.mil/dpap/dars/dfars/html/current/245_1.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cq.osd.mil/dpap/dars/dfars/html/current/252242.htm" TargetMode="External"/><Relationship Id="rId11" Type="http://schemas.openxmlformats.org/officeDocument/2006/relationships/fontTable" Target="fontTable.xml"/><Relationship Id="rId5" Type="http://schemas.openxmlformats.org/officeDocument/2006/relationships/hyperlink" Target="http://www.acq.osd.mil/dpap/dars/dfars/html/current/245_1.htm" TargetMode="External"/><Relationship Id="rId10" Type="http://schemas.openxmlformats.org/officeDocument/2006/relationships/hyperlink" Target="http://www.dla.mil/HQ/InformationOperations/DLMS/elibrary/manuals/MILSTRAP/" TargetMode="External"/><Relationship Id="rId4" Type="http://schemas.openxmlformats.org/officeDocument/2006/relationships/webSettings" Target="webSettings.xml"/><Relationship Id="rId9" Type="http://schemas.openxmlformats.org/officeDocument/2006/relationships/hyperlink" Target="http://www.dcma.mil/WBT/PCA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2710</Words>
  <Characters>15448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Overstreet</dc:creator>
  <cp:lastModifiedBy>SYSTEM</cp:lastModifiedBy>
  <cp:revision>2</cp:revision>
  <cp:lastPrinted>2015-02-23T21:48:00Z</cp:lastPrinted>
  <dcterms:created xsi:type="dcterms:W3CDTF">2018-04-26T15:01:00Z</dcterms:created>
  <dcterms:modified xsi:type="dcterms:W3CDTF">2018-04-26T15:01:00Z</dcterms:modified>
</cp:coreProperties>
</file>