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CB59D0" w14:textId="77777777" w:rsidR="00BA1A0C" w:rsidRPr="000A7B58" w:rsidRDefault="009B3794" w:rsidP="00CE5AA9">
      <w:pPr>
        <w:tabs>
          <w:tab w:val="center" w:pos="4680"/>
        </w:tabs>
        <w:spacing w:before="120"/>
        <w:jc w:val="center"/>
        <w:rPr>
          <w:b/>
          <w:bCs/>
          <w:sz w:val="24"/>
        </w:rPr>
      </w:pPr>
      <w:bookmarkStart w:id="0" w:name="_GoBack"/>
      <w:bookmarkEnd w:id="0"/>
      <w:r w:rsidRPr="000A7B58">
        <w:rPr>
          <w:b/>
          <w:bCs/>
          <w:sz w:val="24"/>
        </w:rPr>
        <w:t xml:space="preserve">Supporting Statement </w:t>
      </w:r>
      <w:r w:rsidR="00BA1A0C" w:rsidRPr="000A7B58">
        <w:rPr>
          <w:b/>
          <w:bCs/>
          <w:sz w:val="24"/>
        </w:rPr>
        <w:t>A</w:t>
      </w:r>
    </w:p>
    <w:p w14:paraId="63CB59D1" w14:textId="77777777" w:rsidR="00BA1A0C" w:rsidRPr="000A7B58" w:rsidRDefault="00BA1A0C" w:rsidP="00CE5AA9">
      <w:pPr>
        <w:tabs>
          <w:tab w:val="center" w:pos="4680"/>
        </w:tabs>
        <w:spacing w:before="120"/>
        <w:jc w:val="center"/>
        <w:rPr>
          <w:b/>
          <w:bCs/>
          <w:sz w:val="24"/>
        </w:rPr>
      </w:pPr>
    </w:p>
    <w:p w14:paraId="63CB59D2" w14:textId="0624B7F0" w:rsidR="009B3794" w:rsidRPr="000A7B58" w:rsidRDefault="004F3D0E" w:rsidP="00CE5AA9">
      <w:pPr>
        <w:tabs>
          <w:tab w:val="center" w:pos="4680"/>
        </w:tabs>
        <w:spacing w:before="120"/>
        <w:jc w:val="center"/>
        <w:rPr>
          <w:b/>
          <w:bCs/>
          <w:sz w:val="24"/>
        </w:rPr>
      </w:pPr>
      <w:r w:rsidRPr="000A7B58">
        <w:rPr>
          <w:b/>
          <w:bCs/>
          <w:sz w:val="24"/>
        </w:rPr>
        <w:t>Rural Health Network Development Program</w:t>
      </w:r>
    </w:p>
    <w:p w14:paraId="63CB59D3" w14:textId="77777777" w:rsidR="00BA1A0C" w:rsidRPr="000A7B58" w:rsidRDefault="00BA1A0C" w:rsidP="00CE5AA9">
      <w:pPr>
        <w:tabs>
          <w:tab w:val="center" w:pos="4680"/>
        </w:tabs>
        <w:spacing w:before="120"/>
        <w:jc w:val="center"/>
        <w:rPr>
          <w:b/>
          <w:bCs/>
          <w:sz w:val="24"/>
        </w:rPr>
      </w:pPr>
    </w:p>
    <w:p w14:paraId="63CB59D4" w14:textId="78E38011" w:rsidR="00BA1A0C" w:rsidRPr="000A7B58" w:rsidRDefault="00BA1A0C" w:rsidP="00CE5AA9">
      <w:pPr>
        <w:tabs>
          <w:tab w:val="center" w:pos="4680"/>
        </w:tabs>
        <w:spacing w:before="120"/>
        <w:jc w:val="center"/>
        <w:rPr>
          <w:b/>
          <w:bCs/>
          <w:sz w:val="24"/>
        </w:rPr>
      </w:pPr>
      <w:r w:rsidRPr="000A7B58">
        <w:rPr>
          <w:b/>
          <w:bCs/>
          <w:sz w:val="24"/>
        </w:rPr>
        <w:t>OMB Control No. 09</w:t>
      </w:r>
      <w:r w:rsidR="004F3D0E" w:rsidRPr="000A7B58">
        <w:rPr>
          <w:b/>
          <w:bCs/>
          <w:sz w:val="24"/>
        </w:rPr>
        <w:t>06</w:t>
      </w:r>
      <w:r w:rsidR="008269DB" w:rsidRPr="000A7B58">
        <w:rPr>
          <w:b/>
          <w:bCs/>
          <w:sz w:val="24"/>
        </w:rPr>
        <w:t xml:space="preserve">-0010 </w:t>
      </w:r>
    </w:p>
    <w:p w14:paraId="4AB51286" w14:textId="68A6EFA6" w:rsidR="00EA4CB2" w:rsidRPr="000A7B58" w:rsidRDefault="00EA4CB2" w:rsidP="00CE5AA9">
      <w:pPr>
        <w:tabs>
          <w:tab w:val="center" w:pos="4680"/>
        </w:tabs>
        <w:spacing w:before="120"/>
        <w:jc w:val="center"/>
        <w:rPr>
          <w:b/>
          <w:bCs/>
          <w:sz w:val="24"/>
        </w:rPr>
      </w:pPr>
    </w:p>
    <w:p w14:paraId="67449310" w14:textId="5E83CB6A" w:rsidR="00EA4CB2" w:rsidRPr="000A7B58" w:rsidRDefault="00EA4CB2" w:rsidP="00CE5AA9">
      <w:pPr>
        <w:tabs>
          <w:tab w:val="center" w:pos="4680"/>
        </w:tabs>
        <w:spacing w:before="120"/>
        <w:jc w:val="center"/>
        <w:rPr>
          <w:b/>
          <w:bCs/>
          <w:sz w:val="24"/>
        </w:rPr>
      </w:pPr>
      <w:r w:rsidRPr="000A7B58">
        <w:rPr>
          <w:b/>
          <w:bCs/>
          <w:sz w:val="24"/>
        </w:rPr>
        <w:t>Revision</w:t>
      </w:r>
    </w:p>
    <w:p w14:paraId="63CB59D5" w14:textId="77777777" w:rsidR="00BA1A0C" w:rsidRPr="000A7B58" w:rsidRDefault="00BA1A0C" w:rsidP="00CE5AA9">
      <w:pPr>
        <w:tabs>
          <w:tab w:val="center" w:pos="4680"/>
        </w:tabs>
        <w:spacing w:before="120"/>
        <w:jc w:val="center"/>
        <w:rPr>
          <w:b/>
          <w:bCs/>
          <w:sz w:val="24"/>
        </w:rPr>
      </w:pPr>
    </w:p>
    <w:p w14:paraId="63CB59D6" w14:textId="77777777" w:rsidR="009B3794" w:rsidRPr="000A7B58" w:rsidRDefault="009B3794" w:rsidP="00CE5AA9">
      <w:pPr>
        <w:tabs>
          <w:tab w:val="center" w:pos="4680"/>
        </w:tabs>
        <w:spacing w:before="120"/>
        <w:jc w:val="center"/>
        <w:rPr>
          <w:b/>
          <w:bCs/>
          <w:sz w:val="24"/>
        </w:rPr>
      </w:pPr>
    </w:p>
    <w:p w14:paraId="63CB59D7" w14:textId="5E387FD6" w:rsidR="009B3794" w:rsidRPr="000A7B58" w:rsidRDefault="00DE3A45" w:rsidP="00CE5AA9">
      <w:pPr>
        <w:spacing w:before="120"/>
        <w:rPr>
          <w:b/>
          <w:sz w:val="24"/>
        </w:rPr>
      </w:pPr>
      <w:r w:rsidRPr="000A7B58">
        <w:rPr>
          <w:b/>
          <w:sz w:val="24"/>
        </w:rPr>
        <w:t>Terms of Clearance</w:t>
      </w:r>
      <w:r w:rsidR="00BA1A0C" w:rsidRPr="000A7B58">
        <w:rPr>
          <w:b/>
          <w:sz w:val="24"/>
        </w:rPr>
        <w:t>:</w:t>
      </w:r>
      <w:r w:rsidR="00BA1A0C" w:rsidRPr="000A7B58">
        <w:rPr>
          <w:sz w:val="24"/>
        </w:rPr>
        <w:t xml:space="preserve">  </w:t>
      </w:r>
      <w:r w:rsidRPr="000A7B58">
        <w:rPr>
          <w:b/>
          <w:sz w:val="24"/>
        </w:rPr>
        <w:t>None</w:t>
      </w:r>
      <w:r w:rsidR="00BA1A0C" w:rsidRPr="000A7B58">
        <w:rPr>
          <w:b/>
          <w:sz w:val="24"/>
        </w:rPr>
        <w:t xml:space="preserve"> </w:t>
      </w:r>
    </w:p>
    <w:p w14:paraId="388D279C" w14:textId="77777777" w:rsidR="00C52560" w:rsidRPr="000A7B58" w:rsidRDefault="00C52560" w:rsidP="00CE5AA9">
      <w:pPr>
        <w:spacing w:before="120"/>
        <w:rPr>
          <w:b/>
          <w:sz w:val="24"/>
        </w:rPr>
      </w:pPr>
    </w:p>
    <w:p w14:paraId="63CB59D8" w14:textId="77777777" w:rsidR="009B3794" w:rsidRPr="000A7B58" w:rsidRDefault="009B3794" w:rsidP="00CA3DA6">
      <w:pPr>
        <w:spacing w:before="120"/>
        <w:rPr>
          <w:b/>
          <w:bCs/>
          <w:sz w:val="24"/>
        </w:rPr>
      </w:pPr>
      <w:r w:rsidRPr="000A7B58">
        <w:rPr>
          <w:b/>
          <w:bCs/>
          <w:sz w:val="24"/>
        </w:rPr>
        <w:t>A.</w:t>
      </w:r>
      <w:r w:rsidRPr="000A7B58">
        <w:rPr>
          <w:b/>
          <w:bCs/>
          <w:sz w:val="24"/>
        </w:rPr>
        <w:tab/>
        <w:t>Justification</w:t>
      </w:r>
    </w:p>
    <w:p w14:paraId="63CB59D9" w14:textId="77777777" w:rsidR="009B3794" w:rsidRPr="000A7B58" w:rsidRDefault="009B3794" w:rsidP="00CA3DA6">
      <w:pPr>
        <w:numPr>
          <w:ilvl w:val="0"/>
          <w:numId w:val="2"/>
        </w:numPr>
        <w:spacing w:before="240"/>
        <w:rPr>
          <w:b/>
          <w:sz w:val="24"/>
        </w:rPr>
      </w:pPr>
      <w:r w:rsidRPr="000A7B58">
        <w:rPr>
          <w:b/>
          <w:sz w:val="24"/>
          <w:u w:val="single"/>
        </w:rPr>
        <w:t>Circumstances Making the Collection of Information Necessary</w:t>
      </w:r>
    </w:p>
    <w:p w14:paraId="332268EB" w14:textId="77777777" w:rsidR="00F419AC" w:rsidRPr="000A7B58" w:rsidRDefault="00F419AC" w:rsidP="00F419AC">
      <w:pPr>
        <w:rPr>
          <w:sz w:val="24"/>
        </w:rPr>
      </w:pPr>
    </w:p>
    <w:p w14:paraId="709B37AE" w14:textId="3FC6AEFA" w:rsidR="00F419AC" w:rsidRPr="000A7B58" w:rsidRDefault="00F419AC" w:rsidP="00F419AC">
      <w:pPr>
        <w:rPr>
          <w:color w:val="FF0000"/>
          <w:sz w:val="24"/>
        </w:rPr>
      </w:pPr>
      <w:r w:rsidRPr="000A7B58">
        <w:rPr>
          <w:sz w:val="24"/>
        </w:rPr>
        <w:t>The Health Resources and Services Administration</w:t>
      </w:r>
      <w:r w:rsidR="004E45EB" w:rsidRPr="000A7B58">
        <w:rPr>
          <w:sz w:val="24"/>
        </w:rPr>
        <w:t>’s</w:t>
      </w:r>
      <w:r w:rsidRPr="000A7B58">
        <w:rPr>
          <w:sz w:val="24"/>
        </w:rPr>
        <w:t xml:space="preserve"> (HRSA) Federal Office of Rural Health Policy (FORHP) is requesting</w:t>
      </w:r>
      <w:r w:rsidR="00EA4CB2" w:rsidRPr="000A7B58">
        <w:rPr>
          <w:sz w:val="24"/>
        </w:rPr>
        <w:t xml:space="preserve"> continued</w:t>
      </w:r>
      <w:r w:rsidRPr="000A7B58">
        <w:rPr>
          <w:sz w:val="24"/>
        </w:rPr>
        <w:t xml:space="preserve"> OMB approval to collect information on grantee activities and performance measures electronically through the Performance Improvement and Measurement System (PIMS).  This activity will collect information for the Rural Health Network Development </w:t>
      </w:r>
      <w:r w:rsidR="00226CA6" w:rsidRPr="000A7B58">
        <w:rPr>
          <w:sz w:val="24"/>
        </w:rPr>
        <w:t xml:space="preserve">(RHND) </w:t>
      </w:r>
      <w:r w:rsidRPr="000A7B58">
        <w:rPr>
          <w:sz w:val="24"/>
        </w:rPr>
        <w:t xml:space="preserve">Program to provide HRSA with information on grant activities funded under this program. </w:t>
      </w:r>
      <w:r w:rsidR="004F3D0E" w:rsidRPr="000A7B58">
        <w:rPr>
          <w:sz w:val="24"/>
        </w:rPr>
        <w:t xml:space="preserve"> </w:t>
      </w:r>
    </w:p>
    <w:p w14:paraId="0DB3F923" w14:textId="77777777" w:rsidR="00F419AC" w:rsidRPr="000A7B58" w:rsidRDefault="00F419AC" w:rsidP="00F419AC">
      <w:pPr>
        <w:spacing w:before="240"/>
        <w:rPr>
          <w:sz w:val="24"/>
        </w:rPr>
      </w:pPr>
      <w:r w:rsidRPr="000A7B58">
        <w:rPr>
          <w:sz w:val="24"/>
        </w:rPr>
        <w:t xml:space="preserve">In its authorizing language (SEC. 711. [42 U.S.C. 912]), Congress charged FORHP with “administering grants, cooperative agreements, and contracts to provide technical assistance and other activities as necessary to support activities related to improving health care in rural areas.” FORHP’s mission is to sustain and improve access to quality health care services for rural communities. </w:t>
      </w:r>
    </w:p>
    <w:p w14:paraId="4C696EFC" w14:textId="0FC81EE5" w:rsidR="00F419AC" w:rsidRPr="000A7B58" w:rsidRDefault="00F419AC" w:rsidP="00F419AC">
      <w:pPr>
        <w:spacing w:before="240"/>
        <w:rPr>
          <w:sz w:val="24"/>
        </w:rPr>
      </w:pPr>
      <w:r w:rsidRPr="000A7B58">
        <w:rPr>
          <w:sz w:val="24"/>
        </w:rPr>
        <w:t xml:space="preserve">The </w:t>
      </w:r>
      <w:r w:rsidR="004F3D0E" w:rsidRPr="000A7B58">
        <w:rPr>
          <w:sz w:val="24"/>
        </w:rPr>
        <w:t>RHND</w:t>
      </w:r>
      <w:r w:rsidRPr="000A7B58">
        <w:rPr>
          <w:sz w:val="24"/>
        </w:rPr>
        <w:t xml:space="preserve"> Program is authorized by Section 330A(f) of the Public Health Service Act, 42 U.S.C. 254c f), as amended by section 201, P.L. 107-251 of the Health Care Safety Net Amendments of 2002. </w:t>
      </w:r>
      <w:r w:rsidR="004F3D0E" w:rsidRPr="000A7B58">
        <w:rPr>
          <w:sz w:val="24"/>
        </w:rPr>
        <w:t xml:space="preserve"> </w:t>
      </w:r>
      <w:r w:rsidRPr="000A7B58">
        <w:rPr>
          <w:sz w:val="24"/>
        </w:rPr>
        <w:t>This program brings together key parts of a rural</w:t>
      </w:r>
      <w:r w:rsidR="004E7735" w:rsidRPr="000A7B58">
        <w:rPr>
          <w:sz w:val="24"/>
        </w:rPr>
        <w:t xml:space="preserve"> health care delivery system, including traditional and non-traditional</w:t>
      </w:r>
      <w:r w:rsidR="00CA79D5" w:rsidRPr="000A7B58">
        <w:rPr>
          <w:sz w:val="24"/>
        </w:rPr>
        <w:t xml:space="preserve"> healthcare</w:t>
      </w:r>
      <w:r w:rsidR="004E7735" w:rsidRPr="000A7B58">
        <w:rPr>
          <w:sz w:val="24"/>
        </w:rPr>
        <w:t xml:space="preserve"> network members</w:t>
      </w:r>
      <w:r w:rsidRPr="000A7B58">
        <w:rPr>
          <w:sz w:val="24"/>
        </w:rPr>
        <w:t>, to work toge</w:t>
      </w:r>
      <w:r w:rsidR="004E7735" w:rsidRPr="000A7B58">
        <w:rPr>
          <w:sz w:val="24"/>
        </w:rPr>
        <w:t>ther to establish and improve the delivery of healthcare within the targeted community</w:t>
      </w:r>
      <w:r w:rsidR="00CA79D5" w:rsidRPr="000A7B58">
        <w:rPr>
          <w:sz w:val="24"/>
        </w:rPr>
        <w:t>.  This grant program provide</w:t>
      </w:r>
      <w:r w:rsidRPr="000A7B58">
        <w:rPr>
          <w:sz w:val="24"/>
        </w:rPr>
        <w:t xml:space="preserve">s funding for three years to support formal integrated health care networks that have combined the functions of the entities participating in the network in order to achieve efficiencies; expand access to, coordinate, and improve the quality of essential health care services; and strengthen the rural health care system as a whole. </w:t>
      </w:r>
      <w:r w:rsidR="004F3D0E" w:rsidRPr="000A7B58">
        <w:rPr>
          <w:sz w:val="24"/>
        </w:rPr>
        <w:t xml:space="preserve"> </w:t>
      </w:r>
      <w:r w:rsidRPr="000A7B58">
        <w:rPr>
          <w:sz w:val="24"/>
        </w:rPr>
        <w:t>The R</w:t>
      </w:r>
      <w:r w:rsidR="004F3D0E" w:rsidRPr="000A7B58">
        <w:rPr>
          <w:sz w:val="24"/>
        </w:rPr>
        <w:t>HND</w:t>
      </w:r>
      <w:r w:rsidRPr="000A7B58">
        <w:rPr>
          <w:sz w:val="24"/>
        </w:rPr>
        <w:t xml:space="preserve"> Program PIMS will be the reporting system for the </w:t>
      </w:r>
      <w:r w:rsidR="004F3D0E" w:rsidRPr="000A7B58">
        <w:rPr>
          <w:sz w:val="24"/>
        </w:rPr>
        <w:t>RHND</w:t>
      </w:r>
      <w:r w:rsidR="00C74C15" w:rsidRPr="000A7B58">
        <w:rPr>
          <w:sz w:val="24"/>
        </w:rPr>
        <w:t xml:space="preserve"> </w:t>
      </w:r>
      <w:r w:rsidRPr="000A7B58">
        <w:rPr>
          <w:sz w:val="24"/>
        </w:rPr>
        <w:t>Program grantees.  PIMS is a tool that allows FORHP to measure the impact of the grant funding.</w:t>
      </w:r>
    </w:p>
    <w:p w14:paraId="63CB59DE" w14:textId="77777777" w:rsidR="009B3794" w:rsidRPr="000A7B58" w:rsidRDefault="009B3794" w:rsidP="00CA3DA6">
      <w:pPr>
        <w:numPr>
          <w:ilvl w:val="0"/>
          <w:numId w:val="2"/>
        </w:numPr>
        <w:spacing w:before="240"/>
        <w:rPr>
          <w:b/>
          <w:sz w:val="24"/>
        </w:rPr>
      </w:pPr>
      <w:r w:rsidRPr="000A7B58">
        <w:rPr>
          <w:b/>
          <w:sz w:val="24"/>
          <w:u w:val="single"/>
        </w:rPr>
        <w:lastRenderedPageBreak/>
        <w:t>Purpose and Use of Information Collection</w:t>
      </w:r>
    </w:p>
    <w:p w14:paraId="63852FE6" w14:textId="77777777" w:rsidR="00CA79D5" w:rsidRPr="000A7B58" w:rsidRDefault="00CA79D5" w:rsidP="00CA79D5">
      <w:pPr>
        <w:rPr>
          <w:sz w:val="24"/>
        </w:rPr>
      </w:pPr>
    </w:p>
    <w:p w14:paraId="420F10FB" w14:textId="32CBDDCD" w:rsidR="00CA79D5" w:rsidRPr="000A7B58" w:rsidRDefault="00CA79D5" w:rsidP="00CA79D5">
      <w:pPr>
        <w:rPr>
          <w:sz w:val="24"/>
        </w:rPr>
      </w:pPr>
      <w:r w:rsidRPr="000A7B58">
        <w:rPr>
          <w:sz w:val="24"/>
        </w:rPr>
        <w:t>FORHP conduct</w:t>
      </w:r>
      <w:r w:rsidR="00EA4CB2" w:rsidRPr="000A7B58">
        <w:rPr>
          <w:sz w:val="24"/>
        </w:rPr>
        <w:t>s</w:t>
      </w:r>
      <w:r w:rsidRPr="000A7B58">
        <w:rPr>
          <w:sz w:val="24"/>
        </w:rPr>
        <w:t xml:space="preserve"> an annual data collection of user information for the </w:t>
      </w:r>
      <w:r w:rsidR="004F3D0E" w:rsidRPr="000A7B58">
        <w:rPr>
          <w:sz w:val="24"/>
        </w:rPr>
        <w:t>RHND</w:t>
      </w:r>
      <w:r w:rsidRPr="000A7B58">
        <w:rPr>
          <w:sz w:val="24"/>
        </w:rPr>
        <w:t xml:space="preserve"> Program.  The purpose of this data collection is to provide HRSA with information on how well each grantee is meeting the </w:t>
      </w:r>
      <w:r w:rsidR="000D45FF" w:rsidRPr="000A7B58">
        <w:rPr>
          <w:sz w:val="24"/>
        </w:rPr>
        <w:t xml:space="preserve">goals of the grant program, network infrastructure and benefits of </w:t>
      </w:r>
      <w:r w:rsidRPr="000A7B58">
        <w:rPr>
          <w:sz w:val="24"/>
        </w:rPr>
        <w:t xml:space="preserve">network </w:t>
      </w:r>
      <w:r w:rsidR="000D45FF" w:rsidRPr="000A7B58">
        <w:rPr>
          <w:sz w:val="24"/>
        </w:rPr>
        <w:t>collaboration derived by</w:t>
      </w:r>
      <w:r w:rsidRPr="000A7B58">
        <w:rPr>
          <w:sz w:val="24"/>
        </w:rPr>
        <w:t xml:space="preserve"> network members, </w:t>
      </w:r>
      <w:r w:rsidR="000D45FF" w:rsidRPr="000A7B58">
        <w:rPr>
          <w:sz w:val="24"/>
        </w:rPr>
        <w:t xml:space="preserve">network and program sustainability, community impact, </w:t>
      </w:r>
      <w:r w:rsidRPr="000A7B58">
        <w:rPr>
          <w:sz w:val="24"/>
        </w:rPr>
        <w:t>and</w:t>
      </w:r>
      <w:r w:rsidR="000D45FF" w:rsidRPr="000A7B58">
        <w:rPr>
          <w:sz w:val="24"/>
        </w:rPr>
        <w:t xml:space="preserve"> improved access and quality of healthcare</w:t>
      </w:r>
      <w:r w:rsidRPr="000A7B58">
        <w:rPr>
          <w:sz w:val="24"/>
        </w:rPr>
        <w:t>.</w:t>
      </w:r>
    </w:p>
    <w:p w14:paraId="570B435A" w14:textId="77777777" w:rsidR="00CA79D5" w:rsidRPr="000A7B58" w:rsidRDefault="00CA79D5" w:rsidP="00CA79D5">
      <w:pPr>
        <w:ind w:left="1080"/>
        <w:rPr>
          <w:sz w:val="24"/>
        </w:rPr>
      </w:pPr>
    </w:p>
    <w:p w14:paraId="6623A930" w14:textId="351C162A" w:rsidR="00CA79D5" w:rsidRPr="000A7B58" w:rsidRDefault="00CA79D5" w:rsidP="00CA79D5">
      <w:pPr>
        <w:rPr>
          <w:sz w:val="24"/>
        </w:rPr>
      </w:pPr>
      <w:r w:rsidRPr="000A7B58">
        <w:rPr>
          <w:sz w:val="24"/>
        </w:rPr>
        <w:t xml:space="preserve">FORHP </w:t>
      </w:r>
      <w:r w:rsidR="00EA4CB2" w:rsidRPr="000A7B58">
        <w:rPr>
          <w:sz w:val="24"/>
        </w:rPr>
        <w:t>collects data</w:t>
      </w:r>
      <w:r w:rsidRPr="000A7B58">
        <w:rPr>
          <w:sz w:val="24"/>
        </w:rPr>
        <w:t xml:space="preserve"> annually to provide quantitative information about the programs, specifically the char</w:t>
      </w:r>
      <w:r w:rsidR="00405FCB" w:rsidRPr="000A7B58">
        <w:rPr>
          <w:sz w:val="24"/>
        </w:rPr>
        <w:t xml:space="preserve">acteristics of: </w:t>
      </w:r>
      <w:r w:rsidR="004F3D0E" w:rsidRPr="000A7B58">
        <w:rPr>
          <w:sz w:val="24"/>
        </w:rPr>
        <w:t xml:space="preserve"> </w:t>
      </w:r>
      <w:r w:rsidR="00405FCB" w:rsidRPr="000A7B58">
        <w:rPr>
          <w:sz w:val="24"/>
        </w:rPr>
        <w:t xml:space="preserve">(a) network infrastructure; (b) </w:t>
      </w:r>
      <w:r w:rsidR="00BA4582" w:rsidRPr="000A7B58">
        <w:rPr>
          <w:sz w:val="24"/>
        </w:rPr>
        <w:t xml:space="preserve">sustainability, (c) target population </w:t>
      </w:r>
      <w:r w:rsidR="00405FCB" w:rsidRPr="000A7B58">
        <w:rPr>
          <w:sz w:val="24"/>
        </w:rPr>
        <w:t xml:space="preserve">demographics; </w:t>
      </w:r>
      <w:r w:rsidR="00BA4582" w:rsidRPr="000A7B58">
        <w:rPr>
          <w:sz w:val="24"/>
        </w:rPr>
        <w:t>(d</w:t>
      </w:r>
      <w:r w:rsidRPr="000A7B58">
        <w:rPr>
          <w:sz w:val="24"/>
        </w:rPr>
        <w:t>)</w:t>
      </w:r>
      <w:r w:rsidR="00405FCB" w:rsidRPr="000A7B58">
        <w:rPr>
          <w:sz w:val="24"/>
        </w:rPr>
        <w:t xml:space="preserve"> program activities; </w:t>
      </w:r>
      <w:r w:rsidR="00BA4582" w:rsidRPr="000A7B58">
        <w:rPr>
          <w:sz w:val="24"/>
        </w:rPr>
        <w:t>(e) community impact; (f</w:t>
      </w:r>
      <w:r w:rsidR="00405FCB" w:rsidRPr="000A7B58">
        <w:rPr>
          <w:sz w:val="24"/>
        </w:rPr>
        <w:t>) sustainability;</w:t>
      </w:r>
      <w:r w:rsidR="004F3D0E" w:rsidRPr="000A7B58">
        <w:rPr>
          <w:sz w:val="24"/>
        </w:rPr>
        <w:t xml:space="preserve"> and</w:t>
      </w:r>
      <w:r w:rsidR="00405FCB" w:rsidRPr="000A7B58">
        <w:rPr>
          <w:sz w:val="24"/>
        </w:rPr>
        <w:t xml:space="preserve"> (e</w:t>
      </w:r>
      <w:r w:rsidRPr="000A7B58">
        <w:rPr>
          <w:sz w:val="24"/>
        </w:rPr>
        <w:t>) quality improvement.</w:t>
      </w:r>
    </w:p>
    <w:p w14:paraId="2D3D36A7" w14:textId="77777777" w:rsidR="00CA79D5" w:rsidRPr="000A7B58" w:rsidRDefault="00CA79D5" w:rsidP="00CA79D5">
      <w:pPr>
        <w:rPr>
          <w:sz w:val="24"/>
        </w:rPr>
      </w:pPr>
    </w:p>
    <w:p w14:paraId="69137B84" w14:textId="25C8A947" w:rsidR="00CA79D5" w:rsidRPr="000A7B58" w:rsidRDefault="00CA79D5" w:rsidP="007879A6">
      <w:pPr>
        <w:rPr>
          <w:sz w:val="24"/>
        </w:rPr>
      </w:pPr>
      <w:r w:rsidRPr="000A7B58">
        <w:rPr>
          <w:sz w:val="24"/>
        </w:rPr>
        <w:t>This assessment provide</w:t>
      </w:r>
      <w:r w:rsidR="00EA4CB2" w:rsidRPr="000A7B58">
        <w:rPr>
          <w:sz w:val="24"/>
        </w:rPr>
        <w:t>s</w:t>
      </w:r>
      <w:r w:rsidRPr="000A7B58">
        <w:rPr>
          <w:sz w:val="24"/>
        </w:rPr>
        <w:t xml:space="preserve"> useful information for the </w:t>
      </w:r>
      <w:r w:rsidR="004F3D0E" w:rsidRPr="000A7B58">
        <w:rPr>
          <w:sz w:val="24"/>
        </w:rPr>
        <w:t>RHND</w:t>
      </w:r>
      <w:r w:rsidRPr="000A7B58">
        <w:rPr>
          <w:sz w:val="24"/>
        </w:rPr>
        <w:t xml:space="preserve"> Program and enable</w:t>
      </w:r>
      <w:r w:rsidR="00EA4CB2" w:rsidRPr="000A7B58">
        <w:rPr>
          <w:sz w:val="24"/>
        </w:rPr>
        <w:t>s</w:t>
      </w:r>
      <w:r w:rsidRPr="000A7B58">
        <w:rPr>
          <w:sz w:val="24"/>
        </w:rPr>
        <w:t xml:space="preserve"> HRSA to assess the success of the program.  It also ensure</w:t>
      </w:r>
      <w:r w:rsidR="00EA4CB2" w:rsidRPr="000A7B58">
        <w:rPr>
          <w:sz w:val="24"/>
        </w:rPr>
        <w:t>s</w:t>
      </w:r>
      <w:r w:rsidR="007879A6" w:rsidRPr="000A7B58">
        <w:rPr>
          <w:sz w:val="24"/>
        </w:rPr>
        <w:t xml:space="preserve"> that awarded programs are effectively using funds to meet the proposed </w:t>
      </w:r>
      <w:r w:rsidR="00163E51" w:rsidRPr="000A7B58">
        <w:rPr>
          <w:sz w:val="24"/>
        </w:rPr>
        <w:t xml:space="preserve">health </w:t>
      </w:r>
      <w:r w:rsidR="007879A6" w:rsidRPr="000A7B58">
        <w:rPr>
          <w:sz w:val="24"/>
        </w:rPr>
        <w:t xml:space="preserve">needs of the community.  </w:t>
      </w:r>
    </w:p>
    <w:p w14:paraId="72171DD3" w14:textId="77777777" w:rsidR="007879A6" w:rsidRPr="000A7B58" w:rsidRDefault="007879A6" w:rsidP="007879A6">
      <w:pPr>
        <w:rPr>
          <w:sz w:val="24"/>
        </w:rPr>
      </w:pPr>
    </w:p>
    <w:p w14:paraId="2B765AA6" w14:textId="32ACE098" w:rsidR="00CA79D5" w:rsidRPr="000A7B58" w:rsidRDefault="00CA79D5" w:rsidP="00CA79D5">
      <w:pPr>
        <w:rPr>
          <w:sz w:val="24"/>
        </w:rPr>
      </w:pPr>
      <w:r w:rsidRPr="000A7B58">
        <w:rPr>
          <w:sz w:val="24"/>
        </w:rPr>
        <w:t xml:space="preserve">The type of information requested in the </w:t>
      </w:r>
      <w:r w:rsidR="004F3D0E" w:rsidRPr="000A7B58">
        <w:rPr>
          <w:sz w:val="24"/>
        </w:rPr>
        <w:t>RHND</w:t>
      </w:r>
      <w:r w:rsidRPr="000A7B58">
        <w:rPr>
          <w:sz w:val="24"/>
        </w:rPr>
        <w:t xml:space="preserve"> Program PIMS enables FORHP to assess the following characteristics about its programs:</w:t>
      </w:r>
    </w:p>
    <w:p w14:paraId="76804C72" w14:textId="77777777" w:rsidR="00CA79D5" w:rsidRPr="000A7B58" w:rsidRDefault="00CA79D5" w:rsidP="00CA79D5">
      <w:pPr>
        <w:ind w:left="1080"/>
        <w:rPr>
          <w:sz w:val="24"/>
        </w:rPr>
      </w:pPr>
    </w:p>
    <w:p w14:paraId="3301AFD2" w14:textId="77777777" w:rsidR="00CA79D5" w:rsidRPr="000A7B58" w:rsidRDefault="00CA79D5" w:rsidP="00CA79D5">
      <w:pPr>
        <w:widowControl/>
        <w:numPr>
          <w:ilvl w:val="0"/>
          <w:numId w:val="45"/>
        </w:numPr>
        <w:autoSpaceDE/>
        <w:autoSpaceDN/>
        <w:adjustRightInd/>
        <w:ind w:left="1800"/>
        <w:rPr>
          <w:sz w:val="24"/>
        </w:rPr>
      </w:pPr>
      <w:r w:rsidRPr="000A7B58">
        <w:rPr>
          <w:sz w:val="24"/>
        </w:rPr>
        <w:t>The types of organizations that make up the network</w:t>
      </w:r>
    </w:p>
    <w:p w14:paraId="62C2CF3F" w14:textId="2D3037D5" w:rsidR="00CA79D5" w:rsidRPr="000A7B58" w:rsidRDefault="00493B70" w:rsidP="00CA79D5">
      <w:pPr>
        <w:widowControl/>
        <w:numPr>
          <w:ilvl w:val="0"/>
          <w:numId w:val="45"/>
        </w:numPr>
        <w:autoSpaceDE/>
        <w:autoSpaceDN/>
        <w:adjustRightInd/>
        <w:ind w:left="1800"/>
        <w:rPr>
          <w:sz w:val="24"/>
        </w:rPr>
      </w:pPr>
      <w:r w:rsidRPr="000A7B58">
        <w:rPr>
          <w:sz w:val="24"/>
        </w:rPr>
        <w:t>Benefits of network membership realized by the members</w:t>
      </w:r>
    </w:p>
    <w:p w14:paraId="6837B2E4" w14:textId="77777777" w:rsidR="00163E51" w:rsidRPr="000A7B58" w:rsidRDefault="00493B70" w:rsidP="00353A92">
      <w:pPr>
        <w:widowControl/>
        <w:numPr>
          <w:ilvl w:val="0"/>
          <w:numId w:val="45"/>
        </w:numPr>
        <w:autoSpaceDE/>
        <w:autoSpaceDN/>
        <w:adjustRightInd/>
        <w:ind w:left="1800"/>
        <w:rPr>
          <w:sz w:val="24"/>
        </w:rPr>
      </w:pPr>
      <w:r w:rsidRPr="000A7B58">
        <w:rPr>
          <w:sz w:val="24"/>
        </w:rPr>
        <w:t>Achieved attributes of the network that would indicate sustainability after this grant funding</w:t>
      </w:r>
    </w:p>
    <w:p w14:paraId="54F2C92A" w14:textId="77777777" w:rsidR="00163E51" w:rsidRPr="000A7B58" w:rsidRDefault="00163E51" w:rsidP="00353A92">
      <w:pPr>
        <w:widowControl/>
        <w:numPr>
          <w:ilvl w:val="0"/>
          <w:numId w:val="45"/>
        </w:numPr>
        <w:autoSpaceDE/>
        <w:autoSpaceDN/>
        <w:adjustRightInd/>
        <w:ind w:left="1800"/>
        <w:rPr>
          <w:sz w:val="24"/>
        </w:rPr>
      </w:pPr>
      <w:r w:rsidRPr="000A7B58">
        <w:rPr>
          <w:sz w:val="24"/>
        </w:rPr>
        <w:t>Sustainability</w:t>
      </w:r>
    </w:p>
    <w:p w14:paraId="145208B7" w14:textId="590FF9E6" w:rsidR="00CA79D5" w:rsidRPr="000A7B58" w:rsidRDefault="00493B70" w:rsidP="00353A92">
      <w:pPr>
        <w:widowControl/>
        <w:numPr>
          <w:ilvl w:val="0"/>
          <w:numId w:val="45"/>
        </w:numPr>
        <w:autoSpaceDE/>
        <w:autoSpaceDN/>
        <w:adjustRightInd/>
        <w:ind w:left="1800"/>
        <w:rPr>
          <w:sz w:val="24"/>
        </w:rPr>
      </w:pPr>
      <w:r w:rsidRPr="000A7B58">
        <w:rPr>
          <w:sz w:val="24"/>
        </w:rPr>
        <w:t>Program impact, including the number of people with new services and types of new services</w:t>
      </w:r>
      <w:r w:rsidR="00AD6316" w:rsidRPr="000A7B58">
        <w:rPr>
          <w:sz w:val="24"/>
        </w:rPr>
        <w:t xml:space="preserve"> created through this funding</w:t>
      </w:r>
    </w:p>
    <w:p w14:paraId="2A25020A" w14:textId="32A60DFD" w:rsidR="00CA79D5" w:rsidRPr="000A7B58" w:rsidRDefault="00493B70" w:rsidP="00CA79D5">
      <w:pPr>
        <w:widowControl/>
        <w:numPr>
          <w:ilvl w:val="0"/>
          <w:numId w:val="45"/>
        </w:numPr>
        <w:autoSpaceDE/>
        <w:autoSpaceDN/>
        <w:adjustRightInd/>
        <w:ind w:left="1800"/>
        <w:rPr>
          <w:sz w:val="24"/>
        </w:rPr>
      </w:pPr>
      <w:r w:rsidRPr="000A7B58">
        <w:rPr>
          <w:sz w:val="24"/>
        </w:rPr>
        <w:t>Population health management, as indicated by improved clinical quality measures</w:t>
      </w:r>
    </w:p>
    <w:p w14:paraId="74D7FFDF" w14:textId="77777777" w:rsidR="00CA79D5" w:rsidRPr="000A7B58" w:rsidRDefault="00CA79D5" w:rsidP="00CA79D5">
      <w:pPr>
        <w:ind w:left="360"/>
        <w:rPr>
          <w:sz w:val="24"/>
        </w:rPr>
      </w:pPr>
    </w:p>
    <w:p w14:paraId="1D800B5F" w14:textId="1BEE441E" w:rsidR="00CA79D5" w:rsidRPr="000A7B58" w:rsidRDefault="00CA79D5" w:rsidP="00CA79D5">
      <w:pPr>
        <w:rPr>
          <w:sz w:val="24"/>
        </w:rPr>
      </w:pPr>
      <w:r w:rsidRPr="000A7B58">
        <w:rPr>
          <w:sz w:val="24"/>
        </w:rPr>
        <w:t xml:space="preserve">The database is capable of identifying and responding to the needs of the </w:t>
      </w:r>
      <w:r w:rsidR="004F3D0E" w:rsidRPr="000A7B58">
        <w:rPr>
          <w:sz w:val="24"/>
        </w:rPr>
        <w:t>RHND</w:t>
      </w:r>
      <w:r w:rsidRPr="000A7B58">
        <w:rPr>
          <w:sz w:val="24"/>
        </w:rPr>
        <w:t xml:space="preserve"> Program community.  The database:</w:t>
      </w:r>
    </w:p>
    <w:p w14:paraId="5440EAA4" w14:textId="77777777" w:rsidR="00CA79D5" w:rsidRPr="000A7B58" w:rsidRDefault="00CA79D5" w:rsidP="00CA79D5">
      <w:pPr>
        <w:ind w:left="1080"/>
        <w:rPr>
          <w:sz w:val="24"/>
        </w:rPr>
      </w:pPr>
    </w:p>
    <w:p w14:paraId="59767915" w14:textId="77777777" w:rsidR="00CA79D5" w:rsidRPr="000A7B58" w:rsidRDefault="00CA79D5" w:rsidP="00CA79D5">
      <w:pPr>
        <w:widowControl/>
        <w:numPr>
          <w:ilvl w:val="0"/>
          <w:numId w:val="44"/>
        </w:numPr>
        <w:tabs>
          <w:tab w:val="clear" w:pos="720"/>
          <w:tab w:val="num" w:pos="1080"/>
          <w:tab w:val="num" w:pos="1440"/>
        </w:tabs>
        <w:autoSpaceDE/>
        <w:autoSpaceDN/>
        <w:adjustRightInd/>
        <w:ind w:left="1800"/>
        <w:rPr>
          <w:sz w:val="24"/>
        </w:rPr>
      </w:pPr>
      <w:r w:rsidRPr="000A7B58">
        <w:rPr>
          <w:sz w:val="24"/>
        </w:rPr>
        <w:t>Provides uniformly defined data for major FORHP grant programs.</w:t>
      </w:r>
    </w:p>
    <w:p w14:paraId="310FFCDC" w14:textId="77777777" w:rsidR="00CA79D5" w:rsidRPr="000A7B58" w:rsidRDefault="00CA79D5" w:rsidP="00CA79D5">
      <w:pPr>
        <w:widowControl/>
        <w:numPr>
          <w:ilvl w:val="0"/>
          <w:numId w:val="44"/>
        </w:numPr>
        <w:tabs>
          <w:tab w:val="clear" w:pos="720"/>
          <w:tab w:val="num" w:pos="1080"/>
          <w:tab w:val="num" w:pos="1440"/>
        </w:tabs>
        <w:autoSpaceDE/>
        <w:autoSpaceDN/>
        <w:adjustRightInd/>
        <w:ind w:left="1800"/>
        <w:rPr>
          <w:sz w:val="24"/>
        </w:rPr>
      </w:pPr>
      <w:r w:rsidRPr="000A7B58">
        <w:rPr>
          <w:sz w:val="24"/>
        </w:rPr>
        <w:t>Yields information on network characteristics in an area that lacks sufficient national and state data.</w:t>
      </w:r>
    </w:p>
    <w:p w14:paraId="4D6462C8" w14:textId="46261C6D" w:rsidR="00CA79D5" w:rsidRPr="000A7B58" w:rsidRDefault="00CA79D5" w:rsidP="00CA79D5">
      <w:pPr>
        <w:widowControl/>
        <w:numPr>
          <w:ilvl w:val="0"/>
          <w:numId w:val="44"/>
        </w:numPr>
        <w:tabs>
          <w:tab w:val="clear" w:pos="720"/>
          <w:tab w:val="num" w:pos="1080"/>
          <w:tab w:val="num" w:pos="1440"/>
        </w:tabs>
        <w:autoSpaceDE/>
        <w:autoSpaceDN/>
        <w:adjustRightInd/>
        <w:ind w:left="1800"/>
        <w:rPr>
          <w:sz w:val="24"/>
        </w:rPr>
      </w:pPr>
      <w:r w:rsidRPr="000A7B58">
        <w:rPr>
          <w:sz w:val="24"/>
        </w:rPr>
        <w:t>Facilitates the electronic transmission of data by the grantees, through use of standard formats and definitions.</w:t>
      </w:r>
    </w:p>
    <w:p w14:paraId="68C471BF" w14:textId="77777777" w:rsidR="00AD6316" w:rsidRPr="000A7B58" w:rsidRDefault="00AD6316" w:rsidP="00AD6316">
      <w:pPr>
        <w:widowControl/>
        <w:tabs>
          <w:tab w:val="num" w:pos="1440"/>
        </w:tabs>
        <w:autoSpaceDE/>
        <w:autoSpaceDN/>
        <w:adjustRightInd/>
        <w:rPr>
          <w:sz w:val="24"/>
        </w:rPr>
      </w:pPr>
    </w:p>
    <w:p w14:paraId="3F1D627B" w14:textId="1EF1EF53" w:rsidR="00AD6316" w:rsidRPr="000A7B58" w:rsidRDefault="00AD6316" w:rsidP="00AD6316">
      <w:pPr>
        <w:widowControl/>
        <w:tabs>
          <w:tab w:val="num" w:pos="1440"/>
        </w:tabs>
        <w:autoSpaceDE/>
        <w:autoSpaceDN/>
        <w:adjustRightInd/>
        <w:rPr>
          <w:sz w:val="24"/>
        </w:rPr>
      </w:pPr>
      <w:r w:rsidRPr="000A7B58">
        <w:rPr>
          <w:sz w:val="24"/>
        </w:rPr>
        <w:t xml:space="preserve">Without collection of this data, it would be difficult to ascertain the collective impact of this program </w:t>
      </w:r>
      <w:r w:rsidR="008B6C69" w:rsidRPr="000A7B58">
        <w:rPr>
          <w:sz w:val="24"/>
        </w:rPr>
        <w:t xml:space="preserve">across all RHND grantees </w:t>
      </w:r>
      <w:r w:rsidRPr="000A7B58">
        <w:rPr>
          <w:sz w:val="24"/>
        </w:rPr>
        <w:t xml:space="preserve">and if this funding has improved the characteristics and outcomes mentioned above. </w:t>
      </w:r>
      <w:r w:rsidR="004F3D0E" w:rsidRPr="000A7B58">
        <w:rPr>
          <w:sz w:val="24"/>
        </w:rPr>
        <w:t xml:space="preserve"> </w:t>
      </w:r>
      <w:r w:rsidRPr="000A7B58">
        <w:rPr>
          <w:sz w:val="24"/>
        </w:rPr>
        <w:t xml:space="preserve">Lack of such data would also hamper future efforts to create resources and funding opportunities to address gaps and healthcare needs presented in the data. </w:t>
      </w:r>
    </w:p>
    <w:p w14:paraId="015DB5EB" w14:textId="415B388C" w:rsidR="00AB4D7D" w:rsidRPr="000A7B58" w:rsidRDefault="00AB4D7D" w:rsidP="00A40D4B">
      <w:pPr>
        <w:widowControl/>
        <w:tabs>
          <w:tab w:val="num" w:pos="1440"/>
        </w:tabs>
        <w:autoSpaceDE/>
        <w:autoSpaceDN/>
        <w:adjustRightInd/>
        <w:rPr>
          <w:i/>
          <w:sz w:val="24"/>
          <w:u w:val="single"/>
        </w:rPr>
      </w:pPr>
      <w:r w:rsidRPr="000A7B58">
        <w:rPr>
          <w:i/>
          <w:sz w:val="24"/>
          <w:u w:val="single"/>
        </w:rPr>
        <w:t xml:space="preserve">A list of the revisions to this package are included in an attachment.  </w:t>
      </w:r>
    </w:p>
    <w:p w14:paraId="2D58DD8C" w14:textId="77777777" w:rsidR="006D2E54" w:rsidRPr="000A7B58" w:rsidRDefault="006D2E54" w:rsidP="00A40D4B">
      <w:pPr>
        <w:widowControl/>
        <w:tabs>
          <w:tab w:val="num" w:pos="1440"/>
        </w:tabs>
        <w:autoSpaceDE/>
        <w:autoSpaceDN/>
        <w:adjustRightInd/>
        <w:rPr>
          <w:sz w:val="24"/>
        </w:rPr>
      </w:pPr>
    </w:p>
    <w:p w14:paraId="63CB59E3" w14:textId="29F9FF6B" w:rsidR="009B3794" w:rsidRPr="000A7B58" w:rsidRDefault="009B3794" w:rsidP="00A40D4B">
      <w:pPr>
        <w:numPr>
          <w:ilvl w:val="0"/>
          <w:numId w:val="2"/>
        </w:numPr>
        <w:spacing w:before="240"/>
        <w:rPr>
          <w:sz w:val="24"/>
        </w:rPr>
      </w:pPr>
      <w:r w:rsidRPr="000A7B58">
        <w:rPr>
          <w:b/>
          <w:sz w:val="24"/>
          <w:u w:val="single"/>
        </w:rPr>
        <w:t>Use of Improved Information Technology and Burden Reduction</w:t>
      </w:r>
    </w:p>
    <w:p w14:paraId="3AB855FC" w14:textId="203C415C" w:rsidR="00935DF7" w:rsidRPr="000A7B58" w:rsidRDefault="00935DF7" w:rsidP="00A40D4B">
      <w:pPr>
        <w:rPr>
          <w:sz w:val="24"/>
        </w:rPr>
      </w:pPr>
      <w:r w:rsidRPr="000A7B58">
        <w:rPr>
          <w:sz w:val="24"/>
        </w:rPr>
        <w:t xml:space="preserve">This activity is fully (100 percent) electronic.  Data </w:t>
      </w:r>
      <w:r w:rsidR="000E7219" w:rsidRPr="000A7B58">
        <w:rPr>
          <w:sz w:val="24"/>
        </w:rPr>
        <w:t xml:space="preserve">are </w:t>
      </w:r>
      <w:r w:rsidRPr="000A7B58">
        <w:rPr>
          <w:sz w:val="24"/>
        </w:rPr>
        <w:t>collected through and maintained in a database in HRSA’s Electronic Handbook (EHB).  The EHB is a website that all HRSA grantees, including those for the program covered in this approval request, are required to use when applying electronically for grants using OMB approved Standard Forms.  The EHB has a helpdesk feature that includes a toll-free number and e-mail address for any technical questions from grantees.  As this database is fully electronic and grantees submit the data electronically via a HRSA managed website utilized routinely by the grantee, burden is reduced for the grantee and program staff.  The time burden is minimal since there is no data entry element for program staff due to the electronic transmission from grantee systems to the PIMS; additionally, there is less chance of error in translating data and analysis of the data.</w:t>
      </w:r>
    </w:p>
    <w:p w14:paraId="5A40528E" w14:textId="77777777" w:rsidR="00E2739F" w:rsidRPr="000A7B58" w:rsidRDefault="00E2739F" w:rsidP="00A40D4B">
      <w:pPr>
        <w:rPr>
          <w:sz w:val="24"/>
        </w:rPr>
      </w:pPr>
    </w:p>
    <w:p w14:paraId="63CB59E8" w14:textId="2ED5A398" w:rsidR="009B3794" w:rsidRPr="000A7B58" w:rsidRDefault="009B3794" w:rsidP="00A40D4B">
      <w:pPr>
        <w:numPr>
          <w:ilvl w:val="0"/>
          <w:numId w:val="2"/>
        </w:numPr>
        <w:rPr>
          <w:b/>
          <w:sz w:val="24"/>
        </w:rPr>
      </w:pPr>
      <w:r w:rsidRPr="000A7B58">
        <w:rPr>
          <w:b/>
          <w:sz w:val="24"/>
          <w:u w:val="single"/>
        </w:rPr>
        <w:t>Efforts to  Identify Duplication and Use of Similar Information</w:t>
      </w:r>
    </w:p>
    <w:p w14:paraId="54F1DD14" w14:textId="42670096" w:rsidR="00A70D61" w:rsidRPr="000A7B58" w:rsidRDefault="00A70D61" w:rsidP="00A40D4B">
      <w:pPr>
        <w:rPr>
          <w:sz w:val="24"/>
        </w:rPr>
      </w:pPr>
      <w:r w:rsidRPr="000A7B58">
        <w:rPr>
          <w:sz w:val="24"/>
        </w:rPr>
        <w:t xml:space="preserve">There is no other data source available that tracks the characteristics of a network that is in its initial planning and development phase. </w:t>
      </w:r>
    </w:p>
    <w:p w14:paraId="048E443A" w14:textId="77777777" w:rsidR="00E2739F" w:rsidRPr="000A7B58" w:rsidRDefault="00E2739F" w:rsidP="00A40D4B">
      <w:pPr>
        <w:rPr>
          <w:sz w:val="24"/>
        </w:rPr>
      </w:pPr>
    </w:p>
    <w:p w14:paraId="5DA24F58" w14:textId="30D6F05A" w:rsidR="00E2739F" w:rsidRPr="000A7B58" w:rsidRDefault="009B3794" w:rsidP="00A40D4B">
      <w:pPr>
        <w:numPr>
          <w:ilvl w:val="0"/>
          <w:numId w:val="2"/>
        </w:numPr>
        <w:rPr>
          <w:color w:val="000000"/>
          <w:sz w:val="24"/>
        </w:rPr>
      </w:pPr>
      <w:r w:rsidRPr="000A7B58">
        <w:rPr>
          <w:b/>
          <w:sz w:val="24"/>
          <w:u w:val="single"/>
        </w:rPr>
        <w:t>Impact on Small Businesses or Other Small Entities</w:t>
      </w:r>
    </w:p>
    <w:p w14:paraId="40CF6BB6" w14:textId="2808B548" w:rsidR="00E2739F" w:rsidRPr="000A7B58" w:rsidRDefault="00E2739F" w:rsidP="00A40D4B">
      <w:pPr>
        <w:rPr>
          <w:sz w:val="24"/>
        </w:rPr>
      </w:pPr>
      <w:r w:rsidRPr="000A7B58">
        <w:rPr>
          <w:sz w:val="24"/>
        </w:rPr>
        <w:t>Every effort has been made to ensure the data requested</w:t>
      </w:r>
      <w:r w:rsidR="000E7219" w:rsidRPr="000A7B58">
        <w:rPr>
          <w:sz w:val="24"/>
        </w:rPr>
        <w:t xml:space="preserve"> are data that are </w:t>
      </w:r>
      <w:r w:rsidRPr="000A7B58">
        <w:rPr>
          <w:sz w:val="24"/>
        </w:rPr>
        <w:t xml:space="preserve">currently being collected by the projects or can be easily incorporated into normal project procedures. </w:t>
      </w:r>
      <w:r w:rsidR="004F3D0E" w:rsidRPr="000A7B58">
        <w:rPr>
          <w:sz w:val="24"/>
        </w:rPr>
        <w:t xml:space="preserve"> </w:t>
      </w:r>
      <w:r w:rsidRPr="000A7B58">
        <w:rPr>
          <w:sz w:val="24"/>
        </w:rPr>
        <w:t>Dat</w:t>
      </w:r>
      <w:r w:rsidR="000E7219" w:rsidRPr="000A7B58">
        <w:rPr>
          <w:sz w:val="24"/>
        </w:rPr>
        <w:t>a being requested by projects are</w:t>
      </w:r>
      <w:r w:rsidRPr="000A7B58">
        <w:rPr>
          <w:sz w:val="24"/>
        </w:rPr>
        <w:t xml:space="preserve"> useful in determining whether grantee goals and objectives are being met. </w:t>
      </w:r>
      <w:r w:rsidR="004F3D0E" w:rsidRPr="000A7B58">
        <w:rPr>
          <w:sz w:val="24"/>
        </w:rPr>
        <w:t xml:space="preserve"> </w:t>
      </w:r>
      <w:r w:rsidRPr="000A7B58">
        <w:rPr>
          <w:sz w:val="24"/>
        </w:rPr>
        <w:t>The data collection activities will not have a significant impact on small entities.</w:t>
      </w:r>
    </w:p>
    <w:p w14:paraId="54B28304" w14:textId="77777777" w:rsidR="00E74BD4" w:rsidRPr="000A7B58" w:rsidRDefault="00E74BD4" w:rsidP="00A40D4B">
      <w:pPr>
        <w:rPr>
          <w:sz w:val="24"/>
        </w:rPr>
      </w:pPr>
    </w:p>
    <w:p w14:paraId="63CB59F0" w14:textId="32CC2B35" w:rsidR="009B3794" w:rsidRPr="000A7B58" w:rsidRDefault="009B3794" w:rsidP="00A40D4B">
      <w:pPr>
        <w:numPr>
          <w:ilvl w:val="0"/>
          <w:numId w:val="2"/>
        </w:numPr>
        <w:rPr>
          <w:color w:val="000000"/>
          <w:sz w:val="24"/>
        </w:rPr>
      </w:pPr>
      <w:r w:rsidRPr="000A7B58">
        <w:rPr>
          <w:b/>
          <w:sz w:val="24"/>
          <w:u w:val="single"/>
        </w:rPr>
        <w:t>Consequences of Collecting the Information Less Frequent</w:t>
      </w:r>
      <w:r w:rsidR="001325B2" w:rsidRPr="000A7B58">
        <w:rPr>
          <w:b/>
          <w:sz w:val="24"/>
          <w:u w:val="single"/>
        </w:rPr>
        <w:t>ly</w:t>
      </w:r>
    </w:p>
    <w:p w14:paraId="6B0DA310" w14:textId="45EA16DF" w:rsidR="00E2739F" w:rsidRPr="000A7B58" w:rsidRDefault="00E2739F" w:rsidP="00A40D4B">
      <w:pPr>
        <w:widowControl/>
        <w:autoSpaceDE/>
        <w:autoSpaceDN/>
        <w:adjustRightInd/>
        <w:rPr>
          <w:color w:val="000000"/>
          <w:sz w:val="24"/>
        </w:rPr>
      </w:pPr>
      <w:r w:rsidRPr="000A7B58">
        <w:rPr>
          <w:color w:val="000000"/>
          <w:sz w:val="24"/>
        </w:rPr>
        <w:t>Respondents will respond to this data collection on an annual basis. This information is needed by the p</w:t>
      </w:r>
      <w:r w:rsidR="00163E51" w:rsidRPr="000A7B58">
        <w:rPr>
          <w:color w:val="000000"/>
          <w:sz w:val="24"/>
        </w:rPr>
        <w:t xml:space="preserve">rogram, FORHP and HRSA </w:t>
      </w:r>
      <w:r w:rsidRPr="000A7B58">
        <w:rPr>
          <w:color w:val="000000"/>
          <w:sz w:val="24"/>
        </w:rPr>
        <w:t>to measure effective use of grant dollars</w:t>
      </w:r>
      <w:r w:rsidR="00163E51" w:rsidRPr="000A7B58">
        <w:rPr>
          <w:color w:val="000000"/>
          <w:sz w:val="24"/>
        </w:rPr>
        <w:t xml:space="preserve"> and</w:t>
      </w:r>
      <w:r w:rsidRPr="000A7B58">
        <w:rPr>
          <w:color w:val="000000"/>
          <w:sz w:val="24"/>
        </w:rPr>
        <w:t xml:space="preserve"> progress toward strategic goals and objectives</w:t>
      </w:r>
      <w:r w:rsidR="0042638B" w:rsidRPr="000A7B58">
        <w:rPr>
          <w:color w:val="000000"/>
          <w:sz w:val="24"/>
        </w:rPr>
        <w:t xml:space="preserve"> in a timely manner</w:t>
      </w:r>
      <w:r w:rsidRPr="000A7B58">
        <w:rPr>
          <w:color w:val="000000"/>
          <w:sz w:val="24"/>
        </w:rPr>
        <w:t>.  There are no legal obstacles to reduce the burden.</w:t>
      </w:r>
    </w:p>
    <w:p w14:paraId="63CB59F4" w14:textId="70C8DBC6" w:rsidR="009B3794" w:rsidRPr="000A7B58" w:rsidRDefault="009B3794" w:rsidP="00340934">
      <w:pPr>
        <w:widowControl/>
        <w:autoSpaceDE/>
        <w:autoSpaceDN/>
        <w:adjustRightInd/>
        <w:rPr>
          <w:sz w:val="24"/>
        </w:rPr>
      </w:pPr>
      <w:r w:rsidRPr="000A7B58">
        <w:rPr>
          <w:sz w:val="24"/>
        </w:rPr>
        <w:tab/>
      </w:r>
    </w:p>
    <w:p w14:paraId="63CB59F5" w14:textId="54D3F4AE" w:rsidR="009B3794" w:rsidRPr="000A7B58" w:rsidRDefault="009B3794" w:rsidP="00340934">
      <w:pPr>
        <w:numPr>
          <w:ilvl w:val="0"/>
          <w:numId w:val="2"/>
        </w:numPr>
        <w:rPr>
          <w:b/>
          <w:sz w:val="24"/>
        </w:rPr>
      </w:pPr>
      <w:r w:rsidRPr="000A7B58">
        <w:rPr>
          <w:b/>
          <w:sz w:val="24"/>
          <w:u w:val="single"/>
        </w:rPr>
        <w:t>Special Circumstances Relating to the Guidelines of 5 CFR 1320.5</w:t>
      </w:r>
    </w:p>
    <w:p w14:paraId="0A59A163" w14:textId="77777777" w:rsidR="00E2739F" w:rsidRPr="000A7B58" w:rsidRDefault="00E2739F" w:rsidP="00340934">
      <w:pPr>
        <w:rPr>
          <w:sz w:val="24"/>
        </w:rPr>
      </w:pPr>
      <w:r w:rsidRPr="000A7B58">
        <w:rPr>
          <w:sz w:val="24"/>
        </w:rPr>
        <w:t>This project is consistent with the guidelines in 5 CFR 1320.5.</w:t>
      </w:r>
    </w:p>
    <w:p w14:paraId="63CB59FF" w14:textId="77777777" w:rsidR="009B3794" w:rsidRPr="000A7B58" w:rsidRDefault="009B3794" w:rsidP="00340934">
      <w:pPr>
        <w:numPr>
          <w:ilvl w:val="0"/>
          <w:numId w:val="2"/>
        </w:numPr>
        <w:spacing w:before="240"/>
        <w:rPr>
          <w:b/>
          <w:sz w:val="24"/>
        </w:rPr>
      </w:pPr>
      <w:r w:rsidRPr="000A7B58">
        <w:rPr>
          <w:b/>
          <w:iCs/>
          <w:sz w:val="24"/>
          <w:u w:val="single"/>
        </w:rPr>
        <w:t>Comments in Response to the Federal Register</w:t>
      </w:r>
      <w:r w:rsidRPr="000A7B58">
        <w:rPr>
          <w:b/>
          <w:sz w:val="24"/>
          <w:u w:val="single"/>
        </w:rPr>
        <w:t xml:space="preserve"> Notice/Outside Consultation</w:t>
      </w:r>
    </w:p>
    <w:p w14:paraId="2CDCB555" w14:textId="77777777" w:rsidR="0013021D" w:rsidRPr="000A7B58" w:rsidRDefault="0013021D" w:rsidP="00340934">
      <w:pPr>
        <w:spacing w:before="120"/>
        <w:rPr>
          <w:b/>
          <w:sz w:val="24"/>
        </w:rPr>
      </w:pPr>
      <w:r w:rsidRPr="000A7B58">
        <w:rPr>
          <w:b/>
          <w:sz w:val="24"/>
        </w:rPr>
        <w:t>Section 8A:</w:t>
      </w:r>
    </w:p>
    <w:p w14:paraId="2A255519" w14:textId="4B4D18DC" w:rsidR="0013021D" w:rsidRPr="000A7B58" w:rsidRDefault="0013021D" w:rsidP="0013021D">
      <w:pPr>
        <w:spacing w:before="120"/>
        <w:ind w:left="360"/>
        <w:rPr>
          <w:sz w:val="24"/>
        </w:rPr>
      </w:pPr>
      <w:r w:rsidRPr="000A7B58">
        <w:rPr>
          <w:sz w:val="24"/>
        </w:rPr>
        <w:t>A 60-day Federal Register Notice was published in the Federal Register on</w:t>
      </w:r>
      <w:r w:rsidR="000E7219" w:rsidRPr="000A7B58">
        <w:rPr>
          <w:sz w:val="24"/>
        </w:rPr>
        <w:t xml:space="preserve"> November 27, 2917 (Vol 82, No 226, page 56038)</w:t>
      </w:r>
      <w:r w:rsidRPr="000A7B58">
        <w:rPr>
          <w:sz w:val="24"/>
        </w:rPr>
        <w:t xml:space="preserve">. </w:t>
      </w:r>
      <w:r w:rsidR="00BD351D" w:rsidRPr="000A7B58">
        <w:rPr>
          <w:bCs/>
          <w:sz w:val="24"/>
        </w:rPr>
        <w:t>There were no comments</w:t>
      </w:r>
      <w:r w:rsidRPr="000A7B58">
        <w:rPr>
          <w:bCs/>
          <w:sz w:val="24"/>
        </w:rPr>
        <w:t>.</w:t>
      </w:r>
    </w:p>
    <w:p w14:paraId="753E640A" w14:textId="77777777" w:rsidR="0013021D" w:rsidRPr="000A7B58" w:rsidRDefault="0013021D" w:rsidP="0013021D">
      <w:pPr>
        <w:spacing w:before="120"/>
        <w:rPr>
          <w:b/>
          <w:sz w:val="24"/>
        </w:rPr>
      </w:pPr>
      <w:r w:rsidRPr="000A7B58">
        <w:rPr>
          <w:b/>
          <w:sz w:val="24"/>
        </w:rPr>
        <w:t>Section 8B:</w:t>
      </w:r>
    </w:p>
    <w:p w14:paraId="7590CA2B" w14:textId="1F62FB71" w:rsidR="0013021D" w:rsidRPr="000A7B58" w:rsidRDefault="0013021D" w:rsidP="0013021D">
      <w:pPr>
        <w:spacing w:before="120"/>
        <w:ind w:left="360"/>
        <w:rPr>
          <w:sz w:val="24"/>
        </w:rPr>
      </w:pPr>
      <w:r w:rsidRPr="000A7B58">
        <w:rPr>
          <w:sz w:val="24"/>
        </w:rPr>
        <w:t>In order to create a final set of performance measures that are useful for all program grantees, a se</w:t>
      </w:r>
      <w:r w:rsidR="00A80B76" w:rsidRPr="000A7B58">
        <w:rPr>
          <w:sz w:val="24"/>
        </w:rPr>
        <w:t>t of measures was</w:t>
      </w:r>
      <w:r w:rsidR="00D434FF" w:rsidRPr="000A7B58">
        <w:rPr>
          <w:sz w:val="24"/>
        </w:rPr>
        <w:t xml:space="preserve"> </w:t>
      </w:r>
      <w:r w:rsidR="00A80B76" w:rsidRPr="000A7B58">
        <w:rPr>
          <w:sz w:val="24"/>
        </w:rPr>
        <w:t xml:space="preserve">vetted to </w:t>
      </w:r>
      <w:r w:rsidR="00D434FF" w:rsidRPr="000A7B58">
        <w:rPr>
          <w:sz w:val="24"/>
        </w:rPr>
        <w:t>three p</w:t>
      </w:r>
      <w:r w:rsidRPr="000A7B58">
        <w:rPr>
          <w:sz w:val="24"/>
        </w:rPr>
        <w:t xml:space="preserve">articipating grantee organizations in 2017. </w:t>
      </w:r>
      <w:r w:rsidR="004F3D0E" w:rsidRPr="000A7B58">
        <w:rPr>
          <w:sz w:val="24"/>
        </w:rPr>
        <w:t xml:space="preserve"> </w:t>
      </w:r>
      <w:r w:rsidRPr="000A7B58">
        <w:rPr>
          <w:sz w:val="24"/>
        </w:rPr>
        <w:t>The following grantees were consulted:</w:t>
      </w:r>
    </w:p>
    <w:p w14:paraId="640D71D4" w14:textId="6177C4D3" w:rsidR="00C31A02" w:rsidRPr="000A7B58" w:rsidRDefault="00C31A02" w:rsidP="00C31A02">
      <w:pPr>
        <w:rPr>
          <w:sz w:val="24"/>
        </w:rPr>
      </w:pPr>
      <w:r w:rsidRPr="000A7B58">
        <w:rPr>
          <w:sz w:val="24"/>
        </w:rPr>
        <w:t>Karen Nichols, MBA</w:t>
      </w:r>
    </w:p>
    <w:p w14:paraId="72D4B78A" w14:textId="77777777" w:rsidR="00C31A02" w:rsidRPr="000A7B58" w:rsidRDefault="00C31A02" w:rsidP="00C31A02">
      <w:pPr>
        <w:rPr>
          <w:sz w:val="24"/>
        </w:rPr>
      </w:pPr>
      <w:r w:rsidRPr="000A7B58">
        <w:rPr>
          <w:sz w:val="24"/>
        </w:rPr>
        <w:t>Executive Director</w:t>
      </w:r>
    </w:p>
    <w:p w14:paraId="65922E0E" w14:textId="77777777" w:rsidR="00C31A02" w:rsidRPr="000A7B58" w:rsidRDefault="00C31A02" w:rsidP="00C31A02">
      <w:pPr>
        <w:rPr>
          <w:sz w:val="24"/>
        </w:rPr>
      </w:pPr>
      <w:r w:rsidRPr="000A7B58">
        <w:rPr>
          <w:sz w:val="24"/>
        </w:rPr>
        <w:t>Upper Midlands Rural Health Network</w:t>
      </w:r>
    </w:p>
    <w:p w14:paraId="33FDB1EB" w14:textId="77777777" w:rsidR="00C31A02" w:rsidRPr="000A7B58" w:rsidRDefault="00C31A02" w:rsidP="00C31A02">
      <w:pPr>
        <w:rPr>
          <w:sz w:val="24"/>
        </w:rPr>
      </w:pPr>
      <w:r w:rsidRPr="000A7B58">
        <w:rPr>
          <w:sz w:val="24"/>
        </w:rPr>
        <w:t>P.O. Box 1537</w:t>
      </w:r>
    </w:p>
    <w:p w14:paraId="269F4E41" w14:textId="77777777" w:rsidR="00C31A02" w:rsidRPr="000A7B58" w:rsidRDefault="00C31A02" w:rsidP="00C31A02">
      <w:pPr>
        <w:rPr>
          <w:sz w:val="24"/>
        </w:rPr>
      </w:pPr>
      <w:r w:rsidRPr="000A7B58">
        <w:rPr>
          <w:sz w:val="24"/>
        </w:rPr>
        <w:t>Chester, SC 29706</w:t>
      </w:r>
    </w:p>
    <w:p w14:paraId="4889CAD6" w14:textId="77777777" w:rsidR="00C31A02" w:rsidRPr="000A7B58" w:rsidRDefault="00C31A02" w:rsidP="00C31A02">
      <w:pPr>
        <w:rPr>
          <w:sz w:val="24"/>
        </w:rPr>
      </w:pPr>
      <w:r w:rsidRPr="000A7B58">
        <w:rPr>
          <w:sz w:val="24"/>
        </w:rPr>
        <w:t>803-377-8026</w:t>
      </w:r>
    </w:p>
    <w:p w14:paraId="6937488F" w14:textId="77777777" w:rsidR="00C31A02" w:rsidRPr="000A7B58" w:rsidRDefault="005A09BF" w:rsidP="00C31A02">
      <w:pPr>
        <w:rPr>
          <w:sz w:val="24"/>
        </w:rPr>
      </w:pPr>
      <w:hyperlink r:id="rId12" w:history="1">
        <w:r w:rsidR="00C31A02" w:rsidRPr="000A7B58">
          <w:rPr>
            <w:rStyle w:val="Hyperlink"/>
            <w:color w:val="auto"/>
            <w:sz w:val="24"/>
          </w:rPr>
          <w:t>knichols@umrhn.org</w:t>
        </w:r>
      </w:hyperlink>
    </w:p>
    <w:p w14:paraId="08E78778" w14:textId="7BAC6CB3" w:rsidR="00C31A02" w:rsidRPr="000A7B58" w:rsidRDefault="005A09BF" w:rsidP="00C31A02">
      <w:pPr>
        <w:rPr>
          <w:sz w:val="24"/>
        </w:rPr>
      </w:pPr>
      <w:hyperlink r:id="rId13" w:history="1">
        <w:r w:rsidR="00C31A02" w:rsidRPr="000A7B58">
          <w:rPr>
            <w:rStyle w:val="Hyperlink"/>
            <w:color w:val="auto"/>
            <w:sz w:val="24"/>
          </w:rPr>
          <w:t>http://www.umrhn.org</w:t>
        </w:r>
      </w:hyperlink>
    </w:p>
    <w:p w14:paraId="20D2F801" w14:textId="4C1FE79C" w:rsidR="00C31A02" w:rsidRPr="000A7B58" w:rsidRDefault="00C31A02" w:rsidP="00C31A02">
      <w:pPr>
        <w:rPr>
          <w:sz w:val="24"/>
        </w:rPr>
      </w:pPr>
    </w:p>
    <w:p w14:paraId="6C2C7438" w14:textId="77777777" w:rsidR="00A80B76" w:rsidRPr="000A7B58" w:rsidRDefault="00A80B76" w:rsidP="00A80B76">
      <w:pPr>
        <w:rPr>
          <w:sz w:val="24"/>
        </w:rPr>
      </w:pPr>
      <w:r w:rsidRPr="000A7B58">
        <w:rPr>
          <w:sz w:val="24"/>
        </w:rPr>
        <w:t>Regina F. Smith</w:t>
      </w:r>
    </w:p>
    <w:p w14:paraId="007378AA" w14:textId="77777777" w:rsidR="00A80B76" w:rsidRPr="000A7B58" w:rsidRDefault="00A80B76" w:rsidP="00A80B76">
      <w:pPr>
        <w:rPr>
          <w:sz w:val="24"/>
        </w:rPr>
      </w:pPr>
      <w:r w:rsidRPr="000A7B58">
        <w:rPr>
          <w:sz w:val="24"/>
        </w:rPr>
        <w:t>Bleckley County BOE – RHDN Project Director</w:t>
      </w:r>
    </w:p>
    <w:p w14:paraId="68E8D005" w14:textId="224503C4" w:rsidR="00A80B76" w:rsidRPr="000A7B58" w:rsidRDefault="00A80B76" w:rsidP="00A80B76">
      <w:pPr>
        <w:rPr>
          <w:sz w:val="24"/>
        </w:rPr>
      </w:pPr>
      <w:r w:rsidRPr="000A7B58">
        <w:rPr>
          <w:sz w:val="24"/>
        </w:rPr>
        <w:t>242 E Dykes Street, Cochran,</w:t>
      </w:r>
      <w:r w:rsidR="004E45EB" w:rsidRPr="000A7B58">
        <w:rPr>
          <w:sz w:val="24"/>
        </w:rPr>
        <w:t xml:space="preserve"> </w:t>
      </w:r>
      <w:r w:rsidRPr="000A7B58">
        <w:rPr>
          <w:sz w:val="24"/>
        </w:rPr>
        <w:t>Georgia</w:t>
      </w:r>
      <w:r w:rsidR="004E45EB" w:rsidRPr="000A7B58">
        <w:rPr>
          <w:sz w:val="24"/>
        </w:rPr>
        <w:t xml:space="preserve"> </w:t>
      </w:r>
      <w:r w:rsidRPr="000A7B58">
        <w:rPr>
          <w:sz w:val="24"/>
        </w:rPr>
        <w:t>31014</w:t>
      </w:r>
    </w:p>
    <w:p w14:paraId="46814DD9" w14:textId="77777777" w:rsidR="00A80B76" w:rsidRPr="000A7B58" w:rsidRDefault="00A80B76" w:rsidP="00A80B76">
      <w:pPr>
        <w:rPr>
          <w:sz w:val="24"/>
        </w:rPr>
      </w:pPr>
      <w:r w:rsidRPr="000A7B58">
        <w:rPr>
          <w:sz w:val="24"/>
        </w:rPr>
        <w:t>PH: 478.934.4300   Ext. 3</w:t>
      </w:r>
    </w:p>
    <w:p w14:paraId="699450B3" w14:textId="77777777" w:rsidR="00A80B76" w:rsidRPr="000A7B58" w:rsidRDefault="00A80B76" w:rsidP="00A80B76">
      <w:pPr>
        <w:rPr>
          <w:sz w:val="24"/>
        </w:rPr>
      </w:pPr>
      <w:r w:rsidRPr="000A7B58">
        <w:rPr>
          <w:sz w:val="24"/>
        </w:rPr>
        <w:t xml:space="preserve">Email: </w:t>
      </w:r>
      <w:hyperlink r:id="rId14" w:history="1">
        <w:r w:rsidRPr="000A7B58">
          <w:rPr>
            <w:rStyle w:val="Hyperlink"/>
            <w:color w:val="auto"/>
            <w:sz w:val="24"/>
          </w:rPr>
          <w:t>regina_smith@cisfccochranbleckley.org</w:t>
        </w:r>
      </w:hyperlink>
    </w:p>
    <w:p w14:paraId="79E8DF2E" w14:textId="77777777" w:rsidR="00A80B76" w:rsidRPr="000A7B58" w:rsidRDefault="00A80B76" w:rsidP="00A80B76">
      <w:pPr>
        <w:rPr>
          <w:sz w:val="24"/>
        </w:rPr>
      </w:pPr>
      <w:r w:rsidRPr="000A7B58">
        <w:rPr>
          <w:sz w:val="24"/>
        </w:rPr>
        <w:t xml:space="preserve">Website:  </w:t>
      </w:r>
      <w:hyperlink r:id="rId15" w:history="1">
        <w:r w:rsidRPr="000A7B58">
          <w:rPr>
            <w:rStyle w:val="Hyperlink"/>
            <w:color w:val="auto"/>
            <w:sz w:val="24"/>
          </w:rPr>
          <w:t>www.cisfccochranbleckley.org</w:t>
        </w:r>
      </w:hyperlink>
    </w:p>
    <w:p w14:paraId="1CB6533A" w14:textId="56731EEC" w:rsidR="00C31A02" w:rsidRPr="000A7B58" w:rsidRDefault="00C31A02" w:rsidP="00C31A02">
      <w:pPr>
        <w:shd w:val="clear" w:color="auto" w:fill="FFFFFF"/>
        <w:rPr>
          <w:sz w:val="24"/>
        </w:rPr>
      </w:pPr>
    </w:p>
    <w:p w14:paraId="49F3B5E5" w14:textId="77777777" w:rsidR="00C31A02" w:rsidRPr="000A7B58" w:rsidRDefault="00C31A02" w:rsidP="00C31A02">
      <w:pPr>
        <w:rPr>
          <w:sz w:val="24"/>
        </w:rPr>
      </w:pPr>
      <w:r w:rsidRPr="000A7B58">
        <w:rPr>
          <w:sz w:val="24"/>
        </w:rPr>
        <w:t>Cassalyn David, MPH</w:t>
      </w:r>
    </w:p>
    <w:p w14:paraId="2595F9E5" w14:textId="77777777" w:rsidR="00C31A02" w:rsidRPr="000A7B58" w:rsidRDefault="00C31A02" w:rsidP="00C31A02">
      <w:pPr>
        <w:rPr>
          <w:sz w:val="24"/>
        </w:rPr>
      </w:pPr>
      <w:r w:rsidRPr="000A7B58">
        <w:rPr>
          <w:sz w:val="24"/>
        </w:rPr>
        <w:t>Community-Clinic Linkages Manager</w:t>
      </w:r>
    </w:p>
    <w:p w14:paraId="05A088A8" w14:textId="77777777" w:rsidR="00C31A02" w:rsidRPr="000A7B58" w:rsidRDefault="00C31A02" w:rsidP="00C31A02">
      <w:pPr>
        <w:rPr>
          <w:sz w:val="24"/>
        </w:rPr>
      </w:pPr>
      <w:r w:rsidRPr="000A7B58">
        <w:rPr>
          <w:sz w:val="24"/>
        </w:rPr>
        <w:t>Adolescent Wellness Network Director</w:t>
      </w:r>
    </w:p>
    <w:p w14:paraId="7AA74CED" w14:textId="77777777" w:rsidR="00C31A02" w:rsidRPr="000A7B58" w:rsidRDefault="00C31A02" w:rsidP="00C31A02">
      <w:pPr>
        <w:rPr>
          <w:sz w:val="24"/>
        </w:rPr>
      </w:pPr>
      <w:r w:rsidRPr="000A7B58">
        <w:rPr>
          <w:sz w:val="24"/>
        </w:rPr>
        <w:t>Mariposa Community Health Center</w:t>
      </w:r>
    </w:p>
    <w:p w14:paraId="7F3F0D44" w14:textId="77777777" w:rsidR="00C31A02" w:rsidRPr="000A7B58" w:rsidRDefault="00C31A02" w:rsidP="00C31A02">
      <w:pPr>
        <w:rPr>
          <w:sz w:val="24"/>
        </w:rPr>
      </w:pPr>
      <w:r w:rsidRPr="000A7B58">
        <w:rPr>
          <w:sz w:val="24"/>
        </w:rPr>
        <w:t>1852 N. Mastick Way</w:t>
      </w:r>
    </w:p>
    <w:p w14:paraId="30ECDC92" w14:textId="77777777" w:rsidR="00C31A02" w:rsidRPr="000A7B58" w:rsidRDefault="00C31A02" w:rsidP="00C31A02">
      <w:pPr>
        <w:rPr>
          <w:sz w:val="24"/>
        </w:rPr>
      </w:pPr>
      <w:r w:rsidRPr="000A7B58">
        <w:rPr>
          <w:sz w:val="24"/>
        </w:rPr>
        <w:t>Nogales, Arizona 85621</w:t>
      </w:r>
    </w:p>
    <w:p w14:paraId="09D6920D" w14:textId="77777777" w:rsidR="00C31A02" w:rsidRPr="000A7B58" w:rsidRDefault="005A09BF" w:rsidP="00C31A02">
      <w:pPr>
        <w:rPr>
          <w:sz w:val="24"/>
        </w:rPr>
      </w:pPr>
      <w:hyperlink r:id="rId16" w:history="1">
        <w:r w:rsidR="00C31A02" w:rsidRPr="000A7B58">
          <w:rPr>
            <w:rStyle w:val="Hyperlink"/>
            <w:color w:val="auto"/>
            <w:sz w:val="24"/>
          </w:rPr>
          <w:t>cdavid@mariposachc.net</w:t>
        </w:r>
      </w:hyperlink>
    </w:p>
    <w:p w14:paraId="07ADBB5E" w14:textId="77777777" w:rsidR="00C31A02" w:rsidRPr="000A7B58" w:rsidRDefault="00C31A02" w:rsidP="00C31A02">
      <w:pPr>
        <w:rPr>
          <w:sz w:val="24"/>
        </w:rPr>
      </w:pPr>
      <w:r w:rsidRPr="000A7B58">
        <w:rPr>
          <w:sz w:val="24"/>
        </w:rPr>
        <w:t>520.375.6050 ext. 1370</w:t>
      </w:r>
    </w:p>
    <w:p w14:paraId="63CB5A0D" w14:textId="5B4B651D" w:rsidR="009B3794" w:rsidRPr="000A7B58" w:rsidRDefault="009B3794" w:rsidP="00CA3DA6">
      <w:pPr>
        <w:numPr>
          <w:ilvl w:val="0"/>
          <w:numId w:val="2"/>
        </w:numPr>
        <w:spacing w:before="240"/>
        <w:rPr>
          <w:b/>
          <w:sz w:val="24"/>
        </w:rPr>
      </w:pPr>
      <w:r w:rsidRPr="000A7B58">
        <w:rPr>
          <w:b/>
          <w:sz w:val="24"/>
          <w:u w:val="single"/>
        </w:rPr>
        <w:t>Explanation of any Payment/Gift to Respondents</w:t>
      </w:r>
    </w:p>
    <w:p w14:paraId="5AEA78AC" w14:textId="77777777" w:rsidR="00FC4126" w:rsidRPr="000A7B58" w:rsidRDefault="00FC4126" w:rsidP="00FC4126">
      <w:pPr>
        <w:spacing w:before="120"/>
        <w:rPr>
          <w:sz w:val="24"/>
        </w:rPr>
      </w:pPr>
      <w:r w:rsidRPr="000A7B58">
        <w:rPr>
          <w:sz w:val="24"/>
        </w:rPr>
        <w:t>Respondents will not receive payment or gifts and will not be remunerated.</w:t>
      </w:r>
    </w:p>
    <w:p w14:paraId="63CB5A11" w14:textId="685865AC" w:rsidR="009B3794" w:rsidRPr="000A7B58" w:rsidRDefault="009B3794" w:rsidP="00CA3DA6">
      <w:pPr>
        <w:numPr>
          <w:ilvl w:val="0"/>
          <w:numId w:val="2"/>
        </w:numPr>
        <w:spacing w:before="240"/>
        <w:rPr>
          <w:b/>
          <w:sz w:val="24"/>
        </w:rPr>
      </w:pPr>
      <w:r w:rsidRPr="000A7B58">
        <w:rPr>
          <w:b/>
          <w:sz w:val="24"/>
          <w:u w:val="single"/>
        </w:rPr>
        <w:t>Assurance of Confidentiality Provided to Respondents</w:t>
      </w:r>
    </w:p>
    <w:p w14:paraId="172251C0" w14:textId="77777777" w:rsidR="00FC4126" w:rsidRPr="000A7B58" w:rsidRDefault="00FC4126" w:rsidP="00FC4126">
      <w:pPr>
        <w:spacing w:before="120"/>
        <w:rPr>
          <w:sz w:val="24"/>
        </w:rPr>
      </w:pPr>
      <w:r w:rsidRPr="000A7B58">
        <w:rPr>
          <w:sz w:val="24"/>
        </w:rPr>
        <w:t>The data system does not involve the reporting of information about identifiable individuals; therefore, the Privacy Act is not applicable to this activity.  The proposed performance measures will be used only in aggregate data for program activities.</w:t>
      </w:r>
    </w:p>
    <w:p w14:paraId="63CB5A19" w14:textId="6CA5D10E" w:rsidR="009B3794" w:rsidRPr="000A7B58" w:rsidRDefault="009B3794" w:rsidP="00CA3DA6">
      <w:pPr>
        <w:numPr>
          <w:ilvl w:val="0"/>
          <w:numId w:val="2"/>
        </w:numPr>
        <w:spacing w:before="240"/>
        <w:rPr>
          <w:b/>
          <w:sz w:val="24"/>
        </w:rPr>
      </w:pPr>
      <w:r w:rsidRPr="000A7B58">
        <w:rPr>
          <w:b/>
          <w:sz w:val="24"/>
          <w:u w:val="single"/>
        </w:rPr>
        <w:t>Justification for Sensitive Questions</w:t>
      </w:r>
    </w:p>
    <w:p w14:paraId="3051FB80" w14:textId="5531DD4E" w:rsidR="002543B2" w:rsidRPr="000A7B58" w:rsidRDefault="002543B2" w:rsidP="003D7AD2">
      <w:pPr>
        <w:widowControl/>
        <w:spacing w:before="120"/>
        <w:rPr>
          <w:sz w:val="24"/>
        </w:rPr>
      </w:pPr>
      <w:r w:rsidRPr="000A7B58">
        <w:rPr>
          <w:sz w:val="24"/>
        </w:rPr>
        <w:t>There are no sensitive questions.</w:t>
      </w:r>
    </w:p>
    <w:p w14:paraId="4D0D5A8C" w14:textId="77777777" w:rsidR="00340934" w:rsidRDefault="00340934">
      <w:pPr>
        <w:widowControl/>
        <w:autoSpaceDE/>
        <w:autoSpaceDN/>
        <w:adjustRightInd/>
        <w:rPr>
          <w:b/>
          <w:sz w:val="24"/>
          <w:u w:val="single"/>
        </w:rPr>
      </w:pPr>
      <w:r>
        <w:rPr>
          <w:b/>
          <w:sz w:val="24"/>
          <w:u w:val="single"/>
        </w:rPr>
        <w:br w:type="page"/>
      </w:r>
    </w:p>
    <w:p w14:paraId="63CB5A1F" w14:textId="18AA01A2" w:rsidR="009B3794" w:rsidRPr="000A7B58" w:rsidRDefault="009B3794" w:rsidP="00CA3DA6">
      <w:pPr>
        <w:numPr>
          <w:ilvl w:val="0"/>
          <w:numId w:val="2"/>
        </w:numPr>
        <w:spacing w:before="240"/>
        <w:rPr>
          <w:sz w:val="24"/>
        </w:rPr>
      </w:pPr>
      <w:r w:rsidRPr="000A7B58">
        <w:rPr>
          <w:b/>
          <w:sz w:val="24"/>
          <w:u w:val="single"/>
        </w:rPr>
        <w:t xml:space="preserve">Estimates of Annualized Hour and Cost Burden  </w:t>
      </w:r>
    </w:p>
    <w:p w14:paraId="63CB5A22" w14:textId="61894484" w:rsidR="009B3794" w:rsidRPr="000A7B58" w:rsidRDefault="009B3794" w:rsidP="00CA3DA6">
      <w:pPr>
        <w:widowControl/>
        <w:tabs>
          <w:tab w:val="num" w:pos="720"/>
        </w:tabs>
        <w:spacing w:before="120"/>
        <w:rPr>
          <w:sz w:val="24"/>
        </w:rPr>
      </w:pPr>
      <w:r w:rsidRPr="000A7B58">
        <w:rPr>
          <w:sz w:val="24"/>
        </w:rPr>
        <w:t xml:space="preserve">      </w:t>
      </w:r>
      <w:r w:rsidRPr="000A7B58">
        <w:rPr>
          <w:b/>
          <w:sz w:val="24"/>
        </w:rPr>
        <w:t>Estimated Annualized Burden Hours</w:t>
      </w:r>
    </w:p>
    <w:tbl>
      <w:tblPr>
        <w:tblpPr w:leftFromText="180" w:rightFromText="180"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3"/>
        <w:gridCol w:w="1523"/>
        <w:gridCol w:w="1737"/>
        <w:gridCol w:w="1603"/>
        <w:gridCol w:w="1364"/>
        <w:gridCol w:w="1061"/>
      </w:tblGrid>
      <w:tr w:rsidR="00CA3DA6" w:rsidRPr="000A7B58" w14:paraId="63CB5A34" w14:textId="77777777" w:rsidTr="000A7B58">
        <w:trPr>
          <w:trHeight w:val="1430"/>
        </w:trPr>
        <w:tc>
          <w:tcPr>
            <w:tcW w:w="1883" w:type="dxa"/>
          </w:tcPr>
          <w:p w14:paraId="63CB5A23" w14:textId="77777777" w:rsidR="00CA3DA6" w:rsidRPr="000A7B58" w:rsidRDefault="00CA3DA6" w:rsidP="000A7B58">
            <w:pPr>
              <w:widowControl/>
              <w:tabs>
                <w:tab w:val="num" w:pos="1080"/>
              </w:tabs>
              <w:rPr>
                <w:b/>
                <w:bCs/>
                <w:sz w:val="24"/>
              </w:rPr>
            </w:pPr>
            <w:r w:rsidRPr="000A7B58">
              <w:rPr>
                <w:b/>
                <w:bCs/>
                <w:sz w:val="24"/>
              </w:rPr>
              <w:t>Type of</w:t>
            </w:r>
          </w:p>
          <w:p w14:paraId="63CB5A25" w14:textId="4915667F" w:rsidR="00CA3DA6" w:rsidRPr="000A7B58" w:rsidRDefault="00CA3DA6" w:rsidP="000A7B58">
            <w:pPr>
              <w:widowControl/>
              <w:tabs>
                <w:tab w:val="num" w:pos="1080"/>
              </w:tabs>
              <w:rPr>
                <w:b/>
                <w:bCs/>
                <w:sz w:val="24"/>
              </w:rPr>
            </w:pPr>
            <w:r w:rsidRPr="000A7B58">
              <w:rPr>
                <w:b/>
                <w:bCs/>
                <w:sz w:val="24"/>
              </w:rPr>
              <w:t>Respondent</w:t>
            </w:r>
          </w:p>
        </w:tc>
        <w:tc>
          <w:tcPr>
            <w:tcW w:w="1523" w:type="dxa"/>
          </w:tcPr>
          <w:p w14:paraId="63CB5A26" w14:textId="77777777" w:rsidR="00CA3DA6" w:rsidRPr="000A7B58" w:rsidRDefault="00CA3DA6" w:rsidP="000A7B58">
            <w:pPr>
              <w:widowControl/>
              <w:tabs>
                <w:tab w:val="num" w:pos="1080"/>
              </w:tabs>
              <w:rPr>
                <w:b/>
                <w:bCs/>
                <w:sz w:val="24"/>
              </w:rPr>
            </w:pPr>
            <w:r w:rsidRPr="000A7B58">
              <w:rPr>
                <w:b/>
                <w:bCs/>
                <w:sz w:val="24"/>
              </w:rPr>
              <w:t>Form</w:t>
            </w:r>
          </w:p>
          <w:p w14:paraId="63CB5A28" w14:textId="303A724F" w:rsidR="00CA3DA6" w:rsidRPr="000A7B58" w:rsidRDefault="00CA3DA6" w:rsidP="000A7B58">
            <w:pPr>
              <w:widowControl/>
              <w:tabs>
                <w:tab w:val="num" w:pos="1080"/>
              </w:tabs>
              <w:rPr>
                <w:b/>
                <w:bCs/>
                <w:sz w:val="24"/>
              </w:rPr>
            </w:pPr>
            <w:r w:rsidRPr="000A7B58">
              <w:rPr>
                <w:b/>
                <w:bCs/>
                <w:sz w:val="24"/>
              </w:rPr>
              <w:t>Name</w:t>
            </w:r>
          </w:p>
        </w:tc>
        <w:tc>
          <w:tcPr>
            <w:tcW w:w="1737" w:type="dxa"/>
          </w:tcPr>
          <w:p w14:paraId="63CB5A29" w14:textId="41DE00BD" w:rsidR="00CA3DA6" w:rsidRPr="000A7B58" w:rsidRDefault="00CA3DA6" w:rsidP="000A7B58">
            <w:pPr>
              <w:widowControl/>
              <w:tabs>
                <w:tab w:val="num" w:pos="1080"/>
              </w:tabs>
              <w:rPr>
                <w:b/>
                <w:bCs/>
                <w:sz w:val="24"/>
              </w:rPr>
            </w:pPr>
            <w:r w:rsidRPr="000A7B58">
              <w:rPr>
                <w:b/>
                <w:bCs/>
                <w:sz w:val="24"/>
              </w:rPr>
              <w:t>No. of</w:t>
            </w:r>
            <w:r w:rsidR="00D434FF" w:rsidRPr="000A7B58">
              <w:rPr>
                <w:b/>
                <w:bCs/>
                <w:sz w:val="24"/>
              </w:rPr>
              <w:t xml:space="preserve"> </w:t>
            </w:r>
          </w:p>
          <w:p w14:paraId="63CB5A2A" w14:textId="77777777" w:rsidR="00CA3DA6" w:rsidRPr="000A7B58" w:rsidRDefault="00CA3DA6" w:rsidP="000A7B58">
            <w:pPr>
              <w:widowControl/>
              <w:tabs>
                <w:tab w:val="num" w:pos="1080"/>
              </w:tabs>
              <w:rPr>
                <w:b/>
                <w:bCs/>
                <w:sz w:val="24"/>
              </w:rPr>
            </w:pPr>
            <w:r w:rsidRPr="000A7B58">
              <w:rPr>
                <w:b/>
                <w:bCs/>
                <w:sz w:val="24"/>
              </w:rPr>
              <w:t>Respondents</w:t>
            </w:r>
          </w:p>
        </w:tc>
        <w:tc>
          <w:tcPr>
            <w:tcW w:w="1603" w:type="dxa"/>
          </w:tcPr>
          <w:p w14:paraId="63CB5A2B" w14:textId="77777777" w:rsidR="00CA3DA6" w:rsidRPr="000A7B58" w:rsidRDefault="00CA3DA6" w:rsidP="000A7B58">
            <w:pPr>
              <w:widowControl/>
              <w:tabs>
                <w:tab w:val="num" w:pos="1080"/>
              </w:tabs>
              <w:rPr>
                <w:b/>
                <w:bCs/>
                <w:sz w:val="24"/>
              </w:rPr>
            </w:pPr>
            <w:r w:rsidRPr="000A7B58">
              <w:rPr>
                <w:b/>
                <w:bCs/>
                <w:sz w:val="24"/>
              </w:rPr>
              <w:t>No.</w:t>
            </w:r>
          </w:p>
          <w:p w14:paraId="63CB5A2C" w14:textId="77777777" w:rsidR="00CA3DA6" w:rsidRPr="000A7B58" w:rsidRDefault="00CA3DA6" w:rsidP="000A7B58">
            <w:pPr>
              <w:widowControl/>
              <w:tabs>
                <w:tab w:val="num" w:pos="1080"/>
              </w:tabs>
              <w:rPr>
                <w:b/>
                <w:bCs/>
                <w:sz w:val="24"/>
              </w:rPr>
            </w:pPr>
            <w:r w:rsidRPr="000A7B58">
              <w:rPr>
                <w:b/>
                <w:bCs/>
                <w:sz w:val="24"/>
              </w:rPr>
              <w:t>Responses</w:t>
            </w:r>
          </w:p>
          <w:p w14:paraId="63CB5A2D" w14:textId="77777777" w:rsidR="00CA3DA6" w:rsidRPr="000A7B58" w:rsidRDefault="00CA3DA6" w:rsidP="000A7B58">
            <w:pPr>
              <w:widowControl/>
              <w:tabs>
                <w:tab w:val="num" w:pos="1080"/>
              </w:tabs>
              <w:rPr>
                <w:b/>
                <w:bCs/>
                <w:sz w:val="24"/>
              </w:rPr>
            </w:pPr>
            <w:r w:rsidRPr="000A7B58">
              <w:rPr>
                <w:b/>
                <w:bCs/>
                <w:sz w:val="24"/>
              </w:rPr>
              <w:t>per</w:t>
            </w:r>
          </w:p>
          <w:p w14:paraId="63CB5A2E" w14:textId="77777777" w:rsidR="00CA3DA6" w:rsidRPr="000A7B58" w:rsidRDefault="00CA3DA6" w:rsidP="000A7B58">
            <w:pPr>
              <w:widowControl/>
              <w:tabs>
                <w:tab w:val="num" w:pos="1080"/>
              </w:tabs>
              <w:rPr>
                <w:b/>
                <w:bCs/>
                <w:sz w:val="24"/>
              </w:rPr>
            </w:pPr>
            <w:r w:rsidRPr="000A7B58">
              <w:rPr>
                <w:b/>
                <w:bCs/>
                <w:sz w:val="24"/>
              </w:rPr>
              <w:t>Respondent</w:t>
            </w:r>
          </w:p>
        </w:tc>
        <w:tc>
          <w:tcPr>
            <w:tcW w:w="1364" w:type="dxa"/>
          </w:tcPr>
          <w:p w14:paraId="63CB5A2F" w14:textId="77777777" w:rsidR="00CA3DA6" w:rsidRPr="000A7B58" w:rsidRDefault="00CA3DA6" w:rsidP="000A7B58">
            <w:pPr>
              <w:widowControl/>
              <w:tabs>
                <w:tab w:val="num" w:pos="1080"/>
              </w:tabs>
              <w:rPr>
                <w:b/>
                <w:bCs/>
                <w:sz w:val="24"/>
              </w:rPr>
            </w:pPr>
            <w:r w:rsidRPr="000A7B58">
              <w:rPr>
                <w:b/>
                <w:bCs/>
                <w:sz w:val="24"/>
              </w:rPr>
              <w:t>Average</w:t>
            </w:r>
          </w:p>
          <w:p w14:paraId="63CB5A30" w14:textId="77777777" w:rsidR="00CA3DA6" w:rsidRPr="000A7B58" w:rsidRDefault="00CA3DA6" w:rsidP="000A7B58">
            <w:pPr>
              <w:widowControl/>
              <w:tabs>
                <w:tab w:val="num" w:pos="1080"/>
              </w:tabs>
              <w:rPr>
                <w:b/>
                <w:bCs/>
                <w:sz w:val="24"/>
              </w:rPr>
            </w:pPr>
            <w:r w:rsidRPr="000A7B58">
              <w:rPr>
                <w:b/>
                <w:bCs/>
                <w:sz w:val="24"/>
              </w:rPr>
              <w:t>Burden per</w:t>
            </w:r>
          </w:p>
          <w:p w14:paraId="63CB5A31" w14:textId="77777777" w:rsidR="00CA3DA6" w:rsidRPr="000A7B58" w:rsidRDefault="00CA3DA6" w:rsidP="000A7B58">
            <w:pPr>
              <w:widowControl/>
              <w:tabs>
                <w:tab w:val="num" w:pos="1080"/>
              </w:tabs>
              <w:rPr>
                <w:b/>
                <w:bCs/>
                <w:sz w:val="24"/>
              </w:rPr>
            </w:pPr>
            <w:r w:rsidRPr="000A7B58">
              <w:rPr>
                <w:b/>
                <w:bCs/>
                <w:sz w:val="24"/>
              </w:rPr>
              <w:t>Response</w:t>
            </w:r>
          </w:p>
          <w:p w14:paraId="63CB5A32" w14:textId="77777777" w:rsidR="00CA3DA6" w:rsidRPr="000A7B58" w:rsidRDefault="00CA3DA6" w:rsidP="000A7B58">
            <w:pPr>
              <w:widowControl/>
              <w:tabs>
                <w:tab w:val="num" w:pos="1080"/>
              </w:tabs>
              <w:rPr>
                <w:b/>
                <w:bCs/>
                <w:sz w:val="24"/>
              </w:rPr>
            </w:pPr>
            <w:r w:rsidRPr="000A7B58">
              <w:rPr>
                <w:b/>
                <w:bCs/>
                <w:sz w:val="24"/>
              </w:rPr>
              <w:t>(in hours)</w:t>
            </w:r>
          </w:p>
        </w:tc>
        <w:tc>
          <w:tcPr>
            <w:tcW w:w="1061" w:type="dxa"/>
          </w:tcPr>
          <w:p w14:paraId="63CB5A33" w14:textId="77777777" w:rsidR="00CA3DA6" w:rsidRPr="000A7B58" w:rsidRDefault="00CA3DA6" w:rsidP="000A7B58">
            <w:pPr>
              <w:widowControl/>
              <w:tabs>
                <w:tab w:val="num" w:pos="1080"/>
              </w:tabs>
              <w:rPr>
                <w:b/>
                <w:bCs/>
                <w:sz w:val="24"/>
              </w:rPr>
            </w:pPr>
            <w:r w:rsidRPr="000A7B58">
              <w:rPr>
                <w:b/>
                <w:bCs/>
                <w:sz w:val="24"/>
              </w:rPr>
              <w:t>Total Burden Hours</w:t>
            </w:r>
          </w:p>
        </w:tc>
      </w:tr>
      <w:tr w:rsidR="00CA3DA6" w:rsidRPr="000A7B58" w14:paraId="63CB5A3B" w14:textId="77777777" w:rsidTr="00634F1B">
        <w:trPr>
          <w:trHeight w:val="679"/>
        </w:trPr>
        <w:tc>
          <w:tcPr>
            <w:tcW w:w="1883" w:type="dxa"/>
          </w:tcPr>
          <w:p w14:paraId="63CB5A35" w14:textId="2C01E99B" w:rsidR="00CA3DA6" w:rsidRPr="000A7B58" w:rsidRDefault="00510C77" w:rsidP="00CA3DA6">
            <w:pPr>
              <w:widowControl/>
              <w:tabs>
                <w:tab w:val="num" w:pos="1080"/>
              </w:tabs>
              <w:spacing w:before="120"/>
              <w:rPr>
                <w:b/>
                <w:bCs/>
                <w:sz w:val="24"/>
              </w:rPr>
            </w:pPr>
            <w:r w:rsidRPr="000A7B58">
              <w:rPr>
                <w:bCs/>
                <w:sz w:val="24"/>
              </w:rPr>
              <w:t xml:space="preserve">Rural Health Network Development Program </w:t>
            </w:r>
            <w:r w:rsidR="00323E11" w:rsidRPr="000A7B58">
              <w:rPr>
                <w:bCs/>
                <w:sz w:val="24"/>
              </w:rPr>
              <w:t xml:space="preserve">(RHND) </w:t>
            </w:r>
            <w:r w:rsidRPr="000A7B58">
              <w:rPr>
                <w:bCs/>
                <w:sz w:val="24"/>
              </w:rPr>
              <w:t>Grantee Key Personnel (Project/Network  Director)</w:t>
            </w:r>
          </w:p>
        </w:tc>
        <w:tc>
          <w:tcPr>
            <w:tcW w:w="1523" w:type="dxa"/>
          </w:tcPr>
          <w:p w14:paraId="63CB5A36" w14:textId="29E52E67" w:rsidR="00CA3DA6" w:rsidRPr="000A7B58" w:rsidRDefault="00634F1B" w:rsidP="00CA3DA6">
            <w:pPr>
              <w:widowControl/>
              <w:tabs>
                <w:tab w:val="num" w:pos="1080"/>
              </w:tabs>
              <w:spacing w:before="120"/>
              <w:rPr>
                <w:b/>
                <w:bCs/>
                <w:sz w:val="24"/>
              </w:rPr>
            </w:pPr>
            <w:r w:rsidRPr="000A7B58">
              <w:rPr>
                <w:bCs/>
                <w:sz w:val="24"/>
              </w:rPr>
              <w:t xml:space="preserve">Rural Health Network Development Program </w:t>
            </w:r>
            <w:r w:rsidRPr="000A7B58">
              <w:rPr>
                <w:sz w:val="24"/>
              </w:rPr>
              <w:t xml:space="preserve"> Performance Improvement and Measurement System</w:t>
            </w:r>
          </w:p>
        </w:tc>
        <w:tc>
          <w:tcPr>
            <w:tcW w:w="1737" w:type="dxa"/>
          </w:tcPr>
          <w:p w14:paraId="63CB5A37" w14:textId="50193A14" w:rsidR="00CA3DA6" w:rsidRPr="000A7B58" w:rsidRDefault="00634F1B" w:rsidP="00902BF9">
            <w:pPr>
              <w:widowControl/>
              <w:tabs>
                <w:tab w:val="num" w:pos="1080"/>
              </w:tabs>
              <w:spacing w:before="120"/>
              <w:rPr>
                <w:b/>
                <w:bCs/>
                <w:sz w:val="24"/>
              </w:rPr>
            </w:pPr>
            <w:r w:rsidRPr="000A7B58">
              <w:rPr>
                <w:sz w:val="24"/>
              </w:rPr>
              <w:t>51</w:t>
            </w:r>
            <w:r w:rsidR="00D434FF" w:rsidRPr="000A7B58">
              <w:rPr>
                <w:sz w:val="24"/>
              </w:rPr>
              <w:t xml:space="preserve"> </w:t>
            </w:r>
          </w:p>
        </w:tc>
        <w:tc>
          <w:tcPr>
            <w:tcW w:w="1603" w:type="dxa"/>
          </w:tcPr>
          <w:p w14:paraId="63CB5A38" w14:textId="3ACF86E4" w:rsidR="00CA3DA6" w:rsidRPr="000A7B58" w:rsidRDefault="00634F1B" w:rsidP="00CA3DA6">
            <w:pPr>
              <w:widowControl/>
              <w:tabs>
                <w:tab w:val="num" w:pos="1080"/>
              </w:tabs>
              <w:spacing w:before="120"/>
              <w:rPr>
                <w:b/>
                <w:bCs/>
                <w:sz w:val="24"/>
              </w:rPr>
            </w:pPr>
            <w:r w:rsidRPr="000A7B58">
              <w:rPr>
                <w:sz w:val="24"/>
              </w:rPr>
              <w:t>1</w:t>
            </w:r>
          </w:p>
        </w:tc>
        <w:tc>
          <w:tcPr>
            <w:tcW w:w="1364" w:type="dxa"/>
          </w:tcPr>
          <w:p w14:paraId="63CB5A39" w14:textId="7670234D" w:rsidR="00634F1B" w:rsidRPr="000A7B58" w:rsidRDefault="00532CB1" w:rsidP="00CA3DA6">
            <w:pPr>
              <w:widowControl/>
              <w:tabs>
                <w:tab w:val="num" w:pos="1080"/>
              </w:tabs>
              <w:spacing w:before="120"/>
              <w:rPr>
                <w:bCs/>
                <w:sz w:val="24"/>
              </w:rPr>
            </w:pPr>
            <w:r w:rsidRPr="000A7B58">
              <w:rPr>
                <w:bCs/>
                <w:sz w:val="24"/>
              </w:rPr>
              <w:t>6</w:t>
            </w:r>
          </w:p>
          <w:p w14:paraId="64DE1C93" w14:textId="77777777" w:rsidR="00634F1B" w:rsidRPr="000A7B58" w:rsidRDefault="00634F1B" w:rsidP="00634F1B">
            <w:pPr>
              <w:rPr>
                <w:sz w:val="24"/>
              </w:rPr>
            </w:pPr>
          </w:p>
          <w:p w14:paraId="49F22F8B" w14:textId="4A55C875" w:rsidR="00634F1B" w:rsidRPr="000A7B58" w:rsidRDefault="00634F1B" w:rsidP="00634F1B">
            <w:pPr>
              <w:rPr>
                <w:sz w:val="24"/>
              </w:rPr>
            </w:pPr>
          </w:p>
          <w:p w14:paraId="57F802C6" w14:textId="77777777" w:rsidR="00CA3DA6" w:rsidRPr="000A7B58" w:rsidRDefault="00CA3DA6" w:rsidP="00634F1B">
            <w:pPr>
              <w:rPr>
                <w:sz w:val="24"/>
              </w:rPr>
            </w:pPr>
          </w:p>
        </w:tc>
        <w:tc>
          <w:tcPr>
            <w:tcW w:w="1061" w:type="dxa"/>
          </w:tcPr>
          <w:p w14:paraId="63CB5A3A" w14:textId="614E6E70" w:rsidR="00CA3DA6" w:rsidRPr="000A7B58" w:rsidRDefault="00532CB1" w:rsidP="00CA3DA6">
            <w:pPr>
              <w:widowControl/>
              <w:tabs>
                <w:tab w:val="num" w:pos="1080"/>
              </w:tabs>
              <w:spacing w:before="120"/>
              <w:rPr>
                <w:b/>
                <w:bCs/>
                <w:sz w:val="24"/>
              </w:rPr>
            </w:pPr>
            <w:r w:rsidRPr="000A7B58">
              <w:rPr>
                <w:sz w:val="24"/>
              </w:rPr>
              <w:t>306</w:t>
            </w:r>
          </w:p>
        </w:tc>
      </w:tr>
    </w:tbl>
    <w:p w14:paraId="63CB5A4C" w14:textId="63431611" w:rsidR="009B3794" w:rsidRPr="000A7B58" w:rsidRDefault="009B3794" w:rsidP="00CA3DA6">
      <w:pPr>
        <w:widowControl/>
        <w:tabs>
          <w:tab w:val="num" w:pos="1080"/>
        </w:tabs>
        <w:spacing w:before="120"/>
        <w:rPr>
          <w:b/>
          <w:bCs/>
          <w:sz w:val="24"/>
        </w:rPr>
      </w:pPr>
    </w:p>
    <w:p w14:paraId="2F6715A5" w14:textId="77777777" w:rsidR="00902BF9" w:rsidRPr="000A7B58" w:rsidRDefault="00902BF9" w:rsidP="00902BF9">
      <w:pPr>
        <w:widowControl/>
        <w:rPr>
          <w:sz w:val="24"/>
        </w:rPr>
      </w:pPr>
      <w:r w:rsidRPr="000A7B58">
        <w:rPr>
          <w:sz w:val="24"/>
        </w:rPr>
        <w:t xml:space="preserve">These estimates were determined by consultations with three (3) current grantees from the program.  These grantees were sent a draft of the questions that pertain to their program.  </w:t>
      </w:r>
    </w:p>
    <w:p w14:paraId="20B631B6" w14:textId="77777777" w:rsidR="00902BF9" w:rsidRPr="000A7B58" w:rsidRDefault="00902BF9" w:rsidP="00902BF9">
      <w:pPr>
        <w:widowControl/>
        <w:rPr>
          <w:sz w:val="24"/>
        </w:rPr>
      </w:pPr>
      <w:r w:rsidRPr="000A7B58">
        <w:rPr>
          <w:sz w:val="24"/>
        </w:rPr>
        <w:t>They were asked to estimate how much time it would take to answer the questions.</w:t>
      </w:r>
    </w:p>
    <w:p w14:paraId="1BF3792E" w14:textId="77777777" w:rsidR="000A7B58" w:rsidRDefault="000A7B58" w:rsidP="00B92D94">
      <w:pPr>
        <w:widowControl/>
        <w:tabs>
          <w:tab w:val="num" w:pos="1080"/>
        </w:tabs>
        <w:spacing w:before="120"/>
        <w:rPr>
          <w:sz w:val="24"/>
        </w:rPr>
      </w:pPr>
    </w:p>
    <w:p w14:paraId="2FFD08DA" w14:textId="5C53F539" w:rsidR="00B92D94" w:rsidRPr="000A7B58" w:rsidRDefault="00B92D94" w:rsidP="00B92D94">
      <w:pPr>
        <w:widowControl/>
        <w:tabs>
          <w:tab w:val="num" w:pos="1080"/>
        </w:tabs>
        <w:spacing w:before="120"/>
        <w:rPr>
          <w:sz w:val="24"/>
        </w:rPr>
      </w:pPr>
      <w:r w:rsidRPr="000A7B58">
        <w:rPr>
          <w:sz w:val="24"/>
        </w:rPr>
        <w:t>It should also be noted that the burden is expected to vary across the grantees.  This variation is tied primarily to the type of program activities specific to the grantee’s project and current data collection system.</w:t>
      </w:r>
    </w:p>
    <w:p w14:paraId="63CB5A55" w14:textId="588A4462" w:rsidR="00D92E1D" w:rsidRPr="000A7B58" w:rsidRDefault="009B3794" w:rsidP="00CA3DA6">
      <w:pPr>
        <w:widowControl/>
        <w:spacing w:before="120"/>
        <w:rPr>
          <w:sz w:val="24"/>
        </w:rPr>
      </w:pPr>
      <w:r w:rsidRPr="000A7B58">
        <w:rPr>
          <w:b/>
          <w:sz w:val="24"/>
        </w:rPr>
        <w:t>12B</w:t>
      </w:r>
      <w:r w:rsidRPr="000A7B58">
        <w:rPr>
          <w:sz w:val="24"/>
        </w:rPr>
        <w:t xml:space="preserve">.  </w:t>
      </w:r>
    </w:p>
    <w:p w14:paraId="63CB5A57" w14:textId="77777777" w:rsidR="009B3794" w:rsidRPr="000A7B58" w:rsidRDefault="009B3794" w:rsidP="00CA3DA6">
      <w:pPr>
        <w:widowControl/>
        <w:spacing w:before="120"/>
        <w:ind w:left="270"/>
        <w:rPr>
          <w:b/>
          <w:sz w:val="24"/>
        </w:rPr>
      </w:pPr>
      <w:r w:rsidRPr="000A7B58">
        <w:rPr>
          <w:b/>
          <w:sz w:val="24"/>
        </w:rPr>
        <w:t>Estimated Annualized Burden Costs</w:t>
      </w:r>
    </w:p>
    <w:tbl>
      <w:tblPr>
        <w:tblW w:w="6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1253"/>
        <w:gridCol w:w="1580"/>
        <w:gridCol w:w="1728"/>
      </w:tblGrid>
      <w:tr w:rsidR="00A26584" w:rsidRPr="000A7B58" w14:paraId="63CB5A63" w14:textId="77777777" w:rsidTr="000A7B58">
        <w:trPr>
          <w:jc w:val="center"/>
        </w:trPr>
        <w:tc>
          <w:tcPr>
            <w:tcW w:w="1603" w:type="dxa"/>
          </w:tcPr>
          <w:p w14:paraId="63CB5A58" w14:textId="77777777" w:rsidR="00A26584" w:rsidRPr="000A7B58" w:rsidRDefault="00A26584" w:rsidP="00CE5AA9">
            <w:pPr>
              <w:widowControl/>
              <w:spacing w:before="120"/>
              <w:rPr>
                <w:b/>
                <w:bCs/>
                <w:sz w:val="24"/>
              </w:rPr>
            </w:pPr>
            <w:r w:rsidRPr="000A7B58">
              <w:rPr>
                <w:b/>
                <w:bCs/>
                <w:sz w:val="24"/>
              </w:rPr>
              <w:t>Type of</w:t>
            </w:r>
          </w:p>
          <w:p w14:paraId="63CB5A59" w14:textId="77777777" w:rsidR="00A26584" w:rsidRPr="000A7B58" w:rsidRDefault="00A26584" w:rsidP="00CE5AA9">
            <w:pPr>
              <w:widowControl/>
              <w:spacing w:before="120"/>
              <w:rPr>
                <w:sz w:val="24"/>
              </w:rPr>
            </w:pPr>
            <w:r w:rsidRPr="000A7B58">
              <w:rPr>
                <w:b/>
                <w:bCs/>
                <w:sz w:val="24"/>
              </w:rPr>
              <w:t>Respondent</w:t>
            </w:r>
          </w:p>
          <w:p w14:paraId="63CB5A5A" w14:textId="77777777" w:rsidR="00A26584" w:rsidRPr="000A7B58" w:rsidRDefault="00A26584" w:rsidP="00CE5AA9">
            <w:pPr>
              <w:widowControl/>
              <w:spacing w:before="120"/>
              <w:rPr>
                <w:b/>
                <w:bCs/>
                <w:sz w:val="24"/>
              </w:rPr>
            </w:pPr>
          </w:p>
        </w:tc>
        <w:tc>
          <w:tcPr>
            <w:tcW w:w="1253" w:type="dxa"/>
          </w:tcPr>
          <w:p w14:paraId="63CB5A5B" w14:textId="77777777" w:rsidR="00A26584" w:rsidRPr="000A7B58" w:rsidRDefault="00A26584" w:rsidP="00CE5AA9">
            <w:pPr>
              <w:widowControl/>
              <w:spacing w:before="120"/>
              <w:rPr>
                <w:b/>
                <w:bCs/>
                <w:sz w:val="24"/>
              </w:rPr>
            </w:pPr>
            <w:r w:rsidRPr="000A7B58">
              <w:rPr>
                <w:b/>
                <w:bCs/>
                <w:sz w:val="24"/>
              </w:rPr>
              <w:t>Total Burden</w:t>
            </w:r>
          </w:p>
          <w:p w14:paraId="63CB5A5C" w14:textId="77777777" w:rsidR="00A26584" w:rsidRPr="000A7B58" w:rsidRDefault="00A26584" w:rsidP="00CE5AA9">
            <w:pPr>
              <w:widowControl/>
              <w:spacing w:before="120"/>
              <w:rPr>
                <w:sz w:val="24"/>
              </w:rPr>
            </w:pPr>
            <w:r w:rsidRPr="000A7B58">
              <w:rPr>
                <w:b/>
                <w:bCs/>
                <w:sz w:val="24"/>
              </w:rPr>
              <w:t>Hours</w:t>
            </w:r>
          </w:p>
          <w:p w14:paraId="63CB5A5D" w14:textId="77777777" w:rsidR="00A26584" w:rsidRPr="000A7B58" w:rsidRDefault="00A26584" w:rsidP="00CE5AA9">
            <w:pPr>
              <w:widowControl/>
              <w:spacing w:before="120"/>
              <w:rPr>
                <w:b/>
                <w:bCs/>
                <w:sz w:val="24"/>
              </w:rPr>
            </w:pPr>
          </w:p>
        </w:tc>
        <w:tc>
          <w:tcPr>
            <w:tcW w:w="1580" w:type="dxa"/>
          </w:tcPr>
          <w:p w14:paraId="14CB0866" w14:textId="002389C2" w:rsidR="00A26584" w:rsidRPr="000A7B58" w:rsidRDefault="00A26584" w:rsidP="00A26584">
            <w:pPr>
              <w:widowControl/>
              <w:spacing w:before="120"/>
              <w:rPr>
                <w:b/>
                <w:bCs/>
                <w:sz w:val="24"/>
              </w:rPr>
            </w:pPr>
            <w:r w:rsidRPr="000A7B58">
              <w:rPr>
                <w:b/>
                <w:bCs/>
                <w:sz w:val="24"/>
              </w:rPr>
              <w:t xml:space="preserve">Hourly Wage Rate </w:t>
            </w:r>
          </w:p>
        </w:tc>
        <w:tc>
          <w:tcPr>
            <w:tcW w:w="1728" w:type="dxa"/>
          </w:tcPr>
          <w:p w14:paraId="63CB5A61" w14:textId="1AB45FC7" w:rsidR="00A26584" w:rsidRPr="000A7B58" w:rsidRDefault="00A26584" w:rsidP="00CE5AA9">
            <w:pPr>
              <w:widowControl/>
              <w:spacing w:before="120"/>
              <w:rPr>
                <w:sz w:val="24"/>
              </w:rPr>
            </w:pPr>
            <w:r w:rsidRPr="000A7B58">
              <w:rPr>
                <w:b/>
                <w:bCs/>
                <w:sz w:val="24"/>
              </w:rPr>
              <w:t>Total Respondent Costs</w:t>
            </w:r>
          </w:p>
          <w:p w14:paraId="63CB5A62" w14:textId="77777777" w:rsidR="00A26584" w:rsidRPr="000A7B58" w:rsidRDefault="00A26584" w:rsidP="00CE5AA9">
            <w:pPr>
              <w:widowControl/>
              <w:spacing w:before="120"/>
              <w:rPr>
                <w:b/>
                <w:bCs/>
                <w:sz w:val="24"/>
              </w:rPr>
            </w:pPr>
          </w:p>
        </w:tc>
      </w:tr>
      <w:tr w:rsidR="00A26584" w:rsidRPr="000A7B58" w14:paraId="63CB5A68" w14:textId="77777777" w:rsidTr="000A7B58">
        <w:trPr>
          <w:jc w:val="center"/>
        </w:trPr>
        <w:tc>
          <w:tcPr>
            <w:tcW w:w="1603" w:type="dxa"/>
          </w:tcPr>
          <w:p w14:paraId="63CB5A64" w14:textId="0807FFE0" w:rsidR="00A26584" w:rsidRPr="000A7B58" w:rsidRDefault="00A26584" w:rsidP="00CE5AA9">
            <w:pPr>
              <w:spacing w:before="120"/>
              <w:rPr>
                <w:sz w:val="24"/>
              </w:rPr>
            </w:pPr>
            <w:r w:rsidRPr="000A7B58">
              <w:rPr>
                <w:sz w:val="24"/>
              </w:rPr>
              <w:t xml:space="preserve">Project Director </w:t>
            </w:r>
          </w:p>
        </w:tc>
        <w:tc>
          <w:tcPr>
            <w:tcW w:w="1253" w:type="dxa"/>
          </w:tcPr>
          <w:p w14:paraId="63CB5A65" w14:textId="748E388D" w:rsidR="00A26584" w:rsidRPr="000A7B58" w:rsidRDefault="00A26584" w:rsidP="00CE5AA9">
            <w:pPr>
              <w:spacing w:before="120"/>
              <w:rPr>
                <w:sz w:val="24"/>
              </w:rPr>
            </w:pPr>
            <w:r w:rsidRPr="000A7B58">
              <w:rPr>
                <w:sz w:val="24"/>
              </w:rPr>
              <w:t>306</w:t>
            </w:r>
          </w:p>
        </w:tc>
        <w:tc>
          <w:tcPr>
            <w:tcW w:w="1580" w:type="dxa"/>
          </w:tcPr>
          <w:p w14:paraId="4B52CF19" w14:textId="2C04F159" w:rsidR="00A26584" w:rsidRPr="000A7B58" w:rsidRDefault="00A26584" w:rsidP="00CE5AA9">
            <w:pPr>
              <w:spacing w:before="120"/>
              <w:jc w:val="right"/>
              <w:rPr>
                <w:sz w:val="24"/>
              </w:rPr>
            </w:pPr>
            <w:r w:rsidRPr="000A7B58">
              <w:rPr>
                <w:sz w:val="24"/>
              </w:rPr>
              <w:t>105.16</w:t>
            </w:r>
          </w:p>
        </w:tc>
        <w:tc>
          <w:tcPr>
            <w:tcW w:w="1728" w:type="dxa"/>
          </w:tcPr>
          <w:p w14:paraId="63CB5A67" w14:textId="0C59F292" w:rsidR="00A26584" w:rsidRPr="000A7B58" w:rsidRDefault="00A26584" w:rsidP="00A26584">
            <w:pPr>
              <w:spacing w:before="120"/>
              <w:jc w:val="right"/>
              <w:rPr>
                <w:sz w:val="24"/>
              </w:rPr>
            </w:pPr>
            <w:r w:rsidRPr="000A7B58">
              <w:rPr>
                <w:sz w:val="24"/>
              </w:rPr>
              <w:t xml:space="preserve"> $32,178.96</w:t>
            </w:r>
          </w:p>
        </w:tc>
      </w:tr>
      <w:tr w:rsidR="00A26584" w:rsidRPr="000A7B58" w14:paraId="3F75D6CF" w14:textId="77777777" w:rsidTr="000A7B58">
        <w:trPr>
          <w:jc w:val="center"/>
        </w:trPr>
        <w:tc>
          <w:tcPr>
            <w:tcW w:w="1603" w:type="dxa"/>
          </w:tcPr>
          <w:p w14:paraId="21D92AD6" w14:textId="5A777FCC" w:rsidR="00A26584" w:rsidRPr="000A7B58" w:rsidRDefault="00A26584" w:rsidP="00CE5AA9">
            <w:pPr>
              <w:spacing w:before="120"/>
              <w:rPr>
                <w:sz w:val="24"/>
              </w:rPr>
            </w:pPr>
            <w:r w:rsidRPr="000A7B58">
              <w:rPr>
                <w:sz w:val="24"/>
              </w:rPr>
              <w:t xml:space="preserve">Total </w:t>
            </w:r>
          </w:p>
        </w:tc>
        <w:tc>
          <w:tcPr>
            <w:tcW w:w="1253" w:type="dxa"/>
          </w:tcPr>
          <w:p w14:paraId="234D0FC3" w14:textId="7CFF1874" w:rsidR="00A26584" w:rsidRPr="000A7B58" w:rsidRDefault="00A26584" w:rsidP="00CE5AA9">
            <w:pPr>
              <w:spacing w:before="120"/>
              <w:rPr>
                <w:sz w:val="24"/>
              </w:rPr>
            </w:pPr>
          </w:p>
        </w:tc>
        <w:tc>
          <w:tcPr>
            <w:tcW w:w="1580" w:type="dxa"/>
          </w:tcPr>
          <w:p w14:paraId="1C9985B0" w14:textId="77777777" w:rsidR="00A26584" w:rsidRPr="000A7B58" w:rsidRDefault="00A26584" w:rsidP="00122F8A">
            <w:pPr>
              <w:spacing w:before="120"/>
              <w:jc w:val="right"/>
              <w:rPr>
                <w:sz w:val="24"/>
              </w:rPr>
            </w:pPr>
          </w:p>
        </w:tc>
        <w:tc>
          <w:tcPr>
            <w:tcW w:w="1728" w:type="dxa"/>
          </w:tcPr>
          <w:p w14:paraId="01C6B762" w14:textId="5114E9E2" w:rsidR="00A26584" w:rsidRPr="000A7B58" w:rsidRDefault="00A26584" w:rsidP="00A26584">
            <w:pPr>
              <w:spacing w:before="120"/>
              <w:jc w:val="right"/>
              <w:rPr>
                <w:sz w:val="24"/>
              </w:rPr>
            </w:pPr>
            <w:r w:rsidRPr="000A7B58">
              <w:rPr>
                <w:sz w:val="24"/>
              </w:rPr>
              <w:t>$32,178.96*</w:t>
            </w:r>
          </w:p>
        </w:tc>
      </w:tr>
    </w:tbl>
    <w:p w14:paraId="6982184C" w14:textId="1D817D7F" w:rsidR="00A26584" w:rsidRPr="000A7B58" w:rsidRDefault="005B3A24" w:rsidP="005B3A24">
      <w:pPr>
        <w:spacing w:before="240"/>
        <w:rPr>
          <w:i/>
          <w:color w:val="000000"/>
          <w:szCs w:val="20"/>
        </w:rPr>
      </w:pPr>
      <w:r w:rsidRPr="000A7B58">
        <w:rPr>
          <w:i/>
          <w:szCs w:val="20"/>
        </w:rPr>
        <w:t xml:space="preserve">Hourly Wage Rate based on the United States </w:t>
      </w:r>
      <w:r w:rsidRPr="000A7B58">
        <w:rPr>
          <w:i/>
          <w:color w:val="000000"/>
          <w:szCs w:val="20"/>
        </w:rPr>
        <w:t>Department of Labor, Bureau of Labor Statistics:</w:t>
      </w:r>
      <w:r w:rsidR="00D574CA" w:rsidRPr="000A7B58">
        <w:rPr>
          <w:i/>
          <w:color w:val="000000"/>
          <w:szCs w:val="20"/>
        </w:rPr>
        <w:t xml:space="preserve"> </w:t>
      </w:r>
      <w:r w:rsidRPr="000A7B58">
        <w:rPr>
          <w:i/>
          <w:color w:val="000000"/>
          <w:szCs w:val="20"/>
        </w:rPr>
        <w:t>(</w:t>
      </w:r>
      <w:hyperlink r:id="rId17" w:history="1">
        <w:r w:rsidR="00D34003" w:rsidRPr="000A7B58">
          <w:rPr>
            <w:rStyle w:val="Hyperlink"/>
            <w:i/>
            <w:szCs w:val="20"/>
          </w:rPr>
          <w:t>https://www.bls.gov/oes/2016/may/oes119111.htm</w:t>
        </w:r>
      </w:hyperlink>
      <w:r w:rsidRPr="000A7B58">
        <w:rPr>
          <w:i/>
          <w:color w:val="000000"/>
          <w:szCs w:val="20"/>
        </w:rPr>
        <w:t>)</w:t>
      </w:r>
    </w:p>
    <w:p w14:paraId="63CB5A73" w14:textId="0E96B4EA" w:rsidR="00D11CA3" w:rsidRPr="000A7B58" w:rsidRDefault="00A26584" w:rsidP="005B3A24">
      <w:pPr>
        <w:spacing w:before="240"/>
        <w:rPr>
          <w:color w:val="000000"/>
          <w:szCs w:val="20"/>
        </w:rPr>
      </w:pPr>
      <w:r w:rsidRPr="000A7B58">
        <w:rPr>
          <w:color w:val="000000"/>
          <w:szCs w:val="20"/>
        </w:rPr>
        <w:t xml:space="preserve">*This amount includes the total respondent costs of 51 Network Development grantees and </w:t>
      </w:r>
      <w:r w:rsidR="00917D25" w:rsidRPr="000A7B58">
        <w:rPr>
          <w:color w:val="000000"/>
          <w:szCs w:val="20"/>
        </w:rPr>
        <w:t>doubles the $52.58 hourly wage rate to account for fringe benefits and overhead costs</w:t>
      </w:r>
      <w:r w:rsidRPr="000A7B58">
        <w:rPr>
          <w:color w:val="000000"/>
          <w:szCs w:val="20"/>
        </w:rPr>
        <w:t xml:space="preserve">. </w:t>
      </w:r>
    </w:p>
    <w:p w14:paraId="63CB5A74" w14:textId="77777777" w:rsidR="009B3794" w:rsidRPr="000A7B58" w:rsidRDefault="009B3794" w:rsidP="00CA3DA6">
      <w:pPr>
        <w:numPr>
          <w:ilvl w:val="0"/>
          <w:numId w:val="2"/>
        </w:numPr>
        <w:spacing w:before="240"/>
        <w:rPr>
          <w:b/>
          <w:sz w:val="24"/>
        </w:rPr>
      </w:pPr>
      <w:r w:rsidRPr="000A7B58">
        <w:rPr>
          <w:b/>
          <w:sz w:val="24"/>
          <w:u w:val="single"/>
        </w:rPr>
        <w:t>Estimates of other Total Annual Cost Burden to Respondents or Recordkeepers/Capital Costs</w:t>
      </w:r>
    </w:p>
    <w:p w14:paraId="63CB5A77" w14:textId="7A02C72D" w:rsidR="00D11CA3" w:rsidRPr="000A7B58" w:rsidRDefault="00D11CA3" w:rsidP="0042638B">
      <w:pPr>
        <w:pStyle w:val="BodyTextIndent"/>
        <w:spacing w:before="120"/>
        <w:ind w:left="360"/>
        <w:rPr>
          <w:rFonts w:ascii="Times New Roman" w:hAnsi="Times New Roman"/>
        </w:rPr>
      </w:pPr>
      <w:r w:rsidRPr="000A7B58">
        <w:rPr>
          <w:rFonts w:ascii="Times New Roman" w:hAnsi="Times New Roman"/>
        </w:rPr>
        <w:t>Other than their time, t</w:t>
      </w:r>
      <w:r w:rsidR="0042638B" w:rsidRPr="000A7B58">
        <w:rPr>
          <w:rFonts w:ascii="Times New Roman" w:hAnsi="Times New Roman"/>
        </w:rPr>
        <w:t>here is no cost to respondents.</w:t>
      </w:r>
    </w:p>
    <w:p w14:paraId="35AC73BC" w14:textId="71D2BF63" w:rsidR="00542146" w:rsidRPr="000A7B58" w:rsidRDefault="009B3794" w:rsidP="00866F33">
      <w:pPr>
        <w:numPr>
          <w:ilvl w:val="0"/>
          <w:numId w:val="2"/>
        </w:numPr>
        <w:spacing w:before="240"/>
        <w:rPr>
          <w:b/>
          <w:sz w:val="24"/>
        </w:rPr>
      </w:pPr>
      <w:r w:rsidRPr="000A7B58">
        <w:rPr>
          <w:b/>
          <w:sz w:val="24"/>
          <w:u w:val="single"/>
        </w:rPr>
        <w:t>Annualized Cost to Federal Government</w:t>
      </w:r>
    </w:p>
    <w:p w14:paraId="477F4630" w14:textId="07A2B474" w:rsidR="00542146" w:rsidRPr="000A7B58" w:rsidRDefault="00542146" w:rsidP="00542146">
      <w:pPr>
        <w:pStyle w:val="BodyTextIndent"/>
        <w:spacing w:before="120"/>
        <w:ind w:left="0"/>
        <w:rPr>
          <w:rFonts w:ascii="Times New Roman" w:hAnsi="Times New Roman"/>
        </w:rPr>
      </w:pPr>
      <w:r w:rsidRPr="000A7B58">
        <w:rPr>
          <w:rFonts w:ascii="Times New Roman" w:hAnsi="Times New Roman"/>
        </w:rPr>
        <w:t>Annual data collection for this program is expected to be carried out at a cost to t</w:t>
      </w:r>
      <w:r w:rsidR="00532CB1" w:rsidRPr="000A7B58">
        <w:rPr>
          <w:rFonts w:ascii="Times New Roman" w:hAnsi="Times New Roman"/>
        </w:rPr>
        <w:t>he Federal Government of $</w:t>
      </w:r>
      <w:r w:rsidR="00A91B54" w:rsidRPr="000A7B58">
        <w:rPr>
          <w:rFonts w:ascii="Times New Roman" w:hAnsi="Times New Roman"/>
        </w:rPr>
        <w:t>1,184.73</w:t>
      </w:r>
      <w:r w:rsidRPr="000A7B58">
        <w:rPr>
          <w:rFonts w:ascii="Times New Roman" w:hAnsi="Times New Roman"/>
        </w:rPr>
        <w:t>.  Staff at FORHP monitor the contracts and provide guidance to grantee project staff at a cost of $</w:t>
      </w:r>
      <w:r w:rsidR="00A91B54" w:rsidRPr="000A7B58">
        <w:rPr>
          <w:rFonts w:ascii="Times New Roman" w:hAnsi="Times New Roman"/>
        </w:rPr>
        <w:t>1,184.73</w:t>
      </w:r>
      <w:r w:rsidRPr="000A7B58">
        <w:rPr>
          <w:rFonts w:ascii="Times New Roman" w:hAnsi="Times New Roman"/>
        </w:rPr>
        <w:t xml:space="preserve"> per year (25.5 hours per year at $</w:t>
      </w:r>
      <w:r w:rsidR="00122F8A" w:rsidRPr="000A7B58">
        <w:rPr>
          <w:rFonts w:ascii="Times New Roman" w:hAnsi="Times New Roman"/>
        </w:rPr>
        <w:t>4</w:t>
      </w:r>
      <w:r w:rsidR="00A91B54" w:rsidRPr="000A7B58">
        <w:rPr>
          <w:rFonts w:ascii="Times New Roman" w:hAnsi="Times New Roman"/>
        </w:rPr>
        <w:t>6</w:t>
      </w:r>
      <w:r w:rsidR="00122F8A" w:rsidRPr="000A7B58">
        <w:rPr>
          <w:rFonts w:ascii="Times New Roman" w:hAnsi="Times New Roman"/>
        </w:rPr>
        <w:t>.</w:t>
      </w:r>
      <w:r w:rsidR="00A91B54" w:rsidRPr="000A7B58">
        <w:rPr>
          <w:rFonts w:ascii="Times New Roman" w:hAnsi="Times New Roman"/>
        </w:rPr>
        <w:t>4</w:t>
      </w:r>
      <w:r w:rsidR="00122F8A" w:rsidRPr="000A7B58">
        <w:rPr>
          <w:rFonts w:ascii="Times New Roman" w:hAnsi="Times New Roman"/>
        </w:rPr>
        <w:t>6</w:t>
      </w:r>
      <w:r w:rsidRPr="000A7B58">
        <w:rPr>
          <w:rFonts w:ascii="Times New Roman" w:hAnsi="Times New Roman"/>
        </w:rPr>
        <w:t xml:space="preserve"> per hour at a </w:t>
      </w:r>
      <w:hyperlink r:id="rId18" w:history="1">
        <w:r w:rsidRPr="000A7B58">
          <w:rPr>
            <w:rStyle w:val="Hyperlink"/>
            <w:rFonts w:ascii="Times New Roman" w:hAnsi="Times New Roman"/>
          </w:rPr>
          <w:t xml:space="preserve">GS-13, Step </w:t>
        </w:r>
        <w:r w:rsidR="00A91B54" w:rsidRPr="000A7B58">
          <w:rPr>
            <w:rStyle w:val="Hyperlink"/>
            <w:rFonts w:ascii="Times New Roman" w:hAnsi="Times New Roman"/>
          </w:rPr>
          <w:t xml:space="preserve">1 </w:t>
        </w:r>
        <w:r w:rsidRPr="000A7B58">
          <w:rPr>
            <w:rStyle w:val="Hyperlink"/>
            <w:rFonts w:ascii="Times New Roman" w:hAnsi="Times New Roman"/>
          </w:rPr>
          <w:t>salary level</w:t>
        </w:r>
      </w:hyperlink>
      <w:r w:rsidRPr="000A7B58">
        <w:rPr>
          <w:rFonts w:ascii="Times New Roman" w:hAnsi="Times New Roman"/>
        </w:rPr>
        <w:t>).  The total annualized cost to the government for this project is $</w:t>
      </w:r>
      <w:r w:rsidR="00532CB1" w:rsidRPr="000A7B58">
        <w:rPr>
          <w:rFonts w:ascii="Times New Roman" w:hAnsi="Times New Roman"/>
        </w:rPr>
        <w:t>1</w:t>
      </w:r>
      <w:r w:rsidR="00A91B54" w:rsidRPr="000A7B58">
        <w:rPr>
          <w:rFonts w:ascii="Times New Roman" w:hAnsi="Times New Roman"/>
        </w:rPr>
        <w:t xml:space="preserve">,184.73. </w:t>
      </w:r>
    </w:p>
    <w:p w14:paraId="63CB5A7B" w14:textId="70E2538E" w:rsidR="009B3794" w:rsidRPr="000A7B58" w:rsidRDefault="009B3794" w:rsidP="00866F33">
      <w:pPr>
        <w:numPr>
          <w:ilvl w:val="0"/>
          <w:numId w:val="2"/>
        </w:numPr>
        <w:spacing w:before="240"/>
        <w:rPr>
          <w:b/>
          <w:sz w:val="24"/>
        </w:rPr>
      </w:pPr>
      <w:r w:rsidRPr="000A7B58">
        <w:rPr>
          <w:b/>
          <w:sz w:val="24"/>
          <w:u w:val="single"/>
        </w:rPr>
        <w:t>Explanation for Program Changes or Adjustments</w:t>
      </w:r>
    </w:p>
    <w:p w14:paraId="63CB5A82" w14:textId="7BC88423" w:rsidR="00E962DB" w:rsidRPr="000A7B58" w:rsidRDefault="008C0D43" w:rsidP="00CA3DA6">
      <w:pPr>
        <w:pStyle w:val="BodyTextIndent"/>
        <w:spacing w:before="120"/>
        <w:ind w:left="360"/>
        <w:rPr>
          <w:rFonts w:ascii="Times New Roman" w:hAnsi="Times New Roman"/>
        </w:rPr>
      </w:pPr>
      <w:r w:rsidRPr="000A7B58">
        <w:rPr>
          <w:rFonts w:ascii="Times New Roman" w:hAnsi="Times New Roman"/>
        </w:rPr>
        <w:t xml:space="preserve">The current inventory for this ICR is 362 hours with this revision requesting 306 hours.  This decrease is due to a slight decrease in the number of respondents and estimated average burden per response.  </w:t>
      </w:r>
    </w:p>
    <w:p w14:paraId="63CB5A83" w14:textId="79FBEAA0" w:rsidR="009B3794" w:rsidRPr="000A7B58" w:rsidRDefault="009B3794" w:rsidP="00CA3DA6">
      <w:pPr>
        <w:numPr>
          <w:ilvl w:val="0"/>
          <w:numId w:val="2"/>
        </w:numPr>
        <w:spacing w:before="240"/>
        <w:rPr>
          <w:b/>
          <w:sz w:val="24"/>
        </w:rPr>
      </w:pPr>
      <w:r w:rsidRPr="000A7B58">
        <w:rPr>
          <w:b/>
          <w:sz w:val="24"/>
          <w:u w:val="single"/>
        </w:rPr>
        <w:t>Plans for Tabulation</w:t>
      </w:r>
      <w:r w:rsidR="002118B4" w:rsidRPr="000A7B58">
        <w:rPr>
          <w:b/>
          <w:sz w:val="24"/>
          <w:u w:val="single"/>
        </w:rPr>
        <w:t xml:space="preserve">, </w:t>
      </w:r>
      <w:r w:rsidRPr="000A7B58">
        <w:rPr>
          <w:b/>
          <w:sz w:val="24"/>
          <w:u w:val="single"/>
        </w:rPr>
        <w:t>Publication</w:t>
      </w:r>
      <w:r w:rsidR="002118B4" w:rsidRPr="000A7B58">
        <w:rPr>
          <w:b/>
          <w:sz w:val="24"/>
          <w:u w:val="single"/>
        </w:rPr>
        <w:t>,</w:t>
      </w:r>
      <w:r w:rsidRPr="000A7B58">
        <w:rPr>
          <w:b/>
          <w:sz w:val="24"/>
          <w:u w:val="single"/>
        </w:rPr>
        <w:t xml:space="preserve"> and Project Time Schedule</w:t>
      </w:r>
    </w:p>
    <w:p w14:paraId="5064FF66" w14:textId="30EB2B5E" w:rsidR="009F1829" w:rsidRPr="000A7B58" w:rsidRDefault="009F1829" w:rsidP="004E45EB">
      <w:pPr>
        <w:spacing w:before="120"/>
        <w:rPr>
          <w:sz w:val="24"/>
        </w:rPr>
      </w:pPr>
      <w:r w:rsidRPr="000A7B58">
        <w:rPr>
          <w:sz w:val="24"/>
        </w:rPr>
        <w:t xml:space="preserve">There are no plans to publish the data. </w:t>
      </w:r>
      <w:r w:rsidR="004F3D0E" w:rsidRPr="000A7B58">
        <w:rPr>
          <w:sz w:val="24"/>
        </w:rPr>
        <w:t xml:space="preserve"> </w:t>
      </w:r>
      <w:r w:rsidRPr="000A7B58">
        <w:rPr>
          <w:sz w:val="24"/>
        </w:rPr>
        <w:t xml:space="preserve">The data may be used on an aggregate program level to document the impact and success of program.  This information might be used in the </w:t>
      </w:r>
      <w:r w:rsidR="004E45EB" w:rsidRPr="000A7B58">
        <w:rPr>
          <w:sz w:val="24"/>
        </w:rPr>
        <w:t>HRSA</w:t>
      </w:r>
      <w:r w:rsidRPr="000A7B58">
        <w:rPr>
          <w:sz w:val="24"/>
        </w:rPr>
        <w:t xml:space="preserve"> Annual </w:t>
      </w:r>
      <w:r w:rsidR="004E45EB" w:rsidRPr="000A7B58">
        <w:rPr>
          <w:sz w:val="24"/>
        </w:rPr>
        <w:t xml:space="preserve">Performance </w:t>
      </w:r>
      <w:r w:rsidRPr="000A7B58">
        <w:rPr>
          <w:sz w:val="24"/>
        </w:rPr>
        <w:t xml:space="preserve">Report produced for the agency and may also be included in presentations used for rural stakeholders.  </w:t>
      </w:r>
    </w:p>
    <w:p w14:paraId="63CB5A86" w14:textId="77777777" w:rsidR="009B3794" w:rsidRPr="000A7B58" w:rsidRDefault="009B3794" w:rsidP="00CA3DA6">
      <w:pPr>
        <w:numPr>
          <w:ilvl w:val="0"/>
          <w:numId w:val="2"/>
        </w:numPr>
        <w:spacing w:before="240"/>
        <w:rPr>
          <w:b/>
          <w:sz w:val="24"/>
        </w:rPr>
      </w:pPr>
      <w:r w:rsidRPr="000A7B58">
        <w:rPr>
          <w:b/>
          <w:sz w:val="24"/>
          <w:u w:val="single"/>
        </w:rPr>
        <w:t>Reason(s) Display of OMB Expiration Date is Inappropriate</w:t>
      </w:r>
    </w:p>
    <w:p w14:paraId="63CB5A87" w14:textId="403DC100" w:rsidR="009B3794" w:rsidRPr="000A7B58" w:rsidRDefault="00D11CA3" w:rsidP="00F102DE">
      <w:pPr>
        <w:pStyle w:val="BodyTextIndent"/>
        <w:spacing w:before="120"/>
        <w:ind w:left="0"/>
        <w:rPr>
          <w:rFonts w:ascii="Times New Roman" w:hAnsi="Times New Roman"/>
        </w:rPr>
      </w:pPr>
      <w:r w:rsidRPr="000A7B58">
        <w:rPr>
          <w:rFonts w:ascii="Times New Roman" w:hAnsi="Times New Roman"/>
        </w:rPr>
        <w:t>The OMB number and Expiration date will be displayed on every</w:t>
      </w:r>
      <w:r w:rsidR="00F102DE" w:rsidRPr="000A7B58">
        <w:rPr>
          <w:rFonts w:ascii="Times New Roman" w:hAnsi="Times New Roman"/>
        </w:rPr>
        <w:t xml:space="preserve"> page of every form/instrument.</w:t>
      </w:r>
    </w:p>
    <w:p w14:paraId="63CB5A88" w14:textId="77777777" w:rsidR="009B3794" w:rsidRPr="000A7B58" w:rsidRDefault="009B3794" w:rsidP="00CA3DA6">
      <w:pPr>
        <w:numPr>
          <w:ilvl w:val="0"/>
          <w:numId w:val="2"/>
        </w:numPr>
        <w:spacing w:before="240"/>
        <w:rPr>
          <w:b/>
          <w:sz w:val="24"/>
        </w:rPr>
      </w:pPr>
      <w:r w:rsidRPr="000A7B58">
        <w:rPr>
          <w:b/>
          <w:sz w:val="24"/>
          <w:u w:val="single"/>
        </w:rPr>
        <w:t>Exceptions to Certification for Paperwork Reduction Act Submissions</w:t>
      </w:r>
    </w:p>
    <w:p w14:paraId="63CB5A89" w14:textId="54002B86" w:rsidR="009B3794" w:rsidRPr="000A7B58" w:rsidRDefault="00E30BB0" w:rsidP="00E30BB0">
      <w:pPr>
        <w:pStyle w:val="BodyTextIndent"/>
        <w:spacing w:before="120"/>
        <w:ind w:left="0"/>
        <w:rPr>
          <w:rFonts w:ascii="Times New Roman" w:hAnsi="Times New Roman"/>
        </w:rPr>
      </w:pPr>
      <w:r w:rsidRPr="000A7B58">
        <w:rPr>
          <w:rFonts w:ascii="Times New Roman" w:hAnsi="Times New Roman"/>
        </w:rPr>
        <w:t>T</w:t>
      </w:r>
      <w:r w:rsidR="009B3794" w:rsidRPr="000A7B58">
        <w:rPr>
          <w:rFonts w:ascii="Times New Roman" w:hAnsi="Times New Roman"/>
        </w:rPr>
        <w:t>here are no e</w:t>
      </w:r>
      <w:r w:rsidRPr="000A7B58">
        <w:rPr>
          <w:rFonts w:ascii="Times New Roman" w:hAnsi="Times New Roman"/>
        </w:rPr>
        <w:t>xceptions to the certification.</w:t>
      </w:r>
    </w:p>
    <w:sectPr w:rsidR="009B3794" w:rsidRPr="000A7B58" w:rsidSect="001D4856">
      <w:footerReference w:type="default" r:id="rId1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AC75E6" w14:textId="77777777" w:rsidR="008D4BAC" w:rsidRDefault="008D4BAC">
      <w:r>
        <w:separator/>
      </w:r>
    </w:p>
  </w:endnote>
  <w:endnote w:type="continuationSeparator" w:id="0">
    <w:p w14:paraId="69D0D8BE" w14:textId="77777777" w:rsidR="008D4BAC" w:rsidRDefault="008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B5A8E" w14:textId="77777777" w:rsidR="00D92E1D" w:rsidRDefault="00D92E1D">
    <w:pPr>
      <w:spacing w:line="240" w:lineRule="exact"/>
    </w:pPr>
  </w:p>
  <w:p w14:paraId="63CB5A8F" w14:textId="48BEF643" w:rsidR="00D92E1D" w:rsidRDefault="00B655C6">
    <w:pPr>
      <w:framePr w:w="9361" w:wrap="notBeside" w:vAnchor="text" w:hAnchor="text" w:x="1" w:y="1"/>
      <w:jc w:val="center"/>
      <w:rPr>
        <w:sz w:val="24"/>
      </w:rPr>
    </w:pPr>
    <w:r>
      <w:rPr>
        <w:sz w:val="24"/>
      </w:rPr>
      <w:fldChar w:fldCharType="begin"/>
    </w:r>
    <w:r w:rsidR="00D92E1D">
      <w:rPr>
        <w:sz w:val="24"/>
      </w:rPr>
      <w:instrText xml:space="preserve">PAGE </w:instrText>
    </w:r>
    <w:r>
      <w:rPr>
        <w:sz w:val="24"/>
      </w:rPr>
      <w:fldChar w:fldCharType="separate"/>
    </w:r>
    <w:r w:rsidR="005A09BF">
      <w:rPr>
        <w:noProof/>
        <w:sz w:val="24"/>
      </w:rPr>
      <w:t>1</w:t>
    </w:r>
    <w:r>
      <w:rPr>
        <w:sz w:val="24"/>
      </w:rPr>
      <w:fldChar w:fldCharType="end"/>
    </w:r>
  </w:p>
  <w:p w14:paraId="63CB5A90" w14:textId="77777777" w:rsidR="00D92E1D" w:rsidRDefault="00D92E1D">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D58297" w14:textId="77777777" w:rsidR="008D4BAC" w:rsidRDefault="008D4BAC">
      <w:r>
        <w:separator/>
      </w:r>
    </w:p>
  </w:footnote>
  <w:footnote w:type="continuationSeparator" w:id="0">
    <w:p w14:paraId="42090ABE" w14:textId="77777777" w:rsidR="008D4BAC" w:rsidRDefault="008D4B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7103F0"/>
    <w:multiLevelType w:val="hybridMultilevel"/>
    <w:tmpl w:val="3AB49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5">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7">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A1D7109"/>
    <w:multiLevelType w:val="hybridMultilevel"/>
    <w:tmpl w:val="462ED118"/>
    <w:lvl w:ilvl="0" w:tplc="17BC0AFE">
      <w:start w:val="1"/>
      <w:numFmt w:val="decimal"/>
      <w:lvlText w:val="%1."/>
      <w:lvlJc w:val="left"/>
      <w:pPr>
        <w:tabs>
          <w:tab w:val="num" w:pos="360"/>
        </w:tabs>
        <w:ind w:left="36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7">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625C22A6"/>
    <w:multiLevelType w:val="hybridMultilevel"/>
    <w:tmpl w:val="E21A7C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6">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7">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8">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2">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3">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4">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4"/>
  </w:num>
  <w:num w:numId="2">
    <w:abstractNumId w:val="22"/>
  </w:num>
  <w:num w:numId="3">
    <w:abstractNumId w:val="15"/>
  </w:num>
  <w:num w:numId="4">
    <w:abstractNumId w:val="40"/>
  </w:num>
  <w:num w:numId="5">
    <w:abstractNumId w:val="43"/>
  </w:num>
  <w:num w:numId="6">
    <w:abstractNumId w:val="10"/>
  </w:num>
  <w:num w:numId="7">
    <w:abstractNumId w:val="36"/>
  </w:num>
  <w:num w:numId="8">
    <w:abstractNumId w:val="18"/>
  </w:num>
  <w:num w:numId="9">
    <w:abstractNumId w:val="26"/>
  </w:num>
  <w:num w:numId="10">
    <w:abstractNumId w:val="20"/>
  </w:num>
  <w:num w:numId="11">
    <w:abstractNumId w:val="9"/>
  </w:num>
  <w:num w:numId="12">
    <w:abstractNumId w:val="25"/>
  </w:num>
  <w:num w:numId="13">
    <w:abstractNumId w:val="21"/>
  </w:num>
  <w:num w:numId="14">
    <w:abstractNumId w:val="23"/>
  </w:num>
  <w:num w:numId="15">
    <w:abstractNumId w:val="8"/>
  </w:num>
  <w:num w:numId="16">
    <w:abstractNumId w:val="0"/>
  </w:num>
  <w:num w:numId="17">
    <w:abstractNumId w:val="1"/>
  </w:num>
  <w:num w:numId="18">
    <w:abstractNumId w:val="16"/>
  </w:num>
  <w:num w:numId="19">
    <w:abstractNumId w:val="35"/>
  </w:num>
  <w:num w:numId="20">
    <w:abstractNumId w:val="32"/>
  </w:num>
  <w:num w:numId="21">
    <w:abstractNumId w:val="19"/>
  </w:num>
  <w:num w:numId="22">
    <w:abstractNumId w:val="39"/>
  </w:num>
  <w:num w:numId="23">
    <w:abstractNumId w:val="30"/>
  </w:num>
  <w:num w:numId="24">
    <w:abstractNumId w:val="31"/>
  </w:num>
  <w:num w:numId="25">
    <w:abstractNumId w:val="42"/>
  </w:num>
  <w:num w:numId="26">
    <w:abstractNumId w:val="38"/>
  </w:num>
  <w:num w:numId="27">
    <w:abstractNumId w:val="3"/>
  </w:num>
  <w:num w:numId="28">
    <w:abstractNumId w:val="17"/>
  </w:num>
  <w:num w:numId="29">
    <w:abstractNumId w:val="41"/>
  </w:num>
  <w:num w:numId="30">
    <w:abstractNumId w:val="37"/>
  </w:num>
  <w:num w:numId="31">
    <w:abstractNumId w:val="33"/>
  </w:num>
  <w:num w:numId="32">
    <w:abstractNumId w:val="11"/>
  </w:num>
  <w:num w:numId="33">
    <w:abstractNumId w:val="2"/>
  </w:num>
  <w:num w:numId="34">
    <w:abstractNumId w:val="27"/>
  </w:num>
  <w:num w:numId="35">
    <w:abstractNumId w:val="13"/>
  </w:num>
  <w:num w:numId="36">
    <w:abstractNumId w:val="12"/>
  </w:num>
  <w:num w:numId="37">
    <w:abstractNumId w:val="14"/>
  </w:num>
  <w:num w:numId="38">
    <w:abstractNumId w:val="4"/>
  </w:num>
  <w:num w:numId="39">
    <w:abstractNumId w:val="29"/>
  </w:num>
  <w:num w:numId="40">
    <w:abstractNumId w:val="7"/>
  </w:num>
  <w:num w:numId="41">
    <w:abstractNumId w:val="28"/>
  </w:num>
  <w:num w:numId="42">
    <w:abstractNumId w:val="24"/>
  </w:num>
  <w:num w:numId="43">
    <w:abstractNumId w:val="5"/>
  </w:num>
  <w:num w:numId="44">
    <w:abstractNumId w:val="6"/>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03568"/>
    <w:rsid w:val="00015505"/>
    <w:rsid w:val="000A7B58"/>
    <w:rsid w:val="000D45FF"/>
    <w:rsid w:val="000E7219"/>
    <w:rsid w:val="00111B86"/>
    <w:rsid w:val="00122F8A"/>
    <w:rsid w:val="0013021D"/>
    <w:rsid w:val="001325B2"/>
    <w:rsid w:val="0013330E"/>
    <w:rsid w:val="00144FF0"/>
    <w:rsid w:val="00163E51"/>
    <w:rsid w:val="001920C3"/>
    <w:rsid w:val="001A30CB"/>
    <w:rsid w:val="001C693B"/>
    <w:rsid w:val="001D4856"/>
    <w:rsid w:val="002118B4"/>
    <w:rsid w:val="00226CA6"/>
    <w:rsid w:val="002543B2"/>
    <w:rsid w:val="002640E7"/>
    <w:rsid w:val="00303E83"/>
    <w:rsid w:val="00322313"/>
    <w:rsid w:val="00323E11"/>
    <w:rsid w:val="00340934"/>
    <w:rsid w:val="00365567"/>
    <w:rsid w:val="00391E16"/>
    <w:rsid w:val="003A1EE6"/>
    <w:rsid w:val="003D23B1"/>
    <w:rsid w:val="003D7AD2"/>
    <w:rsid w:val="00405FCB"/>
    <w:rsid w:val="0041226A"/>
    <w:rsid w:val="0042638B"/>
    <w:rsid w:val="00472847"/>
    <w:rsid w:val="004746CA"/>
    <w:rsid w:val="00490720"/>
    <w:rsid w:val="00493B70"/>
    <w:rsid w:val="004A43DC"/>
    <w:rsid w:val="004C2914"/>
    <w:rsid w:val="004C3225"/>
    <w:rsid w:val="004E45EB"/>
    <w:rsid w:val="004E687D"/>
    <w:rsid w:val="004E7735"/>
    <w:rsid w:val="004F3D0E"/>
    <w:rsid w:val="00503BAB"/>
    <w:rsid w:val="00510C77"/>
    <w:rsid w:val="00531DC3"/>
    <w:rsid w:val="00532CB1"/>
    <w:rsid w:val="00542146"/>
    <w:rsid w:val="00596822"/>
    <w:rsid w:val="005A09BF"/>
    <w:rsid w:val="005B3A24"/>
    <w:rsid w:val="005D7625"/>
    <w:rsid w:val="005E1765"/>
    <w:rsid w:val="006065C1"/>
    <w:rsid w:val="00624019"/>
    <w:rsid w:val="00627FFD"/>
    <w:rsid w:val="00634F1B"/>
    <w:rsid w:val="00680D76"/>
    <w:rsid w:val="00682FCF"/>
    <w:rsid w:val="006D2E54"/>
    <w:rsid w:val="00725ACF"/>
    <w:rsid w:val="0073114C"/>
    <w:rsid w:val="00775075"/>
    <w:rsid w:val="007879A6"/>
    <w:rsid w:val="007F047A"/>
    <w:rsid w:val="008002AB"/>
    <w:rsid w:val="008269DB"/>
    <w:rsid w:val="008B04CA"/>
    <w:rsid w:val="008B6C69"/>
    <w:rsid w:val="008C0D43"/>
    <w:rsid w:val="008D2D67"/>
    <w:rsid w:val="008D4BAC"/>
    <w:rsid w:val="00902BF9"/>
    <w:rsid w:val="00904DBC"/>
    <w:rsid w:val="00917D25"/>
    <w:rsid w:val="00935DF7"/>
    <w:rsid w:val="00935E77"/>
    <w:rsid w:val="009748F5"/>
    <w:rsid w:val="009B3794"/>
    <w:rsid w:val="009B7E4D"/>
    <w:rsid w:val="009D5380"/>
    <w:rsid w:val="009F1829"/>
    <w:rsid w:val="00A1688A"/>
    <w:rsid w:val="00A26584"/>
    <w:rsid w:val="00A3518B"/>
    <w:rsid w:val="00A40D4B"/>
    <w:rsid w:val="00A70D61"/>
    <w:rsid w:val="00A80B76"/>
    <w:rsid w:val="00A91B54"/>
    <w:rsid w:val="00A92CAB"/>
    <w:rsid w:val="00AB4D7D"/>
    <w:rsid w:val="00AD6316"/>
    <w:rsid w:val="00AE7154"/>
    <w:rsid w:val="00B655C6"/>
    <w:rsid w:val="00B92D94"/>
    <w:rsid w:val="00BA1A0C"/>
    <w:rsid w:val="00BA4582"/>
    <w:rsid w:val="00BB54C4"/>
    <w:rsid w:val="00BD351D"/>
    <w:rsid w:val="00C31A02"/>
    <w:rsid w:val="00C45431"/>
    <w:rsid w:val="00C52560"/>
    <w:rsid w:val="00C73E38"/>
    <w:rsid w:val="00C74B86"/>
    <w:rsid w:val="00C74C15"/>
    <w:rsid w:val="00CA3DA6"/>
    <w:rsid w:val="00CA79D5"/>
    <w:rsid w:val="00CD36E7"/>
    <w:rsid w:val="00CD4A4C"/>
    <w:rsid w:val="00CE01B8"/>
    <w:rsid w:val="00CE5AA9"/>
    <w:rsid w:val="00CF1A3A"/>
    <w:rsid w:val="00CF62FE"/>
    <w:rsid w:val="00D11CA3"/>
    <w:rsid w:val="00D34003"/>
    <w:rsid w:val="00D434FF"/>
    <w:rsid w:val="00D46313"/>
    <w:rsid w:val="00D56CC2"/>
    <w:rsid w:val="00D574CA"/>
    <w:rsid w:val="00D74B86"/>
    <w:rsid w:val="00D75597"/>
    <w:rsid w:val="00D92042"/>
    <w:rsid w:val="00D92E1D"/>
    <w:rsid w:val="00DB4D2A"/>
    <w:rsid w:val="00DD684B"/>
    <w:rsid w:val="00DE3A45"/>
    <w:rsid w:val="00E00CEE"/>
    <w:rsid w:val="00E203FA"/>
    <w:rsid w:val="00E25B32"/>
    <w:rsid w:val="00E2739F"/>
    <w:rsid w:val="00E30BB0"/>
    <w:rsid w:val="00E34A1F"/>
    <w:rsid w:val="00E73372"/>
    <w:rsid w:val="00E74BD4"/>
    <w:rsid w:val="00E87063"/>
    <w:rsid w:val="00E87554"/>
    <w:rsid w:val="00E962DB"/>
    <w:rsid w:val="00EA4CB2"/>
    <w:rsid w:val="00EC38CD"/>
    <w:rsid w:val="00EC7EA5"/>
    <w:rsid w:val="00ED18EA"/>
    <w:rsid w:val="00EE529C"/>
    <w:rsid w:val="00F04613"/>
    <w:rsid w:val="00F0618F"/>
    <w:rsid w:val="00F102DE"/>
    <w:rsid w:val="00F37E7B"/>
    <w:rsid w:val="00F419AC"/>
    <w:rsid w:val="00F4221E"/>
    <w:rsid w:val="00F46E8A"/>
    <w:rsid w:val="00F611C0"/>
    <w:rsid w:val="00F9725E"/>
    <w:rsid w:val="00FA25F8"/>
    <w:rsid w:val="00FC4126"/>
    <w:rsid w:val="00FE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CB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CommentReference">
    <w:name w:val="annotation reference"/>
    <w:basedOn w:val="DefaultParagraphFont"/>
    <w:unhideWhenUsed/>
    <w:rsid w:val="009F1829"/>
    <w:rPr>
      <w:sz w:val="16"/>
      <w:szCs w:val="16"/>
    </w:rPr>
  </w:style>
  <w:style w:type="paragraph" w:styleId="CommentText">
    <w:name w:val="annotation text"/>
    <w:basedOn w:val="Normal"/>
    <w:link w:val="CommentTextChar"/>
    <w:unhideWhenUsed/>
    <w:rsid w:val="009F1829"/>
    <w:rPr>
      <w:szCs w:val="20"/>
    </w:rPr>
  </w:style>
  <w:style w:type="character" w:customStyle="1" w:styleId="CommentTextChar">
    <w:name w:val="Comment Text Char"/>
    <w:basedOn w:val="DefaultParagraphFont"/>
    <w:link w:val="CommentText"/>
    <w:rsid w:val="009F1829"/>
  </w:style>
  <w:style w:type="paragraph" w:styleId="CommentSubject">
    <w:name w:val="annotation subject"/>
    <w:basedOn w:val="CommentText"/>
    <w:next w:val="CommentText"/>
    <w:link w:val="CommentSubjectChar"/>
    <w:semiHidden/>
    <w:unhideWhenUsed/>
    <w:rsid w:val="009F1829"/>
    <w:rPr>
      <w:b/>
      <w:bCs/>
    </w:rPr>
  </w:style>
  <w:style w:type="character" w:customStyle="1" w:styleId="CommentSubjectChar">
    <w:name w:val="Comment Subject Char"/>
    <w:basedOn w:val="CommentTextChar"/>
    <w:link w:val="CommentSubject"/>
    <w:semiHidden/>
    <w:rsid w:val="009F1829"/>
    <w:rPr>
      <w:b/>
      <w:bCs/>
    </w:rPr>
  </w:style>
  <w:style w:type="paragraph" w:styleId="Revision">
    <w:name w:val="Revision"/>
    <w:hidden/>
    <w:uiPriority w:val="99"/>
    <w:semiHidden/>
    <w:rsid w:val="00144FF0"/>
    <w:rPr>
      <w:szCs w:val="24"/>
    </w:rPr>
  </w:style>
  <w:style w:type="character" w:styleId="FollowedHyperlink">
    <w:name w:val="FollowedHyperlink"/>
    <w:basedOn w:val="DefaultParagraphFont"/>
    <w:semiHidden/>
    <w:unhideWhenUsed/>
    <w:rsid w:val="00902BF9"/>
    <w:rPr>
      <w:color w:val="800080" w:themeColor="followedHyperlink"/>
      <w:u w:val="single"/>
    </w:rPr>
  </w:style>
  <w:style w:type="paragraph" w:styleId="Header">
    <w:name w:val="header"/>
    <w:basedOn w:val="Normal"/>
    <w:link w:val="HeaderChar"/>
    <w:unhideWhenUsed/>
    <w:rsid w:val="00340934"/>
    <w:pPr>
      <w:tabs>
        <w:tab w:val="center" w:pos="4680"/>
        <w:tab w:val="right" w:pos="9360"/>
      </w:tabs>
    </w:pPr>
  </w:style>
  <w:style w:type="character" w:customStyle="1" w:styleId="HeaderChar">
    <w:name w:val="Header Char"/>
    <w:basedOn w:val="DefaultParagraphFont"/>
    <w:link w:val="Header"/>
    <w:rsid w:val="00340934"/>
    <w:rPr>
      <w:szCs w:val="24"/>
    </w:rPr>
  </w:style>
  <w:style w:type="paragraph" w:styleId="Footer">
    <w:name w:val="footer"/>
    <w:basedOn w:val="Normal"/>
    <w:link w:val="FooterChar"/>
    <w:unhideWhenUsed/>
    <w:rsid w:val="00340934"/>
    <w:pPr>
      <w:tabs>
        <w:tab w:val="center" w:pos="4680"/>
        <w:tab w:val="right" w:pos="9360"/>
      </w:tabs>
    </w:pPr>
  </w:style>
  <w:style w:type="character" w:customStyle="1" w:styleId="FooterChar">
    <w:name w:val="Footer Char"/>
    <w:basedOn w:val="DefaultParagraphFont"/>
    <w:link w:val="Footer"/>
    <w:rsid w:val="00340934"/>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CommentReference">
    <w:name w:val="annotation reference"/>
    <w:basedOn w:val="DefaultParagraphFont"/>
    <w:unhideWhenUsed/>
    <w:rsid w:val="009F1829"/>
    <w:rPr>
      <w:sz w:val="16"/>
      <w:szCs w:val="16"/>
    </w:rPr>
  </w:style>
  <w:style w:type="paragraph" w:styleId="CommentText">
    <w:name w:val="annotation text"/>
    <w:basedOn w:val="Normal"/>
    <w:link w:val="CommentTextChar"/>
    <w:unhideWhenUsed/>
    <w:rsid w:val="009F1829"/>
    <w:rPr>
      <w:szCs w:val="20"/>
    </w:rPr>
  </w:style>
  <w:style w:type="character" w:customStyle="1" w:styleId="CommentTextChar">
    <w:name w:val="Comment Text Char"/>
    <w:basedOn w:val="DefaultParagraphFont"/>
    <w:link w:val="CommentText"/>
    <w:rsid w:val="009F1829"/>
  </w:style>
  <w:style w:type="paragraph" w:styleId="CommentSubject">
    <w:name w:val="annotation subject"/>
    <w:basedOn w:val="CommentText"/>
    <w:next w:val="CommentText"/>
    <w:link w:val="CommentSubjectChar"/>
    <w:semiHidden/>
    <w:unhideWhenUsed/>
    <w:rsid w:val="009F1829"/>
    <w:rPr>
      <w:b/>
      <w:bCs/>
    </w:rPr>
  </w:style>
  <w:style w:type="character" w:customStyle="1" w:styleId="CommentSubjectChar">
    <w:name w:val="Comment Subject Char"/>
    <w:basedOn w:val="CommentTextChar"/>
    <w:link w:val="CommentSubject"/>
    <w:semiHidden/>
    <w:rsid w:val="009F1829"/>
    <w:rPr>
      <w:b/>
      <w:bCs/>
    </w:rPr>
  </w:style>
  <w:style w:type="paragraph" w:styleId="Revision">
    <w:name w:val="Revision"/>
    <w:hidden/>
    <w:uiPriority w:val="99"/>
    <w:semiHidden/>
    <w:rsid w:val="00144FF0"/>
    <w:rPr>
      <w:szCs w:val="24"/>
    </w:rPr>
  </w:style>
  <w:style w:type="character" w:styleId="FollowedHyperlink">
    <w:name w:val="FollowedHyperlink"/>
    <w:basedOn w:val="DefaultParagraphFont"/>
    <w:semiHidden/>
    <w:unhideWhenUsed/>
    <w:rsid w:val="00902BF9"/>
    <w:rPr>
      <w:color w:val="800080" w:themeColor="followedHyperlink"/>
      <w:u w:val="single"/>
    </w:rPr>
  </w:style>
  <w:style w:type="paragraph" w:styleId="Header">
    <w:name w:val="header"/>
    <w:basedOn w:val="Normal"/>
    <w:link w:val="HeaderChar"/>
    <w:unhideWhenUsed/>
    <w:rsid w:val="00340934"/>
    <w:pPr>
      <w:tabs>
        <w:tab w:val="center" w:pos="4680"/>
        <w:tab w:val="right" w:pos="9360"/>
      </w:tabs>
    </w:pPr>
  </w:style>
  <w:style w:type="character" w:customStyle="1" w:styleId="HeaderChar">
    <w:name w:val="Header Char"/>
    <w:basedOn w:val="DefaultParagraphFont"/>
    <w:link w:val="Header"/>
    <w:rsid w:val="00340934"/>
    <w:rPr>
      <w:szCs w:val="24"/>
    </w:rPr>
  </w:style>
  <w:style w:type="paragraph" w:styleId="Footer">
    <w:name w:val="footer"/>
    <w:basedOn w:val="Normal"/>
    <w:link w:val="FooterChar"/>
    <w:unhideWhenUsed/>
    <w:rsid w:val="00340934"/>
    <w:pPr>
      <w:tabs>
        <w:tab w:val="center" w:pos="4680"/>
        <w:tab w:val="right" w:pos="9360"/>
      </w:tabs>
    </w:pPr>
  </w:style>
  <w:style w:type="character" w:customStyle="1" w:styleId="FooterChar">
    <w:name w:val="Footer Char"/>
    <w:basedOn w:val="DefaultParagraphFont"/>
    <w:link w:val="Footer"/>
    <w:rsid w:val="00340934"/>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801009">
      <w:bodyDiv w:val="1"/>
      <w:marLeft w:val="0"/>
      <w:marRight w:val="0"/>
      <w:marTop w:val="0"/>
      <w:marBottom w:val="0"/>
      <w:divBdr>
        <w:top w:val="none" w:sz="0" w:space="0" w:color="auto"/>
        <w:left w:val="none" w:sz="0" w:space="0" w:color="auto"/>
        <w:bottom w:val="none" w:sz="0" w:space="0" w:color="auto"/>
        <w:right w:val="none" w:sz="0" w:space="0" w:color="auto"/>
      </w:divBdr>
    </w:div>
    <w:div w:id="1206915288">
      <w:bodyDiv w:val="1"/>
      <w:marLeft w:val="0"/>
      <w:marRight w:val="0"/>
      <w:marTop w:val="0"/>
      <w:marBottom w:val="0"/>
      <w:divBdr>
        <w:top w:val="none" w:sz="0" w:space="0" w:color="auto"/>
        <w:left w:val="none" w:sz="0" w:space="0" w:color="auto"/>
        <w:bottom w:val="none" w:sz="0" w:space="0" w:color="auto"/>
        <w:right w:val="none" w:sz="0" w:space="0" w:color="auto"/>
      </w:divBdr>
    </w:div>
    <w:div w:id="1237518164">
      <w:bodyDiv w:val="1"/>
      <w:marLeft w:val="0"/>
      <w:marRight w:val="0"/>
      <w:marTop w:val="0"/>
      <w:marBottom w:val="0"/>
      <w:divBdr>
        <w:top w:val="none" w:sz="0" w:space="0" w:color="auto"/>
        <w:left w:val="none" w:sz="0" w:space="0" w:color="auto"/>
        <w:bottom w:val="none" w:sz="0" w:space="0" w:color="auto"/>
        <w:right w:val="none" w:sz="0" w:space="0" w:color="auto"/>
      </w:divBdr>
    </w:div>
    <w:div w:id="1497529302">
      <w:bodyDiv w:val="1"/>
      <w:marLeft w:val="0"/>
      <w:marRight w:val="0"/>
      <w:marTop w:val="0"/>
      <w:marBottom w:val="0"/>
      <w:divBdr>
        <w:top w:val="none" w:sz="0" w:space="0" w:color="auto"/>
        <w:left w:val="none" w:sz="0" w:space="0" w:color="auto"/>
        <w:bottom w:val="none" w:sz="0" w:space="0" w:color="auto"/>
        <w:right w:val="none" w:sz="0" w:space="0" w:color="auto"/>
      </w:divBdr>
    </w:div>
    <w:div w:id="1786198007">
      <w:bodyDiv w:val="1"/>
      <w:marLeft w:val="0"/>
      <w:marRight w:val="0"/>
      <w:marTop w:val="0"/>
      <w:marBottom w:val="0"/>
      <w:divBdr>
        <w:top w:val="none" w:sz="0" w:space="0" w:color="auto"/>
        <w:left w:val="none" w:sz="0" w:space="0" w:color="auto"/>
        <w:bottom w:val="none" w:sz="0" w:space="0" w:color="auto"/>
        <w:right w:val="none" w:sz="0" w:space="0" w:color="auto"/>
      </w:divBdr>
    </w:div>
    <w:div w:id="1834953334">
      <w:bodyDiv w:val="1"/>
      <w:marLeft w:val="0"/>
      <w:marRight w:val="0"/>
      <w:marTop w:val="0"/>
      <w:marBottom w:val="0"/>
      <w:divBdr>
        <w:top w:val="none" w:sz="0" w:space="0" w:color="auto"/>
        <w:left w:val="none" w:sz="0" w:space="0" w:color="auto"/>
        <w:bottom w:val="none" w:sz="0" w:space="0" w:color="auto"/>
        <w:right w:val="none" w:sz="0" w:space="0" w:color="auto"/>
      </w:divBdr>
    </w:div>
    <w:div w:id="185041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mrhn.org/" TargetMode="External"/><Relationship Id="rId18" Type="http://schemas.openxmlformats.org/officeDocument/2006/relationships/hyperlink" Target="https://www.opm.gov/policy-data-oversight/pay-leave/salaries-wages/salary-tables/pdf/2018/DCB_h.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mailto:knichols@umrhn.org" TargetMode="External"/><Relationship Id="rId17" Type="http://schemas.openxmlformats.org/officeDocument/2006/relationships/hyperlink" Target="https://www.bls.gov/oes/2016/may/oes119111.htm" TargetMode="External"/><Relationship Id="rId2" Type="http://schemas.openxmlformats.org/officeDocument/2006/relationships/customXml" Target="../customXml/item2.xml"/><Relationship Id="rId16" Type="http://schemas.openxmlformats.org/officeDocument/2006/relationships/hyperlink" Target="mailto:cdavid@mariposachc.n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cisfccochranbleckley.org/"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gina_smith@cisfccochranbleckle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6A361D2DA27344885B9C590DB806ED" ma:contentTypeVersion="0" ma:contentTypeDescription="Create a new document." ma:contentTypeScope="" ma:versionID="dfcffefad95c5d4947f34a805619eda9">
  <xsd:schema xmlns:xsd="http://www.w3.org/2001/XMLSchema" xmlns:xs="http://www.w3.org/2001/XMLSchema" xmlns:p="http://schemas.microsoft.com/office/2006/metadata/properties" xmlns:ns2="053a5afd-1424-405b-82d9-63deec7446f8" targetNamespace="http://schemas.microsoft.com/office/2006/metadata/properties" ma:root="true" ma:fieldsID="cedeff7dc732885a4102a10c1f83e8b6"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53a5afd-1424-405b-82d9-63deec7446f8"/>
    <_dlc_DocId xmlns="053a5afd-1424-405b-82d9-63deec7446f8">DZXA3YQD6WY2-5511-116</_dlc_DocId>
    <_dlc_DocIdUrl xmlns="053a5afd-1424-405b-82d9-63deec7446f8">
      <Url>https://sharepoint.hrsa.gov/teams/forhp/cbd/_layouts/15/DocIdRedir.aspx?ID=DZXA3YQD6WY2-5511-116</Url>
      <Description>DZXA3YQD6WY2-5511-116</Description>
    </_dlc_DocIdUrl>
  </documentManagement>
</p:properties>
</file>

<file path=customXml/itemProps1.xml><?xml version="1.0" encoding="utf-8"?>
<ds:datastoreItem xmlns:ds="http://schemas.openxmlformats.org/officeDocument/2006/customXml" ds:itemID="{DC8EDCDA-45CA-4FBA-89CD-62F2B5F738F9}">
  <ds:schemaRefs>
    <ds:schemaRef ds:uri="http://schemas.microsoft.com/sharepoint/events"/>
  </ds:schemaRefs>
</ds:datastoreItem>
</file>

<file path=customXml/itemProps2.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3.xml><?xml version="1.0" encoding="utf-8"?>
<ds:datastoreItem xmlns:ds="http://schemas.openxmlformats.org/officeDocument/2006/customXml" ds:itemID="{7AEC7418-751E-458C-AA1E-3E1BBAE27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409447-424B-46F1-97B6-0598EFE31B15}">
  <ds:schemaRefs>
    <ds:schemaRef ds:uri="http://schemas.microsoft.com/office/2006/metadata/properties"/>
    <ds:schemaRef ds:uri="http://schemas.microsoft.com/office/infopath/2007/PartnerControls"/>
    <ds:schemaRef ds:uri="053a5afd-1424-405b-82d9-63deec7446f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1697</Words>
  <Characters>9676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11351</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subject/>
  <dc:creator>Jodi.Duckhorn</dc:creator>
  <cp:keywords/>
  <cp:lastModifiedBy>SYSTEM</cp:lastModifiedBy>
  <cp:revision>2</cp:revision>
  <cp:lastPrinted>2010-10-14T13:41:00Z</cp:lastPrinted>
  <dcterms:created xsi:type="dcterms:W3CDTF">2018-06-20T15:46:00Z</dcterms:created>
  <dcterms:modified xsi:type="dcterms:W3CDTF">2018-06-20T15:46:00Z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0x010100AE6A361D2DA27344885B9C590DB806ED</vt:lpwstr>
  </property>
  <property fmtid="{D5CDD505-2E9C-101B-9397-08002B2CF9AE}" pid="3" name="_dlc_DocIdItemGuid">
    <vt:lpwstr>be4edde6-4021-43e1-81a3-071d5efda228</vt:lpwstr>
  </property>
</Properties>
</file>