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E03" w14:textId="4AF7100A" w:rsidR="00B37C27" w:rsidRPr="00F20B59" w:rsidRDefault="00B37C27" w:rsidP="00B37C27">
      <w:pPr>
        <w:jc w:val="center"/>
        <w:rPr>
          <w:color w:val="000000"/>
          <w:sz w:val="28"/>
          <w:szCs w:val="28"/>
        </w:rPr>
      </w:pPr>
      <w:bookmarkStart w:id="0" w:name="_GoBack"/>
      <w:bookmarkEnd w:id="0"/>
      <w:r w:rsidRPr="00F20B59">
        <w:rPr>
          <w:color w:val="000000"/>
          <w:sz w:val="28"/>
          <w:szCs w:val="28"/>
        </w:rPr>
        <w:t xml:space="preserve">Supporting Statement B </w:t>
      </w:r>
      <w:r w:rsidR="00297A14" w:rsidRPr="00F20B59">
        <w:rPr>
          <w:color w:val="000000"/>
          <w:sz w:val="28"/>
          <w:szCs w:val="28"/>
        </w:rPr>
        <w:t xml:space="preserve">Request </w:t>
      </w:r>
      <w:r w:rsidRPr="00F20B59">
        <w:rPr>
          <w:color w:val="000000"/>
          <w:sz w:val="28"/>
          <w:szCs w:val="28"/>
        </w:rPr>
        <w:t xml:space="preserve">for </w:t>
      </w:r>
      <w:r w:rsidR="00B270D8" w:rsidRPr="00B270D8">
        <w:rPr>
          <w:color w:val="000000"/>
          <w:sz w:val="28"/>
          <w:szCs w:val="28"/>
        </w:rPr>
        <w:t>Reinstatement with Change</w:t>
      </w:r>
      <w:r w:rsidRPr="00F20B59">
        <w:rPr>
          <w:color w:val="000000"/>
          <w:sz w:val="28"/>
          <w:szCs w:val="28"/>
        </w:rPr>
        <w:t>:</w:t>
      </w:r>
    </w:p>
    <w:p w14:paraId="2035CEA9" w14:textId="77777777" w:rsidR="00B37C27" w:rsidRPr="00F20B59" w:rsidRDefault="00B37C27" w:rsidP="00B37C27">
      <w:pPr>
        <w:jc w:val="center"/>
        <w:rPr>
          <w:color w:val="000000"/>
          <w:sz w:val="28"/>
          <w:szCs w:val="28"/>
        </w:rPr>
      </w:pPr>
    </w:p>
    <w:p w14:paraId="4B45ED81" w14:textId="77777777" w:rsidR="00B37C27" w:rsidRPr="00F20B59" w:rsidRDefault="00B37C27" w:rsidP="00B37C27">
      <w:pPr>
        <w:jc w:val="center"/>
        <w:rPr>
          <w:bCs/>
          <w:color w:val="000000"/>
          <w:sz w:val="28"/>
          <w:szCs w:val="28"/>
        </w:rPr>
      </w:pPr>
      <w:r w:rsidRPr="00F20B59">
        <w:rPr>
          <w:bCs/>
          <w:color w:val="000000"/>
          <w:sz w:val="28"/>
          <w:szCs w:val="28"/>
        </w:rPr>
        <w:t>NATIONAL HOSPITAL AMBULATORY MEDICAL CARE SURVEY</w:t>
      </w:r>
    </w:p>
    <w:p w14:paraId="54B54BF9" w14:textId="77777777" w:rsidR="00B37C27" w:rsidRPr="00F20B59" w:rsidRDefault="00B37C27" w:rsidP="00B37C27">
      <w:pPr>
        <w:jc w:val="center"/>
        <w:rPr>
          <w:color w:val="000000"/>
          <w:sz w:val="28"/>
          <w:szCs w:val="28"/>
        </w:rPr>
      </w:pPr>
    </w:p>
    <w:p w14:paraId="4A306EB1" w14:textId="77777777" w:rsidR="00B37C27" w:rsidRPr="00F20B59" w:rsidRDefault="00B37C27" w:rsidP="00B37C27">
      <w:pPr>
        <w:jc w:val="center"/>
        <w:rPr>
          <w:color w:val="000000"/>
          <w:sz w:val="28"/>
          <w:szCs w:val="28"/>
        </w:rPr>
      </w:pPr>
    </w:p>
    <w:p w14:paraId="3F1350F8" w14:textId="77777777" w:rsidR="00B37C27" w:rsidRPr="00F20B59" w:rsidRDefault="00B37C27" w:rsidP="00B37C27">
      <w:pPr>
        <w:jc w:val="center"/>
        <w:rPr>
          <w:color w:val="000000"/>
          <w:sz w:val="28"/>
          <w:szCs w:val="28"/>
        </w:rPr>
      </w:pPr>
      <w:r w:rsidRPr="00F20B59">
        <w:rPr>
          <w:color w:val="000000"/>
          <w:sz w:val="28"/>
          <w:szCs w:val="28"/>
        </w:rPr>
        <w:t>OMB No. 0920-0278</w:t>
      </w:r>
    </w:p>
    <w:p w14:paraId="63161DAC" w14:textId="149DA186" w:rsidR="00E346F1" w:rsidRPr="003C7337" w:rsidRDefault="00E346F1" w:rsidP="003C7337">
      <w:pPr>
        <w:jc w:val="center"/>
        <w:rPr>
          <w:sz w:val="28"/>
          <w:szCs w:val="28"/>
        </w:rPr>
      </w:pPr>
      <w:bookmarkStart w:id="1" w:name="_Toc389570426"/>
      <w:bookmarkStart w:id="2" w:name="_Toc389570487"/>
      <w:r w:rsidRPr="003C7337">
        <w:rPr>
          <w:sz w:val="28"/>
          <w:szCs w:val="28"/>
        </w:rPr>
        <w:t>(</w:t>
      </w:r>
      <w:r w:rsidR="005E4A6C">
        <w:rPr>
          <w:sz w:val="28"/>
          <w:szCs w:val="28"/>
        </w:rPr>
        <w:t>Discontinued</w:t>
      </w:r>
      <w:r w:rsidR="005E4A6C" w:rsidRPr="003C7337">
        <w:rPr>
          <w:sz w:val="28"/>
          <w:szCs w:val="28"/>
        </w:rPr>
        <w:t xml:space="preserve"> </w:t>
      </w:r>
      <w:r w:rsidR="00815E9E">
        <w:rPr>
          <w:sz w:val="28"/>
          <w:szCs w:val="28"/>
        </w:rPr>
        <w:t>02/28/2018</w:t>
      </w:r>
      <w:r w:rsidRPr="003C7337">
        <w:rPr>
          <w:sz w:val="28"/>
          <w:szCs w:val="28"/>
        </w:rPr>
        <w:t>)</w:t>
      </w:r>
      <w:bookmarkEnd w:id="1"/>
      <w:bookmarkEnd w:id="2"/>
    </w:p>
    <w:p w14:paraId="627D38AF" w14:textId="77777777" w:rsidR="00B37C27" w:rsidRPr="00F20B59" w:rsidRDefault="00B37C27" w:rsidP="00B37C27">
      <w:pPr>
        <w:jc w:val="center"/>
        <w:rPr>
          <w:color w:val="000000"/>
          <w:sz w:val="28"/>
          <w:szCs w:val="28"/>
        </w:rPr>
      </w:pPr>
    </w:p>
    <w:p w14:paraId="78F46C4F" w14:textId="77777777" w:rsidR="00B37C27" w:rsidRPr="00F20B59" w:rsidRDefault="00B37C27" w:rsidP="00B37C27">
      <w:pPr>
        <w:jc w:val="center"/>
        <w:rPr>
          <w:color w:val="000000"/>
          <w:sz w:val="28"/>
          <w:szCs w:val="28"/>
        </w:rPr>
      </w:pPr>
      <w:r w:rsidRPr="00F20B59">
        <w:rPr>
          <w:color w:val="000000"/>
          <w:sz w:val="28"/>
          <w:szCs w:val="28"/>
        </w:rPr>
        <w:t>Contact Information:</w:t>
      </w:r>
    </w:p>
    <w:p w14:paraId="53EC11A0" w14:textId="77777777" w:rsidR="00B37C27" w:rsidRPr="00F20B59" w:rsidRDefault="00B37C27" w:rsidP="00B37C27">
      <w:pPr>
        <w:jc w:val="center"/>
        <w:rPr>
          <w:color w:val="000000"/>
          <w:sz w:val="28"/>
          <w:szCs w:val="28"/>
        </w:rPr>
      </w:pPr>
    </w:p>
    <w:p w14:paraId="226D1BF1" w14:textId="77777777" w:rsidR="00566A55" w:rsidRPr="00F20B59" w:rsidRDefault="00647D37" w:rsidP="00566A55">
      <w:pPr>
        <w:jc w:val="center"/>
        <w:rPr>
          <w:color w:val="000000"/>
          <w:sz w:val="28"/>
          <w:szCs w:val="28"/>
        </w:rPr>
      </w:pPr>
      <w:r>
        <w:rPr>
          <w:color w:val="000000"/>
          <w:sz w:val="28"/>
          <w:szCs w:val="28"/>
        </w:rPr>
        <w:t>Brian Ward, PhD</w:t>
      </w:r>
    </w:p>
    <w:p w14:paraId="4ED5A6D8" w14:textId="77777777" w:rsidR="00481BAF" w:rsidRDefault="00647D37" w:rsidP="00B37C27">
      <w:pPr>
        <w:jc w:val="center"/>
        <w:rPr>
          <w:color w:val="000000"/>
          <w:sz w:val="28"/>
          <w:szCs w:val="28"/>
        </w:rPr>
      </w:pPr>
      <w:r>
        <w:rPr>
          <w:color w:val="000000"/>
          <w:sz w:val="28"/>
          <w:szCs w:val="28"/>
        </w:rPr>
        <w:t>Team Lead</w:t>
      </w:r>
      <w:r w:rsidR="00B37C27" w:rsidRPr="00F20B59">
        <w:rPr>
          <w:color w:val="000000"/>
          <w:sz w:val="28"/>
          <w:szCs w:val="28"/>
        </w:rPr>
        <w:t xml:space="preserve">, </w:t>
      </w:r>
      <w:r w:rsidR="00A505D5">
        <w:rPr>
          <w:color w:val="000000"/>
          <w:sz w:val="28"/>
          <w:szCs w:val="28"/>
        </w:rPr>
        <w:t>Ambulatory Care Team</w:t>
      </w:r>
    </w:p>
    <w:p w14:paraId="756E9271" w14:textId="77777777" w:rsidR="00B37C27" w:rsidRPr="00F20B59" w:rsidRDefault="00B37C27" w:rsidP="00B37C27">
      <w:pPr>
        <w:jc w:val="center"/>
        <w:rPr>
          <w:color w:val="000000"/>
          <w:sz w:val="28"/>
          <w:szCs w:val="28"/>
        </w:rPr>
      </w:pPr>
      <w:r w:rsidRPr="00F20B59">
        <w:rPr>
          <w:color w:val="000000"/>
          <w:sz w:val="28"/>
          <w:szCs w:val="28"/>
        </w:rPr>
        <w:t>Ambulatory and Hospital Care Statistics Branch</w:t>
      </w:r>
    </w:p>
    <w:p w14:paraId="2DF5016C" w14:textId="77777777" w:rsidR="00B37C27" w:rsidRPr="00F20B59" w:rsidRDefault="00B37C27" w:rsidP="00B37C27">
      <w:pPr>
        <w:jc w:val="center"/>
        <w:rPr>
          <w:color w:val="000000"/>
          <w:sz w:val="28"/>
          <w:szCs w:val="28"/>
        </w:rPr>
      </w:pPr>
      <w:r w:rsidRPr="00F20B59">
        <w:rPr>
          <w:color w:val="000000"/>
          <w:sz w:val="28"/>
          <w:szCs w:val="28"/>
        </w:rPr>
        <w:t>Division of Health Care Statistics</w:t>
      </w:r>
    </w:p>
    <w:p w14:paraId="2B445631" w14:textId="77777777" w:rsidR="00B37C27" w:rsidRPr="00F20B59" w:rsidRDefault="00B37C27" w:rsidP="00B37C27">
      <w:pPr>
        <w:jc w:val="center"/>
        <w:rPr>
          <w:color w:val="000000"/>
          <w:sz w:val="28"/>
          <w:szCs w:val="28"/>
        </w:rPr>
      </w:pPr>
      <w:r w:rsidRPr="00F20B59">
        <w:rPr>
          <w:color w:val="000000"/>
          <w:sz w:val="28"/>
          <w:szCs w:val="28"/>
        </w:rPr>
        <w:t>National Center for Health Statistics/CDC</w:t>
      </w:r>
    </w:p>
    <w:p w14:paraId="77AB53FD" w14:textId="77777777" w:rsidR="00B37C27" w:rsidRPr="00F20B59" w:rsidRDefault="00B37C27" w:rsidP="00B37C27">
      <w:pPr>
        <w:jc w:val="center"/>
        <w:rPr>
          <w:color w:val="000000"/>
          <w:sz w:val="28"/>
          <w:szCs w:val="28"/>
        </w:rPr>
      </w:pPr>
      <w:r w:rsidRPr="00F20B59">
        <w:rPr>
          <w:color w:val="000000"/>
          <w:sz w:val="28"/>
          <w:szCs w:val="28"/>
        </w:rPr>
        <w:t xml:space="preserve">3311 Toledo Road, Room </w:t>
      </w:r>
      <w:r w:rsidR="00647D37">
        <w:rPr>
          <w:color w:val="000000"/>
          <w:sz w:val="28"/>
          <w:szCs w:val="28"/>
        </w:rPr>
        <w:t>3548</w:t>
      </w:r>
    </w:p>
    <w:p w14:paraId="02C207FA" w14:textId="77777777" w:rsidR="00B37C27" w:rsidRPr="00F20B59" w:rsidRDefault="00B37C27" w:rsidP="00B37C27">
      <w:pPr>
        <w:jc w:val="center"/>
        <w:rPr>
          <w:color w:val="000000"/>
          <w:sz w:val="28"/>
          <w:szCs w:val="28"/>
        </w:rPr>
      </w:pPr>
      <w:r w:rsidRPr="00F20B59">
        <w:rPr>
          <w:color w:val="000000"/>
          <w:sz w:val="28"/>
          <w:szCs w:val="28"/>
        </w:rPr>
        <w:t>Hyattsville, MD 20782</w:t>
      </w:r>
    </w:p>
    <w:p w14:paraId="68B8A70F" w14:textId="77777777" w:rsidR="00B37C27" w:rsidRPr="00F20B59" w:rsidRDefault="00B37C27" w:rsidP="00B37C27">
      <w:pPr>
        <w:jc w:val="center"/>
        <w:rPr>
          <w:color w:val="000000"/>
          <w:sz w:val="28"/>
          <w:szCs w:val="28"/>
        </w:rPr>
      </w:pPr>
      <w:r w:rsidRPr="00F20B59">
        <w:rPr>
          <w:color w:val="000000"/>
          <w:sz w:val="28"/>
          <w:szCs w:val="28"/>
        </w:rPr>
        <w:t>301-458-</w:t>
      </w:r>
      <w:r w:rsidR="00647D37">
        <w:rPr>
          <w:color w:val="000000"/>
          <w:sz w:val="28"/>
          <w:szCs w:val="28"/>
        </w:rPr>
        <w:t>4568</w:t>
      </w:r>
    </w:p>
    <w:p w14:paraId="0EEDCEDC" w14:textId="77777777" w:rsidR="00B37C27" w:rsidRPr="00F20B59" w:rsidRDefault="00B37C27" w:rsidP="00B37C27">
      <w:pPr>
        <w:jc w:val="center"/>
        <w:rPr>
          <w:color w:val="000000"/>
          <w:sz w:val="28"/>
          <w:szCs w:val="28"/>
        </w:rPr>
      </w:pPr>
      <w:r w:rsidRPr="00F20B59">
        <w:rPr>
          <w:color w:val="000000"/>
          <w:sz w:val="28"/>
          <w:szCs w:val="28"/>
        </w:rPr>
        <w:t>301-458-4693 (fax)</w:t>
      </w:r>
    </w:p>
    <w:p w14:paraId="54258152" w14:textId="77777777" w:rsidR="00566A55" w:rsidRPr="00F20B59" w:rsidRDefault="001411A2" w:rsidP="00566A55">
      <w:pPr>
        <w:jc w:val="center"/>
        <w:rPr>
          <w:color w:val="000000"/>
          <w:sz w:val="28"/>
          <w:szCs w:val="28"/>
        </w:rPr>
      </w:pPr>
      <w:hyperlink r:id="rId9" w:history="1">
        <w:r w:rsidR="00647D37">
          <w:rPr>
            <w:rStyle w:val="Hyperlink"/>
            <w:sz w:val="28"/>
            <w:szCs w:val="28"/>
          </w:rPr>
          <w:t>ijz8</w:t>
        </w:r>
        <w:r w:rsidR="00647D37" w:rsidRPr="00F20B59">
          <w:rPr>
            <w:rStyle w:val="Hyperlink"/>
            <w:sz w:val="28"/>
            <w:szCs w:val="28"/>
          </w:rPr>
          <w:t>@cdc.gov</w:t>
        </w:r>
      </w:hyperlink>
    </w:p>
    <w:p w14:paraId="3DDF17DB" w14:textId="77777777" w:rsidR="00B37C27" w:rsidRPr="00F20B59" w:rsidRDefault="00B37C27" w:rsidP="00B37C27">
      <w:pPr>
        <w:jc w:val="center"/>
        <w:rPr>
          <w:color w:val="000000"/>
          <w:sz w:val="28"/>
          <w:szCs w:val="28"/>
        </w:rPr>
      </w:pPr>
    </w:p>
    <w:p w14:paraId="32A30A12" w14:textId="77777777" w:rsidR="00B37C27" w:rsidRPr="00F20B59" w:rsidRDefault="00B37C27" w:rsidP="00B37C27">
      <w:pPr>
        <w:jc w:val="center"/>
        <w:rPr>
          <w:color w:val="000000"/>
          <w:sz w:val="28"/>
          <w:szCs w:val="28"/>
        </w:rPr>
      </w:pPr>
    </w:p>
    <w:p w14:paraId="33C62264" w14:textId="5FDF62C0" w:rsidR="00B37C27" w:rsidRPr="00F20B59" w:rsidRDefault="00B06882" w:rsidP="00B37C27">
      <w:pPr>
        <w:jc w:val="center"/>
        <w:rPr>
          <w:sz w:val="28"/>
          <w:szCs w:val="28"/>
        </w:rPr>
      </w:pPr>
      <w:r>
        <w:rPr>
          <w:sz w:val="28"/>
          <w:szCs w:val="28"/>
        </w:rPr>
        <w:t xml:space="preserve">May </w:t>
      </w:r>
      <w:r w:rsidR="00704917">
        <w:rPr>
          <w:sz w:val="28"/>
          <w:szCs w:val="28"/>
        </w:rPr>
        <w:t>11</w:t>
      </w:r>
      <w:r>
        <w:rPr>
          <w:sz w:val="28"/>
          <w:szCs w:val="28"/>
        </w:rPr>
        <w:t>, 2018</w:t>
      </w:r>
    </w:p>
    <w:p w14:paraId="5322259A" w14:textId="77777777" w:rsidR="007E2E6E" w:rsidRPr="00F20B59" w:rsidRDefault="007E2E6E" w:rsidP="00794F8B">
      <w:pPr>
        <w:rPr>
          <w:sz w:val="28"/>
          <w:szCs w:val="28"/>
        </w:rPr>
      </w:pPr>
    </w:p>
    <w:p w14:paraId="60096587" w14:textId="77777777" w:rsidR="005C14CD" w:rsidRDefault="001622FC">
      <w:pPr>
        <w:rPr>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C6B5F74" wp14:editId="0E39A822">
                <wp:simplePos x="0" y="0"/>
                <wp:positionH relativeFrom="column">
                  <wp:posOffset>6229350</wp:posOffset>
                </wp:positionH>
                <wp:positionV relativeFrom="paragraph">
                  <wp:posOffset>3532505</wp:posOffset>
                </wp:positionV>
                <wp:extent cx="476250" cy="295275"/>
                <wp:effectExtent l="0" t="0" r="0" b="9525"/>
                <wp:wrapNone/>
                <wp:docPr id="1" name="Rectangle 1"/>
                <wp:cNvGraphicFramePr/>
                <a:graphic xmlns:a="http://schemas.openxmlformats.org/drawingml/2006/main">
                  <a:graphicData uri="http://schemas.microsoft.com/office/word/2010/wordprocessingShape">
                    <wps:wsp>
                      <wps:cNvSpPr/>
                      <wps:spPr>
                        <a:xfrm>
                          <a:off x="0" y="0"/>
                          <a:ext cx="4762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9F3705" id="Rectangle 1" o:spid="_x0000_s1026" style="position:absolute;margin-left:490.5pt;margin-top:278.15pt;width:3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" fillcolor="white [3212]" stroked="f" strokeweight="2pt"/>
            </w:pict>
          </mc:Fallback>
        </mc:AlternateContent>
      </w:r>
      <w:r w:rsidR="008A00CE" w:rsidRPr="002B69A0">
        <w:rPr>
          <w:noProof/>
          <w:color w:val="000000"/>
          <w:sz w:val="28"/>
          <w:szCs w:val="28"/>
        </w:rPr>
        <mc:AlternateContent>
          <mc:Choice Requires="wps">
            <w:drawing>
              <wp:anchor distT="0" distB="0" distL="114300" distR="114300" simplePos="0" relativeHeight="251660288" behindDoc="0" locked="0" layoutInCell="1" allowOverlap="1" wp14:anchorId="54F3D34B" wp14:editId="28FDC29F">
                <wp:simplePos x="0" y="0"/>
                <wp:positionH relativeFrom="column">
                  <wp:posOffset>5972174</wp:posOffset>
                </wp:positionH>
                <wp:positionV relativeFrom="paragraph">
                  <wp:posOffset>3756025</wp:posOffset>
                </wp:positionV>
                <wp:extent cx="82105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403985"/>
                        </a:xfrm>
                        <a:prstGeom prst="rect">
                          <a:avLst/>
                        </a:prstGeom>
                        <a:solidFill>
                          <a:srgbClr val="FFFFFF"/>
                        </a:solidFill>
                        <a:ln w="9525">
                          <a:noFill/>
                          <a:miter lim="800000"/>
                          <a:headEnd/>
                          <a:tailEnd/>
                        </a:ln>
                      </wps:spPr>
                      <wps:txbx>
                        <w:txbxContent>
                          <w:p w14:paraId="2F2C76CA" w14:textId="77777777" w:rsidR="001F1CA9" w:rsidRDefault="001F1C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0.25pt;margin-top:295.75pt;width:64.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wQIQIAAB0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" stroked="f">
                <v:textbox style="mso-fit-shape-to-text:t">
                  <w:txbxContent>
                    <w:p w14:paraId="2F2C76CA" w14:textId="77777777" w:rsidR="001F1CA9" w:rsidRDefault="001F1CA9"/>
                  </w:txbxContent>
                </v:textbox>
              </v:shape>
            </w:pict>
          </mc:Fallback>
        </mc:AlternateContent>
      </w:r>
      <w:r w:rsidR="00F20B59">
        <w:rPr>
          <w:noProof/>
          <w:sz w:val="28"/>
          <w:szCs w:val="28"/>
        </w:rPr>
        <mc:AlternateContent>
          <mc:Choice Requires="wps">
            <w:drawing>
              <wp:anchor distT="0" distB="0" distL="114300" distR="114300" simplePos="0" relativeHeight="251658240" behindDoc="0" locked="0" layoutInCell="1" allowOverlap="1" wp14:anchorId="2A200BCE" wp14:editId="2A71A099">
                <wp:simplePos x="0" y="0"/>
                <wp:positionH relativeFrom="column">
                  <wp:posOffset>6229350</wp:posOffset>
                </wp:positionH>
                <wp:positionV relativeFrom="paragraph">
                  <wp:posOffset>3970020</wp:posOffset>
                </wp:positionV>
                <wp:extent cx="276225" cy="247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FF36DE" id="Rectangle 3" o:spid="_x0000_s1026" style="position:absolute;margin-left:490.5pt;margin-top:312.6pt;width:2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" strokecolor="white"/>
            </w:pict>
          </mc:Fallback>
        </mc:AlternateContent>
      </w:r>
      <w:r w:rsidR="00B37C27" w:rsidRPr="00F20B59">
        <w:rPr>
          <w:sz w:val="28"/>
          <w:szCs w:val="28"/>
        </w:rPr>
        <w:br w:type="page"/>
      </w:r>
      <w:r w:rsidR="005C14CD">
        <w:rPr>
          <w:sz w:val="28"/>
          <w:szCs w:val="28"/>
        </w:rPr>
        <w:lastRenderedPageBreak/>
        <w:br w:type="page"/>
      </w:r>
    </w:p>
    <w:p w14:paraId="6388CB0D" w14:textId="77777777" w:rsidR="00DD5634" w:rsidRDefault="00DD5634" w:rsidP="009911DB">
      <w:pPr>
        <w:jc w:val="center"/>
        <w:rPr>
          <w:sz w:val="28"/>
          <w:szCs w:val="28"/>
        </w:rPr>
      </w:pPr>
      <w:r>
        <w:rPr>
          <w:sz w:val="28"/>
          <w:szCs w:val="28"/>
        </w:rPr>
        <w:lastRenderedPageBreak/>
        <w:t>TABLE OF CONTENTS</w:t>
      </w:r>
    </w:p>
    <w:p w14:paraId="11E297DA" w14:textId="77777777" w:rsidR="00B25B43" w:rsidRDefault="00B25B43" w:rsidP="008A00CE">
      <w:pPr>
        <w:jc w:val="center"/>
        <w:rPr>
          <w:sz w:val="28"/>
          <w:szCs w:val="28"/>
        </w:rPr>
      </w:pPr>
    </w:p>
    <w:p w14:paraId="3CE84FC7" w14:textId="77777777" w:rsidR="00DD5634" w:rsidRPr="008A00CE" w:rsidRDefault="00714AD9">
      <w:r w:rsidRPr="00A706F6">
        <w:t xml:space="preserve">Supporting </w:t>
      </w:r>
      <w:r>
        <w:t>S</w:t>
      </w:r>
      <w:r w:rsidRPr="00A706F6">
        <w:t xml:space="preserve">tatement </w:t>
      </w:r>
      <w:r>
        <w:t>B – Collection of Information Employing Statistical Methods</w:t>
      </w:r>
      <w:r w:rsidR="00B25B43">
        <w:rPr>
          <w:sz w:val="28"/>
          <w:szCs w:val="28"/>
        </w:rPr>
        <w:tab/>
      </w:r>
      <w:r w:rsidR="00DF5709">
        <w:rPr>
          <w:sz w:val="28"/>
          <w:szCs w:val="28"/>
        </w:rPr>
        <w:tab/>
        <w:t xml:space="preserve">    </w:t>
      </w:r>
      <w:r w:rsidR="00B25B43" w:rsidRPr="008A00CE">
        <w:t>Pages</w:t>
      </w:r>
    </w:p>
    <w:p w14:paraId="37494702" w14:textId="77777777" w:rsidR="00B25B43" w:rsidRDefault="00B25B43">
      <w:pPr>
        <w:rPr>
          <w:sz w:val="28"/>
          <w:szCs w:val="28"/>
        </w:rPr>
      </w:pPr>
    </w:p>
    <w:p w14:paraId="1135D6AB" w14:textId="77777777" w:rsidR="005E5C7B" w:rsidRPr="008A00CE" w:rsidRDefault="005E5C7B"/>
    <w:p w14:paraId="597927C6" w14:textId="77777777" w:rsidR="00A94384" w:rsidRDefault="00A94384">
      <w:pPr>
        <w:pStyle w:val="TOC1"/>
        <w:tabs>
          <w:tab w:val="right" w:leader="dot" w:pos="10250"/>
        </w:tabs>
        <w:rPr>
          <w:b/>
          <w:bCs/>
          <w:color w:val="000000"/>
        </w:rPr>
      </w:pPr>
    </w:p>
    <w:sdt>
      <w:sdtPr>
        <w:id w:val="-2101402127"/>
        <w:docPartObj>
          <w:docPartGallery w:val="Table of Contents"/>
          <w:docPartUnique/>
        </w:docPartObj>
      </w:sdtPr>
      <w:sdtEndPr>
        <w:rPr>
          <w:b/>
          <w:bCs/>
          <w:color w:val="000000"/>
        </w:rPr>
      </w:sdtEndPr>
      <w:sdtContent>
        <w:p w14:paraId="07894FF4" w14:textId="2EF9DC5A" w:rsidR="003F7135" w:rsidRDefault="00F71DDF">
          <w:pPr>
            <w:pStyle w:val="TOC1"/>
            <w:tabs>
              <w:tab w:val="right" w:leader="dot" w:pos="10250"/>
            </w:tabs>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3F7135" w:rsidRPr="009047C1">
            <w:rPr>
              <w:noProof/>
            </w:rPr>
            <w:t>1.  Respondent Universe and Sampling Methods</w:t>
          </w:r>
          <w:r w:rsidR="003F7135">
            <w:rPr>
              <w:noProof/>
            </w:rPr>
            <w:tab/>
          </w:r>
          <w:r w:rsidR="003F7135">
            <w:rPr>
              <w:noProof/>
            </w:rPr>
            <w:fldChar w:fldCharType="begin"/>
          </w:r>
          <w:r w:rsidR="003F7135">
            <w:rPr>
              <w:noProof/>
            </w:rPr>
            <w:instrText xml:space="preserve"> PAGEREF _Toc505270713 \h </w:instrText>
          </w:r>
          <w:r w:rsidR="003F7135">
            <w:rPr>
              <w:noProof/>
            </w:rPr>
          </w:r>
          <w:r w:rsidR="003F7135">
            <w:rPr>
              <w:noProof/>
            </w:rPr>
            <w:fldChar w:fldCharType="separate"/>
          </w:r>
          <w:r w:rsidR="00AA4A45">
            <w:rPr>
              <w:noProof/>
            </w:rPr>
            <w:t>4</w:t>
          </w:r>
          <w:r w:rsidR="003F7135">
            <w:rPr>
              <w:noProof/>
            </w:rPr>
            <w:fldChar w:fldCharType="end"/>
          </w:r>
        </w:p>
        <w:p w14:paraId="39CCFB77" w14:textId="428726F6" w:rsidR="003F7135" w:rsidRDefault="003F7135">
          <w:pPr>
            <w:pStyle w:val="TOC1"/>
            <w:tabs>
              <w:tab w:val="right" w:leader="dot" w:pos="10250"/>
            </w:tabs>
            <w:rPr>
              <w:rFonts w:asciiTheme="minorHAnsi" w:eastAsiaTheme="minorEastAsia" w:hAnsiTheme="minorHAnsi" w:cstheme="minorBidi"/>
              <w:noProof/>
              <w:sz w:val="22"/>
              <w:szCs w:val="22"/>
            </w:rPr>
          </w:pPr>
          <w:r w:rsidRPr="009047C1">
            <w:rPr>
              <w:noProof/>
            </w:rPr>
            <w:t>2.  Procedures for the Collection of Information</w:t>
          </w:r>
          <w:r>
            <w:rPr>
              <w:noProof/>
            </w:rPr>
            <w:tab/>
          </w:r>
          <w:r>
            <w:rPr>
              <w:noProof/>
            </w:rPr>
            <w:fldChar w:fldCharType="begin"/>
          </w:r>
          <w:r>
            <w:rPr>
              <w:noProof/>
            </w:rPr>
            <w:instrText xml:space="preserve"> PAGEREF _Toc505270714 \h </w:instrText>
          </w:r>
          <w:r>
            <w:rPr>
              <w:noProof/>
            </w:rPr>
          </w:r>
          <w:r>
            <w:rPr>
              <w:noProof/>
            </w:rPr>
            <w:fldChar w:fldCharType="separate"/>
          </w:r>
          <w:r w:rsidR="00AA4A45">
            <w:rPr>
              <w:noProof/>
            </w:rPr>
            <w:t>5</w:t>
          </w:r>
          <w:r>
            <w:rPr>
              <w:noProof/>
            </w:rPr>
            <w:fldChar w:fldCharType="end"/>
          </w:r>
        </w:p>
        <w:p w14:paraId="07D7C413" w14:textId="55EE8308" w:rsidR="003F7135" w:rsidRDefault="003F7135">
          <w:pPr>
            <w:pStyle w:val="TOC1"/>
            <w:tabs>
              <w:tab w:val="right" w:leader="dot" w:pos="10250"/>
            </w:tabs>
            <w:rPr>
              <w:rFonts w:asciiTheme="minorHAnsi" w:eastAsiaTheme="minorEastAsia" w:hAnsiTheme="minorHAnsi" w:cstheme="minorBidi"/>
              <w:noProof/>
              <w:sz w:val="22"/>
              <w:szCs w:val="22"/>
            </w:rPr>
          </w:pPr>
          <w:r w:rsidRPr="009047C1">
            <w:rPr>
              <w:noProof/>
            </w:rPr>
            <w:t>3.  Methods to Maximize Response Rates and Deal with Nonresponse</w:t>
          </w:r>
          <w:r>
            <w:rPr>
              <w:noProof/>
            </w:rPr>
            <w:tab/>
          </w:r>
          <w:r>
            <w:rPr>
              <w:noProof/>
            </w:rPr>
            <w:fldChar w:fldCharType="begin"/>
          </w:r>
          <w:r>
            <w:rPr>
              <w:noProof/>
            </w:rPr>
            <w:instrText xml:space="preserve"> PAGEREF _Toc505270715 \h </w:instrText>
          </w:r>
          <w:r>
            <w:rPr>
              <w:noProof/>
            </w:rPr>
          </w:r>
          <w:r>
            <w:rPr>
              <w:noProof/>
            </w:rPr>
            <w:fldChar w:fldCharType="separate"/>
          </w:r>
          <w:r w:rsidR="00AA4A45">
            <w:rPr>
              <w:noProof/>
            </w:rPr>
            <w:t>8</w:t>
          </w:r>
          <w:r>
            <w:rPr>
              <w:noProof/>
            </w:rPr>
            <w:fldChar w:fldCharType="end"/>
          </w:r>
        </w:p>
        <w:p w14:paraId="7B89B715" w14:textId="3A25B7AD" w:rsidR="003F7135" w:rsidRDefault="003F7135">
          <w:pPr>
            <w:pStyle w:val="TOC1"/>
            <w:tabs>
              <w:tab w:val="right" w:leader="dot" w:pos="10250"/>
            </w:tabs>
            <w:rPr>
              <w:rFonts w:asciiTheme="minorHAnsi" w:eastAsiaTheme="minorEastAsia" w:hAnsiTheme="minorHAnsi" w:cstheme="minorBidi"/>
              <w:noProof/>
              <w:sz w:val="22"/>
              <w:szCs w:val="22"/>
            </w:rPr>
          </w:pPr>
          <w:r w:rsidRPr="009047C1">
            <w:rPr>
              <w:noProof/>
            </w:rPr>
            <w:t>4.  Tests of Procedures or Methods to be Undertaken</w:t>
          </w:r>
          <w:r>
            <w:rPr>
              <w:noProof/>
            </w:rPr>
            <w:tab/>
          </w:r>
          <w:r>
            <w:rPr>
              <w:noProof/>
            </w:rPr>
            <w:fldChar w:fldCharType="begin"/>
          </w:r>
          <w:r>
            <w:rPr>
              <w:noProof/>
            </w:rPr>
            <w:instrText xml:space="preserve"> PAGEREF _Toc505270716 \h </w:instrText>
          </w:r>
          <w:r>
            <w:rPr>
              <w:noProof/>
            </w:rPr>
          </w:r>
          <w:r>
            <w:rPr>
              <w:noProof/>
            </w:rPr>
            <w:fldChar w:fldCharType="separate"/>
          </w:r>
          <w:r w:rsidR="00AA4A45">
            <w:rPr>
              <w:noProof/>
            </w:rPr>
            <w:t>9</w:t>
          </w:r>
          <w:r>
            <w:rPr>
              <w:noProof/>
            </w:rPr>
            <w:fldChar w:fldCharType="end"/>
          </w:r>
        </w:p>
        <w:p w14:paraId="6D41AAF2" w14:textId="540445A8" w:rsidR="003F7135" w:rsidRDefault="003F7135">
          <w:pPr>
            <w:pStyle w:val="TOC1"/>
            <w:tabs>
              <w:tab w:val="right" w:leader="dot" w:pos="10250"/>
            </w:tabs>
            <w:rPr>
              <w:rFonts w:asciiTheme="minorHAnsi" w:eastAsiaTheme="minorEastAsia" w:hAnsiTheme="minorHAnsi" w:cstheme="minorBidi"/>
              <w:noProof/>
              <w:sz w:val="22"/>
              <w:szCs w:val="22"/>
            </w:rPr>
          </w:pPr>
          <w:r w:rsidRPr="009047C1">
            <w:rPr>
              <w:noProof/>
            </w:rPr>
            <w:t>5.  Individuals Consulted on Statistical Aspects and Individuals Collecting and/or Analyzing Data</w:t>
          </w:r>
          <w:r>
            <w:rPr>
              <w:noProof/>
            </w:rPr>
            <w:tab/>
          </w:r>
          <w:r>
            <w:rPr>
              <w:noProof/>
            </w:rPr>
            <w:fldChar w:fldCharType="begin"/>
          </w:r>
          <w:r>
            <w:rPr>
              <w:noProof/>
            </w:rPr>
            <w:instrText xml:space="preserve"> PAGEREF _Toc505270717 \h </w:instrText>
          </w:r>
          <w:r>
            <w:rPr>
              <w:noProof/>
            </w:rPr>
          </w:r>
          <w:r>
            <w:rPr>
              <w:noProof/>
            </w:rPr>
            <w:fldChar w:fldCharType="separate"/>
          </w:r>
          <w:r w:rsidR="00AA4A45">
            <w:rPr>
              <w:noProof/>
            </w:rPr>
            <w:t>9</w:t>
          </w:r>
          <w:r>
            <w:rPr>
              <w:noProof/>
            </w:rPr>
            <w:fldChar w:fldCharType="end"/>
          </w:r>
        </w:p>
        <w:p w14:paraId="276D3DE8" w14:textId="77777777" w:rsidR="00F71DDF" w:rsidRDefault="00F71DDF">
          <w:r>
            <w:fldChar w:fldCharType="end"/>
          </w:r>
        </w:p>
        <w:p w14:paraId="24ECC732" w14:textId="77777777" w:rsidR="00317839" w:rsidRDefault="001411A2">
          <w:pPr>
            <w:rPr>
              <w:b/>
              <w:bCs/>
              <w:color w:val="000000"/>
            </w:rPr>
          </w:pPr>
        </w:p>
      </w:sdtContent>
    </w:sdt>
    <w:p w14:paraId="2AA2A1CE" w14:textId="77777777" w:rsidR="00B25B43" w:rsidRDefault="00B25B43">
      <w:pPr>
        <w:rPr>
          <w:b/>
          <w:bCs/>
          <w:color w:val="000000"/>
        </w:rPr>
      </w:pPr>
      <w:r>
        <w:rPr>
          <w:b/>
          <w:bCs/>
          <w:color w:val="000000"/>
        </w:rPr>
        <w:br w:type="page"/>
      </w:r>
    </w:p>
    <w:p w14:paraId="2BA17266" w14:textId="77777777" w:rsidR="00815E9E" w:rsidRDefault="00815E9E" w:rsidP="00815E9E">
      <w:r>
        <w:t>Attachments:</w:t>
      </w:r>
    </w:p>
    <w:p w14:paraId="22827D50"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A - Applicable Laws and Regulations</w:t>
      </w:r>
    </w:p>
    <w:p w14:paraId="030E3484" w14:textId="148F49A3"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Attachment B.1 - 60-day </w:t>
      </w:r>
      <w:r w:rsidR="007A086A">
        <w:rPr>
          <w:rFonts w:ascii="Times New Roman" w:hAnsi="Times New Roman" w:cs="Times New Roman"/>
          <w:sz w:val="24"/>
          <w:szCs w:val="24"/>
        </w:rPr>
        <w:t>Federal Registry Notice (</w:t>
      </w:r>
      <w:r>
        <w:rPr>
          <w:rFonts w:ascii="Times New Roman" w:hAnsi="Times New Roman" w:cs="Times New Roman"/>
          <w:sz w:val="24"/>
          <w:szCs w:val="24"/>
        </w:rPr>
        <w:t>FRN</w:t>
      </w:r>
      <w:r w:rsidR="007A086A">
        <w:rPr>
          <w:rFonts w:ascii="Times New Roman" w:hAnsi="Times New Roman" w:cs="Times New Roman"/>
          <w:sz w:val="24"/>
          <w:szCs w:val="24"/>
        </w:rPr>
        <w:t>)</w:t>
      </w:r>
    </w:p>
    <w:p w14:paraId="5301663F"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B.2 - 60-day FRN Public Comments</w:t>
      </w:r>
    </w:p>
    <w:p w14:paraId="77BC64DD"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C - List of publications</w:t>
      </w:r>
    </w:p>
    <w:p w14:paraId="11766B4C"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D - List of Consultants</w:t>
      </w:r>
    </w:p>
    <w:p w14:paraId="06FF0393" w14:textId="5808A7B6"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Attachment E - CDC </w:t>
      </w:r>
      <w:r w:rsidR="007A086A">
        <w:rPr>
          <w:rFonts w:ascii="Times New Roman" w:hAnsi="Times New Roman" w:cs="Times New Roman"/>
          <w:sz w:val="24"/>
          <w:szCs w:val="24"/>
        </w:rPr>
        <w:t>Ethics Review Board</w:t>
      </w:r>
      <w:r>
        <w:rPr>
          <w:rFonts w:ascii="Times New Roman" w:hAnsi="Times New Roman" w:cs="Times New Roman"/>
          <w:sz w:val="24"/>
          <w:szCs w:val="24"/>
        </w:rPr>
        <w:t xml:space="preserve"> Approval for Continuation of Protocol</w:t>
      </w:r>
    </w:p>
    <w:p w14:paraId="0038E464"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F.1 - Introductory letter</w:t>
      </w:r>
    </w:p>
    <w:p w14:paraId="219E7678"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F.2 - Reabstraction letter</w:t>
      </w:r>
    </w:p>
    <w:p w14:paraId="57339E87"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G - Endorsement letters</w:t>
      </w:r>
    </w:p>
    <w:p w14:paraId="72558D76" w14:textId="550B281D"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H - Hospital Induction Interview (2018)</w:t>
      </w:r>
    </w:p>
    <w:p w14:paraId="237F775B" w14:textId="57DA2901"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I - Ambulatory Unit Induction Interview (</w:t>
      </w:r>
      <w:r w:rsidR="000717AA">
        <w:rPr>
          <w:rFonts w:ascii="Times New Roman" w:hAnsi="Times New Roman" w:cs="Times New Roman"/>
          <w:sz w:val="24"/>
          <w:szCs w:val="24"/>
        </w:rPr>
        <w:t>2018</w:t>
      </w:r>
      <w:r>
        <w:rPr>
          <w:rFonts w:ascii="Times New Roman" w:hAnsi="Times New Roman" w:cs="Times New Roman"/>
          <w:sz w:val="24"/>
          <w:szCs w:val="24"/>
        </w:rPr>
        <w:t>)</w:t>
      </w:r>
    </w:p>
    <w:p w14:paraId="222C0680" w14:textId="2C7F41E5"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Attachment J. - Emergency Department Patient Record </w:t>
      </w:r>
      <w:r w:rsidR="006F7CB3">
        <w:rPr>
          <w:rFonts w:ascii="Times New Roman" w:hAnsi="Times New Roman" w:cs="Times New Roman"/>
          <w:sz w:val="24"/>
          <w:szCs w:val="24"/>
        </w:rPr>
        <w:t>F</w:t>
      </w:r>
      <w:r>
        <w:rPr>
          <w:rFonts w:ascii="Times New Roman" w:hAnsi="Times New Roman" w:cs="Times New Roman"/>
          <w:sz w:val="24"/>
          <w:szCs w:val="24"/>
        </w:rPr>
        <w:t xml:space="preserve">orm </w:t>
      </w:r>
    </w:p>
    <w:p w14:paraId="75217493"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K - Retrieving Medical Records</w:t>
      </w:r>
    </w:p>
    <w:p w14:paraId="1F822AEF" w14:textId="77777777" w:rsidR="00815E9E" w:rsidRDefault="00815E9E" w:rsidP="00033E8B">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Attachment L - Reabstraction Telephone Call</w:t>
      </w:r>
    </w:p>
    <w:p w14:paraId="3C26311B" w14:textId="5FB5E338" w:rsidR="005C14CD" w:rsidRDefault="00815E9E" w:rsidP="00033E8B">
      <w:pPr>
        <w:spacing w:line="360" w:lineRule="auto"/>
        <w:rPr>
          <w:b/>
          <w:bCs/>
          <w:color w:val="000000"/>
        </w:rPr>
      </w:pPr>
      <w:r>
        <w:rPr>
          <w:rFonts w:eastAsiaTheme="minorHAnsi"/>
        </w:rPr>
        <w:t>Attachment M - Retrieving Medical Records (Reabstraction)</w:t>
      </w:r>
      <w:r w:rsidR="005C14CD">
        <w:rPr>
          <w:b/>
          <w:bCs/>
          <w:color w:val="000000"/>
        </w:rPr>
        <w:br w:type="page"/>
      </w:r>
    </w:p>
    <w:p w14:paraId="2036A769" w14:textId="77777777" w:rsidR="00794F8B" w:rsidRPr="00F20B59" w:rsidRDefault="00794F8B" w:rsidP="007E2E6E">
      <w:pPr>
        <w:jc w:val="center"/>
        <w:rPr>
          <w:b/>
          <w:bCs/>
          <w:color w:val="000000"/>
        </w:rPr>
      </w:pPr>
      <w:r w:rsidRPr="00F20B59">
        <w:rPr>
          <w:b/>
          <w:bCs/>
          <w:color w:val="000000"/>
        </w:rPr>
        <w:t>B.  Collections of Information Employing Statistical Methods</w:t>
      </w:r>
    </w:p>
    <w:p w14:paraId="6BC12F60" w14:textId="77777777" w:rsidR="00794F8B" w:rsidRPr="00F20B59" w:rsidRDefault="00794F8B" w:rsidP="00794F8B">
      <w:pPr>
        <w:rPr>
          <w:color w:val="000000"/>
          <w:sz w:val="16"/>
        </w:rPr>
      </w:pPr>
    </w:p>
    <w:p w14:paraId="6D43539C" w14:textId="3F35FE17" w:rsidR="00794F8B" w:rsidRPr="00F20B59" w:rsidRDefault="00794F8B" w:rsidP="00794F8B">
      <w:pPr>
        <w:rPr>
          <w:color w:val="000000"/>
        </w:rPr>
      </w:pPr>
      <w:r w:rsidRPr="00F20B59">
        <w:rPr>
          <w:color w:val="000000"/>
        </w:rPr>
        <w:t xml:space="preserve">The primary goal of </w:t>
      </w:r>
      <w:r w:rsidR="00DD3191" w:rsidRPr="00F20B59">
        <w:rPr>
          <w:color w:val="000000"/>
        </w:rPr>
        <w:t xml:space="preserve">the </w:t>
      </w:r>
      <w:r w:rsidR="00187062" w:rsidRPr="00F20B59">
        <w:rPr>
          <w:color w:val="000000"/>
        </w:rPr>
        <w:t>National Hospital Ambulatory Medical Care Survey (NHAMCS)</w:t>
      </w:r>
      <w:r w:rsidRPr="00F20B59">
        <w:rPr>
          <w:color w:val="000000"/>
        </w:rPr>
        <w:t xml:space="preserve"> </w:t>
      </w:r>
      <w:r w:rsidR="00944653">
        <w:rPr>
          <w:color w:val="000000"/>
        </w:rPr>
        <w:t>has been</w:t>
      </w:r>
      <w:r w:rsidR="00944653" w:rsidRPr="00F20B59">
        <w:rPr>
          <w:color w:val="000000"/>
        </w:rPr>
        <w:t xml:space="preserve"> </w:t>
      </w:r>
      <w:r w:rsidRPr="00F20B59">
        <w:rPr>
          <w:color w:val="000000"/>
        </w:rPr>
        <w:t xml:space="preserve">to </w:t>
      </w:r>
      <w:r w:rsidR="007F2450" w:rsidRPr="00F20B59">
        <w:rPr>
          <w:color w:val="000000"/>
        </w:rPr>
        <w:t xml:space="preserve">collect data </w:t>
      </w:r>
      <w:r w:rsidRPr="00F20B59">
        <w:rPr>
          <w:color w:val="000000"/>
        </w:rPr>
        <w:t>o</w:t>
      </w:r>
      <w:r w:rsidR="007F2450" w:rsidRPr="00F20B59">
        <w:rPr>
          <w:color w:val="000000"/>
        </w:rPr>
        <w:t>n</w:t>
      </w:r>
      <w:r w:rsidRPr="00F20B59">
        <w:rPr>
          <w:color w:val="000000"/>
        </w:rPr>
        <w:t xml:space="preserve"> visits to </w:t>
      </w:r>
      <w:r w:rsidR="007F2450" w:rsidRPr="00F20B59">
        <w:rPr>
          <w:color w:val="000000"/>
        </w:rPr>
        <w:t>emergency departments (EDs),</w:t>
      </w:r>
      <w:r w:rsidR="002626AE" w:rsidRPr="00F20B59">
        <w:rPr>
          <w:color w:val="000000"/>
        </w:rPr>
        <w:t xml:space="preserve"> </w:t>
      </w:r>
      <w:r w:rsidR="007F2450" w:rsidRPr="00F20B59">
        <w:rPr>
          <w:color w:val="000000"/>
        </w:rPr>
        <w:t xml:space="preserve">outpatient departments (OPDs) and hospital-based </w:t>
      </w:r>
      <w:r w:rsidR="00566A55" w:rsidRPr="00F20B59">
        <w:rPr>
          <w:color w:val="000000"/>
        </w:rPr>
        <w:t>ambulatory surgery locations (ASLs)</w:t>
      </w:r>
      <w:r w:rsidRPr="00F20B59">
        <w:rPr>
          <w:color w:val="000000"/>
        </w:rPr>
        <w:t xml:space="preserve">.  </w:t>
      </w:r>
      <w:r w:rsidR="00944653">
        <w:rPr>
          <w:color w:val="000000"/>
        </w:rPr>
        <w:t xml:space="preserve">But due to budgetary constraints, </w:t>
      </w:r>
      <w:r w:rsidR="00571D62">
        <w:rPr>
          <w:color w:val="000000"/>
        </w:rPr>
        <w:t xml:space="preserve">starting in 2018, </w:t>
      </w:r>
      <w:r w:rsidR="00C228E8">
        <w:rPr>
          <w:color w:val="000000"/>
        </w:rPr>
        <w:t xml:space="preserve">NHAMCS will only collect information </w:t>
      </w:r>
      <w:r w:rsidR="0003125F">
        <w:rPr>
          <w:color w:val="000000"/>
        </w:rPr>
        <w:t>from</w:t>
      </w:r>
      <w:r w:rsidR="00C228E8">
        <w:rPr>
          <w:color w:val="000000"/>
        </w:rPr>
        <w:t xml:space="preserve"> </w:t>
      </w:r>
      <w:r w:rsidR="00481BAF">
        <w:rPr>
          <w:color w:val="000000"/>
        </w:rPr>
        <w:t>hospital EDs</w:t>
      </w:r>
      <w:r w:rsidR="002874AF">
        <w:rPr>
          <w:color w:val="000000"/>
        </w:rPr>
        <w:t>.</w:t>
      </w:r>
      <w:r w:rsidR="00AF7C0D">
        <w:rPr>
          <w:color w:val="000000"/>
        </w:rPr>
        <w:t xml:space="preserve"> </w:t>
      </w:r>
      <w:r w:rsidR="00566A55" w:rsidRPr="00F20B59">
        <w:rPr>
          <w:color w:val="000000"/>
        </w:rPr>
        <w:t xml:space="preserve">According to the </w:t>
      </w:r>
      <w:r w:rsidR="002874AF">
        <w:rPr>
          <w:color w:val="000000"/>
        </w:rPr>
        <w:t>2015</w:t>
      </w:r>
      <w:r w:rsidR="002874AF" w:rsidRPr="00F20B59">
        <w:rPr>
          <w:color w:val="000000"/>
        </w:rPr>
        <w:t xml:space="preserve"> </w:t>
      </w:r>
      <w:r w:rsidR="00566A55" w:rsidRPr="00F20B59">
        <w:rPr>
          <w:color w:val="000000"/>
        </w:rPr>
        <w:t xml:space="preserve">NHAMCS, the estimated number of U.S. hospital ED </w:t>
      </w:r>
      <w:r w:rsidR="00944653">
        <w:rPr>
          <w:color w:val="000000"/>
        </w:rPr>
        <w:t xml:space="preserve">visits </w:t>
      </w:r>
      <w:r w:rsidR="00647D37">
        <w:rPr>
          <w:color w:val="000000"/>
        </w:rPr>
        <w:t xml:space="preserve">was </w:t>
      </w:r>
      <w:r w:rsidR="002874AF" w:rsidRPr="002874AF">
        <w:rPr>
          <w:color w:val="000000"/>
        </w:rPr>
        <w:t>136</w:t>
      </w:r>
      <w:r w:rsidR="002874AF">
        <w:rPr>
          <w:color w:val="000000"/>
        </w:rPr>
        <w:t>,</w:t>
      </w:r>
      <w:r w:rsidR="002874AF" w:rsidRPr="002874AF">
        <w:rPr>
          <w:color w:val="000000"/>
        </w:rPr>
        <w:t>943</w:t>
      </w:r>
      <w:r w:rsidR="002874AF">
        <w:rPr>
          <w:color w:val="000000"/>
        </w:rPr>
        <w:t>,000</w:t>
      </w:r>
      <w:r w:rsidR="00566A55" w:rsidRPr="00F20B59">
        <w:rPr>
          <w:color w:val="000000"/>
        </w:rPr>
        <w:t xml:space="preserve">. </w:t>
      </w:r>
      <w:r w:rsidR="00A27EEB">
        <w:rPr>
          <w:color w:val="000000"/>
        </w:rPr>
        <w:t xml:space="preserve">The </w:t>
      </w:r>
      <w:r w:rsidR="005A0B68">
        <w:rPr>
          <w:color w:val="000000"/>
        </w:rPr>
        <w:t>2018</w:t>
      </w:r>
      <w:r w:rsidR="00C25DF5">
        <w:rPr>
          <w:color w:val="000000"/>
        </w:rPr>
        <w:t>-</w:t>
      </w:r>
      <w:r w:rsidR="005A0B68">
        <w:rPr>
          <w:color w:val="000000"/>
        </w:rPr>
        <w:t xml:space="preserve">2020 </w:t>
      </w:r>
      <w:r w:rsidR="00A27EEB">
        <w:rPr>
          <w:color w:val="000000"/>
        </w:rPr>
        <w:t xml:space="preserve">NHAMCS sample of ED visits </w:t>
      </w:r>
      <w:r w:rsidR="005A0B68">
        <w:rPr>
          <w:color w:val="000000"/>
        </w:rPr>
        <w:t xml:space="preserve">will </w:t>
      </w:r>
      <w:r w:rsidR="00A27EEB">
        <w:rPr>
          <w:color w:val="000000"/>
        </w:rPr>
        <w:t xml:space="preserve">use a three-stage </w:t>
      </w:r>
      <w:r w:rsidR="005E4A6C" w:rsidRPr="00F20B59">
        <w:rPr>
          <w:color w:val="000000"/>
        </w:rPr>
        <w:t xml:space="preserve">probability design based on samples of geographic Primary Sampling Units (PSUs), hospitals within PSUs, and patient visits within </w:t>
      </w:r>
      <w:r w:rsidR="005E4A6C">
        <w:rPr>
          <w:color w:val="000000"/>
        </w:rPr>
        <w:t>those ambulatory</w:t>
      </w:r>
      <w:r w:rsidR="005E4A6C" w:rsidRPr="00F20B59">
        <w:rPr>
          <w:color w:val="000000"/>
        </w:rPr>
        <w:t xml:space="preserve"> units</w:t>
      </w:r>
      <w:r w:rsidR="005E4A6C">
        <w:rPr>
          <w:color w:val="000000"/>
        </w:rPr>
        <w:t>.</w:t>
      </w:r>
      <w:r w:rsidR="00EB650B">
        <w:rPr>
          <w:color w:val="000000"/>
        </w:rPr>
        <w:t xml:space="preserve"> We plan on </w:t>
      </w:r>
      <w:r w:rsidR="006F7CB3">
        <w:rPr>
          <w:color w:val="000000"/>
        </w:rPr>
        <w:t>fielding</w:t>
      </w:r>
      <w:r w:rsidR="00EB650B">
        <w:rPr>
          <w:color w:val="000000"/>
        </w:rPr>
        <w:t xml:space="preserve"> NHAMCS </w:t>
      </w:r>
      <w:r w:rsidR="00C7189F">
        <w:rPr>
          <w:color w:val="000000"/>
        </w:rPr>
        <w:t xml:space="preserve">only </w:t>
      </w:r>
      <w:r w:rsidR="00EB650B">
        <w:rPr>
          <w:color w:val="000000"/>
        </w:rPr>
        <w:t xml:space="preserve">until the National Hospital Care Survey (OMB No. 0920-0212, Exp. Date: </w:t>
      </w:r>
      <w:r w:rsidR="00EB650B" w:rsidRPr="00DE33F0">
        <w:rPr>
          <w:color w:val="000000"/>
        </w:rPr>
        <w:t>01/31/2019</w:t>
      </w:r>
      <w:r w:rsidR="00EB650B">
        <w:rPr>
          <w:color w:val="000000"/>
        </w:rPr>
        <w:t>) is able to provide reliable national estimates.</w:t>
      </w:r>
    </w:p>
    <w:p w14:paraId="4AEB6A81" w14:textId="77777777" w:rsidR="00794F8B" w:rsidRPr="007010DF" w:rsidRDefault="00794F8B" w:rsidP="008A00CE">
      <w:pPr>
        <w:pStyle w:val="Heading1"/>
      </w:pPr>
      <w:bookmarkStart w:id="3" w:name="_Toc389570488"/>
      <w:bookmarkStart w:id="4" w:name="_Toc505270713"/>
      <w:r w:rsidRPr="007010DF">
        <w:rPr>
          <w:rFonts w:ascii="Times New Roman" w:hAnsi="Times New Roman" w:cs="Times New Roman"/>
          <w:color w:val="auto"/>
          <w:sz w:val="24"/>
        </w:rPr>
        <w:t>1.  Respondent Universe and Sampling Methods</w:t>
      </w:r>
      <w:bookmarkEnd w:id="3"/>
      <w:bookmarkEnd w:id="4"/>
    </w:p>
    <w:p w14:paraId="4461A0D1" w14:textId="77777777" w:rsidR="007F3374" w:rsidRPr="00F20B59" w:rsidRDefault="007F3374" w:rsidP="00794F8B">
      <w:pPr>
        <w:rPr>
          <w:color w:val="000000"/>
          <w:sz w:val="18"/>
        </w:rPr>
      </w:pPr>
    </w:p>
    <w:p w14:paraId="01D2FBB5" w14:textId="1271A7AB" w:rsidR="00AB1BED" w:rsidRDefault="007F3374" w:rsidP="006F7CB3">
      <w:pPr>
        <w:pStyle w:val="NormalWeb"/>
        <w:spacing w:after="0"/>
        <w:ind w:left="360"/>
        <w:rPr>
          <w:color w:val="000000"/>
        </w:rPr>
      </w:pPr>
      <w:bookmarkStart w:id="5" w:name="OLE_LINK22"/>
      <w:bookmarkStart w:id="6" w:name="OLE_LINK23"/>
      <w:r w:rsidRPr="00F20B59">
        <w:rPr>
          <w:color w:val="000000"/>
        </w:rPr>
        <w:t xml:space="preserve">The NHAMCS universe and sampling design are outlined at </w:t>
      </w:r>
      <w:hyperlink r:id="rId10" w:anchor="nhamcs_procedures" w:history="1">
        <w:r w:rsidR="00F20B59" w:rsidRPr="009F1555">
          <w:rPr>
            <w:rStyle w:val="Hyperlink"/>
          </w:rPr>
          <w:t>http://www.cdc.gov/nchs/ahcd/ahcd_estimation_procedures.htm#nhamcs_procedures</w:t>
        </w:r>
      </w:hyperlink>
      <w:r w:rsidRPr="00F20B59">
        <w:rPr>
          <w:color w:val="000000"/>
        </w:rPr>
        <w:t xml:space="preserve">.  </w:t>
      </w:r>
      <w:r w:rsidR="00794F8B" w:rsidRPr="00F20B59">
        <w:rPr>
          <w:color w:val="000000"/>
        </w:rPr>
        <w:t>The universe for the NHAMCS consists of non-Federal</w:t>
      </w:r>
      <w:r w:rsidR="00EE2ECB">
        <w:rPr>
          <w:color w:val="000000"/>
        </w:rPr>
        <w:t>, noninstitutional</w:t>
      </w:r>
      <w:r w:rsidR="00794F8B" w:rsidRPr="00F20B59">
        <w:rPr>
          <w:color w:val="000000"/>
        </w:rPr>
        <w:t xml:space="preserve"> hospitals in the 50 states </w:t>
      </w:r>
      <w:r w:rsidR="009975B9" w:rsidRPr="00F20B59">
        <w:rPr>
          <w:color w:val="000000"/>
        </w:rPr>
        <w:t>and District</w:t>
      </w:r>
      <w:r w:rsidR="00794F8B" w:rsidRPr="00F20B59">
        <w:rPr>
          <w:color w:val="000000"/>
        </w:rPr>
        <w:t xml:space="preserve"> of Columbia</w:t>
      </w:r>
      <w:r w:rsidR="00A72688">
        <w:rPr>
          <w:color w:val="000000"/>
        </w:rPr>
        <w:t>,</w:t>
      </w:r>
      <w:r w:rsidR="00794F8B" w:rsidRPr="00F20B59">
        <w:rPr>
          <w:color w:val="000000"/>
        </w:rPr>
        <w:t xml:space="preserve"> which have six or more beds staffed for inpatient use</w:t>
      </w:r>
      <w:r w:rsidR="00EE2ECB">
        <w:rPr>
          <w:color w:val="000000"/>
        </w:rPr>
        <w:t xml:space="preserve">. These hospitals must </w:t>
      </w:r>
      <w:r w:rsidR="005364D2">
        <w:rPr>
          <w:color w:val="000000"/>
        </w:rPr>
        <w:t xml:space="preserve">specialize </w:t>
      </w:r>
      <w:r w:rsidR="00C956DB">
        <w:rPr>
          <w:color w:val="000000"/>
        </w:rPr>
        <w:t>in general and medical, maternity, children’s general, or long term acute care,</w:t>
      </w:r>
      <w:r w:rsidR="00C956DB" w:rsidRPr="00F20B59">
        <w:rPr>
          <w:color w:val="000000"/>
        </w:rPr>
        <w:t xml:space="preserve"> </w:t>
      </w:r>
      <w:r w:rsidR="00B06882">
        <w:rPr>
          <w:color w:val="000000"/>
        </w:rPr>
        <w:t xml:space="preserve">and </w:t>
      </w:r>
      <w:r w:rsidR="00794F8B" w:rsidRPr="00F20B59">
        <w:rPr>
          <w:color w:val="000000"/>
        </w:rPr>
        <w:t xml:space="preserve">have an average length of stay for all patients of less than 30 days. The </w:t>
      </w:r>
      <w:r w:rsidR="00A259BD" w:rsidRPr="00F20B59">
        <w:rPr>
          <w:color w:val="000000"/>
        </w:rPr>
        <w:t xml:space="preserve">hospital </w:t>
      </w:r>
      <w:r w:rsidR="00794F8B" w:rsidRPr="00F20B59">
        <w:rPr>
          <w:color w:val="000000"/>
        </w:rPr>
        <w:t>universe</w:t>
      </w:r>
      <w:r w:rsidR="009724A5" w:rsidRPr="00F20B59">
        <w:rPr>
          <w:color w:val="000000"/>
        </w:rPr>
        <w:t xml:space="preserve"> frame</w:t>
      </w:r>
      <w:r w:rsidR="00794F8B" w:rsidRPr="00F20B59">
        <w:rPr>
          <w:color w:val="000000"/>
        </w:rPr>
        <w:t xml:space="preserve"> and sample were </w:t>
      </w:r>
      <w:r w:rsidR="00CC7E4B" w:rsidRPr="00F20B59">
        <w:rPr>
          <w:color w:val="000000"/>
        </w:rPr>
        <w:t xml:space="preserve">most recently </w:t>
      </w:r>
      <w:r w:rsidR="00794F8B" w:rsidRPr="00F20B59">
        <w:rPr>
          <w:color w:val="000000"/>
        </w:rPr>
        <w:t xml:space="preserve">updated for the </w:t>
      </w:r>
      <w:r w:rsidR="00683336">
        <w:rPr>
          <w:color w:val="000000"/>
        </w:rPr>
        <w:t xml:space="preserve">2017 </w:t>
      </w:r>
      <w:r w:rsidR="00794F8B" w:rsidRPr="00F20B59">
        <w:rPr>
          <w:color w:val="000000"/>
        </w:rPr>
        <w:t>NHAMCS</w:t>
      </w:r>
      <w:r w:rsidR="00806E40" w:rsidRPr="00F20B59">
        <w:rPr>
          <w:color w:val="000000"/>
        </w:rPr>
        <w:t xml:space="preserve"> </w:t>
      </w:r>
      <w:r w:rsidR="00794F8B" w:rsidRPr="00F20B59">
        <w:rPr>
          <w:color w:val="000000"/>
        </w:rPr>
        <w:t>using hospital data from</w:t>
      </w:r>
      <w:r w:rsidR="00412FEB">
        <w:rPr>
          <w:color w:val="000000"/>
        </w:rPr>
        <w:t xml:space="preserve"> </w:t>
      </w:r>
      <w:r w:rsidR="00412FEB" w:rsidRPr="00426FDD">
        <w:t>the 2015 release of the Health Care Organizations (HCO</w:t>
      </w:r>
      <w:r w:rsidR="00A72688">
        <w:t>s</w:t>
      </w:r>
      <w:r w:rsidR="00412FEB" w:rsidRPr="00426FDD">
        <w:t xml:space="preserve">) database obtained </w:t>
      </w:r>
      <w:r w:rsidR="009D7E3E">
        <w:t>from</w:t>
      </w:r>
      <w:r w:rsidR="00794F8B" w:rsidRPr="00F20B59">
        <w:rPr>
          <w:color w:val="000000"/>
        </w:rPr>
        <w:t xml:space="preserve"> </w:t>
      </w:r>
      <w:r w:rsidR="00B854FB">
        <w:rPr>
          <w:color w:val="000000"/>
        </w:rPr>
        <w:t>IMS Health</w:t>
      </w:r>
      <w:r w:rsidR="00794F8B" w:rsidRPr="00F20B59">
        <w:rPr>
          <w:color w:val="000000"/>
        </w:rPr>
        <w:t>, L.L.C.</w:t>
      </w:r>
      <w:r w:rsidR="00C228E8">
        <w:rPr>
          <w:color w:val="000000"/>
        </w:rPr>
        <w:t xml:space="preserve"> </w:t>
      </w:r>
      <w:r w:rsidR="009D7E3E">
        <w:rPr>
          <w:color w:val="000000"/>
        </w:rPr>
        <w:t>and</w:t>
      </w:r>
      <w:r w:rsidR="00AB1BED">
        <w:rPr>
          <w:color w:val="000000"/>
        </w:rPr>
        <w:t xml:space="preserve"> </w:t>
      </w:r>
      <w:r w:rsidR="009D7E3E">
        <w:rPr>
          <w:color w:val="000000"/>
        </w:rPr>
        <w:t xml:space="preserve">data on </w:t>
      </w:r>
      <w:r w:rsidR="009D7E3E">
        <w:t xml:space="preserve">annual visit volumes obtained from the </w:t>
      </w:r>
      <w:r w:rsidR="00EE2ECB">
        <w:rPr>
          <w:color w:val="000000"/>
        </w:rPr>
        <w:t>American Hospital Database (AHD)</w:t>
      </w:r>
      <w:r w:rsidR="00794F8B" w:rsidRPr="00F20B59">
        <w:rPr>
          <w:color w:val="000000"/>
        </w:rPr>
        <w:t>.</w:t>
      </w:r>
      <w:r w:rsidR="00AB1BED">
        <w:rPr>
          <w:color w:val="000000"/>
        </w:rPr>
        <w:t xml:space="preserve">  The AHD data on visit volumes was used because IMS Health, L.L.C., no longer collects visit volumes for establishments in its databases.</w:t>
      </w:r>
      <w:bookmarkEnd w:id="5"/>
      <w:bookmarkEnd w:id="6"/>
    </w:p>
    <w:p w14:paraId="5E962285" w14:textId="77777777" w:rsidR="00AB1BED" w:rsidRDefault="00AB1BED" w:rsidP="00AB1BED">
      <w:pPr>
        <w:pStyle w:val="NormalWeb"/>
        <w:spacing w:after="0"/>
        <w:ind w:left="360"/>
        <w:rPr>
          <w:color w:val="000000"/>
        </w:rPr>
      </w:pPr>
    </w:p>
    <w:p w14:paraId="574BE434" w14:textId="0D902766" w:rsidR="0004755E" w:rsidRDefault="00F20B59" w:rsidP="00AB1BED">
      <w:pPr>
        <w:pStyle w:val="NormalWeb"/>
        <w:spacing w:after="0"/>
        <w:ind w:left="360"/>
        <w:rPr>
          <w:color w:val="000000"/>
        </w:rPr>
      </w:pPr>
      <w:r>
        <w:rPr>
          <w:color w:val="000000"/>
        </w:rPr>
        <w:t>T</w:t>
      </w:r>
      <w:r w:rsidR="00794F8B" w:rsidRPr="00F20B59">
        <w:rPr>
          <w:color w:val="000000"/>
        </w:rPr>
        <w:t xml:space="preserve">he NHAMCS sample is a multi-stage design with a first stage sample </w:t>
      </w:r>
      <w:r w:rsidR="009D391C">
        <w:rPr>
          <w:color w:val="000000"/>
        </w:rPr>
        <w:t xml:space="preserve">consisting </w:t>
      </w:r>
      <w:r w:rsidR="00794F8B" w:rsidRPr="00F20B59">
        <w:rPr>
          <w:color w:val="000000"/>
        </w:rPr>
        <w:t>of two of the four PSU panels in the 1985-94 National Health Interview Survey (NHIS</w:t>
      </w:r>
      <w:r w:rsidR="00ED361C" w:rsidRPr="00F20B59">
        <w:rPr>
          <w:color w:val="000000"/>
        </w:rPr>
        <w:t>).</w:t>
      </w:r>
      <w:r w:rsidR="00334880" w:rsidRPr="00F20B59">
        <w:rPr>
          <w:color w:val="000000"/>
        </w:rPr>
        <w:t xml:space="preserve">  </w:t>
      </w:r>
      <w:r w:rsidR="00ED361C" w:rsidRPr="00F20B59">
        <w:rPr>
          <w:color w:val="000000"/>
        </w:rPr>
        <w:t>T</w:t>
      </w:r>
      <w:r w:rsidR="00794F8B" w:rsidRPr="00F20B59">
        <w:rPr>
          <w:color w:val="000000"/>
        </w:rPr>
        <w:t>he first</w:t>
      </w:r>
      <w:r w:rsidR="00621F72" w:rsidRPr="00F20B59">
        <w:rPr>
          <w:color w:val="000000"/>
        </w:rPr>
        <w:t>-</w:t>
      </w:r>
      <w:r w:rsidR="00794F8B" w:rsidRPr="00F20B59">
        <w:rPr>
          <w:color w:val="000000"/>
        </w:rPr>
        <w:t xml:space="preserve">stage sample consists of 112 PSUs.  From the sample PSUs, a stratified sample of approximately 600 hospitals was </w:t>
      </w:r>
      <w:r w:rsidR="00A47585">
        <w:rPr>
          <w:color w:val="000000"/>
        </w:rPr>
        <w:t xml:space="preserve">originally </w:t>
      </w:r>
      <w:r w:rsidR="00794F8B" w:rsidRPr="00F20B59">
        <w:rPr>
          <w:color w:val="000000"/>
        </w:rPr>
        <w:t xml:space="preserve">selected for the NHAMCS with hospital strata defined by whether hospitals had EDs </w:t>
      </w:r>
      <w:r w:rsidR="00123F5D">
        <w:rPr>
          <w:color w:val="000000"/>
        </w:rPr>
        <w:t xml:space="preserve">and/or OPDs </w:t>
      </w:r>
      <w:r w:rsidR="00794F8B" w:rsidRPr="00F20B59">
        <w:rPr>
          <w:color w:val="000000"/>
        </w:rPr>
        <w:t xml:space="preserve">according to the sampling frame data.  </w:t>
      </w:r>
      <w:r w:rsidR="00A47585">
        <w:rPr>
          <w:color w:val="000000"/>
        </w:rPr>
        <w:t>After the last update</w:t>
      </w:r>
      <w:r w:rsidR="0061747B">
        <w:rPr>
          <w:color w:val="000000"/>
        </w:rPr>
        <w:t xml:space="preserve"> (in 2017)</w:t>
      </w:r>
      <w:r w:rsidR="00A47585">
        <w:rPr>
          <w:color w:val="000000"/>
        </w:rPr>
        <w:t xml:space="preserve">, there are </w:t>
      </w:r>
      <w:r w:rsidR="0061747B">
        <w:rPr>
          <w:color w:val="000000"/>
        </w:rPr>
        <w:t xml:space="preserve">still about 600 hospitals in </w:t>
      </w:r>
      <w:r w:rsidR="00A47585">
        <w:rPr>
          <w:color w:val="000000"/>
        </w:rPr>
        <w:t xml:space="preserve"> the total sample.  </w:t>
      </w:r>
      <w:r w:rsidR="00794F8B" w:rsidRPr="00F20B59">
        <w:rPr>
          <w:color w:val="000000"/>
        </w:rPr>
        <w:t xml:space="preserve">Sample hospitals are randomly assigned to 16 </w:t>
      </w:r>
      <w:r w:rsidR="00CB5264">
        <w:rPr>
          <w:color w:val="000000"/>
        </w:rPr>
        <w:t xml:space="preserve">panels with </w:t>
      </w:r>
      <w:r w:rsidR="00EE2ECB">
        <w:rPr>
          <w:color w:val="000000"/>
        </w:rPr>
        <w:t>four</w:t>
      </w:r>
      <w:r w:rsidR="00794F8B" w:rsidRPr="00F20B59">
        <w:rPr>
          <w:color w:val="000000"/>
        </w:rPr>
        <w:t xml:space="preserve">-week reporting periods as described below.  </w:t>
      </w:r>
      <w:r w:rsidR="00A47585">
        <w:rPr>
          <w:color w:val="000000"/>
        </w:rPr>
        <w:t xml:space="preserve">Because there are only 52 weeks in a year, only 13 of the 16 panels or about </w:t>
      </w:r>
      <w:r w:rsidR="00927311">
        <w:rPr>
          <w:color w:val="000000"/>
        </w:rPr>
        <w:t>450</w:t>
      </w:r>
      <w:r w:rsidR="00A47585">
        <w:rPr>
          <w:color w:val="000000"/>
        </w:rPr>
        <w:t xml:space="preserve"> hospitals are</w:t>
      </w:r>
      <w:r w:rsidR="006135E9">
        <w:rPr>
          <w:color w:val="000000"/>
        </w:rPr>
        <w:t xml:space="preserve"> rotated into </w:t>
      </w:r>
      <w:r w:rsidR="00A47585">
        <w:rPr>
          <w:color w:val="000000"/>
        </w:rPr>
        <w:t xml:space="preserve">the sample annually. </w:t>
      </w:r>
      <w:r w:rsidR="0061747B">
        <w:rPr>
          <w:color w:val="000000"/>
        </w:rPr>
        <w:t>In each of</w:t>
      </w:r>
      <w:r w:rsidR="0003125F">
        <w:rPr>
          <w:color w:val="000000"/>
        </w:rPr>
        <w:t xml:space="preserve"> these</w:t>
      </w:r>
      <w:r w:rsidR="0061747B">
        <w:rPr>
          <w:color w:val="000000"/>
        </w:rPr>
        <w:t xml:space="preserve"> annual samples</w:t>
      </w:r>
      <w:r w:rsidR="0003125F">
        <w:rPr>
          <w:color w:val="000000"/>
        </w:rPr>
        <w:t>, w</w:t>
      </w:r>
      <w:r w:rsidR="00F5400C" w:rsidRPr="00F20B59">
        <w:rPr>
          <w:color w:val="000000"/>
        </w:rPr>
        <w:t xml:space="preserve">e expect </w:t>
      </w:r>
      <w:r w:rsidR="00A259BD" w:rsidRPr="00F20B59">
        <w:rPr>
          <w:color w:val="000000"/>
        </w:rPr>
        <w:t xml:space="preserve">approximately </w:t>
      </w:r>
      <w:r w:rsidR="002E7275">
        <w:rPr>
          <w:color w:val="000000"/>
        </w:rPr>
        <w:t>340</w:t>
      </w:r>
      <w:r w:rsidR="002E7275" w:rsidRPr="00F20B59">
        <w:rPr>
          <w:color w:val="000000"/>
        </w:rPr>
        <w:t xml:space="preserve"> </w:t>
      </w:r>
      <w:r w:rsidR="00F5400C" w:rsidRPr="00F20B59">
        <w:rPr>
          <w:color w:val="000000"/>
        </w:rPr>
        <w:t xml:space="preserve">hospitals to </w:t>
      </w:r>
      <w:r w:rsidR="00123F5D">
        <w:rPr>
          <w:color w:val="000000"/>
        </w:rPr>
        <w:t xml:space="preserve">have EDs and, thus, </w:t>
      </w:r>
      <w:r w:rsidR="00F5400C" w:rsidRPr="00F20B59">
        <w:rPr>
          <w:color w:val="000000"/>
        </w:rPr>
        <w:t>be in-scope</w:t>
      </w:r>
      <w:r w:rsidR="00123F5D">
        <w:rPr>
          <w:color w:val="000000"/>
        </w:rPr>
        <w:t xml:space="preserve"> for the 2018</w:t>
      </w:r>
      <w:r w:rsidR="00CF30AE">
        <w:rPr>
          <w:color w:val="000000"/>
        </w:rPr>
        <w:t>-2020</w:t>
      </w:r>
      <w:r w:rsidR="00123F5D">
        <w:rPr>
          <w:color w:val="000000"/>
        </w:rPr>
        <w:t xml:space="preserve"> NHAMCS</w:t>
      </w:r>
      <w:r w:rsidR="00F5400C" w:rsidRPr="00F20B59">
        <w:rPr>
          <w:color w:val="000000"/>
        </w:rPr>
        <w:t>.</w:t>
      </w:r>
      <w:r w:rsidR="00521002" w:rsidRPr="00F20B59">
        <w:rPr>
          <w:color w:val="000000"/>
        </w:rPr>
        <w:t xml:space="preserve">  This sample is sufficient to produce estimates with relative standard errors of 30 percent of less.  See discussion of NCHS standards for reliability at </w:t>
      </w:r>
      <w:hyperlink r:id="rId11" w:history="1">
        <w:r w:rsidR="00521002" w:rsidRPr="00F20B59">
          <w:rPr>
            <w:rStyle w:val="Hyperlink"/>
          </w:rPr>
          <w:t>http://www.cdc.gov/nchs/ahcd/ahcd_estimation_reliability.htm</w:t>
        </w:r>
      </w:hyperlink>
      <w:r w:rsidR="00521002" w:rsidRPr="00F20B59">
        <w:rPr>
          <w:color w:val="000000"/>
        </w:rPr>
        <w:t>.</w:t>
      </w:r>
    </w:p>
    <w:p w14:paraId="28E1DBB5" w14:textId="77777777" w:rsidR="00CF30AE" w:rsidRDefault="00CF30AE" w:rsidP="00AB1BED">
      <w:pPr>
        <w:pStyle w:val="NormalWeb"/>
        <w:spacing w:after="0"/>
        <w:ind w:left="360"/>
        <w:rPr>
          <w:color w:val="000000"/>
        </w:rPr>
      </w:pPr>
    </w:p>
    <w:p w14:paraId="157E834C" w14:textId="77777777" w:rsidR="00794F8B" w:rsidRPr="00F20B59" w:rsidRDefault="00794F8B" w:rsidP="005A1DA2">
      <w:pPr>
        <w:rPr>
          <w:color w:val="000000"/>
        </w:rPr>
      </w:pPr>
      <w:r w:rsidRPr="00F20B59">
        <w:rPr>
          <w:color w:val="000000"/>
          <w:u w:val="single"/>
        </w:rPr>
        <w:t>Hospitals</w:t>
      </w:r>
    </w:p>
    <w:p w14:paraId="0C90B949" w14:textId="3AE01F43" w:rsidR="00794F8B" w:rsidRPr="00F20B59" w:rsidRDefault="00794F8B" w:rsidP="00A767DE">
      <w:pPr>
        <w:tabs>
          <w:tab w:val="left" w:pos="360"/>
          <w:tab w:val="right" w:pos="9360"/>
        </w:tabs>
        <w:ind w:left="360"/>
        <w:rPr>
          <w:color w:val="000000"/>
        </w:rPr>
      </w:pPr>
      <w:r w:rsidRPr="00F20B59">
        <w:rPr>
          <w:color w:val="000000"/>
        </w:rPr>
        <w:t>Non-Federal, short-stay</w:t>
      </w:r>
      <w:r w:rsidR="0004049E">
        <w:rPr>
          <w:color w:val="000000"/>
        </w:rPr>
        <w:t xml:space="preserve"> (&lt;30 days)</w:t>
      </w:r>
      <w:r w:rsidR="00621F72" w:rsidRPr="00F20B59">
        <w:rPr>
          <w:color w:val="000000"/>
        </w:rPr>
        <w:t>,</w:t>
      </w:r>
      <w:r w:rsidRPr="00F20B59">
        <w:rPr>
          <w:color w:val="000000"/>
        </w:rPr>
        <w:t xml:space="preserve"> and hospitals </w:t>
      </w:r>
      <w:r w:rsidR="00712537">
        <w:rPr>
          <w:color w:val="000000"/>
        </w:rPr>
        <w:t xml:space="preserve">specializing </w:t>
      </w:r>
      <w:r w:rsidR="00C956DB">
        <w:rPr>
          <w:color w:val="000000"/>
        </w:rPr>
        <w:t>in</w:t>
      </w:r>
      <w:r w:rsidR="00712537">
        <w:rPr>
          <w:color w:val="000000"/>
        </w:rPr>
        <w:t xml:space="preserve"> general and medical, maternity, children’s general, or long term acute care</w:t>
      </w:r>
      <w:r w:rsidR="00712537" w:rsidRPr="00F20B59">
        <w:rPr>
          <w:color w:val="000000"/>
        </w:rPr>
        <w:t xml:space="preserve"> </w:t>
      </w:r>
      <w:r w:rsidRPr="00F20B59">
        <w:rPr>
          <w:color w:val="000000"/>
        </w:rPr>
        <w:t xml:space="preserve">in the sample PSUs are eligible for inclusion in the sample.  </w:t>
      </w:r>
      <w:r w:rsidR="007066EA" w:rsidRPr="00F20B59">
        <w:rPr>
          <w:color w:val="000000"/>
        </w:rPr>
        <w:t xml:space="preserve">Institutional hospitals </w:t>
      </w:r>
      <w:r w:rsidR="00EE2ECB">
        <w:rPr>
          <w:color w:val="000000"/>
        </w:rPr>
        <w:t>or</w:t>
      </w:r>
      <w:r w:rsidR="00EE2ECB" w:rsidRPr="00F20B59">
        <w:rPr>
          <w:color w:val="000000"/>
        </w:rPr>
        <w:t xml:space="preserve"> </w:t>
      </w:r>
      <w:r w:rsidR="007066EA" w:rsidRPr="00F20B59">
        <w:rPr>
          <w:color w:val="000000"/>
        </w:rPr>
        <w:t xml:space="preserve">hospitals with fewer than </w:t>
      </w:r>
      <w:r w:rsidR="001F1CA9">
        <w:rPr>
          <w:color w:val="000000"/>
        </w:rPr>
        <w:t>six</w:t>
      </w:r>
      <w:r w:rsidR="007066EA" w:rsidRPr="00F20B59">
        <w:rPr>
          <w:color w:val="000000"/>
        </w:rPr>
        <w:t xml:space="preserve"> beds for inpatient use are excluded from the</w:t>
      </w:r>
      <w:r w:rsidR="007E0398">
        <w:rPr>
          <w:color w:val="000000"/>
        </w:rPr>
        <w:t xml:space="preserve"> sampling frame</w:t>
      </w:r>
      <w:r w:rsidR="007066EA" w:rsidRPr="00F20B59">
        <w:rPr>
          <w:color w:val="000000"/>
        </w:rPr>
        <w:t xml:space="preserve">.  </w:t>
      </w:r>
      <w:r w:rsidRPr="00F20B59">
        <w:rPr>
          <w:color w:val="000000"/>
        </w:rPr>
        <w:t xml:space="preserve">Hospitals are stratified by whether </w:t>
      </w:r>
      <w:r w:rsidR="002626AE" w:rsidRPr="00F20B59">
        <w:t xml:space="preserve">they have an ED </w:t>
      </w:r>
      <w:r w:rsidR="00B97E0F">
        <w:t>and/</w:t>
      </w:r>
      <w:r w:rsidR="0003125F">
        <w:t>or</w:t>
      </w:r>
      <w:r w:rsidR="00B41A5E">
        <w:t xml:space="preserve"> </w:t>
      </w:r>
      <w:r w:rsidR="00D62B4F">
        <w:t>an OPD</w:t>
      </w:r>
      <w:r w:rsidR="002626AE" w:rsidRPr="00F20B59">
        <w:t xml:space="preserve"> and by certainty status (self</w:t>
      </w:r>
      <w:r w:rsidR="006561C8">
        <w:t>-</w:t>
      </w:r>
      <w:r w:rsidR="002626AE" w:rsidRPr="00F20B59">
        <w:t>representing vs. non-self</w:t>
      </w:r>
      <w:r w:rsidR="006561C8">
        <w:t>-</w:t>
      </w:r>
      <w:r w:rsidR="002626AE" w:rsidRPr="00F20B59">
        <w:t>representing) of the sample area for their location.</w:t>
      </w:r>
      <w:r w:rsidRPr="00F20B59">
        <w:rPr>
          <w:color w:val="000000"/>
        </w:rPr>
        <w:t xml:space="preserve">  Prior to sampling, hospitals are arrayed within PSUs by type of ownership (voluntary nonprofit, non-Federal government, proprietary) and size, where size is measured by volume of ED</w:t>
      </w:r>
      <w:r w:rsidR="00712537">
        <w:rPr>
          <w:color w:val="000000"/>
        </w:rPr>
        <w:t xml:space="preserve"> and OPD</w:t>
      </w:r>
      <w:r w:rsidRPr="00F20B59">
        <w:rPr>
          <w:color w:val="000000"/>
        </w:rPr>
        <w:t xml:space="preserve"> visits reported in the hospital sampling frame (</w:t>
      </w:r>
      <w:r w:rsidR="009347AA">
        <w:rPr>
          <w:color w:val="000000"/>
        </w:rPr>
        <w:t xml:space="preserve">which was </w:t>
      </w:r>
      <w:r w:rsidR="00EE2ECB">
        <w:rPr>
          <w:color w:val="000000"/>
        </w:rPr>
        <w:t xml:space="preserve">most recently </w:t>
      </w:r>
      <w:r w:rsidRPr="00F20B59">
        <w:rPr>
          <w:color w:val="000000"/>
        </w:rPr>
        <w:t>constructed</w:t>
      </w:r>
      <w:r w:rsidR="00EE2ECB">
        <w:rPr>
          <w:color w:val="000000"/>
        </w:rPr>
        <w:t xml:space="preserve"> using</w:t>
      </w:r>
      <w:r w:rsidRPr="00F20B59">
        <w:rPr>
          <w:color w:val="000000"/>
        </w:rPr>
        <w:t xml:space="preserve"> </w:t>
      </w:r>
      <w:r w:rsidR="00783F3B">
        <w:rPr>
          <w:color w:val="000000"/>
        </w:rPr>
        <w:t xml:space="preserve">2015 </w:t>
      </w:r>
      <w:r w:rsidR="000C715A">
        <w:rPr>
          <w:color w:val="000000"/>
        </w:rPr>
        <w:t xml:space="preserve">data from </w:t>
      </w:r>
      <w:r w:rsidR="0099783E">
        <w:rPr>
          <w:color w:val="000000"/>
        </w:rPr>
        <w:t xml:space="preserve">IMS Health </w:t>
      </w:r>
      <w:r w:rsidR="00EE2ECB">
        <w:rPr>
          <w:color w:val="000000"/>
        </w:rPr>
        <w:t>and American Hospital Database</w:t>
      </w:r>
      <w:r w:rsidRPr="00F20B59">
        <w:rPr>
          <w:color w:val="000000"/>
        </w:rPr>
        <w:t xml:space="preserve">).  From the arrayed hospital list, five hospitals are selected in each PSU without replacement and with probability proportional to the visit volume.  If there are five or fewer hospitals, then all hospitals in the PSU are selected.  </w:t>
      </w:r>
    </w:p>
    <w:p w14:paraId="2720DBD8" w14:textId="77777777" w:rsidR="00794F8B" w:rsidRPr="00F20B59" w:rsidRDefault="00794F8B" w:rsidP="00A767DE">
      <w:pPr>
        <w:ind w:left="360"/>
        <w:rPr>
          <w:color w:val="000000"/>
        </w:rPr>
      </w:pPr>
    </w:p>
    <w:p w14:paraId="329EBB65" w14:textId="35DC7F30" w:rsidR="00794F8B" w:rsidRPr="00F20B59" w:rsidRDefault="00794F8B" w:rsidP="00A767DE">
      <w:pPr>
        <w:ind w:left="360"/>
      </w:pPr>
      <w:r w:rsidRPr="00F20B59">
        <w:rPr>
          <w:color w:val="000000"/>
        </w:rPr>
        <w:t xml:space="preserve">A sample of approximately 600 hospitals </w:t>
      </w:r>
      <w:r w:rsidR="000E64BB" w:rsidRPr="00F20B59">
        <w:rPr>
          <w:color w:val="000000"/>
        </w:rPr>
        <w:t>is</w:t>
      </w:r>
      <w:r w:rsidRPr="00F20B59">
        <w:rPr>
          <w:color w:val="000000"/>
        </w:rPr>
        <w:t xml:space="preserve"> randomly divided into 16 groups of hospitals (</w:t>
      </w:r>
      <w:r w:rsidR="00A46E79">
        <w:rPr>
          <w:color w:val="000000"/>
        </w:rPr>
        <w:t>that is</w:t>
      </w:r>
      <w:r w:rsidRPr="00F20B59">
        <w:rPr>
          <w:color w:val="000000"/>
        </w:rPr>
        <w:t xml:space="preserve">, 37-38 hospitals in each group) in order to avoid hospitals participating during the same time period each year. </w:t>
      </w:r>
      <w:r w:rsidR="0004049E">
        <w:rPr>
          <w:color w:val="000000"/>
        </w:rPr>
        <w:t xml:space="preserve">Of these groups (or panels), only 13 are used within a given survey year. </w:t>
      </w:r>
      <w:r w:rsidR="00E8053F">
        <w:rPr>
          <w:color w:val="000000"/>
        </w:rPr>
        <w:t xml:space="preserve">The </w:t>
      </w:r>
      <w:r w:rsidRPr="00F20B59">
        <w:rPr>
          <w:color w:val="000000"/>
        </w:rPr>
        <w:t>hospital group</w:t>
      </w:r>
      <w:r w:rsidR="00E8053F">
        <w:rPr>
          <w:color w:val="000000"/>
        </w:rPr>
        <w:t>s</w:t>
      </w:r>
      <w:r w:rsidRPr="00F20B59">
        <w:rPr>
          <w:color w:val="000000"/>
        </w:rPr>
        <w:t xml:space="preserve"> </w:t>
      </w:r>
      <w:r w:rsidR="00E8053F">
        <w:rPr>
          <w:color w:val="000000"/>
        </w:rPr>
        <w:t xml:space="preserve">are </w:t>
      </w:r>
      <w:r w:rsidRPr="00F20B59">
        <w:rPr>
          <w:color w:val="000000"/>
        </w:rPr>
        <w:t xml:space="preserve">assigned </w:t>
      </w:r>
      <w:r w:rsidR="00E8053F">
        <w:rPr>
          <w:color w:val="000000"/>
        </w:rPr>
        <w:t xml:space="preserve">on a rotating basis </w:t>
      </w:r>
      <w:r w:rsidRPr="00F20B59">
        <w:rPr>
          <w:color w:val="000000"/>
        </w:rPr>
        <w:t xml:space="preserve">to four-week reporting periods meaning that each hospital will be inducted approximately every 15 months.  Substitution of the reporting period is not permitted.  </w:t>
      </w:r>
      <w:r w:rsidR="00394C8A" w:rsidRPr="00F20B59">
        <w:rPr>
          <w:color w:val="000000"/>
        </w:rPr>
        <w:t xml:space="preserve">Based on the results of the </w:t>
      </w:r>
      <w:r w:rsidR="000C715A">
        <w:rPr>
          <w:color w:val="000000"/>
        </w:rPr>
        <w:t>2015</w:t>
      </w:r>
      <w:r w:rsidR="000C715A" w:rsidRPr="00F20B59">
        <w:rPr>
          <w:color w:val="000000"/>
        </w:rPr>
        <w:t xml:space="preserve"> </w:t>
      </w:r>
      <w:r w:rsidR="00394C8A" w:rsidRPr="00F20B59">
        <w:rPr>
          <w:color w:val="000000"/>
        </w:rPr>
        <w:t xml:space="preserve">NHAMCS, </w:t>
      </w:r>
      <w:r w:rsidR="000C715A">
        <w:rPr>
          <w:color w:val="000000"/>
        </w:rPr>
        <w:t xml:space="preserve">for which only the ED data </w:t>
      </w:r>
      <w:r w:rsidR="003D4E0C">
        <w:rPr>
          <w:color w:val="000000"/>
        </w:rPr>
        <w:t xml:space="preserve">are currently </w:t>
      </w:r>
      <w:r w:rsidR="000C715A">
        <w:rPr>
          <w:color w:val="000000"/>
        </w:rPr>
        <w:t>public</w:t>
      </w:r>
      <w:r w:rsidR="00317839">
        <w:rPr>
          <w:color w:val="000000"/>
        </w:rPr>
        <w:t>ly</w:t>
      </w:r>
      <w:r w:rsidR="000C715A">
        <w:rPr>
          <w:color w:val="000000"/>
        </w:rPr>
        <w:t xml:space="preserve"> available, </w:t>
      </w:r>
      <w:r w:rsidR="00817542" w:rsidRPr="00F20B59">
        <w:rPr>
          <w:color w:val="000000"/>
        </w:rPr>
        <w:t xml:space="preserve">the projected unweighted and weighted response rates for </w:t>
      </w:r>
      <w:r w:rsidR="000C715A">
        <w:rPr>
          <w:color w:val="000000"/>
        </w:rPr>
        <w:t>2018</w:t>
      </w:r>
      <w:r w:rsidR="000C715A" w:rsidRPr="00F20B59">
        <w:rPr>
          <w:color w:val="000000"/>
        </w:rPr>
        <w:t xml:space="preserve"> </w:t>
      </w:r>
      <w:r w:rsidR="00817542" w:rsidRPr="00F20B59">
        <w:rPr>
          <w:color w:val="000000"/>
        </w:rPr>
        <w:t xml:space="preserve">are </w:t>
      </w:r>
      <w:r w:rsidR="00817542">
        <w:rPr>
          <w:color w:val="000000"/>
        </w:rPr>
        <w:t>80</w:t>
      </w:r>
      <w:r w:rsidR="00817542" w:rsidRPr="00F20B59">
        <w:rPr>
          <w:color w:val="000000"/>
        </w:rPr>
        <w:t xml:space="preserve">% and </w:t>
      </w:r>
      <w:r w:rsidR="00817542">
        <w:rPr>
          <w:color w:val="000000"/>
        </w:rPr>
        <w:t>81</w:t>
      </w:r>
      <w:r w:rsidR="00817542" w:rsidRPr="00F20B59">
        <w:rPr>
          <w:color w:val="000000"/>
        </w:rPr>
        <w:t xml:space="preserve">% </w:t>
      </w:r>
      <w:r w:rsidR="009347AA">
        <w:rPr>
          <w:color w:val="000000"/>
        </w:rPr>
        <w:t>respectively</w:t>
      </w:r>
      <w:r w:rsidR="00394C8A" w:rsidRPr="00F20B59">
        <w:rPr>
          <w:color w:val="000000"/>
        </w:rPr>
        <w:t>.</w:t>
      </w:r>
    </w:p>
    <w:p w14:paraId="1F1A0CA1" w14:textId="77777777" w:rsidR="00596155" w:rsidRPr="00F20B59" w:rsidRDefault="00596155" w:rsidP="00794F8B">
      <w:pPr>
        <w:rPr>
          <w:color w:val="FF0000"/>
          <w:u w:val="single"/>
        </w:rPr>
      </w:pPr>
    </w:p>
    <w:p w14:paraId="0ED9984A" w14:textId="123E31CC" w:rsidR="00794F8B" w:rsidRPr="00F20B59" w:rsidRDefault="00B41A5E" w:rsidP="005A1DA2">
      <w:pPr>
        <w:rPr>
          <w:color w:val="000000"/>
          <w:u w:val="single"/>
        </w:rPr>
      </w:pPr>
      <w:r>
        <w:rPr>
          <w:color w:val="000000"/>
          <w:u w:val="single"/>
        </w:rPr>
        <w:t>Ambulatory U</w:t>
      </w:r>
      <w:r w:rsidR="00A72688">
        <w:rPr>
          <w:color w:val="000000"/>
          <w:u w:val="single"/>
        </w:rPr>
        <w:t>nits</w:t>
      </w:r>
    </w:p>
    <w:p w14:paraId="4CB407E7" w14:textId="77777777" w:rsidR="00794F8B" w:rsidRPr="00F20B59" w:rsidRDefault="00794F8B" w:rsidP="00794F8B">
      <w:pPr>
        <w:rPr>
          <w:color w:val="000000"/>
        </w:rPr>
      </w:pPr>
    </w:p>
    <w:p w14:paraId="31A00B86" w14:textId="5BAC93E5" w:rsidR="00794F8B" w:rsidRPr="00B20E78" w:rsidRDefault="00C34B29" w:rsidP="00A767DE">
      <w:pPr>
        <w:ind w:left="360"/>
        <w:rPr>
          <w:color w:val="000000"/>
        </w:rPr>
      </w:pPr>
      <w:r w:rsidRPr="00B20E78">
        <w:rPr>
          <w:color w:val="000000"/>
        </w:rPr>
        <w:t>For the 2018-2020 cycles of NHAMCS, only the emergency departments/services will be inducted into the survey.</w:t>
      </w:r>
    </w:p>
    <w:p w14:paraId="63E6EF04" w14:textId="77777777" w:rsidR="00DE0DD4" w:rsidRPr="004F2CD6" w:rsidRDefault="00DE0DD4" w:rsidP="00A767DE">
      <w:pPr>
        <w:ind w:left="360"/>
        <w:rPr>
          <w:color w:val="000000"/>
          <w:u w:val="single"/>
        </w:rPr>
      </w:pPr>
    </w:p>
    <w:p w14:paraId="161A2F2C" w14:textId="3CA934B8" w:rsidR="00623ABA" w:rsidRPr="00F20B59" w:rsidRDefault="00794F8B" w:rsidP="00623ABA">
      <w:pPr>
        <w:ind w:left="360"/>
        <w:rPr>
          <w:color w:val="000000"/>
        </w:rPr>
      </w:pPr>
      <w:r w:rsidRPr="00F20B59">
        <w:rPr>
          <w:color w:val="000000"/>
        </w:rPr>
        <w:t xml:space="preserve">During the visit by a field representative to induct a hospital </w:t>
      </w:r>
      <w:r w:rsidR="00243861">
        <w:rPr>
          <w:color w:val="000000"/>
        </w:rPr>
        <w:t xml:space="preserve">with an emergency department </w:t>
      </w:r>
      <w:r w:rsidRPr="00F20B59">
        <w:rPr>
          <w:color w:val="000000"/>
        </w:rPr>
        <w:t xml:space="preserve">into the survey, a list of all </w:t>
      </w:r>
      <w:r w:rsidR="009347AA">
        <w:rPr>
          <w:color w:val="000000"/>
        </w:rPr>
        <w:t xml:space="preserve">emergency </w:t>
      </w:r>
      <w:r w:rsidR="00B160B3" w:rsidRPr="00F20B59">
        <w:rPr>
          <w:color w:val="000000"/>
        </w:rPr>
        <w:t xml:space="preserve">service areas (ESAs) is obtained.  ESAs are defined as the smallest administrative unit of an ED where separate patient statistics are kept.  It may be located on hospital grounds or operated off site by the hospital.  </w:t>
      </w:r>
      <w:r w:rsidR="009347AA">
        <w:rPr>
          <w:color w:val="000000"/>
        </w:rPr>
        <w:t>A</w:t>
      </w:r>
      <w:r w:rsidR="00B160B3" w:rsidRPr="00F20B59">
        <w:rPr>
          <w:color w:val="000000"/>
        </w:rPr>
        <w:t xml:space="preserve">ll ESAs within a sample hospital are included.  </w:t>
      </w:r>
    </w:p>
    <w:p w14:paraId="40F5F039" w14:textId="09C3B6E7" w:rsidR="007B28B2" w:rsidRPr="008102D6" w:rsidRDefault="007B28B2" w:rsidP="007B28B2">
      <w:pPr>
        <w:ind w:left="360"/>
      </w:pPr>
    </w:p>
    <w:p w14:paraId="75D50B40" w14:textId="29DAD7BC" w:rsidR="00794F8B" w:rsidRPr="00F20B59" w:rsidRDefault="00794F8B" w:rsidP="00794F8B">
      <w:pPr>
        <w:rPr>
          <w:color w:val="000000"/>
        </w:rPr>
      </w:pPr>
      <w:r w:rsidRPr="00F20B59">
        <w:rPr>
          <w:color w:val="000000"/>
          <w:u w:val="single"/>
        </w:rPr>
        <w:t>Visits</w:t>
      </w:r>
      <w:r w:rsidR="00F5400C" w:rsidRPr="00F20B59">
        <w:rPr>
          <w:color w:val="000000"/>
          <w:u w:val="single"/>
        </w:rPr>
        <w:t xml:space="preserve"> in all </w:t>
      </w:r>
      <w:r w:rsidR="001A7DDB">
        <w:rPr>
          <w:color w:val="000000"/>
          <w:u w:val="single"/>
        </w:rPr>
        <w:t xml:space="preserve">ED </w:t>
      </w:r>
      <w:r w:rsidR="00F5400C" w:rsidRPr="00F20B59">
        <w:rPr>
          <w:color w:val="000000"/>
          <w:u w:val="single"/>
        </w:rPr>
        <w:t>locations</w:t>
      </w:r>
    </w:p>
    <w:p w14:paraId="091D8EAA" w14:textId="77777777" w:rsidR="00794F8B" w:rsidRPr="00F20B59" w:rsidRDefault="00794F8B" w:rsidP="00794F8B">
      <w:pPr>
        <w:rPr>
          <w:color w:val="000000"/>
        </w:rPr>
      </w:pPr>
    </w:p>
    <w:p w14:paraId="4DF6BF56" w14:textId="3DDC0D4E" w:rsidR="00794F8B" w:rsidRPr="00F20B59" w:rsidRDefault="00794F8B" w:rsidP="005A1DA2">
      <w:pPr>
        <w:ind w:left="360"/>
        <w:rPr>
          <w:color w:val="000000"/>
        </w:rPr>
      </w:pPr>
      <w:r w:rsidRPr="00F20B59">
        <w:rPr>
          <w:color w:val="000000"/>
        </w:rPr>
        <w:t xml:space="preserve">Within </w:t>
      </w:r>
      <w:r w:rsidR="00E91E17">
        <w:rPr>
          <w:color w:val="000000"/>
        </w:rPr>
        <w:t xml:space="preserve">the </w:t>
      </w:r>
      <w:r w:rsidR="001A7DDB">
        <w:rPr>
          <w:color w:val="000000"/>
        </w:rPr>
        <w:t xml:space="preserve">ED’s </w:t>
      </w:r>
      <w:r w:rsidR="007C2F39">
        <w:rPr>
          <w:color w:val="000000"/>
        </w:rPr>
        <w:t xml:space="preserve">emergency service areas </w:t>
      </w:r>
      <w:r w:rsidR="00BA3111">
        <w:rPr>
          <w:color w:val="000000"/>
        </w:rPr>
        <w:t>(ESAs)</w:t>
      </w:r>
      <w:r w:rsidRPr="00F20B59">
        <w:rPr>
          <w:color w:val="000000"/>
        </w:rPr>
        <w:t xml:space="preserve">, patient visits are systematically selected over the </w:t>
      </w:r>
      <w:r w:rsidR="001F1CA9">
        <w:rPr>
          <w:color w:val="000000"/>
        </w:rPr>
        <w:t>four</w:t>
      </w:r>
      <w:r w:rsidRPr="00F20B59">
        <w:rPr>
          <w:color w:val="000000"/>
        </w:rPr>
        <w:t>-week reporting period assigned to</w:t>
      </w:r>
      <w:r w:rsidR="001A7DDB">
        <w:rPr>
          <w:color w:val="000000"/>
        </w:rPr>
        <w:t xml:space="preserve"> the ED’s hospital</w:t>
      </w:r>
      <w:r w:rsidRPr="00F20B59">
        <w:rPr>
          <w:color w:val="000000"/>
        </w:rPr>
        <w:t>.  A visit is defined as a direct, personal exchange between an ambulatory patient and a physician, or a staff member acting under a physician's direction, for the purpose of seeking care and rendering health services.  Visits solely for administrative purposes, such as payment of a bill, and visits in which no medical care is provided, such as visits to deliver a specimen, are out</w:t>
      </w:r>
      <w:r w:rsidR="00B85EC2" w:rsidRPr="00F20B59">
        <w:rPr>
          <w:color w:val="000000"/>
        </w:rPr>
        <w:t>-</w:t>
      </w:r>
      <w:r w:rsidRPr="00F20B59">
        <w:rPr>
          <w:color w:val="000000"/>
        </w:rPr>
        <w:t>of</w:t>
      </w:r>
      <w:r w:rsidR="00B85EC2" w:rsidRPr="00F20B59">
        <w:rPr>
          <w:color w:val="000000"/>
        </w:rPr>
        <w:t>-</w:t>
      </w:r>
      <w:r w:rsidRPr="00F20B59">
        <w:rPr>
          <w:color w:val="000000"/>
        </w:rPr>
        <w:t>scope.</w:t>
      </w:r>
    </w:p>
    <w:p w14:paraId="0E172D32" w14:textId="77777777" w:rsidR="00794F8B" w:rsidRPr="00F20B59" w:rsidRDefault="00794F8B" w:rsidP="00794F8B">
      <w:pPr>
        <w:rPr>
          <w:color w:val="000000"/>
        </w:rPr>
      </w:pPr>
    </w:p>
    <w:p w14:paraId="2A2DA0AC" w14:textId="40A20868" w:rsidR="00794F8B" w:rsidRPr="00F20B59" w:rsidRDefault="00794F8B" w:rsidP="005A1DA2">
      <w:pPr>
        <w:ind w:left="360"/>
        <w:rPr>
          <w:color w:val="000000"/>
        </w:rPr>
      </w:pPr>
      <w:r w:rsidRPr="00F20B59">
        <w:rPr>
          <w:color w:val="000000"/>
        </w:rPr>
        <w:t xml:space="preserve">Samples of approximately 100 visits are targeted from </w:t>
      </w:r>
      <w:r w:rsidR="00181B85" w:rsidRPr="00F20B59">
        <w:rPr>
          <w:color w:val="000000"/>
        </w:rPr>
        <w:t xml:space="preserve">each hospital </w:t>
      </w:r>
      <w:r w:rsidRPr="00F20B59">
        <w:rPr>
          <w:color w:val="000000"/>
        </w:rPr>
        <w:t xml:space="preserve">ED.  </w:t>
      </w:r>
      <w:r w:rsidR="00E91E17">
        <w:rPr>
          <w:color w:val="000000"/>
        </w:rPr>
        <w:t xml:space="preserve">If there are multiple ambulatory units within a targeted department, up to 30 visits are targeted from each unit in the survey.  </w:t>
      </w:r>
      <w:r w:rsidRPr="00F20B59">
        <w:rPr>
          <w:color w:val="000000"/>
        </w:rPr>
        <w:t xml:space="preserve">Sampling rates are determined from the number of patients seen during the reporting period and the desired number of sample records.  This basic procedure is adapted, as necessary, to the record keeping systems of the particular hospitals.  Previous </w:t>
      </w:r>
      <w:r w:rsidR="006A0BDF">
        <w:rPr>
          <w:color w:val="000000"/>
        </w:rPr>
        <w:t xml:space="preserve">NHAMCS </w:t>
      </w:r>
      <w:r w:rsidRPr="00F20B59">
        <w:rPr>
          <w:color w:val="000000"/>
        </w:rPr>
        <w:t xml:space="preserve">studies </w:t>
      </w:r>
      <w:r w:rsidR="00760DB4">
        <w:rPr>
          <w:color w:val="000000"/>
        </w:rPr>
        <w:t xml:space="preserve">have </w:t>
      </w:r>
      <w:r w:rsidRPr="00F20B59">
        <w:rPr>
          <w:color w:val="000000"/>
        </w:rPr>
        <w:t xml:space="preserve">found that many </w:t>
      </w:r>
      <w:r w:rsidR="00623ABA">
        <w:rPr>
          <w:color w:val="000000"/>
        </w:rPr>
        <w:t xml:space="preserve">ambulatory units </w:t>
      </w:r>
      <w:r w:rsidRPr="00F20B59">
        <w:rPr>
          <w:color w:val="000000"/>
        </w:rPr>
        <w:t xml:space="preserve">keep their own logs which are used as the sampling frame for visits.  </w:t>
      </w:r>
    </w:p>
    <w:p w14:paraId="3379A13B" w14:textId="77777777" w:rsidR="00794F8B" w:rsidRPr="0038164D" w:rsidRDefault="00794F8B" w:rsidP="0038164D">
      <w:pPr>
        <w:pStyle w:val="Heading1"/>
        <w:rPr>
          <w:rFonts w:ascii="Times New Roman" w:hAnsi="Times New Roman" w:cs="Times New Roman"/>
          <w:color w:val="auto"/>
          <w:sz w:val="24"/>
        </w:rPr>
      </w:pPr>
      <w:bookmarkStart w:id="7" w:name="_Toc389570489"/>
      <w:bookmarkStart w:id="8" w:name="_Toc505270714"/>
      <w:r w:rsidRPr="0038164D">
        <w:rPr>
          <w:rFonts w:ascii="Times New Roman" w:hAnsi="Times New Roman" w:cs="Times New Roman"/>
          <w:color w:val="auto"/>
          <w:sz w:val="24"/>
        </w:rPr>
        <w:t>2.  Procedures for the Collection of Information</w:t>
      </w:r>
      <w:bookmarkEnd w:id="7"/>
      <w:bookmarkEnd w:id="8"/>
    </w:p>
    <w:p w14:paraId="5C2B177E" w14:textId="77777777" w:rsidR="00794F8B" w:rsidRPr="00F20B59" w:rsidRDefault="00794F8B" w:rsidP="00794F8B">
      <w:pPr>
        <w:ind w:left="360"/>
        <w:rPr>
          <w:color w:val="000000"/>
        </w:rPr>
      </w:pPr>
    </w:p>
    <w:p w14:paraId="7C312C6A" w14:textId="77777777" w:rsidR="00794F8B" w:rsidRPr="00F20B59" w:rsidRDefault="00794F8B" w:rsidP="00794F8B">
      <w:pPr>
        <w:rPr>
          <w:color w:val="000000"/>
        </w:rPr>
      </w:pPr>
      <w:r w:rsidRPr="00F20B59">
        <w:rPr>
          <w:color w:val="000000"/>
          <w:u w:val="single"/>
        </w:rPr>
        <w:t>Training</w:t>
      </w:r>
    </w:p>
    <w:p w14:paraId="0581D114" w14:textId="77777777" w:rsidR="00794F8B" w:rsidRPr="00F20B59" w:rsidRDefault="00794F8B" w:rsidP="00794F8B">
      <w:pPr>
        <w:rPr>
          <w:color w:val="000000"/>
        </w:rPr>
      </w:pPr>
    </w:p>
    <w:p w14:paraId="603E9566" w14:textId="59782000" w:rsidR="00794F8B" w:rsidRPr="00F20B59" w:rsidRDefault="00794F8B" w:rsidP="00C44839">
      <w:pPr>
        <w:ind w:left="360"/>
        <w:rPr>
          <w:color w:val="000000"/>
        </w:rPr>
      </w:pPr>
      <w:r w:rsidRPr="00F20B59">
        <w:rPr>
          <w:color w:val="000000"/>
        </w:rPr>
        <w:t xml:space="preserve">Training in data collection procedures is conducted at different times with four different types of staff.  Census Bureau Headquarters staff are responsible for training the Regional Office staff.  Regional Office staff have the primary responsibility for training the field representatives and supervising hospital data collection activities.  Field representative training covers the following topics: inducting </w:t>
      </w:r>
      <w:r w:rsidR="00181B85" w:rsidRPr="00F20B59">
        <w:rPr>
          <w:color w:val="000000"/>
        </w:rPr>
        <w:t>facilities</w:t>
      </w:r>
      <w:r w:rsidRPr="00F20B59">
        <w:rPr>
          <w:color w:val="000000"/>
        </w:rPr>
        <w:t xml:space="preserve">, </w:t>
      </w:r>
      <w:r w:rsidR="000419C7">
        <w:rPr>
          <w:color w:val="000000"/>
        </w:rPr>
        <w:t xml:space="preserve">ensuring </w:t>
      </w:r>
      <w:r w:rsidRPr="00F20B59">
        <w:rPr>
          <w:color w:val="000000"/>
        </w:rPr>
        <w:t>confidentiality</w:t>
      </w:r>
      <w:r w:rsidR="000419C7">
        <w:rPr>
          <w:color w:val="000000"/>
        </w:rPr>
        <w:t xml:space="preserve"> by adhering to the </w:t>
      </w:r>
      <w:r w:rsidRPr="00F20B59">
        <w:rPr>
          <w:color w:val="000000"/>
        </w:rPr>
        <w:t>Health Insurance Portability and Accountability Act (HIPAA), patient visit sampling, retrieving missing data, and medical record abstraction.</w:t>
      </w:r>
    </w:p>
    <w:p w14:paraId="5BF65F8A" w14:textId="77777777" w:rsidR="00794F8B" w:rsidRPr="00F20B59" w:rsidRDefault="00794F8B" w:rsidP="00794F8B">
      <w:pPr>
        <w:rPr>
          <w:color w:val="000000"/>
        </w:rPr>
      </w:pPr>
    </w:p>
    <w:p w14:paraId="15BC2A25" w14:textId="70707710" w:rsidR="00794F8B" w:rsidRPr="00F20B59" w:rsidRDefault="00794F8B" w:rsidP="00C44839">
      <w:pPr>
        <w:ind w:left="360"/>
        <w:rPr>
          <w:color w:val="000000"/>
        </w:rPr>
      </w:pPr>
      <w:r w:rsidRPr="00F20B59">
        <w:rPr>
          <w:color w:val="000000"/>
        </w:rPr>
        <w:t xml:space="preserve">Census Bureau Headquarters staff are </w:t>
      </w:r>
      <w:r w:rsidR="00760DB4">
        <w:rPr>
          <w:color w:val="000000"/>
        </w:rPr>
        <w:t xml:space="preserve">also </w:t>
      </w:r>
      <w:r w:rsidRPr="00F20B59">
        <w:rPr>
          <w:color w:val="000000"/>
        </w:rPr>
        <w:t>responsible for writing the field manual which contains the following:  the purposes of the survey; interviewing techniques; a description of the NHAMCS induction questionnaire and related forms; and the procedures for inducting hospitals, conducting hospital visits, patient visit sampling, and retrieving missing data.</w:t>
      </w:r>
    </w:p>
    <w:p w14:paraId="6EA98E54" w14:textId="77777777" w:rsidR="00794F8B" w:rsidRPr="00F20B59" w:rsidRDefault="00794F8B" w:rsidP="00794F8B">
      <w:pPr>
        <w:rPr>
          <w:color w:val="000000"/>
        </w:rPr>
      </w:pPr>
    </w:p>
    <w:p w14:paraId="79C611E4" w14:textId="77777777" w:rsidR="00794F8B" w:rsidRPr="00F20B59" w:rsidRDefault="00794F8B" w:rsidP="00794F8B">
      <w:pPr>
        <w:rPr>
          <w:color w:val="000000"/>
        </w:rPr>
      </w:pPr>
      <w:r w:rsidRPr="00F20B59">
        <w:rPr>
          <w:color w:val="000000"/>
          <w:u w:val="single"/>
        </w:rPr>
        <w:t>Initial Contact</w:t>
      </w:r>
    </w:p>
    <w:p w14:paraId="3EA94EE4" w14:textId="77777777" w:rsidR="00794F8B" w:rsidRPr="00F20B59" w:rsidRDefault="00794F8B" w:rsidP="00794F8B">
      <w:pPr>
        <w:rPr>
          <w:color w:val="000000"/>
        </w:rPr>
      </w:pPr>
    </w:p>
    <w:p w14:paraId="00444C6F" w14:textId="21F35AF4" w:rsidR="00794F8B" w:rsidRPr="00F20B59" w:rsidRDefault="00794F8B" w:rsidP="00C44839">
      <w:pPr>
        <w:ind w:left="360"/>
        <w:rPr>
          <w:rFonts w:ascii="Garamond" w:hAnsi="Garamond"/>
        </w:rPr>
      </w:pPr>
      <w:r w:rsidRPr="00F20B59">
        <w:rPr>
          <w:color w:val="000000"/>
        </w:rPr>
        <w:t>An introductory letter is sent from the Director of NCHS (</w:t>
      </w:r>
      <w:r w:rsidR="00E346F1" w:rsidRPr="00F71DDF">
        <w:rPr>
          <w:b/>
          <w:color w:val="000000"/>
        </w:rPr>
        <w:t>Attachment</w:t>
      </w:r>
      <w:r w:rsidRPr="00F71DDF">
        <w:rPr>
          <w:b/>
          <w:color w:val="000000"/>
        </w:rPr>
        <w:t xml:space="preserve"> </w:t>
      </w:r>
      <w:r w:rsidR="00874AB5" w:rsidRPr="00F71DDF">
        <w:rPr>
          <w:b/>
          <w:color w:val="000000"/>
        </w:rPr>
        <w:t>F</w:t>
      </w:r>
      <w:r w:rsidR="004D4467">
        <w:rPr>
          <w:b/>
          <w:color w:val="000000"/>
        </w:rPr>
        <w:t>.1</w:t>
      </w:r>
      <w:r w:rsidRPr="00F20B59">
        <w:rPr>
          <w:color w:val="000000"/>
        </w:rPr>
        <w:t xml:space="preserve">) to the chief executive officer of each sampled hospital.  The letter describes the purpose of the survey, the authority for data collection, that participation is voluntary and that all collected information is confidential including the identity of the hospital </w:t>
      </w:r>
      <w:r w:rsidR="00547200" w:rsidRPr="00F20B59">
        <w:rPr>
          <w:color w:val="000000"/>
        </w:rPr>
        <w:t>[308(d) confidentiality requirements and Confidential Information Protection and Statistical Efficiency Act</w:t>
      </w:r>
      <w:r w:rsidR="00FD242E" w:rsidRPr="00F20B59">
        <w:rPr>
          <w:color w:val="000000"/>
        </w:rPr>
        <w:t xml:space="preserve"> (PL-107-347)</w:t>
      </w:r>
      <w:r w:rsidR="00547200" w:rsidRPr="00F20B59">
        <w:rPr>
          <w:color w:val="000000"/>
        </w:rPr>
        <w:t>]</w:t>
      </w:r>
      <w:r w:rsidRPr="00F20B59">
        <w:rPr>
          <w:color w:val="000000"/>
        </w:rPr>
        <w:t xml:space="preserve">.  It also covers requirements related </w:t>
      </w:r>
      <w:r w:rsidR="002E7275">
        <w:rPr>
          <w:color w:val="000000"/>
        </w:rPr>
        <w:t xml:space="preserve">to </w:t>
      </w:r>
      <w:r w:rsidRPr="00F20B59">
        <w:rPr>
          <w:color w:val="000000"/>
        </w:rPr>
        <w:t xml:space="preserve">HIPAA.  </w:t>
      </w:r>
      <w:r w:rsidR="00E346F1" w:rsidRPr="00F20B59">
        <w:rPr>
          <w:color w:val="000000"/>
        </w:rPr>
        <w:t>A</w:t>
      </w:r>
      <w:r w:rsidRPr="00F20B59">
        <w:rPr>
          <w:color w:val="000000"/>
        </w:rPr>
        <w:t xml:space="preserve">t no time </w:t>
      </w:r>
      <w:r w:rsidR="00894DBA">
        <w:rPr>
          <w:color w:val="000000"/>
        </w:rPr>
        <w:t xml:space="preserve">is </w:t>
      </w:r>
      <w:r w:rsidRPr="00F20B59">
        <w:rPr>
          <w:color w:val="000000"/>
        </w:rPr>
        <w:t>patient</w:t>
      </w:r>
      <w:r w:rsidR="00894DBA">
        <w:rPr>
          <w:color w:val="000000"/>
        </w:rPr>
        <w:t xml:space="preserve"> consent required </w:t>
      </w:r>
      <w:r w:rsidRPr="00F20B59">
        <w:rPr>
          <w:color w:val="000000"/>
        </w:rPr>
        <w:t>to obtain information.  Letters of endorsement by the American College of Emergency Physicians</w:t>
      </w:r>
      <w:r w:rsidR="00894DBA">
        <w:rPr>
          <w:color w:val="000000"/>
        </w:rPr>
        <w:t xml:space="preserve"> (ACEP)</w:t>
      </w:r>
      <w:r w:rsidRPr="00F20B59">
        <w:rPr>
          <w:color w:val="000000"/>
        </w:rPr>
        <w:t>, Society for Academic Emergency Medicine</w:t>
      </w:r>
      <w:r w:rsidR="00894DBA">
        <w:rPr>
          <w:color w:val="000000"/>
        </w:rPr>
        <w:t xml:space="preserve"> (SAEM)</w:t>
      </w:r>
      <w:r w:rsidRPr="00F20B59">
        <w:rPr>
          <w:color w:val="000000"/>
        </w:rPr>
        <w:t>, Emergency Nurses Association</w:t>
      </w:r>
      <w:r w:rsidR="00894DBA">
        <w:rPr>
          <w:color w:val="000000"/>
        </w:rPr>
        <w:t xml:space="preserve"> (ENA)</w:t>
      </w:r>
      <w:r w:rsidRPr="00F20B59">
        <w:rPr>
          <w:color w:val="000000"/>
        </w:rPr>
        <w:t>, American College of Osteopathic Emergency Physicians</w:t>
      </w:r>
      <w:r w:rsidR="00894DBA">
        <w:rPr>
          <w:color w:val="000000"/>
        </w:rPr>
        <w:t xml:space="preserve"> (ACOEP)</w:t>
      </w:r>
      <w:r w:rsidR="005502FF" w:rsidRPr="00F20B59">
        <w:rPr>
          <w:color w:val="000000"/>
        </w:rPr>
        <w:t xml:space="preserve">, </w:t>
      </w:r>
      <w:r w:rsidRPr="00F20B59">
        <w:t>American Health Information Management Association (AHIMA)</w:t>
      </w:r>
      <w:r w:rsidR="005502FF" w:rsidRPr="00F20B59">
        <w:rPr>
          <w:color w:val="000000"/>
        </w:rPr>
        <w:t xml:space="preserve"> (</w:t>
      </w:r>
      <w:r w:rsidR="00E346F1" w:rsidRPr="00F71DDF">
        <w:rPr>
          <w:b/>
          <w:color w:val="000000"/>
        </w:rPr>
        <w:t>Attachment</w:t>
      </w:r>
      <w:r w:rsidR="005502FF" w:rsidRPr="00F71DDF">
        <w:rPr>
          <w:b/>
          <w:color w:val="000000"/>
        </w:rPr>
        <w:t xml:space="preserve"> </w:t>
      </w:r>
      <w:r w:rsidR="00874AB5" w:rsidRPr="00F71DDF">
        <w:rPr>
          <w:b/>
          <w:color w:val="000000"/>
        </w:rPr>
        <w:t>G</w:t>
      </w:r>
      <w:r w:rsidR="005502FF" w:rsidRPr="00F20B59">
        <w:rPr>
          <w:color w:val="000000"/>
        </w:rPr>
        <w:t>) are included in the mailing.</w:t>
      </w:r>
    </w:p>
    <w:p w14:paraId="5734FC5D" w14:textId="77777777" w:rsidR="00794F8B" w:rsidRPr="00F20B59" w:rsidRDefault="00794F8B" w:rsidP="00794F8B">
      <w:pPr>
        <w:rPr>
          <w:color w:val="000000"/>
          <w:u w:val="single"/>
        </w:rPr>
      </w:pPr>
    </w:p>
    <w:p w14:paraId="26C264EA" w14:textId="77777777" w:rsidR="00794F8B" w:rsidRPr="00F20B59" w:rsidRDefault="00794F8B" w:rsidP="00794F8B">
      <w:pPr>
        <w:rPr>
          <w:color w:val="000000"/>
        </w:rPr>
      </w:pPr>
      <w:r w:rsidRPr="00F20B59">
        <w:rPr>
          <w:color w:val="000000"/>
          <w:u w:val="single"/>
        </w:rPr>
        <w:t>Hospital Induction</w:t>
      </w:r>
    </w:p>
    <w:p w14:paraId="0AA620CE" w14:textId="77777777" w:rsidR="00794F8B" w:rsidRPr="00F20B59" w:rsidRDefault="00794F8B" w:rsidP="00794F8B">
      <w:pPr>
        <w:rPr>
          <w:color w:val="000000"/>
        </w:rPr>
      </w:pPr>
    </w:p>
    <w:p w14:paraId="2245305E" w14:textId="52883F21" w:rsidR="00794F8B" w:rsidRDefault="00C8182F" w:rsidP="00C44839">
      <w:pPr>
        <w:ind w:left="360"/>
        <w:rPr>
          <w:color w:val="000000"/>
        </w:rPr>
      </w:pPr>
      <w:r>
        <w:rPr>
          <w:color w:val="000000"/>
        </w:rPr>
        <w:t xml:space="preserve">In an effort to improve visit volumes reported by sample hospitals, a new field operation was adopted in 2016 </w:t>
      </w:r>
      <w:r w:rsidR="007A4BE3">
        <w:rPr>
          <w:color w:val="000000"/>
        </w:rPr>
        <w:t xml:space="preserve">which </w:t>
      </w:r>
      <w:r>
        <w:rPr>
          <w:color w:val="000000"/>
        </w:rPr>
        <w:t xml:space="preserve">requires that field representatives </w:t>
      </w:r>
      <w:r w:rsidR="008E6020">
        <w:rPr>
          <w:color w:val="000000"/>
        </w:rPr>
        <w:t xml:space="preserve">begin inducting </w:t>
      </w:r>
      <w:r>
        <w:rPr>
          <w:color w:val="000000"/>
        </w:rPr>
        <w:t xml:space="preserve">the </w:t>
      </w:r>
      <w:r w:rsidR="008E6020">
        <w:rPr>
          <w:color w:val="000000"/>
        </w:rPr>
        <w:t xml:space="preserve">sampled </w:t>
      </w:r>
      <w:r>
        <w:rPr>
          <w:color w:val="000000"/>
        </w:rPr>
        <w:t xml:space="preserve">hospital only after the reporting period has passed. In prior years, the telephone screener and induction stages </w:t>
      </w:r>
      <w:r w:rsidR="00D60ABA">
        <w:rPr>
          <w:color w:val="000000"/>
        </w:rPr>
        <w:t xml:space="preserve">were done </w:t>
      </w:r>
      <w:r>
        <w:rPr>
          <w:color w:val="000000"/>
        </w:rPr>
        <w:t xml:space="preserve">about six-weeks before the reporting period began. </w:t>
      </w:r>
      <w:r w:rsidR="00794F8B" w:rsidRPr="00F20B59">
        <w:rPr>
          <w:color w:val="000000"/>
        </w:rPr>
        <w:t xml:space="preserve">The telephone </w:t>
      </w:r>
      <w:r>
        <w:rPr>
          <w:color w:val="000000"/>
        </w:rPr>
        <w:t xml:space="preserve">screener </w:t>
      </w:r>
      <w:r w:rsidR="00794F8B" w:rsidRPr="00F20B59">
        <w:rPr>
          <w:color w:val="000000"/>
        </w:rPr>
        <w:t xml:space="preserve">call from the field representative </w:t>
      </w:r>
      <w:r>
        <w:rPr>
          <w:color w:val="000000"/>
        </w:rPr>
        <w:t xml:space="preserve">is </w:t>
      </w:r>
      <w:r w:rsidR="00794F8B" w:rsidRPr="00F20B59">
        <w:rPr>
          <w:color w:val="000000"/>
        </w:rPr>
        <w:t xml:space="preserve">to </w:t>
      </w:r>
      <w:r>
        <w:rPr>
          <w:color w:val="000000"/>
        </w:rPr>
        <w:t xml:space="preserve">ensure </w:t>
      </w:r>
      <w:r w:rsidR="00794F8B" w:rsidRPr="00F20B59">
        <w:rPr>
          <w:color w:val="000000"/>
        </w:rPr>
        <w:t>verif</w:t>
      </w:r>
      <w:r>
        <w:rPr>
          <w:color w:val="000000"/>
        </w:rPr>
        <w:t>ication of</w:t>
      </w:r>
      <w:r w:rsidR="00794F8B" w:rsidRPr="00F20B59">
        <w:rPr>
          <w:color w:val="000000"/>
        </w:rPr>
        <w:t xml:space="preserve"> hospital eligibility for the survey and to arrange for an appointment with the chief executive officer, </w:t>
      </w:r>
      <w:r>
        <w:rPr>
          <w:color w:val="000000"/>
        </w:rPr>
        <w:t xml:space="preserve">the </w:t>
      </w:r>
      <w:r w:rsidR="00794F8B" w:rsidRPr="00F20B59">
        <w:rPr>
          <w:color w:val="000000"/>
        </w:rPr>
        <w:t xml:space="preserve">directors of the </w:t>
      </w:r>
      <w:r w:rsidR="00D4471C">
        <w:rPr>
          <w:color w:val="000000"/>
        </w:rPr>
        <w:t>hospital department</w:t>
      </w:r>
      <w:r w:rsidR="007F1D88">
        <w:rPr>
          <w:color w:val="000000"/>
        </w:rPr>
        <w:t xml:space="preserve"> targeted</w:t>
      </w:r>
      <w:r w:rsidR="00794F8B" w:rsidRPr="00F20B59">
        <w:rPr>
          <w:color w:val="000000"/>
        </w:rPr>
        <w:t xml:space="preserve">, </w:t>
      </w:r>
      <w:r>
        <w:rPr>
          <w:color w:val="000000"/>
        </w:rPr>
        <w:t>or</w:t>
      </w:r>
      <w:r w:rsidRPr="00F20B59">
        <w:rPr>
          <w:color w:val="000000"/>
        </w:rPr>
        <w:t xml:space="preserve"> </w:t>
      </w:r>
      <w:r w:rsidR="00794F8B" w:rsidRPr="00F20B59">
        <w:rPr>
          <w:color w:val="000000"/>
        </w:rPr>
        <w:t xml:space="preserve">whoever is designated as hospital </w:t>
      </w:r>
      <w:r>
        <w:rPr>
          <w:color w:val="000000"/>
        </w:rPr>
        <w:t>liaison</w:t>
      </w:r>
      <w:r w:rsidRPr="00F20B59">
        <w:rPr>
          <w:color w:val="000000"/>
        </w:rPr>
        <w:t xml:space="preserve"> </w:t>
      </w:r>
      <w:r w:rsidR="00794F8B" w:rsidRPr="00F20B59">
        <w:rPr>
          <w:color w:val="000000"/>
        </w:rPr>
        <w:t xml:space="preserve">for this survey.  During the meeting, the field representative explains the purpose of the survey, describes the data collection methods and length of </w:t>
      </w:r>
      <w:r w:rsidR="000D5608">
        <w:rPr>
          <w:color w:val="000000"/>
        </w:rPr>
        <w:t xml:space="preserve">the </w:t>
      </w:r>
      <w:r w:rsidR="00794F8B" w:rsidRPr="00F20B59">
        <w:rPr>
          <w:color w:val="000000"/>
        </w:rPr>
        <w:t>data collection</w:t>
      </w:r>
      <w:r w:rsidR="000D5608">
        <w:rPr>
          <w:color w:val="000000"/>
        </w:rPr>
        <w:t xml:space="preserve"> period</w:t>
      </w:r>
      <w:r w:rsidR="00794F8B" w:rsidRPr="00F20B59">
        <w:rPr>
          <w:color w:val="000000"/>
        </w:rPr>
        <w:t xml:space="preserve">, and obtains both general descriptive information about the organization of the </w:t>
      </w:r>
      <w:r w:rsidR="007F1D88">
        <w:rPr>
          <w:color w:val="000000"/>
        </w:rPr>
        <w:t xml:space="preserve">targeted </w:t>
      </w:r>
      <w:r w:rsidR="00D4471C">
        <w:rPr>
          <w:color w:val="000000"/>
        </w:rPr>
        <w:t>hospital department</w:t>
      </w:r>
      <w:r w:rsidR="000D5608">
        <w:rPr>
          <w:color w:val="000000"/>
        </w:rPr>
        <w:t>(s)</w:t>
      </w:r>
      <w:r w:rsidR="006A0BDF">
        <w:rPr>
          <w:color w:val="000000"/>
        </w:rPr>
        <w:t>,</w:t>
      </w:r>
      <w:r w:rsidR="00794F8B" w:rsidRPr="00F20B59">
        <w:rPr>
          <w:color w:val="000000"/>
        </w:rPr>
        <w:t xml:space="preserve"> </w:t>
      </w:r>
      <w:r w:rsidR="00106C03">
        <w:rPr>
          <w:color w:val="000000"/>
        </w:rPr>
        <w:t>including</w:t>
      </w:r>
      <w:r w:rsidR="00106C03" w:rsidRPr="00F20B59">
        <w:rPr>
          <w:color w:val="000000"/>
        </w:rPr>
        <w:t xml:space="preserve"> </w:t>
      </w:r>
      <w:r w:rsidR="00794F8B" w:rsidRPr="00F20B59">
        <w:rPr>
          <w:color w:val="000000"/>
        </w:rPr>
        <w:t xml:space="preserve">specific information needed </w:t>
      </w:r>
      <w:r w:rsidR="000D5608">
        <w:rPr>
          <w:color w:val="000000"/>
        </w:rPr>
        <w:t xml:space="preserve">about </w:t>
      </w:r>
      <w:r w:rsidR="00C33C00">
        <w:rPr>
          <w:color w:val="000000"/>
        </w:rPr>
        <w:t>service areas</w:t>
      </w:r>
      <w:r w:rsidR="00C33C00" w:rsidRPr="00F20B59">
        <w:rPr>
          <w:color w:val="000000"/>
        </w:rPr>
        <w:t xml:space="preserve"> </w:t>
      </w:r>
      <w:r w:rsidR="00794F8B" w:rsidRPr="00F20B59">
        <w:rPr>
          <w:color w:val="000000"/>
        </w:rPr>
        <w:t xml:space="preserve">within the </w:t>
      </w:r>
      <w:r w:rsidR="000D5608">
        <w:rPr>
          <w:color w:val="000000"/>
        </w:rPr>
        <w:t>departments</w:t>
      </w:r>
      <w:r w:rsidR="00794F8B" w:rsidRPr="00F20B59">
        <w:rPr>
          <w:color w:val="000000"/>
        </w:rPr>
        <w:t xml:space="preserve">. </w:t>
      </w:r>
      <w:r w:rsidR="00C7672E">
        <w:rPr>
          <w:color w:val="000000"/>
        </w:rPr>
        <w:t xml:space="preserve">Beginning in </w:t>
      </w:r>
      <w:r w:rsidR="00D4471C">
        <w:rPr>
          <w:color w:val="000000"/>
        </w:rPr>
        <w:t>2018, the Hospital Induction Interview (</w:t>
      </w:r>
      <w:r w:rsidR="00D4471C" w:rsidRPr="00B06EAB">
        <w:rPr>
          <w:b/>
          <w:color w:val="000000"/>
        </w:rPr>
        <w:t>Attachment H</w:t>
      </w:r>
      <w:r w:rsidR="00D4471C">
        <w:rPr>
          <w:color w:val="000000"/>
        </w:rPr>
        <w:t xml:space="preserve">) will be used to </w:t>
      </w:r>
      <w:r w:rsidR="00EB42E9">
        <w:rPr>
          <w:color w:val="000000"/>
        </w:rPr>
        <w:t>verify hospital sampling frame information, induct the sample hospitals</w:t>
      </w:r>
      <w:r w:rsidR="00015D5E">
        <w:rPr>
          <w:color w:val="000000"/>
        </w:rPr>
        <w:t>,</w:t>
      </w:r>
      <w:r w:rsidR="00EB42E9">
        <w:rPr>
          <w:color w:val="000000"/>
        </w:rPr>
        <w:t xml:space="preserve"> and </w:t>
      </w:r>
      <w:r w:rsidR="00D4471C">
        <w:rPr>
          <w:color w:val="000000"/>
        </w:rPr>
        <w:t>obtain ED data.</w:t>
      </w:r>
    </w:p>
    <w:p w14:paraId="61624F8B" w14:textId="77777777" w:rsidR="00EB42E9" w:rsidRPr="00F20B59" w:rsidRDefault="00EB42E9" w:rsidP="00C44839">
      <w:pPr>
        <w:ind w:left="360"/>
        <w:rPr>
          <w:color w:val="000000"/>
        </w:rPr>
      </w:pPr>
    </w:p>
    <w:p w14:paraId="535D3C19" w14:textId="77777777" w:rsidR="00181B85" w:rsidRPr="00F20B59" w:rsidRDefault="00794F8B" w:rsidP="00C44839">
      <w:pPr>
        <w:ind w:left="360"/>
        <w:rPr>
          <w:color w:val="000000"/>
        </w:rPr>
      </w:pPr>
      <w:r w:rsidRPr="00F20B59">
        <w:rPr>
          <w:color w:val="000000"/>
        </w:rPr>
        <w:t xml:space="preserve">   </w:t>
      </w:r>
    </w:p>
    <w:p w14:paraId="3AD75C88" w14:textId="77777777" w:rsidR="007927AB" w:rsidRPr="00F20B59" w:rsidRDefault="007927AB" w:rsidP="00794F8B">
      <w:pPr>
        <w:rPr>
          <w:color w:val="000000"/>
          <w:u w:val="single"/>
        </w:rPr>
      </w:pPr>
      <w:r w:rsidRPr="00F20B59">
        <w:rPr>
          <w:color w:val="000000"/>
          <w:u w:val="single"/>
        </w:rPr>
        <w:t>Completion of Patient Record Forms</w:t>
      </w:r>
    </w:p>
    <w:p w14:paraId="730591E3" w14:textId="77777777" w:rsidR="007927AB" w:rsidRPr="00F20B59" w:rsidRDefault="007927AB" w:rsidP="00794F8B">
      <w:pPr>
        <w:rPr>
          <w:color w:val="000000"/>
        </w:rPr>
      </w:pPr>
    </w:p>
    <w:p w14:paraId="20ED4DEA" w14:textId="5EB66B3F" w:rsidR="00794F8B" w:rsidRPr="00F20B59" w:rsidRDefault="00A53523" w:rsidP="00C44839">
      <w:pPr>
        <w:ind w:left="360"/>
        <w:rPr>
          <w:color w:val="000000"/>
        </w:rPr>
      </w:pPr>
      <w:bookmarkStart w:id="9" w:name="OLE_LINK12"/>
      <w:bookmarkStart w:id="10" w:name="OLE_LINK13"/>
      <w:r w:rsidRPr="00F20B59">
        <w:rPr>
          <w:color w:val="000000"/>
        </w:rPr>
        <w:t>In order to decrease burden to facility staff and to facilit</w:t>
      </w:r>
      <w:r w:rsidR="00E346F1" w:rsidRPr="00F20B59">
        <w:rPr>
          <w:color w:val="000000"/>
        </w:rPr>
        <w:t>ate</w:t>
      </w:r>
      <w:r w:rsidRPr="00F20B59">
        <w:rPr>
          <w:color w:val="000000"/>
        </w:rPr>
        <w:t xml:space="preserve"> the data collection procedures, field representatives will complete the Patient Record forms.</w:t>
      </w:r>
      <w:r w:rsidR="000717AA">
        <w:rPr>
          <w:color w:val="000000"/>
        </w:rPr>
        <w:t xml:space="preserve"> </w:t>
      </w:r>
      <w:r w:rsidR="00344400">
        <w:rPr>
          <w:color w:val="000000"/>
        </w:rPr>
        <w:t xml:space="preserve">For the </w:t>
      </w:r>
      <w:r w:rsidR="00D4471C">
        <w:rPr>
          <w:color w:val="000000"/>
        </w:rPr>
        <w:t>2018</w:t>
      </w:r>
      <w:r w:rsidR="007F1D88">
        <w:rPr>
          <w:color w:val="000000"/>
        </w:rPr>
        <w:t>-2020</w:t>
      </w:r>
      <w:r w:rsidR="00D4471C">
        <w:rPr>
          <w:color w:val="000000"/>
        </w:rPr>
        <w:t xml:space="preserve"> data collection, p</w:t>
      </w:r>
      <w:r w:rsidR="00794F8B" w:rsidRPr="00F20B59">
        <w:rPr>
          <w:color w:val="000000"/>
        </w:rPr>
        <w:t>atient visit data are recorded for each sample visit using the ED</w:t>
      </w:r>
      <w:r w:rsidR="00110CDE" w:rsidRPr="00F20B59">
        <w:rPr>
          <w:color w:val="000000"/>
        </w:rPr>
        <w:t xml:space="preserve"> Patient Record form (PRF) (</w:t>
      </w:r>
      <w:r w:rsidR="00E346F1" w:rsidRPr="00F71DDF">
        <w:rPr>
          <w:b/>
          <w:color w:val="000000"/>
        </w:rPr>
        <w:t>Attachment</w:t>
      </w:r>
      <w:r w:rsidR="00110CDE" w:rsidRPr="00F71DDF">
        <w:rPr>
          <w:b/>
          <w:color w:val="000000"/>
        </w:rPr>
        <w:t xml:space="preserve"> </w:t>
      </w:r>
      <w:r w:rsidR="00874AB5" w:rsidRPr="00F71DDF">
        <w:rPr>
          <w:b/>
          <w:color w:val="000000"/>
        </w:rPr>
        <w:t>J</w:t>
      </w:r>
      <w:r w:rsidR="005C11AB">
        <w:rPr>
          <w:b/>
          <w:color w:val="000000"/>
        </w:rPr>
        <w:t>.1</w:t>
      </w:r>
      <w:r w:rsidR="00110CDE" w:rsidRPr="00F20B59">
        <w:rPr>
          <w:color w:val="000000"/>
        </w:rPr>
        <w:t>)</w:t>
      </w:r>
      <w:r w:rsidR="00794F8B" w:rsidRPr="00F20B59">
        <w:rPr>
          <w:color w:val="000000"/>
        </w:rPr>
        <w:t>.</w:t>
      </w:r>
      <w:r w:rsidR="00AE35C1">
        <w:rPr>
          <w:color w:val="000000"/>
        </w:rPr>
        <w:t xml:space="preserve"> </w:t>
      </w:r>
      <w:r w:rsidR="00794F8B" w:rsidRPr="00F20B59">
        <w:rPr>
          <w:color w:val="000000"/>
        </w:rPr>
        <w:t xml:space="preserve">Instructions on completing the PRFs and definitions of terms are provided in the </w:t>
      </w:r>
      <w:r w:rsidRPr="00F20B59">
        <w:rPr>
          <w:color w:val="000000"/>
        </w:rPr>
        <w:t>computerized instrument through help screens.</w:t>
      </w:r>
      <w:r w:rsidR="00794F8B" w:rsidRPr="00F20B59">
        <w:rPr>
          <w:color w:val="000000"/>
        </w:rPr>
        <w:t xml:space="preserve">  </w:t>
      </w:r>
    </w:p>
    <w:bookmarkEnd w:id="9"/>
    <w:bookmarkEnd w:id="10"/>
    <w:p w14:paraId="4AD2D7DC" w14:textId="77777777" w:rsidR="00794F8B" w:rsidRPr="00F20B59" w:rsidRDefault="00794F8B" w:rsidP="00C44839">
      <w:pPr>
        <w:ind w:left="360"/>
        <w:rPr>
          <w:color w:val="000000"/>
        </w:rPr>
      </w:pPr>
    </w:p>
    <w:p w14:paraId="15AFE233" w14:textId="77777777" w:rsidR="00A53523" w:rsidRPr="00F20B59" w:rsidRDefault="00794F8B" w:rsidP="0071246A">
      <w:pPr>
        <w:ind w:left="360"/>
        <w:rPr>
          <w:color w:val="000000"/>
        </w:rPr>
      </w:pPr>
      <w:bookmarkStart w:id="11" w:name="OLE_LINK14"/>
      <w:bookmarkStart w:id="12" w:name="OLE_LINK15"/>
      <w:r w:rsidRPr="00F20B59">
        <w:rPr>
          <w:color w:val="000000"/>
        </w:rPr>
        <w:t>The Patient Record form</w:t>
      </w:r>
      <w:r w:rsidR="009F17C2" w:rsidRPr="00F20B59">
        <w:rPr>
          <w:color w:val="000000"/>
        </w:rPr>
        <w:t>s</w:t>
      </w:r>
      <w:r w:rsidRPr="00F20B59">
        <w:rPr>
          <w:color w:val="000000"/>
        </w:rPr>
        <w:t xml:space="preserve"> for the NHAMCS routinely collect data on patient characteristics such as age, sex, race, and ethnicity, and visit characteristics such as date of visit, reason for visit in patient’s own words, physician diagnoses, medication provided or prescribed, and expected source of payment. Periodically specific items on diagnostic tests, procedures or non-medication therapies are added or deleted.  </w:t>
      </w:r>
      <w:bookmarkEnd w:id="11"/>
      <w:bookmarkEnd w:id="12"/>
    </w:p>
    <w:p w14:paraId="178578C0" w14:textId="77777777" w:rsidR="00794F8B" w:rsidRPr="00F20B59" w:rsidRDefault="00794F8B" w:rsidP="00794F8B">
      <w:pPr>
        <w:rPr>
          <w:color w:val="000000"/>
        </w:rPr>
      </w:pPr>
    </w:p>
    <w:p w14:paraId="76761665" w14:textId="77777777" w:rsidR="00794F8B" w:rsidRPr="00F20B59" w:rsidRDefault="00794F8B" w:rsidP="00794F8B">
      <w:pPr>
        <w:rPr>
          <w:color w:val="000000"/>
        </w:rPr>
      </w:pPr>
      <w:r w:rsidRPr="00F20B59">
        <w:rPr>
          <w:color w:val="000000"/>
          <w:u w:val="single"/>
        </w:rPr>
        <w:t>Monitoring Data Collection and Quality Control</w:t>
      </w:r>
    </w:p>
    <w:p w14:paraId="2B4606D2" w14:textId="77777777" w:rsidR="00794F8B" w:rsidRPr="00F20B59" w:rsidRDefault="00794F8B" w:rsidP="00794F8B">
      <w:pPr>
        <w:rPr>
          <w:color w:val="000000"/>
        </w:rPr>
      </w:pPr>
    </w:p>
    <w:p w14:paraId="43872B67" w14:textId="08A32D1D" w:rsidR="002D3BBE" w:rsidRDefault="00794F8B" w:rsidP="004868AF">
      <w:pPr>
        <w:pStyle w:val="BodyText"/>
        <w:ind w:left="360"/>
        <w:rPr>
          <w:rFonts w:ascii="Times New Roman" w:hAnsi="Times New Roman"/>
          <w:color w:val="000000"/>
        </w:rPr>
      </w:pPr>
      <w:r w:rsidRPr="003C71CA">
        <w:rPr>
          <w:rFonts w:ascii="Times New Roman" w:hAnsi="Times New Roman"/>
          <w:color w:val="000000"/>
        </w:rPr>
        <w:t xml:space="preserve">Census Bureau Headquarters staff from the </w:t>
      </w:r>
      <w:r w:rsidR="006E0518" w:rsidRPr="003C71CA">
        <w:rPr>
          <w:rFonts w:ascii="Times New Roman" w:hAnsi="Times New Roman"/>
          <w:color w:val="000000"/>
        </w:rPr>
        <w:t>Associate Director for Demographic Programs-Survey Operations, National Ambulatory Medical Care Surveys</w:t>
      </w:r>
      <w:r w:rsidRPr="003C71CA">
        <w:rPr>
          <w:rFonts w:ascii="Times New Roman" w:hAnsi="Times New Roman"/>
          <w:color w:val="000000"/>
        </w:rPr>
        <w:t xml:space="preserve">, is responsible for overseeing the data collection.  Census Bureau Headquarters staff, Field Division, is responsible for the supervision of staff in the Bureau’s Regional Offices who in turn supervise the field representatives. The field representative visits the </w:t>
      </w:r>
      <w:r w:rsidR="002D3BBE" w:rsidRPr="003C71CA">
        <w:rPr>
          <w:rFonts w:ascii="Times New Roman" w:hAnsi="Times New Roman"/>
          <w:color w:val="000000"/>
        </w:rPr>
        <w:t xml:space="preserve">eligible </w:t>
      </w:r>
      <w:r w:rsidRPr="003C71CA">
        <w:rPr>
          <w:rFonts w:ascii="Times New Roman" w:hAnsi="Times New Roman"/>
          <w:color w:val="000000"/>
        </w:rPr>
        <w:t xml:space="preserve">ESAs </w:t>
      </w:r>
      <w:r w:rsidR="00344400" w:rsidRPr="003C71CA">
        <w:rPr>
          <w:rFonts w:ascii="Times New Roman" w:hAnsi="Times New Roman"/>
          <w:color w:val="000000"/>
        </w:rPr>
        <w:t>after</w:t>
      </w:r>
      <w:r w:rsidRPr="003C71CA">
        <w:rPr>
          <w:rFonts w:ascii="Times New Roman" w:hAnsi="Times New Roman"/>
          <w:color w:val="000000"/>
        </w:rPr>
        <w:t xml:space="preserve"> the data collection</w:t>
      </w:r>
      <w:r w:rsidRPr="00F20B59">
        <w:rPr>
          <w:rFonts w:ascii="Times New Roman" w:hAnsi="Times New Roman"/>
          <w:color w:val="000000"/>
        </w:rPr>
        <w:t xml:space="preserve"> period. An essential part of this effort is quality control which focuses on the completeness of the patient sampling frame,</w:t>
      </w:r>
      <w:r w:rsidR="00B41A5E">
        <w:rPr>
          <w:rFonts w:ascii="Times New Roman" w:hAnsi="Times New Roman"/>
          <w:color w:val="000000"/>
        </w:rPr>
        <w:t xml:space="preserve"> </w:t>
      </w:r>
      <w:r w:rsidRPr="00F20B59">
        <w:rPr>
          <w:rFonts w:ascii="Times New Roman" w:hAnsi="Times New Roman"/>
          <w:color w:val="000000"/>
        </w:rPr>
        <w:t>and assurance that a Patient Record form</w:t>
      </w:r>
      <w:r w:rsidR="00A062D5">
        <w:rPr>
          <w:rFonts w:ascii="Times New Roman" w:hAnsi="Times New Roman"/>
          <w:color w:val="000000"/>
        </w:rPr>
        <w:t xml:space="preserve"> </w:t>
      </w:r>
      <w:r w:rsidRPr="00F20B59">
        <w:rPr>
          <w:rFonts w:ascii="Times New Roman" w:hAnsi="Times New Roman"/>
          <w:color w:val="000000"/>
        </w:rPr>
        <w:t xml:space="preserve">is completely filled out.  </w:t>
      </w:r>
      <w:r w:rsidR="004C4981" w:rsidRPr="00F20B59">
        <w:rPr>
          <w:rFonts w:ascii="Times New Roman" w:hAnsi="Times New Roman"/>
          <w:color w:val="000000"/>
        </w:rPr>
        <w:t>Computerization of the Patient Record form has allowed for automated edits to be built into the instrument, so that keying errors are automatically detected as the data entry person is entering data.</w:t>
      </w:r>
    </w:p>
    <w:p w14:paraId="3398D873" w14:textId="77777777" w:rsidR="002D3BBE" w:rsidRDefault="002D3BBE" w:rsidP="004868AF">
      <w:pPr>
        <w:pStyle w:val="BodyText"/>
        <w:ind w:left="360"/>
        <w:rPr>
          <w:rFonts w:ascii="Times New Roman" w:hAnsi="Times New Roman"/>
          <w:color w:val="000000"/>
        </w:rPr>
      </w:pPr>
    </w:p>
    <w:p w14:paraId="09B478F1" w14:textId="34CB657E" w:rsidR="004C4981" w:rsidRPr="00F20B59" w:rsidRDefault="002D3BBE" w:rsidP="004868AF">
      <w:pPr>
        <w:pStyle w:val="BodyText"/>
        <w:ind w:left="360"/>
        <w:rPr>
          <w:rFonts w:ascii="Times New Roman" w:hAnsi="Times New Roman"/>
          <w:color w:val="000000"/>
        </w:rPr>
      </w:pPr>
      <w:r>
        <w:rPr>
          <w:rFonts w:ascii="Times New Roman" w:hAnsi="Times New Roman"/>
          <w:color w:val="000000"/>
        </w:rPr>
        <w:t xml:space="preserve">In an effort to improve the completeness of PRFs collected, a new </w:t>
      </w:r>
      <w:r w:rsidR="00CE19D3">
        <w:rPr>
          <w:rFonts w:ascii="Times New Roman" w:hAnsi="Times New Roman"/>
          <w:color w:val="000000"/>
        </w:rPr>
        <w:t xml:space="preserve">hospital </w:t>
      </w:r>
      <w:r>
        <w:rPr>
          <w:rFonts w:ascii="Times New Roman" w:hAnsi="Times New Roman"/>
          <w:color w:val="000000"/>
        </w:rPr>
        <w:t xml:space="preserve">case disposition system will be implemented starting </w:t>
      </w:r>
      <w:r w:rsidR="00C33C00">
        <w:rPr>
          <w:rFonts w:ascii="Times New Roman" w:hAnsi="Times New Roman"/>
          <w:color w:val="000000"/>
        </w:rPr>
        <w:t xml:space="preserve">in </w:t>
      </w:r>
      <w:r>
        <w:rPr>
          <w:rFonts w:ascii="Times New Roman" w:hAnsi="Times New Roman"/>
          <w:color w:val="000000"/>
        </w:rPr>
        <w:t xml:space="preserve">2018. The new system only designates a ‘Complete’ code to a case if 50 percent </w:t>
      </w:r>
      <w:r w:rsidR="00C33C00">
        <w:rPr>
          <w:rFonts w:ascii="Times New Roman" w:hAnsi="Times New Roman"/>
          <w:color w:val="000000"/>
        </w:rPr>
        <w:t xml:space="preserve">or more </w:t>
      </w:r>
      <w:r>
        <w:rPr>
          <w:rFonts w:ascii="Times New Roman" w:hAnsi="Times New Roman"/>
          <w:color w:val="000000"/>
        </w:rPr>
        <w:t xml:space="preserve">of the </w:t>
      </w:r>
      <w:r w:rsidR="00C33C00">
        <w:rPr>
          <w:rFonts w:ascii="Times New Roman" w:hAnsi="Times New Roman"/>
          <w:color w:val="000000"/>
        </w:rPr>
        <w:t xml:space="preserve">expected </w:t>
      </w:r>
      <w:r>
        <w:rPr>
          <w:rFonts w:ascii="Times New Roman" w:hAnsi="Times New Roman"/>
          <w:color w:val="000000"/>
        </w:rPr>
        <w:t>PRFs are collected</w:t>
      </w:r>
      <w:r w:rsidR="00C33C00">
        <w:rPr>
          <w:rFonts w:ascii="Times New Roman" w:hAnsi="Times New Roman"/>
          <w:color w:val="000000"/>
        </w:rPr>
        <w:t xml:space="preserve"> by a field representative</w:t>
      </w:r>
      <w:r>
        <w:rPr>
          <w:rFonts w:ascii="Times New Roman" w:hAnsi="Times New Roman"/>
          <w:color w:val="000000"/>
        </w:rPr>
        <w:t xml:space="preserve">. If </w:t>
      </w:r>
      <w:r w:rsidR="000B4D11">
        <w:rPr>
          <w:rFonts w:ascii="Times New Roman" w:hAnsi="Times New Roman"/>
          <w:color w:val="000000"/>
        </w:rPr>
        <w:t xml:space="preserve">less </w:t>
      </w:r>
      <w:r w:rsidR="00C33C00">
        <w:rPr>
          <w:rFonts w:ascii="Times New Roman" w:hAnsi="Times New Roman"/>
          <w:color w:val="000000"/>
        </w:rPr>
        <w:t xml:space="preserve">than 50 percent </w:t>
      </w:r>
      <w:r>
        <w:rPr>
          <w:rFonts w:ascii="Times New Roman" w:hAnsi="Times New Roman"/>
          <w:color w:val="000000"/>
        </w:rPr>
        <w:t>of the PRFs are collected, the case is designated a ‘Partial Complete’</w:t>
      </w:r>
      <w:r w:rsidR="000B4D11">
        <w:rPr>
          <w:rFonts w:ascii="Times New Roman" w:hAnsi="Times New Roman"/>
          <w:color w:val="000000"/>
        </w:rPr>
        <w:t xml:space="preserve"> code. And </w:t>
      </w:r>
      <w:r>
        <w:rPr>
          <w:rFonts w:ascii="Times New Roman" w:hAnsi="Times New Roman"/>
          <w:color w:val="000000"/>
        </w:rPr>
        <w:t>any cases without PRFs are assigned a ‘Refusal’ code.</w:t>
      </w:r>
    </w:p>
    <w:p w14:paraId="6B905BC3" w14:textId="77777777" w:rsidR="004C4981" w:rsidRPr="00F20B59" w:rsidRDefault="004C4981" w:rsidP="004868AF">
      <w:pPr>
        <w:ind w:left="360"/>
        <w:rPr>
          <w:color w:val="000000"/>
        </w:rPr>
      </w:pPr>
    </w:p>
    <w:p w14:paraId="1C1D3A1C" w14:textId="77777777" w:rsidR="00047961" w:rsidRDefault="00C71319" w:rsidP="00C71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00F20B59">
        <w:rPr>
          <w:color w:val="000000"/>
        </w:rPr>
        <w:t xml:space="preserve">Once a case is completed, the </w:t>
      </w:r>
      <w:r w:rsidR="00794F8B" w:rsidRPr="00F20B59">
        <w:rPr>
          <w:color w:val="000000"/>
        </w:rPr>
        <w:t xml:space="preserve">survey </w:t>
      </w:r>
      <w:r w:rsidRPr="00F20B59">
        <w:rPr>
          <w:color w:val="000000"/>
        </w:rPr>
        <w:t xml:space="preserve">data </w:t>
      </w:r>
      <w:r w:rsidR="00794F8B" w:rsidRPr="00F20B59">
        <w:rPr>
          <w:color w:val="000000"/>
        </w:rPr>
        <w:t xml:space="preserve">are </w:t>
      </w:r>
      <w:r w:rsidRPr="00F20B59">
        <w:rPr>
          <w:color w:val="000000"/>
        </w:rPr>
        <w:t>encrypted and sent to a secure Census Bureau database through a secure internet connection</w:t>
      </w:r>
      <w:r w:rsidR="00794F8B" w:rsidRPr="00F20B59">
        <w:rPr>
          <w:color w:val="000000"/>
        </w:rPr>
        <w:t xml:space="preserve">.  </w:t>
      </w:r>
      <w:r w:rsidRPr="00F20B59">
        <w:rPr>
          <w:color w:val="000000"/>
        </w:rPr>
        <w:t>The data are then sent to our keying and coding contractor who will do medical and drug coding on the verbatim text fields</w:t>
      </w:r>
      <w:r w:rsidR="00794F8B" w:rsidRPr="00F20B59">
        <w:rPr>
          <w:color w:val="000000"/>
        </w:rPr>
        <w:t>.  Keying and data entry activities are performed under contract.  All medical and drug coding</w:t>
      </w:r>
      <w:r w:rsidR="007C4E74" w:rsidRPr="00F20B59">
        <w:rPr>
          <w:color w:val="000000"/>
        </w:rPr>
        <w:t>,</w:t>
      </w:r>
      <w:r w:rsidR="00794F8B" w:rsidRPr="00F20B59">
        <w:rPr>
          <w:color w:val="000000"/>
        </w:rPr>
        <w:t xml:space="preserve"> as well as all data entry operations</w:t>
      </w:r>
      <w:r w:rsidR="007C4E74" w:rsidRPr="00F20B59">
        <w:rPr>
          <w:color w:val="000000"/>
        </w:rPr>
        <w:t>,</w:t>
      </w:r>
      <w:r w:rsidR="00794F8B" w:rsidRPr="00F20B59">
        <w:rPr>
          <w:color w:val="000000"/>
        </w:rPr>
        <w:t xml:space="preserve"> are subject to quality control procedures</w:t>
      </w:r>
      <w:r w:rsidR="007C4E74" w:rsidRPr="00F20B59">
        <w:rPr>
          <w:color w:val="000000"/>
        </w:rPr>
        <w:t>—specifically,</w:t>
      </w:r>
      <w:r w:rsidR="00794F8B" w:rsidRPr="00F20B59">
        <w:rPr>
          <w:color w:val="000000"/>
        </w:rPr>
        <w:t xml:space="preserve"> a 10-percent quality control sample of survey records are independently keyed and coded.  Computer edits for code ranges and inconsistencies are also performed.</w:t>
      </w:r>
    </w:p>
    <w:p w14:paraId="284AF7CD" w14:textId="77777777" w:rsidR="00047961" w:rsidRDefault="00047961" w:rsidP="00C71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5F112CB7" w14:textId="1B21D566" w:rsidR="00794F8B" w:rsidRPr="00F20B59" w:rsidRDefault="00047961" w:rsidP="00C71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 xml:space="preserve">Approximately </w:t>
      </w:r>
      <w:r w:rsidR="001F1CA9">
        <w:rPr>
          <w:color w:val="000000"/>
        </w:rPr>
        <w:t>five percent</w:t>
      </w:r>
      <w:r>
        <w:rPr>
          <w:color w:val="000000"/>
        </w:rPr>
        <w:t xml:space="preserve"> of completed hospitals will be approached for reabstraction. </w:t>
      </w:r>
      <w:r w:rsidR="004D4467">
        <w:rPr>
          <w:color w:val="000000"/>
        </w:rPr>
        <w:t xml:space="preserve">Hospitals that are selected for reabstraction receive a letter from the Branch Chief of the Division of </w:t>
      </w:r>
      <w:r w:rsidR="009C08FD">
        <w:rPr>
          <w:color w:val="000000"/>
        </w:rPr>
        <w:t>Health</w:t>
      </w:r>
      <w:r w:rsidR="004D4467">
        <w:rPr>
          <w:color w:val="000000"/>
        </w:rPr>
        <w:t xml:space="preserve"> Care Statistics, describing the study (</w:t>
      </w:r>
      <w:r w:rsidR="004D4467" w:rsidRPr="00F71DDF">
        <w:rPr>
          <w:b/>
          <w:color w:val="000000"/>
        </w:rPr>
        <w:t>Attachment F.2</w:t>
      </w:r>
      <w:r w:rsidR="004D4467">
        <w:rPr>
          <w:color w:val="000000"/>
        </w:rPr>
        <w:t xml:space="preserve">). </w:t>
      </w:r>
      <w:r>
        <w:rPr>
          <w:color w:val="000000"/>
        </w:rPr>
        <w:t xml:space="preserve">Reabstraction is a quality control measure where </w:t>
      </w:r>
      <w:r w:rsidR="009C08FD">
        <w:rPr>
          <w:color w:val="000000"/>
        </w:rPr>
        <w:t>for a completed hospital</w:t>
      </w:r>
      <w:r w:rsidR="00B75332">
        <w:rPr>
          <w:color w:val="000000"/>
        </w:rPr>
        <w:t>,</w:t>
      </w:r>
      <w:r w:rsidR="009C08FD">
        <w:rPr>
          <w:color w:val="000000"/>
        </w:rPr>
        <w:t xml:space="preserve"> data from </w:t>
      </w:r>
      <w:r w:rsidR="00447608">
        <w:rPr>
          <w:color w:val="000000"/>
        </w:rPr>
        <w:t xml:space="preserve">10 </w:t>
      </w:r>
      <w:r>
        <w:rPr>
          <w:color w:val="000000"/>
        </w:rPr>
        <w:t>of the already abstracted patient record</w:t>
      </w:r>
      <w:r w:rsidR="009C08FD">
        <w:rPr>
          <w:color w:val="000000"/>
        </w:rPr>
        <w:t>s</w:t>
      </w:r>
      <w:r>
        <w:rPr>
          <w:color w:val="000000"/>
        </w:rPr>
        <w:t xml:space="preserve"> </w:t>
      </w:r>
      <w:r w:rsidR="004D4467">
        <w:rPr>
          <w:color w:val="000000"/>
        </w:rPr>
        <w:t>are systematically sampled</w:t>
      </w:r>
      <w:r>
        <w:rPr>
          <w:color w:val="000000"/>
        </w:rPr>
        <w:t xml:space="preserve"> </w:t>
      </w:r>
      <w:r w:rsidR="00B75332">
        <w:rPr>
          <w:color w:val="000000"/>
        </w:rPr>
        <w:t xml:space="preserve">and abstracted </w:t>
      </w:r>
      <w:r>
        <w:rPr>
          <w:color w:val="000000"/>
        </w:rPr>
        <w:t xml:space="preserve">again by a different </w:t>
      </w:r>
      <w:r w:rsidR="009C08FD">
        <w:rPr>
          <w:color w:val="000000"/>
        </w:rPr>
        <w:t>(usually more experience</w:t>
      </w:r>
      <w:r w:rsidR="007C02D1">
        <w:rPr>
          <w:color w:val="000000"/>
        </w:rPr>
        <w:t>d</w:t>
      </w:r>
      <w:r w:rsidR="009C08FD">
        <w:rPr>
          <w:color w:val="000000"/>
        </w:rPr>
        <w:t xml:space="preserve">) </w:t>
      </w:r>
      <w:r>
        <w:rPr>
          <w:color w:val="000000"/>
        </w:rPr>
        <w:t>field representative.</w:t>
      </w:r>
      <w:r w:rsidR="004D4467">
        <w:rPr>
          <w:color w:val="000000"/>
        </w:rPr>
        <w:t xml:space="preserve"> </w:t>
      </w:r>
      <w:r w:rsidR="00447608">
        <w:rPr>
          <w:color w:val="000000"/>
        </w:rPr>
        <w:t>The patient’s medical record number is typically collected during the first abstraction</w:t>
      </w:r>
      <w:r w:rsidR="009C08FD">
        <w:rPr>
          <w:color w:val="000000"/>
        </w:rPr>
        <w:t>,</w:t>
      </w:r>
      <w:r w:rsidR="00447608">
        <w:rPr>
          <w:color w:val="000000"/>
        </w:rPr>
        <w:t xml:space="preserve"> and that information enables the </w:t>
      </w:r>
      <w:r w:rsidR="009C08FD">
        <w:rPr>
          <w:color w:val="000000"/>
        </w:rPr>
        <w:t>field representatives to</w:t>
      </w:r>
      <w:r w:rsidR="00447608">
        <w:rPr>
          <w:color w:val="000000"/>
        </w:rPr>
        <w:t xml:space="preserve"> locate already abstracted records for </w:t>
      </w:r>
      <w:r w:rsidR="009C08FD">
        <w:rPr>
          <w:color w:val="000000"/>
        </w:rPr>
        <w:t>reabstraction</w:t>
      </w:r>
      <w:r w:rsidR="00447608">
        <w:rPr>
          <w:color w:val="000000"/>
        </w:rPr>
        <w:t xml:space="preserve">. The medical record number is removed from the data file before it is transmitted to NCHS, and it is not retained at Census on any of their networks or systems. </w:t>
      </w:r>
      <w:r w:rsidR="004D4467">
        <w:rPr>
          <w:color w:val="000000"/>
        </w:rPr>
        <w:t>Data collected through reabstraction is analyzed at NCHS and the results of the analysis are used to improve the PRF questionnaires.</w:t>
      </w:r>
    </w:p>
    <w:p w14:paraId="30ED5FFE" w14:textId="77777777" w:rsidR="00794F8B" w:rsidRPr="00F20B59" w:rsidRDefault="00794F8B" w:rsidP="004868AF">
      <w:pPr>
        <w:ind w:left="360"/>
        <w:rPr>
          <w:color w:val="000000"/>
        </w:rPr>
      </w:pPr>
    </w:p>
    <w:p w14:paraId="32434543" w14:textId="4FEABF89" w:rsidR="00486781" w:rsidRPr="00F96134" w:rsidRDefault="00794F8B" w:rsidP="00486781">
      <w:pPr>
        <w:ind w:left="360"/>
        <w:rPr>
          <w:color w:val="FF0000"/>
        </w:rPr>
      </w:pPr>
      <w:r w:rsidRPr="00F20B59">
        <w:rPr>
          <w:color w:val="000000"/>
        </w:rPr>
        <w:t xml:space="preserve">For some items, missing values </w:t>
      </w:r>
      <w:r w:rsidR="00E10F0D" w:rsidRPr="00F20B59">
        <w:rPr>
          <w:color w:val="000000"/>
        </w:rPr>
        <w:t>a</w:t>
      </w:r>
      <w:r w:rsidRPr="00F20B59">
        <w:rPr>
          <w:color w:val="000000"/>
        </w:rPr>
        <w:t>re imputed by randomly assigning a value from Patient Record forms with similar characteristics.  For the ED data, imputation</w:t>
      </w:r>
      <w:r w:rsidR="00E10F0D" w:rsidRPr="00F20B59">
        <w:rPr>
          <w:color w:val="000000"/>
        </w:rPr>
        <w:t>s</w:t>
      </w:r>
      <w:r w:rsidRPr="00F20B59">
        <w:rPr>
          <w:color w:val="000000"/>
        </w:rPr>
        <w:t xml:space="preserve"> for </w:t>
      </w:r>
      <w:r w:rsidR="00E10F0D" w:rsidRPr="00F20B59">
        <w:rPr>
          <w:color w:val="000000"/>
        </w:rPr>
        <w:t>birth year and sex</w:t>
      </w:r>
      <w:r w:rsidRPr="00F20B59">
        <w:rPr>
          <w:color w:val="000000"/>
        </w:rPr>
        <w:t xml:space="preserve"> </w:t>
      </w:r>
      <w:r w:rsidR="00E10F0D" w:rsidRPr="00F20B59">
        <w:rPr>
          <w:color w:val="000000"/>
        </w:rPr>
        <w:t>are</w:t>
      </w:r>
      <w:r w:rsidRPr="00F20B59">
        <w:rPr>
          <w:color w:val="000000"/>
        </w:rPr>
        <w:t xml:space="preserve"> based on ED volume, geographic region, immediacy with which patient should be seen</w:t>
      </w:r>
      <w:r w:rsidR="00486781">
        <w:rPr>
          <w:color w:val="000000"/>
        </w:rPr>
        <w:t>,</w:t>
      </w:r>
      <w:r w:rsidR="00486781" w:rsidRPr="00486781">
        <w:rPr>
          <w:color w:val="000000"/>
        </w:rPr>
        <w:t xml:space="preserve"> </w:t>
      </w:r>
      <w:r w:rsidR="00486781" w:rsidRPr="00F20B59">
        <w:rPr>
          <w:color w:val="000000"/>
        </w:rPr>
        <w:t>and the ICD-</w:t>
      </w:r>
      <w:r w:rsidR="002E7275">
        <w:rPr>
          <w:color w:val="000000"/>
        </w:rPr>
        <w:t>10</w:t>
      </w:r>
      <w:r w:rsidR="00486781" w:rsidRPr="00F20B59">
        <w:rPr>
          <w:color w:val="000000"/>
        </w:rPr>
        <w:t xml:space="preserve">-CM code </w:t>
      </w:r>
      <w:r w:rsidR="00B06882">
        <w:rPr>
          <w:color w:val="000000"/>
        </w:rPr>
        <w:t xml:space="preserve">(or sub-code) </w:t>
      </w:r>
      <w:r w:rsidR="00486781" w:rsidRPr="00F20B59">
        <w:rPr>
          <w:color w:val="000000"/>
        </w:rPr>
        <w:t>for primary diagnosis</w:t>
      </w:r>
      <w:r w:rsidR="00473ABF">
        <w:rPr>
          <w:color w:val="000000"/>
        </w:rPr>
        <w:t>;</w:t>
      </w:r>
      <w:r w:rsidR="00E10F0D" w:rsidRPr="00F20B59">
        <w:rPr>
          <w:color w:val="000000"/>
        </w:rPr>
        <w:t xml:space="preserve"> for immediacy it is based on ED volume, region, and primary diagnosis</w:t>
      </w:r>
      <w:r w:rsidRPr="00F20B59">
        <w:rPr>
          <w:color w:val="000000"/>
        </w:rPr>
        <w:t>.</w:t>
      </w:r>
      <w:r w:rsidR="00486781">
        <w:rPr>
          <w:color w:val="000000"/>
        </w:rPr>
        <w:t xml:space="preserve"> Starting with 2009 data, missing race information has been imputed using Census data on percent race for the patient’s zip code in a regression model</w:t>
      </w:r>
      <w:r w:rsidR="00486781">
        <w:rPr>
          <w:color w:val="FF0000"/>
        </w:rPr>
        <w:t>.</w:t>
      </w:r>
    </w:p>
    <w:p w14:paraId="142DF5F6" w14:textId="77777777" w:rsidR="00BA61C6" w:rsidRPr="00F20B59" w:rsidRDefault="00BA61C6" w:rsidP="00BA61C6">
      <w:pPr>
        <w:ind w:left="360"/>
        <w:rPr>
          <w:color w:val="000000"/>
        </w:rPr>
      </w:pPr>
    </w:p>
    <w:p w14:paraId="4241A77F" w14:textId="77777777" w:rsidR="00794F8B" w:rsidRPr="00F20B59" w:rsidRDefault="00794F8B" w:rsidP="00794F8B">
      <w:pPr>
        <w:rPr>
          <w:color w:val="000000"/>
        </w:rPr>
      </w:pPr>
      <w:r w:rsidRPr="00F20B59">
        <w:rPr>
          <w:color w:val="000000"/>
          <w:u w:val="single"/>
        </w:rPr>
        <w:t>Estimation Procedures</w:t>
      </w:r>
    </w:p>
    <w:p w14:paraId="6BC397C3" w14:textId="77777777" w:rsidR="00794F8B" w:rsidRPr="00F20B59" w:rsidRDefault="00794F8B" w:rsidP="00794F8B">
      <w:pPr>
        <w:rPr>
          <w:color w:val="000000"/>
        </w:rPr>
      </w:pPr>
    </w:p>
    <w:p w14:paraId="49A211DE" w14:textId="7BC2CFD8" w:rsidR="006A0BDF" w:rsidRDefault="00B25B73" w:rsidP="00B9061B">
      <w:pPr>
        <w:ind w:left="360"/>
      </w:pPr>
      <w:r w:rsidRPr="00F20B59">
        <w:rPr>
          <w:color w:val="000000"/>
        </w:rPr>
        <w:t>Estimation procedure</w:t>
      </w:r>
      <w:r w:rsidR="000419C7">
        <w:rPr>
          <w:color w:val="000000"/>
        </w:rPr>
        <w:t>s</w:t>
      </w:r>
      <w:r w:rsidRPr="00F20B59">
        <w:rPr>
          <w:color w:val="000000"/>
        </w:rPr>
        <w:t xml:space="preserve"> for NHAMCS are described at </w:t>
      </w:r>
      <w:hyperlink r:id="rId12" w:anchor="nhamcs_procedures" w:history="1">
        <w:r w:rsidRPr="00F20B59">
          <w:rPr>
            <w:rStyle w:val="Hyperlink"/>
          </w:rPr>
          <w:t>http://www.cdc.gov/nchs/ahcd/ahcd_estimation_procedures.htm#nhamcs_procedures</w:t>
        </w:r>
      </w:hyperlink>
      <w:r w:rsidRPr="00F20B59">
        <w:rPr>
          <w:color w:val="000000"/>
        </w:rPr>
        <w:t xml:space="preserve">.  </w:t>
      </w:r>
      <w:r w:rsidR="006A0BDF">
        <w:rPr>
          <w:color w:val="000000"/>
        </w:rPr>
        <w:t>N</w:t>
      </w:r>
      <w:r w:rsidR="00794F8B" w:rsidRPr="00F20B59">
        <w:rPr>
          <w:color w:val="000000"/>
        </w:rPr>
        <w:t xml:space="preserve">ational estimates will be produced for visits to hospital EDs.  The estimation procedure has three basic components: (a) inflation by reciprocals of the sampling selection probabilities, (b) adjustments for nonresponse, and (c) calibration ratio adjustment.  (The NHAMCS hospital sample </w:t>
      </w:r>
      <w:r w:rsidR="00B06882">
        <w:rPr>
          <w:color w:val="000000"/>
        </w:rPr>
        <w:t>[n</w:t>
      </w:r>
      <m:oMath>
        <m:r>
          <w:rPr>
            <w:rFonts w:ascii="Cambria Math" w:hAnsi="Cambria Math"/>
            <w:color w:val="000000"/>
            <w:u w:val="single"/>
          </w:rPr>
          <m:t>≈</m:t>
        </m:r>
      </m:oMath>
      <w:r w:rsidR="00B06882">
        <w:rPr>
          <w:color w:val="000000"/>
        </w:rPr>
        <w:t xml:space="preserve">600] </w:t>
      </w:r>
      <w:r w:rsidR="00656526">
        <w:rPr>
          <w:color w:val="000000"/>
        </w:rPr>
        <w:t>is</w:t>
      </w:r>
      <w:r w:rsidR="00656526" w:rsidRPr="00F20B59">
        <w:rPr>
          <w:color w:val="000000"/>
        </w:rPr>
        <w:t xml:space="preserve"> </w:t>
      </w:r>
      <w:r w:rsidR="00794F8B" w:rsidRPr="00F20B59">
        <w:rPr>
          <w:color w:val="000000"/>
        </w:rPr>
        <w:t xml:space="preserve">partitioned into 16 panels that are rotated into the sample over periods of </w:t>
      </w:r>
      <w:r w:rsidR="001F1CA9">
        <w:rPr>
          <w:color w:val="000000"/>
        </w:rPr>
        <w:t>four</w:t>
      </w:r>
      <w:r w:rsidR="00794F8B" w:rsidRPr="00F20B59">
        <w:rPr>
          <w:color w:val="000000"/>
        </w:rPr>
        <w:t xml:space="preserve"> weeks each so that only 13 panels are used in any one year.)  </w:t>
      </w:r>
      <w:r w:rsidR="00655816">
        <w:rPr>
          <w:color w:val="000000"/>
        </w:rPr>
        <w:t xml:space="preserve">The </w:t>
      </w:r>
      <w:r w:rsidR="00794F8B" w:rsidRPr="00F20B59">
        <w:rPr>
          <w:color w:val="000000"/>
        </w:rPr>
        <w:t xml:space="preserve">calibration adjustments are based on visit counts recorded </w:t>
      </w:r>
      <w:r w:rsidR="00655816">
        <w:rPr>
          <w:color w:val="000000"/>
        </w:rPr>
        <w:t>by</w:t>
      </w:r>
      <w:r w:rsidR="00794F8B" w:rsidRPr="00F20B59">
        <w:rPr>
          <w:color w:val="000000"/>
        </w:rPr>
        <w:t xml:space="preserve"> hospital in the </w:t>
      </w:r>
      <w:r w:rsidR="00A955AA">
        <w:rPr>
          <w:color w:val="000000"/>
        </w:rPr>
        <w:t xml:space="preserve">most recent </w:t>
      </w:r>
      <w:r w:rsidR="00794F8B" w:rsidRPr="00F20B59">
        <w:rPr>
          <w:color w:val="000000"/>
        </w:rPr>
        <w:t>NHAMCS</w:t>
      </w:r>
      <w:r w:rsidR="00B41A5E">
        <w:rPr>
          <w:color w:val="000000"/>
        </w:rPr>
        <w:t xml:space="preserve"> </w:t>
      </w:r>
      <w:r w:rsidR="00A955AA">
        <w:rPr>
          <w:color w:val="000000"/>
        </w:rPr>
        <w:t>sampling frame</w:t>
      </w:r>
      <w:r w:rsidR="00794F8B" w:rsidRPr="00F20B59">
        <w:rPr>
          <w:color w:val="000000"/>
        </w:rPr>
        <w:t>.</w:t>
      </w:r>
    </w:p>
    <w:p w14:paraId="69945F91" w14:textId="77777777" w:rsidR="00794F8B" w:rsidRPr="00F20B59" w:rsidRDefault="00794F8B" w:rsidP="00B9061B">
      <w:pPr>
        <w:ind w:left="360"/>
        <w:rPr>
          <w:color w:val="FF0000"/>
        </w:rPr>
      </w:pPr>
    </w:p>
    <w:p w14:paraId="7C23296B" w14:textId="77777777" w:rsidR="00D477CD" w:rsidRPr="00F20B59" w:rsidRDefault="00D477CD" w:rsidP="00D477CD">
      <w:pPr>
        <w:ind w:left="360"/>
        <w:rPr>
          <w:color w:val="000000"/>
        </w:rPr>
      </w:pPr>
      <w:r w:rsidRPr="00F20B59">
        <w:rPr>
          <w:color w:val="000000"/>
        </w:rPr>
        <w:t>Beginning in 2004, the nonresponse adjustment factor was changed to account for the seasonality of the reporting period.  Extra weights for nonresponding hospitals were shifted to responding hospitals in reporting periods within the same quarter of the year.  The shift in nonresponse adjustment did not significantly affect any of the overall annual estimates.</w:t>
      </w:r>
    </w:p>
    <w:p w14:paraId="6BF8F5B7" w14:textId="77777777" w:rsidR="00435DBE" w:rsidRPr="00F20B59" w:rsidRDefault="00435DBE" w:rsidP="00B9061B">
      <w:pPr>
        <w:rPr>
          <w:color w:val="000000"/>
        </w:rPr>
      </w:pPr>
    </w:p>
    <w:p w14:paraId="48F75375" w14:textId="6BE240F4" w:rsidR="00794F8B" w:rsidRPr="00F20B59" w:rsidRDefault="00794F8B" w:rsidP="00794F8B">
      <w:pPr>
        <w:rPr>
          <w:color w:val="000000"/>
        </w:rPr>
      </w:pPr>
      <w:r w:rsidRPr="00F20B59">
        <w:rPr>
          <w:color w:val="000000"/>
          <w:u w:val="single"/>
        </w:rPr>
        <w:t>Sampling Errors</w:t>
      </w:r>
    </w:p>
    <w:p w14:paraId="53499196" w14:textId="77777777" w:rsidR="00794F8B" w:rsidRPr="00F20B59" w:rsidRDefault="00794F8B" w:rsidP="00794F8B">
      <w:pPr>
        <w:rPr>
          <w:color w:val="000000"/>
        </w:rPr>
      </w:pPr>
    </w:p>
    <w:p w14:paraId="4862F86A" w14:textId="77777777" w:rsidR="00130B6A" w:rsidRPr="0038164D" w:rsidRDefault="00794F8B" w:rsidP="0038164D">
      <w:pPr>
        <w:ind w:left="360"/>
      </w:pPr>
      <w:r w:rsidRPr="00F20B59">
        <w:rPr>
          <w:color w:val="000000"/>
        </w:rPr>
        <w:t>Standard errors are calculated using a first-order Taylor series approximation method</w:t>
      </w:r>
      <w:r w:rsidR="00C6182B">
        <w:rPr>
          <w:rStyle w:val="EndnoteReference"/>
          <w:color w:val="000000"/>
        </w:rPr>
        <w:endnoteReference w:id="1"/>
      </w:r>
      <w:r w:rsidR="00C6182B">
        <w:rPr>
          <w:color w:val="000000"/>
        </w:rPr>
        <w:t xml:space="preserve"> </w:t>
      </w:r>
      <w:r w:rsidRPr="00F20B59">
        <w:rPr>
          <w:color w:val="000000"/>
        </w:rPr>
        <w:t>as applied in SUDAAN variance software.</w:t>
      </w:r>
      <w:r w:rsidRPr="00F20B59">
        <w:rPr>
          <w:rFonts w:ascii="Arial" w:hAnsi="Arial" w:cs="Arial"/>
          <w:color w:val="000000"/>
        </w:rPr>
        <w:t xml:space="preserve">  </w:t>
      </w:r>
    </w:p>
    <w:p w14:paraId="17E0DAF1" w14:textId="77777777" w:rsidR="00794F8B" w:rsidRPr="0038164D" w:rsidRDefault="00794F8B" w:rsidP="0038164D">
      <w:pPr>
        <w:pStyle w:val="Heading1"/>
        <w:rPr>
          <w:rFonts w:ascii="Times New Roman" w:hAnsi="Times New Roman" w:cs="Times New Roman"/>
          <w:color w:val="auto"/>
          <w:sz w:val="24"/>
        </w:rPr>
      </w:pPr>
      <w:bookmarkStart w:id="13" w:name="_Toc389570490"/>
      <w:bookmarkStart w:id="14" w:name="_Toc505270715"/>
      <w:r w:rsidRPr="0038164D">
        <w:rPr>
          <w:rFonts w:ascii="Times New Roman" w:hAnsi="Times New Roman" w:cs="Times New Roman"/>
          <w:color w:val="auto"/>
          <w:sz w:val="24"/>
        </w:rPr>
        <w:t>3.  Methods to Maximize Response Rates and Deal with Nonresponse</w:t>
      </w:r>
      <w:bookmarkEnd w:id="13"/>
      <w:bookmarkEnd w:id="14"/>
    </w:p>
    <w:p w14:paraId="283C20A0" w14:textId="77777777" w:rsidR="00794F8B" w:rsidRPr="00F20B59" w:rsidRDefault="00794F8B" w:rsidP="00794F8B">
      <w:pPr>
        <w:rPr>
          <w:color w:val="000000"/>
        </w:rPr>
      </w:pPr>
    </w:p>
    <w:p w14:paraId="25BC6222" w14:textId="59F4460A" w:rsidR="00794F8B" w:rsidRPr="00F20B59" w:rsidRDefault="002E05D5" w:rsidP="00473ABF">
      <w:pPr>
        <w:ind w:left="360"/>
        <w:rPr>
          <w:color w:val="000000"/>
        </w:rPr>
      </w:pPr>
      <w:r w:rsidRPr="00F20B59">
        <w:rPr>
          <w:color w:val="000000"/>
        </w:rPr>
        <w:t xml:space="preserve">Based on the results of the </w:t>
      </w:r>
      <w:r w:rsidR="00317839">
        <w:rPr>
          <w:color w:val="000000"/>
        </w:rPr>
        <w:t>2015</w:t>
      </w:r>
      <w:r w:rsidR="00317839" w:rsidRPr="00F20B59">
        <w:rPr>
          <w:color w:val="000000"/>
        </w:rPr>
        <w:t xml:space="preserve"> </w:t>
      </w:r>
      <w:r w:rsidRPr="00F20B59">
        <w:rPr>
          <w:color w:val="000000"/>
        </w:rPr>
        <w:t xml:space="preserve">NHAMCS, the projected unweighted and weighted response rates for </w:t>
      </w:r>
      <w:r w:rsidR="00317839">
        <w:rPr>
          <w:color w:val="000000"/>
        </w:rPr>
        <w:t>2018</w:t>
      </w:r>
      <w:r w:rsidR="00317839" w:rsidRPr="00F20B59">
        <w:rPr>
          <w:color w:val="000000"/>
        </w:rPr>
        <w:t xml:space="preserve"> </w:t>
      </w:r>
      <w:r w:rsidRPr="00F20B59">
        <w:rPr>
          <w:color w:val="000000"/>
        </w:rPr>
        <w:t xml:space="preserve">are </w:t>
      </w:r>
      <w:r w:rsidR="000B7006">
        <w:rPr>
          <w:color w:val="000000"/>
        </w:rPr>
        <w:t>80</w:t>
      </w:r>
      <w:r w:rsidRPr="00F20B59">
        <w:rPr>
          <w:color w:val="000000"/>
        </w:rPr>
        <w:t xml:space="preserve">% and </w:t>
      </w:r>
      <w:r w:rsidR="000B7006">
        <w:rPr>
          <w:color w:val="000000"/>
        </w:rPr>
        <w:t>81</w:t>
      </w:r>
      <w:r w:rsidRPr="00F20B59">
        <w:rPr>
          <w:color w:val="000000"/>
        </w:rPr>
        <w:t>%</w:t>
      </w:r>
      <w:r w:rsidR="002E7275">
        <w:rPr>
          <w:color w:val="000000"/>
        </w:rPr>
        <w:t xml:space="preserve">, </w:t>
      </w:r>
      <w:r w:rsidR="00407D7E">
        <w:rPr>
          <w:color w:val="000000"/>
        </w:rPr>
        <w:t>respectively,</w:t>
      </w:r>
      <w:r w:rsidRPr="00F20B59">
        <w:rPr>
          <w:color w:val="000000"/>
        </w:rPr>
        <w:t xml:space="preserve"> for the ED.</w:t>
      </w:r>
      <w:r w:rsidR="00817542">
        <w:rPr>
          <w:color w:val="000000"/>
        </w:rPr>
        <w:t xml:space="preserve"> </w:t>
      </w:r>
      <w:r w:rsidR="00794F8B" w:rsidRPr="00F20B59">
        <w:rPr>
          <w:color w:val="000000"/>
        </w:rPr>
        <w:t xml:space="preserve">Endorsements </w:t>
      </w:r>
      <w:r w:rsidR="00BF7B7C" w:rsidRPr="00F20B59">
        <w:rPr>
          <w:color w:val="000000"/>
        </w:rPr>
        <w:t>were</w:t>
      </w:r>
      <w:r w:rsidR="00794F8B" w:rsidRPr="00F20B59">
        <w:rPr>
          <w:color w:val="000000"/>
        </w:rPr>
        <w:t xml:space="preserve"> solicited from several prominent national organizations, including </w:t>
      </w:r>
      <w:r w:rsidR="003243D4">
        <w:rPr>
          <w:color w:val="000000"/>
        </w:rPr>
        <w:t>ACEP</w:t>
      </w:r>
      <w:r w:rsidR="00794F8B" w:rsidRPr="00F20B59">
        <w:rPr>
          <w:color w:val="000000"/>
        </w:rPr>
        <w:t xml:space="preserve">, </w:t>
      </w:r>
      <w:r w:rsidR="003243D4">
        <w:rPr>
          <w:color w:val="000000"/>
        </w:rPr>
        <w:t>SAEM</w:t>
      </w:r>
      <w:r w:rsidR="00794F8B" w:rsidRPr="00F20B59">
        <w:rPr>
          <w:color w:val="000000"/>
        </w:rPr>
        <w:t xml:space="preserve">, </w:t>
      </w:r>
      <w:r w:rsidR="003243D4">
        <w:rPr>
          <w:color w:val="000000"/>
        </w:rPr>
        <w:t>ENA</w:t>
      </w:r>
      <w:r w:rsidR="00794F8B" w:rsidRPr="00F20B59">
        <w:rPr>
          <w:color w:val="000000"/>
        </w:rPr>
        <w:t xml:space="preserve">, </w:t>
      </w:r>
      <w:r w:rsidR="003243D4">
        <w:rPr>
          <w:color w:val="000000"/>
        </w:rPr>
        <w:t>ACOEP</w:t>
      </w:r>
      <w:r w:rsidR="00F60054" w:rsidRPr="00F20B59">
        <w:rPr>
          <w:color w:val="000000"/>
        </w:rPr>
        <w:t xml:space="preserve">, </w:t>
      </w:r>
      <w:r w:rsidR="001F1CA9">
        <w:t xml:space="preserve">and </w:t>
      </w:r>
      <w:r w:rsidR="00F60054" w:rsidRPr="00F20B59">
        <w:t>AHIMA</w:t>
      </w:r>
      <w:r w:rsidR="006A0BDF">
        <w:t>.</w:t>
      </w:r>
      <w:r w:rsidR="00794F8B" w:rsidRPr="00F20B59">
        <w:rPr>
          <w:color w:val="000000"/>
        </w:rPr>
        <w:t xml:space="preserve"> NCHS developed a participant web page </w:t>
      </w:r>
      <w:r w:rsidR="00F060FC" w:rsidRPr="00F20B59">
        <w:rPr>
          <w:color w:val="000000"/>
        </w:rPr>
        <w:t xml:space="preserve">at </w:t>
      </w:r>
      <w:hyperlink r:id="rId13" w:history="1">
        <w:r w:rsidR="00A37449" w:rsidRPr="00C956DB">
          <w:rPr>
            <w:rStyle w:val="Hyperlink"/>
          </w:rPr>
          <w:t>https://www.cdc.gov/nchs/ahcd/nhamcs_participant.htm</w:t>
        </w:r>
      </w:hyperlink>
      <w:r w:rsidR="00794F8B" w:rsidRPr="00F20B59">
        <w:rPr>
          <w:color w:val="000000"/>
        </w:rPr>
        <w:t>, which gives a brief background on the NHAMCS, as well as provides information regarding selection and participation, confidentiality and privacy, the HIPAA Privacy Rule, new data components, data utilization</w:t>
      </w:r>
      <w:r w:rsidR="00BF7B7C" w:rsidRPr="00F20B59">
        <w:rPr>
          <w:color w:val="000000"/>
        </w:rPr>
        <w:t>,</w:t>
      </w:r>
      <w:r w:rsidR="00794F8B" w:rsidRPr="00F20B59">
        <w:rPr>
          <w:color w:val="000000"/>
        </w:rPr>
        <w:t xml:space="preserve"> and contact information.  </w:t>
      </w:r>
    </w:p>
    <w:p w14:paraId="470D7B2F" w14:textId="77777777" w:rsidR="00C82996" w:rsidRPr="00F20B59" w:rsidRDefault="00C82996" w:rsidP="00473ABF">
      <w:pPr>
        <w:ind w:left="360"/>
        <w:rPr>
          <w:color w:val="000000"/>
        </w:rPr>
      </w:pPr>
    </w:p>
    <w:p w14:paraId="6B3B82D4" w14:textId="02D7D3EE" w:rsidR="00794F8B" w:rsidRPr="00F20B59" w:rsidRDefault="00794F8B" w:rsidP="00473ABF">
      <w:pPr>
        <w:ind w:left="360"/>
        <w:rPr>
          <w:color w:val="000000"/>
        </w:rPr>
      </w:pPr>
      <w:r w:rsidRPr="00F20B59">
        <w:rPr>
          <w:color w:val="000000"/>
        </w:rPr>
        <w:t>Data collection procedures are designed to minimize response burden, a major concern and influence on response rates.  This survey does require commitment from a large number of persons within each hospital</w:t>
      </w:r>
      <w:r w:rsidR="006A0BDF">
        <w:rPr>
          <w:color w:val="000000"/>
        </w:rPr>
        <w:t xml:space="preserve">: </w:t>
      </w:r>
      <w:r w:rsidRPr="00F20B59">
        <w:rPr>
          <w:color w:val="000000"/>
        </w:rPr>
        <w:t xml:space="preserve">the director, </w:t>
      </w:r>
      <w:r w:rsidR="00FD266F">
        <w:rPr>
          <w:color w:val="000000"/>
        </w:rPr>
        <w:t xml:space="preserve">ambulatory unit </w:t>
      </w:r>
      <w:r w:rsidRPr="00F20B59">
        <w:rPr>
          <w:color w:val="000000"/>
        </w:rPr>
        <w:t xml:space="preserve">directors, </w:t>
      </w:r>
      <w:r w:rsidR="006A0BDF">
        <w:rPr>
          <w:color w:val="000000"/>
        </w:rPr>
        <w:t xml:space="preserve">information systems technicians, </w:t>
      </w:r>
      <w:r w:rsidRPr="00F20B59">
        <w:rPr>
          <w:color w:val="000000"/>
        </w:rPr>
        <w:t xml:space="preserve">and medical and clerical staff.  Refusals to participate may occur at any one of the stages of induction or data collection.  At the time of refusal, a refusal report is completed and the Census Bureau Regional Office is notified.  Reasons for refusal vary considerably, necessitating refusal conversion procedures which are flexible and responsive to individual concerns.  In general, the following survey features are stressed: the data are needed by the hospital and medical professions for a variety of purposes and do not exist elsewhere; all data about </w:t>
      </w:r>
      <w:r w:rsidR="00435DBE" w:rsidRPr="00F20B59">
        <w:rPr>
          <w:color w:val="000000"/>
        </w:rPr>
        <w:t>facilities</w:t>
      </w:r>
      <w:r w:rsidRPr="00F20B59">
        <w:rPr>
          <w:color w:val="000000"/>
        </w:rPr>
        <w:t xml:space="preserve">, </w:t>
      </w:r>
      <w:r w:rsidR="00435DBE" w:rsidRPr="00F20B59">
        <w:rPr>
          <w:color w:val="000000"/>
        </w:rPr>
        <w:t>ambulatory units</w:t>
      </w:r>
      <w:r w:rsidRPr="00F20B59">
        <w:rPr>
          <w:color w:val="000000"/>
        </w:rPr>
        <w:t xml:space="preserve">, and patients are kept confidential; and every effort is made to minimize the disruption of </w:t>
      </w:r>
      <w:r w:rsidR="00435DBE" w:rsidRPr="00F20B59">
        <w:rPr>
          <w:color w:val="000000"/>
        </w:rPr>
        <w:t xml:space="preserve">facility </w:t>
      </w:r>
      <w:r w:rsidRPr="00F20B59">
        <w:rPr>
          <w:color w:val="000000"/>
        </w:rPr>
        <w:t>routine.  Based on earlier experiences, these features are often persuasive in converting refusals.</w:t>
      </w:r>
    </w:p>
    <w:p w14:paraId="3AAF22AE" w14:textId="77777777" w:rsidR="00794F8B" w:rsidRPr="007010DF" w:rsidRDefault="00794F8B" w:rsidP="007010DF">
      <w:pPr>
        <w:pStyle w:val="Heading1"/>
        <w:rPr>
          <w:rFonts w:ascii="Times New Roman" w:hAnsi="Times New Roman" w:cs="Times New Roman"/>
          <w:color w:val="auto"/>
          <w:sz w:val="24"/>
        </w:rPr>
      </w:pPr>
      <w:bookmarkStart w:id="15" w:name="_Toc389570491"/>
      <w:bookmarkStart w:id="16" w:name="_Toc505270716"/>
      <w:r w:rsidRPr="007010DF">
        <w:rPr>
          <w:rFonts w:ascii="Times New Roman" w:hAnsi="Times New Roman" w:cs="Times New Roman"/>
          <w:color w:val="auto"/>
          <w:sz w:val="24"/>
        </w:rPr>
        <w:t>4.  Tests of Procedures or Methods to be Undertaken</w:t>
      </w:r>
      <w:bookmarkEnd w:id="15"/>
      <w:bookmarkEnd w:id="16"/>
    </w:p>
    <w:p w14:paraId="6BD240AE" w14:textId="77777777" w:rsidR="00794F8B" w:rsidRPr="00F20B59" w:rsidRDefault="00794F8B" w:rsidP="00794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C083A62" w14:textId="77777777" w:rsidR="00794F8B" w:rsidRPr="00F20B59" w:rsidRDefault="000419C7" w:rsidP="003178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Not applicable</w:t>
      </w:r>
      <w:r w:rsidR="007010DF">
        <w:rPr>
          <w:color w:val="000000"/>
        </w:rPr>
        <w:t>.</w:t>
      </w:r>
    </w:p>
    <w:p w14:paraId="62B4C673" w14:textId="77777777" w:rsidR="00794F8B" w:rsidRPr="007010DF" w:rsidRDefault="00794F8B" w:rsidP="007010DF">
      <w:pPr>
        <w:pStyle w:val="Heading1"/>
        <w:rPr>
          <w:rFonts w:ascii="Times New Roman" w:hAnsi="Times New Roman" w:cs="Times New Roman"/>
          <w:color w:val="auto"/>
          <w:sz w:val="24"/>
        </w:rPr>
      </w:pPr>
      <w:bookmarkStart w:id="17" w:name="_Toc389570492"/>
      <w:bookmarkStart w:id="18" w:name="_Toc505270717"/>
      <w:r w:rsidRPr="007010DF">
        <w:rPr>
          <w:rFonts w:ascii="Times New Roman" w:hAnsi="Times New Roman" w:cs="Times New Roman"/>
          <w:color w:val="auto"/>
          <w:sz w:val="24"/>
        </w:rPr>
        <w:t>5.  Individuals Consulted on Statistical Aspects and Individuals Collecting and/or Analyzing Data</w:t>
      </w:r>
      <w:bookmarkEnd w:id="17"/>
      <w:bookmarkEnd w:id="18"/>
    </w:p>
    <w:p w14:paraId="4C2E0590" w14:textId="77777777" w:rsidR="00794F8B" w:rsidRPr="00F20B59" w:rsidRDefault="00794F8B" w:rsidP="00794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C9852B6"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The statistician responsible for the survey sample design is:</w:t>
      </w:r>
    </w:p>
    <w:p w14:paraId="1AA9CB17"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Iris Shimizu, Ph.D.</w:t>
      </w:r>
    </w:p>
    <w:p w14:paraId="7EE0E2F4"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Mathematical Statistician</w:t>
      </w:r>
    </w:p>
    <w:p w14:paraId="146FB449"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Statistical Research and Survey Design Staff</w:t>
      </w:r>
    </w:p>
    <w:p w14:paraId="1C6421EC" w14:textId="77777777" w:rsidR="00794F8B" w:rsidRPr="00F20B59" w:rsidRDefault="009975B9"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Division</w:t>
      </w:r>
      <w:r w:rsidRPr="00F20B59">
        <w:rPr>
          <w:color w:val="000000"/>
        </w:rPr>
        <w:t xml:space="preserve"> </w:t>
      </w:r>
      <w:r w:rsidR="00794F8B" w:rsidRPr="00F20B59">
        <w:rPr>
          <w:color w:val="000000"/>
        </w:rPr>
        <w:t>of Research and Methodology</w:t>
      </w:r>
    </w:p>
    <w:p w14:paraId="48762690"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National Center for Health Statistics</w:t>
      </w:r>
    </w:p>
    <w:p w14:paraId="77B23541"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Telephone:  301</w:t>
      </w:r>
      <w:r w:rsidR="009B1A61">
        <w:rPr>
          <w:color w:val="000000"/>
        </w:rPr>
        <w:t>-</w:t>
      </w:r>
      <w:r w:rsidRPr="00F20B59">
        <w:rPr>
          <w:color w:val="000000"/>
        </w:rPr>
        <w:t>458</w:t>
      </w:r>
      <w:r w:rsidRPr="00F20B59">
        <w:rPr>
          <w:color w:val="000000"/>
        </w:rPr>
        <w:noBreakHyphen/>
        <w:t>4497</w:t>
      </w:r>
    </w:p>
    <w:p w14:paraId="0AB201BE" w14:textId="090EE74E" w:rsidR="00794F8B" w:rsidRPr="00317839" w:rsidRDefault="001411A2"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hyperlink r:id="rId14" w:history="1">
        <w:r w:rsidR="002E7275">
          <w:rPr>
            <w:rStyle w:val="Hyperlink"/>
            <w:color w:val="000000"/>
            <w:u w:val="none"/>
          </w:rPr>
          <w:t>IShimizu</w:t>
        </w:r>
        <w:r w:rsidR="002E7275" w:rsidRPr="00B9061B">
          <w:rPr>
            <w:rStyle w:val="Hyperlink"/>
            <w:color w:val="000000"/>
            <w:u w:val="none"/>
          </w:rPr>
          <w:t>@cdc.gov</w:t>
        </w:r>
      </w:hyperlink>
    </w:p>
    <w:p w14:paraId="69F984B4" w14:textId="77777777" w:rsidR="00587F5A" w:rsidRPr="00F20B59" w:rsidRDefault="00587F5A"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464CD73"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The data collection agent is the Census Bureau and the contact person is:</w:t>
      </w:r>
    </w:p>
    <w:p w14:paraId="4A2A895F" w14:textId="77777777" w:rsidR="00A076CB" w:rsidRPr="00A076CB" w:rsidRDefault="00473ABF"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Lucinda Dalzell</w:t>
      </w:r>
    </w:p>
    <w:p w14:paraId="5CE4DE1F" w14:textId="77777777" w:rsidR="00A076CB" w:rsidRPr="00A076CB" w:rsidRDefault="00A076C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A076CB">
        <w:rPr>
          <w:color w:val="000000"/>
        </w:rPr>
        <w:t>Survey Director, National Ambulatory Medical Care Surveys</w:t>
      </w:r>
    </w:p>
    <w:p w14:paraId="532A3895" w14:textId="77777777" w:rsidR="00A076CB" w:rsidRPr="00A076CB" w:rsidRDefault="00A076C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A076CB">
        <w:rPr>
          <w:color w:val="000000"/>
        </w:rPr>
        <w:t>Office of the Associate Director for Demographic Programs</w:t>
      </w:r>
    </w:p>
    <w:p w14:paraId="15C9867F" w14:textId="77777777" w:rsidR="00A076CB" w:rsidRPr="00A076CB" w:rsidRDefault="00A076C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A076CB">
        <w:rPr>
          <w:color w:val="000000"/>
        </w:rPr>
        <w:t>U.S. Census Bureau</w:t>
      </w:r>
    </w:p>
    <w:p w14:paraId="6F396BDC" w14:textId="77777777" w:rsidR="00A076CB" w:rsidRPr="00A076CB" w:rsidRDefault="00A076C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 xml:space="preserve">Telephone:  </w:t>
      </w:r>
      <w:r w:rsidRPr="00A076CB">
        <w:rPr>
          <w:color w:val="000000"/>
        </w:rPr>
        <w:t>301</w:t>
      </w:r>
      <w:r w:rsidR="009B1A61">
        <w:rPr>
          <w:color w:val="000000"/>
        </w:rPr>
        <w:t>-</w:t>
      </w:r>
      <w:r w:rsidRPr="00A076CB">
        <w:rPr>
          <w:color w:val="000000"/>
        </w:rPr>
        <w:t>763-</w:t>
      </w:r>
      <w:r w:rsidR="00317839" w:rsidRPr="00317839">
        <w:rPr>
          <w:color w:val="000000"/>
        </w:rPr>
        <w:t>1680</w:t>
      </w:r>
    </w:p>
    <w:p w14:paraId="08EBB9D5" w14:textId="77777777" w:rsidR="00317839" w:rsidRDefault="00317839"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B9061B">
        <w:rPr>
          <w:color w:val="000000"/>
        </w:rPr>
        <w:t>Lucinda.P.Dalzell@census.gov</w:t>
      </w:r>
    </w:p>
    <w:p w14:paraId="5644CADD"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282759C0"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The data will be analyzed under the direction of:</w:t>
      </w:r>
    </w:p>
    <w:p w14:paraId="08AAEFF2" w14:textId="77777777" w:rsidR="00794F8B" w:rsidRPr="00F20B59" w:rsidRDefault="00317839"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Brian Ward</w:t>
      </w:r>
      <w:r w:rsidR="00794F8B" w:rsidRPr="00F20B59">
        <w:rPr>
          <w:color w:val="000000"/>
        </w:rPr>
        <w:t xml:space="preserve">, </w:t>
      </w:r>
      <w:r w:rsidR="007B25F5" w:rsidRPr="00F20B59">
        <w:rPr>
          <w:color w:val="000000"/>
        </w:rPr>
        <w:t>Ph</w:t>
      </w:r>
      <w:r w:rsidR="00794F8B" w:rsidRPr="00F20B59">
        <w:rPr>
          <w:color w:val="000000"/>
        </w:rPr>
        <w:t>.D.</w:t>
      </w:r>
    </w:p>
    <w:p w14:paraId="20C3DE8C" w14:textId="77777777" w:rsidR="00481BAF" w:rsidRDefault="00317839"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Pr>
          <w:color w:val="000000"/>
        </w:rPr>
        <w:t>Team Lead</w:t>
      </w:r>
      <w:r w:rsidR="00794F8B" w:rsidRPr="00F20B59">
        <w:rPr>
          <w:color w:val="000000"/>
        </w:rPr>
        <w:t xml:space="preserve">, </w:t>
      </w:r>
      <w:r w:rsidR="00A505D5">
        <w:rPr>
          <w:color w:val="000000"/>
        </w:rPr>
        <w:t>Ambulatory Care Team</w:t>
      </w:r>
      <w:r w:rsidR="00481BAF">
        <w:rPr>
          <w:color w:val="000000"/>
        </w:rPr>
        <w:t xml:space="preserve"> </w:t>
      </w:r>
    </w:p>
    <w:p w14:paraId="153D6D37"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Ambulatory and Hospital Care Statistics Branch</w:t>
      </w:r>
    </w:p>
    <w:p w14:paraId="70938DFA"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Division of Health Care Statistics</w:t>
      </w:r>
    </w:p>
    <w:p w14:paraId="67BA9618"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National Center for Health Statistics</w:t>
      </w:r>
    </w:p>
    <w:p w14:paraId="7C1D14AB" w14:textId="77777777" w:rsidR="00794F8B" w:rsidRPr="00F20B59" w:rsidRDefault="00794F8B" w:rsidP="0047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F20B59">
        <w:rPr>
          <w:color w:val="000000"/>
        </w:rPr>
        <w:t>Telephone:  301</w:t>
      </w:r>
      <w:r w:rsidR="009B1A61">
        <w:rPr>
          <w:color w:val="000000"/>
        </w:rPr>
        <w:t>-</w:t>
      </w:r>
      <w:r w:rsidRPr="00F20B59">
        <w:rPr>
          <w:color w:val="000000"/>
        </w:rPr>
        <w:t>458-</w:t>
      </w:r>
      <w:r w:rsidR="00317839">
        <w:rPr>
          <w:color w:val="000000"/>
        </w:rPr>
        <w:t>4568</w:t>
      </w:r>
    </w:p>
    <w:p w14:paraId="02AEF14A" w14:textId="77777777" w:rsidR="00547200" w:rsidRPr="00F20B59" w:rsidRDefault="00317839" w:rsidP="00B9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Pr>
          <w:color w:val="000000"/>
        </w:rPr>
        <w:t>BWWard</w:t>
      </w:r>
      <w:r w:rsidR="009B0A10" w:rsidRPr="00F20B59">
        <w:rPr>
          <w:color w:val="000000"/>
        </w:rPr>
        <w:t>@cdc.gov</w:t>
      </w:r>
      <w:r w:rsidR="009B0A10" w:rsidRPr="00F20B59" w:rsidDel="009B0A10">
        <w:rPr>
          <w:color w:val="000000"/>
        </w:rPr>
        <w:t xml:space="preserve"> </w:t>
      </w:r>
      <w:hyperlink r:id="rId15" w:history="1"/>
    </w:p>
    <w:sectPr w:rsidR="00547200" w:rsidRPr="00F20B59" w:rsidSect="00655C3A">
      <w:headerReference w:type="even" r:id="rId16"/>
      <w:headerReference w:type="default" r:id="rId17"/>
      <w:footerReference w:type="even" r:id="rId18"/>
      <w:footerReference w:type="default" r:id="rId19"/>
      <w:headerReference w:type="first" r:id="rId20"/>
      <w:footerReference w:type="first" r:id="rId21"/>
      <w:pgSz w:w="12240" w:h="15840"/>
      <w:pgMar w:top="1440" w:right="900" w:bottom="144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50AA3" w14:textId="77777777" w:rsidR="006C6A1F" w:rsidRDefault="006C6A1F">
      <w:r>
        <w:separator/>
      </w:r>
    </w:p>
  </w:endnote>
  <w:endnote w:type="continuationSeparator" w:id="0">
    <w:p w14:paraId="41EEA473" w14:textId="77777777" w:rsidR="006C6A1F" w:rsidRDefault="006C6A1F">
      <w:r>
        <w:continuationSeparator/>
      </w:r>
    </w:p>
  </w:endnote>
  <w:endnote w:id="1">
    <w:p w14:paraId="0B920C43" w14:textId="77777777" w:rsidR="001F1CA9" w:rsidRDefault="001F1CA9">
      <w:pPr>
        <w:pStyle w:val="EndnoteText"/>
      </w:pPr>
      <w:r>
        <w:rPr>
          <w:rStyle w:val="EndnoteReference"/>
        </w:rPr>
        <w:endnoteRef/>
      </w:r>
      <w:r>
        <w:t xml:space="preserve"> </w:t>
      </w:r>
      <w:r>
        <w:rPr>
          <w:color w:val="1F497D"/>
        </w:rPr>
        <w:t>Williams RL. Taylor series linearization. In: Lavrakas PJ. Encyclopedia of Survey Research Methods. Thousand Oaks, CA: Sage;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C870" w14:textId="77777777" w:rsidR="001F1CA9" w:rsidRDefault="001F1CA9" w:rsidP="00EA3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2614F" w14:textId="77777777" w:rsidR="001F1CA9" w:rsidRDefault="001F1CA9" w:rsidP="00C15F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05A80" w14:textId="68499431" w:rsidR="001F1CA9" w:rsidRPr="00887E2C" w:rsidRDefault="001F1CA9" w:rsidP="00EA3984">
    <w:pPr>
      <w:pStyle w:val="Footer"/>
      <w:framePr w:wrap="around" w:vAnchor="text" w:hAnchor="margin" w:xAlign="right" w:y="1"/>
      <w:rPr>
        <w:rStyle w:val="PageNumber"/>
        <w:sz w:val="22"/>
      </w:rPr>
    </w:pPr>
    <w:r w:rsidRPr="00887E2C">
      <w:rPr>
        <w:rStyle w:val="PageNumber"/>
        <w:sz w:val="22"/>
      </w:rPr>
      <w:fldChar w:fldCharType="begin"/>
    </w:r>
    <w:r w:rsidRPr="00887E2C">
      <w:rPr>
        <w:rStyle w:val="PageNumber"/>
        <w:sz w:val="22"/>
      </w:rPr>
      <w:instrText xml:space="preserve">PAGE  </w:instrText>
    </w:r>
    <w:r w:rsidRPr="00887E2C">
      <w:rPr>
        <w:rStyle w:val="PageNumber"/>
        <w:sz w:val="22"/>
      </w:rPr>
      <w:fldChar w:fldCharType="separate"/>
    </w:r>
    <w:r w:rsidR="001411A2">
      <w:rPr>
        <w:rStyle w:val="PageNumber"/>
        <w:noProof/>
        <w:sz w:val="22"/>
      </w:rPr>
      <w:t>0</w:t>
    </w:r>
    <w:r w:rsidRPr="00887E2C">
      <w:rPr>
        <w:rStyle w:val="PageNumber"/>
        <w:sz w:val="22"/>
      </w:rPr>
      <w:fldChar w:fldCharType="end"/>
    </w:r>
  </w:p>
  <w:p w14:paraId="42DCCFC5" w14:textId="77777777" w:rsidR="001F1CA9" w:rsidRDefault="001F1CA9" w:rsidP="00C15F8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FA45" w14:textId="77777777" w:rsidR="00544D88" w:rsidRDefault="0054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68F15" w14:textId="77777777" w:rsidR="006C6A1F" w:rsidRDefault="006C6A1F">
      <w:r>
        <w:separator/>
      </w:r>
    </w:p>
  </w:footnote>
  <w:footnote w:type="continuationSeparator" w:id="0">
    <w:p w14:paraId="623056EF" w14:textId="77777777" w:rsidR="006C6A1F" w:rsidRDefault="006C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145E" w14:textId="77777777" w:rsidR="00544D88" w:rsidRDefault="00544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AF70" w14:textId="77777777" w:rsidR="00544D88" w:rsidRDefault="00544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845A1" w14:textId="77777777" w:rsidR="00544D88" w:rsidRDefault="0054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3D9A"/>
    <w:multiLevelType w:val="hybridMultilevel"/>
    <w:tmpl w:val="E5883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023DF"/>
    <w:multiLevelType w:val="hybridMultilevel"/>
    <w:tmpl w:val="C798C3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1927686"/>
    <w:multiLevelType w:val="hybridMultilevel"/>
    <w:tmpl w:val="19400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3780E"/>
    <w:multiLevelType w:val="hybridMultilevel"/>
    <w:tmpl w:val="852AFE8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A1C19"/>
    <w:multiLevelType w:val="hybridMultilevel"/>
    <w:tmpl w:val="60308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B1CD5"/>
    <w:multiLevelType w:val="hybridMultilevel"/>
    <w:tmpl w:val="EE8C0384"/>
    <w:lvl w:ilvl="0" w:tplc="04090015">
      <w:start w:val="1"/>
      <w:numFmt w:val="upperLetter"/>
      <w:lvlText w:val="%1."/>
      <w:lvlJc w:val="left"/>
      <w:pPr>
        <w:ind w:left="720" w:hanging="360"/>
      </w:pPr>
    </w:lvl>
    <w:lvl w:ilvl="1" w:tplc="5FFE245E">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8B"/>
    <w:rsid w:val="00015D5E"/>
    <w:rsid w:val="000164C0"/>
    <w:rsid w:val="00022D7A"/>
    <w:rsid w:val="000274BA"/>
    <w:rsid w:val="0003000C"/>
    <w:rsid w:val="0003125F"/>
    <w:rsid w:val="00033E8B"/>
    <w:rsid w:val="0004049E"/>
    <w:rsid w:val="000419C7"/>
    <w:rsid w:val="00043A9F"/>
    <w:rsid w:val="00046004"/>
    <w:rsid w:val="0004755E"/>
    <w:rsid w:val="00047961"/>
    <w:rsid w:val="0005667D"/>
    <w:rsid w:val="00061283"/>
    <w:rsid w:val="00061902"/>
    <w:rsid w:val="00066A14"/>
    <w:rsid w:val="00067AC1"/>
    <w:rsid w:val="000717AA"/>
    <w:rsid w:val="00083906"/>
    <w:rsid w:val="0008447C"/>
    <w:rsid w:val="00085435"/>
    <w:rsid w:val="0009732B"/>
    <w:rsid w:val="00097E6B"/>
    <w:rsid w:val="000A39C2"/>
    <w:rsid w:val="000A39ED"/>
    <w:rsid w:val="000B0A44"/>
    <w:rsid w:val="000B1BC0"/>
    <w:rsid w:val="000B4D11"/>
    <w:rsid w:val="000B7006"/>
    <w:rsid w:val="000C0834"/>
    <w:rsid w:val="000C2E2D"/>
    <w:rsid w:val="000C4E7F"/>
    <w:rsid w:val="000C715A"/>
    <w:rsid w:val="000D12E5"/>
    <w:rsid w:val="000D3812"/>
    <w:rsid w:val="000D5608"/>
    <w:rsid w:val="000E2BBA"/>
    <w:rsid w:val="000E64BB"/>
    <w:rsid w:val="000E7432"/>
    <w:rsid w:val="000E7CA9"/>
    <w:rsid w:val="000F0FDB"/>
    <w:rsid w:val="000F1F00"/>
    <w:rsid w:val="000F2450"/>
    <w:rsid w:val="000F3BC3"/>
    <w:rsid w:val="00103C1E"/>
    <w:rsid w:val="00104B20"/>
    <w:rsid w:val="00104F94"/>
    <w:rsid w:val="0010539A"/>
    <w:rsid w:val="00106C03"/>
    <w:rsid w:val="0010730C"/>
    <w:rsid w:val="00110CDE"/>
    <w:rsid w:val="00111412"/>
    <w:rsid w:val="00123F5D"/>
    <w:rsid w:val="0012720A"/>
    <w:rsid w:val="00130B6A"/>
    <w:rsid w:val="00131C88"/>
    <w:rsid w:val="00133015"/>
    <w:rsid w:val="00133BA4"/>
    <w:rsid w:val="001411A2"/>
    <w:rsid w:val="001458BD"/>
    <w:rsid w:val="001500A8"/>
    <w:rsid w:val="00156C79"/>
    <w:rsid w:val="001622FC"/>
    <w:rsid w:val="00166A9C"/>
    <w:rsid w:val="00173944"/>
    <w:rsid w:val="00175E5D"/>
    <w:rsid w:val="00181B85"/>
    <w:rsid w:val="001841A5"/>
    <w:rsid w:val="00186FD9"/>
    <w:rsid w:val="00187062"/>
    <w:rsid w:val="00192A47"/>
    <w:rsid w:val="00193A6D"/>
    <w:rsid w:val="00193F0A"/>
    <w:rsid w:val="001A2DE0"/>
    <w:rsid w:val="001A7DDB"/>
    <w:rsid w:val="001B5954"/>
    <w:rsid w:val="001D0A09"/>
    <w:rsid w:val="001D0BC0"/>
    <w:rsid w:val="001D7E48"/>
    <w:rsid w:val="001F1CA9"/>
    <w:rsid w:val="001F4E95"/>
    <w:rsid w:val="001F52E0"/>
    <w:rsid w:val="00213777"/>
    <w:rsid w:val="00214874"/>
    <w:rsid w:val="0022194F"/>
    <w:rsid w:val="00223128"/>
    <w:rsid w:val="00243861"/>
    <w:rsid w:val="00243D01"/>
    <w:rsid w:val="002522E6"/>
    <w:rsid w:val="002548AE"/>
    <w:rsid w:val="002626AE"/>
    <w:rsid w:val="0027158A"/>
    <w:rsid w:val="002728FE"/>
    <w:rsid w:val="002762E0"/>
    <w:rsid w:val="00276AAE"/>
    <w:rsid w:val="00280A20"/>
    <w:rsid w:val="002874AF"/>
    <w:rsid w:val="0029113B"/>
    <w:rsid w:val="0029165C"/>
    <w:rsid w:val="00295986"/>
    <w:rsid w:val="00297A14"/>
    <w:rsid w:val="002A4D32"/>
    <w:rsid w:val="002B69A0"/>
    <w:rsid w:val="002C31CA"/>
    <w:rsid w:val="002C682A"/>
    <w:rsid w:val="002C7EED"/>
    <w:rsid w:val="002D3BBE"/>
    <w:rsid w:val="002E05D5"/>
    <w:rsid w:val="002E7275"/>
    <w:rsid w:val="002E79BB"/>
    <w:rsid w:val="002F0E60"/>
    <w:rsid w:val="002F2DB1"/>
    <w:rsid w:val="00300F50"/>
    <w:rsid w:val="00303B7A"/>
    <w:rsid w:val="003061F4"/>
    <w:rsid w:val="00307B58"/>
    <w:rsid w:val="00317839"/>
    <w:rsid w:val="00320332"/>
    <w:rsid w:val="003243D4"/>
    <w:rsid w:val="00324B19"/>
    <w:rsid w:val="00334880"/>
    <w:rsid w:val="00337608"/>
    <w:rsid w:val="00344400"/>
    <w:rsid w:val="003455C7"/>
    <w:rsid w:val="00347639"/>
    <w:rsid w:val="00347BED"/>
    <w:rsid w:val="0035218A"/>
    <w:rsid w:val="00356154"/>
    <w:rsid w:val="003605FC"/>
    <w:rsid w:val="0038164D"/>
    <w:rsid w:val="0038683A"/>
    <w:rsid w:val="00386EB4"/>
    <w:rsid w:val="00392AF5"/>
    <w:rsid w:val="00394C8A"/>
    <w:rsid w:val="003972D1"/>
    <w:rsid w:val="003A1BD0"/>
    <w:rsid w:val="003A49B8"/>
    <w:rsid w:val="003B0777"/>
    <w:rsid w:val="003B54E0"/>
    <w:rsid w:val="003C5E3E"/>
    <w:rsid w:val="003C6215"/>
    <w:rsid w:val="003C71CA"/>
    <w:rsid w:val="003C7337"/>
    <w:rsid w:val="003D156A"/>
    <w:rsid w:val="003D4E0C"/>
    <w:rsid w:val="003D751F"/>
    <w:rsid w:val="003E0CC8"/>
    <w:rsid w:val="003E1F90"/>
    <w:rsid w:val="003E6C2F"/>
    <w:rsid w:val="003F2E07"/>
    <w:rsid w:val="003F5B98"/>
    <w:rsid w:val="003F7135"/>
    <w:rsid w:val="00403CDC"/>
    <w:rsid w:val="00403F82"/>
    <w:rsid w:val="00407D7E"/>
    <w:rsid w:val="00412FEB"/>
    <w:rsid w:val="00413302"/>
    <w:rsid w:val="004256FD"/>
    <w:rsid w:val="0042578C"/>
    <w:rsid w:val="00435DBE"/>
    <w:rsid w:val="00445831"/>
    <w:rsid w:val="00447608"/>
    <w:rsid w:val="0044769C"/>
    <w:rsid w:val="00455E1A"/>
    <w:rsid w:val="00473ABF"/>
    <w:rsid w:val="00481BAF"/>
    <w:rsid w:val="00482790"/>
    <w:rsid w:val="00486781"/>
    <w:rsid w:val="004868AF"/>
    <w:rsid w:val="00491D26"/>
    <w:rsid w:val="004A0796"/>
    <w:rsid w:val="004A71A2"/>
    <w:rsid w:val="004B379C"/>
    <w:rsid w:val="004C4981"/>
    <w:rsid w:val="004D2B8E"/>
    <w:rsid w:val="004D4467"/>
    <w:rsid w:val="004E1411"/>
    <w:rsid w:val="004E1A35"/>
    <w:rsid w:val="004E200B"/>
    <w:rsid w:val="004E30C9"/>
    <w:rsid w:val="004E5BAB"/>
    <w:rsid w:val="004E5C6D"/>
    <w:rsid w:val="004E6031"/>
    <w:rsid w:val="004F05C7"/>
    <w:rsid w:val="004F115E"/>
    <w:rsid w:val="004F1678"/>
    <w:rsid w:val="004F2CD6"/>
    <w:rsid w:val="004F7BEB"/>
    <w:rsid w:val="004F7DDC"/>
    <w:rsid w:val="00500FF9"/>
    <w:rsid w:val="0050602C"/>
    <w:rsid w:val="00515314"/>
    <w:rsid w:val="0051557E"/>
    <w:rsid w:val="00521002"/>
    <w:rsid w:val="00524649"/>
    <w:rsid w:val="00530108"/>
    <w:rsid w:val="0053563F"/>
    <w:rsid w:val="005364D2"/>
    <w:rsid w:val="00544339"/>
    <w:rsid w:val="00544D88"/>
    <w:rsid w:val="00547200"/>
    <w:rsid w:val="005502FF"/>
    <w:rsid w:val="005567EB"/>
    <w:rsid w:val="00560DD1"/>
    <w:rsid w:val="00566080"/>
    <w:rsid w:val="00566A55"/>
    <w:rsid w:val="00567C9D"/>
    <w:rsid w:val="00571D62"/>
    <w:rsid w:val="00572FDF"/>
    <w:rsid w:val="00577624"/>
    <w:rsid w:val="00584844"/>
    <w:rsid w:val="00585D28"/>
    <w:rsid w:val="00587000"/>
    <w:rsid w:val="00587F5A"/>
    <w:rsid w:val="00596155"/>
    <w:rsid w:val="005A0B68"/>
    <w:rsid w:val="005A1DA2"/>
    <w:rsid w:val="005A3CF6"/>
    <w:rsid w:val="005A3E1A"/>
    <w:rsid w:val="005B15B6"/>
    <w:rsid w:val="005B1A6A"/>
    <w:rsid w:val="005B2460"/>
    <w:rsid w:val="005B4BC7"/>
    <w:rsid w:val="005B630E"/>
    <w:rsid w:val="005B715D"/>
    <w:rsid w:val="005C11AB"/>
    <w:rsid w:val="005C14CD"/>
    <w:rsid w:val="005C26EE"/>
    <w:rsid w:val="005C2EE6"/>
    <w:rsid w:val="005C39C5"/>
    <w:rsid w:val="005D1533"/>
    <w:rsid w:val="005D43A6"/>
    <w:rsid w:val="005D738B"/>
    <w:rsid w:val="005D7AFF"/>
    <w:rsid w:val="005E4A6C"/>
    <w:rsid w:val="005E5C7B"/>
    <w:rsid w:val="005F079C"/>
    <w:rsid w:val="005F3F63"/>
    <w:rsid w:val="00601F2D"/>
    <w:rsid w:val="00611CE8"/>
    <w:rsid w:val="006135E9"/>
    <w:rsid w:val="0061747B"/>
    <w:rsid w:val="00621D68"/>
    <w:rsid w:val="00621F72"/>
    <w:rsid w:val="00623ABA"/>
    <w:rsid w:val="00626187"/>
    <w:rsid w:val="00630060"/>
    <w:rsid w:val="00647B9B"/>
    <w:rsid w:val="00647D37"/>
    <w:rsid w:val="006505F9"/>
    <w:rsid w:val="006521A0"/>
    <w:rsid w:val="00653955"/>
    <w:rsid w:val="00655816"/>
    <w:rsid w:val="00655C3A"/>
    <w:rsid w:val="006561C8"/>
    <w:rsid w:val="00656526"/>
    <w:rsid w:val="00656904"/>
    <w:rsid w:val="0066115E"/>
    <w:rsid w:val="00661FA4"/>
    <w:rsid w:val="00670341"/>
    <w:rsid w:val="0067623B"/>
    <w:rsid w:val="00683336"/>
    <w:rsid w:val="006868ED"/>
    <w:rsid w:val="00686DDA"/>
    <w:rsid w:val="006901D8"/>
    <w:rsid w:val="006A0BDF"/>
    <w:rsid w:val="006A24E9"/>
    <w:rsid w:val="006A759A"/>
    <w:rsid w:val="006B483F"/>
    <w:rsid w:val="006B6925"/>
    <w:rsid w:val="006B7238"/>
    <w:rsid w:val="006C6A1F"/>
    <w:rsid w:val="006C744C"/>
    <w:rsid w:val="006E0518"/>
    <w:rsid w:val="006E1F06"/>
    <w:rsid w:val="006E3267"/>
    <w:rsid w:val="006F2A53"/>
    <w:rsid w:val="006F4637"/>
    <w:rsid w:val="006F7CB3"/>
    <w:rsid w:val="007010DF"/>
    <w:rsid w:val="007037C2"/>
    <w:rsid w:val="00704917"/>
    <w:rsid w:val="00705472"/>
    <w:rsid w:val="00706011"/>
    <w:rsid w:val="007066EA"/>
    <w:rsid w:val="00706A5C"/>
    <w:rsid w:val="0071246A"/>
    <w:rsid w:val="00712537"/>
    <w:rsid w:val="007127FE"/>
    <w:rsid w:val="007137FB"/>
    <w:rsid w:val="00714AD9"/>
    <w:rsid w:val="00715631"/>
    <w:rsid w:val="007247E4"/>
    <w:rsid w:val="00726040"/>
    <w:rsid w:val="00740250"/>
    <w:rsid w:val="00740A29"/>
    <w:rsid w:val="00746F8F"/>
    <w:rsid w:val="007522F0"/>
    <w:rsid w:val="007526B7"/>
    <w:rsid w:val="0075508F"/>
    <w:rsid w:val="00760DB4"/>
    <w:rsid w:val="007618B0"/>
    <w:rsid w:val="00762FD5"/>
    <w:rsid w:val="00767F93"/>
    <w:rsid w:val="007705A5"/>
    <w:rsid w:val="007755FA"/>
    <w:rsid w:val="00776A0D"/>
    <w:rsid w:val="00783F3B"/>
    <w:rsid w:val="0078665A"/>
    <w:rsid w:val="0079255D"/>
    <w:rsid w:val="007927AB"/>
    <w:rsid w:val="00792B48"/>
    <w:rsid w:val="00792EC1"/>
    <w:rsid w:val="00794F8B"/>
    <w:rsid w:val="007976D8"/>
    <w:rsid w:val="007A086A"/>
    <w:rsid w:val="007A4BE3"/>
    <w:rsid w:val="007B0AA6"/>
    <w:rsid w:val="007B25F5"/>
    <w:rsid w:val="007B28B2"/>
    <w:rsid w:val="007B60C9"/>
    <w:rsid w:val="007C02D1"/>
    <w:rsid w:val="007C2F39"/>
    <w:rsid w:val="007C3373"/>
    <w:rsid w:val="007C4E74"/>
    <w:rsid w:val="007D04D1"/>
    <w:rsid w:val="007D5F35"/>
    <w:rsid w:val="007E0398"/>
    <w:rsid w:val="007E2E6E"/>
    <w:rsid w:val="007F1D88"/>
    <w:rsid w:val="007F2450"/>
    <w:rsid w:val="007F3374"/>
    <w:rsid w:val="008024B8"/>
    <w:rsid w:val="00803616"/>
    <w:rsid w:val="00805C06"/>
    <w:rsid w:val="00806E40"/>
    <w:rsid w:val="00807E41"/>
    <w:rsid w:val="0081449F"/>
    <w:rsid w:val="00815E9E"/>
    <w:rsid w:val="00817542"/>
    <w:rsid w:val="00821E58"/>
    <w:rsid w:val="00823B7D"/>
    <w:rsid w:val="00823CDE"/>
    <w:rsid w:val="00824E4F"/>
    <w:rsid w:val="00826475"/>
    <w:rsid w:val="008304F9"/>
    <w:rsid w:val="00835898"/>
    <w:rsid w:val="00841812"/>
    <w:rsid w:val="00857B81"/>
    <w:rsid w:val="00862CB1"/>
    <w:rsid w:val="00867D5B"/>
    <w:rsid w:val="00874323"/>
    <w:rsid w:val="00874AB5"/>
    <w:rsid w:val="00876EF0"/>
    <w:rsid w:val="0088297E"/>
    <w:rsid w:val="008844D5"/>
    <w:rsid w:val="0088467F"/>
    <w:rsid w:val="00887E2C"/>
    <w:rsid w:val="00894DBA"/>
    <w:rsid w:val="008A00CE"/>
    <w:rsid w:val="008A1DA0"/>
    <w:rsid w:val="008B3FA4"/>
    <w:rsid w:val="008C2AFE"/>
    <w:rsid w:val="008D3AE6"/>
    <w:rsid w:val="008D419A"/>
    <w:rsid w:val="008D4B7B"/>
    <w:rsid w:val="008E0608"/>
    <w:rsid w:val="008E6020"/>
    <w:rsid w:val="008E6F6D"/>
    <w:rsid w:val="008F05B7"/>
    <w:rsid w:val="008F440E"/>
    <w:rsid w:val="008F7BA8"/>
    <w:rsid w:val="008F7DC8"/>
    <w:rsid w:val="00904063"/>
    <w:rsid w:val="00912C2B"/>
    <w:rsid w:val="0092246E"/>
    <w:rsid w:val="00926463"/>
    <w:rsid w:val="00927311"/>
    <w:rsid w:val="00930826"/>
    <w:rsid w:val="00932FCE"/>
    <w:rsid w:val="009347AA"/>
    <w:rsid w:val="009431D2"/>
    <w:rsid w:val="00944653"/>
    <w:rsid w:val="00953840"/>
    <w:rsid w:val="00955428"/>
    <w:rsid w:val="00967F34"/>
    <w:rsid w:val="009724A5"/>
    <w:rsid w:val="009731B0"/>
    <w:rsid w:val="00990C32"/>
    <w:rsid w:val="009911DB"/>
    <w:rsid w:val="0099205F"/>
    <w:rsid w:val="00996503"/>
    <w:rsid w:val="00996629"/>
    <w:rsid w:val="009975B9"/>
    <w:rsid w:val="0099783E"/>
    <w:rsid w:val="009A0AC0"/>
    <w:rsid w:val="009B0A10"/>
    <w:rsid w:val="009B13DE"/>
    <w:rsid w:val="009B197C"/>
    <w:rsid w:val="009B1A61"/>
    <w:rsid w:val="009B443C"/>
    <w:rsid w:val="009B5AC2"/>
    <w:rsid w:val="009C00FE"/>
    <w:rsid w:val="009C08FD"/>
    <w:rsid w:val="009C50D5"/>
    <w:rsid w:val="009C5CA8"/>
    <w:rsid w:val="009D3740"/>
    <w:rsid w:val="009D391C"/>
    <w:rsid w:val="009D5399"/>
    <w:rsid w:val="009D7E3E"/>
    <w:rsid w:val="009E3312"/>
    <w:rsid w:val="009E3655"/>
    <w:rsid w:val="009E6E59"/>
    <w:rsid w:val="009F17C2"/>
    <w:rsid w:val="009F19AA"/>
    <w:rsid w:val="00A062D5"/>
    <w:rsid w:val="00A066BC"/>
    <w:rsid w:val="00A076CB"/>
    <w:rsid w:val="00A203B4"/>
    <w:rsid w:val="00A2146A"/>
    <w:rsid w:val="00A23A72"/>
    <w:rsid w:val="00A23BAB"/>
    <w:rsid w:val="00A259BD"/>
    <w:rsid w:val="00A27EEB"/>
    <w:rsid w:val="00A3513A"/>
    <w:rsid w:val="00A36A82"/>
    <w:rsid w:val="00A37449"/>
    <w:rsid w:val="00A43BE6"/>
    <w:rsid w:val="00A46E79"/>
    <w:rsid w:val="00A47585"/>
    <w:rsid w:val="00A505D5"/>
    <w:rsid w:val="00A516AA"/>
    <w:rsid w:val="00A53523"/>
    <w:rsid w:val="00A6405C"/>
    <w:rsid w:val="00A66715"/>
    <w:rsid w:val="00A66E0E"/>
    <w:rsid w:val="00A700F6"/>
    <w:rsid w:val="00A706F6"/>
    <w:rsid w:val="00A71E13"/>
    <w:rsid w:val="00A72688"/>
    <w:rsid w:val="00A7599D"/>
    <w:rsid w:val="00A767DE"/>
    <w:rsid w:val="00A769D1"/>
    <w:rsid w:val="00A8282A"/>
    <w:rsid w:val="00A8378B"/>
    <w:rsid w:val="00A85E50"/>
    <w:rsid w:val="00A907B3"/>
    <w:rsid w:val="00A94384"/>
    <w:rsid w:val="00A955AA"/>
    <w:rsid w:val="00A95D62"/>
    <w:rsid w:val="00A96312"/>
    <w:rsid w:val="00AA4A45"/>
    <w:rsid w:val="00AB0115"/>
    <w:rsid w:val="00AB0E4B"/>
    <w:rsid w:val="00AB1BED"/>
    <w:rsid w:val="00AB24CA"/>
    <w:rsid w:val="00AB2941"/>
    <w:rsid w:val="00AB45FF"/>
    <w:rsid w:val="00AB6884"/>
    <w:rsid w:val="00AB7E20"/>
    <w:rsid w:val="00AC26CA"/>
    <w:rsid w:val="00AC2DBC"/>
    <w:rsid w:val="00AE35C1"/>
    <w:rsid w:val="00AE7DF8"/>
    <w:rsid w:val="00AF4AC6"/>
    <w:rsid w:val="00AF7C0D"/>
    <w:rsid w:val="00B0170C"/>
    <w:rsid w:val="00B06882"/>
    <w:rsid w:val="00B06EAB"/>
    <w:rsid w:val="00B10525"/>
    <w:rsid w:val="00B118E3"/>
    <w:rsid w:val="00B160B3"/>
    <w:rsid w:val="00B1710C"/>
    <w:rsid w:val="00B20E78"/>
    <w:rsid w:val="00B25B43"/>
    <w:rsid w:val="00B25B73"/>
    <w:rsid w:val="00B270D8"/>
    <w:rsid w:val="00B32130"/>
    <w:rsid w:val="00B36D12"/>
    <w:rsid w:val="00B36DEA"/>
    <w:rsid w:val="00B37C27"/>
    <w:rsid w:val="00B40841"/>
    <w:rsid w:val="00B41714"/>
    <w:rsid w:val="00B41A5E"/>
    <w:rsid w:val="00B4346A"/>
    <w:rsid w:val="00B443EB"/>
    <w:rsid w:val="00B52F5D"/>
    <w:rsid w:val="00B574B3"/>
    <w:rsid w:val="00B62379"/>
    <w:rsid w:val="00B66D6C"/>
    <w:rsid w:val="00B72740"/>
    <w:rsid w:val="00B75332"/>
    <w:rsid w:val="00B8039C"/>
    <w:rsid w:val="00B8279B"/>
    <w:rsid w:val="00B854FB"/>
    <w:rsid w:val="00B85EC2"/>
    <w:rsid w:val="00B9061B"/>
    <w:rsid w:val="00B97E0F"/>
    <w:rsid w:val="00BA3111"/>
    <w:rsid w:val="00BA3DAB"/>
    <w:rsid w:val="00BA4548"/>
    <w:rsid w:val="00BA50F2"/>
    <w:rsid w:val="00BA61C6"/>
    <w:rsid w:val="00BA64F5"/>
    <w:rsid w:val="00BA70AA"/>
    <w:rsid w:val="00BB488B"/>
    <w:rsid w:val="00BB5062"/>
    <w:rsid w:val="00BB54A3"/>
    <w:rsid w:val="00BC45AD"/>
    <w:rsid w:val="00BC46AC"/>
    <w:rsid w:val="00BD2A80"/>
    <w:rsid w:val="00BD2AF0"/>
    <w:rsid w:val="00BD3D81"/>
    <w:rsid w:val="00BD433C"/>
    <w:rsid w:val="00BD74B2"/>
    <w:rsid w:val="00BF7B7C"/>
    <w:rsid w:val="00C02003"/>
    <w:rsid w:val="00C0377F"/>
    <w:rsid w:val="00C04327"/>
    <w:rsid w:val="00C11480"/>
    <w:rsid w:val="00C15F8B"/>
    <w:rsid w:val="00C173C4"/>
    <w:rsid w:val="00C178DD"/>
    <w:rsid w:val="00C20E98"/>
    <w:rsid w:val="00C228E8"/>
    <w:rsid w:val="00C25224"/>
    <w:rsid w:val="00C25DF5"/>
    <w:rsid w:val="00C33C00"/>
    <w:rsid w:val="00C34B29"/>
    <w:rsid w:val="00C36263"/>
    <w:rsid w:val="00C42F6F"/>
    <w:rsid w:val="00C44839"/>
    <w:rsid w:val="00C47907"/>
    <w:rsid w:val="00C55BAC"/>
    <w:rsid w:val="00C6182B"/>
    <w:rsid w:val="00C63B58"/>
    <w:rsid w:val="00C6766C"/>
    <w:rsid w:val="00C71319"/>
    <w:rsid w:val="00C7189F"/>
    <w:rsid w:val="00C72222"/>
    <w:rsid w:val="00C72FA7"/>
    <w:rsid w:val="00C7672E"/>
    <w:rsid w:val="00C8182F"/>
    <w:rsid w:val="00C82996"/>
    <w:rsid w:val="00C84EDA"/>
    <w:rsid w:val="00C87ECA"/>
    <w:rsid w:val="00C9556D"/>
    <w:rsid w:val="00C956DB"/>
    <w:rsid w:val="00C96BE2"/>
    <w:rsid w:val="00CA0625"/>
    <w:rsid w:val="00CA179E"/>
    <w:rsid w:val="00CA78BE"/>
    <w:rsid w:val="00CB5264"/>
    <w:rsid w:val="00CB63C1"/>
    <w:rsid w:val="00CC213D"/>
    <w:rsid w:val="00CC7E4B"/>
    <w:rsid w:val="00CD1EF8"/>
    <w:rsid w:val="00CD2319"/>
    <w:rsid w:val="00CD2EEA"/>
    <w:rsid w:val="00CE19D3"/>
    <w:rsid w:val="00CE34EA"/>
    <w:rsid w:val="00CE6DD0"/>
    <w:rsid w:val="00CF2A7A"/>
    <w:rsid w:val="00CF30AE"/>
    <w:rsid w:val="00CF41D9"/>
    <w:rsid w:val="00D04392"/>
    <w:rsid w:val="00D32B86"/>
    <w:rsid w:val="00D32C77"/>
    <w:rsid w:val="00D4471C"/>
    <w:rsid w:val="00D4520E"/>
    <w:rsid w:val="00D477CD"/>
    <w:rsid w:val="00D5160A"/>
    <w:rsid w:val="00D56759"/>
    <w:rsid w:val="00D6051D"/>
    <w:rsid w:val="00D60ABA"/>
    <w:rsid w:val="00D62B4F"/>
    <w:rsid w:val="00D64B3C"/>
    <w:rsid w:val="00D939B7"/>
    <w:rsid w:val="00D9406E"/>
    <w:rsid w:val="00D95574"/>
    <w:rsid w:val="00D979D8"/>
    <w:rsid w:val="00DA1279"/>
    <w:rsid w:val="00DA2D97"/>
    <w:rsid w:val="00DD0C0A"/>
    <w:rsid w:val="00DD3191"/>
    <w:rsid w:val="00DD5634"/>
    <w:rsid w:val="00DD621A"/>
    <w:rsid w:val="00DD7374"/>
    <w:rsid w:val="00DE0DD4"/>
    <w:rsid w:val="00DF5709"/>
    <w:rsid w:val="00E10F0D"/>
    <w:rsid w:val="00E125C4"/>
    <w:rsid w:val="00E1532C"/>
    <w:rsid w:val="00E20783"/>
    <w:rsid w:val="00E2173C"/>
    <w:rsid w:val="00E346F1"/>
    <w:rsid w:val="00E469B0"/>
    <w:rsid w:val="00E50DBB"/>
    <w:rsid w:val="00E63799"/>
    <w:rsid w:val="00E64D6D"/>
    <w:rsid w:val="00E74ABB"/>
    <w:rsid w:val="00E8053F"/>
    <w:rsid w:val="00E87134"/>
    <w:rsid w:val="00E91E17"/>
    <w:rsid w:val="00E92501"/>
    <w:rsid w:val="00E94956"/>
    <w:rsid w:val="00E94FA0"/>
    <w:rsid w:val="00E963C8"/>
    <w:rsid w:val="00EA11ED"/>
    <w:rsid w:val="00EA3984"/>
    <w:rsid w:val="00EA69F1"/>
    <w:rsid w:val="00EB00C5"/>
    <w:rsid w:val="00EB42E9"/>
    <w:rsid w:val="00EB650B"/>
    <w:rsid w:val="00EB67AC"/>
    <w:rsid w:val="00EC6F08"/>
    <w:rsid w:val="00ED361C"/>
    <w:rsid w:val="00ED6C85"/>
    <w:rsid w:val="00EE2ECB"/>
    <w:rsid w:val="00EE58D6"/>
    <w:rsid w:val="00EF0607"/>
    <w:rsid w:val="00EF7074"/>
    <w:rsid w:val="00F060FC"/>
    <w:rsid w:val="00F07658"/>
    <w:rsid w:val="00F10BA0"/>
    <w:rsid w:val="00F1673F"/>
    <w:rsid w:val="00F16762"/>
    <w:rsid w:val="00F17557"/>
    <w:rsid w:val="00F20B59"/>
    <w:rsid w:val="00F21E5B"/>
    <w:rsid w:val="00F27AA6"/>
    <w:rsid w:val="00F337FF"/>
    <w:rsid w:val="00F5400C"/>
    <w:rsid w:val="00F60054"/>
    <w:rsid w:val="00F63463"/>
    <w:rsid w:val="00F71DDF"/>
    <w:rsid w:val="00F765A8"/>
    <w:rsid w:val="00F8657C"/>
    <w:rsid w:val="00F87A59"/>
    <w:rsid w:val="00F90642"/>
    <w:rsid w:val="00F921D7"/>
    <w:rsid w:val="00F93D58"/>
    <w:rsid w:val="00F942FB"/>
    <w:rsid w:val="00FA0F88"/>
    <w:rsid w:val="00FA12A9"/>
    <w:rsid w:val="00FA729E"/>
    <w:rsid w:val="00FB68E6"/>
    <w:rsid w:val="00FD242E"/>
    <w:rsid w:val="00FD266F"/>
    <w:rsid w:val="00FE46B5"/>
    <w:rsid w:val="00F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78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91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4F8B"/>
    <w:pPr>
      <w:widowControl w:val="0"/>
      <w:autoSpaceDE w:val="0"/>
      <w:autoSpaceDN w:val="0"/>
      <w:adjustRightInd w:val="0"/>
    </w:pPr>
    <w:rPr>
      <w:rFonts w:ascii="Courier" w:hAnsi="Courier"/>
    </w:rPr>
  </w:style>
  <w:style w:type="character" w:styleId="Hyperlink">
    <w:name w:val="Hyperlink"/>
    <w:basedOn w:val="DefaultParagraphFont"/>
    <w:uiPriority w:val="99"/>
    <w:rsid w:val="00794F8B"/>
    <w:rPr>
      <w:color w:val="0000FF"/>
      <w:u w:val="single"/>
    </w:rPr>
  </w:style>
  <w:style w:type="paragraph" w:styleId="Footer">
    <w:name w:val="footer"/>
    <w:basedOn w:val="Normal"/>
    <w:rsid w:val="00C15F8B"/>
    <w:pPr>
      <w:tabs>
        <w:tab w:val="center" w:pos="4320"/>
        <w:tab w:val="right" w:pos="8640"/>
      </w:tabs>
    </w:pPr>
  </w:style>
  <w:style w:type="character" w:styleId="PageNumber">
    <w:name w:val="page number"/>
    <w:basedOn w:val="DefaultParagraphFont"/>
    <w:rsid w:val="00C15F8B"/>
  </w:style>
  <w:style w:type="paragraph" w:styleId="BalloonText">
    <w:name w:val="Balloon Text"/>
    <w:basedOn w:val="Normal"/>
    <w:semiHidden/>
    <w:rsid w:val="00166A9C"/>
    <w:rPr>
      <w:rFonts w:ascii="Tahoma" w:hAnsi="Tahoma" w:cs="Tahoma"/>
      <w:sz w:val="16"/>
      <w:szCs w:val="16"/>
    </w:rPr>
  </w:style>
  <w:style w:type="character" w:styleId="CommentReference">
    <w:name w:val="annotation reference"/>
    <w:basedOn w:val="DefaultParagraphFont"/>
    <w:semiHidden/>
    <w:rsid w:val="00C11480"/>
    <w:rPr>
      <w:sz w:val="16"/>
      <w:szCs w:val="16"/>
    </w:rPr>
  </w:style>
  <w:style w:type="paragraph" w:styleId="CommentText">
    <w:name w:val="annotation text"/>
    <w:basedOn w:val="Normal"/>
    <w:semiHidden/>
    <w:rsid w:val="00C11480"/>
    <w:rPr>
      <w:sz w:val="20"/>
      <w:szCs w:val="20"/>
    </w:rPr>
  </w:style>
  <w:style w:type="paragraph" w:styleId="CommentSubject">
    <w:name w:val="annotation subject"/>
    <w:basedOn w:val="CommentText"/>
    <w:next w:val="CommentText"/>
    <w:semiHidden/>
    <w:rsid w:val="00C11480"/>
    <w:rPr>
      <w:b/>
      <w:bCs/>
    </w:rPr>
  </w:style>
  <w:style w:type="paragraph" w:styleId="Header">
    <w:name w:val="header"/>
    <w:basedOn w:val="Normal"/>
    <w:link w:val="HeaderChar"/>
    <w:rsid w:val="00C55BAC"/>
    <w:pPr>
      <w:tabs>
        <w:tab w:val="center" w:pos="4680"/>
        <w:tab w:val="right" w:pos="9360"/>
      </w:tabs>
    </w:pPr>
  </w:style>
  <w:style w:type="character" w:customStyle="1" w:styleId="HeaderChar">
    <w:name w:val="Header Char"/>
    <w:basedOn w:val="DefaultParagraphFont"/>
    <w:link w:val="Header"/>
    <w:rsid w:val="00C55BAC"/>
    <w:rPr>
      <w:sz w:val="24"/>
      <w:szCs w:val="24"/>
    </w:rPr>
  </w:style>
  <w:style w:type="paragraph" w:customStyle="1" w:styleId="Style0">
    <w:name w:val="Style0"/>
    <w:rsid w:val="00E346F1"/>
    <w:pPr>
      <w:autoSpaceDE w:val="0"/>
      <w:autoSpaceDN w:val="0"/>
      <w:adjustRightInd w:val="0"/>
    </w:pPr>
    <w:rPr>
      <w:rFonts w:ascii="Arial" w:hAnsi="Arial"/>
      <w:sz w:val="24"/>
      <w:szCs w:val="24"/>
    </w:rPr>
  </w:style>
  <w:style w:type="paragraph" w:styleId="ListParagraph">
    <w:name w:val="List Paragraph"/>
    <w:basedOn w:val="Normal"/>
    <w:uiPriority w:val="34"/>
    <w:qFormat/>
    <w:rsid w:val="003B0777"/>
    <w:pPr>
      <w:ind w:left="720"/>
    </w:pPr>
  </w:style>
  <w:style w:type="paragraph" w:styleId="NoSpacing">
    <w:name w:val="No Spacing"/>
    <w:uiPriority w:val="1"/>
    <w:qFormat/>
    <w:rsid w:val="002C7EED"/>
    <w:rPr>
      <w:rFonts w:ascii="Calibri" w:eastAsia="Calibri" w:hAnsi="Calibri"/>
      <w:sz w:val="22"/>
      <w:szCs w:val="22"/>
    </w:rPr>
  </w:style>
  <w:style w:type="paragraph" w:styleId="NormalWeb">
    <w:name w:val="Normal (Web)"/>
    <w:basedOn w:val="Normal"/>
    <w:uiPriority w:val="99"/>
    <w:unhideWhenUsed/>
    <w:rsid w:val="000C2E2D"/>
    <w:pPr>
      <w:spacing w:after="180"/>
    </w:pPr>
  </w:style>
  <w:style w:type="character" w:styleId="FollowedHyperlink">
    <w:name w:val="FollowedHyperlink"/>
    <w:basedOn w:val="DefaultParagraphFont"/>
    <w:rsid w:val="003243D4"/>
    <w:rPr>
      <w:color w:val="800080" w:themeColor="followedHyperlink"/>
      <w:u w:val="single"/>
    </w:rPr>
  </w:style>
  <w:style w:type="character" w:customStyle="1" w:styleId="Heading1Char">
    <w:name w:val="Heading 1 Char"/>
    <w:basedOn w:val="DefaultParagraphFont"/>
    <w:link w:val="Heading1"/>
    <w:rsid w:val="009911D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5E5C7B"/>
    <w:pPr>
      <w:spacing w:after="100"/>
    </w:pPr>
  </w:style>
  <w:style w:type="paragraph" w:styleId="TOCHeading">
    <w:name w:val="TOC Heading"/>
    <w:basedOn w:val="Heading1"/>
    <w:next w:val="Normal"/>
    <w:uiPriority w:val="39"/>
    <w:unhideWhenUsed/>
    <w:qFormat/>
    <w:rsid w:val="00F71DDF"/>
    <w:pPr>
      <w:spacing w:before="240" w:line="259" w:lineRule="auto"/>
      <w:outlineLvl w:val="9"/>
    </w:pPr>
    <w:rPr>
      <w:b w:val="0"/>
      <w:bCs w:val="0"/>
      <w:sz w:val="32"/>
      <w:szCs w:val="32"/>
    </w:rPr>
  </w:style>
  <w:style w:type="paragraph" w:styleId="EndnoteText">
    <w:name w:val="endnote text"/>
    <w:basedOn w:val="Normal"/>
    <w:link w:val="EndnoteTextChar"/>
    <w:semiHidden/>
    <w:unhideWhenUsed/>
    <w:rsid w:val="00C6182B"/>
    <w:rPr>
      <w:sz w:val="20"/>
      <w:szCs w:val="20"/>
    </w:rPr>
  </w:style>
  <w:style w:type="character" w:customStyle="1" w:styleId="EndnoteTextChar">
    <w:name w:val="Endnote Text Char"/>
    <w:basedOn w:val="DefaultParagraphFont"/>
    <w:link w:val="EndnoteText"/>
    <w:semiHidden/>
    <w:rsid w:val="00C6182B"/>
  </w:style>
  <w:style w:type="character" w:styleId="EndnoteReference">
    <w:name w:val="endnote reference"/>
    <w:basedOn w:val="DefaultParagraphFont"/>
    <w:semiHidden/>
    <w:unhideWhenUsed/>
    <w:rsid w:val="00C6182B"/>
    <w:rPr>
      <w:vertAlign w:val="superscript"/>
    </w:rPr>
  </w:style>
  <w:style w:type="paragraph" w:styleId="Revision">
    <w:name w:val="Revision"/>
    <w:hidden/>
    <w:uiPriority w:val="99"/>
    <w:semiHidden/>
    <w:rsid w:val="00B41A5E"/>
    <w:rPr>
      <w:sz w:val="24"/>
      <w:szCs w:val="24"/>
    </w:rPr>
  </w:style>
  <w:style w:type="paragraph" w:styleId="PlainText">
    <w:name w:val="Plain Text"/>
    <w:basedOn w:val="Normal"/>
    <w:link w:val="PlainTextChar"/>
    <w:uiPriority w:val="99"/>
    <w:semiHidden/>
    <w:unhideWhenUsed/>
    <w:rsid w:val="00815E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15E9E"/>
    <w:rPr>
      <w:rFonts w:ascii="Calibri" w:eastAsiaTheme="minorHAnsi" w:hAnsi="Calibri" w:cstheme="minorBidi"/>
      <w:sz w:val="22"/>
      <w:szCs w:val="21"/>
    </w:rPr>
  </w:style>
  <w:style w:type="character" w:styleId="PlaceholderText">
    <w:name w:val="Placeholder Text"/>
    <w:basedOn w:val="DefaultParagraphFont"/>
    <w:uiPriority w:val="99"/>
    <w:semiHidden/>
    <w:rsid w:val="00567C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91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4F8B"/>
    <w:pPr>
      <w:widowControl w:val="0"/>
      <w:autoSpaceDE w:val="0"/>
      <w:autoSpaceDN w:val="0"/>
      <w:adjustRightInd w:val="0"/>
    </w:pPr>
    <w:rPr>
      <w:rFonts w:ascii="Courier" w:hAnsi="Courier"/>
    </w:rPr>
  </w:style>
  <w:style w:type="character" w:styleId="Hyperlink">
    <w:name w:val="Hyperlink"/>
    <w:basedOn w:val="DefaultParagraphFont"/>
    <w:uiPriority w:val="99"/>
    <w:rsid w:val="00794F8B"/>
    <w:rPr>
      <w:color w:val="0000FF"/>
      <w:u w:val="single"/>
    </w:rPr>
  </w:style>
  <w:style w:type="paragraph" w:styleId="Footer">
    <w:name w:val="footer"/>
    <w:basedOn w:val="Normal"/>
    <w:rsid w:val="00C15F8B"/>
    <w:pPr>
      <w:tabs>
        <w:tab w:val="center" w:pos="4320"/>
        <w:tab w:val="right" w:pos="8640"/>
      </w:tabs>
    </w:pPr>
  </w:style>
  <w:style w:type="character" w:styleId="PageNumber">
    <w:name w:val="page number"/>
    <w:basedOn w:val="DefaultParagraphFont"/>
    <w:rsid w:val="00C15F8B"/>
  </w:style>
  <w:style w:type="paragraph" w:styleId="BalloonText">
    <w:name w:val="Balloon Text"/>
    <w:basedOn w:val="Normal"/>
    <w:semiHidden/>
    <w:rsid w:val="00166A9C"/>
    <w:rPr>
      <w:rFonts w:ascii="Tahoma" w:hAnsi="Tahoma" w:cs="Tahoma"/>
      <w:sz w:val="16"/>
      <w:szCs w:val="16"/>
    </w:rPr>
  </w:style>
  <w:style w:type="character" w:styleId="CommentReference">
    <w:name w:val="annotation reference"/>
    <w:basedOn w:val="DefaultParagraphFont"/>
    <w:semiHidden/>
    <w:rsid w:val="00C11480"/>
    <w:rPr>
      <w:sz w:val="16"/>
      <w:szCs w:val="16"/>
    </w:rPr>
  </w:style>
  <w:style w:type="paragraph" w:styleId="CommentText">
    <w:name w:val="annotation text"/>
    <w:basedOn w:val="Normal"/>
    <w:semiHidden/>
    <w:rsid w:val="00C11480"/>
    <w:rPr>
      <w:sz w:val="20"/>
      <w:szCs w:val="20"/>
    </w:rPr>
  </w:style>
  <w:style w:type="paragraph" w:styleId="CommentSubject">
    <w:name w:val="annotation subject"/>
    <w:basedOn w:val="CommentText"/>
    <w:next w:val="CommentText"/>
    <w:semiHidden/>
    <w:rsid w:val="00C11480"/>
    <w:rPr>
      <w:b/>
      <w:bCs/>
    </w:rPr>
  </w:style>
  <w:style w:type="paragraph" w:styleId="Header">
    <w:name w:val="header"/>
    <w:basedOn w:val="Normal"/>
    <w:link w:val="HeaderChar"/>
    <w:rsid w:val="00C55BAC"/>
    <w:pPr>
      <w:tabs>
        <w:tab w:val="center" w:pos="4680"/>
        <w:tab w:val="right" w:pos="9360"/>
      </w:tabs>
    </w:pPr>
  </w:style>
  <w:style w:type="character" w:customStyle="1" w:styleId="HeaderChar">
    <w:name w:val="Header Char"/>
    <w:basedOn w:val="DefaultParagraphFont"/>
    <w:link w:val="Header"/>
    <w:rsid w:val="00C55BAC"/>
    <w:rPr>
      <w:sz w:val="24"/>
      <w:szCs w:val="24"/>
    </w:rPr>
  </w:style>
  <w:style w:type="paragraph" w:customStyle="1" w:styleId="Style0">
    <w:name w:val="Style0"/>
    <w:rsid w:val="00E346F1"/>
    <w:pPr>
      <w:autoSpaceDE w:val="0"/>
      <w:autoSpaceDN w:val="0"/>
      <w:adjustRightInd w:val="0"/>
    </w:pPr>
    <w:rPr>
      <w:rFonts w:ascii="Arial" w:hAnsi="Arial"/>
      <w:sz w:val="24"/>
      <w:szCs w:val="24"/>
    </w:rPr>
  </w:style>
  <w:style w:type="paragraph" w:styleId="ListParagraph">
    <w:name w:val="List Paragraph"/>
    <w:basedOn w:val="Normal"/>
    <w:uiPriority w:val="34"/>
    <w:qFormat/>
    <w:rsid w:val="003B0777"/>
    <w:pPr>
      <w:ind w:left="720"/>
    </w:pPr>
  </w:style>
  <w:style w:type="paragraph" w:styleId="NoSpacing">
    <w:name w:val="No Spacing"/>
    <w:uiPriority w:val="1"/>
    <w:qFormat/>
    <w:rsid w:val="002C7EED"/>
    <w:rPr>
      <w:rFonts w:ascii="Calibri" w:eastAsia="Calibri" w:hAnsi="Calibri"/>
      <w:sz w:val="22"/>
      <w:szCs w:val="22"/>
    </w:rPr>
  </w:style>
  <w:style w:type="paragraph" w:styleId="NormalWeb">
    <w:name w:val="Normal (Web)"/>
    <w:basedOn w:val="Normal"/>
    <w:uiPriority w:val="99"/>
    <w:unhideWhenUsed/>
    <w:rsid w:val="000C2E2D"/>
    <w:pPr>
      <w:spacing w:after="180"/>
    </w:pPr>
  </w:style>
  <w:style w:type="character" w:styleId="FollowedHyperlink">
    <w:name w:val="FollowedHyperlink"/>
    <w:basedOn w:val="DefaultParagraphFont"/>
    <w:rsid w:val="003243D4"/>
    <w:rPr>
      <w:color w:val="800080" w:themeColor="followedHyperlink"/>
      <w:u w:val="single"/>
    </w:rPr>
  </w:style>
  <w:style w:type="character" w:customStyle="1" w:styleId="Heading1Char">
    <w:name w:val="Heading 1 Char"/>
    <w:basedOn w:val="DefaultParagraphFont"/>
    <w:link w:val="Heading1"/>
    <w:rsid w:val="009911D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5E5C7B"/>
    <w:pPr>
      <w:spacing w:after="100"/>
    </w:pPr>
  </w:style>
  <w:style w:type="paragraph" w:styleId="TOCHeading">
    <w:name w:val="TOC Heading"/>
    <w:basedOn w:val="Heading1"/>
    <w:next w:val="Normal"/>
    <w:uiPriority w:val="39"/>
    <w:unhideWhenUsed/>
    <w:qFormat/>
    <w:rsid w:val="00F71DDF"/>
    <w:pPr>
      <w:spacing w:before="240" w:line="259" w:lineRule="auto"/>
      <w:outlineLvl w:val="9"/>
    </w:pPr>
    <w:rPr>
      <w:b w:val="0"/>
      <w:bCs w:val="0"/>
      <w:sz w:val="32"/>
      <w:szCs w:val="32"/>
    </w:rPr>
  </w:style>
  <w:style w:type="paragraph" w:styleId="EndnoteText">
    <w:name w:val="endnote text"/>
    <w:basedOn w:val="Normal"/>
    <w:link w:val="EndnoteTextChar"/>
    <w:semiHidden/>
    <w:unhideWhenUsed/>
    <w:rsid w:val="00C6182B"/>
    <w:rPr>
      <w:sz w:val="20"/>
      <w:szCs w:val="20"/>
    </w:rPr>
  </w:style>
  <w:style w:type="character" w:customStyle="1" w:styleId="EndnoteTextChar">
    <w:name w:val="Endnote Text Char"/>
    <w:basedOn w:val="DefaultParagraphFont"/>
    <w:link w:val="EndnoteText"/>
    <w:semiHidden/>
    <w:rsid w:val="00C6182B"/>
  </w:style>
  <w:style w:type="character" w:styleId="EndnoteReference">
    <w:name w:val="endnote reference"/>
    <w:basedOn w:val="DefaultParagraphFont"/>
    <w:semiHidden/>
    <w:unhideWhenUsed/>
    <w:rsid w:val="00C6182B"/>
    <w:rPr>
      <w:vertAlign w:val="superscript"/>
    </w:rPr>
  </w:style>
  <w:style w:type="paragraph" w:styleId="Revision">
    <w:name w:val="Revision"/>
    <w:hidden/>
    <w:uiPriority w:val="99"/>
    <w:semiHidden/>
    <w:rsid w:val="00B41A5E"/>
    <w:rPr>
      <w:sz w:val="24"/>
      <w:szCs w:val="24"/>
    </w:rPr>
  </w:style>
  <w:style w:type="paragraph" w:styleId="PlainText">
    <w:name w:val="Plain Text"/>
    <w:basedOn w:val="Normal"/>
    <w:link w:val="PlainTextChar"/>
    <w:uiPriority w:val="99"/>
    <w:semiHidden/>
    <w:unhideWhenUsed/>
    <w:rsid w:val="00815E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15E9E"/>
    <w:rPr>
      <w:rFonts w:ascii="Calibri" w:eastAsiaTheme="minorHAnsi" w:hAnsi="Calibri" w:cstheme="minorBidi"/>
      <w:sz w:val="22"/>
      <w:szCs w:val="21"/>
    </w:rPr>
  </w:style>
  <w:style w:type="character" w:styleId="PlaceholderText">
    <w:name w:val="Placeholder Text"/>
    <w:basedOn w:val="DefaultParagraphFont"/>
    <w:uiPriority w:val="99"/>
    <w:semiHidden/>
    <w:rsid w:val="00567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0142">
      <w:bodyDiv w:val="1"/>
      <w:marLeft w:val="0"/>
      <w:marRight w:val="0"/>
      <w:marTop w:val="0"/>
      <w:marBottom w:val="0"/>
      <w:divBdr>
        <w:top w:val="none" w:sz="0" w:space="0" w:color="auto"/>
        <w:left w:val="none" w:sz="0" w:space="0" w:color="auto"/>
        <w:bottom w:val="none" w:sz="0" w:space="0" w:color="auto"/>
        <w:right w:val="none" w:sz="0" w:space="0" w:color="auto"/>
      </w:divBdr>
    </w:div>
    <w:div w:id="154154098">
      <w:bodyDiv w:val="1"/>
      <w:marLeft w:val="0"/>
      <w:marRight w:val="0"/>
      <w:marTop w:val="0"/>
      <w:marBottom w:val="0"/>
      <w:divBdr>
        <w:top w:val="none" w:sz="0" w:space="0" w:color="auto"/>
        <w:left w:val="none" w:sz="0" w:space="0" w:color="auto"/>
        <w:bottom w:val="none" w:sz="0" w:space="0" w:color="auto"/>
        <w:right w:val="none" w:sz="0" w:space="0" w:color="auto"/>
      </w:divBdr>
    </w:div>
    <w:div w:id="191118974">
      <w:bodyDiv w:val="1"/>
      <w:marLeft w:val="0"/>
      <w:marRight w:val="0"/>
      <w:marTop w:val="0"/>
      <w:marBottom w:val="0"/>
      <w:divBdr>
        <w:top w:val="none" w:sz="0" w:space="0" w:color="auto"/>
        <w:left w:val="none" w:sz="0" w:space="0" w:color="auto"/>
        <w:bottom w:val="none" w:sz="0" w:space="0" w:color="auto"/>
        <w:right w:val="none" w:sz="0" w:space="0" w:color="auto"/>
      </w:divBdr>
    </w:div>
    <w:div w:id="773017675">
      <w:bodyDiv w:val="1"/>
      <w:marLeft w:val="0"/>
      <w:marRight w:val="0"/>
      <w:marTop w:val="0"/>
      <w:marBottom w:val="0"/>
      <w:divBdr>
        <w:top w:val="none" w:sz="0" w:space="0" w:color="auto"/>
        <w:left w:val="none" w:sz="0" w:space="0" w:color="auto"/>
        <w:bottom w:val="none" w:sz="0" w:space="0" w:color="auto"/>
        <w:right w:val="none" w:sz="0" w:space="0" w:color="auto"/>
      </w:divBdr>
    </w:div>
    <w:div w:id="946044627">
      <w:bodyDiv w:val="1"/>
      <w:marLeft w:val="4"/>
      <w:marRight w:val="4"/>
      <w:marTop w:val="4"/>
      <w:marBottom w:val="4"/>
      <w:divBdr>
        <w:top w:val="none" w:sz="0" w:space="0" w:color="auto"/>
        <w:left w:val="none" w:sz="0" w:space="0" w:color="auto"/>
        <w:bottom w:val="none" w:sz="0" w:space="0" w:color="auto"/>
        <w:right w:val="none" w:sz="0" w:space="0" w:color="auto"/>
      </w:divBdr>
      <w:divsChild>
        <w:div w:id="201554917">
          <w:marLeft w:val="0"/>
          <w:marRight w:val="0"/>
          <w:marTop w:val="0"/>
          <w:marBottom w:val="0"/>
          <w:divBdr>
            <w:top w:val="none" w:sz="0" w:space="0" w:color="auto"/>
            <w:left w:val="none" w:sz="0" w:space="0" w:color="auto"/>
            <w:bottom w:val="none" w:sz="0" w:space="0" w:color="auto"/>
            <w:right w:val="none" w:sz="0" w:space="0" w:color="auto"/>
          </w:divBdr>
          <w:divsChild>
            <w:div w:id="808471894">
              <w:marLeft w:val="0"/>
              <w:marRight w:val="0"/>
              <w:marTop w:val="0"/>
              <w:marBottom w:val="0"/>
              <w:divBdr>
                <w:top w:val="none" w:sz="0" w:space="0" w:color="auto"/>
                <w:left w:val="none" w:sz="0" w:space="0" w:color="auto"/>
                <w:bottom w:val="none" w:sz="0" w:space="0" w:color="auto"/>
                <w:right w:val="none" w:sz="0" w:space="0" w:color="auto"/>
              </w:divBdr>
              <w:divsChild>
                <w:div w:id="493885002">
                  <w:marLeft w:val="0"/>
                  <w:marRight w:val="0"/>
                  <w:marTop w:val="0"/>
                  <w:marBottom w:val="180"/>
                  <w:divBdr>
                    <w:top w:val="none" w:sz="0" w:space="0" w:color="auto"/>
                    <w:left w:val="none" w:sz="0" w:space="0" w:color="auto"/>
                    <w:bottom w:val="none" w:sz="0" w:space="0" w:color="auto"/>
                    <w:right w:val="none" w:sz="0" w:space="0" w:color="auto"/>
                  </w:divBdr>
                  <w:divsChild>
                    <w:div w:id="274485835">
                      <w:marLeft w:val="0"/>
                      <w:marRight w:val="0"/>
                      <w:marTop w:val="0"/>
                      <w:marBottom w:val="0"/>
                      <w:divBdr>
                        <w:top w:val="none" w:sz="0" w:space="0" w:color="auto"/>
                        <w:left w:val="none" w:sz="0" w:space="0" w:color="auto"/>
                        <w:bottom w:val="none" w:sz="0" w:space="0" w:color="auto"/>
                        <w:right w:val="none" w:sz="0" w:space="0" w:color="auto"/>
                      </w:divBdr>
                      <w:divsChild>
                        <w:div w:id="1143738046">
                          <w:marLeft w:val="0"/>
                          <w:marRight w:val="0"/>
                          <w:marTop w:val="0"/>
                          <w:marBottom w:val="0"/>
                          <w:divBdr>
                            <w:top w:val="none" w:sz="0" w:space="0" w:color="auto"/>
                            <w:left w:val="none" w:sz="0" w:space="0" w:color="auto"/>
                            <w:bottom w:val="none" w:sz="0" w:space="0" w:color="auto"/>
                            <w:right w:val="none" w:sz="0" w:space="0" w:color="auto"/>
                          </w:divBdr>
                          <w:divsChild>
                            <w:div w:id="5137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61970">
      <w:bodyDiv w:val="1"/>
      <w:marLeft w:val="0"/>
      <w:marRight w:val="0"/>
      <w:marTop w:val="0"/>
      <w:marBottom w:val="0"/>
      <w:divBdr>
        <w:top w:val="none" w:sz="0" w:space="0" w:color="auto"/>
        <w:left w:val="none" w:sz="0" w:space="0" w:color="auto"/>
        <w:bottom w:val="none" w:sz="0" w:space="0" w:color="auto"/>
        <w:right w:val="none" w:sz="0" w:space="0" w:color="auto"/>
      </w:divBdr>
    </w:div>
    <w:div w:id="1622803546">
      <w:bodyDiv w:val="1"/>
      <w:marLeft w:val="0"/>
      <w:marRight w:val="0"/>
      <w:marTop w:val="0"/>
      <w:marBottom w:val="0"/>
      <w:divBdr>
        <w:top w:val="none" w:sz="0" w:space="0" w:color="auto"/>
        <w:left w:val="none" w:sz="0" w:space="0" w:color="auto"/>
        <w:bottom w:val="none" w:sz="0" w:space="0" w:color="auto"/>
        <w:right w:val="none" w:sz="0" w:space="0" w:color="auto"/>
      </w:divBdr>
    </w:div>
    <w:div w:id="1645505722">
      <w:bodyDiv w:val="1"/>
      <w:marLeft w:val="4"/>
      <w:marRight w:val="4"/>
      <w:marTop w:val="4"/>
      <w:marBottom w:val="4"/>
      <w:divBdr>
        <w:top w:val="none" w:sz="0" w:space="0" w:color="auto"/>
        <w:left w:val="none" w:sz="0" w:space="0" w:color="auto"/>
        <w:bottom w:val="none" w:sz="0" w:space="0" w:color="auto"/>
        <w:right w:val="none" w:sz="0" w:space="0" w:color="auto"/>
      </w:divBdr>
      <w:divsChild>
        <w:div w:id="521433058">
          <w:marLeft w:val="0"/>
          <w:marRight w:val="0"/>
          <w:marTop w:val="0"/>
          <w:marBottom w:val="0"/>
          <w:divBdr>
            <w:top w:val="none" w:sz="0" w:space="0" w:color="auto"/>
            <w:left w:val="none" w:sz="0" w:space="0" w:color="auto"/>
            <w:bottom w:val="none" w:sz="0" w:space="0" w:color="auto"/>
            <w:right w:val="none" w:sz="0" w:space="0" w:color="auto"/>
          </w:divBdr>
          <w:divsChild>
            <w:div w:id="1509640805">
              <w:marLeft w:val="0"/>
              <w:marRight w:val="0"/>
              <w:marTop w:val="0"/>
              <w:marBottom w:val="0"/>
              <w:divBdr>
                <w:top w:val="none" w:sz="0" w:space="0" w:color="auto"/>
                <w:left w:val="none" w:sz="0" w:space="0" w:color="auto"/>
                <w:bottom w:val="none" w:sz="0" w:space="0" w:color="auto"/>
                <w:right w:val="none" w:sz="0" w:space="0" w:color="auto"/>
              </w:divBdr>
              <w:divsChild>
                <w:div w:id="1449544855">
                  <w:marLeft w:val="0"/>
                  <w:marRight w:val="0"/>
                  <w:marTop w:val="0"/>
                  <w:marBottom w:val="180"/>
                  <w:divBdr>
                    <w:top w:val="none" w:sz="0" w:space="0" w:color="auto"/>
                    <w:left w:val="none" w:sz="0" w:space="0" w:color="auto"/>
                    <w:bottom w:val="none" w:sz="0" w:space="0" w:color="auto"/>
                    <w:right w:val="none" w:sz="0" w:space="0" w:color="auto"/>
                  </w:divBdr>
                  <w:divsChild>
                    <w:div w:id="1549873338">
                      <w:marLeft w:val="0"/>
                      <w:marRight w:val="0"/>
                      <w:marTop w:val="0"/>
                      <w:marBottom w:val="0"/>
                      <w:divBdr>
                        <w:top w:val="none" w:sz="0" w:space="0" w:color="auto"/>
                        <w:left w:val="none" w:sz="0" w:space="0" w:color="auto"/>
                        <w:bottom w:val="none" w:sz="0" w:space="0" w:color="auto"/>
                        <w:right w:val="none" w:sz="0" w:space="0" w:color="auto"/>
                      </w:divBdr>
                      <w:divsChild>
                        <w:div w:id="1572303886">
                          <w:marLeft w:val="0"/>
                          <w:marRight w:val="0"/>
                          <w:marTop w:val="0"/>
                          <w:marBottom w:val="0"/>
                          <w:divBdr>
                            <w:top w:val="none" w:sz="0" w:space="0" w:color="auto"/>
                            <w:left w:val="none" w:sz="0" w:space="0" w:color="auto"/>
                            <w:bottom w:val="none" w:sz="0" w:space="0" w:color="auto"/>
                            <w:right w:val="none" w:sz="0" w:space="0" w:color="auto"/>
                          </w:divBdr>
                          <w:divsChild>
                            <w:div w:id="2134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nchs/ahcd/nhamcs_participant.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dc.gov/nchs/ahcd/ahcd_estimation_procedures.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hs/ahcd/ahcd_estimation_reliability.htm" TargetMode="Externa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hyperlink" Target="http://www.cdc.gov/nchs/ahcd/ahcd_estimation_procedures.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aw0@cdc.gov" TargetMode="External"/><Relationship Id="rId14" Type="http://schemas.openxmlformats.org/officeDocument/2006/relationships/hyperlink" Target="mailto:Ims1@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12EA-160F-4C31-A42C-8742428F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Links>
    <vt:vector size="24" baseType="variant">
      <vt:variant>
        <vt:i4>6422640</vt:i4>
      </vt:variant>
      <vt:variant>
        <vt:i4>9</vt:i4>
      </vt:variant>
      <vt:variant>
        <vt:i4>0</vt:i4>
      </vt:variant>
      <vt:variant>
        <vt:i4>5</vt:i4>
      </vt:variant>
      <vt:variant>
        <vt:lpwstr>mailto:</vt:lpwstr>
      </vt:variant>
      <vt:variant>
        <vt:lpwstr/>
      </vt:variant>
      <vt:variant>
        <vt:i4>1245217</vt:i4>
      </vt:variant>
      <vt:variant>
        <vt:i4>6</vt:i4>
      </vt:variant>
      <vt:variant>
        <vt:i4>0</vt:i4>
      </vt:variant>
      <vt:variant>
        <vt:i4>5</vt:i4>
      </vt:variant>
      <vt:variant>
        <vt:lpwstr>mailto:joseph.john.huesman@census.gov</vt:lpwstr>
      </vt:variant>
      <vt:variant>
        <vt:lpwstr/>
      </vt:variant>
      <vt:variant>
        <vt:i4>1900657</vt:i4>
      </vt:variant>
      <vt:variant>
        <vt:i4>3</vt:i4>
      </vt:variant>
      <vt:variant>
        <vt:i4>0</vt:i4>
      </vt:variant>
      <vt:variant>
        <vt:i4>5</vt:i4>
      </vt:variant>
      <vt:variant>
        <vt:lpwstr>mailto:Ims1@cdc.gov</vt:lpwstr>
      </vt:variant>
      <vt:variant>
        <vt:lpwstr/>
      </vt:variant>
      <vt:variant>
        <vt:i4>1310844</vt:i4>
      </vt:variant>
      <vt:variant>
        <vt:i4>0</vt:i4>
      </vt:variant>
      <vt:variant>
        <vt:i4>0</vt:i4>
      </vt:variant>
      <vt:variant>
        <vt:i4>5</vt:i4>
      </vt:variant>
      <vt:variant>
        <vt:lpwstr>mailto:daw0@cdc.gov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2018-06-04T13:26:00Z</dcterms:created>
  <dcterms:modified xsi:type="dcterms:W3CDTF">2018-06-04T13:26:00Z</dcterms:modified>
</cp:coreProperties>
</file>