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1B6E0E7" w14:textId="69E272F9" w:rsidR="00AD5D87" w:rsidRPr="00AD5D87" w:rsidRDefault="00093C2E" w:rsidP="00AD5D87">
      <w:pPr>
        <w:rPr>
          <w:noProof/>
        </w:rPr>
      </w:pPr>
      <w:sdt>
        <w:sdtPr>
          <w:rPr>
            <w:noProof/>
          </w:rPr>
          <w:alias w:val="Title"/>
          <w:tag w:val=""/>
          <w:id w:val="-672329710"/>
          <w:showingPlcHdr/>
          <w:dataBinding w:prefixMappings="xmlns:ns0='http://purl.org/dc/elements/1.1/' xmlns:ns1='http://schemas.openxmlformats.org/package/2006/metadata/core-properties' " w:xpath="/ns1:coreProperties[1]/ns0:title[1]" w:storeItemID="{6C3C8BC8-F283-45AE-878A-BAB7291924A1}"/>
          <w:text w:multiLine="1"/>
        </w:sdtPr>
        <w:sdtEndPr/>
        <w:sdtContent>
          <w:r w:rsidR="00AD5D87">
            <w:rPr>
              <w:noProof/>
            </w:rPr>
            <w:t xml:space="preserve">     </w:t>
          </w:r>
        </w:sdtContent>
      </w:sdt>
    </w:p>
    <w:p w14:paraId="4D5A7675" w14:textId="5420A1DB" w:rsidR="00AD5D87" w:rsidRDefault="00093C2E" w:rsidP="00A301C9">
      <w:pPr>
        <w:jc w:val="center"/>
        <w:rPr>
          <w:noProof/>
        </w:rPr>
      </w:pPr>
      <w:sdt>
        <w:sdtPr>
          <w:rPr>
            <w:noProof/>
          </w:rPr>
          <w:alias w:val="Subtitle"/>
          <w:tag w:val=""/>
          <w:id w:val="-898974761"/>
          <w:showingPlcHdr/>
          <w:dataBinding w:prefixMappings="xmlns:ns0='http://purl.org/dc/elements/1.1/' xmlns:ns1='http://schemas.openxmlformats.org/package/2006/metadata/core-properties' " w:xpath="/ns1:coreProperties[1]/ns0:subject[1]" w:storeItemID="{6C3C8BC8-F283-45AE-878A-BAB7291924A1}"/>
          <w:text/>
        </w:sdtPr>
        <w:sdtEndPr/>
        <w:sdtContent>
          <w:r w:rsidR="00AD5D87">
            <w:rPr>
              <w:noProof/>
            </w:rPr>
            <w:t xml:space="preserve">     </w:t>
          </w:r>
        </w:sdtContent>
      </w:sdt>
      <w:r w:rsidR="00AD5D87" w:rsidRPr="00AD5D87">
        <w:rPr>
          <w:noProof/>
        </w:rPr>
        <w:t xml:space="preserve"> </w:t>
      </w:r>
      <w:r w:rsidR="00476B1D">
        <w:rPr>
          <w:noProof/>
        </w:rPr>
        <w:t>A3</w:t>
      </w:r>
      <w:r w:rsidR="00A301C9" w:rsidRPr="00A301C9">
        <w:rPr>
          <w:noProof/>
        </w:rPr>
        <w:t>. Partner Cost and Resource Utilization Tool User Manual</w:t>
      </w:r>
    </w:p>
    <w:p w14:paraId="227F4178" w14:textId="77777777" w:rsidR="00AD5D87" w:rsidRDefault="00AD5D87" w:rsidP="00AD5D87">
      <w:pPr>
        <w:rPr>
          <w:noProof/>
        </w:rPr>
      </w:pPr>
    </w:p>
    <w:p w14:paraId="06FF5FB4" w14:textId="77777777" w:rsidR="00AD5D87" w:rsidRDefault="00AD5D87" w:rsidP="00AD5D87">
      <w:pPr>
        <w:rPr>
          <w:noProof/>
        </w:rPr>
      </w:pPr>
    </w:p>
    <w:p w14:paraId="12391213" w14:textId="51129FFA" w:rsidR="00AD5D87" w:rsidRDefault="00AD5D87" w:rsidP="00AD5D87">
      <w:pPr>
        <w:rPr>
          <w:noProof/>
        </w:rPr>
      </w:pPr>
    </w:p>
    <w:p w14:paraId="5290086B" w14:textId="63677A62" w:rsidR="00A301C9" w:rsidRDefault="00A301C9" w:rsidP="00AD5D87">
      <w:pPr>
        <w:rPr>
          <w:noProof/>
        </w:rPr>
      </w:pPr>
    </w:p>
    <w:p w14:paraId="13CEFCC9" w14:textId="2B1B0D18" w:rsidR="00A301C9" w:rsidRDefault="00A301C9" w:rsidP="00AD5D87">
      <w:pPr>
        <w:rPr>
          <w:noProof/>
        </w:rPr>
      </w:pPr>
    </w:p>
    <w:p w14:paraId="47D2287C" w14:textId="77777777" w:rsidR="00A301C9" w:rsidRDefault="00A301C9" w:rsidP="00AD5D87">
      <w:pPr>
        <w:rPr>
          <w:noProof/>
        </w:rPr>
      </w:pPr>
    </w:p>
    <w:p w14:paraId="32771328" w14:textId="77777777" w:rsidR="00AD5D87" w:rsidRDefault="00AD5D87" w:rsidP="00AD5D87">
      <w:pPr>
        <w:rPr>
          <w:noProof/>
        </w:rPr>
      </w:pPr>
    </w:p>
    <w:p w14:paraId="1D26BE79" w14:textId="77777777" w:rsidR="00AD5D87" w:rsidRDefault="00AD5D87" w:rsidP="00AD5D87">
      <w:pPr>
        <w:rPr>
          <w:noProof/>
        </w:rPr>
      </w:pPr>
    </w:p>
    <w:p w14:paraId="7265F2BC" w14:textId="77777777" w:rsidR="00AD5D87" w:rsidRDefault="00AD5D87" w:rsidP="00AD5D87">
      <w:pPr>
        <w:rPr>
          <w:noProof/>
        </w:rPr>
      </w:pPr>
    </w:p>
    <w:p w14:paraId="4C1DFAC6" w14:textId="77777777" w:rsidR="00AD5D87" w:rsidRDefault="00AD5D87" w:rsidP="00AD5D87">
      <w:pPr>
        <w:rPr>
          <w:noProof/>
        </w:rPr>
      </w:pPr>
    </w:p>
    <w:p w14:paraId="4DC70CA2" w14:textId="77777777" w:rsidR="00EC5D19" w:rsidRPr="00EC5D19" w:rsidRDefault="00EC5D19" w:rsidP="00AD5D87">
      <w:pPr>
        <w:jc w:val="right"/>
        <w:rPr>
          <w:b/>
          <w:bCs/>
          <w:noProof/>
          <w:sz w:val="44"/>
          <w:szCs w:val="44"/>
        </w:rPr>
      </w:pPr>
      <w:r w:rsidRPr="00EC5D19">
        <w:rPr>
          <w:b/>
          <w:bCs/>
          <w:noProof/>
          <w:sz w:val="44"/>
          <w:szCs w:val="44"/>
        </w:rPr>
        <w:t xml:space="preserve">Centers for Disease Control and Prevention </w:t>
      </w:r>
    </w:p>
    <w:p w14:paraId="352A6E19" w14:textId="4EB23FFD" w:rsidR="00AD5D87" w:rsidRPr="00EC5D19" w:rsidRDefault="006A05A2" w:rsidP="00AD5D87">
      <w:pPr>
        <w:jc w:val="right"/>
        <w:rPr>
          <w:b/>
          <w:bCs/>
          <w:noProof/>
          <w:sz w:val="44"/>
          <w:szCs w:val="44"/>
        </w:rPr>
      </w:pPr>
      <w:r w:rsidRPr="00EC5D19">
        <w:rPr>
          <w:b/>
          <w:bCs/>
          <w:noProof/>
          <w:sz w:val="44"/>
          <w:szCs w:val="44"/>
        </w:rPr>
        <w:t xml:space="preserve"> </w:t>
      </w:r>
      <w:r w:rsidR="00EC5D19" w:rsidRPr="00EC5D19">
        <w:rPr>
          <w:b/>
          <w:bCs/>
          <w:noProof/>
          <w:sz w:val="44"/>
          <w:szCs w:val="44"/>
        </w:rPr>
        <w:t>Paul Coverdell National Acute Stroke Program</w:t>
      </w:r>
      <w:r w:rsidR="00AD5D87" w:rsidRPr="00EC5D19">
        <w:rPr>
          <w:b/>
          <w:bCs/>
          <w:noProof/>
          <w:sz w:val="44"/>
          <w:szCs w:val="44"/>
        </w:rPr>
        <w:t xml:space="preserve"> </w:t>
      </w:r>
    </w:p>
    <w:p w14:paraId="37CE8BB3" w14:textId="062BC264" w:rsidR="00AD5D87" w:rsidRPr="00AD5D87" w:rsidRDefault="00AD5D87" w:rsidP="007C418F">
      <w:pPr>
        <w:jc w:val="right"/>
        <w:rPr>
          <w:b/>
          <w:bCs/>
          <w:noProof/>
          <w:sz w:val="28"/>
          <w:szCs w:val="28"/>
        </w:rPr>
      </w:pPr>
      <w:r w:rsidRPr="00AD5D87">
        <w:rPr>
          <w:b/>
          <w:bCs/>
          <w:noProof/>
          <w:sz w:val="28"/>
          <w:szCs w:val="28"/>
        </w:rPr>
        <w:t xml:space="preserve">COST, RESOURCE AND UTILIZATION </w:t>
      </w:r>
      <w:r w:rsidR="007C418F">
        <w:rPr>
          <w:b/>
          <w:bCs/>
          <w:noProof/>
          <w:sz w:val="28"/>
          <w:szCs w:val="28"/>
        </w:rPr>
        <w:t>(</w:t>
      </w:r>
      <w:r w:rsidR="00EC5D19">
        <w:rPr>
          <w:b/>
          <w:bCs/>
          <w:noProof/>
          <w:sz w:val="28"/>
          <w:szCs w:val="28"/>
        </w:rPr>
        <w:t>CCT</w:t>
      </w:r>
      <w:r w:rsidR="007C418F">
        <w:rPr>
          <w:b/>
          <w:bCs/>
          <w:noProof/>
          <w:sz w:val="28"/>
          <w:szCs w:val="28"/>
        </w:rPr>
        <w:t xml:space="preserve">) </w:t>
      </w:r>
      <w:r w:rsidR="00534B92">
        <w:rPr>
          <w:b/>
          <w:bCs/>
          <w:noProof/>
          <w:sz w:val="28"/>
          <w:szCs w:val="28"/>
        </w:rPr>
        <w:t>PARTNER</w:t>
      </w:r>
      <w:r w:rsidR="007C418F">
        <w:rPr>
          <w:b/>
          <w:bCs/>
          <w:noProof/>
          <w:sz w:val="28"/>
          <w:szCs w:val="28"/>
        </w:rPr>
        <w:t xml:space="preserve"> DATA COLLECTION </w:t>
      </w:r>
    </w:p>
    <w:p w14:paraId="09D22AF9" w14:textId="1AD50AFC" w:rsidR="00AD5D87" w:rsidRPr="00AD5D87" w:rsidRDefault="00AD5D87" w:rsidP="00C7591B">
      <w:pPr>
        <w:jc w:val="right"/>
        <w:rPr>
          <w:b/>
          <w:bCs/>
          <w:noProof/>
          <w:sz w:val="28"/>
          <w:szCs w:val="28"/>
        </w:rPr>
      </w:pPr>
      <w:r>
        <w:rPr>
          <w:b/>
          <w:bCs/>
          <w:noProof/>
          <w:sz w:val="28"/>
          <w:szCs w:val="28"/>
        </w:rPr>
        <w:t>USERS’ INSTRU</w:t>
      </w:r>
      <w:r w:rsidRPr="00AD5D87">
        <w:rPr>
          <w:b/>
          <w:bCs/>
          <w:noProof/>
          <w:sz w:val="28"/>
          <w:szCs w:val="28"/>
        </w:rPr>
        <w:t>CTION GUIDE/MANUAL</w:t>
      </w:r>
    </w:p>
    <w:p w14:paraId="5EC736DF" w14:textId="77777777" w:rsidR="00AD5D87" w:rsidRDefault="00AD5D87" w:rsidP="00AD5D87">
      <w:pPr>
        <w:rPr>
          <w:noProof/>
        </w:rPr>
      </w:pPr>
    </w:p>
    <w:p w14:paraId="21F3C481" w14:textId="77777777" w:rsidR="00AD5D87" w:rsidRPr="00E23379" w:rsidRDefault="00AD5D87" w:rsidP="00E23379">
      <w:pPr>
        <w:jc w:val="right"/>
        <w:rPr>
          <w:noProof/>
          <w:sz w:val="24"/>
          <w:szCs w:val="24"/>
        </w:rPr>
      </w:pPr>
      <w:r w:rsidRPr="00E23379">
        <w:rPr>
          <w:noProof/>
          <w:sz w:val="24"/>
          <w:szCs w:val="24"/>
        </w:rPr>
        <w:t xml:space="preserve">RTI INTERNATIONAL </w:t>
      </w:r>
    </w:p>
    <w:p w14:paraId="1FC65884" w14:textId="77777777" w:rsidR="00AD5D87" w:rsidRDefault="00AD5D87" w:rsidP="00AD5D87">
      <w:pPr>
        <w:rPr>
          <w:noProof/>
        </w:rPr>
      </w:pPr>
    </w:p>
    <w:p w14:paraId="491AE9C8" w14:textId="77777777" w:rsidR="0070361C" w:rsidRDefault="0070361C" w:rsidP="00636998">
      <w:pPr>
        <w:rPr>
          <w:noProof/>
        </w:rPr>
      </w:pPr>
    </w:p>
    <w:p w14:paraId="6E7C0644" w14:textId="77777777" w:rsidR="0070361C" w:rsidRDefault="0070361C" w:rsidP="00636998">
      <w:pPr>
        <w:rPr>
          <w:noProof/>
        </w:rPr>
      </w:pPr>
    </w:p>
    <w:p w14:paraId="69C2F20D" w14:textId="77777777" w:rsidR="002C25CB" w:rsidRDefault="002C25CB" w:rsidP="00093C2E"/>
    <w:p w14:paraId="2862D45E" w14:textId="77777777" w:rsidR="002C25CB" w:rsidRDefault="002C25CB" w:rsidP="00093C2E"/>
    <w:p w14:paraId="611197B0" w14:textId="5E6DE798" w:rsidR="002C25CB" w:rsidRDefault="002C25CB" w:rsidP="00093C2E">
      <w:pPr>
        <w:spacing w:after="0" w:line="240" w:lineRule="auto"/>
        <w:rPr>
          <w:lang w:eastAsia="x-none"/>
        </w:rPr>
      </w:pPr>
      <w:r>
        <w:rPr>
          <w:lang w:eastAsia="x-none"/>
        </w:rPr>
        <w:lastRenderedPageBreak/>
        <w:t>Form Approved</w:t>
      </w:r>
    </w:p>
    <w:p w14:paraId="269F93B0" w14:textId="77777777" w:rsidR="00D25112" w:rsidRDefault="00D25112" w:rsidP="00093C2E">
      <w:pPr>
        <w:spacing w:after="0" w:line="240" w:lineRule="auto"/>
        <w:rPr>
          <w:lang w:eastAsia="x-none"/>
        </w:rPr>
      </w:pPr>
      <w:r>
        <w:rPr>
          <w:lang w:eastAsia="x-none"/>
        </w:rPr>
        <w:t>OMB No. 0920-XXXX</w:t>
      </w:r>
    </w:p>
    <w:p w14:paraId="4F062C2A" w14:textId="6CBC9F63" w:rsidR="00D25112" w:rsidRDefault="00D25112" w:rsidP="00093C2E">
      <w:pPr>
        <w:spacing w:after="0" w:line="240" w:lineRule="auto"/>
        <w:rPr>
          <w:lang w:eastAsia="x-none"/>
        </w:rPr>
      </w:pPr>
      <w:r>
        <w:rPr>
          <w:lang w:eastAsia="x-none"/>
        </w:rPr>
        <w:t>Expiration Date:  XX/XX/XXXX</w:t>
      </w:r>
    </w:p>
    <w:p w14:paraId="7413E190" w14:textId="0089167C" w:rsidR="002C25CB" w:rsidRPr="00093C2E" w:rsidRDefault="002C25CB" w:rsidP="00093C2E">
      <w:pPr>
        <w:spacing w:after="0" w:line="240" w:lineRule="auto"/>
        <w:jc w:val="center"/>
        <w:rPr>
          <w:b/>
          <w:sz w:val="28"/>
          <w:szCs w:val="28"/>
          <w:lang w:eastAsia="x-none"/>
        </w:rPr>
      </w:pPr>
      <w:r w:rsidRPr="00093C2E">
        <w:rPr>
          <w:b/>
          <w:sz w:val="28"/>
          <w:szCs w:val="28"/>
          <w:lang w:eastAsia="x-none"/>
        </w:rPr>
        <w:t>INTRODUCTION</w:t>
      </w:r>
    </w:p>
    <w:p w14:paraId="08EF059E" w14:textId="42457BA9" w:rsidR="00CB44DF" w:rsidRPr="0066601C" w:rsidRDefault="00CB44DF" w:rsidP="00CB44DF">
      <w:pPr>
        <w:pStyle w:val="BodyText1"/>
        <w:rPr>
          <w:lang w:val="en-US"/>
        </w:rPr>
      </w:pPr>
      <w:r w:rsidRPr="0066601C">
        <w:rPr>
          <w:lang w:val="en-US"/>
        </w:rPr>
        <w:t>This user</w:t>
      </w:r>
      <w:r>
        <w:rPr>
          <w:lang w:val="en-US"/>
        </w:rPr>
        <w:t>’</w:t>
      </w:r>
      <w:r w:rsidRPr="0066601C">
        <w:rPr>
          <w:lang w:val="en-US"/>
        </w:rPr>
        <w:t xml:space="preserve">s </w:t>
      </w:r>
      <w:r>
        <w:rPr>
          <w:lang w:val="en-US"/>
        </w:rPr>
        <w:t xml:space="preserve">manual </w:t>
      </w:r>
      <w:r w:rsidRPr="0066601C">
        <w:rPr>
          <w:lang w:val="en-US"/>
        </w:rPr>
        <w:t xml:space="preserve">has been prepared by RTI International to assist </w:t>
      </w:r>
      <w:r w:rsidR="006D7CF5">
        <w:rPr>
          <w:lang w:val="en-US"/>
        </w:rPr>
        <w:t>partner organizations</w:t>
      </w:r>
      <w:r w:rsidR="00CB6B7D">
        <w:rPr>
          <w:lang w:val="en-US"/>
        </w:rPr>
        <w:t xml:space="preserve"> participating in the </w:t>
      </w:r>
      <w:r w:rsidR="00EC5D19">
        <w:rPr>
          <w:lang w:val="en-US"/>
        </w:rPr>
        <w:t>Paul Coverdell National Acute Stroke Program (PCNASP)</w:t>
      </w:r>
      <w:r w:rsidR="00CB6B7D">
        <w:rPr>
          <w:lang w:val="en-US"/>
        </w:rPr>
        <w:t xml:space="preserve"> </w:t>
      </w:r>
      <w:r w:rsidRPr="0066601C">
        <w:rPr>
          <w:lang w:val="en-US"/>
        </w:rPr>
        <w:t xml:space="preserve">in completing the </w:t>
      </w:r>
      <w:r w:rsidR="00EC5D19">
        <w:rPr>
          <w:lang w:val="en-US"/>
        </w:rPr>
        <w:t>PCNASP</w:t>
      </w:r>
      <w:r w:rsidR="00CB6B7D">
        <w:rPr>
          <w:lang w:val="en-US"/>
        </w:rPr>
        <w:t xml:space="preserve"> </w:t>
      </w:r>
      <w:r w:rsidR="00EC5D19">
        <w:rPr>
          <w:lang w:val="en-US"/>
        </w:rPr>
        <w:t xml:space="preserve">Cost Collection Tool </w:t>
      </w:r>
      <w:r w:rsidR="00CB6B7D">
        <w:rPr>
          <w:lang w:val="en-US"/>
        </w:rPr>
        <w:t>(</w:t>
      </w:r>
      <w:r w:rsidR="00EC5D19">
        <w:rPr>
          <w:lang w:val="en-US"/>
        </w:rPr>
        <w:t>CCT</w:t>
      </w:r>
      <w:r w:rsidR="00CB6B7D">
        <w:rPr>
          <w:lang w:val="en-US"/>
        </w:rPr>
        <w:t>)</w:t>
      </w:r>
      <w:r w:rsidRPr="0066601C">
        <w:rPr>
          <w:lang w:val="en-US"/>
        </w:rPr>
        <w:t xml:space="preserve">. The </w:t>
      </w:r>
      <w:r w:rsidR="00EC5D19">
        <w:rPr>
          <w:lang w:val="en-US"/>
        </w:rPr>
        <w:t>CCT</w:t>
      </w:r>
      <w:r w:rsidRPr="0066601C">
        <w:rPr>
          <w:lang w:val="en-US"/>
        </w:rPr>
        <w:t xml:space="preserve"> is used to collect information on </w:t>
      </w:r>
      <w:r w:rsidR="00EC5D19">
        <w:rPr>
          <w:lang w:val="en-US"/>
        </w:rPr>
        <w:t>PCNASP</w:t>
      </w:r>
      <w:r w:rsidR="00CB6B7D">
        <w:rPr>
          <w:lang w:val="en-US"/>
        </w:rPr>
        <w:t xml:space="preserve"> implementation</w:t>
      </w:r>
      <w:r w:rsidRPr="0066601C">
        <w:rPr>
          <w:lang w:val="en-US"/>
        </w:rPr>
        <w:t xml:space="preserve"> cost data elements </w:t>
      </w:r>
      <w:r w:rsidR="00EE1692">
        <w:rPr>
          <w:lang w:val="en-US"/>
        </w:rPr>
        <w:t xml:space="preserve">from the perspective of partner organizations </w:t>
      </w:r>
      <w:r w:rsidRPr="0066601C">
        <w:rPr>
          <w:lang w:val="en-US"/>
        </w:rPr>
        <w:t xml:space="preserve">and allocations of these costs across </w:t>
      </w:r>
      <w:r w:rsidR="00CB6B7D">
        <w:rPr>
          <w:lang w:val="en-US"/>
        </w:rPr>
        <w:t xml:space="preserve">key </w:t>
      </w:r>
      <w:r w:rsidR="00EE1692">
        <w:rPr>
          <w:lang w:val="en-US"/>
        </w:rPr>
        <w:t xml:space="preserve">Coverdell </w:t>
      </w:r>
      <w:r w:rsidR="00CB6B7D">
        <w:rPr>
          <w:lang w:val="en-US"/>
        </w:rPr>
        <w:t xml:space="preserve">implementation </w:t>
      </w:r>
      <w:r w:rsidR="00412730">
        <w:rPr>
          <w:lang w:val="en-US"/>
        </w:rPr>
        <w:t>activities</w:t>
      </w:r>
      <w:r>
        <w:rPr>
          <w:lang w:val="en-US"/>
        </w:rPr>
        <w:t xml:space="preserve">. </w:t>
      </w:r>
      <w:r w:rsidR="00EE1692">
        <w:rPr>
          <w:lang w:val="en-US"/>
        </w:rPr>
        <w:t xml:space="preserve">Examples of costs to include in the CCT are staff time devoted to Coverdell quality improvement activities and software purchased to support Coverdell efforts related to data collection, linkage, and management. Examples of costs </w:t>
      </w:r>
      <w:r w:rsidR="00EE1692">
        <w:rPr>
          <w:u w:val="single"/>
          <w:lang w:val="en-US"/>
        </w:rPr>
        <w:t>not</w:t>
      </w:r>
      <w:r w:rsidR="00EE1692">
        <w:rPr>
          <w:lang w:val="en-US"/>
        </w:rPr>
        <w:t xml:space="preserve"> to include in the CCT are staff time related to normal clinical stroke practice and normal purchases of surgical equipment. </w:t>
      </w:r>
      <w:r w:rsidR="0046448C">
        <w:rPr>
          <w:lang w:val="en-US"/>
        </w:rPr>
        <w:t xml:space="preserve">Participation in the PCNASP cost study is voluntary. All data is submitted over a secure password protected system and will only be reported in aggregate. </w:t>
      </w:r>
      <w:r w:rsidRPr="0066601C">
        <w:rPr>
          <w:lang w:val="en-US"/>
        </w:rPr>
        <w:t xml:space="preserve">This data collection effort will provide </w:t>
      </w:r>
      <w:r w:rsidR="00CB6B7D">
        <w:rPr>
          <w:lang w:val="en-US"/>
        </w:rPr>
        <w:t xml:space="preserve">important information about </w:t>
      </w:r>
      <w:r w:rsidR="00EE1692">
        <w:rPr>
          <w:lang w:val="en-US"/>
        </w:rPr>
        <w:t xml:space="preserve">how partner organizations contribute to the implementation of Coverdell activities and </w:t>
      </w:r>
      <w:r w:rsidR="00CB6B7D">
        <w:rPr>
          <w:lang w:val="en-US"/>
        </w:rPr>
        <w:t>the costs</w:t>
      </w:r>
      <w:r w:rsidR="00EE1692">
        <w:rPr>
          <w:lang w:val="en-US"/>
        </w:rPr>
        <w:t xml:space="preserve"> incurred from that support</w:t>
      </w:r>
      <w:r w:rsidR="00CB6B7D">
        <w:rPr>
          <w:lang w:val="en-US"/>
        </w:rPr>
        <w:t xml:space="preserve">. </w:t>
      </w:r>
      <w:r w:rsidRPr="0066601C">
        <w:rPr>
          <w:lang w:val="en-US"/>
        </w:rPr>
        <w:t>Thank you for your assistance.</w:t>
      </w:r>
    </w:p>
    <w:p w14:paraId="54B742CF" w14:textId="323F5AE0" w:rsidR="00CB44DF" w:rsidRPr="0066601C" w:rsidRDefault="00CB44DF" w:rsidP="00CB44DF">
      <w:pPr>
        <w:pStyle w:val="BodyText1"/>
        <w:rPr>
          <w:lang w:val="en-US"/>
        </w:rPr>
      </w:pPr>
      <w:r w:rsidRPr="0066601C">
        <w:rPr>
          <w:lang w:val="en-US"/>
        </w:rPr>
        <w:t xml:space="preserve">The </w:t>
      </w:r>
      <w:r w:rsidR="00EC5D19">
        <w:rPr>
          <w:lang w:val="en-US"/>
        </w:rPr>
        <w:t>PCNASP</w:t>
      </w:r>
      <w:r w:rsidR="000F6C1B">
        <w:rPr>
          <w:lang w:val="en-US"/>
        </w:rPr>
        <w:t>-</w:t>
      </w:r>
      <w:r w:rsidR="00EC5D19">
        <w:rPr>
          <w:lang w:val="en-US"/>
        </w:rPr>
        <w:t>CCT</w:t>
      </w:r>
      <w:r w:rsidRPr="0066601C">
        <w:rPr>
          <w:lang w:val="en-US"/>
        </w:rPr>
        <w:t xml:space="preserve"> collects a set of standardized cost data elements developed to ensure that consistent and complete information on </w:t>
      </w:r>
      <w:r w:rsidR="000F6C1B">
        <w:rPr>
          <w:lang w:val="en-US"/>
        </w:rPr>
        <w:t>annual</w:t>
      </w:r>
      <w:r w:rsidRPr="0066601C">
        <w:rPr>
          <w:lang w:val="en-US"/>
        </w:rPr>
        <w:t xml:space="preserve"> costs and allocation of funds is collected for</w:t>
      </w:r>
      <w:r>
        <w:rPr>
          <w:lang w:val="en-US"/>
        </w:rPr>
        <w:t xml:space="preserve"> </w:t>
      </w:r>
      <w:r w:rsidR="00A26D36">
        <w:rPr>
          <w:lang w:val="en-US"/>
        </w:rPr>
        <w:t xml:space="preserve">a sample of </w:t>
      </w:r>
      <w:r w:rsidR="00EC5D19">
        <w:rPr>
          <w:lang w:val="en-US"/>
        </w:rPr>
        <w:t>PCNASP</w:t>
      </w:r>
      <w:r w:rsidR="000F6C1B">
        <w:rPr>
          <w:lang w:val="en-US"/>
        </w:rPr>
        <w:t xml:space="preserve"> </w:t>
      </w:r>
      <w:r w:rsidR="006D7CF5">
        <w:rPr>
          <w:lang w:val="en-US"/>
        </w:rPr>
        <w:t>partner organizations</w:t>
      </w:r>
      <w:r w:rsidRPr="00B50B50">
        <w:rPr>
          <w:lang w:val="en-US"/>
        </w:rPr>
        <w:t>.</w:t>
      </w:r>
      <w:r w:rsidR="00412730">
        <w:rPr>
          <w:lang w:val="en-US"/>
        </w:rPr>
        <w:t xml:space="preserve"> All costs </w:t>
      </w:r>
      <w:r w:rsidR="00A26D36">
        <w:rPr>
          <w:lang w:val="en-US"/>
        </w:rPr>
        <w:t xml:space="preserve">supporting Coverdell activities </w:t>
      </w:r>
      <w:r w:rsidR="00412730">
        <w:rPr>
          <w:lang w:val="en-US"/>
        </w:rPr>
        <w:t xml:space="preserve">incurred in the </w:t>
      </w:r>
      <w:r w:rsidR="00EC5D19">
        <w:rPr>
          <w:lang w:val="en-US"/>
        </w:rPr>
        <w:t>reporting period</w:t>
      </w:r>
      <w:r w:rsidR="00412730">
        <w:rPr>
          <w:lang w:val="en-US"/>
        </w:rPr>
        <w:t xml:space="preserve"> </w:t>
      </w:r>
      <w:r w:rsidR="00E32126">
        <w:rPr>
          <w:lang w:val="en-US"/>
        </w:rPr>
        <w:t xml:space="preserve">(the first reporting period is July 1, 2015 to </w:t>
      </w:r>
      <w:r w:rsidR="004D3DED">
        <w:rPr>
          <w:lang w:val="en-US"/>
        </w:rPr>
        <w:t>June</w:t>
      </w:r>
      <w:r w:rsidR="00745033">
        <w:rPr>
          <w:lang w:val="en-US"/>
        </w:rPr>
        <w:t xml:space="preserve"> 30, 2017</w:t>
      </w:r>
      <w:r w:rsidR="002B0C34">
        <w:rPr>
          <w:lang w:val="en-US"/>
        </w:rPr>
        <w:t xml:space="preserve"> and the second reporting period is </w:t>
      </w:r>
      <w:r w:rsidR="00745033">
        <w:rPr>
          <w:lang w:val="en-US"/>
        </w:rPr>
        <w:t>July 1, 2017</w:t>
      </w:r>
      <w:r w:rsidR="002B0C34">
        <w:rPr>
          <w:lang w:val="en-US"/>
        </w:rPr>
        <w:t xml:space="preserve"> to </w:t>
      </w:r>
      <w:r w:rsidR="00745033">
        <w:rPr>
          <w:lang w:val="en-US"/>
        </w:rPr>
        <w:t>June 30, 2018</w:t>
      </w:r>
      <w:r w:rsidR="002B0C34">
        <w:rPr>
          <w:lang w:val="en-US"/>
        </w:rPr>
        <w:t>)</w:t>
      </w:r>
      <w:r w:rsidR="009B6D9D">
        <w:rPr>
          <w:lang w:val="en-US"/>
        </w:rPr>
        <w:t xml:space="preserve"> </w:t>
      </w:r>
      <w:r w:rsidR="00412730">
        <w:rPr>
          <w:lang w:val="en-US"/>
        </w:rPr>
        <w:t>should be reported for each of these categories</w:t>
      </w:r>
      <w:r w:rsidR="00A26D36">
        <w:rPr>
          <w:lang w:val="en-US"/>
        </w:rPr>
        <w:t>, if possible</w:t>
      </w:r>
      <w:r w:rsidR="00412730">
        <w:rPr>
          <w:lang w:val="en-US"/>
        </w:rPr>
        <w:t xml:space="preserve">. </w:t>
      </w:r>
      <w:r w:rsidRPr="00B50B50">
        <w:rPr>
          <w:lang w:val="en-US"/>
        </w:rPr>
        <w:t>The</w:t>
      </w:r>
      <w:r w:rsidRPr="0066601C">
        <w:rPr>
          <w:lang w:val="en-US"/>
        </w:rPr>
        <w:t xml:space="preserve"> </w:t>
      </w:r>
      <w:r w:rsidR="00EC5D19">
        <w:rPr>
          <w:lang w:val="en-US"/>
        </w:rPr>
        <w:t>PCNASP</w:t>
      </w:r>
      <w:r w:rsidR="000F6C1B">
        <w:rPr>
          <w:lang w:val="en-US"/>
        </w:rPr>
        <w:t>-</w:t>
      </w:r>
      <w:r w:rsidR="00EC5D19">
        <w:rPr>
          <w:lang w:val="en-US"/>
        </w:rPr>
        <w:t>CCT</w:t>
      </w:r>
      <w:r w:rsidRPr="0066601C">
        <w:rPr>
          <w:lang w:val="en-US"/>
        </w:rPr>
        <w:t xml:space="preserve"> requests </w:t>
      </w:r>
      <w:r w:rsidR="006D7CF5">
        <w:rPr>
          <w:lang w:val="en-US"/>
        </w:rPr>
        <w:t xml:space="preserve">basic information on each partner organization and </w:t>
      </w:r>
      <w:r w:rsidRPr="0066601C">
        <w:rPr>
          <w:lang w:val="en-US"/>
        </w:rPr>
        <w:t>expenditure details in the following areas:</w:t>
      </w:r>
    </w:p>
    <w:p w14:paraId="09C6910B" w14:textId="14943176" w:rsidR="00CB44DF" w:rsidRDefault="006D7CF5" w:rsidP="00AF57BC">
      <w:pPr>
        <w:pStyle w:val="bullets-blank"/>
        <w:numPr>
          <w:ilvl w:val="0"/>
          <w:numId w:val="3"/>
        </w:numPr>
        <w:spacing w:after="120"/>
      </w:pPr>
      <w:r>
        <w:t>L</w:t>
      </w:r>
      <w:r w:rsidR="00EC5D19">
        <w:t xml:space="preserve">abor </w:t>
      </w:r>
    </w:p>
    <w:p w14:paraId="15364588" w14:textId="31B0960F" w:rsidR="00EC5D19" w:rsidRPr="0066601C" w:rsidRDefault="006D7CF5" w:rsidP="00AF57BC">
      <w:pPr>
        <w:pStyle w:val="bullets-blank"/>
        <w:numPr>
          <w:ilvl w:val="0"/>
          <w:numId w:val="3"/>
        </w:numPr>
        <w:spacing w:after="120"/>
      </w:pPr>
      <w:r>
        <w:t>N</w:t>
      </w:r>
      <w:r w:rsidR="00EC5D19">
        <w:t>on-labor</w:t>
      </w:r>
    </w:p>
    <w:p w14:paraId="1C7661D9" w14:textId="77777777" w:rsidR="0046448C" w:rsidRDefault="00CB44DF" w:rsidP="00CB44DF">
      <w:pPr>
        <w:pStyle w:val="BodyText1"/>
        <w:rPr>
          <w:lang w:val="en-US"/>
        </w:rPr>
      </w:pPr>
      <w:r w:rsidRPr="0066601C">
        <w:rPr>
          <w:lang w:val="en-US"/>
        </w:rPr>
        <w:t>To reduce respondent burden, data collection errors, and delays in data processing, cost data will be collected via the Web (</w:t>
      </w:r>
      <w:r w:rsidR="00EC5D19">
        <w:rPr>
          <w:lang w:val="en-US"/>
        </w:rPr>
        <w:t>coverdellcoststudy</w:t>
      </w:r>
      <w:r w:rsidR="000F6C1B">
        <w:rPr>
          <w:lang w:val="en-US"/>
        </w:rPr>
        <w:t>.rti.org</w:t>
      </w:r>
      <w:r w:rsidRPr="0066601C">
        <w:rPr>
          <w:lang w:val="en-US"/>
        </w:rPr>
        <w:t xml:space="preserve">). The Web-based </w:t>
      </w:r>
      <w:r w:rsidR="00EC5D19">
        <w:rPr>
          <w:lang w:val="en-US"/>
        </w:rPr>
        <w:t>PCNASP</w:t>
      </w:r>
      <w:r w:rsidR="000F6C1B">
        <w:rPr>
          <w:lang w:val="en-US"/>
        </w:rPr>
        <w:t>-</w:t>
      </w:r>
      <w:r w:rsidR="00EC5D19">
        <w:rPr>
          <w:lang w:val="en-US"/>
        </w:rPr>
        <w:t>CCT</w:t>
      </w:r>
      <w:r w:rsidRPr="0066601C">
        <w:rPr>
          <w:lang w:val="en-US"/>
        </w:rPr>
        <w:t xml:space="preserve"> includes several features to reduce burden and collect high-quality data. The instrument contains automated data checks so that </w:t>
      </w:r>
      <w:r w:rsidR="00EC5D19">
        <w:rPr>
          <w:lang w:val="en-US"/>
        </w:rPr>
        <w:t>grantee</w:t>
      </w:r>
      <w:r w:rsidR="000F6C1B">
        <w:rPr>
          <w:lang w:val="en-US"/>
        </w:rPr>
        <w:t>s</w:t>
      </w:r>
      <w:r w:rsidRPr="0066601C">
        <w:rPr>
          <w:lang w:val="en-US"/>
        </w:rPr>
        <w:t xml:space="preserve"> can perform self-directed quality checks on the data as</w:t>
      </w:r>
      <w:r w:rsidR="000F6C1B">
        <w:rPr>
          <w:lang w:val="en-US"/>
        </w:rPr>
        <w:t xml:space="preserve"> they enter them</w:t>
      </w:r>
      <w:r w:rsidRPr="0066601C">
        <w:rPr>
          <w:lang w:val="en-US"/>
        </w:rPr>
        <w:t>.</w:t>
      </w:r>
      <w:r>
        <w:rPr>
          <w:lang w:val="en-US"/>
        </w:rPr>
        <w:t xml:space="preserve"> </w:t>
      </w:r>
      <w:r w:rsidR="0046448C">
        <w:rPr>
          <w:lang w:val="en-US"/>
        </w:rPr>
        <w:t xml:space="preserve">Data submission occurs over a secure password protected web instrument. Your data will be held securely and will only be reported in aggregate. </w:t>
      </w:r>
    </w:p>
    <w:p w14:paraId="0EE3E16C" w14:textId="14868605" w:rsidR="00D25112" w:rsidRDefault="0046448C" w:rsidP="00D25112">
      <w:pPr>
        <w:jc w:val="both"/>
      </w:pPr>
      <w:r>
        <w:t xml:space="preserve">Thank you for agreeing to participate in the PCNASP cost study. The data you submit will provide important insights into the costs incurred by partners in supporting the implementation of Coverdell activities. Participation is voluntary and we very much appreciate your involvement. </w:t>
      </w:r>
    </w:p>
    <w:p w14:paraId="554F919A" w14:textId="39BC7BBD" w:rsidR="00D25112" w:rsidRPr="001501DE" w:rsidRDefault="00D25112" w:rsidP="00D25112">
      <w:pPr>
        <w:jc w:val="both"/>
        <w:rPr>
          <w:rFonts w:ascii="Arial" w:hAnsi="Arial" w:cs="Arial"/>
          <w:sz w:val="12"/>
          <w:szCs w:val="20"/>
        </w:rPr>
      </w:pPr>
      <w:r w:rsidRPr="001501DE">
        <w:rPr>
          <w:rFonts w:ascii="Arial" w:hAnsi="Arial" w:cs="Arial"/>
          <w:sz w:val="12"/>
          <w:szCs w:val="20"/>
        </w:rPr>
        <w:t>Public reporting burden of this collection of information is</w:t>
      </w:r>
      <w:r>
        <w:rPr>
          <w:rFonts w:ascii="Arial" w:hAnsi="Arial" w:cs="Arial"/>
          <w:sz w:val="12"/>
          <w:szCs w:val="20"/>
        </w:rPr>
        <w:t xml:space="preserve"> estimated to average 2 hours</w:t>
      </w:r>
      <w:r w:rsidRPr="001501DE">
        <w:rPr>
          <w:rFonts w:ascii="Arial" w:hAnsi="Arial" w:cs="Arial"/>
          <w:sz w:val="12"/>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w:t>
      </w:r>
      <w:r>
        <w:rPr>
          <w:rFonts w:ascii="Arial" w:hAnsi="Arial" w:cs="Arial"/>
          <w:sz w:val="12"/>
          <w:szCs w:val="20"/>
        </w:rPr>
        <w:t>gia 30333; ATTN:  PRA (0920-XXXX</w:t>
      </w:r>
      <w:r w:rsidRPr="001501DE">
        <w:rPr>
          <w:rFonts w:ascii="Arial" w:hAnsi="Arial" w:cs="Arial"/>
          <w:sz w:val="12"/>
          <w:szCs w:val="20"/>
        </w:rPr>
        <w:t>).</w:t>
      </w:r>
    </w:p>
    <w:p w14:paraId="439EF43B" w14:textId="5D265AE5" w:rsidR="00E91174" w:rsidRDefault="00E91174" w:rsidP="00CB44DF">
      <w:pPr>
        <w:pStyle w:val="BodyText1"/>
        <w:rPr>
          <w:lang w:val="en-US"/>
        </w:rPr>
      </w:pPr>
    </w:p>
    <w:p w14:paraId="686E3FA4" w14:textId="77777777" w:rsidR="00E91174" w:rsidRPr="0066601C" w:rsidRDefault="00E91174" w:rsidP="00CB44DF">
      <w:pPr>
        <w:pStyle w:val="BodyText1"/>
        <w:rPr>
          <w:lang w:val="en-US"/>
        </w:rPr>
      </w:pPr>
    </w:p>
    <w:p w14:paraId="5872F319" w14:textId="77777777" w:rsidR="00CB44DF" w:rsidRPr="0066601C" w:rsidRDefault="00CB44DF" w:rsidP="00CB44DF">
      <w:pPr>
        <w:pStyle w:val="Heading1"/>
        <w:rPr>
          <w:lang w:val="en-US"/>
        </w:rPr>
      </w:pPr>
      <w:bookmarkStart w:id="1" w:name="_Toc292708584"/>
      <w:bookmarkStart w:id="2" w:name="_Toc370906230"/>
      <w:r>
        <w:rPr>
          <w:lang w:val="en-US"/>
        </w:rPr>
        <w:t>2.</w:t>
      </w:r>
      <w:r>
        <w:rPr>
          <w:lang w:val="en-US"/>
        </w:rPr>
        <w:tab/>
      </w:r>
      <w:r w:rsidRPr="0066601C">
        <w:rPr>
          <w:lang w:val="en-US"/>
        </w:rPr>
        <w:t>Who Should Submit Cost Data</w:t>
      </w:r>
      <w:bookmarkEnd w:id="1"/>
      <w:bookmarkEnd w:id="2"/>
    </w:p>
    <w:p w14:paraId="4CE4F26E" w14:textId="3B60A295" w:rsidR="00CB44DF" w:rsidRPr="0066601C" w:rsidRDefault="006D7CF5" w:rsidP="00CB44DF">
      <w:pPr>
        <w:pStyle w:val="BodyText1"/>
        <w:rPr>
          <w:lang w:val="en-US"/>
        </w:rPr>
      </w:pPr>
      <w:r>
        <w:rPr>
          <w:lang w:val="en-US"/>
        </w:rPr>
        <w:t xml:space="preserve">We are requesting participation from a sample of PCNASP partner organizations. </w:t>
      </w:r>
      <w:r w:rsidR="0046448C">
        <w:rPr>
          <w:lang w:val="en-US"/>
        </w:rPr>
        <w:t xml:space="preserve">Participating is voluntary. </w:t>
      </w:r>
      <w:r>
        <w:rPr>
          <w:lang w:val="en-US"/>
        </w:rPr>
        <w:t xml:space="preserve">Participating partner organizations are asked to </w:t>
      </w:r>
      <w:r w:rsidR="00CB44DF" w:rsidRPr="0066601C">
        <w:rPr>
          <w:lang w:val="en-US"/>
        </w:rPr>
        <w:t xml:space="preserve">complete the </w:t>
      </w:r>
      <w:r w:rsidR="00EC5D19">
        <w:rPr>
          <w:lang w:val="en-US"/>
        </w:rPr>
        <w:t>PCNASP-CCT</w:t>
      </w:r>
      <w:r w:rsidR="00CB44DF" w:rsidRPr="0066601C">
        <w:rPr>
          <w:lang w:val="en-US"/>
        </w:rPr>
        <w:t xml:space="preserve"> and submit data to RTI</w:t>
      </w:r>
      <w:r w:rsidR="00EC5D19">
        <w:rPr>
          <w:lang w:val="en-US"/>
        </w:rPr>
        <w:t xml:space="preserve"> </w:t>
      </w:r>
      <w:r w:rsidR="002B0C34">
        <w:rPr>
          <w:lang w:val="en-US"/>
        </w:rPr>
        <w:t>twice</w:t>
      </w:r>
      <w:r w:rsidR="00CB44DF" w:rsidRPr="0066601C">
        <w:rPr>
          <w:lang w:val="en-US"/>
        </w:rPr>
        <w:t>.</w:t>
      </w:r>
      <w:r w:rsidR="002B0C34">
        <w:rPr>
          <w:lang w:val="en-US"/>
        </w:rPr>
        <w:t xml:space="preserve"> The first reporting period will cover the first </w:t>
      </w:r>
      <w:r w:rsidR="00745033">
        <w:rPr>
          <w:lang w:val="en-US"/>
        </w:rPr>
        <w:t>two</w:t>
      </w:r>
      <w:r w:rsidR="002B0C34">
        <w:rPr>
          <w:lang w:val="en-US"/>
        </w:rPr>
        <w:t xml:space="preserve"> years of this round of the Coverdell program (</w:t>
      </w:r>
      <w:r w:rsidR="00685CDA">
        <w:rPr>
          <w:lang w:val="en-US"/>
        </w:rPr>
        <w:t xml:space="preserve">July 1, 2015 to </w:t>
      </w:r>
      <w:r w:rsidR="00745033">
        <w:rPr>
          <w:lang w:val="en-US"/>
        </w:rPr>
        <w:t>June 30, 2017</w:t>
      </w:r>
      <w:r w:rsidR="00685CDA">
        <w:rPr>
          <w:lang w:val="en-US"/>
        </w:rPr>
        <w:t xml:space="preserve">) and the second reporting period will cover the </w:t>
      </w:r>
      <w:r w:rsidR="00745033">
        <w:rPr>
          <w:lang w:val="en-US"/>
        </w:rPr>
        <w:t>third</w:t>
      </w:r>
      <w:r w:rsidR="00685CDA">
        <w:rPr>
          <w:lang w:val="en-US"/>
        </w:rPr>
        <w:t xml:space="preserve"> year of the Coverdell program (</w:t>
      </w:r>
      <w:r w:rsidR="00745033">
        <w:rPr>
          <w:lang w:val="en-US"/>
        </w:rPr>
        <w:t>July</w:t>
      </w:r>
      <w:r w:rsidR="00BF4972">
        <w:rPr>
          <w:lang w:val="en-US"/>
        </w:rPr>
        <w:t xml:space="preserve"> </w:t>
      </w:r>
      <w:r w:rsidR="00745033">
        <w:rPr>
          <w:lang w:val="en-US"/>
        </w:rPr>
        <w:t>1, 2017</w:t>
      </w:r>
      <w:r w:rsidR="00685CDA">
        <w:rPr>
          <w:lang w:val="en-US"/>
        </w:rPr>
        <w:t xml:space="preserve"> to </w:t>
      </w:r>
      <w:r w:rsidR="00745033">
        <w:rPr>
          <w:lang w:val="en-US"/>
        </w:rPr>
        <w:t>June</w:t>
      </w:r>
      <w:r w:rsidR="00685CDA">
        <w:rPr>
          <w:lang w:val="en-US"/>
        </w:rPr>
        <w:t xml:space="preserve"> </w:t>
      </w:r>
      <w:r w:rsidR="00BF4972">
        <w:rPr>
          <w:lang w:val="en-US"/>
        </w:rPr>
        <w:t>3</w:t>
      </w:r>
      <w:r w:rsidR="00745033">
        <w:rPr>
          <w:lang w:val="en-US"/>
        </w:rPr>
        <w:t>0, 2018</w:t>
      </w:r>
      <w:r w:rsidR="00685CDA">
        <w:rPr>
          <w:lang w:val="en-US"/>
        </w:rPr>
        <w:t>).</w:t>
      </w:r>
      <w:r w:rsidR="00CB44DF" w:rsidRPr="0066601C">
        <w:rPr>
          <w:lang w:val="en-US"/>
        </w:rPr>
        <w:t xml:space="preserve"> </w:t>
      </w:r>
      <w:r w:rsidR="000F6C1B">
        <w:rPr>
          <w:lang w:val="en-US"/>
        </w:rPr>
        <w:t xml:space="preserve">A </w:t>
      </w:r>
      <w:r>
        <w:rPr>
          <w:lang w:val="en-US"/>
        </w:rPr>
        <w:t>participating partner</w:t>
      </w:r>
      <w:r w:rsidR="00CB44DF" w:rsidRPr="0066601C">
        <w:rPr>
          <w:lang w:val="en-US"/>
        </w:rPr>
        <w:t xml:space="preserve"> </w:t>
      </w:r>
      <w:r w:rsidR="006B1576">
        <w:rPr>
          <w:lang w:val="en-US"/>
        </w:rPr>
        <w:t>may choose to</w:t>
      </w:r>
      <w:r w:rsidR="006B1576" w:rsidRPr="0066601C">
        <w:rPr>
          <w:lang w:val="en-US"/>
        </w:rPr>
        <w:t xml:space="preserve"> </w:t>
      </w:r>
      <w:r w:rsidR="00CB44DF" w:rsidRPr="0066601C">
        <w:rPr>
          <w:lang w:val="en-US"/>
        </w:rPr>
        <w:t>appoint a</w:t>
      </w:r>
      <w:r w:rsidR="00412730">
        <w:rPr>
          <w:lang w:val="en-US"/>
        </w:rPr>
        <w:t>n</w:t>
      </w:r>
      <w:r w:rsidR="00CB44DF" w:rsidRPr="0066601C">
        <w:rPr>
          <w:lang w:val="en-US"/>
        </w:rPr>
        <w:t xml:space="preserve"> </w:t>
      </w:r>
      <w:r w:rsidR="00EC5D19">
        <w:rPr>
          <w:lang w:val="en-US"/>
        </w:rPr>
        <w:t>PCNASP-CCT</w:t>
      </w:r>
      <w:r w:rsidR="00CB44DF" w:rsidRPr="0066601C">
        <w:rPr>
          <w:lang w:val="en-US"/>
        </w:rPr>
        <w:t xml:space="preserve"> Coordinator who will be responsible for the cost data collection and reporting. This person should be a staff person who is familiar with everyday operations, management, and administration of all activities conducted </w:t>
      </w:r>
      <w:r w:rsidR="000F6C1B">
        <w:rPr>
          <w:lang w:val="en-US"/>
        </w:rPr>
        <w:t>to</w:t>
      </w:r>
      <w:r w:rsidR="00BB12E6">
        <w:rPr>
          <w:lang w:val="en-US"/>
        </w:rPr>
        <w:t xml:space="preserve"> support</w:t>
      </w:r>
      <w:r w:rsidR="000F6C1B">
        <w:rPr>
          <w:lang w:val="en-US"/>
        </w:rPr>
        <w:t xml:space="preserve"> implement</w:t>
      </w:r>
      <w:r w:rsidR="00BB12E6">
        <w:rPr>
          <w:lang w:val="en-US"/>
        </w:rPr>
        <w:t>ation of</w:t>
      </w:r>
      <w:r w:rsidR="000F6C1B">
        <w:rPr>
          <w:lang w:val="en-US"/>
        </w:rPr>
        <w:t xml:space="preserve"> </w:t>
      </w:r>
      <w:r w:rsidR="00EC5D19">
        <w:rPr>
          <w:lang w:val="en-US"/>
        </w:rPr>
        <w:t>PCNASP</w:t>
      </w:r>
      <w:r w:rsidR="00CB44DF" w:rsidRPr="0066601C">
        <w:rPr>
          <w:lang w:val="en-US"/>
        </w:rPr>
        <w:t xml:space="preserve">. When completing the </w:t>
      </w:r>
      <w:r w:rsidR="00EC5D19">
        <w:rPr>
          <w:lang w:val="en-US"/>
        </w:rPr>
        <w:t>PCNASP</w:t>
      </w:r>
      <w:r w:rsidR="000F6C1B">
        <w:rPr>
          <w:lang w:val="en-US"/>
        </w:rPr>
        <w:t>-</w:t>
      </w:r>
      <w:r w:rsidR="00EC5D19">
        <w:rPr>
          <w:lang w:val="en-US"/>
        </w:rPr>
        <w:t>CCT</w:t>
      </w:r>
      <w:r w:rsidR="00CB44DF" w:rsidRPr="0066601C">
        <w:rPr>
          <w:lang w:val="en-US"/>
        </w:rPr>
        <w:t xml:space="preserve">, this person is encouraged to seek assistance from other program staff members (e.g., those whose daily responsibilities include financial management </w:t>
      </w:r>
      <w:r w:rsidR="000F6C1B">
        <w:rPr>
          <w:lang w:val="en-US"/>
        </w:rPr>
        <w:t>for</w:t>
      </w:r>
      <w:r w:rsidR="00CB44DF" w:rsidRPr="0066601C">
        <w:rPr>
          <w:lang w:val="en-US"/>
        </w:rPr>
        <w:t xml:space="preserve"> the </w:t>
      </w:r>
      <w:r>
        <w:rPr>
          <w:lang w:val="en-US"/>
        </w:rPr>
        <w:t>organization</w:t>
      </w:r>
      <w:r w:rsidR="00CB44DF" w:rsidRPr="0066601C">
        <w:rPr>
          <w:lang w:val="en-US"/>
        </w:rPr>
        <w:t>).</w:t>
      </w:r>
    </w:p>
    <w:p w14:paraId="06353277" w14:textId="77777777" w:rsidR="00CB44DF" w:rsidRPr="0066601C" w:rsidRDefault="00CB44DF" w:rsidP="00CB44DF">
      <w:pPr>
        <w:pStyle w:val="Heading1"/>
        <w:rPr>
          <w:lang w:val="en-US"/>
        </w:rPr>
      </w:pPr>
      <w:bookmarkStart w:id="3" w:name="_Toc292708585"/>
      <w:bookmarkStart w:id="4" w:name="_Toc370906231"/>
      <w:r>
        <w:rPr>
          <w:lang w:val="en-US"/>
        </w:rPr>
        <w:t>3.</w:t>
      </w:r>
      <w:r>
        <w:rPr>
          <w:lang w:val="en-US"/>
        </w:rPr>
        <w:tab/>
      </w:r>
      <w:r w:rsidRPr="0066601C">
        <w:rPr>
          <w:lang w:val="en-US"/>
        </w:rPr>
        <w:t>When to Submit Cost Data</w:t>
      </w:r>
      <w:bookmarkEnd w:id="3"/>
      <w:bookmarkEnd w:id="4"/>
    </w:p>
    <w:p w14:paraId="41DDC42A" w14:textId="307600A7" w:rsidR="00CB44DF" w:rsidRPr="0066601C" w:rsidRDefault="00F351FC" w:rsidP="00CB44DF">
      <w:pPr>
        <w:pStyle w:val="BodyText1"/>
        <w:rPr>
          <w:lang w:val="en-US"/>
        </w:rPr>
      </w:pPr>
      <w:r>
        <w:rPr>
          <w:lang w:val="en-US"/>
        </w:rPr>
        <w:t>Participating organizations are asked</w:t>
      </w:r>
      <w:r w:rsidR="00CB44DF" w:rsidRPr="0066601C">
        <w:rPr>
          <w:lang w:val="en-US"/>
        </w:rPr>
        <w:t xml:space="preserve"> to complete the </w:t>
      </w:r>
      <w:r w:rsidR="00EC5D19">
        <w:rPr>
          <w:lang w:val="en-US"/>
        </w:rPr>
        <w:t>PCNASP</w:t>
      </w:r>
      <w:r w:rsidR="00412730">
        <w:rPr>
          <w:lang w:val="en-US"/>
        </w:rPr>
        <w:t>-</w:t>
      </w:r>
      <w:r w:rsidR="00EC5D19">
        <w:rPr>
          <w:lang w:val="en-US"/>
        </w:rPr>
        <w:t>CCT</w:t>
      </w:r>
      <w:r w:rsidR="00CB44DF" w:rsidRPr="0066601C">
        <w:rPr>
          <w:lang w:val="en-US"/>
        </w:rPr>
        <w:t xml:space="preserve"> and submit data to RTI </w:t>
      </w:r>
      <w:r w:rsidR="00685CDA">
        <w:rPr>
          <w:lang w:val="en-US"/>
        </w:rPr>
        <w:t>twice</w:t>
      </w:r>
      <w:r w:rsidR="00685CDA" w:rsidRPr="0066601C">
        <w:rPr>
          <w:lang w:val="en-US"/>
        </w:rPr>
        <w:t xml:space="preserve"> </w:t>
      </w:r>
      <w:r w:rsidR="00CB44DF" w:rsidRPr="0066601C">
        <w:rPr>
          <w:lang w:val="en-US"/>
        </w:rPr>
        <w:t xml:space="preserve">during the </w:t>
      </w:r>
      <w:r w:rsidR="00EC5D19">
        <w:rPr>
          <w:lang w:val="en-US"/>
        </w:rPr>
        <w:t>PCNASP</w:t>
      </w:r>
      <w:r w:rsidR="00412730">
        <w:rPr>
          <w:lang w:val="en-US"/>
        </w:rPr>
        <w:t xml:space="preserve"> project</w:t>
      </w:r>
      <w:r w:rsidR="00CB44DF" w:rsidRPr="0066601C">
        <w:rPr>
          <w:lang w:val="en-US"/>
        </w:rPr>
        <w:t xml:space="preserve"> period</w:t>
      </w:r>
      <w:r w:rsidR="00745033">
        <w:rPr>
          <w:lang w:val="en-US"/>
        </w:rPr>
        <w:t>: April/May 2018 and 2019</w:t>
      </w:r>
      <w:r w:rsidR="00CB44DF" w:rsidRPr="0066601C">
        <w:rPr>
          <w:lang w:val="en-US"/>
        </w:rPr>
        <w:t xml:space="preserve">. </w:t>
      </w:r>
      <w:r w:rsidR="00685CDA">
        <w:rPr>
          <w:lang w:val="en-US"/>
        </w:rPr>
        <w:t xml:space="preserve">The first reporting period will cover the first </w:t>
      </w:r>
      <w:r w:rsidR="00745033">
        <w:rPr>
          <w:lang w:val="en-US"/>
        </w:rPr>
        <w:t>two</w:t>
      </w:r>
      <w:r w:rsidR="00685CDA">
        <w:rPr>
          <w:lang w:val="en-US"/>
        </w:rPr>
        <w:t xml:space="preserve"> years of this round of the Coverdell program (July 1, 2015 to </w:t>
      </w:r>
      <w:r w:rsidR="00745033">
        <w:rPr>
          <w:lang w:val="en-US"/>
        </w:rPr>
        <w:t>June 30, 2017</w:t>
      </w:r>
      <w:r w:rsidR="00685CDA">
        <w:rPr>
          <w:lang w:val="en-US"/>
        </w:rPr>
        <w:t xml:space="preserve">) and the second reporting period will cover the </w:t>
      </w:r>
      <w:r w:rsidR="00745033">
        <w:rPr>
          <w:lang w:val="en-US"/>
        </w:rPr>
        <w:t>third</w:t>
      </w:r>
      <w:r w:rsidR="00685CDA">
        <w:rPr>
          <w:lang w:val="en-US"/>
        </w:rPr>
        <w:t xml:space="preserve"> year of the Coverdell program (</w:t>
      </w:r>
      <w:r w:rsidR="00745033">
        <w:rPr>
          <w:lang w:val="en-US"/>
        </w:rPr>
        <w:t>July 1, 2017</w:t>
      </w:r>
      <w:r w:rsidR="00685CDA">
        <w:rPr>
          <w:lang w:val="en-US"/>
        </w:rPr>
        <w:t xml:space="preserve"> to </w:t>
      </w:r>
      <w:r w:rsidR="00745033">
        <w:rPr>
          <w:lang w:val="en-US"/>
        </w:rPr>
        <w:t>June</w:t>
      </w:r>
      <w:r w:rsidR="00685CDA">
        <w:rPr>
          <w:lang w:val="en-US"/>
        </w:rPr>
        <w:t xml:space="preserve"> </w:t>
      </w:r>
      <w:r w:rsidR="00BF4972">
        <w:rPr>
          <w:lang w:val="en-US"/>
        </w:rPr>
        <w:t>3</w:t>
      </w:r>
      <w:r w:rsidR="00745033">
        <w:rPr>
          <w:lang w:val="en-US"/>
        </w:rPr>
        <w:t>0, 2018</w:t>
      </w:r>
      <w:r w:rsidR="00685CDA">
        <w:rPr>
          <w:lang w:val="en-US"/>
        </w:rPr>
        <w:t>).</w:t>
      </w:r>
      <w:r w:rsidR="00685CDA" w:rsidRPr="0066601C">
        <w:rPr>
          <w:lang w:val="en-US"/>
        </w:rPr>
        <w:t xml:space="preserve"> </w:t>
      </w:r>
      <w:r w:rsidR="00412730">
        <w:rPr>
          <w:lang w:val="en-US"/>
        </w:rPr>
        <w:t xml:space="preserve">The </w:t>
      </w:r>
      <w:r w:rsidR="00EC5D19">
        <w:rPr>
          <w:lang w:val="en-US"/>
        </w:rPr>
        <w:t>PCNASP</w:t>
      </w:r>
      <w:r w:rsidR="00412730">
        <w:rPr>
          <w:lang w:val="en-US"/>
        </w:rPr>
        <w:t>-</w:t>
      </w:r>
      <w:r w:rsidR="00EC5D19">
        <w:rPr>
          <w:lang w:val="en-US"/>
        </w:rPr>
        <w:t>CCT</w:t>
      </w:r>
      <w:r w:rsidR="00412730">
        <w:rPr>
          <w:lang w:val="en-US"/>
        </w:rPr>
        <w:t xml:space="preserve"> Coordinator at each </w:t>
      </w:r>
      <w:r w:rsidR="004943BE">
        <w:rPr>
          <w:lang w:val="en-US"/>
        </w:rPr>
        <w:t>organization</w:t>
      </w:r>
      <w:r w:rsidR="00787DFE">
        <w:rPr>
          <w:lang w:val="en-US"/>
        </w:rPr>
        <w:t xml:space="preserve"> will receive notice</w:t>
      </w:r>
      <w:r w:rsidR="00412730">
        <w:rPr>
          <w:lang w:val="en-US"/>
        </w:rPr>
        <w:t xml:space="preserve"> in advance of t</w:t>
      </w:r>
      <w:r w:rsidR="00787DFE">
        <w:rPr>
          <w:lang w:val="en-US"/>
        </w:rPr>
        <w:t xml:space="preserve">he data collection </w:t>
      </w:r>
      <w:r w:rsidR="00412730">
        <w:rPr>
          <w:lang w:val="en-US"/>
        </w:rPr>
        <w:t>each year and will receive reminders weekly over the study period until the final data is submitted</w:t>
      </w:r>
      <w:r w:rsidR="00CB44DF">
        <w:rPr>
          <w:lang w:val="en-US"/>
        </w:rPr>
        <w:t xml:space="preserve">. </w:t>
      </w:r>
    </w:p>
    <w:p w14:paraId="73BB5D4A" w14:textId="77777777" w:rsidR="00CB44DF" w:rsidRPr="0066601C" w:rsidRDefault="00CB44DF" w:rsidP="00AF57BC">
      <w:pPr>
        <w:pStyle w:val="Heading1"/>
        <w:ind w:left="1260"/>
        <w:rPr>
          <w:lang w:val="en-US"/>
        </w:rPr>
      </w:pPr>
      <w:bookmarkStart w:id="5" w:name="_Toc292708586"/>
      <w:bookmarkStart w:id="6" w:name="_Toc370906232"/>
      <w:bookmarkStart w:id="7" w:name="_Toc285182030"/>
      <w:r>
        <w:rPr>
          <w:lang w:val="en-US"/>
        </w:rPr>
        <w:t>4.</w:t>
      </w:r>
      <w:r>
        <w:rPr>
          <w:lang w:val="en-US"/>
        </w:rPr>
        <w:tab/>
      </w:r>
      <w:r w:rsidRPr="0066601C">
        <w:rPr>
          <w:lang w:val="en-US"/>
        </w:rPr>
        <w:t>Who to Contact for Questions</w:t>
      </w:r>
      <w:bookmarkEnd w:id="5"/>
      <w:bookmarkEnd w:id="6"/>
    </w:p>
    <w:p w14:paraId="5C24CE93" w14:textId="4B672E3E" w:rsidR="00CB44DF" w:rsidRPr="0066601C" w:rsidRDefault="00CB44DF" w:rsidP="007554DD">
      <w:pPr>
        <w:pStyle w:val="BodyText1"/>
      </w:pPr>
      <w:r w:rsidRPr="0066601C">
        <w:rPr>
          <w:lang w:val="en-US"/>
        </w:rPr>
        <w:t xml:space="preserve">Technical assistance (TA) on the </w:t>
      </w:r>
      <w:r w:rsidR="00EC5D19">
        <w:rPr>
          <w:lang w:val="en-US"/>
        </w:rPr>
        <w:t>PCNASP</w:t>
      </w:r>
      <w:r w:rsidR="00412730">
        <w:rPr>
          <w:lang w:val="en-US"/>
        </w:rPr>
        <w:t>-</w:t>
      </w:r>
      <w:r w:rsidR="00EC5D19">
        <w:rPr>
          <w:lang w:val="en-US"/>
        </w:rPr>
        <w:t>CCT</w:t>
      </w:r>
      <w:r w:rsidRPr="0066601C">
        <w:rPr>
          <w:lang w:val="en-US"/>
        </w:rPr>
        <w:t xml:space="preserve"> is provided by RTI. Please contact </w:t>
      </w:r>
      <w:r w:rsidR="00EC5D19">
        <w:rPr>
          <w:lang w:val="en-US"/>
        </w:rPr>
        <w:t>Ben Yarnoff</w:t>
      </w:r>
      <w:r w:rsidR="00412730">
        <w:rPr>
          <w:lang w:val="en-US"/>
        </w:rPr>
        <w:t xml:space="preserve"> (</w:t>
      </w:r>
      <w:hyperlink r:id="rId9" w:history="1">
        <w:r w:rsidR="00EC5D19" w:rsidRPr="00441FDC">
          <w:rPr>
            <w:rStyle w:val="Hyperlink"/>
            <w:lang w:val="en-US"/>
          </w:rPr>
          <w:t>byarnoff@rti.org</w:t>
        </w:r>
      </w:hyperlink>
      <w:r w:rsidR="00EC5D19">
        <w:rPr>
          <w:lang w:val="en-US"/>
        </w:rPr>
        <w:t xml:space="preserve"> </w:t>
      </w:r>
      <w:r w:rsidR="007554DD">
        <w:rPr>
          <w:lang w:val="en-US"/>
        </w:rPr>
        <w:t xml:space="preserve">or </w:t>
      </w:r>
      <w:r w:rsidR="00EC5D19">
        <w:rPr>
          <w:lang w:val="en-US"/>
        </w:rPr>
        <w:t>919-541-6640</w:t>
      </w:r>
      <w:r w:rsidR="007554DD">
        <w:rPr>
          <w:lang w:val="en-US"/>
        </w:rPr>
        <w:t xml:space="preserve">) </w:t>
      </w:r>
      <w:r w:rsidRPr="0066601C">
        <w:rPr>
          <w:lang w:val="en-US"/>
        </w:rPr>
        <w:t xml:space="preserve">if you have any questions regarding the </w:t>
      </w:r>
      <w:r w:rsidR="00EC5D19">
        <w:rPr>
          <w:lang w:val="en-US"/>
        </w:rPr>
        <w:t>PCNASP</w:t>
      </w:r>
      <w:r w:rsidR="007554DD">
        <w:rPr>
          <w:lang w:val="en-US"/>
        </w:rPr>
        <w:t>-</w:t>
      </w:r>
      <w:r w:rsidR="00EC5D19">
        <w:rPr>
          <w:lang w:val="en-US"/>
        </w:rPr>
        <w:t>CCT</w:t>
      </w:r>
      <w:r w:rsidRPr="0066601C">
        <w:rPr>
          <w:lang w:val="en-US"/>
        </w:rPr>
        <w:t xml:space="preserve">. </w:t>
      </w:r>
      <w:bookmarkEnd w:id="7"/>
      <w:r w:rsidR="00685CDA">
        <w:rPr>
          <w:lang w:val="en-US"/>
        </w:rPr>
        <w:t xml:space="preserve">For </w:t>
      </w:r>
      <w:r w:rsidR="00751016">
        <w:rPr>
          <w:lang w:val="en-US"/>
        </w:rPr>
        <w:t xml:space="preserve">general questions about the evaluation please contact the CDC Evaluation lead </w:t>
      </w:r>
      <w:r w:rsidR="00C718E9">
        <w:rPr>
          <w:lang w:val="en-US"/>
        </w:rPr>
        <w:t>Kincaid Lowe Beasley</w:t>
      </w:r>
      <w:r w:rsidR="00751016">
        <w:rPr>
          <w:lang w:val="en-US"/>
        </w:rPr>
        <w:t xml:space="preserve"> (</w:t>
      </w:r>
      <w:hyperlink r:id="rId10" w:history="1">
        <w:r w:rsidR="00C718E9" w:rsidRPr="009D6794">
          <w:rPr>
            <w:rStyle w:val="Hyperlink"/>
            <w:lang w:val="en-US"/>
          </w:rPr>
          <w:t>Klowe@cdc.gov</w:t>
        </w:r>
      </w:hyperlink>
      <w:r w:rsidR="00C718E9">
        <w:rPr>
          <w:lang w:val="en-US"/>
        </w:rPr>
        <w:t xml:space="preserve"> or 404-718-6633</w:t>
      </w:r>
      <w:r w:rsidR="00751016">
        <w:rPr>
          <w:lang w:val="en-US"/>
        </w:rPr>
        <w:t>) or the RTI evaluation lead Stephanie Teixeira-Poit (</w:t>
      </w:r>
      <w:hyperlink r:id="rId11" w:history="1">
        <w:r w:rsidR="00751016" w:rsidRPr="004B5006">
          <w:rPr>
            <w:rStyle w:val="Hyperlink"/>
            <w:lang w:val="en-US"/>
          </w:rPr>
          <w:t>steixeira@rti.org</w:t>
        </w:r>
      </w:hyperlink>
      <w:r w:rsidR="00751016">
        <w:rPr>
          <w:lang w:val="en-US"/>
        </w:rPr>
        <w:t xml:space="preserve"> or </w:t>
      </w:r>
      <w:r w:rsidR="00751016" w:rsidRPr="00751016">
        <w:rPr>
          <w:lang w:val="en-US"/>
        </w:rPr>
        <w:t>919-541-5915</w:t>
      </w:r>
      <w:r w:rsidR="00751016">
        <w:rPr>
          <w:lang w:val="en-US"/>
        </w:rPr>
        <w:t xml:space="preserve">). </w:t>
      </w:r>
    </w:p>
    <w:p w14:paraId="0B15BBBE" w14:textId="28A27A48" w:rsidR="00CB44DF" w:rsidRPr="0066601C" w:rsidRDefault="00CB44DF" w:rsidP="00CB44DF">
      <w:pPr>
        <w:pStyle w:val="Heading1"/>
        <w:rPr>
          <w:lang w:val="en-US"/>
        </w:rPr>
      </w:pPr>
      <w:bookmarkStart w:id="8" w:name="_Toc292708587"/>
      <w:bookmarkStart w:id="9" w:name="_Toc370906233"/>
      <w:r>
        <w:rPr>
          <w:lang w:val="en-US"/>
        </w:rPr>
        <w:t>5.</w:t>
      </w:r>
      <w:r>
        <w:rPr>
          <w:lang w:val="en-US"/>
        </w:rPr>
        <w:tab/>
      </w:r>
      <w:r w:rsidRPr="0066601C">
        <w:rPr>
          <w:lang w:val="en-US"/>
        </w:rPr>
        <w:t xml:space="preserve">How to Access the </w:t>
      </w:r>
      <w:bookmarkEnd w:id="8"/>
      <w:bookmarkEnd w:id="9"/>
      <w:r w:rsidR="00EC5D19">
        <w:rPr>
          <w:lang w:val="en-US"/>
        </w:rPr>
        <w:t>PCNASP</w:t>
      </w:r>
      <w:r w:rsidR="007554DD">
        <w:rPr>
          <w:lang w:val="en-US"/>
        </w:rPr>
        <w:t>-</w:t>
      </w:r>
      <w:r w:rsidR="00EC5D19">
        <w:rPr>
          <w:lang w:val="en-US"/>
        </w:rPr>
        <w:t>CCT</w:t>
      </w:r>
    </w:p>
    <w:p w14:paraId="5BD00F6F" w14:textId="5065D7E4" w:rsidR="00CB44DF" w:rsidRPr="0066601C" w:rsidRDefault="00CB44DF" w:rsidP="00CB44DF">
      <w:pPr>
        <w:pStyle w:val="BodyText1"/>
        <w:rPr>
          <w:lang w:val="en-US"/>
        </w:rPr>
      </w:pPr>
      <w:r w:rsidRPr="0066601C">
        <w:rPr>
          <w:lang w:val="en-US"/>
        </w:rPr>
        <w:t xml:space="preserve">The </w:t>
      </w:r>
      <w:r w:rsidR="00EC5D19">
        <w:rPr>
          <w:lang w:val="en-US"/>
        </w:rPr>
        <w:t>PCNASP</w:t>
      </w:r>
      <w:r w:rsidR="007554DD">
        <w:rPr>
          <w:lang w:val="en-US"/>
        </w:rPr>
        <w:t>-</w:t>
      </w:r>
      <w:r w:rsidR="00EC5D19">
        <w:rPr>
          <w:lang w:val="en-US"/>
        </w:rPr>
        <w:t>CCT</w:t>
      </w:r>
      <w:r w:rsidRPr="0066601C">
        <w:rPr>
          <w:lang w:val="en-US"/>
        </w:rPr>
        <w:t xml:space="preserve"> can be accessed via the </w:t>
      </w:r>
      <w:r w:rsidR="0046448C">
        <w:rPr>
          <w:lang w:val="en-US"/>
        </w:rPr>
        <w:t xml:space="preserve">secure, password protected </w:t>
      </w:r>
      <w:r w:rsidR="00EC5D19">
        <w:rPr>
          <w:lang w:val="en-US"/>
        </w:rPr>
        <w:t>PCNASP</w:t>
      </w:r>
      <w:r w:rsidR="007554DD">
        <w:rPr>
          <w:lang w:val="en-US"/>
        </w:rPr>
        <w:t>-</w:t>
      </w:r>
      <w:r w:rsidR="00EC5D19">
        <w:rPr>
          <w:lang w:val="en-US"/>
        </w:rPr>
        <w:t>CCT</w:t>
      </w:r>
      <w:r w:rsidRPr="0066601C">
        <w:rPr>
          <w:lang w:val="en-US"/>
        </w:rPr>
        <w:t xml:space="preserve"> Web site (</w:t>
      </w:r>
      <w:r w:rsidR="00DA092B">
        <w:rPr>
          <w:lang w:val="en-US"/>
        </w:rPr>
        <w:t>coverdellcoststudy</w:t>
      </w:r>
      <w:r w:rsidR="007554DD">
        <w:rPr>
          <w:lang w:val="en-US"/>
        </w:rPr>
        <w:t>.rt.org</w:t>
      </w:r>
      <w:r w:rsidRPr="0066601C">
        <w:rPr>
          <w:lang w:val="en-US"/>
        </w:rPr>
        <w:t xml:space="preserve">). Once on the </w:t>
      </w:r>
      <w:r>
        <w:rPr>
          <w:lang w:val="en-US"/>
        </w:rPr>
        <w:t>Log-in</w:t>
      </w:r>
      <w:r w:rsidRPr="0066601C">
        <w:rPr>
          <w:lang w:val="en-US"/>
        </w:rPr>
        <w:t xml:space="preserve"> </w:t>
      </w:r>
      <w:r w:rsidR="00720D74">
        <w:rPr>
          <w:lang w:val="en-US"/>
        </w:rPr>
        <w:t>Screen</w:t>
      </w:r>
      <w:r w:rsidRPr="0066601C">
        <w:rPr>
          <w:lang w:val="en-US"/>
        </w:rPr>
        <w:t xml:space="preserve"> (</w:t>
      </w:r>
      <w:r w:rsidR="00081297">
        <w:rPr>
          <w:b/>
          <w:bCs/>
          <w:i/>
          <w:iCs/>
          <w:lang w:val="en-US"/>
        </w:rPr>
        <w:t>Exhibit 1</w:t>
      </w:r>
      <w:r w:rsidRPr="0066601C">
        <w:rPr>
          <w:lang w:val="en-US"/>
        </w:rPr>
        <w:t xml:space="preserve">), you will be asked to enter your </w:t>
      </w:r>
      <w:r>
        <w:rPr>
          <w:lang w:val="en-US"/>
        </w:rPr>
        <w:t>log-in</w:t>
      </w:r>
      <w:r w:rsidRPr="0066601C">
        <w:rPr>
          <w:lang w:val="en-US"/>
        </w:rPr>
        <w:t xml:space="preserve"> information, which </w:t>
      </w:r>
      <w:r w:rsidR="00787DFE">
        <w:rPr>
          <w:lang w:val="en-US"/>
        </w:rPr>
        <w:t>will be</w:t>
      </w:r>
      <w:r w:rsidRPr="0066601C">
        <w:rPr>
          <w:lang w:val="en-US"/>
        </w:rPr>
        <w:t xml:space="preserve"> provided to you </w:t>
      </w:r>
      <w:r w:rsidR="00081297">
        <w:rPr>
          <w:lang w:val="en-US"/>
        </w:rPr>
        <w:t xml:space="preserve">via email by </w:t>
      </w:r>
      <w:r w:rsidR="001B4ABA">
        <w:rPr>
          <w:lang w:val="en-US"/>
        </w:rPr>
        <w:t>RTI</w:t>
      </w:r>
      <w:r w:rsidRPr="0066601C">
        <w:rPr>
          <w:lang w:val="en-US"/>
        </w:rPr>
        <w:t xml:space="preserve">. Please enter your </w:t>
      </w:r>
      <w:r>
        <w:rPr>
          <w:lang w:val="en-US"/>
        </w:rPr>
        <w:t>log-in</w:t>
      </w:r>
      <w:r w:rsidRPr="0066601C">
        <w:rPr>
          <w:lang w:val="en-US"/>
        </w:rPr>
        <w:t xml:space="preserve"> information on this screen.</w:t>
      </w:r>
    </w:p>
    <w:p w14:paraId="57ED03FE" w14:textId="77777777" w:rsidR="00CB44DF" w:rsidRPr="0066601C" w:rsidRDefault="00CB44DF" w:rsidP="00CB44DF">
      <w:pPr>
        <w:pStyle w:val="BodyText1"/>
        <w:rPr>
          <w:lang w:val="en-US"/>
        </w:rPr>
      </w:pPr>
      <w:r w:rsidRPr="0066601C">
        <w:rPr>
          <w:lang w:val="en-US"/>
        </w:rPr>
        <w:t xml:space="preserve">To change your password, check the </w:t>
      </w:r>
      <w:r w:rsidRPr="0066601C">
        <w:rPr>
          <w:i/>
          <w:lang w:val="en-US"/>
        </w:rPr>
        <w:t>Change Password</w:t>
      </w:r>
      <w:r w:rsidRPr="0066601C">
        <w:rPr>
          <w:lang w:val="en-US"/>
        </w:rPr>
        <w:t xml:space="preserve"> checkbox. Remember to write down your password and keep it in a safe place. If you forget your password or need help logging in, click on the </w:t>
      </w:r>
      <w:r w:rsidRPr="0066601C">
        <w:rPr>
          <w:i/>
          <w:lang w:val="en-US"/>
        </w:rPr>
        <w:t>Need help logging in?</w:t>
      </w:r>
      <w:r w:rsidRPr="0066601C">
        <w:rPr>
          <w:lang w:val="en-US"/>
        </w:rPr>
        <w:t xml:space="preserve"> link. An e-mail window will open addressed to the Web site administrator. Please include your username in the e-mail text, describe the problem you are having with the </w:t>
      </w:r>
      <w:r>
        <w:rPr>
          <w:lang w:val="en-US"/>
        </w:rPr>
        <w:t>Log-in</w:t>
      </w:r>
      <w:r w:rsidRPr="0066601C">
        <w:rPr>
          <w:lang w:val="en-US"/>
        </w:rPr>
        <w:t xml:space="preserve"> screen, and send the e-mail to the address indicated.</w:t>
      </w:r>
    </w:p>
    <w:p w14:paraId="3ABF0BFA" w14:textId="55DA2141" w:rsidR="00CB44DF" w:rsidRDefault="00CB44DF" w:rsidP="00CB44DF">
      <w:pPr>
        <w:pStyle w:val="BodyText1"/>
        <w:rPr>
          <w:lang w:val="en-US"/>
        </w:rPr>
      </w:pPr>
      <w:bookmarkStart w:id="10" w:name="_Toc285182031"/>
      <w:r w:rsidRPr="0066601C">
        <w:rPr>
          <w:lang w:val="en-US"/>
        </w:rPr>
        <w:t xml:space="preserve">After logging in, please navigate through the </w:t>
      </w:r>
      <w:r w:rsidR="00EC5D19">
        <w:rPr>
          <w:lang w:val="en-US"/>
        </w:rPr>
        <w:t>PCNASP</w:t>
      </w:r>
      <w:r w:rsidR="00081297">
        <w:rPr>
          <w:lang w:val="en-US"/>
        </w:rPr>
        <w:t>-</w:t>
      </w:r>
      <w:r w:rsidR="00EC5D19">
        <w:rPr>
          <w:lang w:val="en-US"/>
        </w:rPr>
        <w:t>CCT</w:t>
      </w:r>
      <w:r w:rsidRPr="0066601C">
        <w:rPr>
          <w:lang w:val="en-US"/>
        </w:rPr>
        <w:t xml:space="preserve"> screens using the menu buttons located on top of the screen and review and enter the required information.</w:t>
      </w:r>
    </w:p>
    <w:p w14:paraId="4E3B5474" w14:textId="2F90D856" w:rsidR="00CB44DF" w:rsidRDefault="00081297" w:rsidP="00CB44DF">
      <w:pPr>
        <w:pStyle w:val="FigureTitle"/>
      </w:pPr>
      <w:bookmarkStart w:id="11" w:name="_Toc316562230"/>
      <w:bookmarkStart w:id="12" w:name="_Toc339266550"/>
      <w:r>
        <w:rPr>
          <w:noProof/>
        </w:rPr>
        <mc:AlternateContent>
          <mc:Choice Requires="wps">
            <w:drawing>
              <wp:anchor distT="45720" distB="45720" distL="114300" distR="114300" simplePos="0" relativeHeight="251665408" behindDoc="0" locked="0" layoutInCell="1" allowOverlap="1" wp14:anchorId="1D7F3382" wp14:editId="423CE91D">
                <wp:simplePos x="0" y="0"/>
                <wp:positionH relativeFrom="column">
                  <wp:posOffset>19050</wp:posOffset>
                </wp:positionH>
                <wp:positionV relativeFrom="paragraph">
                  <wp:posOffset>255905</wp:posOffset>
                </wp:positionV>
                <wp:extent cx="5962650" cy="2209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209800"/>
                        </a:xfrm>
                        <a:prstGeom prst="rect">
                          <a:avLst/>
                        </a:prstGeom>
                        <a:solidFill>
                          <a:srgbClr val="FFFFFF"/>
                        </a:solidFill>
                        <a:ln w="9525">
                          <a:solidFill>
                            <a:srgbClr val="000000"/>
                          </a:solidFill>
                          <a:miter lim="800000"/>
                          <a:headEnd/>
                          <a:tailEnd/>
                        </a:ln>
                      </wps:spPr>
                      <wps:txbx>
                        <w:txbxContent>
                          <w:p w14:paraId="70890965" w14:textId="4CF0326E" w:rsidR="002C25CB" w:rsidRDefault="002C25CB">
                            <w:r>
                              <w:rPr>
                                <w:noProof/>
                              </w:rPr>
                              <w:drawing>
                                <wp:inline distT="0" distB="0" distL="0" distR="0" wp14:anchorId="35CB96E1" wp14:editId="65F65C7B">
                                  <wp:extent cx="5644136" cy="1971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60184" cy="197728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20.15pt;width:469.5pt;height:17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">
                <v:textbox>
                  <w:txbxContent>
                    <w:p w14:paraId="70890965" w14:textId="4CF0326E" w:rsidR="002C25CB" w:rsidRDefault="002C25CB">
                      <w:r>
                        <w:rPr>
                          <w:noProof/>
                        </w:rPr>
                        <w:drawing>
                          <wp:inline distT="0" distB="0" distL="0" distR="0" wp14:anchorId="35CB96E1" wp14:editId="65F65C7B">
                            <wp:extent cx="5644136" cy="1971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60184" cy="1977281"/>
                                    </a:xfrm>
                                    <a:prstGeom prst="rect">
                                      <a:avLst/>
                                    </a:prstGeom>
                                  </pic:spPr>
                                </pic:pic>
                              </a:graphicData>
                            </a:graphic>
                          </wp:inline>
                        </w:drawing>
                      </w:r>
                    </w:p>
                  </w:txbxContent>
                </v:textbox>
                <w10:wrap type="square"/>
              </v:shape>
            </w:pict>
          </mc:Fallback>
        </mc:AlternateContent>
      </w:r>
      <w:r>
        <w:t>Exhibit 1</w:t>
      </w:r>
      <w:r w:rsidR="00CB44DF" w:rsidRPr="0066601C">
        <w:t>.</w:t>
      </w:r>
      <w:r w:rsidR="00CB44DF" w:rsidRPr="0066601C">
        <w:tab/>
      </w:r>
      <w:r w:rsidR="00EC5D19">
        <w:t>PCNASP</w:t>
      </w:r>
      <w:r>
        <w:t>-</w:t>
      </w:r>
      <w:r w:rsidR="00EC5D19">
        <w:t>CCT</w:t>
      </w:r>
      <w:r w:rsidR="00CB44DF" w:rsidRPr="0066601C">
        <w:t xml:space="preserve"> </w:t>
      </w:r>
      <w:r w:rsidR="00CB44DF">
        <w:t>Log-in</w:t>
      </w:r>
      <w:r w:rsidR="00CB44DF" w:rsidRPr="0066601C">
        <w:t xml:space="preserve"> </w:t>
      </w:r>
      <w:bookmarkEnd w:id="10"/>
      <w:bookmarkEnd w:id="11"/>
      <w:bookmarkEnd w:id="12"/>
      <w:r w:rsidR="00720D74">
        <w:t>Screen</w:t>
      </w:r>
    </w:p>
    <w:p w14:paraId="5523CFCA" w14:textId="2D1EDA03" w:rsidR="00CB44DF" w:rsidRPr="0066601C" w:rsidRDefault="00CB44DF" w:rsidP="00CB44DF">
      <w:pPr>
        <w:pStyle w:val="figurewobox"/>
        <w:rPr>
          <w:noProof/>
        </w:rPr>
      </w:pPr>
    </w:p>
    <w:p w14:paraId="59E75691" w14:textId="3CE4042A" w:rsidR="00CB44DF" w:rsidRDefault="00CB44DF" w:rsidP="00CB44DF">
      <w:pPr>
        <w:pStyle w:val="Source1"/>
      </w:pPr>
    </w:p>
    <w:p w14:paraId="5F290159" w14:textId="77777777" w:rsidR="00F351FC" w:rsidRDefault="00F351FC">
      <w:pPr>
        <w:spacing w:after="160" w:line="259" w:lineRule="auto"/>
        <w:rPr>
          <w:rFonts w:ascii="Verdana" w:eastAsia="MS Mincho" w:hAnsi="Verdana" w:cs="Times New Roman"/>
          <w:b/>
          <w:caps/>
          <w:kern w:val="28"/>
          <w:sz w:val="26"/>
          <w:szCs w:val="28"/>
          <w:lang w:eastAsia="x-none"/>
        </w:rPr>
      </w:pPr>
      <w:bookmarkStart w:id="13" w:name="_Toc292708588"/>
      <w:bookmarkStart w:id="14" w:name="_Toc370906234"/>
      <w:r>
        <w:br w:type="page"/>
      </w:r>
    </w:p>
    <w:p w14:paraId="1AF0DEE1" w14:textId="51E87DA5" w:rsidR="00CB44DF" w:rsidRPr="0066601C" w:rsidRDefault="00CB44DF" w:rsidP="00CB44DF">
      <w:pPr>
        <w:pStyle w:val="Heading1"/>
        <w:rPr>
          <w:lang w:val="en-US"/>
        </w:rPr>
      </w:pPr>
      <w:r>
        <w:rPr>
          <w:lang w:val="en-US"/>
        </w:rPr>
        <w:t>6.</w:t>
      </w:r>
      <w:r>
        <w:rPr>
          <w:lang w:val="en-US"/>
        </w:rPr>
        <w:tab/>
      </w:r>
      <w:r w:rsidR="00EC5D19">
        <w:rPr>
          <w:lang w:val="en-US"/>
        </w:rPr>
        <w:t>PCNASP</w:t>
      </w:r>
      <w:r w:rsidR="00081297">
        <w:rPr>
          <w:lang w:val="en-US"/>
        </w:rPr>
        <w:t>-</w:t>
      </w:r>
      <w:r w:rsidR="00EC5D19">
        <w:rPr>
          <w:lang w:val="en-US"/>
        </w:rPr>
        <w:t>CCT</w:t>
      </w:r>
      <w:r w:rsidRPr="0066601C">
        <w:rPr>
          <w:lang w:val="en-US"/>
        </w:rPr>
        <w:t xml:space="preserve"> Data Screens</w:t>
      </w:r>
      <w:bookmarkEnd w:id="13"/>
      <w:bookmarkEnd w:id="14"/>
    </w:p>
    <w:p w14:paraId="25A32E4A" w14:textId="236433E0" w:rsidR="00CB44DF" w:rsidRPr="0066601C" w:rsidRDefault="00CB44DF" w:rsidP="00CB44DF">
      <w:pPr>
        <w:pStyle w:val="BodyText1"/>
        <w:rPr>
          <w:lang w:val="en-US"/>
        </w:rPr>
      </w:pPr>
      <w:r w:rsidRPr="0066601C">
        <w:rPr>
          <w:lang w:val="en-US"/>
        </w:rPr>
        <w:t xml:space="preserve">The </w:t>
      </w:r>
      <w:r w:rsidR="00EC5D19">
        <w:rPr>
          <w:lang w:val="en-US"/>
        </w:rPr>
        <w:t>PCNASP</w:t>
      </w:r>
      <w:r w:rsidR="00081297">
        <w:rPr>
          <w:lang w:val="en-US"/>
        </w:rPr>
        <w:t>-</w:t>
      </w:r>
      <w:r w:rsidR="00EC5D19">
        <w:rPr>
          <w:lang w:val="en-US"/>
        </w:rPr>
        <w:t>CCT</w:t>
      </w:r>
      <w:r w:rsidRPr="0066601C">
        <w:rPr>
          <w:lang w:val="en-US"/>
        </w:rPr>
        <w:t xml:space="preserve"> menu consists of the following screens:</w:t>
      </w:r>
    </w:p>
    <w:p w14:paraId="00338A7A" w14:textId="77777777" w:rsidR="00CB44DF" w:rsidRPr="0066601C" w:rsidRDefault="00CB44DF" w:rsidP="00CB44DF">
      <w:pPr>
        <w:pStyle w:val="bullets"/>
      </w:pPr>
      <w:r w:rsidRPr="0066601C">
        <w:t>Home</w:t>
      </w:r>
    </w:p>
    <w:p w14:paraId="2B88266D" w14:textId="77777777" w:rsidR="00F351FC" w:rsidRDefault="00F351FC" w:rsidP="00AF57BC">
      <w:pPr>
        <w:pStyle w:val="bullets"/>
      </w:pPr>
      <w:r>
        <w:t xml:space="preserve">Organization Characteristics </w:t>
      </w:r>
    </w:p>
    <w:p w14:paraId="2CB99193" w14:textId="028CDF5F" w:rsidR="00962C79" w:rsidRDefault="00962C79" w:rsidP="00AF57BC">
      <w:pPr>
        <w:pStyle w:val="bullets"/>
      </w:pPr>
      <w:r>
        <w:t xml:space="preserve">Labor </w:t>
      </w:r>
    </w:p>
    <w:p w14:paraId="57775FC9" w14:textId="59FA020E" w:rsidR="00962C79" w:rsidRPr="0066601C" w:rsidRDefault="00962C79" w:rsidP="00AF57BC">
      <w:pPr>
        <w:pStyle w:val="bullets"/>
      </w:pPr>
      <w:r>
        <w:t>Non-Labor</w:t>
      </w:r>
    </w:p>
    <w:p w14:paraId="65D354FA" w14:textId="77777777" w:rsidR="00CB44DF" w:rsidRPr="0066601C" w:rsidRDefault="00CB44DF" w:rsidP="00CB44DF">
      <w:pPr>
        <w:pStyle w:val="bullets"/>
      </w:pPr>
      <w:r w:rsidRPr="0066601C">
        <w:t>Confirmation</w:t>
      </w:r>
    </w:p>
    <w:p w14:paraId="776FEDE8" w14:textId="77777777" w:rsidR="00CB44DF" w:rsidRPr="0066601C" w:rsidRDefault="00CB44DF" w:rsidP="00CB44DF">
      <w:pPr>
        <w:pStyle w:val="bullets"/>
      </w:pPr>
      <w:r w:rsidRPr="0066601C">
        <w:t>Logout</w:t>
      </w:r>
    </w:p>
    <w:p w14:paraId="3589C688" w14:textId="13DFDFB2" w:rsidR="00962C79" w:rsidRDefault="00962C79" w:rsidP="00CB44DF">
      <w:pPr>
        <w:pStyle w:val="BodyText1"/>
        <w:rPr>
          <w:lang w:val="en-US"/>
        </w:rPr>
      </w:pPr>
      <w:r>
        <w:rPr>
          <w:lang w:val="en-US"/>
        </w:rPr>
        <w:t>Use the menu at the top of the screen (</w:t>
      </w:r>
      <w:r w:rsidRPr="00962C79">
        <w:rPr>
          <w:b/>
          <w:i/>
          <w:lang w:val="en-US"/>
        </w:rPr>
        <w:t>Exhibit 2</w:t>
      </w:r>
      <w:r>
        <w:rPr>
          <w:lang w:val="en-US"/>
        </w:rPr>
        <w:t xml:space="preserve">) to navigate through the screens. </w:t>
      </w:r>
    </w:p>
    <w:p w14:paraId="7E4AA857" w14:textId="50332A2D" w:rsidR="00962C79" w:rsidRDefault="00962C79" w:rsidP="00962C79">
      <w:pPr>
        <w:pStyle w:val="FigureTitle"/>
      </w:pPr>
      <w:r>
        <w:rPr>
          <w:noProof/>
        </w:rPr>
        <mc:AlternateContent>
          <mc:Choice Requires="wps">
            <w:drawing>
              <wp:anchor distT="45720" distB="45720" distL="114300" distR="114300" simplePos="0" relativeHeight="251669504" behindDoc="0" locked="0" layoutInCell="1" allowOverlap="1" wp14:anchorId="11290885" wp14:editId="737630AB">
                <wp:simplePos x="0" y="0"/>
                <wp:positionH relativeFrom="column">
                  <wp:posOffset>18415</wp:posOffset>
                </wp:positionH>
                <wp:positionV relativeFrom="paragraph">
                  <wp:posOffset>251460</wp:posOffset>
                </wp:positionV>
                <wp:extent cx="6048375" cy="8191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819150"/>
                        </a:xfrm>
                        <a:prstGeom prst="rect">
                          <a:avLst/>
                        </a:prstGeom>
                        <a:solidFill>
                          <a:srgbClr val="FFFFFF"/>
                        </a:solidFill>
                        <a:ln w="9525">
                          <a:solidFill>
                            <a:srgbClr val="000000"/>
                          </a:solidFill>
                          <a:miter lim="800000"/>
                          <a:headEnd/>
                          <a:tailEnd/>
                        </a:ln>
                      </wps:spPr>
                      <wps:txbx>
                        <w:txbxContent>
                          <w:p w14:paraId="0E91C119" w14:textId="7AA1F692" w:rsidR="002C25CB" w:rsidRDefault="002C25CB" w:rsidP="00962C79">
                            <w:r>
                              <w:rPr>
                                <w:noProof/>
                              </w:rPr>
                              <w:drawing>
                                <wp:inline distT="0" distB="0" distL="0" distR="0" wp14:anchorId="327D4756" wp14:editId="0B26714E">
                                  <wp:extent cx="5829300" cy="7188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29300" cy="7188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5pt;margin-top:19.8pt;width:476.25pt;height:6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">
                <v:textbox>
                  <w:txbxContent>
                    <w:p w14:paraId="0E91C119" w14:textId="7AA1F692" w:rsidR="002C25CB" w:rsidRDefault="002C25CB" w:rsidP="00962C79">
                      <w:r>
                        <w:rPr>
                          <w:noProof/>
                        </w:rPr>
                        <w:drawing>
                          <wp:inline distT="0" distB="0" distL="0" distR="0" wp14:anchorId="327D4756" wp14:editId="0B26714E">
                            <wp:extent cx="5829300" cy="7188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29300" cy="718820"/>
                                    </a:xfrm>
                                    <a:prstGeom prst="rect">
                                      <a:avLst/>
                                    </a:prstGeom>
                                  </pic:spPr>
                                </pic:pic>
                              </a:graphicData>
                            </a:graphic>
                          </wp:inline>
                        </w:drawing>
                      </w:r>
                    </w:p>
                  </w:txbxContent>
                </v:textbox>
                <w10:wrap type="square"/>
              </v:shape>
            </w:pict>
          </mc:Fallback>
        </mc:AlternateContent>
      </w:r>
      <w:r>
        <w:t>Exhibit 2</w:t>
      </w:r>
      <w:r w:rsidRPr="0066601C">
        <w:t>.</w:t>
      </w:r>
      <w:r w:rsidRPr="0066601C">
        <w:tab/>
      </w:r>
      <w:r>
        <w:t>PCNASP-CCT</w:t>
      </w:r>
      <w:r w:rsidRPr="0066601C">
        <w:t xml:space="preserve"> </w:t>
      </w:r>
      <w:r>
        <w:t>Menu</w:t>
      </w:r>
    </w:p>
    <w:p w14:paraId="16AF0762" w14:textId="77777777" w:rsidR="00962C79" w:rsidRDefault="00962C79" w:rsidP="00962C79">
      <w:pPr>
        <w:rPr>
          <w:rFonts w:ascii="Verdana" w:eastAsia="MS Mincho" w:hAnsi="Verdana" w:cs="Times New Roman"/>
          <w:sz w:val="20"/>
          <w:szCs w:val="20"/>
          <w:lang w:eastAsia="x-none"/>
        </w:rPr>
      </w:pPr>
    </w:p>
    <w:p w14:paraId="01B345F8" w14:textId="2D530281" w:rsidR="00962C79" w:rsidRPr="00962C79" w:rsidRDefault="00962C79" w:rsidP="00962C79">
      <w:pPr>
        <w:rPr>
          <w:rFonts w:ascii="Verdana" w:eastAsia="MS Mincho" w:hAnsi="Verdana" w:cs="Times New Roman"/>
          <w:sz w:val="20"/>
          <w:szCs w:val="20"/>
          <w:lang w:eastAsia="x-none"/>
        </w:rPr>
      </w:pPr>
      <w:r w:rsidRPr="00962C79">
        <w:rPr>
          <w:rFonts w:ascii="Verdana" w:eastAsia="MS Mincho" w:hAnsi="Verdana" w:cs="Times New Roman"/>
          <w:sz w:val="20"/>
          <w:szCs w:val="20"/>
          <w:lang w:eastAsia="x-none"/>
        </w:rPr>
        <w:t>This Cost Collection Tool (CCT) is designed to capture and track total actual costs of the Coverdell program</w:t>
      </w:r>
      <w:r w:rsidR="001B4ABA">
        <w:rPr>
          <w:rFonts w:ascii="Verdana" w:eastAsia="MS Mincho" w:hAnsi="Verdana" w:cs="Times New Roman"/>
          <w:sz w:val="20"/>
          <w:szCs w:val="20"/>
          <w:lang w:eastAsia="x-none"/>
        </w:rPr>
        <w:t xml:space="preserve"> from the partner perspective</w:t>
      </w:r>
      <w:r w:rsidRPr="00962C79">
        <w:rPr>
          <w:rFonts w:ascii="Verdana" w:eastAsia="MS Mincho" w:hAnsi="Verdana" w:cs="Times New Roman"/>
          <w:sz w:val="20"/>
          <w:szCs w:val="20"/>
          <w:lang w:eastAsia="x-none"/>
        </w:rPr>
        <w:t xml:space="preserve">. </w:t>
      </w:r>
    </w:p>
    <w:p w14:paraId="0CE2D2AD" w14:textId="4B44C234" w:rsidR="00962C79" w:rsidRPr="00962C79" w:rsidRDefault="00962C79" w:rsidP="00962C79">
      <w:pPr>
        <w:rPr>
          <w:rFonts w:ascii="Verdana" w:eastAsia="MS Mincho" w:hAnsi="Verdana" w:cs="Times New Roman"/>
          <w:sz w:val="20"/>
          <w:szCs w:val="20"/>
          <w:lang w:eastAsia="x-none"/>
        </w:rPr>
      </w:pPr>
      <w:r w:rsidRPr="00962C79">
        <w:rPr>
          <w:rFonts w:ascii="Verdana" w:eastAsia="MS Mincho" w:hAnsi="Verdana" w:cs="Times New Roman"/>
          <w:sz w:val="20"/>
          <w:szCs w:val="20"/>
          <w:u w:val="single"/>
          <w:lang w:eastAsia="x-none"/>
        </w:rPr>
        <w:t xml:space="preserve">The CCT asks you for cost information for </w:t>
      </w:r>
      <w:r w:rsidR="00F351FC">
        <w:rPr>
          <w:rFonts w:ascii="Verdana" w:eastAsia="MS Mincho" w:hAnsi="Verdana" w:cs="Times New Roman"/>
          <w:sz w:val="20"/>
          <w:szCs w:val="20"/>
          <w:u w:val="single"/>
          <w:lang w:eastAsia="x-none"/>
        </w:rPr>
        <w:t>2</w:t>
      </w:r>
      <w:r w:rsidRPr="00962C79">
        <w:rPr>
          <w:rFonts w:ascii="Verdana" w:eastAsia="MS Mincho" w:hAnsi="Verdana" w:cs="Times New Roman"/>
          <w:sz w:val="20"/>
          <w:szCs w:val="20"/>
          <w:u w:val="single"/>
          <w:lang w:eastAsia="x-none"/>
        </w:rPr>
        <w:t xml:space="preserve"> cost categories:</w:t>
      </w:r>
      <w:r w:rsidRPr="00962C79">
        <w:rPr>
          <w:rFonts w:ascii="Verdana" w:eastAsia="MS Mincho" w:hAnsi="Verdana" w:cs="Times New Roman"/>
          <w:sz w:val="20"/>
          <w:szCs w:val="20"/>
          <w:lang w:eastAsia="x-none"/>
        </w:rPr>
        <w:t xml:space="preserve"> </w:t>
      </w:r>
    </w:p>
    <w:p w14:paraId="0623E1F6" w14:textId="15BB3C73" w:rsidR="00962C79" w:rsidRPr="00962C79" w:rsidRDefault="00F351FC" w:rsidP="00962C79">
      <w:pPr>
        <w:rPr>
          <w:rFonts w:ascii="Verdana" w:eastAsia="MS Mincho" w:hAnsi="Verdana" w:cs="Times New Roman"/>
          <w:sz w:val="20"/>
          <w:szCs w:val="20"/>
          <w:lang w:eastAsia="x-none"/>
        </w:rPr>
      </w:pPr>
      <w:r>
        <w:rPr>
          <w:rFonts w:ascii="Verdana" w:eastAsia="MS Mincho" w:hAnsi="Verdana" w:cs="Times New Roman"/>
          <w:b/>
          <w:bCs/>
          <w:sz w:val="20"/>
          <w:szCs w:val="20"/>
          <w:lang w:eastAsia="x-none"/>
        </w:rPr>
        <w:t>1</w:t>
      </w:r>
      <w:r w:rsidR="00962C79" w:rsidRPr="00962C79">
        <w:rPr>
          <w:rFonts w:ascii="Verdana" w:eastAsia="MS Mincho" w:hAnsi="Verdana" w:cs="Times New Roman"/>
          <w:b/>
          <w:bCs/>
          <w:sz w:val="20"/>
          <w:szCs w:val="20"/>
          <w:lang w:eastAsia="x-none"/>
        </w:rPr>
        <w:t>. Labor.</w:t>
      </w:r>
      <w:r w:rsidR="00962C79" w:rsidRPr="00962C79">
        <w:rPr>
          <w:rFonts w:ascii="Verdana" w:eastAsia="MS Mincho" w:hAnsi="Verdana" w:cs="Times New Roman"/>
          <w:sz w:val="20"/>
          <w:szCs w:val="20"/>
          <w:lang w:eastAsia="x-none"/>
        </w:rPr>
        <w:t xml:space="preserve"> The number of hours worked and estimated hourly value of any staff who worked </w:t>
      </w:r>
      <w:r w:rsidR="001B4ABA">
        <w:rPr>
          <w:rFonts w:ascii="Verdana" w:eastAsia="MS Mincho" w:hAnsi="Verdana" w:cs="Times New Roman"/>
          <w:sz w:val="20"/>
          <w:szCs w:val="20"/>
          <w:lang w:eastAsia="x-none"/>
        </w:rPr>
        <w:t>to support</w:t>
      </w:r>
      <w:r w:rsidR="001B4ABA" w:rsidRPr="00962C79">
        <w:rPr>
          <w:rFonts w:ascii="Verdana" w:eastAsia="MS Mincho" w:hAnsi="Verdana" w:cs="Times New Roman"/>
          <w:sz w:val="20"/>
          <w:szCs w:val="20"/>
          <w:lang w:eastAsia="x-none"/>
        </w:rPr>
        <w:t xml:space="preserve"> </w:t>
      </w:r>
      <w:r w:rsidR="00962C79" w:rsidRPr="00962C79">
        <w:rPr>
          <w:rFonts w:ascii="Verdana" w:eastAsia="MS Mincho" w:hAnsi="Verdana" w:cs="Times New Roman"/>
          <w:sz w:val="20"/>
          <w:szCs w:val="20"/>
          <w:lang w:eastAsia="x-none"/>
        </w:rPr>
        <w:t xml:space="preserve">Coverdell activities. </w:t>
      </w:r>
    </w:p>
    <w:p w14:paraId="03C36112" w14:textId="47287F92" w:rsidR="00962C79" w:rsidRPr="00962C79" w:rsidRDefault="00F351FC" w:rsidP="00962C79">
      <w:pPr>
        <w:rPr>
          <w:rFonts w:ascii="Verdana" w:eastAsia="MS Mincho" w:hAnsi="Verdana" w:cs="Times New Roman"/>
          <w:sz w:val="20"/>
          <w:szCs w:val="20"/>
          <w:lang w:eastAsia="x-none"/>
        </w:rPr>
      </w:pPr>
      <w:r>
        <w:rPr>
          <w:rFonts w:ascii="Verdana" w:eastAsia="MS Mincho" w:hAnsi="Verdana" w:cs="Times New Roman"/>
          <w:b/>
          <w:bCs/>
          <w:sz w:val="20"/>
          <w:szCs w:val="20"/>
          <w:lang w:eastAsia="x-none"/>
        </w:rPr>
        <w:t>2</w:t>
      </w:r>
      <w:r w:rsidR="00962C79" w:rsidRPr="00962C79">
        <w:rPr>
          <w:rFonts w:ascii="Verdana" w:eastAsia="MS Mincho" w:hAnsi="Verdana" w:cs="Times New Roman"/>
          <w:b/>
          <w:bCs/>
          <w:sz w:val="20"/>
          <w:szCs w:val="20"/>
          <w:lang w:eastAsia="x-none"/>
        </w:rPr>
        <w:t>. Non-Labor.</w:t>
      </w:r>
      <w:r w:rsidR="00962C79" w:rsidRPr="00962C79">
        <w:rPr>
          <w:rFonts w:ascii="Verdana" w:eastAsia="MS Mincho" w:hAnsi="Verdana" w:cs="Times New Roman"/>
          <w:sz w:val="20"/>
          <w:szCs w:val="20"/>
          <w:lang w:eastAsia="x-none"/>
        </w:rPr>
        <w:t xml:space="preserve"> The estimated value of any </w:t>
      </w:r>
      <w:r>
        <w:rPr>
          <w:rFonts w:ascii="Verdana" w:eastAsia="MS Mincho" w:hAnsi="Verdana" w:cs="Times New Roman"/>
          <w:sz w:val="20"/>
          <w:szCs w:val="20"/>
          <w:lang w:eastAsia="x-none"/>
        </w:rPr>
        <w:t xml:space="preserve">non-labor items used </w:t>
      </w:r>
      <w:r w:rsidR="001B4ABA">
        <w:rPr>
          <w:rFonts w:ascii="Verdana" w:eastAsia="MS Mincho" w:hAnsi="Verdana" w:cs="Times New Roman"/>
          <w:sz w:val="20"/>
          <w:szCs w:val="20"/>
          <w:lang w:eastAsia="x-none"/>
        </w:rPr>
        <w:t xml:space="preserve">to support </w:t>
      </w:r>
      <w:r>
        <w:rPr>
          <w:rFonts w:ascii="Verdana" w:eastAsia="MS Mincho" w:hAnsi="Verdana" w:cs="Times New Roman"/>
          <w:sz w:val="20"/>
          <w:szCs w:val="20"/>
          <w:lang w:eastAsia="x-none"/>
        </w:rPr>
        <w:t xml:space="preserve">Coverdell activities and the percent of each item that was used </w:t>
      </w:r>
      <w:r w:rsidR="001B4ABA">
        <w:rPr>
          <w:rFonts w:ascii="Verdana" w:eastAsia="MS Mincho" w:hAnsi="Verdana" w:cs="Times New Roman"/>
          <w:sz w:val="20"/>
          <w:szCs w:val="20"/>
          <w:lang w:eastAsia="x-none"/>
        </w:rPr>
        <w:t xml:space="preserve">to support </w:t>
      </w:r>
      <w:r>
        <w:rPr>
          <w:rFonts w:ascii="Verdana" w:eastAsia="MS Mincho" w:hAnsi="Verdana" w:cs="Times New Roman"/>
          <w:sz w:val="20"/>
          <w:szCs w:val="20"/>
          <w:lang w:eastAsia="x-none"/>
        </w:rPr>
        <w:t>Coverdell activities</w:t>
      </w:r>
      <w:r w:rsidR="00962C79" w:rsidRPr="00962C79">
        <w:rPr>
          <w:rFonts w:ascii="Verdana" w:eastAsia="MS Mincho" w:hAnsi="Verdana" w:cs="Times New Roman"/>
          <w:sz w:val="20"/>
          <w:szCs w:val="20"/>
          <w:lang w:eastAsia="x-none"/>
        </w:rPr>
        <w:t xml:space="preserve">. </w:t>
      </w:r>
    </w:p>
    <w:p w14:paraId="796F9DB1" w14:textId="77B2F1A8" w:rsidR="00962C79" w:rsidRPr="00962C79" w:rsidRDefault="00962C79" w:rsidP="00962C79">
      <w:pPr>
        <w:rPr>
          <w:rFonts w:ascii="Verdana" w:eastAsia="MS Mincho" w:hAnsi="Verdana" w:cs="Times New Roman"/>
          <w:sz w:val="20"/>
          <w:szCs w:val="20"/>
          <w:lang w:eastAsia="x-none"/>
        </w:rPr>
      </w:pPr>
      <w:r w:rsidRPr="00962C79">
        <w:rPr>
          <w:rFonts w:ascii="Verdana" w:eastAsia="MS Mincho" w:hAnsi="Verdana" w:cs="Times New Roman"/>
          <w:sz w:val="20"/>
          <w:szCs w:val="20"/>
          <w:lang w:eastAsia="x-none"/>
        </w:rPr>
        <w:t>For each cost category</w:t>
      </w:r>
      <w:r w:rsidR="004943BE">
        <w:rPr>
          <w:rFonts w:ascii="Verdana" w:eastAsia="MS Mincho" w:hAnsi="Verdana" w:cs="Times New Roman"/>
          <w:sz w:val="20"/>
          <w:szCs w:val="20"/>
          <w:lang w:eastAsia="x-none"/>
        </w:rPr>
        <w:t>,</w:t>
      </w:r>
      <w:r w:rsidRPr="00962C79">
        <w:rPr>
          <w:rFonts w:ascii="Verdana" w:eastAsia="MS Mincho" w:hAnsi="Verdana" w:cs="Times New Roman"/>
          <w:sz w:val="20"/>
          <w:szCs w:val="20"/>
          <w:lang w:eastAsia="x-none"/>
        </w:rPr>
        <w:t xml:space="preserve"> you are asked to </w:t>
      </w:r>
      <w:r w:rsidR="009D6F1B">
        <w:rPr>
          <w:rFonts w:ascii="Verdana" w:eastAsia="MS Mincho" w:hAnsi="Verdana" w:cs="Times New Roman"/>
          <w:sz w:val="20"/>
          <w:szCs w:val="20"/>
          <w:lang w:eastAsia="x-none"/>
        </w:rPr>
        <w:t xml:space="preserve">check a box indicating which of the 7 key Coverdell activities the staff member worked on or supply was used to support. The </w:t>
      </w:r>
      <w:r w:rsidRPr="00962C79">
        <w:rPr>
          <w:rFonts w:ascii="Verdana" w:eastAsia="MS Mincho" w:hAnsi="Verdana" w:cs="Times New Roman"/>
          <w:sz w:val="20"/>
          <w:szCs w:val="20"/>
          <w:lang w:eastAsia="x-none"/>
        </w:rPr>
        <w:t>7 Coverdell activities</w:t>
      </w:r>
      <w:r w:rsidR="009D6F1B">
        <w:rPr>
          <w:rFonts w:ascii="Verdana" w:eastAsia="MS Mincho" w:hAnsi="Verdana" w:cs="Times New Roman"/>
          <w:sz w:val="20"/>
          <w:szCs w:val="20"/>
          <w:lang w:eastAsia="x-none"/>
        </w:rPr>
        <w:t xml:space="preserve"> are</w:t>
      </w:r>
      <w:r w:rsidRPr="00962C79">
        <w:rPr>
          <w:rFonts w:ascii="Verdana" w:eastAsia="MS Mincho" w:hAnsi="Verdana" w:cs="Times New Roman"/>
          <w:sz w:val="20"/>
          <w:szCs w:val="20"/>
          <w:lang w:eastAsia="x-none"/>
        </w:rPr>
        <w:t xml:space="preserve">: </w:t>
      </w:r>
    </w:p>
    <w:p w14:paraId="4A018B4F" w14:textId="77777777" w:rsidR="00962C79" w:rsidRPr="00962C79" w:rsidRDefault="00962C79" w:rsidP="00962C79">
      <w:pPr>
        <w:numPr>
          <w:ilvl w:val="0"/>
          <w:numId w:val="4"/>
        </w:numPr>
        <w:rPr>
          <w:rFonts w:ascii="Verdana" w:eastAsia="MS Mincho" w:hAnsi="Verdana" w:cs="Times New Roman"/>
          <w:sz w:val="20"/>
          <w:szCs w:val="20"/>
          <w:lang w:eastAsia="x-none"/>
        </w:rPr>
      </w:pPr>
      <w:r w:rsidRPr="00962C79">
        <w:rPr>
          <w:rFonts w:ascii="Verdana" w:eastAsia="MS Mincho" w:hAnsi="Verdana" w:cs="Times New Roman"/>
          <w:sz w:val="20"/>
          <w:szCs w:val="20"/>
          <w:lang w:eastAsia="x-none"/>
        </w:rPr>
        <w:t xml:space="preserve">Data collection, linkage, &amp; management; </w:t>
      </w:r>
    </w:p>
    <w:p w14:paraId="384A20DA" w14:textId="77777777" w:rsidR="00962C79" w:rsidRPr="00962C79" w:rsidRDefault="00962C79" w:rsidP="00962C79">
      <w:pPr>
        <w:numPr>
          <w:ilvl w:val="0"/>
          <w:numId w:val="4"/>
        </w:numPr>
        <w:rPr>
          <w:rFonts w:ascii="Verdana" w:eastAsia="MS Mincho" w:hAnsi="Verdana" w:cs="Times New Roman"/>
          <w:sz w:val="20"/>
          <w:szCs w:val="20"/>
          <w:lang w:eastAsia="x-none"/>
        </w:rPr>
      </w:pPr>
      <w:r w:rsidRPr="00962C79">
        <w:rPr>
          <w:rFonts w:ascii="Verdana" w:eastAsia="MS Mincho" w:hAnsi="Verdana" w:cs="Times New Roman"/>
          <w:sz w:val="20"/>
          <w:szCs w:val="20"/>
          <w:lang w:eastAsia="x-none"/>
        </w:rPr>
        <w:t xml:space="preserve">Partner recruitment; </w:t>
      </w:r>
    </w:p>
    <w:p w14:paraId="0EDB2C28" w14:textId="77777777" w:rsidR="00962C79" w:rsidRPr="00962C79" w:rsidRDefault="00962C79" w:rsidP="00962C79">
      <w:pPr>
        <w:numPr>
          <w:ilvl w:val="0"/>
          <w:numId w:val="4"/>
        </w:numPr>
        <w:rPr>
          <w:rFonts w:ascii="Verdana" w:eastAsia="MS Mincho" w:hAnsi="Verdana" w:cs="Times New Roman"/>
          <w:sz w:val="20"/>
          <w:szCs w:val="20"/>
          <w:lang w:eastAsia="x-none"/>
        </w:rPr>
      </w:pPr>
      <w:r w:rsidRPr="00962C79">
        <w:rPr>
          <w:rFonts w:ascii="Verdana" w:eastAsia="MS Mincho" w:hAnsi="Verdana" w:cs="Times New Roman"/>
          <w:sz w:val="20"/>
          <w:szCs w:val="20"/>
          <w:lang w:eastAsia="x-none"/>
        </w:rPr>
        <w:t xml:space="preserve">Quality improvement; </w:t>
      </w:r>
    </w:p>
    <w:p w14:paraId="0939AFA9" w14:textId="77777777" w:rsidR="00962C79" w:rsidRPr="00962C79" w:rsidRDefault="00962C79" w:rsidP="00962C79">
      <w:pPr>
        <w:numPr>
          <w:ilvl w:val="0"/>
          <w:numId w:val="4"/>
        </w:numPr>
        <w:rPr>
          <w:rFonts w:ascii="Verdana" w:eastAsia="MS Mincho" w:hAnsi="Verdana" w:cs="Times New Roman"/>
          <w:sz w:val="20"/>
          <w:szCs w:val="20"/>
          <w:lang w:eastAsia="x-none"/>
        </w:rPr>
      </w:pPr>
      <w:r w:rsidRPr="00962C79">
        <w:rPr>
          <w:rFonts w:ascii="Verdana" w:eastAsia="MS Mincho" w:hAnsi="Verdana" w:cs="Times New Roman"/>
          <w:sz w:val="20"/>
          <w:szCs w:val="20"/>
          <w:lang w:eastAsia="x-none"/>
        </w:rPr>
        <w:t xml:space="preserve">Building &amp; maintaining partnerships; </w:t>
      </w:r>
    </w:p>
    <w:p w14:paraId="0514918F" w14:textId="77777777" w:rsidR="00962C79" w:rsidRPr="00962C79" w:rsidRDefault="00962C79" w:rsidP="00962C79">
      <w:pPr>
        <w:numPr>
          <w:ilvl w:val="0"/>
          <w:numId w:val="4"/>
        </w:numPr>
        <w:rPr>
          <w:rFonts w:ascii="Verdana" w:eastAsia="MS Mincho" w:hAnsi="Verdana" w:cs="Times New Roman"/>
          <w:sz w:val="20"/>
          <w:szCs w:val="20"/>
          <w:lang w:eastAsia="x-none"/>
        </w:rPr>
      </w:pPr>
      <w:r w:rsidRPr="00962C79">
        <w:rPr>
          <w:rFonts w:ascii="Verdana" w:eastAsia="MS Mincho" w:hAnsi="Verdana" w:cs="Times New Roman"/>
          <w:sz w:val="20"/>
          <w:szCs w:val="20"/>
          <w:lang w:eastAsia="x-none"/>
        </w:rPr>
        <w:t xml:space="preserve">Public awareness; </w:t>
      </w:r>
    </w:p>
    <w:p w14:paraId="0120C00B" w14:textId="77777777" w:rsidR="00962C79" w:rsidRPr="00962C79" w:rsidRDefault="00962C79" w:rsidP="00962C79">
      <w:pPr>
        <w:numPr>
          <w:ilvl w:val="0"/>
          <w:numId w:val="4"/>
        </w:numPr>
        <w:rPr>
          <w:rFonts w:ascii="Verdana" w:eastAsia="MS Mincho" w:hAnsi="Verdana" w:cs="Times New Roman"/>
          <w:sz w:val="20"/>
          <w:szCs w:val="20"/>
          <w:lang w:eastAsia="x-none"/>
        </w:rPr>
      </w:pPr>
      <w:r w:rsidRPr="00962C79">
        <w:rPr>
          <w:rFonts w:ascii="Verdana" w:eastAsia="MS Mincho" w:hAnsi="Verdana" w:cs="Times New Roman"/>
          <w:sz w:val="20"/>
          <w:szCs w:val="20"/>
          <w:lang w:eastAsia="x-none"/>
        </w:rPr>
        <w:t xml:space="preserve">Evaluation; and </w:t>
      </w:r>
    </w:p>
    <w:p w14:paraId="60741619" w14:textId="77777777" w:rsidR="00962C79" w:rsidRPr="00962C79" w:rsidRDefault="00962C79" w:rsidP="00962C79">
      <w:pPr>
        <w:numPr>
          <w:ilvl w:val="0"/>
          <w:numId w:val="4"/>
        </w:numPr>
        <w:rPr>
          <w:rFonts w:ascii="Verdana" w:eastAsia="MS Mincho" w:hAnsi="Verdana" w:cs="Times New Roman"/>
          <w:sz w:val="20"/>
          <w:szCs w:val="20"/>
          <w:lang w:eastAsia="x-none"/>
        </w:rPr>
      </w:pPr>
      <w:r w:rsidRPr="00962C79">
        <w:rPr>
          <w:rFonts w:ascii="Verdana" w:eastAsia="MS Mincho" w:hAnsi="Verdana" w:cs="Times New Roman"/>
          <w:sz w:val="20"/>
          <w:szCs w:val="20"/>
          <w:lang w:eastAsia="x-none"/>
        </w:rPr>
        <w:t>Administration.</w:t>
      </w:r>
    </w:p>
    <w:p w14:paraId="6733C591" w14:textId="6E5E0942" w:rsidR="00962C79" w:rsidRPr="00962C79" w:rsidRDefault="00962C79" w:rsidP="00962C79">
      <w:pPr>
        <w:rPr>
          <w:rFonts w:ascii="Verdana" w:eastAsia="MS Mincho" w:hAnsi="Verdana" w:cs="Times New Roman"/>
          <w:sz w:val="20"/>
          <w:szCs w:val="20"/>
          <w:lang w:eastAsia="x-none"/>
        </w:rPr>
      </w:pPr>
      <w:r w:rsidRPr="00962C79">
        <w:rPr>
          <w:rFonts w:ascii="Verdana" w:eastAsia="MS Mincho" w:hAnsi="Verdana" w:cs="Times New Roman"/>
          <w:b/>
          <w:sz w:val="20"/>
          <w:szCs w:val="20"/>
          <w:lang w:eastAsia="x-none"/>
        </w:rPr>
        <w:t>In any of the CCT screens, click on the Save button to save your data</w:t>
      </w:r>
      <w:r w:rsidRPr="00962C79">
        <w:rPr>
          <w:rFonts w:ascii="Verdana" w:eastAsia="MS Mincho" w:hAnsi="Verdana" w:cs="Times New Roman"/>
          <w:sz w:val="20"/>
          <w:szCs w:val="20"/>
          <w:lang w:eastAsia="x-none"/>
        </w:rPr>
        <w:t xml:space="preserve">. You are encouraged to save your work often. If you need to take a break, you can click on the Save button and return later to enter additional data. Please note that you can always go back and enter additional changes and confirm those any time before final submission on the Confirmation screen. </w:t>
      </w:r>
    </w:p>
    <w:p w14:paraId="55B05440" w14:textId="6B96B375" w:rsidR="00962C79" w:rsidRPr="00962C79" w:rsidRDefault="00962C79" w:rsidP="00962C79">
      <w:pPr>
        <w:rPr>
          <w:rFonts w:ascii="Verdana" w:eastAsia="MS Mincho" w:hAnsi="Verdana" w:cs="Times New Roman"/>
          <w:sz w:val="20"/>
          <w:szCs w:val="20"/>
          <w:lang w:eastAsia="x-none"/>
        </w:rPr>
      </w:pPr>
      <w:r w:rsidRPr="00962C79">
        <w:rPr>
          <w:rFonts w:ascii="Verdana" w:eastAsia="MS Mincho" w:hAnsi="Verdana" w:cs="Times New Roman"/>
          <w:b/>
          <w:sz w:val="20"/>
          <w:szCs w:val="20"/>
          <w:lang w:eastAsia="x-none"/>
        </w:rPr>
        <w:t>After entering all information on a screen</w:t>
      </w:r>
      <w:r w:rsidRPr="00962C79">
        <w:rPr>
          <w:rFonts w:ascii="Verdana" w:eastAsia="MS Mincho" w:hAnsi="Verdana" w:cs="Times New Roman"/>
          <w:sz w:val="20"/>
          <w:szCs w:val="20"/>
          <w:lang w:eastAsia="x-none"/>
        </w:rPr>
        <w:t>, click on the “Validate and Continue” button to mark the screen as complete and continue to the next screen. Even after clicking “Validate and Continue”, entries are still editable until final submission. Please note making changes in a screen that has been validated previously will automatically undo the validate action. You must click on “Validate and Continue” in the screen if any changes are made since the previous confirmation. You will not be able to submit the final data until all screens are validated.</w:t>
      </w:r>
    </w:p>
    <w:p w14:paraId="6AC64A41" w14:textId="39B40C02" w:rsidR="00962C79" w:rsidRPr="00962C79" w:rsidRDefault="00962C79" w:rsidP="00962C79">
      <w:pPr>
        <w:rPr>
          <w:rFonts w:ascii="Verdana" w:eastAsia="MS Mincho" w:hAnsi="Verdana" w:cs="Times New Roman"/>
          <w:sz w:val="20"/>
          <w:szCs w:val="20"/>
          <w:lang w:eastAsia="x-none"/>
        </w:rPr>
      </w:pPr>
      <w:r w:rsidRPr="00962C79">
        <w:rPr>
          <w:rFonts w:ascii="Verdana" w:eastAsia="MS Mincho" w:hAnsi="Verdana" w:cs="Times New Roman"/>
          <w:sz w:val="20"/>
          <w:szCs w:val="20"/>
          <w:lang w:eastAsia="x-none"/>
        </w:rPr>
        <w:t>The CCT screens include interactive help buttons. Moving your cursor over the question marks (e.g., beside table column headings) will display definitions of each term.</w:t>
      </w:r>
    </w:p>
    <w:p w14:paraId="541B964C" w14:textId="77777777" w:rsidR="00962C79" w:rsidRPr="00962C79" w:rsidRDefault="00962C79" w:rsidP="00962C79">
      <w:pPr>
        <w:rPr>
          <w:rFonts w:ascii="Verdana" w:eastAsia="MS Mincho" w:hAnsi="Verdana" w:cs="Times New Roman"/>
          <w:sz w:val="20"/>
          <w:szCs w:val="20"/>
          <w:lang w:eastAsia="x-none"/>
        </w:rPr>
      </w:pPr>
      <w:r w:rsidRPr="00962C79">
        <w:rPr>
          <w:rFonts w:ascii="Verdana" w:eastAsia="MS Mincho" w:hAnsi="Verdana" w:cs="Times New Roman"/>
          <w:sz w:val="20"/>
          <w:szCs w:val="20"/>
          <w:lang w:eastAsia="x-none"/>
        </w:rPr>
        <w:t xml:space="preserve">To log out from the CCT, click on the </w:t>
      </w:r>
      <w:r w:rsidRPr="00962C79">
        <w:rPr>
          <w:rFonts w:ascii="Verdana" w:eastAsia="MS Mincho" w:hAnsi="Verdana" w:cs="Times New Roman"/>
          <w:i/>
          <w:iCs/>
          <w:sz w:val="20"/>
          <w:szCs w:val="20"/>
          <w:lang w:eastAsia="x-none"/>
        </w:rPr>
        <w:t>Logout</w:t>
      </w:r>
      <w:r w:rsidRPr="00962C79">
        <w:rPr>
          <w:rFonts w:ascii="Verdana" w:eastAsia="MS Mincho" w:hAnsi="Verdana" w:cs="Times New Roman"/>
          <w:sz w:val="20"/>
          <w:szCs w:val="20"/>
          <w:lang w:eastAsia="x-none"/>
        </w:rPr>
        <w:t xml:space="preserve"> menu heading.</w:t>
      </w:r>
    </w:p>
    <w:p w14:paraId="3BDA237B" w14:textId="7DD4C345" w:rsidR="00720D74" w:rsidRDefault="00CB44DF" w:rsidP="00F351FC">
      <w:pPr>
        <w:rPr>
          <w:rFonts w:ascii="Verdana" w:hAnsi="Verdana"/>
          <w:sz w:val="20"/>
        </w:rPr>
      </w:pPr>
      <w:r w:rsidRPr="00CB7C81">
        <w:rPr>
          <w:rFonts w:ascii="Verdana" w:hAnsi="Verdana"/>
          <w:sz w:val="20"/>
        </w:rPr>
        <w:t xml:space="preserve">Instructions on how to complete each of the </w:t>
      </w:r>
      <w:r w:rsidR="00EC5D19">
        <w:rPr>
          <w:rFonts w:ascii="Verdana" w:hAnsi="Verdana"/>
          <w:sz w:val="20"/>
        </w:rPr>
        <w:t>PCNASP</w:t>
      </w:r>
      <w:r w:rsidR="00CB7C81" w:rsidRPr="00CB7C81">
        <w:rPr>
          <w:rFonts w:ascii="Verdana" w:hAnsi="Verdana"/>
          <w:sz w:val="20"/>
        </w:rPr>
        <w:t>-</w:t>
      </w:r>
      <w:r w:rsidR="00EC5D19">
        <w:rPr>
          <w:rFonts w:ascii="Verdana" w:hAnsi="Verdana"/>
          <w:sz w:val="20"/>
        </w:rPr>
        <w:t>CCT</w:t>
      </w:r>
      <w:r w:rsidR="00CB7C81" w:rsidRPr="00CB7C81">
        <w:rPr>
          <w:rFonts w:ascii="Verdana" w:hAnsi="Verdana"/>
          <w:sz w:val="20"/>
        </w:rPr>
        <w:t xml:space="preserve"> </w:t>
      </w:r>
      <w:r w:rsidRPr="00CB7C81">
        <w:rPr>
          <w:rFonts w:ascii="Verdana" w:hAnsi="Verdana"/>
          <w:sz w:val="20"/>
        </w:rPr>
        <w:t>screens are presented below.</w:t>
      </w:r>
    </w:p>
    <w:p w14:paraId="3BC06B1D" w14:textId="77777777" w:rsidR="00F351FC" w:rsidRDefault="00F351FC" w:rsidP="00F351FC">
      <w:pPr>
        <w:pStyle w:val="Heading1"/>
        <w:rPr>
          <w:lang w:val="en-US"/>
        </w:rPr>
      </w:pPr>
      <w:r>
        <w:t>6.</w:t>
      </w:r>
      <w:r>
        <w:rPr>
          <w:lang w:val="en-US"/>
        </w:rPr>
        <w:t>1</w:t>
      </w:r>
      <w:r>
        <w:t xml:space="preserve">. </w:t>
      </w:r>
      <w:r>
        <w:rPr>
          <w:lang w:val="en-US"/>
        </w:rPr>
        <w:t>Organization Characteristics Screen</w:t>
      </w:r>
    </w:p>
    <w:p w14:paraId="4E124BFF" w14:textId="77777777" w:rsidR="00B65B60" w:rsidRDefault="00F351FC" w:rsidP="00F351FC">
      <w:r>
        <w:t>On the organization characteristics screen (</w:t>
      </w:r>
      <w:r>
        <w:rPr>
          <w:b/>
          <w:i/>
        </w:rPr>
        <w:t>Exhibit 3</w:t>
      </w:r>
      <w:r>
        <w:t>) you are asked to provide information</w:t>
      </w:r>
      <w:r w:rsidR="00B65B60">
        <w:t xml:space="preserve"> on:</w:t>
      </w:r>
    </w:p>
    <w:p w14:paraId="7ACA51E3" w14:textId="082127F6" w:rsidR="00B65B60" w:rsidRDefault="00B65B60" w:rsidP="00B65B60">
      <w:pPr>
        <w:pStyle w:val="ListParagraph"/>
        <w:numPr>
          <w:ilvl w:val="0"/>
          <w:numId w:val="11"/>
        </w:numPr>
      </w:pPr>
      <w:r>
        <w:t>T</w:t>
      </w:r>
      <w:r w:rsidR="00F351FC">
        <w:t xml:space="preserve">he type of your organization (hospital, EMS, rehabilitation, </w:t>
      </w:r>
      <w:r w:rsidR="009D6F1B">
        <w:t xml:space="preserve">AHA/ ASA, academic, primary health care, state health department, </w:t>
      </w:r>
      <w:r w:rsidR="00F351FC">
        <w:t>or other)</w:t>
      </w:r>
    </w:p>
    <w:p w14:paraId="22616950" w14:textId="77777777" w:rsidR="00B65B60" w:rsidRDefault="00B65B60" w:rsidP="00B65B60">
      <w:pPr>
        <w:pStyle w:val="ListParagraph"/>
        <w:numPr>
          <w:ilvl w:val="0"/>
          <w:numId w:val="11"/>
        </w:numPr>
      </w:pPr>
      <w:r>
        <w:t xml:space="preserve">The number of stroke patients your organization sees annually </w:t>
      </w:r>
    </w:p>
    <w:p w14:paraId="66543B61" w14:textId="68075AA3" w:rsidR="00F351FC" w:rsidRPr="00B65B60" w:rsidRDefault="00B65B60" w:rsidP="00F351FC">
      <w:pPr>
        <w:pStyle w:val="ListParagraph"/>
        <w:numPr>
          <w:ilvl w:val="0"/>
          <w:numId w:val="11"/>
        </w:numPr>
        <w:rPr>
          <w:rFonts w:ascii="Verdana" w:hAnsi="Verdana"/>
          <w:sz w:val="20"/>
        </w:rPr>
      </w:pPr>
      <w:r>
        <w:t xml:space="preserve">The number of </w:t>
      </w:r>
      <w:r w:rsidR="009D6F1B">
        <w:t xml:space="preserve">year and </w:t>
      </w:r>
      <w:r>
        <w:t>months your organization has been working on the Coverdell program</w:t>
      </w:r>
    </w:p>
    <w:p w14:paraId="4065F5F0" w14:textId="77777777" w:rsidR="00B65B60" w:rsidRPr="001600C2" w:rsidRDefault="00B65B60" w:rsidP="00B65B60">
      <w:pPr>
        <w:spacing w:after="160" w:line="259" w:lineRule="auto"/>
      </w:pPr>
      <w:r w:rsidRPr="00B65B60">
        <w:rPr>
          <w:b/>
        </w:rPr>
        <w:t>Click on the Save button to save your data</w:t>
      </w:r>
      <w:r w:rsidRPr="001600C2">
        <w:t xml:space="preserve">. You are encouraged to save your work often. If you need to take a break, you can click on the Save button and return later to enter additional data. Please note that you can always go back and enter additional changes and confirm those any time before final submission on the Confirmation screen. </w:t>
      </w:r>
    </w:p>
    <w:p w14:paraId="2298CA16" w14:textId="0DF8E66C" w:rsidR="00B65B60" w:rsidRDefault="00B65B60" w:rsidP="00B65B60">
      <w:pPr>
        <w:spacing w:after="160" w:line="259" w:lineRule="auto"/>
      </w:pPr>
      <w:r w:rsidRPr="00B65B60">
        <w:rPr>
          <w:b/>
        </w:rPr>
        <w:t>After entering all information on a screen</w:t>
      </w:r>
      <w:r w:rsidRPr="001600C2">
        <w:t xml:space="preserve">, click on the “Validate and Continue” button to mark the screen as complete and continue to the next screen. Even after clicking “Validate and Continue”, entries are still editable until final submission. Please note making changes in a screen that has been validated previously will automatically undo the validate action. You must click on “Validate and Continue” in the screen if any changes are made since the previous confirmation. You will not be able to submit the final data until all screens are validated. </w:t>
      </w:r>
    </w:p>
    <w:p w14:paraId="3FA2851B" w14:textId="29B4EE8D" w:rsidR="00B65B60" w:rsidRDefault="00B65B60" w:rsidP="00B65B60">
      <w:pPr>
        <w:spacing w:after="160" w:line="259" w:lineRule="auto"/>
      </w:pPr>
    </w:p>
    <w:p w14:paraId="58D920FE" w14:textId="61E9F4F1" w:rsidR="00B65B60" w:rsidRDefault="00B65B60" w:rsidP="00B65B60">
      <w:pPr>
        <w:pStyle w:val="FigureTitle"/>
      </w:pPr>
      <w:r>
        <w:rPr>
          <w:noProof/>
        </w:rPr>
        <mc:AlternateContent>
          <mc:Choice Requires="wps">
            <w:drawing>
              <wp:anchor distT="45720" distB="45720" distL="114300" distR="114300" simplePos="0" relativeHeight="251687936" behindDoc="0" locked="0" layoutInCell="1" allowOverlap="1" wp14:anchorId="1CD3955B" wp14:editId="4C47A929">
                <wp:simplePos x="0" y="0"/>
                <wp:positionH relativeFrom="margin">
                  <wp:align>left</wp:align>
                </wp:positionH>
                <wp:positionV relativeFrom="paragraph">
                  <wp:posOffset>346710</wp:posOffset>
                </wp:positionV>
                <wp:extent cx="6010275" cy="38290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829050"/>
                        </a:xfrm>
                        <a:prstGeom prst="rect">
                          <a:avLst/>
                        </a:prstGeom>
                        <a:solidFill>
                          <a:srgbClr val="FFFFFF"/>
                        </a:solidFill>
                        <a:ln w="9525">
                          <a:solidFill>
                            <a:schemeClr val="tx1"/>
                          </a:solidFill>
                          <a:miter lim="800000"/>
                          <a:headEnd/>
                          <a:tailEnd/>
                        </a:ln>
                      </wps:spPr>
                      <wps:txbx>
                        <w:txbxContent>
                          <w:p w14:paraId="65398C0D" w14:textId="02E245C5" w:rsidR="002C25CB" w:rsidRDefault="002C25CB" w:rsidP="00B65B60">
                            <w:r>
                              <w:rPr>
                                <w:noProof/>
                              </w:rPr>
                              <w:drawing>
                                <wp:inline distT="0" distB="0" distL="0" distR="0" wp14:anchorId="1E7D9A3D" wp14:editId="7AE4B6DC">
                                  <wp:extent cx="5818505" cy="369762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18505" cy="369762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27.3pt;width:473.25pt;height:301.5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" strokecolor="black [3213]">
                <v:textbox>
                  <w:txbxContent>
                    <w:p w14:paraId="65398C0D" w14:textId="02E245C5" w:rsidR="002C25CB" w:rsidRDefault="002C25CB" w:rsidP="00B65B60">
                      <w:r>
                        <w:rPr>
                          <w:noProof/>
                        </w:rPr>
                        <w:drawing>
                          <wp:inline distT="0" distB="0" distL="0" distR="0" wp14:anchorId="1E7D9A3D" wp14:editId="7AE4B6DC">
                            <wp:extent cx="5818505" cy="369762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18505" cy="3697624"/>
                                    </a:xfrm>
                                    <a:prstGeom prst="rect">
                                      <a:avLst/>
                                    </a:prstGeom>
                                  </pic:spPr>
                                </pic:pic>
                              </a:graphicData>
                            </a:graphic>
                          </wp:inline>
                        </w:drawing>
                      </w:r>
                    </w:p>
                  </w:txbxContent>
                </v:textbox>
                <w10:wrap type="square" anchorx="margin"/>
              </v:shape>
            </w:pict>
          </mc:Fallback>
        </mc:AlternateContent>
      </w:r>
      <w:r>
        <w:t>Exhibit 3</w:t>
      </w:r>
      <w:r w:rsidRPr="0066601C">
        <w:t>.</w:t>
      </w:r>
      <w:r w:rsidRPr="0066601C">
        <w:tab/>
      </w:r>
      <w:r>
        <w:t>Organization Characteristics Screen</w:t>
      </w:r>
    </w:p>
    <w:p w14:paraId="0DF47793" w14:textId="77777777" w:rsidR="00B65B60" w:rsidRDefault="00B65B60" w:rsidP="001600C2">
      <w:pPr>
        <w:pStyle w:val="Heading1"/>
      </w:pPr>
    </w:p>
    <w:p w14:paraId="33AE5AA7" w14:textId="694B6F29" w:rsidR="001600C2" w:rsidRDefault="001600C2" w:rsidP="001600C2">
      <w:pPr>
        <w:pStyle w:val="Heading1"/>
      </w:pPr>
      <w:r>
        <w:t>6</w:t>
      </w:r>
      <w:r w:rsidR="00B65B60">
        <w:t>.</w:t>
      </w:r>
      <w:r w:rsidR="00B65B60">
        <w:rPr>
          <w:lang w:val="en-US"/>
        </w:rPr>
        <w:t>2</w:t>
      </w:r>
      <w:r>
        <w:t xml:space="preserve">. </w:t>
      </w:r>
      <w:r>
        <w:rPr>
          <w:lang w:val="en-US"/>
        </w:rPr>
        <w:t>Labor Screen</w:t>
      </w:r>
      <w:r>
        <w:t xml:space="preserve"> </w:t>
      </w:r>
    </w:p>
    <w:p w14:paraId="5FE70AE4" w14:textId="5BFC0B3E" w:rsidR="001600C2" w:rsidRPr="001600C2" w:rsidRDefault="001600C2" w:rsidP="001600C2">
      <w:pPr>
        <w:spacing w:after="160" w:line="259" w:lineRule="auto"/>
      </w:pPr>
      <w:r w:rsidRPr="001600C2">
        <w:t xml:space="preserve">On </w:t>
      </w:r>
      <w:r w:rsidR="00B65B60">
        <w:t>the labor</w:t>
      </w:r>
      <w:r w:rsidRPr="001600C2">
        <w:t xml:space="preserve"> screen </w:t>
      </w:r>
      <w:r>
        <w:t>(</w:t>
      </w:r>
      <w:r w:rsidR="00B65B60">
        <w:rPr>
          <w:b/>
          <w:i/>
        </w:rPr>
        <w:t>Exhibit 4</w:t>
      </w:r>
      <w:r>
        <w:t xml:space="preserve">) </w:t>
      </w:r>
      <w:r w:rsidRPr="001600C2">
        <w:t>you are asked to enter information on staff that contribute</w:t>
      </w:r>
      <w:r w:rsidR="00B65B60">
        <w:t>d time to the Coverdell program</w:t>
      </w:r>
      <w:r w:rsidRPr="001600C2">
        <w:t xml:space="preserve">. </w:t>
      </w:r>
    </w:p>
    <w:p w14:paraId="3D99A3D2" w14:textId="631B6208" w:rsidR="001600C2" w:rsidRPr="001600C2" w:rsidRDefault="001600C2" w:rsidP="001600C2">
      <w:pPr>
        <w:spacing w:after="160" w:line="259" w:lineRule="auto"/>
      </w:pPr>
      <w:r w:rsidRPr="001600C2">
        <w:t xml:space="preserve">For each staff that </w:t>
      </w:r>
      <w:r w:rsidR="00B65B60">
        <w:t>worked on the Coverdell program</w:t>
      </w:r>
      <w:r w:rsidRPr="001600C2">
        <w:t xml:space="preserve">, you are asked to report </w:t>
      </w:r>
    </w:p>
    <w:p w14:paraId="6C558BFA" w14:textId="41FF9A78" w:rsidR="00B65B60" w:rsidRDefault="00B65B60" w:rsidP="001600C2">
      <w:pPr>
        <w:numPr>
          <w:ilvl w:val="0"/>
          <w:numId w:val="9"/>
        </w:numPr>
        <w:spacing w:after="160" w:line="259" w:lineRule="auto"/>
      </w:pPr>
      <w:r>
        <w:t xml:space="preserve">Title of the staff member </w:t>
      </w:r>
    </w:p>
    <w:p w14:paraId="4A2E84B5" w14:textId="69012782" w:rsidR="001600C2" w:rsidRPr="001600C2" w:rsidRDefault="001600C2" w:rsidP="001600C2">
      <w:pPr>
        <w:numPr>
          <w:ilvl w:val="0"/>
          <w:numId w:val="9"/>
        </w:numPr>
        <w:spacing w:after="160" w:line="259" w:lineRule="auto"/>
      </w:pPr>
      <w:r w:rsidRPr="001600C2">
        <w:t xml:space="preserve">Estimated hourly value of their time </w:t>
      </w:r>
    </w:p>
    <w:p w14:paraId="75A5F04A" w14:textId="77777777" w:rsidR="001600C2" w:rsidRPr="001600C2" w:rsidRDefault="001600C2" w:rsidP="001600C2">
      <w:pPr>
        <w:numPr>
          <w:ilvl w:val="0"/>
          <w:numId w:val="9"/>
        </w:numPr>
        <w:spacing w:after="160" w:line="259" w:lineRule="auto"/>
      </w:pPr>
      <w:r w:rsidRPr="001600C2">
        <w:t xml:space="preserve">The number of hours worked on Coverdell activities during the reporting period. </w:t>
      </w:r>
    </w:p>
    <w:p w14:paraId="7A002D3B" w14:textId="3D2ECE44" w:rsidR="001600C2" w:rsidRPr="001600C2" w:rsidRDefault="009D6F1B" w:rsidP="001600C2">
      <w:pPr>
        <w:numPr>
          <w:ilvl w:val="0"/>
          <w:numId w:val="9"/>
        </w:numPr>
        <w:spacing w:after="160" w:line="259" w:lineRule="auto"/>
      </w:pPr>
      <w:r>
        <w:t xml:space="preserve">Which of the </w:t>
      </w:r>
      <w:r w:rsidR="001600C2" w:rsidRPr="001600C2">
        <w:t>7 Coverdell activities</w:t>
      </w:r>
      <w:r>
        <w:t xml:space="preserve"> the staff member worked on</w:t>
      </w:r>
      <w:r w:rsidR="001600C2" w:rsidRPr="001600C2">
        <w:t xml:space="preserve">: </w:t>
      </w:r>
    </w:p>
    <w:p w14:paraId="73D4356E" w14:textId="77777777" w:rsidR="001600C2" w:rsidRPr="001600C2" w:rsidRDefault="001600C2" w:rsidP="001600C2">
      <w:pPr>
        <w:numPr>
          <w:ilvl w:val="1"/>
          <w:numId w:val="9"/>
        </w:numPr>
        <w:spacing w:after="160" w:line="259" w:lineRule="auto"/>
      </w:pPr>
      <w:r w:rsidRPr="001600C2">
        <w:t xml:space="preserve">Data collection, linkage, &amp; management; </w:t>
      </w:r>
    </w:p>
    <w:p w14:paraId="2F12A6B0" w14:textId="77777777" w:rsidR="001600C2" w:rsidRPr="001600C2" w:rsidRDefault="001600C2" w:rsidP="001600C2">
      <w:pPr>
        <w:numPr>
          <w:ilvl w:val="1"/>
          <w:numId w:val="9"/>
        </w:numPr>
        <w:spacing w:after="160" w:line="259" w:lineRule="auto"/>
      </w:pPr>
      <w:r w:rsidRPr="001600C2">
        <w:t xml:space="preserve">Partner Recruitment; </w:t>
      </w:r>
    </w:p>
    <w:p w14:paraId="79916CCD" w14:textId="77777777" w:rsidR="001600C2" w:rsidRPr="001600C2" w:rsidRDefault="001600C2" w:rsidP="001600C2">
      <w:pPr>
        <w:numPr>
          <w:ilvl w:val="1"/>
          <w:numId w:val="9"/>
        </w:numPr>
        <w:spacing w:after="160" w:line="259" w:lineRule="auto"/>
      </w:pPr>
      <w:r w:rsidRPr="001600C2">
        <w:t xml:space="preserve">Quality improvement; </w:t>
      </w:r>
    </w:p>
    <w:p w14:paraId="5B07DD85" w14:textId="77777777" w:rsidR="001600C2" w:rsidRPr="001600C2" w:rsidRDefault="001600C2" w:rsidP="001600C2">
      <w:pPr>
        <w:numPr>
          <w:ilvl w:val="1"/>
          <w:numId w:val="9"/>
        </w:numPr>
        <w:spacing w:after="160" w:line="259" w:lineRule="auto"/>
      </w:pPr>
      <w:r w:rsidRPr="001600C2">
        <w:t xml:space="preserve">Building &amp; maintaining partnerships; </w:t>
      </w:r>
    </w:p>
    <w:p w14:paraId="57CA2AA1" w14:textId="77777777" w:rsidR="001600C2" w:rsidRPr="001600C2" w:rsidRDefault="001600C2" w:rsidP="001600C2">
      <w:pPr>
        <w:numPr>
          <w:ilvl w:val="1"/>
          <w:numId w:val="9"/>
        </w:numPr>
        <w:spacing w:after="160" w:line="259" w:lineRule="auto"/>
      </w:pPr>
      <w:r w:rsidRPr="001600C2">
        <w:t xml:space="preserve">Public awareness; </w:t>
      </w:r>
    </w:p>
    <w:p w14:paraId="01D2513D" w14:textId="77777777" w:rsidR="001600C2" w:rsidRPr="001600C2" w:rsidRDefault="001600C2" w:rsidP="001600C2">
      <w:pPr>
        <w:numPr>
          <w:ilvl w:val="1"/>
          <w:numId w:val="9"/>
        </w:numPr>
        <w:spacing w:after="160" w:line="259" w:lineRule="auto"/>
      </w:pPr>
      <w:r w:rsidRPr="001600C2">
        <w:t>Evaluation; and</w:t>
      </w:r>
    </w:p>
    <w:p w14:paraId="7C83301A" w14:textId="77777777" w:rsidR="001600C2" w:rsidRPr="001600C2" w:rsidRDefault="001600C2" w:rsidP="001600C2">
      <w:pPr>
        <w:numPr>
          <w:ilvl w:val="1"/>
          <w:numId w:val="9"/>
        </w:numPr>
        <w:spacing w:after="160" w:line="259" w:lineRule="auto"/>
      </w:pPr>
      <w:r w:rsidRPr="001600C2">
        <w:t xml:space="preserve">Administration </w:t>
      </w:r>
    </w:p>
    <w:p w14:paraId="464A7ABE" w14:textId="1066EB8F" w:rsidR="001600C2" w:rsidRPr="001600C2" w:rsidRDefault="001600C2" w:rsidP="001600C2">
      <w:pPr>
        <w:spacing w:after="160" w:line="259" w:lineRule="auto"/>
      </w:pPr>
      <w:r w:rsidRPr="00DC1B4A">
        <w:t xml:space="preserve">To add more staff members to the table, click on the </w:t>
      </w:r>
      <w:r w:rsidRPr="00DC1B4A">
        <w:rPr>
          <w:i/>
        </w:rPr>
        <w:t xml:space="preserve">Add Another Staff Member </w:t>
      </w:r>
      <w:r w:rsidRPr="00DC1B4A">
        <w:t xml:space="preserve">link at the top of the screen. To delete staff members from the list, click on </w:t>
      </w:r>
      <w:r w:rsidRPr="00DC1B4A">
        <w:rPr>
          <w:i/>
        </w:rPr>
        <w:t xml:space="preserve">Delete Row </w:t>
      </w:r>
      <w:r w:rsidRPr="00DC1B4A">
        <w:t>in the first column of the row corresponding to that staff member.</w:t>
      </w:r>
    </w:p>
    <w:p w14:paraId="46659F7E" w14:textId="3E3C59B2" w:rsidR="001600C2" w:rsidRPr="001600C2" w:rsidRDefault="001600C2" w:rsidP="001600C2">
      <w:pPr>
        <w:spacing w:after="160" w:line="259" w:lineRule="auto"/>
      </w:pPr>
      <w:r w:rsidRPr="001600C2">
        <w:rPr>
          <w:b/>
        </w:rPr>
        <w:t>Click on the Save button to save your data</w:t>
      </w:r>
      <w:r w:rsidRPr="001600C2">
        <w:t xml:space="preserve">. You are encouraged to save your work often. If you need to take a break, you can click on the Save button and return later to enter additional data. Please note that you can always go back and enter additional changes and confirm those any time before final submission on the Confirmation screen. </w:t>
      </w:r>
    </w:p>
    <w:p w14:paraId="19B6B1E8" w14:textId="7C32AF9D" w:rsidR="001600C2" w:rsidRPr="001600C2" w:rsidRDefault="001600C2" w:rsidP="001600C2">
      <w:pPr>
        <w:spacing w:after="160" w:line="259" w:lineRule="auto"/>
      </w:pPr>
      <w:r w:rsidRPr="001600C2">
        <w:rPr>
          <w:b/>
        </w:rPr>
        <w:t>After entering all information on a screen</w:t>
      </w:r>
      <w:r w:rsidRPr="001600C2">
        <w:t xml:space="preserve">, click on the “Validate and Continue” button to mark the screen as complete and continue to the next screen. Even after clicking “Validate and Continue”, entries are still editable until final submission. Please note making changes in a screen that has been validated previously will automatically undo the validate action. You must click on “Validate and Continue” in the screen if any changes are made since the previous confirmation. You will not be able to submit the final data until all screens are validated. </w:t>
      </w:r>
    </w:p>
    <w:p w14:paraId="10D3D252" w14:textId="0C384198" w:rsidR="001600C2" w:rsidRDefault="001600C2" w:rsidP="001600C2">
      <w:pPr>
        <w:spacing w:after="160" w:line="259" w:lineRule="auto"/>
      </w:pPr>
      <w:r w:rsidRPr="001600C2">
        <w:t>The table includes interactive help buttons. Moving your cursor over the question marks (e.g., beside table column headings) will display definitions of each term.</w:t>
      </w:r>
    </w:p>
    <w:p w14:paraId="0BD30491" w14:textId="65391FA3" w:rsidR="00720D74" w:rsidRDefault="00B65B60" w:rsidP="00720D74">
      <w:pPr>
        <w:pStyle w:val="FigureTitle"/>
      </w:pPr>
      <w:r>
        <w:rPr>
          <w:noProof/>
        </w:rPr>
        <mc:AlternateContent>
          <mc:Choice Requires="wps">
            <w:drawing>
              <wp:anchor distT="45720" distB="45720" distL="114300" distR="114300" simplePos="0" relativeHeight="251681792" behindDoc="0" locked="0" layoutInCell="1" allowOverlap="1" wp14:anchorId="3962E7EC" wp14:editId="54EF1BB7">
                <wp:simplePos x="0" y="0"/>
                <wp:positionH relativeFrom="margin">
                  <wp:align>left</wp:align>
                </wp:positionH>
                <wp:positionV relativeFrom="paragraph">
                  <wp:posOffset>342900</wp:posOffset>
                </wp:positionV>
                <wp:extent cx="6010275" cy="2867025"/>
                <wp:effectExtent l="0" t="0" r="28575"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867025"/>
                        </a:xfrm>
                        <a:prstGeom prst="rect">
                          <a:avLst/>
                        </a:prstGeom>
                        <a:solidFill>
                          <a:srgbClr val="FFFFFF"/>
                        </a:solidFill>
                        <a:ln w="9525">
                          <a:solidFill>
                            <a:srgbClr val="000000"/>
                          </a:solidFill>
                          <a:miter lim="800000"/>
                          <a:headEnd/>
                          <a:tailEnd/>
                        </a:ln>
                      </wps:spPr>
                      <wps:txbx>
                        <w:txbxContent>
                          <w:p w14:paraId="34E76ED9" w14:textId="2171E249" w:rsidR="002C25CB" w:rsidRDefault="002C25CB" w:rsidP="00720D74">
                            <w:r>
                              <w:rPr>
                                <w:noProof/>
                              </w:rPr>
                              <w:drawing>
                                <wp:inline distT="0" distB="0" distL="0" distR="0" wp14:anchorId="2902BDB3" wp14:editId="19261275">
                                  <wp:extent cx="5818505" cy="2716318"/>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18505" cy="271631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27pt;width:473.25pt;height:225.7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5LFJgIAAE0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">
                <v:textbox>
                  <w:txbxContent>
                    <w:p w14:paraId="34E76ED9" w14:textId="2171E249" w:rsidR="002C25CB" w:rsidRDefault="002C25CB" w:rsidP="00720D74">
                      <w:r>
                        <w:rPr>
                          <w:noProof/>
                        </w:rPr>
                        <w:drawing>
                          <wp:inline distT="0" distB="0" distL="0" distR="0" wp14:anchorId="2902BDB3" wp14:editId="19261275">
                            <wp:extent cx="5818505" cy="2716318"/>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18505" cy="2716318"/>
                                    </a:xfrm>
                                    <a:prstGeom prst="rect">
                                      <a:avLst/>
                                    </a:prstGeom>
                                  </pic:spPr>
                                </pic:pic>
                              </a:graphicData>
                            </a:graphic>
                          </wp:inline>
                        </w:drawing>
                      </w:r>
                    </w:p>
                  </w:txbxContent>
                </v:textbox>
                <w10:wrap type="square" anchorx="margin"/>
              </v:shape>
            </w:pict>
          </mc:Fallback>
        </mc:AlternateContent>
      </w:r>
      <w:r w:rsidR="00720D74">
        <w:t>Exhi</w:t>
      </w:r>
      <w:r>
        <w:t>bit 4</w:t>
      </w:r>
      <w:r w:rsidR="00720D74" w:rsidRPr="0066601C">
        <w:t>.</w:t>
      </w:r>
      <w:r w:rsidR="00720D74" w:rsidRPr="0066601C">
        <w:tab/>
      </w:r>
      <w:r w:rsidR="00720D74">
        <w:t>Labor</w:t>
      </w:r>
      <w:r w:rsidR="00720D74" w:rsidRPr="0066601C">
        <w:t xml:space="preserve"> </w:t>
      </w:r>
      <w:r w:rsidR="00720D74">
        <w:t>Screen</w:t>
      </w:r>
    </w:p>
    <w:p w14:paraId="5AC72D3B" w14:textId="24FBAA53" w:rsidR="001600C2" w:rsidRDefault="001600C2">
      <w:pPr>
        <w:spacing w:after="160" w:line="259" w:lineRule="auto"/>
      </w:pPr>
    </w:p>
    <w:p w14:paraId="2E4AB6FB" w14:textId="72509CEB" w:rsidR="001600C2" w:rsidRDefault="00B65B60" w:rsidP="001600C2">
      <w:pPr>
        <w:pStyle w:val="Heading1"/>
      </w:pPr>
      <w:r>
        <w:t>6.</w:t>
      </w:r>
      <w:r>
        <w:rPr>
          <w:lang w:val="en-US"/>
        </w:rPr>
        <w:t>3</w:t>
      </w:r>
      <w:r w:rsidR="001600C2">
        <w:t xml:space="preserve">. </w:t>
      </w:r>
      <w:r w:rsidR="001600C2">
        <w:rPr>
          <w:lang w:val="en-US"/>
        </w:rPr>
        <w:t>Non-Labor Screen</w:t>
      </w:r>
      <w:r w:rsidR="001600C2">
        <w:t xml:space="preserve"> </w:t>
      </w:r>
    </w:p>
    <w:p w14:paraId="321A89E2" w14:textId="78B845ED" w:rsidR="001600C2" w:rsidRPr="001600C2" w:rsidRDefault="001600C2" w:rsidP="001600C2">
      <w:pPr>
        <w:spacing w:after="160" w:line="259" w:lineRule="auto"/>
      </w:pPr>
      <w:r w:rsidRPr="001600C2">
        <w:t xml:space="preserve">On </w:t>
      </w:r>
      <w:r w:rsidR="00B65B60">
        <w:t>the non-labor</w:t>
      </w:r>
      <w:r w:rsidRPr="001600C2">
        <w:t xml:space="preserve"> screen </w:t>
      </w:r>
      <w:r>
        <w:t>(</w:t>
      </w:r>
      <w:r w:rsidRPr="001600C2">
        <w:rPr>
          <w:b/>
          <w:i/>
        </w:rPr>
        <w:t xml:space="preserve">Exhibit </w:t>
      </w:r>
      <w:r w:rsidR="00B65B60">
        <w:rPr>
          <w:b/>
          <w:i/>
        </w:rPr>
        <w:t>5</w:t>
      </w:r>
      <w:r>
        <w:t xml:space="preserve">) </w:t>
      </w:r>
      <w:r w:rsidRPr="001600C2">
        <w:t>you are asked to enter information on non-labor item</w:t>
      </w:r>
      <w:r w:rsidR="00B65B60">
        <w:t>s used in the Coverdell program</w:t>
      </w:r>
      <w:r w:rsidRPr="001600C2">
        <w:t xml:space="preserve">. </w:t>
      </w:r>
    </w:p>
    <w:p w14:paraId="3F28845C" w14:textId="22C80C9F" w:rsidR="001600C2" w:rsidRPr="001600C2" w:rsidRDefault="001600C2" w:rsidP="001600C2">
      <w:pPr>
        <w:spacing w:after="160" w:line="259" w:lineRule="auto"/>
      </w:pPr>
      <w:r w:rsidRPr="001600C2">
        <w:t>For each item</w:t>
      </w:r>
      <w:r w:rsidR="00787DFE">
        <w:t>,</w:t>
      </w:r>
      <w:r w:rsidRPr="001600C2">
        <w:t xml:space="preserve"> you are asked to provide</w:t>
      </w:r>
    </w:p>
    <w:p w14:paraId="106A8E6C" w14:textId="77777777" w:rsidR="001600C2" w:rsidRPr="001600C2" w:rsidRDefault="001600C2" w:rsidP="001600C2">
      <w:pPr>
        <w:numPr>
          <w:ilvl w:val="0"/>
          <w:numId w:val="10"/>
        </w:numPr>
        <w:spacing w:after="160" w:line="259" w:lineRule="auto"/>
      </w:pPr>
      <w:r w:rsidRPr="001600C2">
        <w:t>A description of the item</w:t>
      </w:r>
    </w:p>
    <w:p w14:paraId="62E68645" w14:textId="77777777" w:rsidR="001600C2" w:rsidRPr="001600C2" w:rsidRDefault="001600C2" w:rsidP="001600C2">
      <w:pPr>
        <w:numPr>
          <w:ilvl w:val="0"/>
          <w:numId w:val="10"/>
        </w:numPr>
        <w:spacing w:after="160" w:line="259" w:lineRule="auto"/>
      </w:pPr>
      <w:r w:rsidRPr="001600C2">
        <w:t>Estimated value</w:t>
      </w:r>
    </w:p>
    <w:p w14:paraId="40B9F862" w14:textId="50242F5D" w:rsidR="001600C2" w:rsidRPr="001600C2" w:rsidRDefault="001600C2" w:rsidP="001600C2">
      <w:pPr>
        <w:numPr>
          <w:ilvl w:val="0"/>
          <w:numId w:val="10"/>
        </w:numPr>
        <w:spacing w:after="160" w:line="259" w:lineRule="auto"/>
      </w:pPr>
      <w:r w:rsidRPr="001600C2">
        <w:t>Es</w:t>
      </w:r>
      <w:r w:rsidR="00B65B60">
        <w:t>timated percent of the item</w:t>
      </w:r>
      <w:r w:rsidRPr="001600C2">
        <w:t xml:space="preserve"> used for Coverdell activities </w:t>
      </w:r>
    </w:p>
    <w:p w14:paraId="397A8FFC" w14:textId="3D1E5ABC" w:rsidR="001600C2" w:rsidRPr="001600C2" w:rsidRDefault="009D6F1B" w:rsidP="001600C2">
      <w:pPr>
        <w:numPr>
          <w:ilvl w:val="0"/>
          <w:numId w:val="10"/>
        </w:numPr>
        <w:spacing w:after="160" w:line="259" w:lineRule="auto"/>
      </w:pPr>
      <w:r>
        <w:t>Which of the</w:t>
      </w:r>
      <w:r w:rsidR="001600C2" w:rsidRPr="001600C2">
        <w:t xml:space="preserve"> 7 Coverdell activities</w:t>
      </w:r>
      <w:r>
        <w:t xml:space="preserve"> the item was used to support</w:t>
      </w:r>
      <w:r w:rsidR="001600C2" w:rsidRPr="001600C2">
        <w:t xml:space="preserve">: </w:t>
      </w:r>
    </w:p>
    <w:p w14:paraId="2DF27BDB" w14:textId="77777777" w:rsidR="001600C2" w:rsidRPr="001600C2" w:rsidRDefault="001600C2" w:rsidP="001600C2">
      <w:pPr>
        <w:numPr>
          <w:ilvl w:val="1"/>
          <w:numId w:val="10"/>
        </w:numPr>
        <w:spacing w:after="160" w:line="259" w:lineRule="auto"/>
      </w:pPr>
      <w:r w:rsidRPr="001600C2">
        <w:t xml:space="preserve">Data collection, linkage, &amp; management; </w:t>
      </w:r>
    </w:p>
    <w:p w14:paraId="4A865B12" w14:textId="77777777" w:rsidR="001600C2" w:rsidRPr="001600C2" w:rsidRDefault="001600C2" w:rsidP="001600C2">
      <w:pPr>
        <w:numPr>
          <w:ilvl w:val="1"/>
          <w:numId w:val="10"/>
        </w:numPr>
        <w:spacing w:after="160" w:line="259" w:lineRule="auto"/>
      </w:pPr>
      <w:r w:rsidRPr="001600C2">
        <w:t xml:space="preserve">Partner Recruitment; </w:t>
      </w:r>
    </w:p>
    <w:p w14:paraId="1F60AB91" w14:textId="77777777" w:rsidR="001600C2" w:rsidRPr="001600C2" w:rsidRDefault="001600C2" w:rsidP="001600C2">
      <w:pPr>
        <w:numPr>
          <w:ilvl w:val="1"/>
          <w:numId w:val="10"/>
        </w:numPr>
        <w:spacing w:after="160" w:line="259" w:lineRule="auto"/>
      </w:pPr>
      <w:r w:rsidRPr="001600C2">
        <w:t xml:space="preserve">Quality improvement; </w:t>
      </w:r>
    </w:p>
    <w:p w14:paraId="5AA28DF9" w14:textId="77777777" w:rsidR="001600C2" w:rsidRPr="001600C2" w:rsidRDefault="001600C2" w:rsidP="001600C2">
      <w:pPr>
        <w:numPr>
          <w:ilvl w:val="1"/>
          <w:numId w:val="10"/>
        </w:numPr>
        <w:spacing w:after="160" w:line="259" w:lineRule="auto"/>
      </w:pPr>
      <w:r w:rsidRPr="001600C2">
        <w:t xml:space="preserve">Building &amp; maintaining partnerships; </w:t>
      </w:r>
    </w:p>
    <w:p w14:paraId="292D816B" w14:textId="77777777" w:rsidR="001600C2" w:rsidRPr="001600C2" w:rsidRDefault="001600C2" w:rsidP="001600C2">
      <w:pPr>
        <w:numPr>
          <w:ilvl w:val="1"/>
          <w:numId w:val="10"/>
        </w:numPr>
        <w:spacing w:after="160" w:line="259" w:lineRule="auto"/>
      </w:pPr>
      <w:r w:rsidRPr="001600C2">
        <w:t xml:space="preserve">Public awareness; </w:t>
      </w:r>
    </w:p>
    <w:p w14:paraId="51CAB84B" w14:textId="77777777" w:rsidR="001600C2" w:rsidRPr="001600C2" w:rsidRDefault="001600C2" w:rsidP="001600C2">
      <w:pPr>
        <w:numPr>
          <w:ilvl w:val="1"/>
          <w:numId w:val="10"/>
        </w:numPr>
        <w:spacing w:after="160" w:line="259" w:lineRule="auto"/>
      </w:pPr>
      <w:r w:rsidRPr="001600C2">
        <w:t>Evaluation; and</w:t>
      </w:r>
    </w:p>
    <w:p w14:paraId="690CE797" w14:textId="77777777" w:rsidR="001600C2" w:rsidRPr="001600C2" w:rsidRDefault="001600C2" w:rsidP="001600C2">
      <w:pPr>
        <w:numPr>
          <w:ilvl w:val="1"/>
          <w:numId w:val="10"/>
        </w:numPr>
        <w:spacing w:after="160" w:line="259" w:lineRule="auto"/>
      </w:pPr>
      <w:r w:rsidRPr="001600C2">
        <w:t xml:space="preserve">Administration </w:t>
      </w:r>
    </w:p>
    <w:p w14:paraId="071B1DCB" w14:textId="6FE27456" w:rsidR="001600C2" w:rsidRPr="001600C2" w:rsidRDefault="001600C2" w:rsidP="001600C2">
      <w:pPr>
        <w:spacing w:after="160" w:line="259" w:lineRule="auto"/>
      </w:pPr>
      <w:r w:rsidRPr="00DC1B4A">
        <w:t xml:space="preserve">To add more </w:t>
      </w:r>
      <w:r>
        <w:t>expenditures</w:t>
      </w:r>
      <w:r w:rsidRPr="00DC1B4A">
        <w:t xml:space="preserve"> to the table, click on the </w:t>
      </w:r>
      <w:r w:rsidRPr="00DC1B4A">
        <w:rPr>
          <w:i/>
        </w:rPr>
        <w:t xml:space="preserve">Add Another </w:t>
      </w:r>
      <w:r>
        <w:rPr>
          <w:i/>
        </w:rPr>
        <w:t>Expenditure</w:t>
      </w:r>
      <w:r w:rsidRPr="00DC1B4A">
        <w:rPr>
          <w:i/>
        </w:rPr>
        <w:t xml:space="preserve"> </w:t>
      </w:r>
      <w:r w:rsidRPr="00DC1B4A">
        <w:t xml:space="preserve">link at the top of the screen. To delete </w:t>
      </w:r>
      <w:r>
        <w:t>materials</w:t>
      </w:r>
      <w:r w:rsidRPr="00DC1B4A">
        <w:t xml:space="preserve"> from the list, click on </w:t>
      </w:r>
      <w:r w:rsidRPr="00DC1B4A">
        <w:rPr>
          <w:i/>
        </w:rPr>
        <w:t xml:space="preserve">Delete Row </w:t>
      </w:r>
      <w:r w:rsidRPr="00DC1B4A">
        <w:t xml:space="preserve">in the first column of the row corresponding to that </w:t>
      </w:r>
      <w:r>
        <w:t>material</w:t>
      </w:r>
      <w:r w:rsidRPr="00DC1B4A">
        <w:t>.</w:t>
      </w:r>
    </w:p>
    <w:p w14:paraId="1AAB321A" w14:textId="5666CBEA" w:rsidR="001600C2" w:rsidRPr="001600C2" w:rsidRDefault="001600C2" w:rsidP="001600C2">
      <w:pPr>
        <w:spacing w:after="160" w:line="259" w:lineRule="auto"/>
      </w:pPr>
      <w:r w:rsidRPr="001600C2">
        <w:rPr>
          <w:b/>
        </w:rPr>
        <w:t>Click on the Save button to save your data</w:t>
      </w:r>
      <w:r w:rsidRPr="001600C2">
        <w:t xml:space="preserve">. You are encouraged to save your work often. If you need to take a break, you can click on the Save button and return later to enter additional data. Please note that you can always go back and enter additional changes and confirm those any time before final submission on the Confirmation screen. </w:t>
      </w:r>
    </w:p>
    <w:p w14:paraId="09D3A122" w14:textId="4688A991" w:rsidR="001600C2" w:rsidRPr="001600C2" w:rsidRDefault="001600C2" w:rsidP="001600C2">
      <w:pPr>
        <w:spacing w:after="160" w:line="259" w:lineRule="auto"/>
      </w:pPr>
      <w:r w:rsidRPr="001600C2">
        <w:rPr>
          <w:b/>
        </w:rPr>
        <w:t>After entering all information on a screen</w:t>
      </w:r>
      <w:r w:rsidRPr="001600C2">
        <w:t xml:space="preserve">, click on the “Validate and Continue” button to mark the screen as complete and continue to the next screen. Even after clicking “Validate and Continue”, entries are still editable until final submission. Please note making changes in a screen that has been validated previously will automatically undo the validate action. You must click on “Validate and Continue” in the screen if any changes are made since the previous confirmation. You will not be able to submit the final data until all screens are validated. </w:t>
      </w:r>
    </w:p>
    <w:p w14:paraId="16D94D2D" w14:textId="66544128" w:rsidR="001600C2" w:rsidRPr="001600C2" w:rsidRDefault="001600C2" w:rsidP="001600C2">
      <w:pPr>
        <w:spacing w:after="160" w:line="259" w:lineRule="auto"/>
      </w:pPr>
      <w:r w:rsidRPr="001600C2">
        <w:t xml:space="preserve">The table includes interactive help buttons. Moving your cursor over the question marks (e.g., beside table column headings) will display definitions of each term. </w:t>
      </w:r>
    </w:p>
    <w:p w14:paraId="1EA8BC73" w14:textId="48C9BE1E" w:rsidR="00720D74" w:rsidRDefault="00720D74" w:rsidP="00720D74">
      <w:pPr>
        <w:pStyle w:val="FigureTitle"/>
      </w:pPr>
      <w:r>
        <w:rPr>
          <w:noProof/>
        </w:rPr>
        <mc:AlternateContent>
          <mc:Choice Requires="wps">
            <w:drawing>
              <wp:anchor distT="45720" distB="45720" distL="114300" distR="114300" simplePos="0" relativeHeight="251683840" behindDoc="0" locked="0" layoutInCell="1" allowOverlap="1" wp14:anchorId="4A525614" wp14:editId="56CFD437">
                <wp:simplePos x="0" y="0"/>
                <wp:positionH relativeFrom="margin">
                  <wp:align>left</wp:align>
                </wp:positionH>
                <wp:positionV relativeFrom="paragraph">
                  <wp:posOffset>335280</wp:posOffset>
                </wp:positionV>
                <wp:extent cx="6010275" cy="2743200"/>
                <wp:effectExtent l="0" t="0" r="28575"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743200"/>
                        </a:xfrm>
                        <a:prstGeom prst="rect">
                          <a:avLst/>
                        </a:prstGeom>
                        <a:solidFill>
                          <a:srgbClr val="FFFFFF"/>
                        </a:solidFill>
                        <a:ln w="9525">
                          <a:solidFill>
                            <a:srgbClr val="000000"/>
                          </a:solidFill>
                          <a:miter lim="800000"/>
                          <a:headEnd/>
                          <a:tailEnd/>
                        </a:ln>
                      </wps:spPr>
                      <wps:txbx>
                        <w:txbxContent>
                          <w:p w14:paraId="2531F382" w14:textId="65557EC1" w:rsidR="002C25CB" w:rsidRDefault="002C25CB" w:rsidP="00720D74">
                            <w:r>
                              <w:rPr>
                                <w:noProof/>
                              </w:rPr>
                              <w:drawing>
                                <wp:inline distT="0" distB="0" distL="0" distR="0" wp14:anchorId="1BECA49B" wp14:editId="0D64B21E">
                                  <wp:extent cx="5818505" cy="262876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18505" cy="26287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26.4pt;width:473.25pt;height:3in;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">
                <v:textbox>
                  <w:txbxContent>
                    <w:p w14:paraId="2531F382" w14:textId="65557EC1" w:rsidR="002C25CB" w:rsidRDefault="002C25CB" w:rsidP="00720D74">
                      <w:r>
                        <w:rPr>
                          <w:noProof/>
                        </w:rPr>
                        <w:drawing>
                          <wp:inline distT="0" distB="0" distL="0" distR="0" wp14:anchorId="1BECA49B" wp14:editId="0D64B21E">
                            <wp:extent cx="5818505" cy="262876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18505" cy="2628765"/>
                                    </a:xfrm>
                                    <a:prstGeom prst="rect">
                                      <a:avLst/>
                                    </a:prstGeom>
                                  </pic:spPr>
                                </pic:pic>
                              </a:graphicData>
                            </a:graphic>
                          </wp:inline>
                        </w:drawing>
                      </w:r>
                    </w:p>
                  </w:txbxContent>
                </v:textbox>
                <w10:wrap type="square" anchorx="margin"/>
              </v:shape>
            </w:pict>
          </mc:Fallback>
        </mc:AlternateContent>
      </w:r>
      <w:r w:rsidR="00B65B60">
        <w:t>Exhibit 5</w:t>
      </w:r>
      <w:r w:rsidRPr="0066601C">
        <w:t>.</w:t>
      </w:r>
      <w:r w:rsidRPr="0066601C">
        <w:tab/>
      </w:r>
      <w:r>
        <w:t>Non-Labor</w:t>
      </w:r>
      <w:r w:rsidRPr="0066601C">
        <w:t xml:space="preserve"> </w:t>
      </w:r>
      <w:r>
        <w:t>Screen</w:t>
      </w:r>
    </w:p>
    <w:p w14:paraId="3B36F6B9" w14:textId="77777777" w:rsidR="00D42DE8" w:rsidRDefault="00D42DE8">
      <w:pPr>
        <w:spacing w:after="160" w:line="259" w:lineRule="auto"/>
        <w:rPr>
          <w:b/>
        </w:rPr>
      </w:pPr>
      <w:r>
        <w:rPr>
          <w:b/>
        </w:rPr>
        <w:br w:type="page"/>
      </w:r>
    </w:p>
    <w:p w14:paraId="5D71C160" w14:textId="7D18101B" w:rsidR="00D42DE8" w:rsidRPr="0066601C" w:rsidRDefault="00B65B60" w:rsidP="00D42DE8">
      <w:pPr>
        <w:pStyle w:val="Heading1"/>
      </w:pPr>
      <w:bookmarkStart w:id="15" w:name="_Toc292708601"/>
      <w:bookmarkStart w:id="16" w:name="_Toc370906247"/>
      <w:r>
        <w:t>6.</w:t>
      </w:r>
      <w:r>
        <w:rPr>
          <w:lang w:val="en-US"/>
        </w:rPr>
        <w:t>4</w:t>
      </w:r>
      <w:r w:rsidR="00D42DE8">
        <w:tab/>
      </w:r>
      <w:r w:rsidR="00D42DE8" w:rsidRPr="0066601C">
        <w:t>Confirmation</w:t>
      </w:r>
      <w:bookmarkEnd w:id="15"/>
      <w:bookmarkEnd w:id="16"/>
    </w:p>
    <w:p w14:paraId="50C58984" w14:textId="0E0C053F" w:rsidR="00D42DE8" w:rsidRDefault="00D42DE8" w:rsidP="00D42DE8">
      <w:pPr>
        <w:pStyle w:val="BodyText1"/>
        <w:rPr>
          <w:lang w:val="en-US"/>
        </w:rPr>
      </w:pPr>
      <w:r w:rsidRPr="0066601C">
        <w:rPr>
          <w:lang w:val="en-US"/>
        </w:rPr>
        <w:t>The Confirmation screen (</w:t>
      </w:r>
      <w:r w:rsidR="00B65B60">
        <w:rPr>
          <w:b/>
          <w:bCs/>
          <w:i/>
          <w:iCs/>
          <w:lang w:val="en-US"/>
        </w:rPr>
        <w:t>Exhibit 6</w:t>
      </w:r>
      <w:r w:rsidRPr="0066601C">
        <w:rPr>
          <w:lang w:val="en-US"/>
        </w:rPr>
        <w:t xml:space="preserve">) summarizes </w:t>
      </w:r>
      <w:r>
        <w:rPr>
          <w:lang w:val="en-US"/>
        </w:rPr>
        <w:t>annual</w:t>
      </w:r>
      <w:r w:rsidRPr="0066601C">
        <w:rPr>
          <w:lang w:val="en-US"/>
        </w:rPr>
        <w:t xml:space="preserve"> expenditure data that you entered in the </w:t>
      </w:r>
      <w:r>
        <w:rPr>
          <w:lang w:val="en-US"/>
        </w:rPr>
        <w:t>other</w:t>
      </w:r>
      <w:r w:rsidRPr="0066601C">
        <w:rPr>
          <w:lang w:val="en-US"/>
        </w:rPr>
        <w:t xml:space="preserve"> screens of the </w:t>
      </w:r>
      <w:r w:rsidR="00EC5D19">
        <w:rPr>
          <w:lang w:val="en-US"/>
        </w:rPr>
        <w:t>PCNASP</w:t>
      </w:r>
      <w:r>
        <w:rPr>
          <w:lang w:val="en-US"/>
        </w:rPr>
        <w:t>-</w:t>
      </w:r>
      <w:r w:rsidR="00EC5D19">
        <w:rPr>
          <w:lang w:val="en-US"/>
        </w:rPr>
        <w:t>CCT</w:t>
      </w:r>
      <w:r w:rsidRPr="0066601C">
        <w:rPr>
          <w:lang w:val="en-US"/>
        </w:rPr>
        <w:t>. The tables display</w:t>
      </w:r>
      <w:r>
        <w:rPr>
          <w:lang w:val="en-US"/>
        </w:rPr>
        <w:t xml:space="preserve"> </w:t>
      </w:r>
      <w:r w:rsidRPr="0066601C">
        <w:rPr>
          <w:lang w:val="en-US"/>
        </w:rPr>
        <w:t>whether the data entered in each screen ha</w:t>
      </w:r>
      <w:r>
        <w:rPr>
          <w:lang w:val="en-US"/>
        </w:rPr>
        <w:t>ve</w:t>
      </w:r>
      <w:r w:rsidRPr="0066601C">
        <w:rPr>
          <w:lang w:val="en-US"/>
        </w:rPr>
        <w:t xml:space="preserve"> been </w:t>
      </w:r>
      <w:r w:rsidR="00840AFF">
        <w:rPr>
          <w:lang w:val="en-US"/>
        </w:rPr>
        <w:t>validated</w:t>
      </w:r>
      <w:r w:rsidRPr="0066601C">
        <w:rPr>
          <w:lang w:val="en-US"/>
        </w:rPr>
        <w:t xml:space="preserve"> by</w:t>
      </w:r>
      <w:r>
        <w:rPr>
          <w:lang w:val="en-US"/>
        </w:rPr>
        <w:t xml:space="preserve"> </w:t>
      </w:r>
      <w:r w:rsidRPr="0066601C">
        <w:rPr>
          <w:lang w:val="en-US"/>
        </w:rPr>
        <w:t xml:space="preserve">you. You must </w:t>
      </w:r>
      <w:r w:rsidR="00840AFF">
        <w:rPr>
          <w:lang w:val="en-US"/>
        </w:rPr>
        <w:t>validate</w:t>
      </w:r>
      <w:r w:rsidRPr="0066601C">
        <w:rPr>
          <w:lang w:val="en-US"/>
        </w:rPr>
        <w:t xml:space="preserve"> the data entered in </w:t>
      </w:r>
      <w:r w:rsidR="00787DFE" w:rsidRPr="0066601C">
        <w:rPr>
          <w:lang w:val="en-US"/>
        </w:rPr>
        <w:t>all</w:t>
      </w:r>
      <w:r w:rsidRPr="0066601C">
        <w:rPr>
          <w:lang w:val="en-US"/>
        </w:rPr>
        <w:t xml:space="preserve"> the screens </w:t>
      </w:r>
      <w:r w:rsidR="00787DFE" w:rsidRPr="0066601C">
        <w:rPr>
          <w:lang w:val="en-US"/>
        </w:rPr>
        <w:t>for</w:t>
      </w:r>
      <w:r w:rsidRPr="0066601C">
        <w:rPr>
          <w:lang w:val="en-US"/>
        </w:rPr>
        <w:t xml:space="preserve"> your submission to be considered complete. The Confirmation screen will display error messages until all entries in all other screens have been confirmed. To confirm the data, go to the appropriate screen</w:t>
      </w:r>
      <w:r>
        <w:rPr>
          <w:lang w:val="en-US"/>
        </w:rPr>
        <w:t xml:space="preserve"> </w:t>
      </w:r>
      <w:r w:rsidRPr="0066601C">
        <w:rPr>
          <w:lang w:val="en-US"/>
        </w:rPr>
        <w:t xml:space="preserve">and click on the </w:t>
      </w:r>
      <w:r w:rsidR="00840AFF">
        <w:rPr>
          <w:i/>
          <w:lang w:val="en-US"/>
        </w:rPr>
        <w:t>Validate and Continue</w:t>
      </w:r>
      <w:r w:rsidRPr="0066601C">
        <w:rPr>
          <w:lang w:val="en-US"/>
        </w:rPr>
        <w:t xml:space="preserve"> button. Making any changes in a screen that has been previously </w:t>
      </w:r>
      <w:r w:rsidR="00840AFF">
        <w:rPr>
          <w:lang w:val="en-US"/>
        </w:rPr>
        <w:t>validated</w:t>
      </w:r>
      <w:r w:rsidRPr="0066601C">
        <w:rPr>
          <w:lang w:val="en-US"/>
        </w:rPr>
        <w:t xml:space="preserve"> will automatically undo the </w:t>
      </w:r>
      <w:r w:rsidR="00840AFF">
        <w:rPr>
          <w:lang w:val="en-US"/>
        </w:rPr>
        <w:t>validation</w:t>
      </w:r>
      <w:r w:rsidRPr="0066601C">
        <w:rPr>
          <w:lang w:val="en-US"/>
        </w:rPr>
        <w:t xml:space="preserve"> action; the </w:t>
      </w:r>
      <w:r w:rsidR="00840AFF">
        <w:rPr>
          <w:lang w:val="en-US"/>
        </w:rPr>
        <w:t>validation</w:t>
      </w:r>
      <w:r w:rsidRPr="0066601C">
        <w:rPr>
          <w:lang w:val="en-US"/>
        </w:rPr>
        <w:t xml:space="preserve"> stamp will disappear</w:t>
      </w:r>
      <w:r>
        <w:rPr>
          <w:lang w:val="en-US"/>
        </w:rPr>
        <w:t>,</w:t>
      </w:r>
      <w:r w:rsidRPr="0066601C">
        <w:rPr>
          <w:lang w:val="en-US"/>
        </w:rPr>
        <w:t xml:space="preserve"> and the Please </w:t>
      </w:r>
      <w:r w:rsidR="00840AFF">
        <w:rPr>
          <w:lang w:val="en-US"/>
        </w:rPr>
        <w:t>Validate</w:t>
      </w:r>
      <w:r w:rsidRPr="0066601C">
        <w:rPr>
          <w:lang w:val="en-US"/>
        </w:rPr>
        <w:t xml:space="preserve"> message will be displayed again. The user must re-</w:t>
      </w:r>
      <w:r w:rsidR="00840AFF">
        <w:rPr>
          <w:lang w:val="en-US"/>
        </w:rPr>
        <w:t>validate</w:t>
      </w:r>
      <w:r w:rsidRPr="0066601C">
        <w:rPr>
          <w:lang w:val="en-US"/>
        </w:rPr>
        <w:t xml:space="preserve"> the screen if any changes are made since the previous </w:t>
      </w:r>
      <w:r w:rsidR="00840AFF">
        <w:rPr>
          <w:lang w:val="en-US"/>
        </w:rPr>
        <w:t>validation</w:t>
      </w:r>
      <w:r w:rsidRPr="0066601C">
        <w:rPr>
          <w:lang w:val="en-US"/>
        </w:rPr>
        <w:t>.</w:t>
      </w:r>
      <w:bookmarkStart w:id="17" w:name="_Toc285182045"/>
      <w:bookmarkStart w:id="18" w:name="_Toc316562244"/>
      <w:bookmarkStart w:id="19" w:name="_Toc339266565"/>
    </w:p>
    <w:bookmarkEnd w:id="17"/>
    <w:bookmarkEnd w:id="18"/>
    <w:bookmarkEnd w:id="19"/>
    <w:p w14:paraId="09EBA129" w14:textId="0841661F" w:rsidR="00720D74" w:rsidRDefault="00720D74" w:rsidP="00720D74">
      <w:pPr>
        <w:pStyle w:val="FigureTitle"/>
      </w:pPr>
      <w:r>
        <w:t>Exhibit </w:t>
      </w:r>
      <w:r w:rsidR="00B65B60">
        <w:t>6</w:t>
      </w:r>
      <w:r w:rsidRPr="0066601C">
        <w:t>.</w:t>
      </w:r>
      <w:r w:rsidRPr="0066601C">
        <w:tab/>
      </w:r>
      <w:r>
        <w:t>Confirmation</w:t>
      </w:r>
      <w:r w:rsidRPr="0066601C">
        <w:t xml:space="preserve"> </w:t>
      </w:r>
      <w:r>
        <w:t>Screen</w:t>
      </w:r>
    </w:p>
    <w:p w14:paraId="2F926076" w14:textId="7A0359D3" w:rsidR="00720D74" w:rsidRPr="001600C2" w:rsidRDefault="00720D74" w:rsidP="00720D74">
      <w:pPr>
        <w:spacing w:after="160" w:line="259" w:lineRule="auto"/>
      </w:pPr>
      <w:r>
        <w:rPr>
          <w:noProof/>
        </w:rPr>
        <mc:AlternateContent>
          <mc:Choice Requires="wps">
            <w:drawing>
              <wp:anchor distT="45720" distB="45720" distL="114300" distR="114300" simplePos="0" relativeHeight="251685888" behindDoc="0" locked="0" layoutInCell="1" allowOverlap="1" wp14:anchorId="1D8B5C0C" wp14:editId="2C4BD1E5">
                <wp:simplePos x="0" y="0"/>
                <wp:positionH relativeFrom="column">
                  <wp:posOffset>0</wp:posOffset>
                </wp:positionH>
                <wp:positionV relativeFrom="paragraph">
                  <wp:posOffset>48260</wp:posOffset>
                </wp:positionV>
                <wp:extent cx="4238625" cy="3524250"/>
                <wp:effectExtent l="0" t="0" r="28575" b="19050"/>
                <wp:wrapTopAndBottom/>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3524250"/>
                        </a:xfrm>
                        <a:prstGeom prst="rect">
                          <a:avLst/>
                        </a:prstGeom>
                        <a:solidFill>
                          <a:srgbClr val="FFFFFF"/>
                        </a:solidFill>
                        <a:ln w="9525">
                          <a:solidFill>
                            <a:srgbClr val="000000"/>
                          </a:solidFill>
                          <a:miter lim="800000"/>
                          <a:headEnd/>
                          <a:tailEnd/>
                        </a:ln>
                      </wps:spPr>
                      <wps:txbx>
                        <w:txbxContent>
                          <w:p w14:paraId="4ED133DC" w14:textId="660D9385" w:rsidR="002C25CB" w:rsidRDefault="002C25CB" w:rsidP="00720D74">
                            <w:r>
                              <w:rPr>
                                <w:noProof/>
                              </w:rPr>
                              <w:drawing>
                                <wp:inline distT="0" distB="0" distL="0" distR="0" wp14:anchorId="31E13261" wp14:editId="47D33A03">
                                  <wp:extent cx="4046855" cy="3155278"/>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046855" cy="315527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3.8pt;width:333.75pt;height:27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">
                <v:textbox>
                  <w:txbxContent>
                    <w:p w14:paraId="4ED133DC" w14:textId="660D9385" w:rsidR="002C25CB" w:rsidRDefault="002C25CB" w:rsidP="00720D74">
                      <w:r>
                        <w:rPr>
                          <w:noProof/>
                        </w:rPr>
                        <w:drawing>
                          <wp:inline distT="0" distB="0" distL="0" distR="0" wp14:anchorId="31E13261" wp14:editId="47D33A03">
                            <wp:extent cx="4046855" cy="3155278"/>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046855" cy="3155278"/>
                                    </a:xfrm>
                                    <a:prstGeom prst="rect">
                                      <a:avLst/>
                                    </a:prstGeom>
                                  </pic:spPr>
                                </pic:pic>
                              </a:graphicData>
                            </a:graphic>
                          </wp:inline>
                        </w:drawing>
                      </w:r>
                    </w:p>
                  </w:txbxContent>
                </v:textbox>
                <w10:wrap type="topAndBottom"/>
              </v:shape>
            </w:pict>
          </mc:Fallback>
        </mc:AlternateContent>
      </w:r>
    </w:p>
    <w:p w14:paraId="4F415502" w14:textId="77777777" w:rsidR="00D42DE8" w:rsidRPr="0066601C" w:rsidRDefault="00D42DE8" w:rsidP="00D42DE8">
      <w:pPr>
        <w:pStyle w:val="BodyText1"/>
        <w:rPr>
          <w:lang w:val="en-US"/>
        </w:rPr>
      </w:pPr>
      <w:r w:rsidRPr="0066601C">
        <w:rPr>
          <w:lang w:val="en-US"/>
        </w:rPr>
        <w:t xml:space="preserve">Users will not be able to finalize their submission until all errors have been resolved. To complete the data submission, click on the </w:t>
      </w:r>
      <w:r w:rsidRPr="0066601C">
        <w:rPr>
          <w:i/>
          <w:lang w:val="en-US"/>
        </w:rPr>
        <w:t>Confirm Cost Data Complete</w:t>
      </w:r>
      <w:r w:rsidRPr="0066601C">
        <w:rPr>
          <w:lang w:val="en-US"/>
        </w:rPr>
        <w:t xml:space="preserve"> button on the Confirmation screen.</w:t>
      </w:r>
    </w:p>
    <w:p w14:paraId="45F2DC52" w14:textId="251ED414" w:rsidR="00D42DE8" w:rsidRDefault="00D42DE8" w:rsidP="00D42DE8">
      <w:pPr>
        <w:pStyle w:val="BodyText1"/>
        <w:rPr>
          <w:lang w:val="en-US"/>
        </w:rPr>
      </w:pPr>
      <w:r w:rsidRPr="0066601C">
        <w:rPr>
          <w:lang w:val="en-US"/>
        </w:rPr>
        <w:t xml:space="preserve">After you click on the </w:t>
      </w:r>
      <w:r w:rsidRPr="0066601C">
        <w:rPr>
          <w:i/>
          <w:lang w:val="en-US"/>
        </w:rPr>
        <w:t xml:space="preserve">Confirm Cost Data Complete </w:t>
      </w:r>
      <w:r w:rsidRPr="0066601C">
        <w:rPr>
          <w:lang w:val="en-US"/>
        </w:rPr>
        <w:t xml:space="preserve">button, an automated notification e-mail will be sent to the users whose e-mail addresses are associated with the </w:t>
      </w:r>
      <w:r w:rsidR="00B65B60">
        <w:rPr>
          <w:lang w:val="en-US"/>
        </w:rPr>
        <w:t>organizations’</w:t>
      </w:r>
      <w:r w:rsidR="00B65B60" w:rsidRPr="0066601C">
        <w:rPr>
          <w:lang w:val="en-US"/>
        </w:rPr>
        <w:t xml:space="preserve"> s</w:t>
      </w:r>
      <w:r w:rsidRPr="0066601C">
        <w:rPr>
          <w:lang w:val="en-US"/>
        </w:rPr>
        <w:t xml:space="preserve"> account to confirm a successful transmission of the data to RTI.</w:t>
      </w:r>
      <w:r>
        <w:rPr>
          <w:lang w:val="en-US"/>
        </w:rPr>
        <w:t xml:space="preserve"> This will include a summary report of the data entered for your information (</w:t>
      </w:r>
      <w:r w:rsidRPr="00B65B60">
        <w:rPr>
          <w:b/>
          <w:i/>
          <w:lang w:val="en-US"/>
        </w:rPr>
        <w:t xml:space="preserve">Exhibit </w:t>
      </w:r>
      <w:r w:rsidR="00B65B60" w:rsidRPr="00B65B60">
        <w:rPr>
          <w:b/>
          <w:i/>
          <w:lang w:val="en-US"/>
        </w:rPr>
        <w:t>7</w:t>
      </w:r>
      <w:r>
        <w:rPr>
          <w:lang w:val="en-US"/>
        </w:rPr>
        <w:t>).</w:t>
      </w:r>
      <w:r w:rsidR="00840AFF">
        <w:rPr>
          <w:lang w:val="en-US"/>
        </w:rPr>
        <w:t xml:space="preserve"> </w:t>
      </w:r>
    </w:p>
    <w:p w14:paraId="4A9E190E" w14:textId="0880E0AE" w:rsidR="00840AFF" w:rsidRDefault="00840AFF" w:rsidP="00840AFF">
      <w:pPr>
        <w:pStyle w:val="BodyText1"/>
        <w:rPr>
          <w:b/>
          <w:lang w:val="en-US"/>
        </w:rPr>
      </w:pPr>
      <w:r>
        <w:rPr>
          <w:noProof/>
          <w:lang w:val="en-US" w:eastAsia="en-US"/>
        </w:rPr>
        <mc:AlternateContent>
          <mc:Choice Requires="wps">
            <w:drawing>
              <wp:anchor distT="45720" distB="45720" distL="114300" distR="114300" simplePos="0" relativeHeight="251673600" behindDoc="0" locked="0" layoutInCell="1" allowOverlap="1" wp14:anchorId="1CE1A39E" wp14:editId="6ED9F462">
                <wp:simplePos x="0" y="0"/>
                <wp:positionH relativeFrom="margin">
                  <wp:align>left</wp:align>
                </wp:positionH>
                <wp:positionV relativeFrom="paragraph">
                  <wp:posOffset>303530</wp:posOffset>
                </wp:positionV>
                <wp:extent cx="5705475" cy="4088765"/>
                <wp:effectExtent l="0" t="0" r="28575" b="2603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088765"/>
                        </a:xfrm>
                        <a:prstGeom prst="rect">
                          <a:avLst/>
                        </a:prstGeom>
                        <a:solidFill>
                          <a:srgbClr val="FFFFFF"/>
                        </a:solidFill>
                        <a:ln w="9525">
                          <a:solidFill>
                            <a:srgbClr val="000000"/>
                          </a:solidFill>
                          <a:miter lim="800000"/>
                          <a:headEnd/>
                          <a:tailEnd/>
                        </a:ln>
                      </wps:spPr>
                      <wps:txbx>
                        <w:txbxContent>
                          <w:p w14:paraId="10E5BFE9" w14:textId="23D88923" w:rsidR="002C25CB" w:rsidRDefault="002C25CB" w:rsidP="00840AFF">
                            <w:pPr>
                              <w:spacing w:after="0" w:line="240" w:lineRule="auto"/>
                              <w:jc w:val="center"/>
                              <w:rPr>
                                <w:b/>
                              </w:rPr>
                            </w:pPr>
                            <w:r>
                              <w:rPr>
                                <w:b/>
                              </w:rPr>
                              <w:t xml:space="preserve">Paul </w:t>
                            </w:r>
                            <w:r w:rsidRPr="007967F0">
                              <w:rPr>
                                <w:b/>
                              </w:rPr>
                              <w:t>Coverdell</w:t>
                            </w:r>
                            <w:r>
                              <w:rPr>
                                <w:b/>
                              </w:rPr>
                              <w:t xml:space="preserve"> National Acute Stroke Program </w:t>
                            </w:r>
                            <w:r w:rsidRPr="007967F0">
                              <w:rPr>
                                <w:b/>
                              </w:rPr>
                              <w:t xml:space="preserve">Cost Study </w:t>
                            </w:r>
                            <w:r>
                              <w:rPr>
                                <w:b/>
                              </w:rPr>
                              <w:t>Partner</w:t>
                            </w:r>
                            <w:r w:rsidRPr="007967F0">
                              <w:rPr>
                                <w:b/>
                              </w:rPr>
                              <w:t xml:space="preserve"> Report</w:t>
                            </w:r>
                          </w:p>
                          <w:p w14:paraId="696AD93C" w14:textId="77777777" w:rsidR="002C25CB" w:rsidRPr="007967F0" w:rsidRDefault="002C25CB" w:rsidP="00840AFF">
                            <w:pPr>
                              <w:spacing w:after="0" w:line="240" w:lineRule="auto"/>
                              <w:jc w:val="center"/>
                              <w:rPr>
                                <w:b/>
                              </w:rPr>
                            </w:pPr>
                          </w:p>
                          <w:p w14:paraId="58FFF8F4" w14:textId="08AFBDFA" w:rsidR="002C25CB" w:rsidRDefault="002C25CB" w:rsidP="00840AFF">
                            <w:pPr>
                              <w:spacing w:after="0" w:line="240" w:lineRule="auto"/>
                            </w:pPr>
                            <w:r>
                              <w:t xml:space="preserve">This report summarizes the data reported on implementation costs of the Paul Coverdell National Acute Stroke Program (PCNASP) for the reporting period </w:t>
                            </w:r>
                            <w:r>
                              <w:rPr>
                                <w:i/>
                              </w:rPr>
                              <w:t xml:space="preserve">&lt;Insert Reporting Period&gt; </w:t>
                            </w:r>
                            <w:r>
                              <w:t xml:space="preserve">by </w:t>
                            </w:r>
                            <w:r>
                              <w:rPr>
                                <w:i/>
                              </w:rPr>
                              <w:t>&lt;Insert Partner Organization Name&gt;</w:t>
                            </w:r>
                            <w:r>
                              <w:t xml:space="preserve">. The following tables summarize different aspects of the data reported. </w:t>
                            </w:r>
                          </w:p>
                          <w:p w14:paraId="0CA4013C" w14:textId="77777777" w:rsidR="002C25CB" w:rsidRDefault="002C25CB" w:rsidP="00840AFF">
                            <w:pPr>
                              <w:spacing w:after="0" w:line="240" w:lineRule="auto"/>
                            </w:pPr>
                          </w:p>
                          <w:p w14:paraId="634D48CF" w14:textId="6AF2972A" w:rsidR="002C25CB" w:rsidRDefault="002C25CB" w:rsidP="00840AFF">
                            <w:pPr>
                              <w:spacing w:after="0" w:line="240" w:lineRule="auto"/>
                              <w:rPr>
                                <w:b/>
                              </w:rPr>
                            </w:pPr>
                            <w:r>
                              <w:t xml:space="preserve"> </w:t>
                            </w:r>
                            <w:r>
                              <w:rPr>
                                <w:b/>
                              </w:rPr>
                              <w:t xml:space="preserve">Table 1: Total Expenditures by Resource Categories </w:t>
                            </w:r>
                          </w:p>
                          <w:tbl>
                            <w:tblPr>
                              <w:tblStyle w:val="TableGrid"/>
                              <w:tblW w:w="0" w:type="auto"/>
                              <w:tblLook w:val="04A0" w:firstRow="1" w:lastRow="0" w:firstColumn="1" w:lastColumn="0" w:noHBand="0" w:noVBand="1"/>
                            </w:tblPr>
                            <w:tblGrid>
                              <w:gridCol w:w="4362"/>
                              <w:gridCol w:w="4311"/>
                            </w:tblGrid>
                            <w:tr w:rsidR="002C25CB" w14:paraId="77262EAF" w14:textId="77777777" w:rsidTr="002D4489">
                              <w:tc>
                                <w:tcPr>
                                  <w:tcW w:w="4362" w:type="dxa"/>
                                </w:tcPr>
                                <w:p w14:paraId="26EF1833" w14:textId="77777777" w:rsidR="002C25CB" w:rsidRDefault="002C25CB" w:rsidP="00840AFF">
                                  <w:pPr>
                                    <w:spacing w:after="0" w:line="240" w:lineRule="auto"/>
                                    <w:rPr>
                                      <w:b/>
                                    </w:rPr>
                                  </w:pPr>
                                  <w:r>
                                    <w:rPr>
                                      <w:b/>
                                    </w:rPr>
                                    <w:t>Resource Category</w:t>
                                  </w:r>
                                </w:p>
                              </w:tc>
                              <w:tc>
                                <w:tcPr>
                                  <w:tcW w:w="4311" w:type="dxa"/>
                                </w:tcPr>
                                <w:p w14:paraId="3D801EB1" w14:textId="77777777" w:rsidR="002C25CB" w:rsidRDefault="002C25CB" w:rsidP="00840AFF">
                                  <w:pPr>
                                    <w:spacing w:after="0" w:line="240" w:lineRule="auto"/>
                                    <w:rPr>
                                      <w:b/>
                                    </w:rPr>
                                  </w:pPr>
                                  <w:r>
                                    <w:rPr>
                                      <w:b/>
                                    </w:rPr>
                                    <w:t>Total Expenditures in the Period</w:t>
                                  </w:r>
                                </w:p>
                              </w:tc>
                            </w:tr>
                            <w:tr w:rsidR="002C25CB" w14:paraId="791461F2" w14:textId="77777777" w:rsidTr="002D4489">
                              <w:tc>
                                <w:tcPr>
                                  <w:tcW w:w="4362" w:type="dxa"/>
                                </w:tcPr>
                                <w:p w14:paraId="10DBE684" w14:textId="6D9897D9" w:rsidR="002C25CB" w:rsidRPr="002D4489" w:rsidRDefault="002C25CB" w:rsidP="00840AFF">
                                  <w:pPr>
                                    <w:spacing w:after="0" w:line="240" w:lineRule="auto"/>
                                  </w:pPr>
                                  <w:r w:rsidRPr="002D4489">
                                    <w:t>All Categories</w:t>
                                  </w:r>
                                </w:p>
                              </w:tc>
                              <w:tc>
                                <w:tcPr>
                                  <w:tcW w:w="4311" w:type="dxa"/>
                                </w:tcPr>
                                <w:p w14:paraId="5F271318" w14:textId="77777777" w:rsidR="002C25CB" w:rsidRDefault="002C25CB" w:rsidP="00840AFF">
                                  <w:pPr>
                                    <w:spacing w:after="0" w:line="240" w:lineRule="auto"/>
                                    <w:rPr>
                                      <w:b/>
                                    </w:rPr>
                                  </w:pPr>
                                </w:p>
                              </w:tc>
                            </w:tr>
                            <w:tr w:rsidR="002C25CB" w14:paraId="08198AB6" w14:textId="77777777" w:rsidTr="00807E85">
                              <w:tc>
                                <w:tcPr>
                                  <w:tcW w:w="4362" w:type="dxa"/>
                                </w:tcPr>
                                <w:p w14:paraId="0ED9ED3B" w14:textId="32E96C3A" w:rsidR="002C25CB" w:rsidRPr="007967F0" w:rsidRDefault="002C25CB" w:rsidP="00840AFF">
                                  <w:pPr>
                                    <w:spacing w:after="0" w:line="240" w:lineRule="auto"/>
                                  </w:pPr>
                                  <w:r w:rsidRPr="007967F0">
                                    <w:t xml:space="preserve">Labor </w:t>
                                  </w:r>
                                </w:p>
                              </w:tc>
                              <w:tc>
                                <w:tcPr>
                                  <w:tcW w:w="4311" w:type="dxa"/>
                                </w:tcPr>
                                <w:p w14:paraId="596EBB70" w14:textId="77777777" w:rsidR="002C25CB" w:rsidRDefault="002C25CB" w:rsidP="00840AFF">
                                  <w:pPr>
                                    <w:spacing w:after="0" w:line="240" w:lineRule="auto"/>
                                    <w:rPr>
                                      <w:b/>
                                    </w:rPr>
                                  </w:pPr>
                                </w:p>
                              </w:tc>
                            </w:tr>
                            <w:tr w:rsidR="002C25CB" w14:paraId="128308CA" w14:textId="77777777" w:rsidTr="00807E85">
                              <w:tc>
                                <w:tcPr>
                                  <w:tcW w:w="4362" w:type="dxa"/>
                                </w:tcPr>
                                <w:p w14:paraId="56EB257B" w14:textId="759B96C2" w:rsidR="002C25CB" w:rsidRPr="007967F0" w:rsidRDefault="002C25CB" w:rsidP="00840AFF">
                                  <w:pPr>
                                    <w:spacing w:after="0" w:line="240" w:lineRule="auto"/>
                                  </w:pPr>
                                  <w:r w:rsidRPr="007967F0">
                                    <w:t>Non-Labor</w:t>
                                  </w:r>
                                </w:p>
                              </w:tc>
                              <w:tc>
                                <w:tcPr>
                                  <w:tcW w:w="4311" w:type="dxa"/>
                                </w:tcPr>
                                <w:p w14:paraId="1609D6D3" w14:textId="77777777" w:rsidR="002C25CB" w:rsidRDefault="002C25CB" w:rsidP="00840AFF">
                                  <w:pPr>
                                    <w:spacing w:after="0" w:line="240" w:lineRule="auto"/>
                                    <w:rPr>
                                      <w:b/>
                                    </w:rPr>
                                  </w:pPr>
                                </w:p>
                              </w:tc>
                            </w:tr>
                          </w:tbl>
                          <w:p w14:paraId="086A112B" w14:textId="77777777" w:rsidR="002C25CB" w:rsidRDefault="002C25CB" w:rsidP="00840AFF">
                            <w:pPr>
                              <w:spacing w:after="0" w:line="240" w:lineRule="auto"/>
                              <w:rPr>
                                <w:b/>
                              </w:rPr>
                            </w:pPr>
                          </w:p>
                          <w:p w14:paraId="68216234" w14:textId="292D086E" w:rsidR="002C25CB" w:rsidRPr="0032387A" w:rsidRDefault="002C25CB" w:rsidP="00840AFF">
                            <w:pPr>
                              <w:spacing w:after="0" w:line="240" w:lineRule="auto"/>
                              <w:rPr>
                                <w:b/>
                              </w:rPr>
                            </w:pPr>
                            <w:r>
                              <w:rPr>
                                <w:b/>
                              </w:rPr>
                              <w:t>Table 2</w:t>
                            </w:r>
                            <w:r w:rsidRPr="0032387A">
                              <w:rPr>
                                <w:b/>
                              </w:rPr>
                              <w:t>: Total Expenditures by Activity</w:t>
                            </w:r>
                          </w:p>
                          <w:tbl>
                            <w:tblPr>
                              <w:tblStyle w:val="TableGrid"/>
                              <w:tblW w:w="0" w:type="auto"/>
                              <w:tblLook w:val="04A0" w:firstRow="1" w:lastRow="0" w:firstColumn="1" w:lastColumn="0" w:noHBand="0" w:noVBand="1"/>
                            </w:tblPr>
                            <w:tblGrid>
                              <w:gridCol w:w="4462"/>
                              <w:gridCol w:w="4452"/>
                            </w:tblGrid>
                            <w:tr w:rsidR="002C25CB" w:rsidRPr="0032387A" w14:paraId="02A9B9B0" w14:textId="77777777" w:rsidTr="00720D74">
                              <w:tc>
                                <w:tcPr>
                                  <w:tcW w:w="4675" w:type="dxa"/>
                                </w:tcPr>
                                <w:p w14:paraId="63C15EF2" w14:textId="77777777" w:rsidR="002C25CB" w:rsidRPr="0032387A" w:rsidRDefault="002C25CB" w:rsidP="00840AFF">
                                  <w:pPr>
                                    <w:spacing w:after="0" w:line="240" w:lineRule="auto"/>
                                    <w:rPr>
                                      <w:b/>
                                    </w:rPr>
                                  </w:pPr>
                                  <w:r w:rsidRPr="0032387A">
                                    <w:rPr>
                                      <w:b/>
                                    </w:rPr>
                                    <w:t xml:space="preserve">Activity </w:t>
                                  </w:r>
                                </w:p>
                              </w:tc>
                              <w:tc>
                                <w:tcPr>
                                  <w:tcW w:w="4675" w:type="dxa"/>
                                </w:tcPr>
                                <w:p w14:paraId="0C646600" w14:textId="77777777" w:rsidR="002C25CB" w:rsidRPr="0032387A" w:rsidRDefault="002C25CB" w:rsidP="00840AFF">
                                  <w:pPr>
                                    <w:spacing w:after="0" w:line="240" w:lineRule="auto"/>
                                    <w:rPr>
                                      <w:b/>
                                    </w:rPr>
                                  </w:pPr>
                                  <w:r w:rsidRPr="0032387A">
                                    <w:rPr>
                                      <w:b/>
                                    </w:rPr>
                                    <w:t>Total Expenditures in the Period</w:t>
                                  </w:r>
                                </w:p>
                              </w:tc>
                            </w:tr>
                            <w:tr w:rsidR="002C25CB" w14:paraId="5B32D4E6" w14:textId="77777777" w:rsidTr="00720D74">
                              <w:tc>
                                <w:tcPr>
                                  <w:tcW w:w="4675" w:type="dxa"/>
                                </w:tcPr>
                                <w:p w14:paraId="44454471" w14:textId="77777777" w:rsidR="002C25CB" w:rsidRPr="0032387A" w:rsidRDefault="002C25CB" w:rsidP="00840AFF">
                                  <w:pPr>
                                    <w:spacing w:after="0" w:line="240" w:lineRule="auto"/>
                                    <w:rPr>
                                      <w:rFonts w:eastAsia="Times New Roman" w:cs="Times New Roman"/>
                                    </w:rPr>
                                  </w:pPr>
                                  <w:r w:rsidRPr="0032387A">
                                    <w:rPr>
                                      <w:rFonts w:eastAsia="Times New Roman" w:cs="Times New Roman"/>
                                    </w:rPr>
                                    <w:t>Data col</w:t>
                                  </w:r>
                                  <w:r>
                                    <w:rPr>
                                      <w:rFonts w:eastAsia="Times New Roman" w:cs="Times New Roman"/>
                                    </w:rPr>
                                    <w:t>lection, linkage, &amp; management</w:t>
                                  </w:r>
                                </w:p>
                              </w:tc>
                              <w:tc>
                                <w:tcPr>
                                  <w:tcW w:w="4675" w:type="dxa"/>
                                </w:tcPr>
                                <w:p w14:paraId="305F830A" w14:textId="77777777" w:rsidR="002C25CB" w:rsidRDefault="002C25CB" w:rsidP="00840AFF">
                                  <w:pPr>
                                    <w:spacing w:after="0" w:line="240" w:lineRule="auto"/>
                                  </w:pPr>
                                </w:p>
                              </w:tc>
                            </w:tr>
                            <w:tr w:rsidR="002C25CB" w14:paraId="0C122B59" w14:textId="77777777" w:rsidTr="00720D74">
                              <w:tc>
                                <w:tcPr>
                                  <w:tcW w:w="4675" w:type="dxa"/>
                                </w:tcPr>
                                <w:p w14:paraId="481E5338" w14:textId="77777777" w:rsidR="002C25CB" w:rsidRPr="0032387A" w:rsidRDefault="002C25CB" w:rsidP="00840AFF">
                                  <w:pPr>
                                    <w:spacing w:after="0" w:line="240" w:lineRule="auto"/>
                                    <w:rPr>
                                      <w:rFonts w:eastAsia="Times New Roman" w:cs="Times New Roman"/>
                                    </w:rPr>
                                  </w:pPr>
                                  <w:r>
                                    <w:rPr>
                                      <w:rFonts w:eastAsia="Times New Roman" w:cs="Times New Roman"/>
                                    </w:rPr>
                                    <w:t>Partner Recruitment</w:t>
                                  </w:r>
                                </w:p>
                              </w:tc>
                              <w:tc>
                                <w:tcPr>
                                  <w:tcW w:w="4675" w:type="dxa"/>
                                </w:tcPr>
                                <w:p w14:paraId="4E6B791D" w14:textId="77777777" w:rsidR="002C25CB" w:rsidRDefault="002C25CB" w:rsidP="00840AFF">
                                  <w:pPr>
                                    <w:spacing w:after="0" w:line="240" w:lineRule="auto"/>
                                  </w:pPr>
                                </w:p>
                              </w:tc>
                            </w:tr>
                            <w:tr w:rsidR="002C25CB" w14:paraId="64379B38" w14:textId="77777777" w:rsidTr="00720D74">
                              <w:tc>
                                <w:tcPr>
                                  <w:tcW w:w="4675" w:type="dxa"/>
                                </w:tcPr>
                                <w:p w14:paraId="3015B8B2" w14:textId="77777777" w:rsidR="002C25CB" w:rsidRPr="0032387A" w:rsidRDefault="002C25CB" w:rsidP="00840AFF">
                                  <w:pPr>
                                    <w:spacing w:after="0" w:line="240" w:lineRule="auto"/>
                                    <w:rPr>
                                      <w:rFonts w:eastAsia="Times New Roman" w:cs="Times New Roman"/>
                                    </w:rPr>
                                  </w:pPr>
                                  <w:r>
                                    <w:rPr>
                                      <w:rFonts w:eastAsia="Times New Roman" w:cs="Times New Roman"/>
                                    </w:rPr>
                                    <w:t>Quality improvement</w:t>
                                  </w:r>
                                </w:p>
                              </w:tc>
                              <w:tc>
                                <w:tcPr>
                                  <w:tcW w:w="4675" w:type="dxa"/>
                                </w:tcPr>
                                <w:p w14:paraId="4C5B4374" w14:textId="77777777" w:rsidR="002C25CB" w:rsidRDefault="002C25CB" w:rsidP="00840AFF">
                                  <w:pPr>
                                    <w:spacing w:after="0" w:line="240" w:lineRule="auto"/>
                                  </w:pPr>
                                </w:p>
                              </w:tc>
                            </w:tr>
                            <w:tr w:rsidR="002C25CB" w14:paraId="09C2A8CF" w14:textId="77777777" w:rsidTr="00720D74">
                              <w:tc>
                                <w:tcPr>
                                  <w:tcW w:w="4675" w:type="dxa"/>
                                </w:tcPr>
                                <w:p w14:paraId="444AAAA1" w14:textId="77777777" w:rsidR="002C25CB" w:rsidRPr="0032387A" w:rsidRDefault="002C25CB" w:rsidP="00840AFF">
                                  <w:pPr>
                                    <w:spacing w:after="0" w:line="240" w:lineRule="auto"/>
                                    <w:rPr>
                                      <w:rFonts w:eastAsia="Times New Roman" w:cs="Times New Roman"/>
                                    </w:rPr>
                                  </w:pPr>
                                  <w:r w:rsidRPr="0032387A">
                                    <w:rPr>
                                      <w:rFonts w:eastAsia="Times New Roman" w:cs="Times New Roman"/>
                                    </w:rPr>
                                    <w:t>Build</w:t>
                                  </w:r>
                                  <w:r>
                                    <w:rPr>
                                      <w:rFonts w:eastAsia="Times New Roman" w:cs="Times New Roman"/>
                                    </w:rPr>
                                    <w:t>ing &amp; maintaining partnerships</w:t>
                                  </w:r>
                                </w:p>
                              </w:tc>
                              <w:tc>
                                <w:tcPr>
                                  <w:tcW w:w="4675" w:type="dxa"/>
                                </w:tcPr>
                                <w:p w14:paraId="7F80C2EB" w14:textId="77777777" w:rsidR="002C25CB" w:rsidRDefault="002C25CB" w:rsidP="00840AFF">
                                  <w:pPr>
                                    <w:spacing w:after="0" w:line="240" w:lineRule="auto"/>
                                  </w:pPr>
                                </w:p>
                              </w:tc>
                            </w:tr>
                            <w:tr w:rsidR="002C25CB" w14:paraId="3C8AB788" w14:textId="77777777" w:rsidTr="00720D74">
                              <w:tc>
                                <w:tcPr>
                                  <w:tcW w:w="4675" w:type="dxa"/>
                                </w:tcPr>
                                <w:p w14:paraId="0BD2D55C" w14:textId="77777777" w:rsidR="002C25CB" w:rsidRPr="0032387A" w:rsidRDefault="002C25CB" w:rsidP="00840AFF">
                                  <w:pPr>
                                    <w:spacing w:after="0" w:line="240" w:lineRule="auto"/>
                                    <w:rPr>
                                      <w:rFonts w:eastAsia="Times New Roman" w:cs="Times New Roman"/>
                                    </w:rPr>
                                  </w:pPr>
                                  <w:r>
                                    <w:rPr>
                                      <w:rFonts w:eastAsia="Times New Roman" w:cs="Times New Roman"/>
                                    </w:rPr>
                                    <w:t>Public awareness</w:t>
                                  </w:r>
                                </w:p>
                              </w:tc>
                              <w:tc>
                                <w:tcPr>
                                  <w:tcW w:w="4675" w:type="dxa"/>
                                </w:tcPr>
                                <w:p w14:paraId="324FDAD4" w14:textId="77777777" w:rsidR="002C25CB" w:rsidRDefault="002C25CB" w:rsidP="00840AFF">
                                  <w:pPr>
                                    <w:spacing w:after="0" w:line="240" w:lineRule="auto"/>
                                  </w:pPr>
                                </w:p>
                              </w:tc>
                            </w:tr>
                            <w:tr w:rsidR="002C25CB" w14:paraId="05CD8359" w14:textId="77777777" w:rsidTr="00720D74">
                              <w:tc>
                                <w:tcPr>
                                  <w:tcW w:w="4675" w:type="dxa"/>
                                </w:tcPr>
                                <w:p w14:paraId="30AF9EF2" w14:textId="77777777" w:rsidR="002C25CB" w:rsidRPr="0032387A" w:rsidRDefault="002C25CB" w:rsidP="00840AFF">
                                  <w:pPr>
                                    <w:spacing w:after="0" w:line="240" w:lineRule="auto"/>
                                    <w:rPr>
                                      <w:rFonts w:eastAsia="Times New Roman" w:cs="Times New Roman"/>
                                    </w:rPr>
                                  </w:pPr>
                                  <w:r>
                                    <w:rPr>
                                      <w:rFonts w:eastAsia="Times New Roman" w:cs="Times New Roman"/>
                                    </w:rPr>
                                    <w:t>Evaluation</w:t>
                                  </w:r>
                                </w:p>
                              </w:tc>
                              <w:tc>
                                <w:tcPr>
                                  <w:tcW w:w="4675" w:type="dxa"/>
                                </w:tcPr>
                                <w:p w14:paraId="5C7168C7" w14:textId="77777777" w:rsidR="002C25CB" w:rsidRDefault="002C25CB" w:rsidP="00840AFF">
                                  <w:pPr>
                                    <w:spacing w:after="0" w:line="240" w:lineRule="auto"/>
                                  </w:pPr>
                                </w:p>
                              </w:tc>
                            </w:tr>
                            <w:tr w:rsidR="002C25CB" w14:paraId="6374A96D" w14:textId="77777777" w:rsidTr="00720D74">
                              <w:tc>
                                <w:tcPr>
                                  <w:tcW w:w="4675" w:type="dxa"/>
                                </w:tcPr>
                                <w:p w14:paraId="383493C5" w14:textId="77777777" w:rsidR="002C25CB" w:rsidRPr="0032387A" w:rsidRDefault="002C25CB" w:rsidP="00840AFF">
                                  <w:pPr>
                                    <w:spacing w:after="0" w:line="240" w:lineRule="auto"/>
                                  </w:pPr>
                                  <w:r w:rsidRPr="0032387A">
                                    <w:rPr>
                                      <w:rFonts w:eastAsia="Times New Roman" w:cs="Times New Roman"/>
                                    </w:rPr>
                                    <w:t xml:space="preserve">Administration </w:t>
                                  </w:r>
                                </w:p>
                              </w:tc>
                              <w:tc>
                                <w:tcPr>
                                  <w:tcW w:w="4675" w:type="dxa"/>
                                </w:tcPr>
                                <w:p w14:paraId="5415CD5F" w14:textId="77777777" w:rsidR="002C25CB" w:rsidRDefault="002C25CB" w:rsidP="00840AFF">
                                  <w:pPr>
                                    <w:spacing w:after="0" w:line="240" w:lineRule="auto"/>
                                  </w:pPr>
                                </w:p>
                              </w:tc>
                            </w:tr>
                          </w:tbl>
                          <w:p w14:paraId="0D94945D" w14:textId="77777777" w:rsidR="002C25CB" w:rsidRDefault="002C25CB" w:rsidP="00840AFF">
                            <w:pPr>
                              <w:spacing w:after="0" w:line="240" w:lineRule="auto"/>
                            </w:pPr>
                          </w:p>
                          <w:p w14:paraId="790B9D22" w14:textId="77777777" w:rsidR="002C25CB" w:rsidRPr="0032387A" w:rsidRDefault="002C25CB" w:rsidP="00840AFF">
                            <w:pPr>
                              <w:spacing w:after="0" w:line="240" w:lineRule="auto"/>
                              <w:rPr>
                                <w:b/>
                              </w:rPr>
                            </w:pPr>
                          </w:p>
                          <w:p w14:paraId="2AE2282C" w14:textId="3F21DB45" w:rsidR="002C25CB" w:rsidRDefault="002C25CB" w:rsidP="00840AFF">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23.9pt;width:449.25pt;height:321.9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">
                <v:textbox>
                  <w:txbxContent>
                    <w:p w14:paraId="10E5BFE9" w14:textId="23D88923" w:rsidR="002C25CB" w:rsidRDefault="002C25CB" w:rsidP="00840AFF">
                      <w:pPr>
                        <w:spacing w:after="0" w:line="240" w:lineRule="auto"/>
                        <w:jc w:val="center"/>
                        <w:rPr>
                          <w:b/>
                        </w:rPr>
                      </w:pPr>
                      <w:r>
                        <w:rPr>
                          <w:b/>
                        </w:rPr>
                        <w:t xml:space="preserve">Paul </w:t>
                      </w:r>
                      <w:r w:rsidRPr="007967F0">
                        <w:rPr>
                          <w:b/>
                        </w:rPr>
                        <w:t>Coverdell</w:t>
                      </w:r>
                      <w:r>
                        <w:rPr>
                          <w:b/>
                        </w:rPr>
                        <w:t xml:space="preserve"> National Acute Stroke Program </w:t>
                      </w:r>
                      <w:r w:rsidRPr="007967F0">
                        <w:rPr>
                          <w:b/>
                        </w:rPr>
                        <w:t xml:space="preserve">Cost Study </w:t>
                      </w:r>
                      <w:r>
                        <w:rPr>
                          <w:b/>
                        </w:rPr>
                        <w:t>Partner</w:t>
                      </w:r>
                      <w:r w:rsidRPr="007967F0">
                        <w:rPr>
                          <w:b/>
                        </w:rPr>
                        <w:t xml:space="preserve"> Report</w:t>
                      </w:r>
                    </w:p>
                    <w:p w14:paraId="696AD93C" w14:textId="77777777" w:rsidR="002C25CB" w:rsidRPr="007967F0" w:rsidRDefault="002C25CB" w:rsidP="00840AFF">
                      <w:pPr>
                        <w:spacing w:after="0" w:line="240" w:lineRule="auto"/>
                        <w:jc w:val="center"/>
                        <w:rPr>
                          <w:b/>
                        </w:rPr>
                      </w:pPr>
                    </w:p>
                    <w:p w14:paraId="58FFF8F4" w14:textId="08AFBDFA" w:rsidR="002C25CB" w:rsidRDefault="002C25CB" w:rsidP="00840AFF">
                      <w:pPr>
                        <w:spacing w:after="0" w:line="240" w:lineRule="auto"/>
                      </w:pPr>
                      <w:r>
                        <w:t xml:space="preserve">This report summarizes the data reported on implementation costs of the Paul Coverdell National Acute Stroke Program (PCNASP) for the reporting period </w:t>
                      </w:r>
                      <w:r>
                        <w:rPr>
                          <w:i/>
                        </w:rPr>
                        <w:t xml:space="preserve">&lt;Insert Reporting Period&gt; </w:t>
                      </w:r>
                      <w:r>
                        <w:t xml:space="preserve">by </w:t>
                      </w:r>
                      <w:r>
                        <w:rPr>
                          <w:i/>
                        </w:rPr>
                        <w:t>&lt;Insert Partner Organization Name&gt;</w:t>
                      </w:r>
                      <w:r>
                        <w:t xml:space="preserve">. The following tables summarize different aspects of the data reported. </w:t>
                      </w:r>
                    </w:p>
                    <w:p w14:paraId="0CA4013C" w14:textId="77777777" w:rsidR="002C25CB" w:rsidRDefault="002C25CB" w:rsidP="00840AFF">
                      <w:pPr>
                        <w:spacing w:after="0" w:line="240" w:lineRule="auto"/>
                      </w:pPr>
                    </w:p>
                    <w:p w14:paraId="634D48CF" w14:textId="6AF2972A" w:rsidR="002C25CB" w:rsidRDefault="002C25CB" w:rsidP="00840AFF">
                      <w:pPr>
                        <w:spacing w:after="0" w:line="240" w:lineRule="auto"/>
                        <w:rPr>
                          <w:b/>
                        </w:rPr>
                      </w:pPr>
                      <w:r>
                        <w:t xml:space="preserve"> </w:t>
                      </w:r>
                      <w:r>
                        <w:rPr>
                          <w:b/>
                        </w:rPr>
                        <w:t xml:space="preserve">Table 1: Total Expenditures by Resource Categories </w:t>
                      </w:r>
                    </w:p>
                    <w:tbl>
                      <w:tblPr>
                        <w:tblStyle w:val="TableGrid"/>
                        <w:tblW w:w="0" w:type="auto"/>
                        <w:tblLook w:val="04A0" w:firstRow="1" w:lastRow="0" w:firstColumn="1" w:lastColumn="0" w:noHBand="0" w:noVBand="1"/>
                      </w:tblPr>
                      <w:tblGrid>
                        <w:gridCol w:w="4362"/>
                        <w:gridCol w:w="4311"/>
                      </w:tblGrid>
                      <w:tr w:rsidR="002C25CB" w14:paraId="77262EAF" w14:textId="77777777" w:rsidTr="002D4489">
                        <w:tc>
                          <w:tcPr>
                            <w:tcW w:w="4362" w:type="dxa"/>
                          </w:tcPr>
                          <w:p w14:paraId="26EF1833" w14:textId="77777777" w:rsidR="002C25CB" w:rsidRDefault="002C25CB" w:rsidP="00840AFF">
                            <w:pPr>
                              <w:spacing w:after="0" w:line="240" w:lineRule="auto"/>
                              <w:rPr>
                                <w:b/>
                              </w:rPr>
                            </w:pPr>
                            <w:r>
                              <w:rPr>
                                <w:b/>
                              </w:rPr>
                              <w:t>Resource Category</w:t>
                            </w:r>
                          </w:p>
                        </w:tc>
                        <w:tc>
                          <w:tcPr>
                            <w:tcW w:w="4311" w:type="dxa"/>
                          </w:tcPr>
                          <w:p w14:paraId="3D801EB1" w14:textId="77777777" w:rsidR="002C25CB" w:rsidRDefault="002C25CB" w:rsidP="00840AFF">
                            <w:pPr>
                              <w:spacing w:after="0" w:line="240" w:lineRule="auto"/>
                              <w:rPr>
                                <w:b/>
                              </w:rPr>
                            </w:pPr>
                            <w:r>
                              <w:rPr>
                                <w:b/>
                              </w:rPr>
                              <w:t>Total Expenditures in the Period</w:t>
                            </w:r>
                          </w:p>
                        </w:tc>
                      </w:tr>
                      <w:tr w:rsidR="002C25CB" w14:paraId="791461F2" w14:textId="77777777" w:rsidTr="002D4489">
                        <w:tc>
                          <w:tcPr>
                            <w:tcW w:w="4362" w:type="dxa"/>
                          </w:tcPr>
                          <w:p w14:paraId="10DBE684" w14:textId="6D9897D9" w:rsidR="002C25CB" w:rsidRPr="002D4489" w:rsidRDefault="002C25CB" w:rsidP="00840AFF">
                            <w:pPr>
                              <w:spacing w:after="0" w:line="240" w:lineRule="auto"/>
                            </w:pPr>
                            <w:r w:rsidRPr="002D4489">
                              <w:t>All Categories</w:t>
                            </w:r>
                          </w:p>
                        </w:tc>
                        <w:tc>
                          <w:tcPr>
                            <w:tcW w:w="4311" w:type="dxa"/>
                          </w:tcPr>
                          <w:p w14:paraId="5F271318" w14:textId="77777777" w:rsidR="002C25CB" w:rsidRDefault="002C25CB" w:rsidP="00840AFF">
                            <w:pPr>
                              <w:spacing w:after="0" w:line="240" w:lineRule="auto"/>
                              <w:rPr>
                                <w:b/>
                              </w:rPr>
                            </w:pPr>
                          </w:p>
                        </w:tc>
                      </w:tr>
                      <w:tr w:rsidR="002C25CB" w14:paraId="08198AB6" w14:textId="77777777" w:rsidTr="00807E85">
                        <w:tc>
                          <w:tcPr>
                            <w:tcW w:w="4362" w:type="dxa"/>
                          </w:tcPr>
                          <w:p w14:paraId="0ED9ED3B" w14:textId="32E96C3A" w:rsidR="002C25CB" w:rsidRPr="007967F0" w:rsidRDefault="002C25CB" w:rsidP="00840AFF">
                            <w:pPr>
                              <w:spacing w:after="0" w:line="240" w:lineRule="auto"/>
                            </w:pPr>
                            <w:r w:rsidRPr="007967F0">
                              <w:t xml:space="preserve">Labor </w:t>
                            </w:r>
                          </w:p>
                        </w:tc>
                        <w:tc>
                          <w:tcPr>
                            <w:tcW w:w="4311" w:type="dxa"/>
                          </w:tcPr>
                          <w:p w14:paraId="596EBB70" w14:textId="77777777" w:rsidR="002C25CB" w:rsidRDefault="002C25CB" w:rsidP="00840AFF">
                            <w:pPr>
                              <w:spacing w:after="0" w:line="240" w:lineRule="auto"/>
                              <w:rPr>
                                <w:b/>
                              </w:rPr>
                            </w:pPr>
                          </w:p>
                        </w:tc>
                      </w:tr>
                      <w:tr w:rsidR="002C25CB" w14:paraId="128308CA" w14:textId="77777777" w:rsidTr="00807E85">
                        <w:tc>
                          <w:tcPr>
                            <w:tcW w:w="4362" w:type="dxa"/>
                          </w:tcPr>
                          <w:p w14:paraId="56EB257B" w14:textId="759B96C2" w:rsidR="002C25CB" w:rsidRPr="007967F0" w:rsidRDefault="002C25CB" w:rsidP="00840AFF">
                            <w:pPr>
                              <w:spacing w:after="0" w:line="240" w:lineRule="auto"/>
                            </w:pPr>
                            <w:r w:rsidRPr="007967F0">
                              <w:t>Non-Labor</w:t>
                            </w:r>
                          </w:p>
                        </w:tc>
                        <w:tc>
                          <w:tcPr>
                            <w:tcW w:w="4311" w:type="dxa"/>
                          </w:tcPr>
                          <w:p w14:paraId="1609D6D3" w14:textId="77777777" w:rsidR="002C25CB" w:rsidRDefault="002C25CB" w:rsidP="00840AFF">
                            <w:pPr>
                              <w:spacing w:after="0" w:line="240" w:lineRule="auto"/>
                              <w:rPr>
                                <w:b/>
                              </w:rPr>
                            </w:pPr>
                          </w:p>
                        </w:tc>
                      </w:tr>
                    </w:tbl>
                    <w:p w14:paraId="086A112B" w14:textId="77777777" w:rsidR="002C25CB" w:rsidRDefault="002C25CB" w:rsidP="00840AFF">
                      <w:pPr>
                        <w:spacing w:after="0" w:line="240" w:lineRule="auto"/>
                        <w:rPr>
                          <w:b/>
                        </w:rPr>
                      </w:pPr>
                    </w:p>
                    <w:p w14:paraId="68216234" w14:textId="292D086E" w:rsidR="002C25CB" w:rsidRPr="0032387A" w:rsidRDefault="002C25CB" w:rsidP="00840AFF">
                      <w:pPr>
                        <w:spacing w:after="0" w:line="240" w:lineRule="auto"/>
                        <w:rPr>
                          <w:b/>
                        </w:rPr>
                      </w:pPr>
                      <w:r>
                        <w:rPr>
                          <w:b/>
                        </w:rPr>
                        <w:t>Table 2</w:t>
                      </w:r>
                      <w:r w:rsidRPr="0032387A">
                        <w:rPr>
                          <w:b/>
                        </w:rPr>
                        <w:t>: Total Expenditures by Activity</w:t>
                      </w:r>
                    </w:p>
                    <w:tbl>
                      <w:tblPr>
                        <w:tblStyle w:val="TableGrid"/>
                        <w:tblW w:w="0" w:type="auto"/>
                        <w:tblLook w:val="04A0" w:firstRow="1" w:lastRow="0" w:firstColumn="1" w:lastColumn="0" w:noHBand="0" w:noVBand="1"/>
                      </w:tblPr>
                      <w:tblGrid>
                        <w:gridCol w:w="4462"/>
                        <w:gridCol w:w="4452"/>
                      </w:tblGrid>
                      <w:tr w:rsidR="002C25CB" w:rsidRPr="0032387A" w14:paraId="02A9B9B0" w14:textId="77777777" w:rsidTr="00720D74">
                        <w:tc>
                          <w:tcPr>
                            <w:tcW w:w="4675" w:type="dxa"/>
                          </w:tcPr>
                          <w:p w14:paraId="63C15EF2" w14:textId="77777777" w:rsidR="002C25CB" w:rsidRPr="0032387A" w:rsidRDefault="002C25CB" w:rsidP="00840AFF">
                            <w:pPr>
                              <w:spacing w:after="0" w:line="240" w:lineRule="auto"/>
                              <w:rPr>
                                <w:b/>
                              </w:rPr>
                            </w:pPr>
                            <w:r w:rsidRPr="0032387A">
                              <w:rPr>
                                <w:b/>
                              </w:rPr>
                              <w:t xml:space="preserve">Activity </w:t>
                            </w:r>
                          </w:p>
                        </w:tc>
                        <w:tc>
                          <w:tcPr>
                            <w:tcW w:w="4675" w:type="dxa"/>
                          </w:tcPr>
                          <w:p w14:paraId="0C646600" w14:textId="77777777" w:rsidR="002C25CB" w:rsidRPr="0032387A" w:rsidRDefault="002C25CB" w:rsidP="00840AFF">
                            <w:pPr>
                              <w:spacing w:after="0" w:line="240" w:lineRule="auto"/>
                              <w:rPr>
                                <w:b/>
                              </w:rPr>
                            </w:pPr>
                            <w:r w:rsidRPr="0032387A">
                              <w:rPr>
                                <w:b/>
                              </w:rPr>
                              <w:t>Total Expenditures in the Period</w:t>
                            </w:r>
                          </w:p>
                        </w:tc>
                      </w:tr>
                      <w:tr w:rsidR="002C25CB" w14:paraId="5B32D4E6" w14:textId="77777777" w:rsidTr="00720D74">
                        <w:tc>
                          <w:tcPr>
                            <w:tcW w:w="4675" w:type="dxa"/>
                          </w:tcPr>
                          <w:p w14:paraId="44454471" w14:textId="77777777" w:rsidR="002C25CB" w:rsidRPr="0032387A" w:rsidRDefault="002C25CB" w:rsidP="00840AFF">
                            <w:pPr>
                              <w:spacing w:after="0" w:line="240" w:lineRule="auto"/>
                              <w:rPr>
                                <w:rFonts w:eastAsia="Times New Roman" w:cs="Times New Roman"/>
                              </w:rPr>
                            </w:pPr>
                            <w:r w:rsidRPr="0032387A">
                              <w:rPr>
                                <w:rFonts w:eastAsia="Times New Roman" w:cs="Times New Roman"/>
                              </w:rPr>
                              <w:t>Data col</w:t>
                            </w:r>
                            <w:r>
                              <w:rPr>
                                <w:rFonts w:eastAsia="Times New Roman" w:cs="Times New Roman"/>
                              </w:rPr>
                              <w:t>lection, linkage, &amp; management</w:t>
                            </w:r>
                          </w:p>
                        </w:tc>
                        <w:tc>
                          <w:tcPr>
                            <w:tcW w:w="4675" w:type="dxa"/>
                          </w:tcPr>
                          <w:p w14:paraId="305F830A" w14:textId="77777777" w:rsidR="002C25CB" w:rsidRDefault="002C25CB" w:rsidP="00840AFF">
                            <w:pPr>
                              <w:spacing w:after="0" w:line="240" w:lineRule="auto"/>
                            </w:pPr>
                          </w:p>
                        </w:tc>
                      </w:tr>
                      <w:tr w:rsidR="002C25CB" w14:paraId="0C122B59" w14:textId="77777777" w:rsidTr="00720D74">
                        <w:tc>
                          <w:tcPr>
                            <w:tcW w:w="4675" w:type="dxa"/>
                          </w:tcPr>
                          <w:p w14:paraId="481E5338" w14:textId="77777777" w:rsidR="002C25CB" w:rsidRPr="0032387A" w:rsidRDefault="002C25CB" w:rsidP="00840AFF">
                            <w:pPr>
                              <w:spacing w:after="0" w:line="240" w:lineRule="auto"/>
                              <w:rPr>
                                <w:rFonts w:eastAsia="Times New Roman" w:cs="Times New Roman"/>
                              </w:rPr>
                            </w:pPr>
                            <w:r>
                              <w:rPr>
                                <w:rFonts w:eastAsia="Times New Roman" w:cs="Times New Roman"/>
                              </w:rPr>
                              <w:t>Partner Recruitment</w:t>
                            </w:r>
                          </w:p>
                        </w:tc>
                        <w:tc>
                          <w:tcPr>
                            <w:tcW w:w="4675" w:type="dxa"/>
                          </w:tcPr>
                          <w:p w14:paraId="4E6B791D" w14:textId="77777777" w:rsidR="002C25CB" w:rsidRDefault="002C25CB" w:rsidP="00840AFF">
                            <w:pPr>
                              <w:spacing w:after="0" w:line="240" w:lineRule="auto"/>
                            </w:pPr>
                          </w:p>
                        </w:tc>
                      </w:tr>
                      <w:tr w:rsidR="002C25CB" w14:paraId="64379B38" w14:textId="77777777" w:rsidTr="00720D74">
                        <w:tc>
                          <w:tcPr>
                            <w:tcW w:w="4675" w:type="dxa"/>
                          </w:tcPr>
                          <w:p w14:paraId="3015B8B2" w14:textId="77777777" w:rsidR="002C25CB" w:rsidRPr="0032387A" w:rsidRDefault="002C25CB" w:rsidP="00840AFF">
                            <w:pPr>
                              <w:spacing w:after="0" w:line="240" w:lineRule="auto"/>
                              <w:rPr>
                                <w:rFonts w:eastAsia="Times New Roman" w:cs="Times New Roman"/>
                              </w:rPr>
                            </w:pPr>
                            <w:r>
                              <w:rPr>
                                <w:rFonts w:eastAsia="Times New Roman" w:cs="Times New Roman"/>
                              </w:rPr>
                              <w:t>Quality improvement</w:t>
                            </w:r>
                          </w:p>
                        </w:tc>
                        <w:tc>
                          <w:tcPr>
                            <w:tcW w:w="4675" w:type="dxa"/>
                          </w:tcPr>
                          <w:p w14:paraId="4C5B4374" w14:textId="77777777" w:rsidR="002C25CB" w:rsidRDefault="002C25CB" w:rsidP="00840AFF">
                            <w:pPr>
                              <w:spacing w:after="0" w:line="240" w:lineRule="auto"/>
                            </w:pPr>
                          </w:p>
                        </w:tc>
                      </w:tr>
                      <w:tr w:rsidR="002C25CB" w14:paraId="09C2A8CF" w14:textId="77777777" w:rsidTr="00720D74">
                        <w:tc>
                          <w:tcPr>
                            <w:tcW w:w="4675" w:type="dxa"/>
                          </w:tcPr>
                          <w:p w14:paraId="444AAAA1" w14:textId="77777777" w:rsidR="002C25CB" w:rsidRPr="0032387A" w:rsidRDefault="002C25CB" w:rsidP="00840AFF">
                            <w:pPr>
                              <w:spacing w:after="0" w:line="240" w:lineRule="auto"/>
                              <w:rPr>
                                <w:rFonts w:eastAsia="Times New Roman" w:cs="Times New Roman"/>
                              </w:rPr>
                            </w:pPr>
                            <w:r w:rsidRPr="0032387A">
                              <w:rPr>
                                <w:rFonts w:eastAsia="Times New Roman" w:cs="Times New Roman"/>
                              </w:rPr>
                              <w:t>Build</w:t>
                            </w:r>
                            <w:r>
                              <w:rPr>
                                <w:rFonts w:eastAsia="Times New Roman" w:cs="Times New Roman"/>
                              </w:rPr>
                              <w:t>ing &amp; maintaining partnerships</w:t>
                            </w:r>
                          </w:p>
                        </w:tc>
                        <w:tc>
                          <w:tcPr>
                            <w:tcW w:w="4675" w:type="dxa"/>
                          </w:tcPr>
                          <w:p w14:paraId="7F80C2EB" w14:textId="77777777" w:rsidR="002C25CB" w:rsidRDefault="002C25CB" w:rsidP="00840AFF">
                            <w:pPr>
                              <w:spacing w:after="0" w:line="240" w:lineRule="auto"/>
                            </w:pPr>
                          </w:p>
                        </w:tc>
                      </w:tr>
                      <w:tr w:rsidR="002C25CB" w14:paraId="3C8AB788" w14:textId="77777777" w:rsidTr="00720D74">
                        <w:tc>
                          <w:tcPr>
                            <w:tcW w:w="4675" w:type="dxa"/>
                          </w:tcPr>
                          <w:p w14:paraId="0BD2D55C" w14:textId="77777777" w:rsidR="002C25CB" w:rsidRPr="0032387A" w:rsidRDefault="002C25CB" w:rsidP="00840AFF">
                            <w:pPr>
                              <w:spacing w:after="0" w:line="240" w:lineRule="auto"/>
                              <w:rPr>
                                <w:rFonts w:eastAsia="Times New Roman" w:cs="Times New Roman"/>
                              </w:rPr>
                            </w:pPr>
                            <w:r>
                              <w:rPr>
                                <w:rFonts w:eastAsia="Times New Roman" w:cs="Times New Roman"/>
                              </w:rPr>
                              <w:t>Public awareness</w:t>
                            </w:r>
                          </w:p>
                        </w:tc>
                        <w:tc>
                          <w:tcPr>
                            <w:tcW w:w="4675" w:type="dxa"/>
                          </w:tcPr>
                          <w:p w14:paraId="324FDAD4" w14:textId="77777777" w:rsidR="002C25CB" w:rsidRDefault="002C25CB" w:rsidP="00840AFF">
                            <w:pPr>
                              <w:spacing w:after="0" w:line="240" w:lineRule="auto"/>
                            </w:pPr>
                          </w:p>
                        </w:tc>
                      </w:tr>
                      <w:tr w:rsidR="002C25CB" w14:paraId="05CD8359" w14:textId="77777777" w:rsidTr="00720D74">
                        <w:tc>
                          <w:tcPr>
                            <w:tcW w:w="4675" w:type="dxa"/>
                          </w:tcPr>
                          <w:p w14:paraId="30AF9EF2" w14:textId="77777777" w:rsidR="002C25CB" w:rsidRPr="0032387A" w:rsidRDefault="002C25CB" w:rsidP="00840AFF">
                            <w:pPr>
                              <w:spacing w:after="0" w:line="240" w:lineRule="auto"/>
                              <w:rPr>
                                <w:rFonts w:eastAsia="Times New Roman" w:cs="Times New Roman"/>
                              </w:rPr>
                            </w:pPr>
                            <w:r>
                              <w:rPr>
                                <w:rFonts w:eastAsia="Times New Roman" w:cs="Times New Roman"/>
                              </w:rPr>
                              <w:t>Evaluation</w:t>
                            </w:r>
                          </w:p>
                        </w:tc>
                        <w:tc>
                          <w:tcPr>
                            <w:tcW w:w="4675" w:type="dxa"/>
                          </w:tcPr>
                          <w:p w14:paraId="5C7168C7" w14:textId="77777777" w:rsidR="002C25CB" w:rsidRDefault="002C25CB" w:rsidP="00840AFF">
                            <w:pPr>
                              <w:spacing w:after="0" w:line="240" w:lineRule="auto"/>
                            </w:pPr>
                          </w:p>
                        </w:tc>
                      </w:tr>
                      <w:tr w:rsidR="002C25CB" w14:paraId="6374A96D" w14:textId="77777777" w:rsidTr="00720D74">
                        <w:tc>
                          <w:tcPr>
                            <w:tcW w:w="4675" w:type="dxa"/>
                          </w:tcPr>
                          <w:p w14:paraId="383493C5" w14:textId="77777777" w:rsidR="002C25CB" w:rsidRPr="0032387A" w:rsidRDefault="002C25CB" w:rsidP="00840AFF">
                            <w:pPr>
                              <w:spacing w:after="0" w:line="240" w:lineRule="auto"/>
                            </w:pPr>
                            <w:r w:rsidRPr="0032387A">
                              <w:rPr>
                                <w:rFonts w:eastAsia="Times New Roman" w:cs="Times New Roman"/>
                              </w:rPr>
                              <w:t xml:space="preserve">Administration </w:t>
                            </w:r>
                          </w:p>
                        </w:tc>
                        <w:tc>
                          <w:tcPr>
                            <w:tcW w:w="4675" w:type="dxa"/>
                          </w:tcPr>
                          <w:p w14:paraId="5415CD5F" w14:textId="77777777" w:rsidR="002C25CB" w:rsidRDefault="002C25CB" w:rsidP="00840AFF">
                            <w:pPr>
                              <w:spacing w:after="0" w:line="240" w:lineRule="auto"/>
                            </w:pPr>
                          </w:p>
                        </w:tc>
                      </w:tr>
                    </w:tbl>
                    <w:p w14:paraId="0D94945D" w14:textId="77777777" w:rsidR="002C25CB" w:rsidRDefault="002C25CB" w:rsidP="00840AFF">
                      <w:pPr>
                        <w:spacing w:after="0" w:line="240" w:lineRule="auto"/>
                      </w:pPr>
                    </w:p>
                    <w:p w14:paraId="790B9D22" w14:textId="77777777" w:rsidR="002C25CB" w:rsidRPr="0032387A" w:rsidRDefault="002C25CB" w:rsidP="00840AFF">
                      <w:pPr>
                        <w:spacing w:after="0" w:line="240" w:lineRule="auto"/>
                        <w:rPr>
                          <w:b/>
                        </w:rPr>
                      </w:pPr>
                    </w:p>
                    <w:p w14:paraId="2AE2282C" w14:textId="3F21DB45" w:rsidR="002C25CB" w:rsidRDefault="002C25CB" w:rsidP="00840AFF">
                      <w:pPr>
                        <w:spacing w:after="0" w:line="240" w:lineRule="auto"/>
                      </w:pPr>
                    </w:p>
                  </w:txbxContent>
                </v:textbox>
                <w10:wrap type="square" anchorx="margin"/>
              </v:shape>
            </w:pict>
          </mc:Fallback>
        </mc:AlternateContent>
      </w:r>
      <w:r w:rsidRPr="00D42DE8">
        <w:rPr>
          <w:b/>
        </w:rPr>
        <w:t>Exhibit </w:t>
      </w:r>
      <w:r w:rsidR="00B65B60">
        <w:rPr>
          <w:b/>
          <w:lang w:val="en-US"/>
        </w:rPr>
        <w:t>7</w:t>
      </w:r>
      <w:r>
        <w:rPr>
          <w:b/>
          <w:lang w:val="en-US"/>
        </w:rPr>
        <w:t xml:space="preserve"> Summary Report </w:t>
      </w:r>
    </w:p>
    <w:p w14:paraId="2E340647" w14:textId="77777777" w:rsidR="00840AFF" w:rsidRDefault="00840AFF" w:rsidP="00840AFF">
      <w:pPr>
        <w:pStyle w:val="figurewobox"/>
      </w:pPr>
    </w:p>
    <w:p w14:paraId="3927C979" w14:textId="235BDF74" w:rsidR="000D4F24" w:rsidRDefault="000D4F24" w:rsidP="00AD5D87"/>
    <w:p w14:paraId="14487AF9" w14:textId="7C55449C" w:rsidR="00525EE2" w:rsidRDefault="00525EE2" w:rsidP="00525EE2">
      <w:pPr>
        <w:pStyle w:val="Heading1"/>
        <w:rPr>
          <w:lang w:val="en-US"/>
        </w:rPr>
      </w:pPr>
      <w:r>
        <w:t>6.</w:t>
      </w:r>
      <w:r>
        <w:rPr>
          <w:lang w:val="en-US"/>
        </w:rPr>
        <w:t>5</w:t>
      </w:r>
      <w:r>
        <w:tab/>
      </w:r>
      <w:r>
        <w:rPr>
          <w:lang w:val="en-US"/>
        </w:rPr>
        <w:t>Data REview</w:t>
      </w:r>
    </w:p>
    <w:p w14:paraId="6E36031D" w14:textId="76E8A628" w:rsidR="00525EE2" w:rsidRPr="0046448C" w:rsidRDefault="00525EE2" w:rsidP="00C718E9">
      <w:r>
        <w:rPr>
          <w:lang w:eastAsia="x-none"/>
        </w:rPr>
        <w:t xml:space="preserve">The RTI evaluation team will review all submitted data and identify questions about any data elements. If they have any questions about your data, they will reach out to you via email </w:t>
      </w:r>
      <w:r w:rsidR="001A7025">
        <w:rPr>
          <w:lang w:eastAsia="x-none"/>
        </w:rPr>
        <w:t xml:space="preserve">with specific questions. The goal of this review is to make sure that the evaluation team fully understands the data each organizations submits and includes it properly in the analysis. Your support in answering these questions is greatly appreciated. </w:t>
      </w:r>
    </w:p>
    <w:p w14:paraId="16982DC0" w14:textId="77777777" w:rsidR="00525EE2" w:rsidRDefault="00525EE2" w:rsidP="00AD5D87"/>
    <w:sectPr w:rsidR="00525EE2">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770EE" w14:textId="77777777" w:rsidR="002C25CB" w:rsidRDefault="002C25CB" w:rsidP="001D2CAB">
      <w:pPr>
        <w:spacing w:after="0" w:line="240" w:lineRule="auto"/>
      </w:pPr>
      <w:r>
        <w:separator/>
      </w:r>
    </w:p>
  </w:endnote>
  <w:endnote w:type="continuationSeparator" w:id="0">
    <w:p w14:paraId="7708D5E3" w14:textId="77777777" w:rsidR="002C25CB" w:rsidRDefault="002C25CB" w:rsidP="001D2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093613"/>
      <w:docPartObj>
        <w:docPartGallery w:val="Page Numbers (Bottom of Page)"/>
        <w:docPartUnique/>
      </w:docPartObj>
    </w:sdtPr>
    <w:sdtEndPr>
      <w:rPr>
        <w:noProof/>
      </w:rPr>
    </w:sdtEndPr>
    <w:sdtContent>
      <w:p w14:paraId="58EF864D" w14:textId="2F2B853E" w:rsidR="002C25CB" w:rsidRDefault="002C25CB">
        <w:pPr>
          <w:pStyle w:val="Footer"/>
          <w:jc w:val="right"/>
        </w:pPr>
        <w:r>
          <w:fldChar w:fldCharType="begin"/>
        </w:r>
        <w:r>
          <w:instrText xml:space="preserve"> PAGE   \* MERGEFORMAT </w:instrText>
        </w:r>
        <w:r>
          <w:fldChar w:fldCharType="separate"/>
        </w:r>
        <w:r w:rsidR="00093C2E">
          <w:rPr>
            <w:noProof/>
          </w:rPr>
          <w:t>1</w:t>
        </w:r>
        <w:r>
          <w:rPr>
            <w:noProof/>
          </w:rPr>
          <w:fldChar w:fldCharType="end"/>
        </w:r>
      </w:p>
    </w:sdtContent>
  </w:sdt>
  <w:p w14:paraId="780028F6" w14:textId="77777777" w:rsidR="002C25CB" w:rsidRDefault="002C25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75CDDA" w14:textId="77777777" w:rsidR="002C25CB" w:rsidRDefault="002C25CB" w:rsidP="001D2CAB">
      <w:pPr>
        <w:spacing w:after="0" w:line="240" w:lineRule="auto"/>
      </w:pPr>
      <w:r>
        <w:separator/>
      </w:r>
    </w:p>
  </w:footnote>
  <w:footnote w:type="continuationSeparator" w:id="0">
    <w:p w14:paraId="453A4DC4" w14:textId="77777777" w:rsidR="002C25CB" w:rsidRDefault="002C25CB" w:rsidP="001D2C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2ED14" w14:textId="4CF8925B" w:rsidR="002C25CB" w:rsidRDefault="002C25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A722E"/>
    <w:multiLevelType w:val="hybridMultilevel"/>
    <w:tmpl w:val="3C2243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4F55DA"/>
    <w:multiLevelType w:val="hybridMultilevel"/>
    <w:tmpl w:val="3F08A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A70D0F"/>
    <w:multiLevelType w:val="multilevel"/>
    <w:tmpl w:val="5AD4CD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3">
    <w:nsid w:val="3D080EF8"/>
    <w:multiLevelType w:val="hybridMultilevel"/>
    <w:tmpl w:val="4BA08F7A"/>
    <w:lvl w:ilvl="0" w:tplc="E152C7E4">
      <w:start w:val="1"/>
      <w:numFmt w:val="decimal"/>
      <w:lvlText w:val="%1."/>
      <w:lvlJc w:val="left"/>
      <w:pPr>
        <w:ind w:left="720" w:hanging="360"/>
      </w:pPr>
      <w:rPr>
        <w:rFonts w:ascii="Verdana" w:eastAsiaTheme="minorHAnsi" w:hAnsi="Verdana"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A938F8"/>
    <w:multiLevelType w:val="hybridMultilevel"/>
    <w:tmpl w:val="FD704044"/>
    <w:lvl w:ilvl="0" w:tplc="05061B0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3B92F17"/>
    <w:multiLevelType w:val="hybridMultilevel"/>
    <w:tmpl w:val="F6DCFEFA"/>
    <w:lvl w:ilvl="0" w:tplc="13586DBE">
      <w:start w:val="1"/>
      <w:numFmt w:val="bullet"/>
      <w:pStyle w:val="bullets"/>
      <w:lvlText w:val=""/>
      <w:lvlJc w:val="left"/>
      <w:pPr>
        <w:tabs>
          <w:tab w:val="num" w:pos="360"/>
        </w:tabs>
        <w:ind w:left="360" w:hanging="360"/>
      </w:pPr>
      <w:rPr>
        <w:rFonts w:ascii="Wingdings" w:hAnsi="Wingdings" w:hint="default"/>
      </w:rPr>
    </w:lvl>
    <w:lvl w:ilvl="1" w:tplc="04090019">
      <w:start w:val="1"/>
      <w:numFmt w:val="bullet"/>
      <w:pStyle w:val="bullets-2ndlevel"/>
      <w:lvlText w:val="–"/>
      <w:lvlJc w:val="left"/>
      <w:pPr>
        <w:tabs>
          <w:tab w:val="num" w:pos="1440"/>
        </w:tabs>
        <w:ind w:left="1440" w:hanging="360"/>
      </w:pPr>
      <w:rPr>
        <w:rFonts w:ascii="Arial" w:hAnsi="Arial" w:hint="default"/>
      </w:rPr>
    </w:lvl>
    <w:lvl w:ilvl="2" w:tplc="0409001B">
      <w:start w:val="1"/>
      <w:numFmt w:val="bullet"/>
      <w:pStyle w:val="bullets-3rdlevel"/>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C254F23"/>
    <w:multiLevelType w:val="hybridMultilevel"/>
    <w:tmpl w:val="7EA28A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352A68"/>
    <w:multiLevelType w:val="hybridMultilevel"/>
    <w:tmpl w:val="498E2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0F48A0"/>
    <w:multiLevelType w:val="hybridMultilevel"/>
    <w:tmpl w:val="EE1C3FAE"/>
    <w:lvl w:ilvl="0" w:tplc="E152C7E4">
      <w:start w:val="1"/>
      <w:numFmt w:val="decimal"/>
      <w:lvlText w:val="%1."/>
      <w:lvlJc w:val="left"/>
      <w:pPr>
        <w:ind w:left="720" w:hanging="360"/>
      </w:pPr>
      <w:rPr>
        <w:rFonts w:ascii="Verdana" w:eastAsiaTheme="minorHAnsi" w:hAnsi="Verdana"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C46482"/>
    <w:multiLevelType w:val="hybridMultilevel"/>
    <w:tmpl w:val="4BA08F7A"/>
    <w:lvl w:ilvl="0" w:tplc="E152C7E4">
      <w:start w:val="1"/>
      <w:numFmt w:val="decimal"/>
      <w:lvlText w:val="%1."/>
      <w:lvlJc w:val="left"/>
      <w:pPr>
        <w:ind w:left="720" w:hanging="360"/>
      </w:pPr>
      <w:rPr>
        <w:rFonts w:ascii="Verdana" w:eastAsiaTheme="minorHAnsi" w:hAnsi="Verdana"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3D5253"/>
    <w:multiLevelType w:val="hybridMultilevel"/>
    <w:tmpl w:val="4BA08F7A"/>
    <w:lvl w:ilvl="0" w:tplc="E152C7E4">
      <w:start w:val="1"/>
      <w:numFmt w:val="decimal"/>
      <w:lvlText w:val="%1."/>
      <w:lvlJc w:val="left"/>
      <w:pPr>
        <w:ind w:left="720" w:hanging="360"/>
      </w:pPr>
      <w:rPr>
        <w:rFonts w:ascii="Verdana" w:eastAsiaTheme="minorHAnsi" w:hAnsi="Verdana"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6944C2"/>
    <w:multiLevelType w:val="hybridMultilevel"/>
    <w:tmpl w:val="A0266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7"/>
  </w:num>
  <w:num w:numId="5">
    <w:abstractNumId w:val="0"/>
  </w:num>
  <w:num w:numId="6">
    <w:abstractNumId w:val="3"/>
  </w:num>
  <w:num w:numId="7">
    <w:abstractNumId w:val="9"/>
  </w:num>
  <w:num w:numId="8">
    <w:abstractNumId w:val="8"/>
  </w:num>
  <w:num w:numId="9">
    <w:abstractNumId w:val="6"/>
  </w:num>
  <w:num w:numId="10">
    <w:abstractNumId w:val="10"/>
  </w:num>
  <w:num w:numId="11">
    <w:abstractNumId w:val="11"/>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tj5">
    <w15:presenceInfo w15:providerId="None" w15:userId="wtj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trackRevision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D87"/>
    <w:rsid w:val="00002944"/>
    <w:rsid w:val="00031163"/>
    <w:rsid w:val="00081297"/>
    <w:rsid w:val="00093C2E"/>
    <w:rsid w:val="000D4F24"/>
    <w:rsid w:val="000F6C1B"/>
    <w:rsid w:val="001600C2"/>
    <w:rsid w:val="001A6492"/>
    <w:rsid w:val="001A7025"/>
    <w:rsid w:val="001B4ABA"/>
    <w:rsid w:val="001D2CAB"/>
    <w:rsid w:val="002341DD"/>
    <w:rsid w:val="00252F2E"/>
    <w:rsid w:val="002A3BDF"/>
    <w:rsid w:val="002B0C34"/>
    <w:rsid w:val="002C25CB"/>
    <w:rsid w:val="002D4489"/>
    <w:rsid w:val="002F7A1D"/>
    <w:rsid w:val="00381B74"/>
    <w:rsid w:val="003949EB"/>
    <w:rsid w:val="00412730"/>
    <w:rsid w:val="00430685"/>
    <w:rsid w:val="0046448C"/>
    <w:rsid w:val="00476B1D"/>
    <w:rsid w:val="004943BE"/>
    <w:rsid w:val="004A2368"/>
    <w:rsid w:val="004D3DED"/>
    <w:rsid w:val="00525EE2"/>
    <w:rsid w:val="00534B92"/>
    <w:rsid w:val="005637A3"/>
    <w:rsid w:val="00572330"/>
    <w:rsid w:val="005A1EA8"/>
    <w:rsid w:val="005C7B23"/>
    <w:rsid w:val="005F7B73"/>
    <w:rsid w:val="00636998"/>
    <w:rsid w:val="00643A07"/>
    <w:rsid w:val="00685CDA"/>
    <w:rsid w:val="006A05A2"/>
    <w:rsid w:val="006A1C94"/>
    <w:rsid w:val="006B1576"/>
    <w:rsid w:val="006D7CF5"/>
    <w:rsid w:val="0070361C"/>
    <w:rsid w:val="00720D74"/>
    <w:rsid w:val="00745033"/>
    <w:rsid w:val="00750557"/>
    <w:rsid w:val="00751016"/>
    <w:rsid w:val="007554DD"/>
    <w:rsid w:val="00787DFE"/>
    <w:rsid w:val="007B4128"/>
    <w:rsid w:val="007C418F"/>
    <w:rsid w:val="00807E85"/>
    <w:rsid w:val="00840AFF"/>
    <w:rsid w:val="0086268C"/>
    <w:rsid w:val="00874CF5"/>
    <w:rsid w:val="008951D6"/>
    <w:rsid w:val="00962C79"/>
    <w:rsid w:val="009B6D9D"/>
    <w:rsid w:val="009D6F1B"/>
    <w:rsid w:val="00A26D36"/>
    <w:rsid w:val="00A3011A"/>
    <w:rsid w:val="00A301C9"/>
    <w:rsid w:val="00AA3385"/>
    <w:rsid w:val="00AD5D87"/>
    <w:rsid w:val="00AF57BC"/>
    <w:rsid w:val="00B65B60"/>
    <w:rsid w:val="00BB12E6"/>
    <w:rsid w:val="00BF4972"/>
    <w:rsid w:val="00C1742B"/>
    <w:rsid w:val="00C718E9"/>
    <w:rsid w:val="00C7591B"/>
    <w:rsid w:val="00CB44DF"/>
    <w:rsid w:val="00CB6B7D"/>
    <w:rsid w:val="00CB7C81"/>
    <w:rsid w:val="00D04AFF"/>
    <w:rsid w:val="00D25112"/>
    <w:rsid w:val="00D42DE8"/>
    <w:rsid w:val="00D450C0"/>
    <w:rsid w:val="00DA092B"/>
    <w:rsid w:val="00DC1B4A"/>
    <w:rsid w:val="00DD5261"/>
    <w:rsid w:val="00E23379"/>
    <w:rsid w:val="00E32126"/>
    <w:rsid w:val="00E91174"/>
    <w:rsid w:val="00E953F5"/>
    <w:rsid w:val="00EC2A0F"/>
    <w:rsid w:val="00EC5D19"/>
    <w:rsid w:val="00EE1692"/>
    <w:rsid w:val="00F351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1C2C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D87"/>
    <w:pPr>
      <w:spacing w:after="200" w:line="276" w:lineRule="auto"/>
    </w:pPr>
  </w:style>
  <w:style w:type="paragraph" w:styleId="Heading1">
    <w:name w:val="heading 1"/>
    <w:aliases w:val="l1"/>
    <w:basedOn w:val="Normal"/>
    <w:next w:val="Normal"/>
    <w:link w:val="Heading1Char"/>
    <w:uiPriority w:val="99"/>
    <w:qFormat/>
    <w:rsid w:val="00CB44DF"/>
    <w:pPr>
      <w:keepNext/>
      <w:spacing w:before="240" w:after="240" w:line="240" w:lineRule="auto"/>
      <w:ind w:left="720" w:hanging="720"/>
      <w:jc w:val="center"/>
      <w:outlineLvl w:val="0"/>
    </w:pPr>
    <w:rPr>
      <w:rFonts w:ascii="Verdana" w:eastAsia="MS Mincho" w:hAnsi="Verdana" w:cs="Times New Roman"/>
      <w:b/>
      <w:caps/>
      <w:kern w:val="28"/>
      <w:sz w:val="26"/>
      <w:szCs w:val="28"/>
      <w:lang w:val="x-none" w:eastAsia="x-none"/>
    </w:rPr>
  </w:style>
  <w:style w:type="paragraph" w:styleId="Heading2">
    <w:name w:val="heading 2"/>
    <w:basedOn w:val="Normal"/>
    <w:next w:val="Normal"/>
    <w:link w:val="Heading2Char"/>
    <w:uiPriority w:val="9"/>
    <w:semiHidden/>
    <w:unhideWhenUsed/>
    <w:qFormat/>
    <w:rsid w:val="00D42D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CAB"/>
  </w:style>
  <w:style w:type="paragraph" w:styleId="Footer">
    <w:name w:val="footer"/>
    <w:basedOn w:val="Normal"/>
    <w:link w:val="FooterChar"/>
    <w:uiPriority w:val="99"/>
    <w:unhideWhenUsed/>
    <w:rsid w:val="001D2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CAB"/>
  </w:style>
  <w:style w:type="table" w:styleId="TableGrid">
    <w:name w:val="Table Grid"/>
    <w:basedOn w:val="TableNormal"/>
    <w:uiPriority w:val="39"/>
    <w:rsid w:val="000D4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2944"/>
    <w:rPr>
      <w:sz w:val="16"/>
      <w:szCs w:val="16"/>
    </w:rPr>
  </w:style>
  <w:style w:type="paragraph" w:styleId="CommentText">
    <w:name w:val="annotation text"/>
    <w:basedOn w:val="Normal"/>
    <w:link w:val="CommentTextChar"/>
    <w:uiPriority w:val="99"/>
    <w:unhideWhenUsed/>
    <w:rsid w:val="00002944"/>
    <w:pPr>
      <w:spacing w:after="160" w:line="240" w:lineRule="auto"/>
    </w:pPr>
    <w:rPr>
      <w:sz w:val="20"/>
      <w:szCs w:val="20"/>
    </w:rPr>
  </w:style>
  <w:style w:type="character" w:customStyle="1" w:styleId="CommentTextChar">
    <w:name w:val="Comment Text Char"/>
    <w:basedOn w:val="DefaultParagraphFont"/>
    <w:link w:val="CommentText"/>
    <w:uiPriority w:val="99"/>
    <w:rsid w:val="00002944"/>
    <w:rPr>
      <w:sz w:val="20"/>
      <w:szCs w:val="20"/>
    </w:rPr>
  </w:style>
  <w:style w:type="paragraph" w:styleId="BalloonText">
    <w:name w:val="Balloon Text"/>
    <w:basedOn w:val="Normal"/>
    <w:link w:val="BalloonTextChar"/>
    <w:uiPriority w:val="99"/>
    <w:semiHidden/>
    <w:unhideWhenUsed/>
    <w:rsid w:val="00002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94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36998"/>
    <w:pPr>
      <w:spacing w:after="200"/>
    </w:pPr>
    <w:rPr>
      <w:b/>
      <w:bCs/>
    </w:rPr>
  </w:style>
  <w:style w:type="character" w:customStyle="1" w:styleId="CommentSubjectChar">
    <w:name w:val="Comment Subject Char"/>
    <w:basedOn w:val="CommentTextChar"/>
    <w:link w:val="CommentSubject"/>
    <w:uiPriority w:val="99"/>
    <w:semiHidden/>
    <w:rsid w:val="00636998"/>
    <w:rPr>
      <w:b/>
      <w:bCs/>
      <w:sz w:val="20"/>
      <w:szCs w:val="20"/>
    </w:rPr>
  </w:style>
  <w:style w:type="character" w:customStyle="1" w:styleId="Heading1Char">
    <w:name w:val="Heading 1 Char"/>
    <w:aliases w:val="l1 Char"/>
    <w:basedOn w:val="DefaultParagraphFont"/>
    <w:link w:val="Heading1"/>
    <w:uiPriority w:val="99"/>
    <w:rsid w:val="00CB44DF"/>
    <w:rPr>
      <w:rFonts w:ascii="Verdana" w:eastAsia="MS Mincho" w:hAnsi="Verdana" w:cs="Times New Roman"/>
      <w:b/>
      <w:caps/>
      <w:kern w:val="28"/>
      <w:sz w:val="26"/>
      <w:szCs w:val="28"/>
      <w:lang w:val="x-none" w:eastAsia="x-none"/>
    </w:rPr>
  </w:style>
  <w:style w:type="paragraph" w:customStyle="1" w:styleId="Source1">
    <w:name w:val="Source1"/>
    <w:basedOn w:val="Normal"/>
    <w:rsid w:val="00CB44DF"/>
    <w:pPr>
      <w:keepLines/>
      <w:spacing w:before="120" w:after="400" w:line="240" w:lineRule="auto"/>
      <w:ind w:left="187" w:hanging="187"/>
    </w:pPr>
    <w:rPr>
      <w:rFonts w:ascii="Verdana" w:eastAsia="MS Mincho" w:hAnsi="Verdana" w:cs="Times New Roman"/>
      <w:sz w:val="18"/>
      <w:szCs w:val="20"/>
    </w:rPr>
  </w:style>
  <w:style w:type="paragraph" w:customStyle="1" w:styleId="TableHeaders">
    <w:name w:val="Table Headers"/>
    <w:qFormat/>
    <w:rsid w:val="00CB44DF"/>
    <w:pPr>
      <w:spacing w:before="80" w:after="80" w:line="240" w:lineRule="auto"/>
      <w:jc w:val="center"/>
    </w:pPr>
    <w:rPr>
      <w:rFonts w:ascii="Verdana" w:eastAsia="Times New Roman" w:hAnsi="Verdana" w:cs="Times New Roman"/>
      <w:b/>
      <w:sz w:val="18"/>
      <w:szCs w:val="20"/>
    </w:rPr>
  </w:style>
  <w:style w:type="paragraph" w:customStyle="1" w:styleId="FigureTitle">
    <w:name w:val="Figure Title"/>
    <w:basedOn w:val="Normal"/>
    <w:uiPriority w:val="99"/>
    <w:rsid w:val="00CB44DF"/>
    <w:pPr>
      <w:keepNext/>
      <w:keepLines/>
      <w:spacing w:before="320" w:after="120" w:line="240" w:lineRule="auto"/>
      <w:ind w:left="1440" w:hanging="1440"/>
    </w:pPr>
    <w:rPr>
      <w:rFonts w:ascii="Verdana" w:eastAsia="MS Mincho" w:hAnsi="Verdana" w:cs="Times New Roman"/>
      <w:b/>
      <w:sz w:val="20"/>
      <w:szCs w:val="20"/>
    </w:rPr>
  </w:style>
  <w:style w:type="paragraph" w:customStyle="1" w:styleId="BodyText1">
    <w:name w:val="Body Text1"/>
    <w:basedOn w:val="Normal"/>
    <w:link w:val="bodytextChar"/>
    <w:rsid w:val="00CB44DF"/>
    <w:pPr>
      <w:spacing w:after="240" w:line="320" w:lineRule="exact"/>
    </w:pPr>
    <w:rPr>
      <w:rFonts w:ascii="Verdana" w:eastAsia="MS Mincho" w:hAnsi="Verdana" w:cs="Times New Roman"/>
      <w:sz w:val="20"/>
      <w:szCs w:val="20"/>
      <w:lang w:val="x-none" w:eastAsia="x-none"/>
    </w:rPr>
  </w:style>
  <w:style w:type="character" w:customStyle="1" w:styleId="bodytextChar">
    <w:name w:val="body text Char"/>
    <w:link w:val="BodyText1"/>
    <w:rsid w:val="00CB44DF"/>
    <w:rPr>
      <w:rFonts w:ascii="Verdana" w:eastAsia="MS Mincho" w:hAnsi="Verdana" w:cs="Times New Roman"/>
      <w:sz w:val="20"/>
      <w:szCs w:val="20"/>
      <w:lang w:val="x-none" w:eastAsia="x-none"/>
    </w:rPr>
  </w:style>
  <w:style w:type="paragraph" w:customStyle="1" w:styleId="figurewobox">
    <w:name w:val="figure w/o box"/>
    <w:basedOn w:val="Normal"/>
    <w:rsid w:val="00CB44DF"/>
    <w:pPr>
      <w:spacing w:after="0" w:line="240" w:lineRule="auto"/>
      <w:jc w:val="center"/>
    </w:pPr>
    <w:rPr>
      <w:rFonts w:ascii="Verdana" w:eastAsia="MS Mincho" w:hAnsi="Verdana" w:cs="Times New Roman"/>
      <w:sz w:val="20"/>
      <w:szCs w:val="20"/>
    </w:rPr>
  </w:style>
  <w:style w:type="paragraph" w:customStyle="1" w:styleId="bullets-2ndlevel">
    <w:name w:val="bullets-2nd level"/>
    <w:basedOn w:val="Normal"/>
    <w:uiPriority w:val="99"/>
    <w:rsid w:val="00CB44DF"/>
    <w:pPr>
      <w:numPr>
        <w:ilvl w:val="1"/>
        <w:numId w:val="2"/>
      </w:numPr>
      <w:tabs>
        <w:tab w:val="clear" w:pos="1440"/>
      </w:tabs>
      <w:spacing w:after="120" w:line="240" w:lineRule="auto"/>
      <w:ind w:left="1080"/>
    </w:pPr>
    <w:rPr>
      <w:rFonts w:ascii="Verdana" w:eastAsia="MS Mincho" w:hAnsi="Verdana" w:cs="Times New Roman"/>
      <w:sz w:val="20"/>
      <w:szCs w:val="20"/>
    </w:rPr>
  </w:style>
  <w:style w:type="paragraph" w:customStyle="1" w:styleId="bullets">
    <w:name w:val="bullets"/>
    <w:basedOn w:val="Normal"/>
    <w:uiPriority w:val="99"/>
    <w:rsid w:val="00CB44DF"/>
    <w:pPr>
      <w:numPr>
        <w:numId w:val="2"/>
      </w:numPr>
      <w:tabs>
        <w:tab w:val="clear" w:pos="360"/>
      </w:tabs>
      <w:spacing w:after="240" w:line="240" w:lineRule="auto"/>
      <w:ind w:left="720"/>
    </w:pPr>
    <w:rPr>
      <w:rFonts w:ascii="Verdana" w:eastAsia="Times New Roman" w:hAnsi="Verdana" w:cs="Times New Roman"/>
      <w:sz w:val="20"/>
      <w:szCs w:val="20"/>
    </w:rPr>
  </w:style>
  <w:style w:type="character" w:styleId="Hyperlink">
    <w:name w:val="Hyperlink"/>
    <w:uiPriority w:val="99"/>
    <w:rsid w:val="00CB44DF"/>
    <w:rPr>
      <w:color w:val="0000FF"/>
      <w:u w:val="single"/>
    </w:rPr>
  </w:style>
  <w:style w:type="paragraph" w:customStyle="1" w:styleId="bullets-3rdlevel">
    <w:name w:val="bullets-3rd level"/>
    <w:basedOn w:val="Normal"/>
    <w:rsid w:val="00CB44DF"/>
    <w:pPr>
      <w:numPr>
        <w:ilvl w:val="2"/>
        <w:numId w:val="2"/>
      </w:numPr>
      <w:tabs>
        <w:tab w:val="clear" w:pos="2340"/>
      </w:tabs>
      <w:spacing w:after="120" w:line="240" w:lineRule="auto"/>
      <w:ind w:left="1440"/>
    </w:pPr>
    <w:rPr>
      <w:rFonts w:ascii="Verdana" w:eastAsia="MS Mincho" w:hAnsi="Verdana" w:cs="Times New Roman"/>
      <w:sz w:val="20"/>
      <w:szCs w:val="20"/>
    </w:rPr>
  </w:style>
  <w:style w:type="paragraph" w:customStyle="1" w:styleId="bullets-blank">
    <w:name w:val="bullets-blank"/>
    <w:basedOn w:val="Normal"/>
    <w:uiPriority w:val="99"/>
    <w:rsid w:val="00CB44DF"/>
    <w:pPr>
      <w:spacing w:after="240" w:line="240" w:lineRule="auto"/>
      <w:ind w:left="720" w:hanging="360"/>
    </w:pPr>
    <w:rPr>
      <w:rFonts w:ascii="Verdana" w:eastAsia="Times New Roman" w:hAnsi="Verdana" w:cs="Times New Roman"/>
      <w:sz w:val="20"/>
      <w:szCs w:val="20"/>
    </w:rPr>
  </w:style>
  <w:style w:type="paragraph" w:customStyle="1" w:styleId="TableText">
    <w:name w:val="Table Text"/>
    <w:basedOn w:val="Normal"/>
    <w:qFormat/>
    <w:rsid w:val="00CB44DF"/>
    <w:pPr>
      <w:spacing w:before="60" w:after="60" w:line="240" w:lineRule="auto"/>
    </w:pPr>
    <w:rPr>
      <w:rFonts w:ascii="Verdana" w:eastAsia="MS Mincho" w:hAnsi="Verdana" w:cs="Times New Roman"/>
      <w:sz w:val="18"/>
      <w:szCs w:val="20"/>
    </w:rPr>
  </w:style>
  <w:style w:type="character" w:customStyle="1" w:styleId="Heading2Char">
    <w:name w:val="Heading 2 Char"/>
    <w:basedOn w:val="DefaultParagraphFont"/>
    <w:link w:val="Heading2"/>
    <w:uiPriority w:val="9"/>
    <w:semiHidden/>
    <w:rsid w:val="00D42DE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600C2"/>
    <w:pPr>
      <w:ind w:left="720"/>
      <w:contextualSpacing/>
    </w:pPr>
  </w:style>
  <w:style w:type="character" w:customStyle="1" w:styleId="UnresolvedMention">
    <w:name w:val="Unresolved Mention"/>
    <w:basedOn w:val="DefaultParagraphFont"/>
    <w:uiPriority w:val="99"/>
    <w:semiHidden/>
    <w:unhideWhenUsed/>
    <w:rsid w:val="0075101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D87"/>
    <w:pPr>
      <w:spacing w:after="200" w:line="276" w:lineRule="auto"/>
    </w:pPr>
  </w:style>
  <w:style w:type="paragraph" w:styleId="Heading1">
    <w:name w:val="heading 1"/>
    <w:aliases w:val="l1"/>
    <w:basedOn w:val="Normal"/>
    <w:next w:val="Normal"/>
    <w:link w:val="Heading1Char"/>
    <w:uiPriority w:val="99"/>
    <w:qFormat/>
    <w:rsid w:val="00CB44DF"/>
    <w:pPr>
      <w:keepNext/>
      <w:spacing w:before="240" w:after="240" w:line="240" w:lineRule="auto"/>
      <w:ind w:left="720" w:hanging="720"/>
      <w:jc w:val="center"/>
      <w:outlineLvl w:val="0"/>
    </w:pPr>
    <w:rPr>
      <w:rFonts w:ascii="Verdana" w:eastAsia="MS Mincho" w:hAnsi="Verdana" w:cs="Times New Roman"/>
      <w:b/>
      <w:caps/>
      <w:kern w:val="28"/>
      <w:sz w:val="26"/>
      <w:szCs w:val="28"/>
      <w:lang w:val="x-none" w:eastAsia="x-none"/>
    </w:rPr>
  </w:style>
  <w:style w:type="paragraph" w:styleId="Heading2">
    <w:name w:val="heading 2"/>
    <w:basedOn w:val="Normal"/>
    <w:next w:val="Normal"/>
    <w:link w:val="Heading2Char"/>
    <w:uiPriority w:val="9"/>
    <w:semiHidden/>
    <w:unhideWhenUsed/>
    <w:qFormat/>
    <w:rsid w:val="00D42D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CAB"/>
  </w:style>
  <w:style w:type="paragraph" w:styleId="Footer">
    <w:name w:val="footer"/>
    <w:basedOn w:val="Normal"/>
    <w:link w:val="FooterChar"/>
    <w:uiPriority w:val="99"/>
    <w:unhideWhenUsed/>
    <w:rsid w:val="001D2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CAB"/>
  </w:style>
  <w:style w:type="table" w:styleId="TableGrid">
    <w:name w:val="Table Grid"/>
    <w:basedOn w:val="TableNormal"/>
    <w:uiPriority w:val="39"/>
    <w:rsid w:val="000D4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2944"/>
    <w:rPr>
      <w:sz w:val="16"/>
      <w:szCs w:val="16"/>
    </w:rPr>
  </w:style>
  <w:style w:type="paragraph" w:styleId="CommentText">
    <w:name w:val="annotation text"/>
    <w:basedOn w:val="Normal"/>
    <w:link w:val="CommentTextChar"/>
    <w:uiPriority w:val="99"/>
    <w:unhideWhenUsed/>
    <w:rsid w:val="00002944"/>
    <w:pPr>
      <w:spacing w:after="160" w:line="240" w:lineRule="auto"/>
    </w:pPr>
    <w:rPr>
      <w:sz w:val="20"/>
      <w:szCs w:val="20"/>
    </w:rPr>
  </w:style>
  <w:style w:type="character" w:customStyle="1" w:styleId="CommentTextChar">
    <w:name w:val="Comment Text Char"/>
    <w:basedOn w:val="DefaultParagraphFont"/>
    <w:link w:val="CommentText"/>
    <w:uiPriority w:val="99"/>
    <w:rsid w:val="00002944"/>
    <w:rPr>
      <w:sz w:val="20"/>
      <w:szCs w:val="20"/>
    </w:rPr>
  </w:style>
  <w:style w:type="paragraph" w:styleId="BalloonText">
    <w:name w:val="Balloon Text"/>
    <w:basedOn w:val="Normal"/>
    <w:link w:val="BalloonTextChar"/>
    <w:uiPriority w:val="99"/>
    <w:semiHidden/>
    <w:unhideWhenUsed/>
    <w:rsid w:val="00002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94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36998"/>
    <w:pPr>
      <w:spacing w:after="200"/>
    </w:pPr>
    <w:rPr>
      <w:b/>
      <w:bCs/>
    </w:rPr>
  </w:style>
  <w:style w:type="character" w:customStyle="1" w:styleId="CommentSubjectChar">
    <w:name w:val="Comment Subject Char"/>
    <w:basedOn w:val="CommentTextChar"/>
    <w:link w:val="CommentSubject"/>
    <w:uiPriority w:val="99"/>
    <w:semiHidden/>
    <w:rsid w:val="00636998"/>
    <w:rPr>
      <w:b/>
      <w:bCs/>
      <w:sz w:val="20"/>
      <w:szCs w:val="20"/>
    </w:rPr>
  </w:style>
  <w:style w:type="character" w:customStyle="1" w:styleId="Heading1Char">
    <w:name w:val="Heading 1 Char"/>
    <w:aliases w:val="l1 Char"/>
    <w:basedOn w:val="DefaultParagraphFont"/>
    <w:link w:val="Heading1"/>
    <w:uiPriority w:val="99"/>
    <w:rsid w:val="00CB44DF"/>
    <w:rPr>
      <w:rFonts w:ascii="Verdana" w:eastAsia="MS Mincho" w:hAnsi="Verdana" w:cs="Times New Roman"/>
      <w:b/>
      <w:caps/>
      <w:kern w:val="28"/>
      <w:sz w:val="26"/>
      <w:szCs w:val="28"/>
      <w:lang w:val="x-none" w:eastAsia="x-none"/>
    </w:rPr>
  </w:style>
  <w:style w:type="paragraph" w:customStyle="1" w:styleId="Source1">
    <w:name w:val="Source1"/>
    <w:basedOn w:val="Normal"/>
    <w:rsid w:val="00CB44DF"/>
    <w:pPr>
      <w:keepLines/>
      <w:spacing w:before="120" w:after="400" w:line="240" w:lineRule="auto"/>
      <w:ind w:left="187" w:hanging="187"/>
    </w:pPr>
    <w:rPr>
      <w:rFonts w:ascii="Verdana" w:eastAsia="MS Mincho" w:hAnsi="Verdana" w:cs="Times New Roman"/>
      <w:sz w:val="18"/>
      <w:szCs w:val="20"/>
    </w:rPr>
  </w:style>
  <w:style w:type="paragraph" w:customStyle="1" w:styleId="TableHeaders">
    <w:name w:val="Table Headers"/>
    <w:qFormat/>
    <w:rsid w:val="00CB44DF"/>
    <w:pPr>
      <w:spacing w:before="80" w:after="80" w:line="240" w:lineRule="auto"/>
      <w:jc w:val="center"/>
    </w:pPr>
    <w:rPr>
      <w:rFonts w:ascii="Verdana" w:eastAsia="Times New Roman" w:hAnsi="Verdana" w:cs="Times New Roman"/>
      <w:b/>
      <w:sz w:val="18"/>
      <w:szCs w:val="20"/>
    </w:rPr>
  </w:style>
  <w:style w:type="paragraph" w:customStyle="1" w:styleId="FigureTitle">
    <w:name w:val="Figure Title"/>
    <w:basedOn w:val="Normal"/>
    <w:uiPriority w:val="99"/>
    <w:rsid w:val="00CB44DF"/>
    <w:pPr>
      <w:keepNext/>
      <w:keepLines/>
      <w:spacing w:before="320" w:after="120" w:line="240" w:lineRule="auto"/>
      <w:ind w:left="1440" w:hanging="1440"/>
    </w:pPr>
    <w:rPr>
      <w:rFonts w:ascii="Verdana" w:eastAsia="MS Mincho" w:hAnsi="Verdana" w:cs="Times New Roman"/>
      <w:b/>
      <w:sz w:val="20"/>
      <w:szCs w:val="20"/>
    </w:rPr>
  </w:style>
  <w:style w:type="paragraph" w:customStyle="1" w:styleId="BodyText1">
    <w:name w:val="Body Text1"/>
    <w:basedOn w:val="Normal"/>
    <w:link w:val="bodytextChar"/>
    <w:rsid w:val="00CB44DF"/>
    <w:pPr>
      <w:spacing w:after="240" w:line="320" w:lineRule="exact"/>
    </w:pPr>
    <w:rPr>
      <w:rFonts w:ascii="Verdana" w:eastAsia="MS Mincho" w:hAnsi="Verdana" w:cs="Times New Roman"/>
      <w:sz w:val="20"/>
      <w:szCs w:val="20"/>
      <w:lang w:val="x-none" w:eastAsia="x-none"/>
    </w:rPr>
  </w:style>
  <w:style w:type="character" w:customStyle="1" w:styleId="bodytextChar">
    <w:name w:val="body text Char"/>
    <w:link w:val="BodyText1"/>
    <w:rsid w:val="00CB44DF"/>
    <w:rPr>
      <w:rFonts w:ascii="Verdana" w:eastAsia="MS Mincho" w:hAnsi="Verdana" w:cs="Times New Roman"/>
      <w:sz w:val="20"/>
      <w:szCs w:val="20"/>
      <w:lang w:val="x-none" w:eastAsia="x-none"/>
    </w:rPr>
  </w:style>
  <w:style w:type="paragraph" w:customStyle="1" w:styleId="figurewobox">
    <w:name w:val="figure w/o box"/>
    <w:basedOn w:val="Normal"/>
    <w:rsid w:val="00CB44DF"/>
    <w:pPr>
      <w:spacing w:after="0" w:line="240" w:lineRule="auto"/>
      <w:jc w:val="center"/>
    </w:pPr>
    <w:rPr>
      <w:rFonts w:ascii="Verdana" w:eastAsia="MS Mincho" w:hAnsi="Verdana" w:cs="Times New Roman"/>
      <w:sz w:val="20"/>
      <w:szCs w:val="20"/>
    </w:rPr>
  </w:style>
  <w:style w:type="paragraph" w:customStyle="1" w:styleId="bullets-2ndlevel">
    <w:name w:val="bullets-2nd level"/>
    <w:basedOn w:val="Normal"/>
    <w:uiPriority w:val="99"/>
    <w:rsid w:val="00CB44DF"/>
    <w:pPr>
      <w:numPr>
        <w:ilvl w:val="1"/>
        <w:numId w:val="2"/>
      </w:numPr>
      <w:tabs>
        <w:tab w:val="clear" w:pos="1440"/>
      </w:tabs>
      <w:spacing w:after="120" w:line="240" w:lineRule="auto"/>
      <w:ind w:left="1080"/>
    </w:pPr>
    <w:rPr>
      <w:rFonts w:ascii="Verdana" w:eastAsia="MS Mincho" w:hAnsi="Verdana" w:cs="Times New Roman"/>
      <w:sz w:val="20"/>
      <w:szCs w:val="20"/>
    </w:rPr>
  </w:style>
  <w:style w:type="paragraph" w:customStyle="1" w:styleId="bullets">
    <w:name w:val="bullets"/>
    <w:basedOn w:val="Normal"/>
    <w:uiPriority w:val="99"/>
    <w:rsid w:val="00CB44DF"/>
    <w:pPr>
      <w:numPr>
        <w:numId w:val="2"/>
      </w:numPr>
      <w:tabs>
        <w:tab w:val="clear" w:pos="360"/>
      </w:tabs>
      <w:spacing w:after="240" w:line="240" w:lineRule="auto"/>
      <w:ind w:left="720"/>
    </w:pPr>
    <w:rPr>
      <w:rFonts w:ascii="Verdana" w:eastAsia="Times New Roman" w:hAnsi="Verdana" w:cs="Times New Roman"/>
      <w:sz w:val="20"/>
      <w:szCs w:val="20"/>
    </w:rPr>
  </w:style>
  <w:style w:type="character" w:styleId="Hyperlink">
    <w:name w:val="Hyperlink"/>
    <w:uiPriority w:val="99"/>
    <w:rsid w:val="00CB44DF"/>
    <w:rPr>
      <w:color w:val="0000FF"/>
      <w:u w:val="single"/>
    </w:rPr>
  </w:style>
  <w:style w:type="paragraph" w:customStyle="1" w:styleId="bullets-3rdlevel">
    <w:name w:val="bullets-3rd level"/>
    <w:basedOn w:val="Normal"/>
    <w:rsid w:val="00CB44DF"/>
    <w:pPr>
      <w:numPr>
        <w:ilvl w:val="2"/>
        <w:numId w:val="2"/>
      </w:numPr>
      <w:tabs>
        <w:tab w:val="clear" w:pos="2340"/>
      </w:tabs>
      <w:spacing w:after="120" w:line="240" w:lineRule="auto"/>
      <w:ind w:left="1440"/>
    </w:pPr>
    <w:rPr>
      <w:rFonts w:ascii="Verdana" w:eastAsia="MS Mincho" w:hAnsi="Verdana" w:cs="Times New Roman"/>
      <w:sz w:val="20"/>
      <w:szCs w:val="20"/>
    </w:rPr>
  </w:style>
  <w:style w:type="paragraph" w:customStyle="1" w:styleId="bullets-blank">
    <w:name w:val="bullets-blank"/>
    <w:basedOn w:val="Normal"/>
    <w:uiPriority w:val="99"/>
    <w:rsid w:val="00CB44DF"/>
    <w:pPr>
      <w:spacing w:after="240" w:line="240" w:lineRule="auto"/>
      <w:ind w:left="720" w:hanging="360"/>
    </w:pPr>
    <w:rPr>
      <w:rFonts w:ascii="Verdana" w:eastAsia="Times New Roman" w:hAnsi="Verdana" w:cs="Times New Roman"/>
      <w:sz w:val="20"/>
      <w:szCs w:val="20"/>
    </w:rPr>
  </w:style>
  <w:style w:type="paragraph" w:customStyle="1" w:styleId="TableText">
    <w:name w:val="Table Text"/>
    <w:basedOn w:val="Normal"/>
    <w:qFormat/>
    <w:rsid w:val="00CB44DF"/>
    <w:pPr>
      <w:spacing w:before="60" w:after="60" w:line="240" w:lineRule="auto"/>
    </w:pPr>
    <w:rPr>
      <w:rFonts w:ascii="Verdana" w:eastAsia="MS Mincho" w:hAnsi="Verdana" w:cs="Times New Roman"/>
      <w:sz w:val="18"/>
      <w:szCs w:val="20"/>
    </w:rPr>
  </w:style>
  <w:style w:type="character" w:customStyle="1" w:styleId="Heading2Char">
    <w:name w:val="Heading 2 Char"/>
    <w:basedOn w:val="DefaultParagraphFont"/>
    <w:link w:val="Heading2"/>
    <w:uiPriority w:val="9"/>
    <w:semiHidden/>
    <w:rsid w:val="00D42DE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600C2"/>
    <w:pPr>
      <w:ind w:left="720"/>
      <w:contextualSpacing/>
    </w:pPr>
  </w:style>
  <w:style w:type="character" w:customStyle="1" w:styleId="UnresolvedMention">
    <w:name w:val="Unresolved Mention"/>
    <w:basedOn w:val="DefaultParagraphFont"/>
    <w:uiPriority w:val="99"/>
    <w:semiHidden/>
    <w:unhideWhenUsed/>
    <w:rsid w:val="007510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eixeira@rti.org"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mailto:Klowe@cdc.gov"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yarnoff@rti.org" TargetMode="External"/><Relationship Id="rId14" Type="http://schemas.openxmlformats.org/officeDocument/2006/relationships/image" Target="media/image3.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C2730-AFF6-4B85-91EA-4CED0F398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2434</Words>
  <Characters>13879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Rebecca</dc:creator>
  <cp:keywords/>
  <dc:description/>
  <cp:lastModifiedBy>SYSTEM</cp:lastModifiedBy>
  <cp:revision>2</cp:revision>
  <dcterms:created xsi:type="dcterms:W3CDTF">2018-04-23T19:18:00Z</dcterms:created>
  <dcterms:modified xsi:type="dcterms:W3CDTF">2018-04-23T19:18:00Z</dcterms:modified>
</cp:coreProperties>
</file>