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3A202" w14:textId="0E4B2D35" w:rsidR="002F4930" w:rsidRDefault="002F4930">
      <w:pPr>
        <w:tabs>
          <w:tab w:val="center" w:pos="4680"/>
        </w:tabs>
        <w:rPr>
          <w:rStyle w:val="Strong"/>
        </w:rPr>
      </w:pPr>
      <w:bookmarkStart w:id="0" w:name="_GoBack"/>
      <w:bookmarkEnd w:id="0"/>
    </w:p>
    <w:p w14:paraId="7511F7F5" w14:textId="61242C2F" w:rsidR="006A34D2" w:rsidRDefault="006A34D2">
      <w:pPr>
        <w:tabs>
          <w:tab w:val="center" w:pos="4680"/>
        </w:tabs>
        <w:rPr>
          <w:rStyle w:val="Strong"/>
        </w:rPr>
      </w:pPr>
    </w:p>
    <w:p w14:paraId="43BFE2B6" w14:textId="77777777" w:rsidR="006A34D2" w:rsidRPr="0063171D" w:rsidRDefault="006A34D2">
      <w:pPr>
        <w:tabs>
          <w:tab w:val="center" w:pos="4680"/>
        </w:tabs>
        <w:rPr>
          <w:rStyle w:val="Strong"/>
        </w:rPr>
      </w:pPr>
    </w:p>
    <w:p w14:paraId="63FB037C" w14:textId="77777777" w:rsidR="009D7B0D" w:rsidRPr="004232E9" w:rsidRDefault="00714A5A">
      <w:pPr>
        <w:tabs>
          <w:tab w:val="center" w:pos="4680"/>
        </w:tabs>
        <w:rPr>
          <w:rFonts w:asciiTheme="minorHAnsi" w:hAnsiTheme="minorHAnsi" w:cstheme="minorHAnsi"/>
          <w:b/>
          <w:bCs/>
          <w:color w:val="000000"/>
        </w:rPr>
      </w:pPr>
      <w:r w:rsidRPr="004232E9">
        <w:rPr>
          <w:rFonts w:asciiTheme="minorHAnsi" w:hAnsiTheme="minorHAnsi" w:cstheme="minorHAnsi"/>
          <w:b/>
          <w:bCs/>
          <w:color w:val="000000"/>
        </w:rPr>
        <w:tab/>
      </w:r>
    </w:p>
    <w:p w14:paraId="2FC1A74E" w14:textId="77777777" w:rsidR="009D7B0D" w:rsidRPr="004232E9" w:rsidRDefault="009D7B0D">
      <w:pPr>
        <w:tabs>
          <w:tab w:val="center" w:pos="4680"/>
        </w:tabs>
        <w:rPr>
          <w:rFonts w:asciiTheme="minorHAnsi" w:hAnsiTheme="minorHAnsi" w:cstheme="minorHAnsi"/>
          <w:b/>
          <w:bCs/>
          <w:color w:val="000000"/>
        </w:rPr>
      </w:pPr>
    </w:p>
    <w:p w14:paraId="333C2D75" w14:textId="77777777" w:rsidR="009D7B0D" w:rsidRPr="004232E9" w:rsidRDefault="009D7B0D">
      <w:pPr>
        <w:tabs>
          <w:tab w:val="center" w:pos="4680"/>
        </w:tabs>
        <w:rPr>
          <w:rFonts w:asciiTheme="minorHAnsi" w:hAnsiTheme="minorHAnsi" w:cstheme="minorHAnsi"/>
          <w:b/>
          <w:bCs/>
          <w:color w:val="000000"/>
        </w:rPr>
      </w:pPr>
    </w:p>
    <w:p w14:paraId="26A8BE58" w14:textId="77777777" w:rsidR="009D7B0D" w:rsidRPr="004232E9" w:rsidRDefault="009D7B0D">
      <w:pPr>
        <w:tabs>
          <w:tab w:val="center" w:pos="4680"/>
        </w:tabs>
        <w:rPr>
          <w:rFonts w:asciiTheme="minorHAnsi" w:hAnsiTheme="minorHAnsi" w:cstheme="minorHAnsi"/>
          <w:b/>
          <w:bCs/>
          <w:color w:val="000000"/>
        </w:rPr>
      </w:pPr>
    </w:p>
    <w:p w14:paraId="329AEB78" w14:textId="77777777" w:rsidR="009D7B0D" w:rsidRPr="004232E9" w:rsidRDefault="009D7B0D">
      <w:pPr>
        <w:tabs>
          <w:tab w:val="center" w:pos="4680"/>
        </w:tabs>
        <w:rPr>
          <w:rFonts w:asciiTheme="minorHAnsi" w:hAnsiTheme="minorHAnsi" w:cstheme="minorHAnsi"/>
          <w:b/>
          <w:bCs/>
          <w:color w:val="000000"/>
        </w:rPr>
      </w:pPr>
    </w:p>
    <w:p w14:paraId="7C482897" w14:textId="77777777" w:rsidR="009D7B0D" w:rsidRPr="004232E9" w:rsidRDefault="009D7B0D">
      <w:pPr>
        <w:tabs>
          <w:tab w:val="center" w:pos="4680"/>
        </w:tabs>
        <w:rPr>
          <w:rFonts w:asciiTheme="minorHAnsi" w:hAnsiTheme="minorHAnsi" w:cstheme="minorHAnsi"/>
          <w:b/>
          <w:bCs/>
          <w:color w:val="000000"/>
        </w:rPr>
      </w:pPr>
    </w:p>
    <w:p w14:paraId="774A2C6D" w14:textId="77777777" w:rsidR="00714A5A" w:rsidRPr="00607941" w:rsidRDefault="00714A5A" w:rsidP="009D7B0D">
      <w:pPr>
        <w:tabs>
          <w:tab w:val="center" w:pos="4680"/>
        </w:tabs>
        <w:jc w:val="center"/>
        <w:rPr>
          <w:rFonts w:asciiTheme="minorHAnsi" w:hAnsiTheme="minorHAnsi" w:cstheme="minorHAnsi"/>
          <w:b/>
          <w:bCs/>
          <w:color w:val="000000"/>
          <w:sz w:val="32"/>
          <w:szCs w:val="32"/>
        </w:rPr>
      </w:pPr>
      <w:r w:rsidRPr="00607941">
        <w:rPr>
          <w:rFonts w:asciiTheme="minorHAnsi" w:hAnsiTheme="minorHAnsi" w:cstheme="minorHAnsi"/>
          <w:b/>
          <w:bCs/>
          <w:color w:val="000000"/>
          <w:sz w:val="32"/>
          <w:szCs w:val="32"/>
        </w:rPr>
        <w:t>Supporting Statement</w:t>
      </w:r>
      <w:r w:rsidR="00A516A7" w:rsidRPr="00607941">
        <w:rPr>
          <w:rFonts w:asciiTheme="minorHAnsi" w:hAnsiTheme="minorHAnsi" w:cstheme="minorHAnsi"/>
          <w:b/>
          <w:bCs/>
          <w:color w:val="000000"/>
          <w:sz w:val="32"/>
          <w:szCs w:val="32"/>
        </w:rPr>
        <w:t xml:space="preserve"> B</w:t>
      </w:r>
      <w:r w:rsidRPr="00607941">
        <w:rPr>
          <w:rFonts w:asciiTheme="minorHAnsi" w:hAnsiTheme="minorHAnsi" w:cstheme="minorHAnsi"/>
          <w:b/>
          <w:bCs/>
          <w:color w:val="000000"/>
          <w:sz w:val="32"/>
          <w:szCs w:val="32"/>
        </w:rPr>
        <w:t xml:space="preserve"> for Request for Clearance:</w:t>
      </w:r>
    </w:p>
    <w:p w14:paraId="7397504C" w14:textId="77777777" w:rsidR="00A516A7" w:rsidRPr="00607941" w:rsidRDefault="00A516A7">
      <w:pPr>
        <w:tabs>
          <w:tab w:val="center" w:pos="4680"/>
        </w:tabs>
        <w:rPr>
          <w:rFonts w:asciiTheme="minorHAnsi" w:hAnsiTheme="minorHAnsi" w:cstheme="minorHAnsi"/>
          <w:b/>
          <w:bCs/>
          <w:color w:val="000000"/>
          <w:sz w:val="32"/>
          <w:szCs w:val="32"/>
        </w:rPr>
      </w:pPr>
    </w:p>
    <w:p w14:paraId="0EF079CF" w14:textId="4F60594B" w:rsidR="00714A5A" w:rsidRPr="00607941" w:rsidRDefault="00714A5A" w:rsidP="00A516A7">
      <w:pPr>
        <w:tabs>
          <w:tab w:val="center" w:pos="4680"/>
        </w:tabs>
        <w:jc w:val="center"/>
        <w:rPr>
          <w:rFonts w:asciiTheme="minorHAnsi" w:hAnsiTheme="minorHAnsi" w:cstheme="minorHAnsi"/>
          <w:b/>
          <w:bCs/>
          <w:color w:val="0000FF"/>
          <w:sz w:val="32"/>
          <w:szCs w:val="32"/>
        </w:rPr>
      </w:pPr>
      <w:r w:rsidRPr="00607941">
        <w:rPr>
          <w:rFonts w:asciiTheme="minorHAnsi" w:hAnsiTheme="minorHAnsi" w:cstheme="minorHAnsi"/>
          <w:b/>
          <w:bCs/>
          <w:color w:val="000000"/>
          <w:sz w:val="32"/>
          <w:szCs w:val="32"/>
        </w:rPr>
        <w:t>NATIONAL SURVEY OF FAMILY GROWTH</w:t>
      </w:r>
    </w:p>
    <w:p w14:paraId="3A7DB9F7" w14:textId="77777777" w:rsidR="00714A5A" w:rsidRPr="004232E9" w:rsidRDefault="00714A5A">
      <w:pPr>
        <w:rPr>
          <w:rFonts w:asciiTheme="minorHAnsi" w:hAnsiTheme="minorHAnsi" w:cstheme="minorHAnsi"/>
          <w:bCs/>
          <w:color w:val="000000"/>
          <w:sz w:val="32"/>
          <w:szCs w:val="32"/>
          <w:u w:val="single"/>
        </w:rPr>
      </w:pPr>
    </w:p>
    <w:p w14:paraId="04540250" w14:textId="77777777" w:rsidR="007035CB" w:rsidRPr="004232E9" w:rsidRDefault="00E537C5" w:rsidP="00E537C5">
      <w:pPr>
        <w:jc w:val="center"/>
        <w:rPr>
          <w:rFonts w:asciiTheme="minorHAnsi" w:hAnsiTheme="minorHAnsi" w:cstheme="minorHAnsi"/>
          <w:bCs/>
          <w:color w:val="000000"/>
          <w:sz w:val="28"/>
          <w:szCs w:val="28"/>
        </w:rPr>
      </w:pPr>
      <w:r w:rsidRPr="004232E9">
        <w:rPr>
          <w:rFonts w:asciiTheme="minorHAnsi" w:hAnsiTheme="minorHAnsi" w:cstheme="minorHAnsi"/>
          <w:bCs/>
          <w:color w:val="000000"/>
          <w:sz w:val="28"/>
          <w:szCs w:val="28"/>
        </w:rPr>
        <w:t xml:space="preserve">OMB No. </w:t>
      </w:r>
      <w:r w:rsidR="008552E9" w:rsidRPr="004232E9">
        <w:rPr>
          <w:rFonts w:asciiTheme="minorHAnsi" w:hAnsiTheme="minorHAnsi" w:cstheme="minorHAnsi"/>
          <w:bCs/>
          <w:color w:val="000000"/>
          <w:sz w:val="28"/>
          <w:szCs w:val="28"/>
        </w:rPr>
        <w:t>0920-0314</w:t>
      </w:r>
    </w:p>
    <w:p w14:paraId="25E978C7" w14:textId="77C4A735" w:rsidR="00297751" w:rsidRPr="005A022C" w:rsidRDefault="00297751" w:rsidP="00E537C5">
      <w:pPr>
        <w:jc w:val="center"/>
        <w:rPr>
          <w:rFonts w:asciiTheme="minorHAnsi" w:hAnsiTheme="minorHAnsi" w:cstheme="minorHAnsi"/>
          <w:bCs/>
          <w:color w:val="000000"/>
          <w:sz w:val="22"/>
          <w:szCs w:val="22"/>
        </w:rPr>
      </w:pPr>
      <w:r w:rsidRPr="005A022C">
        <w:rPr>
          <w:rFonts w:asciiTheme="minorHAnsi" w:hAnsiTheme="minorHAnsi" w:cstheme="minorHAnsi"/>
          <w:bCs/>
          <w:color w:val="000000"/>
          <w:sz w:val="22"/>
          <w:szCs w:val="22"/>
        </w:rPr>
        <w:t xml:space="preserve">(expires </w:t>
      </w:r>
      <w:r w:rsidR="005259C2">
        <w:rPr>
          <w:rFonts w:asciiTheme="minorHAnsi" w:hAnsiTheme="minorHAnsi" w:cstheme="minorHAnsi"/>
          <w:bCs/>
          <w:color w:val="000000"/>
          <w:sz w:val="22"/>
          <w:szCs w:val="22"/>
        </w:rPr>
        <w:t>May 31, 2018</w:t>
      </w:r>
      <w:r w:rsidRPr="005A022C">
        <w:rPr>
          <w:rFonts w:asciiTheme="minorHAnsi" w:hAnsiTheme="minorHAnsi" w:cstheme="minorHAnsi"/>
          <w:bCs/>
          <w:color w:val="000000"/>
          <w:sz w:val="22"/>
          <w:szCs w:val="22"/>
        </w:rPr>
        <w:t>)</w:t>
      </w:r>
    </w:p>
    <w:p w14:paraId="08CB293D" w14:textId="77777777" w:rsidR="007035CB" w:rsidRPr="004232E9" w:rsidRDefault="007035CB" w:rsidP="00E537C5">
      <w:pPr>
        <w:jc w:val="center"/>
        <w:rPr>
          <w:rFonts w:asciiTheme="minorHAnsi" w:hAnsiTheme="minorHAnsi" w:cstheme="minorHAnsi"/>
          <w:bCs/>
          <w:color w:val="000000"/>
          <w:sz w:val="28"/>
          <w:szCs w:val="28"/>
        </w:rPr>
      </w:pPr>
    </w:p>
    <w:p w14:paraId="74F9AC73" w14:textId="77777777" w:rsidR="004608E7" w:rsidRPr="004232E9" w:rsidRDefault="004608E7" w:rsidP="00E537C5">
      <w:pPr>
        <w:jc w:val="center"/>
        <w:rPr>
          <w:rFonts w:asciiTheme="minorHAnsi" w:hAnsiTheme="minorHAnsi" w:cstheme="minorHAnsi"/>
          <w:bCs/>
          <w:color w:val="000000"/>
          <w:sz w:val="28"/>
          <w:szCs w:val="28"/>
        </w:rPr>
      </w:pPr>
    </w:p>
    <w:p w14:paraId="2959A6D3" w14:textId="2FEE65FF" w:rsidR="004608E7" w:rsidRPr="004232E9" w:rsidRDefault="006E4AAF" w:rsidP="00E537C5">
      <w:pPr>
        <w:jc w:val="center"/>
        <w:rPr>
          <w:rFonts w:asciiTheme="minorHAnsi" w:hAnsiTheme="minorHAnsi" w:cstheme="minorHAnsi"/>
          <w:bCs/>
          <w:color w:val="000000"/>
          <w:sz w:val="28"/>
          <w:szCs w:val="28"/>
        </w:rPr>
      </w:pPr>
      <w:r>
        <w:rPr>
          <w:rFonts w:asciiTheme="minorHAnsi" w:hAnsiTheme="minorHAnsi" w:cstheme="minorHAnsi"/>
          <w:bCs/>
          <w:color w:val="000000"/>
          <w:sz w:val="28"/>
          <w:szCs w:val="28"/>
        </w:rPr>
        <w:t>April 11</w:t>
      </w:r>
      <w:r w:rsidR="002945DF">
        <w:rPr>
          <w:rFonts w:asciiTheme="minorHAnsi" w:hAnsiTheme="minorHAnsi" w:cstheme="minorHAnsi"/>
          <w:bCs/>
          <w:color w:val="000000"/>
          <w:sz w:val="28"/>
          <w:szCs w:val="28"/>
        </w:rPr>
        <w:t>, 2018</w:t>
      </w:r>
    </w:p>
    <w:p w14:paraId="6F61A79E" w14:textId="77777777" w:rsidR="004608E7" w:rsidRPr="004232E9" w:rsidRDefault="004608E7" w:rsidP="00E537C5">
      <w:pPr>
        <w:jc w:val="center"/>
        <w:rPr>
          <w:rFonts w:asciiTheme="minorHAnsi" w:hAnsiTheme="minorHAnsi" w:cstheme="minorHAnsi"/>
          <w:bCs/>
          <w:color w:val="000000"/>
          <w:sz w:val="28"/>
          <w:szCs w:val="28"/>
        </w:rPr>
      </w:pPr>
    </w:p>
    <w:p w14:paraId="106856BB" w14:textId="77777777" w:rsidR="007035CB" w:rsidRPr="004232E9" w:rsidRDefault="007035CB" w:rsidP="00E537C5">
      <w:pPr>
        <w:jc w:val="center"/>
        <w:rPr>
          <w:rFonts w:asciiTheme="minorHAnsi" w:hAnsiTheme="minorHAnsi" w:cstheme="minorHAnsi"/>
          <w:bCs/>
          <w:color w:val="000000"/>
          <w:sz w:val="28"/>
          <w:szCs w:val="28"/>
        </w:rPr>
      </w:pPr>
      <w:r w:rsidRPr="004232E9">
        <w:rPr>
          <w:rFonts w:asciiTheme="minorHAnsi" w:hAnsiTheme="minorHAnsi" w:cstheme="minorHAnsi"/>
          <w:bCs/>
          <w:color w:val="000000"/>
          <w:sz w:val="28"/>
          <w:szCs w:val="28"/>
        </w:rPr>
        <w:t xml:space="preserve">Contact Information:  </w:t>
      </w:r>
    </w:p>
    <w:p w14:paraId="0DD40101" w14:textId="77777777" w:rsidR="007035CB" w:rsidRPr="004232E9" w:rsidRDefault="007035CB" w:rsidP="00E537C5">
      <w:pPr>
        <w:jc w:val="center"/>
        <w:rPr>
          <w:rFonts w:asciiTheme="minorHAnsi" w:hAnsiTheme="minorHAnsi" w:cstheme="minorHAnsi"/>
          <w:bCs/>
          <w:color w:val="000000"/>
          <w:sz w:val="28"/>
          <w:szCs w:val="28"/>
        </w:rPr>
      </w:pPr>
    </w:p>
    <w:p w14:paraId="19373844" w14:textId="77777777" w:rsidR="003439E0" w:rsidRPr="00753C3A" w:rsidRDefault="003439E0" w:rsidP="003439E0">
      <w:pPr>
        <w:jc w:val="center"/>
        <w:rPr>
          <w:rFonts w:ascii="Calibri" w:hAnsi="Calibri" w:cs="Calibri"/>
          <w:bCs/>
          <w:color w:val="000000"/>
          <w:sz w:val="28"/>
          <w:szCs w:val="28"/>
        </w:rPr>
      </w:pPr>
      <w:r>
        <w:rPr>
          <w:rFonts w:ascii="Calibri" w:hAnsi="Calibri" w:cs="Calibri"/>
          <w:bCs/>
          <w:color w:val="000000"/>
          <w:sz w:val="28"/>
          <w:szCs w:val="28"/>
        </w:rPr>
        <w:t>Anjani Chandra</w:t>
      </w:r>
      <w:r w:rsidRPr="00753C3A">
        <w:rPr>
          <w:rFonts w:ascii="Calibri" w:hAnsi="Calibri" w:cs="Calibri"/>
          <w:bCs/>
          <w:color w:val="000000"/>
          <w:sz w:val="28"/>
          <w:szCs w:val="28"/>
        </w:rPr>
        <w:t xml:space="preserve">, Ph.D., </w:t>
      </w:r>
      <w:r>
        <w:rPr>
          <w:rFonts w:ascii="Calibri" w:hAnsi="Calibri" w:cs="Calibri"/>
          <w:bCs/>
          <w:color w:val="000000"/>
          <w:sz w:val="28"/>
          <w:szCs w:val="28"/>
        </w:rPr>
        <w:t>Health Scientist</w:t>
      </w:r>
    </w:p>
    <w:p w14:paraId="76764551" w14:textId="77777777" w:rsidR="003439E0" w:rsidRDefault="003439E0" w:rsidP="003439E0">
      <w:pPr>
        <w:jc w:val="center"/>
        <w:rPr>
          <w:rFonts w:ascii="Calibri" w:hAnsi="Calibri" w:cs="Calibri"/>
          <w:bCs/>
          <w:color w:val="000000"/>
          <w:sz w:val="28"/>
          <w:szCs w:val="28"/>
        </w:rPr>
      </w:pPr>
      <w:r>
        <w:rPr>
          <w:rFonts w:ascii="Calibri" w:hAnsi="Calibri" w:cs="Calibri"/>
          <w:bCs/>
          <w:color w:val="000000"/>
          <w:sz w:val="28"/>
          <w:szCs w:val="28"/>
        </w:rPr>
        <w:t>Principal Investigator and Team Lead</w:t>
      </w:r>
    </w:p>
    <w:p w14:paraId="324E329B" w14:textId="77777777" w:rsidR="003439E0" w:rsidRDefault="003439E0" w:rsidP="003439E0">
      <w:pPr>
        <w:jc w:val="center"/>
        <w:rPr>
          <w:rFonts w:ascii="Calibri" w:hAnsi="Calibri" w:cs="Calibri"/>
          <w:bCs/>
          <w:color w:val="000000"/>
          <w:sz w:val="28"/>
          <w:szCs w:val="28"/>
        </w:rPr>
      </w:pPr>
      <w:r w:rsidRPr="00753C3A">
        <w:rPr>
          <w:rFonts w:ascii="Calibri" w:hAnsi="Calibri" w:cs="Calibri"/>
          <w:bCs/>
          <w:color w:val="000000"/>
          <w:sz w:val="28"/>
          <w:szCs w:val="28"/>
        </w:rPr>
        <w:t>National Survey of Family Growth</w:t>
      </w:r>
      <w:r>
        <w:rPr>
          <w:rFonts w:ascii="Calibri" w:hAnsi="Calibri" w:cs="Calibri"/>
          <w:bCs/>
          <w:color w:val="000000"/>
          <w:sz w:val="28"/>
          <w:szCs w:val="28"/>
        </w:rPr>
        <w:t xml:space="preserve"> Team</w:t>
      </w:r>
    </w:p>
    <w:p w14:paraId="7CF839A6" w14:textId="77777777" w:rsidR="003439E0" w:rsidRPr="00753C3A" w:rsidRDefault="003439E0" w:rsidP="003439E0">
      <w:pPr>
        <w:jc w:val="center"/>
        <w:rPr>
          <w:rFonts w:ascii="Calibri" w:hAnsi="Calibri" w:cs="Calibri"/>
          <w:bCs/>
          <w:color w:val="000000"/>
          <w:sz w:val="28"/>
          <w:szCs w:val="28"/>
        </w:rPr>
      </w:pPr>
      <w:r>
        <w:rPr>
          <w:rFonts w:ascii="Calibri" w:hAnsi="Calibri" w:cs="Calibri"/>
          <w:bCs/>
          <w:color w:val="000000"/>
          <w:sz w:val="28"/>
          <w:szCs w:val="28"/>
        </w:rPr>
        <w:t>Division of Vital Statistics/Reproductive Statistics Branch</w:t>
      </w:r>
    </w:p>
    <w:p w14:paraId="59C8913C" w14:textId="77777777" w:rsidR="003439E0" w:rsidRPr="00753C3A" w:rsidRDefault="003B0733" w:rsidP="003439E0">
      <w:pPr>
        <w:jc w:val="center"/>
        <w:rPr>
          <w:rFonts w:ascii="Calibri" w:hAnsi="Calibri" w:cs="Calibri"/>
          <w:bCs/>
          <w:color w:val="000000"/>
          <w:sz w:val="28"/>
          <w:szCs w:val="28"/>
        </w:rPr>
      </w:pPr>
      <w:r>
        <w:rPr>
          <w:rFonts w:ascii="Calibri" w:hAnsi="Calibri" w:cs="Calibri"/>
          <w:bCs/>
          <w:color w:val="000000"/>
          <w:sz w:val="28"/>
          <w:szCs w:val="28"/>
        </w:rPr>
        <w:t>CDC/</w:t>
      </w:r>
      <w:r w:rsidR="003439E0" w:rsidRPr="00753C3A">
        <w:rPr>
          <w:rFonts w:ascii="Calibri" w:hAnsi="Calibri" w:cs="Calibri"/>
          <w:bCs/>
          <w:color w:val="000000"/>
          <w:sz w:val="28"/>
          <w:szCs w:val="28"/>
        </w:rPr>
        <w:t xml:space="preserve">National </w:t>
      </w:r>
      <w:r>
        <w:rPr>
          <w:rFonts w:ascii="Calibri" w:hAnsi="Calibri" w:cs="Calibri"/>
          <w:bCs/>
          <w:color w:val="000000"/>
          <w:sz w:val="28"/>
          <w:szCs w:val="28"/>
        </w:rPr>
        <w:t>Center for Health Statistics</w:t>
      </w:r>
    </w:p>
    <w:p w14:paraId="7E78956B" w14:textId="0DBFFA28" w:rsidR="003439E0" w:rsidRPr="00753C3A" w:rsidRDefault="003439E0" w:rsidP="003439E0">
      <w:pPr>
        <w:jc w:val="center"/>
        <w:rPr>
          <w:rFonts w:ascii="Calibri" w:hAnsi="Calibri" w:cs="Calibri"/>
          <w:bCs/>
          <w:color w:val="000000"/>
          <w:sz w:val="28"/>
          <w:szCs w:val="28"/>
        </w:rPr>
      </w:pPr>
      <w:r w:rsidRPr="00753C3A">
        <w:rPr>
          <w:rFonts w:ascii="Calibri" w:hAnsi="Calibri" w:cs="Calibri"/>
          <w:bCs/>
          <w:color w:val="000000"/>
          <w:sz w:val="28"/>
          <w:szCs w:val="28"/>
        </w:rPr>
        <w:t xml:space="preserve">3311 Toledo Road, Room </w:t>
      </w:r>
      <w:r w:rsidR="005259C2">
        <w:rPr>
          <w:rFonts w:ascii="Calibri" w:hAnsi="Calibri" w:cs="Calibri"/>
          <w:bCs/>
          <w:color w:val="000000"/>
          <w:sz w:val="28"/>
          <w:szCs w:val="28"/>
        </w:rPr>
        <w:t>5414</w:t>
      </w:r>
    </w:p>
    <w:p w14:paraId="730915EA" w14:textId="77777777" w:rsidR="003439E0" w:rsidRPr="00753C3A" w:rsidRDefault="003439E0" w:rsidP="003439E0">
      <w:pPr>
        <w:jc w:val="center"/>
        <w:rPr>
          <w:rFonts w:ascii="Calibri" w:hAnsi="Calibri" w:cs="Calibri"/>
          <w:bCs/>
          <w:color w:val="000000"/>
          <w:sz w:val="28"/>
          <w:szCs w:val="28"/>
        </w:rPr>
      </w:pPr>
      <w:r w:rsidRPr="00753C3A">
        <w:rPr>
          <w:rFonts w:ascii="Calibri" w:hAnsi="Calibri" w:cs="Calibri"/>
          <w:bCs/>
          <w:color w:val="000000"/>
          <w:sz w:val="28"/>
          <w:szCs w:val="28"/>
        </w:rPr>
        <w:t>Hyattsville, MD. 20782</w:t>
      </w:r>
    </w:p>
    <w:p w14:paraId="3E9AAF83" w14:textId="77777777" w:rsidR="003439E0" w:rsidRPr="00753C3A" w:rsidRDefault="003439E0" w:rsidP="003439E0">
      <w:pPr>
        <w:jc w:val="center"/>
        <w:rPr>
          <w:rFonts w:ascii="Calibri" w:hAnsi="Calibri" w:cs="Calibri"/>
          <w:bCs/>
          <w:color w:val="000000"/>
          <w:sz w:val="28"/>
          <w:szCs w:val="28"/>
        </w:rPr>
      </w:pPr>
      <w:r w:rsidRPr="00753C3A">
        <w:rPr>
          <w:rFonts w:ascii="Calibri" w:hAnsi="Calibri" w:cs="Calibri"/>
          <w:bCs/>
          <w:color w:val="000000"/>
          <w:sz w:val="28"/>
          <w:szCs w:val="28"/>
        </w:rPr>
        <w:t>301-458-4</w:t>
      </w:r>
      <w:r>
        <w:rPr>
          <w:rFonts w:ascii="Calibri" w:hAnsi="Calibri" w:cs="Calibri"/>
          <w:bCs/>
          <w:color w:val="000000"/>
          <w:sz w:val="28"/>
          <w:szCs w:val="28"/>
        </w:rPr>
        <w:t>138</w:t>
      </w:r>
    </w:p>
    <w:p w14:paraId="4F4C1805" w14:textId="72281D5F" w:rsidR="003439E0" w:rsidRPr="00753C3A" w:rsidRDefault="003439E0" w:rsidP="003439E0">
      <w:pPr>
        <w:jc w:val="center"/>
        <w:rPr>
          <w:rFonts w:ascii="Calibri" w:hAnsi="Calibri" w:cs="Calibri"/>
          <w:bCs/>
          <w:color w:val="000000"/>
          <w:sz w:val="28"/>
          <w:szCs w:val="28"/>
        </w:rPr>
      </w:pPr>
      <w:r w:rsidRPr="00753C3A">
        <w:rPr>
          <w:rFonts w:ascii="Calibri" w:hAnsi="Calibri" w:cs="Calibri"/>
          <w:bCs/>
          <w:color w:val="000000"/>
          <w:sz w:val="28"/>
          <w:szCs w:val="28"/>
        </w:rPr>
        <w:t>301-458-403</w:t>
      </w:r>
      <w:r w:rsidR="005259C2">
        <w:rPr>
          <w:rFonts w:ascii="Calibri" w:hAnsi="Calibri" w:cs="Calibri"/>
          <w:bCs/>
          <w:color w:val="000000"/>
          <w:sz w:val="28"/>
          <w:szCs w:val="28"/>
        </w:rPr>
        <w:t>4</w:t>
      </w:r>
      <w:r w:rsidRPr="00753C3A">
        <w:rPr>
          <w:rFonts w:ascii="Calibri" w:hAnsi="Calibri" w:cs="Calibri"/>
          <w:bCs/>
          <w:color w:val="000000"/>
          <w:sz w:val="28"/>
          <w:szCs w:val="28"/>
        </w:rPr>
        <w:t xml:space="preserve"> (fax)</w:t>
      </w:r>
    </w:p>
    <w:p w14:paraId="35425314" w14:textId="77777777" w:rsidR="003439E0" w:rsidRPr="00BB6BE2" w:rsidRDefault="003439E0" w:rsidP="003439E0">
      <w:pPr>
        <w:jc w:val="center"/>
        <w:rPr>
          <w:rFonts w:ascii="Calibri" w:hAnsi="Calibri" w:cs="Calibri"/>
          <w:bCs/>
          <w:color w:val="000000"/>
          <w:sz w:val="28"/>
          <w:szCs w:val="28"/>
          <w:u w:val="single"/>
        </w:rPr>
      </w:pPr>
      <w:r w:rsidRPr="00BB6BE2">
        <w:rPr>
          <w:rFonts w:ascii="Calibri" w:hAnsi="Calibri" w:cs="Calibri"/>
          <w:bCs/>
          <w:color w:val="000000"/>
          <w:sz w:val="28"/>
          <w:szCs w:val="28"/>
          <w:u w:val="single"/>
        </w:rPr>
        <w:t>achandra</w:t>
      </w:r>
      <w:hyperlink r:id="rId9" w:history="1">
        <w:r w:rsidRPr="00BB6BE2">
          <w:rPr>
            <w:rStyle w:val="Hyperlink"/>
            <w:rFonts w:ascii="Calibri" w:hAnsi="Calibri" w:cs="Calibri"/>
            <w:bCs/>
            <w:color w:val="000000"/>
            <w:sz w:val="28"/>
            <w:szCs w:val="28"/>
          </w:rPr>
          <w:t>@cdc.gov</w:t>
        </w:r>
      </w:hyperlink>
    </w:p>
    <w:p w14:paraId="4C7A093F" w14:textId="77777777" w:rsidR="00320AC3" w:rsidRPr="004232E9" w:rsidRDefault="00320AC3" w:rsidP="00E537C5">
      <w:pPr>
        <w:jc w:val="center"/>
        <w:rPr>
          <w:rFonts w:asciiTheme="minorHAnsi" w:hAnsiTheme="minorHAnsi" w:cstheme="minorHAnsi"/>
          <w:b/>
          <w:bCs/>
          <w:sz w:val="28"/>
          <w:szCs w:val="28"/>
          <w:u w:val="single"/>
        </w:rPr>
      </w:pPr>
    </w:p>
    <w:p w14:paraId="00C18DB5" w14:textId="77777777" w:rsidR="00864E18" w:rsidRPr="004232E9" w:rsidRDefault="00864E18" w:rsidP="00320AC3">
      <w:pPr>
        <w:rPr>
          <w:rFonts w:asciiTheme="minorHAnsi" w:hAnsiTheme="minorHAnsi" w:cstheme="minorHAnsi"/>
          <w:b/>
          <w:bCs/>
          <w:color w:val="0000FF"/>
        </w:rPr>
      </w:pPr>
    </w:p>
    <w:p w14:paraId="1C6607BD" w14:textId="77777777" w:rsidR="00171B08" w:rsidRPr="004232E9" w:rsidRDefault="00171B08" w:rsidP="00320AC3">
      <w:pPr>
        <w:rPr>
          <w:rFonts w:asciiTheme="minorHAnsi" w:hAnsiTheme="minorHAnsi" w:cstheme="minorHAnsi"/>
          <w:bCs/>
          <w:color w:val="000080"/>
        </w:rPr>
      </w:pPr>
      <w:r w:rsidRPr="004232E9">
        <w:rPr>
          <w:rFonts w:asciiTheme="minorHAnsi" w:hAnsiTheme="minorHAnsi" w:cstheme="minorHAnsi"/>
          <w:b/>
          <w:bCs/>
          <w:color w:val="000000"/>
          <w:sz w:val="28"/>
          <w:szCs w:val="28"/>
          <w:u w:val="single"/>
        </w:rPr>
        <w:br w:type="page"/>
      </w:r>
    </w:p>
    <w:p w14:paraId="11438CDF" w14:textId="77777777" w:rsidR="004232E9" w:rsidRDefault="004232E9" w:rsidP="00171B08">
      <w:pPr>
        <w:jc w:val="center"/>
        <w:rPr>
          <w:rFonts w:asciiTheme="minorHAnsi" w:hAnsiTheme="minorHAnsi" w:cstheme="minorHAnsi"/>
          <w:b/>
          <w:bCs/>
          <w:color w:val="000000"/>
        </w:rPr>
      </w:pPr>
    </w:p>
    <w:p w14:paraId="2633946E" w14:textId="77777777" w:rsidR="00297922" w:rsidRPr="00A8138D" w:rsidRDefault="00297922" w:rsidP="00171B08">
      <w:pPr>
        <w:jc w:val="center"/>
        <w:rPr>
          <w:rFonts w:asciiTheme="minorHAnsi" w:hAnsiTheme="minorHAnsi" w:cstheme="minorHAnsi"/>
          <w:b/>
          <w:bCs/>
        </w:rPr>
      </w:pPr>
    </w:p>
    <w:p w14:paraId="23D20EF0" w14:textId="77777777" w:rsidR="00171B08" w:rsidRPr="00A8138D" w:rsidRDefault="00F36A30" w:rsidP="00171B08">
      <w:pPr>
        <w:jc w:val="center"/>
        <w:rPr>
          <w:rFonts w:asciiTheme="minorHAnsi" w:hAnsiTheme="minorHAnsi" w:cstheme="minorHAnsi"/>
          <w:b/>
          <w:bCs/>
          <w:sz w:val="32"/>
          <w:szCs w:val="32"/>
        </w:rPr>
      </w:pPr>
      <w:r w:rsidRPr="00A8138D">
        <w:rPr>
          <w:rFonts w:asciiTheme="minorHAnsi" w:hAnsiTheme="minorHAnsi" w:cstheme="minorHAnsi"/>
          <w:b/>
          <w:bCs/>
          <w:sz w:val="32"/>
          <w:szCs w:val="32"/>
        </w:rPr>
        <w:t>SECTION</w:t>
      </w:r>
      <w:r w:rsidR="00C10C65" w:rsidRPr="00A8138D">
        <w:rPr>
          <w:rFonts w:asciiTheme="minorHAnsi" w:hAnsiTheme="minorHAnsi" w:cstheme="minorHAnsi"/>
          <w:b/>
          <w:bCs/>
          <w:sz w:val="32"/>
          <w:szCs w:val="32"/>
        </w:rPr>
        <w:t xml:space="preserve"> B</w:t>
      </w:r>
    </w:p>
    <w:p w14:paraId="4C93D1E5" w14:textId="77777777" w:rsidR="00714A5A" w:rsidRPr="00A8138D" w:rsidRDefault="005F5006" w:rsidP="005F5006">
      <w:pPr>
        <w:jc w:val="center"/>
        <w:rPr>
          <w:rFonts w:asciiTheme="minorHAnsi" w:hAnsiTheme="minorHAnsi" w:cstheme="minorHAnsi"/>
          <w:b/>
          <w:bCs/>
          <w:u w:val="single"/>
        </w:rPr>
      </w:pPr>
      <w:r w:rsidRPr="00A8138D">
        <w:rPr>
          <w:rFonts w:asciiTheme="minorHAnsi" w:hAnsiTheme="minorHAnsi" w:cstheme="minorHAnsi"/>
          <w:b/>
          <w:bCs/>
          <w:u w:val="single"/>
        </w:rPr>
        <w:t xml:space="preserve">Collection of Information Employing </w:t>
      </w:r>
      <w:r w:rsidR="00714A5A" w:rsidRPr="00A8138D">
        <w:rPr>
          <w:rFonts w:asciiTheme="minorHAnsi" w:hAnsiTheme="minorHAnsi" w:cstheme="minorHAnsi"/>
          <w:b/>
          <w:bCs/>
          <w:u w:val="single"/>
        </w:rPr>
        <w:t>Statistical Methods</w:t>
      </w:r>
    </w:p>
    <w:p w14:paraId="5DE82DAF" w14:textId="77777777" w:rsidR="009A4F87" w:rsidRPr="00A8138D" w:rsidRDefault="009A4F87" w:rsidP="00D84C64">
      <w:pPr>
        <w:rPr>
          <w:rFonts w:asciiTheme="minorHAnsi" w:hAnsiTheme="minorHAnsi" w:cstheme="minorHAnsi"/>
          <w:bCs/>
        </w:rPr>
      </w:pPr>
    </w:p>
    <w:p w14:paraId="2F2D7734" w14:textId="77777777" w:rsidR="009A4F87" w:rsidRPr="00A8138D" w:rsidRDefault="009A4F87" w:rsidP="00D84C64">
      <w:pPr>
        <w:rPr>
          <w:rFonts w:asciiTheme="minorHAnsi" w:hAnsiTheme="minorHAnsi" w:cstheme="minorHAnsi"/>
          <w:bCs/>
        </w:rPr>
      </w:pPr>
      <w:r w:rsidRPr="00A8138D">
        <w:rPr>
          <w:rFonts w:ascii="Calibri" w:hAnsi="Calibri" w:cs="Calibri"/>
          <w:b/>
          <w:bCs/>
        </w:rPr>
        <w:t>Table of Contents for Supporting Statement B</w:t>
      </w:r>
    </w:p>
    <w:p w14:paraId="7E42DD8E" w14:textId="77777777" w:rsidR="009A4F87" w:rsidRPr="00A8138D" w:rsidRDefault="009A4F87" w:rsidP="00D84C64">
      <w:pPr>
        <w:rPr>
          <w:rFonts w:asciiTheme="minorHAnsi" w:hAnsiTheme="minorHAnsi" w:cstheme="minorHAnsi"/>
          <w:bCs/>
        </w:rPr>
      </w:pPr>
    </w:p>
    <w:p w14:paraId="663A7E5B" w14:textId="2DF1639C" w:rsidR="00D84C64" w:rsidRPr="00A8138D" w:rsidRDefault="00D84C64" w:rsidP="000A3A79">
      <w:pPr>
        <w:tabs>
          <w:tab w:val="left" w:pos="576"/>
          <w:tab w:val="left" w:pos="1152"/>
          <w:tab w:val="right" w:leader="dot" w:pos="9360"/>
        </w:tabs>
        <w:rPr>
          <w:rFonts w:asciiTheme="minorHAnsi" w:hAnsiTheme="minorHAnsi" w:cstheme="minorHAnsi"/>
          <w:bCs/>
        </w:rPr>
      </w:pPr>
      <w:r w:rsidRPr="00A8138D">
        <w:rPr>
          <w:rFonts w:asciiTheme="minorHAnsi" w:hAnsiTheme="minorHAnsi" w:cstheme="minorHAnsi"/>
          <w:bCs/>
        </w:rPr>
        <w:t>1.</w:t>
      </w:r>
      <w:r w:rsidR="0048661F">
        <w:rPr>
          <w:rFonts w:asciiTheme="minorHAnsi" w:hAnsiTheme="minorHAnsi" w:cstheme="minorHAnsi"/>
          <w:bCs/>
        </w:rPr>
        <w:tab/>
      </w:r>
      <w:r w:rsidRPr="00A8138D">
        <w:rPr>
          <w:rFonts w:asciiTheme="minorHAnsi" w:hAnsiTheme="minorHAnsi" w:cstheme="minorHAnsi"/>
          <w:bCs/>
        </w:rPr>
        <w:t>Respondent Universe and Sampling Methods</w:t>
      </w:r>
      <w:r w:rsidR="006F30A1">
        <w:rPr>
          <w:rFonts w:asciiTheme="minorHAnsi" w:hAnsiTheme="minorHAnsi" w:cstheme="minorHAnsi"/>
          <w:bCs/>
        </w:rPr>
        <w:tab/>
      </w:r>
      <w:r w:rsidR="00CC4724">
        <w:rPr>
          <w:rFonts w:asciiTheme="minorHAnsi" w:hAnsiTheme="minorHAnsi" w:cstheme="minorHAnsi"/>
          <w:bCs/>
        </w:rPr>
        <w:t>3</w:t>
      </w:r>
    </w:p>
    <w:p w14:paraId="6D0E46F1" w14:textId="5471AA11" w:rsidR="00D84C64" w:rsidRPr="00A8138D" w:rsidRDefault="00D84C64" w:rsidP="000A3A79">
      <w:pPr>
        <w:tabs>
          <w:tab w:val="left" w:pos="576"/>
          <w:tab w:val="left" w:pos="1152"/>
          <w:tab w:val="right" w:leader="dot" w:pos="9360"/>
        </w:tabs>
        <w:rPr>
          <w:rFonts w:asciiTheme="minorHAnsi" w:hAnsiTheme="minorHAnsi" w:cstheme="minorHAnsi"/>
          <w:bCs/>
        </w:rPr>
      </w:pPr>
      <w:r w:rsidRPr="00A8138D">
        <w:rPr>
          <w:rFonts w:asciiTheme="minorHAnsi" w:hAnsiTheme="minorHAnsi" w:cstheme="minorHAnsi"/>
          <w:bCs/>
        </w:rPr>
        <w:t>2.</w:t>
      </w:r>
      <w:r w:rsidR="0048661F">
        <w:rPr>
          <w:rFonts w:asciiTheme="minorHAnsi" w:hAnsiTheme="minorHAnsi" w:cstheme="minorHAnsi"/>
          <w:bCs/>
        </w:rPr>
        <w:tab/>
      </w:r>
      <w:r w:rsidRPr="00A8138D">
        <w:rPr>
          <w:rFonts w:asciiTheme="minorHAnsi" w:hAnsiTheme="minorHAnsi" w:cstheme="minorHAnsi"/>
          <w:bCs/>
        </w:rPr>
        <w:t>Procedures for the Collection of Information</w:t>
      </w:r>
      <w:r w:rsidR="006F30A1">
        <w:rPr>
          <w:rFonts w:asciiTheme="minorHAnsi" w:hAnsiTheme="minorHAnsi" w:cstheme="minorHAnsi"/>
          <w:bCs/>
        </w:rPr>
        <w:tab/>
      </w:r>
      <w:r w:rsidR="009946C3">
        <w:rPr>
          <w:rFonts w:asciiTheme="minorHAnsi" w:hAnsiTheme="minorHAnsi" w:cstheme="minorHAnsi"/>
          <w:bCs/>
        </w:rPr>
        <w:t>7</w:t>
      </w:r>
    </w:p>
    <w:p w14:paraId="57C47C3E" w14:textId="2B3BC5F1" w:rsidR="00D84C64" w:rsidRPr="00A8138D" w:rsidRDefault="00D84C64" w:rsidP="000A3A79">
      <w:pPr>
        <w:tabs>
          <w:tab w:val="left" w:pos="576"/>
          <w:tab w:val="left" w:pos="1152"/>
          <w:tab w:val="right" w:leader="dot" w:pos="9360"/>
        </w:tabs>
        <w:rPr>
          <w:rFonts w:asciiTheme="minorHAnsi" w:hAnsiTheme="minorHAnsi" w:cstheme="minorHAnsi"/>
          <w:bCs/>
        </w:rPr>
      </w:pPr>
      <w:r w:rsidRPr="00A8138D">
        <w:rPr>
          <w:rFonts w:asciiTheme="minorHAnsi" w:hAnsiTheme="minorHAnsi" w:cstheme="minorHAnsi"/>
          <w:bCs/>
        </w:rPr>
        <w:t>3.</w:t>
      </w:r>
      <w:r w:rsidR="0048661F">
        <w:rPr>
          <w:rFonts w:asciiTheme="minorHAnsi" w:hAnsiTheme="minorHAnsi" w:cstheme="minorHAnsi"/>
          <w:bCs/>
        </w:rPr>
        <w:tab/>
      </w:r>
      <w:r w:rsidRPr="00A8138D">
        <w:rPr>
          <w:rFonts w:asciiTheme="minorHAnsi" w:hAnsiTheme="minorHAnsi" w:cstheme="minorHAnsi"/>
          <w:bCs/>
        </w:rPr>
        <w:t xml:space="preserve">Methods to Maximize Response Rates and Deal with </w:t>
      </w:r>
      <w:r w:rsidR="00DA548E">
        <w:rPr>
          <w:rFonts w:asciiTheme="minorHAnsi" w:hAnsiTheme="minorHAnsi" w:cstheme="minorHAnsi"/>
          <w:bCs/>
        </w:rPr>
        <w:t>No R</w:t>
      </w:r>
      <w:r w:rsidRPr="00A8138D">
        <w:rPr>
          <w:rFonts w:asciiTheme="minorHAnsi" w:hAnsiTheme="minorHAnsi" w:cstheme="minorHAnsi"/>
          <w:bCs/>
        </w:rPr>
        <w:t>esponse</w:t>
      </w:r>
      <w:r w:rsidR="006F30A1">
        <w:rPr>
          <w:rFonts w:asciiTheme="minorHAnsi" w:hAnsiTheme="minorHAnsi" w:cstheme="minorHAnsi"/>
          <w:bCs/>
        </w:rPr>
        <w:tab/>
      </w:r>
      <w:r w:rsidR="00585C9A">
        <w:rPr>
          <w:rFonts w:asciiTheme="minorHAnsi" w:hAnsiTheme="minorHAnsi" w:cstheme="minorHAnsi"/>
          <w:bCs/>
        </w:rPr>
        <w:t>14</w:t>
      </w:r>
    </w:p>
    <w:p w14:paraId="27DF378F" w14:textId="21A9A5B9" w:rsidR="00D84C64" w:rsidRPr="00A8138D" w:rsidRDefault="00D84C64" w:rsidP="000A3A79">
      <w:pPr>
        <w:tabs>
          <w:tab w:val="left" w:pos="576"/>
          <w:tab w:val="left" w:pos="1152"/>
          <w:tab w:val="right" w:leader="dot" w:pos="9360"/>
        </w:tabs>
        <w:rPr>
          <w:rFonts w:asciiTheme="minorHAnsi" w:hAnsiTheme="minorHAnsi" w:cstheme="minorHAnsi"/>
          <w:bCs/>
        </w:rPr>
      </w:pPr>
      <w:r w:rsidRPr="00A8138D">
        <w:rPr>
          <w:rFonts w:asciiTheme="minorHAnsi" w:hAnsiTheme="minorHAnsi" w:cstheme="minorHAnsi"/>
          <w:bCs/>
        </w:rPr>
        <w:t>4.</w:t>
      </w:r>
      <w:r w:rsidR="0048661F">
        <w:rPr>
          <w:rFonts w:asciiTheme="minorHAnsi" w:hAnsiTheme="minorHAnsi" w:cstheme="minorHAnsi"/>
          <w:bCs/>
        </w:rPr>
        <w:tab/>
      </w:r>
      <w:r w:rsidRPr="00A8138D">
        <w:rPr>
          <w:rFonts w:asciiTheme="minorHAnsi" w:hAnsiTheme="minorHAnsi" w:cstheme="minorHAnsi"/>
          <w:bCs/>
        </w:rPr>
        <w:t>Tests of Procedures or Methods to be Undertaken</w:t>
      </w:r>
      <w:r w:rsidR="006F30A1">
        <w:rPr>
          <w:rFonts w:asciiTheme="minorHAnsi" w:hAnsiTheme="minorHAnsi" w:cstheme="minorHAnsi"/>
          <w:bCs/>
        </w:rPr>
        <w:tab/>
      </w:r>
      <w:r w:rsidR="00A6460F">
        <w:rPr>
          <w:rFonts w:asciiTheme="minorHAnsi" w:hAnsiTheme="minorHAnsi" w:cstheme="minorHAnsi"/>
          <w:bCs/>
        </w:rPr>
        <w:t>17</w:t>
      </w:r>
    </w:p>
    <w:p w14:paraId="3963250B" w14:textId="77777777" w:rsidR="006F30A1" w:rsidRDefault="00D84C64" w:rsidP="000A3A79">
      <w:pPr>
        <w:tabs>
          <w:tab w:val="left" w:pos="576"/>
          <w:tab w:val="left" w:pos="1152"/>
          <w:tab w:val="right" w:leader="dot" w:pos="9360"/>
        </w:tabs>
        <w:ind w:left="576" w:hanging="576"/>
        <w:rPr>
          <w:rFonts w:asciiTheme="minorHAnsi" w:hAnsiTheme="minorHAnsi" w:cstheme="minorHAnsi"/>
          <w:bCs/>
        </w:rPr>
      </w:pPr>
      <w:r w:rsidRPr="00A8138D">
        <w:rPr>
          <w:rFonts w:asciiTheme="minorHAnsi" w:hAnsiTheme="minorHAnsi" w:cstheme="minorHAnsi"/>
          <w:bCs/>
        </w:rPr>
        <w:t>5.</w:t>
      </w:r>
      <w:r w:rsidR="0048661F">
        <w:rPr>
          <w:rFonts w:asciiTheme="minorHAnsi" w:hAnsiTheme="minorHAnsi" w:cstheme="minorHAnsi"/>
          <w:bCs/>
        </w:rPr>
        <w:tab/>
      </w:r>
      <w:r w:rsidRPr="00A8138D">
        <w:rPr>
          <w:rFonts w:asciiTheme="minorHAnsi" w:hAnsiTheme="minorHAnsi" w:cstheme="minorHAnsi"/>
          <w:bCs/>
        </w:rPr>
        <w:t xml:space="preserve">Individuals Consulted on Statistical Aspects and Individual Collecting and/or </w:t>
      </w:r>
    </w:p>
    <w:p w14:paraId="2B90E466" w14:textId="087AA7F3" w:rsidR="009B6299" w:rsidRDefault="006F30A1" w:rsidP="000A3A79">
      <w:pPr>
        <w:tabs>
          <w:tab w:val="left" w:pos="576"/>
          <w:tab w:val="left" w:pos="1152"/>
          <w:tab w:val="right" w:leader="dot" w:pos="9360"/>
        </w:tabs>
        <w:ind w:left="576" w:hanging="576"/>
        <w:rPr>
          <w:rFonts w:asciiTheme="minorHAnsi" w:hAnsiTheme="minorHAnsi" w:cstheme="minorHAnsi"/>
          <w:bCs/>
        </w:rPr>
      </w:pPr>
      <w:r>
        <w:rPr>
          <w:rFonts w:asciiTheme="minorHAnsi" w:hAnsiTheme="minorHAnsi" w:cstheme="minorHAnsi"/>
          <w:bCs/>
        </w:rPr>
        <w:tab/>
      </w:r>
      <w:r w:rsidRPr="00A8138D">
        <w:rPr>
          <w:rFonts w:asciiTheme="minorHAnsi" w:hAnsiTheme="minorHAnsi" w:cstheme="minorHAnsi"/>
          <w:bCs/>
        </w:rPr>
        <w:t xml:space="preserve">Analyzing </w:t>
      </w:r>
      <w:r w:rsidR="00D84C64" w:rsidRPr="00A8138D">
        <w:rPr>
          <w:rFonts w:asciiTheme="minorHAnsi" w:hAnsiTheme="minorHAnsi" w:cstheme="minorHAnsi"/>
          <w:bCs/>
        </w:rPr>
        <w:t>Data</w:t>
      </w:r>
      <w:r>
        <w:rPr>
          <w:rFonts w:asciiTheme="minorHAnsi" w:hAnsiTheme="minorHAnsi" w:cstheme="minorHAnsi"/>
          <w:bCs/>
        </w:rPr>
        <w:tab/>
      </w:r>
      <w:r w:rsidR="00A6460F">
        <w:rPr>
          <w:rFonts w:asciiTheme="minorHAnsi" w:hAnsiTheme="minorHAnsi" w:cstheme="minorHAnsi"/>
          <w:bCs/>
        </w:rPr>
        <w:t>18</w:t>
      </w:r>
    </w:p>
    <w:p w14:paraId="6870F90C" w14:textId="0D0E56CC" w:rsidR="00EA2D25" w:rsidRDefault="0048661F" w:rsidP="000A3A79">
      <w:pPr>
        <w:tabs>
          <w:tab w:val="left" w:pos="576"/>
          <w:tab w:val="left" w:pos="1152"/>
          <w:tab w:val="right" w:leader="dot" w:pos="9360"/>
        </w:tabs>
        <w:rPr>
          <w:rFonts w:asciiTheme="minorHAnsi" w:hAnsiTheme="minorHAnsi" w:cstheme="minorHAnsi"/>
          <w:bCs/>
        </w:rPr>
      </w:pPr>
      <w:r w:rsidRPr="000A3A79">
        <w:rPr>
          <w:rFonts w:asciiTheme="minorHAnsi" w:hAnsiTheme="minorHAnsi" w:cstheme="minorHAnsi"/>
          <w:bCs/>
        </w:rPr>
        <w:t>References</w:t>
      </w:r>
      <w:r w:rsidRPr="000A3A79">
        <w:rPr>
          <w:rFonts w:asciiTheme="minorHAnsi" w:hAnsiTheme="minorHAnsi" w:cstheme="minorHAnsi"/>
          <w:bCs/>
        </w:rPr>
        <w:tab/>
      </w:r>
      <w:r w:rsidRPr="000A3A79">
        <w:rPr>
          <w:rFonts w:asciiTheme="minorHAnsi" w:hAnsiTheme="minorHAnsi" w:cstheme="minorHAnsi"/>
          <w:bCs/>
        </w:rPr>
        <w:tab/>
      </w:r>
      <w:r w:rsidR="007D1D9D">
        <w:rPr>
          <w:rFonts w:asciiTheme="minorHAnsi" w:hAnsiTheme="minorHAnsi" w:cstheme="minorHAnsi"/>
          <w:bCs/>
        </w:rPr>
        <w:t>20</w:t>
      </w:r>
    </w:p>
    <w:p w14:paraId="510F1E32" w14:textId="3BB224DC" w:rsidR="00587367" w:rsidRPr="00587367" w:rsidRDefault="00587367" w:rsidP="0076656D">
      <w:pPr>
        <w:tabs>
          <w:tab w:val="left" w:pos="576"/>
          <w:tab w:val="left" w:pos="1152"/>
          <w:tab w:val="right" w:leader="dot" w:pos="9360"/>
        </w:tabs>
        <w:ind w:left="540"/>
        <w:rPr>
          <w:rFonts w:asciiTheme="minorHAnsi" w:hAnsiTheme="minorHAnsi" w:cstheme="minorHAnsi"/>
          <w:bCs/>
          <w:i/>
        </w:rPr>
      </w:pPr>
      <w:r>
        <w:rPr>
          <w:rFonts w:asciiTheme="minorHAnsi" w:hAnsiTheme="minorHAnsi" w:cstheme="minorHAnsi"/>
          <w:bCs/>
        </w:rPr>
        <w:tab/>
      </w:r>
      <w:r>
        <w:rPr>
          <w:rFonts w:asciiTheme="minorHAnsi" w:hAnsiTheme="minorHAnsi" w:cstheme="minorHAnsi"/>
          <w:bCs/>
          <w:i/>
        </w:rPr>
        <w:t>(The reference list includes all references cited throughout the NSFG OMB submission</w:t>
      </w:r>
      <w:r w:rsidR="0076656D">
        <w:rPr>
          <w:rFonts w:asciiTheme="minorHAnsi" w:hAnsiTheme="minorHAnsi" w:cstheme="minorHAnsi"/>
          <w:bCs/>
          <w:i/>
        </w:rPr>
        <w:t xml:space="preserve">, with the exception of Attachment </w:t>
      </w:r>
      <w:r w:rsidR="00D83A31">
        <w:rPr>
          <w:rFonts w:asciiTheme="minorHAnsi" w:hAnsiTheme="minorHAnsi" w:cstheme="minorHAnsi"/>
          <w:bCs/>
          <w:i/>
        </w:rPr>
        <w:t>O</w:t>
      </w:r>
      <w:r w:rsidR="0076656D">
        <w:rPr>
          <w:rFonts w:asciiTheme="minorHAnsi" w:hAnsiTheme="minorHAnsi" w:cstheme="minorHAnsi"/>
          <w:bCs/>
          <w:i/>
        </w:rPr>
        <w:t>, which includes a separate reference list</w:t>
      </w:r>
      <w:r>
        <w:rPr>
          <w:rFonts w:asciiTheme="minorHAnsi" w:hAnsiTheme="minorHAnsi" w:cstheme="minorHAnsi"/>
          <w:bCs/>
          <w:i/>
        </w:rPr>
        <w:t>.)</w:t>
      </w:r>
    </w:p>
    <w:p w14:paraId="4C064007" w14:textId="6C8EEDC9" w:rsidR="00D84C64" w:rsidRDefault="00D84C64">
      <w:pPr>
        <w:rPr>
          <w:rFonts w:asciiTheme="minorHAnsi" w:hAnsiTheme="minorHAnsi" w:cstheme="minorHAnsi"/>
          <w:b/>
          <w:bCs/>
          <w:color w:val="FF0000"/>
          <w:u w:val="single"/>
        </w:rPr>
      </w:pPr>
    </w:p>
    <w:p w14:paraId="42452364" w14:textId="229C206E" w:rsidR="006A34D2" w:rsidRPr="006A34D2" w:rsidRDefault="006A34D2">
      <w:pPr>
        <w:rPr>
          <w:rFonts w:asciiTheme="minorHAnsi" w:hAnsiTheme="minorHAnsi" w:cstheme="minorHAnsi"/>
          <w:b/>
          <w:bCs/>
          <w:u w:val="single"/>
        </w:rPr>
      </w:pPr>
      <w:r>
        <w:rPr>
          <w:rFonts w:asciiTheme="minorHAnsi" w:hAnsiTheme="minorHAnsi" w:cstheme="minorHAnsi"/>
          <w:b/>
          <w:bCs/>
          <w:u w:val="single"/>
        </w:rPr>
        <w:t>List of Attachments (abridged from full listing shown in SS A):</w:t>
      </w:r>
    </w:p>
    <w:p w14:paraId="520298E6" w14:textId="07CA9544" w:rsidR="006A34D2" w:rsidRPr="00846328" w:rsidRDefault="006A34D2" w:rsidP="006A34D2">
      <w:pPr>
        <w:pStyle w:val="ListParagraph"/>
        <w:widowControl w:val="0"/>
        <w:numPr>
          <w:ilvl w:val="0"/>
          <w:numId w:val="10"/>
        </w:numPr>
        <w:autoSpaceDE w:val="0"/>
        <w:autoSpaceDN w:val="0"/>
        <w:adjustRightInd w:val="0"/>
        <w:spacing w:after="0" w:line="240" w:lineRule="auto"/>
        <w:ind w:hanging="720"/>
        <w:rPr>
          <w:rFonts w:asciiTheme="minorHAnsi" w:hAnsiTheme="minorHAnsi" w:cstheme="minorHAnsi"/>
          <w:sz w:val="24"/>
          <w:szCs w:val="24"/>
        </w:rPr>
      </w:pPr>
      <w:r w:rsidRPr="00846328">
        <w:rPr>
          <w:rFonts w:asciiTheme="minorHAnsi" w:hAnsiTheme="minorHAnsi" w:cstheme="minorHAnsi"/>
          <w:bCs/>
          <w:color w:val="000000"/>
          <w:sz w:val="24"/>
          <w:szCs w:val="24"/>
        </w:rPr>
        <w:t xml:space="preserve">Authorizing </w:t>
      </w:r>
      <w:r w:rsidR="00B5020E">
        <w:rPr>
          <w:rFonts w:asciiTheme="minorHAnsi" w:hAnsiTheme="minorHAnsi" w:cstheme="minorHAnsi"/>
          <w:bCs/>
          <w:color w:val="000000"/>
          <w:sz w:val="24"/>
          <w:szCs w:val="24"/>
        </w:rPr>
        <w:t>L</w:t>
      </w:r>
      <w:r w:rsidRPr="00846328">
        <w:rPr>
          <w:rFonts w:asciiTheme="minorHAnsi" w:hAnsiTheme="minorHAnsi" w:cstheme="minorHAnsi"/>
          <w:bCs/>
          <w:color w:val="000000"/>
          <w:sz w:val="24"/>
          <w:szCs w:val="24"/>
        </w:rPr>
        <w:t xml:space="preserve">egislation </w:t>
      </w:r>
    </w:p>
    <w:p w14:paraId="388052C9" w14:textId="78962F16" w:rsidR="00584859" w:rsidRDefault="006A34D2" w:rsidP="006A34D2">
      <w:pPr>
        <w:tabs>
          <w:tab w:val="left" w:pos="-1440"/>
        </w:tabs>
        <w:ind w:left="720" w:hanging="720"/>
        <w:rPr>
          <w:rFonts w:asciiTheme="minorHAnsi" w:hAnsiTheme="minorHAnsi" w:cstheme="minorHAnsi"/>
          <w:bCs/>
        </w:rPr>
      </w:pPr>
      <w:r w:rsidRPr="006A34D2">
        <w:rPr>
          <w:rFonts w:asciiTheme="minorHAnsi" w:hAnsiTheme="minorHAnsi" w:cstheme="minorHAnsi"/>
          <w:bCs/>
        </w:rPr>
        <w:t>B.</w:t>
      </w:r>
      <w:r w:rsidRPr="006A34D2">
        <w:rPr>
          <w:rFonts w:asciiTheme="minorHAnsi" w:hAnsiTheme="minorHAnsi" w:cstheme="minorHAnsi"/>
          <w:bCs/>
        </w:rPr>
        <w:tab/>
      </w:r>
      <w:r w:rsidR="0038275E">
        <w:rPr>
          <w:rFonts w:asciiTheme="minorHAnsi" w:hAnsiTheme="minorHAnsi" w:cstheme="minorHAnsi"/>
          <w:bCs/>
        </w:rPr>
        <w:t xml:space="preserve">60-Day Federal Register Notice and Public Comments </w:t>
      </w:r>
    </w:p>
    <w:p w14:paraId="2F8AA88D" w14:textId="0686890C" w:rsidR="006A34D2" w:rsidRPr="006A34D2" w:rsidRDefault="00B5020E" w:rsidP="006A34D2">
      <w:pPr>
        <w:tabs>
          <w:tab w:val="left" w:pos="-1440"/>
        </w:tabs>
        <w:ind w:left="720" w:hanging="720"/>
        <w:rPr>
          <w:rFonts w:asciiTheme="minorHAnsi" w:hAnsiTheme="minorHAnsi" w:cstheme="minorHAnsi"/>
          <w:bCs/>
        </w:rPr>
      </w:pPr>
      <w:r>
        <w:rPr>
          <w:rFonts w:asciiTheme="minorHAnsi" w:hAnsiTheme="minorHAnsi" w:cstheme="minorHAnsi"/>
          <w:bCs/>
        </w:rPr>
        <w:t>C.</w:t>
      </w:r>
      <w:r>
        <w:rPr>
          <w:rFonts w:asciiTheme="minorHAnsi" w:hAnsiTheme="minorHAnsi" w:cstheme="minorHAnsi"/>
          <w:bCs/>
        </w:rPr>
        <w:tab/>
      </w:r>
      <w:r w:rsidR="006A34D2" w:rsidRPr="006A34D2">
        <w:rPr>
          <w:rFonts w:asciiTheme="minorHAnsi" w:hAnsiTheme="minorHAnsi" w:cstheme="minorHAnsi"/>
          <w:bCs/>
        </w:rPr>
        <w:t xml:space="preserve">Justifications for Sensitive Questions in the Self-administered (ACASI) part of the Survey </w:t>
      </w:r>
    </w:p>
    <w:p w14:paraId="0158B673" w14:textId="01CD1824" w:rsidR="006A34D2" w:rsidRPr="006A34D2" w:rsidRDefault="00B5020E" w:rsidP="006A34D2">
      <w:pPr>
        <w:tabs>
          <w:tab w:val="left" w:pos="-1440"/>
        </w:tabs>
        <w:ind w:left="720" w:hanging="720"/>
        <w:rPr>
          <w:rFonts w:asciiTheme="minorHAnsi" w:hAnsiTheme="minorHAnsi" w:cstheme="minorHAnsi"/>
        </w:rPr>
      </w:pPr>
      <w:r>
        <w:rPr>
          <w:rFonts w:asciiTheme="minorHAnsi" w:hAnsiTheme="minorHAnsi" w:cstheme="minorHAnsi"/>
        </w:rPr>
        <w:t>D</w:t>
      </w:r>
      <w:r w:rsidR="006A34D2" w:rsidRPr="006A34D2">
        <w:rPr>
          <w:rFonts w:asciiTheme="minorHAnsi" w:hAnsiTheme="minorHAnsi" w:cstheme="minorHAnsi"/>
        </w:rPr>
        <w:t>.</w:t>
      </w:r>
      <w:r w:rsidR="006A34D2" w:rsidRPr="006A34D2">
        <w:rPr>
          <w:rFonts w:asciiTheme="minorHAnsi" w:hAnsiTheme="minorHAnsi" w:cstheme="minorHAnsi"/>
        </w:rPr>
        <w:tab/>
        <w:t>A Review of the Use of Incentives in the NSFG</w:t>
      </w:r>
      <w:r w:rsidR="006A34D2" w:rsidRPr="006A34D2">
        <w:rPr>
          <w:rFonts w:asciiTheme="minorHAnsi" w:hAnsiTheme="minorHAnsi" w:cstheme="minorHAnsi"/>
          <w:i/>
        </w:rPr>
        <w:t xml:space="preserve"> </w:t>
      </w:r>
    </w:p>
    <w:p w14:paraId="66825378" w14:textId="3423C6AA" w:rsidR="006A34D2" w:rsidRPr="006A34D2" w:rsidRDefault="00B5020E" w:rsidP="006A34D2">
      <w:pPr>
        <w:tabs>
          <w:tab w:val="left" w:pos="-1440"/>
        </w:tabs>
        <w:ind w:left="720" w:hanging="720"/>
        <w:rPr>
          <w:rStyle w:val="Hyperlink"/>
          <w:rFonts w:asciiTheme="minorHAnsi" w:hAnsiTheme="minorHAnsi" w:cstheme="minorHAnsi"/>
          <w:sz w:val="18"/>
          <w:szCs w:val="18"/>
        </w:rPr>
      </w:pPr>
      <w:r>
        <w:rPr>
          <w:rFonts w:asciiTheme="minorHAnsi" w:hAnsiTheme="minorHAnsi" w:cstheme="minorHAnsi"/>
          <w:bCs/>
        </w:rPr>
        <w:t>E</w:t>
      </w:r>
      <w:r w:rsidR="006A34D2" w:rsidRPr="006A34D2">
        <w:rPr>
          <w:rFonts w:asciiTheme="minorHAnsi" w:hAnsiTheme="minorHAnsi" w:cstheme="minorHAnsi"/>
          <w:bCs/>
        </w:rPr>
        <w:t>.</w:t>
      </w:r>
      <w:r w:rsidR="006A34D2" w:rsidRPr="006A34D2">
        <w:rPr>
          <w:rFonts w:asciiTheme="minorHAnsi" w:hAnsiTheme="minorHAnsi" w:cstheme="minorHAnsi"/>
          <w:bCs/>
        </w:rPr>
        <w:tab/>
        <w:t>List of publications from the latest file releases</w:t>
      </w:r>
    </w:p>
    <w:p w14:paraId="2ED5C2F5" w14:textId="5B893A54" w:rsidR="006A34D2" w:rsidRPr="006A34D2" w:rsidRDefault="00B5020E" w:rsidP="006A34D2">
      <w:pPr>
        <w:pStyle w:val="QuickA0"/>
        <w:numPr>
          <w:ilvl w:val="0"/>
          <w:numId w:val="0"/>
        </w:numPr>
        <w:tabs>
          <w:tab w:val="left" w:pos="-1440"/>
        </w:tabs>
        <w:ind w:left="720" w:hanging="720"/>
        <w:rPr>
          <w:rFonts w:asciiTheme="minorHAnsi" w:hAnsiTheme="minorHAnsi" w:cstheme="minorHAnsi"/>
        </w:rPr>
      </w:pPr>
      <w:r>
        <w:rPr>
          <w:rFonts w:asciiTheme="minorHAnsi" w:hAnsiTheme="minorHAnsi" w:cstheme="minorHAnsi"/>
        </w:rPr>
        <w:t>F</w:t>
      </w:r>
      <w:r w:rsidR="006A34D2" w:rsidRPr="006A34D2">
        <w:rPr>
          <w:rFonts w:asciiTheme="minorHAnsi" w:hAnsiTheme="minorHAnsi" w:cstheme="minorHAnsi"/>
        </w:rPr>
        <w:t>.</w:t>
      </w:r>
      <w:r w:rsidR="006A34D2" w:rsidRPr="006A34D2">
        <w:rPr>
          <w:rFonts w:asciiTheme="minorHAnsi" w:hAnsiTheme="minorHAnsi" w:cstheme="minorHAnsi"/>
        </w:rPr>
        <w:tab/>
        <w:t xml:space="preserve">Memoranda from other offices and agencies </w:t>
      </w:r>
    </w:p>
    <w:p w14:paraId="53A80F48" w14:textId="3A8F9FCD" w:rsidR="006A34D2" w:rsidRPr="006A34D2" w:rsidRDefault="00B5020E" w:rsidP="006A34D2">
      <w:pPr>
        <w:tabs>
          <w:tab w:val="left" w:pos="-1440"/>
        </w:tabs>
        <w:ind w:left="720" w:hanging="720"/>
        <w:rPr>
          <w:rFonts w:asciiTheme="minorHAnsi" w:hAnsiTheme="minorHAnsi" w:cstheme="minorHAnsi"/>
          <w:color w:val="FF0000"/>
        </w:rPr>
      </w:pPr>
      <w:r>
        <w:rPr>
          <w:rFonts w:asciiTheme="minorHAnsi" w:hAnsiTheme="minorHAnsi" w:cstheme="minorHAnsi"/>
          <w:bCs/>
          <w:color w:val="000000"/>
        </w:rPr>
        <w:t>G</w:t>
      </w:r>
      <w:r w:rsidR="006A34D2" w:rsidRPr="006A34D2">
        <w:rPr>
          <w:rFonts w:asciiTheme="minorHAnsi" w:hAnsiTheme="minorHAnsi" w:cstheme="minorHAnsi"/>
          <w:bCs/>
          <w:color w:val="000000"/>
        </w:rPr>
        <w:t>.</w:t>
      </w:r>
      <w:r w:rsidR="006A34D2" w:rsidRPr="006A34D2">
        <w:rPr>
          <w:rFonts w:asciiTheme="minorHAnsi" w:hAnsiTheme="minorHAnsi" w:cstheme="minorHAnsi"/>
          <w:bCs/>
          <w:color w:val="000000"/>
        </w:rPr>
        <w:tab/>
        <w:t>Consultation outside the agency</w:t>
      </w:r>
    </w:p>
    <w:p w14:paraId="754460AA" w14:textId="32F25BE8" w:rsidR="006A34D2" w:rsidRPr="006A34D2" w:rsidRDefault="00B5020E" w:rsidP="006A34D2">
      <w:pPr>
        <w:pStyle w:val="QuickA0"/>
        <w:numPr>
          <w:ilvl w:val="0"/>
          <w:numId w:val="0"/>
        </w:numPr>
        <w:tabs>
          <w:tab w:val="left" w:pos="-1440"/>
        </w:tabs>
        <w:ind w:left="720" w:hanging="720"/>
        <w:rPr>
          <w:rFonts w:asciiTheme="minorHAnsi" w:hAnsiTheme="minorHAnsi" w:cstheme="minorHAnsi"/>
        </w:rPr>
      </w:pPr>
      <w:r>
        <w:rPr>
          <w:rFonts w:asciiTheme="minorHAnsi" w:hAnsiTheme="minorHAnsi" w:cstheme="minorHAnsi"/>
          <w:color w:val="000000"/>
        </w:rPr>
        <w:t>H</w:t>
      </w:r>
      <w:r w:rsidR="006A34D2" w:rsidRPr="006A34D2">
        <w:rPr>
          <w:rFonts w:asciiTheme="minorHAnsi" w:hAnsiTheme="minorHAnsi" w:cstheme="minorHAnsi"/>
          <w:color w:val="000000"/>
        </w:rPr>
        <w:t>.</w:t>
      </w:r>
      <w:r w:rsidR="006A34D2" w:rsidRPr="006A34D2">
        <w:rPr>
          <w:rFonts w:asciiTheme="minorHAnsi" w:hAnsiTheme="minorHAnsi" w:cstheme="minorHAnsi"/>
          <w:color w:val="000000"/>
        </w:rPr>
        <w:tab/>
        <w:t xml:space="preserve">Respondent Materials for the NSFG </w:t>
      </w:r>
    </w:p>
    <w:p w14:paraId="4F915C7E" w14:textId="38BBBDB1" w:rsidR="006A34D2" w:rsidRPr="006A34D2" w:rsidRDefault="00B5020E" w:rsidP="006A34D2">
      <w:pPr>
        <w:pStyle w:val="QuickA0"/>
        <w:numPr>
          <w:ilvl w:val="0"/>
          <w:numId w:val="0"/>
        </w:numPr>
        <w:tabs>
          <w:tab w:val="left" w:pos="-1440"/>
        </w:tabs>
        <w:rPr>
          <w:rFonts w:asciiTheme="minorHAnsi" w:hAnsiTheme="minorHAnsi" w:cstheme="minorHAnsi"/>
        </w:rPr>
      </w:pPr>
      <w:r>
        <w:rPr>
          <w:rFonts w:asciiTheme="minorHAnsi" w:hAnsiTheme="minorHAnsi" w:cstheme="minorHAnsi"/>
        </w:rPr>
        <w:t>I</w:t>
      </w:r>
      <w:r w:rsidR="006A34D2" w:rsidRPr="006A34D2">
        <w:rPr>
          <w:rFonts w:asciiTheme="minorHAnsi" w:hAnsiTheme="minorHAnsi" w:cstheme="minorHAnsi"/>
        </w:rPr>
        <w:t>.</w:t>
      </w:r>
      <w:r w:rsidR="006A34D2" w:rsidRPr="006A34D2">
        <w:rPr>
          <w:rFonts w:asciiTheme="minorHAnsi" w:hAnsiTheme="minorHAnsi" w:cstheme="minorHAnsi"/>
        </w:rPr>
        <w:tab/>
        <w:t>NSFG Household Screener Questionnaire</w:t>
      </w:r>
    </w:p>
    <w:p w14:paraId="7C67FB34" w14:textId="0BBFA666" w:rsidR="006A34D2" w:rsidRPr="006A34D2" w:rsidRDefault="00B5020E" w:rsidP="006A34D2">
      <w:pPr>
        <w:pStyle w:val="QuickA0"/>
        <w:numPr>
          <w:ilvl w:val="0"/>
          <w:numId w:val="0"/>
        </w:numPr>
        <w:tabs>
          <w:tab w:val="left" w:pos="-1440"/>
        </w:tabs>
        <w:ind w:left="720" w:hanging="720"/>
        <w:rPr>
          <w:rFonts w:asciiTheme="minorHAnsi" w:hAnsiTheme="minorHAnsi" w:cstheme="minorHAnsi"/>
          <w:i/>
        </w:rPr>
      </w:pPr>
      <w:r>
        <w:rPr>
          <w:rFonts w:asciiTheme="minorHAnsi" w:hAnsiTheme="minorHAnsi" w:cstheme="minorHAnsi"/>
        </w:rPr>
        <w:t>J</w:t>
      </w:r>
      <w:r w:rsidR="006A34D2" w:rsidRPr="006A34D2">
        <w:rPr>
          <w:rFonts w:asciiTheme="minorHAnsi" w:hAnsiTheme="minorHAnsi" w:cstheme="minorHAnsi"/>
        </w:rPr>
        <w:t>.</w:t>
      </w:r>
      <w:r w:rsidR="006A34D2" w:rsidRPr="006A34D2">
        <w:rPr>
          <w:rFonts w:asciiTheme="minorHAnsi" w:hAnsiTheme="minorHAnsi" w:cstheme="minorHAnsi"/>
        </w:rPr>
        <w:tab/>
      </w:r>
      <w:r w:rsidR="00357297" w:rsidRPr="006A34D2">
        <w:rPr>
          <w:rFonts w:asciiTheme="minorHAnsi" w:hAnsiTheme="minorHAnsi" w:cstheme="minorHAnsi"/>
        </w:rPr>
        <w:t>F</w:t>
      </w:r>
      <w:r w:rsidR="00357297">
        <w:rPr>
          <w:rFonts w:asciiTheme="minorHAnsi" w:hAnsiTheme="minorHAnsi" w:cstheme="minorHAnsi"/>
        </w:rPr>
        <w:t>emale</w:t>
      </w:r>
      <w:r w:rsidR="00357297" w:rsidRPr="006A34D2">
        <w:rPr>
          <w:rFonts w:asciiTheme="minorHAnsi" w:hAnsiTheme="minorHAnsi" w:cstheme="minorHAnsi"/>
        </w:rPr>
        <w:t xml:space="preserve"> </w:t>
      </w:r>
      <w:r w:rsidR="006A34D2" w:rsidRPr="006A34D2">
        <w:rPr>
          <w:rFonts w:asciiTheme="minorHAnsi" w:hAnsiTheme="minorHAnsi" w:cstheme="minorHAnsi"/>
        </w:rPr>
        <w:t>Questionnaire</w:t>
      </w:r>
    </w:p>
    <w:p w14:paraId="3B63428B" w14:textId="109001D4" w:rsidR="006A34D2" w:rsidRPr="006A34D2" w:rsidRDefault="00B5020E" w:rsidP="006A34D2">
      <w:pPr>
        <w:pStyle w:val="QuickA0"/>
        <w:numPr>
          <w:ilvl w:val="0"/>
          <w:numId w:val="0"/>
        </w:numPr>
        <w:tabs>
          <w:tab w:val="left" w:pos="-1440"/>
        </w:tabs>
        <w:ind w:left="720" w:hanging="720"/>
        <w:rPr>
          <w:rFonts w:asciiTheme="minorHAnsi" w:hAnsiTheme="minorHAnsi" w:cstheme="minorHAnsi"/>
          <w:i/>
          <w:color w:val="FF0000"/>
          <w:sz w:val="18"/>
          <w:szCs w:val="18"/>
        </w:rPr>
      </w:pPr>
      <w:r>
        <w:rPr>
          <w:rFonts w:asciiTheme="minorHAnsi" w:hAnsiTheme="minorHAnsi" w:cstheme="minorHAnsi"/>
        </w:rPr>
        <w:t>K</w:t>
      </w:r>
      <w:r w:rsidR="006A34D2" w:rsidRPr="006A34D2">
        <w:rPr>
          <w:rFonts w:asciiTheme="minorHAnsi" w:hAnsiTheme="minorHAnsi" w:cstheme="minorHAnsi"/>
        </w:rPr>
        <w:t>.</w:t>
      </w:r>
      <w:r w:rsidR="006A34D2" w:rsidRPr="006A34D2">
        <w:rPr>
          <w:rFonts w:asciiTheme="minorHAnsi" w:hAnsiTheme="minorHAnsi" w:cstheme="minorHAnsi"/>
        </w:rPr>
        <w:tab/>
        <w:t>M</w:t>
      </w:r>
      <w:r w:rsidR="00357297">
        <w:rPr>
          <w:rFonts w:asciiTheme="minorHAnsi" w:hAnsiTheme="minorHAnsi" w:cstheme="minorHAnsi"/>
        </w:rPr>
        <w:t>ale</w:t>
      </w:r>
      <w:r w:rsidR="006A34D2" w:rsidRPr="006A34D2">
        <w:rPr>
          <w:rFonts w:asciiTheme="minorHAnsi" w:hAnsiTheme="minorHAnsi" w:cstheme="minorHAnsi"/>
        </w:rPr>
        <w:t xml:space="preserve"> Questionnaire</w:t>
      </w:r>
    </w:p>
    <w:p w14:paraId="725203D2" w14:textId="51C92D7B" w:rsidR="006A34D2" w:rsidRPr="006A34D2" w:rsidRDefault="00B5020E" w:rsidP="006A34D2">
      <w:pPr>
        <w:pStyle w:val="QuickA0"/>
        <w:numPr>
          <w:ilvl w:val="0"/>
          <w:numId w:val="0"/>
        </w:numPr>
        <w:tabs>
          <w:tab w:val="left" w:pos="-1440"/>
        </w:tabs>
        <w:rPr>
          <w:rFonts w:asciiTheme="minorHAnsi" w:hAnsiTheme="minorHAnsi" w:cstheme="minorHAnsi"/>
        </w:rPr>
      </w:pPr>
      <w:r>
        <w:rPr>
          <w:rFonts w:asciiTheme="minorHAnsi" w:hAnsiTheme="minorHAnsi" w:cstheme="minorHAnsi"/>
        </w:rPr>
        <w:t>L</w:t>
      </w:r>
      <w:r w:rsidR="006A34D2" w:rsidRPr="006A34D2">
        <w:rPr>
          <w:rFonts w:asciiTheme="minorHAnsi" w:hAnsiTheme="minorHAnsi" w:cstheme="minorHAnsi"/>
        </w:rPr>
        <w:t>.</w:t>
      </w:r>
      <w:r w:rsidR="006A34D2" w:rsidRPr="006A34D2">
        <w:rPr>
          <w:rFonts w:asciiTheme="minorHAnsi" w:hAnsiTheme="minorHAnsi" w:cstheme="minorHAnsi"/>
        </w:rPr>
        <w:tab/>
        <w:t xml:space="preserve">Verification Questionnaires </w:t>
      </w:r>
    </w:p>
    <w:p w14:paraId="76993EE6" w14:textId="423F943F" w:rsidR="006A34D2" w:rsidRPr="006A34D2" w:rsidRDefault="00B5020E" w:rsidP="006A34D2">
      <w:pPr>
        <w:pStyle w:val="QuickA0"/>
        <w:numPr>
          <w:ilvl w:val="0"/>
          <w:numId w:val="0"/>
        </w:numPr>
        <w:tabs>
          <w:tab w:val="left" w:pos="-1440"/>
        </w:tabs>
        <w:rPr>
          <w:rFonts w:asciiTheme="minorHAnsi" w:hAnsiTheme="minorHAnsi" w:cstheme="minorHAnsi"/>
        </w:rPr>
      </w:pPr>
      <w:r>
        <w:rPr>
          <w:rFonts w:asciiTheme="minorHAnsi" w:hAnsiTheme="minorHAnsi" w:cstheme="minorHAnsi"/>
        </w:rPr>
        <w:t>M</w:t>
      </w:r>
      <w:r w:rsidR="006A34D2" w:rsidRPr="006A34D2">
        <w:rPr>
          <w:rFonts w:asciiTheme="minorHAnsi" w:hAnsiTheme="minorHAnsi" w:cstheme="minorHAnsi"/>
        </w:rPr>
        <w:t>.</w:t>
      </w:r>
      <w:r w:rsidR="006A34D2" w:rsidRPr="006A34D2">
        <w:rPr>
          <w:rFonts w:asciiTheme="minorHAnsi" w:hAnsiTheme="minorHAnsi" w:cstheme="minorHAnsi"/>
        </w:rPr>
        <w:tab/>
        <w:t xml:space="preserve">Interviewer Observation </w:t>
      </w:r>
      <w:r w:rsidR="009A28DD">
        <w:rPr>
          <w:rFonts w:asciiTheme="minorHAnsi" w:hAnsiTheme="minorHAnsi" w:cstheme="minorHAnsi"/>
        </w:rPr>
        <w:t>Form</w:t>
      </w:r>
    </w:p>
    <w:p w14:paraId="7494F7ED" w14:textId="15884E34" w:rsidR="006A34D2" w:rsidRPr="006A34D2" w:rsidRDefault="006A34D2" w:rsidP="006A34D2">
      <w:pPr>
        <w:tabs>
          <w:tab w:val="left" w:pos="-1440"/>
        </w:tabs>
        <w:ind w:left="720" w:hanging="720"/>
        <w:rPr>
          <w:rFonts w:asciiTheme="minorHAnsi" w:hAnsiTheme="minorHAnsi" w:cstheme="minorHAnsi"/>
        </w:rPr>
      </w:pPr>
      <w:r w:rsidRPr="006A34D2">
        <w:rPr>
          <w:rFonts w:asciiTheme="minorHAnsi" w:hAnsiTheme="minorHAnsi" w:cstheme="minorHAnsi"/>
        </w:rPr>
        <w:t>N.</w:t>
      </w:r>
      <w:r w:rsidRPr="006A34D2">
        <w:rPr>
          <w:rFonts w:asciiTheme="minorHAnsi" w:hAnsiTheme="minorHAnsi" w:cstheme="minorHAnsi"/>
        </w:rPr>
        <w:tab/>
        <w:t>IRB Approval Form for the NSFG</w:t>
      </w:r>
    </w:p>
    <w:p w14:paraId="329CAF18" w14:textId="7DF2119F" w:rsidR="00E83FDB" w:rsidRDefault="006A34D2" w:rsidP="006A34D2">
      <w:pPr>
        <w:rPr>
          <w:rFonts w:asciiTheme="minorHAnsi" w:hAnsiTheme="minorHAnsi" w:cstheme="minorHAnsi"/>
        </w:rPr>
      </w:pPr>
      <w:r w:rsidRPr="006A34D2">
        <w:rPr>
          <w:rFonts w:asciiTheme="minorHAnsi" w:hAnsiTheme="minorHAnsi" w:cstheme="minorHAnsi"/>
        </w:rPr>
        <w:t>O.</w:t>
      </w:r>
      <w:r w:rsidRPr="006A34D2">
        <w:rPr>
          <w:rFonts w:asciiTheme="minorHAnsi" w:hAnsiTheme="minorHAnsi" w:cstheme="minorHAnsi"/>
        </w:rPr>
        <w:tab/>
        <w:t>Non-Response Bias Analyses for the continuous NSFG</w:t>
      </w:r>
    </w:p>
    <w:p w14:paraId="4A9AFEB7" w14:textId="474EA0A9" w:rsidR="00B5020E" w:rsidRPr="006A34D2" w:rsidRDefault="00B5020E" w:rsidP="006A34D2">
      <w:pPr>
        <w:rPr>
          <w:rFonts w:asciiTheme="minorHAnsi" w:hAnsiTheme="minorHAnsi" w:cstheme="minorHAnsi"/>
        </w:rPr>
      </w:pPr>
      <w:r>
        <w:rPr>
          <w:rFonts w:asciiTheme="minorHAnsi" w:hAnsiTheme="minorHAnsi" w:cstheme="minorHAnsi"/>
        </w:rPr>
        <w:t xml:space="preserve">P. </w:t>
      </w:r>
      <w:r>
        <w:rPr>
          <w:rFonts w:asciiTheme="minorHAnsi" w:hAnsiTheme="minorHAnsi" w:cstheme="minorHAnsi"/>
        </w:rPr>
        <w:tab/>
      </w:r>
      <w:r w:rsidR="00046B90">
        <w:rPr>
          <w:rFonts w:asciiTheme="minorHAnsi" w:hAnsiTheme="minorHAnsi" w:cstheme="minorHAnsi"/>
        </w:rPr>
        <w:t xml:space="preserve">Split Study </w:t>
      </w:r>
      <w:r w:rsidRPr="00B5020E">
        <w:rPr>
          <w:rFonts w:asciiTheme="minorHAnsi" w:hAnsiTheme="minorHAnsi" w:cstheme="minorHAnsi"/>
        </w:rPr>
        <w:t>Preliminary Results</w:t>
      </w:r>
    </w:p>
    <w:p w14:paraId="1639D4B8" w14:textId="77777777" w:rsidR="006A34D2" w:rsidRDefault="006A34D2" w:rsidP="006A34D2">
      <w:pPr>
        <w:rPr>
          <w:rFonts w:asciiTheme="minorHAnsi" w:hAnsiTheme="minorHAnsi" w:cstheme="minorHAnsi"/>
          <w:b/>
          <w:bCs/>
        </w:rPr>
      </w:pPr>
    </w:p>
    <w:p w14:paraId="3337D6A6" w14:textId="0D11B187" w:rsidR="006A34D2" w:rsidRDefault="002F2281" w:rsidP="002F2281">
      <w:pPr>
        <w:rPr>
          <w:rFonts w:asciiTheme="minorHAnsi" w:hAnsiTheme="minorHAnsi" w:cstheme="minorHAnsi"/>
          <w:bCs/>
          <w:i/>
        </w:rPr>
      </w:pPr>
      <w:r w:rsidRPr="00F46C4D">
        <w:rPr>
          <w:rFonts w:asciiTheme="minorHAnsi" w:hAnsiTheme="minorHAnsi" w:cstheme="minorHAnsi"/>
          <w:b/>
          <w:bCs/>
          <w:i/>
          <w:u w:val="single"/>
        </w:rPr>
        <w:t>NOTE</w:t>
      </w:r>
      <w:r w:rsidRPr="00F46C4D">
        <w:rPr>
          <w:rFonts w:asciiTheme="minorHAnsi" w:hAnsiTheme="minorHAnsi" w:cstheme="minorHAnsi"/>
          <w:b/>
          <w:bCs/>
          <w:i/>
        </w:rPr>
        <w:t xml:space="preserve">:  </w:t>
      </w:r>
      <w:r w:rsidRPr="00F46C4D">
        <w:rPr>
          <w:rFonts w:asciiTheme="minorHAnsi" w:hAnsiTheme="minorHAnsi" w:cstheme="minorHAnsi"/>
          <w:bCs/>
          <w:i/>
        </w:rPr>
        <w:t xml:space="preserve">The sample design </w:t>
      </w:r>
      <w:r w:rsidR="006E4AAF">
        <w:rPr>
          <w:rFonts w:asciiTheme="minorHAnsi" w:hAnsiTheme="minorHAnsi" w:cstheme="minorHAnsi"/>
          <w:bCs/>
          <w:i/>
        </w:rPr>
        <w:t>used beginning in</w:t>
      </w:r>
      <w:r w:rsidRPr="00F46C4D">
        <w:rPr>
          <w:rFonts w:asciiTheme="minorHAnsi" w:hAnsiTheme="minorHAnsi" w:cstheme="minorHAnsi"/>
          <w:bCs/>
          <w:i/>
        </w:rPr>
        <w:t xml:space="preserve"> 2015</w:t>
      </w:r>
      <w:r w:rsidR="006E4AAF">
        <w:rPr>
          <w:rFonts w:asciiTheme="minorHAnsi" w:hAnsiTheme="minorHAnsi" w:cstheme="minorHAnsi"/>
          <w:bCs/>
          <w:i/>
        </w:rPr>
        <w:t xml:space="preserve"> </w:t>
      </w:r>
      <w:r w:rsidRPr="00F46C4D">
        <w:rPr>
          <w:rFonts w:asciiTheme="minorHAnsi" w:hAnsiTheme="minorHAnsi" w:cstheme="minorHAnsi"/>
          <w:bCs/>
          <w:i/>
        </w:rPr>
        <w:t xml:space="preserve">is similar in most respects to the sample </w:t>
      </w:r>
    </w:p>
    <w:p w14:paraId="090263A5" w14:textId="679DFE76" w:rsidR="002F2281" w:rsidRDefault="002F2281" w:rsidP="002F2281">
      <w:pPr>
        <w:rPr>
          <w:rFonts w:asciiTheme="minorHAnsi" w:hAnsiTheme="minorHAnsi" w:cstheme="minorHAnsi"/>
          <w:bCs/>
          <w:i/>
        </w:rPr>
      </w:pPr>
      <w:r w:rsidRPr="00F46C4D">
        <w:rPr>
          <w:rFonts w:asciiTheme="minorHAnsi" w:hAnsiTheme="minorHAnsi" w:cstheme="minorHAnsi"/>
          <w:bCs/>
          <w:i/>
        </w:rPr>
        <w:t>design of the 2006-2010 and 2011-2015 surveys.</w:t>
      </w:r>
      <w:r>
        <w:rPr>
          <w:rFonts w:asciiTheme="minorHAnsi" w:hAnsiTheme="minorHAnsi" w:cstheme="minorHAnsi"/>
          <w:bCs/>
          <w:i/>
        </w:rPr>
        <w:t xml:space="preserve"> A description of the sample design details for fieldwork from 2011 to 2015 are contained in two sets of web-based documents, one for each of two fieldwork periods and data file releases: 2011-2013 and 2013-2015 (</w:t>
      </w:r>
      <w:hyperlink r:id="rId10" w:history="1">
        <w:r w:rsidRPr="00796C97">
          <w:rPr>
            <w:rStyle w:val="Hyperlink"/>
            <w:rFonts w:asciiTheme="minorHAnsi" w:hAnsiTheme="minorHAnsi" w:cstheme="minorHAnsi"/>
            <w:bCs/>
            <w:i/>
          </w:rPr>
          <w:t>https://www.cdc.gov/nchs/data/nsfg/nsfg_2011_2013_sampledesign.pdf</w:t>
        </w:r>
      </w:hyperlink>
      <w:r>
        <w:rPr>
          <w:rFonts w:asciiTheme="minorHAnsi" w:hAnsiTheme="minorHAnsi" w:cstheme="minorHAnsi"/>
          <w:bCs/>
          <w:i/>
        </w:rPr>
        <w:t xml:space="preserve"> and </w:t>
      </w:r>
      <w:hyperlink r:id="rId11" w:history="1">
        <w:r w:rsidRPr="00796C97">
          <w:rPr>
            <w:rStyle w:val="Hyperlink"/>
            <w:rFonts w:asciiTheme="minorHAnsi" w:hAnsiTheme="minorHAnsi" w:cstheme="minorHAnsi"/>
            <w:bCs/>
            <w:i/>
          </w:rPr>
          <w:t>https://www.cdc.gov/nchs/data/nsfg/NSFG_2013-2015_Sample_Design_Documentation.pdf</w:t>
        </w:r>
      </w:hyperlink>
      <w:r>
        <w:rPr>
          <w:rFonts w:asciiTheme="minorHAnsi" w:hAnsiTheme="minorHAnsi" w:cstheme="minorHAnsi"/>
          <w:bCs/>
          <w:i/>
        </w:rPr>
        <w:t xml:space="preserve"> )</w:t>
      </w:r>
    </w:p>
    <w:p w14:paraId="3BB567B7" w14:textId="21F31750" w:rsidR="002F2281" w:rsidRDefault="002F2281" w:rsidP="002F2281">
      <w:pPr>
        <w:rPr>
          <w:rFonts w:asciiTheme="minorHAnsi" w:hAnsiTheme="minorHAnsi" w:cstheme="minorHAnsi"/>
          <w:bCs/>
          <w:i/>
        </w:rPr>
      </w:pPr>
      <w:r>
        <w:rPr>
          <w:rFonts w:asciiTheme="minorHAnsi" w:hAnsiTheme="minorHAnsi" w:cstheme="minorHAnsi"/>
          <w:bCs/>
          <w:i/>
        </w:rPr>
        <w:t>Selected aspects of the design and statistical outcomes are available for the four-year period 2011-2015 as well, on the webpages for the 2013-2015 NSFG</w:t>
      </w:r>
      <w:r w:rsidR="00357297">
        <w:rPr>
          <w:rFonts w:asciiTheme="minorHAnsi" w:hAnsiTheme="minorHAnsi" w:cstheme="minorHAnsi"/>
          <w:bCs/>
          <w:i/>
        </w:rPr>
        <w:t>.</w:t>
      </w:r>
      <w:r>
        <w:rPr>
          <w:rFonts w:asciiTheme="minorHAnsi" w:hAnsiTheme="minorHAnsi" w:cstheme="minorHAnsi"/>
          <w:bCs/>
          <w:i/>
        </w:rPr>
        <w:t xml:space="preserve"> (</w:t>
      </w:r>
      <w:hyperlink r:id="rId12" w:history="1">
        <w:r w:rsidRPr="00796C97">
          <w:rPr>
            <w:rStyle w:val="Hyperlink"/>
            <w:rFonts w:asciiTheme="minorHAnsi" w:hAnsiTheme="minorHAnsi" w:cstheme="minorHAnsi"/>
            <w:bCs/>
            <w:i/>
          </w:rPr>
          <w:t>https://www.cdc.gov/nchs/nsfg/nsfg_2013_2015_puf.htm</w:t>
        </w:r>
      </w:hyperlink>
      <w:r>
        <w:rPr>
          <w:rFonts w:asciiTheme="minorHAnsi" w:hAnsiTheme="minorHAnsi" w:cstheme="minorHAnsi"/>
          <w:bCs/>
          <w:i/>
        </w:rPr>
        <w:t xml:space="preserve">, “2011-2015 Data Collection </w:t>
      </w:r>
      <w:r>
        <w:rPr>
          <w:rFonts w:asciiTheme="minorHAnsi" w:hAnsiTheme="minorHAnsi" w:cstheme="minorHAnsi"/>
          <w:bCs/>
          <w:i/>
        </w:rPr>
        <w:lastRenderedPageBreak/>
        <w:t>Summary”</w:t>
      </w:r>
    </w:p>
    <w:p w14:paraId="3958A8DA" w14:textId="6BA4BAE3" w:rsidR="002F2281" w:rsidRDefault="002F2281" w:rsidP="002F2281">
      <w:pPr>
        <w:rPr>
          <w:rFonts w:asciiTheme="minorHAnsi" w:hAnsiTheme="minorHAnsi" w:cstheme="minorHAnsi"/>
          <w:bCs/>
          <w:i/>
        </w:rPr>
      </w:pPr>
      <w:r>
        <w:rPr>
          <w:rFonts w:asciiTheme="minorHAnsi" w:hAnsiTheme="minorHAnsi" w:cstheme="minorHAnsi"/>
          <w:bCs/>
          <w:i/>
        </w:rPr>
        <w:t xml:space="preserve">Further details on the sample design that were carried forward to the NSFG </w:t>
      </w:r>
      <w:r w:rsidR="0091573F">
        <w:rPr>
          <w:rFonts w:asciiTheme="minorHAnsi" w:hAnsiTheme="minorHAnsi" w:cstheme="minorHAnsi"/>
          <w:bCs/>
          <w:i/>
        </w:rPr>
        <w:t xml:space="preserve">for 2011 </w:t>
      </w:r>
      <w:r>
        <w:rPr>
          <w:rFonts w:asciiTheme="minorHAnsi" w:hAnsiTheme="minorHAnsi" w:cstheme="minorHAnsi"/>
          <w:bCs/>
          <w:i/>
        </w:rPr>
        <w:t>and beyond are contained in 2 reports on the 2006-2010 NSFG (Lepkowski et al., 2010; Lepkowski et al., 2013).</w:t>
      </w:r>
    </w:p>
    <w:p w14:paraId="19529714" w14:textId="77777777" w:rsidR="002F2281" w:rsidRDefault="002F2281" w:rsidP="002F2281">
      <w:pPr>
        <w:rPr>
          <w:rFonts w:asciiTheme="minorHAnsi" w:hAnsiTheme="minorHAnsi" w:cstheme="minorHAnsi"/>
          <w:bCs/>
          <w:i/>
        </w:rPr>
      </w:pPr>
    </w:p>
    <w:p w14:paraId="5BC38CCE" w14:textId="77777777" w:rsidR="002F2281" w:rsidRPr="00EA2D25" w:rsidRDefault="002F2281">
      <w:pPr>
        <w:rPr>
          <w:rFonts w:asciiTheme="minorHAnsi" w:hAnsiTheme="minorHAnsi" w:cstheme="minorHAnsi"/>
          <w:b/>
          <w:bCs/>
        </w:rPr>
      </w:pPr>
    </w:p>
    <w:p w14:paraId="3FF60B7A" w14:textId="77777777" w:rsidR="00006F4F" w:rsidRDefault="00006F4F">
      <w:pPr>
        <w:rPr>
          <w:rFonts w:asciiTheme="minorHAnsi" w:hAnsiTheme="minorHAnsi" w:cstheme="minorHAnsi"/>
          <w:b/>
        </w:rPr>
      </w:pPr>
    </w:p>
    <w:p w14:paraId="5D232667" w14:textId="77777777" w:rsidR="000B0A49" w:rsidRPr="004232E9" w:rsidRDefault="000B0A49" w:rsidP="00006F4F">
      <w:pPr>
        <w:rPr>
          <w:rFonts w:asciiTheme="minorHAnsi" w:hAnsiTheme="minorHAnsi" w:cstheme="minorHAnsi"/>
          <w:b/>
        </w:rPr>
      </w:pPr>
      <w:r w:rsidRPr="004232E9">
        <w:rPr>
          <w:rFonts w:asciiTheme="minorHAnsi" w:hAnsiTheme="minorHAnsi" w:cstheme="minorHAnsi"/>
          <w:b/>
        </w:rPr>
        <w:t xml:space="preserve">1.  </w:t>
      </w:r>
      <w:r w:rsidRPr="004232E9">
        <w:rPr>
          <w:rFonts w:asciiTheme="minorHAnsi" w:hAnsiTheme="minorHAnsi" w:cstheme="minorHAnsi"/>
          <w:b/>
        </w:rPr>
        <w:tab/>
        <w:t>Respondent Universe and Sampling Methods</w:t>
      </w:r>
    </w:p>
    <w:p w14:paraId="28852A84" w14:textId="77777777" w:rsidR="000B0A49" w:rsidRPr="004232E9" w:rsidRDefault="000B0A49" w:rsidP="00006F4F">
      <w:pPr>
        <w:rPr>
          <w:rFonts w:asciiTheme="minorHAnsi" w:hAnsiTheme="minorHAnsi" w:cstheme="minorHAnsi"/>
          <w:b/>
        </w:rPr>
      </w:pPr>
    </w:p>
    <w:p w14:paraId="43E19537" w14:textId="669B9CCF" w:rsidR="00047F40" w:rsidRDefault="00047F40" w:rsidP="00CC4724">
      <w:pPr>
        <w:pStyle w:val="Default"/>
        <w:spacing w:line="360" w:lineRule="auto"/>
        <w:ind w:firstLine="720"/>
        <w:rPr>
          <w:sz w:val="22"/>
          <w:szCs w:val="22"/>
        </w:rPr>
      </w:pPr>
      <w:r w:rsidRPr="00C60F8B">
        <w:rPr>
          <w:rFonts w:asciiTheme="minorHAnsi" w:hAnsiTheme="minorHAnsi" w:cstheme="minorHAnsi"/>
          <w:b/>
          <w:u w:val="single"/>
        </w:rPr>
        <w:t>Summar</w:t>
      </w:r>
      <w:r w:rsidR="00CB24AF">
        <w:rPr>
          <w:rFonts w:asciiTheme="minorHAnsi" w:hAnsiTheme="minorHAnsi" w:cstheme="minorHAnsi"/>
          <w:b/>
          <w:u w:val="single"/>
        </w:rPr>
        <w:t>y</w:t>
      </w:r>
      <w:r w:rsidR="00CC4724">
        <w:rPr>
          <w:rFonts w:asciiTheme="minorHAnsi" w:hAnsiTheme="minorHAnsi" w:cstheme="minorHAnsi"/>
          <w:b/>
          <w:u w:val="single"/>
        </w:rPr>
        <w:t xml:space="preserve">:  </w:t>
      </w:r>
      <w:r w:rsidRPr="00A8138D">
        <w:rPr>
          <w:rFonts w:asciiTheme="minorHAnsi" w:hAnsiTheme="minorHAnsi" w:cstheme="minorHAnsi"/>
        </w:rPr>
        <w:t xml:space="preserve">The National Survey of Family Growth (NSFG) is based on a national area probability sample.  </w:t>
      </w:r>
      <w:r>
        <w:rPr>
          <w:rFonts w:asciiTheme="minorHAnsi" w:hAnsiTheme="minorHAnsi" w:cstheme="minorHAnsi"/>
        </w:rPr>
        <w:t>The first stage involves</w:t>
      </w:r>
      <w:r w:rsidRPr="00FB2ED7">
        <w:rPr>
          <w:rFonts w:asciiTheme="minorHAnsi" w:hAnsiTheme="minorHAnsi" w:cstheme="minorHAnsi"/>
        </w:rPr>
        <w:t xml:space="preserve"> the selection of Primary Sampling Units (PSUs</w:t>
      </w:r>
      <w:r>
        <w:rPr>
          <w:rFonts w:asciiTheme="minorHAnsi" w:hAnsiTheme="minorHAnsi" w:cstheme="minorHAnsi"/>
        </w:rPr>
        <w:t>)</w:t>
      </w:r>
      <w:r w:rsidRPr="00FB2ED7">
        <w:rPr>
          <w:rFonts w:asciiTheme="minorHAnsi" w:hAnsiTheme="minorHAnsi" w:cstheme="minorHAnsi"/>
        </w:rPr>
        <w:t>.</w:t>
      </w:r>
      <w:r>
        <w:rPr>
          <w:rFonts w:asciiTheme="minorHAnsi" w:hAnsiTheme="minorHAnsi" w:cstheme="minorHAnsi"/>
        </w:rPr>
        <w:t xml:space="preserve">  </w:t>
      </w:r>
      <w:r w:rsidRPr="00A8138D">
        <w:rPr>
          <w:rFonts w:asciiTheme="minorHAnsi" w:hAnsiTheme="minorHAnsi" w:cstheme="minorHAnsi"/>
        </w:rPr>
        <w:t xml:space="preserve">To control costs, a </w:t>
      </w:r>
      <w:r>
        <w:rPr>
          <w:rFonts w:asciiTheme="minorHAnsi" w:hAnsiTheme="minorHAnsi" w:cstheme="minorHAnsi"/>
        </w:rPr>
        <w:t xml:space="preserve">smaller number of PSUs is selected for inclusion than was the case during periodic interviewing (last conducted in 2002).  </w:t>
      </w:r>
      <w:r w:rsidRPr="00FB2ED7">
        <w:rPr>
          <w:rFonts w:asciiTheme="minorHAnsi" w:hAnsiTheme="minorHAnsi" w:cstheme="minorHAnsi"/>
        </w:rPr>
        <w:t xml:space="preserve">Across the 8 years of data collection </w:t>
      </w:r>
      <w:r>
        <w:rPr>
          <w:rFonts w:asciiTheme="minorHAnsi" w:hAnsiTheme="minorHAnsi" w:cstheme="minorHAnsi"/>
        </w:rPr>
        <w:t xml:space="preserve">planned </w:t>
      </w:r>
      <w:r w:rsidRPr="00FB2ED7">
        <w:rPr>
          <w:rFonts w:asciiTheme="minorHAnsi" w:hAnsiTheme="minorHAnsi" w:cstheme="minorHAnsi"/>
        </w:rPr>
        <w:t>(2011-2019)</w:t>
      </w:r>
      <w:r>
        <w:rPr>
          <w:rFonts w:asciiTheme="minorHAnsi" w:hAnsiTheme="minorHAnsi" w:cstheme="minorHAnsi"/>
        </w:rPr>
        <w:t>,</w:t>
      </w:r>
      <w:r w:rsidRPr="00FB2ED7">
        <w:rPr>
          <w:rFonts w:asciiTheme="minorHAnsi" w:hAnsiTheme="minorHAnsi" w:cstheme="minorHAnsi"/>
        </w:rPr>
        <w:t xml:space="preserve"> there are a total of 21 “self-representing” (SR) PSUs, defined as PSUs that were automatically included in national probability samples due to their large population, and an additional 192 non-self-representing (NSR) PSUs, defined as PSUs selected into</w:t>
      </w:r>
      <w:r w:rsidR="00AC34FB">
        <w:rPr>
          <w:rFonts w:asciiTheme="minorHAnsi" w:hAnsiTheme="minorHAnsi" w:cstheme="minorHAnsi"/>
        </w:rPr>
        <w:t xml:space="preserve"> the NSFG sample that represent</w:t>
      </w:r>
      <w:r w:rsidRPr="00FB2ED7">
        <w:rPr>
          <w:rFonts w:asciiTheme="minorHAnsi" w:hAnsiTheme="minorHAnsi" w:cstheme="minorHAnsi"/>
        </w:rPr>
        <w:t xml:space="preserve"> not only themselves but other non-self-representing PSUs, for a total of 213 PSUs, plus 2 for Alaska and Hawaii. A subset of these 215 PSUs is selected for each 2-year sampling period</w:t>
      </w:r>
      <w:r>
        <w:rPr>
          <w:rFonts w:asciiTheme="minorHAnsi" w:hAnsiTheme="minorHAnsi" w:cstheme="minorHAnsi"/>
        </w:rPr>
        <w:t xml:space="preserve"> (35 are selected each year)</w:t>
      </w:r>
      <w:r w:rsidRPr="00FB2ED7">
        <w:rPr>
          <w:rFonts w:asciiTheme="minorHAnsi" w:hAnsiTheme="minorHAnsi" w:cstheme="minorHAnsi"/>
        </w:rPr>
        <w:t xml:space="preserve">. For </w:t>
      </w:r>
      <w:r>
        <w:rPr>
          <w:rFonts w:asciiTheme="minorHAnsi" w:hAnsiTheme="minorHAnsi" w:cstheme="minorHAnsi"/>
        </w:rPr>
        <w:t xml:space="preserve">example, for the 2-year period </w:t>
      </w:r>
      <w:r w:rsidRPr="00FB2ED7">
        <w:rPr>
          <w:rFonts w:asciiTheme="minorHAnsi" w:hAnsiTheme="minorHAnsi" w:cstheme="minorHAnsi"/>
        </w:rPr>
        <w:t>2013-2015, there are 65 PSUs: 17 SR and 48 NSR PSUs.</w:t>
      </w:r>
      <w:r>
        <w:rPr>
          <w:sz w:val="22"/>
          <w:szCs w:val="22"/>
        </w:rPr>
        <w:t xml:space="preserve"> </w:t>
      </w:r>
    </w:p>
    <w:p w14:paraId="4026470E" w14:textId="5B257BD7" w:rsidR="00047F40" w:rsidRPr="00786818" w:rsidRDefault="00047F40" w:rsidP="00CB24AF">
      <w:pPr>
        <w:spacing w:line="360" w:lineRule="auto"/>
        <w:ind w:firstLine="720"/>
        <w:rPr>
          <w:rFonts w:asciiTheme="minorHAnsi" w:hAnsiTheme="minorHAnsi" w:cstheme="minorHAnsi"/>
        </w:rPr>
      </w:pPr>
      <w:r w:rsidRPr="004232E9">
        <w:rPr>
          <w:rFonts w:asciiTheme="minorHAnsi" w:hAnsiTheme="minorHAnsi" w:cstheme="minorHAnsi"/>
        </w:rPr>
        <w:t xml:space="preserve">Each year, about </w:t>
      </w:r>
      <w:r>
        <w:rPr>
          <w:rFonts w:asciiTheme="minorHAnsi" w:hAnsiTheme="minorHAnsi" w:cstheme="minorHAnsi"/>
        </w:rPr>
        <w:t>15</w:t>
      </w:r>
      <w:r w:rsidRPr="004232E9">
        <w:rPr>
          <w:rFonts w:asciiTheme="minorHAnsi" w:hAnsiTheme="minorHAnsi" w:cstheme="minorHAnsi"/>
        </w:rPr>
        <w:t xml:space="preserve">,000 households </w:t>
      </w:r>
      <w:r>
        <w:rPr>
          <w:rFonts w:asciiTheme="minorHAnsi" w:hAnsiTheme="minorHAnsi" w:cstheme="minorHAnsi"/>
        </w:rPr>
        <w:t>are</w:t>
      </w:r>
      <w:r w:rsidRPr="004232E9">
        <w:rPr>
          <w:rFonts w:asciiTheme="minorHAnsi" w:hAnsiTheme="minorHAnsi" w:cstheme="minorHAnsi"/>
        </w:rPr>
        <w:t xml:space="preserve"> contacted, in order to </w:t>
      </w:r>
      <w:r w:rsidRPr="00786818">
        <w:rPr>
          <w:rFonts w:asciiTheme="minorHAnsi" w:hAnsiTheme="minorHAnsi" w:cstheme="minorHAnsi"/>
        </w:rPr>
        <w:t>yield</w:t>
      </w:r>
      <w:r>
        <w:rPr>
          <w:rFonts w:asciiTheme="minorHAnsi" w:hAnsiTheme="minorHAnsi" w:cstheme="minorHAnsi"/>
        </w:rPr>
        <w:t xml:space="preserve"> approximately</w:t>
      </w:r>
      <w:r w:rsidRPr="00786818">
        <w:rPr>
          <w:rFonts w:asciiTheme="minorHAnsi" w:hAnsiTheme="minorHAnsi" w:cstheme="minorHAnsi"/>
        </w:rPr>
        <w:t xml:space="preserve"> 5,000 interviews annually.  Each year of data is an independent national sample, but the desired sample size and precision for several key estimates and statistics </w:t>
      </w:r>
      <w:r w:rsidR="00AC34FB">
        <w:rPr>
          <w:rFonts w:asciiTheme="minorHAnsi" w:hAnsiTheme="minorHAnsi" w:cstheme="minorHAnsi"/>
        </w:rPr>
        <w:t>are</w:t>
      </w:r>
      <w:r w:rsidRPr="00786818">
        <w:rPr>
          <w:rFonts w:asciiTheme="minorHAnsi" w:hAnsiTheme="minorHAnsi" w:cstheme="minorHAnsi"/>
        </w:rPr>
        <w:t xml:space="preserve"> attained after </w:t>
      </w:r>
      <w:r>
        <w:rPr>
          <w:rFonts w:asciiTheme="minorHAnsi" w:hAnsiTheme="minorHAnsi" w:cstheme="minorHAnsi"/>
        </w:rPr>
        <w:t xml:space="preserve">about </w:t>
      </w:r>
      <w:r w:rsidRPr="00786818">
        <w:rPr>
          <w:rFonts w:asciiTheme="minorHAnsi" w:hAnsiTheme="minorHAnsi" w:cstheme="minorHAnsi"/>
        </w:rPr>
        <w:t>4 years of interviewing (</w:t>
      </w:r>
      <w:r>
        <w:rPr>
          <w:rFonts w:asciiTheme="minorHAnsi" w:hAnsiTheme="minorHAnsi" w:cstheme="minorHAnsi"/>
        </w:rPr>
        <w:t xml:space="preserve">Sept 2011-Sept 2015 already completed; </w:t>
      </w:r>
      <w:r w:rsidRPr="00786818">
        <w:rPr>
          <w:rFonts w:asciiTheme="minorHAnsi" w:hAnsiTheme="minorHAnsi" w:cstheme="minorHAnsi"/>
        </w:rPr>
        <w:t>Sept 2015-</w:t>
      </w:r>
      <w:r>
        <w:rPr>
          <w:rFonts w:asciiTheme="minorHAnsi" w:hAnsiTheme="minorHAnsi" w:cstheme="minorHAnsi"/>
        </w:rPr>
        <w:t>Sept</w:t>
      </w:r>
      <w:r w:rsidRPr="00786818">
        <w:rPr>
          <w:rFonts w:asciiTheme="minorHAnsi" w:hAnsiTheme="minorHAnsi" w:cstheme="minorHAnsi"/>
        </w:rPr>
        <w:t xml:space="preserve"> 2019</w:t>
      </w:r>
      <w:r>
        <w:rPr>
          <w:rFonts w:asciiTheme="minorHAnsi" w:hAnsiTheme="minorHAnsi" w:cstheme="minorHAnsi"/>
        </w:rPr>
        <w:t xml:space="preserve"> underway</w:t>
      </w:r>
      <w:r w:rsidRPr="00786818">
        <w:rPr>
          <w:rFonts w:asciiTheme="minorHAnsi" w:hAnsiTheme="minorHAnsi" w:cstheme="minorHAnsi"/>
        </w:rPr>
        <w:t xml:space="preserve">).  </w:t>
      </w:r>
      <w:r w:rsidR="0091573F">
        <w:rPr>
          <w:rFonts w:asciiTheme="minorHAnsi" w:hAnsiTheme="minorHAnsi" w:cstheme="minorHAnsi"/>
        </w:rPr>
        <w:t>In addition, despite each year of fieldwork being designed to yield nationally representative data, sample weights are only constructed for 2 years of data, which is the minimum timespan for NSFG public use file releases that permit statistically reliable estimates to be made.</w:t>
      </w:r>
    </w:p>
    <w:p w14:paraId="42BACAFC" w14:textId="47BFE4B6" w:rsidR="00047F40" w:rsidRPr="00786818" w:rsidRDefault="00CC4724" w:rsidP="00CC4724">
      <w:pPr>
        <w:tabs>
          <w:tab w:val="left" w:pos="-720"/>
          <w:tab w:val="left" w:pos="720"/>
        </w:tabs>
        <w:suppressAutoHyphens/>
        <w:spacing w:line="360" w:lineRule="auto"/>
        <w:rPr>
          <w:rFonts w:asciiTheme="minorHAnsi" w:hAnsiTheme="minorHAnsi" w:cstheme="minorHAnsi"/>
        </w:rPr>
      </w:pPr>
      <w:r w:rsidRPr="00CC4724">
        <w:rPr>
          <w:rFonts w:asciiTheme="minorHAnsi" w:hAnsiTheme="minorHAnsi" w:cstheme="minorHAnsi"/>
          <w:b/>
          <w:iCs/>
        </w:rPr>
        <w:tab/>
      </w:r>
      <w:r w:rsidR="00047F40" w:rsidRPr="00786818">
        <w:rPr>
          <w:rFonts w:asciiTheme="minorHAnsi" w:hAnsiTheme="minorHAnsi" w:cstheme="minorHAnsi"/>
          <w:b/>
          <w:iCs/>
          <w:u w:val="single"/>
        </w:rPr>
        <w:t>Target Population</w:t>
      </w:r>
      <w:r>
        <w:rPr>
          <w:rFonts w:asciiTheme="minorHAnsi" w:hAnsiTheme="minorHAnsi" w:cstheme="minorHAnsi"/>
        </w:rPr>
        <w:t xml:space="preserve">:  </w:t>
      </w:r>
      <w:r w:rsidR="00047F40">
        <w:rPr>
          <w:rFonts w:asciiTheme="minorHAnsi" w:hAnsiTheme="minorHAnsi" w:cstheme="minorHAnsi"/>
        </w:rPr>
        <w:t>Since September 2015, t</w:t>
      </w:r>
      <w:r w:rsidR="00047F40" w:rsidRPr="00786818">
        <w:rPr>
          <w:rFonts w:asciiTheme="minorHAnsi" w:hAnsiTheme="minorHAnsi" w:cstheme="minorHAnsi"/>
        </w:rPr>
        <w:t xml:space="preserve">he target population of the National Survey of Family Growth has </w:t>
      </w:r>
      <w:r w:rsidR="00047F40">
        <w:rPr>
          <w:rFonts w:asciiTheme="minorHAnsi" w:hAnsiTheme="minorHAnsi" w:cstheme="minorHAnsi"/>
        </w:rPr>
        <w:t xml:space="preserve">been </w:t>
      </w:r>
      <w:r w:rsidR="00047F40" w:rsidRPr="00786818">
        <w:rPr>
          <w:rFonts w:asciiTheme="minorHAnsi" w:hAnsiTheme="minorHAnsi" w:cstheme="minorHAnsi"/>
        </w:rPr>
        <w:t>the household population 15-4</w:t>
      </w:r>
      <w:r w:rsidR="00047F40">
        <w:rPr>
          <w:rFonts w:asciiTheme="minorHAnsi" w:hAnsiTheme="minorHAnsi" w:cstheme="minorHAnsi"/>
        </w:rPr>
        <w:t>9</w:t>
      </w:r>
      <w:r w:rsidR="00047F40" w:rsidRPr="00786818">
        <w:rPr>
          <w:rFonts w:asciiTheme="minorHAnsi" w:hAnsiTheme="minorHAnsi" w:cstheme="minorHAnsi"/>
        </w:rPr>
        <w:t xml:space="preserve"> years of age.  The NSFG sample excludes current residents of military bases and institutions (e.g., long-term hospitals, jails, prisons).  College students temporarily away from their homes at college are included by sampling them at their home address; they can be interviewed either at home or at college.</w:t>
      </w:r>
    </w:p>
    <w:p w14:paraId="1309EE3B" w14:textId="77777777" w:rsidR="00047F40" w:rsidRDefault="00047F40" w:rsidP="00047F40">
      <w:pPr>
        <w:tabs>
          <w:tab w:val="left" w:pos="-720"/>
        </w:tabs>
        <w:suppressAutoHyphens/>
        <w:spacing w:line="360" w:lineRule="auto"/>
        <w:rPr>
          <w:rFonts w:asciiTheme="minorHAnsi" w:hAnsiTheme="minorHAnsi" w:cstheme="minorHAnsi"/>
          <w:iCs/>
          <w:u w:val="single"/>
        </w:rPr>
      </w:pPr>
    </w:p>
    <w:p w14:paraId="7F1A6FA4" w14:textId="3EAC124C" w:rsidR="00047F40" w:rsidRDefault="00047F40" w:rsidP="009946C3">
      <w:pPr>
        <w:tabs>
          <w:tab w:val="left" w:pos="-720"/>
        </w:tabs>
        <w:suppressAutoHyphens/>
        <w:spacing w:line="360" w:lineRule="auto"/>
        <w:ind w:left="720"/>
        <w:rPr>
          <w:rFonts w:asciiTheme="minorHAnsi" w:hAnsiTheme="minorHAnsi" w:cstheme="minorHAnsi"/>
        </w:rPr>
      </w:pPr>
      <w:r w:rsidRPr="00CB24AF">
        <w:rPr>
          <w:rFonts w:asciiTheme="minorHAnsi" w:hAnsiTheme="minorHAnsi" w:cstheme="minorHAnsi"/>
          <w:b/>
          <w:iCs/>
          <w:u w:val="single"/>
        </w:rPr>
        <w:t>Details of the NSFG Sample Design</w:t>
      </w:r>
      <w:r w:rsidR="009946C3">
        <w:rPr>
          <w:rFonts w:asciiTheme="minorHAnsi" w:hAnsiTheme="minorHAnsi" w:cstheme="minorHAnsi"/>
          <w:b/>
          <w:iCs/>
          <w:u w:val="single"/>
        </w:rPr>
        <w:t xml:space="preserve">:  </w:t>
      </w:r>
      <w:r w:rsidRPr="004503D4">
        <w:rPr>
          <w:rFonts w:asciiTheme="minorHAnsi" w:hAnsiTheme="minorHAnsi" w:cstheme="minorHAnsi"/>
        </w:rPr>
        <w:t>The</w:t>
      </w:r>
      <w:r w:rsidR="009946C3">
        <w:rPr>
          <w:rFonts w:asciiTheme="minorHAnsi" w:hAnsiTheme="minorHAnsi" w:cstheme="minorHAnsi"/>
        </w:rPr>
        <w:t xml:space="preserve"> sample is selected in 5 stages:</w:t>
      </w:r>
    </w:p>
    <w:p w14:paraId="6A46C25A" w14:textId="77777777" w:rsidR="009946C3" w:rsidRDefault="009946C3" w:rsidP="009946C3">
      <w:pPr>
        <w:tabs>
          <w:tab w:val="left" w:pos="-720"/>
        </w:tabs>
        <w:suppressAutoHyphens/>
        <w:spacing w:line="360" w:lineRule="auto"/>
        <w:ind w:left="720"/>
        <w:rPr>
          <w:rFonts w:asciiTheme="minorHAnsi" w:hAnsiTheme="minorHAnsi" w:cstheme="minorHAnsi"/>
        </w:rPr>
      </w:pPr>
    </w:p>
    <w:p w14:paraId="3439D21A" w14:textId="175249FB" w:rsidR="00047F40" w:rsidRDefault="00047F40" w:rsidP="00047F40">
      <w:pPr>
        <w:tabs>
          <w:tab w:val="left" w:pos="-720"/>
          <w:tab w:val="left" w:pos="720"/>
        </w:tabs>
        <w:suppressAutoHyphens/>
        <w:spacing w:line="360" w:lineRule="auto"/>
        <w:ind w:left="720" w:hanging="720"/>
        <w:rPr>
          <w:rFonts w:asciiTheme="minorHAnsi" w:hAnsiTheme="minorHAnsi" w:cstheme="minorHAnsi"/>
        </w:rPr>
      </w:pPr>
      <w:r w:rsidRPr="004503D4">
        <w:rPr>
          <w:rFonts w:asciiTheme="minorHAnsi" w:hAnsiTheme="minorHAnsi" w:cstheme="minorHAnsi"/>
        </w:rPr>
        <w:t>(1)</w:t>
      </w:r>
      <w:r w:rsidRPr="004503D4">
        <w:rPr>
          <w:rFonts w:asciiTheme="minorHAnsi" w:hAnsiTheme="minorHAnsi" w:cstheme="minorHAnsi"/>
        </w:rPr>
        <w:tab/>
      </w:r>
      <w:r>
        <w:rPr>
          <w:rFonts w:asciiTheme="minorHAnsi" w:hAnsiTheme="minorHAnsi" w:cstheme="minorHAnsi"/>
        </w:rPr>
        <w:t xml:space="preserve">The first stage involves </w:t>
      </w:r>
      <w:r w:rsidRPr="00CB24AF">
        <w:rPr>
          <w:rFonts w:asciiTheme="minorHAnsi" w:hAnsiTheme="minorHAnsi" w:cstheme="minorHAnsi"/>
          <w:u w:val="single"/>
        </w:rPr>
        <w:t>selection of Primary Sampling Units</w:t>
      </w:r>
      <w:r w:rsidRPr="004503D4">
        <w:rPr>
          <w:rFonts w:asciiTheme="minorHAnsi" w:hAnsiTheme="minorHAnsi" w:cstheme="minorHAnsi"/>
        </w:rPr>
        <w:t xml:space="preserve"> (Metropolitan Statistical Areas (MSAs), counties, or groups of adjacent counties) from</w:t>
      </w:r>
      <w:r>
        <w:rPr>
          <w:rFonts w:asciiTheme="minorHAnsi" w:hAnsiTheme="minorHAnsi" w:cstheme="minorHAnsi"/>
        </w:rPr>
        <w:t xml:space="preserve"> </w:t>
      </w:r>
      <w:r w:rsidRPr="000A1AB3">
        <w:rPr>
          <w:rFonts w:asciiTheme="minorHAnsi" w:hAnsiTheme="minorHAnsi" w:cstheme="minorHAnsi"/>
        </w:rPr>
        <w:t>the 2,149 PSUs</w:t>
      </w:r>
      <w:r w:rsidRPr="004503D4">
        <w:rPr>
          <w:rFonts w:asciiTheme="minorHAnsi" w:hAnsiTheme="minorHAnsi" w:cstheme="minorHAnsi"/>
        </w:rPr>
        <w:t xml:space="preserve"> on the sampling frame comprised of the 50 United States plus the District of Columbia.  PSUs are stratified according to</w:t>
      </w:r>
      <w:r>
        <w:rPr>
          <w:rFonts w:asciiTheme="minorHAnsi" w:hAnsiTheme="minorHAnsi" w:cstheme="minorHAnsi"/>
        </w:rPr>
        <w:t xml:space="preserve"> attributes such as Census Divis</w:t>
      </w:r>
      <w:r w:rsidRPr="004503D4">
        <w:rPr>
          <w:rFonts w:asciiTheme="minorHAnsi" w:hAnsiTheme="minorHAnsi" w:cstheme="minorHAnsi"/>
        </w:rPr>
        <w:t>ion, MSA status, and size, then one or two PSUs are selected from each st</w:t>
      </w:r>
      <w:r>
        <w:rPr>
          <w:rFonts w:asciiTheme="minorHAnsi" w:hAnsiTheme="minorHAnsi" w:cstheme="minorHAnsi"/>
        </w:rPr>
        <w:t>rat</w:t>
      </w:r>
      <w:r w:rsidRPr="004503D4">
        <w:rPr>
          <w:rFonts w:asciiTheme="minorHAnsi" w:hAnsiTheme="minorHAnsi" w:cstheme="minorHAnsi"/>
        </w:rPr>
        <w:t>um with the probability of selection proportionate to population size</w:t>
      </w:r>
      <w:r w:rsidR="002945DF">
        <w:rPr>
          <w:rFonts w:asciiTheme="minorHAnsi" w:hAnsiTheme="minorHAnsi" w:cstheme="minorHAnsi"/>
        </w:rPr>
        <w:t xml:space="preserve"> (PPS) </w:t>
      </w:r>
      <w:r w:rsidRPr="004503D4">
        <w:rPr>
          <w:rFonts w:asciiTheme="minorHAnsi" w:hAnsiTheme="minorHAnsi" w:cstheme="minorHAnsi"/>
        </w:rPr>
        <w:t>—that is, PSUs with large populations have a larger chance of selection than PSUs with smaller populations. T</w:t>
      </w:r>
      <w:r>
        <w:rPr>
          <w:rFonts w:asciiTheme="minorHAnsi" w:hAnsiTheme="minorHAnsi" w:cstheme="minorHAnsi"/>
        </w:rPr>
        <w:t xml:space="preserve">he </w:t>
      </w:r>
      <w:r w:rsidRPr="004503D4">
        <w:rPr>
          <w:rFonts w:asciiTheme="minorHAnsi" w:hAnsiTheme="minorHAnsi" w:cstheme="minorHAnsi"/>
        </w:rPr>
        <w:t xml:space="preserve">PSUs with the largest populations have a probability of selection equal to 1.0, and are included every year.  </w:t>
      </w:r>
      <w:r w:rsidR="009871E8">
        <w:rPr>
          <w:rFonts w:asciiTheme="minorHAnsi" w:hAnsiTheme="minorHAnsi" w:cstheme="minorHAnsi"/>
        </w:rPr>
        <w:t xml:space="preserve">For more information on </w:t>
      </w:r>
      <w:r w:rsidR="000F2372">
        <w:rPr>
          <w:rFonts w:asciiTheme="minorHAnsi" w:hAnsiTheme="minorHAnsi" w:cstheme="minorHAnsi"/>
        </w:rPr>
        <w:t>this stag</w:t>
      </w:r>
      <w:r w:rsidR="00067D49">
        <w:rPr>
          <w:rFonts w:asciiTheme="minorHAnsi" w:hAnsiTheme="minorHAnsi" w:cstheme="minorHAnsi"/>
        </w:rPr>
        <w:t xml:space="preserve">e of sample design, see </w:t>
      </w:r>
      <w:r w:rsidR="00F64791">
        <w:rPr>
          <w:rFonts w:asciiTheme="minorHAnsi" w:hAnsiTheme="minorHAnsi" w:cstheme="minorHAnsi"/>
        </w:rPr>
        <w:t>National Center for Health Statistics, 2017</w:t>
      </w:r>
      <w:r w:rsidR="00067D49" w:rsidRPr="000F2372">
        <w:rPr>
          <w:rFonts w:asciiTheme="minorHAnsi" w:hAnsiTheme="minorHAnsi" w:cstheme="minorHAnsi"/>
          <w:i/>
        </w:rPr>
        <w:t>.</w:t>
      </w:r>
    </w:p>
    <w:p w14:paraId="49FD1DF4" w14:textId="46F002FC" w:rsidR="00047F40" w:rsidRDefault="00047F40" w:rsidP="00047F40">
      <w:pPr>
        <w:tabs>
          <w:tab w:val="left" w:pos="-720"/>
          <w:tab w:val="left" w:pos="720"/>
        </w:tabs>
        <w:suppressAutoHyphens/>
        <w:spacing w:line="360" w:lineRule="auto"/>
        <w:ind w:left="720" w:hanging="720"/>
        <w:rPr>
          <w:rFonts w:asciiTheme="minorHAnsi" w:hAnsiTheme="minorHAnsi" w:cstheme="minorHAnsi"/>
        </w:rPr>
      </w:pPr>
      <w:r w:rsidRPr="004503D4">
        <w:rPr>
          <w:rFonts w:asciiTheme="minorHAnsi" w:hAnsiTheme="minorHAnsi" w:cstheme="minorHAnsi"/>
        </w:rPr>
        <w:t>(2)</w:t>
      </w:r>
      <w:r w:rsidRPr="004503D4">
        <w:rPr>
          <w:rFonts w:asciiTheme="minorHAnsi" w:hAnsiTheme="minorHAnsi" w:cstheme="minorHAnsi"/>
        </w:rPr>
        <w:tab/>
      </w:r>
      <w:r w:rsidR="00CB24AF">
        <w:rPr>
          <w:rFonts w:asciiTheme="minorHAnsi" w:hAnsiTheme="minorHAnsi" w:cstheme="minorHAnsi"/>
        </w:rPr>
        <w:t xml:space="preserve">The second stage involves </w:t>
      </w:r>
      <w:r w:rsidR="00CB24AF" w:rsidRPr="00CB24AF">
        <w:rPr>
          <w:rFonts w:asciiTheme="minorHAnsi" w:hAnsiTheme="minorHAnsi" w:cstheme="minorHAnsi"/>
          <w:u w:val="single"/>
        </w:rPr>
        <w:t xml:space="preserve">selection of </w:t>
      </w:r>
      <w:r w:rsidRPr="00CB24AF">
        <w:rPr>
          <w:rFonts w:asciiTheme="minorHAnsi" w:hAnsiTheme="minorHAnsi" w:cstheme="minorHAnsi"/>
          <w:u w:val="single"/>
        </w:rPr>
        <w:t>Secondary Sampling Units</w:t>
      </w:r>
      <w:r w:rsidRPr="005E182F">
        <w:rPr>
          <w:rFonts w:asciiTheme="minorHAnsi" w:hAnsiTheme="minorHAnsi" w:cstheme="minorHAnsi"/>
        </w:rPr>
        <w:t xml:space="preserve"> (SSUs or segments) within PSUs. These are composed of one or more Census blocks with a minimum measure of size equal to 50 housing units (HUs). SSUs in domains </w:t>
      </w:r>
      <w:r w:rsidR="00AC34FB">
        <w:rPr>
          <w:rFonts w:asciiTheme="minorHAnsi" w:hAnsiTheme="minorHAnsi" w:cstheme="minorHAnsi"/>
        </w:rPr>
        <w:t>with higher proportions of black and Hispanic persons</w:t>
      </w:r>
      <w:r w:rsidRPr="005E182F">
        <w:rPr>
          <w:rFonts w:asciiTheme="minorHAnsi" w:hAnsiTheme="minorHAnsi" w:cstheme="minorHAnsi"/>
        </w:rPr>
        <w:t xml:space="preserve"> have relatively higher combined PSU, SSU, and HU selection rates. These weighted measures of size and sampling rates are set such that interviews with black and Hispanic respondents each constitute about 20% of all interviews. Each PSU is assigned one or </w:t>
      </w:r>
      <w:r w:rsidR="00894698" w:rsidRPr="005E182F">
        <w:rPr>
          <w:rFonts w:asciiTheme="minorHAnsi" w:hAnsiTheme="minorHAnsi" w:cstheme="minorHAnsi"/>
        </w:rPr>
        <w:t>two</w:t>
      </w:r>
      <w:r w:rsidR="00D74F11">
        <w:rPr>
          <w:rFonts w:asciiTheme="minorHAnsi" w:hAnsiTheme="minorHAnsi" w:cstheme="minorHAnsi"/>
        </w:rPr>
        <w:t xml:space="preserve"> </w:t>
      </w:r>
      <w:r w:rsidR="00D74F11" w:rsidRPr="00D74F11">
        <w:rPr>
          <w:rFonts w:asciiTheme="minorHAnsi" w:hAnsiTheme="minorHAnsi" w:cstheme="minorHAnsi"/>
        </w:rPr>
        <w:t>University of Michigan’s Institute for Social Research</w:t>
      </w:r>
      <w:r w:rsidR="00894698" w:rsidRPr="005E182F">
        <w:rPr>
          <w:rFonts w:asciiTheme="minorHAnsi" w:hAnsiTheme="minorHAnsi" w:cstheme="minorHAnsi"/>
        </w:rPr>
        <w:t xml:space="preserve"> </w:t>
      </w:r>
      <w:r w:rsidR="00D74F11">
        <w:rPr>
          <w:rFonts w:asciiTheme="minorHAnsi" w:hAnsiTheme="minorHAnsi" w:cstheme="minorHAnsi"/>
        </w:rPr>
        <w:t>(</w:t>
      </w:r>
      <w:r w:rsidR="00894698">
        <w:rPr>
          <w:rFonts w:asciiTheme="minorHAnsi" w:hAnsiTheme="minorHAnsi" w:cstheme="minorHAnsi"/>
        </w:rPr>
        <w:t>ISR</w:t>
      </w:r>
      <w:r w:rsidR="00D74F11">
        <w:rPr>
          <w:rFonts w:asciiTheme="minorHAnsi" w:hAnsiTheme="minorHAnsi" w:cstheme="minorHAnsi"/>
        </w:rPr>
        <w:t>)</w:t>
      </w:r>
      <w:r w:rsidRPr="005E182F">
        <w:rPr>
          <w:rFonts w:asciiTheme="minorHAnsi" w:hAnsiTheme="minorHAnsi" w:cstheme="minorHAnsi"/>
        </w:rPr>
        <w:t xml:space="preserve"> interviewers based on its relative size. For each interviewer, 12 SSUs are selected each year</w:t>
      </w:r>
      <w:r w:rsidR="002945DF">
        <w:rPr>
          <w:rFonts w:asciiTheme="minorHAnsi" w:hAnsiTheme="minorHAnsi" w:cstheme="minorHAnsi"/>
        </w:rPr>
        <w:t xml:space="preserve"> with the PPS method</w:t>
      </w:r>
      <w:r w:rsidRPr="005E182F">
        <w:rPr>
          <w:rFonts w:asciiTheme="minorHAnsi" w:hAnsiTheme="minorHAnsi" w:cstheme="minorHAnsi"/>
        </w:rPr>
        <w:t>. These SSUs are then randomly divided into 4 groups, with one group of 3 SSUs assigned to each calendar quarter.</w:t>
      </w:r>
    </w:p>
    <w:p w14:paraId="2CEC2A0E" w14:textId="07AB6BDF" w:rsidR="00047F40" w:rsidRDefault="00047F40" w:rsidP="00047F40">
      <w:pPr>
        <w:tabs>
          <w:tab w:val="left" w:pos="-720"/>
          <w:tab w:val="left" w:pos="720"/>
        </w:tabs>
        <w:suppressAutoHyphens/>
        <w:spacing w:line="360" w:lineRule="auto"/>
        <w:ind w:left="720" w:hanging="720"/>
        <w:rPr>
          <w:rFonts w:asciiTheme="minorHAnsi" w:hAnsiTheme="minorHAnsi" w:cstheme="minorHAnsi"/>
        </w:rPr>
      </w:pPr>
      <w:r w:rsidRPr="004503D4">
        <w:rPr>
          <w:rFonts w:asciiTheme="minorHAnsi" w:hAnsiTheme="minorHAnsi" w:cstheme="minorHAnsi"/>
        </w:rPr>
        <w:t xml:space="preserve"> (3)</w:t>
      </w:r>
      <w:r w:rsidRPr="004503D4">
        <w:rPr>
          <w:rFonts w:asciiTheme="minorHAnsi" w:hAnsiTheme="minorHAnsi" w:cstheme="minorHAnsi"/>
        </w:rPr>
        <w:tab/>
      </w:r>
      <w:r w:rsidR="00CB24AF">
        <w:rPr>
          <w:rFonts w:asciiTheme="minorHAnsi" w:hAnsiTheme="minorHAnsi" w:cstheme="minorHAnsi"/>
          <w:u w:val="single"/>
        </w:rPr>
        <w:t>Selection of households:</w:t>
      </w:r>
      <w:r w:rsidR="00CB24AF">
        <w:rPr>
          <w:rFonts w:asciiTheme="minorHAnsi" w:hAnsiTheme="minorHAnsi" w:cstheme="minorHAnsi"/>
        </w:rPr>
        <w:t xml:space="preserve"> </w:t>
      </w:r>
      <w:r w:rsidRPr="005E182F">
        <w:rPr>
          <w:rFonts w:asciiTheme="minorHAnsi" w:hAnsiTheme="minorHAnsi" w:cstheme="minorHAnsi"/>
        </w:rPr>
        <w:t>For the third stage of</w:t>
      </w:r>
      <w:r w:rsidR="001F65C4">
        <w:rPr>
          <w:rFonts w:asciiTheme="minorHAnsi" w:hAnsiTheme="minorHAnsi" w:cstheme="minorHAnsi"/>
        </w:rPr>
        <w:t xml:space="preserve"> selection, interviewers update</w:t>
      </w:r>
      <w:r w:rsidRPr="005E182F">
        <w:rPr>
          <w:rFonts w:asciiTheme="minorHAnsi" w:hAnsiTheme="minorHAnsi" w:cstheme="minorHAnsi"/>
        </w:rPr>
        <w:t xml:space="preserve"> commercially-available lists (based on the U.S. Postal Service’s Delivery Sequence File (DSF)) of housing units for SSUs where these lists are available or, alternatively, create such a list from scratch where they are not available. Once these lists </w:t>
      </w:r>
      <w:r w:rsidR="001F65C4">
        <w:rPr>
          <w:rFonts w:asciiTheme="minorHAnsi" w:hAnsiTheme="minorHAnsi" w:cstheme="minorHAnsi"/>
        </w:rPr>
        <w:t>are</w:t>
      </w:r>
      <w:r w:rsidRPr="005E182F">
        <w:rPr>
          <w:rFonts w:asciiTheme="minorHAnsi" w:hAnsiTheme="minorHAnsi" w:cstheme="minorHAnsi"/>
        </w:rPr>
        <w:t xml:space="preserve"> updated, a sample of housing units </w:t>
      </w:r>
      <w:r w:rsidR="001F65C4">
        <w:rPr>
          <w:rFonts w:asciiTheme="minorHAnsi" w:hAnsiTheme="minorHAnsi" w:cstheme="minorHAnsi"/>
        </w:rPr>
        <w:t>is</w:t>
      </w:r>
      <w:r w:rsidRPr="005E182F">
        <w:rPr>
          <w:rFonts w:asciiTheme="minorHAnsi" w:hAnsiTheme="minorHAnsi" w:cstheme="minorHAnsi"/>
        </w:rPr>
        <w:t xml:space="preserve"> selected systematically from geographically-sorted lists of housing units, beginning from a random start.</w:t>
      </w:r>
      <w:r w:rsidR="001F65C4">
        <w:rPr>
          <w:rFonts w:asciiTheme="minorHAnsi" w:hAnsiTheme="minorHAnsi" w:cstheme="minorHAnsi"/>
        </w:rPr>
        <w:t xml:space="preserve">  </w:t>
      </w:r>
      <w:r w:rsidRPr="005E182F">
        <w:rPr>
          <w:rFonts w:asciiTheme="minorHAnsi" w:hAnsiTheme="minorHAnsi" w:cstheme="minorHAnsi"/>
        </w:rPr>
        <w:t>Beginning in Quarter 13 (2013), a sample design change was implemented with the goal of increasing the percentage of screened households that contain an eligible person. This was accomplished by stratifying housing units based on a prediction of whether the unit contained an eligible person. The model was selected and estimated using data from previous quarters where the binary eligibility outcome was measured. Key predictors in this model included commercial data that estimate whether an eligible person is in the household. The predicted probability of there being an eligible person in the household was used to create strata and then oversample the stratum or strata with higher expected eligibility</w:t>
      </w:r>
      <w:r w:rsidR="00AC74C7">
        <w:rPr>
          <w:rFonts w:asciiTheme="minorHAnsi" w:hAnsiTheme="minorHAnsi" w:cstheme="minorHAnsi"/>
        </w:rPr>
        <w:t xml:space="preserve"> (see [methodology document p.17] for a description of sampling rate adjustment factors</w:t>
      </w:r>
      <w:r w:rsidR="00D64D09">
        <w:rPr>
          <w:rFonts w:asciiTheme="minorHAnsi" w:hAnsiTheme="minorHAnsi" w:cstheme="minorHAnsi"/>
        </w:rPr>
        <w:t xml:space="preserve"> within each stratum</w:t>
      </w:r>
      <w:r w:rsidR="00AC74C7">
        <w:rPr>
          <w:rFonts w:asciiTheme="minorHAnsi" w:hAnsiTheme="minorHAnsi" w:cstheme="minorHAnsi"/>
        </w:rPr>
        <w:t>)</w:t>
      </w:r>
      <w:r w:rsidRPr="005E182F">
        <w:rPr>
          <w:rFonts w:asciiTheme="minorHAnsi" w:hAnsiTheme="minorHAnsi" w:cstheme="minorHAnsi"/>
        </w:rPr>
        <w:t>.</w:t>
      </w:r>
      <w:r w:rsidR="001F65C4">
        <w:rPr>
          <w:rFonts w:asciiTheme="minorHAnsi" w:hAnsiTheme="minorHAnsi" w:cstheme="minorHAnsi"/>
        </w:rPr>
        <w:t xml:space="preserve">  </w:t>
      </w:r>
      <w:r w:rsidR="007171CA">
        <w:rPr>
          <w:rFonts w:asciiTheme="minorHAnsi" w:hAnsiTheme="minorHAnsi" w:cstheme="minorHAnsi"/>
        </w:rPr>
        <w:t>As has been done since 2006, a</w:t>
      </w:r>
      <w:r>
        <w:rPr>
          <w:rFonts w:asciiTheme="minorHAnsi" w:hAnsiTheme="minorHAnsi" w:cstheme="minorHAnsi"/>
        </w:rPr>
        <w:t xml:space="preserve">fter </w:t>
      </w:r>
      <w:r w:rsidRPr="004503D4">
        <w:rPr>
          <w:rFonts w:asciiTheme="minorHAnsi" w:hAnsiTheme="minorHAnsi" w:cstheme="minorHAnsi"/>
        </w:rPr>
        <w:t xml:space="preserve">an advance letter </w:t>
      </w:r>
      <w:r w:rsidR="007171CA">
        <w:rPr>
          <w:rFonts w:asciiTheme="minorHAnsi" w:hAnsiTheme="minorHAnsi" w:cstheme="minorHAnsi"/>
        </w:rPr>
        <w:t>i</w:t>
      </w:r>
      <w:r w:rsidRPr="004503D4">
        <w:rPr>
          <w:rFonts w:asciiTheme="minorHAnsi" w:hAnsiTheme="minorHAnsi" w:cstheme="minorHAnsi"/>
        </w:rPr>
        <w:t xml:space="preserve">s sent to each selected household informing them about the study </w:t>
      </w:r>
      <w:r>
        <w:rPr>
          <w:rFonts w:asciiTheme="minorHAnsi" w:hAnsiTheme="minorHAnsi" w:cstheme="minorHAnsi"/>
          <w:b/>
          <w:bCs/>
        </w:rPr>
        <w:t xml:space="preserve">(Attachment </w:t>
      </w:r>
      <w:r w:rsidR="004A7703">
        <w:rPr>
          <w:rFonts w:asciiTheme="minorHAnsi" w:hAnsiTheme="minorHAnsi" w:cstheme="minorHAnsi"/>
          <w:b/>
          <w:bCs/>
        </w:rPr>
        <w:t>H</w:t>
      </w:r>
      <w:r w:rsidR="004A7703" w:rsidRPr="004503D4">
        <w:rPr>
          <w:rFonts w:asciiTheme="minorHAnsi" w:hAnsiTheme="minorHAnsi" w:cstheme="minorHAnsi"/>
          <w:b/>
          <w:bCs/>
        </w:rPr>
        <w:t>1</w:t>
      </w:r>
      <w:r w:rsidRPr="004503D4">
        <w:rPr>
          <w:rFonts w:asciiTheme="minorHAnsi" w:hAnsiTheme="minorHAnsi" w:cstheme="minorHAnsi"/>
          <w:b/>
          <w:bCs/>
        </w:rPr>
        <w:t>)</w:t>
      </w:r>
      <w:r w:rsidRPr="004503D4">
        <w:rPr>
          <w:rFonts w:asciiTheme="minorHAnsi" w:hAnsiTheme="minorHAnsi" w:cstheme="minorHAnsi"/>
        </w:rPr>
        <w:t xml:space="preserve">, </w:t>
      </w:r>
      <w:r>
        <w:rPr>
          <w:rFonts w:asciiTheme="minorHAnsi" w:hAnsiTheme="minorHAnsi" w:cstheme="minorHAnsi"/>
        </w:rPr>
        <w:t>t</w:t>
      </w:r>
      <w:r w:rsidRPr="005E182F">
        <w:rPr>
          <w:rFonts w:asciiTheme="minorHAnsi" w:hAnsiTheme="minorHAnsi" w:cstheme="minorHAnsi"/>
        </w:rPr>
        <w:t xml:space="preserve">he selected units </w:t>
      </w:r>
      <w:r w:rsidR="007171CA">
        <w:rPr>
          <w:rFonts w:asciiTheme="minorHAnsi" w:hAnsiTheme="minorHAnsi" w:cstheme="minorHAnsi"/>
        </w:rPr>
        <w:t>are</w:t>
      </w:r>
      <w:r w:rsidRPr="005E182F">
        <w:rPr>
          <w:rFonts w:asciiTheme="minorHAnsi" w:hAnsiTheme="minorHAnsi" w:cstheme="minorHAnsi"/>
        </w:rPr>
        <w:t xml:space="preserve"> then contacted by ISR interviewers to determine if any members of the household</w:t>
      </w:r>
      <w:r w:rsidR="007171CA">
        <w:rPr>
          <w:rFonts w:asciiTheme="minorHAnsi" w:hAnsiTheme="minorHAnsi" w:cstheme="minorHAnsi"/>
        </w:rPr>
        <w:t xml:space="preserve"> are</w:t>
      </w:r>
      <w:r w:rsidR="00F23BBF">
        <w:rPr>
          <w:rFonts w:asciiTheme="minorHAnsi" w:hAnsiTheme="minorHAnsi" w:cstheme="minorHAnsi"/>
        </w:rPr>
        <w:t xml:space="preserve"> eligible (persons age 15-49</w:t>
      </w:r>
      <w:r w:rsidRPr="005E182F">
        <w:rPr>
          <w:rFonts w:asciiTheme="minorHAnsi" w:hAnsiTheme="minorHAnsi" w:cstheme="minorHAnsi"/>
        </w:rPr>
        <w:t xml:space="preserve"> at the time of the screening interview). A full household roster </w:t>
      </w:r>
      <w:r w:rsidR="007171CA">
        <w:rPr>
          <w:rFonts w:asciiTheme="minorHAnsi" w:hAnsiTheme="minorHAnsi" w:cstheme="minorHAnsi"/>
        </w:rPr>
        <w:t>is</w:t>
      </w:r>
      <w:r w:rsidRPr="005E182F">
        <w:rPr>
          <w:rFonts w:asciiTheme="minorHAnsi" w:hAnsiTheme="minorHAnsi" w:cstheme="minorHAnsi"/>
        </w:rPr>
        <w:t xml:space="preserve"> obtained during the screening interview to identify eligible household members.</w:t>
      </w:r>
    </w:p>
    <w:p w14:paraId="1B9D94EE" w14:textId="373D4FEC" w:rsidR="00047F40" w:rsidRDefault="00047F40" w:rsidP="00047F40">
      <w:pPr>
        <w:pStyle w:val="BodyTextIndent"/>
        <w:spacing w:line="360" w:lineRule="auto"/>
        <w:rPr>
          <w:rFonts w:asciiTheme="minorHAnsi" w:hAnsiTheme="minorHAnsi" w:cstheme="minorHAnsi"/>
        </w:rPr>
      </w:pPr>
      <w:r w:rsidRPr="004503D4">
        <w:rPr>
          <w:rFonts w:asciiTheme="minorHAnsi" w:hAnsiTheme="minorHAnsi" w:cstheme="minorHAnsi"/>
        </w:rPr>
        <w:t xml:space="preserve">(4)    </w:t>
      </w:r>
      <w:r w:rsidRPr="004503D4">
        <w:rPr>
          <w:rFonts w:asciiTheme="minorHAnsi" w:hAnsiTheme="minorHAnsi" w:cstheme="minorHAnsi"/>
        </w:rPr>
        <w:tab/>
      </w:r>
      <w:r w:rsidR="00CB24AF" w:rsidRPr="00CB24AF">
        <w:rPr>
          <w:rFonts w:asciiTheme="minorHAnsi" w:hAnsiTheme="minorHAnsi" w:cstheme="minorHAnsi"/>
          <w:u w:val="single"/>
        </w:rPr>
        <w:t>Selection of individuals:</w:t>
      </w:r>
      <w:r w:rsidR="00CB24AF">
        <w:rPr>
          <w:rFonts w:asciiTheme="minorHAnsi" w:hAnsiTheme="minorHAnsi" w:cstheme="minorHAnsi"/>
        </w:rPr>
        <w:t xml:space="preserve"> </w:t>
      </w:r>
      <w:r w:rsidRPr="005E182F">
        <w:rPr>
          <w:rFonts w:asciiTheme="minorHAnsi" w:hAnsiTheme="minorHAnsi" w:cstheme="minorHAnsi"/>
        </w:rPr>
        <w:t>In households with eligible persons, a four</w:t>
      </w:r>
      <w:r w:rsidR="007171CA">
        <w:rPr>
          <w:rFonts w:asciiTheme="minorHAnsi" w:hAnsiTheme="minorHAnsi" w:cstheme="minorHAnsi"/>
        </w:rPr>
        <w:t>th stage of selection involves s</w:t>
      </w:r>
      <w:r w:rsidRPr="005E182F">
        <w:rPr>
          <w:rFonts w:asciiTheme="minorHAnsi" w:hAnsiTheme="minorHAnsi" w:cstheme="minorHAnsi"/>
        </w:rPr>
        <w:t xml:space="preserve">electing one of the eligible persons. The within-household selection rates </w:t>
      </w:r>
      <w:r w:rsidR="007171CA">
        <w:rPr>
          <w:rFonts w:asciiTheme="minorHAnsi" w:hAnsiTheme="minorHAnsi" w:cstheme="minorHAnsi"/>
        </w:rPr>
        <w:t>are</w:t>
      </w:r>
      <w:r w:rsidRPr="005E182F">
        <w:rPr>
          <w:rFonts w:asciiTheme="minorHAnsi" w:hAnsiTheme="minorHAnsi" w:cstheme="minorHAnsi"/>
        </w:rPr>
        <w:t xml:space="preserve"> set so that about 20% of all interviews are with teens aged 15-19 and 55% of all interviews are with females.</w:t>
      </w:r>
      <w:r w:rsidR="00CB24AF">
        <w:rPr>
          <w:rFonts w:asciiTheme="minorHAnsi" w:hAnsiTheme="minorHAnsi" w:cstheme="minorHAnsi"/>
        </w:rPr>
        <w:t xml:space="preserve">  </w:t>
      </w:r>
      <w:r w:rsidR="001766A8">
        <w:rPr>
          <w:rFonts w:asciiTheme="minorHAnsi" w:hAnsiTheme="minorHAnsi" w:cstheme="minorHAnsi"/>
        </w:rPr>
        <w:t>T</w:t>
      </w:r>
      <w:r w:rsidR="001766A8" w:rsidRPr="001766A8">
        <w:rPr>
          <w:rFonts w:asciiTheme="minorHAnsi" w:hAnsiTheme="minorHAnsi" w:cstheme="minorHAnsi"/>
        </w:rPr>
        <w:t>he</w:t>
      </w:r>
      <w:r w:rsidR="001766A8">
        <w:rPr>
          <w:rFonts w:asciiTheme="minorHAnsi" w:hAnsiTheme="minorHAnsi" w:cstheme="minorHAnsi"/>
        </w:rPr>
        <w:t xml:space="preserve">se rates are programmed into an algorithm in </w:t>
      </w:r>
      <w:r w:rsidR="001766A8" w:rsidRPr="001766A8">
        <w:rPr>
          <w:rFonts w:asciiTheme="minorHAnsi" w:hAnsiTheme="minorHAnsi" w:cstheme="minorHAnsi"/>
        </w:rPr>
        <w:t xml:space="preserve">the </w:t>
      </w:r>
      <w:r w:rsidR="001766A8">
        <w:rPr>
          <w:rFonts w:asciiTheme="minorHAnsi" w:hAnsiTheme="minorHAnsi" w:cstheme="minorHAnsi"/>
        </w:rPr>
        <w:t xml:space="preserve">computerized </w:t>
      </w:r>
      <w:r w:rsidR="001766A8" w:rsidRPr="001766A8">
        <w:rPr>
          <w:rFonts w:asciiTheme="minorHAnsi" w:hAnsiTheme="minorHAnsi" w:cstheme="minorHAnsi"/>
        </w:rPr>
        <w:t>screener instrument</w:t>
      </w:r>
      <w:r w:rsidR="001766A8">
        <w:rPr>
          <w:rFonts w:asciiTheme="minorHAnsi" w:hAnsiTheme="minorHAnsi" w:cstheme="minorHAnsi"/>
        </w:rPr>
        <w:t xml:space="preserve">, </w:t>
      </w:r>
      <w:r w:rsidR="00F57D1D">
        <w:rPr>
          <w:rFonts w:asciiTheme="minorHAnsi" w:hAnsiTheme="minorHAnsi" w:cstheme="minorHAnsi"/>
        </w:rPr>
        <w:t>which</w:t>
      </w:r>
      <w:r w:rsidR="001766A8">
        <w:rPr>
          <w:rFonts w:asciiTheme="minorHAnsi" w:hAnsiTheme="minorHAnsi" w:cstheme="minorHAnsi"/>
        </w:rPr>
        <w:t xml:space="preserve"> operates to select a respondent</w:t>
      </w:r>
      <w:r w:rsidR="001766A8" w:rsidRPr="001766A8">
        <w:rPr>
          <w:rFonts w:asciiTheme="minorHAnsi" w:hAnsiTheme="minorHAnsi" w:cstheme="minorHAnsi"/>
        </w:rPr>
        <w:t xml:space="preserve"> after </w:t>
      </w:r>
      <w:r w:rsidR="001766A8">
        <w:rPr>
          <w:rFonts w:asciiTheme="minorHAnsi" w:hAnsiTheme="minorHAnsi" w:cstheme="minorHAnsi"/>
        </w:rPr>
        <w:t xml:space="preserve">all </w:t>
      </w:r>
      <w:r w:rsidR="001766A8" w:rsidRPr="001766A8">
        <w:rPr>
          <w:rFonts w:asciiTheme="minorHAnsi" w:hAnsiTheme="minorHAnsi" w:cstheme="minorHAnsi"/>
        </w:rPr>
        <w:t xml:space="preserve">household members’ information has been collected.  The identity of the selected respondent is filled into the screener script so the interviewer can ask about his/her availability.  </w:t>
      </w:r>
      <w:r w:rsidR="00CB24AF">
        <w:rPr>
          <w:rFonts w:asciiTheme="minorHAnsi" w:hAnsiTheme="minorHAnsi" w:cstheme="minorHAnsi"/>
        </w:rPr>
        <w:t>Respondents who agree to complete the main NSFG interview are given a $40 cash token of appreciation.</w:t>
      </w:r>
    </w:p>
    <w:p w14:paraId="1DB2A1A7" w14:textId="00DB0D4D" w:rsidR="00047F40" w:rsidRPr="005E182F" w:rsidRDefault="00047F40" w:rsidP="00047F40">
      <w:pPr>
        <w:tabs>
          <w:tab w:val="left" w:pos="-720"/>
          <w:tab w:val="left" w:pos="720"/>
        </w:tabs>
        <w:suppressAutoHyphens/>
        <w:spacing w:line="360" w:lineRule="auto"/>
        <w:ind w:left="720" w:hanging="720"/>
        <w:rPr>
          <w:rFonts w:asciiTheme="minorHAnsi" w:hAnsiTheme="minorHAnsi" w:cstheme="minorHAnsi"/>
        </w:rPr>
      </w:pPr>
      <w:r w:rsidRPr="004503D4">
        <w:rPr>
          <w:rFonts w:asciiTheme="minorHAnsi" w:hAnsiTheme="minorHAnsi" w:cstheme="minorHAnsi"/>
        </w:rPr>
        <w:t xml:space="preserve">(5) </w:t>
      </w:r>
      <w:r w:rsidRPr="004503D4">
        <w:rPr>
          <w:rFonts w:asciiTheme="minorHAnsi" w:hAnsiTheme="minorHAnsi" w:cstheme="minorHAnsi"/>
        </w:rPr>
        <w:tab/>
      </w:r>
      <w:r w:rsidR="00CB24AF">
        <w:rPr>
          <w:rFonts w:asciiTheme="minorHAnsi" w:hAnsiTheme="minorHAnsi" w:cstheme="minorHAnsi"/>
          <w:u w:val="single"/>
        </w:rPr>
        <w:t>Selection of “nonresponders” for Phase 2:</w:t>
      </w:r>
      <w:r w:rsidR="00CB24AF">
        <w:rPr>
          <w:rFonts w:asciiTheme="minorHAnsi" w:hAnsiTheme="minorHAnsi" w:cstheme="minorHAnsi"/>
        </w:rPr>
        <w:t xml:space="preserve"> </w:t>
      </w:r>
      <w:r w:rsidRPr="005E182F">
        <w:rPr>
          <w:rFonts w:asciiTheme="minorHAnsi" w:hAnsiTheme="minorHAnsi" w:cstheme="minorHAnsi"/>
        </w:rPr>
        <w:t xml:space="preserve">As was done in the </w:t>
      </w:r>
      <w:r>
        <w:rPr>
          <w:rFonts w:asciiTheme="minorHAnsi" w:hAnsiTheme="minorHAnsi" w:cstheme="minorHAnsi"/>
        </w:rPr>
        <w:t>NSFG</w:t>
      </w:r>
      <w:r w:rsidR="001F65C4">
        <w:rPr>
          <w:rFonts w:asciiTheme="minorHAnsi" w:hAnsiTheme="minorHAnsi" w:cstheme="minorHAnsi"/>
        </w:rPr>
        <w:t xml:space="preserve"> </w:t>
      </w:r>
      <w:r w:rsidR="007171CA">
        <w:rPr>
          <w:rFonts w:asciiTheme="minorHAnsi" w:hAnsiTheme="minorHAnsi" w:cstheme="minorHAnsi"/>
        </w:rPr>
        <w:t>for</w:t>
      </w:r>
      <w:r w:rsidR="001F65C4">
        <w:rPr>
          <w:rFonts w:asciiTheme="minorHAnsi" w:hAnsiTheme="minorHAnsi" w:cstheme="minorHAnsi"/>
        </w:rPr>
        <w:t xml:space="preserve"> 2006-2010 and 2011-2015, NSFG continues to use</w:t>
      </w:r>
      <w:r w:rsidRPr="005E182F">
        <w:rPr>
          <w:rFonts w:asciiTheme="minorHAnsi" w:hAnsiTheme="minorHAnsi" w:cstheme="minorHAnsi"/>
        </w:rPr>
        <w:t xml:space="preserve"> a two-phase sampling approach as a fifth stage of selection. Each quarter, during week 10,</w:t>
      </w:r>
      <w:r w:rsidR="00CB24AF">
        <w:rPr>
          <w:rFonts w:asciiTheme="minorHAnsi" w:hAnsiTheme="minorHAnsi" w:cstheme="minorHAnsi"/>
        </w:rPr>
        <w:t xml:space="preserve"> a subsample of active, non-responding </w:t>
      </w:r>
      <w:r w:rsidR="001F65C4">
        <w:rPr>
          <w:rFonts w:asciiTheme="minorHAnsi" w:hAnsiTheme="minorHAnsi" w:cstheme="minorHAnsi"/>
        </w:rPr>
        <w:t xml:space="preserve">cases </w:t>
      </w:r>
      <w:r w:rsidR="00CB24AF">
        <w:rPr>
          <w:rFonts w:asciiTheme="minorHAnsi" w:hAnsiTheme="minorHAnsi" w:cstheme="minorHAnsi"/>
        </w:rPr>
        <w:t xml:space="preserve">(among both households that have not completed a screener and individuals who have not completed a main interview) </w:t>
      </w:r>
      <w:r w:rsidR="001F65C4">
        <w:rPr>
          <w:rFonts w:asciiTheme="minorHAnsi" w:hAnsiTheme="minorHAnsi" w:cstheme="minorHAnsi"/>
        </w:rPr>
        <w:t>is</w:t>
      </w:r>
      <w:r w:rsidRPr="005E182F">
        <w:rPr>
          <w:rFonts w:asciiTheme="minorHAnsi" w:hAnsiTheme="minorHAnsi" w:cstheme="minorHAnsi"/>
        </w:rPr>
        <w:t xml:space="preserve"> selected for continued follow-up. In weeks 11</w:t>
      </w:r>
      <w:r w:rsidR="007171CA">
        <w:rPr>
          <w:rFonts w:asciiTheme="minorHAnsi" w:hAnsiTheme="minorHAnsi" w:cstheme="minorHAnsi"/>
        </w:rPr>
        <w:t xml:space="preserve"> and 12, this subsample receives</w:t>
      </w:r>
      <w:r w:rsidRPr="005E182F">
        <w:rPr>
          <w:rFonts w:asciiTheme="minorHAnsi" w:hAnsiTheme="minorHAnsi" w:cstheme="minorHAnsi"/>
        </w:rPr>
        <w:t xml:space="preserve"> a special mailed </w:t>
      </w:r>
      <w:r w:rsidR="00CB24AF">
        <w:rPr>
          <w:rFonts w:asciiTheme="minorHAnsi" w:hAnsiTheme="minorHAnsi" w:cstheme="minorHAnsi"/>
        </w:rPr>
        <w:t xml:space="preserve">advance </w:t>
      </w:r>
      <w:r w:rsidRPr="005E182F">
        <w:rPr>
          <w:rFonts w:asciiTheme="minorHAnsi" w:hAnsiTheme="minorHAnsi" w:cstheme="minorHAnsi"/>
        </w:rPr>
        <w:t xml:space="preserve">incentive </w:t>
      </w:r>
      <w:r w:rsidR="007171CA">
        <w:rPr>
          <w:rFonts w:asciiTheme="minorHAnsi" w:hAnsiTheme="minorHAnsi" w:cstheme="minorHAnsi"/>
        </w:rPr>
        <w:t>($5 if a household screener and $40 if a main study respondent) and the interviewers focus</w:t>
      </w:r>
      <w:r w:rsidRPr="005E182F">
        <w:rPr>
          <w:rFonts w:asciiTheme="minorHAnsi" w:hAnsiTheme="minorHAnsi" w:cstheme="minorHAnsi"/>
        </w:rPr>
        <w:t xml:space="preserve"> their effort on the fewer cases left in the subsample. </w:t>
      </w:r>
      <w:r w:rsidR="00CB24AF">
        <w:rPr>
          <w:rFonts w:asciiTheme="minorHAnsi" w:hAnsiTheme="minorHAnsi" w:cstheme="minorHAnsi"/>
        </w:rPr>
        <w:t xml:space="preserve">  These advance incentives are in addition to the $40 given to respondents in person when agreeing to complete the main interview.</w:t>
      </w:r>
    </w:p>
    <w:p w14:paraId="0B440BF7" w14:textId="77777777" w:rsidR="00047F40" w:rsidRPr="004503D4" w:rsidRDefault="00047F40" w:rsidP="001D0FA0">
      <w:pPr>
        <w:tabs>
          <w:tab w:val="left" w:pos="-720"/>
          <w:tab w:val="left" w:pos="720"/>
        </w:tabs>
        <w:suppressAutoHyphens/>
        <w:spacing w:line="360" w:lineRule="auto"/>
        <w:ind w:left="720" w:hanging="720"/>
        <w:rPr>
          <w:rFonts w:asciiTheme="minorHAnsi" w:hAnsiTheme="minorHAnsi" w:cstheme="minorHAnsi"/>
        </w:rPr>
      </w:pPr>
    </w:p>
    <w:p w14:paraId="775856D5" w14:textId="3D748E38" w:rsidR="005F481F" w:rsidRPr="004503D4" w:rsidRDefault="004843BB" w:rsidP="001D0FA0">
      <w:pPr>
        <w:tabs>
          <w:tab w:val="left" w:pos="-720"/>
        </w:tabs>
        <w:suppressAutoHyphens/>
        <w:spacing w:line="360" w:lineRule="auto"/>
        <w:ind w:right="-360"/>
        <w:rPr>
          <w:rFonts w:asciiTheme="minorHAnsi" w:hAnsiTheme="minorHAnsi" w:cstheme="minorHAnsi"/>
        </w:rPr>
      </w:pPr>
      <w:r>
        <w:rPr>
          <w:rFonts w:asciiTheme="minorHAnsi" w:hAnsiTheme="minorHAnsi" w:cstheme="minorHAnsi"/>
        </w:rPr>
        <w:tab/>
      </w:r>
      <w:r w:rsidR="005F481F" w:rsidRPr="004503D4">
        <w:rPr>
          <w:rFonts w:asciiTheme="minorHAnsi" w:hAnsiTheme="minorHAnsi" w:cstheme="minorHAnsi"/>
        </w:rPr>
        <w:t xml:space="preserve">The </w:t>
      </w:r>
      <w:r w:rsidR="005F481F" w:rsidRPr="004503D4">
        <w:rPr>
          <w:rFonts w:asciiTheme="minorHAnsi" w:hAnsiTheme="minorHAnsi" w:cstheme="minorHAnsi"/>
          <w:i/>
        </w:rPr>
        <w:t>rotating</w:t>
      </w:r>
      <w:r w:rsidR="005F481F" w:rsidRPr="004503D4">
        <w:rPr>
          <w:rFonts w:asciiTheme="minorHAnsi" w:hAnsiTheme="minorHAnsi" w:cstheme="minorHAnsi"/>
        </w:rPr>
        <w:t xml:space="preserve"> feature of the PSUs permits a cost efficiency of ongoing sampling and data collection operations by </w:t>
      </w:r>
      <w:r w:rsidR="00B31F3F" w:rsidRPr="004503D4">
        <w:rPr>
          <w:rFonts w:asciiTheme="minorHAnsi" w:hAnsiTheme="minorHAnsi" w:cstheme="minorHAnsi"/>
        </w:rPr>
        <w:t xml:space="preserve">using the field interviewing </w:t>
      </w:r>
      <w:r w:rsidR="00C60F8B" w:rsidRPr="004503D4">
        <w:rPr>
          <w:rFonts w:asciiTheme="minorHAnsi" w:hAnsiTheme="minorHAnsi" w:cstheme="minorHAnsi"/>
        </w:rPr>
        <w:t>staff and funding i</w:t>
      </w:r>
      <w:r w:rsidR="00B31F3F" w:rsidRPr="004503D4">
        <w:rPr>
          <w:rFonts w:asciiTheme="minorHAnsi" w:hAnsiTheme="minorHAnsi" w:cstheme="minorHAnsi"/>
        </w:rPr>
        <w:t xml:space="preserve">n an optimal manner. </w:t>
      </w:r>
      <w:r w:rsidR="007F15AA" w:rsidRPr="004503D4">
        <w:rPr>
          <w:rFonts w:asciiTheme="minorHAnsi" w:hAnsiTheme="minorHAnsi" w:cstheme="minorHAnsi"/>
        </w:rPr>
        <w:t xml:space="preserve"> </w:t>
      </w:r>
      <w:r w:rsidR="00B31F3F" w:rsidRPr="004503D4">
        <w:rPr>
          <w:rFonts w:asciiTheme="minorHAnsi" w:hAnsiTheme="minorHAnsi" w:cstheme="minorHAnsi"/>
        </w:rPr>
        <w:t>I</w:t>
      </w:r>
      <w:r w:rsidR="005F481F" w:rsidRPr="004503D4">
        <w:rPr>
          <w:rFonts w:asciiTheme="minorHAnsi" w:hAnsiTheme="minorHAnsi" w:cstheme="minorHAnsi"/>
        </w:rPr>
        <w:t xml:space="preserve">t further offers at any single year a full national sample for the study, albeit with standard errors of estimates larger than those of the </w:t>
      </w:r>
      <w:r w:rsidR="009551ED">
        <w:rPr>
          <w:rFonts w:asciiTheme="minorHAnsi" w:hAnsiTheme="minorHAnsi" w:cstheme="minorHAnsi"/>
        </w:rPr>
        <w:t xml:space="preserve">2- or </w:t>
      </w:r>
      <w:r w:rsidR="008D39F6" w:rsidRPr="004503D4">
        <w:rPr>
          <w:rFonts w:asciiTheme="minorHAnsi" w:hAnsiTheme="minorHAnsi" w:cstheme="minorHAnsi"/>
        </w:rPr>
        <w:t xml:space="preserve">4-year </w:t>
      </w:r>
      <w:r w:rsidR="005F481F" w:rsidRPr="004503D4">
        <w:rPr>
          <w:rFonts w:asciiTheme="minorHAnsi" w:hAnsiTheme="minorHAnsi" w:cstheme="minorHAnsi"/>
        </w:rPr>
        <w:t>cumulative sample.</w:t>
      </w:r>
    </w:p>
    <w:p w14:paraId="13081BB9" w14:textId="2128B8A7" w:rsidR="00714A5A" w:rsidRDefault="004843BB" w:rsidP="004843BB">
      <w:pPr>
        <w:tabs>
          <w:tab w:val="left" w:pos="-720"/>
        </w:tabs>
        <w:suppressAutoHyphens/>
        <w:spacing w:line="360" w:lineRule="auto"/>
        <w:rPr>
          <w:rFonts w:asciiTheme="minorHAnsi" w:hAnsiTheme="minorHAnsi" w:cstheme="minorHAnsi"/>
        </w:rPr>
      </w:pPr>
      <w:r>
        <w:rPr>
          <w:rFonts w:asciiTheme="minorHAnsi" w:hAnsiTheme="minorHAnsi" w:cstheme="minorHAnsi"/>
        </w:rPr>
        <w:tab/>
      </w:r>
      <w:r w:rsidR="00714A5A" w:rsidRPr="004503D4">
        <w:rPr>
          <w:rFonts w:asciiTheme="minorHAnsi" w:hAnsiTheme="minorHAnsi" w:cstheme="minorHAnsi"/>
        </w:rPr>
        <w:t>Group quarters with special living arrangements, such as dormitories, institutions, convents, or institutional group homes (fo</w:t>
      </w:r>
      <w:r w:rsidR="00825B08" w:rsidRPr="004503D4">
        <w:rPr>
          <w:rFonts w:asciiTheme="minorHAnsi" w:hAnsiTheme="minorHAnsi" w:cstheme="minorHAnsi"/>
        </w:rPr>
        <w:t xml:space="preserve">r convicts, the frail elderly, </w:t>
      </w:r>
      <w:r w:rsidR="007F15AA" w:rsidRPr="004503D4">
        <w:rPr>
          <w:rFonts w:asciiTheme="minorHAnsi" w:hAnsiTheme="minorHAnsi" w:cstheme="minorHAnsi"/>
        </w:rPr>
        <w:t>or the developmentally disabled</w:t>
      </w:r>
      <w:r w:rsidR="00714A5A" w:rsidRPr="004503D4">
        <w:rPr>
          <w:rFonts w:asciiTheme="minorHAnsi" w:hAnsiTheme="minorHAnsi" w:cstheme="minorHAnsi"/>
        </w:rPr>
        <w:t xml:space="preserve">) may be listed but will not be selected for interviewing, because they are outside the scope of a sample of the </w:t>
      </w:r>
      <w:r w:rsidR="00B66E41" w:rsidRPr="004503D4">
        <w:rPr>
          <w:rFonts w:asciiTheme="minorHAnsi" w:hAnsiTheme="minorHAnsi" w:cstheme="minorHAnsi"/>
        </w:rPr>
        <w:t xml:space="preserve">household </w:t>
      </w:r>
      <w:r w:rsidR="00714A5A" w:rsidRPr="004503D4">
        <w:rPr>
          <w:rFonts w:asciiTheme="minorHAnsi" w:hAnsiTheme="minorHAnsi" w:cstheme="minorHAnsi"/>
        </w:rPr>
        <w:t>population.  Dormitory residents who otherwise live with their parents will be sampled at their parents’ homes.</w:t>
      </w:r>
      <w:r w:rsidR="00B66E41" w:rsidRPr="004503D4">
        <w:rPr>
          <w:rFonts w:asciiTheme="minorHAnsi" w:hAnsiTheme="minorHAnsi" w:cstheme="minorHAnsi"/>
        </w:rPr>
        <w:t xml:space="preserve">  Members of the active duty military who live in civilian housing (not on military bases) will be </w:t>
      </w:r>
      <w:r w:rsidR="007F54AF" w:rsidRPr="004503D4">
        <w:rPr>
          <w:rFonts w:asciiTheme="minorHAnsi" w:hAnsiTheme="minorHAnsi" w:cstheme="minorHAnsi"/>
        </w:rPr>
        <w:t xml:space="preserve">eligible for </w:t>
      </w:r>
      <w:r w:rsidR="00B66E41" w:rsidRPr="004503D4">
        <w:rPr>
          <w:rFonts w:asciiTheme="minorHAnsi" w:hAnsiTheme="minorHAnsi" w:cstheme="minorHAnsi"/>
        </w:rPr>
        <w:t>the sample.</w:t>
      </w:r>
      <w:r w:rsidR="001D0FA0" w:rsidRPr="004503D4">
        <w:rPr>
          <w:rFonts w:asciiTheme="minorHAnsi" w:hAnsiTheme="minorHAnsi" w:cstheme="minorHAnsi"/>
        </w:rPr>
        <w:t xml:space="preserve">  </w:t>
      </w:r>
      <w:r w:rsidR="00714A5A" w:rsidRPr="004503D4">
        <w:rPr>
          <w:rFonts w:asciiTheme="minorHAnsi" w:hAnsiTheme="minorHAnsi" w:cstheme="minorHAnsi"/>
        </w:rPr>
        <w:t>The NSFG is a personal</w:t>
      </w:r>
      <w:r w:rsidR="007F15AA" w:rsidRPr="004503D4">
        <w:rPr>
          <w:rFonts w:asciiTheme="minorHAnsi" w:hAnsiTheme="minorHAnsi" w:cstheme="minorHAnsi"/>
        </w:rPr>
        <w:t xml:space="preserve">, in-home </w:t>
      </w:r>
      <w:r w:rsidR="00714A5A" w:rsidRPr="004503D4">
        <w:rPr>
          <w:rFonts w:asciiTheme="minorHAnsi" w:hAnsiTheme="minorHAnsi" w:cstheme="minorHAnsi"/>
        </w:rPr>
        <w:t xml:space="preserve">survey.  </w:t>
      </w:r>
      <w:r w:rsidR="007C08C5">
        <w:rPr>
          <w:rFonts w:asciiTheme="minorHAnsi" w:hAnsiTheme="minorHAnsi" w:cstheme="minorHAnsi"/>
        </w:rPr>
        <w:t xml:space="preserve">Non- face-to-face </w:t>
      </w:r>
      <w:r w:rsidR="00714A5A" w:rsidRPr="004503D4">
        <w:rPr>
          <w:rFonts w:asciiTheme="minorHAnsi" w:hAnsiTheme="minorHAnsi" w:cstheme="minorHAnsi"/>
        </w:rPr>
        <w:t>contacts</w:t>
      </w:r>
      <w:r w:rsidR="007C08C5">
        <w:rPr>
          <w:rFonts w:asciiTheme="minorHAnsi" w:hAnsiTheme="minorHAnsi" w:cstheme="minorHAnsi"/>
        </w:rPr>
        <w:t>, including by telephone, e-mail or text,</w:t>
      </w:r>
      <w:r w:rsidR="00714A5A" w:rsidRPr="004503D4">
        <w:rPr>
          <w:rFonts w:asciiTheme="minorHAnsi" w:hAnsiTheme="minorHAnsi" w:cstheme="minorHAnsi"/>
        </w:rPr>
        <w:t xml:space="preserve"> are permitted only </w:t>
      </w:r>
      <w:r w:rsidR="00CC514F" w:rsidRPr="004503D4">
        <w:rPr>
          <w:rFonts w:asciiTheme="minorHAnsi" w:hAnsiTheme="minorHAnsi" w:cstheme="minorHAnsi"/>
        </w:rPr>
        <w:t xml:space="preserve">to </w:t>
      </w:r>
      <w:r w:rsidR="00714A5A" w:rsidRPr="004503D4">
        <w:rPr>
          <w:rFonts w:asciiTheme="minorHAnsi" w:hAnsiTheme="minorHAnsi" w:cstheme="minorHAnsi"/>
        </w:rPr>
        <w:t>arrange appointments for interviews after the screener has been conducted</w:t>
      </w:r>
      <w:r w:rsidR="00247489" w:rsidRPr="004503D4">
        <w:rPr>
          <w:rFonts w:asciiTheme="minorHAnsi" w:hAnsiTheme="minorHAnsi" w:cstheme="minorHAnsi"/>
        </w:rPr>
        <w:t xml:space="preserve">, and </w:t>
      </w:r>
      <w:r w:rsidR="007C08C5">
        <w:rPr>
          <w:rFonts w:asciiTheme="minorHAnsi" w:hAnsiTheme="minorHAnsi" w:cstheme="minorHAnsi"/>
        </w:rPr>
        <w:t xml:space="preserve">telephone mode is permitted </w:t>
      </w:r>
      <w:r w:rsidR="00247489" w:rsidRPr="004503D4">
        <w:rPr>
          <w:rFonts w:asciiTheme="minorHAnsi" w:hAnsiTheme="minorHAnsi" w:cstheme="minorHAnsi"/>
        </w:rPr>
        <w:t xml:space="preserve">for </w:t>
      </w:r>
      <w:r w:rsidR="00CF47AC" w:rsidRPr="004503D4">
        <w:rPr>
          <w:rFonts w:asciiTheme="minorHAnsi" w:hAnsiTheme="minorHAnsi" w:cstheme="minorHAnsi"/>
        </w:rPr>
        <w:t xml:space="preserve">verification interviews </w:t>
      </w:r>
      <w:r w:rsidR="008D2912" w:rsidRPr="004503D4">
        <w:rPr>
          <w:rFonts w:asciiTheme="minorHAnsi" w:hAnsiTheme="minorHAnsi" w:cstheme="minorHAnsi"/>
          <w:b/>
        </w:rPr>
        <w:t>(Attachment</w:t>
      </w:r>
      <w:r w:rsidR="00006F4F" w:rsidRPr="004503D4">
        <w:rPr>
          <w:rFonts w:asciiTheme="minorHAnsi" w:hAnsiTheme="minorHAnsi" w:cstheme="minorHAnsi"/>
          <w:b/>
        </w:rPr>
        <w:t xml:space="preserve"> </w:t>
      </w:r>
      <w:r w:rsidR="00A53060">
        <w:rPr>
          <w:rFonts w:asciiTheme="minorHAnsi" w:hAnsiTheme="minorHAnsi" w:cstheme="minorHAnsi"/>
          <w:b/>
        </w:rPr>
        <w:t>L</w:t>
      </w:r>
      <w:r w:rsidR="008D2912" w:rsidRPr="004503D4">
        <w:rPr>
          <w:rFonts w:asciiTheme="minorHAnsi" w:hAnsiTheme="minorHAnsi" w:cstheme="minorHAnsi"/>
          <w:b/>
        </w:rPr>
        <w:t>)</w:t>
      </w:r>
      <w:r w:rsidR="008D2912" w:rsidRPr="004503D4">
        <w:rPr>
          <w:rFonts w:asciiTheme="minorHAnsi" w:hAnsiTheme="minorHAnsi" w:cstheme="minorHAnsi"/>
        </w:rPr>
        <w:t xml:space="preserve"> </w:t>
      </w:r>
      <w:r w:rsidR="00CF47AC" w:rsidRPr="004503D4">
        <w:rPr>
          <w:rFonts w:asciiTheme="minorHAnsi" w:hAnsiTheme="minorHAnsi" w:cstheme="minorHAnsi"/>
        </w:rPr>
        <w:t xml:space="preserve">to </w:t>
      </w:r>
      <w:r w:rsidR="00CC514F" w:rsidRPr="004503D4">
        <w:rPr>
          <w:rFonts w:asciiTheme="minorHAnsi" w:hAnsiTheme="minorHAnsi" w:cstheme="minorHAnsi"/>
        </w:rPr>
        <w:t xml:space="preserve">ensure that the </w:t>
      </w:r>
      <w:r w:rsidR="007F15AA" w:rsidRPr="004503D4">
        <w:rPr>
          <w:rFonts w:asciiTheme="minorHAnsi" w:hAnsiTheme="minorHAnsi" w:cstheme="minorHAnsi"/>
        </w:rPr>
        <w:t xml:space="preserve">household was screened and, if applicable, the </w:t>
      </w:r>
      <w:r w:rsidR="00F22A10">
        <w:rPr>
          <w:rFonts w:asciiTheme="minorHAnsi" w:hAnsiTheme="minorHAnsi" w:cstheme="minorHAnsi"/>
        </w:rPr>
        <w:t>selected household member</w:t>
      </w:r>
      <w:r w:rsidR="00714A5A" w:rsidRPr="004503D4">
        <w:rPr>
          <w:rFonts w:asciiTheme="minorHAnsi" w:hAnsiTheme="minorHAnsi" w:cstheme="minorHAnsi"/>
        </w:rPr>
        <w:t xml:space="preserve"> </w:t>
      </w:r>
      <w:r w:rsidR="007F15AA" w:rsidRPr="004503D4">
        <w:rPr>
          <w:rFonts w:asciiTheme="minorHAnsi" w:hAnsiTheme="minorHAnsi" w:cstheme="minorHAnsi"/>
        </w:rPr>
        <w:t xml:space="preserve">completed an </w:t>
      </w:r>
      <w:r w:rsidR="00714A5A" w:rsidRPr="004503D4">
        <w:rPr>
          <w:rFonts w:asciiTheme="minorHAnsi" w:hAnsiTheme="minorHAnsi" w:cstheme="minorHAnsi"/>
        </w:rPr>
        <w:t>interview</w:t>
      </w:r>
      <w:r w:rsidR="00CF47AC" w:rsidRPr="004503D4">
        <w:rPr>
          <w:rFonts w:asciiTheme="minorHAnsi" w:hAnsiTheme="minorHAnsi" w:cstheme="minorHAnsi"/>
        </w:rPr>
        <w:t>.</w:t>
      </w:r>
    </w:p>
    <w:p w14:paraId="09AEDD10" w14:textId="21857B62" w:rsidR="003C1793" w:rsidRDefault="003C1793" w:rsidP="004843BB">
      <w:pPr>
        <w:tabs>
          <w:tab w:val="left" w:pos="-720"/>
        </w:tabs>
        <w:suppressAutoHyphens/>
        <w:spacing w:line="360" w:lineRule="auto"/>
        <w:rPr>
          <w:rFonts w:asciiTheme="minorHAnsi" w:hAnsiTheme="minorHAnsi" w:cstheme="minorHAnsi"/>
        </w:rPr>
      </w:pPr>
    </w:p>
    <w:p w14:paraId="2F7B19DA" w14:textId="77777777" w:rsidR="009946C3" w:rsidRDefault="009946C3">
      <w:pPr>
        <w:widowControl/>
        <w:autoSpaceDE/>
        <w:autoSpaceDN/>
        <w:adjustRightInd/>
        <w:rPr>
          <w:rFonts w:asciiTheme="minorHAnsi" w:hAnsiTheme="minorHAnsi" w:cstheme="minorHAnsi"/>
          <w:b/>
          <w:bCs/>
        </w:rPr>
      </w:pPr>
      <w:r>
        <w:rPr>
          <w:rFonts w:asciiTheme="minorHAnsi" w:hAnsiTheme="minorHAnsi" w:cstheme="minorHAnsi"/>
          <w:b/>
          <w:bCs/>
        </w:rPr>
        <w:br w:type="page"/>
      </w:r>
    </w:p>
    <w:p w14:paraId="0C3E6DD6" w14:textId="209FDA01" w:rsidR="00714A5A" w:rsidRPr="004232E9" w:rsidRDefault="00714A5A">
      <w:pPr>
        <w:tabs>
          <w:tab w:val="left" w:pos="-1440"/>
        </w:tabs>
        <w:ind w:left="720" w:hanging="720"/>
        <w:rPr>
          <w:rFonts w:asciiTheme="minorHAnsi" w:hAnsiTheme="minorHAnsi" w:cstheme="minorHAnsi"/>
          <w:b/>
          <w:bCs/>
        </w:rPr>
      </w:pPr>
      <w:r w:rsidRPr="004232E9">
        <w:rPr>
          <w:rFonts w:asciiTheme="minorHAnsi" w:hAnsiTheme="minorHAnsi" w:cstheme="minorHAnsi"/>
          <w:b/>
          <w:bCs/>
        </w:rPr>
        <w:t xml:space="preserve">2.  </w:t>
      </w:r>
      <w:r w:rsidRPr="004232E9">
        <w:rPr>
          <w:rFonts w:asciiTheme="minorHAnsi" w:hAnsiTheme="minorHAnsi" w:cstheme="minorHAnsi"/>
          <w:b/>
          <w:bCs/>
        </w:rPr>
        <w:tab/>
        <w:t>Procedures</w:t>
      </w:r>
      <w:r w:rsidR="000B0A49" w:rsidRPr="004232E9">
        <w:rPr>
          <w:rFonts w:asciiTheme="minorHAnsi" w:hAnsiTheme="minorHAnsi" w:cstheme="minorHAnsi"/>
          <w:b/>
          <w:bCs/>
        </w:rPr>
        <w:t xml:space="preserve"> for the Collection of Information</w:t>
      </w:r>
    </w:p>
    <w:p w14:paraId="520851C7" w14:textId="77777777" w:rsidR="005A022C" w:rsidRDefault="005A022C" w:rsidP="00195837">
      <w:pPr>
        <w:rPr>
          <w:rFonts w:asciiTheme="minorHAnsi" w:hAnsiTheme="minorHAnsi" w:cstheme="minorHAnsi"/>
        </w:rPr>
      </w:pPr>
    </w:p>
    <w:p w14:paraId="2436317C" w14:textId="77777777" w:rsidR="00297922" w:rsidRDefault="00714A5A" w:rsidP="00306B17">
      <w:pPr>
        <w:ind w:firstLine="720"/>
        <w:rPr>
          <w:rFonts w:asciiTheme="minorHAnsi" w:hAnsiTheme="minorHAnsi" w:cstheme="minorHAnsi"/>
        </w:rPr>
      </w:pPr>
      <w:r w:rsidRPr="004232E9">
        <w:rPr>
          <w:rFonts w:asciiTheme="minorHAnsi" w:hAnsiTheme="minorHAnsi" w:cstheme="minorHAnsi"/>
        </w:rPr>
        <w:t xml:space="preserve">The </w:t>
      </w:r>
      <w:r w:rsidR="003606BC" w:rsidRPr="004232E9">
        <w:rPr>
          <w:rFonts w:asciiTheme="minorHAnsi" w:hAnsiTheme="minorHAnsi" w:cstheme="minorHAnsi"/>
        </w:rPr>
        <w:t>s</w:t>
      </w:r>
      <w:r w:rsidRPr="004232E9">
        <w:rPr>
          <w:rFonts w:asciiTheme="minorHAnsi" w:hAnsiTheme="minorHAnsi" w:cstheme="minorHAnsi"/>
        </w:rPr>
        <w:t xml:space="preserve">ample size targets </w:t>
      </w:r>
      <w:r w:rsidR="00306B17">
        <w:rPr>
          <w:rFonts w:asciiTheme="minorHAnsi" w:hAnsiTheme="minorHAnsi" w:cstheme="minorHAnsi"/>
        </w:rPr>
        <w:t xml:space="preserve">for the NSFG </w:t>
      </w:r>
      <w:r w:rsidRPr="004232E9">
        <w:rPr>
          <w:rFonts w:asciiTheme="minorHAnsi" w:hAnsiTheme="minorHAnsi" w:cstheme="minorHAnsi"/>
        </w:rPr>
        <w:t>are as follows:</w:t>
      </w:r>
      <w:r w:rsidR="00D44B00" w:rsidRPr="004232E9">
        <w:rPr>
          <w:rFonts w:asciiTheme="minorHAnsi" w:hAnsiTheme="minorHAnsi" w:cstheme="minorHAnsi"/>
        </w:rPr>
        <w:t xml:space="preserve"> </w:t>
      </w:r>
      <w:r w:rsidR="002F2688" w:rsidRPr="004232E9">
        <w:rPr>
          <w:rFonts w:asciiTheme="minorHAnsi" w:hAnsiTheme="minorHAnsi" w:cstheme="minorHAnsi"/>
        </w:rPr>
        <w:tab/>
      </w:r>
    </w:p>
    <w:p w14:paraId="4E1534FE" w14:textId="77777777" w:rsidR="005A022C" w:rsidRDefault="005A022C" w:rsidP="00195837">
      <w:pPr>
        <w:rPr>
          <w:rFonts w:asciiTheme="minorHAnsi" w:hAnsiTheme="minorHAnsi" w:cstheme="minorHAnsi"/>
        </w:rPr>
      </w:pPr>
    </w:p>
    <w:p w14:paraId="1E9ED109" w14:textId="77777777" w:rsidR="00297922" w:rsidRPr="00261EFF" w:rsidRDefault="00714A5A" w:rsidP="00261EFF">
      <w:pPr>
        <w:ind w:left="720"/>
        <w:jc w:val="center"/>
        <w:rPr>
          <w:rFonts w:asciiTheme="minorHAnsi" w:hAnsiTheme="minorHAnsi" w:cstheme="minorHAnsi"/>
          <w:b/>
          <w:bCs/>
        </w:rPr>
      </w:pPr>
      <w:r w:rsidRPr="00261EFF">
        <w:rPr>
          <w:rFonts w:asciiTheme="minorHAnsi" w:hAnsiTheme="minorHAnsi" w:cstheme="minorHAnsi"/>
          <w:b/>
          <w:bCs/>
        </w:rPr>
        <w:t>Sample Size Targets</w:t>
      </w:r>
      <w:r w:rsidR="008A677A" w:rsidRPr="00261EFF">
        <w:rPr>
          <w:rFonts w:asciiTheme="minorHAnsi" w:hAnsiTheme="minorHAnsi" w:cstheme="minorHAnsi"/>
          <w:b/>
          <w:bCs/>
        </w:rPr>
        <w:t xml:space="preserve"> for </w:t>
      </w:r>
      <w:r w:rsidR="00E20BB3" w:rsidRPr="00261EFF">
        <w:rPr>
          <w:rFonts w:asciiTheme="minorHAnsi" w:hAnsiTheme="minorHAnsi" w:cstheme="minorHAnsi"/>
          <w:b/>
          <w:bCs/>
        </w:rPr>
        <w:t xml:space="preserve">NSFG </w:t>
      </w:r>
      <w:r w:rsidR="008A677A" w:rsidRPr="00261EFF">
        <w:rPr>
          <w:rFonts w:asciiTheme="minorHAnsi" w:hAnsiTheme="minorHAnsi" w:cstheme="minorHAnsi"/>
          <w:b/>
          <w:bCs/>
        </w:rPr>
        <w:t>Continuous Interviewing</w:t>
      </w:r>
      <w:r w:rsidR="00D27447">
        <w:rPr>
          <w:rFonts w:asciiTheme="minorHAnsi" w:hAnsiTheme="minorHAnsi" w:cstheme="minorHAnsi"/>
          <w:b/>
          <w:bCs/>
        </w:rPr>
        <w:t xml:space="preserve"> 2011-</w:t>
      </w:r>
      <w:r w:rsidR="00D27447" w:rsidRPr="00FF08A5">
        <w:rPr>
          <w:rFonts w:asciiTheme="minorHAnsi" w:hAnsiTheme="minorHAnsi" w:cstheme="minorHAnsi"/>
          <w:b/>
          <w:bCs/>
        </w:rPr>
        <w:t>201</w:t>
      </w:r>
      <w:r w:rsidR="009C5E84" w:rsidRPr="00FF08A5">
        <w:rPr>
          <w:rFonts w:asciiTheme="minorHAnsi" w:hAnsiTheme="minorHAnsi" w:cstheme="minorHAnsi"/>
          <w:b/>
          <w:bCs/>
        </w:rPr>
        <w:t>9</w:t>
      </w:r>
    </w:p>
    <w:p w14:paraId="4DC61B2A" w14:textId="77777777" w:rsidR="003B7EC0" w:rsidRDefault="003B7EC0" w:rsidP="00261EFF">
      <w:pPr>
        <w:ind w:left="720"/>
        <w:jc w:val="center"/>
        <w:rPr>
          <w:rFonts w:asciiTheme="minorHAnsi" w:hAnsiTheme="minorHAnsi" w:cstheme="minorHAnsi"/>
          <w:b/>
          <w:bCs/>
        </w:rPr>
      </w:pPr>
      <w:r w:rsidRPr="00261EFF">
        <w:rPr>
          <w:rFonts w:asciiTheme="minorHAnsi" w:hAnsiTheme="minorHAnsi" w:cstheme="minorHAnsi"/>
          <w:b/>
          <w:bCs/>
        </w:rPr>
        <w:t xml:space="preserve">with </w:t>
      </w:r>
      <w:r w:rsidR="00950DEF" w:rsidRPr="00261EFF">
        <w:rPr>
          <w:rFonts w:asciiTheme="minorHAnsi" w:hAnsiTheme="minorHAnsi" w:cstheme="minorHAnsi"/>
          <w:b/>
          <w:bCs/>
        </w:rPr>
        <w:t>2002 (</w:t>
      </w:r>
      <w:r w:rsidRPr="00261EFF">
        <w:rPr>
          <w:rFonts w:asciiTheme="minorHAnsi" w:hAnsiTheme="minorHAnsi" w:cstheme="minorHAnsi"/>
          <w:b/>
          <w:bCs/>
        </w:rPr>
        <w:t>Cycle 6</w:t>
      </w:r>
      <w:r w:rsidR="00950DEF" w:rsidRPr="00261EFF">
        <w:rPr>
          <w:rFonts w:asciiTheme="minorHAnsi" w:hAnsiTheme="minorHAnsi" w:cstheme="minorHAnsi"/>
          <w:b/>
          <w:bCs/>
        </w:rPr>
        <w:t>)</w:t>
      </w:r>
      <w:r w:rsidR="00D27447">
        <w:rPr>
          <w:rFonts w:asciiTheme="minorHAnsi" w:hAnsiTheme="minorHAnsi" w:cstheme="minorHAnsi"/>
          <w:b/>
          <w:bCs/>
        </w:rPr>
        <w:t xml:space="preserve"> and </w:t>
      </w:r>
      <w:r w:rsidR="009E2BC5" w:rsidRPr="00261EFF">
        <w:rPr>
          <w:rFonts w:asciiTheme="minorHAnsi" w:hAnsiTheme="minorHAnsi" w:cstheme="minorHAnsi"/>
          <w:b/>
          <w:bCs/>
        </w:rPr>
        <w:t>2006-10</w:t>
      </w:r>
      <w:r w:rsidR="00D27447">
        <w:rPr>
          <w:rFonts w:asciiTheme="minorHAnsi" w:hAnsiTheme="minorHAnsi" w:cstheme="minorHAnsi"/>
          <w:b/>
          <w:bCs/>
        </w:rPr>
        <w:t xml:space="preserve"> </w:t>
      </w:r>
      <w:r w:rsidRPr="00261EFF">
        <w:rPr>
          <w:rFonts w:asciiTheme="minorHAnsi" w:hAnsiTheme="minorHAnsi" w:cstheme="minorHAnsi"/>
          <w:b/>
          <w:bCs/>
        </w:rPr>
        <w:t>sample sizes shown for comparison</w:t>
      </w:r>
    </w:p>
    <w:p w14:paraId="440CEC61" w14:textId="77777777" w:rsidR="00247489" w:rsidRPr="00261EFF" w:rsidRDefault="00247489" w:rsidP="00261EFF">
      <w:pPr>
        <w:ind w:left="720"/>
        <w:jc w:val="center"/>
        <w:rPr>
          <w:rFonts w:asciiTheme="minorHAnsi" w:hAnsiTheme="minorHAnsi" w:cstheme="minorHAnsi"/>
          <w:b/>
          <w:bCs/>
        </w:rPr>
      </w:pPr>
    </w:p>
    <w:p w14:paraId="3ED52213" w14:textId="77777777" w:rsidR="009E2BC5" w:rsidRPr="004232E9" w:rsidRDefault="007F15AA" w:rsidP="007F15AA">
      <w:pPr>
        <w:tabs>
          <w:tab w:val="right" w:pos="3600"/>
          <w:tab w:val="right" w:pos="5040"/>
          <w:tab w:val="right" w:pos="6480"/>
          <w:tab w:val="right" w:pos="7920"/>
        </w:tabs>
        <w:rPr>
          <w:rFonts w:asciiTheme="minorHAnsi" w:hAnsiTheme="minorHAnsi" w:cstheme="minorHAnsi"/>
          <w:b/>
          <w:bCs/>
        </w:rPr>
      </w:pPr>
      <w:r>
        <w:rPr>
          <w:rFonts w:asciiTheme="minorHAnsi" w:hAnsiTheme="minorHAnsi" w:cstheme="minorHAnsi"/>
          <w:bCs/>
        </w:rPr>
        <w:tab/>
      </w:r>
      <w:r>
        <w:rPr>
          <w:rFonts w:asciiTheme="minorHAnsi" w:hAnsiTheme="minorHAnsi" w:cstheme="minorHAnsi"/>
          <w:bCs/>
        </w:rPr>
        <w:tab/>
      </w:r>
      <w:r w:rsidR="009E2BC5" w:rsidRPr="004232E9">
        <w:rPr>
          <w:rFonts w:asciiTheme="minorHAnsi" w:hAnsiTheme="minorHAnsi" w:cstheme="minorHAnsi"/>
          <w:b/>
          <w:bCs/>
        </w:rPr>
        <w:t>4-year</w:t>
      </w:r>
      <w:r>
        <w:rPr>
          <w:rFonts w:asciiTheme="minorHAnsi" w:hAnsiTheme="minorHAnsi" w:cstheme="minorHAnsi"/>
          <w:b/>
          <w:bCs/>
        </w:rPr>
        <w:tab/>
      </w:r>
      <w:r w:rsidR="009E2BC5" w:rsidRPr="004232E9">
        <w:rPr>
          <w:rFonts w:asciiTheme="minorHAnsi" w:hAnsiTheme="minorHAnsi" w:cstheme="minorHAnsi"/>
          <w:b/>
          <w:bCs/>
        </w:rPr>
        <w:t>4-year</w:t>
      </w:r>
      <w:r>
        <w:rPr>
          <w:rFonts w:asciiTheme="minorHAnsi" w:hAnsiTheme="minorHAnsi" w:cstheme="minorHAnsi"/>
          <w:b/>
          <w:bCs/>
        </w:rPr>
        <w:tab/>
        <w:t>4-year</w:t>
      </w:r>
    </w:p>
    <w:p w14:paraId="11890EC5" w14:textId="77777777" w:rsidR="008A67F1" w:rsidRPr="004232E9" w:rsidRDefault="0035253B" w:rsidP="007F15AA">
      <w:pPr>
        <w:tabs>
          <w:tab w:val="left" w:pos="-1440"/>
          <w:tab w:val="right" w:pos="3600"/>
          <w:tab w:val="right" w:pos="5040"/>
          <w:tab w:val="right" w:pos="6480"/>
          <w:tab w:val="right" w:pos="7920"/>
        </w:tabs>
        <w:ind w:left="7200" w:hanging="4320"/>
        <w:rPr>
          <w:rFonts w:asciiTheme="minorHAnsi" w:hAnsiTheme="minorHAnsi" w:cstheme="minorHAnsi"/>
          <w:b/>
          <w:bCs/>
          <w:u w:val="single"/>
        </w:rPr>
      </w:pPr>
      <w:r w:rsidRPr="004232E9">
        <w:rPr>
          <w:rFonts w:asciiTheme="minorHAnsi" w:hAnsiTheme="minorHAnsi" w:cstheme="minorHAnsi"/>
          <w:b/>
          <w:bCs/>
          <w:u w:val="single"/>
        </w:rPr>
        <w:t xml:space="preserve">Cycle </w:t>
      </w:r>
      <w:r w:rsidR="007F15AA">
        <w:rPr>
          <w:rFonts w:asciiTheme="minorHAnsi" w:hAnsiTheme="minorHAnsi" w:cstheme="minorHAnsi"/>
          <w:b/>
          <w:bCs/>
          <w:u w:val="single"/>
        </w:rPr>
        <w:t>6</w:t>
      </w:r>
      <w:r w:rsidR="007F15AA">
        <w:rPr>
          <w:rFonts w:asciiTheme="minorHAnsi" w:hAnsiTheme="minorHAnsi" w:cstheme="minorHAnsi"/>
          <w:b/>
          <w:bCs/>
          <w:u w:val="single"/>
        </w:rPr>
        <w:tab/>
      </w:r>
      <w:r w:rsidR="007F15AA">
        <w:rPr>
          <w:rFonts w:asciiTheme="minorHAnsi" w:hAnsiTheme="minorHAnsi" w:cstheme="minorHAnsi"/>
          <w:b/>
          <w:bCs/>
          <w:u w:val="single"/>
        </w:rPr>
        <w:tab/>
      </w:r>
      <w:r w:rsidR="008A677A" w:rsidRPr="004232E9">
        <w:rPr>
          <w:rFonts w:asciiTheme="minorHAnsi" w:hAnsiTheme="minorHAnsi" w:cstheme="minorHAnsi"/>
          <w:b/>
          <w:bCs/>
          <w:u w:val="single"/>
        </w:rPr>
        <w:t>Continuous</w:t>
      </w:r>
      <w:r w:rsidR="007F15AA">
        <w:rPr>
          <w:rFonts w:asciiTheme="minorHAnsi" w:hAnsiTheme="minorHAnsi" w:cstheme="minorHAnsi"/>
          <w:b/>
          <w:bCs/>
          <w:u w:val="single"/>
        </w:rPr>
        <w:tab/>
      </w:r>
      <w:r w:rsidRPr="004232E9">
        <w:rPr>
          <w:rFonts w:asciiTheme="minorHAnsi" w:hAnsiTheme="minorHAnsi" w:cstheme="minorHAnsi"/>
          <w:b/>
          <w:bCs/>
          <w:u w:val="single"/>
        </w:rPr>
        <w:t>C</w:t>
      </w:r>
      <w:r w:rsidR="008A677A" w:rsidRPr="004232E9">
        <w:rPr>
          <w:rFonts w:asciiTheme="minorHAnsi" w:hAnsiTheme="minorHAnsi" w:cstheme="minorHAnsi"/>
          <w:b/>
          <w:bCs/>
          <w:u w:val="single"/>
        </w:rPr>
        <w:t>ontinuous</w:t>
      </w:r>
      <w:r w:rsidRPr="004232E9">
        <w:rPr>
          <w:rFonts w:asciiTheme="minorHAnsi" w:hAnsiTheme="minorHAnsi" w:cstheme="minorHAnsi"/>
          <w:b/>
          <w:bCs/>
          <w:u w:val="single"/>
        </w:rPr>
        <w:t xml:space="preserve"> </w:t>
      </w:r>
      <w:r w:rsidR="007F15AA">
        <w:rPr>
          <w:rFonts w:asciiTheme="minorHAnsi" w:hAnsiTheme="minorHAnsi" w:cstheme="minorHAnsi"/>
          <w:b/>
          <w:bCs/>
          <w:u w:val="single"/>
        </w:rPr>
        <w:tab/>
      </w:r>
      <w:r w:rsidR="007F15AA" w:rsidRPr="004232E9">
        <w:rPr>
          <w:rFonts w:asciiTheme="minorHAnsi" w:hAnsiTheme="minorHAnsi" w:cstheme="minorHAnsi"/>
          <w:b/>
          <w:bCs/>
          <w:u w:val="single"/>
        </w:rPr>
        <w:t>Continuous</w:t>
      </w:r>
    </w:p>
    <w:p w14:paraId="52084334" w14:textId="77777777" w:rsidR="00714A5A" w:rsidRPr="004232E9" w:rsidRDefault="007F15AA" w:rsidP="007F15AA">
      <w:pPr>
        <w:tabs>
          <w:tab w:val="left" w:pos="-1440"/>
          <w:tab w:val="right" w:pos="3600"/>
          <w:tab w:val="right" w:pos="5040"/>
          <w:tab w:val="right" w:pos="6480"/>
          <w:tab w:val="right" w:pos="7920"/>
        </w:tabs>
        <w:ind w:left="7200" w:hanging="5760"/>
        <w:rPr>
          <w:rFonts w:asciiTheme="minorHAnsi" w:hAnsiTheme="minorHAnsi" w:cstheme="minorHAnsi"/>
          <w:u w:val="single"/>
        </w:rPr>
      </w:pPr>
      <w:r>
        <w:rPr>
          <w:rFonts w:asciiTheme="minorHAnsi" w:hAnsiTheme="minorHAnsi" w:cstheme="minorHAnsi"/>
          <w:b/>
          <w:bCs/>
          <w:u w:val="single"/>
        </w:rPr>
        <w:tab/>
      </w:r>
      <w:r w:rsidR="008A677A" w:rsidRPr="004232E9">
        <w:rPr>
          <w:rFonts w:asciiTheme="minorHAnsi" w:hAnsiTheme="minorHAnsi" w:cstheme="minorHAnsi"/>
          <w:b/>
          <w:bCs/>
          <w:u w:val="single"/>
        </w:rPr>
        <w:t>2002</w:t>
      </w:r>
      <w:r>
        <w:rPr>
          <w:rFonts w:asciiTheme="minorHAnsi" w:hAnsiTheme="minorHAnsi" w:cstheme="minorHAnsi"/>
          <w:b/>
          <w:bCs/>
          <w:u w:val="single"/>
        </w:rPr>
        <w:tab/>
      </w:r>
      <w:r w:rsidR="009E2BC5" w:rsidRPr="004232E9">
        <w:rPr>
          <w:rFonts w:asciiTheme="minorHAnsi" w:hAnsiTheme="minorHAnsi" w:cstheme="minorHAnsi"/>
          <w:b/>
          <w:bCs/>
          <w:u w:val="single"/>
        </w:rPr>
        <w:t>2006-2010</w:t>
      </w:r>
      <w:r>
        <w:rPr>
          <w:rFonts w:asciiTheme="minorHAnsi" w:hAnsiTheme="minorHAnsi" w:cstheme="minorHAnsi"/>
          <w:b/>
          <w:bCs/>
          <w:u w:val="single"/>
        </w:rPr>
        <w:tab/>
      </w:r>
      <w:r w:rsidR="009E2BC5" w:rsidRPr="004232E9">
        <w:rPr>
          <w:rFonts w:asciiTheme="minorHAnsi" w:hAnsiTheme="minorHAnsi" w:cstheme="minorHAnsi"/>
          <w:b/>
          <w:bCs/>
          <w:u w:val="single"/>
        </w:rPr>
        <w:t>2011-2015</w:t>
      </w:r>
      <w:r>
        <w:rPr>
          <w:rFonts w:asciiTheme="minorHAnsi" w:hAnsiTheme="minorHAnsi" w:cstheme="minorHAnsi"/>
          <w:b/>
          <w:bCs/>
          <w:u w:val="single"/>
        </w:rPr>
        <w:tab/>
        <w:t>2015-</w:t>
      </w:r>
      <w:r w:rsidR="009C5E84">
        <w:rPr>
          <w:rFonts w:asciiTheme="minorHAnsi" w:hAnsiTheme="minorHAnsi" w:cstheme="minorHAnsi"/>
          <w:b/>
          <w:bCs/>
          <w:u w:val="single"/>
        </w:rPr>
        <w:t>2019</w:t>
      </w:r>
      <w:r w:rsidR="00594E38">
        <w:rPr>
          <w:rFonts w:asciiTheme="minorHAnsi" w:hAnsiTheme="minorHAnsi" w:cstheme="minorHAnsi"/>
          <w:b/>
          <w:bCs/>
          <w:u w:val="single"/>
        </w:rPr>
        <w:t>*</w:t>
      </w:r>
    </w:p>
    <w:p w14:paraId="2206FF1B" w14:textId="2F24CBE2" w:rsidR="00520C21" w:rsidRPr="004232E9" w:rsidRDefault="00714A5A" w:rsidP="007F15AA">
      <w:pPr>
        <w:tabs>
          <w:tab w:val="left" w:pos="-1440"/>
          <w:tab w:val="right" w:pos="3600"/>
          <w:tab w:val="right" w:pos="5040"/>
          <w:tab w:val="right" w:pos="6480"/>
          <w:tab w:val="right" w:pos="7920"/>
        </w:tabs>
        <w:ind w:left="8540" w:hanging="7820"/>
        <w:rPr>
          <w:rFonts w:asciiTheme="minorHAnsi" w:hAnsiTheme="minorHAnsi" w:cstheme="minorHAnsi"/>
          <w:b/>
          <w:bCs/>
        </w:rPr>
      </w:pPr>
      <w:r w:rsidRPr="004232E9">
        <w:rPr>
          <w:rFonts w:asciiTheme="minorHAnsi" w:hAnsiTheme="minorHAnsi" w:cstheme="minorHAnsi"/>
          <w:b/>
          <w:bCs/>
        </w:rPr>
        <w:t>TOTAL</w:t>
      </w:r>
      <w:r w:rsidR="007F15AA">
        <w:rPr>
          <w:rFonts w:asciiTheme="minorHAnsi" w:hAnsiTheme="minorHAnsi" w:cstheme="minorHAnsi"/>
          <w:b/>
          <w:bCs/>
        </w:rPr>
        <w:tab/>
      </w:r>
      <w:r w:rsidR="009E2BC5" w:rsidRPr="004232E9">
        <w:rPr>
          <w:rFonts w:asciiTheme="minorHAnsi" w:hAnsiTheme="minorHAnsi" w:cstheme="minorHAnsi"/>
          <w:b/>
          <w:bCs/>
        </w:rPr>
        <w:t>12,571</w:t>
      </w:r>
      <w:r w:rsidR="007F15AA">
        <w:rPr>
          <w:rFonts w:asciiTheme="minorHAnsi" w:hAnsiTheme="minorHAnsi" w:cstheme="minorHAnsi"/>
          <w:b/>
          <w:bCs/>
        </w:rPr>
        <w:tab/>
      </w:r>
      <w:r w:rsidR="009E2BC5" w:rsidRPr="004232E9">
        <w:rPr>
          <w:rFonts w:asciiTheme="minorHAnsi" w:hAnsiTheme="minorHAnsi" w:cstheme="minorHAnsi"/>
          <w:b/>
          <w:bCs/>
        </w:rPr>
        <w:t>22,682</w:t>
      </w:r>
      <w:r w:rsidR="007F15AA">
        <w:rPr>
          <w:rFonts w:asciiTheme="minorHAnsi" w:hAnsiTheme="minorHAnsi" w:cstheme="minorHAnsi"/>
          <w:b/>
          <w:bCs/>
        </w:rPr>
        <w:tab/>
      </w:r>
      <w:r w:rsidR="00993E3B">
        <w:rPr>
          <w:rFonts w:asciiTheme="minorHAnsi" w:hAnsiTheme="minorHAnsi" w:cstheme="minorHAnsi"/>
          <w:b/>
          <w:bCs/>
        </w:rPr>
        <w:t>2</w:t>
      </w:r>
      <w:r w:rsidR="008A6F6A" w:rsidRPr="004232E9">
        <w:rPr>
          <w:rFonts w:asciiTheme="minorHAnsi" w:hAnsiTheme="minorHAnsi" w:cstheme="minorHAnsi"/>
          <w:b/>
          <w:bCs/>
        </w:rPr>
        <w:t>0,</w:t>
      </w:r>
      <w:r w:rsidR="009A2550">
        <w:rPr>
          <w:rFonts w:asciiTheme="minorHAnsi" w:hAnsiTheme="minorHAnsi" w:cstheme="minorHAnsi"/>
          <w:b/>
          <w:bCs/>
        </w:rPr>
        <w:t>621</w:t>
      </w:r>
      <w:r w:rsidR="007F15AA">
        <w:rPr>
          <w:rFonts w:asciiTheme="minorHAnsi" w:hAnsiTheme="minorHAnsi" w:cstheme="minorHAnsi"/>
          <w:b/>
          <w:bCs/>
        </w:rPr>
        <w:tab/>
        <w:t>20,000</w:t>
      </w:r>
    </w:p>
    <w:p w14:paraId="017560CA" w14:textId="77777777" w:rsidR="00520C21" w:rsidRPr="004232E9" w:rsidRDefault="00520C21" w:rsidP="007F15AA">
      <w:pPr>
        <w:tabs>
          <w:tab w:val="left" w:pos="-1440"/>
          <w:tab w:val="right" w:pos="3600"/>
          <w:tab w:val="right" w:pos="5040"/>
          <w:tab w:val="right" w:pos="6480"/>
          <w:tab w:val="right" w:pos="7920"/>
        </w:tabs>
        <w:ind w:left="8540" w:hanging="7820"/>
        <w:rPr>
          <w:rFonts w:asciiTheme="minorHAnsi" w:hAnsiTheme="minorHAnsi" w:cstheme="minorHAnsi"/>
          <w:b/>
          <w:bCs/>
        </w:rPr>
      </w:pPr>
    </w:p>
    <w:p w14:paraId="0F0EDEC8" w14:textId="31AE6E2D" w:rsidR="007A4469" w:rsidRPr="00F46C4D" w:rsidRDefault="007A4469" w:rsidP="007F15AA">
      <w:pPr>
        <w:tabs>
          <w:tab w:val="left" w:pos="-1440"/>
          <w:tab w:val="right" w:pos="3600"/>
          <w:tab w:val="right" w:pos="5040"/>
          <w:tab w:val="right" w:pos="6480"/>
          <w:tab w:val="right" w:pos="7920"/>
        </w:tabs>
        <w:ind w:left="8540" w:hanging="7820"/>
        <w:rPr>
          <w:rFonts w:asciiTheme="minorHAnsi" w:hAnsiTheme="minorHAnsi" w:cstheme="minorHAnsi"/>
          <w:bCs/>
        </w:rPr>
      </w:pPr>
      <w:r w:rsidRPr="00F46C4D">
        <w:rPr>
          <w:rFonts w:asciiTheme="minorHAnsi" w:hAnsiTheme="minorHAnsi" w:cstheme="minorHAnsi"/>
          <w:bCs/>
        </w:rPr>
        <w:t>15-19</w:t>
      </w:r>
      <w:r w:rsidR="007F15AA" w:rsidRPr="00F46C4D">
        <w:rPr>
          <w:rFonts w:asciiTheme="minorHAnsi" w:hAnsiTheme="minorHAnsi" w:cstheme="minorHAnsi"/>
          <w:bCs/>
        </w:rPr>
        <w:tab/>
      </w:r>
      <w:r w:rsidR="009E2BC5" w:rsidRPr="00F46C4D">
        <w:rPr>
          <w:rFonts w:asciiTheme="minorHAnsi" w:hAnsiTheme="minorHAnsi" w:cstheme="minorHAnsi"/>
          <w:bCs/>
        </w:rPr>
        <w:t>2,271</w:t>
      </w:r>
      <w:r w:rsidR="007F15AA" w:rsidRPr="00F46C4D">
        <w:rPr>
          <w:rFonts w:asciiTheme="minorHAnsi" w:hAnsiTheme="minorHAnsi" w:cstheme="minorHAnsi"/>
          <w:bCs/>
        </w:rPr>
        <w:tab/>
      </w:r>
      <w:r w:rsidR="009E2BC5" w:rsidRPr="00F46C4D">
        <w:rPr>
          <w:rFonts w:asciiTheme="minorHAnsi" w:hAnsiTheme="minorHAnsi" w:cstheme="minorHAnsi"/>
          <w:bCs/>
        </w:rPr>
        <w:t>4,662</w:t>
      </w:r>
      <w:r w:rsidR="007F15AA" w:rsidRPr="00F46C4D">
        <w:rPr>
          <w:rFonts w:asciiTheme="minorHAnsi" w:hAnsiTheme="minorHAnsi" w:cstheme="minorHAnsi"/>
          <w:bCs/>
        </w:rPr>
        <w:tab/>
      </w:r>
      <w:r w:rsidR="008A6F6A" w:rsidRPr="00F46C4D">
        <w:rPr>
          <w:rFonts w:asciiTheme="minorHAnsi" w:hAnsiTheme="minorHAnsi" w:cstheme="minorHAnsi"/>
          <w:bCs/>
        </w:rPr>
        <w:t>4,</w:t>
      </w:r>
      <w:r w:rsidR="009A2550">
        <w:rPr>
          <w:rFonts w:asciiTheme="minorHAnsi" w:hAnsiTheme="minorHAnsi" w:cstheme="minorHAnsi"/>
          <w:bCs/>
        </w:rPr>
        <w:t>134</w:t>
      </w:r>
      <w:r w:rsidR="00655340" w:rsidRPr="00F46C4D">
        <w:rPr>
          <w:rFonts w:asciiTheme="minorHAnsi" w:hAnsiTheme="minorHAnsi" w:cstheme="minorHAnsi"/>
          <w:bCs/>
        </w:rPr>
        <w:tab/>
        <w:t>4,000</w:t>
      </w:r>
    </w:p>
    <w:p w14:paraId="48855761" w14:textId="0BC57C5B" w:rsidR="007A4469" w:rsidRPr="00F46C4D" w:rsidRDefault="007A4469" w:rsidP="007F15AA">
      <w:pPr>
        <w:tabs>
          <w:tab w:val="left" w:pos="-1440"/>
          <w:tab w:val="right" w:pos="3600"/>
          <w:tab w:val="right" w:pos="5040"/>
          <w:tab w:val="right" w:pos="6480"/>
          <w:tab w:val="right" w:pos="7920"/>
        </w:tabs>
        <w:ind w:left="8540" w:hanging="7820"/>
        <w:rPr>
          <w:rFonts w:asciiTheme="minorHAnsi" w:hAnsiTheme="minorHAnsi" w:cstheme="minorHAnsi"/>
          <w:bCs/>
        </w:rPr>
      </w:pPr>
      <w:r w:rsidRPr="00F46C4D">
        <w:rPr>
          <w:rFonts w:asciiTheme="minorHAnsi" w:hAnsiTheme="minorHAnsi" w:cstheme="minorHAnsi"/>
          <w:bCs/>
        </w:rPr>
        <w:t>20-4</w:t>
      </w:r>
      <w:r w:rsidR="00D27447" w:rsidRPr="00F46C4D">
        <w:rPr>
          <w:rFonts w:asciiTheme="minorHAnsi" w:hAnsiTheme="minorHAnsi" w:cstheme="minorHAnsi"/>
          <w:bCs/>
        </w:rPr>
        <w:t>9</w:t>
      </w:r>
      <w:r w:rsidR="00655340" w:rsidRPr="00F46C4D">
        <w:rPr>
          <w:rFonts w:asciiTheme="minorHAnsi" w:hAnsiTheme="minorHAnsi" w:cstheme="minorHAnsi"/>
          <w:bCs/>
        </w:rPr>
        <w:t>*</w:t>
      </w:r>
      <w:r w:rsidR="008725C7">
        <w:rPr>
          <w:rFonts w:asciiTheme="minorHAnsi" w:hAnsiTheme="minorHAnsi" w:cstheme="minorHAnsi"/>
          <w:bCs/>
        </w:rPr>
        <w:t>*</w:t>
      </w:r>
      <w:r w:rsidR="007F15AA" w:rsidRPr="00F46C4D">
        <w:rPr>
          <w:rFonts w:asciiTheme="minorHAnsi" w:hAnsiTheme="minorHAnsi" w:cstheme="minorHAnsi"/>
          <w:bCs/>
        </w:rPr>
        <w:tab/>
      </w:r>
      <w:r w:rsidR="009E2BC5" w:rsidRPr="00F46C4D">
        <w:rPr>
          <w:rFonts w:asciiTheme="minorHAnsi" w:hAnsiTheme="minorHAnsi" w:cstheme="minorHAnsi"/>
          <w:bCs/>
        </w:rPr>
        <w:t>10,300</w:t>
      </w:r>
      <w:r w:rsidR="00655340" w:rsidRPr="00F46C4D">
        <w:rPr>
          <w:rFonts w:asciiTheme="minorHAnsi" w:hAnsiTheme="minorHAnsi" w:cstheme="minorHAnsi"/>
          <w:bCs/>
        </w:rPr>
        <w:tab/>
      </w:r>
      <w:r w:rsidR="009E2BC5" w:rsidRPr="00F46C4D">
        <w:rPr>
          <w:rFonts w:asciiTheme="minorHAnsi" w:hAnsiTheme="minorHAnsi" w:cstheme="minorHAnsi"/>
          <w:bCs/>
        </w:rPr>
        <w:t>18,020</w:t>
      </w:r>
      <w:r w:rsidR="00655340" w:rsidRPr="00F46C4D">
        <w:rPr>
          <w:rFonts w:asciiTheme="minorHAnsi" w:hAnsiTheme="minorHAnsi" w:cstheme="minorHAnsi"/>
          <w:bCs/>
        </w:rPr>
        <w:tab/>
      </w:r>
      <w:r w:rsidR="008A6F6A" w:rsidRPr="00F46C4D">
        <w:rPr>
          <w:rFonts w:asciiTheme="minorHAnsi" w:hAnsiTheme="minorHAnsi" w:cstheme="minorHAnsi"/>
          <w:bCs/>
        </w:rPr>
        <w:t>16,</w:t>
      </w:r>
      <w:r w:rsidR="009A2550">
        <w:rPr>
          <w:rFonts w:asciiTheme="minorHAnsi" w:hAnsiTheme="minorHAnsi" w:cstheme="minorHAnsi"/>
          <w:bCs/>
        </w:rPr>
        <w:t>487</w:t>
      </w:r>
      <w:r w:rsidR="008A6F6A" w:rsidRPr="00F46C4D">
        <w:rPr>
          <w:rFonts w:asciiTheme="minorHAnsi" w:hAnsiTheme="minorHAnsi" w:cstheme="minorHAnsi"/>
          <w:bCs/>
        </w:rPr>
        <w:t xml:space="preserve"> </w:t>
      </w:r>
      <w:r w:rsidR="00655340" w:rsidRPr="00F46C4D">
        <w:rPr>
          <w:rFonts w:asciiTheme="minorHAnsi" w:hAnsiTheme="minorHAnsi" w:cstheme="minorHAnsi"/>
          <w:bCs/>
        </w:rPr>
        <w:tab/>
        <w:t>16,000</w:t>
      </w:r>
    </w:p>
    <w:p w14:paraId="3E75F679" w14:textId="77777777" w:rsidR="007A4469" w:rsidRPr="00F46C4D" w:rsidRDefault="007A4469" w:rsidP="007F15AA">
      <w:pPr>
        <w:tabs>
          <w:tab w:val="left" w:pos="-1440"/>
          <w:tab w:val="right" w:pos="3600"/>
          <w:tab w:val="right" w:pos="5040"/>
          <w:tab w:val="right" w:pos="6480"/>
          <w:tab w:val="right" w:pos="7920"/>
        </w:tabs>
        <w:ind w:left="8540" w:hanging="7820"/>
        <w:rPr>
          <w:rFonts w:asciiTheme="minorHAnsi" w:hAnsiTheme="minorHAnsi" w:cstheme="minorHAnsi"/>
          <w:bCs/>
        </w:rPr>
      </w:pPr>
    </w:p>
    <w:p w14:paraId="4E7D5407" w14:textId="324077E4" w:rsidR="007A4469" w:rsidRPr="00F46C4D" w:rsidRDefault="007A4469" w:rsidP="007F15AA">
      <w:pPr>
        <w:tabs>
          <w:tab w:val="left" w:pos="-1440"/>
          <w:tab w:val="right" w:pos="3600"/>
          <w:tab w:val="right" w:pos="5040"/>
          <w:tab w:val="right" w:pos="6480"/>
          <w:tab w:val="right" w:pos="7920"/>
        </w:tabs>
        <w:ind w:left="8540" w:hanging="7820"/>
        <w:rPr>
          <w:rFonts w:asciiTheme="minorHAnsi" w:hAnsiTheme="minorHAnsi" w:cstheme="minorHAnsi"/>
          <w:bCs/>
        </w:rPr>
      </w:pPr>
      <w:r w:rsidRPr="00F46C4D">
        <w:rPr>
          <w:rFonts w:asciiTheme="minorHAnsi" w:hAnsiTheme="minorHAnsi" w:cstheme="minorHAnsi"/>
          <w:bCs/>
        </w:rPr>
        <w:t>Male</w:t>
      </w:r>
      <w:r w:rsidR="007F15AA" w:rsidRPr="00F46C4D">
        <w:rPr>
          <w:rFonts w:asciiTheme="minorHAnsi" w:hAnsiTheme="minorHAnsi" w:cstheme="minorHAnsi"/>
          <w:bCs/>
        </w:rPr>
        <w:tab/>
      </w:r>
      <w:r w:rsidR="009E2BC5" w:rsidRPr="00F46C4D">
        <w:rPr>
          <w:rFonts w:asciiTheme="minorHAnsi" w:hAnsiTheme="minorHAnsi" w:cstheme="minorHAnsi"/>
          <w:bCs/>
        </w:rPr>
        <w:t>4,928</w:t>
      </w:r>
      <w:r w:rsidR="00655340" w:rsidRPr="00F46C4D">
        <w:rPr>
          <w:rFonts w:asciiTheme="minorHAnsi" w:hAnsiTheme="minorHAnsi" w:cstheme="minorHAnsi"/>
          <w:bCs/>
        </w:rPr>
        <w:tab/>
      </w:r>
      <w:r w:rsidR="008A6F6A" w:rsidRPr="00F46C4D">
        <w:rPr>
          <w:rFonts w:asciiTheme="minorHAnsi" w:hAnsiTheme="minorHAnsi" w:cstheme="minorHAnsi"/>
          <w:bCs/>
        </w:rPr>
        <w:t>10,403</w:t>
      </w:r>
      <w:r w:rsidR="00655340" w:rsidRPr="00F46C4D">
        <w:rPr>
          <w:rFonts w:asciiTheme="minorHAnsi" w:hAnsiTheme="minorHAnsi" w:cstheme="minorHAnsi"/>
          <w:bCs/>
        </w:rPr>
        <w:tab/>
      </w:r>
      <w:r w:rsidR="00131B00" w:rsidRPr="00F46C4D">
        <w:rPr>
          <w:rFonts w:asciiTheme="minorHAnsi" w:hAnsiTheme="minorHAnsi" w:cstheme="minorHAnsi"/>
          <w:bCs/>
        </w:rPr>
        <w:t>9,</w:t>
      </w:r>
      <w:r w:rsidR="009A2550">
        <w:rPr>
          <w:rFonts w:asciiTheme="minorHAnsi" w:hAnsiTheme="minorHAnsi" w:cstheme="minorHAnsi"/>
          <w:bCs/>
        </w:rPr>
        <w:t>321</w:t>
      </w:r>
      <w:r w:rsidR="00655340" w:rsidRPr="00F46C4D">
        <w:rPr>
          <w:rFonts w:asciiTheme="minorHAnsi" w:hAnsiTheme="minorHAnsi" w:cstheme="minorHAnsi"/>
          <w:bCs/>
        </w:rPr>
        <w:tab/>
        <w:t>9,000</w:t>
      </w:r>
    </w:p>
    <w:p w14:paraId="390D62BD" w14:textId="3A9BBBDE" w:rsidR="007A4469" w:rsidRPr="00F46C4D" w:rsidRDefault="007A4469" w:rsidP="007F15AA">
      <w:pPr>
        <w:tabs>
          <w:tab w:val="left" w:pos="-1440"/>
          <w:tab w:val="right" w:pos="3600"/>
          <w:tab w:val="right" w:pos="5040"/>
          <w:tab w:val="right" w:pos="6480"/>
          <w:tab w:val="right" w:pos="7920"/>
        </w:tabs>
        <w:ind w:left="8540" w:hanging="7820"/>
        <w:rPr>
          <w:rFonts w:asciiTheme="minorHAnsi" w:hAnsiTheme="minorHAnsi" w:cstheme="minorHAnsi"/>
          <w:bCs/>
        </w:rPr>
      </w:pPr>
      <w:r w:rsidRPr="00F46C4D">
        <w:rPr>
          <w:rFonts w:asciiTheme="minorHAnsi" w:hAnsiTheme="minorHAnsi" w:cstheme="minorHAnsi"/>
          <w:bCs/>
        </w:rPr>
        <w:t>Female</w:t>
      </w:r>
      <w:r w:rsidR="00655340" w:rsidRPr="00F46C4D">
        <w:rPr>
          <w:rFonts w:asciiTheme="minorHAnsi" w:hAnsiTheme="minorHAnsi" w:cstheme="minorHAnsi"/>
          <w:bCs/>
        </w:rPr>
        <w:tab/>
      </w:r>
      <w:r w:rsidR="009E2BC5" w:rsidRPr="00F46C4D">
        <w:rPr>
          <w:rFonts w:asciiTheme="minorHAnsi" w:hAnsiTheme="minorHAnsi" w:cstheme="minorHAnsi"/>
          <w:bCs/>
        </w:rPr>
        <w:t>7,643</w:t>
      </w:r>
      <w:r w:rsidR="00655340" w:rsidRPr="00F46C4D">
        <w:rPr>
          <w:rFonts w:asciiTheme="minorHAnsi" w:hAnsiTheme="minorHAnsi" w:cstheme="minorHAnsi"/>
          <w:bCs/>
        </w:rPr>
        <w:tab/>
      </w:r>
      <w:r w:rsidR="008A6F6A" w:rsidRPr="00F46C4D">
        <w:rPr>
          <w:rFonts w:asciiTheme="minorHAnsi" w:hAnsiTheme="minorHAnsi" w:cstheme="minorHAnsi"/>
          <w:bCs/>
        </w:rPr>
        <w:t>12,279</w:t>
      </w:r>
      <w:r w:rsidR="00655340" w:rsidRPr="00F46C4D">
        <w:rPr>
          <w:rFonts w:asciiTheme="minorHAnsi" w:hAnsiTheme="minorHAnsi" w:cstheme="minorHAnsi"/>
          <w:bCs/>
        </w:rPr>
        <w:tab/>
      </w:r>
      <w:r w:rsidR="00131B00" w:rsidRPr="00F46C4D">
        <w:rPr>
          <w:rFonts w:asciiTheme="minorHAnsi" w:hAnsiTheme="minorHAnsi" w:cstheme="minorHAnsi"/>
          <w:bCs/>
        </w:rPr>
        <w:t>11</w:t>
      </w:r>
      <w:r w:rsidR="008771C7">
        <w:rPr>
          <w:rFonts w:asciiTheme="minorHAnsi" w:hAnsiTheme="minorHAnsi" w:cstheme="minorHAnsi"/>
          <w:bCs/>
        </w:rPr>
        <w:t>,</w:t>
      </w:r>
      <w:r w:rsidR="009A2550">
        <w:rPr>
          <w:rFonts w:asciiTheme="minorHAnsi" w:hAnsiTheme="minorHAnsi" w:cstheme="minorHAnsi"/>
          <w:bCs/>
        </w:rPr>
        <w:t>300</w:t>
      </w:r>
      <w:r w:rsidR="00131B00" w:rsidRPr="00F46C4D">
        <w:rPr>
          <w:rFonts w:asciiTheme="minorHAnsi" w:hAnsiTheme="minorHAnsi" w:cstheme="minorHAnsi"/>
          <w:bCs/>
        </w:rPr>
        <w:t xml:space="preserve"> </w:t>
      </w:r>
      <w:r w:rsidR="00655340" w:rsidRPr="00F46C4D">
        <w:rPr>
          <w:rFonts w:asciiTheme="minorHAnsi" w:hAnsiTheme="minorHAnsi" w:cstheme="minorHAnsi"/>
          <w:bCs/>
        </w:rPr>
        <w:tab/>
        <w:t>11,000</w:t>
      </w:r>
    </w:p>
    <w:p w14:paraId="5191D077" w14:textId="77777777" w:rsidR="007A4469" w:rsidRPr="00F46C4D" w:rsidRDefault="007A4469" w:rsidP="007F15AA">
      <w:pPr>
        <w:tabs>
          <w:tab w:val="left" w:pos="-1440"/>
          <w:tab w:val="right" w:pos="3600"/>
          <w:tab w:val="right" w:pos="5040"/>
          <w:tab w:val="right" w:pos="6480"/>
          <w:tab w:val="right" w:pos="7920"/>
        </w:tabs>
        <w:ind w:left="8540" w:hanging="7820"/>
        <w:rPr>
          <w:rFonts w:asciiTheme="minorHAnsi" w:hAnsiTheme="minorHAnsi" w:cstheme="minorHAnsi"/>
          <w:bCs/>
        </w:rPr>
      </w:pPr>
    </w:p>
    <w:p w14:paraId="61F73CF8" w14:textId="48BBF247" w:rsidR="007A4469" w:rsidRPr="00F46C4D" w:rsidRDefault="007A4469" w:rsidP="007F15AA">
      <w:pPr>
        <w:tabs>
          <w:tab w:val="left" w:pos="-1440"/>
          <w:tab w:val="right" w:pos="3600"/>
          <w:tab w:val="right" w:pos="5040"/>
          <w:tab w:val="right" w:pos="6480"/>
          <w:tab w:val="right" w:pos="7920"/>
        </w:tabs>
        <w:ind w:left="8540" w:hanging="7820"/>
        <w:rPr>
          <w:rFonts w:asciiTheme="minorHAnsi" w:hAnsiTheme="minorHAnsi" w:cstheme="minorHAnsi"/>
          <w:bCs/>
        </w:rPr>
      </w:pPr>
      <w:r w:rsidRPr="00F46C4D">
        <w:rPr>
          <w:rFonts w:asciiTheme="minorHAnsi" w:hAnsiTheme="minorHAnsi" w:cstheme="minorHAnsi"/>
          <w:bCs/>
        </w:rPr>
        <w:t>Hispanic</w:t>
      </w:r>
      <w:r w:rsidR="00655340" w:rsidRPr="00F46C4D">
        <w:rPr>
          <w:rFonts w:asciiTheme="minorHAnsi" w:hAnsiTheme="minorHAnsi" w:cstheme="minorHAnsi"/>
          <w:bCs/>
        </w:rPr>
        <w:tab/>
      </w:r>
      <w:r w:rsidR="009E2BC5" w:rsidRPr="00F46C4D">
        <w:rPr>
          <w:rFonts w:asciiTheme="minorHAnsi" w:hAnsiTheme="minorHAnsi" w:cstheme="minorHAnsi"/>
          <w:bCs/>
        </w:rPr>
        <w:t>2,712</w:t>
      </w:r>
      <w:r w:rsidR="00655340" w:rsidRPr="00F46C4D">
        <w:rPr>
          <w:rFonts w:asciiTheme="minorHAnsi" w:hAnsiTheme="minorHAnsi" w:cstheme="minorHAnsi"/>
          <w:bCs/>
        </w:rPr>
        <w:tab/>
      </w:r>
      <w:r w:rsidR="008A6F6A" w:rsidRPr="00F46C4D">
        <w:rPr>
          <w:rFonts w:asciiTheme="minorHAnsi" w:hAnsiTheme="minorHAnsi" w:cstheme="minorHAnsi"/>
          <w:bCs/>
        </w:rPr>
        <w:t>5,132</w:t>
      </w:r>
      <w:r w:rsidR="00655340" w:rsidRPr="00F46C4D">
        <w:rPr>
          <w:rFonts w:asciiTheme="minorHAnsi" w:hAnsiTheme="minorHAnsi" w:cstheme="minorHAnsi"/>
          <w:bCs/>
        </w:rPr>
        <w:tab/>
      </w:r>
      <w:r w:rsidR="00E85146" w:rsidRPr="00F46C4D">
        <w:rPr>
          <w:rFonts w:asciiTheme="minorHAnsi" w:hAnsiTheme="minorHAnsi" w:cstheme="minorHAnsi"/>
          <w:bCs/>
        </w:rPr>
        <w:t>4,</w:t>
      </w:r>
      <w:r w:rsidR="009A2550">
        <w:rPr>
          <w:rFonts w:asciiTheme="minorHAnsi" w:hAnsiTheme="minorHAnsi" w:cstheme="minorHAnsi"/>
          <w:bCs/>
        </w:rPr>
        <w:t>753</w:t>
      </w:r>
      <w:r w:rsidR="00655340" w:rsidRPr="00F46C4D">
        <w:rPr>
          <w:rFonts w:asciiTheme="minorHAnsi" w:hAnsiTheme="minorHAnsi" w:cstheme="minorHAnsi"/>
          <w:bCs/>
        </w:rPr>
        <w:tab/>
        <w:t>4,000</w:t>
      </w:r>
    </w:p>
    <w:p w14:paraId="64EAEAD5" w14:textId="6D4A7A36" w:rsidR="007A4469" w:rsidRPr="00F46C4D" w:rsidRDefault="007A4469" w:rsidP="007F15AA">
      <w:pPr>
        <w:tabs>
          <w:tab w:val="left" w:pos="-1440"/>
          <w:tab w:val="right" w:pos="3600"/>
          <w:tab w:val="right" w:pos="5040"/>
          <w:tab w:val="right" w:pos="6480"/>
          <w:tab w:val="right" w:pos="7920"/>
        </w:tabs>
        <w:ind w:left="8540" w:hanging="7820"/>
        <w:rPr>
          <w:rFonts w:asciiTheme="minorHAnsi" w:hAnsiTheme="minorHAnsi" w:cstheme="minorHAnsi"/>
          <w:bCs/>
        </w:rPr>
      </w:pPr>
      <w:r w:rsidRPr="00F46C4D">
        <w:rPr>
          <w:rFonts w:asciiTheme="minorHAnsi" w:hAnsiTheme="minorHAnsi" w:cstheme="minorHAnsi"/>
          <w:bCs/>
        </w:rPr>
        <w:t>Black</w:t>
      </w:r>
      <w:r w:rsidR="00655340" w:rsidRPr="00F46C4D">
        <w:rPr>
          <w:rFonts w:asciiTheme="minorHAnsi" w:hAnsiTheme="minorHAnsi" w:cstheme="minorHAnsi"/>
          <w:bCs/>
        </w:rPr>
        <w:tab/>
      </w:r>
      <w:r w:rsidR="009E2BC5" w:rsidRPr="00F46C4D">
        <w:rPr>
          <w:rFonts w:asciiTheme="minorHAnsi" w:hAnsiTheme="minorHAnsi" w:cstheme="minorHAnsi"/>
          <w:bCs/>
        </w:rPr>
        <w:t>2,460</w:t>
      </w:r>
      <w:r w:rsidR="00655340" w:rsidRPr="00F46C4D">
        <w:rPr>
          <w:rFonts w:asciiTheme="minorHAnsi" w:hAnsiTheme="minorHAnsi" w:cstheme="minorHAnsi"/>
          <w:bCs/>
        </w:rPr>
        <w:tab/>
      </w:r>
      <w:r w:rsidR="008A6F6A" w:rsidRPr="00F46C4D">
        <w:rPr>
          <w:rFonts w:asciiTheme="minorHAnsi" w:hAnsiTheme="minorHAnsi" w:cstheme="minorHAnsi"/>
          <w:bCs/>
        </w:rPr>
        <w:t>4,389</w:t>
      </w:r>
      <w:r w:rsidR="00655340" w:rsidRPr="00F46C4D">
        <w:rPr>
          <w:rFonts w:asciiTheme="minorHAnsi" w:hAnsiTheme="minorHAnsi" w:cstheme="minorHAnsi"/>
          <w:bCs/>
        </w:rPr>
        <w:tab/>
      </w:r>
      <w:r w:rsidR="00E85146" w:rsidRPr="00F46C4D">
        <w:rPr>
          <w:rFonts w:asciiTheme="minorHAnsi" w:hAnsiTheme="minorHAnsi" w:cstheme="minorHAnsi"/>
          <w:bCs/>
        </w:rPr>
        <w:t>4,</w:t>
      </w:r>
      <w:r w:rsidR="009A2550">
        <w:rPr>
          <w:rFonts w:asciiTheme="minorHAnsi" w:hAnsiTheme="minorHAnsi" w:cstheme="minorHAnsi"/>
          <w:bCs/>
        </w:rPr>
        <w:t>260</w:t>
      </w:r>
      <w:r w:rsidR="00655340" w:rsidRPr="00F46C4D">
        <w:rPr>
          <w:rFonts w:asciiTheme="minorHAnsi" w:hAnsiTheme="minorHAnsi" w:cstheme="minorHAnsi"/>
          <w:bCs/>
        </w:rPr>
        <w:tab/>
        <w:t>4,000</w:t>
      </w:r>
    </w:p>
    <w:p w14:paraId="233FC712" w14:textId="5D3F6373" w:rsidR="007A4469" w:rsidRPr="00F46C4D" w:rsidRDefault="007A4469" w:rsidP="00812233">
      <w:pPr>
        <w:pBdr>
          <w:bottom w:val="single" w:sz="4" w:space="1" w:color="auto"/>
        </w:pBdr>
        <w:tabs>
          <w:tab w:val="left" w:pos="-1440"/>
          <w:tab w:val="right" w:pos="3600"/>
          <w:tab w:val="right" w:pos="5040"/>
          <w:tab w:val="right" w:pos="6480"/>
          <w:tab w:val="right" w:pos="7920"/>
        </w:tabs>
        <w:ind w:left="8540" w:hanging="7820"/>
        <w:rPr>
          <w:rFonts w:asciiTheme="minorHAnsi" w:hAnsiTheme="minorHAnsi" w:cstheme="minorHAnsi"/>
          <w:bCs/>
        </w:rPr>
      </w:pPr>
      <w:r w:rsidRPr="00F46C4D">
        <w:rPr>
          <w:rFonts w:asciiTheme="minorHAnsi" w:hAnsiTheme="minorHAnsi" w:cstheme="minorHAnsi"/>
          <w:bCs/>
        </w:rPr>
        <w:t>White &amp; other</w:t>
      </w:r>
      <w:r w:rsidR="00655340" w:rsidRPr="00F46C4D">
        <w:rPr>
          <w:rFonts w:asciiTheme="minorHAnsi" w:hAnsiTheme="minorHAnsi" w:cstheme="minorHAnsi"/>
          <w:bCs/>
        </w:rPr>
        <w:tab/>
      </w:r>
      <w:r w:rsidR="009E2BC5" w:rsidRPr="00F46C4D">
        <w:rPr>
          <w:rFonts w:asciiTheme="minorHAnsi" w:hAnsiTheme="minorHAnsi" w:cstheme="minorHAnsi"/>
          <w:bCs/>
        </w:rPr>
        <w:t>7,399</w:t>
      </w:r>
      <w:r w:rsidR="00655340" w:rsidRPr="00F46C4D">
        <w:rPr>
          <w:rFonts w:asciiTheme="minorHAnsi" w:hAnsiTheme="minorHAnsi" w:cstheme="minorHAnsi"/>
          <w:bCs/>
        </w:rPr>
        <w:tab/>
      </w:r>
      <w:r w:rsidR="008A6F6A" w:rsidRPr="00F46C4D">
        <w:rPr>
          <w:rFonts w:asciiTheme="minorHAnsi" w:hAnsiTheme="minorHAnsi" w:cstheme="minorHAnsi"/>
          <w:bCs/>
        </w:rPr>
        <w:t>13,161</w:t>
      </w:r>
      <w:r w:rsidR="00655340" w:rsidRPr="00F46C4D">
        <w:rPr>
          <w:rFonts w:asciiTheme="minorHAnsi" w:hAnsiTheme="minorHAnsi" w:cstheme="minorHAnsi"/>
          <w:bCs/>
        </w:rPr>
        <w:tab/>
      </w:r>
      <w:r w:rsidR="009A2550">
        <w:rPr>
          <w:rFonts w:asciiTheme="minorHAnsi" w:hAnsiTheme="minorHAnsi" w:cstheme="minorHAnsi"/>
          <w:bCs/>
        </w:rPr>
        <w:t>11,608</w:t>
      </w:r>
      <w:r w:rsidR="00655340" w:rsidRPr="00F46C4D">
        <w:rPr>
          <w:rFonts w:asciiTheme="minorHAnsi" w:hAnsiTheme="minorHAnsi" w:cstheme="minorHAnsi"/>
          <w:bCs/>
        </w:rPr>
        <w:tab/>
        <w:t>12,000</w:t>
      </w:r>
    </w:p>
    <w:p w14:paraId="77377C0F" w14:textId="77777777" w:rsidR="00594E38" w:rsidRDefault="00594E38" w:rsidP="00594E38">
      <w:pPr>
        <w:tabs>
          <w:tab w:val="left" w:pos="-1440"/>
        </w:tabs>
        <w:ind w:left="720"/>
        <w:rPr>
          <w:rFonts w:asciiTheme="minorHAnsi" w:hAnsiTheme="minorHAnsi" w:cstheme="minorHAnsi"/>
          <w:i/>
        </w:rPr>
      </w:pPr>
      <w:r>
        <w:rPr>
          <w:rFonts w:asciiTheme="minorHAnsi" w:hAnsiTheme="minorHAnsi" w:cstheme="minorHAnsi"/>
          <w:i/>
        </w:rPr>
        <w:t>*Subject to change based on available funding and fieldwork conditions</w:t>
      </w:r>
    </w:p>
    <w:p w14:paraId="269F3F4A" w14:textId="4B8FAC53" w:rsidR="00594E38" w:rsidRPr="00D27447" w:rsidRDefault="00594E38" w:rsidP="00594E38">
      <w:pPr>
        <w:tabs>
          <w:tab w:val="left" w:pos="-1440"/>
        </w:tabs>
        <w:ind w:left="720"/>
        <w:rPr>
          <w:rFonts w:asciiTheme="minorHAnsi" w:hAnsiTheme="minorHAnsi" w:cstheme="minorHAnsi"/>
          <w:i/>
        </w:rPr>
      </w:pPr>
      <w:r>
        <w:rPr>
          <w:rFonts w:asciiTheme="minorHAnsi" w:hAnsiTheme="minorHAnsi" w:cstheme="minorHAnsi"/>
          <w:i/>
        </w:rPr>
        <w:t>*</w:t>
      </w:r>
      <w:r w:rsidR="00655340" w:rsidRPr="00D27447">
        <w:rPr>
          <w:rFonts w:asciiTheme="minorHAnsi" w:hAnsiTheme="minorHAnsi" w:cstheme="minorHAnsi"/>
          <w:i/>
        </w:rPr>
        <w:t>*</w:t>
      </w:r>
      <w:r w:rsidR="00D27447" w:rsidRPr="00D27447">
        <w:rPr>
          <w:rFonts w:asciiTheme="minorHAnsi" w:hAnsiTheme="minorHAnsi" w:cstheme="minorHAnsi"/>
          <w:i/>
        </w:rPr>
        <w:t>The</w:t>
      </w:r>
      <w:r w:rsidR="00655340" w:rsidRPr="00D27447">
        <w:rPr>
          <w:rFonts w:asciiTheme="minorHAnsi" w:hAnsiTheme="minorHAnsi" w:cstheme="minorHAnsi"/>
          <w:i/>
        </w:rPr>
        <w:t xml:space="preserve"> </w:t>
      </w:r>
      <w:r w:rsidR="00D27447" w:rsidRPr="00D27447">
        <w:rPr>
          <w:rFonts w:asciiTheme="minorHAnsi" w:hAnsiTheme="minorHAnsi" w:cstheme="minorHAnsi"/>
          <w:i/>
        </w:rPr>
        <w:t xml:space="preserve">NSFG </w:t>
      </w:r>
      <w:r w:rsidR="00655340" w:rsidRPr="00D27447">
        <w:rPr>
          <w:rFonts w:asciiTheme="minorHAnsi" w:hAnsiTheme="minorHAnsi" w:cstheme="minorHAnsi"/>
          <w:i/>
        </w:rPr>
        <w:t xml:space="preserve">age range </w:t>
      </w:r>
      <w:r w:rsidR="00072670">
        <w:rPr>
          <w:rFonts w:asciiTheme="minorHAnsi" w:hAnsiTheme="minorHAnsi" w:cstheme="minorHAnsi"/>
          <w:i/>
        </w:rPr>
        <w:t>was</w:t>
      </w:r>
      <w:r w:rsidR="00D27447" w:rsidRPr="00D27447">
        <w:rPr>
          <w:rFonts w:asciiTheme="minorHAnsi" w:hAnsiTheme="minorHAnsi" w:cstheme="minorHAnsi"/>
          <w:i/>
        </w:rPr>
        <w:t xml:space="preserve"> expanded to 15-49 beginning in September 2015</w:t>
      </w:r>
      <w:r w:rsidR="00655340" w:rsidRPr="00D27447">
        <w:rPr>
          <w:rFonts w:asciiTheme="minorHAnsi" w:hAnsiTheme="minorHAnsi" w:cstheme="minorHAnsi"/>
          <w:i/>
        </w:rPr>
        <w:t xml:space="preserve">.  </w:t>
      </w:r>
    </w:p>
    <w:p w14:paraId="464BCCD4" w14:textId="77777777" w:rsidR="007A4469" w:rsidRPr="004503D4" w:rsidRDefault="007A4469" w:rsidP="00520C21">
      <w:pPr>
        <w:tabs>
          <w:tab w:val="left" w:pos="-1440"/>
        </w:tabs>
        <w:ind w:left="8540" w:hanging="7820"/>
        <w:rPr>
          <w:rFonts w:asciiTheme="minorHAnsi" w:hAnsiTheme="minorHAnsi" w:cstheme="minorHAnsi"/>
        </w:rPr>
      </w:pPr>
    </w:p>
    <w:p w14:paraId="7566502F" w14:textId="60098B4E" w:rsidR="004562F4" w:rsidRPr="004503D4" w:rsidRDefault="004843BB" w:rsidP="005C7129">
      <w:pPr>
        <w:tabs>
          <w:tab w:val="left" w:pos="-1440"/>
        </w:tabs>
        <w:spacing w:line="360" w:lineRule="auto"/>
        <w:rPr>
          <w:rFonts w:asciiTheme="minorHAnsi" w:hAnsiTheme="minorHAnsi" w:cstheme="minorHAnsi"/>
        </w:rPr>
      </w:pPr>
      <w:r>
        <w:rPr>
          <w:rFonts w:asciiTheme="minorHAnsi" w:hAnsiTheme="minorHAnsi" w:cstheme="minorHAnsi"/>
        </w:rPr>
        <w:tab/>
      </w:r>
      <w:r w:rsidR="004562F4" w:rsidRPr="004503D4">
        <w:rPr>
          <w:rFonts w:asciiTheme="minorHAnsi" w:hAnsiTheme="minorHAnsi" w:cstheme="minorHAnsi"/>
        </w:rPr>
        <w:t>The c</w:t>
      </w:r>
      <w:r w:rsidR="008A677A" w:rsidRPr="004503D4">
        <w:rPr>
          <w:rFonts w:asciiTheme="minorHAnsi" w:hAnsiTheme="minorHAnsi" w:cstheme="minorHAnsi"/>
        </w:rPr>
        <w:t>urrent c</w:t>
      </w:r>
      <w:r w:rsidR="004562F4" w:rsidRPr="004503D4">
        <w:rPr>
          <w:rFonts w:asciiTheme="minorHAnsi" w:hAnsiTheme="minorHAnsi" w:cstheme="minorHAnsi"/>
        </w:rPr>
        <w:t>ontractor for the NSFG is the University of Michigan’s Institute for Social Research (ISR</w:t>
      </w:r>
      <w:r w:rsidR="00247489" w:rsidRPr="004503D4">
        <w:rPr>
          <w:rFonts w:asciiTheme="minorHAnsi" w:hAnsiTheme="minorHAnsi" w:cstheme="minorHAnsi"/>
        </w:rPr>
        <w:t xml:space="preserve">; Mick Couper, Project Director, and </w:t>
      </w:r>
      <w:r w:rsidR="00602DB9" w:rsidRPr="004503D4">
        <w:rPr>
          <w:rFonts w:asciiTheme="minorHAnsi" w:hAnsiTheme="minorHAnsi" w:cstheme="minorHAnsi"/>
        </w:rPr>
        <w:t>Heidi Guyer</w:t>
      </w:r>
      <w:r w:rsidR="00247489" w:rsidRPr="004503D4">
        <w:rPr>
          <w:rFonts w:asciiTheme="minorHAnsi" w:hAnsiTheme="minorHAnsi" w:cstheme="minorHAnsi"/>
        </w:rPr>
        <w:t>, Field Director</w:t>
      </w:r>
      <w:r w:rsidR="004562F4" w:rsidRPr="004503D4">
        <w:rPr>
          <w:rFonts w:asciiTheme="minorHAnsi" w:hAnsiTheme="minorHAnsi" w:cstheme="minorHAnsi"/>
        </w:rPr>
        <w:t>).</w:t>
      </w:r>
      <w:r w:rsidR="00655340" w:rsidRPr="004503D4">
        <w:rPr>
          <w:rFonts w:asciiTheme="minorHAnsi" w:hAnsiTheme="minorHAnsi" w:cstheme="minorHAnsi"/>
        </w:rPr>
        <w:t xml:space="preserve"> </w:t>
      </w:r>
      <w:r w:rsidR="004562F4" w:rsidRPr="004503D4">
        <w:rPr>
          <w:rFonts w:asciiTheme="minorHAnsi" w:hAnsiTheme="minorHAnsi" w:cstheme="minorHAnsi"/>
        </w:rPr>
        <w:t>Under the supervision and monitoring of NCHS, ISR recruit</w:t>
      </w:r>
      <w:r w:rsidR="00247489" w:rsidRPr="004503D4">
        <w:rPr>
          <w:rFonts w:asciiTheme="minorHAnsi" w:hAnsiTheme="minorHAnsi" w:cstheme="minorHAnsi"/>
        </w:rPr>
        <w:t>s</w:t>
      </w:r>
      <w:r w:rsidR="004562F4" w:rsidRPr="004503D4">
        <w:rPr>
          <w:rFonts w:asciiTheme="minorHAnsi" w:hAnsiTheme="minorHAnsi" w:cstheme="minorHAnsi"/>
        </w:rPr>
        <w:t xml:space="preserve"> and train</w:t>
      </w:r>
      <w:r w:rsidR="00247489" w:rsidRPr="004503D4">
        <w:rPr>
          <w:rFonts w:asciiTheme="minorHAnsi" w:hAnsiTheme="minorHAnsi" w:cstheme="minorHAnsi"/>
        </w:rPr>
        <w:t>s</w:t>
      </w:r>
      <w:r w:rsidR="004562F4" w:rsidRPr="004503D4">
        <w:rPr>
          <w:rFonts w:asciiTheme="minorHAnsi" w:hAnsiTheme="minorHAnsi" w:cstheme="minorHAnsi"/>
        </w:rPr>
        <w:t xml:space="preserve"> the interviewers for the NSFG and carr</w:t>
      </w:r>
      <w:r w:rsidR="00247489" w:rsidRPr="004503D4">
        <w:rPr>
          <w:rFonts w:asciiTheme="minorHAnsi" w:hAnsiTheme="minorHAnsi" w:cstheme="minorHAnsi"/>
        </w:rPr>
        <w:t>ies</w:t>
      </w:r>
      <w:r w:rsidR="004562F4" w:rsidRPr="004503D4">
        <w:rPr>
          <w:rFonts w:asciiTheme="minorHAnsi" w:hAnsiTheme="minorHAnsi" w:cstheme="minorHAnsi"/>
        </w:rPr>
        <w:t xml:space="preserve"> out the fieldwork.  The main steps in the fieldwork are described below.</w:t>
      </w:r>
    </w:p>
    <w:p w14:paraId="711F138E" w14:textId="77777777" w:rsidR="00661E87" w:rsidRPr="004503D4" w:rsidRDefault="00661E87">
      <w:pPr>
        <w:ind w:firstLine="720"/>
        <w:rPr>
          <w:rFonts w:asciiTheme="minorHAnsi" w:hAnsiTheme="minorHAnsi" w:cstheme="minorHAnsi"/>
        </w:rPr>
      </w:pPr>
    </w:p>
    <w:p w14:paraId="3E99B65B" w14:textId="5C886D98" w:rsidR="007171CA" w:rsidRDefault="00714A5A" w:rsidP="005C7129">
      <w:pPr>
        <w:spacing w:line="360" w:lineRule="auto"/>
        <w:ind w:firstLine="720"/>
        <w:rPr>
          <w:rFonts w:asciiTheme="minorHAnsi" w:hAnsiTheme="minorHAnsi" w:cstheme="minorHAnsi"/>
        </w:rPr>
      </w:pPr>
      <w:r w:rsidRPr="005C7129">
        <w:rPr>
          <w:rFonts w:asciiTheme="minorHAnsi" w:hAnsiTheme="minorHAnsi" w:cstheme="minorHAnsi"/>
          <w:b/>
          <w:bCs/>
          <w:u w:val="single"/>
        </w:rPr>
        <w:t xml:space="preserve">Main steps in </w:t>
      </w:r>
      <w:r w:rsidR="006F29B8" w:rsidRPr="005C7129">
        <w:rPr>
          <w:rFonts w:asciiTheme="minorHAnsi" w:hAnsiTheme="minorHAnsi" w:cstheme="minorHAnsi"/>
          <w:b/>
          <w:bCs/>
          <w:u w:val="single"/>
        </w:rPr>
        <w:t xml:space="preserve">NSFG </w:t>
      </w:r>
      <w:r w:rsidR="007171CA" w:rsidRPr="005C7129">
        <w:rPr>
          <w:rFonts w:asciiTheme="minorHAnsi" w:hAnsiTheme="minorHAnsi" w:cstheme="minorHAnsi"/>
          <w:b/>
          <w:bCs/>
          <w:u w:val="single"/>
        </w:rPr>
        <w:t>field</w:t>
      </w:r>
      <w:r w:rsidRPr="005C7129">
        <w:rPr>
          <w:rFonts w:asciiTheme="minorHAnsi" w:hAnsiTheme="minorHAnsi" w:cstheme="minorHAnsi"/>
          <w:b/>
          <w:bCs/>
          <w:u w:val="single"/>
        </w:rPr>
        <w:t>work:</w:t>
      </w:r>
      <w:r w:rsidR="005C7129">
        <w:rPr>
          <w:rFonts w:asciiTheme="minorHAnsi" w:hAnsiTheme="minorHAnsi" w:cstheme="minorHAnsi"/>
          <w:b/>
          <w:bCs/>
          <w:u w:val="single"/>
        </w:rPr>
        <w:t xml:space="preserve">  </w:t>
      </w:r>
      <w:r w:rsidR="007171CA">
        <w:rPr>
          <w:rFonts w:asciiTheme="minorHAnsi" w:hAnsiTheme="minorHAnsi" w:cstheme="minorHAnsi"/>
        </w:rPr>
        <w:t>All advance letters, informed consent</w:t>
      </w:r>
      <w:r w:rsidR="00FE278A">
        <w:rPr>
          <w:rFonts w:asciiTheme="minorHAnsi" w:hAnsiTheme="minorHAnsi" w:cstheme="minorHAnsi"/>
        </w:rPr>
        <w:t>/assent</w:t>
      </w:r>
      <w:r w:rsidR="007171CA">
        <w:rPr>
          <w:rFonts w:asciiTheme="minorHAnsi" w:hAnsiTheme="minorHAnsi" w:cstheme="minorHAnsi"/>
        </w:rPr>
        <w:t xml:space="preserve"> </w:t>
      </w:r>
      <w:r w:rsidR="00FE278A">
        <w:rPr>
          <w:rFonts w:asciiTheme="minorHAnsi" w:hAnsiTheme="minorHAnsi" w:cstheme="minorHAnsi"/>
        </w:rPr>
        <w:t xml:space="preserve">forms, and informational materials used with NSFG households and respondents </w:t>
      </w:r>
      <w:r w:rsidR="007171CA">
        <w:rPr>
          <w:rFonts w:asciiTheme="minorHAnsi" w:hAnsiTheme="minorHAnsi" w:cstheme="minorHAnsi"/>
        </w:rPr>
        <w:t xml:space="preserve">are </w:t>
      </w:r>
      <w:r w:rsidR="007171CA" w:rsidRPr="004232E9">
        <w:rPr>
          <w:rFonts w:asciiTheme="minorHAnsi" w:hAnsiTheme="minorHAnsi" w:cstheme="minorHAnsi"/>
        </w:rPr>
        <w:t xml:space="preserve">shown in </w:t>
      </w:r>
      <w:r w:rsidR="007171CA" w:rsidRPr="004232E9">
        <w:rPr>
          <w:rFonts w:asciiTheme="minorHAnsi" w:hAnsiTheme="minorHAnsi" w:cstheme="minorHAnsi"/>
          <w:b/>
        </w:rPr>
        <w:t>Attachment</w:t>
      </w:r>
      <w:r w:rsidR="007171CA">
        <w:rPr>
          <w:rFonts w:asciiTheme="minorHAnsi" w:hAnsiTheme="minorHAnsi" w:cstheme="minorHAnsi"/>
          <w:b/>
        </w:rPr>
        <w:t xml:space="preserve">s </w:t>
      </w:r>
      <w:r w:rsidR="00A53060">
        <w:rPr>
          <w:rFonts w:asciiTheme="minorHAnsi" w:hAnsiTheme="minorHAnsi" w:cstheme="minorHAnsi"/>
          <w:b/>
        </w:rPr>
        <w:t>H1</w:t>
      </w:r>
      <w:r w:rsidR="007171CA">
        <w:rPr>
          <w:rFonts w:asciiTheme="minorHAnsi" w:hAnsiTheme="minorHAnsi" w:cstheme="minorHAnsi"/>
          <w:b/>
        </w:rPr>
        <w:t>-</w:t>
      </w:r>
      <w:r w:rsidR="00A53060">
        <w:rPr>
          <w:rFonts w:asciiTheme="minorHAnsi" w:hAnsiTheme="minorHAnsi" w:cstheme="minorHAnsi"/>
          <w:b/>
        </w:rPr>
        <w:t>H7</w:t>
      </w:r>
      <w:r w:rsidR="007171CA" w:rsidRPr="004232E9">
        <w:rPr>
          <w:rFonts w:asciiTheme="minorHAnsi" w:hAnsiTheme="minorHAnsi" w:cstheme="minorHAnsi"/>
          <w:b/>
        </w:rPr>
        <w:t>.</w:t>
      </w:r>
      <w:r w:rsidR="007171CA" w:rsidRPr="004232E9">
        <w:rPr>
          <w:rFonts w:asciiTheme="minorHAnsi" w:hAnsiTheme="minorHAnsi" w:cstheme="minorHAnsi"/>
        </w:rPr>
        <w:t xml:space="preserve">  </w:t>
      </w:r>
      <w:r w:rsidR="00194580">
        <w:rPr>
          <w:rFonts w:asciiTheme="minorHAnsi" w:hAnsiTheme="minorHAnsi" w:cstheme="minorHAnsi"/>
        </w:rPr>
        <w:t xml:space="preserve">For the advance letters shown in attachments </w:t>
      </w:r>
      <w:r w:rsidR="00A53060">
        <w:rPr>
          <w:rFonts w:asciiTheme="minorHAnsi" w:hAnsiTheme="minorHAnsi" w:cstheme="minorHAnsi"/>
        </w:rPr>
        <w:t xml:space="preserve">H1 </w:t>
      </w:r>
      <w:r w:rsidR="00194580">
        <w:rPr>
          <w:rFonts w:asciiTheme="minorHAnsi" w:hAnsiTheme="minorHAnsi" w:cstheme="minorHAnsi"/>
        </w:rPr>
        <w:t xml:space="preserve">and </w:t>
      </w:r>
      <w:r w:rsidR="00A53060">
        <w:rPr>
          <w:rFonts w:asciiTheme="minorHAnsi" w:hAnsiTheme="minorHAnsi" w:cstheme="minorHAnsi"/>
        </w:rPr>
        <w:t>H2</w:t>
      </w:r>
      <w:r w:rsidR="00194580">
        <w:rPr>
          <w:rFonts w:asciiTheme="minorHAnsi" w:hAnsiTheme="minorHAnsi" w:cstheme="minorHAnsi"/>
        </w:rPr>
        <w:t>, separate versions are used for Phase 1 and Phase 2 of each fieldwork quarter.  As described above, the 1</w:t>
      </w:r>
      <w:r w:rsidR="00194580" w:rsidRPr="00194580">
        <w:rPr>
          <w:rFonts w:asciiTheme="minorHAnsi" w:hAnsiTheme="minorHAnsi" w:cstheme="minorHAnsi"/>
          <w:vertAlign w:val="superscript"/>
        </w:rPr>
        <w:t>st</w:t>
      </w:r>
      <w:r w:rsidR="00194580">
        <w:rPr>
          <w:rFonts w:asciiTheme="minorHAnsi" w:hAnsiTheme="minorHAnsi" w:cstheme="minorHAnsi"/>
        </w:rPr>
        <w:t xml:space="preserve"> 10 weeks of each 12-week fieldwork quarter involve full effort on all sample lines selected for the survey, while the last 2 weeks (weeks 11-12) involve more focused effort on a subsample of the households and respondents who did </w:t>
      </w:r>
      <w:r w:rsidR="00E01B28">
        <w:rPr>
          <w:rFonts w:asciiTheme="minorHAnsi" w:hAnsiTheme="minorHAnsi" w:cstheme="minorHAnsi"/>
        </w:rPr>
        <w:t xml:space="preserve"> not </w:t>
      </w:r>
      <w:r w:rsidR="00194580">
        <w:rPr>
          <w:rFonts w:asciiTheme="minorHAnsi" w:hAnsiTheme="minorHAnsi" w:cstheme="minorHAnsi"/>
        </w:rPr>
        <w:t>respond during phase 1.  In Phase 1, the only cash incentive is $40 given to respondents in person after the</w:t>
      </w:r>
      <w:r w:rsidR="007D72AB">
        <w:rPr>
          <w:rFonts w:asciiTheme="minorHAnsi" w:hAnsiTheme="minorHAnsi" w:cstheme="minorHAnsi"/>
        </w:rPr>
        <w:t>y</w:t>
      </w:r>
      <w:r w:rsidR="00194580">
        <w:rPr>
          <w:rFonts w:asciiTheme="minorHAnsi" w:hAnsiTheme="minorHAnsi" w:cstheme="minorHAnsi"/>
        </w:rPr>
        <w:t xml:space="preserve"> agree to participate in the main interview.  In Phase 2, an advance $5 incentive is mailed to selected households who have not yet completed the household screener, and an advance $40 is mailed to selected individuals who have not yet completed the main interview.  This $40 is in addition to the $40 she or he will be given in person when agreeing to the main interview.</w:t>
      </w:r>
      <w:r w:rsidR="007D72AB">
        <w:rPr>
          <w:rFonts w:asciiTheme="minorHAnsi" w:hAnsiTheme="minorHAnsi" w:cstheme="minorHAnsi"/>
        </w:rPr>
        <w:t xml:space="preserve">  </w:t>
      </w:r>
      <w:r w:rsidR="007D72AB">
        <w:rPr>
          <w:rFonts w:asciiTheme="minorHAnsi" w:hAnsiTheme="minorHAnsi" w:cstheme="minorHAnsi"/>
          <w:u w:val="single"/>
        </w:rPr>
        <w:t>Only adults 18-49 can be selected for Phase 2.</w:t>
      </w:r>
      <w:r w:rsidR="007D72AB">
        <w:rPr>
          <w:rFonts w:asciiTheme="minorHAnsi" w:hAnsiTheme="minorHAnsi" w:cstheme="minorHAnsi"/>
        </w:rPr>
        <w:t xml:space="preserve">  </w:t>
      </w:r>
      <w:r w:rsidR="00194580">
        <w:rPr>
          <w:rFonts w:asciiTheme="minorHAnsi" w:hAnsiTheme="minorHAnsi" w:cstheme="minorHAnsi"/>
        </w:rPr>
        <w:t xml:space="preserve">Apart from this difference in incentive structure for Phases 1 and 2, there are no other differences </w:t>
      </w:r>
      <w:r w:rsidR="007D72AB">
        <w:rPr>
          <w:rFonts w:asciiTheme="minorHAnsi" w:hAnsiTheme="minorHAnsi" w:cstheme="minorHAnsi"/>
        </w:rPr>
        <w:t>in the process of contacting NSFG households and respondents and gaining cooperation.</w:t>
      </w:r>
    </w:p>
    <w:p w14:paraId="3E070511" w14:textId="77777777" w:rsidR="005C7129" w:rsidRPr="004232E9" w:rsidRDefault="005C7129" w:rsidP="005C7129">
      <w:pPr>
        <w:spacing w:line="360" w:lineRule="auto"/>
        <w:ind w:firstLine="720"/>
        <w:rPr>
          <w:rFonts w:asciiTheme="minorHAnsi" w:hAnsiTheme="minorHAnsi" w:cstheme="minorHAnsi"/>
        </w:rPr>
      </w:pPr>
    </w:p>
    <w:p w14:paraId="3691E717" w14:textId="725CA85A" w:rsidR="009F7B4A" w:rsidRPr="009F7B4A" w:rsidRDefault="00714A5A" w:rsidP="009F7B4A">
      <w:pPr>
        <w:tabs>
          <w:tab w:val="left" w:pos="-1440"/>
        </w:tabs>
        <w:spacing w:line="360" w:lineRule="auto"/>
        <w:ind w:left="720" w:hanging="720"/>
        <w:rPr>
          <w:rFonts w:asciiTheme="minorHAnsi" w:hAnsiTheme="minorHAnsi" w:cstheme="minorHAnsi"/>
        </w:rPr>
      </w:pPr>
      <w:r w:rsidRPr="004232E9">
        <w:rPr>
          <w:rFonts w:asciiTheme="minorHAnsi" w:hAnsiTheme="minorHAnsi" w:cstheme="minorHAnsi"/>
        </w:rPr>
        <w:t xml:space="preserve">(1) </w:t>
      </w:r>
      <w:r w:rsidRPr="004232E9">
        <w:rPr>
          <w:rFonts w:asciiTheme="minorHAnsi" w:hAnsiTheme="minorHAnsi" w:cstheme="minorHAnsi"/>
        </w:rPr>
        <w:tab/>
        <w:t xml:space="preserve">Before contacting </w:t>
      </w:r>
      <w:r w:rsidR="00CF2E4E">
        <w:rPr>
          <w:rFonts w:asciiTheme="minorHAnsi" w:hAnsiTheme="minorHAnsi" w:cstheme="minorHAnsi"/>
        </w:rPr>
        <w:t xml:space="preserve">any sampled </w:t>
      </w:r>
      <w:r w:rsidRPr="004232E9">
        <w:rPr>
          <w:rFonts w:asciiTheme="minorHAnsi" w:hAnsiTheme="minorHAnsi" w:cstheme="minorHAnsi"/>
        </w:rPr>
        <w:t xml:space="preserve">households, the contractor </w:t>
      </w:r>
      <w:r w:rsidR="00CF2E4E">
        <w:rPr>
          <w:rFonts w:asciiTheme="minorHAnsi" w:hAnsiTheme="minorHAnsi" w:cstheme="minorHAnsi"/>
        </w:rPr>
        <w:t>sends</w:t>
      </w:r>
      <w:r w:rsidRPr="004232E9">
        <w:rPr>
          <w:rFonts w:asciiTheme="minorHAnsi" w:hAnsiTheme="minorHAnsi" w:cstheme="minorHAnsi"/>
        </w:rPr>
        <w:t xml:space="preserve"> an advance </w:t>
      </w:r>
      <w:r w:rsidR="007171CA">
        <w:rPr>
          <w:rFonts w:asciiTheme="minorHAnsi" w:hAnsiTheme="minorHAnsi" w:cstheme="minorHAnsi"/>
        </w:rPr>
        <w:t xml:space="preserve">household </w:t>
      </w:r>
      <w:r w:rsidRPr="004232E9">
        <w:rPr>
          <w:rFonts w:asciiTheme="minorHAnsi" w:hAnsiTheme="minorHAnsi" w:cstheme="minorHAnsi"/>
        </w:rPr>
        <w:t xml:space="preserve">letter </w:t>
      </w:r>
      <w:r w:rsidR="00CF2E4E">
        <w:rPr>
          <w:rFonts w:asciiTheme="minorHAnsi" w:hAnsiTheme="minorHAnsi" w:cstheme="minorHAnsi"/>
        </w:rPr>
        <w:t xml:space="preserve">signed by the NCHS Director </w:t>
      </w:r>
      <w:r w:rsidR="007171CA">
        <w:rPr>
          <w:rFonts w:asciiTheme="minorHAnsi" w:hAnsiTheme="minorHAnsi" w:cstheme="minorHAnsi"/>
        </w:rPr>
        <w:t>(</w:t>
      </w:r>
      <w:r w:rsidR="007171CA" w:rsidRPr="007171CA">
        <w:rPr>
          <w:rFonts w:asciiTheme="minorHAnsi" w:hAnsiTheme="minorHAnsi" w:cstheme="minorHAnsi"/>
          <w:b/>
        </w:rPr>
        <w:t xml:space="preserve">Attachment </w:t>
      </w:r>
      <w:r w:rsidR="00A53060">
        <w:rPr>
          <w:rFonts w:asciiTheme="minorHAnsi" w:hAnsiTheme="minorHAnsi" w:cstheme="minorHAnsi"/>
          <w:b/>
        </w:rPr>
        <w:t>H</w:t>
      </w:r>
      <w:r w:rsidR="00A53060" w:rsidRPr="007171CA">
        <w:rPr>
          <w:rFonts w:asciiTheme="minorHAnsi" w:hAnsiTheme="minorHAnsi" w:cstheme="minorHAnsi"/>
          <w:b/>
        </w:rPr>
        <w:t>1</w:t>
      </w:r>
      <w:r w:rsidR="007171CA">
        <w:rPr>
          <w:rFonts w:asciiTheme="minorHAnsi" w:hAnsiTheme="minorHAnsi" w:cstheme="minorHAnsi"/>
        </w:rPr>
        <w:t xml:space="preserve">) </w:t>
      </w:r>
      <w:r w:rsidRPr="004232E9">
        <w:rPr>
          <w:rFonts w:asciiTheme="minorHAnsi" w:hAnsiTheme="minorHAnsi" w:cstheme="minorHAnsi"/>
        </w:rPr>
        <w:t>and</w:t>
      </w:r>
      <w:r w:rsidR="00CF2E4E">
        <w:rPr>
          <w:rFonts w:asciiTheme="minorHAnsi" w:hAnsiTheme="minorHAnsi" w:cstheme="minorHAnsi"/>
        </w:rPr>
        <w:t xml:space="preserve"> an</w:t>
      </w:r>
      <w:r w:rsidRPr="004232E9">
        <w:rPr>
          <w:rFonts w:asciiTheme="minorHAnsi" w:hAnsiTheme="minorHAnsi" w:cstheme="minorHAnsi"/>
        </w:rPr>
        <w:t xml:space="preserve"> </w:t>
      </w:r>
      <w:r w:rsidR="006F29B8">
        <w:rPr>
          <w:rFonts w:asciiTheme="minorHAnsi" w:hAnsiTheme="minorHAnsi" w:cstheme="minorHAnsi"/>
        </w:rPr>
        <w:t>informational</w:t>
      </w:r>
      <w:r w:rsidR="007171CA">
        <w:rPr>
          <w:rFonts w:asciiTheme="minorHAnsi" w:hAnsiTheme="minorHAnsi" w:cstheme="minorHAnsi"/>
        </w:rPr>
        <w:t xml:space="preserve"> question-and-answer</w:t>
      </w:r>
      <w:r w:rsidR="006F29B8">
        <w:rPr>
          <w:rFonts w:asciiTheme="minorHAnsi" w:hAnsiTheme="minorHAnsi" w:cstheme="minorHAnsi"/>
        </w:rPr>
        <w:t xml:space="preserve"> brochure </w:t>
      </w:r>
      <w:r w:rsidR="007171CA">
        <w:rPr>
          <w:rFonts w:asciiTheme="minorHAnsi" w:hAnsiTheme="minorHAnsi" w:cstheme="minorHAnsi"/>
        </w:rPr>
        <w:t>(</w:t>
      </w:r>
      <w:r w:rsidR="007171CA" w:rsidRPr="007171CA">
        <w:rPr>
          <w:rFonts w:asciiTheme="minorHAnsi" w:hAnsiTheme="minorHAnsi" w:cstheme="minorHAnsi"/>
          <w:b/>
        </w:rPr>
        <w:t xml:space="preserve">Attachment </w:t>
      </w:r>
      <w:r w:rsidR="00A53060">
        <w:rPr>
          <w:rFonts w:asciiTheme="minorHAnsi" w:hAnsiTheme="minorHAnsi" w:cstheme="minorHAnsi"/>
          <w:b/>
        </w:rPr>
        <w:t>H4</w:t>
      </w:r>
      <w:r w:rsidR="007171CA">
        <w:rPr>
          <w:rFonts w:asciiTheme="minorHAnsi" w:hAnsiTheme="minorHAnsi" w:cstheme="minorHAnsi"/>
        </w:rPr>
        <w:t>) t</w:t>
      </w:r>
      <w:r w:rsidRPr="004232E9">
        <w:rPr>
          <w:rFonts w:asciiTheme="minorHAnsi" w:hAnsiTheme="minorHAnsi" w:cstheme="minorHAnsi"/>
        </w:rPr>
        <w:t xml:space="preserve">o </w:t>
      </w:r>
      <w:r w:rsidR="00CF2E4E">
        <w:rPr>
          <w:rFonts w:asciiTheme="minorHAnsi" w:hAnsiTheme="minorHAnsi" w:cstheme="minorHAnsi"/>
        </w:rPr>
        <w:t xml:space="preserve">each </w:t>
      </w:r>
      <w:r w:rsidR="00DD3BD3">
        <w:rPr>
          <w:rFonts w:asciiTheme="minorHAnsi" w:hAnsiTheme="minorHAnsi" w:cstheme="minorHAnsi"/>
        </w:rPr>
        <w:t>sampled</w:t>
      </w:r>
      <w:r w:rsidR="00DD3BD3" w:rsidRPr="004232E9">
        <w:rPr>
          <w:rFonts w:asciiTheme="minorHAnsi" w:hAnsiTheme="minorHAnsi" w:cstheme="minorHAnsi"/>
        </w:rPr>
        <w:t xml:space="preserve"> </w:t>
      </w:r>
      <w:r w:rsidRPr="004232E9">
        <w:rPr>
          <w:rFonts w:asciiTheme="minorHAnsi" w:hAnsiTheme="minorHAnsi" w:cstheme="minorHAnsi"/>
        </w:rPr>
        <w:t xml:space="preserve">household.  These </w:t>
      </w:r>
      <w:r w:rsidR="006F29B8">
        <w:rPr>
          <w:rFonts w:asciiTheme="minorHAnsi" w:hAnsiTheme="minorHAnsi" w:cstheme="minorHAnsi"/>
        </w:rPr>
        <w:t>materials</w:t>
      </w:r>
      <w:r w:rsidR="00DD3BD3">
        <w:rPr>
          <w:rFonts w:asciiTheme="minorHAnsi" w:hAnsiTheme="minorHAnsi" w:cstheme="minorHAnsi"/>
        </w:rPr>
        <w:t>, in English and Spanish,</w:t>
      </w:r>
      <w:r w:rsidR="006F29B8">
        <w:rPr>
          <w:rFonts w:asciiTheme="minorHAnsi" w:hAnsiTheme="minorHAnsi" w:cstheme="minorHAnsi"/>
        </w:rPr>
        <w:t xml:space="preserve"> </w:t>
      </w:r>
      <w:r w:rsidRPr="004232E9">
        <w:rPr>
          <w:rFonts w:asciiTheme="minorHAnsi" w:hAnsiTheme="minorHAnsi" w:cstheme="minorHAnsi"/>
        </w:rPr>
        <w:t xml:space="preserve">explain who is sponsoring the </w:t>
      </w:r>
      <w:r w:rsidR="006F29B8">
        <w:rPr>
          <w:rFonts w:asciiTheme="minorHAnsi" w:hAnsiTheme="minorHAnsi" w:cstheme="minorHAnsi"/>
        </w:rPr>
        <w:t>NSFG</w:t>
      </w:r>
      <w:r w:rsidRPr="004232E9">
        <w:rPr>
          <w:rFonts w:asciiTheme="minorHAnsi" w:hAnsiTheme="minorHAnsi" w:cstheme="minorHAnsi"/>
        </w:rPr>
        <w:t xml:space="preserve">, who is conducting </w:t>
      </w:r>
      <w:r w:rsidR="006F29B8">
        <w:rPr>
          <w:rFonts w:asciiTheme="minorHAnsi" w:hAnsiTheme="minorHAnsi" w:cstheme="minorHAnsi"/>
        </w:rPr>
        <w:t>the interviews</w:t>
      </w:r>
      <w:r w:rsidRPr="004232E9">
        <w:rPr>
          <w:rFonts w:asciiTheme="minorHAnsi" w:hAnsiTheme="minorHAnsi" w:cstheme="minorHAnsi"/>
        </w:rPr>
        <w:t xml:space="preserve">, why </w:t>
      </w:r>
      <w:r w:rsidR="006F29B8">
        <w:rPr>
          <w:rFonts w:asciiTheme="minorHAnsi" w:hAnsiTheme="minorHAnsi" w:cstheme="minorHAnsi"/>
        </w:rPr>
        <w:t>the survey</w:t>
      </w:r>
      <w:r w:rsidRPr="004232E9">
        <w:rPr>
          <w:rFonts w:asciiTheme="minorHAnsi" w:hAnsiTheme="minorHAnsi" w:cstheme="minorHAnsi"/>
        </w:rPr>
        <w:t xml:space="preserve"> is being done, and the voluntary and confidential nature of the survey.  </w:t>
      </w:r>
      <w:r w:rsidR="00DD3BD3">
        <w:rPr>
          <w:rFonts w:asciiTheme="minorHAnsi" w:hAnsiTheme="minorHAnsi" w:cstheme="minorHAnsi"/>
        </w:rPr>
        <w:t xml:space="preserve">NCHS staff and NSFG-trained personnel at the University of Michigan are available by phone through 800 numbers to answer any questions householders who receive the advance materials may have. </w:t>
      </w:r>
      <w:r w:rsidR="009F7B4A">
        <w:rPr>
          <w:rFonts w:asciiTheme="minorHAnsi" w:hAnsiTheme="minorHAnsi" w:cstheme="minorHAnsi"/>
        </w:rPr>
        <w:t xml:space="preserve">In addition to the respondent Q&amp;A brochure </w:t>
      </w:r>
      <w:r w:rsidR="009F7B4A" w:rsidRPr="009F7B4A">
        <w:rPr>
          <w:rFonts w:asciiTheme="minorHAnsi" w:hAnsiTheme="minorHAnsi" w:cstheme="minorHAnsi"/>
        </w:rPr>
        <w:t xml:space="preserve">shown in </w:t>
      </w:r>
      <w:r w:rsidR="009F7B4A" w:rsidRPr="009F7B4A">
        <w:rPr>
          <w:rFonts w:asciiTheme="minorHAnsi" w:hAnsiTheme="minorHAnsi" w:cstheme="minorHAnsi"/>
          <w:b/>
        </w:rPr>
        <w:t xml:space="preserve">Attachment </w:t>
      </w:r>
      <w:r w:rsidR="00A53060">
        <w:rPr>
          <w:rFonts w:asciiTheme="minorHAnsi" w:hAnsiTheme="minorHAnsi" w:cstheme="minorHAnsi"/>
          <w:b/>
        </w:rPr>
        <w:t>H</w:t>
      </w:r>
      <w:r w:rsidR="00A53060" w:rsidRPr="009F7B4A">
        <w:rPr>
          <w:rFonts w:asciiTheme="minorHAnsi" w:hAnsiTheme="minorHAnsi" w:cstheme="minorHAnsi"/>
          <w:b/>
        </w:rPr>
        <w:t>4</w:t>
      </w:r>
      <w:r w:rsidR="009F7B4A" w:rsidRPr="009F7B4A">
        <w:rPr>
          <w:rFonts w:asciiTheme="minorHAnsi" w:hAnsiTheme="minorHAnsi" w:cstheme="minorHAnsi"/>
        </w:rPr>
        <w:t>, the interviewer has other materials to help explain the survey and gain cooperation:</w:t>
      </w:r>
    </w:p>
    <w:p w14:paraId="07D5EB24" w14:textId="67B36E91" w:rsidR="009F7B4A" w:rsidRPr="009F7B4A" w:rsidRDefault="009F7B4A" w:rsidP="006E097C">
      <w:pPr>
        <w:pStyle w:val="ListParagraph"/>
        <w:numPr>
          <w:ilvl w:val="0"/>
          <w:numId w:val="7"/>
        </w:numPr>
        <w:tabs>
          <w:tab w:val="left" w:pos="-1440"/>
        </w:tabs>
        <w:spacing w:line="360" w:lineRule="auto"/>
        <w:rPr>
          <w:rFonts w:asciiTheme="minorHAnsi" w:hAnsiTheme="minorHAnsi" w:cstheme="minorHAnsi"/>
          <w:sz w:val="24"/>
          <w:szCs w:val="24"/>
        </w:rPr>
      </w:pPr>
      <w:r w:rsidRPr="009F7B4A">
        <w:rPr>
          <w:rFonts w:asciiTheme="minorHAnsi" w:hAnsiTheme="minorHAnsi" w:cstheme="minorHAnsi"/>
          <w:sz w:val="24"/>
          <w:szCs w:val="24"/>
        </w:rPr>
        <w:t>NCHS Confidentiality Brochure (</w:t>
      </w:r>
      <w:r w:rsidRPr="009F7B4A">
        <w:rPr>
          <w:rFonts w:asciiTheme="minorHAnsi" w:hAnsiTheme="minorHAnsi" w:cstheme="minorHAnsi"/>
          <w:b/>
          <w:sz w:val="24"/>
          <w:szCs w:val="24"/>
        </w:rPr>
        <w:t xml:space="preserve">Attachment </w:t>
      </w:r>
      <w:r w:rsidR="00A53060">
        <w:rPr>
          <w:rFonts w:asciiTheme="minorHAnsi" w:hAnsiTheme="minorHAnsi" w:cstheme="minorHAnsi"/>
          <w:b/>
          <w:sz w:val="24"/>
          <w:szCs w:val="24"/>
        </w:rPr>
        <w:t>H</w:t>
      </w:r>
      <w:r w:rsidR="00A53060" w:rsidRPr="009F7B4A">
        <w:rPr>
          <w:rFonts w:asciiTheme="minorHAnsi" w:hAnsiTheme="minorHAnsi" w:cstheme="minorHAnsi"/>
          <w:b/>
          <w:sz w:val="24"/>
          <w:szCs w:val="24"/>
        </w:rPr>
        <w:t>5</w:t>
      </w:r>
      <w:r w:rsidRPr="009F7B4A">
        <w:rPr>
          <w:rFonts w:asciiTheme="minorHAnsi" w:hAnsiTheme="minorHAnsi" w:cstheme="minorHAnsi"/>
          <w:sz w:val="24"/>
          <w:szCs w:val="24"/>
        </w:rPr>
        <w:t xml:space="preserve">) </w:t>
      </w:r>
      <w:r>
        <w:rPr>
          <w:rFonts w:asciiTheme="minorHAnsi" w:hAnsiTheme="minorHAnsi" w:cstheme="minorHAnsi"/>
          <w:sz w:val="24"/>
          <w:szCs w:val="24"/>
        </w:rPr>
        <w:t xml:space="preserve">to explain the laws and other procedures in place to protect confidentiality of all NSFG households and </w:t>
      </w:r>
      <w:r w:rsidRPr="009F7B4A">
        <w:rPr>
          <w:rFonts w:asciiTheme="minorHAnsi" w:hAnsiTheme="minorHAnsi" w:cstheme="minorHAnsi"/>
          <w:sz w:val="24"/>
          <w:szCs w:val="24"/>
        </w:rPr>
        <w:t>respondents</w:t>
      </w:r>
    </w:p>
    <w:p w14:paraId="6A40E39B" w14:textId="69A5A3D7" w:rsidR="009F7B4A" w:rsidRPr="009F7B4A" w:rsidRDefault="009F7B4A" w:rsidP="006E097C">
      <w:pPr>
        <w:pStyle w:val="ListParagraph"/>
        <w:numPr>
          <w:ilvl w:val="0"/>
          <w:numId w:val="7"/>
        </w:numPr>
        <w:tabs>
          <w:tab w:val="left" w:pos="-1440"/>
        </w:tabs>
        <w:spacing w:line="360" w:lineRule="auto"/>
        <w:rPr>
          <w:rFonts w:asciiTheme="minorHAnsi" w:hAnsiTheme="minorHAnsi" w:cstheme="minorHAnsi"/>
          <w:sz w:val="24"/>
          <w:szCs w:val="24"/>
        </w:rPr>
      </w:pPr>
      <w:r w:rsidRPr="009F7B4A">
        <w:rPr>
          <w:rFonts w:asciiTheme="minorHAnsi" w:hAnsiTheme="minorHAnsi" w:cstheme="minorHAnsi"/>
          <w:sz w:val="24"/>
          <w:szCs w:val="24"/>
        </w:rPr>
        <w:t>NSFG Family Fact Sheet (</w:t>
      </w:r>
      <w:r w:rsidRPr="009F7B4A">
        <w:rPr>
          <w:rFonts w:asciiTheme="minorHAnsi" w:hAnsiTheme="minorHAnsi" w:cstheme="minorHAnsi"/>
          <w:b/>
          <w:sz w:val="24"/>
          <w:szCs w:val="24"/>
        </w:rPr>
        <w:t xml:space="preserve">Attachment </w:t>
      </w:r>
      <w:r w:rsidR="00A53060">
        <w:rPr>
          <w:rFonts w:asciiTheme="minorHAnsi" w:hAnsiTheme="minorHAnsi" w:cstheme="minorHAnsi"/>
          <w:b/>
          <w:sz w:val="24"/>
          <w:szCs w:val="24"/>
        </w:rPr>
        <w:t>H</w:t>
      </w:r>
      <w:r w:rsidR="00A53060" w:rsidRPr="009F7B4A">
        <w:rPr>
          <w:rFonts w:asciiTheme="minorHAnsi" w:hAnsiTheme="minorHAnsi" w:cstheme="minorHAnsi"/>
          <w:b/>
          <w:sz w:val="24"/>
          <w:szCs w:val="24"/>
        </w:rPr>
        <w:t>6</w:t>
      </w:r>
      <w:r w:rsidRPr="009F7B4A">
        <w:rPr>
          <w:rFonts w:asciiTheme="minorHAnsi" w:hAnsiTheme="minorHAnsi" w:cstheme="minorHAnsi"/>
          <w:sz w:val="24"/>
          <w:szCs w:val="24"/>
        </w:rPr>
        <w:t>) to illustrate selected uses of the survey data, and reiterate that data are in aggregate form for statistical purposes only</w:t>
      </w:r>
    </w:p>
    <w:p w14:paraId="196E2022" w14:textId="05859190" w:rsidR="009F7B4A" w:rsidRPr="009F7B4A" w:rsidRDefault="009F7B4A" w:rsidP="006E097C">
      <w:pPr>
        <w:pStyle w:val="ListParagraph"/>
        <w:numPr>
          <w:ilvl w:val="0"/>
          <w:numId w:val="7"/>
        </w:numPr>
        <w:tabs>
          <w:tab w:val="left" w:pos="-1440"/>
        </w:tabs>
        <w:spacing w:line="360" w:lineRule="auto"/>
        <w:rPr>
          <w:rFonts w:asciiTheme="minorHAnsi" w:hAnsiTheme="minorHAnsi" w:cstheme="minorHAnsi"/>
          <w:sz w:val="24"/>
          <w:szCs w:val="24"/>
        </w:rPr>
      </w:pPr>
      <w:r w:rsidRPr="009F7B4A">
        <w:rPr>
          <w:rFonts w:asciiTheme="minorHAnsi" w:hAnsiTheme="minorHAnsi" w:cstheme="minorHAnsi"/>
          <w:sz w:val="24"/>
          <w:szCs w:val="24"/>
        </w:rPr>
        <w:t>Interviewer’s Letter of Authorization (</w:t>
      </w:r>
      <w:r w:rsidRPr="009F7B4A">
        <w:rPr>
          <w:rFonts w:asciiTheme="minorHAnsi" w:hAnsiTheme="minorHAnsi" w:cstheme="minorHAnsi"/>
          <w:b/>
          <w:sz w:val="24"/>
          <w:szCs w:val="24"/>
        </w:rPr>
        <w:t xml:space="preserve">Attachment </w:t>
      </w:r>
      <w:r w:rsidR="00A53060">
        <w:rPr>
          <w:rFonts w:asciiTheme="minorHAnsi" w:hAnsiTheme="minorHAnsi" w:cstheme="minorHAnsi"/>
          <w:b/>
          <w:sz w:val="24"/>
          <w:szCs w:val="24"/>
        </w:rPr>
        <w:t>H7</w:t>
      </w:r>
      <w:r w:rsidRPr="009F7B4A">
        <w:rPr>
          <w:rFonts w:asciiTheme="minorHAnsi" w:hAnsiTheme="minorHAnsi" w:cstheme="minorHAnsi"/>
          <w:sz w:val="24"/>
          <w:szCs w:val="24"/>
        </w:rPr>
        <w:t>)</w:t>
      </w:r>
      <w:r>
        <w:rPr>
          <w:rFonts w:asciiTheme="minorHAnsi" w:hAnsiTheme="minorHAnsi" w:cstheme="minorHAnsi"/>
          <w:sz w:val="24"/>
          <w:szCs w:val="24"/>
        </w:rPr>
        <w:t xml:space="preserve">, which along with the interviewer’s official University of Michigan badge, </w:t>
      </w:r>
      <w:r w:rsidR="006E097C">
        <w:rPr>
          <w:rFonts w:asciiTheme="minorHAnsi" w:hAnsiTheme="minorHAnsi" w:cstheme="minorHAnsi"/>
          <w:sz w:val="24"/>
          <w:szCs w:val="24"/>
        </w:rPr>
        <w:t>helps establish the legitimacy of her purpose in approaching the selected household or respondent.</w:t>
      </w:r>
    </w:p>
    <w:p w14:paraId="76A2E7B2" w14:textId="2E11DB2F" w:rsidR="006A3845" w:rsidRDefault="00714A5A" w:rsidP="00A3487B">
      <w:pPr>
        <w:tabs>
          <w:tab w:val="left" w:pos="-1440"/>
        </w:tabs>
        <w:spacing w:line="360" w:lineRule="auto"/>
        <w:ind w:left="720" w:hanging="720"/>
        <w:rPr>
          <w:rFonts w:asciiTheme="minorHAnsi" w:hAnsiTheme="minorHAnsi" w:cstheme="minorHAnsi"/>
        </w:rPr>
      </w:pPr>
      <w:r w:rsidRPr="004232E9">
        <w:rPr>
          <w:rFonts w:asciiTheme="minorHAnsi" w:hAnsiTheme="minorHAnsi" w:cstheme="minorHAnsi"/>
        </w:rPr>
        <w:t xml:space="preserve">(2)  </w:t>
      </w:r>
      <w:r w:rsidRPr="004232E9">
        <w:rPr>
          <w:rFonts w:asciiTheme="minorHAnsi" w:hAnsiTheme="minorHAnsi" w:cstheme="minorHAnsi"/>
        </w:rPr>
        <w:tab/>
      </w:r>
      <w:r w:rsidR="00DD3BD3">
        <w:rPr>
          <w:rFonts w:asciiTheme="minorHAnsi" w:hAnsiTheme="minorHAnsi" w:cstheme="minorHAnsi"/>
        </w:rPr>
        <w:t xml:space="preserve">Approximately 1 week after the advance materials are mailed, interviewers go to the sampled households.  </w:t>
      </w:r>
      <w:r w:rsidR="006A3845" w:rsidRPr="004232E9">
        <w:rPr>
          <w:rFonts w:asciiTheme="minorHAnsi" w:hAnsiTheme="minorHAnsi" w:cstheme="minorHAnsi"/>
        </w:rPr>
        <w:t xml:space="preserve">When the housing unit is found to be occupied and </w:t>
      </w:r>
      <w:r w:rsidR="00DD3BD3">
        <w:rPr>
          <w:rFonts w:asciiTheme="minorHAnsi" w:hAnsiTheme="minorHAnsi" w:cstheme="minorHAnsi"/>
        </w:rPr>
        <w:t xml:space="preserve">there is a person </w:t>
      </w:r>
      <w:r w:rsidR="006A3845" w:rsidRPr="004232E9">
        <w:rPr>
          <w:rFonts w:asciiTheme="minorHAnsi" w:hAnsiTheme="minorHAnsi" w:cstheme="minorHAnsi"/>
        </w:rPr>
        <w:t xml:space="preserve">(18 or older) at home, the screener interview </w:t>
      </w:r>
      <w:r w:rsidR="006A3845" w:rsidRPr="004232E9">
        <w:rPr>
          <w:rFonts w:asciiTheme="minorHAnsi" w:hAnsiTheme="minorHAnsi" w:cstheme="minorHAnsi"/>
          <w:b/>
        </w:rPr>
        <w:t xml:space="preserve">(Attachment </w:t>
      </w:r>
      <w:r w:rsidR="00A53060">
        <w:rPr>
          <w:rFonts w:asciiTheme="minorHAnsi" w:hAnsiTheme="minorHAnsi" w:cstheme="minorHAnsi"/>
          <w:b/>
        </w:rPr>
        <w:t>I</w:t>
      </w:r>
      <w:r w:rsidR="007171CA">
        <w:rPr>
          <w:rFonts w:asciiTheme="minorHAnsi" w:hAnsiTheme="minorHAnsi" w:cstheme="minorHAnsi"/>
          <w:b/>
        </w:rPr>
        <w:t>)</w:t>
      </w:r>
      <w:r w:rsidR="006A3845" w:rsidRPr="004232E9">
        <w:rPr>
          <w:rFonts w:asciiTheme="minorHAnsi" w:hAnsiTheme="minorHAnsi" w:cstheme="minorHAnsi"/>
        </w:rPr>
        <w:t xml:space="preserve"> is conducted.  The purpose of the </w:t>
      </w:r>
      <w:r w:rsidR="006A3845" w:rsidRPr="00FD58CC">
        <w:rPr>
          <w:rFonts w:asciiTheme="minorHAnsi" w:hAnsiTheme="minorHAnsi" w:cstheme="minorHAnsi"/>
        </w:rPr>
        <w:t xml:space="preserve">screener is to </w:t>
      </w:r>
      <w:r w:rsidR="007D72AB">
        <w:rPr>
          <w:rFonts w:asciiTheme="minorHAnsi" w:hAnsiTheme="minorHAnsi" w:cstheme="minorHAnsi"/>
        </w:rPr>
        <w:t>enumerate/</w:t>
      </w:r>
      <w:r w:rsidR="006A3845" w:rsidRPr="00FD58CC">
        <w:rPr>
          <w:rFonts w:asciiTheme="minorHAnsi" w:hAnsiTheme="minorHAnsi" w:cstheme="minorHAnsi"/>
        </w:rPr>
        <w:t xml:space="preserve">list the persons living in the household </w:t>
      </w:r>
      <w:r w:rsidR="00464C73" w:rsidRPr="00FD58CC">
        <w:rPr>
          <w:rFonts w:asciiTheme="minorHAnsi" w:hAnsiTheme="minorHAnsi" w:cstheme="minorHAnsi"/>
        </w:rPr>
        <w:t>and their ages, and if one or more are 15-4</w:t>
      </w:r>
      <w:r w:rsidR="00524C49" w:rsidRPr="00FD58CC">
        <w:rPr>
          <w:rFonts w:asciiTheme="minorHAnsi" w:hAnsiTheme="minorHAnsi" w:cstheme="minorHAnsi"/>
        </w:rPr>
        <w:t>9</w:t>
      </w:r>
      <w:r w:rsidR="00464C73" w:rsidRPr="00FD58CC">
        <w:rPr>
          <w:rFonts w:asciiTheme="minorHAnsi" w:hAnsiTheme="minorHAnsi" w:cstheme="minorHAnsi"/>
        </w:rPr>
        <w:t xml:space="preserve"> years </w:t>
      </w:r>
      <w:r w:rsidR="00464C73" w:rsidRPr="004232E9">
        <w:rPr>
          <w:rFonts w:asciiTheme="minorHAnsi" w:hAnsiTheme="minorHAnsi" w:cstheme="minorHAnsi"/>
        </w:rPr>
        <w:t>of age, to select one.  Age</w:t>
      </w:r>
      <w:r w:rsidR="00DD7FB4">
        <w:rPr>
          <w:rFonts w:asciiTheme="minorHAnsi" w:hAnsiTheme="minorHAnsi" w:cstheme="minorHAnsi"/>
        </w:rPr>
        <w:t>, race, and Hispanic origin</w:t>
      </w:r>
      <w:r w:rsidR="00464C73" w:rsidRPr="004232E9">
        <w:rPr>
          <w:rFonts w:asciiTheme="minorHAnsi" w:hAnsiTheme="minorHAnsi" w:cstheme="minorHAnsi"/>
        </w:rPr>
        <w:t xml:space="preserve"> are collected in the screener because teenagers</w:t>
      </w:r>
      <w:r w:rsidR="00DD7FB4">
        <w:rPr>
          <w:rFonts w:asciiTheme="minorHAnsi" w:hAnsiTheme="minorHAnsi" w:cstheme="minorHAnsi"/>
        </w:rPr>
        <w:t>, Blacks, and Hispanics</w:t>
      </w:r>
      <w:r w:rsidR="00464C73" w:rsidRPr="004232E9">
        <w:rPr>
          <w:rFonts w:asciiTheme="minorHAnsi" w:hAnsiTheme="minorHAnsi" w:cstheme="minorHAnsi"/>
        </w:rPr>
        <w:t xml:space="preserve"> are selected at somewhat higher rates than </w:t>
      </w:r>
      <w:r w:rsidR="00DD7FB4">
        <w:rPr>
          <w:rFonts w:asciiTheme="minorHAnsi" w:hAnsiTheme="minorHAnsi" w:cstheme="minorHAnsi"/>
        </w:rPr>
        <w:t>other persons</w:t>
      </w:r>
      <w:r w:rsidR="00464C73" w:rsidRPr="004232E9">
        <w:rPr>
          <w:rFonts w:asciiTheme="minorHAnsi" w:hAnsiTheme="minorHAnsi" w:cstheme="minorHAnsi"/>
        </w:rPr>
        <w:t xml:space="preserve">. </w:t>
      </w:r>
      <w:r w:rsidR="0086327C">
        <w:rPr>
          <w:rFonts w:asciiTheme="minorHAnsi" w:hAnsiTheme="minorHAnsi" w:cstheme="minorHAnsi"/>
        </w:rPr>
        <w:t xml:space="preserve"> Advance respondent letters (</w:t>
      </w:r>
      <w:r w:rsidR="0086327C">
        <w:rPr>
          <w:rFonts w:asciiTheme="minorHAnsi" w:hAnsiTheme="minorHAnsi" w:cstheme="minorHAnsi"/>
          <w:b/>
        </w:rPr>
        <w:t xml:space="preserve">Attachment </w:t>
      </w:r>
      <w:r w:rsidR="00A53060">
        <w:rPr>
          <w:rFonts w:asciiTheme="minorHAnsi" w:hAnsiTheme="minorHAnsi" w:cstheme="minorHAnsi"/>
          <w:b/>
        </w:rPr>
        <w:t>H2</w:t>
      </w:r>
      <w:r w:rsidR="0086327C" w:rsidRPr="0086327C">
        <w:rPr>
          <w:rFonts w:asciiTheme="minorHAnsi" w:hAnsiTheme="minorHAnsi" w:cstheme="minorHAnsi"/>
        </w:rPr>
        <w:t>)</w:t>
      </w:r>
      <w:r w:rsidR="0086327C">
        <w:rPr>
          <w:rFonts w:asciiTheme="minorHAnsi" w:hAnsiTheme="minorHAnsi" w:cstheme="minorHAnsi"/>
        </w:rPr>
        <w:t xml:space="preserve"> are shared in person with the selected respondent prior to seeking their consent for the main interview. </w:t>
      </w:r>
    </w:p>
    <w:p w14:paraId="7846B96F" w14:textId="25856337" w:rsidR="007D72AB" w:rsidRPr="009F7B4A" w:rsidRDefault="00464C73" w:rsidP="0086327C">
      <w:pPr>
        <w:tabs>
          <w:tab w:val="left" w:pos="-1440"/>
        </w:tabs>
        <w:spacing w:line="360" w:lineRule="auto"/>
        <w:ind w:left="720" w:hanging="720"/>
        <w:rPr>
          <w:rFonts w:asciiTheme="minorHAnsi" w:hAnsiTheme="minorHAnsi" w:cstheme="minorHAnsi"/>
        </w:rPr>
      </w:pPr>
      <w:r w:rsidRPr="004232E9">
        <w:rPr>
          <w:rFonts w:asciiTheme="minorHAnsi" w:hAnsiTheme="minorHAnsi" w:cstheme="minorHAnsi"/>
        </w:rPr>
        <w:t>(3)</w:t>
      </w:r>
      <w:r w:rsidRPr="004232E9">
        <w:rPr>
          <w:rFonts w:asciiTheme="minorHAnsi" w:hAnsiTheme="minorHAnsi" w:cstheme="minorHAnsi"/>
        </w:rPr>
        <w:tab/>
      </w:r>
      <w:r w:rsidR="007171CA" w:rsidRPr="007D72AB">
        <w:rPr>
          <w:rFonts w:asciiTheme="minorHAnsi" w:hAnsiTheme="minorHAnsi" w:cstheme="minorHAnsi"/>
          <w:b/>
        </w:rPr>
        <w:t xml:space="preserve">Attachment </w:t>
      </w:r>
      <w:r w:rsidR="00A53060">
        <w:rPr>
          <w:rFonts w:asciiTheme="minorHAnsi" w:hAnsiTheme="minorHAnsi" w:cstheme="minorHAnsi"/>
          <w:b/>
        </w:rPr>
        <w:t>H</w:t>
      </w:r>
      <w:r w:rsidR="00A53060" w:rsidRPr="007D72AB">
        <w:rPr>
          <w:rFonts w:asciiTheme="minorHAnsi" w:hAnsiTheme="minorHAnsi" w:cstheme="minorHAnsi"/>
          <w:b/>
        </w:rPr>
        <w:t>3</w:t>
      </w:r>
      <w:r w:rsidR="00A53060">
        <w:rPr>
          <w:rFonts w:asciiTheme="minorHAnsi" w:hAnsiTheme="minorHAnsi" w:cstheme="minorHAnsi"/>
        </w:rPr>
        <w:t xml:space="preserve"> </w:t>
      </w:r>
      <w:r w:rsidR="007171CA">
        <w:rPr>
          <w:rFonts w:asciiTheme="minorHAnsi" w:hAnsiTheme="minorHAnsi" w:cstheme="minorHAnsi"/>
        </w:rPr>
        <w:t>shows all consent and assent forms used for the NSFG, regardless of the phase of the fieldwork quarter.</w:t>
      </w:r>
      <w:r w:rsidR="009F7B4A">
        <w:rPr>
          <w:rFonts w:asciiTheme="minorHAnsi" w:hAnsiTheme="minorHAnsi" w:cstheme="minorHAnsi"/>
        </w:rPr>
        <w:t xml:space="preserve"> </w:t>
      </w:r>
    </w:p>
    <w:p w14:paraId="23E79B25" w14:textId="77777777" w:rsidR="007D72AB" w:rsidRPr="00613AFB" w:rsidRDefault="007D72AB" w:rsidP="0086327C">
      <w:pPr>
        <w:tabs>
          <w:tab w:val="left" w:pos="-1440"/>
          <w:tab w:val="left" w:pos="0"/>
        </w:tabs>
        <w:spacing w:line="360" w:lineRule="auto"/>
        <w:ind w:left="720"/>
        <w:rPr>
          <w:rFonts w:ascii="Calibri" w:hAnsi="Calibri" w:cstheme="minorHAnsi"/>
        </w:rPr>
      </w:pPr>
      <w:r w:rsidRPr="00613AFB">
        <w:rPr>
          <w:rFonts w:ascii="Calibri" w:hAnsi="Calibri" w:cstheme="minorHAnsi"/>
          <w:u w:val="single"/>
        </w:rPr>
        <w:t>When a person 18-49 years of age is selected for the main interview:</w:t>
      </w:r>
      <w:r w:rsidRPr="00613AFB">
        <w:rPr>
          <w:rFonts w:ascii="Calibri" w:hAnsi="Calibri" w:cstheme="minorHAnsi"/>
        </w:rPr>
        <w:t xml:space="preserve"> </w:t>
      </w:r>
    </w:p>
    <w:p w14:paraId="103A64BF" w14:textId="3CD07364" w:rsidR="007D72AB" w:rsidRPr="00613AFB" w:rsidRDefault="007D72AB" w:rsidP="0086327C">
      <w:pPr>
        <w:tabs>
          <w:tab w:val="left" w:pos="-1440"/>
          <w:tab w:val="left" w:pos="0"/>
        </w:tabs>
        <w:spacing w:line="360" w:lineRule="auto"/>
        <w:ind w:left="720"/>
        <w:rPr>
          <w:rFonts w:ascii="Calibri" w:hAnsi="Calibri" w:cstheme="minorHAnsi"/>
        </w:rPr>
      </w:pPr>
      <w:r w:rsidRPr="00613AFB">
        <w:rPr>
          <w:rFonts w:ascii="Calibri" w:hAnsi="Calibri" w:cstheme="minorHAnsi"/>
        </w:rPr>
        <w:t>The interviewer gives the selected person an Adult Consent Form.  No signature is requested or required to provide their consent, however a signature is requested on the receipt for the $40 cash incentive offered to the respondent.</w:t>
      </w:r>
    </w:p>
    <w:p w14:paraId="2450344F" w14:textId="77777777" w:rsidR="00BF5168" w:rsidRDefault="00714A5A" w:rsidP="0086327C">
      <w:pPr>
        <w:pStyle w:val="Subtitle"/>
        <w:spacing w:line="360" w:lineRule="auto"/>
        <w:ind w:left="720"/>
        <w:rPr>
          <w:rFonts w:ascii="Calibri" w:eastAsia="Times New Roman" w:hAnsi="Calibri" w:cstheme="minorHAnsi"/>
          <w:color w:val="auto"/>
          <w:spacing w:val="0"/>
          <w:sz w:val="24"/>
          <w:szCs w:val="24"/>
          <w:u w:val="single"/>
        </w:rPr>
      </w:pPr>
      <w:r w:rsidRPr="00BF5168">
        <w:rPr>
          <w:rFonts w:ascii="Calibri" w:eastAsia="Times New Roman" w:hAnsi="Calibri" w:cstheme="minorHAnsi"/>
          <w:color w:val="auto"/>
          <w:spacing w:val="0"/>
          <w:sz w:val="24"/>
          <w:szCs w:val="24"/>
          <w:u w:val="single"/>
        </w:rPr>
        <w:t xml:space="preserve">When a </w:t>
      </w:r>
      <w:r w:rsidR="007D72AB" w:rsidRPr="00BF5168">
        <w:rPr>
          <w:rFonts w:ascii="Calibri" w:eastAsia="Times New Roman" w:hAnsi="Calibri" w:cstheme="minorHAnsi"/>
          <w:color w:val="auto"/>
          <w:spacing w:val="0"/>
          <w:sz w:val="24"/>
          <w:szCs w:val="24"/>
          <w:u w:val="single"/>
        </w:rPr>
        <w:t>minor</w:t>
      </w:r>
      <w:r w:rsidRPr="00BF5168">
        <w:rPr>
          <w:rFonts w:ascii="Calibri" w:eastAsia="Times New Roman" w:hAnsi="Calibri" w:cstheme="minorHAnsi"/>
          <w:color w:val="auto"/>
          <w:spacing w:val="0"/>
          <w:sz w:val="24"/>
          <w:szCs w:val="24"/>
          <w:u w:val="single"/>
        </w:rPr>
        <w:t xml:space="preserve"> 15-17 years of age is selected</w:t>
      </w:r>
      <w:r w:rsidR="0086327C" w:rsidRPr="00BF5168">
        <w:rPr>
          <w:rFonts w:ascii="Calibri" w:eastAsia="Times New Roman" w:hAnsi="Calibri" w:cstheme="minorHAnsi"/>
          <w:color w:val="auto"/>
          <w:spacing w:val="0"/>
          <w:sz w:val="24"/>
          <w:szCs w:val="24"/>
          <w:u w:val="single"/>
        </w:rPr>
        <w:t xml:space="preserve"> from the main interview: </w:t>
      </w:r>
    </w:p>
    <w:p w14:paraId="629F7E50" w14:textId="2AAF5B59" w:rsidR="00714A5A" w:rsidRPr="00BF5168" w:rsidRDefault="007D72AB" w:rsidP="0086327C">
      <w:pPr>
        <w:pStyle w:val="Subtitle"/>
        <w:spacing w:line="360" w:lineRule="auto"/>
        <w:ind w:left="720"/>
        <w:rPr>
          <w:rFonts w:eastAsia="Times New Roman" w:cstheme="minorHAnsi"/>
          <w:color w:val="auto"/>
          <w:spacing w:val="0"/>
          <w:sz w:val="24"/>
          <w:szCs w:val="24"/>
        </w:rPr>
      </w:pPr>
      <w:r w:rsidRPr="00BF5168">
        <w:rPr>
          <w:rFonts w:eastAsia="Times New Roman" w:cstheme="minorHAnsi"/>
          <w:color w:val="auto"/>
          <w:spacing w:val="0"/>
          <w:sz w:val="24"/>
          <w:szCs w:val="24"/>
        </w:rPr>
        <w:t xml:space="preserve">The interviewer first seeks </w:t>
      </w:r>
      <w:r w:rsidR="00714A5A" w:rsidRPr="00BF5168">
        <w:rPr>
          <w:rFonts w:eastAsia="Times New Roman" w:cstheme="minorHAnsi"/>
          <w:color w:val="auto"/>
          <w:spacing w:val="0"/>
          <w:sz w:val="24"/>
          <w:szCs w:val="24"/>
        </w:rPr>
        <w:t xml:space="preserve">signed parental consent </w:t>
      </w:r>
      <w:r w:rsidRPr="00BF5168">
        <w:rPr>
          <w:rFonts w:eastAsia="Times New Roman" w:cstheme="minorHAnsi"/>
          <w:color w:val="auto"/>
          <w:spacing w:val="0"/>
          <w:sz w:val="24"/>
          <w:szCs w:val="24"/>
        </w:rPr>
        <w:t xml:space="preserve">before approaching the teenager to introduce the survey.  In selected states in the U.S. (3 as of this writing), the age of majority differs from age 18, and NSFG follows these state rules for use of the parental consent process.  The </w:t>
      </w:r>
      <w:r w:rsidR="00714A5A" w:rsidRPr="00BF5168">
        <w:rPr>
          <w:rFonts w:eastAsia="Times New Roman" w:cstheme="minorHAnsi"/>
          <w:color w:val="auto"/>
          <w:spacing w:val="0"/>
          <w:sz w:val="24"/>
          <w:szCs w:val="24"/>
        </w:rPr>
        <w:t>paren</w:t>
      </w:r>
      <w:r w:rsidRPr="00BF5168">
        <w:rPr>
          <w:rFonts w:eastAsia="Times New Roman" w:cstheme="minorHAnsi"/>
          <w:color w:val="auto"/>
          <w:spacing w:val="0"/>
          <w:sz w:val="24"/>
          <w:szCs w:val="24"/>
        </w:rPr>
        <w:t>t</w:t>
      </w:r>
      <w:r w:rsidR="001F0E46" w:rsidRPr="00BF5168">
        <w:rPr>
          <w:rFonts w:eastAsia="Times New Roman" w:cstheme="minorHAnsi"/>
          <w:color w:val="auto"/>
          <w:spacing w:val="0"/>
          <w:sz w:val="24"/>
          <w:szCs w:val="24"/>
        </w:rPr>
        <w:t xml:space="preserve">al </w:t>
      </w:r>
      <w:r w:rsidR="00714A5A" w:rsidRPr="00BF5168">
        <w:rPr>
          <w:rFonts w:eastAsia="Times New Roman" w:cstheme="minorHAnsi"/>
          <w:color w:val="auto"/>
          <w:spacing w:val="0"/>
          <w:sz w:val="24"/>
          <w:szCs w:val="24"/>
        </w:rPr>
        <w:t xml:space="preserve">consent form </w:t>
      </w:r>
      <w:r w:rsidR="0086327C" w:rsidRPr="00BF5168">
        <w:rPr>
          <w:rFonts w:eastAsia="Times New Roman" w:cstheme="minorHAnsi"/>
          <w:color w:val="auto"/>
          <w:spacing w:val="0"/>
          <w:sz w:val="24"/>
          <w:szCs w:val="24"/>
        </w:rPr>
        <w:t xml:space="preserve">is </w:t>
      </w:r>
      <w:r w:rsidRPr="00BF5168">
        <w:rPr>
          <w:rFonts w:eastAsia="Times New Roman" w:cstheme="minorHAnsi"/>
          <w:color w:val="auto"/>
          <w:spacing w:val="0"/>
          <w:sz w:val="24"/>
          <w:szCs w:val="24"/>
        </w:rPr>
        <w:t xml:space="preserve">used </w:t>
      </w:r>
      <w:r w:rsidR="00714A5A" w:rsidRPr="00BF5168">
        <w:rPr>
          <w:rFonts w:eastAsia="Times New Roman" w:cstheme="minorHAnsi"/>
          <w:color w:val="auto"/>
          <w:spacing w:val="0"/>
          <w:sz w:val="24"/>
          <w:szCs w:val="24"/>
        </w:rPr>
        <w:t xml:space="preserve">to explain the survey to the minor's mother, father, or </w:t>
      </w:r>
      <w:r w:rsidR="00D8511C" w:rsidRPr="00BF5168">
        <w:rPr>
          <w:rFonts w:eastAsia="Times New Roman" w:cstheme="minorHAnsi"/>
          <w:color w:val="auto"/>
          <w:spacing w:val="0"/>
          <w:sz w:val="24"/>
          <w:szCs w:val="24"/>
        </w:rPr>
        <w:t xml:space="preserve">legal </w:t>
      </w:r>
      <w:r w:rsidR="00714A5A" w:rsidRPr="00BF5168">
        <w:rPr>
          <w:rFonts w:eastAsia="Times New Roman" w:cstheme="minorHAnsi"/>
          <w:color w:val="auto"/>
          <w:spacing w:val="0"/>
          <w:sz w:val="24"/>
          <w:szCs w:val="24"/>
        </w:rPr>
        <w:t xml:space="preserve">guardian, and ask for their </w:t>
      </w:r>
      <w:r w:rsidR="001F0E46" w:rsidRPr="00BF5168">
        <w:rPr>
          <w:rFonts w:eastAsia="Times New Roman" w:cstheme="minorHAnsi"/>
          <w:color w:val="auto"/>
          <w:spacing w:val="0"/>
          <w:sz w:val="24"/>
          <w:szCs w:val="24"/>
        </w:rPr>
        <w:t>signed/written</w:t>
      </w:r>
      <w:r w:rsidR="00714A5A" w:rsidRPr="00BF5168">
        <w:rPr>
          <w:rFonts w:eastAsia="Times New Roman" w:cstheme="minorHAnsi"/>
          <w:color w:val="auto"/>
          <w:spacing w:val="0"/>
          <w:sz w:val="24"/>
          <w:szCs w:val="24"/>
        </w:rPr>
        <w:t xml:space="preserve"> consent.  </w:t>
      </w:r>
      <w:r w:rsidR="00B00960" w:rsidRPr="00BF5168">
        <w:rPr>
          <w:rFonts w:eastAsia="Times New Roman" w:cstheme="minorHAnsi"/>
          <w:color w:val="auto"/>
          <w:spacing w:val="0"/>
          <w:sz w:val="24"/>
          <w:szCs w:val="24"/>
        </w:rPr>
        <w:t xml:space="preserve">If the parent gives </w:t>
      </w:r>
      <w:r w:rsidR="001F0E46" w:rsidRPr="00BF5168">
        <w:rPr>
          <w:rFonts w:eastAsia="Times New Roman" w:cstheme="minorHAnsi"/>
          <w:color w:val="auto"/>
          <w:spacing w:val="0"/>
          <w:sz w:val="24"/>
          <w:szCs w:val="24"/>
        </w:rPr>
        <w:t xml:space="preserve">written </w:t>
      </w:r>
      <w:r w:rsidR="00B00960" w:rsidRPr="00BF5168">
        <w:rPr>
          <w:rFonts w:eastAsia="Times New Roman" w:cstheme="minorHAnsi"/>
          <w:color w:val="auto"/>
          <w:spacing w:val="0"/>
          <w:sz w:val="24"/>
          <w:szCs w:val="24"/>
        </w:rPr>
        <w:t xml:space="preserve">consent, </w:t>
      </w:r>
      <w:r w:rsidR="001F0E46" w:rsidRPr="00BF5168">
        <w:rPr>
          <w:rFonts w:eastAsia="Times New Roman" w:cstheme="minorHAnsi"/>
          <w:color w:val="auto"/>
          <w:spacing w:val="0"/>
          <w:sz w:val="24"/>
          <w:szCs w:val="24"/>
        </w:rPr>
        <w:t xml:space="preserve">only then does </w:t>
      </w:r>
      <w:r w:rsidR="00B00960" w:rsidRPr="00BF5168">
        <w:rPr>
          <w:rFonts w:eastAsia="Times New Roman" w:cstheme="minorHAnsi"/>
          <w:color w:val="auto"/>
          <w:spacing w:val="0"/>
          <w:sz w:val="24"/>
          <w:szCs w:val="24"/>
        </w:rPr>
        <w:t xml:space="preserve">the interviewer </w:t>
      </w:r>
      <w:r w:rsidR="001F0E46" w:rsidRPr="00BF5168">
        <w:rPr>
          <w:rFonts w:eastAsia="Times New Roman" w:cstheme="minorHAnsi"/>
          <w:color w:val="auto"/>
          <w:spacing w:val="0"/>
          <w:sz w:val="24"/>
          <w:szCs w:val="24"/>
        </w:rPr>
        <w:t>speak to the minor and obtain his or her written assent, using the “Minor Assent” form, before proceeding with the main interview</w:t>
      </w:r>
      <w:r w:rsidR="00B00960" w:rsidRPr="00BF5168">
        <w:rPr>
          <w:rFonts w:eastAsia="Times New Roman" w:cstheme="minorHAnsi"/>
          <w:color w:val="auto"/>
          <w:spacing w:val="0"/>
          <w:sz w:val="24"/>
          <w:szCs w:val="24"/>
        </w:rPr>
        <w:t xml:space="preserve">.   </w:t>
      </w:r>
      <w:r w:rsidR="001970C7" w:rsidRPr="00BF5168">
        <w:rPr>
          <w:rFonts w:eastAsia="Times New Roman" w:cstheme="minorHAnsi"/>
          <w:color w:val="auto"/>
          <w:spacing w:val="0"/>
          <w:sz w:val="24"/>
          <w:szCs w:val="24"/>
        </w:rPr>
        <w:t xml:space="preserve">If either the parent does not give </w:t>
      </w:r>
      <w:r w:rsidR="001F0E46" w:rsidRPr="00BF5168">
        <w:rPr>
          <w:rFonts w:eastAsia="Times New Roman" w:cstheme="minorHAnsi"/>
          <w:color w:val="auto"/>
          <w:spacing w:val="0"/>
          <w:sz w:val="24"/>
          <w:szCs w:val="24"/>
        </w:rPr>
        <w:t xml:space="preserve">written </w:t>
      </w:r>
      <w:r w:rsidR="001970C7" w:rsidRPr="00BF5168">
        <w:rPr>
          <w:rFonts w:eastAsia="Times New Roman" w:cstheme="minorHAnsi"/>
          <w:color w:val="auto"/>
          <w:spacing w:val="0"/>
          <w:sz w:val="24"/>
          <w:szCs w:val="24"/>
        </w:rPr>
        <w:t xml:space="preserve">consent for </w:t>
      </w:r>
      <w:r w:rsidR="001F0E46" w:rsidRPr="00BF5168">
        <w:rPr>
          <w:rFonts w:eastAsia="Times New Roman" w:cstheme="minorHAnsi"/>
          <w:color w:val="auto"/>
          <w:spacing w:val="0"/>
          <w:sz w:val="24"/>
          <w:szCs w:val="24"/>
        </w:rPr>
        <w:t>the minor to participate,</w:t>
      </w:r>
      <w:r w:rsidR="001970C7" w:rsidRPr="00BF5168">
        <w:rPr>
          <w:rFonts w:eastAsia="Times New Roman" w:cstheme="minorHAnsi"/>
          <w:color w:val="auto"/>
          <w:spacing w:val="0"/>
          <w:sz w:val="24"/>
          <w:szCs w:val="24"/>
        </w:rPr>
        <w:t xml:space="preserve"> or the minor does not assent to be interviewed, the case is treated as a refusal.   </w:t>
      </w:r>
    </w:p>
    <w:p w14:paraId="591E6334" w14:textId="5ABEDCBC" w:rsidR="00714A5A" w:rsidRPr="00A3487B" w:rsidRDefault="00714A5A" w:rsidP="005C7129">
      <w:pPr>
        <w:spacing w:line="360" w:lineRule="auto"/>
        <w:ind w:left="720"/>
        <w:rPr>
          <w:rFonts w:asciiTheme="minorHAnsi" w:hAnsiTheme="minorHAnsi" w:cstheme="minorHAnsi"/>
        </w:rPr>
      </w:pPr>
      <w:r w:rsidRPr="00613AFB">
        <w:rPr>
          <w:rFonts w:ascii="Calibri" w:hAnsi="Calibri" w:cstheme="minorHAnsi"/>
          <w:u w:val="single"/>
        </w:rPr>
        <w:t>Emancipated minors</w:t>
      </w:r>
      <w:r w:rsidR="00306B17" w:rsidRPr="00613AFB">
        <w:rPr>
          <w:rFonts w:ascii="Calibri" w:hAnsi="Calibri" w:cstheme="minorHAnsi"/>
          <w:u w:val="single"/>
        </w:rPr>
        <w:t xml:space="preserve"> </w:t>
      </w:r>
      <w:r w:rsidRPr="00613AFB">
        <w:rPr>
          <w:rFonts w:ascii="Calibri" w:hAnsi="Calibri" w:cstheme="minorHAnsi"/>
        </w:rPr>
        <w:t>-</w:t>
      </w:r>
      <w:r w:rsidR="00306B17" w:rsidRPr="00613AFB">
        <w:rPr>
          <w:rFonts w:ascii="Calibri" w:hAnsi="Calibri" w:cstheme="minorHAnsi"/>
        </w:rPr>
        <w:t xml:space="preserve"> </w:t>
      </w:r>
      <w:r w:rsidRPr="00613AFB">
        <w:rPr>
          <w:rFonts w:ascii="Calibri" w:hAnsi="Calibri" w:cstheme="minorHAnsi"/>
        </w:rPr>
        <w:t>15-17 year-olds who are married</w:t>
      </w:r>
      <w:r w:rsidR="00812268" w:rsidRPr="00613AFB">
        <w:rPr>
          <w:rFonts w:ascii="Calibri" w:hAnsi="Calibri" w:cstheme="minorHAnsi"/>
        </w:rPr>
        <w:t xml:space="preserve">, </w:t>
      </w:r>
      <w:r w:rsidRPr="00613AFB">
        <w:rPr>
          <w:rFonts w:ascii="Calibri" w:hAnsi="Calibri" w:cstheme="minorHAnsi"/>
        </w:rPr>
        <w:t>cohabiting</w:t>
      </w:r>
      <w:r w:rsidR="00812268" w:rsidRPr="00613AFB">
        <w:rPr>
          <w:rFonts w:ascii="Calibri" w:hAnsi="Calibri" w:cstheme="minorHAnsi"/>
        </w:rPr>
        <w:t>, or</w:t>
      </w:r>
      <w:r w:rsidRPr="00613AFB">
        <w:rPr>
          <w:rFonts w:ascii="Calibri" w:hAnsi="Calibri" w:cstheme="minorHAnsi"/>
        </w:rPr>
        <w:t xml:space="preserve"> living away from their parents </w:t>
      </w:r>
      <w:r w:rsidR="00812268" w:rsidRPr="00613AFB">
        <w:rPr>
          <w:rFonts w:ascii="Calibri" w:hAnsi="Calibri" w:cstheme="minorHAnsi"/>
        </w:rPr>
        <w:t>for other reasons</w:t>
      </w:r>
      <w:r w:rsidR="00812268" w:rsidRPr="00613AFB">
        <w:rPr>
          <w:rFonts w:asciiTheme="minorHAnsi" w:hAnsiTheme="minorHAnsi" w:cstheme="minorHAnsi"/>
        </w:rPr>
        <w:t xml:space="preserve"> </w:t>
      </w:r>
      <w:r w:rsidRPr="00613AFB">
        <w:rPr>
          <w:rFonts w:asciiTheme="minorHAnsi" w:hAnsiTheme="minorHAnsi" w:cstheme="minorHAnsi"/>
        </w:rPr>
        <w:t>are rare in a sample of this size</w:t>
      </w:r>
      <w:r w:rsidR="00600B80" w:rsidRPr="00613AFB">
        <w:rPr>
          <w:rFonts w:asciiTheme="minorHAnsi" w:hAnsiTheme="minorHAnsi" w:cstheme="minorHAnsi"/>
        </w:rPr>
        <w:t xml:space="preserve">.  </w:t>
      </w:r>
      <w:r w:rsidR="00464C73" w:rsidRPr="00613AFB">
        <w:rPr>
          <w:rFonts w:asciiTheme="minorHAnsi" w:hAnsiTheme="minorHAnsi" w:cstheme="minorHAnsi"/>
        </w:rPr>
        <w:t>E</w:t>
      </w:r>
      <w:r w:rsidR="000864E4" w:rsidRPr="00613AFB">
        <w:rPr>
          <w:rFonts w:asciiTheme="minorHAnsi" w:hAnsiTheme="minorHAnsi" w:cstheme="minorHAnsi"/>
        </w:rPr>
        <w:t xml:space="preserve">mancipated minors </w:t>
      </w:r>
      <w:r w:rsidR="00E54D1B" w:rsidRPr="00613AFB">
        <w:rPr>
          <w:rFonts w:asciiTheme="minorHAnsi" w:hAnsiTheme="minorHAnsi" w:cstheme="minorHAnsi"/>
        </w:rPr>
        <w:t>have been</w:t>
      </w:r>
      <w:r w:rsidR="00E54D1B" w:rsidRPr="00A3487B">
        <w:rPr>
          <w:rFonts w:asciiTheme="minorHAnsi" w:hAnsiTheme="minorHAnsi" w:cstheme="minorHAnsi"/>
        </w:rPr>
        <w:t xml:space="preserve"> excluded from </w:t>
      </w:r>
      <w:r w:rsidR="00464C73" w:rsidRPr="00A3487B">
        <w:rPr>
          <w:rFonts w:asciiTheme="minorHAnsi" w:hAnsiTheme="minorHAnsi" w:cstheme="minorHAnsi"/>
        </w:rPr>
        <w:t>the continuous NSFG because t</w:t>
      </w:r>
      <w:r w:rsidR="00580586" w:rsidRPr="00A3487B">
        <w:rPr>
          <w:rFonts w:asciiTheme="minorHAnsi" w:hAnsiTheme="minorHAnsi" w:cstheme="minorHAnsi"/>
        </w:rPr>
        <w:t xml:space="preserve">he number of </w:t>
      </w:r>
      <w:r w:rsidR="009A0AC3" w:rsidRPr="00A3487B">
        <w:rPr>
          <w:rFonts w:asciiTheme="minorHAnsi" w:hAnsiTheme="minorHAnsi" w:cstheme="minorHAnsi"/>
        </w:rPr>
        <w:t xml:space="preserve">emancipated minors selected for the NSFG </w:t>
      </w:r>
      <w:r w:rsidR="00464C73" w:rsidRPr="00A3487B">
        <w:rPr>
          <w:rFonts w:asciiTheme="minorHAnsi" w:hAnsiTheme="minorHAnsi" w:cstheme="minorHAnsi"/>
        </w:rPr>
        <w:t xml:space="preserve">is </w:t>
      </w:r>
      <w:r w:rsidR="00580586" w:rsidRPr="00A3487B">
        <w:rPr>
          <w:rFonts w:asciiTheme="minorHAnsi" w:hAnsiTheme="minorHAnsi" w:cstheme="minorHAnsi"/>
        </w:rPr>
        <w:t xml:space="preserve">so small that </w:t>
      </w:r>
      <w:r w:rsidR="009A0AC3" w:rsidRPr="00A3487B">
        <w:rPr>
          <w:rFonts w:asciiTheme="minorHAnsi" w:hAnsiTheme="minorHAnsi" w:cstheme="minorHAnsi"/>
        </w:rPr>
        <w:t xml:space="preserve">excluding </w:t>
      </w:r>
      <w:r w:rsidR="00580586" w:rsidRPr="00A3487B">
        <w:rPr>
          <w:rFonts w:asciiTheme="minorHAnsi" w:hAnsiTheme="minorHAnsi" w:cstheme="minorHAnsi"/>
        </w:rPr>
        <w:t xml:space="preserve">this group is unlikely to have any noticeable impact on estimates. </w:t>
      </w:r>
      <w:r w:rsidR="00B00960" w:rsidRPr="00A3487B">
        <w:rPr>
          <w:rFonts w:asciiTheme="minorHAnsi" w:hAnsiTheme="minorHAnsi" w:cstheme="minorHAnsi"/>
        </w:rPr>
        <w:t xml:space="preserve"> </w:t>
      </w:r>
      <w:r w:rsidR="00323CE3" w:rsidRPr="00A3487B">
        <w:rPr>
          <w:rFonts w:asciiTheme="minorHAnsi" w:hAnsiTheme="minorHAnsi" w:cstheme="minorHAnsi"/>
        </w:rPr>
        <w:t xml:space="preserve">Using current IRB rules, however, </w:t>
      </w:r>
      <w:r w:rsidR="00464C73" w:rsidRPr="00A3487B">
        <w:rPr>
          <w:rFonts w:asciiTheme="minorHAnsi" w:hAnsiTheme="minorHAnsi" w:cstheme="minorHAnsi"/>
        </w:rPr>
        <w:t>including them would require</w:t>
      </w:r>
      <w:r w:rsidR="00B365F8" w:rsidRPr="00A3487B">
        <w:rPr>
          <w:rFonts w:asciiTheme="minorHAnsi" w:hAnsiTheme="minorHAnsi" w:cstheme="minorHAnsi"/>
        </w:rPr>
        <w:t xml:space="preserve"> </w:t>
      </w:r>
      <w:r w:rsidR="00464C73" w:rsidRPr="00A3487B">
        <w:rPr>
          <w:rFonts w:asciiTheme="minorHAnsi" w:hAnsiTheme="minorHAnsi" w:cstheme="minorHAnsi"/>
        </w:rPr>
        <w:t xml:space="preserve">special procedures that are </w:t>
      </w:r>
      <w:r w:rsidR="00B365F8" w:rsidRPr="00A3487B">
        <w:rPr>
          <w:rFonts w:asciiTheme="minorHAnsi" w:hAnsiTheme="minorHAnsi" w:cstheme="minorHAnsi"/>
        </w:rPr>
        <w:t xml:space="preserve">too </w:t>
      </w:r>
      <w:r w:rsidR="00464C73" w:rsidRPr="00A3487B">
        <w:rPr>
          <w:rFonts w:asciiTheme="minorHAnsi" w:hAnsiTheme="minorHAnsi" w:cstheme="minorHAnsi"/>
        </w:rPr>
        <w:t xml:space="preserve">complex and </w:t>
      </w:r>
      <w:r w:rsidR="00323CE3" w:rsidRPr="00A3487B">
        <w:rPr>
          <w:rFonts w:asciiTheme="minorHAnsi" w:hAnsiTheme="minorHAnsi" w:cstheme="minorHAnsi"/>
        </w:rPr>
        <w:t xml:space="preserve">too </w:t>
      </w:r>
      <w:r w:rsidR="00464C73" w:rsidRPr="00A3487B">
        <w:rPr>
          <w:rFonts w:asciiTheme="minorHAnsi" w:hAnsiTheme="minorHAnsi" w:cstheme="minorHAnsi"/>
        </w:rPr>
        <w:t>costly</w:t>
      </w:r>
      <w:r w:rsidR="00323CE3" w:rsidRPr="00A3487B">
        <w:rPr>
          <w:rFonts w:asciiTheme="minorHAnsi" w:hAnsiTheme="minorHAnsi" w:cstheme="minorHAnsi"/>
        </w:rPr>
        <w:t xml:space="preserve"> for the NSFG</w:t>
      </w:r>
      <w:r w:rsidR="00464C73" w:rsidRPr="00A3487B">
        <w:rPr>
          <w:rFonts w:asciiTheme="minorHAnsi" w:hAnsiTheme="minorHAnsi" w:cstheme="minorHAnsi"/>
        </w:rPr>
        <w:t xml:space="preserve">. </w:t>
      </w:r>
      <w:r w:rsidRPr="00A3487B">
        <w:rPr>
          <w:rFonts w:asciiTheme="minorHAnsi" w:hAnsiTheme="minorHAnsi" w:cstheme="minorHAnsi"/>
        </w:rPr>
        <w:t xml:space="preserve"> </w:t>
      </w:r>
    </w:p>
    <w:p w14:paraId="5EEEF051" w14:textId="0A9033DA" w:rsidR="00E84CF8" w:rsidRPr="00A3487B" w:rsidRDefault="00714A5A" w:rsidP="00A3487B">
      <w:pPr>
        <w:tabs>
          <w:tab w:val="left" w:pos="-1440"/>
        </w:tabs>
        <w:spacing w:line="360" w:lineRule="auto"/>
        <w:ind w:left="720" w:hanging="720"/>
        <w:rPr>
          <w:rFonts w:asciiTheme="minorHAnsi" w:hAnsiTheme="minorHAnsi" w:cstheme="minorHAnsi"/>
          <w:i/>
        </w:rPr>
      </w:pPr>
      <w:r w:rsidRPr="00A3487B">
        <w:rPr>
          <w:rFonts w:asciiTheme="minorHAnsi" w:hAnsiTheme="minorHAnsi" w:cstheme="minorHAnsi"/>
        </w:rPr>
        <w:t>(</w:t>
      </w:r>
      <w:r w:rsidR="0086327C">
        <w:rPr>
          <w:rFonts w:asciiTheme="minorHAnsi" w:hAnsiTheme="minorHAnsi" w:cstheme="minorHAnsi"/>
        </w:rPr>
        <w:t>4</w:t>
      </w:r>
      <w:r w:rsidRPr="00A3487B">
        <w:rPr>
          <w:rFonts w:asciiTheme="minorHAnsi" w:hAnsiTheme="minorHAnsi" w:cstheme="minorHAnsi"/>
        </w:rPr>
        <w:t xml:space="preserve">) </w:t>
      </w:r>
      <w:r w:rsidRPr="00A3487B">
        <w:rPr>
          <w:rFonts w:asciiTheme="minorHAnsi" w:hAnsiTheme="minorHAnsi" w:cstheme="minorHAnsi"/>
        </w:rPr>
        <w:tab/>
      </w:r>
      <w:r w:rsidR="0086327C">
        <w:rPr>
          <w:rFonts w:asciiTheme="minorHAnsi" w:hAnsiTheme="minorHAnsi" w:cstheme="minorHAnsi"/>
        </w:rPr>
        <w:t>Once the respondent agrees to be interviewed, t</w:t>
      </w:r>
      <w:r w:rsidRPr="00A3487B">
        <w:rPr>
          <w:rFonts w:asciiTheme="minorHAnsi" w:hAnsiTheme="minorHAnsi" w:cstheme="minorHAnsi"/>
        </w:rPr>
        <w:t xml:space="preserve">he interviewer gives </w:t>
      </w:r>
      <w:r w:rsidR="0086327C">
        <w:rPr>
          <w:rFonts w:asciiTheme="minorHAnsi" w:hAnsiTheme="minorHAnsi" w:cstheme="minorHAnsi"/>
        </w:rPr>
        <w:t>him or her $40 cash incentive</w:t>
      </w:r>
      <w:r w:rsidR="00E20BB3" w:rsidRPr="00A3487B">
        <w:rPr>
          <w:rFonts w:asciiTheme="minorHAnsi" w:hAnsiTheme="minorHAnsi" w:cstheme="minorHAnsi"/>
        </w:rPr>
        <w:t xml:space="preserve"> as a token of appreciation.</w:t>
      </w:r>
      <w:r w:rsidRPr="00A3487B">
        <w:rPr>
          <w:rFonts w:asciiTheme="minorHAnsi" w:hAnsiTheme="minorHAnsi" w:cstheme="minorHAnsi"/>
        </w:rPr>
        <w:t xml:space="preserve"> </w:t>
      </w:r>
      <w:r w:rsidR="0086327C">
        <w:rPr>
          <w:rFonts w:asciiTheme="minorHAnsi" w:hAnsiTheme="minorHAnsi" w:cstheme="minorHAnsi"/>
        </w:rPr>
        <w:t xml:space="preserve">  The respondent can keep this</w:t>
      </w:r>
      <w:r w:rsidR="00B00960" w:rsidRPr="00A3487B">
        <w:rPr>
          <w:rFonts w:asciiTheme="minorHAnsi" w:hAnsiTheme="minorHAnsi" w:cstheme="minorHAnsi"/>
        </w:rPr>
        <w:t xml:space="preserve"> incentive even if he or she does not finish the interview.  (Break-offs are rare in this survey—less than 1 percent.)</w:t>
      </w:r>
      <w:r w:rsidR="0086327C">
        <w:rPr>
          <w:rFonts w:asciiTheme="minorHAnsi" w:hAnsiTheme="minorHAnsi" w:cstheme="minorHAnsi"/>
        </w:rPr>
        <w:t xml:space="preserve">  As noted above, the respondent is asked to sign a receipt to acknowledge this payment.</w:t>
      </w:r>
    </w:p>
    <w:p w14:paraId="748C80B4" w14:textId="229A2A4F" w:rsidR="00E84CF8" w:rsidRPr="001A4D69" w:rsidRDefault="00714A5A" w:rsidP="00A3487B">
      <w:pPr>
        <w:spacing w:line="360" w:lineRule="auto"/>
        <w:ind w:left="720" w:hanging="720"/>
        <w:rPr>
          <w:rFonts w:asciiTheme="minorHAnsi" w:hAnsiTheme="minorHAnsi" w:cstheme="minorHAnsi"/>
        </w:rPr>
      </w:pPr>
      <w:r w:rsidRPr="00A3487B">
        <w:rPr>
          <w:rFonts w:asciiTheme="minorHAnsi" w:hAnsiTheme="minorHAnsi" w:cstheme="minorHAnsi"/>
        </w:rPr>
        <w:t>(</w:t>
      </w:r>
      <w:r w:rsidR="0086327C">
        <w:rPr>
          <w:rFonts w:asciiTheme="minorHAnsi" w:hAnsiTheme="minorHAnsi" w:cstheme="minorHAnsi"/>
        </w:rPr>
        <w:t>5</w:t>
      </w:r>
      <w:r w:rsidRPr="00A3487B">
        <w:rPr>
          <w:rFonts w:asciiTheme="minorHAnsi" w:hAnsiTheme="minorHAnsi" w:cstheme="minorHAnsi"/>
        </w:rPr>
        <w:t xml:space="preserve">)  </w:t>
      </w:r>
      <w:r w:rsidRPr="00A3487B">
        <w:rPr>
          <w:rFonts w:asciiTheme="minorHAnsi" w:hAnsiTheme="minorHAnsi" w:cstheme="minorHAnsi"/>
        </w:rPr>
        <w:tab/>
        <w:t xml:space="preserve">Then the interview is conducted </w:t>
      </w:r>
      <w:r w:rsidR="00812268" w:rsidRPr="00A3487B">
        <w:rPr>
          <w:rFonts w:asciiTheme="minorHAnsi" w:hAnsiTheme="minorHAnsi" w:cstheme="minorHAnsi"/>
        </w:rPr>
        <w:t xml:space="preserve">using the female or male questionnaires shown in </w:t>
      </w:r>
      <w:r w:rsidRPr="00A3487B">
        <w:rPr>
          <w:rFonts w:asciiTheme="minorHAnsi" w:hAnsiTheme="minorHAnsi" w:cstheme="minorHAnsi"/>
          <w:b/>
        </w:rPr>
        <w:t>Attachments</w:t>
      </w:r>
      <w:r w:rsidRPr="00A3487B">
        <w:rPr>
          <w:rFonts w:asciiTheme="minorHAnsi" w:hAnsiTheme="minorHAnsi" w:cstheme="minorHAnsi"/>
        </w:rPr>
        <w:t xml:space="preserve"> </w:t>
      </w:r>
      <w:r w:rsidR="00A53060">
        <w:rPr>
          <w:rFonts w:asciiTheme="minorHAnsi" w:hAnsiTheme="minorHAnsi" w:cstheme="minorHAnsi"/>
          <w:b/>
        </w:rPr>
        <w:t>J</w:t>
      </w:r>
      <w:r w:rsidR="00A53060" w:rsidRPr="00A3487B">
        <w:rPr>
          <w:rFonts w:asciiTheme="minorHAnsi" w:hAnsiTheme="minorHAnsi" w:cstheme="minorHAnsi"/>
          <w:b/>
        </w:rPr>
        <w:t xml:space="preserve"> </w:t>
      </w:r>
      <w:r w:rsidR="00A93D0F" w:rsidRPr="00A3487B">
        <w:rPr>
          <w:rFonts w:asciiTheme="minorHAnsi" w:hAnsiTheme="minorHAnsi" w:cstheme="minorHAnsi"/>
          <w:b/>
        </w:rPr>
        <w:t xml:space="preserve">and </w:t>
      </w:r>
      <w:r w:rsidR="00A53060">
        <w:rPr>
          <w:rFonts w:asciiTheme="minorHAnsi" w:hAnsiTheme="minorHAnsi" w:cstheme="minorHAnsi"/>
          <w:b/>
        </w:rPr>
        <w:t>K</w:t>
      </w:r>
      <w:r w:rsidRPr="00A3487B">
        <w:rPr>
          <w:rFonts w:asciiTheme="minorHAnsi" w:hAnsiTheme="minorHAnsi" w:cstheme="minorHAnsi"/>
          <w:b/>
        </w:rPr>
        <w:t>,</w:t>
      </w:r>
      <w:r w:rsidRPr="00A3487B">
        <w:rPr>
          <w:rFonts w:asciiTheme="minorHAnsi" w:hAnsiTheme="minorHAnsi" w:cstheme="minorHAnsi"/>
        </w:rPr>
        <w:t xml:space="preserve"> using a laptop computer</w:t>
      </w:r>
      <w:r w:rsidR="001126DB" w:rsidRPr="00A3487B">
        <w:rPr>
          <w:rFonts w:asciiTheme="minorHAnsi" w:hAnsiTheme="minorHAnsi" w:cstheme="minorHAnsi"/>
        </w:rPr>
        <w:t xml:space="preserve">. </w:t>
      </w:r>
      <w:r w:rsidRPr="00A3487B">
        <w:rPr>
          <w:rFonts w:asciiTheme="minorHAnsi" w:hAnsiTheme="minorHAnsi" w:cstheme="minorHAnsi"/>
        </w:rPr>
        <w:t xml:space="preserve"> </w:t>
      </w:r>
      <w:r w:rsidR="00C0322B" w:rsidRPr="00A3487B">
        <w:rPr>
          <w:rFonts w:asciiTheme="minorHAnsi" w:hAnsiTheme="minorHAnsi" w:cstheme="minorHAnsi"/>
        </w:rPr>
        <w:t>The interview is divided into two parts</w:t>
      </w:r>
      <w:r w:rsidR="0086327C">
        <w:rPr>
          <w:rFonts w:asciiTheme="minorHAnsi" w:hAnsiTheme="minorHAnsi" w:cstheme="minorHAnsi"/>
        </w:rPr>
        <w:t>, totaling 80 minutes on average for females and 60 minutes on average for males</w:t>
      </w:r>
      <w:r w:rsidR="00C0322B" w:rsidRPr="00A3487B">
        <w:rPr>
          <w:rFonts w:asciiTheme="minorHAnsi" w:hAnsiTheme="minorHAnsi" w:cstheme="minorHAnsi"/>
        </w:rPr>
        <w:t>.  The interviewer administers the first part</w:t>
      </w:r>
      <w:r w:rsidR="0086327C">
        <w:rPr>
          <w:rFonts w:asciiTheme="minorHAnsi" w:hAnsiTheme="minorHAnsi" w:cstheme="minorHAnsi"/>
        </w:rPr>
        <w:t xml:space="preserve"> of the interview, which typically comprises 2/3 to ¾ of the overall interview length</w:t>
      </w:r>
      <w:r w:rsidR="00C0322B" w:rsidRPr="00A3487B">
        <w:rPr>
          <w:rFonts w:asciiTheme="minorHAnsi" w:hAnsiTheme="minorHAnsi" w:cstheme="minorHAnsi"/>
        </w:rPr>
        <w:t xml:space="preserve">. </w:t>
      </w:r>
      <w:r w:rsidRPr="00A3487B">
        <w:rPr>
          <w:rFonts w:asciiTheme="minorHAnsi" w:hAnsiTheme="minorHAnsi" w:cstheme="minorHAnsi"/>
        </w:rPr>
        <w:t>This</w:t>
      </w:r>
      <w:r w:rsidRPr="001A4D69">
        <w:rPr>
          <w:rFonts w:asciiTheme="minorHAnsi" w:hAnsiTheme="minorHAnsi" w:cstheme="minorHAnsi"/>
        </w:rPr>
        <w:t xml:space="preserve"> use of the</w:t>
      </w:r>
      <w:r w:rsidR="0086327C">
        <w:rPr>
          <w:rFonts w:asciiTheme="minorHAnsi" w:hAnsiTheme="minorHAnsi" w:cstheme="minorHAnsi"/>
        </w:rPr>
        <w:t xml:space="preserve"> computer-assisted personal interviewing (CAPI), since 1995 NSFG, </w:t>
      </w:r>
      <w:r w:rsidRPr="001A4D69">
        <w:rPr>
          <w:rFonts w:asciiTheme="minorHAnsi" w:hAnsiTheme="minorHAnsi" w:cstheme="minorHAnsi"/>
        </w:rPr>
        <w:t>makes the interviewer's job easier</w:t>
      </w:r>
      <w:r w:rsidR="00C0191D">
        <w:rPr>
          <w:rFonts w:asciiTheme="minorHAnsi" w:hAnsiTheme="minorHAnsi" w:cstheme="minorHAnsi"/>
        </w:rPr>
        <w:t xml:space="preserve"> and</w:t>
      </w:r>
      <w:r w:rsidRPr="001A4D69">
        <w:rPr>
          <w:rFonts w:asciiTheme="minorHAnsi" w:hAnsiTheme="minorHAnsi" w:cstheme="minorHAnsi"/>
        </w:rPr>
        <w:t xml:space="preserve"> reduces interviewer errors</w:t>
      </w:r>
      <w:r w:rsidR="00C0191D">
        <w:rPr>
          <w:rFonts w:asciiTheme="minorHAnsi" w:hAnsiTheme="minorHAnsi" w:cstheme="minorHAnsi"/>
        </w:rPr>
        <w:t xml:space="preserve"> because she does not need to determine question wording or routing herself by reading a paper questionnaire.  In addition to producing higher quality interview data, the use </w:t>
      </w:r>
      <w:r w:rsidR="0086327C">
        <w:rPr>
          <w:rFonts w:asciiTheme="minorHAnsi" w:hAnsiTheme="minorHAnsi" w:cstheme="minorHAnsi"/>
        </w:rPr>
        <w:t>of CAPI</w:t>
      </w:r>
      <w:r w:rsidR="00C0191D">
        <w:rPr>
          <w:rFonts w:asciiTheme="minorHAnsi" w:hAnsiTheme="minorHAnsi" w:cstheme="minorHAnsi"/>
        </w:rPr>
        <w:t xml:space="preserve"> also helps to </w:t>
      </w:r>
      <w:r w:rsidRPr="001A4D69">
        <w:rPr>
          <w:rFonts w:asciiTheme="minorHAnsi" w:hAnsiTheme="minorHAnsi" w:cstheme="minorHAnsi"/>
        </w:rPr>
        <w:t>protect</w:t>
      </w:r>
      <w:r w:rsidR="00C0191D">
        <w:rPr>
          <w:rFonts w:asciiTheme="minorHAnsi" w:hAnsiTheme="minorHAnsi" w:cstheme="minorHAnsi"/>
        </w:rPr>
        <w:t xml:space="preserve"> respondent </w:t>
      </w:r>
      <w:r w:rsidRPr="001A4D69">
        <w:rPr>
          <w:rFonts w:asciiTheme="minorHAnsi" w:hAnsiTheme="minorHAnsi" w:cstheme="minorHAnsi"/>
        </w:rPr>
        <w:t>confidentiality</w:t>
      </w:r>
      <w:r w:rsidR="00C0191D">
        <w:rPr>
          <w:rFonts w:asciiTheme="minorHAnsi" w:hAnsiTheme="minorHAnsi" w:cstheme="minorHAnsi"/>
        </w:rPr>
        <w:t xml:space="preserve"> because </w:t>
      </w:r>
      <w:r w:rsidR="00C0322B">
        <w:rPr>
          <w:rFonts w:asciiTheme="minorHAnsi" w:hAnsiTheme="minorHAnsi" w:cstheme="minorHAnsi"/>
        </w:rPr>
        <w:t xml:space="preserve">the laptop screen can be blanked with a </w:t>
      </w:r>
      <w:r w:rsidR="007E6CC2">
        <w:rPr>
          <w:rFonts w:asciiTheme="minorHAnsi" w:hAnsiTheme="minorHAnsi" w:cstheme="minorHAnsi"/>
        </w:rPr>
        <w:t xml:space="preserve">single </w:t>
      </w:r>
      <w:r w:rsidR="00C0322B">
        <w:rPr>
          <w:rFonts w:asciiTheme="minorHAnsi" w:hAnsiTheme="minorHAnsi" w:cstheme="minorHAnsi"/>
        </w:rPr>
        <w:t xml:space="preserve">key stroke </w:t>
      </w:r>
      <w:r w:rsidR="007E6CC2">
        <w:rPr>
          <w:rFonts w:asciiTheme="minorHAnsi" w:hAnsiTheme="minorHAnsi" w:cstheme="minorHAnsi"/>
        </w:rPr>
        <w:t xml:space="preserve">or the laptop cover can be closed </w:t>
      </w:r>
      <w:r w:rsidR="00C0322B">
        <w:rPr>
          <w:rFonts w:asciiTheme="minorHAnsi" w:hAnsiTheme="minorHAnsi" w:cstheme="minorHAnsi"/>
        </w:rPr>
        <w:t xml:space="preserve">if another person enters the area where the interview is being collected.  </w:t>
      </w:r>
    </w:p>
    <w:p w14:paraId="654BCE11" w14:textId="78962DF5" w:rsidR="006228AE" w:rsidRDefault="00714A5A" w:rsidP="00D2196C">
      <w:pPr>
        <w:tabs>
          <w:tab w:val="left" w:pos="-1440"/>
        </w:tabs>
        <w:spacing w:line="360" w:lineRule="auto"/>
        <w:ind w:left="720" w:hanging="720"/>
        <w:rPr>
          <w:rFonts w:asciiTheme="minorHAnsi" w:hAnsiTheme="minorHAnsi" w:cstheme="minorHAnsi"/>
        </w:rPr>
      </w:pPr>
      <w:r w:rsidRPr="001A4D69">
        <w:rPr>
          <w:rFonts w:asciiTheme="minorHAnsi" w:hAnsiTheme="minorHAnsi" w:cstheme="minorHAnsi"/>
        </w:rPr>
        <w:t>(</w:t>
      </w:r>
      <w:r w:rsidR="009F7B4A">
        <w:rPr>
          <w:rFonts w:asciiTheme="minorHAnsi" w:hAnsiTheme="minorHAnsi" w:cstheme="minorHAnsi"/>
        </w:rPr>
        <w:t>6</w:t>
      </w:r>
      <w:r w:rsidRPr="001A4D69">
        <w:rPr>
          <w:rFonts w:asciiTheme="minorHAnsi" w:hAnsiTheme="minorHAnsi" w:cstheme="minorHAnsi"/>
        </w:rPr>
        <w:t xml:space="preserve">) </w:t>
      </w:r>
      <w:r w:rsidRPr="001A4D69">
        <w:rPr>
          <w:rFonts w:asciiTheme="minorHAnsi" w:hAnsiTheme="minorHAnsi" w:cstheme="minorHAnsi"/>
        </w:rPr>
        <w:tab/>
        <w:t xml:space="preserve">Finally, at the end of the interviewer-administered interview, the interviewer gives the respondent a </w:t>
      </w:r>
      <w:r w:rsidR="00E27237" w:rsidRPr="001A4D69">
        <w:rPr>
          <w:rFonts w:asciiTheme="minorHAnsi" w:hAnsiTheme="minorHAnsi" w:cstheme="minorHAnsi"/>
        </w:rPr>
        <w:t>set</w:t>
      </w:r>
      <w:r w:rsidRPr="001A4D69">
        <w:rPr>
          <w:rFonts w:asciiTheme="minorHAnsi" w:hAnsiTheme="minorHAnsi" w:cstheme="minorHAnsi"/>
        </w:rPr>
        <w:t xml:space="preserve"> of headphones and the computer, and shows the respondent how to make simple entries on the computer.  The respondent then completes a </w:t>
      </w:r>
      <w:r w:rsidR="00524C49" w:rsidRPr="001A4D69">
        <w:rPr>
          <w:rFonts w:asciiTheme="minorHAnsi" w:hAnsiTheme="minorHAnsi" w:cstheme="minorHAnsi"/>
        </w:rPr>
        <w:t>1</w:t>
      </w:r>
      <w:r w:rsidR="00306B17">
        <w:rPr>
          <w:rFonts w:asciiTheme="minorHAnsi" w:hAnsiTheme="minorHAnsi" w:cstheme="minorHAnsi"/>
        </w:rPr>
        <w:t>5</w:t>
      </w:r>
      <w:r w:rsidR="00524C49" w:rsidRPr="001A4D69">
        <w:rPr>
          <w:rFonts w:asciiTheme="minorHAnsi" w:hAnsiTheme="minorHAnsi" w:cstheme="minorHAnsi"/>
        </w:rPr>
        <w:t xml:space="preserve">-20 </w:t>
      </w:r>
      <w:r w:rsidRPr="001A4D69">
        <w:rPr>
          <w:rFonts w:asciiTheme="minorHAnsi" w:hAnsiTheme="minorHAnsi" w:cstheme="minorHAnsi"/>
        </w:rPr>
        <w:t xml:space="preserve">minute </w:t>
      </w:r>
      <w:r w:rsidR="00306B17">
        <w:rPr>
          <w:rFonts w:asciiTheme="minorHAnsi" w:hAnsiTheme="minorHAnsi" w:cstheme="minorHAnsi"/>
        </w:rPr>
        <w:t>ACASI section</w:t>
      </w:r>
      <w:r w:rsidR="00812650">
        <w:rPr>
          <w:rFonts w:asciiTheme="minorHAnsi" w:hAnsiTheme="minorHAnsi" w:cstheme="minorHAnsi"/>
        </w:rPr>
        <w:t xml:space="preserve"> (female section J in </w:t>
      </w:r>
      <w:r w:rsidR="00812650" w:rsidRPr="00812650">
        <w:rPr>
          <w:rFonts w:asciiTheme="minorHAnsi" w:hAnsiTheme="minorHAnsi" w:cstheme="minorHAnsi"/>
          <w:b/>
        </w:rPr>
        <w:t xml:space="preserve">Attachment </w:t>
      </w:r>
      <w:r w:rsidR="00A53060">
        <w:rPr>
          <w:rFonts w:asciiTheme="minorHAnsi" w:hAnsiTheme="minorHAnsi" w:cstheme="minorHAnsi"/>
          <w:b/>
        </w:rPr>
        <w:t>J</w:t>
      </w:r>
      <w:r w:rsidR="00812650">
        <w:rPr>
          <w:rFonts w:asciiTheme="minorHAnsi" w:hAnsiTheme="minorHAnsi" w:cstheme="minorHAnsi"/>
        </w:rPr>
        <w:t xml:space="preserve">, and male section K in </w:t>
      </w:r>
      <w:r w:rsidR="00812650">
        <w:rPr>
          <w:rFonts w:asciiTheme="minorHAnsi" w:hAnsiTheme="minorHAnsi" w:cstheme="minorHAnsi"/>
          <w:b/>
        </w:rPr>
        <w:t>A</w:t>
      </w:r>
      <w:r w:rsidR="00812650" w:rsidRPr="00812650">
        <w:rPr>
          <w:rFonts w:asciiTheme="minorHAnsi" w:hAnsiTheme="minorHAnsi" w:cstheme="minorHAnsi"/>
          <w:b/>
        </w:rPr>
        <w:t xml:space="preserve">ttachment </w:t>
      </w:r>
      <w:r w:rsidR="00A53060">
        <w:rPr>
          <w:rFonts w:asciiTheme="minorHAnsi" w:hAnsiTheme="minorHAnsi" w:cstheme="minorHAnsi"/>
          <w:b/>
        </w:rPr>
        <w:t>K</w:t>
      </w:r>
      <w:r w:rsidR="00812650">
        <w:rPr>
          <w:rFonts w:asciiTheme="minorHAnsi" w:hAnsiTheme="minorHAnsi" w:cstheme="minorHAnsi"/>
        </w:rPr>
        <w:t>)</w:t>
      </w:r>
      <w:r w:rsidRPr="00006F4F">
        <w:rPr>
          <w:rFonts w:asciiTheme="minorHAnsi" w:hAnsiTheme="minorHAnsi" w:cstheme="minorHAnsi"/>
          <w:b/>
        </w:rPr>
        <w:t>.</w:t>
      </w:r>
      <w:r w:rsidR="00812233">
        <w:rPr>
          <w:rFonts w:asciiTheme="minorHAnsi" w:hAnsiTheme="minorHAnsi" w:cstheme="minorHAnsi"/>
        </w:rPr>
        <w:t xml:space="preserve"> </w:t>
      </w:r>
      <w:r w:rsidRPr="004232E9">
        <w:rPr>
          <w:rFonts w:asciiTheme="minorHAnsi" w:hAnsiTheme="minorHAnsi" w:cstheme="minorHAnsi"/>
        </w:rPr>
        <w:t xml:space="preserve">  The interviewer cannot </w:t>
      </w:r>
      <w:r w:rsidR="000B2D8C" w:rsidRPr="004232E9">
        <w:rPr>
          <w:rFonts w:asciiTheme="minorHAnsi" w:hAnsiTheme="minorHAnsi" w:cstheme="minorHAnsi"/>
        </w:rPr>
        <w:t xml:space="preserve">see or </w:t>
      </w:r>
      <w:r w:rsidR="00524C49">
        <w:rPr>
          <w:rFonts w:asciiTheme="minorHAnsi" w:hAnsiTheme="minorHAnsi" w:cstheme="minorHAnsi"/>
        </w:rPr>
        <w:t>hear what quest</w:t>
      </w:r>
      <w:r w:rsidRPr="004232E9">
        <w:rPr>
          <w:rFonts w:asciiTheme="minorHAnsi" w:hAnsiTheme="minorHAnsi" w:cstheme="minorHAnsi"/>
        </w:rPr>
        <w:t xml:space="preserve">ions the respondent is being asked over the headphones, </w:t>
      </w:r>
      <w:r w:rsidR="00812650">
        <w:rPr>
          <w:rFonts w:asciiTheme="minorHAnsi" w:hAnsiTheme="minorHAnsi" w:cstheme="minorHAnsi"/>
        </w:rPr>
        <w:t xml:space="preserve">nor can she </w:t>
      </w:r>
      <w:r w:rsidR="000B2D8C" w:rsidRPr="004232E9">
        <w:rPr>
          <w:rFonts w:asciiTheme="minorHAnsi" w:hAnsiTheme="minorHAnsi" w:cstheme="minorHAnsi"/>
        </w:rPr>
        <w:t xml:space="preserve">see or </w:t>
      </w:r>
      <w:r w:rsidRPr="004232E9">
        <w:rPr>
          <w:rFonts w:asciiTheme="minorHAnsi" w:hAnsiTheme="minorHAnsi" w:cstheme="minorHAnsi"/>
        </w:rPr>
        <w:t xml:space="preserve">hear the </w:t>
      </w:r>
      <w:r w:rsidR="005E05CF">
        <w:rPr>
          <w:rFonts w:asciiTheme="minorHAnsi" w:hAnsiTheme="minorHAnsi" w:cstheme="minorHAnsi"/>
        </w:rPr>
        <w:t xml:space="preserve">answers that the </w:t>
      </w:r>
      <w:r w:rsidRPr="004232E9">
        <w:rPr>
          <w:rFonts w:asciiTheme="minorHAnsi" w:hAnsiTheme="minorHAnsi" w:cstheme="minorHAnsi"/>
        </w:rPr>
        <w:t>respondent</w:t>
      </w:r>
      <w:r w:rsidR="005E05CF">
        <w:rPr>
          <w:rFonts w:asciiTheme="minorHAnsi" w:hAnsiTheme="minorHAnsi" w:cstheme="minorHAnsi"/>
        </w:rPr>
        <w:t xml:space="preserve"> enters into the computer.   </w:t>
      </w:r>
      <w:r w:rsidRPr="004232E9">
        <w:rPr>
          <w:rFonts w:asciiTheme="minorHAnsi" w:hAnsiTheme="minorHAnsi" w:cstheme="minorHAnsi"/>
        </w:rPr>
        <w:t xml:space="preserve">Moreover, no one in the household can hear or see either the questions or the answers. </w:t>
      </w:r>
      <w:r w:rsidR="00812233">
        <w:rPr>
          <w:rFonts w:asciiTheme="minorHAnsi" w:hAnsiTheme="minorHAnsi" w:cstheme="minorHAnsi"/>
        </w:rPr>
        <w:t xml:space="preserve"> </w:t>
      </w:r>
      <w:r w:rsidRPr="004232E9">
        <w:rPr>
          <w:rFonts w:asciiTheme="minorHAnsi" w:hAnsiTheme="minorHAnsi" w:cstheme="minorHAnsi"/>
        </w:rPr>
        <w:t xml:space="preserve">This increased privacy </w:t>
      </w:r>
      <w:r w:rsidR="00387AAF" w:rsidRPr="004232E9">
        <w:rPr>
          <w:rFonts w:asciiTheme="minorHAnsi" w:hAnsiTheme="minorHAnsi" w:cstheme="minorHAnsi"/>
        </w:rPr>
        <w:t xml:space="preserve">has been found to </w:t>
      </w:r>
      <w:r w:rsidRPr="004232E9">
        <w:rPr>
          <w:rFonts w:asciiTheme="minorHAnsi" w:hAnsiTheme="minorHAnsi" w:cstheme="minorHAnsi"/>
        </w:rPr>
        <w:t>increase the reporting of sensitive behaviors.</w:t>
      </w:r>
      <w:r w:rsidR="006E74D6" w:rsidRPr="004232E9">
        <w:rPr>
          <w:rFonts w:asciiTheme="minorHAnsi" w:hAnsiTheme="minorHAnsi" w:cstheme="minorHAnsi"/>
        </w:rPr>
        <w:t xml:space="preserve">  </w:t>
      </w:r>
      <w:r w:rsidR="00006F4F">
        <w:rPr>
          <w:rFonts w:asciiTheme="minorHAnsi" w:hAnsiTheme="minorHAnsi" w:cstheme="minorHAnsi"/>
        </w:rPr>
        <w:t xml:space="preserve"> </w:t>
      </w:r>
    </w:p>
    <w:p w14:paraId="1C9C9A49" w14:textId="77777777" w:rsidR="005C7129" w:rsidRDefault="005C7129" w:rsidP="00D2196C">
      <w:pPr>
        <w:tabs>
          <w:tab w:val="left" w:pos="-1440"/>
        </w:tabs>
        <w:spacing w:line="360" w:lineRule="auto"/>
        <w:ind w:left="720" w:hanging="720"/>
        <w:rPr>
          <w:rFonts w:asciiTheme="minorHAnsi" w:hAnsiTheme="minorHAnsi" w:cstheme="minorHAnsi"/>
        </w:rPr>
      </w:pPr>
    </w:p>
    <w:p w14:paraId="282D4E26" w14:textId="26E45F8C" w:rsidR="00580586" w:rsidRPr="00DD304C" w:rsidRDefault="005E05CF" w:rsidP="00D2196C">
      <w:pPr>
        <w:tabs>
          <w:tab w:val="left" w:pos="-1440"/>
        </w:tabs>
        <w:spacing w:line="360" w:lineRule="auto"/>
        <w:ind w:left="720" w:hanging="720"/>
        <w:rPr>
          <w:rFonts w:asciiTheme="minorHAnsi" w:hAnsiTheme="minorHAnsi" w:cstheme="minorHAnsi"/>
        </w:rPr>
      </w:pPr>
      <w:r>
        <w:rPr>
          <w:rFonts w:asciiTheme="minorHAnsi" w:hAnsiTheme="minorHAnsi" w:cstheme="minorHAnsi"/>
        </w:rPr>
        <w:tab/>
      </w:r>
      <w:r w:rsidR="00306B17">
        <w:rPr>
          <w:rFonts w:asciiTheme="minorHAnsi" w:hAnsiTheme="minorHAnsi" w:cstheme="minorHAnsi"/>
        </w:rPr>
        <w:tab/>
      </w:r>
      <w:r w:rsidR="00006F4F" w:rsidRPr="001E6F96">
        <w:rPr>
          <w:rFonts w:asciiTheme="minorHAnsi" w:hAnsiTheme="minorHAnsi" w:cstheme="minorHAnsi"/>
        </w:rPr>
        <w:t xml:space="preserve">While the respondent is filling out the ACASI part of the interview, the interviewer </w:t>
      </w:r>
      <w:r w:rsidR="00545195">
        <w:rPr>
          <w:rFonts w:asciiTheme="minorHAnsi" w:hAnsiTheme="minorHAnsi" w:cstheme="minorHAnsi"/>
        </w:rPr>
        <w:t>completes</w:t>
      </w:r>
      <w:r w:rsidR="00006F4F" w:rsidRPr="001E6F96">
        <w:rPr>
          <w:rFonts w:asciiTheme="minorHAnsi" w:hAnsiTheme="minorHAnsi" w:cstheme="minorHAnsi"/>
        </w:rPr>
        <w:t xml:space="preserve"> the Interview Observation Form</w:t>
      </w:r>
      <w:r w:rsidR="00C0322B">
        <w:rPr>
          <w:rFonts w:asciiTheme="minorHAnsi" w:hAnsiTheme="minorHAnsi" w:cstheme="minorHAnsi"/>
        </w:rPr>
        <w:t xml:space="preserve"> </w:t>
      </w:r>
      <w:r w:rsidR="00545195">
        <w:rPr>
          <w:rFonts w:asciiTheme="minorHAnsi" w:hAnsiTheme="minorHAnsi" w:cstheme="minorHAnsi"/>
          <w:b/>
        </w:rPr>
        <w:t xml:space="preserve">(Attachment </w:t>
      </w:r>
      <w:r w:rsidR="00A53060">
        <w:rPr>
          <w:rFonts w:asciiTheme="minorHAnsi" w:hAnsiTheme="minorHAnsi" w:cstheme="minorHAnsi"/>
          <w:b/>
        </w:rPr>
        <w:t>M</w:t>
      </w:r>
      <w:r w:rsidR="00006F4F" w:rsidRPr="001E6F96">
        <w:rPr>
          <w:rFonts w:asciiTheme="minorHAnsi" w:hAnsiTheme="minorHAnsi" w:cstheme="minorHAnsi"/>
          <w:b/>
        </w:rPr>
        <w:t>)</w:t>
      </w:r>
      <w:r w:rsidR="00C0322B">
        <w:rPr>
          <w:rFonts w:asciiTheme="minorHAnsi" w:hAnsiTheme="minorHAnsi" w:cstheme="minorHAnsi"/>
          <w:b/>
        </w:rPr>
        <w:t xml:space="preserve">.  </w:t>
      </w:r>
      <w:r w:rsidR="00C0322B" w:rsidRPr="00C0322B">
        <w:rPr>
          <w:rFonts w:asciiTheme="minorHAnsi" w:hAnsiTheme="minorHAnsi" w:cstheme="minorHAnsi"/>
        </w:rPr>
        <w:t>This</w:t>
      </w:r>
      <w:r w:rsidR="00C22072">
        <w:rPr>
          <w:rFonts w:asciiTheme="minorHAnsi" w:hAnsiTheme="minorHAnsi" w:cstheme="minorHAnsi"/>
        </w:rPr>
        <w:t xml:space="preserve"> </w:t>
      </w:r>
      <w:r w:rsidR="00006F4F" w:rsidRPr="001E6F96">
        <w:rPr>
          <w:rFonts w:asciiTheme="minorHAnsi" w:hAnsiTheme="minorHAnsi" w:cstheme="minorHAnsi"/>
        </w:rPr>
        <w:t xml:space="preserve">formalizes </w:t>
      </w:r>
      <w:r w:rsidR="00C22072">
        <w:rPr>
          <w:rFonts w:asciiTheme="minorHAnsi" w:hAnsiTheme="minorHAnsi" w:cstheme="minorHAnsi"/>
        </w:rPr>
        <w:t>the</w:t>
      </w:r>
      <w:r w:rsidR="00C22072" w:rsidRPr="001E6F96">
        <w:rPr>
          <w:rFonts w:asciiTheme="minorHAnsi" w:hAnsiTheme="minorHAnsi" w:cstheme="minorHAnsi"/>
        </w:rPr>
        <w:t xml:space="preserve"> </w:t>
      </w:r>
      <w:r w:rsidR="00006F4F" w:rsidRPr="001E6F96">
        <w:rPr>
          <w:rFonts w:asciiTheme="minorHAnsi" w:hAnsiTheme="minorHAnsi" w:cstheme="minorHAnsi"/>
        </w:rPr>
        <w:t xml:space="preserve">field notes that have been collected </w:t>
      </w:r>
      <w:r w:rsidR="001E6F96">
        <w:rPr>
          <w:rFonts w:asciiTheme="minorHAnsi" w:hAnsiTheme="minorHAnsi" w:cstheme="minorHAnsi"/>
        </w:rPr>
        <w:t xml:space="preserve">in less structured form </w:t>
      </w:r>
      <w:r w:rsidR="00006F4F" w:rsidRPr="001E6F96">
        <w:rPr>
          <w:rFonts w:asciiTheme="minorHAnsi" w:hAnsiTheme="minorHAnsi" w:cstheme="minorHAnsi"/>
        </w:rPr>
        <w:t>since the 1973 NSFG, on</w:t>
      </w:r>
      <w:r w:rsidR="003F7333">
        <w:rPr>
          <w:rFonts w:asciiTheme="minorHAnsi" w:hAnsiTheme="minorHAnsi" w:cstheme="minorHAnsi"/>
        </w:rPr>
        <w:t xml:space="preserve"> the location</w:t>
      </w:r>
      <w:r w:rsidR="00006F4F" w:rsidRPr="001E6F96">
        <w:rPr>
          <w:rFonts w:asciiTheme="minorHAnsi" w:hAnsiTheme="minorHAnsi" w:cstheme="minorHAnsi"/>
        </w:rPr>
        <w:t xml:space="preserve"> where the interview was done, </w:t>
      </w:r>
      <w:r w:rsidR="0063171D">
        <w:rPr>
          <w:rFonts w:asciiTheme="minorHAnsi" w:hAnsiTheme="minorHAnsi" w:cstheme="minorHAnsi"/>
        </w:rPr>
        <w:t xml:space="preserve">documenting </w:t>
      </w:r>
      <w:r w:rsidR="00006F4F" w:rsidRPr="001E6F96">
        <w:rPr>
          <w:rFonts w:asciiTheme="minorHAnsi" w:hAnsiTheme="minorHAnsi" w:cstheme="minorHAnsi"/>
        </w:rPr>
        <w:t xml:space="preserve">whether there were interruptions during the interview, and the interviewer’s assessment of the quality of the </w:t>
      </w:r>
      <w:r w:rsidR="00006F4F" w:rsidRPr="00DD304C">
        <w:rPr>
          <w:rFonts w:asciiTheme="minorHAnsi" w:hAnsiTheme="minorHAnsi" w:cstheme="minorHAnsi"/>
        </w:rPr>
        <w:t>data.</w:t>
      </w:r>
      <w:r w:rsidRPr="00DD304C">
        <w:rPr>
          <w:rFonts w:asciiTheme="minorHAnsi" w:hAnsiTheme="minorHAnsi" w:cstheme="minorHAnsi"/>
        </w:rPr>
        <w:t xml:space="preserve">  (</w:t>
      </w:r>
      <w:r w:rsidR="00524C49" w:rsidRPr="00DD304C">
        <w:rPr>
          <w:rFonts w:asciiTheme="minorHAnsi" w:hAnsiTheme="minorHAnsi" w:cstheme="minorHAnsi"/>
        </w:rPr>
        <w:t>The</w:t>
      </w:r>
      <w:r w:rsidRPr="00DD304C">
        <w:rPr>
          <w:rFonts w:asciiTheme="minorHAnsi" w:hAnsiTheme="minorHAnsi" w:cstheme="minorHAnsi"/>
        </w:rPr>
        <w:t xml:space="preserve"> Interview Observation Form is filled out </w:t>
      </w:r>
      <w:r w:rsidR="003F7333">
        <w:rPr>
          <w:rFonts w:asciiTheme="minorHAnsi" w:hAnsiTheme="minorHAnsi" w:cstheme="minorHAnsi"/>
        </w:rPr>
        <w:t xml:space="preserve">only </w:t>
      </w:r>
      <w:r w:rsidRPr="00DD304C">
        <w:rPr>
          <w:rFonts w:asciiTheme="minorHAnsi" w:hAnsiTheme="minorHAnsi" w:cstheme="minorHAnsi"/>
        </w:rPr>
        <w:t>by the interviewer; no questions are asked of the respondent</w:t>
      </w:r>
      <w:r w:rsidR="00D74F11">
        <w:rPr>
          <w:rFonts w:asciiTheme="minorHAnsi" w:hAnsiTheme="minorHAnsi" w:cstheme="minorHAnsi"/>
        </w:rPr>
        <w:t>; therefore, there isn’t any public respondent burden related to this activity</w:t>
      </w:r>
      <w:r w:rsidRPr="00DD304C">
        <w:rPr>
          <w:rFonts w:asciiTheme="minorHAnsi" w:hAnsiTheme="minorHAnsi" w:cstheme="minorHAnsi"/>
        </w:rPr>
        <w:t>.)</w:t>
      </w:r>
    </w:p>
    <w:p w14:paraId="6D1BD7D3" w14:textId="0A7685CB" w:rsidR="00714A5A" w:rsidRPr="00DD304C" w:rsidRDefault="00714A5A" w:rsidP="00D2196C">
      <w:pPr>
        <w:tabs>
          <w:tab w:val="left" w:pos="-1440"/>
          <w:tab w:val="left" w:pos="720"/>
        </w:tabs>
        <w:spacing w:line="360" w:lineRule="auto"/>
        <w:ind w:left="810" w:hanging="810"/>
        <w:rPr>
          <w:rFonts w:asciiTheme="minorHAnsi" w:hAnsiTheme="minorHAnsi" w:cstheme="minorHAnsi"/>
        </w:rPr>
      </w:pPr>
      <w:r w:rsidRPr="00DD304C">
        <w:rPr>
          <w:rFonts w:asciiTheme="minorHAnsi" w:hAnsiTheme="minorHAnsi" w:cstheme="minorHAnsi"/>
        </w:rPr>
        <w:t>(</w:t>
      </w:r>
      <w:r w:rsidR="009F7B4A">
        <w:rPr>
          <w:rFonts w:asciiTheme="minorHAnsi" w:hAnsiTheme="minorHAnsi" w:cstheme="minorHAnsi"/>
        </w:rPr>
        <w:t>7</w:t>
      </w:r>
      <w:r w:rsidRPr="00DD304C">
        <w:rPr>
          <w:rFonts w:asciiTheme="minorHAnsi" w:hAnsiTheme="minorHAnsi" w:cstheme="minorHAnsi"/>
        </w:rPr>
        <w:t xml:space="preserve">) </w:t>
      </w:r>
      <w:r w:rsidRPr="00DD304C">
        <w:rPr>
          <w:rFonts w:asciiTheme="minorHAnsi" w:hAnsiTheme="minorHAnsi" w:cstheme="minorHAnsi"/>
        </w:rPr>
        <w:tab/>
      </w:r>
      <w:r w:rsidR="00143EAE" w:rsidRPr="00DD304C">
        <w:rPr>
          <w:rFonts w:asciiTheme="minorHAnsi" w:hAnsiTheme="minorHAnsi" w:cstheme="minorHAnsi"/>
        </w:rPr>
        <w:t xml:space="preserve"> </w:t>
      </w:r>
      <w:r w:rsidRPr="00DD304C">
        <w:rPr>
          <w:rFonts w:asciiTheme="minorHAnsi" w:hAnsiTheme="minorHAnsi" w:cstheme="minorHAnsi"/>
        </w:rPr>
        <w:t xml:space="preserve">At the end of the ACASI section, the </w:t>
      </w:r>
      <w:r w:rsidR="00896B4F" w:rsidRPr="00DD304C">
        <w:rPr>
          <w:rFonts w:asciiTheme="minorHAnsi" w:hAnsiTheme="minorHAnsi" w:cstheme="minorHAnsi"/>
        </w:rPr>
        <w:t xml:space="preserve">respondent “locks” the computer and returns it to the </w:t>
      </w:r>
      <w:r w:rsidRPr="00DD304C">
        <w:rPr>
          <w:rFonts w:asciiTheme="minorHAnsi" w:hAnsiTheme="minorHAnsi" w:cstheme="minorHAnsi"/>
        </w:rPr>
        <w:t>interviewer</w:t>
      </w:r>
      <w:r w:rsidR="00896B4F" w:rsidRPr="00DD304C">
        <w:rPr>
          <w:rFonts w:asciiTheme="minorHAnsi" w:hAnsiTheme="minorHAnsi" w:cstheme="minorHAnsi"/>
        </w:rPr>
        <w:t xml:space="preserve">.  </w:t>
      </w:r>
      <w:r w:rsidR="00DD304C">
        <w:rPr>
          <w:rFonts w:asciiTheme="minorHAnsi" w:hAnsiTheme="minorHAnsi" w:cstheme="minorHAnsi"/>
        </w:rPr>
        <w:t>The interviewer</w:t>
      </w:r>
      <w:r w:rsidR="00896B4F" w:rsidRPr="00DD304C">
        <w:rPr>
          <w:rFonts w:asciiTheme="minorHAnsi" w:hAnsiTheme="minorHAnsi" w:cstheme="minorHAnsi"/>
        </w:rPr>
        <w:t xml:space="preserve"> then</w:t>
      </w:r>
      <w:r w:rsidRPr="00DD304C">
        <w:rPr>
          <w:rFonts w:asciiTheme="minorHAnsi" w:hAnsiTheme="minorHAnsi" w:cstheme="minorHAnsi"/>
        </w:rPr>
        <w:t xml:space="preserve"> turns off the computer, thanks the respondent</w:t>
      </w:r>
      <w:r w:rsidR="005E05CF" w:rsidRPr="00DD304C">
        <w:rPr>
          <w:rFonts w:asciiTheme="minorHAnsi" w:hAnsiTheme="minorHAnsi" w:cstheme="minorHAnsi"/>
        </w:rPr>
        <w:t xml:space="preserve">, </w:t>
      </w:r>
      <w:r w:rsidRPr="00DD304C">
        <w:rPr>
          <w:rFonts w:asciiTheme="minorHAnsi" w:hAnsiTheme="minorHAnsi" w:cstheme="minorHAnsi"/>
        </w:rPr>
        <w:t>and leaves.</w:t>
      </w:r>
      <w:r w:rsidR="000B2D8C" w:rsidRPr="00DD304C">
        <w:rPr>
          <w:rFonts w:asciiTheme="minorHAnsi" w:hAnsiTheme="minorHAnsi" w:cstheme="minorHAnsi"/>
        </w:rPr>
        <w:t xml:space="preserve">  </w:t>
      </w:r>
      <w:r w:rsidR="00896B4F" w:rsidRPr="00DD304C">
        <w:rPr>
          <w:rFonts w:asciiTheme="minorHAnsi" w:hAnsiTheme="minorHAnsi" w:cstheme="minorHAnsi"/>
        </w:rPr>
        <w:t>Once the respondent locks the interview, t</w:t>
      </w:r>
      <w:r w:rsidR="000B2D8C" w:rsidRPr="00DD304C">
        <w:rPr>
          <w:rFonts w:asciiTheme="minorHAnsi" w:hAnsiTheme="minorHAnsi" w:cstheme="minorHAnsi"/>
        </w:rPr>
        <w:t>he interviewer cannot back up and see the respondent’s answers</w:t>
      </w:r>
      <w:r w:rsidR="00896B4F" w:rsidRPr="00DD304C">
        <w:rPr>
          <w:rFonts w:asciiTheme="minorHAnsi" w:hAnsiTheme="minorHAnsi" w:cstheme="minorHAnsi"/>
        </w:rPr>
        <w:t xml:space="preserve"> </w:t>
      </w:r>
      <w:r w:rsidR="00812650">
        <w:rPr>
          <w:rFonts w:asciiTheme="minorHAnsi" w:hAnsiTheme="minorHAnsi" w:cstheme="minorHAnsi"/>
        </w:rPr>
        <w:t xml:space="preserve">to the ACASI portion, nor any </w:t>
      </w:r>
      <w:r w:rsidR="00896B4F" w:rsidRPr="00DD304C">
        <w:rPr>
          <w:rFonts w:asciiTheme="minorHAnsi" w:hAnsiTheme="minorHAnsi" w:cstheme="minorHAnsi"/>
        </w:rPr>
        <w:t>answers to the questions that came before ACASI.</w:t>
      </w:r>
      <w:r w:rsidR="000B2D8C" w:rsidRPr="00DD304C">
        <w:rPr>
          <w:rFonts w:asciiTheme="minorHAnsi" w:hAnsiTheme="minorHAnsi" w:cstheme="minorHAnsi"/>
        </w:rPr>
        <w:t xml:space="preserve"> </w:t>
      </w:r>
      <w:r w:rsidRPr="00DD304C">
        <w:rPr>
          <w:rFonts w:asciiTheme="minorHAnsi" w:hAnsiTheme="minorHAnsi" w:cstheme="minorHAnsi"/>
        </w:rPr>
        <w:t xml:space="preserve">     </w:t>
      </w:r>
    </w:p>
    <w:p w14:paraId="6033B98E" w14:textId="77777777" w:rsidR="00714A5A" w:rsidRPr="004232E9" w:rsidRDefault="00714A5A" w:rsidP="00D2196C">
      <w:pPr>
        <w:spacing w:line="360" w:lineRule="auto"/>
        <w:rPr>
          <w:rFonts w:asciiTheme="minorHAnsi" w:hAnsiTheme="minorHAnsi" w:cstheme="minorHAnsi"/>
        </w:rPr>
      </w:pPr>
    </w:p>
    <w:p w14:paraId="46F66122" w14:textId="2E3C0E61" w:rsidR="00714A5A" w:rsidRPr="004232E9" w:rsidRDefault="00714A5A" w:rsidP="005C7129">
      <w:pPr>
        <w:spacing w:line="360" w:lineRule="auto"/>
        <w:ind w:firstLine="720"/>
        <w:rPr>
          <w:rFonts w:asciiTheme="minorHAnsi" w:hAnsiTheme="minorHAnsi" w:cstheme="minorHAnsi"/>
        </w:rPr>
      </w:pPr>
      <w:r w:rsidRPr="004232E9">
        <w:rPr>
          <w:rFonts w:asciiTheme="minorHAnsi" w:hAnsiTheme="minorHAnsi" w:cstheme="minorHAnsi"/>
          <w:b/>
          <w:bCs/>
          <w:u w:val="single"/>
        </w:rPr>
        <w:t>Quality contro</w:t>
      </w:r>
      <w:r w:rsidR="005C7129">
        <w:rPr>
          <w:rFonts w:asciiTheme="minorHAnsi" w:hAnsiTheme="minorHAnsi" w:cstheme="minorHAnsi"/>
          <w:b/>
          <w:bCs/>
          <w:u w:val="single"/>
        </w:rPr>
        <w:t>l</w:t>
      </w:r>
      <w:r w:rsidR="005C7129" w:rsidRPr="005C7129">
        <w:rPr>
          <w:rFonts w:asciiTheme="minorHAnsi" w:hAnsiTheme="minorHAnsi" w:cstheme="minorHAnsi"/>
          <w:b/>
          <w:bCs/>
        </w:rPr>
        <w:t xml:space="preserve">:  </w:t>
      </w:r>
      <w:r w:rsidRPr="004232E9">
        <w:rPr>
          <w:rFonts w:asciiTheme="minorHAnsi" w:hAnsiTheme="minorHAnsi" w:cstheme="minorHAnsi"/>
        </w:rPr>
        <w:t>Computer</w:t>
      </w:r>
      <w:r w:rsidR="00195837" w:rsidRPr="004232E9">
        <w:rPr>
          <w:rFonts w:asciiTheme="minorHAnsi" w:hAnsiTheme="minorHAnsi" w:cstheme="minorHAnsi"/>
        </w:rPr>
        <w:t>-</w:t>
      </w:r>
      <w:r w:rsidRPr="004232E9">
        <w:rPr>
          <w:rFonts w:asciiTheme="minorHAnsi" w:hAnsiTheme="minorHAnsi" w:cstheme="minorHAnsi"/>
        </w:rPr>
        <w:t>assisted interviewing</w:t>
      </w:r>
      <w:r w:rsidR="00E84CF8">
        <w:rPr>
          <w:rFonts w:asciiTheme="minorHAnsi" w:hAnsiTheme="minorHAnsi" w:cstheme="minorHAnsi"/>
        </w:rPr>
        <w:t xml:space="preserve"> (both CAPI and ACASI) </w:t>
      </w:r>
      <w:r w:rsidRPr="004232E9">
        <w:rPr>
          <w:rFonts w:asciiTheme="minorHAnsi" w:hAnsiTheme="minorHAnsi" w:cstheme="minorHAnsi"/>
        </w:rPr>
        <w:t>improves data quality</w:t>
      </w:r>
      <w:r w:rsidR="00B21F0A" w:rsidRPr="004232E9">
        <w:rPr>
          <w:rFonts w:asciiTheme="minorHAnsi" w:hAnsiTheme="minorHAnsi" w:cstheme="minorHAnsi"/>
        </w:rPr>
        <w:t xml:space="preserve"> in several ways:</w:t>
      </w:r>
      <w:r w:rsidRPr="004232E9">
        <w:rPr>
          <w:rFonts w:asciiTheme="minorHAnsi" w:hAnsiTheme="minorHAnsi" w:cstheme="minorHAnsi"/>
        </w:rPr>
        <w:t xml:space="preserve">  </w:t>
      </w:r>
    </w:p>
    <w:p w14:paraId="74F91DF4" w14:textId="77777777" w:rsidR="00B16BFC" w:rsidRPr="004232E9" w:rsidRDefault="00714A5A" w:rsidP="00D2196C">
      <w:pPr>
        <w:tabs>
          <w:tab w:val="left" w:pos="-1440"/>
        </w:tabs>
        <w:spacing w:line="360" w:lineRule="auto"/>
        <w:ind w:left="720" w:hanging="720"/>
        <w:rPr>
          <w:rFonts w:asciiTheme="minorHAnsi" w:hAnsiTheme="minorHAnsi" w:cstheme="minorHAnsi"/>
        </w:rPr>
      </w:pPr>
      <w:r w:rsidRPr="004232E9">
        <w:rPr>
          <w:rFonts w:asciiTheme="minorHAnsi" w:hAnsiTheme="minorHAnsi" w:cstheme="minorHAnsi"/>
        </w:rPr>
        <w:t xml:space="preserve">(a)   </w:t>
      </w:r>
      <w:r w:rsidRPr="004232E9">
        <w:rPr>
          <w:rFonts w:asciiTheme="minorHAnsi" w:hAnsiTheme="minorHAnsi" w:cstheme="minorHAnsi"/>
          <w:b/>
          <w:bCs/>
        </w:rPr>
        <w:tab/>
      </w:r>
      <w:r w:rsidRPr="004232E9">
        <w:rPr>
          <w:rFonts w:asciiTheme="minorHAnsi" w:hAnsiTheme="minorHAnsi" w:cstheme="minorHAnsi"/>
          <w:bCs/>
          <w:u w:val="single"/>
        </w:rPr>
        <w:t>Interviewer errors</w:t>
      </w:r>
      <w:r w:rsidRPr="004232E9">
        <w:rPr>
          <w:rFonts w:asciiTheme="minorHAnsi" w:hAnsiTheme="minorHAnsi" w:cstheme="minorHAnsi"/>
        </w:rPr>
        <w:t xml:space="preserve"> are reduced because interviewers do not have to follow complex routing instructions; the computer does it for them.  </w:t>
      </w:r>
      <w:r w:rsidR="00B16BFC" w:rsidRPr="004232E9">
        <w:rPr>
          <w:rFonts w:asciiTheme="minorHAnsi" w:hAnsiTheme="minorHAnsi" w:cstheme="minorHAnsi"/>
        </w:rPr>
        <w:t xml:space="preserve">Interviewer errors in following skip patterns were a principal cause of missing data in paper and pencil interviewing. </w:t>
      </w:r>
    </w:p>
    <w:p w14:paraId="13FF1A38" w14:textId="77777777" w:rsidR="00714A5A" w:rsidRPr="004232E9" w:rsidRDefault="00714A5A" w:rsidP="00D2196C">
      <w:pPr>
        <w:tabs>
          <w:tab w:val="left" w:pos="-1440"/>
        </w:tabs>
        <w:spacing w:line="360" w:lineRule="auto"/>
        <w:ind w:left="720" w:hanging="720"/>
        <w:rPr>
          <w:rFonts w:asciiTheme="minorHAnsi" w:hAnsiTheme="minorHAnsi" w:cstheme="minorHAnsi"/>
        </w:rPr>
      </w:pPr>
      <w:r w:rsidRPr="004232E9">
        <w:rPr>
          <w:rFonts w:asciiTheme="minorHAnsi" w:hAnsiTheme="minorHAnsi" w:cstheme="minorHAnsi"/>
        </w:rPr>
        <w:t xml:space="preserve">(b) </w:t>
      </w:r>
      <w:r w:rsidRPr="004232E9">
        <w:rPr>
          <w:rFonts w:asciiTheme="minorHAnsi" w:hAnsiTheme="minorHAnsi" w:cstheme="minorHAnsi"/>
          <w:b/>
          <w:bCs/>
        </w:rPr>
        <w:tab/>
      </w:r>
      <w:r w:rsidRPr="004232E9">
        <w:rPr>
          <w:rFonts w:asciiTheme="minorHAnsi" w:hAnsiTheme="minorHAnsi" w:cstheme="minorHAnsi"/>
          <w:bCs/>
          <w:u w:val="single"/>
        </w:rPr>
        <w:t>Respondent errors</w:t>
      </w:r>
      <w:r w:rsidRPr="004232E9">
        <w:rPr>
          <w:rFonts w:asciiTheme="minorHAnsi" w:hAnsiTheme="minorHAnsi" w:cstheme="minorHAnsi"/>
        </w:rPr>
        <w:t xml:space="preserve"> are also reduced with CAPI interviewing.  The </w:t>
      </w:r>
      <w:r w:rsidR="005A2656">
        <w:rPr>
          <w:rFonts w:asciiTheme="minorHAnsi" w:hAnsiTheme="minorHAnsi" w:cstheme="minorHAnsi"/>
        </w:rPr>
        <w:t xml:space="preserve">NSFG </w:t>
      </w:r>
      <w:r w:rsidRPr="004232E9">
        <w:rPr>
          <w:rFonts w:asciiTheme="minorHAnsi" w:hAnsiTheme="minorHAnsi" w:cstheme="minorHAnsi"/>
        </w:rPr>
        <w:t>contract requires that selected consistency checks be programmed into the questionnaire</w:t>
      </w:r>
      <w:r w:rsidR="00661E87" w:rsidRPr="004232E9">
        <w:rPr>
          <w:rFonts w:asciiTheme="minorHAnsi" w:hAnsiTheme="minorHAnsi" w:cstheme="minorHAnsi"/>
        </w:rPr>
        <w:t xml:space="preserve"> so that </w:t>
      </w:r>
      <w:r w:rsidRPr="004232E9">
        <w:rPr>
          <w:rFonts w:asciiTheme="minorHAnsi" w:hAnsiTheme="minorHAnsi" w:cstheme="minorHAnsi"/>
        </w:rPr>
        <w:t>inconsistent answer</w:t>
      </w:r>
      <w:r w:rsidR="00661E87" w:rsidRPr="004232E9">
        <w:rPr>
          <w:rFonts w:asciiTheme="minorHAnsi" w:hAnsiTheme="minorHAnsi" w:cstheme="minorHAnsi"/>
        </w:rPr>
        <w:t xml:space="preserve">s </w:t>
      </w:r>
      <w:r w:rsidRPr="004232E9">
        <w:rPr>
          <w:rFonts w:asciiTheme="minorHAnsi" w:hAnsiTheme="minorHAnsi" w:cstheme="minorHAnsi"/>
        </w:rPr>
        <w:t>can be corrected or explained while the interview is still in progress</w:t>
      </w:r>
      <w:r w:rsidR="00195837" w:rsidRPr="004232E9">
        <w:rPr>
          <w:rFonts w:asciiTheme="minorHAnsi" w:hAnsiTheme="minorHAnsi" w:cstheme="minorHAnsi"/>
        </w:rPr>
        <w:t>.</w:t>
      </w:r>
      <w:r w:rsidR="0055083F" w:rsidRPr="004232E9">
        <w:rPr>
          <w:rFonts w:asciiTheme="minorHAnsi" w:hAnsiTheme="minorHAnsi" w:cstheme="minorHAnsi"/>
        </w:rPr>
        <w:t xml:space="preserve"> </w:t>
      </w:r>
      <w:r w:rsidR="005765F1">
        <w:rPr>
          <w:rFonts w:asciiTheme="minorHAnsi" w:hAnsiTheme="minorHAnsi" w:cstheme="minorHAnsi"/>
        </w:rPr>
        <w:t>We continue to work o</w:t>
      </w:r>
      <w:r w:rsidR="0055083F" w:rsidRPr="004232E9">
        <w:rPr>
          <w:rFonts w:asciiTheme="minorHAnsi" w:hAnsiTheme="minorHAnsi" w:cstheme="minorHAnsi"/>
        </w:rPr>
        <w:t xml:space="preserve">n identifying and resolving </w:t>
      </w:r>
      <w:r w:rsidR="00195837" w:rsidRPr="004232E9">
        <w:rPr>
          <w:rFonts w:asciiTheme="minorHAnsi" w:hAnsiTheme="minorHAnsi" w:cstheme="minorHAnsi"/>
        </w:rPr>
        <w:t xml:space="preserve">logical inconsistencies </w:t>
      </w:r>
      <w:r w:rsidR="005765F1">
        <w:rPr>
          <w:rFonts w:asciiTheme="minorHAnsi" w:hAnsiTheme="minorHAnsi" w:cstheme="minorHAnsi"/>
        </w:rPr>
        <w:t xml:space="preserve">earlier and more </w:t>
      </w:r>
      <w:r w:rsidR="0055083F" w:rsidRPr="004232E9">
        <w:rPr>
          <w:rFonts w:asciiTheme="minorHAnsi" w:hAnsiTheme="minorHAnsi" w:cstheme="minorHAnsi"/>
        </w:rPr>
        <w:t xml:space="preserve">efficiently than </w:t>
      </w:r>
      <w:r w:rsidR="00661E87" w:rsidRPr="004232E9">
        <w:rPr>
          <w:rFonts w:asciiTheme="minorHAnsi" w:hAnsiTheme="minorHAnsi" w:cstheme="minorHAnsi"/>
        </w:rPr>
        <w:t xml:space="preserve">in </w:t>
      </w:r>
      <w:r w:rsidR="006C2A21" w:rsidRPr="004232E9">
        <w:rPr>
          <w:rFonts w:asciiTheme="minorHAnsi" w:hAnsiTheme="minorHAnsi" w:cstheme="minorHAnsi"/>
        </w:rPr>
        <w:t xml:space="preserve">the </w:t>
      </w:r>
      <w:r w:rsidR="005765F1">
        <w:rPr>
          <w:rFonts w:asciiTheme="minorHAnsi" w:hAnsiTheme="minorHAnsi" w:cstheme="minorHAnsi"/>
        </w:rPr>
        <w:t>past, to improve data quality and expedite data release.</w:t>
      </w:r>
      <w:r w:rsidR="00661E87" w:rsidRPr="004232E9">
        <w:rPr>
          <w:rFonts w:asciiTheme="minorHAnsi" w:hAnsiTheme="minorHAnsi" w:cstheme="minorHAnsi"/>
        </w:rPr>
        <w:t xml:space="preserve"> </w:t>
      </w:r>
    </w:p>
    <w:p w14:paraId="3C9DA47F" w14:textId="77777777" w:rsidR="00714A5A" w:rsidRPr="004232E9" w:rsidRDefault="00714A5A" w:rsidP="00D2196C">
      <w:pPr>
        <w:tabs>
          <w:tab w:val="left" w:pos="-1440"/>
        </w:tabs>
        <w:spacing w:line="360" w:lineRule="auto"/>
        <w:ind w:left="720" w:hanging="720"/>
        <w:rPr>
          <w:rFonts w:asciiTheme="minorHAnsi" w:hAnsiTheme="minorHAnsi" w:cstheme="minorHAnsi"/>
        </w:rPr>
      </w:pPr>
      <w:r w:rsidRPr="004232E9">
        <w:rPr>
          <w:rFonts w:asciiTheme="minorHAnsi" w:hAnsiTheme="minorHAnsi" w:cstheme="minorHAnsi"/>
        </w:rPr>
        <w:t xml:space="preserve">(c)  </w:t>
      </w:r>
      <w:r w:rsidRPr="004232E9">
        <w:rPr>
          <w:rFonts w:asciiTheme="minorHAnsi" w:hAnsiTheme="minorHAnsi" w:cstheme="minorHAnsi"/>
        </w:rPr>
        <w:tab/>
      </w:r>
      <w:r w:rsidR="00AD6854" w:rsidRPr="004232E9">
        <w:rPr>
          <w:rFonts w:asciiTheme="minorHAnsi" w:hAnsiTheme="minorHAnsi" w:cstheme="minorHAnsi"/>
          <w:u w:val="single"/>
        </w:rPr>
        <w:t>Coding and coding errors</w:t>
      </w:r>
      <w:r w:rsidR="00AD6854" w:rsidRPr="004232E9">
        <w:rPr>
          <w:rFonts w:asciiTheme="minorHAnsi" w:hAnsiTheme="minorHAnsi" w:cstheme="minorHAnsi"/>
        </w:rPr>
        <w:t xml:space="preserve"> are also reduced using </w:t>
      </w:r>
      <w:r w:rsidRPr="004232E9">
        <w:rPr>
          <w:rFonts w:asciiTheme="minorHAnsi" w:hAnsiTheme="minorHAnsi" w:cstheme="minorHAnsi"/>
        </w:rPr>
        <w:t>CAPI interview</w:t>
      </w:r>
      <w:r w:rsidR="00AD6854" w:rsidRPr="004232E9">
        <w:rPr>
          <w:rFonts w:asciiTheme="minorHAnsi" w:hAnsiTheme="minorHAnsi" w:cstheme="minorHAnsi"/>
        </w:rPr>
        <w:t xml:space="preserve">ing, </w:t>
      </w:r>
      <w:r w:rsidRPr="004232E9">
        <w:rPr>
          <w:rFonts w:asciiTheme="minorHAnsi" w:hAnsiTheme="minorHAnsi" w:cstheme="minorHAnsi"/>
        </w:rPr>
        <w:t>and this makes it possible to prepare the data for analysis faster and more accurately</w:t>
      </w:r>
      <w:r w:rsidR="00661E87" w:rsidRPr="004232E9">
        <w:rPr>
          <w:rFonts w:asciiTheme="minorHAnsi" w:hAnsiTheme="minorHAnsi" w:cstheme="minorHAnsi"/>
        </w:rPr>
        <w:t>.</w:t>
      </w:r>
      <w:r w:rsidRPr="004232E9">
        <w:rPr>
          <w:rFonts w:asciiTheme="minorHAnsi" w:hAnsiTheme="minorHAnsi" w:cstheme="minorHAnsi"/>
        </w:rPr>
        <w:t xml:space="preserve"> </w:t>
      </w:r>
      <w:r w:rsidR="00350390" w:rsidRPr="004232E9">
        <w:rPr>
          <w:rFonts w:asciiTheme="minorHAnsi" w:hAnsiTheme="minorHAnsi" w:cstheme="minorHAnsi"/>
        </w:rPr>
        <w:t xml:space="preserve">In Continuous Interviewing, </w:t>
      </w:r>
      <w:r w:rsidR="002C2369" w:rsidRPr="004232E9">
        <w:rPr>
          <w:rFonts w:asciiTheme="minorHAnsi" w:hAnsiTheme="minorHAnsi" w:cstheme="minorHAnsi"/>
        </w:rPr>
        <w:t xml:space="preserve">earlier cases </w:t>
      </w:r>
      <w:r w:rsidR="00350390" w:rsidRPr="004232E9">
        <w:rPr>
          <w:rFonts w:asciiTheme="minorHAnsi" w:hAnsiTheme="minorHAnsi" w:cstheme="minorHAnsi"/>
        </w:rPr>
        <w:t xml:space="preserve">(e.g., year 1) are being used </w:t>
      </w:r>
      <w:r w:rsidR="002C2369" w:rsidRPr="004232E9">
        <w:rPr>
          <w:rFonts w:asciiTheme="minorHAnsi" w:hAnsiTheme="minorHAnsi" w:cstheme="minorHAnsi"/>
        </w:rPr>
        <w:t>to discover and correct errors before they affect later</w:t>
      </w:r>
      <w:r w:rsidR="00350390" w:rsidRPr="004232E9">
        <w:rPr>
          <w:rFonts w:asciiTheme="minorHAnsi" w:hAnsiTheme="minorHAnsi" w:cstheme="minorHAnsi"/>
        </w:rPr>
        <w:t xml:space="preserve"> cases</w:t>
      </w:r>
      <w:r w:rsidR="002C2369" w:rsidRPr="004232E9">
        <w:rPr>
          <w:rFonts w:asciiTheme="minorHAnsi" w:hAnsiTheme="minorHAnsi" w:cstheme="minorHAnsi"/>
        </w:rPr>
        <w:t xml:space="preserve"> (e.g., year 2).</w:t>
      </w:r>
    </w:p>
    <w:p w14:paraId="06BC60ED" w14:textId="18A4D85C" w:rsidR="00714A5A" w:rsidRPr="004232E9" w:rsidRDefault="00714A5A" w:rsidP="00D2196C">
      <w:pPr>
        <w:tabs>
          <w:tab w:val="left" w:pos="-1440"/>
        </w:tabs>
        <w:spacing w:line="360" w:lineRule="auto"/>
        <w:ind w:left="720" w:hanging="720"/>
        <w:rPr>
          <w:rFonts w:asciiTheme="minorHAnsi" w:hAnsiTheme="minorHAnsi" w:cstheme="minorHAnsi"/>
          <w:b/>
        </w:rPr>
      </w:pPr>
      <w:r w:rsidRPr="004232E9">
        <w:rPr>
          <w:rFonts w:asciiTheme="minorHAnsi" w:hAnsiTheme="minorHAnsi" w:cstheme="minorHAnsi"/>
        </w:rPr>
        <w:t xml:space="preserve">(d) </w:t>
      </w:r>
      <w:r w:rsidRPr="004232E9">
        <w:rPr>
          <w:rFonts w:asciiTheme="minorHAnsi" w:hAnsiTheme="minorHAnsi" w:cstheme="minorHAnsi"/>
        </w:rPr>
        <w:tab/>
      </w:r>
      <w:r w:rsidRPr="004232E9">
        <w:rPr>
          <w:rFonts w:asciiTheme="minorHAnsi" w:hAnsiTheme="minorHAnsi" w:cstheme="minorHAnsi"/>
          <w:u w:val="single"/>
        </w:rPr>
        <w:t xml:space="preserve">The </w:t>
      </w:r>
      <w:r w:rsidRPr="004232E9">
        <w:rPr>
          <w:rFonts w:asciiTheme="minorHAnsi" w:hAnsiTheme="minorHAnsi" w:cstheme="minorHAnsi"/>
          <w:bCs/>
          <w:u w:val="single"/>
        </w:rPr>
        <w:t>"Verification" interview</w:t>
      </w:r>
      <w:r w:rsidRPr="004232E9">
        <w:rPr>
          <w:rFonts w:asciiTheme="minorHAnsi" w:hAnsiTheme="minorHAnsi" w:cstheme="minorHAnsi"/>
        </w:rPr>
        <w:t xml:space="preserve"> is a quality control procedure in which a random sample of </w:t>
      </w:r>
      <w:r w:rsidR="0078017E">
        <w:rPr>
          <w:rFonts w:asciiTheme="minorHAnsi" w:hAnsiTheme="minorHAnsi" w:cstheme="minorHAnsi"/>
        </w:rPr>
        <w:t xml:space="preserve">10% of </w:t>
      </w:r>
      <w:r w:rsidRPr="004232E9">
        <w:rPr>
          <w:rFonts w:asciiTheme="minorHAnsi" w:hAnsiTheme="minorHAnsi" w:cstheme="minorHAnsi"/>
        </w:rPr>
        <w:t>both</w:t>
      </w:r>
      <w:r w:rsidR="00C22072">
        <w:rPr>
          <w:rFonts w:asciiTheme="minorHAnsi" w:hAnsiTheme="minorHAnsi" w:cstheme="minorHAnsi"/>
        </w:rPr>
        <w:t xml:space="preserve"> screened households and</w:t>
      </w:r>
      <w:r w:rsidRPr="004232E9">
        <w:rPr>
          <w:rFonts w:asciiTheme="minorHAnsi" w:hAnsiTheme="minorHAnsi" w:cstheme="minorHAnsi"/>
        </w:rPr>
        <w:t xml:space="preserve"> </w:t>
      </w:r>
      <w:r w:rsidR="00C22072">
        <w:rPr>
          <w:rFonts w:asciiTheme="minorHAnsi" w:hAnsiTheme="minorHAnsi" w:cstheme="minorHAnsi"/>
        </w:rPr>
        <w:t xml:space="preserve">interviewed </w:t>
      </w:r>
      <w:r w:rsidRPr="004232E9">
        <w:rPr>
          <w:rFonts w:asciiTheme="minorHAnsi" w:hAnsiTheme="minorHAnsi" w:cstheme="minorHAnsi"/>
        </w:rPr>
        <w:t xml:space="preserve">respondents </w:t>
      </w:r>
      <w:r w:rsidR="00C22072">
        <w:rPr>
          <w:rFonts w:asciiTheme="minorHAnsi" w:hAnsiTheme="minorHAnsi" w:cstheme="minorHAnsi"/>
        </w:rPr>
        <w:t xml:space="preserve">are </w:t>
      </w:r>
      <w:r w:rsidRPr="004232E9">
        <w:rPr>
          <w:rFonts w:asciiTheme="minorHAnsi" w:hAnsiTheme="minorHAnsi" w:cstheme="minorHAnsi"/>
        </w:rPr>
        <w:t xml:space="preserve">contacted </w:t>
      </w:r>
      <w:r w:rsidR="005B7428">
        <w:rPr>
          <w:rFonts w:asciiTheme="minorHAnsi" w:hAnsiTheme="minorHAnsi" w:cstheme="minorHAnsi"/>
        </w:rPr>
        <w:t xml:space="preserve">(usually by </w:t>
      </w:r>
      <w:r w:rsidRPr="004232E9">
        <w:rPr>
          <w:rFonts w:asciiTheme="minorHAnsi" w:hAnsiTheme="minorHAnsi" w:cstheme="minorHAnsi"/>
        </w:rPr>
        <w:t>telephone) after the interview to verify that the interview was conducted</w:t>
      </w:r>
      <w:r w:rsidR="0078017E">
        <w:rPr>
          <w:rFonts w:asciiTheme="minorHAnsi" w:hAnsiTheme="minorHAnsi" w:cstheme="minorHAnsi"/>
        </w:rPr>
        <w:t xml:space="preserve">.  Verification of households confirms there was no one in the household 15-49 years of age; verification of respondents confirms that the person was interviewed and all procedures (signed a </w:t>
      </w:r>
      <w:r w:rsidR="00D74F11">
        <w:rPr>
          <w:rFonts w:asciiTheme="minorHAnsi" w:hAnsiTheme="minorHAnsi" w:cstheme="minorHAnsi"/>
        </w:rPr>
        <w:t xml:space="preserve">consent </w:t>
      </w:r>
      <w:r w:rsidR="0078017E">
        <w:rPr>
          <w:rFonts w:asciiTheme="minorHAnsi" w:hAnsiTheme="minorHAnsi" w:cstheme="minorHAnsi"/>
        </w:rPr>
        <w:t>form</w:t>
      </w:r>
      <w:r w:rsidR="00D74F11">
        <w:rPr>
          <w:rFonts w:asciiTheme="minorHAnsi" w:hAnsiTheme="minorHAnsi" w:cstheme="minorHAnsi"/>
        </w:rPr>
        <w:t xml:space="preserve"> (if applicable)</w:t>
      </w:r>
      <w:r w:rsidR="0078017E">
        <w:rPr>
          <w:rFonts w:asciiTheme="minorHAnsi" w:hAnsiTheme="minorHAnsi" w:cstheme="minorHAnsi"/>
        </w:rPr>
        <w:t>, token of appreciation received, entered responses his- or herself in ACASI) were followed.</w:t>
      </w:r>
      <w:r w:rsidRPr="004232E9">
        <w:rPr>
          <w:rFonts w:asciiTheme="minorHAnsi" w:hAnsiTheme="minorHAnsi" w:cstheme="minorHAnsi"/>
        </w:rPr>
        <w:t xml:space="preserve">  </w:t>
      </w:r>
      <w:r w:rsidR="00464C73" w:rsidRPr="004232E9">
        <w:rPr>
          <w:rFonts w:asciiTheme="minorHAnsi" w:hAnsiTheme="minorHAnsi" w:cstheme="minorHAnsi"/>
          <w:b/>
        </w:rPr>
        <w:t xml:space="preserve">(Attachment </w:t>
      </w:r>
      <w:r w:rsidR="00A53060">
        <w:rPr>
          <w:rFonts w:asciiTheme="minorHAnsi" w:hAnsiTheme="minorHAnsi" w:cstheme="minorHAnsi"/>
          <w:b/>
        </w:rPr>
        <w:t>L</w:t>
      </w:r>
      <w:r w:rsidR="00464C73" w:rsidRPr="004232E9">
        <w:rPr>
          <w:rFonts w:asciiTheme="minorHAnsi" w:hAnsiTheme="minorHAnsi" w:cstheme="minorHAnsi"/>
          <w:b/>
        </w:rPr>
        <w:t>)</w:t>
      </w:r>
    </w:p>
    <w:p w14:paraId="03DF0DD6" w14:textId="77777777" w:rsidR="00714A5A" w:rsidRPr="002F4871" w:rsidRDefault="00714A5A" w:rsidP="00D2196C">
      <w:pPr>
        <w:spacing w:line="360" w:lineRule="auto"/>
        <w:ind w:left="720" w:hanging="720"/>
        <w:rPr>
          <w:rFonts w:asciiTheme="minorHAnsi" w:hAnsiTheme="minorHAnsi" w:cstheme="minorHAnsi"/>
        </w:rPr>
      </w:pPr>
      <w:r w:rsidRPr="002F4871">
        <w:rPr>
          <w:rFonts w:asciiTheme="minorHAnsi" w:hAnsiTheme="minorHAnsi" w:cstheme="minorHAnsi"/>
        </w:rPr>
        <w:t xml:space="preserve">(e) </w:t>
      </w:r>
      <w:r w:rsidRPr="002F4871">
        <w:rPr>
          <w:rFonts w:asciiTheme="minorHAnsi" w:hAnsiTheme="minorHAnsi" w:cstheme="minorHAnsi"/>
          <w:b/>
          <w:bCs/>
        </w:rPr>
        <w:tab/>
      </w:r>
      <w:r w:rsidRPr="002F4871">
        <w:rPr>
          <w:rFonts w:asciiTheme="minorHAnsi" w:hAnsiTheme="minorHAnsi" w:cstheme="minorHAnsi"/>
          <w:bCs/>
          <w:u w:val="single"/>
        </w:rPr>
        <w:t>Editing</w:t>
      </w:r>
      <w:r w:rsidR="00812233">
        <w:rPr>
          <w:rFonts w:asciiTheme="minorHAnsi" w:hAnsiTheme="minorHAnsi" w:cstheme="minorHAnsi"/>
        </w:rPr>
        <w:t xml:space="preserve"> </w:t>
      </w:r>
      <w:r w:rsidR="00AD6854" w:rsidRPr="002F4871">
        <w:rPr>
          <w:rFonts w:asciiTheme="minorHAnsi" w:hAnsiTheme="minorHAnsi" w:cstheme="minorHAnsi"/>
        </w:rPr>
        <w:t>--</w:t>
      </w:r>
      <w:r w:rsidRPr="002F4871">
        <w:rPr>
          <w:rFonts w:asciiTheme="minorHAnsi" w:hAnsiTheme="minorHAnsi" w:cstheme="minorHAnsi"/>
        </w:rPr>
        <w:t xml:space="preserve"> </w:t>
      </w:r>
      <w:r w:rsidR="00DF6990" w:rsidRPr="002F4871">
        <w:rPr>
          <w:rFonts w:asciiTheme="minorHAnsi" w:hAnsiTheme="minorHAnsi" w:cstheme="minorHAnsi"/>
        </w:rPr>
        <w:t>Completed interviews and associated comments entered by interviewers (</w:t>
      </w:r>
      <w:r w:rsidR="005A2656">
        <w:rPr>
          <w:rFonts w:asciiTheme="minorHAnsi" w:hAnsiTheme="minorHAnsi" w:cstheme="minorHAnsi"/>
        </w:rPr>
        <w:t xml:space="preserve">called </w:t>
      </w:r>
      <w:r w:rsidR="00DF6990" w:rsidRPr="002F4871">
        <w:rPr>
          <w:rFonts w:asciiTheme="minorHAnsi" w:hAnsiTheme="minorHAnsi" w:cstheme="minorHAnsi"/>
        </w:rPr>
        <w:t>F2</w:t>
      </w:r>
      <w:r w:rsidR="005A2656">
        <w:rPr>
          <w:rFonts w:asciiTheme="minorHAnsi" w:hAnsiTheme="minorHAnsi" w:cstheme="minorHAnsi"/>
        </w:rPr>
        <w:t>s because the interviewer uses the F2 function key</w:t>
      </w:r>
      <w:r w:rsidR="00DF6990" w:rsidRPr="002F4871">
        <w:rPr>
          <w:rFonts w:asciiTheme="minorHAnsi" w:hAnsiTheme="minorHAnsi" w:cstheme="minorHAnsi"/>
        </w:rPr>
        <w:t xml:space="preserve">) are reviewed by </w:t>
      </w:r>
      <w:r w:rsidR="009F71AB">
        <w:rPr>
          <w:rFonts w:asciiTheme="minorHAnsi" w:hAnsiTheme="minorHAnsi" w:cstheme="minorHAnsi"/>
        </w:rPr>
        <w:t>Contractor</w:t>
      </w:r>
      <w:r w:rsidR="00DF6990" w:rsidRPr="002F4871">
        <w:rPr>
          <w:rFonts w:asciiTheme="minorHAnsi" w:hAnsiTheme="minorHAnsi" w:cstheme="minorHAnsi"/>
        </w:rPr>
        <w:t xml:space="preserve"> staff.  Discrepancies in the data or</w:t>
      </w:r>
      <w:r w:rsidR="005D58B9">
        <w:rPr>
          <w:rFonts w:asciiTheme="minorHAnsi" w:hAnsiTheme="minorHAnsi" w:cstheme="minorHAnsi"/>
        </w:rPr>
        <w:t xml:space="preserve"> F2</w:t>
      </w:r>
      <w:r w:rsidR="00DF6990" w:rsidRPr="002F4871">
        <w:rPr>
          <w:rFonts w:asciiTheme="minorHAnsi" w:hAnsiTheme="minorHAnsi" w:cstheme="minorHAnsi"/>
        </w:rPr>
        <w:t xml:space="preserve"> comments about data issues are shared with NCHS staff</w:t>
      </w:r>
      <w:r w:rsidR="009F71AB">
        <w:rPr>
          <w:rFonts w:asciiTheme="minorHAnsi" w:hAnsiTheme="minorHAnsi" w:cstheme="minorHAnsi"/>
        </w:rPr>
        <w:t xml:space="preserve"> to determine the proper course of action</w:t>
      </w:r>
      <w:r w:rsidR="00DF6990" w:rsidRPr="002F4871">
        <w:rPr>
          <w:rFonts w:asciiTheme="minorHAnsi" w:hAnsiTheme="minorHAnsi" w:cstheme="minorHAnsi"/>
        </w:rPr>
        <w:t xml:space="preserve">.  If the case warrants changing, </w:t>
      </w:r>
      <w:r w:rsidRPr="002F4871">
        <w:rPr>
          <w:rFonts w:asciiTheme="minorHAnsi" w:hAnsiTheme="minorHAnsi" w:cstheme="minorHAnsi"/>
        </w:rPr>
        <w:t xml:space="preserve">editing of the data </w:t>
      </w:r>
      <w:r w:rsidR="009F71AB">
        <w:rPr>
          <w:rFonts w:asciiTheme="minorHAnsi" w:hAnsiTheme="minorHAnsi" w:cstheme="minorHAnsi"/>
        </w:rPr>
        <w:t>is</w:t>
      </w:r>
      <w:r w:rsidRPr="002F4871">
        <w:rPr>
          <w:rFonts w:asciiTheme="minorHAnsi" w:hAnsiTheme="minorHAnsi" w:cstheme="minorHAnsi"/>
        </w:rPr>
        <w:t xml:space="preserve"> performed by the Contractor.  NCHS also </w:t>
      </w:r>
      <w:r w:rsidR="00DF6990" w:rsidRPr="002F4871">
        <w:rPr>
          <w:rFonts w:asciiTheme="minorHAnsi" w:hAnsiTheme="minorHAnsi" w:cstheme="minorHAnsi"/>
        </w:rPr>
        <w:t xml:space="preserve">performs </w:t>
      </w:r>
      <w:r w:rsidR="009F71AB">
        <w:rPr>
          <w:rFonts w:asciiTheme="minorHAnsi" w:hAnsiTheme="minorHAnsi" w:cstheme="minorHAnsi"/>
        </w:rPr>
        <w:t xml:space="preserve">regular and thorough </w:t>
      </w:r>
      <w:r w:rsidRPr="002F4871">
        <w:rPr>
          <w:rFonts w:asciiTheme="minorHAnsi" w:hAnsiTheme="minorHAnsi" w:cstheme="minorHAnsi"/>
        </w:rPr>
        <w:t xml:space="preserve">checks of the quality of </w:t>
      </w:r>
      <w:r w:rsidR="00DF6990" w:rsidRPr="002F4871">
        <w:rPr>
          <w:rFonts w:asciiTheme="minorHAnsi" w:hAnsiTheme="minorHAnsi" w:cstheme="minorHAnsi"/>
        </w:rPr>
        <w:t xml:space="preserve">monthly </w:t>
      </w:r>
      <w:r w:rsidRPr="002F4871">
        <w:rPr>
          <w:rFonts w:asciiTheme="minorHAnsi" w:hAnsiTheme="minorHAnsi" w:cstheme="minorHAnsi"/>
        </w:rPr>
        <w:t xml:space="preserve">data files, as it has in past </w:t>
      </w:r>
      <w:r w:rsidR="009F71AB">
        <w:rPr>
          <w:rFonts w:asciiTheme="minorHAnsi" w:hAnsiTheme="minorHAnsi" w:cstheme="minorHAnsi"/>
        </w:rPr>
        <w:t xml:space="preserve">NSFG </w:t>
      </w:r>
      <w:r w:rsidR="00540326">
        <w:rPr>
          <w:rFonts w:asciiTheme="minorHAnsi" w:hAnsiTheme="minorHAnsi" w:cstheme="minorHAnsi"/>
        </w:rPr>
        <w:t>survey</w:t>
      </w:r>
      <w:r w:rsidR="009F71AB">
        <w:rPr>
          <w:rFonts w:asciiTheme="minorHAnsi" w:hAnsiTheme="minorHAnsi" w:cstheme="minorHAnsi"/>
        </w:rPr>
        <w:t xml:space="preserve"> years</w:t>
      </w:r>
      <w:r w:rsidRPr="002F4871">
        <w:rPr>
          <w:rFonts w:asciiTheme="minorHAnsi" w:hAnsiTheme="minorHAnsi" w:cstheme="minorHAnsi"/>
        </w:rPr>
        <w:t>.</w:t>
      </w:r>
    </w:p>
    <w:p w14:paraId="1F2284E4" w14:textId="68A7F097" w:rsidR="00812233" w:rsidRPr="007361A9" w:rsidRDefault="00714A5A" w:rsidP="003D13EF">
      <w:pPr>
        <w:spacing w:line="360" w:lineRule="auto"/>
        <w:ind w:left="720" w:hanging="720"/>
        <w:rPr>
          <w:rFonts w:asciiTheme="minorHAnsi" w:hAnsiTheme="minorHAnsi"/>
        </w:rPr>
      </w:pPr>
      <w:r w:rsidRPr="002F4871">
        <w:rPr>
          <w:rFonts w:asciiTheme="minorHAnsi" w:hAnsiTheme="minorHAnsi" w:cstheme="minorHAnsi"/>
        </w:rPr>
        <w:t xml:space="preserve">(f)  </w:t>
      </w:r>
      <w:r w:rsidRPr="002F4871">
        <w:rPr>
          <w:rFonts w:asciiTheme="minorHAnsi" w:hAnsiTheme="minorHAnsi" w:cstheme="minorHAnsi"/>
          <w:b/>
          <w:bCs/>
        </w:rPr>
        <w:tab/>
      </w:r>
      <w:r w:rsidRPr="002F4871">
        <w:rPr>
          <w:rFonts w:asciiTheme="minorHAnsi" w:hAnsiTheme="minorHAnsi" w:cstheme="minorHAnsi"/>
          <w:bCs/>
          <w:u w:val="single"/>
        </w:rPr>
        <w:t>Imputation</w:t>
      </w:r>
      <w:r w:rsidRPr="002F4871">
        <w:rPr>
          <w:rFonts w:asciiTheme="minorHAnsi" w:hAnsiTheme="minorHAnsi" w:cstheme="minorHAnsi"/>
        </w:rPr>
        <w:t xml:space="preserve"> </w:t>
      </w:r>
      <w:r w:rsidR="00AD6854" w:rsidRPr="002F4871">
        <w:rPr>
          <w:rFonts w:asciiTheme="minorHAnsi" w:hAnsiTheme="minorHAnsi" w:cstheme="minorHAnsi"/>
        </w:rPr>
        <w:t>--</w:t>
      </w:r>
      <w:r w:rsidRPr="002F4871">
        <w:rPr>
          <w:rFonts w:asciiTheme="minorHAnsi" w:hAnsiTheme="minorHAnsi" w:cstheme="minorHAnsi"/>
        </w:rPr>
        <w:t xml:space="preserve"> </w:t>
      </w:r>
      <w:r w:rsidR="0078017E">
        <w:rPr>
          <w:rFonts w:asciiTheme="minorHAnsi" w:hAnsiTheme="minorHAnsi" w:cstheme="minorHAnsi"/>
        </w:rPr>
        <w:t>Approximately 6</w:t>
      </w:r>
      <w:r w:rsidR="00D016BB">
        <w:rPr>
          <w:rFonts w:asciiTheme="minorHAnsi" w:hAnsiTheme="minorHAnsi" w:cstheme="minorHAnsi"/>
        </w:rPr>
        <w:t>0</w:t>
      </w:r>
      <w:r w:rsidR="0078017E">
        <w:rPr>
          <w:rFonts w:asciiTheme="minorHAnsi" w:hAnsiTheme="minorHAnsi" w:cstheme="minorHAnsi"/>
        </w:rPr>
        <w:t>0</w:t>
      </w:r>
      <w:r w:rsidRPr="002F4871">
        <w:rPr>
          <w:rFonts w:asciiTheme="minorHAnsi" w:hAnsiTheme="minorHAnsi" w:cstheme="minorHAnsi"/>
        </w:rPr>
        <w:t xml:space="preserve"> </w:t>
      </w:r>
      <w:r w:rsidR="000A1945" w:rsidRPr="002F4871">
        <w:rPr>
          <w:rFonts w:asciiTheme="minorHAnsi" w:hAnsiTheme="minorHAnsi" w:cstheme="minorHAnsi"/>
        </w:rPr>
        <w:t xml:space="preserve">of the most frequently used </w:t>
      </w:r>
      <w:r w:rsidR="00DE61E3" w:rsidRPr="002F4871">
        <w:rPr>
          <w:rFonts w:asciiTheme="minorHAnsi" w:hAnsiTheme="minorHAnsi" w:cstheme="minorHAnsi"/>
        </w:rPr>
        <w:t xml:space="preserve">and central </w:t>
      </w:r>
      <w:r w:rsidRPr="002F4871">
        <w:rPr>
          <w:rFonts w:asciiTheme="minorHAnsi" w:hAnsiTheme="minorHAnsi" w:cstheme="minorHAnsi"/>
        </w:rPr>
        <w:t>variables</w:t>
      </w:r>
      <w:r w:rsidR="000A1945" w:rsidRPr="002F4871">
        <w:rPr>
          <w:rFonts w:asciiTheme="minorHAnsi" w:hAnsiTheme="minorHAnsi" w:cstheme="minorHAnsi"/>
        </w:rPr>
        <w:t xml:space="preserve"> </w:t>
      </w:r>
      <w:r w:rsidR="00350390" w:rsidRPr="002F4871">
        <w:rPr>
          <w:rFonts w:asciiTheme="minorHAnsi" w:hAnsiTheme="minorHAnsi" w:cstheme="minorHAnsi"/>
        </w:rPr>
        <w:t xml:space="preserve">(called “Recodes”) </w:t>
      </w:r>
      <w:r w:rsidR="000A1945" w:rsidRPr="002F4871">
        <w:rPr>
          <w:rFonts w:asciiTheme="minorHAnsi" w:hAnsiTheme="minorHAnsi" w:cstheme="minorHAnsi"/>
        </w:rPr>
        <w:t xml:space="preserve">are </w:t>
      </w:r>
      <w:r w:rsidRPr="002F4871">
        <w:rPr>
          <w:rFonts w:asciiTheme="minorHAnsi" w:hAnsiTheme="minorHAnsi" w:cstheme="minorHAnsi"/>
        </w:rPr>
        <w:t xml:space="preserve">imputed when </w:t>
      </w:r>
      <w:r w:rsidR="00540326">
        <w:rPr>
          <w:rFonts w:asciiTheme="minorHAnsi" w:hAnsiTheme="minorHAnsi" w:cstheme="minorHAnsi"/>
        </w:rPr>
        <w:t xml:space="preserve">they have </w:t>
      </w:r>
      <w:r w:rsidRPr="002F4871">
        <w:rPr>
          <w:rFonts w:asciiTheme="minorHAnsi" w:hAnsiTheme="minorHAnsi" w:cstheme="minorHAnsi"/>
        </w:rPr>
        <w:t>missing</w:t>
      </w:r>
      <w:r w:rsidR="00540326">
        <w:rPr>
          <w:rFonts w:asciiTheme="minorHAnsi" w:hAnsiTheme="minorHAnsi" w:cstheme="minorHAnsi"/>
        </w:rPr>
        <w:t xml:space="preserve"> values</w:t>
      </w:r>
      <w:r w:rsidR="005C1D14">
        <w:rPr>
          <w:rFonts w:asciiTheme="minorHAnsi" w:hAnsiTheme="minorHAnsi" w:cstheme="minorHAnsi"/>
        </w:rPr>
        <w:t xml:space="preserve"> because the respondent refused to answer, did</w:t>
      </w:r>
      <w:r w:rsidR="003C1793">
        <w:rPr>
          <w:rFonts w:asciiTheme="minorHAnsi" w:hAnsiTheme="minorHAnsi" w:cstheme="minorHAnsi"/>
        </w:rPr>
        <w:t xml:space="preserve"> not</w:t>
      </w:r>
      <w:r w:rsidR="005C1D14">
        <w:rPr>
          <w:rFonts w:asciiTheme="minorHAnsi" w:hAnsiTheme="minorHAnsi" w:cstheme="minorHAnsi"/>
        </w:rPr>
        <w:t xml:space="preserve"> know the answer, or otherwise did not give a valid response</w:t>
      </w:r>
      <w:r w:rsidRPr="002F4871">
        <w:rPr>
          <w:rFonts w:asciiTheme="minorHAnsi" w:hAnsiTheme="minorHAnsi" w:cstheme="minorHAnsi"/>
        </w:rPr>
        <w:t xml:space="preserve">.  </w:t>
      </w:r>
      <w:r w:rsidR="005C1D14" w:rsidRPr="007361A9">
        <w:rPr>
          <w:rFonts w:asciiTheme="minorHAnsi" w:hAnsiTheme="minorHAnsi" w:cstheme="minorHAnsi"/>
        </w:rPr>
        <w:t xml:space="preserve">Income had the largest percentage of missing data, with </w:t>
      </w:r>
      <w:r w:rsidR="00725FB7">
        <w:rPr>
          <w:rFonts w:asciiTheme="minorHAnsi" w:hAnsiTheme="minorHAnsi" w:cstheme="minorHAnsi"/>
        </w:rPr>
        <w:t xml:space="preserve">9.6% of </w:t>
      </w:r>
      <w:r w:rsidR="005C1D14" w:rsidRPr="007361A9">
        <w:rPr>
          <w:rFonts w:asciiTheme="minorHAnsi" w:hAnsiTheme="minorHAnsi" w:cstheme="minorHAnsi"/>
        </w:rPr>
        <w:t xml:space="preserve">cases with missing values. </w:t>
      </w:r>
      <w:r w:rsidRPr="007361A9">
        <w:rPr>
          <w:rFonts w:asciiTheme="minorHAnsi" w:hAnsiTheme="minorHAnsi" w:cstheme="minorHAnsi"/>
        </w:rPr>
        <w:t xml:space="preserve"> </w:t>
      </w:r>
      <w:r w:rsidR="00725FB7" w:rsidRPr="00725FB7">
        <w:rPr>
          <w:rFonts w:asciiTheme="minorHAnsi" w:hAnsiTheme="minorHAnsi"/>
          <w:sz w:val="22"/>
          <w:szCs w:val="22"/>
        </w:rPr>
        <w:t>For no other recodes did the percent of values imputed exceed 2% of all cases.</w:t>
      </w:r>
      <w:r w:rsidR="00725FB7">
        <w:rPr>
          <w:sz w:val="22"/>
          <w:szCs w:val="22"/>
        </w:rPr>
        <w:t xml:space="preserve"> </w:t>
      </w:r>
      <w:r w:rsidR="00812233" w:rsidRPr="007361A9">
        <w:rPr>
          <w:rFonts w:asciiTheme="minorHAnsi" w:hAnsiTheme="minorHAnsi" w:cstheme="minorHAnsi"/>
        </w:rPr>
        <w:t xml:space="preserve">For information on the </w:t>
      </w:r>
      <w:r w:rsidR="00C10DCF" w:rsidRPr="007361A9">
        <w:rPr>
          <w:rFonts w:asciiTheme="minorHAnsi" w:hAnsiTheme="minorHAnsi" w:cstheme="minorHAnsi"/>
        </w:rPr>
        <w:t>imputation procedure</w:t>
      </w:r>
      <w:r w:rsidR="00DE61E3" w:rsidRPr="007361A9">
        <w:rPr>
          <w:rFonts w:asciiTheme="minorHAnsi" w:hAnsiTheme="minorHAnsi" w:cstheme="minorHAnsi"/>
        </w:rPr>
        <w:t xml:space="preserve"> used by the NSFG since 2002</w:t>
      </w:r>
      <w:r w:rsidR="007361A9">
        <w:rPr>
          <w:rFonts w:asciiTheme="minorHAnsi" w:hAnsiTheme="minorHAnsi" w:cstheme="minorHAnsi"/>
        </w:rPr>
        <w:t>,</w:t>
      </w:r>
      <w:r w:rsidR="00C10DCF" w:rsidRPr="007361A9">
        <w:rPr>
          <w:rFonts w:asciiTheme="minorHAnsi" w:hAnsiTheme="minorHAnsi" w:cstheme="minorHAnsi"/>
        </w:rPr>
        <w:t xml:space="preserve"> </w:t>
      </w:r>
      <w:r w:rsidR="00812233" w:rsidRPr="007361A9">
        <w:rPr>
          <w:rFonts w:asciiTheme="minorHAnsi" w:hAnsiTheme="minorHAnsi" w:cstheme="minorHAnsi"/>
        </w:rPr>
        <w:t xml:space="preserve">see </w:t>
      </w:r>
      <w:r w:rsidR="00812233" w:rsidRPr="007361A9">
        <w:rPr>
          <w:rFonts w:asciiTheme="minorHAnsi" w:hAnsiTheme="minorHAnsi" w:cs="Segoe UI"/>
          <w:color w:val="000000"/>
        </w:rPr>
        <w:t>Lepkowski et al., 2006 and Lepkowski et al., 2013</w:t>
      </w:r>
      <w:r w:rsidR="00725FB7">
        <w:rPr>
          <w:rFonts w:asciiTheme="minorHAnsi" w:hAnsiTheme="minorHAnsi" w:cs="Segoe UI"/>
          <w:color w:val="000000"/>
        </w:rPr>
        <w:t>)</w:t>
      </w:r>
      <w:r w:rsidR="00812233" w:rsidRPr="007361A9">
        <w:rPr>
          <w:rFonts w:asciiTheme="minorHAnsi" w:hAnsiTheme="minorHAnsi" w:cs="Segoe UI"/>
          <w:color w:val="000000"/>
        </w:rPr>
        <w:t>.</w:t>
      </w:r>
    </w:p>
    <w:p w14:paraId="595BCF1C" w14:textId="77777777" w:rsidR="00714A5A" w:rsidRPr="004232E9" w:rsidRDefault="00143EAE" w:rsidP="003D13EF">
      <w:pPr>
        <w:spacing w:line="360" w:lineRule="auto"/>
        <w:ind w:left="720" w:hanging="720"/>
        <w:rPr>
          <w:rFonts w:asciiTheme="minorHAnsi" w:hAnsiTheme="minorHAnsi" w:cstheme="minorHAnsi"/>
        </w:rPr>
      </w:pPr>
      <w:r w:rsidRPr="004232E9">
        <w:rPr>
          <w:rFonts w:asciiTheme="minorHAnsi" w:hAnsiTheme="minorHAnsi" w:cstheme="minorHAnsi"/>
        </w:rPr>
        <w:tab/>
      </w:r>
      <w:r w:rsidR="00714D6B" w:rsidRPr="004232E9">
        <w:rPr>
          <w:rFonts w:asciiTheme="minorHAnsi" w:hAnsiTheme="minorHAnsi" w:cstheme="minorHAnsi"/>
        </w:rPr>
        <w:t xml:space="preserve">Two basic types of imputation were used for </w:t>
      </w:r>
      <w:r w:rsidR="00670CE0">
        <w:rPr>
          <w:rFonts w:asciiTheme="minorHAnsi" w:hAnsiTheme="minorHAnsi" w:cstheme="minorHAnsi"/>
        </w:rPr>
        <w:t xml:space="preserve">these </w:t>
      </w:r>
      <w:r w:rsidR="00714D6B" w:rsidRPr="004232E9">
        <w:rPr>
          <w:rFonts w:asciiTheme="minorHAnsi" w:hAnsiTheme="minorHAnsi" w:cstheme="minorHAnsi"/>
        </w:rPr>
        <w:t>variables (out of about 6,000 variables on the data file):</w:t>
      </w:r>
    </w:p>
    <w:p w14:paraId="322554BE" w14:textId="77777777" w:rsidR="00132E78" w:rsidRPr="004232E9" w:rsidRDefault="00714A5A" w:rsidP="006E097C">
      <w:pPr>
        <w:numPr>
          <w:ilvl w:val="0"/>
          <w:numId w:val="5"/>
        </w:numPr>
        <w:tabs>
          <w:tab w:val="clear" w:pos="2160"/>
          <w:tab w:val="num" w:pos="1080"/>
        </w:tabs>
        <w:spacing w:line="360" w:lineRule="auto"/>
        <w:ind w:left="1080"/>
        <w:rPr>
          <w:rFonts w:asciiTheme="minorHAnsi" w:hAnsiTheme="minorHAnsi" w:cstheme="minorHAnsi"/>
        </w:rPr>
      </w:pPr>
      <w:r w:rsidRPr="004232E9">
        <w:rPr>
          <w:rFonts w:asciiTheme="minorHAnsi" w:hAnsiTheme="minorHAnsi" w:cstheme="minorHAnsi"/>
        </w:rPr>
        <w:t xml:space="preserve">regression model-based imputation </w:t>
      </w:r>
      <w:r w:rsidR="00EA0884" w:rsidRPr="004232E9">
        <w:rPr>
          <w:rFonts w:asciiTheme="minorHAnsi" w:hAnsiTheme="minorHAnsi" w:cstheme="minorHAnsi"/>
        </w:rPr>
        <w:t xml:space="preserve"> </w:t>
      </w:r>
      <w:r w:rsidRPr="004232E9">
        <w:rPr>
          <w:rFonts w:asciiTheme="minorHAnsi" w:hAnsiTheme="minorHAnsi" w:cstheme="minorHAnsi"/>
        </w:rPr>
        <w:t xml:space="preserve">(used for </w:t>
      </w:r>
      <w:r w:rsidR="00714D6B" w:rsidRPr="004232E9">
        <w:rPr>
          <w:rFonts w:asciiTheme="minorHAnsi" w:hAnsiTheme="minorHAnsi" w:cstheme="minorHAnsi"/>
        </w:rPr>
        <w:t>most variables</w:t>
      </w:r>
      <w:r w:rsidRPr="004232E9">
        <w:rPr>
          <w:rFonts w:asciiTheme="minorHAnsi" w:hAnsiTheme="minorHAnsi" w:cstheme="minorHAnsi"/>
        </w:rPr>
        <w:t>)</w:t>
      </w:r>
    </w:p>
    <w:p w14:paraId="5D30C241" w14:textId="77777777" w:rsidR="00714D6B" w:rsidRPr="004232E9" w:rsidRDefault="00132E78" w:rsidP="006E097C">
      <w:pPr>
        <w:numPr>
          <w:ilvl w:val="0"/>
          <w:numId w:val="5"/>
        </w:numPr>
        <w:tabs>
          <w:tab w:val="clear" w:pos="2160"/>
          <w:tab w:val="num" w:pos="1080"/>
        </w:tabs>
        <w:spacing w:line="360" w:lineRule="auto"/>
        <w:ind w:left="1080" w:right="-180"/>
        <w:rPr>
          <w:rFonts w:asciiTheme="minorHAnsi" w:hAnsiTheme="minorHAnsi" w:cstheme="minorHAnsi"/>
        </w:rPr>
      </w:pPr>
      <w:r w:rsidRPr="004232E9">
        <w:rPr>
          <w:rFonts w:asciiTheme="minorHAnsi" w:hAnsiTheme="minorHAnsi" w:cstheme="minorHAnsi"/>
        </w:rPr>
        <w:t>logical imputation (for a few variables with only a handful of missing cases)</w:t>
      </w:r>
      <w:r w:rsidR="00714A5A" w:rsidRPr="004232E9">
        <w:rPr>
          <w:rFonts w:asciiTheme="minorHAnsi" w:hAnsiTheme="minorHAnsi" w:cstheme="minorHAnsi"/>
        </w:rPr>
        <w:t>.</w:t>
      </w:r>
    </w:p>
    <w:p w14:paraId="3A0DA976" w14:textId="58049AB1" w:rsidR="00714A5A" w:rsidRPr="004232E9" w:rsidRDefault="00D4310F" w:rsidP="005C7129">
      <w:pPr>
        <w:spacing w:line="360" w:lineRule="auto"/>
        <w:ind w:left="720"/>
        <w:rPr>
          <w:rFonts w:asciiTheme="minorHAnsi" w:hAnsiTheme="minorHAnsi" w:cstheme="minorHAnsi"/>
        </w:rPr>
      </w:pPr>
      <w:r w:rsidRPr="004232E9">
        <w:rPr>
          <w:rFonts w:asciiTheme="minorHAnsi" w:hAnsiTheme="minorHAnsi" w:cstheme="minorHAnsi"/>
        </w:rPr>
        <w:t>Th</w:t>
      </w:r>
      <w:r w:rsidR="00714D6B" w:rsidRPr="004232E9">
        <w:rPr>
          <w:rFonts w:asciiTheme="minorHAnsi" w:hAnsiTheme="minorHAnsi" w:cstheme="minorHAnsi"/>
        </w:rPr>
        <w:t xml:space="preserve">e large majority of imputations </w:t>
      </w:r>
      <w:r w:rsidR="00620619">
        <w:rPr>
          <w:rFonts w:asciiTheme="minorHAnsi" w:hAnsiTheme="minorHAnsi" w:cstheme="minorHAnsi"/>
        </w:rPr>
        <w:t>is</w:t>
      </w:r>
      <w:r w:rsidR="00CC3431" w:rsidRPr="004232E9">
        <w:rPr>
          <w:rFonts w:asciiTheme="minorHAnsi" w:hAnsiTheme="minorHAnsi" w:cstheme="minorHAnsi"/>
        </w:rPr>
        <w:t xml:space="preserve"> being </w:t>
      </w:r>
      <w:r w:rsidR="00714D6B" w:rsidRPr="004232E9">
        <w:rPr>
          <w:rFonts w:asciiTheme="minorHAnsi" w:hAnsiTheme="minorHAnsi" w:cstheme="minorHAnsi"/>
        </w:rPr>
        <w:t>done by multiple regression imputation</w:t>
      </w:r>
      <w:r w:rsidR="00CC3431" w:rsidRPr="004232E9">
        <w:rPr>
          <w:rFonts w:asciiTheme="minorHAnsi" w:hAnsiTheme="minorHAnsi" w:cstheme="minorHAnsi"/>
        </w:rPr>
        <w:t xml:space="preserve"> using the University of Michigan’s </w:t>
      </w:r>
      <w:r w:rsidR="0019251E">
        <w:rPr>
          <w:rFonts w:asciiTheme="minorHAnsi" w:hAnsiTheme="minorHAnsi" w:cstheme="minorHAnsi"/>
        </w:rPr>
        <w:t>Imputation and Variance Estimation software</w:t>
      </w:r>
      <w:r w:rsidR="005B7428">
        <w:rPr>
          <w:rFonts w:asciiTheme="minorHAnsi" w:hAnsiTheme="minorHAnsi" w:cstheme="minorHAnsi"/>
        </w:rPr>
        <w:t xml:space="preserve">, which is called “IVEWARE.” </w:t>
      </w:r>
      <w:r w:rsidR="00CC3431" w:rsidRPr="004232E9">
        <w:rPr>
          <w:rFonts w:asciiTheme="minorHAnsi" w:hAnsiTheme="minorHAnsi" w:cstheme="minorHAnsi"/>
        </w:rPr>
        <w:t xml:space="preserve"> </w:t>
      </w:r>
      <w:r w:rsidR="0019251E">
        <w:rPr>
          <w:rFonts w:asciiTheme="minorHAnsi" w:hAnsiTheme="minorHAnsi" w:cstheme="minorHAnsi"/>
        </w:rPr>
        <w:t>A</w:t>
      </w:r>
      <w:r w:rsidR="00714A5A" w:rsidRPr="004232E9">
        <w:rPr>
          <w:rFonts w:asciiTheme="minorHAnsi" w:hAnsiTheme="minorHAnsi" w:cstheme="minorHAnsi"/>
        </w:rPr>
        <w:t xml:space="preserve">s in </w:t>
      </w:r>
      <w:r w:rsidR="00714D6B" w:rsidRPr="004232E9">
        <w:rPr>
          <w:rFonts w:asciiTheme="minorHAnsi" w:hAnsiTheme="minorHAnsi" w:cstheme="minorHAnsi"/>
        </w:rPr>
        <w:t>previous cycles, t</w:t>
      </w:r>
      <w:r w:rsidR="00714A5A" w:rsidRPr="004232E9">
        <w:rPr>
          <w:rFonts w:asciiTheme="minorHAnsi" w:hAnsiTheme="minorHAnsi" w:cstheme="minorHAnsi"/>
        </w:rPr>
        <w:t xml:space="preserve">he public use data files </w:t>
      </w:r>
      <w:r w:rsidR="005B7428">
        <w:rPr>
          <w:rFonts w:asciiTheme="minorHAnsi" w:hAnsiTheme="minorHAnsi" w:cstheme="minorHAnsi"/>
        </w:rPr>
        <w:tab/>
        <w:t xml:space="preserve">have </w:t>
      </w:r>
      <w:r w:rsidR="00714A5A" w:rsidRPr="004232E9">
        <w:rPr>
          <w:rFonts w:asciiTheme="minorHAnsi" w:hAnsiTheme="minorHAnsi" w:cstheme="minorHAnsi"/>
        </w:rPr>
        <w:t>imputation “flags”</w:t>
      </w:r>
      <w:r w:rsidR="005B7428">
        <w:rPr>
          <w:rFonts w:asciiTheme="minorHAnsi" w:hAnsiTheme="minorHAnsi" w:cstheme="minorHAnsi"/>
        </w:rPr>
        <w:t>—variables that show that a value was imputed--</w:t>
      </w:r>
      <w:r w:rsidR="00714A5A" w:rsidRPr="004232E9">
        <w:rPr>
          <w:rFonts w:asciiTheme="minorHAnsi" w:hAnsiTheme="minorHAnsi" w:cstheme="minorHAnsi"/>
        </w:rPr>
        <w:t>so that data users can assess</w:t>
      </w:r>
      <w:r w:rsidR="00580586" w:rsidRPr="004232E9">
        <w:rPr>
          <w:rFonts w:asciiTheme="minorHAnsi" w:hAnsiTheme="minorHAnsi" w:cstheme="minorHAnsi"/>
        </w:rPr>
        <w:t xml:space="preserve"> for</w:t>
      </w:r>
      <w:r w:rsidR="00CC3431" w:rsidRPr="004232E9">
        <w:rPr>
          <w:rFonts w:asciiTheme="minorHAnsi" w:hAnsiTheme="minorHAnsi" w:cstheme="minorHAnsi"/>
        </w:rPr>
        <w:t xml:space="preserve"> </w:t>
      </w:r>
      <w:r w:rsidR="00580586" w:rsidRPr="004232E9">
        <w:rPr>
          <w:rFonts w:asciiTheme="minorHAnsi" w:hAnsiTheme="minorHAnsi" w:cstheme="minorHAnsi"/>
        </w:rPr>
        <w:t xml:space="preserve">themselves </w:t>
      </w:r>
      <w:r w:rsidR="00714A5A" w:rsidRPr="004232E9">
        <w:rPr>
          <w:rFonts w:asciiTheme="minorHAnsi" w:hAnsiTheme="minorHAnsi" w:cstheme="minorHAnsi"/>
        </w:rPr>
        <w:t xml:space="preserve">whether imputation </w:t>
      </w:r>
      <w:r w:rsidR="00580586" w:rsidRPr="004232E9">
        <w:rPr>
          <w:rFonts w:asciiTheme="minorHAnsi" w:hAnsiTheme="minorHAnsi" w:cstheme="minorHAnsi"/>
        </w:rPr>
        <w:t>a</w:t>
      </w:r>
      <w:r w:rsidR="00714A5A" w:rsidRPr="004232E9">
        <w:rPr>
          <w:rFonts w:asciiTheme="minorHAnsi" w:hAnsiTheme="minorHAnsi" w:cstheme="minorHAnsi"/>
        </w:rPr>
        <w:t xml:space="preserve">ffects the estimates. </w:t>
      </w:r>
      <w:r w:rsidR="00B16BFC" w:rsidRPr="004232E9">
        <w:rPr>
          <w:rFonts w:asciiTheme="minorHAnsi" w:hAnsiTheme="minorHAnsi" w:cstheme="minorHAnsi"/>
        </w:rPr>
        <w:t xml:space="preserve"> </w:t>
      </w:r>
      <w:r w:rsidR="007D0336" w:rsidRPr="004232E9">
        <w:rPr>
          <w:rFonts w:asciiTheme="minorHAnsi" w:hAnsiTheme="minorHAnsi" w:cstheme="minorHAnsi"/>
        </w:rPr>
        <w:t>Imputation rarely affects estimates in the NSFG because</w:t>
      </w:r>
      <w:r w:rsidR="00670CE0">
        <w:rPr>
          <w:rFonts w:asciiTheme="minorHAnsi" w:hAnsiTheme="minorHAnsi" w:cstheme="minorHAnsi"/>
        </w:rPr>
        <w:t>, as noted above,</w:t>
      </w:r>
      <w:r w:rsidR="007D0336" w:rsidRPr="004232E9">
        <w:rPr>
          <w:rFonts w:asciiTheme="minorHAnsi" w:hAnsiTheme="minorHAnsi" w:cstheme="minorHAnsi"/>
        </w:rPr>
        <w:t xml:space="preserve"> the levels of missing data are generally very low.</w:t>
      </w:r>
    </w:p>
    <w:p w14:paraId="3EFF49A6" w14:textId="77777777" w:rsidR="00714A5A" w:rsidRPr="004232E9" w:rsidRDefault="00714A5A" w:rsidP="00D2196C">
      <w:pPr>
        <w:spacing w:line="360" w:lineRule="auto"/>
        <w:ind w:left="720" w:hanging="720"/>
        <w:rPr>
          <w:rFonts w:asciiTheme="minorHAnsi" w:hAnsiTheme="minorHAnsi" w:cstheme="minorHAnsi"/>
        </w:rPr>
      </w:pPr>
      <w:r w:rsidRPr="004232E9">
        <w:rPr>
          <w:rFonts w:asciiTheme="minorHAnsi" w:hAnsiTheme="minorHAnsi" w:cstheme="minorHAnsi"/>
        </w:rPr>
        <w:t xml:space="preserve">(g)  </w:t>
      </w:r>
      <w:r w:rsidRPr="004232E9">
        <w:rPr>
          <w:rFonts w:asciiTheme="minorHAnsi" w:hAnsiTheme="minorHAnsi" w:cstheme="minorHAnsi"/>
          <w:b/>
          <w:bCs/>
        </w:rPr>
        <w:tab/>
      </w:r>
      <w:r w:rsidRPr="004232E9">
        <w:rPr>
          <w:rFonts w:asciiTheme="minorHAnsi" w:hAnsiTheme="minorHAnsi" w:cstheme="minorHAnsi"/>
          <w:bCs/>
          <w:u w:val="single"/>
        </w:rPr>
        <w:t>Estimation</w:t>
      </w:r>
      <w:r w:rsidRPr="004232E9">
        <w:rPr>
          <w:rFonts w:asciiTheme="minorHAnsi" w:hAnsiTheme="minorHAnsi" w:cstheme="minorHAnsi"/>
        </w:rPr>
        <w:t xml:space="preserve"> </w:t>
      </w:r>
      <w:r w:rsidR="00EA0884" w:rsidRPr="004232E9">
        <w:rPr>
          <w:rFonts w:asciiTheme="minorHAnsi" w:hAnsiTheme="minorHAnsi" w:cstheme="minorHAnsi"/>
        </w:rPr>
        <w:t>--</w:t>
      </w:r>
      <w:r w:rsidRPr="004232E9">
        <w:rPr>
          <w:rFonts w:asciiTheme="minorHAnsi" w:hAnsiTheme="minorHAnsi" w:cstheme="minorHAnsi"/>
        </w:rPr>
        <w:t xml:space="preserve"> Estimation refers to the process of producing weighted numbers and percentages for the population from sample data.  For each case, a weight is generated which estimates the number of persons in the population that each sampled person represents.  For example, if a woman represents 5,000 women in the </w:t>
      </w:r>
      <w:r w:rsidR="00540326">
        <w:rPr>
          <w:rFonts w:asciiTheme="minorHAnsi" w:hAnsiTheme="minorHAnsi" w:cstheme="minorHAnsi"/>
        </w:rPr>
        <w:t xml:space="preserve">US household </w:t>
      </w:r>
      <w:r w:rsidRPr="004232E9">
        <w:rPr>
          <w:rFonts w:asciiTheme="minorHAnsi" w:hAnsiTheme="minorHAnsi" w:cstheme="minorHAnsi"/>
        </w:rPr>
        <w:t>population,</w:t>
      </w:r>
      <w:r w:rsidR="00993E3B">
        <w:rPr>
          <w:rFonts w:asciiTheme="minorHAnsi" w:hAnsiTheme="minorHAnsi" w:cstheme="minorHAnsi"/>
        </w:rPr>
        <w:t xml:space="preserve"> </w:t>
      </w:r>
      <w:r w:rsidRPr="004232E9">
        <w:rPr>
          <w:rFonts w:asciiTheme="minorHAnsi" w:hAnsiTheme="minorHAnsi" w:cstheme="minorHAnsi"/>
        </w:rPr>
        <w:t xml:space="preserve">her </w:t>
      </w:r>
      <w:r w:rsidR="00540326">
        <w:rPr>
          <w:rFonts w:asciiTheme="minorHAnsi" w:hAnsiTheme="minorHAnsi" w:cstheme="minorHAnsi"/>
        </w:rPr>
        <w:t xml:space="preserve">sample </w:t>
      </w:r>
      <w:r w:rsidRPr="004232E9">
        <w:rPr>
          <w:rFonts w:asciiTheme="minorHAnsi" w:hAnsiTheme="minorHAnsi" w:cstheme="minorHAnsi"/>
        </w:rPr>
        <w:t xml:space="preserve">weight is 5,000.  </w:t>
      </w:r>
      <w:r w:rsidR="00DC2D31" w:rsidRPr="004232E9">
        <w:rPr>
          <w:rFonts w:asciiTheme="minorHAnsi" w:hAnsiTheme="minorHAnsi" w:cstheme="minorHAnsi"/>
        </w:rPr>
        <w:t>T</w:t>
      </w:r>
      <w:r w:rsidRPr="004232E9">
        <w:rPr>
          <w:rFonts w:asciiTheme="minorHAnsi" w:hAnsiTheme="minorHAnsi" w:cstheme="minorHAnsi"/>
        </w:rPr>
        <w:t xml:space="preserve">he weight for each respondent is created in </w:t>
      </w:r>
      <w:r w:rsidR="00B351CF" w:rsidRPr="004232E9">
        <w:rPr>
          <w:rFonts w:asciiTheme="minorHAnsi" w:hAnsiTheme="minorHAnsi" w:cstheme="minorHAnsi"/>
        </w:rPr>
        <w:t>4</w:t>
      </w:r>
      <w:r w:rsidRPr="004232E9">
        <w:rPr>
          <w:rFonts w:asciiTheme="minorHAnsi" w:hAnsiTheme="minorHAnsi" w:cstheme="minorHAnsi"/>
        </w:rPr>
        <w:t xml:space="preserve"> basic steps:  </w:t>
      </w:r>
    </w:p>
    <w:p w14:paraId="62B94C54" w14:textId="77777777" w:rsidR="00714A5A" w:rsidRPr="004232E9" w:rsidRDefault="00714A5A" w:rsidP="006E097C">
      <w:pPr>
        <w:numPr>
          <w:ilvl w:val="2"/>
          <w:numId w:val="4"/>
        </w:numPr>
        <w:tabs>
          <w:tab w:val="clear" w:pos="2160"/>
          <w:tab w:val="num" w:pos="1440"/>
        </w:tabs>
        <w:spacing w:line="360" w:lineRule="auto"/>
        <w:ind w:left="1440"/>
        <w:rPr>
          <w:rFonts w:asciiTheme="minorHAnsi" w:hAnsiTheme="minorHAnsi" w:cstheme="minorHAnsi"/>
        </w:rPr>
      </w:pPr>
      <w:r w:rsidRPr="004232E9">
        <w:rPr>
          <w:rFonts w:asciiTheme="minorHAnsi" w:hAnsiTheme="minorHAnsi" w:cstheme="minorHAnsi"/>
        </w:rPr>
        <w:t xml:space="preserve">inflation by the reciprocal of the probability of selection, </w:t>
      </w:r>
    </w:p>
    <w:p w14:paraId="79B22959" w14:textId="77777777" w:rsidR="00714A5A" w:rsidRPr="004232E9" w:rsidRDefault="00714A5A" w:rsidP="006E097C">
      <w:pPr>
        <w:numPr>
          <w:ilvl w:val="2"/>
          <w:numId w:val="4"/>
        </w:numPr>
        <w:tabs>
          <w:tab w:val="clear" w:pos="2160"/>
          <w:tab w:val="num" w:pos="1440"/>
        </w:tabs>
        <w:spacing w:line="360" w:lineRule="auto"/>
        <w:ind w:left="1440"/>
        <w:rPr>
          <w:rFonts w:asciiTheme="minorHAnsi" w:hAnsiTheme="minorHAnsi" w:cstheme="minorHAnsi"/>
        </w:rPr>
      </w:pPr>
      <w:r w:rsidRPr="004232E9">
        <w:rPr>
          <w:rFonts w:asciiTheme="minorHAnsi" w:hAnsiTheme="minorHAnsi" w:cstheme="minorHAnsi"/>
        </w:rPr>
        <w:t xml:space="preserve">adjustment for </w:t>
      </w:r>
      <w:r w:rsidR="004E677D">
        <w:rPr>
          <w:rFonts w:asciiTheme="minorHAnsi" w:hAnsiTheme="minorHAnsi" w:cstheme="minorHAnsi"/>
        </w:rPr>
        <w:t xml:space="preserve">sampling </w:t>
      </w:r>
      <w:r w:rsidRPr="004232E9">
        <w:rPr>
          <w:rFonts w:asciiTheme="minorHAnsi" w:hAnsiTheme="minorHAnsi" w:cstheme="minorHAnsi"/>
        </w:rPr>
        <w:t xml:space="preserve">nonresponse </w:t>
      </w:r>
      <w:r w:rsidR="00A77A8F">
        <w:rPr>
          <w:rFonts w:asciiTheme="minorHAnsi" w:hAnsiTheme="minorHAnsi" w:cstheme="minorHAnsi"/>
        </w:rPr>
        <w:t xml:space="preserve">based on the probability of completing a screener and the probability that a completed screener results in a completed interview </w:t>
      </w:r>
      <w:r w:rsidRPr="004232E9">
        <w:rPr>
          <w:rFonts w:asciiTheme="minorHAnsi" w:hAnsiTheme="minorHAnsi" w:cstheme="minorHAnsi"/>
        </w:rPr>
        <w:t xml:space="preserve"> </w:t>
      </w:r>
    </w:p>
    <w:p w14:paraId="42E93EAE" w14:textId="77777777" w:rsidR="00BE1F2F" w:rsidRPr="004232E9" w:rsidRDefault="00714A5A" w:rsidP="006E097C">
      <w:pPr>
        <w:numPr>
          <w:ilvl w:val="2"/>
          <w:numId w:val="4"/>
        </w:numPr>
        <w:tabs>
          <w:tab w:val="clear" w:pos="2160"/>
          <w:tab w:val="num" w:pos="1440"/>
        </w:tabs>
        <w:spacing w:line="360" w:lineRule="auto"/>
        <w:ind w:left="1440"/>
        <w:rPr>
          <w:rFonts w:asciiTheme="minorHAnsi" w:hAnsiTheme="minorHAnsi" w:cstheme="minorHAnsi"/>
        </w:rPr>
      </w:pPr>
      <w:r w:rsidRPr="004232E9">
        <w:rPr>
          <w:rFonts w:asciiTheme="minorHAnsi" w:hAnsiTheme="minorHAnsi" w:cstheme="minorHAnsi"/>
        </w:rPr>
        <w:t>post-stratification to independent control totals</w:t>
      </w:r>
      <w:r w:rsidR="004E677D">
        <w:rPr>
          <w:rFonts w:asciiTheme="minorHAnsi" w:hAnsiTheme="minorHAnsi" w:cstheme="minorHAnsi"/>
        </w:rPr>
        <w:t xml:space="preserve"> within age, race/Hispanic origin, and sex categories,</w:t>
      </w:r>
      <w:r w:rsidRPr="004232E9">
        <w:rPr>
          <w:rFonts w:asciiTheme="minorHAnsi" w:hAnsiTheme="minorHAnsi" w:cstheme="minorHAnsi"/>
        </w:rPr>
        <w:t xml:space="preserve"> provided by the Census Bureau</w:t>
      </w:r>
      <w:r w:rsidR="000E469C">
        <w:rPr>
          <w:rFonts w:asciiTheme="minorHAnsi" w:hAnsiTheme="minorHAnsi" w:cstheme="minorHAnsi"/>
        </w:rPr>
        <w:t>,</w:t>
      </w:r>
      <w:r w:rsidR="004E677D">
        <w:rPr>
          <w:rFonts w:asciiTheme="minorHAnsi" w:hAnsiTheme="minorHAnsi" w:cstheme="minorHAnsi"/>
        </w:rPr>
        <w:t xml:space="preserve"> </w:t>
      </w:r>
      <w:r w:rsidR="000E469C">
        <w:rPr>
          <w:rFonts w:asciiTheme="minorHAnsi" w:hAnsiTheme="minorHAnsi" w:cstheme="minorHAnsi"/>
        </w:rPr>
        <w:t xml:space="preserve"> and</w:t>
      </w:r>
    </w:p>
    <w:p w14:paraId="09168317" w14:textId="77777777" w:rsidR="00BE1F2F" w:rsidRPr="004232E9" w:rsidRDefault="00B351CF" w:rsidP="006E097C">
      <w:pPr>
        <w:numPr>
          <w:ilvl w:val="2"/>
          <w:numId w:val="4"/>
        </w:numPr>
        <w:tabs>
          <w:tab w:val="clear" w:pos="2160"/>
          <w:tab w:val="num" w:pos="1440"/>
        </w:tabs>
        <w:spacing w:line="360" w:lineRule="auto"/>
        <w:ind w:left="1440"/>
        <w:rPr>
          <w:rFonts w:asciiTheme="minorHAnsi" w:hAnsiTheme="minorHAnsi" w:cstheme="minorHAnsi"/>
        </w:rPr>
      </w:pPr>
      <w:r w:rsidRPr="004232E9">
        <w:rPr>
          <w:rFonts w:asciiTheme="minorHAnsi" w:hAnsiTheme="minorHAnsi" w:cstheme="minorHAnsi"/>
        </w:rPr>
        <w:t>t</w:t>
      </w:r>
      <w:r w:rsidR="00BE1F2F" w:rsidRPr="004232E9">
        <w:rPr>
          <w:rFonts w:asciiTheme="minorHAnsi" w:hAnsiTheme="minorHAnsi" w:cstheme="minorHAnsi"/>
        </w:rPr>
        <w:t xml:space="preserve">rimming of a </w:t>
      </w:r>
      <w:r w:rsidR="000E469C">
        <w:rPr>
          <w:rFonts w:asciiTheme="minorHAnsi" w:hAnsiTheme="minorHAnsi" w:cstheme="minorHAnsi"/>
        </w:rPr>
        <w:t xml:space="preserve">small number of </w:t>
      </w:r>
      <w:r w:rsidR="00BE1F2F" w:rsidRPr="004232E9">
        <w:rPr>
          <w:rFonts w:asciiTheme="minorHAnsi" w:hAnsiTheme="minorHAnsi" w:cstheme="minorHAnsi"/>
        </w:rPr>
        <w:t xml:space="preserve">extreme weights. </w:t>
      </w:r>
    </w:p>
    <w:p w14:paraId="3FAFAFB8" w14:textId="51C2A738" w:rsidR="00EA0884" w:rsidRPr="004232E9" w:rsidRDefault="00EA0884" w:rsidP="00D2196C">
      <w:pPr>
        <w:spacing w:line="360" w:lineRule="auto"/>
        <w:rPr>
          <w:rFonts w:asciiTheme="minorHAnsi" w:hAnsiTheme="minorHAnsi" w:cstheme="minorHAnsi"/>
        </w:rPr>
      </w:pPr>
    </w:p>
    <w:p w14:paraId="51F4FFAF" w14:textId="5F940F60" w:rsidR="00EA0884" w:rsidRDefault="00EA0884" w:rsidP="005A3148">
      <w:pPr>
        <w:spacing w:line="360" w:lineRule="auto"/>
        <w:ind w:firstLine="720"/>
        <w:rPr>
          <w:rFonts w:asciiTheme="minorHAnsi" w:hAnsiTheme="minorHAnsi" w:cstheme="minorHAnsi"/>
        </w:rPr>
      </w:pPr>
      <w:r w:rsidRPr="004232E9">
        <w:rPr>
          <w:rFonts w:asciiTheme="minorHAnsi" w:hAnsiTheme="minorHAnsi" w:cstheme="minorHAnsi"/>
        </w:rPr>
        <w:t xml:space="preserve">Probabilities of selection vary because black, Hispanic, and teenage respondents are </w:t>
      </w:r>
      <w:r w:rsidR="004E677D">
        <w:rPr>
          <w:rFonts w:asciiTheme="minorHAnsi" w:hAnsiTheme="minorHAnsi" w:cstheme="minorHAnsi"/>
        </w:rPr>
        <w:t xml:space="preserve">slightly </w:t>
      </w:r>
      <w:r w:rsidRPr="004232E9">
        <w:rPr>
          <w:rFonts w:asciiTheme="minorHAnsi" w:hAnsiTheme="minorHAnsi" w:cstheme="minorHAnsi"/>
        </w:rPr>
        <w:t xml:space="preserve">oversampled, and because </w:t>
      </w:r>
      <w:r w:rsidR="004E677D">
        <w:rPr>
          <w:rFonts w:asciiTheme="minorHAnsi" w:hAnsiTheme="minorHAnsi" w:cstheme="minorHAnsi"/>
        </w:rPr>
        <w:t>s</w:t>
      </w:r>
      <w:r w:rsidR="00AC1BB6">
        <w:rPr>
          <w:rFonts w:asciiTheme="minorHAnsi" w:hAnsiTheme="minorHAnsi" w:cstheme="minorHAnsi"/>
        </w:rPr>
        <w:t>elected</w:t>
      </w:r>
      <w:r w:rsidR="004E677D">
        <w:rPr>
          <w:rFonts w:asciiTheme="minorHAnsi" w:hAnsiTheme="minorHAnsi" w:cstheme="minorHAnsi"/>
        </w:rPr>
        <w:t xml:space="preserve"> </w:t>
      </w:r>
      <w:r w:rsidRPr="004232E9">
        <w:rPr>
          <w:rFonts w:asciiTheme="minorHAnsi" w:hAnsiTheme="minorHAnsi" w:cstheme="minorHAnsi"/>
        </w:rPr>
        <w:t xml:space="preserve">respondents </w:t>
      </w:r>
      <w:r w:rsidR="004E677D">
        <w:rPr>
          <w:rFonts w:asciiTheme="minorHAnsi" w:hAnsiTheme="minorHAnsi" w:cstheme="minorHAnsi"/>
        </w:rPr>
        <w:t xml:space="preserve">who have not completed a main interview </w:t>
      </w:r>
      <w:r w:rsidR="001B29B4" w:rsidRPr="004232E9">
        <w:rPr>
          <w:rFonts w:asciiTheme="minorHAnsi" w:hAnsiTheme="minorHAnsi" w:cstheme="minorHAnsi"/>
        </w:rPr>
        <w:t xml:space="preserve">are sub-sampled for </w:t>
      </w:r>
      <w:r w:rsidR="004E677D">
        <w:rPr>
          <w:rFonts w:asciiTheme="minorHAnsi" w:hAnsiTheme="minorHAnsi" w:cstheme="minorHAnsi"/>
        </w:rPr>
        <w:t>P</w:t>
      </w:r>
      <w:r w:rsidRPr="004232E9">
        <w:rPr>
          <w:rFonts w:asciiTheme="minorHAnsi" w:hAnsiTheme="minorHAnsi" w:cstheme="minorHAnsi"/>
        </w:rPr>
        <w:t xml:space="preserve">hase </w:t>
      </w:r>
      <w:r w:rsidR="004E677D">
        <w:rPr>
          <w:rFonts w:asciiTheme="minorHAnsi" w:hAnsiTheme="minorHAnsi" w:cstheme="minorHAnsi"/>
        </w:rPr>
        <w:t xml:space="preserve">2 </w:t>
      </w:r>
      <w:r w:rsidRPr="004232E9">
        <w:rPr>
          <w:rFonts w:asciiTheme="minorHAnsi" w:hAnsiTheme="minorHAnsi" w:cstheme="minorHAnsi"/>
        </w:rPr>
        <w:t>of data collection</w:t>
      </w:r>
      <w:r w:rsidR="001B29B4" w:rsidRPr="004232E9">
        <w:rPr>
          <w:rFonts w:asciiTheme="minorHAnsi" w:hAnsiTheme="minorHAnsi" w:cstheme="minorHAnsi"/>
        </w:rPr>
        <w:t>).</w:t>
      </w:r>
      <w:r w:rsidRPr="004232E9">
        <w:rPr>
          <w:rFonts w:asciiTheme="minorHAnsi" w:hAnsiTheme="minorHAnsi" w:cstheme="minorHAnsi"/>
        </w:rPr>
        <w:t xml:space="preserve">  Adjustments for non-response are made by multivariate (logistic regression) methods.</w:t>
      </w:r>
      <w:r w:rsidR="00075680">
        <w:rPr>
          <w:rFonts w:asciiTheme="minorHAnsi" w:hAnsiTheme="minorHAnsi" w:cstheme="minorHAnsi"/>
        </w:rPr>
        <w:t xml:space="preserve"> </w:t>
      </w:r>
      <w:r w:rsidRPr="004232E9">
        <w:rPr>
          <w:rFonts w:asciiTheme="minorHAnsi" w:hAnsiTheme="minorHAnsi" w:cstheme="minorHAnsi"/>
        </w:rPr>
        <w:t xml:space="preserve"> </w:t>
      </w:r>
      <w:r w:rsidR="00CA261B" w:rsidRPr="00CA261B">
        <w:rPr>
          <w:rFonts w:asciiTheme="minorHAnsi" w:hAnsiTheme="minorHAnsi" w:cstheme="minorHAnsi"/>
        </w:rPr>
        <w:t>The main interviewing unit nonresponse adjustment is conditional on having completed a screener interview. These estimated screener and main response propensities were used to create nonresponse weighting adjustments.</w:t>
      </w:r>
      <w:r w:rsidR="00CA261B">
        <w:rPr>
          <w:rFonts w:asciiTheme="minorHAnsi" w:hAnsiTheme="minorHAnsi" w:cstheme="minorHAnsi"/>
        </w:rPr>
        <w:t xml:space="preserve"> For more information, see National Center for Health Statistics, 2017, pp. 29-33. </w:t>
      </w:r>
      <w:r w:rsidRPr="004232E9">
        <w:rPr>
          <w:rFonts w:asciiTheme="minorHAnsi" w:hAnsiTheme="minorHAnsi" w:cstheme="minorHAnsi"/>
        </w:rPr>
        <w:t xml:space="preserve">Post-stratification to control totals is done within cells defined by race and </w:t>
      </w:r>
      <w:r w:rsidR="00075680">
        <w:rPr>
          <w:rFonts w:asciiTheme="minorHAnsi" w:hAnsiTheme="minorHAnsi" w:cstheme="minorHAnsi"/>
        </w:rPr>
        <w:t xml:space="preserve">Hispanic </w:t>
      </w:r>
      <w:r w:rsidRPr="004232E9">
        <w:rPr>
          <w:rFonts w:asciiTheme="minorHAnsi" w:hAnsiTheme="minorHAnsi" w:cstheme="minorHAnsi"/>
        </w:rPr>
        <w:t>origin, age, and sex.</w:t>
      </w:r>
    </w:p>
    <w:p w14:paraId="3F01AE3F" w14:textId="31E3FF66" w:rsidR="00714A5A" w:rsidRPr="002F4871" w:rsidRDefault="00714A5A" w:rsidP="005A3148">
      <w:pPr>
        <w:spacing w:line="360" w:lineRule="auto"/>
        <w:ind w:firstLine="720"/>
        <w:rPr>
          <w:rFonts w:asciiTheme="minorHAnsi" w:hAnsiTheme="minorHAnsi" w:cstheme="minorHAnsi"/>
        </w:rPr>
      </w:pPr>
      <w:r w:rsidRPr="004232E9">
        <w:rPr>
          <w:rFonts w:asciiTheme="minorHAnsi" w:hAnsiTheme="minorHAnsi" w:cstheme="minorHAnsi"/>
        </w:rPr>
        <w:t xml:space="preserve">Variances </w:t>
      </w:r>
      <w:r w:rsidR="00D85530" w:rsidRPr="004232E9">
        <w:rPr>
          <w:rFonts w:asciiTheme="minorHAnsi" w:hAnsiTheme="minorHAnsi" w:cstheme="minorHAnsi"/>
        </w:rPr>
        <w:t xml:space="preserve">are estimated </w:t>
      </w:r>
      <w:r w:rsidRPr="004232E9">
        <w:rPr>
          <w:rFonts w:asciiTheme="minorHAnsi" w:hAnsiTheme="minorHAnsi" w:cstheme="minorHAnsi"/>
        </w:rPr>
        <w:t>using a Taylor Series linearization approach</w:t>
      </w:r>
      <w:r w:rsidR="00D85530" w:rsidRPr="004232E9">
        <w:rPr>
          <w:rFonts w:asciiTheme="minorHAnsi" w:hAnsiTheme="minorHAnsi" w:cstheme="minorHAnsi"/>
        </w:rPr>
        <w:t xml:space="preserve"> similar to that used in </w:t>
      </w:r>
      <w:r w:rsidR="006C2A21" w:rsidRPr="004232E9">
        <w:rPr>
          <w:rFonts w:asciiTheme="minorHAnsi" w:hAnsiTheme="minorHAnsi" w:cstheme="minorHAnsi"/>
        </w:rPr>
        <w:t xml:space="preserve">the 2002 </w:t>
      </w:r>
      <w:r w:rsidR="00075680">
        <w:rPr>
          <w:rFonts w:asciiTheme="minorHAnsi" w:hAnsiTheme="minorHAnsi" w:cstheme="minorHAnsi"/>
        </w:rPr>
        <w:t xml:space="preserve">and 2006-2010 </w:t>
      </w:r>
      <w:r w:rsidR="006C2A21" w:rsidRPr="004232E9">
        <w:rPr>
          <w:rFonts w:asciiTheme="minorHAnsi" w:hAnsiTheme="minorHAnsi" w:cstheme="minorHAnsi"/>
        </w:rPr>
        <w:t>NSFG</w:t>
      </w:r>
      <w:r w:rsidR="00075680">
        <w:rPr>
          <w:rFonts w:asciiTheme="minorHAnsi" w:hAnsiTheme="minorHAnsi" w:cstheme="minorHAnsi"/>
        </w:rPr>
        <w:t>s</w:t>
      </w:r>
      <w:r w:rsidR="00F26856">
        <w:rPr>
          <w:rFonts w:asciiTheme="minorHAnsi" w:hAnsiTheme="minorHAnsi" w:cstheme="minorHAnsi"/>
        </w:rPr>
        <w:t>, as described by Lepkowski et al</w:t>
      </w:r>
      <w:r w:rsidR="0035113F">
        <w:rPr>
          <w:rFonts w:asciiTheme="minorHAnsi" w:hAnsiTheme="minorHAnsi" w:cstheme="minorHAnsi"/>
        </w:rPr>
        <w:t>.</w:t>
      </w:r>
      <w:r w:rsidR="00F26856">
        <w:rPr>
          <w:rFonts w:asciiTheme="minorHAnsi" w:hAnsiTheme="minorHAnsi" w:cstheme="minorHAnsi"/>
        </w:rPr>
        <w:t>, 2013</w:t>
      </w:r>
      <w:r w:rsidR="00075680">
        <w:rPr>
          <w:rFonts w:asciiTheme="minorHAnsi" w:hAnsiTheme="minorHAnsi" w:cstheme="minorHAnsi"/>
        </w:rPr>
        <w:t xml:space="preserve">.  </w:t>
      </w:r>
      <w:r w:rsidRPr="004232E9">
        <w:rPr>
          <w:rFonts w:asciiTheme="minorHAnsi" w:hAnsiTheme="minorHAnsi" w:cstheme="minorHAnsi"/>
        </w:rPr>
        <w:t xml:space="preserve">Codes </w:t>
      </w:r>
      <w:r w:rsidR="004E20C7" w:rsidRPr="004232E9">
        <w:rPr>
          <w:rFonts w:asciiTheme="minorHAnsi" w:hAnsiTheme="minorHAnsi" w:cstheme="minorHAnsi"/>
        </w:rPr>
        <w:t xml:space="preserve">were </w:t>
      </w:r>
      <w:r w:rsidRPr="004232E9">
        <w:rPr>
          <w:rFonts w:asciiTheme="minorHAnsi" w:hAnsiTheme="minorHAnsi" w:cstheme="minorHAnsi"/>
        </w:rPr>
        <w:t xml:space="preserve">generated that </w:t>
      </w:r>
      <w:r w:rsidRPr="002F4871">
        <w:rPr>
          <w:rFonts w:asciiTheme="minorHAnsi" w:hAnsiTheme="minorHAnsi" w:cstheme="minorHAnsi"/>
        </w:rPr>
        <w:t>allow data users to compute variances using Taylor Series linearization, Balanced Half-Sample Replication, or Jackknife replication methods</w:t>
      </w:r>
      <w:r w:rsidR="00717D76">
        <w:rPr>
          <w:rFonts w:asciiTheme="minorHAnsi" w:hAnsiTheme="minorHAnsi" w:cstheme="minorHAnsi"/>
        </w:rPr>
        <w:t xml:space="preserve"> (Lepkowski et al., 201</w:t>
      </w:r>
      <w:r w:rsidR="00E807EB">
        <w:rPr>
          <w:rFonts w:asciiTheme="minorHAnsi" w:hAnsiTheme="minorHAnsi" w:cstheme="minorHAnsi"/>
        </w:rPr>
        <w:t>0; Rust, 1985</w:t>
      </w:r>
      <w:r w:rsidR="00717D76">
        <w:rPr>
          <w:rFonts w:asciiTheme="minorHAnsi" w:hAnsiTheme="minorHAnsi" w:cstheme="minorHAnsi"/>
        </w:rPr>
        <w:t>)</w:t>
      </w:r>
      <w:r w:rsidRPr="002F4871">
        <w:rPr>
          <w:rFonts w:asciiTheme="minorHAnsi" w:hAnsiTheme="minorHAnsi" w:cstheme="minorHAnsi"/>
        </w:rPr>
        <w:t xml:space="preserve">.  </w:t>
      </w:r>
      <w:r w:rsidR="004E20C7" w:rsidRPr="002F4871">
        <w:rPr>
          <w:rFonts w:asciiTheme="minorHAnsi" w:hAnsiTheme="minorHAnsi" w:cstheme="minorHAnsi"/>
        </w:rPr>
        <w:t>A si</w:t>
      </w:r>
      <w:r w:rsidR="006C2A21" w:rsidRPr="002F4871">
        <w:rPr>
          <w:rFonts w:asciiTheme="minorHAnsi" w:hAnsiTheme="minorHAnsi" w:cstheme="minorHAnsi"/>
        </w:rPr>
        <w:t xml:space="preserve">milar procedure </w:t>
      </w:r>
      <w:r w:rsidR="00D016BB">
        <w:rPr>
          <w:rFonts w:asciiTheme="minorHAnsi" w:hAnsiTheme="minorHAnsi" w:cstheme="minorHAnsi"/>
        </w:rPr>
        <w:t xml:space="preserve">continues to be </w:t>
      </w:r>
      <w:r w:rsidR="006C2A21" w:rsidRPr="002F4871">
        <w:rPr>
          <w:rFonts w:asciiTheme="minorHAnsi" w:hAnsiTheme="minorHAnsi" w:cstheme="minorHAnsi"/>
        </w:rPr>
        <w:t xml:space="preserve">used to produce the </w:t>
      </w:r>
      <w:r w:rsidR="00F15FE6" w:rsidRPr="002F4871">
        <w:rPr>
          <w:rFonts w:asciiTheme="minorHAnsi" w:hAnsiTheme="minorHAnsi" w:cstheme="minorHAnsi"/>
        </w:rPr>
        <w:t xml:space="preserve">data files for </w:t>
      </w:r>
      <w:r w:rsidR="00D016BB">
        <w:rPr>
          <w:rFonts w:asciiTheme="minorHAnsi" w:hAnsiTheme="minorHAnsi" w:cstheme="minorHAnsi"/>
        </w:rPr>
        <w:t>2017 onward</w:t>
      </w:r>
      <w:r w:rsidR="00F15FE6" w:rsidRPr="002F4871">
        <w:rPr>
          <w:rFonts w:asciiTheme="minorHAnsi" w:hAnsiTheme="minorHAnsi" w:cstheme="minorHAnsi"/>
        </w:rPr>
        <w:t>.</w:t>
      </w:r>
    </w:p>
    <w:p w14:paraId="48F3F205" w14:textId="2CA06D57" w:rsidR="00714A5A" w:rsidRPr="002F4871" w:rsidRDefault="000F05DF" w:rsidP="006C0546">
      <w:pPr>
        <w:widowControl/>
        <w:autoSpaceDE/>
        <w:autoSpaceDN/>
        <w:adjustRightInd/>
        <w:rPr>
          <w:rFonts w:asciiTheme="minorHAnsi" w:hAnsiTheme="minorHAnsi" w:cstheme="minorHAnsi"/>
          <w:b/>
          <w:bCs/>
        </w:rPr>
      </w:pPr>
      <w:r>
        <w:rPr>
          <w:rFonts w:asciiTheme="minorHAnsi" w:hAnsiTheme="minorHAnsi" w:cstheme="minorHAnsi"/>
          <w:b/>
          <w:bCs/>
        </w:rPr>
        <w:br w:type="page"/>
      </w:r>
      <w:r w:rsidR="00714A5A" w:rsidRPr="002F4871">
        <w:rPr>
          <w:rFonts w:asciiTheme="minorHAnsi" w:hAnsiTheme="minorHAnsi" w:cstheme="minorHAnsi"/>
          <w:b/>
          <w:bCs/>
        </w:rPr>
        <w:t>3.  Methods to Maximize Response Rates</w:t>
      </w:r>
      <w:r w:rsidR="00EA0884" w:rsidRPr="002F4871">
        <w:rPr>
          <w:rFonts w:asciiTheme="minorHAnsi" w:hAnsiTheme="minorHAnsi" w:cstheme="minorHAnsi"/>
          <w:b/>
          <w:bCs/>
        </w:rPr>
        <w:t xml:space="preserve"> and Deal with No</w:t>
      </w:r>
      <w:r w:rsidR="007D7AB0">
        <w:rPr>
          <w:rFonts w:asciiTheme="minorHAnsi" w:hAnsiTheme="minorHAnsi" w:cstheme="minorHAnsi"/>
          <w:b/>
          <w:bCs/>
        </w:rPr>
        <w:t>n</w:t>
      </w:r>
      <w:r w:rsidR="00405DB8" w:rsidRPr="002F4871">
        <w:rPr>
          <w:rFonts w:asciiTheme="minorHAnsi" w:hAnsiTheme="minorHAnsi" w:cstheme="minorHAnsi"/>
          <w:b/>
          <w:bCs/>
        </w:rPr>
        <w:t>-</w:t>
      </w:r>
      <w:r w:rsidR="00EA0884" w:rsidRPr="002F4871">
        <w:rPr>
          <w:rFonts w:asciiTheme="minorHAnsi" w:hAnsiTheme="minorHAnsi" w:cstheme="minorHAnsi"/>
          <w:b/>
          <w:bCs/>
        </w:rPr>
        <w:t>response</w:t>
      </w:r>
    </w:p>
    <w:p w14:paraId="265551AB" w14:textId="42FD3E9B" w:rsidR="00846328" w:rsidRPr="00846328" w:rsidRDefault="00AC6C3A" w:rsidP="00987DA1">
      <w:pPr>
        <w:spacing w:line="360" w:lineRule="auto"/>
        <w:rPr>
          <w:rFonts w:asciiTheme="minorHAnsi" w:hAnsiTheme="minorHAnsi" w:cstheme="minorHAnsi"/>
          <w:bCs/>
        </w:rPr>
      </w:pPr>
      <w:r w:rsidRPr="002F4871">
        <w:rPr>
          <w:rFonts w:asciiTheme="minorHAnsi" w:hAnsiTheme="minorHAnsi" w:cstheme="minorHAnsi"/>
          <w:b/>
          <w:bCs/>
        </w:rPr>
        <w:tab/>
      </w:r>
      <w:r w:rsidR="00846328" w:rsidRPr="00846328">
        <w:rPr>
          <w:rFonts w:asciiTheme="minorHAnsi" w:hAnsiTheme="minorHAnsi" w:cstheme="minorHAnsi"/>
          <w:bCs/>
        </w:rPr>
        <w:t>In the most recent four years of NSFG fieldwork for which public use data have been released (September 2011 through September 2015), 20,621 interviews have been collected from a national sample of individuals</w:t>
      </w:r>
      <w:r w:rsidR="00846328">
        <w:rPr>
          <w:rFonts w:ascii="Calibri" w:hAnsi="Calibri" w:cs="Calibri"/>
          <w:bCs/>
        </w:rPr>
        <w:t xml:space="preserve"> aged 15-44 – 9,321 males and 11,300 females.  The overall response rate for this survey period was 71%, 70% for males and 72% for females.  This reflects a longer-term pattern of declining response rates, as also experienced by all household-based surveys conducted in the public and private sectors. </w:t>
      </w:r>
      <w:r w:rsidR="00846328" w:rsidRPr="00846328">
        <w:rPr>
          <w:rFonts w:ascii="Calibri" w:hAnsi="Calibri" w:cs="Calibri"/>
          <w:bCs/>
        </w:rPr>
        <w:t xml:space="preserve"> </w:t>
      </w:r>
      <w:r w:rsidR="00846328" w:rsidRPr="00846328">
        <w:rPr>
          <w:rFonts w:ascii="Calibri" w:hAnsi="Calibri" w:cs="Calibri"/>
          <w:bCs/>
        </w:rPr>
        <w:tab/>
      </w:r>
    </w:p>
    <w:p w14:paraId="51987591" w14:textId="41114819" w:rsidR="008F6A7C" w:rsidRDefault="00AC6C3A" w:rsidP="00846328">
      <w:pPr>
        <w:spacing w:line="360" w:lineRule="auto"/>
        <w:ind w:firstLine="720"/>
        <w:rPr>
          <w:rFonts w:asciiTheme="minorHAnsi" w:hAnsiTheme="minorHAnsi" w:cstheme="minorHAnsi"/>
        </w:rPr>
      </w:pPr>
      <w:r w:rsidRPr="002F4871">
        <w:rPr>
          <w:rFonts w:asciiTheme="minorHAnsi" w:hAnsiTheme="minorHAnsi" w:cstheme="minorHAnsi"/>
          <w:bCs/>
        </w:rPr>
        <w:t xml:space="preserve">As discussed </w:t>
      </w:r>
      <w:r w:rsidR="00E84CF8">
        <w:rPr>
          <w:rFonts w:asciiTheme="minorHAnsi" w:hAnsiTheme="minorHAnsi" w:cstheme="minorHAnsi"/>
          <w:bCs/>
        </w:rPr>
        <w:t>throughout these supporting statements</w:t>
      </w:r>
      <w:r w:rsidRPr="002F4871">
        <w:rPr>
          <w:rFonts w:asciiTheme="minorHAnsi" w:hAnsiTheme="minorHAnsi" w:cstheme="minorHAnsi"/>
          <w:bCs/>
        </w:rPr>
        <w:t xml:space="preserve">, </w:t>
      </w:r>
      <w:r w:rsidR="00E84CF8">
        <w:rPr>
          <w:rFonts w:asciiTheme="minorHAnsi" w:hAnsiTheme="minorHAnsi" w:cstheme="minorHAnsi"/>
          <w:bCs/>
        </w:rPr>
        <w:t xml:space="preserve">several strategies </w:t>
      </w:r>
      <w:r w:rsidR="00846328">
        <w:rPr>
          <w:rFonts w:asciiTheme="minorHAnsi" w:hAnsiTheme="minorHAnsi" w:cstheme="minorHAnsi"/>
          <w:bCs/>
        </w:rPr>
        <w:t xml:space="preserve">have been put </w:t>
      </w:r>
      <w:r w:rsidR="00E84CF8">
        <w:rPr>
          <w:rFonts w:asciiTheme="minorHAnsi" w:hAnsiTheme="minorHAnsi" w:cstheme="minorHAnsi"/>
          <w:bCs/>
        </w:rPr>
        <w:t xml:space="preserve">in place to maximize response rates and avert refusals – including detailed advance letters and informational materials, a user-friendly webpage, highly trained </w:t>
      </w:r>
      <w:r w:rsidRPr="002F4871">
        <w:rPr>
          <w:rFonts w:asciiTheme="minorHAnsi" w:hAnsiTheme="minorHAnsi" w:cstheme="minorHAnsi"/>
          <w:bCs/>
        </w:rPr>
        <w:t>interviewers</w:t>
      </w:r>
      <w:r w:rsidR="00E84CF8">
        <w:rPr>
          <w:rFonts w:asciiTheme="minorHAnsi" w:hAnsiTheme="minorHAnsi" w:cstheme="minorHAnsi"/>
          <w:bCs/>
        </w:rPr>
        <w:t>, toll-free</w:t>
      </w:r>
      <w:r w:rsidR="00F15FE6" w:rsidRPr="002F4871">
        <w:rPr>
          <w:rFonts w:asciiTheme="minorHAnsi" w:hAnsiTheme="minorHAnsi" w:cstheme="minorHAnsi"/>
          <w:bCs/>
        </w:rPr>
        <w:t xml:space="preserve"> </w:t>
      </w:r>
      <w:r w:rsidRPr="002F4871">
        <w:rPr>
          <w:rFonts w:asciiTheme="minorHAnsi" w:hAnsiTheme="minorHAnsi" w:cstheme="minorHAnsi"/>
          <w:bCs/>
        </w:rPr>
        <w:t>numbers at both the University of Michigan and at NCHS</w:t>
      </w:r>
      <w:r w:rsidR="00E84CF8">
        <w:rPr>
          <w:rFonts w:asciiTheme="minorHAnsi" w:hAnsiTheme="minorHAnsi" w:cstheme="minorHAnsi"/>
          <w:bCs/>
        </w:rPr>
        <w:t>, and active</w:t>
      </w:r>
      <w:r w:rsidRPr="002F4871">
        <w:rPr>
          <w:rFonts w:asciiTheme="minorHAnsi" w:hAnsiTheme="minorHAnsi" w:cstheme="minorHAnsi"/>
          <w:bCs/>
        </w:rPr>
        <w:t xml:space="preserve"> survey management </w:t>
      </w:r>
      <w:r w:rsidR="00E84CF8">
        <w:rPr>
          <w:rFonts w:asciiTheme="minorHAnsi" w:hAnsiTheme="minorHAnsi" w:cstheme="minorHAnsi"/>
          <w:bCs/>
        </w:rPr>
        <w:t xml:space="preserve">(also known as “responsive design”).  Responsive survey design uses </w:t>
      </w:r>
      <w:r w:rsidRPr="002F4871">
        <w:rPr>
          <w:rFonts w:asciiTheme="minorHAnsi" w:hAnsiTheme="minorHAnsi" w:cstheme="minorHAnsi"/>
          <w:bCs/>
        </w:rPr>
        <w:t>daily paradata</w:t>
      </w:r>
      <w:r w:rsidR="00C7047C" w:rsidRPr="002F4871">
        <w:rPr>
          <w:rFonts w:asciiTheme="minorHAnsi" w:hAnsiTheme="minorHAnsi" w:cstheme="minorHAnsi"/>
          <w:bCs/>
        </w:rPr>
        <w:t>,</w:t>
      </w:r>
      <w:r w:rsidRPr="002F4871">
        <w:rPr>
          <w:rFonts w:asciiTheme="minorHAnsi" w:hAnsiTheme="minorHAnsi" w:cstheme="minorHAnsi"/>
          <w:bCs/>
        </w:rPr>
        <w:t xml:space="preserve"> </w:t>
      </w:r>
      <w:r w:rsidR="00C7047C" w:rsidRPr="002F4871">
        <w:rPr>
          <w:rFonts w:asciiTheme="minorHAnsi" w:hAnsiTheme="minorHAnsi" w:cstheme="minorHAnsi"/>
          <w:bCs/>
        </w:rPr>
        <w:t xml:space="preserve">which is </w:t>
      </w:r>
      <w:r w:rsidR="00083B54" w:rsidRPr="002F4871">
        <w:rPr>
          <w:rFonts w:asciiTheme="minorHAnsi" w:hAnsiTheme="minorHAnsi" w:cstheme="minorHAnsi"/>
          <w:bCs/>
        </w:rPr>
        <w:t>data about the fieldwork</w:t>
      </w:r>
      <w:r w:rsidR="00C7047C" w:rsidRPr="002F4871">
        <w:rPr>
          <w:rFonts w:asciiTheme="minorHAnsi" w:hAnsiTheme="minorHAnsi" w:cstheme="minorHAnsi"/>
          <w:bCs/>
        </w:rPr>
        <w:t xml:space="preserve">, </w:t>
      </w:r>
      <w:r w:rsidRPr="002F4871">
        <w:rPr>
          <w:rFonts w:asciiTheme="minorHAnsi" w:hAnsiTheme="minorHAnsi" w:cstheme="minorHAnsi"/>
          <w:bCs/>
        </w:rPr>
        <w:t>to allocate interviewer effort</w:t>
      </w:r>
      <w:r w:rsidR="002C3DE3" w:rsidRPr="002F4871">
        <w:rPr>
          <w:rFonts w:asciiTheme="minorHAnsi" w:hAnsiTheme="minorHAnsi" w:cstheme="minorHAnsi"/>
          <w:bCs/>
        </w:rPr>
        <w:t xml:space="preserve"> most cost-effectively</w:t>
      </w:r>
      <w:r w:rsidRPr="002F4871">
        <w:rPr>
          <w:rFonts w:asciiTheme="minorHAnsi" w:hAnsiTheme="minorHAnsi" w:cstheme="minorHAnsi"/>
          <w:bCs/>
        </w:rPr>
        <w:t xml:space="preserve">.  </w:t>
      </w:r>
      <w:r w:rsidRPr="002F4871">
        <w:rPr>
          <w:rFonts w:asciiTheme="minorHAnsi" w:hAnsiTheme="minorHAnsi" w:cstheme="minorHAnsi"/>
        </w:rPr>
        <w:t xml:space="preserve">Our principal guidance </w:t>
      </w:r>
      <w:r w:rsidRPr="004232E9">
        <w:rPr>
          <w:rFonts w:asciiTheme="minorHAnsi" w:hAnsiTheme="minorHAnsi" w:cstheme="minorHAnsi"/>
        </w:rPr>
        <w:t xml:space="preserve">in dealing with non-response is our experience in </w:t>
      </w:r>
      <w:r w:rsidR="006C2A21" w:rsidRPr="004232E9">
        <w:rPr>
          <w:rFonts w:asciiTheme="minorHAnsi" w:hAnsiTheme="minorHAnsi" w:cstheme="minorHAnsi"/>
        </w:rPr>
        <w:t>the 2002</w:t>
      </w:r>
      <w:r w:rsidR="00536386">
        <w:rPr>
          <w:rFonts w:asciiTheme="minorHAnsi" w:hAnsiTheme="minorHAnsi" w:cstheme="minorHAnsi"/>
        </w:rPr>
        <w:t>,</w:t>
      </w:r>
      <w:r w:rsidR="00B9414D" w:rsidRPr="004232E9">
        <w:rPr>
          <w:rFonts w:asciiTheme="minorHAnsi" w:hAnsiTheme="minorHAnsi" w:cstheme="minorHAnsi"/>
        </w:rPr>
        <w:t xml:space="preserve"> 2006-2010</w:t>
      </w:r>
      <w:r w:rsidR="00536386">
        <w:rPr>
          <w:rFonts w:asciiTheme="minorHAnsi" w:hAnsiTheme="minorHAnsi" w:cstheme="minorHAnsi"/>
        </w:rPr>
        <w:t>, and 2</w:t>
      </w:r>
      <w:r w:rsidR="00E2557D">
        <w:rPr>
          <w:rFonts w:asciiTheme="minorHAnsi" w:hAnsiTheme="minorHAnsi" w:cstheme="minorHAnsi"/>
        </w:rPr>
        <w:t>0</w:t>
      </w:r>
      <w:r w:rsidR="00BA38EB">
        <w:rPr>
          <w:rFonts w:asciiTheme="minorHAnsi" w:hAnsiTheme="minorHAnsi" w:cstheme="minorHAnsi"/>
        </w:rPr>
        <w:t>11-2015</w:t>
      </w:r>
      <w:r w:rsidR="00B9414D" w:rsidRPr="004232E9">
        <w:rPr>
          <w:rFonts w:asciiTheme="minorHAnsi" w:hAnsiTheme="minorHAnsi" w:cstheme="minorHAnsi"/>
        </w:rPr>
        <w:t xml:space="preserve"> </w:t>
      </w:r>
      <w:r w:rsidR="006C2A21" w:rsidRPr="004232E9">
        <w:rPr>
          <w:rFonts w:asciiTheme="minorHAnsi" w:hAnsiTheme="minorHAnsi" w:cstheme="minorHAnsi"/>
        </w:rPr>
        <w:t>NSFG</w:t>
      </w:r>
      <w:r w:rsidR="00536386">
        <w:rPr>
          <w:rFonts w:asciiTheme="minorHAnsi" w:hAnsiTheme="minorHAnsi" w:cstheme="minorHAnsi"/>
        </w:rPr>
        <w:t>s</w:t>
      </w:r>
      <w:r w:rsidR="006C2A21" w:rsidRPr="004232E9">
        <w:rPr>
          <w:rFonts w:asciiTheme="minorHAnsi" w:hAnsiTheme="minorHAnsi" w:cstheme="minorHAnsi"/>
        </w:rPr>
        <w:t xml:space="preserve">, </w:t>
      </w:r>
      <w:r w:rsidR="00FD745C">
        <w:rPr>
          <w:rFonts w:asciiTheme="minorHAnsi" w:hAnsiTheme="minorHAnsi" w:cstheme="minorHAnsi"/>
        </w:rPr>
        <w:t xml:space="preserve">which </w:t>
      </w:r>
      <w:r w:rsidR="001C3135">
        <w:rPr>
          <w:rFonts w:asciiTheme="minorHAnsi" w:hAnsiTheme="minorHAnsi" w:cstheme="minorHAnsi"/>
        </w:rPr>
        <w:t>ha</w:t>
      </w:r>
      <w:r w:rsidR="00FD745C">
        <w:rPr>
          <w:rFonts w:asciiTheme="minorHAnsi" w:hAnsiTheme="minorHAnsi" w:cstheme="minorHAnsi"/>
        </w:rPr>
        <w:t>s</w:t>
      </w:r>
      <w:r w:rsidR="001C3135">
        <w:rPr>
          <w:rFonts w:asciiTheme="minorHAnsi" w:hAnsiTheme="minorHAnsi" w:cstheme="minorHAnsi"/>
        </w:rPr>
        <w:t xml:space="preserve"> been</w:t>
      </w:r>
      <w:r w:rsidR="001C3135" w:rsidRPr="004232E9">
        <w:rPr>
          <w:rFonts w:asciiTheme="minorHAnsi" w:hAnsiTheme="minorHAnsi" w:cstheme="minorHAnsi"/>
        </w:rPr>
        <w:t xml:space="preserve"> </w:t>
      </w:r>
      <w:r w:rsidR="00B9414D" w:rsidRPr="004232E9">
        <w:rPr>
          <w:rFonts w:asciiTheme="minorHAnsi" w:hAnsiTheme="minorHAnsi" w:cstheme="minorHAnsi"/>
        </w:rPr>
        <w:t>documented in</w:t>
      </w:r>
      <w:r w:rsidR="001C3135">
        <w:rPr>
          <w:rFonts w:asciiTheme="minorHAnsi" w:hAnsiTheme="minorHAnsi" w:cstheme="minorHAnsi"/>
        </w:rPr>
        <w:t xml:space="preserve"> a number of published reports (Groves et al., 2005; Groves and Heeringa, 2006; Groves et al., 2009; Lepkowski et al., 2010; Lepkowski et al., 2013</w:t>
      </w:r>
      <w:r w:rsidR="006D557B">
        <w:rPr>
          <w:rFonts w:asciiTheme="minorHAnsi" w:hAnsiTheme="minorHAnsi" w:cstheme="minorHAnsi"/>
        </w:rPr>
        <w:t>; National Center for Health Statistics, 2016</w:t>
      </w:r>
      <w:r w:rsidR="003C1793">
        <w:rPr>
          <w:rFonts w:asciiTheme="minorHAnsi" w:hAnsiTheme="minorHAnsi" w:cstheme="minorHAnsi"/>
        </w:rPr>
        <w:t>, 2017</w:t>
      </w:r>
      <w:r w:rsidR="001C3135">
        <w:rPr>
          <w:rFonts w:asciiTheme="minorHAnsi" w:hAnsiTheme="minorHAnsi" w:cstheme="minorHAnsi"/>
        </w:rPr>
        <w:t>).</w:t>
      </w:r>
    </w:p>
    <w:p w14:paraId="60E32E04" w14:textId="77777777" w:rsidR="00AC6C3A" w:rsidRPr="002F4871" w:rsidRDefault="00AC6C3A" w:rsidP="00AC6C3A">
      <w:pPr>
        <w:ind w:left="720"/>
        <w:rPr>
          <w:rFonts w:asciiTheme="minorHAnsi" w:hAnsiTheme="minorHAnsi" w:cstheme="minorHAnsi"/>
        </w:rPr>
      </w:pPr>
    </w:p>
    <w:p w14:paraId="06693057" w14:textId="77777777" w:rsidR="00AC6C3A" w:rsidRPr="004232E9" w:rsidRDefault="00AC6C3A" w:rsidP="00277F79">
      <w:pPr>
        <w:spacing w:line="360" w:lineRule="auto"/>
        <w:ind w:firstLine="720"/>
        <w:rPr>
          <w:rFonts w:asciiTheme="minorHAnsi" w:hAnsiTheme="minorHAnsi" w:cstheme="minorHAnsi"/>
        </w:rPr>
      </w:pPr>
      <w:r w:rsidRPr="004232E9">
        <w:rPr>
          <w:rFonts w:asciiTheme="minorHAnsi" w:hAnsiTheme="minorHAnsi" w:cstheme="minorHAnsi"/>
        </w:rPr>
        <w:t xml:space="preserve">Procedures are listed separately for non-contacts, and for refusals.  For </w:t>
      </w:r>
      <w:r w:rsidRPr="004232E9">
        <w:rPr>
          <w:rFonts w:asciiTheme="minorHAnsi" w:hAnsiTheme="minorHAnsi" w:cstheme="minorHAnsi"/>
          <w:u w:val="single"/>
        </w:rPr>
        <w:t>non-contacts</w:t>
      </w:r>
      <w:r w:rsidRPr="004232E9">
        <w:rPr>
          <w:rFonts w:asciiTheme="minorHAnsi" w:hAnsiTheme="minorHAnsi" w:cstheme="minorHAnsi"/>
        </w:rPr>
        <w:t xml:space="preserve">, the following procedures are used: </w:t>
      </w:r>
    </w:p>
    <w:p w14:paraId="0C7027C4" w14:textId="77777777" w:rsidR="00AC6C3A" w:rsidRPr="004232E9" w:rsidRDefault="00AC6C3A" w:rsidP="003D13EF">
      <w:pPr>
        <w:tabs>
          <w:tab w:val="left" w:pos="-1440"/>
        </w:tabs>
        <w:spacing w:line="360" w:lineRule="auto"/>
        <w:ind w:left="1440" w:hanging="720"/>
        <w:rPr>
          <w:rFonts w:asciiTheme="minorHAnsi" w:hAnsiTheme="minorHAnsi" w:cstheme="minorHAnsi"/>
        </w:rPr>
      </w:pPr>
      <w:r w:rsidRPr="004232E9">
        <w:rPr>
          <w:rFonts w:asciiTheme="minorHAnsi" w:hAnsiTheme="minorHAnsi" w:cstheme="minorHAnsi"/>
        </w:rPr>
        <w:t xml:space="preserve">(a) </w:t>
      </w:r>
      <w:r w:rsidRPr="004232E9">
        <w:rPr>
          <w:rFonts w:asciiTheme="minorHAnsi" w:hAnsiTheme="minorHAnsi" w:cstheme="minorHAnsi"/>
        </w:rPr>
        <w:tab/>
      </w:r>
      <w:r w:rsidR="00536386">
        <w:rPr>
          <w:rFonts w:asciiTheme="minorHAnsi" w:hAnsiTheme="minorHAnsi" w:cstheme="minorHAnsi"/>
        </w:rPr>
        <w:t>interviewers, when listing</w:t>
      </w:r>
      <w:r w:rsidRPr="004232E9">
        <w:rPr>
          <w:rFonts w:asciiTheme="minorHAnsi" w:hAnsiTheme="minorHAnsi" w:cstheme="minorHAnsi"/>
        </w:rPr>
        <w:t xml:space="preserve"> </w:t>
      </w:r>
      <w:r w:rsidR="00536386">
        <w:rPr>
          <w:rFonts w:asciiTheme="minorHAnsi" w:hAnsiTheme="minorHAnsi" w:cstheme="minorHAnsi"/>
        </w:rPr>
        <w:t xml:space="preserve">or confirming housing units within </w:t>
      </w:r>
      <w:r w:rsidRPr="004232E9">
        <w:rPr>
          <w:rFonts w:asciiTheme="minorHAnsi" w:hAnsiTheme="minorHAnsi" w:cstheme="minorHAnsi"/>
        </w:rPr>
        <w:t>sample segments</w:t>
      </w:r>
      <w:r w:rsidR="00536386">
        <w:rPr>
          <w:rFonts w:asciiTheme="minorHAnsi" w:hAnsiTheme="minorHAnsi" w:cstheme="minorHAnsi"/>
        </w:rPr>
        <w:t>,</w:t>
      </w:r>
      <w:r w:rsidRPr="004232E9">
        <w:rPr>
          <w:rFonts w:asciiTheme="minorHAnsi" w:hAnsiTheme="minorHAnsi" w:cstheme="minorHAnsi"/>
        </w:rPr>
        <w:t xml:space="preserve"> document units that have access impediments (e.g., locked apartment buildings</w:t>
      </w:r>
      <w:r w:rsidR="003705D9">
        <w:rPr>
          <w:rFonts w:asciiTheme="minorHAnsi" w:hAnsiTheme="minorHAnsi" w:cstheme="minorHAnsi"/>
        </w:rPr>
        <w:t>, or security guards at a community entrance gate</w:t>
      </w:r>
      <w:r w:rsidRPr="004232E9">
        <w:rPr>
          <w:rFonts w:asciiTheme="minorHAnsi" w:hAnsiTheme="minorHAnsi" w:cstheme="minorHAnsi"/>
        </w:rPr>
        <w:t>)</w:t>
      </w:r>
      <w:r w:rsidR="003705D9">
        <w:rPr>
          <w:rFonts w:asciiTheme="minorHAnsi" w:hAnsiTheme="minorHAnsi" w:cstheme="minorHAnsi"/>
        </w:rPr>
        <w:t>.</w:t>
      </w:r>
      <w:r w:rsidRPr="004232E9">
        <w:rPr>
          <w:rFonts w:asciiTheme="minorHAnsi" w:hAnsiTheme="minorHAnsi" w:cstheme="minorHAnsi"/>
        </w:rPr>
        <w:t xml:space="preserve"> </w:t>
      </w:r>
      <w:r w:rsidR="003705D9">
        <w:rPr>
          <w:rFonts w:asciiTheme="minorHAnsi" w:hAnsiTheme="minorHAnsi" w:cstheme="minorHAnsi"/>
        </w:rPr>
        <w:t>I</w:t>
      </w:r>
      <w:r w:rsidRPr="004232E9">
        <w:rPr>
          <w:rFonts w:asciiTheme="minorHAnsi" w:hAnsiTheme="minorHAnsi" w:cstheme="minorHAnsi"/>
        </w:rPr>
        <w:t xml:space="preserve">nterviewers will schedule calls on such cases earlier in the field period than others, </w:t>
      </w:r>
    </w:p>
    <w:p w14:paraId="45B2397C" w14:textId="77777777" w:rsidR="00AC6C3A" w:rsidRPr="004232E9" w:rsidRDefault="00AC6C3A" w:rsidP="003D13EF">
      <w:pPr>
        <w:tabs>
          <w:tab w:val="left" w:pos="-1440"/>
        </w:tabs>
        <w:spacing w:line="360" w:lineRule="auto"/>
        <w:ind w:left="1440" w:hanging="720"/>
        <w:rPr>
          <w:rFonts w:asciiTheme="minorHAnsi" w:hAnsiTheme="minorHAnsi" w:cstheme="minorHAnsi"/>
        </w:rPr>
      </w:pPr>
      <w:r w:rsidRPr="004232E9">
        <w:rPr>
          <w:rFonts w:asciiTheme="minorHAnsi" w:hAnsiTheme="minorHAnsi" w:cstheme="minorHAnsi"/>
        </w:rPr>
        <w:t xml:space="preserve">(b) </w:t>
      </w:r>
      <w:r w:rsidRPr="004232E9">
        <w:rPr>
          <w:rFonts w:asciiTheme="minorHAnsi" w:hAnsiTheme="minorHAnsi" w:cstheme="minorHAnsi"/>
        </w:rPr>
        <w:tab/>
        <w:t>observations are made by the interviewer regarding best times to reach the sample</w:t>
      </w:r>
      <w:r w:rsidR="00787AF6">
        <w:rPr>
          <w:rFonts w:asciiTheme="minorHAnsi" w:hAnsiTheme="minorHAnsi" w:cstheme="minorHAnsi"/>
        </w:rPr>
        <w:t>d</w:t>
      </w:r>
      <w:r w:rsidRPr="004232E9">
        <w:rPr>
          <w:rFonts w:asciiTheme="minorHAnsi" w:hAnsiTheme="minorHAnsi" w:cstheme="minorHAnsi"/>
        </w:rPr>
        <w:t xml:space="preserve"> household, and  </w:t>
      </w:r>
    </w:p>
    <w:p w14:paraId="61541520" w14:textId="77777777" w:rsidR="00AC6C3A" w:rsidRPr="004232E9" w:rsidRDefault="00AC6C3A" w:rsidP="003D13EF">
      <w:pPr>
        <w:tabs>
          <w:tab w:val="left" w:pos="-1440"/>
        </w:tabs>
        <w:spacing w:line="360" w:lineRule="auto"/>
        <w:ind w:left="1440" w:hanging="720"/>
        <w:rPr>
          <w:rFonts w:asciiTheme="minorHAnsi" w:hAnsiTheme="minorHAnsi" w:cstheme="minorHAnsi"/>
        </w:rPr>
      </w:pPr>
      <w:r w:rsidRPr="004232E9">
        <w:rPr>
          <w:rFonts w:asciiTheme="minorHAnsi" w:hAnsiTheme="minorHAnsi" w:cstheme="minorHAnsi"/>
        </w:rPr>
        <w:t xml:space="preserve">(c) </w:t>
      </w:r>
      <w:r w:rsidRPr="004232E9">
        <w:rPr>
          <w:rFonts w:asciiTheme="minorHAnsi" w:hAnsiTheme="minorHAnsi" w:cstheme="minorHAnsi"/>
        </w:rPr>
        <w:tab/>
        <w:t xml:space="preserve">multiple calls are made </w:t>
      </w:r>
      <w:r w:rsidR="0063171D">
        <w:rPr>
          <w:rFonts w:asciiTheme="minorHAnsi" w:hAnsiTheme="minorHAnsi" w:cstheme="minorHAnsi"/>
        </w:rPr>
        <w:t>to the</w:t>
      </w:r>
      <w:r w:rsidR="0063171D" w:rsidRPr="004232E9">
        <w:rPr>
          <w:rFonts w:asciiTheme="minorHAnsi" w:hAnsiTheme="minorHAnsi" w:cstheme="minorHAnsi"/>
        </w:rPr>
        <w:t xml:space="preserve"> </w:t>
      </w:r>
      <w:r w:rsidRPr="004232E9">
        <w:rPr>
          <w:rFonts w:asciiTheme="minorHAnsi" w:hAnsiTheme="minorHAnsi" w:cstheme="minorHAnsi"/>
        </w:rPr>
        <w:t>sample</w:t>
      </w:r>
      <w:r w:rsidR="00787AF6">
        <w:rPr>
          <w:rFonts w:asciiTheme="minorHAnsi" w:hAnsiTheme="minorHAnsi" w:cstheme="minorHAnsi"/>
        </w:rPr>
        <w:t>d</w:t>
      </w:r>
      <w:r w:rsidRPr="004232E9">
        <w:rPr>
          <w:rFonts w:asciiTheme="minorHAnsi" w:hAnsiTheme="minorHAnsi" w:cstheme="minorHAnsi"/>
        </w:rPr>
        <w:t xml:space="preserve"> </w:t>
      </w:r>
      <w:r w:rsidR="00787AF6">
        <w:rPr>
          <w:rFonts w:asciiTheme="minorHAnsi" w:hAnsiTheme="minorHAnsi" w:cstheme="minorHAnsi"/>
        </w:rPr>
        <w:t>household</w:t>
      </w:r>
      <w:r w:rsidRPr="004232E9">
        <w:rPr>
          <w:rFonts w:asciiTheme="minorHAnsi" w:hAnsiTheme="minorHAnsi" w:cstheme="minorHAnsi"/>
        </w:rPr>
        <w:t>, at different times of the day and different days of the week.</w:t>
      </w:r>
    </w:p>
    <w:p w14:paraId="71BB469C" w14:textId="77777777" w:rsidR="00AC6C3A" w:rsidRPr="004232E9" w:rsidRDefault="00AC6C3A" w:rsidP="00D2196C">
      <w:pPr>
        <w:spacing w:line="276" w:lineRule="auto"/>
        <w:rPr>
          <w:rFonts w:asciiTheme="minorHAnsi" w:hAnsiTheme="minorHAnsi" w:cstheme="minorHAnsi"/>
        </w:rPr>
      </w:pPr>
    </w:p>
    <w:p w14:paraId="3890D4A5" w14:textId="7FBCBFE9" w:rsidR="00AC6C3A" w:rsidRDefault="00AC6C3A" w:rsidP="00987DA1">
      <w:pPr>
        <w:spacing w:line="360" w:lineRule="auto"/>
        <w:ind w:firstLine="720"/>
        <w:rPr>
          <w:rFonts w:asciiTheme="minorHAnsi" w:hAnsiTheme="minorHAnsi" w:cstheme="minorHAnsi"/>
        </w:rPr>
      </w:pPr>
      <w:r w:rsidRPr="004232E9">
        <w:rPr>
          <w:rFonts w:asciiTheme="minorHAnsi" w:hAnsiTheme="minorHAnsi" w:cstheme="minorHAnsi"/>
        </w:rPr>
        <w:t xml:space="preserve">For </w:t>
      </w:r>
      <w:r w:rsidRPr="004232E9">
        <w:rPr>
          <w:rFonts w:asciiTheme="minorHAnsi" w:hAnsiTheme="minorHAnsi" w:cstheme="minorHAnsi"/>
          <w:u w:val="single"/>
        </w:rPr>
        <w:t>refusals</w:t>
      </w:r>
      <w:r w:rsidRPr="004232E9">
        <w:rPr>
          <w:rFonts w:asciiTheme="minorHAnsi" w:hAnsiTheme="minorHAnsi" w:cstheme="minorHAnsi"/>
        </w:rPr>
        <w:t xml:space="preserve">, </w:t>
      </w:r>
      <w:r w:rsidR="00C63AE6" w:rsidRPr="004232E9">
        <w:rPr>
          <w:rFonts w:asciiTheme="minorHAnsi" w:hAnsiTheme="minorHAnsi" w:cstheme="minorHAnsi"/>
        </w:rPr>
        <w:t xml:space="preserve">interviewers are trained to </w:t>
      </w:r>
      <w:r w:rsidRPr="004232E9">
        <w:rPr>
          <w:rFonts w:asciiTheme="minorHAnsi" w:hAnsiTheme="minorHAnsi" w:cstheme="minorHAnsi"/>
        </w:rPr>
        <w:t xml:space="preserve">avert refusals by </w:t>
      </w:r>
      <w:r w:rsidR="0008404A" w:rsidRPr="004232E9">
        <w:rPr>
          <w:rFonts w:asciiTheme="minorHAnsi" w:hAnsiTheme="minorHAnsi" w:cstheme="minorHAnsi"/>
        </w:rPr>
        <w:t xml:space="preserve">understanding and learning to </w:t>
      </w:r>
      <w:r w:rsidRPr="004232E9">
        <w:rPr>
          <w:rFonts w:asciiTheme="minorHAnsi" w:hAnsiTheme="minorHAnsi" w:cstheme="minorHAnsi"/>
        </w:rPr>
        <w:t xml:space="preserve">respond </w:t>
      </w:r>
      <w:r w:rsidR="00E84CF8">
        <w:rPr>
          <w:rFonts w:asciiTheme="minorHAnsi" w:hAnsiTheme="minorHAnsi" w:cstheme="minorHAnsi"/>
        </w:rPr>
        <w:t xml:space="preserve">specifically </w:t>
      </w:r>
      <w:r w:rsidRPr="004232E9">
        <w:rPr>
          <w:rFonts w:asciiTheme="minorHAnsi" w:hAnsiTheme="minorHAnsi" w:cstheme="minorHAnsi"/>
        </w:rPr>
        <w:t xml:space="preserve">to the concerns that </w:t>
      </w:r>
      <w:r w:rsidR="00C63AE6" w:rsidRPr="004232E9">
        <w:rPr>
          <w:rFonts w:asciiTheme="minorHAnsi" w:hAnsiTheme="minorHAnsi" w:cstheme="minorHAnsi"/>
        </w:rPr>
        <w:t xml:space="preserve">potential respondents </w:t>
      </w:r>
      <w:r w:rsidR="00E84CF8">
        <w:rPr>
          <w:rFonts w:asciiTheme="minorHAnsi" w:hAnsiTheme="minorHAnsi" w:cstheme="minorHAnsi"/>
        </w:rPr>
        <w:t xml:space="preserve">may </w:t>
      </w:r>
      <w:r w:rsidR="00C63AE6" w:rsidRPr="004232E9">
        <w:rPr>
          <w:rFonts w:asciiTheme="minorHAnsi" w:hAnsiTheme="minorHAnsi" w:cstheme="minorHAnsi"/>
        </w:rPr>
        <w:t xml:space="preserve">express. </w:t>
      </w:r>
      <w:r w:rsidRPr="004232E9">
        <w:rPr>
          <w:rFonts w:asciiTheme="minorHAnsi" w:hAnsiTheme="minorHAnsi" w:cstheme="minorHAnsi"/>
        </w:rPr>
        <w:t xml:space="preserve">Interviewers are in ongoing contact with their supervisors, </w:t>
      </w:r>
      <w:r w:rsidR="0008404A" w:rsidRPr="004232E9">
        <w:rPr>
          <w:rFonts w:asciiTheme="minorHAnsi" w:hAnsiTheme="minorHAnsi" w:cstheme="minorHAnsi"/>
        </w:rPr>
        <w:t xml:space="preserve">allowing interviewers </w:t>
      </w:r>
      <w:r w:rsidRPr="004232E9">
        <w:rPr>
          <w:rFonts w:asciiTheme="minorHAnsi" w:hAnsiTheme="minorHAnsi" w:cstheme="minorHAnsi"/>
        </w:rPr>
        <w:t>to seek guidance on individual problems they encounter.  Throughout this process</w:t>
      </w:r>
      <w:r w:rsidR="00E84CF8">
        <w:rPr>
          <w:rFonts w:asciiTheme="minorHAnsi" w:hAnsiTheme="minorHAnsi" w:cstheme="minorHAnsi"/>
        </w:rPr>
        <w:t>,</w:t>
      </w:r>
      <w:r w:rsidRPr="004232E9">
        <w:rPr>
          <w:rFonts w:asciiTheme="minorHAnsi" w:hAnsiTheme="minorHAnsi" w:cstheme="minorHAnsi"/>
        </w:rPr>
        <w:t xml:space="preserve"> interviewers are explicitly instructed to </w:t>
      </w:r>
      <w:r w:rsidRPr="002F4871">
        <w:rPr>
          <w:rFonts w:asciiTheme="minorHAnsi" w:hAnsiTheme="minorHAnsi" w:cstheme="minorHAnsi"/>
        </w:rPr>
        <w:t xml:space="preserve">treat the sample person’s concerns as legitimate questions that deserve thoughtful answers.  </w:t>
      </w:r>
      <w:r w:rsidR="00507860">
        <w:rPr>
          <w:rFonts w:asciiTheme="minorHAnsi" w:hAnsiTheme="minorHAnsi" w:cstheme="minorHAnsi"/>
        </w:rPr>
        <w:t>In some cases, l</w:t>
      </w:r>
      <w:r w:rsidR="00CB7B04">
        <w:rPr>
          <w:rFonts w:asciiTheme="minorHAnsi" w:hAnsiTheme="minorHAnsi" w:cstheme="minorHAnsi"/>
        </w:rPr>
        <w:t xml:space="preserve">etters addressing specific respondent concerns are mailed to an individual’s household with the intent of allaying these concerns.  </w:t>
      </w:r>
      <w:r w:rsidR="00C165E5" w:rsidRPr="002F4871">
        <w:rPr>
          <w:rFonts w:asciiTheme="minorHAnsi" w:hAnsiTheme="minorHAnsi" w:cstheme="minorHAnsi"/>
        </w:rPr>
        <w:t>The NSFG</w:t>
      </w:r>
      <w:r w:rsidR="00B16BFC" w:rsidRPr="002F4871">
        <w:rPr>
          <w:rFonts w:asciiTheme="minorHAnsi" w:hAnsiTheme="minorHAnsi" w:cstheme="minorHAnsi"/>
        </w:rPr>
        <w:t xml:space="preserve"> approach is to answer respondents’ questions</w:t>
      </w:r>
      <w:r w:rsidR="003D16C3" w:rsidRPr="002F4871">
        <w:rPr>
          <w:rFonts w:asciiTheme="minorHAnsi" w:hAnsiTheme="minorHAnsi" w:cstheme="minorHAnsi"/>
        </w:rPr>
        <w:t xml:space="preserve"> and to respect the decisions they ultimately make about participating in the survey</w:t>
      </w:r>
      <w:r w:rsidR="00B16BFC" w:rsidRPr="002F4871">
        <w:rPr>
          <w:rFonts w:asciiTheme="minorHAnsi" w:hAnsiTheme="minorHAnsi" w:cstheme="minorHAnsi"/>
        </w:rPr>
        <w:t>.  E</w:t>
      </w:r>
      <w:r w:rsidRPr="002F4871">
        <w:rPr>
          <w:rFonts w:asciiTheme="minorHAnsi" w:hAnsiTheme="minorHAnsi" w:cstheme="minorHAnsi"/>
        </w:rPr>
        <w:t>mphatic or “hard” refusals</w:t>
      </w:r>
      <w:r w:rsidR="00B16BFC" w:rsidRPr="002F4871">
        <w:rPr>
          <w:rFonts w:asciiTheme="minorHAnsi" w:hAnsiTheme="minorHAnsi" w:cstheme="minorHAnsi"/>
        </w:rPr>
        <w:t xml:space="preserve"> are accepted as final</w:t>
      </w:r>
      <w:r w:rsidRPr="004232E9">
        <w:rPr>
          <w:rFonts w:asciiTheme="minorHAnsi" w:hAnsiTheme="minorHAnsi" w:cstheme="minorHAnsi"/>
        </w:rPr>
        <w:t xml:space="preserve">.  </w:t>
      </w:r>
    </w:p>
    <w:p w14:paraId="273A8F17" w14:textId="12137982" w:rsidR="002833D9" w:rsidRPr="004232E9" w:rsidRDefault="002833D9" w:rsidP="00987DA1">
      <w:pPr>
        <w:spacing w:line="360" w:lineRule="auto"/>
        <w:ind w:firstLine="720"/>
        <w:rPr>
          <w:rFonts w:asciiTheme="minorHAnsi" w:hAnsiTheme="minorHAnsi" w:cstheme="minorHAnsi"/>
          <w:i/>
        </w:rPr>
      </w:pPr>
      <w:r w:rsidRPr="004232E9">
        <w:rPr>
          <w:rFonts w:asciiTheme="minorHAnsi" w:hAnsiTheme="minorHAnsi" w:cstheme="minorHAnsi"/>
        </w:rPr>
        <w:t>Guidance to interviewers in</w:t>
      </w:r>
      <w:r w:rsidR="00507860">
        <w:rPr>
          <w:rFonts w:asciiTheme="minorHAnsi" w:hAnsiTheme="minorHAnsi" w:cstheme="minorHAnsi"/>
        </w:rPr>
        <w:t xml:space="preserve"> the continuous interviewing design </w:t>
      </w:r>
      <w:r w:rsidRPr="004232E9">
        <w:rPr>
          <w:rFonts w:asciiTheme="minorHAnsi" w:hAnsiTheme="minorHAnsi" w:cstheme="minorHAnsi"/>
        </w:rPr>
        <w:t>is based on the research and experience cited above, and on extensive paradat</w:t>
      </w:r>
      <w:r w:rsidR="00C7047C">
        <w:rPr>
          <w:rFonts w:asciiTheme="minorHAnsi" w:hAnsiTheme="minorHAnsi" w:cstheme="minorHAnsi"/>
        </w:rPr>
        <w:t xml:space="preserve">a </w:t>
      </w:r>
      <w:r w:rsidRPr="004232E9">
        <w:rPr>
          <w:rFonts w:asciiTheme="minorHAnsi" w:hAnsiTheme="minorHAnsi" w:cstheme="minorHAnsi"/>
        </w:rPr>
        <w:t xml:space="preserve">collected and recorded by interviewers and other field staff. These data are summarized using logistic regression equations into a total propensity to respond for an entire segment.  These data (and case-specific observations </w:t>
      </w:r>
      <w:r w:rsidRPr="00507860">
        <w:rPr>
          <w:rFonts w:asciiTheme="minorHAnsi" w:hAnsiTheme="minorHAnsi" w:cstheme="minorHAnsi"/>
        </w:rPr>
        <w:t>entered into the contractor’s sample management system) can be used to guide further actions on individual cases</w:t>
      </w:r>
      <w:r w:rsidR="00507860">
        <w:rPr>
          <w:rFonts w:asciiTheme="minorHAnsi" w:hAnsiTheme="minorHAnsi" w:cstheme="minorHAnsi"/>
        </w:rPr>
        <w:t xml:space="preserve"> (Lepkowski et al, 2013</w:t>
      </w:r>
      <w:r w:rsidRPr="00507860">
        <w:rPr>
          <w:rFonts w:asciiTheme="minorHAnsi" w:hAnsiTheme="minorHAnsi" w:cstheme="minorHAnsi"/>
        </w:rPr>
        <w:t>)</w:t>
      </w:r>
      <w:r w:rsidR="00507860">
        <w:rPr>
          <w:rFonts w:asciiTheme="minorHAnsi" w:hAnsiTheme="minorHAnsi" w:cstheme="minorHAnsi"/>
        </w:rPr>
        <w:t>.</w:t>
      </w:r>
    </w:p>
    <w:p w14:paraId="0C903455" w14:textId="77777777" w:rsidR="002833D9" w:rsidRPr="004232E9" w:rsidRDefault="002833D9" w:rsidP="001E6F96">
      <w:pPr>
        <w:spacing w:line="360" w:lineRule="auto"/>
        <w:rPr>
          <w:rFonts w:asciiTheme="minorHAnsi" w:hAnsiTheme="minorHAnsi" w:cstheme="minorHAnsi"/>
        </w:rPr>
      </w:pPr>
    </w:p>
    <w:p w14:paraId="01045167" w14:textId="4510ADDF" w:rsidR="00655415" w:rsidRDefault="00AC6C3A" w:rsidP="00655415">
      <w:pPr>
        <w:spacing w:line="360" w:lineRule="auto"/>
        <w:ind w:firstLine="720"/>
        <w:rPr>
          <w:rFonts w:asciiTheme="minorHAnsi" w:hAnsiTheme="minorHAnsi" w:cstheme="minorHAnsi"/>
        </w:rPr>
      </w:pPr>
      <w:r w:rsidRPr="002833D9">
        <w:rPr>
          <w:rFonts w:asciiTheme="minorHAnsi" w:hAnsiTheme="minorHAnsi" w:cstheme="minorHAnsi"/>
          <w:b/>
          <w:u w:val="single"/>
        </w:rPr>
        <w:t>Incentives</w:t>
      </w:r>
      <w:r w:rsidR="00655415">
        <w:rPr>
          <w:rFonts w:asciiTheme="minorHAnsi" w:hAnsiTheme="minorHAnsi" w:cstheme="minorHAnsi"/>
          <w:b/>
        </w:rPr>
        <w:t xml:space="preserve">:  </w:t>
      </w:r>
      <w:r w:rsidR="00507860">
        <w:rPr>
          <w:rFonts w:asciiTheme="minorHAnsi" w:hAnsiTheme="minorHAnsi" w:cstheme="minorHAnsi"/>
        </w:rPr>
        <w:t xml:space="preserve">Over the past several decades, the challenges facing household based surveys have </w:t>
      </w:r>
      <w:r w:rsidR="00655415">
        <w:rPr>
          <w:rFonts w:asciiTheme="minorHAnsi" w:hAnsiTheme="minorHAnsi" w:cstheme="minorHAnsi"/>
        </w:rPr>
        <w:t xml:space="preserve">only </w:t>
      </w:r>
      <w:r w:rsidR="00507860">
        <w:rPr>
          <w:rFonts w:asciiTheme="minorHAnsi" w:hAnsiTheme="minorHAnsi" w:cstheme="minorHAnsi"/>
        </w:rPr>
        <w:t xml:space="preserve">grown, and </w:t>
      </w:r>
      <w:r w:rsidR="00507860" w:rsidRPr="004232E9">
        <w:rPr>
          <w:rFonts w:asciiTheme="minorHAnsi" w:hAnsiTheme="minorHAnsi" w:cstheme="minorHAnsi"/>
          <w:bCs/>
        </w:rPr>
        <w:t xml:space="preserve">even </w:t>
      </w:r>
      <w:r w:rsidR="00507860">
        <w:rPr>
          <w:rFonts w:asciiTheme="minorHAnsi" w:hAnsiTheme="minorHAnsi" w:cstheme="minorHAnsi"/>
          <w:bCs/>
        </w:rPr>
        <w:t xml:space="preserve">with </w:t>
      </w:r>
      <w:r w:rsidR="00507860" w:rsidRPr="004232E9">
        <w:rPr>
          <w:rFonts w:asciiTheme="minorHAnsi" w:hAnsiTheme="minorHAnsi" w:cstheme="minorHAnsi"/>
          <w:bCs/>
        </w:rPr>
        <w:t xml:space="preserve">the good survey </w:t>
      </w:r>
      <w:r w:rsidR="00507860">
        <w:rPr>
          <w:rFonts w:asciiTheme="minorHAnsi" w:hAnsiTheme="minorHAnsi" w:cstheme="minorHAnsi"/>
          <w:bCs/>
        </w:rPr>
        <w:t xml:space="preserve">practices described above, NSFG is </w:t>
      </w:r>
      <w:r w:rsidR="00507860" w:rsidRPr="002F4871">
        <w:rPr>
          <w:rFonts w:asciiTheme="minorHAnsi" w:hAnsiTheme="minorHAnsi" w:cstheme="minorHAnsi"/>
          <w:bCs/>
        </w:rPr>
        <w:t>unlikely to attain an 80% response rate</w:t>
      </w:r>
      <w:r w:rsidR="00507860">
        <w:rPr>
          <w:rFonts w:asciiTheme="minorHAnsi" w:hAnsiTheme="minorHAnsi" w:cstheme="minorHAnsi"/>
          <w:bCs/>
        </w:rPr>
        <w:t>, particularly within our budget constraints.  I</w:t>
      </w:r>
      <w:r w:rsidR="0024182D">
        <w:rPr>
          <w:rFonts w:asciiTheme="minorHAnsi" w:hAnsiTheme="minorHAnsi" w:cstheme="minorHAnsi"/>
          <w:bCs/>
        </w:rPr>
        <w:t xml:space="preserve">ncentives </w:t>
      </w:r>
      <w:r w:rsidR="00507860">
        <w:rPr>
          <w:rFonts w:asciiTheme="minorHAnsi" w:hAnsiTheme="minorHAnsi" w:cstheme="minorHAnsi"/>
          <w:bCs/>
        </w:rPr>
        <w:t xml:space="preserve">have been approved for use with the NSFG since 1995, and the current incentive structure has been in place since the transition to continuous fieldwork in 2006.  </w:t>
      </w:r>
      <w:r w:rsidR="00655415">
        <w:rPr>
          <w:rFonts w:asciiTheme="minorHAnsi" w:hAnsiTheme="minorHAnsi" w:cstheme="minorHAnsi"/>
          <w:b/>
          <w:bCs/>
        </w:rPr>
        <w:t xml:space="preserve">Attachment </w:t>
      </w:r>
      <w:r w:rsidR="00A53060">
        <w:rPr>
          <w:rFonts w:asciiTheme="minorHAnsi" w:hAnsiTheme="minorHAnsi" w:cstheme="minorHAnsi"/>
          <w:b/>
          <w:bCs/>
        </w:rPr>
        <w:t>D</w:t>
      </w:r>
      <w:r w:rsidR="00A53060">
        <w:rPr>
          <w:rFonts w:asciiTheme="minorHAnsi" w:hAnsiTheme="minorHAnsi" w:cstheme="minorHAnsi"/>
          <w:bCs/>
        </w:rPr>
        <w:t xml:space="preserve"> </w:t>
      </w:r>
      <w:r w:rsidR="00655415">
        <w:rPr>
          <w:rFonts w:asciiTheme="minorHAnsi" w:hAnsiTheme="minorHAnsi" w:cstheme="minorHAnsi"/>
          <w:bCs/>
        </w:rPr>
        <w:t>provides a summary of incentive use and related experiments conducted since the 1995 (Cycle 5) NSFG.  In brief,</w:t>
      </w:r>
      <w:r w:rsidR="00EE259F">
        <w:rPr>
          <w:rFonts w:asciiTheme="minorHAnsi" w:hAnsiTheme="minorHAnsi" w:cstheme="minorHAnsi"/>
          <w:bCs/>
        </w:rPr>
        <w:t xml:space="preserve"> </w:t>
      </w:r>
      <w:r w:rsidR="00655415">
        <w:rPr>
          <w:rFonts w:asciiTheme="minorHAnsi" w:hAnsiTheme="minorHAnsi" w:cstheme="minorHAnsi"/>
          <w:bCs/>
        </w:rPr>
        <w:t>p</w:t>
      </w:r>
      <w:r w:rsidRPr="002F4871">
        <w:rPr>
          <w:rFonts w:asciiTheme="minorHAnsi" w:hAnsiTheme="minorHAnsi" w:cstheme="minorHAnsi"/>
        </w:rPr>
        <w:t xml:space="preserve">revious research </w:t>
      </w:r>
      <w:r w:rsidRPr="00EF6064">
        <w:rPr>
          <w:rFonts w:asciiTheme="minorHAnsi" w:hAnsiTheme="minorHAnsi" w:cstheme="minorHAnsi"/>
        </w:rPr>
        <w:t>(</w:t>
      </w:r>
      <w:r w:rsidR="00EF6064" w:rsidRPr="00EF6064">
        <w:rPr>
          <w:rFonts w:asciiTheme="minorHAnsi" w:hAnsiTheme="minorHAnsi" w:cstheme="minorHAnsi"/>
        </w:rPr>
        <w:t>Singer E, 2002; Kulka R, 2002;  Groves RM, Couper MP, Presser S, et al.; 2006; Davern M, Rockwood TH, Sherrod R, and Campbell S, 2003</w:t>
      </w:r>
      <w:r w:rsidR="004E66B6" w:rsidRPr="002F4871">
        <w:rPr>
          <w:rFonts w:asciiTheme="minorHAnsi" w:hAnsiTheme="minorHAnsi" w:cstheme="minorHAnsi"/>
          <w:b/>
        </w:rPr>
        <w:t>)</w:t>
      </w:r>
      <w:r w:rsidRPr="002F4871">
        <w:rPr>
          <w:rFonts w:asciiTheme="minorHAnsi" w:hAnsiTheme="minorHAnsi" w:cstheme="minorHAnsi"/>
        </w:rPr>
        <w:t xml:space="preserve"> suggests that, for long, sensitive</w:t>
      </w:r>
      <w:r w:rsidR="00BA65C9" w:rsidRPr="002F4871">
        <w:rPr>
          <w:rFonts w:asciiTheme="minorHAnsi" w:hAnsiTheme="minorHAnsi" w:cstheme="minorHAnsi"/>
        </w:rPr>
        <w:t xml:space="preserve">, </w:t>
      </w:r>
      <w:r w:rsidRPr="002F4871">
        <w:rPr>
          <w:rFonts w:asciiTheme="minorHAnsi" w:hAnsiTheme="minorHAnsi" w:cstheme="minorHAnsi"/>
        </w:rPr>
        <w:t xml:space="preserve">in-person surveys, incentives do help raise response rates and help to control </w:t>
      </w:r>
      <w:r w:rsidRPr="004232E9">
        <w:rPr>
          <w:rFonts w:asciiTheme="minorHAnsi" w:hAnsiTheme="minorHAnsi" w:cstheme="minorHAnsi"/>
        </w:rPr>
        <w:t xml:space="preserve">fieldwork costs when standard good survey practice is not enough.   </w:t>
      </w:r>
    </w:p>
    <w:p w14:paraId="115F48DD" w14:textId="2BEB13D0" w:rsidR="00996007" w:rsidRDefault="00655415" w:rsidP="00B83DD9">
      <w:pPr>
        <w:spacing w:line="360" w:lineRule="auto"/>
        <w:ind w:firstLine="720"/>
        <w:rPr>
          <w:rFonts w:ascii="Calibri" w:hAnsi="Calibri"/>
        </w:rPr>
      </w:pPr>
      <w:r>
        <w:rPr>
          <w:rFonts w:asciiTheme="minorHAnsi" w:hAnsiTheme="minorHAnsi" w:cstheme="minorHAnsi"/>
        </w:rPr>
        <w:t>The 2-phase fieldwork and incentive structure used by NSFG since 2006 has also proven to be generally cost-effective and efficient in helping to slow the pace of overall response rate declines over the past decade, as well as increasing the participation from higher-income, married, or college-educated respondents.  However, in recent years, the efficiency of the Phase 1 protocol used in the 1</w:t>
      </w:r>
      <w:r w:rsidRPr="00655415">
        <w:rPr>
          <w:rFonts w:asciiTheme="minorHAnsi" w:hAnsiTheme="minorHAnsi" w:cstheme="minorHAnsi"/>
          <w:vertAlign w:val="superscript"/>
        </w:rPr>
        <w:t>st</w:t>
      </w:r>
      <w:r>
        <w:rPr>
          <w:rFonts w:asciiTheme="minorHAnsi" w:hAnsiTheme="minorHAnsi" w:cstheme="minorHAnsi"/>
        </w:rPr>
        <w:t xml:space="preserve"> 10 weeks of each fieldwork quarter has diminished.  Despite the consistency of Phase 2 response rates, the higher incentives and focused fieldwork effort of Phase 2 have been unable to compensate for the declining Phase 1 response rates.  One response to this survey management challenge, described further in </w:t>
      </w:r>
      <w:r>
        <w:rPr>
          <w:rFonts w:asciiTheme="minorHAnsi" w:hAnsiTheme="minorHAnsi" w:cstheme="minorHAnsi"/>
          <w:b/>
        </w:rPr>
        <w:t xml:space="preserve">Attachment </w:t>
      </w:r>
      <w:r w:rsidR="00A53060">
        <w:rPr>
          <w:rFonts w:asciiTheme="minorHAnsi" w:hAnsiTheme="minorHAnsi" w:cstheme="minorHAnsi"/>
          <w:b/>
        </w:rPr>
        <w:t>D</w:t>
      </w:r>
      <w:r>
        <w:rPr>
          <w:rFonts w:asciiTheme="minorHAnsi" w:hAnsiTheme="minorHAnsi" w:cstheme="minorHAnsi"/>
        </w:rPr>
        <w:t xml:space="preserve">, was an </w:t>
      </w:r>
      <w:r w:rsidR="005E2F0E">
        <w:rPr>
          <w:rFonts w:asciiTheme="minorHAnsi" w:eastAsiaTheme="minorHAnsi" w:hAnsiTheme="minorHAnsi" w:cstheme="minorBidi"/>
        </w:rPr>
        <w:t>experiment testing</w:t>
      </w:r>
      <w:r w:rsidR="00996007">
        <w:rPr>
          <w:rFonts w:asciiTheme="minorHAnsi" w:eastAsiaTheme="minorHAnsi" w:hAnsiTheme="minorHAnsi" w:cstheme="minorBidi"/>
        </w:rPr>
        <w:t xml:space="preserve"> a higher </w:t>
      </w:r>
      <w:r w:rsidR="005E2F0E">
        <w:rPr>
          <w:rFonts w:asciiTheme="minorHAnsi" w:eastAsiaTheme="minorHAnsi" w:hAnsiTheme="minorHAnsi" w:cstheme="minorBidi"/>
        </w:rPr>
        <w:t>incentive amount in Phase 1</w:t>
      </w:r>
      <w:r w:rsidR="00C32C7B">
        <w:rPr>
          <w:rFonts w:asciiTheme="minorHAnsi" w:eastAsiaTheme="minorHAnsi" w:hAnsiTheme="minorHAnsi" w:cstheme="minorBidi"/>
        </w:rPr>
        <w:t xml:space="preserve"> - $60 instead of $40</w:t>
      </w:r>
      <w:r w:rsidR="00996007">
        <w:rPr>
          <w:rFonts w:ascii="Calibri" w:hAnsi="Calibri"/>
        </w:rPr>
        <w:t>.</w:t>
      </w:r>
      <w:r w:rsidR="002D3B9F">
        <w:rPr>
          <w:rFonts w:ascii="Calibri" w:hAnsi="Calibri"/>
        </w:rPr>
        <w:t xml:space="preserve">  </w:t>
      </w:r>
      <w:r>
        <w:rPr>
          <w:rFonts w:ascii="Calibri" w:hAnsi="Calibri"/>
        </w:rPr>
        <w:t xml:space="preserve">However, this </w:t>
      </w:r>
      <w:r w:rsidR="00C32C7B">
        <w:rPr>
          <w:rFonts w:ascii="Calibri" w:hAnsi="Calibri"/>
        </w:rPr>
        <w:t xml:space="preserve">experiment did not show evidence that the increased incentive led to </w:t>
      </w:r>
      <w:r w:rsidR="00827D99">
        <w:rPr>
          <w:rFonts w:ascii="Calibri" w:hAnsi="Calibri"/>
        </w:rPr>
        <w:t xml:space="preserve">significantly </w:t>
      </w:r>
      <w:r w:rsidR="00C32C7B">
        <w:rPr>
          <w:rFonts w:ascii="Calibri" w:hAnsi="Calibri"/>
        </w:rPr>
        <w:t>increased overall response rates or decreased nonresponse bias.  Thus, t</w:t>
      </w:r>
      <w:r w:rsidR="002D3B9F">
        <w:rPr>
          <w:rFonts w:ascii="Calibri" w:hAnsi="Calibri"/>
        </w:rPr>
        <w:t>here was not sufficient evidence to justify changing protocol to an increased incentive.</w:t>
      </w:r>
      <w:r>
        <w:rPr>
          <w:rFonts w:ascii="Calibri" w:hAnsi="Calibri"/>
        </w:rPr>
        <w:t xml:space="preserve">  </w:t>
      </w:r>
    </w:p>
    <w:p w14:paraId="0F7AFDBC" w14:textId="77777777" w:rsidR="00235ABC" w:rsidRPr="004232E9" w:rsidRDefault="00235ABC" w:rsidP="00AC6C3A">
      <w:pPr>
        <w:rPr>
          <w:rFonts w:asciiTheme="minorHAnsi" w:hAnsiTheme="minorHAnsi" w:cstheme="minorHAnsi"/>
        </w:rPr>
      </w:pPr>
    </w:p>
    <w:p w14:paraId="7F6A0231" w14:textId="0C9A44C2" w:rsidR="00D706AF" w:rsidRPr="002F4871" w:rsidRDefault="00AC6C3A" w:rsidP="00655415">
      <w:pPr>
        <w:spacing w:line="360" w:lineRule="auto"/>
        <w:ind w:firstLine="720"/>
        <w:rPr>
          <w:rFonts w:asciiTheme="minorHAnsi" w:hAnsiTheme="minorHAnsi" w:cstheme="minorHAnsi"/>
        </w:rPr>
      </w:pPr>
      <w:r w:rsidRPr="00655415">
        <w:rPr>
          <w:rFonts w:asciiTheme="minorHAnsi" w:hAnsiTheme="minorHAnsi" w:cstheme="minorHAnsi"/>
          <w:b/>
          <w:u w:val="single"/>
        </w:rPr>
        <w:t xml:space="preserve">Nonresponse Bias </w:t>
      </w:r>
      <w:r w:rsidR="00C62767" w:rsidRPr="00655415">
        <w:rPr>
          <w:rFonts w:asciiTheme="minorHAnsi" w:hAnsiTheme="minorHAnsi" w:cstheme="minorHAnsi"/>
          <w:b/>
          <w:u w:val="single"/>
        </w:rPr>
        <w:t>Analysis</w:t>
      </w:r>
      <w:r w:rsidR="00655415">
        <w:rPr>
          <w:rFonts w:asciiTheme="minorHAnsi" w:hAnsiTheme="minorHAnsi" w:cstheme="minorHAnsi"/>
          <w:b/>
        </w:rPr>
        <w:t xml:space="preserve">:  </w:t>
      </w:r>
      <w:r w:rsidR="00BD2DE4" w:rsidRPr="002F4871">
        <w:rPr>
          <w:rFonts w:asciiTheme="minorHAnsi" w:hAnsiTheme="minorHAnsi" w:cstheme="minorHAnsi"/>
          <w:b/>
        </w:rPr>
        <w:t xml:space="preserve">Attachment </w:t>
      </w:r>
      <w:r w:rsidR="003C1793">
        <w:rPr>
          <w:rFonts w:asciiTheme="minorHAnsi" w:hAnsiTheme="minorHAnsi" w:cstheme="minorHAnsi"/>
          <w:b/>
        </w:rPr>
        <w:t>O</w:t>
      </w:r>
      <w:r w:rsidR="00BD2DE4" w:rsidRPr="002F4871">
        <w:rPr>
          <w:rFonts w:asciiTheme="minorHAnsi" w:hAnsiTheme="minorHAnsi" w:cstheme="minorHAnsi"/>
        </w:rPr>
        <w:t xml:space="preserve"> describes our approach to measuring and managing n</w:t>
      </w:r>
      <w:r w:rsidRPr="002F4871">
        <w:rPr>
          <w:rFonts w:asciiTheme="minorHAnsi" w:hAnsiTheme="minorHAnsi" w:cstheme="minorHAnsi"/>
        </w:rPr>
        <w:t>onresponse bias</w:t>
      </w:r>
      <w:r w:rsidR="00F61032">
        <w:rPr>
          <w:rFonts w:asciiTheme="minorHAnsi" w:hAnsiTheme="minorHAnsi" w:cstheme="minorHAnsi"/>
        </w:rPr>
        <w:t xml:space="preserve"> in the NSFG</w:t>
      </w:r>
      <w:r w:rsidR="00BD2DE4" w:rsidRPr="002F4871">
        <w:rPr>
          <w:rFonts w:asciiTheme="minorHAnsi" w:hAnsiTheme="minorHAnsi" w:cstheme="minorHAnsi"/>
        </w:rPr>
        <w:t xml:space="preserve">.  Procedures to measure and reduce nonresponse bias are </w:t>
      </w:r>
      <w:r w:rsidRPr="002F4871">
        <w:rPr>
          <w:rFonts w:asciiTheme="minorHAnsi" w:hAnsiTheme="minorHAnsi" w:cstheme="minorHAnsi"/>
        </w:rPr>
        <w:t xml:space="preserve">built into the daily paradata monitoring of the study.  NSFG has the following </w:t>
      </w:r>
      <w:r w:rsidR="00BD2DE4" w:rsidRPr="002F4871">
        <w:rPr>
          <w:rFonts w:asciiTheme="minorHAnsi" w:hAnsiTheme="minorHAnsi" w:cstheme="minorHAnsi"/>
        </w:rPr>
        <w:t xml:space="preserve">data </w:t>
      </w:r>
      <w:r w:rsidRPr="002F4871">
        <w:rPr>
          <w:rFonts w:asciiTheme="minorHAnsi" w:hAnsiTheme="minorHAnsi" w:cstheme="minorHAnsi"/>
        </w:rPr>
        <w:t>resources</w:t>
      </w:r>
      <w:r w:rsidR="00BD2DE4" w:rsidRPr="002F4871">
        <w:rPr>
          <w:rFonts w:asciiTheme="minorHAnsi" w:hAnsiTheme="minorHAnsi" w:cstheme="minorHAnsi"/>
        </w:rPr>
        <w:t xml:space="preserve"> to warn us of possible nonresponse bias and allow us to act to reduce it</w:t>
      </w:r>
      <w:r w:rsidR="00FF08A5">
        <w:rPr>
          <w:rFonts w:asciiTheme="minorHAnsi" w:hAnsiTheme="minorHAnsi" w:cstheme="minorHAnsi"/>
        </w:rPr>
        <w:t xml:space="preserve"> during each quarter of fieldwork</w:t>
      </w:r>
      <w:r w:rsidRPr="002F4871">
        <w:rPr>
          <w:rFonts w:asciiTheme="minorHAnsi" w:hAnsiTheme="minorHAnsi" w:cstheme="minorHAnsi"/>
        </w:rPr>
        <w:t>:</w:t>
      </w:r>
    </w:p>
    <w:p w14:paraId="20E3105B" w14:textId="309ACB0C" w:rsidR="00C63AE6" w:rsidRPr="002F4871" w:rsidRDefault="00BD2DE4" w:rsidP="006E097C">
      <w:pPr>
        <w:pStyle w:val="ListParagraph"/>
        <w:numPr>
          <w:ilvl w:val="0"/>
          <w:numId w:val="6"/>
        </w:numPr>
        <w:tabs>
          <w:tab w:val="left" w:pos="360"/>
          <w:tab w:val="left" w:pos="720"/>
        </w:tabs>
        <w:spacing w:line="360" w:lineRule="auto"/>
        <w:rPr>
          <w:rFonts w:asciiTheme="minorHAnsi" w:hAnsiTheme="minorHAnsi" w:cstheme="minorHAnsi"/>
          <w:sz w:val="24"/>
        </w:rPr>
      </w:pPr>
      <w:r w:rsidRPr="002F4871">
        <w:rPr>
          <w:rFonts w:asciiTheme="minorHAnsi" w:hAnsiTheme="minorHAnsi" w:cstheme="minorHAnsi"/>
          <w:sz w:val="24"/>
        </w:rPr>
        <w:t xml:space="preserve">The NSFG’s </w:t>
      </w:r>
      <w:r w:rsidR="00AC6C3A" w:rsidRPr="002F4871">
        <w:rPr>
          <w:rFonts w:asciiTheme="minorHAnsi" w:hAnsiTheme="minorHAnsi" w:cstheme="minorHAnsi"/>
          <w:sz w:val="24"/>
        </w:rPr>
        <w:t xml:space="preserve">paradata </w:t>
      </w:r>
      <w:r w:rsidR="009D526B" w:rsidRPr="002F4871">
        <w:rPr>
          <w:rFonts w:asciiTheme="minorHAnsi" w:hAnsiTheme="minorHAnsi" w:cstheme="minorHAnsi"/>
          <w:sz w:val="24"/>
        </w:rPr>
        <w:t>include</w:t>
      </w:r>
      <w:r w:rsidRPr="002F4871">
        <w:rPr>
          <w:rFonts w:asciiTheme="minorHAnsi" w:hAnsiTheme="minorHAnsi" w:cstheme="minorHAnsi"/>
          <w:sz w:val="24"/>
        </w:rPr>
        <w:t xml:space="preserve"> observations from interviewers.  Their observations include </w:t>
      </w:r>
      <w:r w:rsidR="0030365B" w:rsidRPr="002F4871">
        <w:rPr>
          <w:rFonts w:asciiTheme="minorHAnsi" w:hAnsiTheme="minorHAnsi" w:cstheme="minorHAnsi"/>
          <w:sz w:val="24"/>
        </w:rPr>
        <w:t>information</w:t>
      </w:r>
      <w:r w:rsidRPr="002F4871">
        <w:rPr>
          <w:rFonts w:asciiTheme="minorHAnsi" w:hAnsiTheme="minorHAnsi" w:cstheme="minorHAnsi"/>
          <w:sz w:val="24"/>
        </w:rPr>
        <w:t xml:space="preserve"> such as whether the building is locked</w:t>
      </w:r>
      <w:r w:rsidR="002E617D" w:rsidRPr="002F4871">
        <w:rPr>
          <w:rFonts w:asciiTheme="minorHAnsi" w:hAnsiTheme="minorHAnsi" w:cstheme="minorHAnsi"/>
          <w:sz w:val="24"/>
        </w:rPr>
        <w:t xml:space="preserve"> or access</w:t>
      </w:r>
      <w:r w:rsidR="0030365B" w:rsidRPr="002F4871">
        <w:rPr>
          <w:rFonts w:asciiTheme="minorHAnsi" w:hAnsiTheme="minorHAnsi" w:cstheme="minorHAnsi"/>
          <w:sz w:val="24"/>
        </w:rPr>
        <w:t xml:space="preserve"> i</w:t>
      </w:r>
      <w:r w:rsidR="002E617D" w:rsidRPr="002F4871">
        <w:rPr>
          <w:rFonts w:asciiTheme="minorHAnsi" w:hAnsiTheme="minorHAnsi" w:cstheme="minorHAnsi"/>
          <w:sz w:val="24"/>
        </w:rPr>
        <w:t>s blocked by other barriers</w:t>
      </w:r>
      <w:r w:rsidRPr="002F4871">
        <w:rPr>
          <w:rFonts w:asciiTheme="minorHAnsi" w:hAnsiTheme="minorHAnsi" w:cstheme="minorHAnsi"/>
          <w:sz w:val="24"/>
        </w:rPr>
        <w:t xml:space="preserve">, </w:t>
      </w:r>
      <w:r w:rsidR="00787AF6" w:rsidRPr="002F4871">
        <w:rPr>
          <w:rFonts w:asciiTheme="minorHAnsi" w:hAnsiTheme="minorHAnsi" w:cstheme="minorHAnsi"/>
          <w:sz w:val="24"/>
        </w:rPr>
        <w:t xml:space="preserve">and assessments of </w:t>
      </w:r>
      <w:r w:rsidR="00BA65C9" w:rsidRPr="002F4871">
        <w:rPr>
          <w:rFonts w:asciiTheme="minorHAnsi" w:hAnsiTheme="minorHAnsi" w:cstheme="minorHAnsi"/>
          <w:sz w:val="24"/>
        </w:rPr>
        <w:t xml:space="preserve">whether the household includes children, </w:t>
      </w:r>
      <w:r w:rsidR="00787AF6" w:rsidRPr="002F4871">
        <w:rPr>
          <w:rFonts w:asciiTheme="minorHAnsi" w:hAnsiTheme="minorHAnsi" w:cstheme="minorHAnsi"/>
          <w:sz w:val="24"/>
        </w:rPr>
        <w:t>whether the respondent is in a sexual relationship</w:t>
      </w:r>
      <w:r w:rsidR="00BA65C9" w:rsidRPr="002F4871">
        <w:rPr>
          <w:rFonts w:asciiTheme="minorHAnsi" w:hAnsiTheme="minorHAnsi" w:cstheme="minorHAnsi"/>
          <w:sz w:val="24"/>
        </w:rPr>
        <w:t xml:space="preserve">, </w:t>
      </w:r>
      <w:r w:rsidRPr="002F4871">
        <w:rPr>
          <w:rFonts w:asciiTheme="minorHAnsi" w:hAnsiTheme="minorHAnsi" w:cstheme="minorHAnsi"/>
          <w:sz w:val="24"/>
        </w:rPr>
        <w:t>and other</w:t>
      </w:r>
      <w:r w:rsidR="00787AF6" w:rsidRPr="002F4871">
        <w:rPr>
          <w:rFonts w:asciiTheme="minorHAnsi" w:hAnsiTheme="minorHAnsi" w:cstheme="minorHAnsi"/>
          <w:sz w:val="24"/>
        </w:rPr>
        <w:t xml:space="preserve"> characteristics </w:t>
      </w:r>
      <w:r w:rsidR="0030365B" w:rsidRPr="002F4871">
        <w:rPr>
          <w:rFonts w:asciiTheme="minorHAnsi" w:hAnsiTheme="minorHAnsi" w:cstheme="minorHAnsi"/>
          <w:sz w:val="24"/>
        </w:rPr>
        <w:t xml:space="preserve">that are correlated </w:t>
      </w:r>
      <w:r w:rsidRPr="002F4871">
        <w:rPr>
          <w:rFonts w:asciiTheme="minorHAnsi" w:hAnsiTheme="minorHAnsi" w:cstheme="minorHAnsi"/>
          <w:sz w:val="24"/>
        </w:rPr>
        <w:t xml:space="preserve">with </w:t>
      </w:r>
      <w:r w:rsidR="002E617D" w:rsidRPr="002F4871">
        <w:rPr>
          <w:rFonts w:asciiTheme="minorHAnsi" w:hAnsiTheme="minorHAnsi" w:cstheme="minorHAnsi"/>
          <w:sz w:val="24"/>
        </w:rPr>
        <w:t xml:space="preserve">non-response </w:t>
      </w:r>
      <w:r w:rsidR="00787AF6" w:rsidRPr="002F4871">
        <w:rPr>
          <w:rFonts w:asciiTheme="minorHAnsi" w:hAnsiTheme="minorHAnsi" w:cstheme="minorHAnsi"/>
          <w:sz w:val="24"/>
        </w:rPr>
        <w:t xml:space="preserve">on </w:t>
      </w:r>
      <w:r w:rsidR="002E617D" w:rsidRPr="002F4871">
        <w:rPr>
          <w:rFonts w:asciiTheme="minorHAnsi" w:hAnsiTheme="minorHAnsi" w:cstheme="minorHAnsi"/>
          <w:sz w:val="24"/>
        </w:rPr>
        <w:t xml:space="preserve">NSFG </w:t>
      </w:r>
      <w:r w:rsidRPr="002F4871">
        <w:rPr>
          <w:rFonts w:asciiTheme="minorHAnsi" w:hAnsiTheme="minorHAnsi" w:cstheme="minorHAnsi"/>
          <w:sz w:val="24"/>
        </w:rPr>
        <w:t xml:space="preserve">outcome variables. </w:t>
      </w:r>
    </w:p>
    <w:p w14:paraId="41F744F5" w14:textId="7F0E3DFA" w:rsidR="00AC6C3A" w:rsidRPr="004232E9" w:rsidRDefault="00BD2DE4" w:rsidP="006E097C">
      <w:pPr>
        <w:pStyle w:val="ListParagraph"/>
        <w:numPr>
          <w:ilvl w:val="0"/>
          <w:numId w:val="6"/>
        </w:numPr>
        <w:tabs>
          <w:tab w:val="left" w:pos="360"/>
        </w:tabs>
        <w:spacing w:line="360" w:lineRule="auto"/>
        <w:rPr>
          <w:rFonts w:asciiTheme="minorHAnsi" w:hAnsiTheme="minorHAnsi" w:cstheme="minorHAnsi"/>
          <w:sz w:val="24"/>
        </w:rPr>
      </w:pPr>
      <w:r>
        <w:rPr>
          <w:rFonts w:asciiTheme="minorHAnsi" w:hAnsiTheme="minorHAnsi" w:cstheme="minorHAnsi"/>
          <w:sz w:val="24"/>
        </w:rPr>
        <w:t>Key statistics (percent married, percent who have had a child, etc</w:t>
      </w:r>
      <w:r w:rsidR="007814BA">
        <w:rPr>
          <w:rFonts w:asciiTheme="minorHAnsi" w:hAnsiTheme="minorHAnsi" w:cstheme="minorHAnsi"/>
          <w:sz w:val="24"/>
        </w:rPr>
        <w:t>.</w:t>
      </w:r>
      <w:r>
        <w:rPr>
          <w:rFonts w:asciiTheme="minorHAnsi" w:hAnsiTheme="minorHAnsi" w:cstheme="minorHAnsi"/>
          <w:sz w:val="24"/>
        </w:rPr>
        <w:t xml:space="preserve">) are tracked to see if they change when </w:t>
      </w:r>
      <w:r w:rsidR="00AC6C3A" w:rsidRPr="004232E9">
        <w:rPr>
          <w:rFonts w:asciiTheme="minorHAnsi" w:hAnsiTheme="minorHAnsi" w:cstheme="minorHAnsi"/>
          <w:sz w:val="24"/>
        </w:rPr>
        <w:t>calling effort</w:t>
      </w:r>
      <w:r>
        <w:rPr>
          <w:rFonts w:asciiTheme="minorHAnsi" w:hAnsiTheme="minorHAnsi" w:cstheme="minorHAnsi"/>
          <w:sz w:val="24"/>
        </w:rPr>
        <w:t xml:space="preserve"> is increased</w:t>
      </w:r>
      <w:r w:rsidR="00787AF6">
        <w:rPr>
          <w:rFonts w:asciiTheme="minorHAnsi" w:hAnsiTheme="minorHAnsi" w:cstheme="minorHAnsi"/>
          <w:sz w:val="24"/>
        </w:rPr>
        <w:t>.</w:t>
      </w:r>
    </w:p>
    <w:p w14:paraId="461D32EF" w14:textId="606C9D2C" w:rsidR="007814BA" w:rsidRPr="004232E9" w:rsidRDefault="00F61032" w:rsidP="006E097C">
      <w:pPr>
        <w:pStyle w:val="ListParagraph"/>
        <w:numPr>
          <w:ilvl w:val="0"/>
          <w:numId w:val="6"/>
        </w:numPr>
        <w:tabs>
          <w:tab w:val="left" w:pos="360"/>
        </w:tabs>
        <w:spacing w:line="360" w:lineRule="auto"/>
        <w:rPr>
          <w:rFonts w:asciiTheme="minorHAnsi" w:hAnsiTheme="minorHAnsi" w:cstheme="minorHAnsi"/>
          <w:sz w:val="24"/>
        </w:rPr>
      </w:pPr>
      <w:r>
        <w:rPr>
          <w:rFonts w:asciiTheme="minorHAnsi" w:hAnsiTheme="minorHAnsi" w:cstheme="minorHAnsi"/>
          <w:sz w:val="24"/>
        </w:rPr>
        <w:t>T</w:t>
      </w:r>
      <w:r w:rsidR="00BD2DE4">
        <w:rPr>
          <w:rFonts w:asciiTheme="minorHAnsi" w:hAnsiTheme="minorHAnsi" w:cstheme="minorHAnsi"/>
          <w:sz w:val="24"/>
        </w:rPr>
        <w:t xml:space="preserve">he response rates of </w:t>
      </w:r>
      <w:r w:rsidR="00AC6C3A" w:rsidRPr="004232E9">
        <w:rPr>
          <w:rFonts w:asciiTheme="minorHAnsi" w:hAnsiTheme="minorHAnsi" w:cstheme="minorHAnsi"/>
          <w:sz w:val="24"/>
        </w:rPr>
        <w:t xml:space="preserve">12 </w:t>
      </w:r>
      <w:r w:rsidR="00BD2DE4">
        <w:rPr>
          <w:rFonts w:asciiTheme="minorHAnsi" w:hAnsiTheme="minorHAnsi" w:cstheme="minorHAnsi"/>
          <w:sz w:val="24"/>
        </w:rPr>
        <w:t xml:space="preserve">age-race-gender groups </w:t>
      </w:r>
      <w:r w:rsidR="00B17141" w:rsidRPr="004232E9">
        <w:rPr>
          <w:rFonts w:asciiTheme="minorHAnsi" w:hAnsiTheme="minorHAnsi" w:cstheme="minorHAnsi"/>
          <w:sz w:val="24"/>
        </w:rPr>
        <w:t xml:space="preserve">that are strongly correlated with many </w:t>
      </w:r>
      <w:r w:rsidR="00AC6C3A" w:rsidRPr="004232E9">
        <w:rPr>
          <w:rFonts w:asciiTheme="minorHAnsi" w:hAnsiTheme="minorHAnsi" w:cstheme="minorHAnsi"/>
          <w:sz w:val="24"/>
        </w:rPr>
        <w:t>NSFG estimates</w:t>
      </w:r>
      <w:r w:rsidR="00B17141" w:rsidRPr="004232E9">
        <w:rPr>
          <w:rFonts w:asciiTheme="minorHAnsi" w:hAnsiTheme="minorHAnsi" w:cstheme="minorHAnsi"/>
          <w:sz w:val="24"/>
        </w:rPr>
        <w:t xml:space="preserve"> </w:t>
      </w:r>
      <w:r w:rsidR="00C63AE6" w:rsidRPr="004232E9">
        <w:rPr>
          <w:rFonts w:asciiTheme="minorHAnsi" w:hAnsiTheme="minorHAnsi" w:cstheme="minorHAnsi"/>
          <w:sz w:val="24"/>
        </w:rPr>
        <w:t>(</w:t>
      </w:r>
      <w:r w:rsidR="001A063B">
        <w:rPr>
          <w:rFonts w:asciiTheme="minorHAnsi" w:hAnsiTheme="minorHAnsi" w:cstheme="minorHAnsi"/>
          <w:sz w:val="24"/>
        </w:rPr>
        <w:t xml:space="preserve">e.g., Hispanic males </w:t>
      </w:r>
      <w:r w:rsidR="007814BA">
        <w:rPr>
          <w:rFonts w:asciiTheme="minorHAnsi" w:hAnsiTheme="minorHAnsi" w:cstheme="minorHAnsi"/>
          <w:sz w:val="24"/>
        </w:rPr>
        <w:t xml:space="preserve">20-44; black </w:t>
      </w:r>
      <w:r w:rsidR="001A063B">
        <w:rPr>
          <w:rFonts w:asciiTheme="minorHAnsi" w:hAnsiTheme="minorHAnsi" w:cstheme="minorHAnsi"/>
          <w:sz w:val="24"/>
        </w:rPr>
        <w:t>females 15-19)</w:t>
      </w:r>
      <w:r>
        <w:rPr>
          <w:rFonts w:asciiTheme="minorHAnsi" w:hAnsiTheme="minorHAnsi" w:cstheme="minorHAnsi"/>
          <w:sz w:val="24"/>
        </w:rPr>
        <w:t xml:space="preserve"> are monitored daily</w:t>
      </w:r>
      <w:r w:rsidR="001A063B">
        <w:rPr>
          <w:rFonts w:asciiTheme="minorHAnsi" w:hAnsiTheme="minorHAnsi" w:cstheme="minorHAnsi"/>
          <w:sz w:val="24"/>
        </w:rPr>
        <w:t xml:space="preserve">.  If </w:t>
      </w:r>
      <w:r>
        <w:rPr>
          <w:rFonts w:asciiTheme="minorHAnsi" w:hAnsiTheme="minorHAnsi" w:cstheme="minorHAnsi"/>
          <w:sz w:val="24"/>
        </w:rPr>
        <w:t xml:space="preserve">response </w:t>
      </w:r>
      <w:r w:rsidR="001A063B">
        <w:rPr>
          <w:rFonts w:asciiTheme="minorHAnsi" w:hAnsiTheme="minorHAnsi" w:cstheme="minorHAnsi"/>
          <w:sz w:val="24"/>
        </w:rPr>
        <w:t>rates are</w:t>
      </w:r>
      <w:r w:rsidR="001A063B" w:rsidRPr="00C7047C">
        <w:rPr>
          <w:rFonts w:asciiTheme="minorHAnsi" w:hAnsiTheme="minorHAnsi" w:cstheme="minorHAnsi"/>
          <w:color w:val="FF0000"/>
          <w:sz w:val="24"/>
        </w:rPr>
        <w:t xml:space="preserve"> </w:t>
      </w:r>
      <w:r w:rsidR="001A063B">
        <w:rPr>
          <w:rFonts w:asciiTheme="minorHAnsi" w:hAnsiTheme="minorHAnsi" w:cstheme="minorHAnsi"/>
          <w:sz w:val="24"/>
        </w:rPr>
        <w:t xml:space="preserve">unequal, that </w:t>
      </w:r>
      <w:r w:rsidR="007814BA">
        <w:rPr>
          <w:rFonts w:asciiTheme="minorHAnsi" w:hAnsiTheme="minorHAnsi" w:cstheme="minorHAnsi"/>
          <w:sz w:val="24"/>
        </w:rPr>
        <w:t xml:space="preserve">inequality could cause biased </w:t>
      </w:r>
      <w:r w:rsidR="001A063B">
        <w:rPr>
          <w:rFonts w:asciiTheme="minorHAnsi" w:hAnsiTheme="minorHAnsi" w:cstheme="minorHAnsi"/>
          <w:sz w:val="24"/>
        </w:rPr>
        <w:t xml:space="preserve">estimates.  </w:t>
      </w:r>
      <w:r>
        <w:rPr>
          <w:rFonts w:asciiTheme="minorHAnsi" w:hAnsiTheme="minorHAnsi" w:cstheme="minorHAnsi"/>
          <w:sz w:val="24"/>
        </w:rPr>
        <w:t xml:space="preserve">By monitoring response rates daily, effort </w:t>
      </w:r>
      <w:r w:rsidR="001A063B">
        <w:rPr>
          <w:rFonts w:asciiTheme="minorHAnsi" w:hAnsiTheme="minorHAnsi" w:cstheme="minorHAnsi"/>
          <w:sz w:val="24"/>
        </w:rPr>
        <w:t>can then be increased on groups with lagging response rates</w:t>
      </w:r>
      <w:r w:rsidR="00B83DD9">
        <w:rPr>
          <w:rFonts w:asciiTheme="minorHAnsi" w:hAnsiTheme="minorHAnsi" w:cstheme="minorHAnsi"/>
          <w:sz w:val="24"/>
        </w:rPr>
        <w:t xml:space="preserve"> so </w:t>
      </w:r>
      <w:r>
        <w:rPr>
          <w:rFonts w:asciiTheme="minorHAnsi" w:hAnsiTheme="minorHAnsi" w:cstheme="minorHAnsi"/>
          <w:sz w:val="24"/>
        </w:rPr>
        <w:t>that by the end of the quarter, variation in response rates across groups is minimized</w:t>
      </w:r>
      <w:r w:rsidR="001A063B">
        <w:rPr>
          <w:rFonts w:asciiTheme="minorHAnsi" w:hAnsiTheme="minorHAnsi" w:cstheme="minorHAnsi"/>
          <w:sz w:val="24"/>
        </w:rPr>
        <w:t>.</w:t>
      </w:r>
      <w:r w:rsidR="0031463B">
        <w:rPr>
          <w:rFonts w:asciiTheme="minorHAnsi" w:hAnsiTheme="minorHAnsi" w:cstheme="minorHAnsi"/>
          <w:sz w:val="24"/>
        </w:rPr>
        <w:t xml:space="preserve">  </w:t>
      </w:r>
    </w:p>
    <w:p w14:paraId="6937E30C" w14:textId="41D69CD7" w:rsidR="007814BA" w:rsidRPr="004232E9" w:rsidRDefault="001A063B" w:rsidP="006E097C">
      <w:pPr>
        <w:pStyle w:val="ListParagraph"/>
        <w:numPr>
          <w:ilvl w:val="0"/>
          <w:numId w:val="6"/>
        </w:numPr>
        <w:spacing w:line="360" w:lineRule="auto"/>
        <w:rPr>
          <w:rFonts w:asciiTheme="minorHAnsi" w:hAnsiTheme="minorHAnsi" w:cstheme="minorHAnsi"/>
          <w:sz w:val="24"/>
        </w:rPr>
      </w:pPr>
      <w:r>
        <w:rPr>
          <w:rFonts w:asciiTheme="minorHAnsi" w:hAnsiTheme="minorHAnsi" w:cstheme="minorHAnsi"/>
          <w:sz w:val="24"/>
        </w:rPr>
        <w:t>A</w:t>
      </w:r>
      <w:r w:rsidR="00AC6C3A" w:rsidRPr="004232E9">
        <w:rPr>
          <w:rFonts w:asciiTheme="minorHAnsi" w:hAnsiTheme="minorHAnsi" w:cstheme="minorHAnsi"/>
          <w:sz w:val="24"/>
        </w:rPr>
        <w:t xml:space="preserve"> two-phase sampling scheme</w:t>
      </w:r>
      <w:r>
        <w:rPr>
          <w:rFonts w:asciiTheme="minorHAnsi" w:hAnsiTheme="minorHAnsi" w:cstheme="minorHAnsi"/>
          <w:sz w:val="24"/>
        </w:rPr>
        <w:t xml:space="preserve"> is used.  At the end of 10 weeks of fieldwork, </w:t>
      </w:r>
      <w:r w:rsidR="00AC6C3A" w:rsidRPr="004232E9">
        <w:rPr>
          <w:rFonts w:asciiTheme="minorHAnsi" w:hAnsiTheme="minorHAnsi" w:cstheme="minorHAnsi"/>
          <w:sz w:val="24"/>
        </w:rPr>
        <w:t>a probability sample of non</w:t>
      </w:r>
      <w:r w:rsidR="008E62E3">
        <w:rPr>
          <w:rFonts w:asciiTheme="minorHAnsi" w:hAnsiTheme="minorHAnsi" w:cstheme="minorHAnsi"/>
          <w:sz w:val="24"/>
        </w:rPr>
        <w:t>-</w:t>
      </w:r>
      <w:r w:rsidR="00AC6C3A" w:rsidRPr="004232E9">
        <w:rPr>
          <w:rFonts w:asciiTheme="minorHAnsi" w:hAnsiTheme="minorHAnsi" w:cstheme="minorHAnsi"/>
          <w:sz w:val="24"/>
        </w:rPr>
        <w:t xml:space="preserve">respondents </w:t>
      </w:r>
      <w:r>
        <w:rPr>
          <w:rFonts w:asciiTheme="minorHAnsi" w:hAnsiTheme="minorHAnsi" w:cstheme="minorHAnsi"/>
          <w:sz w:val="24"/>
        </w:rPr>
        <w:t>is selected.  Inc</w:t>
      </w:r>
      <w:r w:rsidR="007814BA">
        <w:rPr>
          <w:rFonts w:asciiTheme="minorHAnsi" w:hAnsiTheme="minorHAnsi" w:cstheme="minorHAnsi"/>
          <w:sz w:val="24"/>
        </w:rPr>
        <w:t xml:space="preserve">entives are increased for the </w:t>
      </w:r>
      <w:r>
        <w:rPr>
          <w:rFonts w:asciiTheme="minorHAnsi" w:hAnsiTheme="minorHAnsi" w:cstheme="minorHAnsi"/>
          <w:sz w:val="24"/>
        </w:rPr>
        <w:t>selected cases, and different fieldwork techniques are used.  Response rates and sample composition can be compared before and after “phase two” of fieldwork.</w:t>
      </w:r>
      <w:r w:rsidR="007814BA" w:rsidRPr="007814BA">
        <w:rPr>
          <w:rFonts w:asciiTheme="minorHAnsi" w:hAnsiTheme="minorHAnsi" w:cstheme="minorHAnsi"/>
          <w:sz w:val="24"/>
        </w:rPr>
        <w:t xml:space="preserve"> </w:t>
      </w:r>
    </w:p>
    <w:p w14:paraId="200E369A" w14:textId="33358DE7" w:rsidR="00D706AF" w:rsidRDefault="001A063B" w:rsidP="006E097C">
      <w:pPr>
        <w:pStyle w:val="ListParagraph"/>
        <w:numPr>
          <w:ilvl w:val="0"/>
          <w:numId w:val="6"/>
        </w:numPr>
        <w:spacing w:line="360" w:lineRule="auto"/>
        <w:rPr>
          <w:rFonts w:asciiTheme="minorHAnsi" w:hAnsiTheme="minorHAnsi" w:cstheme="minorHAnsi"/>
          <w:sz w:val="24"/>
        </w:rPr>
      </w:pPr>
      <w:r>
        <w:rPr>
          <w:rFonts w:asciiTheme="minorHAnsi" w:hAnsiTheme="minorHAnsi" w:cstheme="minorHAnsi"/>
          <w:sz w:val="24"/>
        </w:rPr>
        <w:t>A</w:t>
      </w:r>
      <w:r w:rsidR="00AC6C3A" w:rsidRPr="004232E9">
        <w:rPr>
          <w:rFonts w:asciiTheme="minorHAnsi" w:hAnsiTheme="minorHAnsi" w:cstheme="minorHAnsi"/>
          <w:sz w:val="24"/>
        </w:rPr>
        <w:t>lternative post</w:t>
      </w:r>
      <w:r>
        <w:rPr>
          <w:rFonts w:asciiTheme="minorHAnsi" w:hAnsiTheme="minorHAnsi" w:cstheme="minorHAnsi"/>
          <w:sz w:val="24"/>
        </w:rPr>
        <w:t>-</w:t>
      </w:r>
      <w:r w:rsidR="00AC6C3A" w:rsidRPr="004232E9">
        <w:rPr>
          <w:rFonts w:asciiTheme="minorHAnsi" w:hAnsiTheme="minorHAnsi" w:cstheme="minorHAnsi"/>
          <w:sz w:val="24"/>
        </w:rPr>
        <w:t>survey adjustments for nonresponse</w:t>
      </w:r>
      <w:r>
        <w:rPr>
          <w:rFonts w:asciiTheme="minorHAnsi" w:hAnsiTheme="minorHAnsi" w:cstheme="minorHAnsi"/>
          <w:sz w:val="24"/>
        </w:rPr>
        <w:t xml:space="preserve"> can be compared</w:t>
      </w:r>
      <w:r w:rsidR="00AC6C3A" w:rsidRPr="004232E9">
        <w:rPr>
          <w:rFonts w:asciiTheme="minorHAnsi" w:hAnsiTheme="minorHAnsi" w:cstheme="minorHAnsi"/>
          <w:sz w:val="24"/>
        </w:rPr>
        <w:t>.</w:t>
      </w:r>
    </w:p>
    <w:p w14:paraId="5C51735B" w14:textId="77777777" w:rsidR="00D706AF" w:rsidRDefault="00D706AF" w:rsidP="009533C8">
      <w:pPr>
        <w:pStyle w:val="ListParagraph"/>
        <w:spacing w:line="360" w:lineRule="auto"/>
        <w:ind w:left="0"/>
        <w:rPr>
          <w:rFonts w:asciiTheme="minorHAnsi" w:hAnsiTheme="minorHAnsi" w:cstheme="minorHAnsi"/>
          <w:sz w:val="24"/>
        </w:rPr>
      </w:pPr>
    </w:p>
    <w:p w14:paraId="505ADA55" w14:textId="29BE4ACC" w:rsidR="00AC6C3A" w:rsidRPr="001A063B" w:rsidRDefault="00FF08A5" w:rsidP="00655415">
      <w:pPr>
        <w:pStyle w:val="ListParagraph"/>
        <w:spacing w:line="360" w:lineRule="auto"/>
        <w:ind w:left="0"/>
        <w:rPr>
          <w:rFonts w:asciiTheme="minorHAnsi" w:hAnsiTheme="minorHAnsi" w:cstheme="minorHAnsi"/>
          <w:b/>
          <w:sz w:val="24"/>
        </w:rPr>
      </w:pPr>
      <w:r>
        <w:rPr>
          <w:rFonts w:asciiTheme="minorHAnsi" w:hAnsiTheme="minorHAnsi" w:cstheme="minorHAnsi"/>
          <w:sz w:val="24"/>
        </w:rPr>
        <w:tab/>
        <w:t xml:space="preserve">These efforts build </w:t>
      </w:r>
      <w:r w:rsidR="00655415">
        <w:rPr>
          <w:rFonts w:asciiTheme="minorHAnsi" w:hAnsiTheme="minorHAnsi" w:cstheme="minorHAnsi"/>
          <w:sz w:val="24"/>
        </w:rPr>
        <w:t>upon the 2006-2010 and 2011-2015</w:t>
      </w:r>
      <w:r>
        <w:rPr>
          <w:rFonts w:asciiTheme="minorHAnsi" w:hAnsiTheme="minorHAnsi" w:cstheme="minorHAnsi"/>
          <w:sz w:val="24"/>
        </w:rPr>
        <w:t xml:space="preserve"> NSFG, using essentially the same design, but with continuous improvements in monitoring as more information about field work is obtained to further minimize nonresponse error.</w:t>
      </w:r>
      <w:r w:rsidR="00655415">
        <w:rPr>
          <w:rFonts w:asciiTheme="minorHAnsi" w:hAnsiTheme="minorHAnsi" w:cstheme="minorHAnsi"/>
          <w:sz w:val="24"/>
        </w:rPr>
        <w:t xml:space="preserve">  </w:t>
      </w:r>
      <w:r w:rsidR="00AC6C3A" w:rsidRPr="007A6DF6">
        <w:rPr>
          <w:rFonts w:asciiTheme="minorHAnsi" w:hAnsiTheme="minorHAnsi" w:cstheme="minorHAnsi"/>
          <w:sz w:val="24"/>
        </w:rPr>
        <w:t>A more complete description of these activities appears in</w:t>
      </w:r>
      <w:r w:rsidR="00AC6C3A" w:rsidRPr="001A063B">
        <w:rPr>
          <w:rFonts w:asciiTheme="minorHAnsi" w:hAnsiTheme="minorHAnsi" w:cstheme="minorHAnsi"/>
          <w:b/>
          <w:sz w:val="24"/>
        </w:rPr>
        <w:t xml:space="preserve"> Attachment </w:t>
      </w:r>
      <w:r w:rsidR="002D34FE">
        <w:rPr>
          <w:rFonts w:asciiTheme="minorHAnsi" w:hAnsiTheme="minorHAnsi" w:cstheme="minorHAnsi"/>
          <w:b/>
          <w:sz w:val="24"/>
        </w:rPr>
        <w:t>O</w:t>
      </w:r>
      <w:r w:rsidR="00C63AE6" w:rsidRPr="001A063B">
        <w:rPr>
          <w:rFonts w:asciiTheme="minorHAnsi" w:hAnsiTheme="minorHAnsi" w:cstheme="minorHAnsi"/>
          <w:b/>
          <w:sz w:val="24"/>
        </w:rPr>
        <w:t>.</w:t>
      </w:r>
    </w:p>
    <w:p w14:paraId="4876DC6D" w14:textId="77777777" w:rsidR="007B7894" w:rsidRDefault="007B7894" w:rsidP="009533C8">
      <w:pPr>
        <w:spacing w:line="360" w:lineRule="auto"/>
        <w:rPr>
          <w:rFonts w:asciiTheme="minorHAnsi" w:hAnsiTheme="minorHAnsi" w:cstheme="minorHAnsi"/>
          <w:b/>
          <w:bCs/>
        </w:rPr>
      </w:pPr>
    </w:p>
    <w:p w14:paraId="12F30A82" w14:textId="77777777" w:rsidR="00AC6C3A" w:rsidRPr="002F4871" w:rsidRDefault="00AC6C3A" w:rsidP="009533C8">
      <w:pPr>
        <w:spacing w:line="360" w:lineRule="auto"/>
        <w:rPr>
          <w:rFonts w:asciiTheme="minorHAnsi" w:hAnsiTheme="minorHAnsi" w:cstheme="minorHAnsi"/>
          <w:b/>
          <w:bCs/>
        </w:rPr>
      </w:pPr>
      <w:r w:rsidRPr="002F4871">
        <w:rPr>
          <w:rFonts w:asciiTheme="minorHAnsi" w:hAnsiTheme="minorHAnsi" w:cstheme="minorHAnsi"/>
          <w:b/>
          <w:bCs/>
        </w:rPr>
        <w:t>4.  Tests of Procedures or Methods</w:t>
      </w:r>
      <w:r w:rsidR="008D13C0" w:rsidRPr="002F4871">
        <w:rPr>
          <w:rFonts w:asciiTheme="minorHAnsi" w:hAnsiTheme="minorHAnsi" w:cstheme="minorHAnsi"/>
          <w:b/>
          <w:bCs/>
        </w:rPr>
        <w:t xml:space="preserve"> to be Undertaken</w:t>
      </w:r>
    </w:p>
    <w:p w14:paraId="65788296" w14:textId="240B8BD5" w:rsidR="009122A3" w:rsidRDefault="009122A3" w:rsidP="00F568F6">
      <w:pPr>
        <w:tabs>
          <w:tab w:val="left" w:pos="6300"/>
        </w:tabs>
        <w:spacing w:line="360" w:lineRule="auto"/>
        <w:ind w:firstLine="720"/>
        <w:rPr>
          <w:rFonts w:asciiTheme="minorHAnsi" w:hAnsiTheme="minorHAnsi" w:cstheme="minorHAnsi"/>
          <w:u w:val="single"/>
        </w:rPr>
      </w:pPr>
      <w:r>
        <w:rPr>
          <w:rFonts w:asciiTheme="minorHAnsi" w:hAnsiTheme="minorHAnsi" w:cstheme="minorHAnsi"/>
        </w:rPr>
        <w:t>In light of response rate and cost management challenges faced in the field by NSFG, and other household based surveys as well, we propose to conduct two small-scale methodological studies described below.  We also provide a preliminary summary and an updated timeline for evaluating our randomized 50-50 study of</w:t>
      </w:r>
      <w:r w:rsidR="00B169C1">
        <w:rPr>
          <w:rFonts w:asciiTheme="minorHAnsi" w:hAnsiTheme="minorHAnsi" w:cstheme="minorHAnsi"/>
        </w:rPr>
        <w:t xml:space="preserve"> two</w:t>
      </w:r>
      <w:r>
        <w:rPr>
          <w:rFonts w:asciiTheme="minorHAnsi" w:hAnsiTheme="minorHAnsi" w:cstheme="minorHAnsi"/>
        </w:rPr>
        <w:t xml:space="preserve"> questions ask</w:t>
      </w:r>
      <w:r w:rsidR="00B169C1">
        <w:rPr>
          <w:rFonts w:asciiTheme="minorHAnsi" w:hAnsiTheme="minorHAnsi" w:cstheme="minorHAnsi"/>
        </w:rPr>
        <w:t>ing</w:t>
      </w:r>
      <w:r>
        <w:rPr>
          <w:rFonts w:asciiTheme="minorHAnsi" w:hAnsiTheme="minorHAnsi" w:cstheme="minorHAnsi"/>
        </w:rPr>
        <w:t xml:space="preserve"> about sexual orientation. </w:t>
      </w:r>
    </w:p>
    <w:p w14:paraId="109F1B29" w14:textId="1F567B20" w:rsidR="001A22F4" w:rsidRPr="009122A3" w:rsidRDefault="001A22F4" w:rsidP="00F568F6">
      <w:pPr>
        <w:tabs>
          <w:tab w:val="left" w:pos="6300"/>
        </w:tabs>
        <w:spacing w:line="360" w:lineRule="auto"/>
        <w:ind w:firstLine="720"/>
        <w:rPr>
          <w:rFonts w:asciiTheme="minorHAnsi" w:hAnsiTheme="minorHAnsi" w:cstheme="minorHAnsi"/>
        </w:rPr>
      </w:pPr>
      <w:r w:rsidRPr="001A67D6">
        <w:rPr>
          <w:rFonts w:asciiTheme="minorHAnsi" w:hAnsiTheme="minorHAnsi" w:cstheme="minorHAnsi"/>
          <w:b/>
          <w:u w:val="single"/>
        </w:rPr>
        <w:t xml:space="preserve">Experiment to test </w:t>
      </w:r>
      <w:r w:rsidR="00D16609" w:rsidRPr="001A67D6">
        <w:rPr>
          <w:rFonts w:asciiTheme="minorHAnsi" w:hAnsiTheme="minorHAnsi" w:cstheme="minorHAnsi"/>
          <w:b/>
          <w:u w:val="single"/>
        </w:rPr>
        <w:t>the use of a mailed, paper Household Screener</w:t>
      </w:r>
      <w:r w:rsidR="001A67D6">
        <w:rPr>
          <w:rFonts w:asciiTheme="minorHAnsi" w:hAnsiTheme="minorHAnsi" w:cstheme="minorHAnsi"/>
          <w:b/>
          <w:u w:val="single"/>
        </w:rPr>
        <w:t xml:space="preserve">:  </w:t>
      </w:r>
      <w:r w:rsidRPr="009122A3">
        <w:rPr>
          <w:rFonts w:asciiTheme="minorHAnsi" w:hAnsiTheme="minorHAnsi" w:cstheme="minorHAnsi"/>
        </w:rPr>
        <w:t>An experiment</w:t>
      </w:r>
      <w:r w:rsidR="00D16609">
        <w:rPr>
          <w:rFonts w:asciiTheme="minorHAnsi" w:hAnsiTheme="minorHAnsi" w:cstheme="minorHAnsi"/>
        </w:rPr>
        <w:t>, to test the</w:t>
      </w:r>
      <w:r w:rsidRPr="009122A3">
        <w:rPr>
          <w:rFonts w:asciiTheme="minorHAnsi" w:hAnsiTheme="minorHAnsi" w:cstheme="minorHAnsi"/>
        </w:rPr>
        <w:t xml:space="preserve"> use of a mailed, </w:t>
      </w:r>
      <w:r w:rsidR="00143570" w:rsidRPr="009122A3">
        <w:rPr>
          <w:rFonts w:asciiTheme="minorHAnsi" w:hAnsiTheme="minorHAnsi" w:cstheme="minorHAnsi"/>
        </w:rPr>
        <w:t>paper screener questionnaire for a subset of NSFG sample households instead of a face-to-face visit to conduct the screener interview</w:t>
      </w:r>
      <w:r w:rsidR="0008655F">
        <w:rPr>
          <w:rFonts w:asciiTheme="minorHAnsi" w:hAnsiTheme="minorHAnsi" w:cstheme="minorHAnsi"/>
        </w:rPr>
        <w:t xml:space="preserve"> is proposed</w:t>
      </w:r>
      <w:r w:rsidR="00143570" w:rsidRPr="009122A3">
        <w:rPr>
          <w:rFonts w:asciiTheme="minorHAnsi" w:hAnsiTheme="minorHAnsi" w:cstheme="minorHAnsi"/>
        </w:rPr>
        <w:t xml:space="preserve">.  The experiment </w:t>
      </w:r>
      <w:r w:rsidR="00D16609">
        <w:rPr>
          <w:rFonts w:asciiTheme="minorHAnsi" w:hAnsiTheme="minorHAnsi" w:cstheme="minorHAnsi"/>
        </w:rPr>
        <w:t xml:space="preserve">is designed to assess </w:t>
      </w:r>
      <w:r w:rsidR="00143570" w:rsidRPr="009122A3">
        <w:rPr>
          <w:rFonts w:asciiTheme="minorHAnsi" w:hAnsiTheme="minorHAnsi" w:cstheme="minorHAnsi"/>
        </w:rPr>
        <w:t xml:space="preserve">whether the use of mailed screeners decreases fieldwork costs while maintaining accurate coverage of the eligible population.  A second experimental treatment shares the same mailed screener protocol but adds an incentive of $2.  Segments with likely age-ineligible households </w:t>
      </w:r>
      <w:r w:rsidR="007855FF" w:rsidRPr="009122A3">
        <w:rPr>
          <w:rFonts w:asciiTheme="minorHAnsi" w:hAnsiTheme="minorHAnsi" w:cstheme="minorHAnsi"/>
        </w:rPr>
        <w:t>were identified for the experiment, with 150 housing units assigned to each experimental treatment, for a total of 300 housing units in the experiment</w:t>
      </w:r>
      <w:r w:rsidR="00674D52">
        <w:rPr>
          <w:rFonts w:asciiTheme="minorHAnsi" w:hAnsiTheme="minorHAnsi" w:cstheme="minorHAnsi"/>
        </w:rPr>
        <w:t>.</w:t>
      </w:r>
      <w:r w:rsidR="007855FF" w:rsidRPr="009122A3">
        <w:rPr>
          <w:rFonts w:asciiTheme="minorHAnsi" w:hAnsiTheme="minorHAnsi" w:cstheme="minorHAnsi"/>
        </w:rPr>
        <w:t xml:space="preserve"> </w:t>
      </w:r>
      <w:r w:rsidR="00143570" w:rsidRPr="009122A3">
        <w:rPr>
          <w:rFonts w:asciiTheme="minorHAnsi" w:hAnsiTheme="minorHAnsi" w:cstheme="minorHAnsi"/>
        </w:rPr>
        <w:t xml:space="preserve"> </w:t>
      </w:r>
      <w:r w:rsidR="00D16609">
        <w:rPr>
          <w:rFonts w:asciiTheme="minorHAnsi" w:hAnsiTheme="minorHAnsi" w:cstheme="minorHAnsi"/>
        </w:rPr>
        <w:t xml:space="preserve">We </w:t>
      </w:r>
      <w:r w:rsidR="00763227">
        <w:rPr>
          <w:rFonts w:asciiTheme="minorHAnsi" w:hAnsiTheme="minorHAnsi" w:cstheme="minorHAnsi"/>
        </w:rPr>
        <w:t xml:space="preserve">will </w:t>
      </w:r>
      <w:r w:rsidR="00D16609">
        <w:rPr>
          <w:rFonts w:asciiTheme="minorHAnsi" w:hAnsiTheme="minorHAnsi" w:cstheme="minorHAnsi"/>
        </w:rPr>
        <w:t xml:space="preserve">provide a summary of this experiment and its results </w:t>
      </w:r>
      <w:r w:rsidR="00674D52">
        <w:rPr>
          <w:rFonts w:asciiTheme="minorHAnsi" w:hAnsiTheme="minorHAnsi" w:cstheme="minorHAnsi"/>
        </w:rPr>
        <w:t>in</w:t>
      </w:r>
      <w:r w:rsidR="00D16609">
        <w:rPr>
          <w:rFonts w:asciiTheme="minorHAnsi" w:hAnsiTheme="minorHAnsi" w:cstheme="minorHAnsi"/>
        </w:rPr>
        <w:t xml:space="preserve"> 201</w:t>
      </w:r>
      <w:r w:rsidR="00E01B28">
        <w:rPr>
          <w:rFonts w:asciiTheme="minorHAnsi" w:hAnsiTheme="minorHAnsi" w:cstheme="minorHAnsi"/>
        </w:rPr>
        <w:t>9</w:t>
      </w:r>
      <w:r w:rsidR="00D16609">
        <w:rPr>
          <w:rFonts w:asciiTheme="minorHAnsi" w:hAnsiTheme="minorHAnsi" w:cstheme="minorHAnsi"/>
        </w:rPr>
        <w:t>.</w:t>
      </w:r>
    </w:p>
    <w:p w14:paraId="33991EA7" w14:textId="0408879C" w:rsidR="00763227" w:rsidRPr="009122A3" w:rsidRDefault="00D16609" w:rsidP="00763227">
      <w:pPr>
        <w:tabs>
          <w:tab w:val="left" w:pos="6300"/>
        </w:tabs>
        <w:spacing w:line="360" w:lineRule="auto"/>
        <w:ind w:firstLine="720"/>
        <w:rPr>
          <w:rFonts w:asciiTheme="minorHAnsi" w:hAnsiTheme="minorHAnsi" w:cstheme="minorHAnsi"/>
        </w:rPr>
      </w:pPr>
      <w:r w:rsidRPr="001A67D6">
        <w:rPr>
          <w:rFonts w:asciiTheme="minorHAnsi" w:hAnsiTheme="minorHAnsi" w:cstheme="minorHAnsi"/>
          <w:b/>
          <w:u w:val="single"/>
        </w:rPr>
        <w:t>Feasibility p</w:t>
      </w:r>
      <w:r w:rsidR="007855FF" w:rsidRPr="001A67D6">
        <w:rPr>
          <w:rFonts w:asciiTheme="minorHAnsi" w:hAnsiTheme="minorHAnsi" w:cstheme="minorHAnsi"/>
          <w:b/>
          <w:u w:val="single"/>
        </w:rPr>
        <w:t>ilot test of a shift</w:t>
      </w:r>
      <w:r w:rsidR="007C08C5" w:rsidRPr="001A67D6">
        <w:rPr>
          <w:rFonts w:asciiTheme="minorHAnsi" w:hAnsiTheme="minorHAnsi" w:cstheme="minorHAnsi"/>
          <w:b/>
          <w:u w:val="single"/>
        </w:rPr>
        <w:t xml:space="preserve"> of Phase 2 protocol to begin</w:t>
      </w:r>
      <w:r w:rsidRPr="001A67D6">
        <w:rPr>
          <w:rFonts w:asciiTheme="minorHAnsi" w:hAnsiTheme="minorHAnsi" w:cstheme="minorHAnsi"/>
          <w:b/>
          <w:u w:val="single"/>
        </w:rPr>
        <w:t xml:space="preserve"> 1 week </w:t>
      </w:r>
      <w:r w:rsidR="007855FF" w:rsidRPr="001A67D6">
        <w:rPr>
          <w:rFonts w:asciiTheme="minorHAnsi" w:hAnsiTheme="minorHAnsi" w:cstheme="minorHAnsi"/>
          <w:b/>
          <w:u w:val="single"/>
        </w:rPr>
        <w:t>earlier</w:t>
      </w:r>
      <w:r w:rsidR="001A67D6">
        <w:rPr>
          <w:rFonts w:asciiTheme="minorHAnsi" w:hAnsiTheme="minorHAnsi" w:cstheme="minorHAnsi"/>
          <w:b/>
          <w:u w:val="single"/>
        </w:rPr>
        <w:t xml:space="preserve">:  </w:t>
      </w:r>
      <w:r w:rsidR="000172DC" w:rsidRPr="009122A3">
        <w:rPr>
          <w:rFonts w:asciiTheme="minorHAnsi" w:hAnsiTheme="minorHAnsi" w:cstheme="minorHAnsi"/>
        </w:rPr>
        <w:t>A</w:t>
      </w:r>
      <w:r>
        <w:rPr>
          <w:rFonts w:asciiTheme="minorHAnsi" w:hAnsiTheme="minorHAnsi" w:cstheme="minorHAnsi"/>
        </w:rPr>
        <w:t xml:space="preserve">nother potential design enhancement </w:t>
      </w:r>
      <w:r w:rsidR="00674D52">
        <w:rPr>
          <w:rFonts w:asciiTheme="minorHAnsi" w:hAnsiTheme="minorHAnsi" w:cstheme="minorHAnsi"/>
        </w:rPr>
        <w:t xml:space="preserve">will </w:t>
      </w:r>
      <w:r>
        <w:rPr>
          <w:rFonts w:asciiTheme="minorHAnsi" w:hAnsiTheme="minorHAnsi" w:cstheme="minorHAnsi"/>
        </w:rPr>
        <w:t xml:space="preserve">test the feasibility of </w:t>
      </w:r>
      <w:r w:rsidR="00674D52">
        <w:rPr>
          <w:rFonts w:asciiTheme="minorHAnsi" w:hAnsiTheme="minorHAnsi" w:cstheme="minorHAnsi"/>
        </w:rPr>
        <w:t>shifting</w:t>
      </w:r>
      <w:r>
        <w:rPr>
          <w:rFonts w:asciiTheme="minorHAnsi" w:hAnsiTheme="minorHAnsi" w:cstheme="minorHAnsi"/>
        </w:rPr>
        <w:t xml:space="preserve"> the Phase 2 fieldwork protocol 1 week earlier (to week 10 instead of week 11. </w:t>
      </w:r>
      <w:r w:rsidR="00850F19" w:rsidRPr="009122A3">
        <w:rPr>
          <w:rFonts w:asciiTheme="minorHAnsi" w:hAnsiTheme="minorHAnsi" w:cstheme="minorHAnsi"/>
        </w:rPr>
        <w:t>Specifically, th</w:t>
      </w:r>
      <w:r w:rsidR="00763227">
        <w:rPr>
          <w:rFonts w:asciiTheme="minorHAnsi" w:hAnsiTheme="minorHAnsi" w:cstheme="minorHAnsi"/>
        </w:rPr>
        <w:t xml:space="preserve">is pilot </w:t>
      </w:r>
      <w:r w:rsidR="00850F19" w:rsidRPr="009122A3">
        <w:rPr>
          <w:rFonts w:asciiTheme="minorHAnsi" w:hAnsiTheme="minorHAnsi" w:cstheme="minorHAnsi"/>
        </w:rPr>
        <w:t xml:space="preserve">test </w:t>
      </w:r>
      <w:r w:rsidR="00763227">
        <w:rPr>
          <w:rFonts w:asciiTheme="minorHAnsi" w:hAnsiTheme="minorHAnsi" w:cstheme="minorHAnsi"/>
        </w:rPr>
        <w:t>will assess the</w:t>
      </w:r>
      <w:r w:rsidR="0049677F">
        <w:rPr>
          <w:rFonts w:asciiTheme="minorHAnsi" w:hAnsiTheme="minorHAnsi" w:cstheme="minorHAnsi"/>
        </w:rPr>
        <w:t xml:space="preserve"> 1-week</w:t>
      </w:r>
      <w:r w:rsidR="00763227">
        <w:rPr>
          <w:rFonts w:asciiTheme="minorHAnsi" w:hAnsiTheme="minorHAnsi" w:cstheme="minorHAnsi"/>
        </w:rPr>
        <w:t xml:space="preserve"> shift for a subset of the sample (5 PSUs) for 1 field work quarter</w:t>
      </w:r>
      <w:r w:rsidR="0049677F">
        <w:rPr>
          <w:rFonts w:asciiTheme="minorHAnsi" w:hAnsiTheme="minorHAnsi" w:cstheme="minorHAnsi"/>
        </w:rPr>
        <w:t>, based on findings from other studies (Montaquila et al, 2013)</w:t>
      </w:r>
      <w:r w:rsidR="00763227">
        <w:rPr>
          <w:rFonts w:asciiTheme="minorHAnsi" w:hAnsiTheme="minorHAnsi" w:cstheme="minorHAnsi"/>
        </w:rPr>
        <w:t>.  All other aspects of fieldwork, including the incentive plan and consent/assent process remain as previously describe</w:t>
      </w:r>
      <w:r w:rsidR="00674D52">
        <w:rPr>
          <w:rFonts w:asciiTheme="minorHAnsi" w:hAnsiTheme="minorHAnsi" w:cstheme="minorHAnsi"/>
        </w:rPr>
        <w:t>d</w:t>
      </w:r>
      <w:r w:rsidR="00763227">
        <w:rPr>
          <w:rFonts w:asciiTheme="minorHAnsi" w:hAnsiTheme="minorHAnsi" w:cstheme="minorHAnsi"/>
        </w:rPr>
        <w:t xml:space="preserve"> for the phase boundary at week 11</w:t>
      </w:r>
      <w:r w:rsidR="00850F19" w:rsidRPr="009122A3">
        <w:rPr>
          <w:rFonts w:asciiTheme="minorHAnsi" w:hAnsiTheme="minorHAnsi" w:cstheme="minorHAnsi"/>
        </w:rPr>
        <w:t xml:space="preserve">. The rationale for the test of this </w:t>
      </w:r>
      <w:r w:rsidR="00763227">
        <w:rPr>
          <w:rFonts w:asciiTheme="minorHAnsi" w:hAnsiTheme="minorHAnsi" w:cstheme="minorHAnsi"/>
        </w:rPr>
        <w:t xml:space="preserve">phase boundary </w:t>
      </w:r>
      <w:r w:rsidR="00850F19" w:rsidRPr="009122A3">
        <w:rPr>
          <w:rFonts w:asciiTheme="minorHAnsi" w:hAnsiTheme="minorHAnsi" w:cstheme="minorHAnsi"/>
        </w:rPr>
        <w:t>change is</w:t>
      </w:r>
      <w:r w:rsidR="0049677F">
        <w:rPr>
          <w:rFonts w:asciiTheme="minorHAnsi" w:hAnsiTheme="minorHAnsi" w:cstheme="minorHAnsi"/>
        </w:rPr>
        <w:t xml:space="preserve"> </w:t>
      </w:r>
      <w:r w:rsidR="00850F19" w:rsidRPr="009122A3">
        <w:rPr>
          <w:rFonts w:asciiTheme="minorHAnsi" w:hAnsiTheme="minorHAnsi" w:cstheme="minorHAnsi"/>
        </w:rPr>
        <w:t xml:space="preserve">based on observing trends in response rates for the two phases, over the course of </w:t>
      </w:r>
      <w:r w:rsidR="00763227">
        <w:rPr>
          <w:rFonts w:asciiTheme="minorHAnsi" w:hAnsiTheme="minorHAnsi" w:cstheme="minorHAnsi"/>
        </w:rPr>
        <w:t xml:space="preserve">NSFG </w:t>
      </w:r>
      <w:r w:rsidR="00850F19" w:rsidRPr="009122A3">
        <w:rPr>
          <w:rFonts w:asciiTheme="minorHAnsi" w:hAnsiTheme="minorHAnsi" w:cstheme="minorHAnsi"/>
        </w:rPr>
        <w:t xml:space="preserve">fieldwork beginning in 2011.  Phase 1 has become less effective over time as evidenced by declining response rates, while phase 2 response rates have remained steady.  </w:t>
      </w:r>
      <w:r w:rsidR="000172DC" w:rsidRPr="009122A3">
        <w:rPr>
          <w:rFonts w:asciiTheme="minorHAnsi" w:hAnsiTheme="minorHAnsi" w:cstheme="minorHAnsi"/>
        </w:rPr>
        <w:t xml:space="preserve"> This test will be evaluated for adverse effects on response rates or costs.  If there are no adverse effects, an experiment will be proposed, with the ultimate goal of testing for effects of the phase boundary shift on response rates, yield, and efficiency of operations. </w:t>
      </w:r>
      <w:r w:rsidR="00763227">
        <w:rPr>
          <w:rFonts w:asciiTheme="minorHAnsi" w:hAnsiTheme="minorHAnsi" w:cstheme="minorHAnsi"/>
        </w:rPr>
        <w:t xml:space="preserve"> We will </w:t>
      </w:r>
      <w:r w:rsidR="0049677F">
        <w:rPr>
          <w:rFonts w:asciiTheme="minorHAnsi" w:hAnsiTheme="minorHAnsi" w:cstheme="minorHAnsi"/>
        </w:rPr>
        <w:t>p</w:t>
      </w:r>
      <w:r w:rsidR="00763227">
        <w:rPr>
          <w:rFonts w:asciiTheme="minorHAnsi" w:hAnsiTheme="minorHAnsi" w:cstheme="minorHAnsi"/>
        </w:rPr>
        <w:t xml:space="preserve">rovide a more complete summary of this feasibility pilot test and its results </w:t>
      </w:r>
      <w:r w:rsidR="00674D52">
        <w:rPr>
          <w:rFonts w:asciiTheme="minorHAnsi" w:hAnsiTheme="minorHAnsi" w:cstheme="minorHAnsi"/>
        </w:rPr>
        <w:t xml:space="preserve">in </w:t>
      </w:r>
      <w:r w:rsidR="00763227">
        <w:rPr>
          <w:rFonts w:asciiTheme="minorHAnsi" w:hAnsiTheme="minorHAnsi" w:cstheme="minorHAnsi"/>
        </w:rPr>
        <w:t>201</w:t>
      </w:r>
      <w:r w:rsidR="00E01B28">
        <w:rPr>
          <w:rFonts w:asciiTheme="minorHAnsi" w:hAnsiTheme="minorHAnsi" w:cstheme="minorHAnsi"/>
        </w:rPr>
        <w:t>9</w:t>
      </w:r>
      <w:r w:rsidR="00763227">
        <w:rPr>
          <w:rFonts w:asciiTheme="minorHAnsi" w:hAnsiTheme="minorHAnsi" w:cstheme="minorHAnsi"/>
        </w:rPr>
        <w:t>.</w:t>
      </w:r>
    </w:p>
    <w:p w14:paraId="005D4C87" w14:textId="4A36F386" w:rsidR="000C308E" w:rsidRPr="00E22A8D" w:rsidRDefault="00763227" w:rsidP="00F568F6">
      <w:pPr>
        <w:tabs>
          <w:tab w:val="left" w:pos="6300"/>
        </w:tabs>
        <w:spacing w:line="360" w:lineRule="auto"/>
        <w:ind w:firstLine="720"/>
        <w:rPr>
          <w:rFonts w:asciiTheme="minorHAnsi" w:hAnsiTheme="minorHAnsi" w:cstheme="minorHAnsi"/>
          <w:color w:val="FF0000"/>
        </w:rPr>
      </w:pPr>
      <w:r w:rsidRPr="001A67D6">
        <w:rPr>
          <w:rFonts w:asciiTheme="minorHAnsi" w:hAnsiTheme="minorHAnsi" w:cstheme="minorHAnsi"/>
          <w:b/>
          <w:u w:val="single"/>
        </w:rPr>
        <w:t>50-50 split/</w:t>
      </w:r>
      <w:r w:rsidR="000C308E" w:rsidRPr="001A67D6">
        <w:rPr>
          <w:rFonts w:asciiTheme="minorHAnsi" w:hAnsiTheme="minorHAnsi" w:cstheme="minorHAnsi"/>
          <w:b/>
          <w:u w:val="single"/>
        </w:rPr>
        <w:t xml:space="preserve">study of sexual orientation question from </w:t>
      </w:r>
      <w:r w:rsidRPr="001A67D6">
        <w:rPr>
          <w:rFonts w:asciiTheme="minorHAnsi" w:hAnsiTheme="minorHAnsi" w:cstheme="minorHAnsi"/>
          <w:b/>
          <w:u w:val="single"/>
        </w:rPr>
        <w:t xml:space="preserve">NSFG and </w:t>
      </w:r>
      <w:r w:rsidR="000C308E" w:rsidRPr="001A67D6">
        <w:rPr>
          <w:rFonts w:asciiTheme="minorHAnsi" w:hAnsiTheme="minorHAnsi" w:cstheme="minorHAnsi"/>
          <w:b/>
          <w:u w:val="single"/>
        </w:rPr>
        <w:t>NHIS:</w:t>
      </w:r>
      <w:r w:rsidR="000C308E" w:rsidRPr="006228AE">
        <w:rPr>
          <w:rFonts w:asciiTheme="minorHAnsi" w:hAnsiTheme="minorHAnsi" w:cstheme="minorHAnsi"/>
          <w:u w:val="single"/>
        </w:rPr>
        <w:t xml:space="preserve"> </w:t>
      </w:r>
      <w:r w:rsidR="000C308E" w:rsidRPr="006228AE">
        <w:rPr>
          <w:rFonts w:asciiTheme="minorHAnsi" w:hAnsiTheme="minorHAnsi" w:cstheme="minorHAnsi"/>
        </w:rPr>
        <w:t xml:space="preserve"> </w:t>
      </w:r>
      <w:r w:rsidR="00E22A8D" w:rsidRPr="006228AE">
        <w:rPr>
          <w:rFonts w:asciiTheme="minorHAnsi" w:hAnsiTheme="minorHAnsi"/>
        </w:rPr>
        <w:t xml:space="preserve">As </w:t>
      </w:r>
      <w:r>
        <w:rPr>
          <w:rFonts w:asciiTheme="minorHAnsi" w:hAnsiTheme="minorHAnsi"/>
        </w:rPr>
        <w:t xml:space="preserve">described in our prior clearance requests, beginning in September 2015 </w:t>
      </w:r>
      <w:r w:rsidR="00E22A8D" w:rsidRPr="006228AE">
        <w:rPr>
          <w:rFonts w:asciiTheme="minorHAnsi" w:hAnsiTheme="minorHAnsi"/>
        </w:rPr>
        <w:t xml:space="preserve">the NSFG </w:t>
      </w:r>
      <w:r>
        <w:rPr>
          <w:rFonts w:asciiTheme="minorHAnsi" w:hAnsiTheme="minorHAnsi"/>
        </w:rPr>
        <w:t xml:space="preserve">ACASI section has </w:t>
      </w:r>
      <w:r w:rsidR="00E22A8D" w:rsidRPr="006228AE">
        <w:rPr>
          <w:rFonts w:asciiTheme="minorHAnsi" w:hAnsiTheme="minorHAnsi"/>
        </w:rPr>
        <w:t>include</w:t>
      </w:r>
      <w:r w:rsidR="00455E66">
        <w:rPr>
          <w:rFonts w:asciiTheme="minorHAnsi" w:hAnsiTheme="minorHAnsi"/>
        </w:rPr>
        <w:t>d</w:t>
      </w:r>
      <w:r w:rsidR="00E22A8D" w:rsidRPr="006228AE">
        <w:rPr>
          <w:rFonts w:asciiTheme="minorHAnsi" w:hAnsiTheme="minorHAnsi"/>
        </w:rPr>
        <w:t xml:space="preserve"> a </w:t>
      </w:r>
      <w:r>
        <w:rPr>
          <w:rFonts w:asciiTheme="minorHAnsi" w:hAnsiTheme="minorHAnsi"/>
        </w:rPr>
        <w:t xml:space="preserve">50-50 randomized study of the NSFG and NHIS </w:t>
      </w:r>
      <w:r w:rsidR="00E22A8D" w:rsidRPr="006228AE">
        <w:rPr>
          <w:rFonts w:asciiTheme="minorHAnsi" w:hAnsiTheme="minorHAnsi"/>
        </w:rPr>
        <w:t>question</w:t>
      </w:r>
      <w:r>
        <w:rPr>
          <w:rFonts w:asciiTheme="minorHAnsi" w:hAnsiTheme="minorHAnsi"/>
        </w:rPr>
        <w:t>s</w:t>
      </w:r>
      <w:r w:rsidR="00E22A8D" w:rsidRPr="006228AE">
        <w:rPr>
          <w:rFonts w:asciiTheme="minorHAnsi" w:hAnsiTheme="minorHAnsi"/>
        </w:rPr>
        <w:t xml:space="preserve"> on sexual orientation.  </w:t>
      </w:r>
      <w:r>
        <w:rPr>
          <w:rFonts w:asciiTheme="minorHAnsi" w:hAnsiTheme="minorHAnsi"/>
        </w:rPr>
        <w:t xml:space="preserve">The goal of this study was to assess the distributions based on these two question approaches, when placed in the identical location and survey context with NSFG ACASI.  The preliminary results of this study based on unweighted data from September 2015 through March 2017 </w:t>
      </w:r>
      <w:r w:rsidR="001C0FB5">
        <w:rPr>
          <w:rFonts w:asciiTheme="minorHAnsi" w:hAnsiTheme="minorHAnsi"/>
        </w:rPr>
        <w:t xml:space="preserve">are </w:t>
      </w:r>
      <w:r>
        <w:rPr>
          <w:rFonts w:asciiTheme="minorHAnsi" w:hAnsiTheme="minorHAnsi"/>
        </w:rPr>
        <w:t xml:space="preserve">summarized in </w:t>
      </w:r>
      <w:r w:rsidR="001C0FB5">
        <w:rPr>
          <w:rFonts w:asciiTheme="minorHAnsi" w:hAnsiTheme="minorHAnsi"/>
        </w:rPr>
        <w:t>A</w:t>
      </w:r>
      <w:r>
        <w:rPr>
          <w:rFonts w:asciiTheme="minorHAnsi" w:hAnsiTheme="minorHAnsi"/>
        </w:rPr>
        <w:t xml:space="preserve">ttachment </w:t>
      </w:r>
      <w:r w:rsidR="00B5020E">
        <w:rPr>
          <w:rFonts w:asciiTheme="minorHAnsi" w:hAnsiTheme="minorHAnsi"/>
        </w:rPr>
        <w:t>P</w:t>
      </w:r>
      <w:r w:rsidR="001C0FB5">
        <w:rPr>
          <w:rFonts w:asciiTheme="minorHAnsi" w:hAnsiTheme="minorHAnsi"/>
        </w:rPr>
        <w:t>.</w:t>
      </w:r>
      <w:r>
        <w:rPr>
          <w:rFonts w:asciiTheme="minorHAnsi" w:hAnsiTheme="minorHAnsi"/>
        </w:rPr>
        <w:t xml:space="preserve">  </w:t>
      </w:r>
      <w:r w:rsidR="00674D52">
        <w:rPr>
          <w:rFonts w:asciiTheme="minorHAnsi" w:hAnsiTheme="minorHAnsi"/>
        </w:rPr>
        <w:t>T</w:t>
      </w:r>
      <w:r>
        <w:rPr>
          <w:rFonts w:asciiTheme="minorHAnsi" w:hAnsiTheme="minorHAnsi"/>
        </w:rPr>
        <w:t xml:space="preserve">he NSFG does not produce sample weights for single years of data, therefore a final evaluation of this 50-50 study cannot be completed until the 2-year sample weights for 2015-2017 become available in early 2018.  </w:t>
      </w:r>
      <w:r w:rsidR="00564971">
        <w:rPr>
          <w:rFonts w:asciiTheme="minorHAnsi" w:hAnsiTheme="minorHAnsi"/>
        </w:rPr>
        <w:t xml:space="preserve">By Spring 2018, we will submit a complete report of the sexual orientation question study </w:t>
      </w:r>
      <w:r w:rsidR="0049677F">
        <w:rPr>
          <w:rFonts w:asciiTheme="minorHAnsi" w:hAnsiTheme="minorHAnsi"/>
        </w:rPr>
        <w:t>using</w:t>
      </w:r>
      <w:r w:rsidR="00564971">
        <w:rPr>
          <w:rFonts w:asciiTheme="minorHAnsi" w:hAnsiTheme="minorHAnsi"/>
        </w:rPr>
        <w:t xml:space="preserve"> fully weighted data from September 2015 through September 2017, along with a recommendation, based on consultation within NCHS, as to how we believe the NSFG should proceed in its approach to asking about sexual orientation.  </w:t>
      </w:r>
    </w:p>
    <w:p w14:paraId="0262B612" w14:textId="77777777" w:rsidR="00564971" w:rsidRDefault="00564971" w:rsidP="00AC6C3A">
      <w:pPr>
        <w:tabs>
          <w:tab w:val="left" w:pos="-1440"/>
        </w:tabs>
        <w:ind w:left="720" w:hanging="720"/>
        <w:rPr>
          <w:rFonts w:asciiTheme="minorHAnsi" w:hAnsiTheme="minorHAnsi" w:cstheme="minorHAnsi"/>
          <w:b/>
          <w:bCs/>
          <w:color w:val="000000"/>
        </w:rPr>
      </w:pPr>
    </w:p>
    <w:p w14:paraId="0019F3DE" w14:textId="2759C3DB" w:rsidR="00613AFB" w:rsidRDefault="00613AFB">
      <w:pPr>
        <w:widowControl/>
        <w:autoSpaceDE/>
        <w:autoSpaceDN/>
        <w:adjustRightInd/>
        <w:rPr>
          <w:rFonts w:asciiTheme="minorHAnsi" w:hAnsiTheme="minorHAnsi" w:cstheme="minorHAnsi"/>
          <w:b/>
          <w:bCs/>
          <w:color w:val="000000"/>
        </w:rPr>
      </w:pPr>
    </w:p>
    <w:p w14:paraId="34D9A3BF" w14:textId="47FE413F" w:rsidR="00AC6C3A" w:rsidRPr="002F4871" w:rsidRDefault="00AC6C3A" w:rsidP="00AC6C3A">
      <w:pPr>
        <w:tabs>
          <w:tab w:val="left" w:pos="-1440"/>
        </w:tabs>
        <w:ind w:left="720" w:hanging="720"/>
        <w:rPr>
          <w:rFonts w:asciiTheme="minorHAnsi" w:hAnsiTheme="minorHAnsi" w:cstheme="minorHAnsi"/>
          <w:b/>
          <w:bCs/>
        </w:rPr>
      </w:pPr>
      <w:r w:rsidRPr="004232E9">
        <w:rPr>
          <w:rFonts w:asciiTheme="minorHAnsi" w:hAnsiTheme="minorHAnsi" w:cstheme="minorHAnsi"/>
          <w:b/>
          <w:bCs/>
          <w:color w:val="000000"/>
        </w:rPr>
        <w:t xml:space="preserve">5.  </w:t>
      </w:r>
      <w:r w:rsidRPr="004232E9">
        <w:rPr>
          <w:rFonts w:asciiTheme="minorHAnsi" w:hAnsiTheme="minorHAnsi" w:cstheme="minorHAnsi"/>
          <w:b/>
          <w:bCs/>
          <w:color w:val="000000"/>
        </w:rPr>
        <w:tab/>
      </w:r>
      <w:r w:rsidR="00EF6CD4" w:rsidRPr="002F4871">
        <w:rPr>
          <w:rFonts w:asciiTheme="minorHAnsi" w:hAnsiTheme="minorHAnsi" w:cstheme="minorHAnsi"/>
          <w:b/>
          <w:bCs/>
        </w:rPr>
        <w:t xml:space="preserve">Individuals Consulted on </w:t>
      </w:r>
      <w:r w:rsidRPr="002F4871">
        <w:rPr>
          <w:rFonts w:asciiTheme="minorHAnsi" w:hAnsiTheme="minorHAnsi" w:cstheme="minorHAnsi"/>
          <w:b/>
          <w:bCs/>
        </w:rPr>
        <w:t xml:space="preserve">Statistical </w:t>
      </w:r>
      <w:r w:rsidR="00EF6CD4" w:rsidRPr="002F4871">
        <w:rPr>
          <w:rFonts w:asciiTheme="minorHAnsi" w:hAnsiTheme="minorHAnsi" w:cstheme="minorHAnsi"/>
          <w:b/>
          <w:bCs/>
        </w:rPr>
        <w:t>Aspects and Individual Collecting and/or Analyzing Data</w:t>
      </w:r>
      <w:r w:rsidRPr="002F4871">
        <w:rPr>
          <w:rFonts w:asciiTheme="minorHAnsi" w:hAnsiTheme="minorHAnsi" w:cstheme="minorHAnsi"/>
          <w:b/>
          <w:bCs/>
        </w:rPr>
        <w:t xml:space="preserve"> </w:t>
      </w:r>
    </w:p>
    <w:p w14:paraId="1C6B9935" w14:textId="77777777" w:rsidR="004E66B6" w:rsidRPr="002F4871" w:rsidRDefault="004E66B6" w:rsidP="004E66B6">
      <w:pPr>
        <w:ind w:firstLine="720"/>
        <w:rPr>
          <w:rFonts w:asciiTheme="minorHAnsi" w:hAnsiTheme="minorHAnsi" w:cstheme="minorHAnsi"/>
        </w:rPr>
      </w:pPr>
    </w:p>
    <w:p w14:paraId="66E1427F" w14:textId="77777777" w:rsidR="00AC6C3A" w:rsidRPr="002F4871" w:rsidRDefault="00AC6C3A" w:rsidP="004E66B6">
      <w:pPr>
        <w:rPr>
          <w:rFonts w:asciiTheme="minorHAnsi" w:hAnsiTheme="minorHAnsi" w:cstheme="minorHAnsi"/>
        </w:rPr>
      </w:pPr>
      <w:r w:rsidRPr="002F4871">
        <w:rPr>
          <w:rFonts w:asciiTheme="minorHAnsi" w:hAnsiTheme="minorHAnsi" w:cstheme="minorHAnsi"/>
        </w:rPr>
        <w:t>The statistical consultant</w:t>
      </w:r>
      <w:r w:rsidR="0023771C" w:rsidRPr="002F4871">
        <w:rPr>
          <w:rFonts w:asciiTheme="minorHAnsi" w:hAnsiTheme="minorHAnsi" w:cstheme="minorHAnsi"/>
        </w:rPr>
        <w:t>s</w:t>
      </w:r>
      <w:r w:rsidRPr="002F4871">
        <w:rPr>
          <w:rFonts w:asciiTheme="minorHAnsi" w:hAnsiTheme="minorHAnsi" w:cstheme="minorHAnsi"/>
        </w:rPr>
        <w:t xml:space="preserve"> (on </w:t>
      </w:r>
      <w:r w:rsidR="00D70A8C" w:rsidRPr="002F4871">
        <w:rPr>
          <w:rFonts w:asciiTheme="minorHAnsi" w:hAnsiTheme="minorHAnsi" w:cstheme="minorHAnsi"/>
        </w:rPr>
        <w:t xml:space="preserve">NSFG </w:t>
      </w:r>
      <w:r w:rsidRPr="002F4871">
        <w:rPr>
          <w:rFonts w:asciiTheme="minorHAnsi" w:hAnsiTheme="minorHAnsi" w:cstheme="minorHAnsi"/>
        </w:rPr>
        <w:t xml:space="preserve">sample design, variance estimation, and statistical methods) for NCHS </w:t>
      </w:r>
      <w:r w:rsidR="0023771C" w:rsidRPr="002F4871">
        <w:rPr>
          <w:rFonts w:asciiTheme="minorHAnsi" w:hAnsiTheme="minorHAnsi" w:cstheme="minorHAnsi"/>
        </w:rPr>
        <w:t>are</w:t>
      </w:r>
      <w:r w:rsidRPr="002F4871">
        <w:rPr>
          <w:rFonts w:asciiTheme="minorHAnsi" w:hAnsiTheme="minorHAnsi" w:cstheme="minorHAnsi"/>
        </w:rPr>
        <w:t xml:space="preserve">: </w:t>
      </w:r>
    </w:p>
    <w:p w14:paraId="511A4F2E" w14:textId="77777777" w:rsidR="002F4871" w:rsidRDefault="002F4871" w:rsidP="004E66B6">
      <w:pPr>
        <w:ind w:firstLine="720"/>
        <w:rPr>
          <w:rStyle w:val="Hyperlink"/>
          <w:rFonts w:asciiTheme="minorHAnsi" w:hAnsiTheme="minorHAnsi" w:cstheme="minorHAnsi"/>
        </w:rPr>
      </w:pPr>
    </w:p>
    <w:p w14:paraId="795C6D93" w14:textId="77777777" w:rsidR="002F4871" w:rsidRPr="00993E3B" w:rsidRDefault="002F4871" w:rsidP="002F4871">
      <w:pPr>
        <w:ind w:firstLine="720"/>
        <w:rPr>
          <w:rFonts w:asciiTheme="minorHAnsi" w:hAnsiTheme="minorHAnsi" w:cstheme="minorHAnsi"/>
        </w:rPr>
      </w:pPr>
      <w:r>
        <w:rPr>
          <w:rFonts w:asciiTheme="minorHAnsi" w:hAnsiTheme="minorHAnsi" w:cstheme="minorHAnsi"/>
        </w:rPr>
        <w:t>Yulei He</w:t>
      </w:r>
      <w:r w:rsidRPr="00993E3B">
        <w:rPr>
          <w:rFonts w:asciiTheme="minorHAnsi" w:hAnsiTheme="minorHAnsi" w:cstheme="minorHAnsi"/>
        </w:rPr>
        <w:t>, Ph.D.</w:t>
      </w:r>
    </w:p>
    <w:p w14:paraId="78AD91F8" w14:textId="77777777" w:rsidR="006C0546" w:rsidRDefault="00A11E29" w:rsidP="006C0546">
      <w:pPr>
        <w:ind w:left="720"/>
        <w:rPr>
          <w:rFonts w:asciiTheme="minorHAnsi" w:hAnsiTheme="minorHAnsi" w:cstheme="minorHAnsi"/>
        </w:rPr>
      </w:pPr>
      <w:r>
        <w:rPr>
          <w:rFonts w:asciiTheme="minorHAnsi" w:hAnsiTheme="minorHAnsi" w:cstheme="minorHAnsi"/>
        </w:rPr>
        <w:t>Branch Chief</w:t>
      </w:r>
      <w:r w:rsidR="00F57D1D">
        <w:rPr>
          <w:rFonts w:asciiTheme="minorHAnsi" w:hAnsiTheme="minorHAnsi" w:cstheme="minorHAnsi"/>
        </w:rPr>
        <w:t>, Collaboration Center for Statistical Research and Survey Design</w:t>
      </w:r>
      <w:r>
        <w:rPr>
          <w:rFonts w:asciiTheme="minorHAnsi" w:hAnsiTheme="minorHAnsi" w:cstheme="minorHAnsi"/>
        </w:rPr>
        <w:t xml:space="preserve"> </w:t>
      </w:r>
    </w:p>
    <w:p w14:paraId="03DDE174" w14:textId="0434CD1D" w:rsidR="002F4871" w:rsidRPr="00993E3B" w:rsidRDefault="002F4871" w:rsidP="006C0546">
      <w:pPr>
        <w:ind w:left="720"/>
        <w:rPr>
          <w:rFonts w:asciiTheme="minorHAnsi" w:hAnsiTheme="minorHAnsi" w:cstheme="minorHAnsi"/>
        </w:rPr>
      </w:pPr>
      <w:r w:rsidRPr="00993E3B">
        <w:rPr>
          <w:rFonts w:asciiTheme="minorHAnsi" w:hAnsiTheme="minorHAnsi" w:cstheme="minorHAnsi"/>
        </w:rPr>
        <w:t xml:space="preserve">NCHS </w:t>
      </w:r>
      <w:r w:rsidR="00D50C94">
        <w:rPr>
          <w:rFonts w:asciiTheme="minorHAnsi" w:hAnsiTheme="minorHAnsi" w:cstheme="minorHAnsi"/>
        </w:rPr>
        <w:t>Division</w:t>
      </w:r>
      <w:r w:rsidRPr="00993E3B">
        <w:rPr>
          <w:rFonts w:asciiTheme="minorHAnsi" w:hAnsiTheme="minorHAnsi" w:cstheme="minorHAnsi"/>
        </w:rPr>
        <w:t xml:space="preserve"> of Research and Methodology</w:t>
      </w:r>
    </w:p>
    <w:p w14:paraId="721EE07A" w14:textId="53767FE8" w:rsidR="002F4871" w:rsidRDefault="002F4871" w:rsidP="002F4871">
      <w:pPr>
        <w:ind w:firstLine="720"/>
        <w:rPr>
          <w:rStyle w:val="Hyperlink"/>
          <w:rFonts w:asciiTheme="minorHAnsi" w:hAnsiTheme="minorHAnsi" w:cstheme="minorHAnsi"/>
        </w:rPr>
      </w:pPr>
      <w:r w:rsidRPr="004232E9">
        <w:rPr>
          <w:rFonts w:asciiTheme="minorHAnsi" w:hAnsiTheme="minorHAnsi" w:cstheme="minorHAnsi"/>
          <w:color w:val="000000"/>
        </w:rPr>
        <w:t>301-458-</w:t>
      </w:r>
      <w:r>
        <w:rPr>
          <w:rFonts w:asciiTheme="minorHAnsi" w:hAnsiTheme="minorHAnsi" w:cstheme="minorHAnsi"/>
          <w:color w:val="000000"/>
        </w:rPr>
        <w:t>4</w:t>
      </w:r>
      <w:r w:rsidR="00BB3E45">
        <w:rPr>
          <w:rFonts w:asciiTheme="minorHAnsi" w:hAnsiTheme="minorHAnsi" w:cstheme="minorHAnsi"/>
          <w:color w:val="000000"/>
        </w:rPr>
        <w:t>533</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hyperlink r:id="rId13" w:history="1">
        <w:r w:rsidR="00BB3E45" w:rsidRPr="00243C17">
          <w:rPr>
            <w:rStyle w:val="Hyperlink"/>
            <w:rFonts w:asciiTheme="minorHAnsi" w:hAnsiTheme="minorHAnsi" w:cstheme="minorHAnsi"/>
          </w:rPr>
          <w:t>wdq7@cdc.gov</w:t>
        </w:r>
      </w:hyperlink>
    </w:p>
    <w:p w14:paraId="0415D7FA" w14:textId="18786C5C" w:rsidR="002945DF" w:rsidRDefault="002945DF" w:rsidP="002F4871">
      <w:pPr>
        <w:ind w:firstLine="720"/>
        <w:rPr>
          <w:rStyle w:val="Hyperlink"/>
          <w:rFonts w:asciiTheme="minorHAnsi" w:hAnsiTheme="minorHAnsi" w:cstheme="minorHAnsi"/>
        </w:rPr>
      </w:pPr>
    </w:p>
    <w:p w14:paraId="5EE1CBDA" w14:textId="4FF1300C" w:rsidR="002945DF" w:rsidRPr="00D50C94" w:rsidRDefault="002945DF" w:rsidP="002F4871">
      <w:pPr>
        <w:ind w:firstLine="720"/>
        <w:rPr>
          <w:rStyle w:val="Hyperlink"/>
          <w:rFonts w:asciiTheme="minorHAnsi" w:hAnsiTheme="minorHAnsi" w:cstheme="minorHAnsi"/>
          <w:color w:val="auto"/>
          <w:u w:val="none"/>
        </w:rPr>
      </w:pPr>
      <w:r w:rsidRPr="00D50C94">
        <w:rPr>
          <w:rStyle w:val="Hyperlink"/>
          <w:rFonts w:asciiTheme="minorHAnsi" w:hAnsiTheme="minorHAnsi" w:cstheme="minorHAnsi"/>
          <w:color w:val="auto"/>
          <w:u w:val="none"/>
        </w:rPr>
        <w:t>Hee-Choon Shin, Ph.D.</w:t>
      </w:r>
    </w:p>
    <w:p w14:paraId="72CD179F" w14:textId="2635E14F" w:rsidR="002945DF" w:rsidRDefault="002945DF" w:rsidP="002F4871">
      <w:pPr>
        <w:ind w:firstLine="720"/>
        <w:rPr>
          <w:rStyle w:val="Hyperlink"/>
          <w:rFonts w:asciiTheme="minorHAnsi" w:hAnsiTheme="minorHAnsi" w:cstheme="minorHAnsi"/>
          <w:color w:val="auto"/>
          <w:u w:val="none"/>
        </w:rPr>
      </w:pPr>
      <w:r w:rsidRPr="00D50C94">
        <w:rPr>
          <w:rStyle w:val="Hyperlink"/>
          <w:rFonts w:asciiTheme="minorHAnsi" w:hAnsiTheme="minorHAnsi" w:cstheme="minorHAnsi"/>
          <w:color w:val="auto"/>
          <w:u w:val="none"/>
        </w:rPr>
        <w:t>Mathematical Statistician</w:t>
      </w:r>
    </w:p>
    <w:p w14:paraId="7C114E97" w14:textId="568616C1" w:rsidR="00F57D1D" w:rsidRPr="00D50C94" w:rsidRDefault="00F57D1D" w:rsidP="002F4871">
      <w:pPr>
        <w:ind w:firstLine="720"/>
        <w:rPr>
          <w:rStyle w:val="Hyperlink"/>
          <w:rFonts w:asciiTheme="minorHAnsi" w:hAnsiTheme="minorHAnsi" w:cstheme="minorHAnsi"/>
          <w:color w:val="auto"/>
          <w:u w:val="none"/>
        </w:rPr>
      </w:pPr>
      <w:r>
        <w:rPr>
          <w:rStyle w:val="Hyperlink"/>
          <w:rFonts w:asciiTheme="minorHAnsi" w:hAnsiTheme="minorHAnsi" w:cstheme="minorHAnsi"/>
          <w:color w:val="auto"/>
          <w:u w:val="none"/>
        </w:rPr>
        <w:t>Collaboration Center for Statistical Research and Survey Design</w:t>
      </w:r>
    </w:p>
    <w:p w14:paraId="04E08795" w14:textId="638B416E" w:rsidR="002945DF" w:rsidRDefault="002945DF" w:rsidP="002F4871">
      <w:pPr>
        <w:ind w:firstLine="720"/>
        <w:rPr>
          <w:rStyle w:val="Hyperlink"/>
          <w:rFonts w:asciiTheme="minorHAnsi" w:hAnsiTheme="minorHAnsi" w:cstheme="minorHAnsi"/>
          <w:color w:val="auto"/>
          <w:u w:val="none"/>
        </w:rPr>
      </w:pPr>
      <w:r w:rsidRPr="00D50C94">
        <w:rPr>
          <w:rStyle w:val="Hyperlink"/>
          <w:rFonts w:asciiTheme="minorHAnsi" w:hAnsiTheme="minorHAnsi" w:cstheme="minorHAnsi"/>
          <w:color w:val="auto"/>
          <w:u w:val="none"/>
        </w:rPr>
        <w:t>NCHS Division of Research and Methodology</w:t>
      </w:r>
    </w:p>
    <w:p w14:paraId="7059F904" w14:textId="071B13C4" w:rsidR="00D50C94" w:rsidRPr="00D50C94" w:rsidRDefault="00D50C94" w:rsidP="002F4871">
      <w:pPr>
        <w:ind w:firstLine="720"/>
        <w:rPr>
          <w:rStyle w:val="Hyperlink"/>
          <w:rFonts w:asciiTheme="minorHAnsi" w:hAnsiTheme="minorHAnsi" w:cstheme="minorHAnsi"/>
          <w:color w:val="auto"/>
          <w:u w:val="none"/>
        </w:rPr>
      </w:pPr>
      <w:r>
        <w:rPr>
          <w:rStyle w:val="Hyperlink"/>
          <w:rFonts w:asciiTheme="minorHAnsi" w:hAnsiTheme="minorHAnsi" w:cstheme="minorHAnsi"/>
          <w:color w:val="auto"/>
          <w:u w:val="none"/>
        </w:rPr>
        <w:t>301-458-4307</w:t>
      </w:r>
      <w:r w:rsidR="00E345F5">
        <w:rPr>
          <w:rStyle w:val="Hyperlink"/>
          <w:rFonts w:asciiTheme="minorHAnsi" w:hAnsiTheme="minorHAnsi" w:cstheme="minorHAnsi"/>
          <w:color w:val="auto"/>
          <w:u w:val="none"/>
        </w:rPr>
        <w:tab/>
      </w:r>
      <w:r w:rsidR="00E345F5">
        <w:rPr>
          <w:rStyle w:val="Hyperlink"/>
          <w:rFonts w:asciiTheme="minorHAnsi" w:hAnsiTheme="minorHAnsi" w:cstheme="minorHAnsi"/>
          <w:color w:val="auto"/>
          <w:u w:val="none"/>
        </w:rPr>
        <w:tab/>
      </w:r>
      <w:r w:rsidR="00E345F5">
        <w:rPr>
          <w:rStyle w:val="Hyperlink"/>
          <w:rFonts w:asciiTheme="minorHAnsi" w:hAnsiTheme="minorHAnsi" w:cstheme="minorHAnsi"/>
          <w:color w:val="auto"/>
          <w:u w:val="none"/>
        </w:rPr>
        <w:tab/>
      </w:r>
      <w:r w:rsidR="00E345F5">
        <w:rPr>
          <w:rStyle w:val="Hyperlink"/>
          <w:rFonts w:asciiTheme="minorHAnsi" w:hAnsiTheme="minorHAnsi" w:cstheme="minorHAnsi"/>
          <w:color w:val="auto"/>
          <w:u w:val="none"/>
        </w:rPr>
        <w:tab/>
      </w:r>
      <w:hyperlink r:id="rId14" w:history="1">
        <w:r w:rsidR="00E345F5" w:rsidRPr="00254B35">
          <w:rPr>
            <w:rStyle w:val="Hyperlink"/>
            <w:rFonts w:asciiTheme="minorHAnsi" w:hAnsiTheme="minorHAnsi" w:cstheme="minorHAnsi"/>
          </w:rPr>
          <w:t>wmi7@cdc.gov</w:t>
        </w:r>
      </w:hyperlink>
      <w:r w:rsidR="00E345F5">
        <w:rPr>
          <w:rStyle w:val="Hyperlink"/>
          <w:rFonts w:asciiTheme="minorHAnsi" w:hAnsiTheme="minorHAnsi" w:cstheme="minorHAnsi"/>
          <w:color w:val="auto"/>
          <w:u w:val="none"/>
        </w:rPr>
        <w:t xml:space="preserve"> </w:t>
      </w:r>
    </w:p>
    <w:p w14:paraId="060AD1EC" w14:textId="74604110" w:rsidR="002945DF" w:rsidRDefault="002945DF" w:rsidP="002F4871">
      <w:pPr>
        <w:ind w:firstLine="720"/>
        <w:rPr>
          <w:rStyle w:val="Hyperlink"/>
          <w:rFonts w:asciiTheme="minorHAnsi" w:hAnsiTheme="minorHAnsi" w:cstheme="minorHAnsi"/>
        </w:rPr>
      </w:pPr>
    </w:p>
    <w:p w14:paraId="322EDDDB" w14:textId="77777777" w:rsidR="002945DF" w:rsidRPr="00993E3B" w:rsidRDefault="002945DF" w:rsidP="002945DF">
      <w:pPr>
        <w:ind w:firstLine="720"/>
        <w:rPr>
          <w:rFonts w:asciiTheme="minorHAnsi" w:hAnsiTheme="minorHAnsi" w:cstheme="minorHAnsi"/>
        </w:rPr>
      </w:pPr>
      <w:r w:rsidRPr="00993E3B">
        <w:rPr>
          <w:rFonts w:asciiTheme="minorHAnsi" w:hAnsiTheme="minorHAnsi" w:cstheme="minorHAnsi"/>
        </w:rPr>
        <w:t>Van L. Parsons, Ph.D.</w:t>
      </w:r>
    </w:p>
    <w:p w14:paraId="4B01FA8B" w14:textId="77777777" w:rsidR="002945DF" w:rsidRPr="00993E3B" w:rsidRDefault="002945DF" w:rsidP="002945DF">
      <w:pPr>
        <w:ind w:firstLine="720"/>
        <w:rPr>
          <w:rFonts w:asciiTheme="minorHAnsi" w:hAnsiTheme="minorHAnsi" w:cstheme="minorHAnsi"/>
        </w:rPr>
      </w:pPr>
      <w:r w:rsidRPr="00993E3B">
        <w:rPr>
          <w:rFonts w:asciiTheme="minorHAnsi" w:hAnsiTheme="minorHAnsi" w:cstheme="minorHAnsi"/>
        </w:rPr>
        <w:t>Mathematical Statistician</w:t>
      </w:r>
    </w:p>
    <w:p w14:paraId="25F57420" w14:textId="7FAA5146" w:rsidR="002945DF" w:rsidRPr="00993E3B" w:rsidRDefault="002945DF" w:rsidP="002945DF">
      <w:pPr>
        <w:ind w:firstLine="720"/>
        <w:rPr>
          <w:rFonts w:asciiTheme="minorHAnsi" w:hAnsiTheme="minorHAnsi" w:cstheme="minorHAnsi"/>
        </w:rPr>
      </w:pPr>
      <w:r w:rsidRPr="00993E3B">
        <w:rPr>
          <w:rFonts w:asciiTheme="minorHAnsi" w:hAnsiTheme="minorHAnsi" w:cstheme="minorHAnsi"/>
        </w:rPr>
        <w:t xml:space="preserve">NCHS </w:t>
      </w:r>
      <w:r>
        <w:rPr>
          <w:rFonts w:asciiTheme="minorHAnsi" w:hAnsiTheme="minorHAnsi" w:cstheme="minorHAnsi"/>
        </w:rPr>
        <w:t>Division</w:t>
      </w:r>
      <w:r w:rsidRPr="00993E3B">
        <w:rPr>
          <w:rFonts w:asciiTheme="minorHAnsi" w:hAnsiTheme="minorHAnsi" w:cstheme="minorHAnsi"/>
        </w:rPr>
        <w:t xml:space="preserve"> of Research and Methodology</w:t>
      </w:r>
    </w:p>
    <w:p w14:paraId="5474A9FE" w14:textId="77777777" w:rsidR="002945DF" w:rsidRDefault="002945DF" w:rsidP="002945DF">
      <w:pPr>
        <w:ind w:firstLine="720"/>
        <w:rPr>
          <w:rStyle w:val="Hyperlink"/>
          <w:rFonts w:asciiTheme="minorHAnsi" w:hAnsiTheme="minorHAnsi" w:cstheme="minorHAnsi"/>
        </w:rPr>
      </w:pPr>
      <w:r w:rsidRPr="004232E9">
        <w:rPr>
          <w:rFonts w:asciiTheme="minorHAnsi" w:hAnsiTheme="minorHAnsi" w:cstheme="minorHAnsi"/>
          <w:color w:val="000000"/>
        </w:rPr>
        <w:t>301-458-</w:t>
      </w:r>
      <w:r>
        <w:rPr>
          <w:rFonts w:asciiTheme="minorHAnsi" w:hAnsiTheme="minorHAnsi" w:cstheme="minorHAnsi"/>
          <w:color w:val="000000"/>
        </w:rPr>
        <w:t>4421</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hyperlink r:id="rId15" w:history="1">
        <w:r w:rsidRPr="00AB60A5">
          <w:rPr>
            <w:rStyle w:val="Hyperlink"/>
            <w:rFonts w:asciiTheme="minorHAnsi" w:hAnsiTheme="minorHAnsi" w:cstheme="minorHAnsi"/>
          </w:rPr>
          <w:t>vparsons@cdc.gov</w:t>
        </w:r>
      </w:hyperlink>
    </w:p>
    <w:p w14:paraId="25969126" w14:textId="77777777" w:rsidR="002F4871" w:rsidRDefault="002F4871" w:rsidP="004E66B6">
      <w:pPr>
        <w:ind w:firstLine="720"/>
        <w:rPr>
          <w:rFonts w:asciiTheme="minorHAnsi" w:hAnsiTheme="minorHAnsi" w:cstheme="minorHAnsi"/>
          <w:color w:val="000000"/>
        </w:rPr>
      </w:pPr>
    </w:p>
    <w:p w14:paraId="1C4B16C7" w14:textId="77777777" w:rsidR="00AC6C3A" w:rsidRPr="00414C4F" w:rsidRDefault="00AC6C3A" w:rsidP="004E66B6">
      <w:pPr>
        <w:rPr>
          <w:rFonts w:asciiTheme="minorHAnsi" w:hAnsiTheme="minorHAnsi" w:cstheme="minorHAnsi"/>
        </w:rPr>
      </w:pPr>
      <w:r w:rsidRPr="00414C4F">
        <w:rPr>
          <w:rFonts w:asciiTheme="minorHAnsi" w:hAnsiTheme="minorHAnsi" w:cstheme="minorHAnsi"/>
        </w:rPr>
        <w:t xml:space="preserve">The </w:t>
      </w:r>
      <w:r w:rsidR="00917F34" w:rsidRPr="00414C4F">
        <w:rPr>
          <w:rFonts w:asciiTheme="minorHAnsi" w:hAnsiTheme="minorHAnsi" w:cstheme="minorHAnsi"/>
        </w:rPr>
        <w:t xml:space="preserve">NSFG </w:t>
      </w:r>
      <w:r w:rsidRPr="00414C4F">
        <w:rPr>
          <w:rFonts w:asciiTheme="minorHAnsi" w:hAnsiTheme="minorHAnsi" w:cstheme="minorHAnsi"/>
        </w:rPr>
        <w:t>sample selection</w:t>
      </w:r>
      <w:r w:rsidR="00917F34" w:rsidRPr="00414C4F">
        <w:rPr>
          <w:rFonts w:asciiTheme="minorHAnsi" w:hAnsiTheme="minorHAnsi" w:cstheme="minorHAnsi"/>
        </w:rPr>
        <w:t xml:space="preserve">, </w:t>
      </w:r>
      <w:r w:rsidRPr="00414C4F">
        <w:rPr>
          <w:rFonts w:asciiTheme="minorHAnsi" w:hAnsiTheme="minorHAnsi" w:cstheme="minorHAnsi"/>
        </w:rPr>
        <w:t>data collection</w:t>
      </w:r>
      <w:r w:rsidR="00917F34" w:rsidRPr="00414C4F">
        <w:rPr>
          <w:rFonts w:asciiTheme="minorHAnsi" w:hAnsiTheme="minorHAnsi" w:cstheme="minorHAnsi"/>
        </w:rPr>
        <w:t>, and receipt/approval of contract deliverables</w:t>
      </w:r>
      <w:r w:rsidRPr="00414C4F">
        <w:rPr>
          <w:rFonts w:asciiTheme="minorHAnsi" w:hAnsiTheme="minorHAnsi" w:cstheme="minorHAnsi"/>
        </w:rPr>
        <w:t xml:space="preserve"> are supervised for NCHS by:</w:t>
      </w:r>
    </w:p>
    <w:p w14:paraId="07B59E13" w14:textId="77777777" w:rsidR="00AC6C3A" w:rsidRPr="00414C4F" w:rsidRDefault="00AC6C3A" w:rsidP="004E66B6">
      <w:pPr>
        <w:ind w:firstLine="720"/>
        <w:rPr>
          <w:rFonts w:asciiTheme="minorHAnsi" w:hAnsiTheme="minorHAnsi" w:cstheme="minorHAnsi"/>
        </w:rPr>
      </w:pPr>
    </w:p>
    <w:p w14:paraId="5D7DE0D8" w14:textId="77777777" w:rsidR="00AC6C3A" w:rsidRPr="00414C4F" w:rsidRDefault="00DF2118" w:rsidP="004E66B6">
      <w:pPr>
        <w:ind w:firstLine="720"/>
        <w:rPr>
          <w:rFonts w:asciiTheme="minorHAnsi" w:hAnsiTheme="minorHAnsi" w:cstheme="minorHAnsi"/>
        </w:rPr>
      </w:pPr>
      <w:r w:rsidRPr="00414C4F">
        <w:rPr>
          <w:rFonts w:asciiTheme="minorHAnsi" w:hAnsiTheme="minorHAnsi" w:cstheme="minorHAnsi"/>
        </w:rPr>
        <w:t>Joyce C. Abma</w:t>
      </w:r>
      <w:r w:rsidR="00AC6C3A" w:rsidRPr="00414C4F">
        <w:rPr>
          <w:rFonts w:asciiTheme="minorHAnsi" w:hAnsiTheme="minorHAnsi" w:cstheme="minorHAnsi"/>
        </w:rPr>
        <w:t>, Ph.D.</w:t>
      </w:r>
    </w:p>
    <w:p w14:paraId="4127A32C" w14:textId="4B3BB534" w:rsidR="00AC6C3A" w:rsidRDefault="00DF2118" w:rsidP="004E66B6">
      <w:pPr>
        <w:ind w:firstLine="720"/>
        <w:rPr>
          <w:rFonts w:asciiTheme="minorHAnsi" w:hAnsiTheme="minorHAnsi" w:cstheme="minorHAnsi"/>
        </w:rPr>
      </w:pPr>
      <w:r w:rsidRPr="00414C4F">
        <w:rPr>
          <w:rFonts w:asciiTheme="minorHAnsi" w:hAnsiTheme="minorHAnsi" w:cstheme="minorHAnsi"/>
        </w:rPr>
        <w:t>Contracting Officer Representative</w:t>
      </w:r>
      <w:r w:rsidR="00AC6C3A" w:rsidRPr="00414C4F">
        <w:rPr>
          <w:rFonts w:asciiTheme="minorHAnsi" w:hAnsiTheme="minorHAnsi" w:cstheme="minorHAnsi"/>
        </w:rPr>
        <w:t>, NSFG</w:t>
      </w:r>
    </w:p>
    <w:p w14:paraId="4CA35CAA" w14:textId="0E0FF0F0" w:rsidR="00880E20" w:rsidRPr="00414C4F" w:rsidRDefault="00880E20" w:rsidP="004E66B6">
      <w:pPr>
        <w:ind w:firstLine="720"/>
        <w:rPr>
          <w:rFonts w:asciiTheme="minorHAnsi" w:hAnsiTheme="minorHAnsi" w:cstheme="minorHAnsi"/>
        </w:rPr>
      </w:pPr>
      <w:r>
        <w:rPr>
          <w:rFonts w:asciiTheme="minorHAnsi" w:hAnsiTheme="minorHAnsi" w:cstheme="minorHAnsi"/>
        </w:rPr>
        <w:t>Senior Social Scientist</w:t>
      </w:r>
    </w:p>
    <w:p w14:paraId="28ABAD9F" w14:textId="742A64A0" w:rsidR="00AC6C3A" w:rsidRPr="00414C4F" w:rsidRDefault="00AC6C3A" w:rsidP="004E66B6">
      <w:pPr>
        <w:ind w:firstLine="720"/>
        <w:rPr>
          <w:rFonts w:asciiTheme="minorHAnsi" w:hAnsiTheme="minorHAnsi" w:cstheme="minorHAnsi"/>
        </w:rPr>
      </w:pPr>
      <w:r w:rsidRPr="00414C4F">
        <w:rPr>
          <w:rFonts w:asciiTheme="minorHAnsi" w:hAnsiTheme="minorHAnsi" w:cstheme="minorHAnsi"/>
        </w:rPr>
        <w:t xml:space="preserve">NCHS, Room </w:t>
      </w:r>
      <w:r w:rsidR="005259C2">
        <w:rPr>
          <w:rFonts w:asciiTheme="minorHAnsi" w:hAnsiTheme="minorHAnsi" w:cstheme="minorHAnsi"/>
        </w:rPr>
        <w:t>5416</w:t>
      </w:r>
    </w:p>
    <w:p w14:paraId="5D30700C" w14:textId="77777777" w:rsidR="00AC6C3A" w:rsidRPr="00414C4F" w:rsidRDefault="00AC6C3A" w:rsidP="004E66B6">
      <w:pPr>
        <w:ind w:firstLine="720"/>
        <w:rPr>
          <w:rFonts w:asciiTheme="minorHAnsi" w:hAnsiTheme="minorHAnsi" w:cstheme="minorHAnsi"/>
        </w:rPr>
      </w:pPr>
      <w:r w:rsidRPr="00414C4F">
        <w:rPr>
          <w:rFonts w:asciiTheme="minorHAnsi" w:hAnsiTheme="minorHAnsi" w:cstheme="minorHAnsi"/>
        </w:rPr>
        <w:t>3311 Toledo Road</w:t>
      </w:r>
    </w:p>
    <w:p w14:paraId="26475A8C" w14:textId="77777777" w:rsidR="00AC6C3A" w:rsidRPr="00414C4F" w:rsidRDefault="00AC6C3A" w:rsidP="004E66B6">
      <w:pPr>
        <w:ind w:firstLine="720"/>
        <w:rPr>
          <w:rFonts w:asciiTheme="minorHAnsi" w:hAnsiTheme="minorHAnsi" w:cstheme="minorHAnsi"/>
        </w:rPr>
      </w:pPr>
      <w:r w:rsidRPr="00414C4F">
        <w:rPr>
          <w:rFonts w:asciiTheme="minorHAnsi" w:hAnsiTheme="minorHAnsi" w:cstheme="minorHAnsi"/>
        </w:rPr>
        <w:t>Hyattsville, MD 20782</w:t>
      </w:r>
    </w:p>
    <w:p w14:paraId="1A696CB3" w14:textId="0B60C59F" w:rsidR="00AC6C3A" w:rsidRPr="00414C4F" w:rsidRDefault="00AC6C3A" w:rsidP="004E66B6">
      <w:pPr>
        <w:ind w:firstLine="720"/>
        <w:rPr>
          <w:rFonts w:asciiTheme="minorHAnsi" w:hAnsiTheme="minorHAnsi" w:cstheme="minorHAnsi"/>
        </w:rPr>
      </w:pPr>
      <w:r w:rsidRPr="00414C4F">
        <w:rPr>
          <w:rFonts w:asciiTheme="minorHAnsi" w:hAnsiTheme="minorHAnsi" w:cstheme="minorHAnsi"/>
        </w:rPr>
        <w:t>301-458-4</w:t>
      </w:r>
      <w:r w:rsidR="00DF2118" w:rsidRPr="00414C4F">
        <w:rPr>
          <w:rFonts w:asciiTheme="minorHAnsi" w:hAnsiTheme="minorHAnsi" w:cstheme="minorHAnsi"/>
        </w:rPr>
        <w:t>058</w:t>
      </w:r>
      <w:r w:rsidR="006D72A7" w:rsidRPr="00414C4F">
        <w:rPr>
          <w:rFonts w:asciiTheme="minorHAnsi" w:hAnsiTheme="minorHAnsi" w:cstheme="minorHAnsi"/>
        </w:rPr>
        <w:tab/>
      </w:r>
      <w:r w:rsidR="006D72A7" w:rsidRPr="00414C4F">
        <w:rPr>
          <w:rFonts w:asciiTheme="minorHAnsi" w:hAnsiTheme="minorHAnsi" w:cstheme="minorHAnsi"/>
        </w:rPr>
        <w:tab/>
      </w:r>
      <w:r w:rsidR="006D72A7" w:rsidRPr="00414C4F">
        <w:rPr>
          <w:rFonts w:asciiTheme="minorHAnsi" w:hAnsiTheme="minorHAnsi" w:cstheme="minorHAnsi"/>
        </w:rPr>
        <w:tab/>
      </w:r>
      <w:r w:rsidR="006D72A7" w:rsidRPr="00414C4F">
        <w:rPr>
          <w:rFonts w:asciiTheme="minorHAnsi" w:hAnsiTheme="minorHAnsi" w:cstheme="minorHAnsi"/>
        </w:rPr>
        <w:tab/>
      </w:r>
      <w:hyperlink r:id="rId16" w:history="1">
        <w:r w:rsidR="00DF2118" w:rsidRPr="00BA2AB7">
          <w:rPr>
            <w:rStyle w:val="Hyperlink"/>
            <w:rFonts w:asciiTheme="minorHAnsi" w:hAnsiTheme="minorHAnsi" w:cstheme="minorHAnsi"/>
            <w:color w:val="070FB9"/>
          </w:rPr>
          <w:t>jabma@cdc.gov</w:t>
        </w:r>
      </w:hyperlink>
      <w:r w:rsidR="00BA2AB7">
        <w:rPr>
          <w:rStyle w:val="Hyperlink"/>
          <w:rFonts w:asciiTheme="minorHAnsi" w:hAnsiTheme="minorHAnsi" w:cstheme="minorHAnsi"/>
          <w:color w:val="auto"/>
        </w:rPr>
        <w:t xml:space="preserve"> </w:t>
      </w:r>
      <w:r w:rsidR="005259C2">
        <w:rPr>
          <w:rStyle w:val="Hyperlink"/>
          <w:rFonts w:asciiTheme="minorHAnsi" w:hAnsiTheme="minorHAnsi" w:cstheme="minorHAnsi"/>
          <w:color w:val="auto"/>
        </w:rPr>
        <w:t xml:space="preserve"> </w:t>
      </w:r>
    </w:p>
    <w:p w14:paraId="597BDF93" w14:textId="77777777" w:rsidR="00AC6C3A" w:rsidRPr="004232E9" w:rsidRDefault="00AC6C3A" w:rsidP="004E66B6">
      <w:pPr>
        <w:ind w:firstLine="720"/>
        <w:rPr>
          <w:rFonts w:asciiTheme="minorHAnsi" w:hAnsiTheme="minorHAnsi" w:cstheme="minorHAnsi"/>
          <w:color w:val="000000"/>
        </w:rPr>
      </w:pPr>
    </w:p>
    <w:p w14:paraId="003CEE5C" w14:textId="77777777" w:rsidR="00AC6C3A" w:rsidRPr="00414C4F" w:rsidRDefault="00917F34" w:rsidP="004E66B6">
      <w:pPr>
        <w:rPr>
          <w:rFonts w:asciiTheme="minorHAnsi" w:hAnsiTheme="minorHAnsi" w:cstheme="minorHAnsi"/>
        </w:rPr>
      </w:pPr>
      <w:r w:rsidRPr="00414C4F">
        <w:rPr>
          <w:rFonts w:asciiTheme="minorHAnsi" w:hAnsiTheme="minorHAnsi" w:cstheme="minorHAnsi"/>
        </w:rPr>
        <w:t>The NSFG s</w:t>
      </w:r>
      <w:r w:rsidR="00AC6C3A" w:rsidRPr="00414C4F">
        <w:rPr>
          <w:rFonts w:asciiTheme="minorHAnsi" w:hAnsiTheme="minorHAnsi" w:cstheme="minorHAnsi"/>
        </w:rPr>
        <w:t>ample selection</w:t>
      </w:r>
      <w:r w:rsidRPr="00414C4F">
        <w:rPr>
          <w:rFonts w:asciiTheme="minorHAnsi" w:hAnsiTheme="minorHAnsi" w:cstheme="minorHAnsi"/>
        </w:rPr>
        <w:t>,</w:t>
      </w:r>
      <w:r w:rsidR="00AC6C3A" w:rsidRPr="00414C4F">
        <w:rPr>
          <w:rFonts w:asciiTheme="minorHAnsi" w:hAnsiTheme="minorHAnsi" w:cstheme="minorHAnsi"/>
        </w:rPr>
        <w:t xml:space="preserve"> data collection</w:t>
      </w:r>
      <w:r w:rsidRPr="00414C4F">
        <w:rPr>
          <w:rFonts w:asciiTheme="minorHAnsi" w:hAnsiTheme="minorHAnsi" w:cstheme="minorHAnsi"/>
        </w:rPr>
        <w:t>, and production of contract deliverables</w:t>
      </w:r>
      <w:r w:rsidR="00AC6C3A" w:rsidRPr="00414C4F">
        <w:rPr>
          <w:rFonts w:asciiTheme="minorHAnsi" w:hAnsiTheme="minorHAnsi" w:cstheme="minorHAnsi"/>
        </w:rPr>
        <w:t xml:space="preserve"> are supervised for the contractor by:</w:t>
      </w:r>
    </w:p>
    <w:p w14:paraId="3C90FEBD" w14:textId="77777777" w:rsidR="00AC6C3A" w:rsidRPr="004232E9" w:rsidRDefault="00AC6C3A" w:rsidP="004E66B6">
      <w:pPr>
        <w:ind w:firstLine="720"/>
        <w:rPr>
          <w:rFonts w:asciiTheme="minorHAnsi" w:hAnsiTheme="minorHAnsi" w:cstheme="minorHAnsi"/>
          <w:color w:val="000000"/>
        </w:rPr>
      </w:pPr>
    </w:p>
    <w:p w14:paraId="5439EF93" w14:textId="022BD69B" w:rsidR="008F6209" w:rsidRDefault="00A3154C" w:rsidP="008050E5">
      <w:pPr>
        <w:ind w:left="720"/>
        <w:rPr>
          <w:rFonts w:asciiTheme="minorHAnsi" w:hAnsiTheme="minorHAnsi" w:cstheme="minorHAnsi"/>
          <w:color w:val="000000"/>
        </w:rPr>
      </w:pPr>
      <w:r w:rsidRPr="004232E9">
        <w:rPr>
          <w:rFonts w:asciiTheme="minorHAnsi" w:hAnsiTheme="minorHAnsi" w:cstheme="minorHAnsi"/>
          <w:color w:val="000000"/>
        </w:rPr>
        <w:t xml:space="preserve">Mick Couper, </w:t>
      </w:r>
      <w:r w:rsidR="008F6209">
        <w:rPr>
          <w:rFonts w:asciiTheme="minorHAnsi" w:hAnsiTheme="minorHAnsi" w:cstheme="minorHAnsi"/>
          <w:color w:val="000000"/>
        </w:rPr>
        <w:t>Ph.D.</w:t>
      </w:r>
    </w:p>
    <w:p w14:paraId="2E067A92" w14:textId="5DBFC4DA" w:rsidR="00AC6C3A" w:rsidRPr="004232E9" w:rsidRDefault="00AC6C3A" w:rsidP="008F6209">
      <w:pPr>
        <w:ind w:left="720"/>
        <w:rPr>
          <w:rFonts w:asciiTheme="minorHAnsi" w:hAnsiTheme="minorHAnsi" w:cstheme="minorHAnsi"/>
          <w:color w:val="000000"/>
        </w:rPr>
      </w:pPr>
      <w:r w:rsidRPr="004232E9">
        <w:rPr>
          <w:rFonts w:asciiTheme="minorHAnsi" w:hAnsiTheme="minorHAnsi" w:cstheme="minorHAnsi"/>
          <w:color w:val="000000"/>
        </w:rPr>
        <w:t xml:space="preserve">Project Director, NSFG, and </w:t>
      </w:r>
      <w:r w:rsidR="00A3154C" w:rsidRPr="004232E9">
        <w:rPr>
          <w:rFonts w:asciiTheme="minorHAnsi" w:hAnsiTheme="minorHAnsi" w:cstheme="minorHAnsi"/>
          <w:color w:val="000000"/>
        </w:rPr>
        <w:t xml:space="preserve">Associate </w:t>
      </w:r>
      <w:r w:rsidRPr="004232E9">
        <w:rPr>
          <w:rFonts w:asciiTheme="minorHAnsi" w:hAnsiTheme="minorHAnsi" w:cstheme="minorHAnsi"/>
          <w:color w:val="000000"/>
        </w:rPr>
        <w:t>Di</w:t>
      </w:r>
      <w:r w:rsidR="008F6209">
        <w:rPr>
          <w:rFonts w:asciiTheme="minorHAnsi" w:hAnsiTheme="minorHAnsi" w:cstheme="minorHAnsi"/>
          <w:color w:val="000000"/>
        </w:rPr>
        <w:t>rector, Survey Research Center</w:t>
      </w:r>
    </w:p>
    <w:p w14:paraId="4999114C" w14:textId="77777777" w:rsidR="00AC6C3A" w:rsidRPr="004232E9" w:rsidRDefault="00AC6C3A" w:rsidP="004E66B6">
      <w:pPr>
        <w:ind w:firstLine="720"/>
        <w:rPr>
          <w:rFonts w:asciiTheme="minorHAnsi" w:hAnsiTheme="minorHAnsi" w:cstheme="minorHAnsi"/>
          <w:color w:val="000000"/>
        </w:rPr>
      </w:pPr>
      <w:r w:rsidRPr="004232E9">
        <w:rPr>
          <w:rFonts w:asciiTheme="minorHAnsi" w:hAnsiTheme="minorHAnsi" w:cstheme="minorHAnsi"/>
          <w:color w:val="000000"/>
        </w:rPr>
        <w:t>University of Michigan</w:t>
      </w:r>
    </w:p>
    <w:p w14:paraId="10397DC8" w14:textId="77777777" w:rsidR="00AC6C3A" w:rsidRPr="004232E9" w:rsidRDefault="00AC6C3A" w:rsidP="004E66B6">
      <w:pPr>
        <w:ind w:firstLine="720"/>
        <w:rPr>
          <w:rFonts w:asciiTheme="minorHAnsi" w:hAnsiTheme="minorHAnsi" w:cstheme="minorHAnsi"/>
          <w:color w:val="000000"/>
        </w:rPr>
      </w:pPr>
      <w:r w:rsidRPr="004232E9">
        <w:rPr>
          <w:rFonts w:asciiTheme="minorHAnsi" w:hAnsiTheme="minorHAnsi" w:cstheme="minorHAnsi"/>
          <w:color w:val="000000"/>
        </w:rPr>
        <w:t>426 Thompson St, Ann Arbor, MI 48104</w:t>
      </w:r>
    </w:p>
    <w:p w14:paraId="089B2E16" w14:textId="77777777" w:rsidR="00AC6C3A" w:rsidRDefault="00AC6C3A" w:rsidP="004E66B6">
      <w:pPr>
        <w:ind w:firstLine="720"/>
        <w:rPr>
          <w:rFonts w:asciiTheme="minorHAnsi" w:hAnsiTheme="minorHAnsi" w:cstheme="minorHAnsi"/>
          <w:color w:val="000000"/>
        </w:rPr>
      </w:pPr>
      <w:r w:rsidRPr="00AB5585">
        <w:rPr>
          <w:rFonts w:asciiTheme="minorHAnsi" w:hAnsiTheme="minorHAnsi" w:cstheme="minorHAnsi"/>
        </w:rPr>
        <w:t>734-647-</w:t>
      </w:r>
      <w:r w:rsidR="00A3154C" w:rsidRPr="00AB5585">
        <w:rPr>
          <w:rFonts w:asciiTheme="minorHAnsi" w:hAnsiTheme="minorHAnsi" w:cstheme="minorHAnsi"/>
        </w:rPr>
        <w:t>3577</w:t>
      </w:r>
      <w:r w:rsidR="006D72A7" w:rsidRPr="00AB5585">
        <w:rPr>
          <w:rFonts w:asciiTheme="minorHAnsi" w:hAnsiTheme="minorHAnsi" w:cstheme="minorHAnsi"/>
        </w:rPr>
        <w:tab/>
      </w:r>
      <w:r w:rsidR="006D72A7">
        <w:rPr>
          <w:rFonts w:asciiTheme="minorHAnsi" w:hAnsiTheme="minorHAnsi" w:cstheme="minorHAnsi"/>
          <w:color w:val="0000FF"/>
        </w:rPr>
        <w:tab/>
      </w:r>
      <w:r w:rsidR="006D72A7">
        <w:rPr>
          <w:rFonts w:asciiTheme="minorHAnsi" w:hAnsiTheme="minorHAnsi" w:cstheme="minorHAnsi"/>
          <w:color w:val="0000FF"/>
        </w:rPr>
        <w:tab/>
      </w:r>
      <w:r w:rsidR="006D72A7">
        <w:rPr>
          <w:rFonts w:asciiTheme="minorHAnsi" w:hAnsiTheme="minorHAnsi" w:cstheme="minorHAnsi"/>
          <w:color w:val="0000FF"/>
        </w:rPr>
        <w:tab/>
      </w:r>
      <w:hyperlink r:id="rId17" w:history="1">
        <w:r w:rsidR="008050E5" w:rsidRPr="00DD3D52">
          <w:rPr>
            <w:rStyle w:val="Hyperlink"/>
            <w:rFonts w:asciiTheme="minorHAnsi" w:hAnsiTheme="minorHAnsi" w:cstheme="minorHAnsi"/>
          </w:rPr>
          <w:t>mcouper@isr.umich.edu</w:t>
        </w:r>
      </w:hyperlink>
    </w:p>
    <w:p w14:paraId="4443BFF5" w14:textId="77777777" w:rsidR="0096134A" w:rsidRDefault="0096134A" w:rsidP="004E66B6">
      <w:pPr>
        <w:ind w:firstLine="720"/>
        <w:rPr>
          <w:rFonts w:asciiTheme="minorHAnsi" w:hAnsiTheme="minorHAnsi" w:cstheme="minorHAnsi"/>
          <w:color w:val="000000"/>
        </w:rPr>
      </w:pPr>
    </w:p>
    <w:p w14:paraId="7627FC28" w14:textId="77777777" w:rsidR="008050E5" w:rsidRDefault="008050E5" w:rsidP="004E66B6">
      <w:pPr>
        <w:ind w:firstLine="720"/>
        <w:rPr>
          <w:rFonts w:asciiTheme="minorHAnsi" w:hAnsiTheme="minorHAnsi" w:cstheme="minorHAnsi"/>
          <w:color w:val="000000"/>
        </w:rPr>
      </w:pPr>
      <w:r>
        <w:rPr>
          <w:rFonts w:asciiTheme="minorHAnsi" w:hAnsiTheme="minorHAnsi" w:cstheme="minorHAnsi"/>
          <w:color w:val="000000"/>
        </w:rPr>
        <w:t>James Wagner, Ph.D.</w:t>
      </w:r>
    </w:p>
    <w:p w14:paraId="770188C8" w14:textId="77777777" w:rsidR="008050E5" w:rsidRDefault="008050E5" w:rsidP="004E66B6">
      <w:pPr>
        <w:ind w:firstLine="720"/>
        <w:rPr>
          <w:rFonts w:asciiTheme="minorHAnsi" w:hAnsiTheme="minorHAnsi" w:cstheme="minorHAnsi"/>
          <w:color w:val="000000"/>
        </w:rPr>
      </w:pPr>
      <w:r>
        <w:rPr>
          <w:rFonts w:asciiTheme="minorHAnsi" w:hAnsiTheme="minorHAnsi" w:cstheme="minorHAnsi"/>
          <w:color w:val="000000"/>
        </w:rPr>
        <w:t>Senior Mathematical Statistician</w:t>
      </w:r>
      <w:r w:rsidR="009533C8">
        <w:rPr>
          <w:rFonts w:asciiTheme="minorHAnsi" w:hAnsiTheme="minorHAnsi" w:cstheme="minorHAnsi"/>
          <w:color w:val="000000"/>
        </w:rPr>
        <w:t>, NSFG</w:t>
      </w:r>
    </w:p>
    <w:p w14:paraId="10E96369" w14:textId="77777777" w:rsidR="008050E5" w:rsidRDefault="008050E5" w:rsidP="004E66B6">
      <w:pPr>
        <w:ind w:firstLine="720"/>
        <w:rPr>
          <w:rFonts w:asciiTheme="minorHAnsi" w:hAnsiTheme="minorHAnsi" w:cstheme="minorHAnsi"/>
          <w:color w:val="000000"/>
        </w:rPr>
      </w:pPr>
      <w:r>
        <w:rPr>
          <w:rFonts w:asciiTheme="minorHAnsi" w:hAnsiTheme="minorHAnsi" w:cstheme="minorHAnsi"/>
          <w:color w:val="000000"/>
        </w:rPr>
        <w:t>Institute for Social Research</w:t>
      </w:r>
    </w:p>
    <w:p w14:paraId="64976545" w14:textId="77777777" w:rsidR="008050E5" w:rsidRDefault="008050E5" w:rsidP="004E66B6">
      <w:pPr>
        <w:ind w:firstLine="720"/>
        <w:rPr>
          <w:rFonts w:asciiTheme="minorHAnsi" w:hAnsiTheme="minorHAnsi" w:cstheme="minorHAnsi"/>
          <w:color w:val="000000"/>
        </w:rPr>
      </w:pPr>
      <w:r>
        <w:rPr>
          <w:rFonts w:asciiTheme="minorHAnsi" w:hAnsiTheme="minorHAnsi" w:cstheme="minorHAnsi"/>
          <w:color w:val="000000"/>
        </w:rPr>
        <w:t>University</w:t>
      </w:r>
      <w:r w:rsidR="0096134A">
        <w:rPr>
          <w:rFonts w:asciiTheme="minorHAnsi" w:hAnsiTheme="minorHAnsi" w:cstheme="minorHAnsi"/>
          <w:color w:val="000000"/>
        </w:rPr>
        <w:t xml:space="preserve"> of Michigan</w:t>
      </w:r>
    </w:p>
    <w:p w14:paraId="1F14F5C4" w14:textId="77777777" w:rsidR="0096134A" w:rsidRDefault="0096134A" w:rsidP="004E66B6">
      <w:pPr>
        <w:ind w:firstLine="720"/>
        <w:rPr>
          <w:rFonts w:asciiTheme="minorHAnsi" w:hAnsiTheme="minorHAnsi" w:cstheme="minorHAnsi"/>
          <w:color w:val="000000"/>
        </w:rPr>
      </w:pPr>
      <w:r>
        <w:rPr>
          <w:rFonts w:asciiTheme="minorHAnsi" w:hAnsiTheme="minorHAnsi" w:cstheme="minorHAnsi"/>
          <w:color w:val="000000"/>
        </w:rPr>
        <w:t>426 Thompson Street, Ann Arbor, MI 48104</w:t>
      </w:r>
    </w:p>
    <w:p w14:paraId="022510B0" w14:textId="77777777" w:rsidR="0096134A" w:rsidRDefault="0096134A" w:rsidP="004E66B6">
      <w:pPr>
        <w:ind w:firstLine="720"/>
        <w:rPr>
          <w:rFonts w:asciiTheme="minorHAnsi" w:hAnsiTheme="minorHAnsi" w:cstheme="minorHAnsi"/>
          <w:color w:val="000000"/>
        </w:rPr>
      </w:pPr>
      <w:r>
        <w:rPr>
          <w:rFonts w:asciiTheme="minorHAnsi" w:hAnsiTheme="minorHAnsi" w:cstheme="minorHAnsi"/>
          <w:color w:val="000000"/>
        </w:rPr>
        <w:t>734-647-5600</w:t>
      </w:r>
      <w:r w:rsidR="006D72A7">
        <w:rPr>
          <w:rFonts w:asciiTheme="minorHAnsi" w:hAnsiTheme="minorHAnsi" w:cstheme="minorHAnsi"/>
          <w:color w:val="000000"/>
        </w:rPr>
        <w:tab/>
      </w:r>
      <w:r w:rsidR="006D72A7">
        <w:rPr>
          <w:rFonts w:asciiTheme="minorHAnsi" w:hAnsiTheme="minorHAnsi" w:cstheme="minorHAnsi"/>
          <w:color w:val="000000"/>
        </w:rPr>
        <w:tab/>
      </w:r>
      <w:r w:rsidR="006D72A7">
        <w:rPr>
          <w:rFonts w:asciiTheme="minorHAnsi" w:hAnsiTheme="minorHAnsi" w:cstheme="minorHAnsi"/>
          <w:color w:val="000000"/>
        </w:rPr>
        <w:tab/>
      </w:r>
      <w:r w:rsidR="006D72A7">
        <w:rPr>
          <w:rFonts w:asciiTheme="minorHAnsi" w:hAnsiTheme="minorHAnsi" w:cstheme="minorHAnsi"/>
          <w:color w:val="000000"/>
        </w:rPr>
        <w:tab/>
      </w:r>
      <w:hyperlink r:id="rId18" w:history="1">
        <w:r w:rsidRPr="00DD3D52">
          <w:rPr>
            <w:rStyle w:val="Hyperlink"/>
            <w:rFonts w:asciiTheme="minorHAnsi" w:hAnsiTheme="minorHAnsi" w:cstheme="minorHAnsi"/>
          </w:rPr>
          <w:t>jameswag@isr.umich.edu</w:t>
        </w:r>
      </w:hyperlink>
    </w:p>
    <w:p w14:paraId="62FDD10E" w14:textId="77777777" w:rsidR="0096134A" w:rsidRDefault="0096134A" w:rsidP="004E66B6">
      <w:pPr>
        <w:ind w:firstLine="720"/>
        <w:rPr>
          <w:rFonts w:asciiTheme="minorHAnsi" w:hAnsiTheme="minorHAnsi" w:cstheme="minorHAnsi"/>
          <w:color w:val="000000"/>
        </w:rPr>
      </w:pPr>
    </w:p>
    <w:p w14:paraId="3E49EADE" w14:textId="77777777" w:rsidR="00AC6C3A" w:rsidRPr="004232E9" w:rsidRDefault="00AC6C3A" w:rsidP="004E66B6">
      <w:pPr>
        <w:rPr>
          <w:rFonts w:asciiTheme="minorHAnsi" w:hAnsiTheme="minorHAnsi" w:cstheme="minorHAnsi"/>
          <w:color w:val="000000"/>
        </w:rPr>
      </w:pPr>
      <w:r w:rsidRPr="004232E9">
        <w:rPr>
          <w:rFonts w:asciiTheme="minorHAnsi" w:hAnsiTheme="minorHAnsi" w:cstheme="minorHAnsi"/>
          <w:color w:val="000000"/>
        </w:rPr>
        <w:t xml:space="preserve">The person responsible for the analysis of the survey is: </w:t>
      </w:r>
    </w:p>
    <w:p w14:paraId="34C41CE4" w14:textId="77777777" w:rsidR="00AC6C3A" w:rsidRPr="00414C4F" w:rsidRDefault="00AC6C3A" w:rsidP="00AC6C3A">
      <w:pPr>
        <w:ind w:firstLine="720"/>
        <w:rPr>
          <w:rFonts w:asciiTheme="minorHAnsi" w:hAnsiTheme="minorHAnsi" w:cstheme="minorHAnsi"/>
        </w:rPr>
      </w:pPr>
    </w:p>
    <w:p w14:paraId="5AD71EAE" w14:textId="1B013AB0" w:rsidR="008F6209" w:rsidRDefault="00AC6C3A" w:rsidP="0031463B">
      <w:pPr>
        <w:rPr>
          <w:rFonts w:asciiTheme="minorHAnsi" w:hAnsiTheme="minorHAnsi" w:cstheme="minorHAnsi"/>
        </w:rPr>
      </w:pPr>
      <w:r w:rsidRPr="00414C4F">
        <w:rPr>
          <w:rFonts w:asciiTheme="minorHAnsi" w:hAnsiTheme="minorHAnsi" w:cstheme="minorHAnsi"/>
        </w:rPr>
        <w:tab/>
      </w:r>
      <w:r w:rsidR="00DF2118" w:rsidRPr="00414C4F">
        <w:rPr>
          <w:rFonts w:asciiTheme="minorHAnsi" w:hAnsiTheme="minorHAnsi" w:cstheme="minorHAnsi"/>
        </w:rPr>
        <w:t>Anjani Chandra</w:t>
      </w:r>
      <w:r w:rsidRPr="00414C4F">
        <w:rPr>
          <w:rFonts w:asciiTheme="minorHAnsi" w:hAnsiTheme="minorHAnsi" w:cstheme="minorHAnsi"/>
        </w:rPr>
        <w:t>, Ph.D</w:t>
      </w:r>
      <w:r w:rsidR="008F6209">
        <w:rPr>
          <w:rFonts w:asciiTheme="minorHAnsi" w:hAnsiTheme="minorHAnsi" w:cstheme="minorHAnsi"/>
        </w:rPr>
        <w:t>.</w:t>
      </w:r>
    </w:p>
    <w:p w14:paraId="6295334A" w14:textId="3E11AA67" w:rsidR="00DF2118" w:rsidRPr="00414C4F" w:rsidRDefault="00DF2118" w:rsidP="008F6209">
      <w:pPr>
        <w:ind w:firstLine="720"/>
        <w:rPr>
          <w:rFonts w:asciiTheme="minorHAnsi" w:hAnsiTheme="minorHAnsi" w:cstheme="minorHAnsi"/>
        </w:rPr>
      </w:pPr>
      <w:r w:rsidRPr="00414C4F">
        <w:rPr>
          <w:rFonts w:asciiTheme="minorHAnsi" w:hAnsiTheme="minorHAnsi" w:cstheme="minorHAnsi"/>
        </w:rPr>
        <w:t>Principal Investigator</w:t>
      </w:r>
      <w:r w:rsidR="00AC6C3A" w:rsidRPr="00414C4F">
        <w:rPr>
          <w:rFonts w:asciiTheme="minorHAnsi" w:hAnsiTheme="minorHAnsi" w:cstheme="minorHAnsi"/>
        </w:rPr>
        <w:t xml:space="preserve"> for </w:t>
      </w:r>
      <w:r w:rsidR="008F6209">
        <w:rPr>
          <w:rFonts w:asciiTheme="minorHAnsi" w:hAnsiTheme="minorHAnsi" w:cstheme="minorHAnsi"/>
        </w:rPr>
        <w:t xml:space="preserve">NSFG at </w:t>
      </w:r>
      <w:r w:rsidR="00AC6C3A" w:rsidRPr="00414C4F">
        <w:rPr>
          <w:rFonts w:asciiTheme="minorHAnsi" w:hAnsiTheme="minorHAnsi" w:cstheme="minorHAnsi"/>
        </w:rPr>
        <w:t>NCHS</w:t>
      </w:r>
    </w:p>
    <w:p w14:paraId="10DD7D45" w14:textId="2F3E168E" w:rsidR="00DF2118" w:rsidRPr="00414C4F" w:rsidRDefault="00DF2118" w:rsidP="00880E20">
      <w:pPr>
        <w:rPr>
          <w:rFonts w:asciiTheme="minorHAnsi" w:hAnsiTheme="minorHAnsi" w:cstheme="minorHAnsi"/>
        </w:rPr>
      </w:pPr>
      <w:r w:rsidRPr="00414C4F">
        <w:rPr>
          <w:rFonts w:asciiTheme="minorHAnsi" w:hAnsiTheme="minorHAnsi" w:cstheme="minorHAnsi"/>
        </w:rPr>
        <w:tab/>
        <w:t>NSFG Team Lead</w:t>
      </w:r>
      <w:r w:rsidR="00880E20">
        <w:rPr>
          <w:rFonts w:asciiTheme="minorHAnsi" w:hAnsiTheme="minorHAnsi" w:cstheme="minorHAnsi"/>
        </w:rPr>
        <w:t xml:space="preserve"> and Senior Health Scientist</w:t>
      </w:r>
    </w:p>
    <w:p w14:paraId="1C1B7C50" w14:textId="3E1CD733" w:rsidR="00DF2118" w:rsidRPr="00414C4F" w:rsidRDefault="00DF2118" w:rsidP="00DF2118">
      <w:pPr>
        <w:ind w:firstLine="720"/>
        <w:rPr>
          <w:rFonts w:asciiTheme="minorHAnsi" w:hAnsiTheme="minorHAnsi" w:cstheme="minorHAnsi"/>
        </w:rPr>
      </w:pPr>
      <w:r w:rsidRPr="00414C4F">
        <w:rPr>
          <w:rFonts w:asciiTheme="minorHAnsi" w:hAnsiTheme="minorHAnsi" w:cstheme="minorHAnsi"/>
        </w:rPr>
        <w:t xml:space="preserve">NCHS, Room </w:t>
      </w:r>
      <w:r w:rsidR="005259C2">
        <w:rPr>
          <w:rFonts w:asciiTheme="minorHAnsi" w:hAnsiTheme="minorHAnsi" w:cstheme="minorHAnsi"/>
        </w:rPr>
        <w:t>5414</w:t>
      </w:r>
    </w:p>
    <w:p w14:paraId="657CBE09" w14:textId="77777777" w:rsidR="00DF2118" w:rsidRPr="00414C4F" w:rsidRDefault="00DF2118" w:rsidP="00DF2118">
      <w:pPr>
        <w:ind w:firstLine="720"/>
        <w:rPr>
          <w:rFonts w:asciiTheme="minorHAnsi" w:hAnsiTheme="minorHAnsi" w:cstheme="minorHAnsi"/>
        </w:rPr>
      </w:pPr>
      <w:r w:rsidRPr="00414C4F">
        <w:rPr>
          <w:rFonts w:asciiTheme="minorHAnsi" w:hAnsiTheme="minorHAnsi" w:cstheme="minorHAnsi"/>
        </w:rPr>
        <w:t>3311 Toledo Road</w:t>
      </w:r>
    </w:p>
    <w:p w14:paraId="7D934937" w14:textId="77777777" w:rsidR="00DF2118" w:rsidRPr="00414C4F" w:rsidRDefault="00DF2118" w:rsidP="00DF2118">
      <w:pPr>
        <w:ind w:firstLine="720"/>
        <w:rPr>
          <w:rFonts w:asciiTheme="minorHAnsi" w:hAnsiTheme="minorHAnsi" w:cstheme="minorHAnsi"/>
        </w:rPr>
      </w:pPr>
      <w:r w:rsidRPr="00414C4F">
        <w:rPr>
          <w:rFonts w:asciiTheme="minorHAnsi" w:hAnsiTheme="minorHAnsi" w:cstheme="minorHAnsi"/>
        </w:rPr>
        <w:t>Hyattsville, MD 20782</w:t>
      </w:r>
    </w:p>
    <w:p w14:paraId="166CBD0B" w14:textId="490DCB73" w:rsidR="006228AE" w:rsidRDefault="0062370F" w:rsidP="006228AE">
      <w:pPr>
        <w:widowControl/>
        <w:autoSpaceDE/>
        <w:autoSpaceDN/>
        <w:adjustRightInd/>
        <w:rPr>
          <w:rStyle w:val="Hyperlink"/>
          <w:rFonts w:asciiTheme="minorHAnsi" w:hAnsiTheme="minorHAnsi" w:cstheme="minorHAnsi"/>
          <w:color w:val="070FB9"/>
        </w:rPr>
      </w:pPr>
      <w:r>
        <w:rPr>
          <w:rFonts w:asciiTheme="minorHAnsi" w:hAnsiTheme="minorHAnsi" w:cstheme="minorHAnsi"/>
        </w:rPr>
        <w:tab/>
      </w:r>
      <w:r w:rsidR="00DF2118" w:rsidRPr="00414C4F">
        <w:rPr>
          <w:rFonts w:asciiTheme="minorHAnsi" w:hAnsiTheme="minorHAnsi" w:cstheme="minorHAnsi"/>
        </w:rPr>
        <w:t>301-458-4138</w:t>
      </w:r>
      <w:r w:rsidR="00DF2118" w:rsidRPr="00414C4F">
        <w:rPr>
          <w:rFonts w:asciiTheme="minorHAnsi" w:hAnsiTheme="minorHAnsi" w:cstheme="minorHAnsi"/>
        </w:rPr>
        <w:tab/>
      </w:r>
      <w:r w:rsidR="00DF2118" w:rsidRPr="00414C4F">
        <w:rPr>
          <w:rFonts w:asciiTheme="minorHAnsi" w:hAnsiTheme="minorHAnsi" w:cstheme="minorHAnsi"/>
        </w:rPr>
        <w:tab/>
      </w:r>
      <w:r w:rsidR="00DF2118" w:rsidRPr="00414C4F">
        <w:rPr>
          <w:rFonts w:asciiTheme="minorHAnsi" w:hAnsiTheme="minorHAnsi" w:cstheme="minorHAnsi"/>
        </w:rPr>
        <w:tab/>
      </w:r>
      <w:r w:rsidR="00DF2118" w:rsidRPr="00414C4F">
        <w:rPr>
          <w:rFonts w:asciiTheme="minorHAnsi" w:hAnsiTheme="minorHAnsi" w:cstheme="minorHAnsi"/>
        </w:rPr>
        <w:tab/>
      </w:r>
      <w:hyperlink r:id="rId19" w:history="1">
        <w:r w:rsidR="00DF2118" w:rsidRPr="00BA2AB7">
          <w:rPr>
            <w:rStyle w:val="Hyperlink"/>
            <w:rFonts w:asciiTheme="minorHAnsi" w:hAnsiTheme="minorHAnsi" w:cstheme="minorHAnsi"/>
            <w:color w:val="070FB9"/>
          </w:rPr>
          <w:t>achandra@cdc.gov</w:t>
        </w:r>
      </w:hyperlink>
    </w:p>
    <w:p w14:paraId="3142CFAC" w14:textId="7679F3D0" w:rsidR="00D50C94" w:rsidRDefault="00D50C94" w:rsidP="006228AE">
      <w:pPr>
        <w:widowControl/>
        <w:autoSpaceDE/>
        <w:autoSpaceDN/>
        <w:adjustRightInd/>
        <w:rPr>
          <w:rStyle w:val="Hyperlink"/>
          <w:rFonts w:asciiTheme="minorHAnsi" w:hAnsiTheme="minorHAnsi" w:cstheme="minorHAnsi"/>
          <w:color w:val="070FB9"/>
        </w:rPr>
      </w:pPr>
    </w:p>
    <w:p w14:paraId="4E4B8FA7" w14:textId="00DFFE82" w:rsidR="00D50C94" w:rsidRPr="004232E9" w:rsidRDefault="00D50C94" w:rsidP="00D50C94">
      <w:pPr>
        <w:rPr>
          <w:rFonts w:asciiTheme="minorHAnsi" w:hAnsiTheme="minorHAnsi" w:cstheme="minorHAnsi"/>
          <w:color w:val="000000"/>
        </w:rPr>
      </w:pPr>
      <w:r w:rsidRPr="004232E9">
        <w:rPr>
          <w:rFonts w:asciiTheme="minorHAnsi" w:hAnsiTheme="minorHAnsi" w:cstheme="minorHAnsi"/>
          <w:color w:val="000000"/>
        </w:rPr>
        <w:t xml:space="preserve">The </w:t>
      </w:r>
      <w:r>
        <w:rPr>
          <w:rFonts w:asciiTheme="minorHAnsi" w:hAnsiTheme="minorHAnsi" w:cstheme="minorHAnsi"/>
          <w:color w:val="000000"/>
        </w:rPr>
        <w:t xml:space="preserve">security steward for the NSFG data systems </w:t>
      </w:r>
      <w:r w:rsidRPr="004232E9">
        <w:rPr>
          <w:rFonts w:asciiTheme="minorHAnsi" w:hAnsiTheme="minorHAnsi" w:cstheme="minorHAnsi"/>
          <w:color w:val="000000"/>
        </w:rPr>
        <w:t xml:space="preserve">is: </w:t>
      </w:r>
    </w:p>
    <w:p w14:paraId="43D2DED2" w14:textId="77777777" w:rsidR="00D50C94" w:rsidRPr="00414C4F" w:rsidRDefault="00D50C94" w:rsidP="00D50C94">
      <w:pPr>
        <w:ind w:firstLine="720"/>
        <w:rPr>
          <w:rFonts w:asciiTheme="minorHAnsi" w:hAnsiTheme="minorHAnsi" w:cstheme="minorHAnsi"/>
        </w:rPr>
      </w:pPr>
    </w:p>
    <w:p w14:paraId="0BBB0060" w14:textId="5ADB48DC" w:rsidR="00D50C94" w:rsidRDefault="00D50C94" w:rsidP="00D50C94">
      <w:pPr>
        <w:rPr>
          <w:rFonts w:asciiTheme="minorHAnsi" w:hAnsiTheme="minorHAnsi" w:cstheme="minorHAnsi"/>
        </w:rPr>
      </w:pPr>
      <w:r w:rsidRPr="00414C4F">
        <w:rPr>
          <w:rFonts w:asciiTheme="minorHAnsi" w:hAnsiTheme="minorHAnsi" w:cstheme="minorHAnsi"/>
        </w:rPr>
        <w:tab/>
      </w:r>
      <w:r>
        <w:rPr>
          <w:rFonts w:asciiTheme="minorHAnsi" w:hAnsiTheme="minorHAnsi" w:cstheme="minorHAnsi"/>
        </w:rPr>
        <w:t>Casey Copen</w:t>
      </w:r>
      <w:r w:rsidRPr="00414C4F">
        <w:rPr>
          <w:rFonts w:asciiTheme="minorHAnsi" w:hAnsiTheme="minorHAnsi" w:cstheme="minorHAnsi"/>
        </w:rPr>
        <w:t>, Ph.D</w:t>
      </w:r>
      <w:r>
        <w:rPr>
          <w:rFonts w:asciiTheme="minorHAnsi" w:hAnsiTheme="minorHAnsi" w:cstheme="minorHAnsi"/>
        </w:rPr>
        <w:t>.</w:t>
      </w:r>
    </w:p>
    <w:p w14:paraId="200A0D70" w14:textId="100084FC" w:rsidR="00D50C94" w:rsidRPr="00414C4F" w:rsidRDefault="00D50C94" w:rsidP="00D50C94">
      <w:pPr>
        <w:ind w:firstLine="720"/>
        <w:rPr>
          <w:rFonts w:asciiTheme="minorHAnsi" w:hAnsiTheme="minorHAnsi" w:cstheme="minorHAnsi"/>
        </w:rPr>
      </w:pPr>
      <w:r>
        <w:rPr>
          <w:rFonts w:asciiTheme="minorHAnsi" w:hAnsiTheme="minorHAnsi" w:cstheme="minorHAnsi"/>
        </w:rPr>
        <w:t xml:space="preserve">Survey </w:t>
      </w:r>
      <w:r w:rsidR="00AC74C7">
        <w:rPr>
          <w:rFonts w:asciiTheme="minorHAnsi" w:hAnsiTheme="minorHAnsi" w:cstheme="minorHAnsi"/>
        </w:rPr>
        <w:t>S</w:t>
      </w:r>
      <w:r>
        <w:rPr>
          <w:rFonts w:asciiTheme="minorHAnsi" w:hAnsiTheme="minorHAnsi" w:cstheme="minorHAnsi"/>
        </w:rPr>
        <w:t>tatistician, NSFG Team</w:t>
      </w:r>
    </w:p>
    <w:p w14:paraId="1CAB528D" w14:textId="1CB12733" w:rsidR="00D50C94" w:rsidRPr="00414C4F" w:rsidRDefault="00D50C94" w:rsidP="00D50C94">
      <w:pPr>
        <w:rPr>
          <w:rFonts w:asciiTheme="minorHAnsi" w:hAnsiTheme="minorHAnsi" w:cstheme="minorHAnsi"/>
        </w:rPr>
      </w:pPr>
      <w:r w:rsidRPr="00414C4F">
        <w:rPr>
          <w:rFonts w:asciiTheme="minorHAnsi" w:hAnsiTheme="minorHAnsi" w:cstheme="minorHAnsi"/>
        </w:rPr>
        <w:tab/>
        <w:t xml:space="preserve">NCHS, Room </w:t>
      </w:r>
      <w:r w:rsidR="00395B63">
        <w:rPr>
          <w:rFonts w:asciiTheme="minorHAnsi" w:hAnsiTheme="minorHAnsi" w:cstheme="minorHAnsi"/>
        </w:rPr>
        <w:t xml:space="preserve">5419 </w:t>
      </w:r>
    </w:p>
    <w:p w14:paraId="738AB33A" w14:textId="77777777" w:rsidR="00D50C94" w:rsidRPr="00414C4F" w:rsidRDefault="00D50C94" w:rsidP="00D50C94">
      <w:pPr>
        <w:ind w:firstLine="720"/>
        <w:rPr>
          <w:rFonts w:asciiTheme="minorHAnsi" w:hAnsiTheme="minorHAnsi" w:cstheme="minorHAnsi"/>
        </w:rPr>
      </w:pPr>
      <w:r w:rsidRPr="00414C4F">
        <w:rPr>
          <w:rFonts w:asciiTheme="minorHAnsi" w:hAnsiTheme="minorHAnsi" w:cstheme="minorHAnsi"/>
        </w:rPr>
        <w:t>3311 Toledo Road</w:t>
      </w:r>
    </w:p>
    <w:p w14:paraId="2B0AA744" w14:textId="77777777" w:rsidR="00D50C94" w:rsidRPr="00414C4F" w:rsidRDefault="00D50C94" w:rsidP="00D50C94">
      <w:pPr>
        <w:ind w:firstLine="720"/>
        <w:rPr>
          <w:rFonts w:asciiTheme="minorHAnsi" w:hAnsiTheme="minorHAnsi" w:cstheme="minorHAnsi"/>
        </w:rPr>
      </w:pPr>
      <w:r w:rsidRPr="00414C4F">
        <w:rPr>
          <w:rFonts w:asciiTheme="minorHAnsi" w:hAnsiTheme="minorHAnsi" w:cstheme="minorHAnsi"/>
        </w:rPr>
        <w:t>Hyattsville, MD 20782</w:t>
      </w:r>
    </w:p>
    <w:p w14:paraId="52BFA475" w14:textId="538C8321" w:rsidR="00D50C94" w:rsidRDefault="00D50C94" w:rsidP="00D50C94">
      <w:pPr>
        <w:widowControl/>
        <w:autoSpaceDE/>
        <w:autoSpaceDN/>
        <w:adjustRightInd/>
        <w:rPr>
          <w:rFonts w:asciiTheme="minorHAnsi" w:hAnsiTheme="minorHAnsi" w:cstheme="minorHAnsi"/>
          <w:bCs/>
          <w:color w:val="000000"/>
          <w:sz w:val="32"/>
          <w:szCs w:val="32"/>
          <w:u w:val="single"/>
        </w:rPr>
      </w:pPr>
      <w:r>
        <w:rPr>
          <w:rFonts w:asciiTheme="minorHAnsi" w:hAnsiTheme="minorHAnsi" w:cstheme="minorHAnsi"/>
        </w:rPr>
        <w:tab/>
      </w:r>
      <w:r w:rsidRPr="00414C4F">
        <w:rPr>
          <w:rFonts w:asciiTheme="minorHAnsi" w:hAnsiTheme="minorHAnsi" w:cstheme="minorHAnsi"/>
        </w:rPr>
        <w:t>301-458-</w:t>
      </w:r>
      <w:r>
        <w:rPr>
          <w:rFonts w:asciiTheme="minorHAnsi" w:hAnsiTheme="minorHAnsi" w:cstheme="minorHAnsi"/>
        </w:rPr>
        <w:t>4724</w:t>
      </w:r>
      <w:r w:rsidRPr="00414C4F">
        <w:rPr>
          <w:rFonts w:asciiTheme="minorHAnsi" w:hAnsiTheme="minorHAnsi" w:cstheme="minorHAnsi"/>
        </w:rPr>
        <w:tab/>
      </w:r>
      <w:r w:rsidRPr="00414C4F">
        <w:rPr>
          <w:rFonts w:asciiTheme="minorHAnsi" w:hAnsiTheme="minorHAnsi" w:cstheme="minorHAnsi"/>
        </w:rPr>
        <w:tab/>
      </w:r>
      <w:r w:rsidRPr="00414C4F">
        <w:rPr>
          <w:rFonts w:asciiTheme="minorHAnsi" w:hAnsiTheme="minorHAnsi" w:cstheme="minorHAnsi"/>
        </w:rPr>
        <w:tab/>
      </w:r>
      <w:r w:rsidRPr="00414C4F">
        <w:rPr>
          <w:rFonts w:asciiTheme="minorHAnsi" w:hAnsiTheme="minorHAnsi" w:cstheme="minorHAnsi"/>
        </w:rPr>
        <w:tab/>
      </w:r>
      <w:r w:rsidR="00AC74C7" w:rsidRPr="00362835">
        <w:rPr>
          <w:rFonts w:asciiTheme="minorHAnsi" w:hAnsiTheme="minorHAnsi" w:cstheme="minorHAnsi"/>
          <w:color w:val="070FB9"/>
          <w:u w:val="single"/>
        </w:rPr>
        <w:t>ccopen</w:t>
      </w:r>
      <w:hyperlink r:id="rId20" w:history="1">
        <w:r w:rsidRPr="00362835">
          <w:rPr>
            <w:rStyle w:val="Hyperlink"/>
            <w:rFonts w:asciiTheme="minorHAnsi" w:hAnsiTheme="minorHAnsi" w:cstheme="minorHAnsi"/>
            <w:color w:val="070FB9"/>
          </w:rPr>
          <w:t>@cdc.gov</w:t>
        </w:r>
      </w:hyperlink>
    </w:p>
    <w:p w14:paraId="3F8B7204" w14:textId="77777777" w:rsidR="00D50C94" w:rsidRPr="00D50C94" w:rsidRDefault="00D50C94" w:rsidP="006228AE">
      <w:pPr>
        <w:widowControl/>
        <w:autoSpaceDE/>
        <w:autoSpaceDN/>
        <w:adjustRightInd/>
        <w:rPr>
          <w:rFonts w:asciiTheme="minorHAnsi" w:hAnsiTheme="minorHAnsi" w:cstheme="minorHAnsi"/>
          <w:b/>
          <w:bCs/>
          <w:color w:val="000000"/>
          <w:sz w:val="32"/>
          <w:szCs w:val="32"/>
          <w:u w:val="single"/>
        </w:rPr>
      </w:pPr>
    </w:p>
    <w:p w14:paraId="0D2EA0D6" w14:textId="77777777" w:rsidR="005E0053" w:rsidRDefault="005E0053" w:rsidP="006228AE">
      <w:pPr>
        <w:widowControl/>
        <w:autoSpaceDE/>
        <w:autoSpaceDN/>
        <w:adjustRightInd/>
        <w:rPr>
          <w:rFonts w:asciiTheme="minorHAnsi" w:hAnsiTheme="minorHAnsi" w:cstheme="minorHAnsi"/>
          <w:bCs/>
          <w:color w:val="000000"/>
          <w:sz w:val="32"/>
          <w:szCs w:val="32"/>
          <w:u w:val="single"/>
        </w:rPr>
      </w:pPr>
    </w:p>
    <w:p w14:paraId="1CF661A9" w14:textId="77777777" w:rsidR="00A54FEA" w:rsidRDefault="00A54FEA" w:rsidP="001427DC">
      <w:pPr>
        <w:tabs>
          <w:tab w:val="left" w:pos="-1440"/>
        </w:tabs>
        <w:ind w:left="720" w:hanging="720"/>
        <w:rPr>
          <w:rFonts w:asciiTheme="minorHAnsi" w:hAnsiTheme="minorHAnsi" w:cstheme="minorHAnsi"/>
          <w:b/>
          <w:sz w:val="20"/>
          <w:szCs w:val="20"/>
        </w:rPr>
      </w:pPr>
    </w:p>
    <w:p w14:paraId="6015F9BF" w14:textId="77777777" w:rsidR="00620619" w:rsidRDefault="000A3A79" w:rsidP="001427DC">
      <w:pPr>
        <w:widowControl/>
        <w:rPr>
          <w:rFonts w:asciiTheme="minorHAnsi" w:hAnsiTheme="minorHAnsi" w:cstheme="minorHAnsi"/>
          <w:b/>
          <w:bCs/>
        </w:rPr>
      </w:pPr>
      <w:r w:rsidRPr="001E3E9E">
        <w:rPr>
          <w:rFonts w:asciiTheme="minorHAnsi" w:hAnsiTheme="minorHAnsi" w:cstheme="minorHAnsi"/>
          <w:b/>
          <w:bCs/>
        </w:rPr>
        <w:t>REFERENCES</w:t>
      </w:r>
    </w:p>
    <w:p w14:paraId="330D4658" w14:textId="1FC32AF7" w:rsidR="000A3A79" w:rsidRPr="00620619" w:rsidRDefault="005259C2" w:rsidP="001427DC">
      <w:pPr>
        <w:widowControl/>
        <w:rPr>
          <w:rFonts w:asciiTheme="minorHAnsi" w:hAnsiTheme="minorHAnsi" w:cstheme="minorHAnsi"/>
          <w:bCs/>
          <w:i/>
        </w:rPr>
      </w:pPr>
      <w:r w:rsidRPr="00620619">
        <w:rPr>
          <w:rFonts w:asciiTheme="minorHAnsi" w:hAnsiTheme="minorHAnsi" w:cstheme="minorHAnsi"/>
          <w:bCs/>
          <w:i/>
        </w:rPr>
        <w:t>(these</w:t>
      </w:r>
      <w:r w:rsidR="001427DC" w:rsidRPr="00620619">
        <w:rPr>
          <w:rFonts w:asciiTheme="minorHAnsi" w:hAnsiTheme="minorHAnsi" w:cstheme="minorHAnsi"/>
          <w:bCs/>
          <w:i/>
        </w:rPr>
        <w:t xml:space="preserve"> </w:t>
      </w:r>
      <w:r w:rsidRPr="00620619">
        <w:rPr>
          <w:rFonts w:asciiTheme="minorHAnsi" w:hAnsiTheme="minorHAnsi" w:cstheme="minorHAnsi"/>
          <w:bCs/>
          <w:i/>
        </w:rPr>
        <w:t>pertain to both A&amp;B supporting statements</w:t>
      </w:r>
      <w:r w:rsidR="001427DC" w:rsidRPr="00620619">
        <w:rPr>
          <w:rFonts w:asciiTheme="minorHAnsi" w:hAnsiTheme="minorHAnsi" w:cstheme="minorHAnsi"/>
          <w:bCs/>
          <w:i/>
        </w:rPr>
        <w:t xml:space="preserve"> and all attachments, including ACASI just</w:t>
      </w:r>
      <w:r w:rsidR="00620619" w:rsidRPr="00620619">
        <w:rPr>
          <w:rFonts w:asciiTheme="minorHAnsi" w:hAnsiTheme="minorHAnsi" w:cstheme="minorHAnsi"/>
          <w:bCs/>
          <w:i/>
        </w:rPr>
        <w:t>i</w:t>
      </w:r>
      <w:r w:rsidR="001427DC" w:rsidRPr="00620619">
        <w:rPr>
          <w:rFonts w:asciiTheme="minorHAnsi" w:hAnsiTheme="minorHAnsi" w:cstheme="minorHAnsi"/>
          <w:bCs/>
          <w:i/>
        </w:rPr>
        <w:t>fication</w:t>
      </w:r>
      <w:r w:rsidRPr="00620619">
        <w:rPr>
          <w:rFonts w:asciiTheme="minorHAnsi" w:hAnsiTheme="minorHAnsi" w:cstheme="minorHAnsi"/>
          <w:bCs/>
          <w:i/>
        </w:rPr>
        <w:t>)</w:t>
      </w:r>
    </w:p>
    <w:p w14:paraId="46F5F866" w14:textId="77777777" w:rsidR="001427DC" w:rsidRDefault="001427DC" w:rsidP="001427DC">
      <w:pPr>
        <w:widowControl/>
        <w:ind w:left="720"/>
        <w:jc w:val="both"/>
        <w:rPr>
          <w:rFonts w:asciiTheme="minorHAnsi" w:hAnsiTheme="minorHAnsi" w:cstheme="minorHAnsi"/>
          <w:b/>
          <w:bCs/>
          <w:color w:val="FF0000"/>
        </w:rPr>
      </w:pPr>
    </w:p>
    <w:p w14:paraId="03E21A05"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Abma J, Chandra A, Mosher W, Peterson L, Piccinino L.  1997.  Fertility, Family Planning, and Women's Health: New Data from the 1995 National Survey of Family Growth.  </w:t>
      </w:r>
      <w:r w:rsidRPr="00DA5AD7">
        <w:rPr>
          <w:rFonts w:asciiTheme="minorHAnsi" w:hAnsiTheme="minorHAnsi" w:cstheme="minorHAnsi"/>
          <w:sz w:val="20"/>
          <w:szCs w:val="20"/>
          <w:u w:val="single"/>
        </w:rPr>
        <w:t>Vital and Health Statistics</w:t>
      </w:r>
      <w:r w:rsidRPr="00DA5AD7">
        <w:rPr>
          <w:rFonts w:asciiTheme="minorHAnsi" w:hAnsiTheme="minorHAnsi" w:cstheme="minorHAnsi"/>
          <w:sz w:val="20"/>
          <w:szCs w:val="20"/>
        </w:rPr>
        <w:t xml:space="preserve"> 23(19).  Hyattsville, MD: National Center for Health Statistics.  </w:t>
      </w:r>
    </w:p>
    <w:p w14:paraId="140CEA9D" w14:textId="77777777" w:rsidR="00620619" w:rsidRPr="00DA5AD7" w:rsidRDefault="00620619" w:rsidP="00620619">
      <w:pPr>
        <w:widowControl/>
        <w:ind w:left="720" w:hanging="720"/>
        <w:rPr>
          <w:rFonts w:asciiTheme="minorHAnsi" w:hAnsiTheme="minorHAnsi" w:cstheme="minorHAnsi"/>
          <w:sz w:val="20"/>
          <w:szCs w:val="20"/>
        </w:rPr>
      </w:pPr>
    </w:p>
    <w:p w14:paraId="4E9156BC"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Abma J, Driscoll A, Moore K.  1998.  Differing Degrees of Control over First Intercourse and Young Women's First Partners: Data from the 1995 National Survey of Family Growth.</w:t>
      </w:r>
      <w:r w:rsidRPr="00DA5AD7">
        <w:rPr>
          <w:rFonts w:asciiTheme="minorHAnsi" w:hAnsiTheme="minorHAnsi" w:cstheme="minorHAnsi"/>
          <w:i/>
          <w:iCs/>
          <w:sz w:val="20"/>
          <w:szCs w:val="20"/>
        </w:rPr>
        <w:t xml:space="preserve">  </w:t>
      </w:r>
      <w:r w:rsidRPr="00DA5AD7">
        <w:rPr>
          <w:rFonts w:asciiTheme="minorHAnsi" w:hAnsiTheme="minorHAnsi" w:cstheme="minorHAnsi"/>
          <w:sz w:val="20"/>
          <w:szCs w:val="20"/>
          <w:u w:val="single"/>
        </w:rPr>
        <w:t>Family Planning Perspectives</w:t>
      </w:r>
      <w:r w:rsidRPr="00DA5AD7">
        <w:rPr>
          <w:rFonts w:asciiTheme="minorHAnsi" w:hAnsiTheme="minorHAnsi" w:cstheme="minorHAnsi"/>
          <w:i/>
          <w:iCs/>
          <w:sz w:val="20"/>
          <w:szCs w:val="20"/>
        </w:rPr>
        <w:t xml:space="preserve"> </w:t>
      </w:r>
      <w:r w:rsidRPr="00DA5AD7">
        <w:rPr>
          <w:rFonts w:asciiTheme="minorHAnsi" w:hAnsiTheme="minorHAnsi" w:cstheme="minorHAnsi"/>
          <w:sz w:val="20"/>
          <w:szCs w:val="20"/>
        </w:rPr>
        <w:t>30(1):12-18.</w:t>
      </w:r>
    </w:p>
    <w:p w14:paraId="38B95200" w14:textId="77777777" w:rsidR="00620619" w:rsidRPr="00DA5AD7" w:rsidRDefault="00620619" w:rsidP="00620619">
      <w:pPr>
        <w:widowControl/>
        <w:ind w:left="720" w:hanging="720"/>
        <w:rPr>
          <w:rFonts w:asciiTheme="minorHAnsi" w:hAnsiTheme="minorHAnsi" w:cstheme="minorHAnsi"/>
          <w:sz w:val="20"/>
          <w:szCs w:val="20"/>
        </w:rPr>
      </w:pPr>
    </w:p>
    <w:p w14:paraId="388B8C76" w14:textId="77777777" w:rsidR="00620619" w:rsidRDefault="00620619" w:rsidP="00620619">
      <w:pPr>
        <w:widowControl/>
        <w:ind w:left="720" w:hanging="720"/>
        <w:rPr>
          <w:rFonts w:asciiTheme="minorHAnsi" w:hAnsiTheme="minorHAnsi" w:cstheme="minorHAnsi"/>
          <w:sz w:val="20"/>
          <w:szCs w:val="20"/>
        </w:rPr>
      </w:pPr>
      <w:r w:rsidRPr="003D222F">
        <w:rPr>
          <w:rFonts w:asciiTheme="minorHAnsi" w:hAnsiTheme="minorHAnsi" w:cstheme="minorHAnsi"/>
          <w:sz w:val="20"/>
          <w:szCs w:val="20"/>
        </w:rPr>
        <w:t>Abma J, Martinez G.  Sexual Activity and Contraceptive Use among Teens in the United States, 2011-2015.</w:t>
      </w:r>
      <w:r>
        <w:rPr>
          <w:rFonts w:asciiTheme="minorHAnsi" w:hAnsiTheme="minorHAnsi" w:cstheme="minorHAnsi"/>
          <w:sz w:val="20"/>
          <w:szCs w:val="20"/>
        </w:rPr>
        <w:t xml:space="preserve"> 2017.</w:t>
      </w:r>
      <w:r w:rsidRPr="003D222F">
        <w:rPr>
          <w:rFonts w:asciiTheme="minorHAnsi" w:hAnsiTheme="minorHAnsi" w:cstheme="minorHAnsi"/>
          <w:sz w:val="20"/>
          <w:szCs w:val="20"/>
        </w:rPr>
        <w:t xml:space="preserve"> </w:t>
      </w:r>
      <w:r w:rsidRPr="003D222F">
        <w:rPr>
          <w:rFonts w:asciiTheme="minorHAnsi" w:hAnsiTheme="minorHAnsi" w:cstheme="minorHAnsi"/>
          <w:sz w:val="20"/>
          <w:szCs w:val="20"/>
          <w:u w:val="single"/>
        </w:rPr>
        <w:t>National health statistics reports</w:t>
      </w:r>
      <w:r w:rsidRPr="003D222F">
        <w:rPr>
          <w:rFonts w:asciiTheme="minorHAnsi" w:hAnsiTheme="minorHAnsi" w:cstheme="minorHAnsi"/>
          <w:sz w:val="20"/>
          <w:szCs w:val="20"/>
        </w:rPr>
        <w:t xml:space="preserve"> </w:t>
      </w:r>
      <w:r>
        <w:rPr>
          <w:rFonts w:asciiTheme="minorHAnsi" w:hAnsiTheme="minorHAnsi" w:cstheme="minorHAnsi"/>
          <w:sz w:val="20"/>
          <w:szCs w:val="20"/>
        </w:rPr>
        <w:t>104</w:t>
      </w:r>
      <w:r w:rsidRPr="003D222F">
        <w:rPr>
          <w:rFonts w:asciiTheme="minorHAnsi" w:hAnsiTheme="minorHAnsi" w:cstheme="minorHAnsi"/>
          <w:sz w:val="20"/>
          <w:szCs w:val="20"/>
        </w:rPr>
        <w:t>. Hyattsville, MD: National Cen</w:t>
      </w:r>
      <w:r>
        <w:rPr>
          <w:rFonts w:asciiTheme="minorHAnsi" w:hAnsiTheme="minorHAnsi" w:cstheme="minorHAnsi"/>
          <w:sz w:val="20"/>
          <w:szCs w:val="20"/>
        </w:rPr>
        <w:t>ter for Health Statistics.</w:t>
      </w:r>
    </w:p>
    <w:p w14:paraId="5C986920" w14:textId="77777777" w:rsidR="00620619" w:rsidRDefault="00620619" w:rsidP="00620619">
      <w:pPr>
        <w:tabs>
          <w:tab w:val="left" w:pos="-1440"/>
        </w:tabs>
        <w:ind w:left="720" w:hanging="720"/>
        <w:rPr>
          <w:rFonts w:asciiTheme="minorHAnsi" w:hAnsiTheme="minorHAnsi" w:cstheme="minorHAnsi"/>
          <w:sz w:val="20"/>
          <w:szCs w:val="20"/>
        </w:rPr>
      </w:pPr>
    </w:p>
    <w:p w14:paraId="5E05DDCB" w14:textId="77777777" w:rsidR="00620619" w:rsidRPr="00DA5AD7" w:rsidRDefault="00620619" w:rsidP="0062061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Abma J, Martinez G, Mosher W, Dawson B.  2004.  Teenagers in the United States: Sexual Activity, Contraceptive Use, and Childbearing, 2002.  </w:t>
      </w:r>
      <w:r w:rsidRPr="00DA5AD7">
        <w:rPr>
          <w:rFonts w:asciiTheme="minorHAnsi" w:hAnsiTheme="minorHAnsi" w:cstheme="minorHAnsi"/>
          <w:sz w:val="20"/>
          <w:szCs w:val="20"/>
          <w:u w:val="single"/>
        </w:rPr>
        <w:t>Vital and Health Statistics</w:t>
      </w:r>
      <w:r w:rsidRPr="00DA5AD7">
        <w:rPr>
          <w:rFonts w:asciiTheme="minorHAnsi" w:hAnsiTheme="minorHAnsi" w:cstheme="minorHAnsi"/>
          <w:sz w:val="20"/>
          <w:szCs w:val="20"/>
        </w:rPr>
        <w:t xml:space="preserve"> 23(24).  Hyattsville, MD: National Center for Health Statistics.  </w:t>
      </w:r>
    </w:p>
    <w:p w14:paraId="221AA78A" w14:textId="77777777" w:rsidR="00620619" w:rsidRPr="00DA5AD7" w:rsidRDefault="00620619" w:rsidP="00620619">
      <w:pPr>
        <w:tabs>
          <w:tab w:val="left" w:pos="-1440"/>
        </w:tabs>
        <w:ind w:left="720" w:hanging="720"/>
        <w:rPr>
          <w:rFonts w:asciiTheme="minorHAnsi" w:hAnsiTheme="minorHAnsi" w:cstheme="minorHAnsi"/>
          <w:sz w:val="20"/>
          <w:szCs w:val="20"/>
        </w:rPr>
      </w:pPr>
    </w:p>
    <w:p w14:paraId="739A1718" w14:textId="77777777" w:rsidR="00620619" w:rsidRPr="00DA5AD7" w:rsidRDefault="00620619" w:rsidP="00620619">
      <w:pPr>
        <w:pStyle w:val="NormalWeb"/>
        <w:tabs>
          <w:tab w:val="left" w:pos="540"/>
        </w:tabs>
        <w:spacing w:before="0" w:beforeAutospacing="0" w:after="0" w:afterAutospacing="0"/>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Adimora AA, Schoenbach VJ, Doherty IA. 2007. Concurrent sexual partnerships among men in the United States. </w:t>
      </w:r>
      <w:r w:rsidRPr="00DA5AD7">
        <w:rPr>
          <w:rFonts w:asciiTheme="minorHAnsi" w:hAnsiTheme="minorHAnsi" w:cstheme="minorHAnsi"/>
          <w:sz w:val="20"/>
          <w:szCs w:val="20"/>
          <w:u w:val="single"/>
        </w:rPr>
        <w:t>American Journal of Public Health</w:t>
      </w:r>
      <w:r w:rsidRPr="00DA5AD7">
        <w:rPr>
          <w:rFonts w:asciiTheme="minorHAnsi" w:hAnsiTheme="minorHAnsi" w:cstheme="minorHAnsi"/>
          <w:sz w:val="20"/>
          <w:szCs w:val="20"/>
        </w:rPr>
        <w:t xml:space="preserve"> 97(12):2230-2237. </w:t>
      </w:r>
    </w:p>
    <w:p w14:paraId="7974FC3C" w14:textId="77777777" w:rsidR="00620619" w:rsidRPr="00DA5AD7" w:rsidRDefault="00620619" w:rsidP="00620619">
      <w:pPr>
        <w:widowControl/>
        <w:ind w:left="720" w:hanging="720"/>
        <w:rPr>
          <w:rFonts w:asciiTheme="minorHAnsi" w:hAnsiTheme="minorHAnsi" w:cstheme="minorHAnsi"/>
          <w:sz w:val="20"/>
          <w:szCs w:val="20"/>
        </w:rPr>
      </w:pPr>
    </w:p>
    <w:p w14:paraId="17FD8834" w14:textId="77777777" w:rsidR="00620619"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Adimora AA, Schoenbach VJ, Taylor EM, Khan MR, Schwartz MJ.  2011.  Concurrent Partnerships, Nonmonogamous Partners, and Substance Use Among Women in the United States.  </w:t>
      </w:r>
      <w:r w:rsidRPr="00DA5AD7">
        <w:rPr>
          <w:rFonts w:asciiTheme="minorHAnsi" w:hAnsiTheme="minorHAnsi" w:cstheme="minorHAnsi"/>
          <w:sz w:val="20"/>
          <w:szCs w:val="20"/>
          <w:u w:val="single"/>
        </w:rPr>
        <w:t>American Journal of Public Health</w:t>
      </w:r>
      <w:r w:rsidRPr="00DA5AD7">
        <w:rPr>
          <w:rFonts w:asciiTheme="minorHAnsi" w:hAnsiTheme="minorHAnsi" w:cstheme="minorHAnsi"/>
          <w:sz w:val="20"/>
          <w:szCs w:val="20"/>
        </w:rPr>
        <w:t xml:space="preserve"> 101 (1): 128-136.</w:t>
      </w:r>
    </w:p>
    <w:p w14:paraId="745EF6D9" w14:textId="77777777" w:rsidR="00620619" w:rsidRPr="00DA5AD7" w:rsidRDefault="00620619" w:rsidP="00620619">
      <w:pPr>
        <w:widowControl/>
        <w:rPr>
          <w:rFonts w:asciiTheme="minorHAnsi" w:hAnsiTheme="minorHAnsi" w:cstheme="minorHAnsi"/>
          <w:sz w:val="20"/>
          <w:szCs w:val="20"/>
        </w:rPr>
      </w:pPr>
    </w:p>
    <w:p w14:paraId="7A30D95E"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Adimora AA, Hughes, JP, Wang, J, Haley, DF, Colin, CE et al.  2014.  Characteristics of multiple and concurrent partnerships among women at high risk of HIV infection.  </w:t>
      </w:r>
      <w:r w:rsidRPr="00DA5AD7">
        <w:rPr>
          <w:rFonts w:asciiTheme="minorHAnsi" w:hAnsiTheme="minorHAnsi" w:cstheme="minorHAnsi"/>
          <w:sz w:val="20"/>
          <w:szCs w:val="20"/>
          <w:u w:val="single"/>
        </w:rPr>
        <w:t>Journal of Acquired Immune Deficiency Syndromes</w:t>
      </w:r>
      <w:r w:rsidRPr="00DA5AD7">
        <w:rPr>
          <w:rFonts w:asciiTheme="minorHAnsi" w:hAnsiTheme="minorHAnsi" w:cstheme="minorHAnsi"/>
          <w:sz w:val="20"/>
          <w:szCs w:val="20"/>
        </w:rPr>
        <w:t xml:space="preserve"> 65(1): 99-106.</w:t>
      </w:r>
    </w:p>
    <w:p w14:paraId="3F0FD2C6" w14:textId="77777777" w:rsidR="00620619" w:rsidRPr="00DA5AD7" w:rsidRDefault="00620619" w:rsidP="00620619">
      <w:pPr>
        <w:widowControl/>
        <w:ind w:left="720" w:hanging="720"/>
        <w:rPr>
          <w:rFonts w:asciiTheme="minorHAnsi" w:hAnsiTheme="minorHAnsi" w:cstheme="minorHAnsi"/>
          <w:sz w:val="20"/>
          <w:szCs w:val="20"/>
        </w:rPr>
      </w:pPr>
    </w:p>
    <w:p w14:paraId="5D15D7DC" w14:textId="77777777" w:rsidR="00620619" w:rsidRDefault="00620619" w:rsidP="00620619">
      <w:pPr>
        <w:widowControl/>
        <w:ind w:left="720" w:hanging="720"/>
        <w:rPr>
          <w:rFonts w:asciiTheme="minorHAnsi" w:hAnsiTheme="minorHAnsi" w:cstheme="minorHAnsi"/>
          <w:sz w:val="20"/>
          <w:szCs w:val="20"/>
        </w:rPr>
      </w:pPr>
      <w:r w:rsidRPr="00546565">
        <w:rPr>
          <w:rFonts w:asciiTheme="minorHAnsi" w:hAnsiTheme="minorHAnsi" w:cstheme="minorHAnsi"/>
          <w:sz w:val="20"/>
          <w:szCs w:val="20"/>
        </w:rPr>
        <w:t>Agénor, M., Muzney, C.A., Schick, V., Austin, E.L., Potter, J. 2017.</w:t>
      </w:r>
      <w:r w:rsidRPr="00E701CF">
        <w:t xml:space="preserve"> </w:t>
      </w:r>
      <w:r w:rsidRPr="00546565">
        <w:rPr>
          <w:rFonts w:asciiTheme="minorHAnsi" w:hAnsiTheme="minorHAnsi" w:cstheme="minorHAnsi"/>
          <w:sz w:val="20"/>
          <w:szCs w:val="20"/>
        </w:rPr>
        <w:t>Sexual orientation and sexual health services utilization among women in the United States.</w:t>
      </w:r>
      <w:r w:rsidRPr="00E701CF">
        <w:t xml:space="preserve"> </w:t>
      </w:r>
      <w:r w:rsidRPr="00546565">
        <w:rPr>
          <w:rFonts w:asciiTheme="minorHAnsi" w:hAnsiTheme="minorHAnsi" w:cstheme="minorHAnsi"/>
          <w:sz w:val="20"/>
          <w:szCs w:val="20"/>
          <w:u w:val="single"/>
        </w:rPr>
        <w:t>Preventive Medicine</w:t>
      </w:r>
      <w:r w:rsidRPr="00546565">
        <w:rPr>
          <w:rFonts w:asciiTheme="minorHAnsi" w:hAnsiTheme="minorHAnsi" w:cstheme="minorHAnsi"/>
          <w:sz w:val="20"/>
          <w:szCs w:val="20"/>
        </w:rPr>
        <w:t>. 95: 74-81.</w:t>
      </w:r>
    </w:p>
    <w:p w14:paraId="2A06FC46" w14:textId="77777777" w:rsidR="00620619" w:rsidRDefault="00620619" w:rsidP="00620619">
      <w:pPr>
        <w:widowControl/>
        <w:ind w:left="720" w:hanging="720"/>
        <w:rPr>
          <w:rFonts w:asciiTheme="minorHAnsi" w:hAnsiTheme="minorHAnsi" w:cstheme="minorHAnsi"/>
          <w:sz w:val="20"/>
          <w:szCs w:val="20"/>
        </w:rPr>
      </w:pPr>
    </w:p>
    <w:p w14:paraId="6908CBBD" w14:textId="77777777" w:rsidR="00620619" w:rsidRDefault="00620619" w:rsidP="00620619">
      <w:pPr>
        <w:widowControl/>
        <w:ind w:left="720" w:hanging="720"/>
        <w:rPr>
          <w:rFonts w:cs="Segoe UI"/>
        </w:rPr>
      </w:pPr>
      <w:r w:rsidRPr="004D58CD">
        <w:rPr>
          <w:rFonts w:asciiTheme="minorHAnsi" w:hAnsiTheme="minorHAnsi" w:cstheme="minorHAnsi"/>
          <w:sz w:val="20"/>
          <w:szCs w:val="20"/>
        </w:rPr>
        <w:t>Aholou, T.M, McCree, DH, Oraka, E, Jeffries, WL, Rose, CE, DiNenno, E, Sutton, MY.   2017.  Sexual Risk and Protective Behaviors Among Reproductive-Aged Women in the United States.</w:t>
      </w:r>
      <w:r w:rsidRPr="00173A0D">
        <w:rPr>
          <w:rFonts w:cs="Segoe UI"/>
        </w:rPr>
        <w:t xml:space="preserve"> </w:t>
      </w:r>
      <w:r w:rsidRPr="004D58CD">
        <w:rPr>
          <w:rFonts w:asciiTheme="minorHAnsi" w:hAnsiTheme="minorHAnsi" w:cstheme="minorHAnsi"/>
          <w:sz w:val="20"/>
          <w:szCs w:val="20"/>
          <w:u w:val="single"/>
        </w:rPr>
        <w:t>Journal of Women’s Health</w:t>
      </w:r>
      <w:r w:rsidRPr="003B2DE4">
        <w:rPr>
          <w:rFonts w:asciiTheme="minorHAnsi" w:hAnsiTheme="minorHAnsi" w:cstheme="minorHAnsi"/>
          <w:sz w:val="20"/>
          <w:szCs w:val="20"/>
        </w:rPr>
        <w:t xml:space="preserve">.  </w:t>
      </w:r>
      <w:r w:rsidRPr="004D58CD">
        <w:rPr>
          <w:rFonts w:asciiTheme="minorHAnsi" w:hAnsiTheme="minorHAnsi" w:cstheme="minorHAnsi"/>
          <w:sz w:val="20"/>
          <w:szCs w:val="20"/>
        </w:rPr>
        <w:t>[</w:t>
      </w:r>
      <w:r>
        <w:rPr>
          <w:rFonts w:asciiTheme="minorHAnsi" w:hAnsiTheme="minorHAnsi" w:cstheme="minorHAnsi"/>
          <w:sz w:val="20"/>
          <w:szCs w:val="20"/>
        </w:rPr>
        <w:t>E</w:t>
      </w:r>
      <w:r w:rsidRPr="004D58CD">
        <w:rPr>
          <w:rFonts w:asciiTheme="minorHAnsi" w:hAnsiTheme="minorHAnsi" w:cstheme="minorHAnsi"/>
          <w:sz w:val="20"/>
          <w:szCs w:val="20"/>
        </w:rPr>
        <w:t>pub ahead of print].</w:t>
      </w:r>
    </w:p>
    <w:p w14:paraId="117D085A" w14:textId="77777777" w:rsidR="00620619" w:rsidRPr="00DA5AD7" w:rsidRDefault="00620619" w:rsidP="00620619">
      <w:pPr>
        <w:widowControl/>
        <w:ind w:left="720" w:hanging="720"/>
        <w:rPr>
          <w:rFonts w:asciiTheme="minorHAnsi" w:hAnsiTheme="minorHAnsi" w:cstheme="minorHAnsi"/>
          <w:sz w:val="20"/>
          <w:szCs w:val="20"/>
        </w:rPr>
      </w:pPr>
    </w:p>
    <w:p w14:paraId="04B60D63"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American College of Obstetrics &amp; Gynecology, 2013.  Addressing health risks of noncoital sexual activity. No. 582.  http://www.acog.org/-/media/Committee-Opinions/Committee-on-Adolescent-Health-Care/co582.pdf?dmc=1&amp;ts=20150122T1302073957.</w:t>
      </w:r>
    </w:p>
    <w:p w14:paraId="572C3447" w14:textId="77777777" w:rsidR="00620619" w:rsidRPr="00DA5AD7" w:rsidRDefault="00620619" w:rsidP="00620619">
      <w:pPr>
        <w:widowControl/>
        <w:ind w:left="720" w:hanging="720"/>
        <w:rPr>
          <w:rFonts w:asciiTheme="minorHAnsi" w:hAnsiTheme="minorHAnsi" w:cstheme="minorHAnsi"/>
          <w:sz w:val="20"/>
          <w:szCs w:val="20"/>
        </w:rPr>
      </w:pPr>
    </w:p>
    <w:p w14:paraId="55DE732A"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American College of Obstetrics and Gynecology.  2011.  Tobacco Use and Women’s Health. No. 503.  http://www.acog.org/Resources-And-Publications/Committee-Opinions/Committee-on-Health-Care-for-Underserved-Women/Tobacco-Use-and-Womens-Health</w:t>
      </w:r>
    </w:p>
    <w:p w14:paraId="51F4F743" w14:textId="77777777" w:rsidR="00620619" w:rsidRPr="00DA5AD7" w:rsidRDefault="00620619" w:rsidP="00620619">
      <w:pPr>
        <w:widowControl/>
        <w:ind w:left="720" w:hanging="720"/>
        <w:rPr>
          <w:rFonts w:asciiTheme="minorHAnsi" w:hAnsiTheme="minorHAnsi" w:cstheme="minorHAnsi"/>
          <w:sz w:val="20"/>
          <w:szCs w:val="20"/>
        </w:rPr>
      </w:pPr>
    </w:p>
    <w:p w14:paraId="3DBE997C"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Andersen BA, Ostergaard L, Puho E, MV Skriver &amp; HC Schonheyder. 2005.  Ectopic Pregnancies and Reproductive Capacity after Chlamydia Trachomatis Positive and Negative Test Results: A Historical Follow-Up Study.  </w:t>
      </w:r>
      <w:r w:rsidRPr="00DA5AD7">
        <w:rPr>
          <w:rFonts w:asciiTheme="minorHAnsi" w:hAnsiTheme="minorHAnsi" w:cstheme="minorHAnsi"/>
          <w:sz w:val="20"/>
          <w:szCs w:val="20"/>
          <w:u w:val="single"/>
        </w:rPr>
        <w:t>Sexually Transmitted Diseases</w:t>
      </w:r>
      <w:r w:rsidRPr="00DA5AD7">
        <w:rPr>
          <w:rFonts w:asciiTheme="minorHAnsi" w:hAnsiTheme="minorHAnsi" w:cstheme="minorHAnsi"/>
          <w:sz w:val="20"/>
          <w:szCs w:val="20"/>
        </w:rPr>
        <w:t xml:space="preserve"> 32(6):377-381.</w:t>
      </w:r>
    </w:p>
    <w:p w14:paraId="54130336" w14:textId="77777777" w:rsidR="00620619" w:rsidRPr="00DA5AD7" w:rsidRDefault="00620619" w:rsidP="00620619">
      <w:pPr>
        <w:widowControl/>
        <w:ind w:left="720" w:hanging="720"/>
        <w:rPr>
          <w:rFonts w:asciiTheme="minorHAnsi" w:hAnsiTheme="minorHAnsi" w:cstheme="minorHAnsi"/>
          <w:sz w:val="20"/>
          <w:szCs w:val="20"/>
        </w:rPr>
      </w:pPr>
    </w:p>
    <w:p w14:paraId="786F0E4C"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Anderson JE, Brackbill R, Mosher W.  1996.  Condom Use for Disease Prevention among Unmarried U.S. Women.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xml:space="preserve"> 28(1):25-28.</w:t>
      </w:r>
    </w:p>
    <w:p w14:paraId="57847816" w14:textId="77777777" w:rsidR="00620619" w:rsidRPr="00DA5AD7" w:rsidRDefault="00620619" w:rsidP="00620619">
      <w:pPr>
        <w:widowControl/>
        <w:ind w:left="720" w:hanging="720"/>
        <w:rPr>
          <w:rFonts w:asciiTheme="minorHAnsi" w:hAnsiTheme="minorHAnsi" w:cstheme="minorHAnsi"/>
          <w:sz w:val="20"/>
          <w:szCs w:val="20"/>
        </w:rPr>
      </w:pPr>
    </w:p>
    <w:p w14:paraId="0FFFD536"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Anderson JE, Carey JW, Taveras S.  2000.  HIV Testing among the General US Population and Persons at Increased Risk: Information from National Surveys, 1987-1996.  </w:t>
      </w:r>
      <w:r w:rsidRPr="00DA5AD7">
        <w:rPr>
          <w:rFonts w:asciiTheme="minorHAnsi" w:hAnsiTheme="minorHAnsi" w:cstheme="minorHAnsi"/>
          <w:sz w:val="20"/>
          <w:szCs w:val="20"/>
          <w:u w:val="single"/>
        </w:rPr>
        <w:t>American Journal of Public Health</w:t>
      </w:r>
      <w:r w:rsidRPr="00DA5AD7">
        <w:rPr>
          <w:rFonts w:asciiTheme="minorHAnsi" w:hAnsiTheme="minorHAnsi" w:cstheme="minorHAnsi"/>
          <w:sz w:val="20"/>
          <w:szCs w:val="20"/>
        </w:rPr>
        <w:t xml:space="preserve"> 90(7):1089-1095.</w:t>
      </w:r>
    </w:p>
    <w:p w14:paraId="64A33DB3" w14:textId="77777777" w:rsidR="00620619" w:rsidRPr="00DA5AD7" w:rsidRDefault="00620619" w:rsidP="00620619">
      <w:pPr>
        <w:widowControl/>
        <w:ind w:left="720" w:hanging="720"/>
        <w:rPr>
          <w:rFonts w:asciiTheme="minorHAnsi" w:hAnsiTheme="minorHAnsi" w:cstheme="minorHAnsi"/>
          <w:sz w:val="20"/>
          <w:szCs w:val="20"/>
        </w:rPr>
      </w:pPr>
    </w:p>
    <w:p w14:paraId="6582E7FF" w14:textId="77777777" w:rsidR="00620619" w:rsidRPr="00DA5AD7" w:rsidRDefault="00620619" w:rsidP="00620619">
      <w:pPr>
        <w:tabs>
          <w:tab w:val="left" w:pos="-1440"/>
          <w:tab w:val="num" w:pos="720"/>
        </w:tabs>
        <w:ind w:left="720" w:right="-360" w:hanging="720"/>
        <w:rPr>
          <w:rFonts w:asciiTheme="minorHAnsi" w:hAnsiTheme="minorHAnsi" w:cstheme="minorHAnsi"/>
          <w:sz w:val="20"/>
          <w:szCs w:val="20"/>
          <w:lang w:val="fr-FR"/>
        </w:rPr>
      </w:pPr>
      <w:r w:rsidRPr="00DA5AD7">
        <w:rPr>
          <w:rFonts w:asciiTheme="minorHAnsi" w:hAnsiTheme="minorHAnsi" w:cstheme="minorHAnsi"/>
          <w:sz w:val="20"/>
          <w:szCs w:val="20"/>
          <w:lang w:val="fr-FR"/>
        </w:rPr>
        <w:t xml:space="preserve">Anderson JE, Chandra A, Mosher WD.  </w:t>
      </w:r>
      <w:r w:rsidRPr="00DA5AD7">
        <w:rPr>
          <w:rFonts w:asciiTheme="minorHAnsi" w:hAnsiTheme="minorHAnsi" w:cstheme="minorHAnsi"/>
          <w:sz w:val="20"/>
          <w:szCs w:val="20"/>
        </w:rPr>
        <w:t xml:space="preserve">2005.  HIV Testing in the United States, 2002.  </w:t>
      </w:r>
      <w:r w:rsidRPr="00DA5AD7">
        <w:rPr>
          <w:rFonts w:asciiTheme="minorHAnsi" w:hAnsiTheme="minorHAnsi" w:cstheme="minorHAnsi"/>
          <w:sz w:val="20"/>
          <w:szCs w:val="20"/>
          <w:u w:val="single"/>
        </w:rPr>
        <w:t>Advance Data</w:t>
      </w:r>
      <w:r w:rsidRPr="00DA5AD7">
        <w:rPr>
          <w:rFonts w:asciiTheme="minorHAnsi" w:hAnsiTheme="minorHAnsi" w:cstheme="minorHAnsi"/>
          <w:sz w:val="20"/>
          <w:szCs w:val="20"/>
        </w:rPr>
        <w:t xml:space="preserve"> No. 363.   Hyattsville, MD: National Center for Health Statistics.  </w:t>
      </w:r>
    </w:p>
    <w:p w14:paraId="6A0B1805" w14:textId="77777777" w:rsidR="00620619" w:rsidRPr="00DA5AD7" w:rsidRDefault="00620619" w:rsidP="00620619">
      <w:pPr>
        <w:tabs>
          <w:tab w:val="left" w:pos="-1440"/>
          <w:tab w:val="num" w:pos="720"/>
        </w:tabs>
        <w:ind w:left="720" w:right="-360" w:hanging="720"/>
        <w:rPr>
          <w:rFonts w:asciiTheme="minorHAnsi" w:hAnsiTheme="minorHAnsi" w:cstheme="minorHAnsi"/>
          <w:bCs/>
          <w:sz w:val="20"/>
          <w:szCs w:val="20"/>
          <w:lang w:val="fr-FR"/>
        </w:rPr>
      </w:pPr>
    </w:p>
    <w:p w14:paraId="46A577B8" w14:textId="77777777" w:rsidR="00620619" w:rsidRPr="00DA5AD7" w:rsidRDefault="00620619" w:rsidP="00620619">
      <w:pPr>
        <w:ind w:left="720" w:hanging="720"/>
        <w:rPr>
          <w:rFonts w:asciiTheme="minorHAnsi" w:hAnsiTheme="minorHAnsi" w:cstheme="minorHAnsi"/>
          <w:sz w:val="20"/>
          <w:szCs w:val="20"/>
        </w:rPr>
      </w:pPr>
      <w:r w:rsidRPr="00DA5AD7">
        <w:rPr>
          <w:rFonts w:asciiTheme="minorHAnsi" w:hAnsiTheme="minorHAnsi" w:cstheme="minorHAnsi"/>
          <w:sz w:val="20"/>
          <w:szCs w:val="20"/>
          <w:lang w:val="fr-FR"/>
        </w:rPr>
        <w:t xml:space="preserve">Anderson JE, Mosher WD, Chandra A.  </w:t>
      </w:r>
      <w:r w:rsidRPr="00DA5AD7">
        <w:rPr>
          <w:rFonts w:asciiTheme="minorHAnsi" w:hAnsiTheme="minorHAnsi" w:cstheme="minorHAnsi"/>
          <w:sz w:val="20"/>
          <w:szCs w:val="20"/>
        </w:rPr>
        <w:t xml:space="preserve">2006.  Measuring HIV Risk in the US Population aged 15-44: Results of the 2002 NSFG.  </w:t>
      </w:r>
      <w:r w:rsidRPr="00DA5AD7">
        <w:rPr>
          <w:rFonts w:asciiTheme="minorHAnsi" w:hAnsiTheme="minorHAnsi" w:cstheme="minorHAnsi"/>
          <w:sz w:val="20"/>
          <w:szCs w:val="20"/>
          <w:u w:val="single"/>
        </w:rPr>
        <w:t>Advance Data</w:t>
      </w:r>
      <w:r w:rsidRPr="00DA5AD7">
        <w:rPr>
          <w:rFonts w:asciiTheme="minorHAnsi" w:hAnsiTheme="minorHAnsi" w:cstheme="minorHAnsi"/>
          <w:sz w:val="20"/>
          <w:szCs w:val="20"/>
        </w:rPr>
        <w:t xml:space="preserve"> No. 377. Hyattsville, MD: National Center for Health Statistics.</w:t>
      </w:r>
    </w:p>
    <w:p w14:paraId="54EEAA01" w14:textId="77777777" w:rsidR="00620619" w:rsidRPr="00DA5AD7" w:rsidRDefault="00620619" w:rsidP="00620619">
      <w:pPr>
        <w:widowControl/>
        <w:ind w:left="720" w:hanging="720"/>
        <w:rPr>
          <w:rFonts w:asciiTheme="minorHAnsi" w:hAnsiTheme="minorHAnsi" w:cstheme="minorHAnsi"/>
          <w:sz w:val="20"/>
          <w:szCs w:val="20"/>
        </w:rPr>
      </w:pPr>
    </w:p>
    <w:p w14:paraId="62FCD23C" w14:textId="77777777" w:rsidR="00620619" w:rsidRPr="00DA5AD7" w:rsidRDefault="00620619" w:rsidP="00620619">
      <w:pPr>
        <w:tabs>
          <w:tab w:val="left" w:pos="-1440"/>
        </w:tabs>
        <w:ind w:left="720" w:right="-720" w:hanging="720"/>
        <w:rPr>
          <w:rFonts w:asciiTheme="minorHAnsi" w:hAnsiTheme="minorHAnsi" w:cstheme="minorHAnsi"/>
          <w:sz w:val="20"/>
          <w:szCs w:val="20"/>
        </w:rPr>
      </w:pPr>
      <w:r w:rsidRPr="00DA5AD7">
        <w:rPr>
          <w:rFonts w:asciiTheme="minorHAnsi" w:hAnsiTheme="minorHAnsi" w:cstheme="minorHAnsi"/>
          <w:sz w:val="20"/>
          <w:szCs w:val="20"/>
        </w:rPr>
        <w:t xml:space="preserve">Anderson JE, Sansom S.  2006.  HIV Testing Among U.S. Women During Prenatal Care: Findings from the 2002 National Survey of Family Growth.  </w:t>
      </w:r>
      <w:r w:rsidRPr="00DA5AD7">
        <w:rPr>
          <w:rFonts w:asciiTheme="minorHAnsi" w:hAnsiTheme="minorHAnsi" w:cstheme="minorHAnsi"/>
          <w:sz w:val="20"/>
          <w:szCs w:val="20"/>
          <w:u w:val="single"/>
        </w:rPr>
        <w:t>Maternal and Child Health Journal</w:t>
      </w:r>
      <w:r w:rsidRPr="00DA5AD7">
        <w:rPr>
          <w:rFonts w:asciiTheme="minorHAnsi" w:hAnsiTheme="minorHAnsi" w:cstheme="minorHAnsi"/>
          <w:sz w:val="20"/>
          <w:szCs w:val="20"/>
        </w:rPr>
        <w:t xml:space="preserve"> 10(5):413-417.  </w:t>
      </w:r>
    </w:p>
    <w:p w14:paraId="181A3AE4" w14:textId="77777777" w:rsidR="00620619" w:rsidRPr="00DA5AD7" w:rsidRDefault="00620619" w:rsidP="00620619">
      <w:pPr>
        <w:widowControl/>
        <w:ind w:left="720" w:hanging="720"/>
        <w:rPr>
          <w:rFonts w:asciiTheme="minorHAnsi" w:hAnsiTheme="minorHAnsi" w:cstheme="minorHAnsi"/>
          <w:sz w:val="20"/>
          <w:szCs w:val="20"/>
        </w:rPr>
      </w:pPr>
    </w:p>
    <w:p w14:paraId="4151F04E"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Aral S, Mosher W, Cates W Jr.  1991.  Self-reported Pelvic Inflammatory Disease in the United States, 1988.  </w:t>
      </w:r>
      <w:r w:rsidRPr="00DA5AD7">
        <w:rPr>
          <w:rFonts w:asciiTheme="minorHAnsi" w:hAnsiTheme="minorHAnsi" w:cstheme="minorHAnsi"/>
          <w:sz w:val="20"/>
          <w:szCs w:val="20"/>
          <w:u w:val="single"/>
        </w:rPr>
        <w:t>Journal of the American Medical Association</w:t>
      </w:r>
      <w:r w:rsidRPr="00DA5AD7">
        <w:rPr>
          <w:rFonts w:asciiTheme="minorHAnsi" w:hAnsiTheme="minorHAnsi" w:cstheme="minorHAnsi"/>
          <w:sz w:val="20"/>
          <w:szCs w:val="20"/>
        </w:rPr>
        <w:t xml:space="preserve"> 266(18):2570-2573. </w:t>
      </w:r>
    </w:p>
    <w:p w14:paraId="7F7CB201" w14:textId="77777777" w:rsidR="00620619" w:rsidRPr="00DA5AD7" w:rsidRDefault="00620619" w:rsidP="00620619">
      <w:pPr>
        <w:pStyle w:val="NoSpacing"/>
        <w:ind w:left="720" w:hanging="720"/>
        <w:rPr>
          <w:rFonts w:asciiTheme="minorHAnsi" w:hAnsiTheme="minorHAnsi"/>
          <w:sz w:val="20"/>
          <w:szCs w:val="20"/>
        </w:rPr>
      </w:pPr>
    </w:p>
    <w:p w14:paraId="6DC5D01D" w14:textId="77777777" w:rsidR="00620619" w:rsidRPr="00DA5AD7" w:rsidRDefault="00620619" w:rsidP="00620619">
      <w:pPr>
        <w:pStyle w:val="NoSpacing"/>
        <w:ind w:left="720" w:hanging="720"/>
        <w:rPr>
          <w:rFonts w:asciiTheme="minorHAnsi" w:hAnsiTheme="minorHAnsi"/>
          <w:sz w:val="20"/>
          <w:szCs w:val="20"/>
        </w:rPr>
      </w:pPr>
      <w:r w:rsidRPr="00DA5AD7">
        <w:rPr>
          <w:rFonts w:asciiTheme="minorHAnsi" w:hAnsiTheme="minorHAnsi"/>
          <w:sz w:val="20"/>
          <w:szCs w:val="20"/>
        </w:rPr>
        <w:t xml:space="preserve">Aral SO, Leichliter JS. 2010. Non-monogamy: risk factor for STI transmission and acquisition and determinant of STI spread in populations. </w:t>
      </w:r>
      <w:r w:rsidRPr="00DA5AD7">
        <w:rPr>
          <w:rFonts w:asciiTheme="minorHAnsi" w:hAnsiTheme="minorHAnsi"/>
          <w:sz w:val="20"/>
          <w:szCs w:val="20"/>
          <w:u w:val="single"/>
        </w:rPr>
        <w:t>Sexually Transmitted Infections</w:t>
      </w:r>
      <w:r w:rsidRPr="00DA5AD7">
        <w:rPr>
          <w:rFonts w:asciiTheme="minorHAnsi" w:hAnsiTheme="minorHAnsi"/>
          <w:sz w:val="20"/>
          <w:szCs w:val="20"/>
        </w:rPr>
        <w:t xml:space="preserve">  86(3):29-36. </w:t>
      </w:r>
    </w:p>
    <w:p w14:paraId="58CDDD33" w14:textId="77777777" w:rsidR="00620619" w:rsidRPr="00DA5AD7" w:rsidRDefault="00620619" w:rsidP="00620619">
      <w:pPr>
        <w:pStyle w:val="NoSpacing"/>
        <w:ind w:left="720" w:hanging="720"/>
        <w:rPr>
          <w:rFonts w:asciiTheme="minorHAnsi" w:hAnsiTheme="minorHAnsi"/>
          <w:sz w:val="20"/>
          <w:szCs w:val="20"/>
        </w:rPr>
      </w:pPr>
    </w:p>
    <w:p w14:paraId="6CABC052" w14:textId="77777777" w:rsidR="00620619" w:rsidRPr="00DA5AD7" w:rsidRDefault="00620619" w:rsidP="00620619">
      <w:pPr>
        <w:pStyle w:val="NoSpacing"/>
        <w:ind w:left="720" w:hanging="720"/>
        <w:rPr>
          <w:rFonts w:asciiTheme="minorHAnsi" w:hAnsiTheme="minorHAnsi"/>
          <w:sz w:val="20"/>
          <w:szCs w:val="20"/>
        </w:rPr>
      </w:pPr>
      <w:r w:rsidRPr="00DA5AD7">
        <w:rPr>
          <w:rFonts w:asciiTheme="minorHAnsi" w:hAnsiTheme="minorHAnsi"/>
          <w:sz w:val="20"/>
          <w:szCs w:val="20"/>
        </w:rPr>
        <w:t>Badgett LMV, Durso LE, Schneebaum A. 2013. New Patterns of Poverty in the Lesbian, Gay, and Bisexual Community. The Williams Institute.</w:t>
      </w:r>
    </w:p>
    <w:p w14:paraId="13FDFEFB" w14:textId="77777777" w:rsidR="00620619" w:rsidRPr="00DA5AD7" w:rsidRDefault="00620619" w:rsidP="00620619">
      <w:pPr>
        <w:pStyle w:val="Default"/>
        <w:ind w:left="720" w:hanging="720"/>
        <w:rPr>
          <w:rFonts w:asciiTheme="minorHAnsi" w:hAnsiTheme="minorHAnsi" w:cstheme="minorHAnsi"/>
          <w:color w:val="auto"/>
          <w:sz w:val="20"/>
          <w:szCs w:val="20"/>
        </w:rPr>
      </w:pPr>
    </w:p>
    <w:p w14:paraId="122B99F6" w14:textId="77777777" w:rsidR="00620619" w:rsidRPr="00DA5AD7" w:rsidRDefault="00620619" w:rsidP="00620619">
      <w:pPr>
        <w:pStyle w:val="Default"/>
        <w:ind w:left="720" w:hanging="720"/>
        <w:rPr>
          <w:rFonts w:asciiTheme="minorHAnsi" w:hAnsiTheme="minorHAnsi" w:cstheme="minorHAnsi"/>
          <w:color w:val="auto"/>
          <w:sz w:val="20"/>
          <w:szCs w:val="20"/>
          <w:lang w:val="fr-FR"/>
        </w:rPr>
      </w:pPr>
      <w:r w:rsidRPr="00DA5AD7">
        <w:rPr>
          <w:rFonts w:asciiTheme="minorHAnsi" w:hAnsiTheme="minorHAnsi" w:cstheme="minorHAnsi"/>
          <w:color w:val="auto"/>
          <w:sz w:val="20"/>
          <w:szCs w:val="20"/>
        </w:rPr>
        <w:t>Baggaley RF, White RG, Boily MC. 2008.  Systematic review of orogenital HIV-1 transmission probabilities. I</w:t>
      </w:r>
      <w:r w:rsidRPr="00DA5AD7">
        <w:rPr>
          <w:rFonts w:asciiTheme="minorHAnsi" w:hAnsiTheme="minorHAnsi" w:cstheme="minorHAnsi"/>
          <w:color w:val="auto"/>
          <w:sz w:val="20"/>
          <w:szCs w:val="20"/>
          <w:u w:val="single"/>
        </w:rPr>
        <w:t>nternational Journal of Epidemiology</w:t>
      </w:r>
      <w:r w:rsidRPr="00DA5AD7">
        <w:rPr>
          <w:rFonts w:asciiTheme="minorHAnsi" w:hAnsiTheme="minorHAnsi" w:cstheme="minorHAnsi"/>
          <w:color w:val="auto"/>
          <w:sz w:val="20"/>
          <w:szCs w:val="20"/>
        </w:rPr>
        <w:t>. 37(6):1255–65.</w:t>
      </w:r>
    </w:p>
    <w:p w14:paraId="2DBE1D61" w14:textId="77777777" w:rsidR="00620619" w:rsidRPr="00DA5AD7" w:rsidRDefault="00620619" w:rsidP="00620619">
      <w:pPr>
        <w:widowControl/>
        <w:ind w:left="720" w:hanging="720"/>
        <w:rPr>
          <w:rFonts w:asciiTheme="minorHAnsi" w:hAnsiTheme="minorHAnsi" w:cs="AdvPS-CGSL"/>
          <w:sz w:val="20"/>
          <w:szCs w:val="20"/>
        </w:rPr>
      </w:pPr>
    </w:p>
    <w:p w14:paraId="7179CFC0" w14:textId="77777777" w:rsidR="00620619" w:rsidRPr="00DA5AD7" w:rsidRDefault="00620619" w:rsidP="00620619">
      <w:pPr>
        <w:widowControl/>
        <w:ind w:left="720" w:hanging="720"/>
        <w:rPr>
          <w:rFonts w:asciiTheme="minorHAnsi" w:hAnsiTheme="minorHAnsi" w:cs="AdvPS-CGSL"/>
          <w:sz w:val="20"/>
          <w:szCs w:val="20"/>
        </w:rPr>
      </w:pPr>
      <w:r w:rsidRPr="00DA5AD7">
        <w:rPr>
          <w:rFonts w:asciiTheme="minorHAnsi" w:hAnsiTheme="minorHAnsi" w:cs="AdvPS-CGSL"/>
          <w:sz w:val="20"/>
          <w:szCs w:val="20"/>
        </w:rPr>
        <w:t xml:space="preserve">Baggaley RF, Dimitrov D, Owen BN, Pickles M, Butler AR, Masse B, Boily M-C. 2013.  Heterosexual anal intercourse: a neglected risk factor for HIV? </w:t>
      </w:r>
      <w:r w:rsidRPr="00DA5AD7">
        <w:rPr>
          <w:rFonts w:asciiTheme="minorHAnsi" w:hAnsiTheme="minorHAnsi" w:cs="AdvPS-CGSL"/>
          <w:sz w:val="20"/>
          <w:szCs w:val="20"/>
          <w:u w:val="single"/>
        </w:rPr>
        <w:t>American Journal of Reproductive Immunology</w:t>
      </w:r>
      <w:r w:rsidRPr="00DA5AD7">
        <w:rPr>
          <w:rFonts w:asciiTheme="minorHAnsi" w:hAnsiTheme="minorHAnsi" w:cs="AdvPS-CGSL"/>
          <w:sz w:val="20"/>
          <w:szCs w:val="20"/>
        </w:rPr>
        <w:t xml:space="preserve"> 69 (Suppl. 1): 95–105.</w:t>
      </w:r>
    </w:p>
    <w:p w14:paraId="6923FDD2" w14:textId="77777777" w:rsidR="00620619" w:rsidRPr="00DA5AD7" w:rsidRDefault="00620619" w:rsidP="00620619">
      <w:pPr>
        <w:widowControl/>
        <w:ind w:left="720" w:hanging="720"/>
        <w:rPr>
          <w:rFonts w:asciiTheme="minorHAnsi" w:hAnsiTheme="minorHAnsi" w:cstheme="minorHAnsi"/>
          <w:sz w:val="20"/>
          <w:szCs w:val="20"/>
          <w:lang w:val="fr-FR"/>
        </w:rPr>
      </w:pPr>
    </w:p>
    <w:p w14:paraId="24CD51E9" w14:textId="77777777" w:rsidR="00620619" w:rsidRPr="00DA5AD7" w:rsidRDefault="00620619" w:rsidP="00620619">
      <w:pPr>
        <w:pStyle w:val="NormalWeb"/>
        <w:tabs>
          <w:tab w:val="left" w:pos="540"/>
        </w:tabs>
        <w:spacing w:before="0" w:beforeAutospacing="0" w:after="0" w:afterAutospacing="0" w:line="211" w:lineRule="atLeast"/>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Bauer GR, Jairam JA. 2008. Are lesbians really women who have sex with women (WSW)? Methodological concerns in measuring sexual orientation in health research. </w:t>
      </w:r>
      <w:r w:rsidRPr="00DA5AD7">
        <w:rPr>
          <w:rFonts w:asciiTheme="minorHAnsi" w:hAnsiTheme="minorHAnsi" w:cstheme="minorHAnsi"/>
          <w:sz w:val="20"/>
          <w:szCs w:val="20"/>
          <w:u w:val="single"/>
        </w:rPr>
        <w:t>Women and Health</w:t>
      </w:r>
      <w:r w:rsidRPr="00DA5AD7">
        <w:rPr>
          <w:rFonts w:asciiTheme="minorHAnsi" w:hAnsiTheme="minorHAnsi" w:cstheme="minorHAnsi"/>
          <w:sz w:val="20"/>
          <w:szCs w:val="20"/>
        </w:rPr>
        <w:t xml:space="preserve"> 48(4):383-408. </w:t>
      </w:r>
    </w:p>
    <w:p w14:paraId="73CC0B58" w14:textId="77777777" w:rsidR="00620619" w:rsidRPr="00DA5AD7" w:rsidRDefault="00620619" w:rsidP="00620619">
      <w:pPr>
        <w:pStyle w:val="NormalWeb"/>
        <w:tabs>
          <w:tab w:val="left" w:pos="540"/>
        </w:tabs>
        <w:spacing w:before="0" w:beforeAutospacing="0" w:after="0" w:afterAutospacing="0" w:line="211" w:lineRule="atLeast"/>
        <w:ind w:left="720" w:hanging="720"/>
        <w:rPr>
          <w:rFonts w:asciiTheme="minorHAnsi" w:hAnsiTheme="minorHAnsi" w:cstheme="minorHAnsi"/>
          <w:sz w:val="20"/>
          <w:szCs w:val="20"/>
        </w:rPr>
      </w:pPr>
    </w:p>
    <w:p w14:paraId="75DC158B" w14:textId="77777777" w:rsidR="00620619" w:rsidRDefault="00620619" w:rsidP="00620619">
      <w:pPr>
        <w:pStyle w:val="NormalWeb"/>
        <w:tabs>
          <w:tab w:val="left" w:pos="540"/>
        </w:tabs>
        <w:spacing w:before="0" w:beforeAutospacing="0" w:after="0" w:afterAutospacing="0" w:line="211" w:lineRule="atLeast"/>
        <w:ind w:left="720" w:hanging="720"/>
        <w:rPr>
          <w:rFonts w:asciiTheme="minorHAnsi" w:hAnsiTheme="minorHAnsi" w:cstheme="minorHAnsi"/>
          <w:color w:val="auto"/>
          <w:sz w:val="20"/>
          <w:szCs w:val="20"/>
        </w:rPr>
      </w:pPr>
      <w:r w:rsidRPr="00DA5AD7">
        <w:rPr>
          <w:rFonts w:asciiTheme="minorHAnsi" w:hAnsiTheme="minorHAnsi" w:cstheme="minorHAnsi"/>
          <w:color w:val="auto"/>
          <w:sz w:val="20"/>
          <w:szCs w:val="20"/>
        </w:rPr>
        <w:t xml:space="preserve">Bauer GR, Jairam JA, Baidoobonso SM. 2010. Sexual Health, Risk Behaviors, and Substance Use in Heterosexual-Identified Women with Female Sex Partners: 2002 US National Survey of Family Growth. </w:t>
      </w:r>
      <w:r w:rsidRPr="00DA5AD7">
        <w:rPr>
          <w:rFonts w:asciiTheme="minorHAnsi" w:hAnsiTheme="minorHAnsi" w:cstheme="minorHAnsi"/>
          <w:color w:val="auto"/>
          <w:sz w:val="20"/>
          <w:szCs w:val="20"/>
          <w:u w:val="single"/>
        </w:rPr>
        <w:t>Sex</w:t>
      </w:r>
      <w:r>
        <w:rPr>
          <w:rFonts w:asciiTheme="minorHAnsi" w:hAnsiTheme="minorHAnsi" w:cstheme="minorHAnsi"/>
          <w:color w:val="auto"/>
          <w:sz w:val="20"/>
          <w:szCs w:val="20"/>
          <w:u w:val="single"/>
        </w:rPr>
        <w:t xml:space="preserve">ually </w:t>
      </w:r>
      <w:r w:rsidRPr="00DA5AD7">
        <w:rPr>
          <w:rFonts w:asciiTheme="minorHAnsi" w:hAnsiTheme="minorHAnsi" w:cstheme="minorHAnsi"/>
          <w:color w:val="auto"/>
          <w:sz w:val="20"/>
          <w:szCs w:val="20"/>
          <w:u w:val="single"/>
        </w:rPr>
        <w:t>Transmitted Dis</w:t>
      </w:r>
      <w:r>
        <w:rPr>
          <w:rFonts w:asciiTheme="minorHAnsi" w:hAnsiTheme="minorHAnsi" w:cstheme="minorHAnsi"/>
          <w:color w:val="auto"/>
          <w:sz w:val="20"/>
          <w:szCs w:val="20"/>
          <w:u w:val="single"/>
        </w:rPr>
        <w:t>eases Journal</w:t>
      </w:r>
      <w:r w:rsidRPr="00DA5AD7">
        <w:rPr>
          <w:rFonts w:asciiTheme="minorHAnsi" w:hAnsiTheme="minorHAnsi" w:cstheme="minorHAnsi"/>
          <w:color w:val="auto"/>
          <w:sz w:val="20"/>
          <w:szCs w:val="20"/>
        </w:rPr>
        <w:t xml:space="preserve"> 37(9):531-537. </w:t>
      </w:r>
    </w:p>
    <w:p w14:paraId="173368F7" w14:textId="77777777" w:rsidR="00620619" w:rsidRDefault="00620619" w:rsidP="00620619">
      <w:pPr>
        <w:pStyle w:val="NormalWeb"/>
        <w:tabs>
          <w:tab w:val="left" w:pos="540"/>
        </w:tabs>
        <w:spacing w:before="0" w:beforeAutospacing="0" w:after="0" w:afterAutospacing="0" w:line="211" w:lineRule="atLeast"/>
        <w:ind w:left="720" w:hanging="720"/>
        <w:rPr>
          <w:rFonts w:asciiTheme="minorHAnsi" w:hAnsiTheme="minorHAnsi" w:cstheme="minorHAnsi"/>
          <w:color w:val="auto"/>
          <w:sz w:val="20"/>
          <w:szCs w:val="20"/>
        </w:rPr>
      </w:pPr>
    </w:p>
    <w:p w14:paraId="2A4E7BC3" w14:textId="77777777" w:rsidR="00620619" w:rsidRPr="00DA5AD7" w:rsidRDefault="00620619" w:rsidP="00620619">
      <w:pPr>
        <w:pStyle w:val="NormalWeb"/>
        <w:tabs>
          <w:tab w:val="left" w:pos="540"/>
        </w:tabs>
        <w:spacing w:before="0" w:beforeAutospacing="0" w:after="0" w:afterAutospacing="0" w:line="211" w:lineRule="atLeast"/>
        <w:ind w:left="720" w:hanging="720"/>
        <w:rPr>
          <w:rFonts w:asciiTheme="minorHAnsi" w:hAnsiTheme="minorHAnsi" w:cstheme="minorHAnsi"/>
          <w:color w:val="auto"/>
          <w:sz w:val="20"/>
          <w:szCs w:val="20"/>
        </w:rPr>
      </w:pPr>
      <w:r w:rsidRPr="00301CD6">
        <w:rPr>
          <w:rFonts w:asciiTheme="minorHAnsi" w:hAnsiTheme="minorHAnsi" w:cstheme="minorHAnsi"/>
          <w:color w:val="auto"/>
          <w:sz w:val="20"/>
          <w:szCs w:val="20"/>
        </w:rPr>
        <w:t xml:space="preserve">Benson, LS, Martins, SL, Whitaker, AK.  2015. Correlates of Heterosexual Anal Intercourse among Women in the 2006-2010 National Survey of Family Growth.  </w:t>
      </w:r>
      <w:r w:rsidRPr="00301CD6">
        <w:rPr>
          <w:rFonts w:asciiTheme="minorHAnsi" w:hAnsiTheme="minorHAnsi" w:cstheme="minorHAnsi"/>
          <w:color w:val="auto"/>
          <w:sz w:val="20"/>
          <w:szCs w:val="20"/>
          <w:u w:val="single"/>
        </w:rPr>
        <w:t>Journal of Sexual Medicine.</w:t>
      </w:r>
      <w:r w:rsidRPr="00301CD6">
        <w:rPr>
          <w:rFonts w:asciiTheme="minorHAnsi" w:hAnsiTheme="minorHAnsi" w:cstheme="minorHAnsi"/>
          <w:color w:val="auto"/>
          <w:sz w:val="20"/>
          <w:szCs w:val="20"/>
        </w:rPr>
        <w:t xml:space="preserve">  12(8) 1746-52.</w:t>
      </w:r>
    </w:p>
    <w:p w14:paraId="1FEEABE1" w14:textId="77777777" w:rsidR="00620619" w:rsidRPr="00DA5AD7" w:rsidRDefault="00620619" w:rsidP="00620619">
      <w:pPr>
        <w:widowControl/>
        <w:ind w:left="720" w:hanging="720"/>
        <w:rPr>
          <w:rFonts w:asciiTheme="minorHAnsi" w:hAnsiTheme="minorHAnsi" w:cstheme="minorHAnsi"/>
          <w:sz w:val="20"/>
          <w:szCs w:val="20"/>
          <w:lang w:val="fr-FR"/>
        </w:rPr>
      </w:pPr>
    </w:p>
    <w:p w14:paraId="22448785"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lang w:val="fr-FR"/>
        </w:rPr>
        <w:t xml:space="preserve">Boehmer U, Bowen DJ, Bauer GR. 2007.  </w:t>
      </w:r>
      <w:r w:rsidRPr="00DA5AD7">
        <w:rPr>
          <w:rFonts w:asciiTheme="minorHAnsi" w:hAnsiTheme="minorHAnsi" w:cstheme="minorHAnsi"/>
          <w:sz w:val="20"/>
          <w:szCs w:val="20"/>
        </w:rPr>
        <w:t xml:space="preserve">Overweight and Obesity in Sexual-Minority Women:  Evidence from Population-Based Data.  </w:t>
      </w:r>
      <w:r w:rsidRPr="00DA5AD7">
        <w:rPr>
          <w:rFonts w:asciiTheme="minorHAnsi" w:hAnsiTheme="minorHAnsi" w:cstheme="minorHAnsi"/>
          <w:sz w:val="20"/>
          <w:szCs w:val="20"/>
          <w:u w:val="single"/>
        </w:rPr>
        <w:t>American Journal of Public Health</w:t>
      </w:r>
      <w:r w:rsidRPr="00DA5AD7">
        <w:rPr>
          <w:rFonts w:asciiTheme="minorHAnsi" w:hAnsiTheme="minorHAnsi" w:cstheme="minorHAnsi"/>
          <w:sz w:val="20"/>
          <w:szCs w:val="20"/>
        </w:rPr>
        <w:t xml:space="preserve"> 97(6): 1-7.</w:t>
      </w:r>
    </w:p>
    <w:p w14:paraId="3A0FB64F" w14:textId="77777777" w:rsidR="00620619" w:rsidRPr="00DA5AD7" w:rsidRDefault="00620619" w:rsidP="00620619">
      <w:pPr>
        <w:widowControl/>
        <w:ind w:left="720" w:hanging="720"/>
        <w:rPr>
          <w:rFonts w:asciiTheme="minorHAnsi" w:hAnsiTheme="minorHAnsi" w:cstheme="minorHAnsi"/>
          <w:b/>
          <w:bCs/>
          <w:sz w:val="20"/>
          <w:szCs w:val="20"/>
        </w:rPr>
      </w:pPr>
    </w:p>
    <w:p w14:paraId="07D1C8FF"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Boyer D, Fine D.  1992.  Sexual Abuse as a Factor in Adolescent Pregnancy and Child Maltreatment.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xml:space="preserve"> 24:4</w:t>
      </w:r>
      <w:r w:rsidRPr="00DA5AD7">
        <w:rPr>
          <w:rFonts w:asciiTheme="minorHAnsi" w:hAnsiTheme="minorHAnsi" w:cstheme="minorHAnsi"/>
          <w:sz w:val="20"/>
          <w:szCs w:val="20"/>
        </w:rPr>
        <w:noBreakHyphen/>
        <w:t>11, 19.</w:t>
      </w:r>
    </w:p>
    <w:p w14:paraId="16189F61" w14:textId="77777777" w:rsidR="00620619" w:rsidRPr="00DA5AD7" w:rsidRDefault="00620619" w:rsidP="00620619">
      <w:pPr>
        <w:widowControl/>
        <w:ind w:left="720" w:hanging="720"/>
        <w:rPr>
          <w:rFonts w:asciiTheme="minorHAnsi" w:hAnsiTheme="minorHAnsi" w:cstheme="minorHAnsi"/>
          <w:sz w:val="20"/>
          <w:szCs w:val="20"/>
        </w:rPr>
      </w:pPr>
    </w:p>
    <w:p w14:paraId="49A6FD51"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color w:val="000000"/>
          <w:sz w:val="20"/>
          <w:szCs w:val="20"/>
        </w:rPr>
        <w:t xml:space="preserve">Bramlett MD, Mosher WD. 2002. Cohabitation, Marriage, Divorce, and Remarriage in the United States. </w:t>
      </w:r>
      <w:r w:rsidRPr="00DA5AD7">
        <w:rPr>
          <w:rFonts w:asciiTheme="minorHAnsi" w:hAnsiTheme="minorHAnsi" w:cstheme="minorHAnsi"/>
          <w:color w:val="000000"/>
          <w:sz w:val="20"/>
          <w:szCs w:val="20"/>
          <w:u w:val="single"/>
        </w:rPr>
        <w:t>Vital and Health Statistics</w:t>
      </w:r>
      <w:r w:rsidRPr="00DA5AD7">
        <w:rPr>
          <w:rFonts w:asciiTheme="minorHAnsi" w:hAnsiTheme="minorHAnsi" w:cstheme="minorHAnsi"/>
          <w:color w:val="000000"/>
          <w:sz w:val="20"/>
          <w:szCs w:val="20"/>
        </w:rPr>
        <w:t xml:space="preserve"> 23(22). Hyattsville, MD: National Center for Health Statistics. </w:t>
      </w:r>
    </w:p>
    <w:p w14:paraId="2650E54B" w14:textId="77777777" w:rsidR="00620619" w:rsidRPr="00DA5AD7" w:rsidRDefault="00620619" w:rsidP="00620619">
      <w:pPr>
        <w:widowControl/>
        <w:ind w:left="720" w:hanging="720"/>
        <w:rPr>
          <w:rFonts w:asciiTheme="minorHAnsi" w:hAnsiTheme="minorHAnsi" w:cstheme="minorHAnsi"/>
          <w:sz w:val="20"/>
          <w:szCs w:val="20"/>
        </w:rPr>
      </w:pPr>
    </w:p>
    <w:p w14:paraId="0879320F"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Bankole A, Darroch JE, Singh S. 1999. Determinants of Trends in Condom Use in the United States, 1988-1995.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xml:space="preserve"> 31(6):264-271. </w:t>
      </w:r>
    </w:p>
    <w:p w14:paraId="2C822BB0" w14:textId="77777777" w:rsidR="00620619" w:rsidRPr="00DA5AD7" w:rsidRDefault="00620619" w:rsidP="00620619">
      <w:pPr>
        <w:widowControl/>
        <w:ind w:left="720" w:hanging="720"/>
        <w:rPr>
          <w:rFonts w:asciiTheme="minorHAnsi" w:hAnsiTheme="minorHAnsi" w:cstheme="minorHAnsi"/>
          <w:sz w:val="20"/>
          <w:szCs w:val="20"/>
        </w:rPr>
      </w:pPr>
    </w:p>
    <w:p w14:paraId="18D2C84C"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Brewer, T. H., Zhao, W., Metsch, L. R., Coltes, A., &amp; Zenilman, J.  2007.   High-risk behaviors in women who use crack: Knowledge of HIV serostatus and risk behavior. </w:t>
      </w:r>
      <w:r w:rsidRPr="00DA5AD7">
        <w:rPr>
          <w:rFonts w:asciiTheme="minorHAnsi" w:hAnsiTheme="minorHAnsi" w:cstheme="minorHAnsi"/>
          <w:sz w:val="20"/>
          <w:szCs w:val="20"/>
          <w:u w:val="single"/>
        </w:rPr>
        <w:t>Annals of Epidemiology</w:t>
      </w:r>
      <w:r w:rsidRPr="00DA5AD7">
        <w:rPr>
          <w:rFonts w:asciiTheme="minorHAnsi" w:hAnsiTheme="minorHAnsi" w:cstheme="minorHAnsi"/>
          <w:sz w:val="20"/>
          <w:szCs w:val="20"/>
        </w:rPr>
        <w:t>. 17: 533</w:t>
      </w:r>
      <w:r w:rsidRPr="00DA5AD7">
        <w:rPr>
          <w:rFonts w:asciiTheme="minorHAnsi" w:eastAsia="AdvTT6120e2aa+22" w:hAnsiTheme="minorHAnsi" w:cstheme="minorHAnsi"/>
          <w:sz w:val="20"/>
          <w:szCs w:val="20"/>
        </w:rPr>
        <w:t>−</w:t>
      </w:r>
      <w:r w:rsidRPr="00DA5AD7">
        <w:rPr>
          <w:rFonts w:asciiTheme="minorHAnsi" w:hAnsiTheme="minorHAnsi" w:cstheme="minorHAnsi"/>
          <w:sz w:val="20"/>
          <w:szCs w:val="20"/>
        </w:rPr>
        <w:t xml:space="preserve">539.  </w:t>
      </w:r>
    </w:p>
    <w:p w14:paraId="695AB86A" w14:textId="77777777" w:rsidR="00620619" w:rsidRPr="00DA5AD7" w:rsidRDefault="00620619" w:rsidP="00620619">
      <w:pPr>
        <w:widowControl/>
        <w:ind w:left="720" w:hanging="720"/>
        <w:rPr>
          <w:rFonts w:asciiTheme="minorHAnsi" w:hAnsiTheme="minorHAnsi" w:cstheme="minorHAnsi"/>
          <w:sz w:val="20"/>
          <w:szCs w:val="20"/>
        </w:rPr>
      </w:pPr>
    </w:p>
    <w:p w14:paraId="5861AC2C" w14:textId="77777777" w:rsidR="00620619" w:rsidRPr="00DA5AD7" w:rsidRDefault="00620619" w:rsidP="0062061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Brewster KL, Tillman KH.  2008.  Who’s Doing It?  Patterns and Predictors of Youths’ Oral Sexual Experiences.  </w:t>
      </w:r>
      <w:r w:rsidRPr="00DA5AD7">
        <w:rPr>
          <w:rFonts w:asciiTheme="minorHAnsi" w:hAnsiTheme="minorHAnsi" w:cstheme="minorHAnsi"/>
          <w:sz w:val="20"/>
          <w:szCs w:val="20"/>
          <w:u w:val="single"/>
        </w:rPr>
        <w:t xml:space="preserve">Journal of Adolescent Health </w:t>
      </w:r>
      <w:r w:rsidRPr="00DA5AD7">
        <w:rPr>
          <w:rFonts w:asciiTheme="minorHAnsi" w:hAnsiTheme="minorHAnsi" w:cstheme="minorHAnsi"/>
          <w:sz w:val="20"/>
          <w:szCs w:val="20"/>
        </w:rPr>
        <w:t xml:space="preserve">42(1): 73-80. </w:t>
      </w:r>
    </w:p>
    <w:p w14:paraId="361702E1" w14:textId="77777777" w:rsidR="00620619" w:rsidRPr="00DA5AD7" w:rsidRDefault="00620619" w:rsidP="00620619">
      <w:pPr>
        <w:widowControl/>
        <w:ind w:left="720" w:hanging="720"/>
        <w:rPr>
          <w:rFonts w:asciiTheme="minorHAnsi" w:hAnsiTheme="minorHAnsi" w:cstheme="minorHAnsi"/>
          <w:sz w:val="20"/>
          <w:szCs w:val="20"/>
        </w:rPr>
      </w:pPr>
    </w:p>
    <w:p w14:paraId="2BD644FC"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Brown JW, Villarruel AM, Oakley D, Eribes C. 2003. Exploring Contraceptive Pill Taking Among Hispanic Women in the United States. </w:t>
      </w:r>
      <w:r w:rsidRPr="00DA5AD7">
        <w:rPr>
          <w:rFonts w:asciiTheme="minorHAnsi" w:hAnsiTheme="minorHAnsi" w:cstheme="minorHAnsi"/>
          <w:sz w:val="20"/>
          <w:szCs w:val="20"/>
          <w:u w:val="single"/>
        </w:rPr>
        <w:t>Health Education and Behavior</w:t>
      </w:r>
      <w:r w:rsidRPr="00DA5AD7">
        <w:rPr>
          <w:rFonts w:asciiTheme="minorHAnsi" w:hAnsiTheme="minorHAnsi" w:cstheme="minorHAnsi"/>
          <w:sz w:val="20"/>
          <w:szCs w:val="20"/>
        </w:rPr>
        <w:t xml:space="preserve"> 30(6):663-682. </w:t>
      </w:r>
    </w:p>
    <w:p w14:paraId="562149D1" w14:textId="77777777" w:rsidR="00620619" w:rsidRPr="00DA5AD7" w:rsidRDefault="00620619" w:rsidP="00620619">
      <w:pPr>
        <w:widowControl/>
        <w:ind w:left="720" w:hanging="720"/>
        <w:rPr>
          <w:rFonts w:asciiTheme="minorHAnsi" w:hAnsiTheme="minorHAnsi" w:cstheme="minorHAnsi"/>
          <w:sz w:val="20"/>
          <w:szCs w:val="20"/>
        </w:rPr>
      </w:pPr>
    </w:p>
    <w:p w14:paraId="5619C1B3" w14:textId="77777777" w:rsidR="00620619" w:rsidRPr="00DA5AD7" w:rsidRDefault="00620619" w:rsidP="00620619">
      <w:pPr>
        <w:ind w:left="720" w:hanging="720"/>
        <w:rPr>
          <w:rFonts w:asciiTheme="minorHAnsi" w:hAnsiTheme="minorHAnsi" w:cstheme="minorHAnsi"/>
          <w:bCs/>
          <w:sz w:val="20"/>
          <w:szCs w:val="20"/>
        </w:rPr>
      </w:pPr>
      <w:r w:rsidRPr="00DA5AD7">
        <w:rPr>
          <w:rFonts w:asciiTheme="minorHAnsi" w:hAnsiTheme="minorHAnsi" w:cstheme="minorHAnsi"/>
          <w:bCs/>
          <w:sz w:val="20"/>
          <w:szCs w:val="20"/>
        </w:rPr>
        <w:t xml:space="preserve">Brunner LR, Hogue CJ.  2005.  The role of body weight in oral contraceptive failure: results from the 1995 national survey of family growth.  </w:t>
      </w:r>
      <w:r w:rsidRPr="00DA5AD7">
        <w:rPr>
          <w:rFonts w:asciiTheme="minorHAnsi" w:hAnsiTheme="minorHAnsi" w:cstheme="minorHAnsi"/>
          <w:bCs/>
          <w:sz w:val="20"/>
          <w:szCs w:val="20"/>
          <w:u w:val="single"/>
        </w:rPr>
        <w:t>Annals of Epidemiology</w:t>
      </w:r>
      <w:r w:rsidRPr="00DA5AD7">
        <w:rPr>
          <w:rFonts w:asciiTheme="minorHAnsi" w:hAnsiTheme="minorHAnsi" w:cstheme="minorHAnsi"/>
          <w:bCs/>
          <w:sz w:val="20"/>
          <w:szCs w:val="20"/>
        </w:rPr>
        <w:t xml:space="preserve"> 15(7):492-9, Jan 2005. </w:t>
      </w:r>
    </w:p>
    <w:p w14:paraId="3528C3A6" w14:textId="77777777" w:rsidR="00620619" w:rsidRPr="00DA5AD7" w:rsidRDefault="00620619" w:rsidP="00620619">
      <w:pPr>
        <w:ind w:left="720" w:hanging="720"/>
        <w:rPr>
          <w:rFonts w:asciiTheme="minorHAnsi" w:hAnsiTheme="minorHAnsi" w:cstheme="minorHAnsi"/>
          <w:bCs/>
          <w:sz w:val="20"/>
          <w:szCs w:val="20"/>
        </w:rPr>
      </w:pPr>
    </w:p>
    <w:p w14:paraId="77E6860D" w14:textId="77777777" w:rsidR="00620619" w:rsidRPr="00DA5AD7" w:rsidRDefault="00620619" w:rsidP="00620619">
      <w:pPr>
        <w:pStyle w:val="NoSpacing"/>
        <w:ind w:left="720" w:hanging="720"/>
        <w:rPr>
          <w:rFonts w:asciiTheme="minorHAnsi" w:hAnsiTheme="minorHAnsi"/>
          <w:sz w:val="20"/>
          <w:szCs w:val="20"/>
        </w:rPr>
      </w:pPr>
      <w:r w:rsidRPr="00DA5AD7">
        <w:rPr>
          <w:rFonts w:asciiTheme="minorHAnsi" w:hAnsiTheme="minorHAnsi" w:cstheme="minorHAnsi"/>
          <w:sz w:val="20"/>
          <w:szCs w:val="20"/>
        </w:rPr>
        <w:t xml:space="preserve">Brunner-Huber LR, Toth JL.  2007.  Obesity and Oral Contraceptive Failure: Findings from the 2002 National Survey of Family Growth.  </w:t>
      </w:r>
      <w:r w:rsidRPr="00DA5AD7">
        <w:rPr>
          <w:rFonts w:asciiTheme="minorHAnsi" w:hAnsiTheme="minorHAnsi" w:cstheme="minorHAnsi"/>
          <w:sz w:val="20"/>
          <w:szCs w:val="20"/>
          <w:u w:val="single"/>
        </w:rPr>
        <w:t>American Journal of Epidemiology</w:t>
      </w:r>
      <w:r w:rsidRPr="00DA5AD7">
        <w:rPr>
          <w:rFonts w:asciiTheme="minorHAnsi" w:hAnsiTheme="minorHAnsi" w:cstheme="minorHAnsi"/>
          <w:sz w:val="20"/>
          <w:szCs w:val="20"/>
        </w:rPr>
        <w:t xml:space="preserve"> 166(11):1306-1311.</w:t>
      </w:r>
    </w:p>
    <w:p w14:paraId="61B19D40" w14:textId="77777777" w:rsidR="00620619" w:rsidRPr="00DA5AD7" w:rsidRDefault="00620619" w:rsidP="00620619">
      <w:pPr>
        <w:pStyle w:val="NoSpacing"/>
        <w:ind w:left="720" w:hanging="720"/>
        <w:rPr>
          <w:rFonts w:asciiTheme="minorHAnsi" w:hAnsiTheme="minorHAnsi"/>
          <w:sz w:val="20"/>
          <w:szCs w:val="20"/>
        </w:rPr>
      </w:pPr>
    </w:p>
    <w:p w14:paraId="75EA9C41" w14:textId="77777777" w:rsidR="00620619" w:rsidRPr="00DA5AD7" w:rsidRDefault="00620619" w:rsidP="00620619">
      <w:pPr>
        <w:pStyle w:val="NoSpacing"/>
        <w:ind w:left="720" w:hanging="720"/>
        <w:rPr>
          <w:rFonts w:asciiTheme="minorHAnsi" w:hAnsiTheme="minorHAnsi"/>
          <w:sz w:val="20"/>
          <w:szCs w:val="20"/>
        </w:rPr>
      </w:pPr>
      <w:r w:rsidRPr="00DA5AD7">
        <w:rPr>
          <w:rFonts w:asciiTheme="minorHAnsi" w:hAnsiTheme="minorHAnsi"/>
          <w:sz w:val="20"/>
          <w:szCs w:val="20"/>
        </w:rPr>
        <w:t xml:space="preserve">Bryant-Genevier MM, Martin CE, Terplan M. 2014. Reproductive Health Needs Among Drug Treatment Clients. </w:t>
      </w:r>
      <w:r w:rsidRPr="00DA5AD7">
        <w:rPr>
          <w:rFonts w:asciiTheme="minorHAnsi" w:hAnsiTheme="minorHAnsi"/>
          <w:sz w:val="20"/>
          <w:szCs w:val="20"/>
          <w:u w:val="single"/>
        </w:rPr>
        <w:t>Obstetrics and Gynecology</w:t>
      </w:r>
      <w:r w:rsidRPr="00DA5AD7">
        <w:rPr>
          <w:rFonts w:asciiTheme="minorHAnsi" w:hAnsiTheme="minorHAnsi"/>
          <w:sz w:val="20"/>
          <w:szCs w:val="20"/>
        </w:rPr>
        <w:t xml:space="preserve"> 123(1): 104S.</w:t>
      </w:r>
    </w:p>
    <w:p w14:paraId="44795B0E" w14:textId="77777777" w:rsidR="00620619" w:rsidRPr="00DA5AD7" w:rsidRDefault="00620619" w:rsidP="00620619">
      <w:pPr>
        <w:pStyle w:val="NoSpacing"/>
        <w:ind w:left="720" w:hanging="720"/>
        <w:rPr>
          <w:rFonts w:asciiTheme="minorHAnsi" w:hAnsiTheme="minorHAnsi"/>
          <w:sz w:val="20"/>
          <w:szCs w:val="20"/>
        </w:rPr>
      </w:pPr>
    </w:p>
    <w:p w14:paraId="7EA70239"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sz w:val="20"/>
          <w:szCs w:val="20"/>
        </w:rPr>
        <w:t xml:space="preserve">Callegaria LS, Nelsonc KM, Arterburnd DE, Pragera SW, Schiffa MS, Bimla Schwarzg E. 2014. Factors associated with lack of effective contraception among obese women in the United States. </w:t>
      </w:r>
      <w:r w:rsidRPr="00DA5AD7">
        <w:rPr>
          <w:rFonts w:asciiTheme="minorHAnsi" w:hAnsiTheme="minorHAnsi"/>
          <w:sz w:val="20"/>
          <w:szCs w:val="20"/>
          <w:u w:val="single"/>
        </w:rPr>
        <w:t>Contraception</w:t>
      </w:r>
      <w:r w:rsidRPr="00DA5AD7">
        <w:rPr>
          <w:rFonts w:asciiTheme="minorHAnsi" w:hAnsiTheme="minorHAnsi"/>
          <w:sz w:val="20"/>
          <w:szCs w:val="20"/>
        </w:rPr>
        <w:t xml:space="preserve"> 90:265-71.</w:t>
      </w:r>
    </w:p>
    <w:p w14:paraId="680D3240" w14:textId="77777777" w:rsidR="00620619" w:rsidRPr="00DA5AD7" w:rsidRDefault="00620619" w:rsidP="00620619">
      <w:pPr>
        <w:widowControl/>
        <w:ind w:left="720" w:hanging="720"/>
        <w:rPr>
          <w:rFonts w:asciiTheme="minorHAnsi" w:hAnsiTheme="minorHAnsi" w:cstheme="minorHAnsi"/>
          <w:sz w:val="20"/>
          <w:szCs w:val="20"/>
        </w:rPr>
      </w:pPr>
    </w:p>
    <w:p w14:paraId="5D4DB0AB"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Cates W Jr, Rolfs RT Jr, Aral SO.  1990.  Sexually Transmitted Diseases, Pelvic Inflammatory Disease, and Infertility: An Epidemiologic Update.  </w:t>
      </w:r>
      <w:r w:rsidRPr="00DA5AD7">
        <w:rPr>
          <w:rFonts w:asciiTheme="minorHAnsi" w:hAnsiTheme="minorHAnsi" w:cstheme="minorHAnsi"/>
          <w:sz w:val="20"/>
          <w:szCs w:val="20"/>
          <w:u w:val="single"/>
        </w:rPr>
        <w:t>Epidemiologic Reviews</w:t>
      </w:r>
      <w:r w:rsidRPr="00DA5AD7">
        <w:rPr>
          <w:rFonts w:asciiTheme="minorHAnsi" w:hAnsiTheme="minorHAnsi" w:cstheme="minorHAnsi"/>
          <w:sz w:val="20"/>
          <w:szCs w:val="20"/>
        </w:rPr>
        <w:t xml:space="preserve"> 12:199-220.</w:t>
      </w:r>
    </w:p>
    <w:p w14:paraId="087F6DC9" w14:textId="77777777" w:rsidR="00620619" w:rsidRPr="00DA5AD7" w:rsidRDefault="00620619" w:rsidP="00620619">
      <w:pPr>
        <w:widowControl/>
        <w:ind w:left="720" w:hanging="720"/>
        <w:rPr>
          <w:rFonts w:asciiTheme="minorHAnsi" w:hAnsiTheme="minorHAnsi" w:cstheme="minorHAnsi"/>
          <w:sz w:val="20"/>
          <w:szCs w:val="20"/>
        </w:rPr>
      </w:pPr>
    </w:p>
    <w:p w14:paraId="1BA36D72"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Cates W Jr, Wasserheit JN, Marchbanks PA.  1994.  Pelvic Inflammatory Disease and Tubal Infertility: The Preventable Conditions.  </w:t>
      </w:r>
      <w:r w:rsidRPr="00DA5AD7">
        <w:rPr>
          <w:rFonts w:asciiTheme="minorHAnsi" w:hAnsiTheme="minorHAnsi" w:cstheme="minorHAnsi"/>
          <w:sz w:val="20"/>
          <w:szCs w:val="20"/>
          <w:u w:val="single"/>
        </w:rPr>
        <w:t>Annals of the NY Academy of Sciences</w:t>
      </w:r>
      <w:r w:rsidRPr="00DA5AD7">
        <w:rPr>
          <w:rFonts w:asciiTheme="minorHAnsi" w:hAnsiTheme="minorHAnsi" w:cstheme="minorHAnsi"/>
          <w:sz w:val="20"/>
          <w:szCs w:val="20"/>
        </w:rPr>
        <w:t xml:space="preserve"> 709:179-95.</w:t>
      </w:r>
    </w:p>
    <w:p w14:paraId="67AA7572" w14:textId="77777777" w:rsidR="00620619" w:rsidRPr="00DA5AD7" w:rsidRDefault="00620619" w:rsidP="00620619">
      <w:pPr>
        <w:widowControl/>
        <w:ind w:left="720" w:hanging="720"/>
        <w:rPr>
          <w:rFonts w:asciiTheme="minorHAnsi" w:hAnsiTheme="minorHAnsi" w:cstheme="minorHAnsi"/>
          <w:sz w:val="20"/>
          <w:szCs w:val="20"/>
        </w:rPr>
      </w:pPr>
    </w:p>
    <w:p w14:paraId="116877C0"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Centers for Disease Control and Prevention.  2011.  Characteristics associated with HIV infection among heterosexuals in urban areas with high AIDS prevalence – 24 Cities, United States, 2006-2007. </w:t>
      </w:r>
      <w:r w:rsidRPr="00DA5AD7">
        <w:rPr>
          <w:rFonts w:asciiTheme="minorHAnsi" w:hAnsiTheme="minorHAnsi" w:cstheme="minorHAnsi"/>
          <w:sz w:val="20"/>
          <w:szCs w:val="20"/>
          <w:u w:val="single"/>
        </w:rPr>
        <w:t>MMWR</w:t>
      </w:r>
      <w:r w:rsidRPr="00DA5AD7">
        <w:rPr>
          <w:rFonts w:asciiTheme="minorHAnsi" w:hAnsiTheme="minorHAnsi" w:cstheme="minorHAnsi"/>
          <w:sz w:val="20"/>
          <w:szCs w:val="20"/>
        </w:rPr>
        <w:t>.  60(31):1045-1049.</w:t>
      </w:r>
    </w:p>
    <w:p w14:paraId="6FC6B25A" w14:textId="77777777" w:rsidR="00620619" w:rsidRDefault="00620619" w:rsidP="00620619">
      <w:pPr>
        <w:pStyle w:val="Default"/>
        <w:ind w:left="720" w:hanging="720"/>
        <w:rPr>
          <w:rFonts w:asciiTheme="minorHAnsi" w:hAnsiTheme="minorHAnsi" w:cstheme="minorHAnsi"/>
          <w:strike/>
          <w:color w:val="FF0000"/>
          <w:sz w:val="20"/>
          <w:szCs w:val="20"/>
        </w:rPr>
      </w:pPr>
    </w:p>
    <w:p w14:paraId="34B509FA" w14:textId="77777777" w:rsidR="00620619" w:rsidRPr="00FA2629" w:rsidRDefault="00620619" w:rsidP="00620619">
      <w:pPr>
        <w:widowControl/>
        <w:ind w:left="720" w:hanging="720"/>
        <w:rPr>
          <w:rFonts w:asciiTheme="minorHAnsi" w:hAnsiTheme="minorHAnsi" w:cstheme="minorHAnsi"/>
          <w:sz w:val="20"/>
          <w:szCs w:val="20"/>
        </w:rPr>
      </w:pPr>
      <w:r w:rsidRPr="00FA2629">
        <w:rPr>
          <w:rFonts w:asciiTheme="minorHAnsi" w:hAnsiTheme="minorHAnsi" w:cstheme="minorHAnsi"/>
          <w:sz w:val="20"/>
          <w:szCs w:val="20"/>
        </w:rPr>
        <w:t>Centers for Disease Control and Prevention. 2016</w:t>
      </w:r>
      <w:r>
        <w:rPr>
          <w:rFonts w:asciiTheme="minorHAnsi" w:hAnsiTheme="minorHAnsi" w:cstheme="minorHAnsi"/>
          <w:sz w:val="20"/>
          <w:szCs w:val="20"/>
        </w:rPr>
        <w:t xml:space="preserve">. </w:t>
      </w:r>
      <w:r w:rsidRPr="00FA2629">
        <w:rPr>
          <w:rFonts w:asciiTheme="minorHAnsi" w:hAnsiTheme="minorHAnsi" w:cstheme="minorHAnsi"/>
          <w:sz w:val="20"/>
          <w:szCs w:val="20"/>
        </w:rPr>
        <w:t>Sexually Transmitted Disease Surveillance 2015. Atlanta: U.S. Departme</w:t>
      </w:r>
      <w:r>
        <w:rPr>
          <w:rFonts w:asciiTheme="minorHAnsi" w:hAnsiTheme="minorHAnsi" w:cstheme="minorHAnsi"/>
          <w:sz w:val="20"/>
          <w:szCs w:val="20"/>
        </w:rPr>
        <w:t>nt of Health and Human Services.</w:t>
      </w:r>
    </w:p>
    <w:p w14:paraId="204C8939" w14:textId="77777777" w:rsidR="00620619" w:rsidRPr="00DA5AD7" w:rsidRDefault="00620619" w:rsidP="00620619">
      <w:pPr>
        <w:widowControl/>
        <w:ind w:left="720" w:hanging="720"/>
        <w:rPr>
          <w:rFonts w:asciiTheme="minorHAnsi" w:hAnsiTheme="minorHAnsi" w:cstheme="minorHAnsi"/>
          <w:sz w:val="20"/>
          <w:szCs w:val="20"/>
        </w:rPr>
      </w:pPr>
    </w:p>
    <w:p w14:paraId="33391B89" w14:textId="77777777" w:rsidR="00620619" w:rsidRPr="00DA5AD7" w:rsidRDefault="00620619" w:rsidP="0062061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Chabot MJ, Lewis C, de Bocanegra HT, Darney P. 2011.  Correlates of Receiving Reproductive Health Care Services Among U.S. Men Aged 15 to 44 Years. </w:t>
      </w:r>
      <w:r w:rsidRPr="00DA5AD7">
        <w:rPr>
          <w:rFonts w:asciiTheme="minorHAnsi" w:hAnsiTheme="minorHAnsi" w:cstheme="minorHAnsi"/>
          <w:sz w:val="20"/>
          <w:szCs w:val="20"/>
          <w:u w:val="single"/>
        </w:rPr>
        <w:t>American Journal of Men’s Health</w:t>
      </w:r>
      <w:r w:rsidRPr="00DA5AD7">
        <w:rPr>
          <w:rFonts w:asciiTheme="minorHAnsi" w:hAnsiTheme="minorHAnsi" w:cstheme="minorHAnsi"/>
          <w:sz w:val="20"/>
          <w:szCs w:val="20"/>
        </w:rPr>
        <w:t xml:space="preserve"> 5(4):358-366.</w:t>
      </w:r>
    </w:p>
    <w:p w14:paraId="30E229B7" w14:textId="77777777" w:rsidR="00620619" w:rsidRPr="00DA5AD7" w:rsidRDefault="00620619" w:rsidP="00620619">
      <w:pPr>
        <w:ind w:left="720" w:hanging="720"/>
        <w:rPr>
          <w:rFonts w:asciiTheme="minorHAnsi" w:hAnsiTheme="minorHAnsi" w:cstheme="minorHAnsi"/>
          <w:sz w:val="20"/>
          <w:szCs w:val="20"/>
        </w:rPr>
      </w:pPr>
    </w:p>
    <w:p w14:paraId="6F672E3D"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Chandra A. 1995.   Health Aspects of Pregnancy and Childbirth: United States, 1982 and 1988.  </w:t>
      </w:r>
      <w:r w:rsidRPr="00DA5AD7">
        <w:rPr>
          <w:rFonts w:asciiTheme="minorHAnsi" w:hAnsiTheme="minorHAnsi" w:cstheme="minorHAnsi"/>
          <w:sz w:val="20"/>
          <w:szCs w:val="20"/>
          <w:u w:val="single"/>
        </w:rPr>
        <w:t>Vital and Health Statistics</w:t>
      </w:r>
      <w:r w:rsidRPr="00DA5AD7">
        <w:rPr>
          <w:rFonts w:asciiTheme="minorHAnsi" w:hAnsiTheme="minorHAnsi" w:cstheme="minorHAnsi"/>
          <w:sz w:val="20"/>
          <w:szCs w:val="20"/>
        </w:rPr>
        <w:t xml:space="preserve"> 23(18).  Hyattsville, MD: National Center for Health Statistics.</w:t>
      </w:r>
    </w:p>
    <w:p w14:paraId="6465D56A" w14:textId="77777777" w:rsidR="00620619" w:rsidRPr="00DA5AD7" w:rsidRDefault="00620619" w:rsidP="00620619">
      <w:pPr>
        <w:widowControl/>
        <w:ind w:left="720" w:hanging="720"/>
        <w:rPr>
          <w:rFonts w:asciiTheme="minorHAnsi" w:hAnsiTheme="minorHAnsi" w:cstheme="minorHAnsi"/>
          <w:sz w:val="20"/>
          <w:szCs w:val="20"/>
        </w:rPr>
      </w:pPr>
    </w:p>
    <w:p w14:paraId="31B93C12"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Chandra A, GM Martinez, WD Mosher, JC Abma &amp; J Jones. 2005.   Fertility, Family Planning, and Reproductive Health of U.S. Women: Data from the 2002 National Survey of Family Growth.  </w:t>
      </w:r>
      <w:r w:rsidRPr="00DA5AD7">
        <w:rPr>
          <w:rFonts w:asciiTheme="minorHAnsi" w:hAnsiTheme="minorHAnsi" w:cstheme="minorHAnsi"/>
          <w:sz w:val="20"/>
          <w:szCs w:val="20"/>
          <w:u w:val="single"/>
        </w:rPr>
        <w:t>Vital and Health Statistics</w:t>
      </w:r>
      <w:r w:rsidRPr="00DA5AD7">
        <w:rPr>
          <w:rFonts w:asciiTheme="minorHAnsi" w:hAnsiTheme="minorHAnsi" w:cstheme="minorHAnsi"/>
          <w:sz w:val="20"/>
          <w:szCs w:val="20"/>
        </w:rPr>
        <w:t xml:space="preserve"> 23(25).  Hyattsville, MD: National Center for Health Statistics.</w:t>
      </w:r>
    </w:p>
    <w:p w14:paraId="2A423BFB" w14:textId="77777777" w:rsidR="00620619" w:rsidRPr="00DA5AD7" w:rsidRDefault="00620619" w:rsidP="00620619">
      <w:pPr>
        <w:widowControl/>
        <w:ind w:left="720" w:hanging="720"/>
        <w:rPr>
          <w:rFonts w:asciiTheme="minorHAnsi" w:hAnsiTheme="minorHAnsi" w:cstheme="minorHAnsi"/>
          <w:sz w:val="20"/>
          <w:szCs w:val="20"/>
        </w:rPr>
      </w:pPr>
    </w:p>
    <w:p w14:paraId="4A03E3ED" w14:textId="77777777" w:rsidR="00620619" w:rsidRPr="00DA5AD7" w:rsidRDefault="00620619" w:rsidP="00620619">
      <w:pPr>
        <w:widowControl/>
        <w:autoSpaceDE/>
        <w:autoSpaceDN/>
        <w:adjustRightInd/>
        <w:spacing w:line="211" w:lineRule="atLeast"/>
        <w:ind w:left="720" w:hanging="720"/>
        <w:rPr>
          <w:rFonts w:asciiTheme="minorHAnsi" w:hAnsiTheme="minorHAnsi" w:cstheme="minorHAnsi"/>
          <w:sz w:val="20"/>
          <w:szCs w:val="20"/>
        </w:rPr>
      </w:pPr>
      <w:r w:rsidRPr="00DA5AD7">
        <w:rPr>
          <w:rFonts w:asciiTheme="minorHAnsi" w:hAnsiTheme="minorHAnsi" w:cstheme="minorHAnsi"/>
          <w:color w:val="000000"/>
          <w:sz w:val="20"/>
          <w:szCs w:val="20"/>
        </w:rPr>
        <w:t xml:space="preserve">Chandra A, Mosher WD, Copen CE, Sionean C. 2011. Sexual Behavior, Sexual Attraction, and Sexual Identity in the United States: Data from the 2006-2008 National Survey of Family Growth. </w:t>
      </w:r>
      <w:r w:rsidRPr="00DA5AD7">
        <w:rPr>
          <w:rFonts w:asciiTheme="minorHAnsi" w:hAnsiTheme="minorHAnsi" w:cstheme="minorHAnsi"/>
          <w:color w:val="000000"/>
          <w:sz w:val="20"/>
          <w:szCs w:val="20"/>
          <w:u w:val="single"/>
        </w:rPr>
        <w:t>National Health Statistics Reports</w:t>
      </w:r>
      <w:r w:rsidRPr="00DA5AD7">
        <w:rPr>
          <w:rFonts w:asciiTheme="minorHAnsi" w:hAnsiTheme="minorHAnsi" w:cstheme="minorHAnsi"/>
          <w:color w:val="000000"/>
          <w:sz w:val="20"/>
          <w:szCs w:val="20"/>
        </w:rPr>
        <w:t xml:space="preserve"> </w:t>
      </w:r>
      <w:r w:rsidRPr="00DA5AD7">
        <w:rPr>
          <w:rFonts w:asciiTheme="minorHAnsi" w:hAnsiTheme="minorHAnsi" w:cstheme="minorHAnsi"/>
          <w:sz w:val="20"/>
          <w:szCs w:val="20"/>
        </w:rPr>
        <w:t xml:space="preserve">No. 36. Hyattsville, MD: National Center for Health Statistics. </w:t>
      </w:r>
    </w:p>
    <w:p w14:paraId="124BC97A" w14:textId="77777777" w:rsidR="00620619" w:rsidRPr="00DA5AD7" w:rsidRDefault="00620619" w:rsidP="00620619">
      <w:pPr>
        <w:widowControl/>
        <w:autoSpaceDE/>
        <w:autoSpaceDN/>
        <w:adjustRightInd/>
        <w:spacing w:line="211" w:lineRule="atLeast"/>
        <w:ind w:left="720" w:hanging="720"/>
        <w:rPr>
          <w:rFonts w:asciiTheme="minorHAnsi" w:hAnsiTheme="minorHAnsi" w:cstheme="minorHAnsi"/>
          <w:sz w:val="20"/>
          <w:szCs w:val="20"/>
        </w:rPr>
      </w:pPr>
    </w:p>
    <w:p w14:paraId="007D00A7" w14:textId="77777777" w:rsidR="00620619" w:rsidRPr="00DA5AD7" w:rsidRDefault="00620619" w:rsidP="00620619">
      <w:pPr>
        <w:pStyle w:val="NoSpacing"/>
        <w:ind w:left="720" w:hanging="720"/>
        <w:rPr>
          <w:rFonts w:asciiTheme="minorHAnsi" w:hAnsiTheme="minorHAnsi"/>
          <w:sz w:val="20"/>
          <w:szCs w:val="20"/>
        </w:rPr>
      </w:pPr>
      <w:r w:rsidRPr="00DA5AD7">
        <w:rPr>
          <w:rFonts w:asciiTheme="minorHAnsi" w:hAnsiTheme="minorHAnsi"/>
          <w:sz w:val="20"/>
          <w:szCs w:val="20"/>
        </w:rPr>
        <w:t xml:space="preserve">Chandra A, Billioux VG, Copen CE, Balaji A, DiNenno E. 2012a. HIV Testing in the U.S. Household Population Aged 15–44: Data From the National Survey of Family Growth, 2006–2010. </w:t>
      </w:r>
      <w:r w:rsidRPr="00DA5AD7">
        <w:rPr>
          <w:rFonts w:asciiTheme="minorHAnsi" w:hAnsiTheme="minorHAnsi"/>
          <w:sz w:val="20"/>
          <w:szCs w:val="20"/>
          <w:u w:val="single"/>
        </w:rPr>
        <w:t>National Health Statistics Reports</w:t>
      </w:r>
      <w:r w:rsidRPr="00DA5AD7">
        <w:rPr>
          <w:rFonts w:asciiTheme="minorHAnsi" w:hAnsiTheme="minorHAnsi"/>
          <w:sz w:val="20"/>
          <w:szCs w:val="20"/>
        </w:rPr>
        <w:t xml:space="preserve"> No. 58. Hyattsville, MD: National Center for Health Statistics.</w:t>
      </w:r>
    </w:p>
    <w:p w14:paraId="568EA40A" w14:textId="77777777" w:rsidR="00620619" w:rsidRPr="00DA5AD7" w:rsidRDefault="00620619" w:rsidP="00620619">
      <w:pPr>
        <w:widowControl/>
        <w:ind w:left="720" w:hanging="720"/>
        <w:rPr>
          <w:rFonts w:asciiTheme="minorHAnsi" w:hAnsiTheme="minorHAnsi" w:cstheme="minorHAnsi"/>
          <w:sz w:val="20"/>
          <w:szCs w:val="20"/>
        </w:rPr>
      </w:pPr>
    </w:p>
    <w:p w14:paraId="3937F544" w14:textId="77777777" w:rsidR="00620619" w:rsidRPr="00DA5AD7" w:rsidRDefault="00620619" w:rsidP="00620619">
      <w:pPr>
        <w:widowControl/>
        <w:adjustRightInd/>
        <w:ind w:left="720" w:hanging="720"/>
        <w:rPr>
          <w:rFonts w:asciiTheme="minorHAnsi" w:hAnsiTheme="minorHAnsi"/>
          <w:color w:val="211E1E"/>
          <w:sz w:val="20"/>
          <w:szCs w:val="20"/>
        </w:rPr>
      </w:pPr>
      <w:r w:rsidRPr="00DA5AD7">
        <w:rPr>
          <w:rFonts w:asciiTheme="minorHAnsi" w:hAnsiTheme="minorHAnsi" w:cstheme="minorHAnsi"/>
          <w:sz w:val="20"/>
          <w:szCs w:val="20"/>
        </w:rPr>
        <w:t xml:space="preserve">Chandra A, Billioux VG, Copen CE,  Sionean C. 2012b.  HIV Risk-related Behaviors in the United States Household Population aged 15-44:  Data from the National Survey of Family Growth, 2002 and 2006-2010. </w:t>
      </w:r>
      <w:r w:rsidRPr="00DA5AD7">
        <w:rPr>
          <w:rFonts w:asciiTheme="minorHAnsi" w:hAnsiTheme="minorHAnsi" w:cstheme="minorHAnsi"/>
          <w:sz w:val="20"/>
          <w:szCs w:val="20"/>
          <w:u w:val="single"/>
        </w:rPr>
        <w:t>National Health Statistics Reports</w:t>
      </w:r>
      <w:r w:rsidRPr="00DA5AD7">
        <w:rPr>
          <w:rFonts w:asciiTheme="minorHAnsi" w:hAnsiTheme="minorHAnsi"/>
          <w:color w:val="211E1E"/>
          <w:sz w:val="20"/>
          <w:szCs w:val="20"/>
        </w:rPr>
        <w:t xml:space="preserve"> No 46. Hyattsville, MD: National Center for Health Statistics.  </w:t>
      </w:r>
    </w:p>
    <w:p w14:paraId="32C90AA5" w14:textId="77777777" w:rsidR="00620619" w:rsidRPr="00DA5AD7" w:rsidRDefault="00620619" w:rsidP="00620619">
      <w:pPr>
        <w:widowControl/>
        <w:adjustRightInd/>
        <w:ind w:left="720" w:hanging="720"/>
        <w:rPr>
          <w:bCs/>
          <w:color w:val="211E1E"/>
          <w:sz w:val="20"/>
          <w:szCs w:val="20"/>
        </w:rPr>
      </w:pPr>
      <w:r w:rsidRPr="00DA5AD7">
        <w:rPr>
          <w:rFonts w:asciiTheme="minorHAnsi" w:hAnsiTheme="minorHAnsi"/>
          <w:color w:val="211E1E"/>
          <w:sz w:val="20"/>
          <w:szCs w:val="20"/>
        </w:rPr>
        <w:t xml:space="preserve"> </w:t>
      </w:r>
    </w:p>
    <w:p w14:paraId="65AA26B8" w14:textId="77777777" w:rsidR="00620619" w:rsidRPr="00DA5AD7" w:rsidRDefault="00620619" w:rsidP="00620619">
      <w:pPr>
        <w:widowControl/>
        <w:adjustRightInd/>
        <w:ind w:left="720" w:hanging="720"/>
        <w:rPr>
          <w:rFonts w:asciiTheme="minorHAnsi" w:hAnsiTheme="minorHAnsi"/>
          <w:bCs/>
          <w:color w:val="211E1E"/>
          <w:sz w:val="20"/>
          <w:szCs w:val="20"/>
        </w:rPr>
      </w:pPr>
      <w:r w:rsidRPr="00DA5AD7">
        <w:rPr>
          <w:rFonts w:asciiTheme="minorHAnsi" w:hAnsiTheme="minorHAnsi"/>
          <w:bCs/>
          <w:color w:val="211E1E"/>
          <w:sz w:val="20"/>
          <w:szCs w:val="20"/>
        </w:rPr>
        <w:t xml:space="preserve">Chandra A, Copen CE, Mosher, WD. 2012c. Sexual Behavior, Sexual Attraction, and Sexual Identity in the United States: Data from the 2006–2010 National Survey of Family Growth.  In Amanda Baumle (Ed.) </w:t>
      </w:r>
      <w:r w:rsidRPr="00DA5AD7">
        <w:rPr>
          <w:rFonts w:asciiTheme="minorHAnsi" w:hAnsiTheme="minorHAnsi"/>
          <w:bCs/>
          <w:color w:val="211E1E"/>
          <w:sz w:val="20"/>
          <w:szCs w:val="20"/>
          <w:u w:val="single"/>
        </w:rPr>
        <w:t>International Handbook on the Demography of Sexuality</w:t>
      </w:r>
      <w:r w:rsidRPr="00DA5AD7">
        <w:rPr>
          <w:rFonts w:asciiTheme="minorHAnsi" w:hAnsiTheme="minorHAnsi"/>
          <w:bCs/>
          <w:color w:val="211E1E"/>
          <w:sz w:val="20"/>
          <w:szCs w:val="20"/>
        </w:rPr>
        <w:t xml:space="preserve">.  New York, NY.  Springer Publishing Company. </w:t>
      </w:r>
      <w:r w:rsidRPr="00DA5AD7">
        <w:rPr>
          <w:rFonts w:asciiTheme="minorHAnsi" w:hAnsiTheme="minorHAnsi"/>
          <w:bCs/>
          <w:i/>
          <w:color w:val="211E1E"/>
          <w:sz w:val="20"/>
          <w:szCs w:val="20"/>
        </w:rPr>
        <w:t xml:space="preserve">  </w:t>
      </w:r>
    </w:p>
    <w:p w14:paraId="4B9C4552" w14:textId="77777777" w:rsidR="00620619" w:rsidRPr="00DA5AD7" w:rsidRDefault="00620619" w:rsidP="00620619">
      <w:pPr>
        <w:pStyle w:val="Default"/>
        <w:ind w:left="720" w:hanging="720"/>
        <w:rPr>
          <w:rFonts w:asciiTheme="minorHAnsi" w:hAnsiTheme="minorHAnsi" w:cstheme="minorHAnsi"/>
          <w:color w:val="auto"/>
          <w:sz w:val="20"/>
          <w:szCs w:val="20"/>
        </w:rPr>
      </w:pPr>
    </w:p>
    <w:p w14:paraId="451C4AE2" w14:textId="77777777" w:rsidR="00620619" w:rsidRPr="00DA5AD7" w:rsidRDefault="00620619" w:rsidP="00620619">
      <w:pPr>
        <w:pStyle w:val="Default"/>
        <w:ind w:left="720" w:hanging="720"/>
        <w:rPr>
          <w:rFonts w:asciiTheme="minorHAnsi" w:hAnsiTheme="minorHAnsi" w:cstheme="minorHAnsi"/>
          <w:color w:val="auto"/>
          <w:sz w:val="20"/>
          <w:szCs w:val="20"/>
        </w:rPr>
      </w:pPr>
      <w:r w:rsidRPr="00DA5AD7">
        <w:rPr>
          <w:rFonts w:asciiTheme="minorHAnsi" w:hAnsiTheme="minorHAnsi" w:cs="NNIBN A+ Helvetica"/>
          <w:color w:val="211E1E"/>
          <w:sz w:val="20"/>
          <w:szCs w:val="20"/>
        </w:rPr>
        <w:t xml:space="preserve">Chandra A, Copen CE, Stephen EH.  2013.  Infertility and impaired fecundity in the United States, 1982–2010: Data from the National Survey of Family Growth. </w:t>
      </w:r>
      <w:r w:rsidRPr="00DA5AD7">
        <w:rPr>
          <w:rFonts w:asciiTheme="minorHAnsi" w:hAnsiTheme="minorHAnsi" w:cs="NNIBN A+ Helvetica"/>
          <w:color w:val="211E1E"/>
          <w:sz w:val="20"/>
          <w:szCs w:val="20"/>
          <w:u w:val="single"/>
        </w:rPr>
        <w:t xml:space="preserve">National Health Statistics Reports </w:t>
      </w:r>
      <w:r w:rsidRPr="00DA5AD7">
        <w:rPr>
          <w:rFonts w:asciiTheme="minorHAnsi" w:hAnsiTheme="minorHAnsi" w:cs="NNIBN A+ Helvetica"/>
          <w:color w:val="211E1E"/>
          <w:sz w:val="20"/>
          <w:szCs w:val="20"/>
        </w:rPr>
        <w:t>No. 67. Hyattsville, MD: National Center for Health Statistics.</w:t>
      </w:r>
    </w:p>
    <w:p w14:paraId="69718FC0" w14:textId="77777777" w:rsidR="00620619" w:rsidRPr="00DA5AD7" w:rsidRDefault="00620619" w:rsidP="00620619">
      <w:pPr>
        <w:pStyle w:val="Default"/>
        <w:ind w:left="720" w:hanging="720"/>
        <w:rPr>
          <w:rFonts w:asciiTheme="minorHAnsi" w:hAnsiTheme="minorHAnsi" w:cstheme="minorHAnsi"/>
          <w:color w:val="auto"/>
          <w:sz w:val="20"/>
          <w:szCs w:val="20"/>
        </w:rPr>
      </w:pPr>
    </w:p>
    <w:p w14:paraId="44A495D0" w14:textId="77777777" w:rsidR="00620619" w:rsidRPr="00DA5AD7" w:rsidRDefault="00620619" w:rsidP="00620619">
      <w:pPr>
        <w:pStyle w:val="Default"/>
        <w:ind w:left="720" w:hanging="720"/>
        <w:rPr>
          <w:rFonts w:asciiTheme="minorHAnsi" w:hAnsiTheme="minorHAnsi" w:cstheme="minorHAnsi"/>
          <w:color w:val="auto"/>
          <w:sz w:val="20"/>
          <w:szCs w:val="20"/>
        </w:rPr>
      </w:pPr>
      <w:r w:rsidRPr="00DA5AD7">
        <w:rPr>
          <w:rFonts w:asciiTheme="minorHAnsi" w:hAnsiTheme="minorHAnsi" w:cs="APFEL J+ Helvetica"/>
          <w:color w:val="211E1E"/>
          <w:sz w:val="20"/>
          <w:szCs w:val="20"/>
        </w:rPr>
        <w:t xml:space="preserve">Chandra A, Copen CE, Stephen EH. 2014.  Infertility service use in the United States: Data from the National Survey of Family Growth, 1982–2010. </w:t>
      </w:r>
      <w:r w:rsidRPr="00DA5AD7">
        <w:rPr>
          <w:rFonts w:asciiTheme="minorHAnsi" w:hAnsiTheme="minorHAnsi" w:cs="APFEL J+ Helvetica"/>
          <w:color w:val="211E1E"/>
          <w:sz w:val="20"/>
          <w:szCs w:val="20"/>
          <w:u w:val="single"/>
        </w:rPr>
        <w:t>National Health Statistics Reports</w:t>
      </w:r>
      <w:r w:rsidRPr="00DA5AD7">
        <w:rPr>
          <w:rFonts w:asciiTheme="minorHAnsi" w:hAnsiTheme="minorHAnsi" w:cs="APFEL J+ Helvetica"/>
          <w:color w:val="211E1E"/>
          <w:sz w:val="20"/>
          <w:szCs w:val="20"/>
        </w:rPr>
        <w:t xml:space="preserve"> No. 73. Hyattsville, MD: National Center for Health Statistics.</w:t>
      </w:r>
    </w:p>
    <w:p w14:paraId="791416F7" w14:textId="77777777" w:rsidR="00620619" w:rsidRPr="00DA5AD7" w:rsidRDefault="00620619" w:rsidP="00620619">
      <w:pPr>
        <w:pStyle w:val="Default"/>
        <w:ind w:left="720" w:hanging="720"/>
        <w:rPr>
          <w:rFonts w:asciiTheme="minorHAnsi" w:hAnsiTheme="minorHAnsi" w:cs="APFEL J+ Helvetica"/>
          <w:color w:val="211E1E"/>
          <w:sz w:val="20"/>
          <w:szCs w:val="20"/>
        </w:rPr>
      </w:pPr>
    </w:p>
    <w:p w14:paraId="12C1E9BC" w14:textId="77777777" w:rsidR="00620619" w:rsidRPr="00DA5AD7" w:rsidRDefault="00620619" w:rsidP="00620619">
      <w:pPr>
        <w:pStyle w:val="Default"/>
        <w:ind w:left="720" w:hanging="720"/>
        <w:rPr>
          <w:rFonts w:asciiTheme="minorHAnsi" w:hAnsiTheme="minorHAnsi" w:cstheme="minorHAnsi"/>
          <w:color w:val="auto"/>
          <w:sz w:val="20"/>
          <w:szCs w:val="20"/>
        </w:rPr>
      </w:pPr>
      <w:r w:rsidRPr="00DA5AD7">
        <w:rPr>
          <w:rFonts w:asciiTheme="minorHAnsi" w:hAnsiTheme="minorHAnsi" w:cstheme="minorHAnsi"/>
          <w:color w:val="auto"/>
          <w:sz w:val="20"/>
          <w:szCs w:val="20"/>
        </w:rPr>
        <w:t xml:space="preserve">Cherpes TL, Meyn LA, Hillier SL. 2005.  Cunnilingus and vaginal intercourse are risk factors for herpes simplex virus type 1 acquisition in women. </w:t>
      </w:r>
      <w:r w:rsidRPr="00DA5AD7">
        <w:rPr>
          <w:rFonts w:asciiTheme="minorHAnsi" w:hAnsiTheme="minorHAnsi" w:cstheme="minorHAnsi"/>
          <w:color w:val="auto"/>
          <w:sz w:val="20"/>
          <w:szCs w:val="20"/>
          <w:u w:val="single"/>
        </w:rPr>
        <w:t>Sexually Transmitted Diseases</w:t>
      </w:r>
      <w:r w:rsidRPr="00DA5AD7">
        <w:rPr>
          <w:rFonts w:asciiTheme="minorHAnsi" w:hAnsiTheme="minorHAnsi" w:cstheme="minorHAnsi"/>
          <w:color w:val="auto"/>
          <w:sz w:val="20"/>
          <w:szCs w:val="20"/>
        </w:rPr>
        <w:t xml:space="preserve">. 32(2):84–9. </w:t>
      </w:r>
    </w:p>
    <w:p w14:paraId="34308945" w14:textId="77777777" w:rsidR="00620619" w:rsidRPr="00DA5AD7" w:rsidRDefault="00620619" w:rsidP="00620619">
      <w:pPr>
        <w:widowControl/>
        <w:ind w:left="720" w:hanging="720"/>
        <w:rPr>
          <w:rFonts w:asciiTheme="minorHAnsi" w:hAnsiTheme="minorHAnsi" w:cstheme="minorHAnsi"/>
          <w:sz w:val="20"/>
          <w:szCs w:val="20"/>
        </w:rPr>
      </w:pPr>
    </w:p>
    <w:p w14:paraId="450EE9D8"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Chesson HW, Blandford JM, Gift TL, Tao G. Irwin KL.  2004.  The Estimated Direct Medical Cost of Sexually Transmitted Diseases among American Youth, 2000.  </w:t>
      </w:r>
      <w:r w:rsidRPr="00DA5AD7">
        <w:rPr>
          <w:rFonts w:asciiTheme="minorHAnsi" w:hAnsiTheme="minorHAnsi" w:cstheme="minorHAnsi"/>
          <w:sz w:val="20"/>
          <w:szCs w:val="20"/>
          <w:u w:val="single"/>
        </w:rPr>
        <w:t>Perspectives on Sexual and Reproductive Health</w:t>
      </w:r>
      <w:r w:rsidRPr="00DA5AD7">
        <w:rPr>
          <w:rFonts w:asciiTheme="minorHAnsi" w:hAnsiTheme="minorHAnsi" w:cstheme="minorHAnsi"/>
          <w:sz w:val="20"/>
          <w:szCs w:val="20"/>
        </w:rPr>
        <w:t xml:space="preserve"> 36(1):11-19.</w:t>
      </w:r>
    </w:p>
    <w:p w14:paraId="682DCBC6" w14:textId="77777777" w:rsidR="00620619" w:rsidRPr="00DA5AD7" w:rsidRDefault="00620619" w:rsidP="00620619">
      <w:pPr>
        <w:widowControl/>
        <w:ind w:left="720" w:hanging="720"/>
        <w:rPr>
          <w:rFonts w:asciiTheme="minorHAnsi" w:hAnsiTheme="minorHAnsi" w:cstheme="minorHAnsi"/>
          <w:sz w:val="20"/>
          <w:szCs w:val="20"/>
        </w:rPr>
      </w:pPr>
    </w:p>
    <w:p w14:paraId="3FEF4FA2"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Child Trends, Inc. 2005.  New Data on Oral Sex Among Teens.  Child Trends DataBank Indicator. Child Trends, Inc., Washington, DC.</w:t>
      </w:r>
    </w:p>
    <w:p w14:paraId="5ACED87C" w14:textId="77777777" w:rsidR="00620619" w:rsidRPr="00DA5AD7" w:rsidRDefault="00620619" w:rsidP="00620619">
      <w:pPr>
        <w:widowControl/>
        <w:ind w:left="720" w:hanging="720"/>
        <w:rPr>
          <w:rFonts w:asciiTheme="minorHAnsi" w:hAnsiTheme="minorHAnsi" w:cstheme="minorHAnsi"/>
          <w:sz w:val="20"/>
          <w:szCs w:val="20"/>
        </w:rPr>
      </w:pPr>
    </w:p>
    <w:p w14:paraId="4C53F6B2" w14:textId="77777777" w:rsidR="00620619"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Child Trends, Inc. 2014.  Adolescents Who Have Ever Been Raped. </w:t>
      </w:r>
      <w:hyperlink r:id="rId21" w:history="1">
        <w:r w:rsidRPr="000A639C">
          <w:rPr>
            <w:rStyle w:val="Hyperlink"/>
            <w:rFonts w:asciiTheme="minorHAnsi" w:hAnsiTheme="minorHAnsi" w:cstheme="minorHAnsi"/>
            <w:sz w:val="20"/>
            <w:szCs w:val="20"/>
          </w:rPr>
          <w:t>http://www.childtrends.org/?indicators=adolescents-who-have-ever-been-raped</w:t>
        </w:r>
      </w:hyperlink>
    </w:p>
    <w:p w14:paraId="4C2BE8D9" w14:textId="77777777" w:rsidR="00620619" w:rsidRDefault="00620619" w:rsidP="00620619">
      <w:pPr>
        <w:widowControl/>
        <w:ind w:left="720" w:hanging="720"/>
        <w:rPr>
          <w:rFonts w:asciiTheme="minorHAnsi" w:hAnsiTheme="minorHAnsi" w:cstheme="minorHAnsi"/>
          <w:sz w:val="20"/>
          <w:szCs w:val="20"/>
        </w:rPr>
      </w:pPr>
    </w:p>
    <w:p w14:paraId="4B90B309" w14:textId="77777777" w:rsidR="00620619" w:rsidRDefault="00620619" w:rsidP="00620619">
      <w:pPr>
        <w:widowControl/>
        <w:ind w:left="720" w:hanging="720"/>
        <w:rPr>
          <w:rFonts w:asciiTheme="minorHAnsi" w:hAnsiTheme="minorHAnsi" w:cs="NMJDC N+ Helvetica"/>
          <w:color w:val="211E1E"/>
          <w:sz w:val="20"/>
          <w:szCs w:val="20"/>
        </w:rPr>
      </w:pPr>
      <w:r w:rsidRPr="00DA5AD7">
        <w:rPr>
          <w:rFonts w:asciiTheme="minorHAnsi" w:hAnsiTheme="minorHAnsi" w:cs="NMJDC N+ Helvetica"/>
          <w:color w:val="211E1E"/>
          <w:sz w:val="20"/>
          <w:szCs w:val="20"/>
        </w:rPr>
        <w:t xml:space="preserve">Copen CE, Chandra A, Martinez G. 2012. Prevalence and timing of oral sex with opposite-sex partners among females and males aged 15–24 years: United States, 2007–2010. </w:t>
      </w:r>
      <w:r w:rsidRPr="00DA5AD7">
        <w:rPr>
          <w:rFonts w:asciiTheme="minorHAnsi" w:hAnsiTheme="minorHAnsi" w:cs="NMJDC N+ Helvetica"/>
          <w:color w:val="211E1E"/>
          <w:sz w:val="20"/>
          <w:szCs w:val="20"/>
          <w:u w:val="single"/>
        </w:rPr>
        <w:t>National Health Statistics Reports</w:t>
      </w:r>
      <w:r w:rsidRPr="00DA5AD7">
        <w:rPr>
          <w:rFonts w:asciiTheme="minorHAnsi" w:hAnsiTheme="minorHAnsi" w:cs="NMJDC N+ Helvetica"/>
          <w:color w:val="211E1E"/>
          <w:sz w:val="20"/>
          <w:szCs w:val="20"/>
        </w:rPr>
        <w:t xml:space="preserve"> No. 56. Hyattsville, MD: National Center for Health Statistics.</w:t>
      </w:r>
    </w:p>
    <w:p w14:paraId="093130D2" w14:textId="77777777" w:rsidR="00620619" w:rsidRPr="00D665B4" w:rsidRDefault="00620619" w:rsidP="00620619">
      <w:pPr>
        <w:widowControl/>
        <w:ind w:left="720" w:hanging="720"/>
        <w:rPr>
          <w:rFonts w:asciiTheme="minorHAnsi" w:hAnsiTheme="minorHAnsi" w:cstheme="minorHAnsi"/>
          <w:sz w:val="20"/>
          <w:szCs w:val="20"/>
        </w:rPr>
      </w:pPr>
    </w:p>
    <w:p w14:paraId="3F2AA5E1" w14:textId="77777777" w:rsidR="00620619" w:rsidRDefault="00620619" w:rsidP="00620619">
      <w:pPr>
        <w:widowControl/>
        <w:ind w:left="720" w:hanging="720"/>
        <w:rPr>
          <w:rFonts w:asciiTheme="minorHAnsi" w:hAnsiTheme="minorHAnsi" w:cs="NMJDC N+ Helvetica"/>
          <w:color w:val="211E1E"/>
          <w:sz w:val="20"/>
          <w:szCs w:val="20"/>
        </w:rPr>
      </w:pPr>
      <w:r w:rsidRPr="004D58CD">
        <w:rPr>
          <w:rFonts w:asciiTheme="minorHAnsi" w:hAnsiTheme="minorHAnsi" w:cs="NMJDC N+ Helvetica"/>
          <w:color w:val="211E1E"/>
          <w:sz w:val="20"/>
          <w:szCs w:val="20"/>
        </w:rPr>
        <w:t>Copen CE, Chandra A, Febo-Vazquez I. 2015.  HIV testing in the past year among the U.S. household population aged 15–44: 2011–2013.</w:t>
      </w:r>
      <w:r w:rsidRPr="00173A0D">
        <w:rPr>
          <w:rFonts w:cs="TimesNewRomanPSMT"/>
        </w:rPr>
        <w:t xml:space="preserve"> </w:t>
      </w:r>
      <w:r w:rsidRPr="00DA5AD7">
        <w:rPr>
          <w:rFonts w:asciiTheme="minorHAnsi" w:hAnsiTheme="minorHAnsi" w:cs="NMJDC N+ Helvetica"/>
          <w:color w:val="211E1E"/>
          <w:sz w:val="20"/>
          <w:szCs w:val="20"/>
          <w:u w:val="single"/>
        </w:rPr>
        <w:t xml:space="preserve">National </w:t>
      </w:r>
      <w:r>
        <w:rPr>
          <w:rFonts w:asciiTheme="minorHAnsi" w:hAnsiTheme="minorHAnsi" w:cs="NMJDC N+ Helvetica"/>
          <w:color w:val="211E1E"/>
          <w:sz w:val="20"/>
          <w:szCs w:val="20"/>
          <w:u w:val="single"/>
        </w:rPr>
        <w:t xml:space="preserve">Center for </w:t>
      </w:r>
      <w:r w:rsidRPr="00DA5AD7">
        <w:rPr>
          <w:rFonts w:asciiTheme="minorHAnsi" w:hAnsiTheme="minorHAnsi" w:cs="NMJDC N+ Helvetica"/>
          <w:color w:val="211E1E"/>
          <w:sz w:val="20"/>
          <w:szCs w:val="20"/>
          <w:u w:val="single"/>
        </w:rPr>
        <w:t>Health</w:t>
      </w:r>
      <w:r w:rsidRPr="004D58CD">
        <w:rPr>
          <w:rFonts w:asciiTheme="minorHAnsi" w:hAnsiTheme="minorHAnsi" w:cs="NMJDC N+ Helvetica"/>
          <w:color w:val="211E1E"/>
          <w:sz w:val="20"/>
          <w:szCs w:val="20"/>
          <w:u w:val="single"/>
        </w:rPr>
        <w:t xml:space="preserve"> </w:t>
      </w:r>
      <w:r>
        <w:rPr>
          <w:rFonts w:asciiTheme="minorHAnsi" w:hAnsiTheme="minorHAnsi" w:cs="NMJDC N+ Helvetica"/>
          <w:color w:val="211E1E"/>
          <w:sz w:val="20"/>
          <w:szCs w:val="20"/>
          <w:u w:val="single"/>
        </w:rPr>
        <w:t xml:space="preserve">Statistics </w:t>
      </w:r>
      <w:r w:rsidRPr="004D58CD">
        <w:rPr>
          <w:rFonts w:asciiTheme="minorHAnsi" w:hAnsiTheme="minorHAnsi" w:cs="NMJDC N+ Helvetica"/>
          <w:color w:val="211E1E"/>
          <w:sz w:val="20"/>
          <w:szCs w:val="20"/>
          <w:u w:val="single"/>
        </w:rPr>
        <w:t>data brief</w:t>
      </w:r>
      <w:r>
        <w:rPr>
          <w:rFonts w:cs="TimesNewRomanPSMT"/>
        </w:rPr>
        <w:t xml:space="preserve">, </w:t>
      </w:r>
      <w:r>
        <w:rPr>
          <w:rFonts w:asciiTheme="minorHAnsi" w:hAnsiTheme="minorHAnsi" w:cs="NMJDC N+ Helvetica"/>
          <w:color w:val="211E1E"/>
          <w:sz w:val="20"/>
          <w:szCs w:val="20"/>
        </w:rPr>
        <w:t>N</w:t>
      </w:r>
      <w:r w:rsidRPr="004D58CD">
        <w:rPr>
          <w:rFonts w:asciiTheme="minorHAnsi" w:hAnsiTheme="minorHAnsi" w:cs="NMJDC N+ Helvetica"/>
          <w:color w:val="211E1E"/>
          <w:sz w:val="20"/>
          <w:szCs w:val="20"/>
        </w:rPr>
        <w:t>o</w:t>
      </w:r>
      <w:r>
        <w:rPr>
          <w:rFonts w:asciiTheme="minorHAnsi" w:hAnsiTheme="minorHAnsi" w:cs="NMJDC N+ Helvetica"/>
          <w:color w:val="211E1E"/>
          <w:sz w:val="20"/>
          <w:szCs w:val="20"/>
        </w:rPr>
        <w:t>.</w:t>
      </w:r>
      <w:r w:rsidRPr="004D58CD">
        <w:rPr>
          <w:rFonts w:asciiTheme="minorHAnsi" w:hAnsiTheme="minorHAnsi" w:cs="NMJDC N+ Helvetica"/>
          <w:color w:val="211E1E"/>
          <w:sz w:val="20"/>
          <w:szCs w:val="20"/>
        </w:rPr>
        <w:t xml:space="preserve"> 202. Hyattsville, MD: National Center for Health Statistics.</w:t>
      </w:r>
    </w:p>
    <w:p w14:paraId="622A8E6A" w14:textId="77777777" w:rsidR="00620619" w:rsidRPr="004D58CD" w:rsidRDefault="00620619" w:rsidP="00620619">
      <w:pPr>
        <w:widowControl/>
        <w:ind w:left="720" w:hanging="720"/>
        <w:rPr>
          <w:rFonts w:asciiTheme="minorHAnsi" w:hAnsiTheme="minorHAnsi" w:cs="NMJDC N+ Helvetica"/>
          <w:color w:val="211E1E"/>
          <w:sz w:val="20"/>
          <w:szCs w:val="20"/>
        </w:rPr>
      </w:pPr>
    </w:p>
    <w:p w14:paraId="15A66502" w14:textId="77777777" w:rsidR="00620619" w:rsidRPr="00DA5AD7" w:rsidRDefault="00620619" w:rsidP="00620619">
      <w:pPr>
        <w:widowControl/>
        <w:ind w:left="720" w:hanging="720"/>
        <w:rPr>
          <w:rFonts w:asciiTheme="minorHAnsi" w:hAnsiTheme="minorHAnsi" w:cstheme="minorHAnsi"/>
          <w:sz w:val="20"/>
          <w:szCs w:val="20"/>
        </w:rPr>
      </w:pPr>
      <w:r w:rsidRPr="00675366">
        <w:rPr>
          <w:rFonts w:asciiTheme="minorHAnsi" w:hAnsiTheme="minorHAnsi" w:cstheme="minorHAnsi"/>
          <w:sz w:val="20"/>
          <w:szCs w:val="20"/>
        </w:rPr>
        <w:t xml:space="preserve">Copen CE, Chandra A, Febo-Vazquez I. 2016.  Sexual behavior, sexual attraction, and sexual orientation among adults aged 18–44 in the United States: Data from the 2011–2013 National Survey of Family Growth. </w:t>
      </w:r>
      <w:r w:rsidRPr="00DA5AD7">
        <w:rPr>
          <w:rFonts w:asciiTheme="minorHAnsi" w:hAnsiTheme="minorHAnsi" w:cs="NMJDC N+ Helvetica"/>
          <w:color w:val="211E1E"/>
          <w:sz w:val="20"/>
          <w:szCs w:val="20"/>
          <w:u w:val="single"/>
        </w:rPr>
        <w:t>National Health Statistics Reports</w:t>
      </w:r>
      <w:r>
        <w:rPr>
          <w:rFonts w:asciiTheme="minorHAnsi" w:hAnsiTheme="minorHAnsi" w:cstheme="minorHAnsi"/>
          <w:sz w:val="20"/>
          <w:szCs w:val="20"/>
        </w:rPr>
        <w:t xml:space="preserve"> N</w:t>
      </w:r>
      <w:r w:rsidRPr="00675366">
        <w:rPr>
          <w:rFonts w:asciiTheme="minorHAnsi" w:hAnsiTheme="minorHAnsi" w:cstheme="minorHAnsi"/>
          <w:sz w:val="20"/>
          <w:szCs w:val="20"/>
        </w:rPr>
        <w:t>o 88. Hyattsville, MD: National Center for Health Statistics.</w:t>
      </w:r>
      <w:r w:rsidRPr="00173A0D">
        <w:t xml:space="preserve"> </w:t>
      </w:r>
      <w:r w:rsidRPr="00173A0D">
        <w:rPr>
          <w:rFonts w:cs="Helvetica"/>
          <w:lang w:val="en"/>
        </w:rPr>
        <w:t xml:space="preserve"> </w:t>
      </w:r>
    </w:p>
    <w:p w14:paraId="2B7DB1CE" w14:textId="77777777" w:rsidR="00620619" w:rsidRDefault="00620619" w:rsidP="00620619">
      <w:pPr>
        <w:widowControl/>
        <w:ind w:left="720" w:hanging="720"/>
        <w:rPr>
          <w:rFonts w:asciiTheme="minorHAnsi" w:hAnsiTheme="minorHAnsi"/>
          <w:color w:val="000000"/>
          <w:sz w:val="20"/>
          <w:szCs w:val="20"/>
        </w:rPr>
      </w:pPr>
    </w:p>
    <w:p w14:paraId="101AE888" w14:textId="77777777" w:rsidR="00620619" w:rsidRDefault="00620619" w:rsidP="00620619">
      <w:pPr>
        <w:widowControl/>
        <w:ind w:left="720" w:hanging="720"/>
        <w:rPr>
          <w:rFonts w:asciiTheme="minorHAnsi" w:hAnsiTheme="minorHAnsi"/>
          <w:color w:val="000000"/>
          <w:sz w:val="20"/>
          <w:szCs w:val="20"/>
        </w:rPr>
      </w:pPr>
      <w:r w:rsidRPr="00D665B4">
        <w:rPr>
          <w:rFonts w:asciiTheme="minorHAnsi" w:hAnsiTheme="minorHAnsi"/>
          <w:color w:val="000000"/>
          <w:sz w:val="20"/>
          <w:szCs w:val="20"/>
        </w:rPr>
        <w:t xml:space="preserve">Copen CE, Dittus PJ, Leichliter JS. </w:t>
      </w:r>
      <w:r>
        <w:rPr>
          <w:rFonts w:asciiTheme="minorHAnsi" w:hAnsiTheme="minorHAnsi"/>
          <w:color w:val="000000"/>
          <w:sz w:val="20"/>
          <w:szCs w:val="20"/>
        </w:rPr>
        <w:t xml:space="preserve"> 2016.  </w:t>
      </w:r>
      <w:r w:rsidRPr="00D665B4">
        <w:rPr>
          <w:rFonts w:asciiTheme="minorHAnsi" w:hAnsiTheme="minorHAnsi"/>
          <w:color w:val="000000"/>
          <w:sz w:val="20"/>
          <w:szCs w:val="20"/>
        </w:rPr>
        <w:t>Confidentiality concerns and sexual and reproductive health care among adolescents and young adults aged 15–25. NCHS data brief, no 266. Hyattsville, MD: National Cen</w:t>
      </w:r>
      <w:r>
        <w:rPr>
          <w:rFonts w:asciiTheme="minorHAnsi" w:hAnsiTheme="minorHAnsi"/>
          <w:color w:val="000000"/>
          <w:sz w:val="20"/>
          <w:szCs w:val="20"/>
        </w:rPr>
        <w:t>ter for Health Statistics.</w:t>
      </w:r>
    </w:p>
    <w:p w14:paraId="735761D3" w14:textId="77777777" w:rsidR="00620619" w:rsidRPr="00DA5AD7" w:rsidRDefault="00620619" w:rsidP="00620619">
      <w:pPr>
        <w:widowControl/>
        <w:rPr>
          <w:rFonts w:asciiTheme="minorHAnsi" w:hAnsiTheme="minorHAnsi" w:cstheme="minorHAnsi"/>
          <w:sz w:val="20"/>
          <w:szCs w:val="20"/>
        </w:rPr>
      </w:pPr>
    </w:p>
    <w:p w14:paraId="7A50D33C" w14:textId="77777777" w:rsidR="00620619" w:rsidRDefault="00620619" w:rsidP="00620619">
      <w:pPr>
        <w:widowControl/>
        <w:ind w:left="720" w:hanging="720"/>
        <w:rPr>
          <w:rFonts w:asciiTheme="minorHAnsi" w:hAnsiTheme="minorHAnsi"/>
          <w:color w:val="000000"/>
          <w:sz w:val="20"/>
          <w:szCs w:val="20"/>
          <w:lang w:val="en"/>
        </w:rPr>
      </w:pPr>
      <w:r w:rsidRPr="00251FED">
        <w:rPr>
          <w:rFonts w:asciiTheme="minorHAnsi" w:hAnsiTheme="minorHAnsi"/>
          <w:color w:val="000000"/>
          <w:sz w:val="20"/>
          <w:szCs w:val="20"/>
          <w:lang w:val="en"/>
        </w:rPr>
        <w:t>Dahlhamer JM, Galinsky AM, Joestl SS, Ward BW. Sexual orientation in the 2013 National Health Interview Survey: A quality assessment. Vital Health Stat 2(169). 2014.</w:t>
      </w:r>
    </w:p>
    <w:p w14:paraId="09C4A11B" w14:textId="77777777" w:rsidR="00620619" w:rsidRDefault="00620619" w:rsidP="00620619">
      <w:pPr>
        <w:widowControl/>
        <w:ind w:left="720" w:hanging="720"/>
        <w:rPr>
          <w:rFonts w:asciiTheme="minorHAnsi" w:hAnsiTheme="minorHAnsi"/>
          <w:color w:val="000000"/>
          <w:sz w:val="20"/>
          <w:szCs w:val="20"/>
          <w:lang w:val="en"/>
        </w:rPr>
      </w:pPr>
    </w:p>
    <w:p w14:paraId="57654978" w14:textId="77777777" w:rsidR="00620619" w:rsidRDefault="00620619" w:rsidP="00620619">
      <w:pPr>
        <w:widowControl/>
        <w:ind w:left="720" w:hanging="720"/>
        <w:rPr>
          <w:rFonts w:asciiTheme="minorHAnsi" w:hAnsiTheme="minorHAnsi"/>
          <w:color w:val="000000"/>
          <w:sz w:val="20"/>
          <w:szCs w:val="20"/>
          <w:lang w:val="en"/>
        </w:rPr>
      </w:pPr>
      <w:r w:rsidRPr="00DA5AD7">
        <w:rPr>
          <w:rFonts w:asciiTheme="minorHAnsi" w:hAnsiTheme="minorHAnsi"/>
          <w:color w:val="000000"/>
          <w:sz w:val="20"/>
          <w:szCs w:val="20"/>
          <w:lang w:val="en"/>
        </w:rPr>
        <w:t xml:space="preserve">Daniels K, Daugherty J, Jones J. Current contraceptive status among women aged 15–44: United States, 2011–2013. </w:t>
      </w:r>
      <w:r w:rsidRPr="00DA5AD7">
        <w:rPr>
          <w:rFonts w:asciiTheme="minorHAnsi" w:hAnsiTheme="minorHAnsi"/>
          <w:color w:val="000000"/>
          <w:sz w:val="20"/>
          <w:szCs w:val="20"/>
          <w:u w:val="single"/>
          <w:lang w:val="en"/>
        </w:rPr>
        <w:t>NCHS Data Brief</w:t>
      </w:r>
      <w:r w:rsidRPr="00DA5AD7">
        <w:rPr>
          <w:rFonts w:asciiTheme="minorHAnsi" w:hAnsiTheme="minorHAnsi"/>
          <w:color w:val="000000"/>
          <w:sz w:val="20"/>
          <w:szCs w:val="20"/>
          <w:lang w:val="en"/>
        </w:rPr>
        <w:t xml:space="preserve"> No. 173. Hyattsville, MD: National Center for Health Statistics. 2014.</w:t>
      </w:r>
    </w:p>
    <w:p w14:paraId="63C0776E" w14:textId="77777777" w:rsidR="00620619" w:rsidRDefault="00620619" w:rsidP="00620619">
      <w:pPr>
        <w:widowControl/>
        <w:ind w:left="720" w:hanging="720"/>
        <w:rPr>
          <w:rFonts w:asciiTheme="minorHAnsi" w:hAnsiTheme="minorHAnsi"/>
          <w:color w:val="000000"/>
          <w:sz w:val="20"/>
          <w:szCs w:val="20"/>
          <w:lang w:val="en"/>
        </w:rPr>
      </w:pPr>
    </w:p>
    <w:p w14:paraId="69B293F2" w14:textId="77777777" w:rsidR="00620619" w:rsidRPr="00DA5AD7" w:rsidRDefault="00620619" w:rsidP="00620619">
      <w:pPr>
        <w:widowControl/>
        <w:ind w:left="720" w:hanging="720"/>
        <w:rPr>
          <w:rFonts w:asciiTheme="minorHAnsi" w:hAnsiTheme="minorHAnsi"/>
          <w:color w:val="000000"/>
          <w:sz w:val="20"/>
          <w:szCs w:val="20"/>
          <w:lang w:val="en"/>
        </w:rPr>
      </w:pPr>
      <w:r>
        <w:rPr>
          <w:rFonts w:asciiTheme="minorHAnsi" w:hAnsiTheme="minorHAnsi"/>
          <w:color w:val="000000"/>
          <w:sz w:val="20"/>
          <w:szCs w:val="20"/>
          <w:lang w:val="en"/>
        </w:rPr>
        <w:t xml:space="preserve">Daniels K, Abma JE. Unmarried men’s contraceptive use at recent sexual intercourse:  United States, 2011-2015.  </w:t>
      </w:r>
      <w:r w:rsidRPr="00126B43">
        <w:rPr>
          <w:rFonts w:asciiTheme="minorHAnsi" w:hAnsiTheme="minorHAnsi"/>
          <w:color w:val="000000"/>
          <w:sz w:val="20"/>
          <w:szCs w:val="20"/>
          <w:u w:val="single"/>
          <w:lang w:val="en"/>
        </w:rPr>
        <w:t>NCHS Data Brief</w:t>
      </w:r>
      <w:r>
        <w:rPr>
          <w:rFonts w:asciiTheme="minorHAnsi" w:hAnsiTheme="minorHAnsi"/>
          <w:color w:val="000000"/>
          <w:sz w:val="20"/>
          <w:szCs w:val="20"/>
          <w:lang w:val="en"/>
        </w:rPr>
        <w:t xml:space="preserve"> No. 284. Hyattsville, MD: National Center for Health Statistics. 2017.</w:t>
      </w:r>
    </w:p>
    <w:p w14:paraId="02E294B8" w14:textId="77777777" w:rsidR="00620619" w:rsidRPr="00DA5AD7" w:rsidRDefault="00620619" w:rsidP="00620619">
      <w:pPr>
        <w:widowControl/>
        <w:ind w:left="720" w:hanging="720"/>
        <w:rPr>
          <w:rFonts w:asciiTheme="minorHAnsi" w:hAnsiTheme="minorHAnsi" w:cstheme="minorHAnsi"/>
          <w:sz w:val="20"/>
          <w:szCs w:val="20"/>
        </w:rPr>
      </w:pPr>
    </w:p>
    <w:p w14:paraId="496FF63D"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Darroch D, Landry D, Oslak S.  1999.  Sexual Partnership Patterns as a Behavioral Risk Factor for Sexually Transmitted Diseases.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xml:space="preserve"> 31(5):228-236.</w:t>
      </w:r>
    </w:p>
    <w:p w14:paraId="6746601F" w14:textId="77777777" w:rsidR="00620619" w:rsidRPr="00FE7495" w:rsidRDefault="00620619" w:rsidP="00620619">
      <w:pPr>
        <w:ind w:left="720" w:hanging="720"/>
        <w:rPr>
          <w:rFonts w:asciiTheme="minorHAnsi" w:hAnsiTheme="minorHAnsi" w:cstheme="minorHAnsi"/>
          <w:sz w:val="20"/>
          <w:szCs w:val="20"/>
        </w:rPr>
      </w:pPr>
    </w:p>
    <w:p w14:paraId="11E26D91" w14:textId="77777777" w:rsidR="00620619" w:rsidRPr="00FE7495" w:rsidRDefault="00620619" w:rsidP="00620619">
      <w:pPr>
        <w:ind w:left="720" w:hanging="720"/>
        <w:rPr>
          <w:rFonts w:asciiTheme="minorHAnsi" w:hAnsiTheme="minorHAnsi" w:cstheme="minorHAnsi"/>
          <w:sz w:val="20"/>
          <w:szCs w:val="20"/>
        </w:rPr>
      </w:pPr>
      <w:r w:rsidRPr="00FE7495">
        <w:rPr>
          <w:rFonts w:asciiTheme="minorHAnsi" w:hAnsiTheme="minorHAnsi" w:cstheme="minorHAnsi"/>
          <w:sz w:val="20"/>
          <w:szCs w:val="20"/>
        </w:rPr>
        <w:t xml:space="preserve">Davern M, Rockwood TH, Sherrod R, and Campbell S. </w:t>
      </w:r>
      <w:r w:rsidRPr="00FE7495">
        <w:rPr>
          <w:rFonts w:asciiTheme="minorHAnsi" w:hAnsiTheme="minorHAnsi" w:cstheme="minorHAnsi"/>
          <w:b/>
          <w:sz w:val="20"/>
          <w:szCs w:val="20"/>
        </w:rPr>
        <w:t xml:space="preserve"> </w:t>
      </w:r>
      <w:r w:rsidRPr="00FE7495">
        <w:rPr>
          <w:rStyle w:val="Strong"/>
          <w:rFonts w:asciiTheme="minorHAnsi" w:hAnsiTheme="minorHAnsi" w:cstheme="minorHAnsi"/>
          <w:sz w:val="20"/>
          <w:szCs w:val="20"/>
        </w:rPr>
        <w:t xml:space="preserve">Prepaid Monetary </w:t>
      </w:r>
      <w:r w:rsidRPr="00FE7495">
        <w:rPr>
          <w:rStyle w:val="Strong"/>
          <w:rFonts w:asciiTheme="minorHAnsi" w:hAnsiTheme="minorHAnsi" w:cstheme="minorHAnsi"/>
          <w:sz w:val="20"/>
          <w:szCs w:val="20"/>
          <w:shd w:val="clear" w:color="auto" w:fill="FFFFFF"/>
        </w:rPr>
        <w:t>Incentives</w:t>
      </w:r>
      <w:r w:rsidRPr="00FE7495">
        <w:rPr>
          <w:rStyle w:val="Strong"/>
          <w:rFonts w:asciiTheme="minorHAnsi" w:hAnsiTheme="minorHAnsi" w:cstheme="minorHAnsi"/>
          <w:sz w:val="20"/>
          <w:szCs w:val="20"/>
        </w:rPr>
        <w:t xml:space="preserve"> and Data Quality in Face-to-Face Interviews: Data from the 1996 </w:t>
      </w:r>
      <w:r w:rsidRPr="00FE7495">
        <w:rPr>
          <w:rStyle w:val="Strong"/>
          <w:rFonts w:asciiTheme="minorHAnsi" w:hAnsiTheme="minorHAnsi" w:cstheme="minorHAnsi"/>
          <w:sz w:val="20"/>
          <w:szCs w:val="20"/>
          <w:shd w:val="clear" w:color="auto" w:fill="FFFFFF"/>
        </w:rPr>
        <w:t>Survey</w:t>
      </w:r>
      <w:r w:rsidRPr="00FE7495">
        <w:rPr>
          <w:rStyle w:val="Strong"/>
          <w:rFonts w:asciiTheme="minorHAnsi" w:hAnsiTheme="minorHAnsi" w:cstheme="minorHAnsi"/>
          <w:sz w:val="20"/>
          <w:szCs w:val="20"/>
        </w:rPr>
        <w:t xml:space="preserve"> of Income and Program Participation Incentive Experiment. </w:t>
      </w:r>
      <w:r w:rsidRPr="00FE7495">
        <w:rPr>
          <w:rFonts w:asciiTheme="minorHAnsi" w:hAnsiTheme="minorHAnsi" w:cstheme="minorHAnsi"/>
          <w:sz w:val="20"/>
          <w:szCs w:val="20"/>
          <w:u w:val="single"/>
        </w:rPr>
        <w:t>Public Opinion Quarterly</w:t>
      </w:r>
      <w:r w:rsidRPr="00FE7495">
        <w:rPr>
          <w:rFonts w:asciiTheme="minorHAnsi" w:hAnsiTheme="minorHAnsi" w:cstheme="minorHAnsi"/>
          <w:sz w:val="20"/>
          <w:szCs w:val="20"/>
        </w:rPr>
        <w:t xml:space="preserve"> 67: 139-147. 2003.</w:t>
      </w:r>
    </w:p>
    <w:p w14:paraId="36920128" w14:textId="77777777" w:rsidR="00620619" w:rsidRPr="00DA5AD7" w:rsidRDefault="00620619" w:rsidP="00620619">
      <w:pPr>
        <w:widowControl/>
        <w:ind w:left="720" w:hanging="720"/>
        <w:rPr>
          <w:rFonts w:asciiTheme="minorHAnsi" w:hAnsiTheme="minorHAnsi" w:cstheme="minorHAnsi"/>
          <w:sz w:val="20"/>
          <w:szCs w:val="20"/>
        </w:rPr>
      </w:pPr>
    </w:p>
    <w:p w14:paraId="1A433F30" w14:textId="77777777" w:rsidR="00620619" w:rsidRPr="00DA5AD7" w:rsidRDefault="00620619" w:rsidP="00620619">
      <w:pPr>
        <w:widowControl/>
        <w:ind w:left="720" w:hanging="720"/>
        <w:rPr>
          <w:rFonts w:asciiTheme="minorHAnsi" w:hAnsiTheme="minorHAnsi" w:cs="AdvP403A40"/>
          <w:sz w:val="20"/>
          <w:szCs w:val="20"/>
        </w:rPr>
      </w:pPr>
      <w:r w:rsidRPr="00DA5AD7">
        <w:rPr>
          <w:rFonts w:asciiTheme="minorHAnsi" w:hAnsiTheme="minorHAnsi" w:cs="AdvP403A40"/>
          <w:sz w:val="20"/>
          <w:szCs w:val="20"/>
        </w:rPr>
        <w:t xml:space="preserve">D’Souza G, Cullen K, Bowie J, Thorpe R, Fakhry C.  2014. Differences in Oral Sexual Behaviors by Gender, Age, and Race Explain Observed Differences in Prevalence of Oral Human Papillomavirus Infection. </w:t>
      </w:r>
      <w:r w:rsidRPr="00DA5AD7">
        <w:rPr>
          <w:rFonts w:asciiTheme="minorHAnsi" w:hAnsiTheme="minorHAnsi" w:cs="AdvP403A40"/>
          <w:sz w:val="20"/>
          <w:szCs w:val="20"/>
          <w:u w:val="single"/>
        </w:rPr>
        <w:t>PLoS ONE</w:t>
      </w:r>
      <w:r w:rsidRPr="00DA5AD7">
        <w:rPr>
          <w:rFonts w:asciiTheme="minorHAnsi" w:hAnsiTheme="minorHAnsi" w:cs="AdvP403A40"/>
          <w:sz w:val="20"/>
          <w:szCs w:val="20"/>
        </w:rPr>
        <w:t xml:space="preserve"> 9(1): e86023. doi:10.1371/journal.pone.0086023</w:t>
      </w:r>
    </w:p>
    <w:p w14:paraId="20DBDE3E" w14:textId="77777777" w:rsidR="00620619" w:rsidRPr="00DA5AD7" w:rsidRDefault="00620619" w:rsidP="00620619">
      <w:pPr>
        <w:widowControl/>
        <w:ind w:left="720" w:hanging="720"/>
        <w:rPr>
          <w:rFonts w:ascii="AdvP403A40" w:hAnsi="AdvP403A40" w:cs="AdvP403A40"/>
          <w:sz w:val="20"/>
          <w:szCs w:val="20"/>
        </w:rPr>
      </w:pPr>
    </w:p>
    <w:p w14:paraId="2DE9C724"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Edwards S, Carne C. 1998. Oral Sex and the Transmission of Non-viral STIs. </w:t>
      </w:r>
      <w:r w:rsidRPr="00DA5AD7">
        <w:rPr>
          <w:rFonts w:asciiTheme="minorHAnsi" w:hAnsiTheme="minorHAnsi" w:cstheme="minorHAnsi"/>
          <w:sz w:val="20"/>
          <w:szCs w:val="20"/>
          <w:u w:val="single"/>
        </w:rPr>
        <w:t>Sexually Transmitted Infections</w:t>
      </w:r>
      <w:r w:rsidRPr="00DA5AD7">
        <w:rPr>
          <w:rFonts w:asciiTheme="minorHAnsi" w:hAnsiTheme="minorHAnsi" w:cstheme="minorHAnsi"/>
          <w:sz w:val="20"/>
          <w:szCs w:val="20"/>
        </w:rPr>
        <w:t xml:space="preserve"> 74:95-100.</w:t>
      </w:r>
    </w:p>
    <w:p w14:paraId="7C898904" w14:textId="77777777" w:rsidR="00620619" w:rsidRPr="00DA5AD7" w:rsidRDefault="00620619" w:rsidP="00620619">
      <w:pPr>
        <w:widowControl/>
        <w:ind w:left="720" w:hanging="720"/>
        <w:rPr>
          <w:rFonts w:asciiTheme="minorHAnsi" w:hAnsiTheme="minorHAnsi" w:cstheme="minorHAnsi"/>
          <w:sz w:val="20"/>
          <w:szCs w:val="20"/>
        </w:rPr>
      </w:pPr>
    </w:p>
    <w:p w14:paraId="435A4F98"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Eisenberg ML, Shindel AW, Smith JF, Breyer BN, Lipshultz LI. 2010. Socioeconomic, Anthropomorphic, and Demographic Predictors of Adult Sexual Activity in the United States: Data from the National Survey of Family Growth. </w:t>
      </w:r>
      <w:r w:rsidRPr="00DA5AD7">
        <w:rPr>
          <w:rFonts w:asciiTheme="minorHAnsi" w:hAnsiTheme="minorHAnsi" w:cstheme="minorHAnsi"/>
          <w:sz w:val="20"/>
          <w:szCs w:val="20"/>
          <w:u w:val="single"/>
        </w:rPr>
        <w:t>Journal of Sexual Medicine</w:t>
      </w:r>
      <w:r w:rsidRPr="00DA5AD7">
        <w:rPr>
          <w:rFonts w:asciiTheme="minorHAnsi" w:hAnsiTheme="minorHAnsi" w:cstheme="minorHAnsi"/>
          <w:sz w:val="20"/>
          <w:szCs w:val="20"/>
        </w:rPr>
        <w:t xml:space="preserve"> 7(1):50-8.</w:t>
      </w:r>
    </w:p>
    <w:p w14:paraId="7AAC5ED8" w14:textId="77777777" w:rsidR="00620619" w:rsidRPr="00DA5AD7" w:rsidRDefault="00620619" w:rsidP="00620619">
      <w:pPr>
        <w:widowControl/>
        <w:ind w:left="720" w:hanging="720"/>
        <w:rPr>
          <w:rFonts w:asciiTheme="minorHAnsi" w:hAnsiTheme="minorHAnsi" w:cstheme="minorHAnsi"/>
          <w:strike/>
          <w:sz w:val="20"/>
          <w:szCs w:val="20"/>
        </w:rPr>
      </w:pPr>
    </w:p>
    <w:p w14:paraId="41BF8280" w14:textId="77777777" w:rsidR="00620619" w:rsidRPr="00DA5AD7" w:rsidRDefault="00620619" w:rsidP="00620619">
      <w:pPr>
        <w:widowControl/>
        <w:ind w:left="720" w:hanging="720"/>
        <w:rPr>
          <w:rFonts w:asciiTheme="minorHAnsi" w:hAnsiTheme="minorHAnsi" w:cstheme="minorHAnsi"/>
          <w:sz w:val="20"/>
          <w:szCs w:val="20"/>
        </w:rPr>
      </w:pPr>
      <w:bookmarkStart w:id="1" w:name="OLE_LINK13"/>
      <w:r w:rsidRPr="00DA5AD7">
        <w:rPr>
          <w:rFonts w:asciiTheme="minorHAnsi" w:hAnsiTheme="minorHAnsi" w:cstheme="minorHAnsi"/>
          <w:sz w:val="20"/>
          <w:szCs w:val="20"/>
        </w:rPr>
        <w:t>Eng TR &amp; WT Butler, eds.  1997</w:t>
      </w:r>
      <w:bookmarkEnd w:id="1"/>
      <w:r w:rsidRPr="00DA5AD7">
        <w:rPr>
          <w:rFonts w:asciiTheme="minorHAnsi" w:hAnsiTheme="minorHAnsi" w:cstheme="minorHAnsi"/>
          <w:sz w:val="20"/>
          <w:szCs w:val="20"/>
        </w:rPr>
        <w:t xml:space="preserve">.  </w:t>
      </w:r>
      <w:r w:rsidRPr="00DA5AD7">
        <w:rPr>
          <w:rFonts w:asciiTheme="minorHAnsi" w:hAnsiTheme="minorHAnsi" w:cstheme="minorHAnsi"/>
          <w:sz w:val="20"/>
          <w:szCs w:val="20"/>
          <w:u w:val="single"/>
        </w:rPr>
        <w:t>The Hidden Epidemic: Confronting Sexually Transmitted Diseases</w:t>
      </w:r>
      <w:r w:rsidRPr="00DA5AD7">
        <w:rPr>
          <w:rFonts w:asciiTheme="minorHAnsi" w:hAnsiTheme="minorHAnsi" w:cstheme="minorHAnsi"/>
          <w:sz w:val="20"/>
          <w:szCs w:val="20"/>
        </w:rPr>
        <w:t xml:space="preserve">.  Washington, DC: Institute of Medicine and National Academy Press.  </w:t>
      </w:r>
    </w:p>
    <w:p w14:paraId="6AFE300E" w14:textId="77777777" w:rsidR="00620619" w:rsidRPr="00DA5AD7" w:rsidRDefault="00620619" w:rsidP="00620619">
      <w:pPr>
        <w:widowControl/>
        <w:ind w:left="720" w:hanging="720"/>
        <w:rPr>
          <w:rFonts w:asciiTheme="minorHAnsi" w:hAnsiTheme="minorHAnsi" w:cstheme="minorHAnsi"/>
          <w:sz w:val="20"/>
          <w:szCs w:val="20"/>
        </w:rPr>
      </w:pPr>
    </w:p>
    <w:p w14:paraId="348674D5"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Finer L, JE Darroch &amp; S Singh.  1999.  Sexual Partnership Patterns as a Behavioral Risk Factor for Sexually Transmitted Diseases.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xml:space="preserve"> 31(5):228-236.</w:t>
      </w:r>
    </w:p>
    <w:p w14:paraId="253CF103" w14:textId="77777777" w:rsidR="00620619" w:rsidRPr="00DA5AD7" w:rsidRDefault="00620619" w:rsidP="00620619">
      <w:pPr>
        <w:widowControl/>
        <w:ind w:left="720" w:hanging="720"/>
        <w:rPr>
          <w:rFonts w:asciiTheme="minorHAnsi" w:hAnsiTheme="minorHAnsi" w:cstheme="minorHAnsi"/>
          <w:sz w:val="20"/>
          <w:szCs w:val="20"/>
        </w:rPr>
      </w:pPr>
    </w:p>
    <w:p w14:paraId="2DF6CD91" w14:textId="77777777" w:rsidR="00620619" w:rsidRPr="00DA5AD7" w:rsidRDefault="00620619" w:rsidP="00620619">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r w:rsidRPr="00DA5AD7">
        <w:rPr>
          <w:rFonts w:asciiTheme="minorHAnsi" w:hAnsiTheme="minorHAnsi" w:cstheme="minorHAnsi"/>
          <w:sz w:val="20"/>
          <w:szCs w:val="20"/>
        </w:rPr>
        <w:t xml:space="preserve">Ford C, Pence BW, Miller WC, Resnick MD, Bearinger LH, Pettingell S, Cohen M. 2005. Predicting Adolescents’ Longitudinal Risk for Sexually Transmitted Infection: Results from the National Longitudinal Study of Adolescent Health. </w:t>
      </w:r>
      <w:r w:rsidRPr="00DA5AD7">
        <w:rPr>
          <w:rFonts w:asciiTheme="minorHAnsi" w:hAnsiTheme="minorHAnsi" w:cstheme="minorHAnsi"/>
          <w:sz w:val="20"/>
          <w:szCs w:val="20"/>
          <w:u w:val="single"/>
        </w:rPr>
        <w:t>Archives of Pediatrics and Adolescent Medicine</w:t>
      </w:r>
      <w:r w:rsidRPr="00DA5AD7">
        <w:rPr>
          <w:rFonts w:asciiTheme="minorHAnsi" w:hAnsiTheme="minorHAnsi" w:cstheme="minorHAnsi"/>
          <w:sz w:val="20"/>
          <w:szCs w:val="20"/>
        </w:rPr>
        <w:t>. 159(July).</w:t>
      </w:r>
    </w:p>
    <w:p w14:paraId="70390678" w14:textId="77777777" w:rsidR="00620619" w:rsidRPr="00DA5AD7" w:rsidRDefault="00620619" w:rsidP="00620619">
      <w:pPr>
        <w:widowControl/>
        <w:ind w:left="720" w:hanging="720"/>
        <w:rPr>
          <w:rFonts w:asciiTheme="minorHAnsi" w:hAnsiTheme="minorHAnsi" w:cstheme="minorHAnsi"/>
          <w:sz w:val="20"/>
          <w:szCs w:val="20"/>
        </w:rPr>
      </w:pPr>
    </w:p>
    <w:p w14:paraId="56BA1EC8" w14:textId="77777777" w:rsidR="00620619" w:rsidRPr="00DA5AD7" w:rsidRDefault="00620619" w:rsidP="0062061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Ford JL. 2011. Racial and Ethnic Disparities in Human Papillomavirus Awareness and Vaccination among Young Adult Women. </w:t>
      </w:r>
      <w:r w:rsidRPr="00DA5AD7">
        <w:rPr>
          <w:rFonts w:asciiTheme="minorHAnsi" w:hAnsiTheme="minorHAnsi" w:cstheme="minorHAnsi"/>
          <w:sz w:val="20"/>
          <w:szCs w:val="20"/>
          <w:u w:val="single"/>
        </w:rPr>
        <w:t>Public Health Nursing</w:t>
      </w:r>
      <w:r w:rsidRPr="00DA5AD7">
        <w:rPr>
          <w:rFonts w:asciiTheme="minorHAnsi" w:hAnsiTheme="minorHAnsi" w:cstheme="minorHAnsi"/>
          <w:sz w:val="20"/>
          <w:szCs w:val="20"/>
        </w:rPr>
        <w:t xml:space="preserve"> 28(6):485-93. </w:t>
      </w:r>
    </w:p>
    <w:p w14:paraId="3D3BBBCB" w14:textId="77777777" w:rsidR="00620619" w:rsidRPr="00DA5AD7" w:rsidRDefault="00620619" w:rsidP="00620619">
      <w:pPr>
        <w:widowControl/>
        <w:ind w:left="720" w:hanging="720"/>
        <w:rPr>
          <w:rFonts w:asciiTheme="minorHAnsi" w:hAnsiTheme="minorHAnsi" w:cstheme="minorHAnsi"/>
          <w:sz w:val="20"/>
          <w:szCs w:val="20"/>
        </w:rPr>
      </w:pPr>
    </w:p>
    <w:p w14:paraId="37A02C1E"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Freeman P, Walker BC, Harris DR, Garofalo R, Willard N et al. Methamphetamine use and risk for HIV among young men who have sex with men in 8 US cities. </w:t>
      </w:r>
      <w:r w:rsidRPr="00DA5AD7">
        <w:rPr>
          <w:rFonts w:asciiTheme="minorHAnsi" w:hAnsiTheme="minorHAnsi" w:cstheme="minorHAnsi"/>
          <w:sz w:val="20"/>
          <w:szCs w:val="20"/>
          <w:u w:val="single"/>
        </w:rPr>
        <w:t>Archives of Pediatric and Adolescent Medicine</w:t>
      </w:r>
      <w:r w:rsidRPr="00DA5AD7">
        <w:rPr>
          <w:rFonts w:asciiTheme="minorHAnsi" w:hAnsiTheme="minorHAnsi" w:cstheme="minorHAnsi"/>
          <w:sz w:val="20"/>
          <w:szCs w:val="20"/>
        </w:rPr>
        <w:t>. 165(8):736-740. 2011.</w:t>
      </w:r>
    </w:p>
    <w:p w14:paraId="16C95EC8" w14:textId="77777777" w:rsidR="00620619" w:rsidRPr="00DA5AD7" w:rsidRDefault="00620619" w:rsidP="00620619">
      <w:pPr>
        <w:widowControl/>
        <w:ind w:left="720" w:hanging="720"/>
        <w:rPr>
          <w:rFonts w:asciiTheme="minorHAnsi" w:hAnsiTheme="minorHAnsi" w:cstheme="minorHAnsi"/>
          <w:sz w:val="20"/>
          <w:szCs w:val="20"/>
        </w:rPr>
      </w:pPr>
    </w:p>
    <w:p w14:paraId="4645D701"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Fryer CD, Hirsch R, Porter KS et al. 2007.  Drug use and sexual behaviors reported by adults: United States, 1999–2002. </w:t>
      </w:r>
      <w:r w:rsidRPr="00DA5AD7">
        <w:rPr>
          <w:rFonts w:asciiTheme="minorHAnsi" w:hAnsiTheme="minorHAnsi" w:cstheme="minorHAnsi"/>
          <w:sz w:val="20"/>
          <w:szCs w:val="20"/>
          <w:u w:val="single"/>
        </w:rPr>
        <w:t>Advance Data</w:t>
      </w:r>
      <w:r w:rsidRPr="00DA5AD7">
        <w:rPr>
          <w:rFonts w:asciiTheme="minorHAnsi" w:hAnsiTheme="minorHAnsi" w:cstheme="minorHAnsi"/>
          <w:sz w:val="20"/>
          <w:szCs w:val="20"/>
        </w:rPr>
        <w:t xml:space="preserve"> No. 384. Hyattsville, MD: National Center for Health Statistics.</w:t>
      </w:r>
    </w:p>
    <w:p w14:paraId="00560B9F" w14:textId="77777777" w:rsidR="00620619" w:rsidRPr="00DA5AD7" w:rsidRDefault="00620619" w:rsidP="00620619">
      <w:pPr>
        <w:widowControl/>
        <w:ind w:left="720" w:hanging="720"/>
        <w:rPr>
          <w:rFonts w:asciiTheme="minorHAnsi" w:hAnsiTheme="minorHAnsi" w:cstheme="minorHAnsi"/>
          <w:sz w:val="20"/>
          <w:szCs w:val="20"/>
        </w:rPr>
      </w:pPr>
    </w:p>
    <w:p w14:paraId="00088677"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Fu H, Darroch JE, Henshaw SK, Kolb E.  1998.  Measuring the Extent of Abortion Underreporting in the 1995 NSFG.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xml:space="preserve"> 30(3):128-33, 8. </w:t>
      </w:r>
    </w:p>
    <w:p w14:paraId="621B4372" w14:textId="77777777" w:rsidR="00620619" w:rsidRPr="00DA5AD7" w:rsidRDefault="00620619" w:rsidP="00620619">
      <w:pPr>
        <w:widowControl/>
        <w:ind w:left="720" w:hanging="720"/>
        <w:rPr>
          <w:rFonts w:asciiTheme="minorHAnsi" w:hAnsiTheme="minorHAnsi" w:cstheme="minorHAnsi"/>
          <w:sz w:val="20"/>
          <w:szCs w:val="20"/>
        </w:rPr>
      </w:pPr>
    </w:p>
    <w:p w14:paraId="4AF747D0" w14:textId="77777777" w:rsidR="00620619"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Gates GJ. </w:t>
      </w:r>
      <w:r w:rsidRPr="00DA5AD7">
        <w:rPr>
          <w:rFonts w:asciiTheme="minorHAnsi" w:hAnsiTheme="minorHAnsi" w:cstheme="minorHAnsi"/>
          <w:sz w:val="20"/>
          <w:szCs w:val="20"/>
          <w:u w:val="single"/>
        </w:rPr>
        <w:t>Sexual minorities in the 2008 General Social Survey: Coming out and demographic characteristics</w:t>
      </w:r>
      <w:r w:rsidRPr="00DA5AD7">
        <w:rPr>
          <w:rFonts w:asciiTheme="minorHAnsi" w:hAnsiTheme="minorHAnsi" w:cstheme="minorHAnsi"/>
          <w:sz w:val="20"/>
          <w:szCs w:val="20"/>
        </w:rPr>
        <w:t>. The Williams Institute. 2010.</w:t>
      </w:r>
    </w:p>
    <w:p w14:paraId="0B8AE11D" w14:textId="77777777" w:rsidR="00620619" w:rsidRDefault="00620619" w:rsidP="00620619">
      <w:pPr>
        <w:widowControl/>
        <w:ind w:left="720" w:hanging="720"/>
        <w:rPr>
          <w:rFonts w:asciiTheme="minorHAnsi" w:hAnsiTheme="minorHAnsi" w:cstheme="minorHAnsi"/>
          <w:sz w:val="20"/>
          <w:szCs w:val="20"/>
        </w:rPr>
      </w:pPr>
    </w:p>
    <w:p w14:paraId="69EAD43F" w14:textId="77777777" w:rsidR="00620619" w:rsidRPr="00301CD6" w:rsidRDefault="00620619" w:rsidP="00620619">
      <w:pPr>
        <w:widowControl/>
        <w:ind w:left="720" w:hanging="720"/>
        <w:rPr>
          <w:rFonts w:asciiTheme="minorHAnsi" w:hAnsiTheme="minorHAnsi" w:cstheme="minorHAnsi"/>
          <w:sz w:val="20"/>
          <w:szCs w:val="20"/>
        </w:rPr>
      </w:pPr>
      <w:r w:rsidRPr="00301CD6">
        <w:rPr>
          <w:rFonts w:asciiTheme="minorHAnsi" w:hAnsiTheme="minorHAnsi" w:cstheme="minorHAnsi"/>
          <w:sz w:val="20"/>
          <w:szCs w:val="20"/>
        </w:rPr>
        <w:t>German, D, Nguyen, TQ, Ogbue, CP, Flynn, C.  2015. Condomless anal intercourse among males and females at high risk for heterosexual HIV infection.</w:t>
      </w:r>
      <w:r>
        <w:t xml:space="preserve"> </w:t>
      </w:r>
      <w:r w:rsidRPr="00301CD6">
        <w:rPr>
          <w:rFonts w:asciiTheme="minorHAnsi" w:hAnsiTheme="minorHAnsi" w:cstheme="minorHAnsi"/>
          <w:sz w:val="20"/>
          <w:szCs w:val="20"/>
          <w:u w:val="single"/>
        </w:rPr>
        <w:t>Sexually transmitted Diseases</w:t>
      </w:r>
      <w:r>
        <w:rPr>
          <w:rFonts w:asciiTheme="minorHAnsi" w:hAnsiTheme="minorHAnsi" w:cstheme="minorHAnsi"/>
          <w:sz w:val="20"/>
          <w:szCs w:val="20"/>
        </w:rPr>
        <w:t xml:space="preserve">. </w:t>
      </w:r>
      <w:r w:rsidRPr="00301CD6">
        <w:rPr>
          <w:rFonts w:asciiTheme="minorHAnsi" w:hAnsiTheme="minorHAnsi" w:cstheme="minorHAnsi"/>
          <w:sz w:val="20"/>
          <w:szCs w:val="20"/>
        </w:rPr>
        <w:t>42(6): 317-23.</w:t>
      </w:r>
    </w:p>
    <w:p w14:paraId="70DD765C" w14:textId="77777777" w:rsidR="00620619" w:rsidRPr="00DA5AD7" w:rsidRDefault="00620619" w:rsidP="00620619">
      <w:pPr>
        <w:pStyle w:val="NoSpacing"/>
        <w:ind w:left="720" w:hanging="720"/>
        <w:rPr>
          <w:rFonts w:asciiTheme="minorHAnsi" w:hAnsiTheme="minorHAnsi" w:cstheme="minorHAnsi"/>
          <w:sz w:val="20"/>
          <w:szCs w:val="20"/>
        </w:rPr>
      </w:pPr>
    </w:p>
    <w:p w14:paraId="7B12A2D3" w14:textId="77777777" w:rsidR="00620619" w:rsidRPr="00DA5AD7" w:rsidRDefault="00620619" w:rsidP="00620619">
      <w:pPr>
        <w:pStyle w:val="NoSpacing"/>
        <w:ind w:left="720" w:hanging="720"/>
        <w:rPr>
          <w:rFonts w:asciiTheme="minorHAnsi" w:hAnsiTheme="minorHAnsi"/>
          <w:sz w:val="20"/>
          <w:szCs w:val="20"/>
        </w:rPr>
      </w:pPr>
      <w:r w:rsidRPr="00DA5AD7">
        <w:rPr>
          <w:rFonts w:asciiTheme="minorHAnsi" w:hAnsiTheme="minorHAnsi"/>
          <w:sz w:val="20"/>
          <w:szCs w:val="20"/>
        </w:rPr>
        <w:t xml:space="preserve">Gibson-Davis C, Rackin H. 2014. Marriage or Carriage? Trends in Union Context and Birth Type by Education. </w:t>
      </w:r>
      <w:r w:rsidRPr="00DA5AD7">
        <w:rPr>
          <w:rFonts w:asciiTheme="minorHAnsi" w:hAnsiTheme="minorHAnsi"/>
          <w:sz w:val="20"/>
          <w:szCs w:val="20"/>
          <w:u w:val="single"/>
        </w:rPr>
        <w:t>Journal of Marriage and Family</w:t>
      </w:r>
      <w:r w:rsidRPr="00DA5AD7">
        <w:rPr>
          <w:rFonts w:asciiTheme="minorHAnsi" w:hAnsiTheme="minorHAnsi"/>
          <w:sz w:val="20"/>
          <w:szCs w:val="20"/>
        </w:rPr>
        <w:t xml:space="preserve"> 76:506-19.</w:t>
      </w:r>
    </w:p>
    <w:p w14:paraId="14FD7F27" w14:textId="77777777" w:rsidR="00620619" w:rsidRPr="00DA5AD7" w:rsidRDefault="00620619" w:rsidP="00620619">
      <w:pPr>
        <w:widowControl/>
        <w:ind w:left="720" w:hanging="720"/>
        <w:rPr>
          <w:rFonts w:asciiTheme="minorHAnsi" w:hAnsiTheme="minorHAnsi" w:cstheme="minorHAnsi"/>
          <w:sz w:val="20"/>
          <w:szCs w:val="20"/>
        </w:rPr>
      </w:pPr>
    </w:p>
    <w:p w14:paraId="5C03B071"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Gillum RF, Sullins DP. 2008. Cigarette smoking during pregnancy: Independent associations with religious participation. </w:t>
      </w:r>
      <w:r w:rsidRPr="00DA5AD7">
        <w:rPr>
          <w:rFonts w:asciiTheme="minorHAnsi" w:hAnsiTheme="minorHAnsi" w:cstheme="minorHAnsi"/>
          <w:sz w:val="20"/>
          <w:szCs w:val="20"/>
          <w:u w:val="single"/>
        </w:rPr>
        <w:t>Southern Medical Journal</w:t>
      </w:r>
      <w:r w:rsidRPr="00DA5AD7">
        <w:rPr>
          <w:rFonts w:asciiTheme="minorHAnsi" w:hAnsiTheme="minorHAnsi" w:cstheme="minorHAnsi"/>
          <w:sz w:val="20"/>
          <w:szCs w:val="20"/>
        </w:rPr>
        <w:t xml:space="preserve"> 101(7):686-692.</w:t>
      </w:r>
    </w:p>
    <w:p w14:paraId="1494BE83" w14:textId="77777777" w:rsidR="00620619" w:rsidRPr="00DA5AD7" w:rsidRDefault="00620619" w:rsidP="00620619">
      <w:pPr>
        <w:widowControl/>
        <w:ind w:left="720" w:hanging="720"/>
        <w:rPr>
          <w:rFonts w:asciiTheme="minorHAnsi" w:hAnsiTheme="minorHAnsi" w:cstheme="minorHAnsi"/>
          <w:sz w:val="20"/>
          <w:szCs w:val="20"/>
        </w:rPr>
      </w:pPr>
    </w:p>
    <w:p w14:paraId="295D6ACD"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Goodwin PY, Mosher WD, Chandra A. 2010.  Marriage and cohabitation in the United States: A statistical portrait based on Cycle 6 (2002) of the National Survey of Family Growth. </w:t>
      </w:r>
      <w:r w:rsidRPr="00DA5AD7">
        <w:rPr>
          <w:rFonts w:asciiTheme="minorHAnsi" w:hAnsiTheme="minorHAnsi" w:cstheme="minorHAnsi"/>
          <w:sz w:val="20"/>
          <w:szCs w:val="20"/>
          <w:u w:val="single"/>
        </w:rPr>
        <w:t>Vital Health Stat</w:t>
      </w:r>
      <w:r w:rsidRPr="00DA5AD7">
        <w:rPr>
          <w:rFonts w:asciiTheme="minorHAnsi" w:hAnsiTheme="minorHAnsi" w:cstheme="minorHAnsi"/>
          <w:sz w:val="20"/>
          <w:szCs w:val="20"/>
        </w:rPr>
        <w:t xml:space="preserve"> 23(28). Hyattsville, MD: National Center for Health Statistics. </w:t>
      </w:r>
    </w:p>
    <w:p w14:paraId="78CE7742" w14:textId="77777777" w:rsidR="00620619" w:rsidRDefault="00620619" w:rsidP="00620619">
      <w:pPr>
        <w:ind w:left="720" w:hanging="720"/>
        <w:rPr>
          <w:rFonts w:asciiTheme="minorHAnsi" w:hAnsiTheme="minorHAnsi" w:cstheme="minorHAnsi"/>
          <w:sz w:val="20"/>
          <w:szCs w:val="20"/>
        </w:rPr>
      </w:pPr>
    </w:p>
    <w:p w14:paraId="23C21597" w14:textId="77777777" w:rsidR="00620619" w:rsidRPr="00EF6064" w:rsidRDefault="00620619" w:rsidP="00620619">
      <w:pPr>
        <w:ind w:left="720" w:hanging="720"/>
        <w:rPr>
          <w:rFonts w:asciiTheme="minorHAnsi" w:hAnsiTheme="minorHAnsi" w:cstheme="minorHAnsi"/>
          <w:sz w:val="20"/>
          <w:szCs w:val="20"/>
        </w:rPr>
      </w:pPr>
      <w:r w:rsidRPr="00EF6064">
        <w:rPr>
          <w:rFonts w:asciiTheme="minorHAnsi" w:hAnsiTheme="minorHAnsi" w:cstheme="minorHAnsi"/>
          <w:sz w:val="20"/>
          <w:szCs w:val="20"/>
        </w:rPr>
        <w:t>Groves</w:t>
      </w:r>
      <w:r>
        <w:rPr>
          <w:rFonts w:asciiTheme="minorHAnsi" w:hAnsiTheme="minorHAnsi" w:cstheme="minorHAnsi"/>
          <w:sz w:val="20"/>
          <w:szCs w:val="20"/>
        </w:rPr>
        <w:t xml:space="preserve"> </w:t>
      </w:r>
      <w:r w:rsidRPr="00EF6064">
        <w:rPr>
          <w:rFonts w:asciiTheme="minorHAnsi" w:hAnsiTheme="minorHAnsi" w:cstheme="minorHAnsi"/>
          <w:sz w:val="20"/>
          <w:szCs w:val="20"/>
        </w:rPr>
        <w:t>R, Benson</w:t>
      </w:r>
      <w:r>
        <w:rPr>
          <w:rFonts w:asciiTheme="minorHAnsi" w:hAnsiTheme="minorHAnsi" w:cstheme="minorHAnsi"/>
          <w:sz w:val="20"/>
          <w:szCs w:val="20"/>
        </w:rPr>
        <w:t xml:space="preserve"> </w:t>
      </w:r>
      <w:r w:rsidRPr="00EF6064">
        <w:rPr>
          <w:rFonts w:asciiTheme="minorHAnsi" w:hAnsiTheme="minorHAnsi" w:cstheme="minorHAnsi"/>
          <w:sz w:val="20"/>
          <w:szCs w:val="20"/>
        </w:rPr>
        <w:t>G, Mosher</w:t>
      </w:r>
      <w:r>
        <w:rPr>
          <w:rFonts w:asciiTheme="minorHAnsi" w:hAnsiTheme="minorHAnsi" w:cstheme="minorHAnsi"/>
          <w:sz w:val="20"/>
          <w:szCs w:val="20"/>
        </w:rPr>
        <w:t xml:space="preserve"> </w:t>
      </w:r>
      <w:r w:rsidRPr="00EF6064">
        <w:rPr>
          <w:rFonts w:asciiTheme="minorHAnsi" w:hAnsiTheme="minorHAnsi" w:cstheme="minorHAnsi"/>
          <w:sz w:val="20"/>
          <w:szCs w:val="20"/>
        </w:rPr>
        <w:t xml:space="preserve">W, et al.  </w:t>
      </w:r>
      <w:r>
        <w:rPr>
          <w:rFonts w:asciiTheme="minorHAnsi" w:hAnsiTheme="minorHAnsi" w:cstheme="minorHAnsi"/>
          <w:sz w:val="20"/>
          <w:szCs w:val="20"/>
        </w:rPr>
        <w:t>Plan</w:t>
      </w:r>
      <w:r w:rsidRPr="00FE7495">
        <w:rPr>
          <w:rFonts w:asciiTheme="minorHAnsi" w:hAnsiTheme="minorHAnsi" w:cstheme="minorHAnsi"/>
          <w:sz w:val="20"/>
          <w:szCs w:val="20"/>
        </w:rPr>
        <w:t xml:space="preserve"> and Operation of Cycle 6 of the National Survey of Family Growth.  </w:t>
      </w:r>
      <w:r w:rsidRPr="00FE7495">
        <w:rPr>
          <w:rFonts w:asciiTheme="minorHAnsi" w:hAnsiTheme="minorHAnsi" w:cstheme="minorHAnsi"/>
          <w:sz w:val="20"/>
          <w:szCs w:val="20"/>
          <w:u w:val="single"/>
        </w:rPr>
        <w:t>Vital and Health Statistics</w:t>
      </w:r>
      <w:r w:rsidRPr="00FE7495">
        <w:rPr>
          <w:rFonts w:asciiTheme="minorHAnsi" w:hAnsiTheme="minorHAnsi" w:cstheme="minorHAnsi"/>
          <w:sz w:val="20"/>
          <w:szCs w:val="20"/>
        </w:rPr>
        <w:t xml:space="preserve"> 1</w:t>
      </w:r>
      <w:r>
        <w:rPr>
          <w:rFonts w:asciiTheme="minorHAnsi" w:hAnsiTheme="minorHAnsi" w:cstheme="minorHAnsi"/>
          <w:sz w:val="20"/>
          <w:szCs w:val="20"/>
        </w:rPr>
        <w:t>(</w:t>
      </w:r>
      <w:r w:rsidRPr="00FE7495">
        <w:rPr>
          <w:rFonts w:asciiTheme="minorHAnsi" w:hAnsiTheme="minorHAnsi" w:cstheme="minorHAnsi"/>
          <w:sz w:val="20"/>
          <w:szCs w:val="20"/>
        </w:rPr>
        <w:t>42</w:t>
      </w:r>
      <w:r>
        <w:rPr>
          <w:rFonts w:asciiTheme="minorHAnsi" w:hAnsiTheme="minorHAnsi" w:cstheme="minorHAnsi"/>
          <w:sz w:val="20"/>
          <w:szCs w:val="20"/>
        </w:rPr>
        <w:t xml:space="preserve">). Hyattsville, MD: </w:t>
      </w:r>
      <w:r w:rsidRPr="00EF6064">
        <w:rPr>
          <w:rFonts w:asciiTheme="minorHAnsi" w:hAnsiTheme="minorHAnsi" w:cstheme="minorHAnsi"/>
          <w:sz w:val="20"/>
          <w:szCs w:val="20"/>
        </w:rPr>
        <w:t>National Center for Health Statistics</w:t>
      </w:r>
      <w:r>
        <w:rPr>
          <w:rFonts w:asciiTheme="minorHAnsi" w:hAnsiTheme="minorHAnsi" w:cstheme="minorHAnsi"/>
          <w:sz w:val="20"/>
          <w:szCs w:val="20"/>
        </w:rPr>
        <w:t xml:space="preserve">. </w:t>
      </w:r>
      <w:r w:rsidRPr="00EF6064">
        <w:rPr>
          <w:rFonts w:asciiTheme="minorHAnsi" w:hAnsiTheme="minorHAnsi" w:cstheme="minorHAnsi"/>
          <w:sz w:val="20"/>
          <w:szCs w:val="20"/>
        </w:rPr>
        <w:t xml:space="preserve"> 2005.  </w:t>
      </w:r>
      <w:r>
        <w:rPr>
          <w:rFonts w:asciiTheme="minorHAnsi" w:hAnsiTheme="minorHAnsi" w:cstheme="minorHAnsi"/>
          <w:sz w:val="20"/>
          <w:szCs w:val="20"/>
        </w:rPr>
        <w:t xml:space="preserve">Available at: </w:t>
      </w:r>
      <w:hyperlink r:id="rId22" w:history="1">
        <w:r w:rsidRPr="00A40FAF">
          <w:rPr>
            <w:rStyle w:val="Hyperlink"/>
            <w:rFonts w:asciiTheme="minorHAnsi" w:hAnsiTheme="minorHAnsi" w:cstheme="minorHAnsi"/>
            <w:sz w:val="20"/>
            <w:szCs w:val="20"/>
          </w:rPr>
          <w:t>http://www.cdc.gov/nchs/data/series/sr_01/sr01_042.pdf</w:t>
        </w:r>
      </w:hyperlink>
      <w:r>
        <w:rPr>
          <w:rFonts w:asciiTheme="minorHAnsi" w:hAnsiTheme="minorHAnsi" w:cstheme="minorHAnsi"/>
          <w:sz w:val="20"/>
          <w:szCs w:val="20"/>
        </w:rPr>
        <w:t xml:space="preserve">. </w:t>
      </w:r>
    </w:p>
    <w:p w14:paraId="67C30A02" w14:textId="77777777" w:rsidR="00620619" w:rsidRPr="00FE7495" w:rsidRDefault="00620619" w:rsidP="00620619">
      <w:pPr>
        <w:tabs>
          <w:tab w:val="left" w:pos="-1440"/>
        </w:tabs>
        <w:ind w:left="720" w:hanging="720"/>
        <w:rPr>
          <w:rFonts w:asciiTheme="minorHAnsi" w:hAnsiTheme="minorHAnsi" w:cstheme="minorHAnsi"/>
          <w:color w:val="000000"/>
          <w:sz w:val="20"/>
          <w:szCs w:val="20"/>
        </w:rPr>
      </w:pPr>
    </w:p>
    <w:p w14:paraId="4063EBDB" w14:textId="77777777" w:rsidR="00620619" w:rsidRPr="00FE7495" w:rsidRDefault="00620619" w:rsidP="00620619">
      <w:pPr>
        <w:ind w:left="720" w:hanging="720"/>
        <w:rPr>
          <w:rFonts w:asciiTheme="minorHAnsi" w:hAnsiTheme="minorHAnsi" w:cstheme="minorHAnsi"/>
          <w:sz w:val="20"/>
          <w:szCs w:val="20"/>
        </w:rPr>
      </w:pPr>
      <w:r w:rsidRPr="00FE7495">
        <w:rPr>
          <w:rFonts w:asciiTheme="minorHAnsi" w:hAnsiTheme="minorHAnsi" w:cstheme="minorHAnsi"/>
          <w:sz w:val="20"/>
          <w:szCs w:val="20"/>
        </w:rPr>
        <w:t xml:space="preserve">Groves RM, Couper MP, Presser S, et al. </w:t>
      </w:r>
      <w:r w:rsidRPr="00FE7495">
        <w:rPr>
          <w:rStyle w:val="Strong"/>
          <w:rFonts w:asciiTheme="minorHAnsi" w:hAnsiTheme="minorHAnsi" w:cstheme="minorHAnsi"/>
          <w:sz w:val="20"/>
          <w:szCs w:val="20"/>
        </w:rPr>
        <w:t>Experiments in Producing Nonresponse Bias</w:t>
      </w:r>
      <w:r>
        <w:rPr>
          <w:rStyle w:val="Strong"/>
          <w:rFonts w:asciiTheme="minorHAnsi" w:hAnsiTheme="minorHAnsi" w:cstheme="minorHAnsi"/>
          <w:sz w:val="20"/>
          <w:szCs w:val="20"/>
        </w:rPr>
        <w:t>.</w:t>
      </w:r>
      <w:r w:rsidRPr="00FE7495">
        <w:rPr>
          <w:rStyle w:val="Strong"/>
          <w:rFonts w:asciiTheme="minorHAnsi" w:hAnsiTheme="minorHAnsi" w:cstheme="minorHAnsi"/>
          <w:sz w:val="20"/>
          <w:szCs w:val="20"/>
        </w:rPr>
        <w:t xml:space="preserve"> </w:t>
      </w:r>
      <w:r w:rsidRPr="00FE7495">
        <w:rPr>
          <w:rFonts w:asciiTheme="minorHAnsi" w:hAnsiTheme="minorHAnsi" w:cstheme="minorHAnsi"/>
          <w:sz w:val="20"/>
          <w:szCs w:val="20"/>
          <w:u w:val="single"/>
        </w:rPr>
        <w:t>Public Opinion Quarterly</w:t>
      </w:r>
      <w:r>
        <w:rPr>
          <w:rFonts w:asciiTheme="minorHAnsi" w:hAnsiTheme="minorHAnsi" w:cstheme="minorHAnsi"/>
          <w:sz w:val="20"/>
          <w:szCs w:val="20"/>
        </w:rPr>
        <w:t xml:space="preserve"> 70: 720-</w:t>
      </w:r>
      <w:r w:rsidRPr="00FE7495">
        <w:rPr>
          <w:rFonts w:asciiTheme="minorHAnsi" w:hAnsiTheme="minorHAnsi" w:cstheme="minorHAnsi"/>
          <w:sz w:val="20"/>
          <w:szCs w:val="20"/>
        </w:rPr>
        <w:t>736. 2006.</w:t>
      </w:r>
    </w:p>
    <w:p w14:paraId="545C176F" w14:textId="77777777" w:rsidR="00620619" w:rsidRPr="00EF6064" w:rsidRDefault="00620619" w:rsidP="00620619">
      <w:pPr>
        <w:ind w:left="720" w:hanging="720"/>
        <w:rPr>
          <w:rFonts w:asciiTheme="minorHAnsi" w:hAnsiTheme="minorHAnsi" w:cstheme="minorHAnsi"/>
          <w:sz w:val="20"/>
          <w:szCs w:val="20"/>
        </w:rPr>
      </w:pPr>
    </w:p>
    <w:p w14:paraId="6BFBE639" w14:textId="77777777" w:rsidR="00620619" w:rsidRPr="00FE7495" w:rsidRDefault="00620619" w:rsidP="00620619">
      <w:pPr>
        <w:ind w:left="720" w:hanging="720"/>
        <w:rPr>
          <w:rFonts w:asciiTheme="minorHAnsi" w:hAnsiTheme="minorHAnsi" w:cstheme="minorHAnsi"/>
          <w:sz w:val="20"/>
          <w:szCs w:val="20"/>
        </w:rPr>
      </w:pPr>
      <w:r w:rsidRPr="00EF6064">
        <w:rPr>
          <w:rFonts w:asciiTheme="minorHAnsi" w:hAnsiTheme="minorHAnsi" w:cstheme="minorHAnsi"/>
          <w:sz w:val="20"/>
          <w:szCs w:val="20"/>
        </w:rPr>
        <w:t xml:space="preserve">Groves </w:t>
      </w:r>
      <w:r>
        <w:rPr>
          <w:rFonts w:asciiTheme="minorHAnsi" w:hAnsiTheme="minorHAnsi" w:cstheme="minorHAnsi"/>
          <w:sz w:val="20"/>
          <w:szCs w:val="20"/>
        </w:rPr>
        <w:t xml:space="preserve">R </w:t>
      </w:r>
      <w:r w:rsidRPr="00EF6064">
        <w:rPr>
          <w:rFonts w:asciiTheme="minorHAnsi" w:hAnsiTheme="minorHAnsi" w:cstheme="minorHAnsi"/>
          <w:sz w:val="20"/>
          <w:szCs w:val="20"/>
        </w:rPr>
        <w:t>and Heeringa</w:t>
      </w:r>
      <w:r>
        <w:rPr>
          <w:rFonts w:asciiTheme="minorHAnsi" w:hAnsiTheme="minorHAnsi" w:cstheme="minorHAnsi"/>
          <w:sz w:val="20"/>
          <w:szCs w:val="20"/>
        </w:rPr>
        <w:t xml:space="preserve"> SG</w:t>
      </w:r>
      <w:r w:rsidRPr="00EF6064">
        <w:rPr>
          <w:rFonts w:asciiTheme="minorHAnsi" w:hAnsiTheme="minorHAnsi" w:cstheme="minorHAnsi"/>
          <w:sz w:val="20"/>
          <w:szCs w:val="20"/>
        </w:rPr>
        <w:t xml:space="preserve">.  </w:t>
      </w:r>
      <w:r w:rsidRPr="00FE7495">
        <w:rPr>
          <w:rFonts w:asciiTheme="minorHAnsi" w:hAnsiTheme="minorHAnsi" w:cstheme="minorHAnsi"/>
          <w:sz w:val="20"/>
          <w:szCs w:val="20"/>
        </w:rPr>
        <w:t xml:space="preserve">Responsive </w:t>
      </w:r>
      <w:r>
        <w:rPr>
          <w:rFonts w:asciiTheme="minorHAnsi" w:hAnsiTheme="minorHAnsi" w:cstheme="minorHAnsi"/>
          <w:sz w:val="20"/>
          <w:szCs w:val="20"/>
        </w:rPr>
        <w:t>Design for Household Surveys: T</w:t>
      </w:r>
      <w:r w:rsidRPr="00FE7495">
        <w:rPr>
          <w:rFonts w:asciiTheme="minorHAnsi" w:hAnsiTheme="minorHAnsi" w:cstheme="minorHAnsi"/>
          <w:sz w:val="20"/>
          <w:szCs w:val="20"/>
        </w:rPr>
        <w:t xml:space="preserve">ools for actively controlling survey errors and costs.  </w:t>
      </w:r>
      <w:r w:rsidRPr="00621489">
        <w:rPr>
          <w:rFonts w:asciiTheme="minorHAnsi" w:hAnsiTheme="minorHAnsi" w:cstheme="minorHAnsi"/>
          <w:sz w:val="20"/>
          <w:szCs w:val="20"/>
          <w:u w:val="single"/>
        </w:rPr>
        <w:t>Journal of the Royal Statistical Society</w:t>
      </w:r>
      <w:r w:rsidRPr="00FE7495">
        <w:rPr>
          <w:rFonts w:asciiTheme="minorHAnsi" w:hAnsiTheme="minorHAnsi" w:cstheme="minorHAnsi"/>
          <w:sz w:val="20"/>
          <w:szCs w:val="20"/>
        </w:rPr>
        <w:t xml:space="preserve"> A169, Part 3: 439-457</w:t>
      </w:r>
      <w:r>
        <w:rPr>
          <w:rFonts w:asciiTheme="minorHAnsi" w:hAnsiTheme="minorHAnsi" w:cstheme="minorHAnsi"/>
          <w:sz w:val="20"/>
          <w:szCs w:val="20"/>
        </w:rPr>
        <w:t xml:space="preserve">. </w:t>
      </w:r>
      <w:r w:rsidRPr="00FE7495">
        <w:rPr>
          <w:rFonts w:asciiTheme="minorHAnsi" w:hAnsiTheme="minorHAnsi" w:cstheme="minorHAnsi"/>
          <w:sz w:val="20"/>
          <w:szCs w:val="20"/>
        </w:rPr>
        <w:t xml:space="preserve">2006.  </w:t>
      </w:r>
    </w:p>
    <w:p w14:paraId="39BBFDF0" w14:textId="77777777" w:rsidR="00620619" w:rsidRPr="00EF6064" w:rsidRDefault="00620619" w:rsidP="00620619">
      <w:pPr>
        <w:ind w:left="720" w:hanging="720"/>
        <w:rPr>
          <w:rFonts w:asciiTheme="minorHAnsi" w:hAnsiTheme="minorHAnsi" w:cstheme="minorHAnsi"/>
          <w:sz w:val="20"/>
          <w:szCs w:val="20"/>
        </w:rPr>
      </w:pPr>
    </w:p>
    <w:p w14:paraId="7C09A2F2" w14:textId="77777777" w:rsidR="00620619" w:rsidRDefault="00620619" w:rsidP="00620619">
      <w:pPr>
        <w:ind w:left="720" w:hanging="720"/>
        <w:rPr>
          <w:rFonts w:asciiTheme="minorHAnsi" w:hAnsiTheme="minorHAnsi" w:cstheme="minorHAnsi"/>
          <w:sz w:val="20"/>
          <w:szCs w:val="20"/>
        </w:rPr>
      </w:pPr>
      <w:r w:rsidRPr="00EF6064">
        <w:rPr>
          <w:rFonts w:asciiTheme="minorHAnsi" w:hAnsiTheme="minorHAnsi" w:cstheme="minorHAnsi"/>
          <w:sz w:val="20"/>
          <w:szCs w:val="20"/>
        </w:rPr>
        <w:t>Groves</w:t>
      </w:r>
      <w:r>
        <w:rPr>
          <w:rFonts w:asciiTheme="minorHAnsi" w:hAnsiTheme="minorHAnsi" w:cstheme="minorHAnsi"/>
          <w:sz w:val="20"/>
          <w:szCs w:val="20"/>
        </w:rPr>
        <w:t xml:space="preserve"> R</w:t>
      </w:r>
      <w:r w:rsidRPr="00EF6064">
        <w:rPr>
          <w:rFonts w:asciiTheme="minorHAnsi" w:hAnsiTheme="minorHAnsi" w:cstheme="minorHAnsi"/>
          <w:sz w:val="20"/>
          <w:szCs w:val="20"/>
        </w:rPr>
        <w:t>, Mosher</w:t>
      </w:r>
      <w:r>
        <w:rPr>
          <w:rFonts w:asciiTheme="minorHAnsi" w:hAnsiTheme="minorHAnsi" w:cstheme="minorHAnsi"/>
          <w:sz w:val="20"/>
          <w:szCs w:val="20"/>
        </w:rPr>
        <w:t xml:space="preserve"> WD</w:t>
      </w:r>
      <w:r w:rsidRPr="00EF6064">
        <w:rPr>
          <w:rFonts w:asciiTheme="minorHAnsi" w:hAnsiTheme="minorHAnsi" w:cstheme="minorHAnsi"/>
          <w:sz w:val="20"/>
          <w:szCs w:val="20"/>
        </w:rPr>
        <w:t xml:space="preserve">, et al.  2009.  </w:t>
      </w:r>
      <w:r w:rsidRPr="00FE7495">
        <w:rPr>
          <w:rFonts w:asciiTheme="minorHAnsi" w:hAnsiTheme="minorHAnsi" w:cstheme="minorHAnsi"/>
          <w:sz w:val="20"/>
          <w:szCs w:val="20"/>
        </w:rPr>
        <w:t>Planning and Development of the Continuous National Survey of Family Growth.</w:t>
      </w:r>
      <w:r>
        <w:rPr>
          <w:rFonts w:asciiTheme="minorHAnsi" w:hAnsiTheme="minorHAnsi" w:cstheme="minorHAnsi"/>
          <w:sz w:val="20"/>
          <w:szCs w:val="20"/>
        </w:rPr>
        <w:t xml:space="preserve"> </w:t>
      </w:r>
      <w:r w:rsidRPr="00FE7495">
        <w:rPr>
          <w:rFonts w:asciiTheme="minorHAnsi" w:hAnsiTheme="minorHAnsi" w:cstheme="minorHAnsi"/>
          <w:sz w:val="20"/>
          <w:szCs w:val="20"/>
        </w:rPr>
        <w:t xml:space="preserve"> </w:t>
      </w:r>
      <w:r w:rsidRPr="00FE7495">
        <w:rPr>
          <w:rFonts w:asciiTheme="minorHAnsi" w:hAnsiTheme="minorHAnsi" w:cstheme="minorHAnsi"/>
          <w:sz w:val="20"/>
          <w:szCs w:val="20"/>
          <w:u w:val="single"/>
        </w:rPr>
        <w:t>Vital and Health Statistics</w:t>
      </w:r>
      <w:r w:rsidRPr="00FE7495">
        <w:rPr>
          <w:rFonts w:asciiTheme="minorHAnsi" w:hAnsiTheme="minorHAnsi" w:cstheme="minorHAnsi"/>
          <w:sz w:val="20"/>
          <w:szCs w:val="20"/>
        </w:rPr>
        <w:t xml:space="preserve"> 1</w:t>
      </w:r>
      <w:r>
        <w:rPr>
          <w:rFonts w:asciiTheme="minorHAnsi" w:hAnsiTheme="minorHAnsi" w:cstheme="minorHAnsi"/>
          <w:sz w:val="20"/>
          <w:szCs w:val="20"/>
        </w:rPr>
        <w:t>(</w:t>
      </w:r>
      <w:r w:rsidRPr="00FE7495">
        <w:rPr>
          <w:rFonts w:asciiTheme="minorHAnsi" w:hAnsiTheme="minorHAnsi" w:cstheme="minorHAnsi"/>
          <w:sz w:val="20"/>
          <w:szCs w:val="20"/>
        </w:rPr>
        <w:t>48</w:t>
      </w:r>
      <w:r>
        <w:rPr>
          <w:rFonts w:asciiTheme="minorHAnsi" w:hAnsiTheme="minorHAnsi" w:cstheme="minorHAnsi"/>
          <w:sz w:val="20"/>
          <w:szCs w:val="20"/>
        </w:rPr>
        <w:t>)</w:t>
      </w:r>
      <w:r w:rsidRPr="00FE7495">
        <w:rPr>
          <w:rFonts w:asciiTheme="minorHAnsi" w:hAnsiTheme="minorHAnsi" w:cstheme="minorHAnsi"/>
          <w:sz w:val="20"/>
          <w:szCs w:val="20"/>
        </w:rPr>
        <w:t>.</w:t>
      </w:r>
      <w:r w:rsidRPr="00EF6064">
        <w:rPr>
          <w:rFonts w:asciiTheme="minorHAnsi" w:hAnsiTheme="minorHAnsi" w:cstheme="minorHAnsi"/>
          <w:sz w:val="20"/>
          <w:szCs w:val="20"/>
        </w:rPr>
        <w:t xml:space="preserve">  </w:t>
      </w:r>
      <w:r>
        <w:rPr>
          <w:rFonts w:asciiTheme="minorHAnsi" w:hAnsiTheme="minorHAnsi" w:cstheme="minorHAnsi"/>
          <w:sz w:val="20"/>
          <w:szCs w:val="20"/>
        </w:rPr>
        <w:t xml:space="preserve">Hyattsville, MD: </w:t>
      </w:r>
      <w:r w:rsidRPr="00EF6064">
        <w:rPr>
          <w:rFonts w:asciiTheme="minorHAnsi" w:hAnsiTheme="minorHAnsi" w:cstheme="minorHAnsi"/>
          <w:sz w:val="20"/>
          <w:szCs w:val="20"/>
        </w:rPr>
        <w:t>National</w:t>
      </w:r>
      <w:r>
        <w:rPr>
          <w:rFonts w:asciiTheme="minorHAnsi" w:hAnsiTheme="minorHAnsi" w:cstheme="minorHAnsi"/>
          <w:sz w:val="20"/>
          <w:szCs w:val="20"/>
        </w:rPr>
        <w:t xml:space="preserve"> Center for Health Statistics. </w:t>
      </w:r>
      <w:r w:rsidRPr="00EF6064">
        <w:rPr>
          <w:rFonts w:asciiTheme="minorHAnsi" w:hAnsiTheme="minorHAnsi" w:cstheme="minorHAnsi"/>
          <w:sz w:val="20"/>
          <w:szCs w:val="20"/>
        </w:rPr>
        <w:t>2009.</w:t>
      </w:r>
      <w:r>
        <w:rPr>
          <w:rFonts w:asciiTheme="minorHAnsi" w:hAnsiTheme="minorHAnsi" w:cstheme="minorHAnsi"/>
          <w:sz w:val="20"/>
          <w:szCs w:val="20"/>
        </w:rPr>
        <w:t xml:space="preserve">  Available at: </w:t>
      </w:r>
      <w:hyperlink r:id="rId23" w:history="1">
        <w:r w:rsidRPr="00A40FAF">
          <w:rPr>
            <w:rStyle w:val="Hyperlink"/>
            <w:rFonts w:asciiTheme="minorHAnsi" w:hAnsiTheme="minorHAnsi" w:cstheme="minorHAnsi"/>
            <w:sz w:val="20"/>
            <w:szCs w:val="20"/>
          </w:rPr>
          <w:t>http://www.cdc.gov/nchs/data/series/sr_01/sr01_048.pdf</w:t>
        </w:r>
      </w:hyperlink>
      <w:r>
        <w:rPr>
          <w:rFonts w:asciiTheme="minorHAnsi" w:hAnsiTheme="minorHAnsi" w:cstheme="minorHAnsi"/>
          <w:sz w:val="20"/>
          <w:szCs w:val="20"/>
        </w:rPr>
        <w:t>.</w:t>
      </w:r>
    </w:p>
    <w:p w14:paraId="18BD180D" w14:textId="77777777" w:rsidR="00620619" w:rsidRDefault="00620619" w:rsidP="00620619">
      <w:pPr>
        <w:widowControl/>
        <w:ind w:left="720" w:hanging="720"/>
        <w:rPr>
          <w:rFonts w:asciiTheme="minorHAnsi" w:hAnsiTheme="minorHAnsi" w:cstheme="minorHAnsi"/>
          <w:sz w:val="20"/>
          <w:szCs w:val="20"/>
        </w:rPr>
      </w:pPr>
    </w:p>
    <w:p w14:paraId="29506132" w14:textId="77777777" w:rsidR="00620619" w:rsidRDefault="00620619" w:rsidP="00620619">
      <w:pPr>
        <w:widowControl/>
        <w:ind w:left="720" w:hanging="720"/>
        <w:rPr>
          <w:rStyle w:val="Hyperlink"/>
          <w:rFonts w:asciiTheme="minorHAnsi" w:eastAsiaTheme="minorHAnsi" w:hAnsiTheme="minorHAnsi"/>
        </w:rPr>
      </w:pPr>
      <w:r w:rsidRPr="00EA7E3B">
        <w:rPr>
          <w:rFonts w:ascii="Calibri" w:hAnsi="Calibri"/>
          <w:sz w:val="20"/>
          <w:szCs w:val="20"/>
        </w:rPr>
        <w:t>Haderxhanaj, LT; Gift, TL; Loosier, PS; Cramer, RC; Leichliter, JS.  2014.  Trends in Receipt of Sexually Transmitted Disease Services Among Women 15 to 44 Years Old in the United States, 2002 to 2006–2010.</w:t>
      </w:r>
      <w:r w:rsidRPr="00E701CF">
        <w:rPr>
          <w:rFonts w:asciiTheme="minorHAnsi" w:hAnsiTheme="minorHAnsi"/>
        </w:rPr>
        <w:t xml:space="preserve"> </w:t>
      </w:r>
      <w:r w:rsidRPr="00EA7E3B">
        <w:rPr>
          <w:rFonts w:ascii="Calibri" w:hAnsi="Calibri"/>
          <w:sz w:val="20"/>
          <w:szCs w:val="20"/>
          <w:u w:val="single"/>
        </w:rPr>
        <w:t xml:space="preserve"> Sexually Transmitted Diseases.</w:t>
      </w:r>
      <w:r w:rsidRPr="00E701CF">
        <w:rPr>
          <w:rFonts w:asciiTheme="minorHAnsi" w:eastAsiaTheme="minorHAnsi" w:hAnsiTheme="minorHAnsi"/>
        </w:rPr>
        <w:t xml:space="preserve"> </w:t>
      </w:r>
      <w:hyperlink r:id="rId24" w:history="1">
        <w:r w:rsidRPr="00EA7E3B">
          <w:rPr>
            <w:rFonts w:ascii="Calibri" w:hAnsi="Calibri"/>
            <w:sz w:val="20"/>
            <w:szCs w:val="20"/>
          </w:rPr>
          <w:t>41 (1): 67–73</w:t>
        </w:r>
      </w:hyperlink>
    </w:p>
    <w:p w14:paraId="0BAD9708" w14:textId="77777777" w:rsidR="00620619" w:rsidRPr="00DA5AD7" w:rsidRDefault="00620619" w:rsidP="00620619">
      <w:pPr>
        <w:widowControl/>
        <w:ind w:left="720" w:hanging="720"/>
        <w:rPr>
          <w:rFonts w:asciiTheme="minorHAnsi" w:hAnsiTheme="minorHAnsi" w:cstheme="minorHAnsi"/>
          <w:sz w:val="20"/>
          <w:szCs w:val="20"/>
        </w:rPr>
      </w:pPr>
    </w:p>
    <w:p w14:paraId="1D87B58C" w14:textId="77777777" w:rsidR="00620619" w:rsidRPr="00DA5AD7" w:rsidRDefault="00620619" w:rsidP="00620619">
      <w:pPr>
        <w:widowControl/>
        <w:ind w:left="720" w:hanging="720"/>
        <w:rPr>
          <w:rFonts w:ascii="Calibri" w:hAnsi="Calibri"/>
          <w:sz w:val="20"/>
          <w:szCs w:val="20"/>
        </w:rPr>
      </w:pPr>
      <w:r w:rsidRPr="00DA5AD7">
        <w:rPr>
          <w:rFonts w:ascii="Calibri" w:hAnsi="Calibri"/>
          <w:sz w:val="20"/>
          <w:szCs w:val="20"/>
        </w:rPr>
        <w:t xml:space="preserve">Haderxhanaj LT, Leichliter JS, Aral SO, Chesson HW. 2014a. Sex in a Lifetime: Sexual Behaviors in the United States by Lifetime Number of Sex Partners, 2006-2010. </w:t>
      </w:r>
      <w:r w:rsidRPr="00DA5AD7">
        <w:rPr>
          <w:rFonts w:ascii="Calibri" w:hAnsi="Calibri"/>
          <w:sz w:val="20"/>
          <w:szCs w:val="20"/>
          <w:u w:val="single"/>
        </w:rPr>
        <w:t>Sexually Transmitted Disease</w:t>
      </w:r>
      <w:r w:rsidRPr="00DA5AD7">
        <w:rPr>
          <w:rFonts w:ascii="Calibri" w:hAnsi="Calibri"/>
          <w:sz w:val="20"/>
          <w:szCs w:val="20"/>
        </w:rPr>
        <w:t>s 41(6):345-52.</w:t>
      </w:r>
    </w:p>
    <w:p w14:paraId="7A4C72B4" w14:textId="77777777" w:rsidR="00620619" w:rsidRPr="00DA5AD7" w:rsidRDefault="00620619" w:rsidP="00620619">
      <w:pPr>
        <w:widowControl/>
        <w:ind w:left="720" w:hanging="720"/>
        <w:rPr>
          <w:rFonts w:ascii="Calibri" w:hAnsi="Calibri"/>
          <w:sz w:val="20"/>
          <w:szCs w:val="20"/>
        </w:rPr>
      </w:pPr>
    </w:p>
    <w:p w14:paraId="61D96218" w14:textId="77777777" w:rsidR="00620619" w:rsidRDefault="00620619" w:rsidP="00620619">
      <w:pPr>
        <w:widowControl/>
        <w:ind w:left="720" w:hanging="720"/>
        <w:rPr>
          <w:rFonts w:asciiTheme="minorHAnsi" w:hAnsiTheme="minorHAnsi"/>
          <w:sz w:val="20"/>
          <w:szCs w:val="20"/>
        </w:rPr>
      </w:pPr>
      <w:r w:rsidRPr="00DA5AD7">
        <w:rPr>
          <w:rFonts w:asciiTheme="minorHAnsi" w:hAnsiTheme="minorHAnsi"/>
          <w:sz w:val="20"/>
          <w:szCs w:val="20"/>
        </w:rPr>
        <w:t xml:space="preserve">Haderxhanaj LT, Dittus PJ, Loosier PS, Rhodes SD, Bloom FR, Leichliter JS. 2014b. Acculturation, Sexual Behaviors, and Health Care Access Among Hispanic and Non-Hispanic White Adolescents and Young Adults in the United States, 2006-2010. </w:t>
      </w:r>
      <w:r w:rsidRPr="00DA5AD7">
        <w:rPr>
          <w:rFonts w:asciiTheme="minorHAnsi" w:hAnsiTheme="minorHAnsi"/>
          <w:sz w:val="20"/>
          <w:szCs w:val="20"/>
          <w:u w:val="single"/>
        </w:rPr>
        <w:t>Journal of Adolescent Health</w:t>
      </w:r>
      <w:r w:rsidRPr="00DA5AD7">
        <w:rPr>
          <w:rFonts w:asciiTheme="minorHAnsi" w:hAnsiTheme="minorHAnsi"/>
          <w:sz w:val="20"/>
          <w:szCs w:val="20"/>
        </w:rPr>
        <w:t xml:space="preserve"> 55(5):716-19.</w:t>
      </w:r>
    </w:p>
    <w:p w14:paraId="6B95128D" w14:textId="77777777" w:rsidR="00620619" w:rsidRDefault="00620619" w:rsidP="00620619">
      <w:pPr>
        <w:widowControl/>
        <w:ind w:left="720" w:hanging="720"/>
        <w:rPr>
          <w:rFonts w:asciiTheme="minorHAnsi" w:hAnsiTheme="minorHAnsi"/>
          <w:sz w:val="20"/>
          <w:szCs w:val="20"/>
        </w:rPr>
      </w:pPr>
    </w:p>
    <w:p w14:paraId="50F59146" w14:textId="77777777" w:rsidR="00620619" w:rsidRPr="00DA5AD7" w:rsidRDefault="00620619" w:rsidP="00620619">
      <w:pPr>
        <w:widowControl/>
        <w:ind w:left="720" w:hanging="720"/>
        <w:rPr>
          <w:rFonts w:asciiTheme="minorHAnsi" w:hAnsiTheme="minorHAnsi"/>
          <w:sz w:val="20"/>
          <w:szCs w:val="20"/>
        </w:rPr>
      </w:pPr>
      <w:r w:rsidRPr="00675366">
        <w:rPr>
          <w:rFonts w:asciiTheme="minorHAnsi" w:hAnsiTheme="minorHAnsi"/>
          <w:sz w:val="20"/>
          <w:szCs w:val="20"/>
        </w:rPr>
        <w:t>Haderxhanaj, LT, Rhodes, SD, Romaguera, RA, Bloom, FR, Leichliter, JS.  2015.  Hispanic men in the United States: Acculturation and recent sexual behavior with female partners, 2006-2010.</w:t>
      </w:r>
      <w:r>
        <w:t xml:space="preserve"> </w:t>
      </w:r>
      <w:r w:rsidRPr="00675366">
        <w:rPr>
          <w:rFonts w:asciiTheme="minorHAnsi" w:hAnsiTheme="minorHAnsi"/>
          <w:sz w:val="20"/>
          <w:szCs w:val="20"/>
          <w:u w:val="single"/>
        </w:rPr>
        <w:t>American Journal of Public Health 105(8)</w:t>
      </w:r>
      <w:r w:rsidRPr="00675366">
        <w:rPr>
          <w:rFonts w:asciiTheme="minorHAnsi" w:hAnsiTheme="minorHAnsi"/>
          <w:sz w:val="20"/>
          <w:szCs w:val="20"/>
        </w:rPr>
        <w:t>: e126-33.</w:t>
      </w:r>
    </w:p>
    <w:p w14:paraId="77D3138D" w14:textId="77777777" w:rsidR="00620619" w:rsidRPr="00DA5AD7" w:rsidRDefault="00620619" w:rsidP="00620619">
      <w:pPr>
        <w:pStyle w:val="NoSpacing"/>
        <w:ind w:left="720" w:hanging="720"/>
        <w:rPr>
          <w:rFonts w:ascii="Calibri" w:hAnsi="Calibri"/>
          <w:sz w:val="20"/>
          <w:szCs w:val="20"/>
        </w:rPr>
      </w:pPr>
    </w:p>
    <w:p w14:paraId="77A2025A" w14:textId="77777777" w:rsidR="00620619" w:rsidRPr="00DA5AD7" w:rsidRDefault="00620619" w:rsidP="00620619">
      <w:pPr>
        <w:pStyle w:val="NoSpacing"/>
        <w:ind w:left="720" w:hanging="720"/>
        <w:rPr>
          <w:rFonts w:ascii="Calibri" w:hAnsi="Calibri"/>
          <w:sz w:val="20"/>
          <w:szCs w:val="20"/>
        </w:rPr>
      </w:pPr>
      <w:r w:rsidRPr="00DA5AD7">
        <w:rPr>
          <w:rFonts w:ascii="Calibri" w:hAnsi="Calibri"/>
          <w:sz w:val="20"/>
          <w:szCs w:val="20"/>
        </w:rPr>
        <w:t xml:space="preserve">Hall KS, Moreau C, Trussell J. 2013. The Link Between Substance Use and Reproductive Health Service Utilization Among Young US Women. </w:t>
      </w:r>
      <w:r w:rsidRPr="00DA5AD7">
        <w:rPr>
          <w:rFonts w:ascii="Calibri" w:hAnsi="Calibri"/>
          <w:sz w:val="20"/>
          <w:szCs w:val="20"/>
          <w:u w:val="single"/>
        </w:rPr>
        <w:t>Substance Abuse</w:t>
      </w:r>
      <w:r w:rsidRPr="00DA5AD7">
        <w:rPr>
          <w:rFonts w:ascii="Calibri" w:hAnsi="Calibri"/>
          <w:sz w:val="20"/>
          <w:szCs w:val="20"/>
        </w:rPr>
        <w:t xml:space="preserve"> 34:283-1.</w:t>
      </w:r>
    </w:p>
    <w:p w14:paraId="1D4139E6" w14:textId="77777777" w:rsidR="00620619" w:rsidRPr="00DA5AD7" w:rsidRDefault="00620619" w:rsidP="00620619">
      <w:pPr>
        <w:widowControl/>
        <w:ind w:left="720" w:hanging="720"/>
        <w:rPr>
          <w:rFonts w:asciiTheme="minorHAnsi" w:hAnsiTheme="minorHAnsi" w:cstheme="minorHAnsi"/>
          <w:sz w:val="20"/>
          <w:szCs w:val="20"/>
        </w:rPr>
      </w:pPr>
    </w:p>
    <w:p w14:paraId="6A56E220"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Halpern-Felsher BL, Cornell JL, Kropp KY,Tschann JM. 2005.  Oral versus Vaginal Sex among Adolescents: Perceptions, Attitudes, and Behavior.  </w:t>
      </w:r>
      <w:r w:rsidRPr="00DA5AD7">
        <w:rPr>
          <w:rFonts w:asciiTheme="minorHAnsi" w:hAnsiTheme="minorHAnsi" w:cstheme="minorHAnsi"/>
          <w:sz w:val="20"/>
          <w:szCs w:val="20"/>
          <w:u w:val="single"/>
        </w:rPr>
        <w:t xml:space="preserve">Pediatrics </w:t>
      </w:r>
      <w:r w:rsidRPr="00DA5AD7">
        <w:rPr>
          <w:rFonts w:asciiTheme="minorHAnsi" w:hAnsiTheme="minorHAnsi" w:cstheme="minorHAnsi"/>
          <w:sz w:val="20"/>
          <w:szCs w:val="20"/>
        </w:rPr>
        <w:t>115:845-851.</w:t>
      </w:r>
    </w:p>
    <w:p w14:paraId="222DE0F6" w14:textId="77777777" w:rsidR="00620619" w:rsidRPr="00DA5AD7" w:rsidRDefault="00620619" w:rsidP="00620619">
      <w:pPr>
        <w:widowControl/>
        <w:ind w:left="720" w:hanging="720"/>
        <w:rPr>
          <w:rFonts w:asciiTheme="minorHAnsi" w:hAnsiTheme="minorHAnsi" w:cstheme="minorHAnsi"/>
          <w:sz w:val="20"/>
          <w:szCs w:val="20"/>
        </w:rPr>
      </w:pPr>
    </w:p>
    <w:p w14:paraId="551BF018"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Hamilton DT, Morris M. 2010. Consistency of self-reported sexual behavior in surveys. </w:t>
      </w:r>
      <w:r w:rsidRPr="00DA5AD7">
        <w:rPr>
          <w:rFonts w:asciiTheme="minorHAnsi" w:hAnsiTheme="minorHAnsi" w:cstheme="minorHAnsi"/>
          <w:sz w:val="20"/>
          <w:szCs w:val="20"/>
          <w:u w:val="single"/>
        </w:rPr>
        <w:t>Archives of Sexual Behavior.</w:t>
      </w:r>
      <w:r w:rsidRPr="00DA5AD7">
        <w:rPr>
          <w:rFonts w:asciiTheme="minorHAnsi" w:hAnsiTheme="minorHAnsi" w:cstheme="minorHAnsi"/>
          <w:sz w:val="20"/>
          <w:szCs w:val="20"/>
        </w:rPr>
        <w:t xml:space="preserve"> 39(4):842– 60. </w:t>
      </w:r>
    </w:p>
    <w:p w14:paraId="2BD6A16F" w14:textId="77777777" w:rsidR="00620619" w:rsidRPr="00DA5AD7" w:rsidRDefault="00620619" w:rsidP="00620619">
      <w:pPr>
        <w:widowControl/>
        <w:ind w:left="720" w:hanging="720"/>
        <w:rPr>
          <w:rFonts w:asciiTheme="minorHAnsi" w:hAnsiTheme="minorHAnsi" w:cstheme="minorHAnsi"/>
          <w:sz w:val="20"/>
          <w:szCs w:val="20"/>
        </w:rPr>
      </w:pPr>
    </w:p>
    <w:p w14:paraId="63FBFB8F" w14:textId="77777777" w:rsidR="00620619" w:rsidRPr="00DA5AD7" w:rsidRDefault="00620619" w:rsidP="00620619">
      <w:pPr>
        <w:widowControl/>
        <w:ind w:left="720" w:hanging="720"/>
        <w:rPr>
          <w:rFonts w:asciiTheme="minorHAnsi" w:hAnsiTheme="minorHAnsi" w:cstheme="minorHAnsi"/>
          <w:color w:val="1F497D"/>
          <w:sz w:val="20"/>
          <w:szCs w:val="20"/>
        </w:rPr>
      </w:pPr>
      <w:r w:rsidRPr="00DA5AD7">
        <w:rPr>
          <w:rFonts w:asciiTheme="minorHAnsi" w:hAnsiTheme="minorHAnsi" w:cstheme="minorHAnsi"/>
          <w:sz w:val="20"/>
          <w:szCs w:val="20"/>
        </w:rPr>
        <w:t xml:space="preserve">Hatcher RA, Trussell J, Nelson AL, Cates W Jr, Kowal, D, Policar, MS. 2011. </w:t>
      </w:r>
      <w:r w:rsidRPr="00DA5AD7">
        <w:rPr>
          <w:rFonts w:asciiTheme="minorHAnsi" w:hAnsiTheme="minorHAnsi" w:cstheme="minorHAnsi"/>
          <w:sz w:val="20"/>
          <w:szCs w:val="20"/>
          <w:u w:val="single"/>
        </w:rPr>
        <w:t>Contraceptive Technology</w:t>
      </w:r>
      <w:r w:rsidRPr="00DA5AD7">
        <w:rPr>
          <w:rFonts w:asciiTheme="minorHAnsi" w:hAnsiTheme="minorHAnsi" w:cstheme="minorHAnsi"/>
          <w:sz w:val="20"/>
          <w:szCs w:val="20"/>
        </w:rPr>
        <w:t>. 20th revised ed. New York, NY: Ardent Media, Inc.</w:t>
      </w:r>
    </w:p>
    <w:p w14:paraId="54EE8DCA" w14:textId="77777777" w:rsidR="00620619" w:rsidRPr="00DA5AD7" w:rsidRDefault="00620619" w:rsidP="00620619">
      <w:pPr>
        <w:widowControl/>
        <w:ind w:left="720" w:hanging="720"/>
        <w:rPr>
          <w:rFonts w:asciiTheme="minorHAnsi" w:hAnsiTheme="minorHAnsi" w:cstheme="minorHAnsi"/>
          <w:sz w:val="20"/>
          <w:szCs w:val="20"/>
        </w:rPr>
      </w:pPr>
    </w:p>
    <w:p w14:paraId="5EC26D5A"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Hawkins DA.  2001.  Oral Sex and HIV Transmission.  </w:t>
      </w:r>
      <w:r w:rsidRPr="00DA5AD7">
        <w:rPr>
          <w:rFonts w:asciiTheme="minorHAnsi" w:hAnsiTheme="minorHAnsi" w:cstheme="minorHAnsi"/>
          <w:sz w:val="20"/>
          <w:szCs w:val="20"/>
          <w:u w:val="single"/>
        </w:rPr>
        <w:t>Sexually Transmitted Infections</w:t>
      </w:r>
      <w:r w:rsidRPr="00DA5AD7">
        <w:rPr>
          <w:rFonts w:asciiTheme="minorHAnsi" w:hAnsiTheme="minorHAnsi" w:cstheme="minorHAnsi"/>
          <w:sz w:val="20"/>
          <w:szCs w:val="20"/>
        </w:rPr>
        <w:t xml:space="preserve"> 77:307-308.</w:t>
      </w:r>
    </w:p>
    <w:p w14:paraId="63E9EFE8" w14:textId="77777777" w:rsidR="00620619" w:rsidRPr="00DA5AD7" w:rsidRDefault="00620619" w:rsidP="00620619">
      <w:pPr>
        <w:widowControl/>
        <w:ind w:left="720" w:hanging="720"/>
        <w:rPr>
          <w:rFonts w:asciiTheme="minorHAnsi" w:hAnsiTheme="minorHAnsi" w:cstheme="minorHAnsi"/>
          <w:sz w:val="20"/>
          <w:szCs w:val="20"/>
        </w:rPr>
      </w:pPr>
    </w:p>
    <w:p w14:paraId="20A58BCC"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Hewitt M, Devesa S, Breen N. 2002. Papanicolaou Test Use Among Reproductive-Age Women at High Risk for Cervical Cancer: Analyses of the 1995 National Survey of Family Growth. </w:t>
      </w:r>
      <w:r w:rsidRPr="00DA5AD7">
        <w:rPr>
          <w:rFonts w:asciiTheme="minorHAnsi" w:hAnsiTheme="minorHAnsi" w:cstheme="minorHAnsi"/>
          <w:sz w:val="20"/>
          <w:szCs w:val="20"/>
          <w:u w:val="single"/>
        </w:rPr>
        <w:t>American Journal of Public Health</w:t>
      </w:r>
      <w:r w:rsidRPr="00DA5AD7">
        <w:rPr>
          <w:rFonts w:asciiTheme="minorHAnsi" w:hAnsiTheme="minorHAnsi" w:cstheme="minorHAnsi"/>
          <w:sz w:val="20"/>
          <w:szCs w:val="20"/>
        </w:rPr>
        <w:t xml:space="preserve"> 92(4):666-669. </w:t>
      </w:r>
    </w:p>
    <w:p w14:paraId="09F0D5E6" w14:textId="77777777" w:rsidR="00620619" w:rsidRPr="00DA5AD7" w:rsidRDefault="00620619" w:rsidP="00620619">
      <w:pPr>
        <w:widowControl/>
        <w:ind w:left="720" w:hanging="720"/>
        <w:rPr>
          <w:rFonts w:asciiTheme="minorHAnsi" w:hAnsiTheme="minorHAnsi" w:cstheme="minorHAnsi"/>
          <w:sz w:val="20"/>
          <w:szCs w:val="20"/>
        </w:rPr>
      </w:pPr>
    </w:p>
    <w:p w14:paraId="774A8249" w14:textId="77777777" w:rsidR="00620619"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Hillis SD, Owens LM, Marchbanks PA, Amsterdam LF, MacKenzie WR.  1997.  Recurrent Chlamydial Infections Increase the Risks of Hospitalization for Ectopic Pregnancy and Pelvic Inflammatory Disease.  </w:t>
      </w:r>
      <w:r w:rsidRPr="00DA5AD7">
        <w:rPr>
          <w:rFonts w:asciiTheme="minorHAnsi" w:hAnsiTheme="minorHAnsi" w:cstheme="minorHAnsi"/>
          <w:sz w:val="20"/>
          <w:szCs w:val="20"/>
          <w:u w:val="single"/>
        </w:rPr>
        <w:t>American Journal of Obstetrics and Gynecology</w:t>
      </w:r>
      <w:r w:rsidRPr="00DA5AD7">
        <w:rPr>
          <w:rFonts w:asciiTheme="minorHAnsi" w:hAnsiTheme="minorHAnsi" w:cstheme="minorHAnsi"/>
          <w:sz w:val="20"/>
          <w:szCs w:val="20"/>
        </w:rPr>
        <w:t xml:space="preserve"> 176 (1 Pt 1):103-7.</w:t>
      </w:r>
    </w:p>
    <w:p w14:paraId="00753165" w14:textId="77777777" w:rsidR="00620619" w:rsidRDefault="00620619" w:rsidP="00620619"/>
    <w:p w14:paraId="2AF4A15F" w14:textId="77777777" w:rsidR="00620619" w:rsidRPr="00546565" w:rsidRDefault="00620619" w:rsidP="00620619">
      <w:pPr>
        <w:ind w:left="720" w:hanging="720"/>
        <w:rPr>
          <w:rFonts w:asciiTheme="minorHAnsi" w:hAnsiTheme="minorHAnsi" w:cstheme="minorHAnsi"/>
          <w:sz w:val="20"/>
          <w:szCs w:val="20"/>
        </w:rPr>
      </w:pPr>
      <w:r w:rsidRPr="00546565">
        <w:rPr>
          <w:rFonts w:asciiTheme="minorHAnsi" w:hAnsiTheme="minorHAnsi" w:cstheme="minorHAnsi"/>
          <w:sz w:val="20"/>
          <w:szCs w:val="20"/>
        </w:rPr>
        <w:t xml:space="preserve">Hoover, K.W., Tao, K.L., Peters, P.J. 2017. Nationally representative prevalence estimates of gay, bisexual, and other men who have sex with men who have served in the U.S. military. </w:t>
      </w:r>
      <w:r w:rsidRPr="00546565">
        <w:rPr>
          <w:rFonts w:asciiTheme="minorHAnsi" w:hAnsiTheme="minorHAnsi" w:cstheme="minorHAnsi"/>
          <w:sz w:val="20"/>
          <w:szCs w:val="20"/>
          <w:u w:val="single"/>
        </w:rPr>
        <w:t>PLoS One.</w:t>
      </w:r>
      <w:r w:rsidRPr="00546565">
        <w:t xml:space="preserve"> </w:t>
      </w:r>
      <w:r w:rsidRPr="00546565">
        <w:rPr>
          <w:rFonts w:asciiTheme="minorHAnsi" w:hAnsiTheme="minorHAnsi" w:cstheme="minorHAnsi"/>
          <w:sz w:val="20"/>
          <w:szCs w:val="20"/>
        </w:rPr>
        <w:t>12(8): e0182222</w:t>
      </w:r>
      <w:r w:rsidRPr="00546565">
        <w:t xml:space="preserve"> </w:t>
      </w:r>
    </w:p>
    <w:p w14:paraId="05DF7D67" w14:textId="77777777" w:rsidR="00620619" w:rsidRPr="00DA5AD7" w:rsidRDefault="00620619" w:rsidP="00620619">
      <w:pPr>
        <w:widowControl/>
        <w:rPr>
          <w:rFonts w:asciiTheme="minorHAnsi" w:hAnsiTheme="minorHAnsi" w:cstheme="minorHAnsi"/>
          <w:sz w:val="20"/>
          <w:szCs w:val="20"/>
        </w:rPr>
      </w:pPr>
    </w:p>
    <w:p w14:paraId="69DA86C2"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Institute of Medicine. 2011.  The health of lesbian, gay, bisexual and transgender people: Building a better understanding.  The National Academies Press.  Washington , D.C.</w:t>
      </w:r>
    </w:p>
    <w:p w14:paraId="7F70BAB8" w14:textId="77777777" w:rsidR="00620619" w:rsidRPr="00DA5AD7" w:rsidRDefault="00620619" w:rsidP="00620619">
      <w:pPr>
        <w:widowControl/>
        <w:ind w:left="720" w:hanging="720"/>
        <w:rPr>
          <w:rFonts w:asciiTheme="minorHAnsi" w:hAnsiTheme="minorHAnsi" w:cstheme="minorHAnsi"/>
          <w:sz w:val="20"/>
          <w:szCs w:val="20"/>
        </w:rPr>
      </w:pPr>
    </w:p>
    <w:p w14:paraId="22B81F21"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Jagannathan R.  2001.  Relying on Surveys to Understand Abortion Behavior: Some Cautionary Evidence.  </w:t>
      </w:r>
      <w:r w:rsidRPr="00DA5AD7">
        <w:rPr>
          <w:rFonts w:asciiTheme="minorHAnsi" w:hAnsiTheme="minorHAnsi" w:cstheme="minorHAnsi"/>
          <w:sz w:val="20"/>
          <w:szCs w:val="20"/>
          <w:u w:val="single"/>
        </w:rPr>
        <w:t>American Journal of Public Health</w:t>
      </w:r>
      <w:r w:rsidRPr="00DA5AD7">
        <w:rPr>
          <w:rFonts w:asciiTheme="minorHAnsi" w:hAnsiTheme="minorHAnsi" w:cstheme="minorHAnsi"/>
          <w:sz w:val="20"/>
          <w:szCs w:val="20"/>
        </w:rPr>
        <w:t xml:space="preserve"> 91(11):1825-1831.</w:t>
      </w:r>
    </w:p>
    <w:p w14:paraId="0C8EF940" w14:textId="77777777" w:rsidR="00620619" w:rsidRPr="00DA5AD7" w:rsidRDefault="00620619" w:rsidP="00620619">
      <w:pPr>
        <w:widowControl/>
        <w:ind w:left="720" w:hanging="720"/>
        <w:rPr>
          <w:rFonts w:asciiTheme="minorHAnsi" w:hAnsiTheme="minorHAnsi" w:cstheme="minorHAnsi"/>
          <w:sz w:val="20"/>
          <w:szCs w:val="20"/>
        </w:rPr>
      </w:pPr>
    </w:p>
    <w:p w14:paraId="63FCD1EE" w14:textId="77777777" w:rsidR="00620619" w:rsidRPr="00DA5AD7" w:rsidRDefault="00620619" w:rsidP="00620619">
      <w:pPr>
        <w:tabs>
          <w:tab w:val="left" w:pos="-1440"/>
        </w:tabs>
        <w:ind w:left="720" w:right="-360" w:hanging="720"/>
        <w:rPr>
          <w:rFonts w:asciiTheme="minorHAnsi" w:hAnsiTheme="minorHAnsi" w:cstheme="minorHAnsi"/>
          <w:sz w:val="20"/>
          <w:szCs w:val="20"/>
        </w:rPr>
      </w:pPr>
      <w:r w:rsidRPr="00DA5AD7">
        <w:rPr>
          <w:rFonts w:asciiTheme="minorHAnsi" w:hAnsiTheme="minorHAnsi" w:cstheme="minorHAnsi"/>
          <w:sz w:val="20"/>
          <w:szCs w:val="20"/>
        </w:rPr>
        <w:t xml:space="preserve">Jeffries WL, Dodge B.  2007.  Male Bisexuality and Condom Use at Last Encounter: Results from a National Survey.  </w:t>
      </w:r>
      <w:r w:rsidRPr="00DA5AD7">
        <w:rPr>
          <w:rFonts w:asciiTheme="minorHAnsi" w:hAnsiTheme="minorHAnsi" w:cstheme="minorHAnsi"/>
          <w:sz w:val="20"/>
          <w:szCs w:val="20"/>
          <w:u w:val="single"/>
        </w:rPr>
        <w:t>Journal of Sex Research</w:t>
      </w:r>
      <w:r w:rsidRPr="00DA5AD7">
        <w:rPr>
          <w:rFonts w:asciiTheme="minorHAnsi" w:hAnsiTheme="minorHAnsi" w:cstheme="minorHAnsi"/>
          <w:sz w:val="20"/>
          <w:szCs w:val="20"/>
        </w:rPr>
        <w:t xml:space="preserve"> 44(3):  278-289, Aug 2007.</w:t>
      </w:r>
    </w:p>
    <w:p w14:paraId="750E94D0" w14:textId="77777777" w:rsidR="00620619" w:rsidRPr="00DA5AD7" w:rsidRDefault="00620619" w:rsidP="00620619">
      <w:pPr>
        <w:tabs>
          <w:tab w:val="left" w:pos="-1440"/>
        </w:tabs>
        <w:ind w:left="720" w:hanging="720"/>
        <w:rPr>
          <w:rFonts w:asciiTheme="minorHAnsi" w:hAnsiTheme="minorHAnsi" w:cstheme="minorHAnsi"/>
          <w:sz w:val="20"/>
          <w:szCs w:val="20"/>
        </w:rPr>
      </w:pPr>
    </w:p>
    <w:p w14:paraId="4B6FEB58" w14:textId="77777777" w:rsidR="00620619" w:rsidRPr="00DA5AD7" w:rsidRDefault="00620619" w:rsidP="0062061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Jeffries WL.  2009.  A comparative analysis of homosexual behaviors, sex role preferences, and anal sex proclivities in Latino and non-Latino men.  </w:t>
      </w:r>
      <w:r w:rsidRPr="00DA5AD7">
        <w:rPr>
          <w:rFonts w:asciiTheme="minorHAnsi" w:hAnsiTheme="minorHAnsi" w:cstheme="minorHAnsi"/>
          <w:sz w:val="20"/>
          <w:szCs w:val="20"/>
          <w:u w:val="single"/>
        </w:rPr>
        <w:t>Archives of Sexual Behavior</w:t>
      </w:r>
      <w:r w:rsidRPr="00DA5AD7">
        <w:rPr>
          <w:rFonts w:asciiTheme="minorHAnsi" w:hAnsiTheme="minorHAnsi" w:cstheme="minorHAnsi"/>
          <w:sz w:val="20"/>
          <w:szCs w:val="20"/>
        </w:rPr>
        <w:t>. 35(5): 765-778.</w:t>
      </w:r>
    </w:p>
    <w:p w14:paraId="1FA46B82" w14:textId="77777777" w:rsidR="00620619" w:rsidRPr="00DA5AD7" w:rsidRDefault="00620619" w:rsidP="00620619">
      <w:pPr>
        <w:tabs>
          <w:tab w:val="left" w:pos="-1440"/>
        </w:tabs>
        <w:ind w:left="720" w:right="-360" w:hanging="720"/>
        <w:rPr>
          <w:rFonts w:asciiTheme="minorHAnsi" w:hAnsiTheme="minorHAnsi" w:cstheme="minorHAnsi"/>
          <w:sz w:val="20"/>
          <w:szCs w:val="20"/>
        </w:rPr>
      </w:pPr>
    </w:p>
    <w:p w14:paraId="01BD1A38" w14:textId="77777777" w:rsidR="00620619" w:rsidRPr="00DA5AD7" w:rsidRDefault="00620619" w:rsidP="00620619">
      <w:pPr>
        <w:pStyle w:val="NormalWeb"/>
        <w:tabs>
          <w:tab w:val="left" w:pos="540"/>
        </w:tabs>
        <w:spacing w:before="0" w:beforeAutospacing="0" w:after="240" w:afterAutospacing="0" w:line="211" w:lineRule="atLeast"/>
        <w:ind w:left="720" w:hanging="720"/>
        <w:rPr>
          <w:rFonts w:asciiTheme="minorHAnsi" w:hAnsiTheme="minorHAnsi" w:cstheme="minorHAnsi"/>
          <w:color w:val="auto"/>
          <w:sz w:val="20"/>
          <w:szCs w:val="20"/>
        </w:rPr>
      </w:pPr>
      <w:r w:rsidRPr="00DA5AD7">
        <w:rPr>
          <w:rFonts w:asciiTheme="minorHAnsi" w:hAnsiTheme="minorHAnsi" w:cstheme="minorHAnsi"/>
          <w:color w:val="auto"/>
          <w:sz w:val="20"/>
          <w:szCs w:val="20"/>
        </w:rPr>
        <w:t xml:space="preserve">Jeffries WL. 2009.  Sociodemographic, sexual and HIV and other sexually transmitted disease risk profiles of nonhomosexual-identified men who have sex with men. </w:t>
      </w:r>
      <w:r w:rsidRPr="00DA5AD7">
        <w:rPr>
          <w:rFonts w:asciiTheme="minorHAnsi" w:hAnsiTheme="minorHAnsi" w:cstheme="minorHAnsi"/>
          <w:color w:val="auto"/>
          <w:sz w:val="20"/>
          <w:szCs w:val="20"/>
          <w:u w:val="single"/>
        </w:rPr>
        <w:t>American Journal of Public Health</w:t>
      </w:r>
      <w:r w:rsidRPr="00DA5AD7">
        <w:rPr>
          <w:rFonts w:asciiTheme="minorHAnsi" w:hAnsiTheme="minorHAnsi" w:cstheme="minorHAnsi"/>
          <w:color w:val="auto"/>
          <w:sz w:val="20"/>
          <w:szCs w:val="20"/>
        </w:rPr>
        <w:t xml:space="preserve"> 99(6):1042-1045. </w:t>
      </w:r>
    </w:p>
    <w:p w14:paraId="4EA38E77" w14:textId="77777777" w:rsidR="00620619" w:rsidRPr="00DA5AD7" w:rsidRDefault="00620619" w:rsidP="00620619">
      <w:pPr>
        <w:pStyle w:val="NormalWeb"/>
        <w:tabs>
          <w:tab w:val="left" w:pos="540"/>
        </w:tabs>
        <w:spacing w:before="0" w:beforeAutospacing="0" w:after="240" w:afterAutospacing="0" w:line="211" w:lineRule="atLeast"/>
        <w:ind w:left="720" w:hanging="720"/>
        <w:rPr>
          <w:rFonts w:asciiTheme="minorHAnsi" w:hAnsiTheme="minorHAnsi" w:cstheme="minorHAnsi"/>
          <w:color w:val="auto"/>
          <w:sz w:val="20"/>
          <w:szCs w:val="20"/>
        </w:rPr>
      </w:pPr>
      <w:r w:rsidRPr="00DA5AD7">
        <w:rPr>
          <w:rFonts w:asciiTheme="minorHAnsi" w:hAnsiTheme="minorHAnsi" w:cstheme="minorHAnsi"/>
          <w:color w:val="auto"/>
          <w:sz w:val="20"/>
          <w:szCs w:val="20"/>
        </w:rPr>
        <w:t xml:space="preserve">Jeffries WL. 2010. HIV Testing Among Bisexual Men in the United States. AIDS </w:t>
      </w:r>
      <w:r w:rsidRPr="00DA5AD7">
        <w:rPr>
          <w:rFonts w:asciiTheme="minorHAnsi" w:hAnsiTheme="minorHAnsi" w:cstheme="minorHAnsi"/>
          <w:color w:val="auto"/>
          <w:sz w:val="20"/>
          <w:szCs w:val="20"/>
          <w:u w:val="single"/>
        </w:rPr>
        <w:t>Education and Prevention</w:t>
      </w:r>
      <w:r w:rsidRPr="00DA5AD7">
        <w:rPr>
          <w:rFonts w:asciiTheme="minorHAnsi" w:hAnsiTheme="minorHAnsi" w:cstheme="minorHAnsi"/>
          <w:color w:val="auto"/>
          <w:sz w:val="20"/>
          <w:szCs w:val="20"/>
        </w:rPr>
        <w:t xml:space="preserve"> 22(4):356-70. </w:t>
      </w:r>
    </w:p>
    <w:p w14:paraId="739D46F1" w14:textId="77777777" w:rsidR="00620619" w:rsidRPr="00DA5AD7" w:rsidRDefault="00620619" w:rsidP="00620619">
      <w:pPr>
        <w:widowControl/>
        <w:tabs>
          <w:tab w:val="left" w:pos="540"/>
        </w:tabs>
        <w:autoSpaceDE/>
        <w:autoSpaceDN/>
        <w:adjustRightInd/>
        <w:spacing w:before="26" w:after="240" w:line="211" w:lineRule="atLeast"/>
        <w:ind w:left="720" w:hanging="720"/>
        <w:rPr>
          <w:rFonts w:asciiTheme="minorHAnsi" w:hAnsiTheme="minorHAnsi" w:cstheme="minorHAnsi"/>
          <w:color w:val="000000"/>
          <w:sz w:val="20"/>
          <w:szCs w:val="20"/>
        </w:rPr>
      </w:pPr>
      <w:r w:rsidRPr="00DA5AD7">
        <w:rPr>
          <w:rFonts w:asciiTheme="minorHAnsi" w:hAnsiTheme="minorHAnsi" w:cstheme="minorHAnsi"/>
          <w:sz w:val="20"/>
          <w:szCs w:val="20"/>
        </w:rPr>
        <w:t xml:space="preserve">Jeffries WL. 2011. The Number of Recent Sex Partners Among Bisexual Men in the United States. </w:t>
      </w:r>
      <w:r w:rsidRPr="00DA5AD7">
        <w:rPr>
          <w:rFonts w:asciiTheme="minorHAnsi" w:hAnsiTheme="minorHAnsi" w:cstheme="minorHAnsi"/>
          <w:sz w:val="20"/>
          <w:szCs w:val="20"/>
          <w:u w:val="single"/>
        </w:rPr>
        <w:t>Perspect Sex Reprod Health</w:t>
      </w:r>
      <w:r w:rsidRPr="00DA5AD7">
        <w:rPr>
          <w:rFonts w:asciiTheme="minorHAnsi" w:hAnsiTheme="minorHAnsi" w:cstheme="minorHAnsi"/>
          <w:sz w:val="20"/>
          <w:szCs w:val="20"/>
        </w:rPr>
        <w:t xml:space="preserve"> 43(3):151-7.</w:t>
      </w:r>
    </w:p>
    <w:p w14:paraId="73B788FA"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Jones E, Forrest JD.  1992.  Underreporting of Abortion in Surveys of U.S. Women: 1976 to 1988.  </w:t>
      </w:r>
      <w:r w:rsidRPr="00DA5AD7">
        <w:rPr>
          <w:rFonts w:asciiTheme="minorHAnsi" w:hAnsiTheme="minorHAnsi" w:cstheme="minorHAnsi"/>
          <w:sz w:val="20"/>
          <w:szCs w:val="20"/>
          <w:u w:val="single"/>
        </w:rPr>
        <w:t>Demography</w:t>
      </w:r>
      <w:r w:rsidRPr="00DA5AD7">
        <w:rPr>
          <w:rFonts w:asciiTheme="minorHAnsi" w:hAnsiTheme="minorHAnsi" w:cstheme="minorHAnsi"/>
          <w:sz w:val="20"/>
          <w:szCs w:val="20"/>
        </w:rPr>
        <w:t xml:space="preserve"> 29(1):113-126.</w:t>
      </w:r>
    </w:p>
    <w:p w14:paraId="630EE1B8" w14:textId="77777777" w:rsidR="00620619" w:rsidRPr="00DA5AD7" w:rsidRDefault="00620619" w:rsidP="00620619">
      <w:pPr>
        <w:widowControl/>
        <w:ind w:left="720" w:hanging="720"/>
        <w:rPr>
          <w:rFonts w:asciiTheme="minorHAnsi" w:hAnsiTheme="minorHAnsi" w:cstheme="minorHAnsi"/>
          <w:sz w:val="20"/>
          <w:szCs w:val="20"/>
        </w:rPr>
      </w:pPr>
    </w:p>
    <w:p w14:paraId="4CF63645" w14:textId="77777777" w:rsidR="00620619" w:rsidRPr="00DA5AD7" w:rsidRDefault="00620619" w:rsidP="0062061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Jones RK, Kost K.  2007.  Underreporting of Induced and Spontaneous Abortion in the United States:  An Analysis of the 2002 National Survey of Family Growth.  </w:t>
      </w:r>
      <w:r w:rsidRPr="00DA5AD7">
        <w:rPr>
          <w:rFonts w:asciiTheme="minorHAnsi" w:hAnsiTheme="minorHAnsi" w:cstheme="minorHAnsi"/>
          <w:sz w:val="20"/>
          <w:szCs w:val="20"/>
          <w:u w:val="single"/>
        </w:rPr>
        <w:t>Studies in Family Planning</w:t>
      </w:r>
      <w:r w:rsidRPr="00DA5AD7">
        <w:rPr>
          <w:rFonts w:asciiTheme="minorHAnsi" w:hAnsiTheme="minorHAnsi" w:cstheme="minorHAnsi"/>
          <w:sz w:val="20"/>
          <w:szCs w:val="20"/>
        </w:rPr>
        <w:t xml:space="preserve"> 38(3):  187-197.  </w:t>
      </w:r>
    </w:p>
    <w:p w14:paraId="1C8CDA86" w14:textId="77777777" w:rsidR="00620619" w:rsidRPr="00DA5AD7" w:rsidRDefault="00620619" w:rsidP="00620619">
      <w:pPr>
        <w:widowControl/>
        <w:ind w:left="720" w:hanging="720"/>
        <w:rPr>
          <w:rFonts w:asciiTheme="minorHAnsi" w:hAnsiTheme="minorHAnsi" w:cstheme="minorHAnsi"/>
          <w:sz w:val="20"/>
          <w:szCs w:val="20"/>
        </w:rPr>
      </w:pPr>
    </w:p>
    <w:p w14:paraId="62A7F7E8" w14:textId="77777777" w:rsidR="00620619" w:rsidRPr="00DA5AD7" w:rsidRDefault="00620619" w:rsidP="0062061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Kandel, D, Kandel, E.  2015.  </w:t>
      </w:r>
      <w:r w:rsidRPr="00DA5AD7">
        <w:rPr>
          <w:rFonts w:asciiTheme="minorHAnsi" w:hAnsiTheme="minorHAnsi" w:cs="Arial"/>
          <w:sz w:val="20"/>
          <w:szCs w:val="20"/>
        </w:rPr>
        <w:t xml:space="preserve">The Gateway Hypothesis of substance abuse: Developmental, biological and societal perspectives.  </w:t>
      </w:r>
      <w:hyperlink r:id="rId25" w:tooltip="Show source title details" w:history="1">
        <w:r w:rsidRPr="00DA5AD7">
          <w:rPr>
            <w:rFonts w:asciiTheme="minorHAnsi" w:hAnsiTheme="minorHAnsi" w:cs="Arial"/>
            <w:sz w:val="20"/>
            <w:szCs w:val="20"/>
            <w:u w:val="single"/>
          </w:rPr>
          <w:t>Acta Paediatrica, International Journal of Paediatrics</w:t>
        </w:r>
      </w:hyperlink>
      <w:r w:rsidRPr="00DA5AD7">
        <w:rPr>
          <w:rFonts w:asciiTheme="minorHAnsi" w:hAnsiTheme="minorHAnsi" w:cs="Arial"/>
          <w:sz w:val="20"/>
          <w:szCs w:val="20"/>
        </w:rPr>
        <w:t xml:space="preserve"> 104(2) 130-137.</w:t>
      </w:r>
    </w:p>
    <w:p w14:paraId="60DE6615" w14:textId="77777777" w:rsidR="00620619" w:rsidRPr="00DA5AD7" w:rsidRDefault="00620619" w:rsidP="00620619">
      <w:pPr>
        <w:tabs>
          <w:tab w:val="left" w:pos="-1440"/>
        </w:tabs>
        <w:ind w:left="720" w:hanging="720"/>
        <w:rPr>
          <w:rFonts w:asciiTheme="minorHAnsi" w:hAnsiTheme="minorHAnsi" w:cstheme="minorHAnsi"/>
          <w:sz w:val="20"/>
          <w:szCs w:val="20"/>
        </w:rPr>
      </w:pPr>
    </w:p>
    <w:p w14:paraId="4EFF158F" w14:textId="77777777" w:rsidR="00620619" w:rsidRPr="00DA5AD7" w:rsidRDefault="00620619" w:rsidP="0062061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Kaneshiro B, Edelman A, Carlson N, Nichols M, Jensen J.  2008a.  The relationship between body mass index and unintended pregnancy: Results from the 2002 National Survey of Family Growth.  </w:t>
      </w:r>
      <w:r w:rsidRPr="00DA5AD7">
        <w:rPr>
          <w:rFonts w:asciiTheme="minorHAnsi" w:hAnsiTheme="minorHAnsi" w:cstheme="minorHAnsi"/>
          <w:sz w:val="20"/>
          <w:szCs w:val="20"/>
          <w:u w:val="single"/>
        </w:rPr>
        <w:t>Contraception</w:t>
      </w:r>
      <w:r w:rsidRPr="00DA5AD7">
        <w:rPr>
          <w:rFonts w:asciiTheme="minorHAnsi" w:hAnsiTheme="minorHAnsi" w:cstheme="minorHAnsi"/>
          <w:sz w:val="20"/>
          <w:szCs w:val="20"/>
        </w:rPr>
        <w:t xml:space="preserve"> 77:234-238.</w:t>
      </w:r>
    </w:p>
    <w:p w14:paraId="2AEAF84D" w14:textId="77777777" w:rsidR="00620619" w:rsidRPr="00DA5AD7" w:rsidRDefault="00620619" w:rsidP="00620619">
      <w:pPr>
        <w:tabs>
          <w:tab w:val="left" w:pos="-1440"/>
        </w:tabs>
        <w:ind w:left="720" w:hanging="720"/>
        <w:rPr>
          <w:rFonts w:asciiTheme="minorHAnsi" w:hAnsiTheme="minorHAnsi" w:cstheme="minorHAnsi"/>
          <w:sz w:val="20"/>
          <w:szCs w:val="20"/>
        </w:rPr>
      </w:pPr>
    </w:p>
    <w:p w14:paraId="1344644A" w14:textId="77777777" w:rsidR="00620619" w:rsidRPr="00DA5AD7" w:rsidRDefault="00620619" w:rsidP="0062061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Kaneshiro  B, Jensen  JT, Carlson NE, Harvey SM, Nichols MD, Edelman AB.  2008b.  Body mass index and sexual behavior. </w:t>
      </w:r>
      <w:r w:rsidRPr="00DA5AD7">
        <w:rPr>
          <w:rFonts w:asciiTheme="minorHAnsi" w:hAnsiTheme="minorHAnsi" w:cstheme="minorHAnsi"/>
          <w:sz w:val="20"/>
          <w:szCs w:val="20"/>
          <w:u w:val="single"/>
        </w:rPr>
        <w:t>Obstetrics and Gynecology</w:t>
      </w:r>
      <w:r w:rsidRPr="00DA5AD7">
        <w:rPr>
          <w:rFonts w:asciiTheme="minorHAnsi" w:hAnsiTheme="minorHAnsi" w:cstheme="minorHAnsi"/>
          <w:sz w:val="20"/>
          <w:szCs w:val="20"/>
        </w:rPr>
        <w:t xml:space="preserve"> 112(3): 586-592.</w:t>
      </w:r>
    </w:p>
    <w:p w14:paraId="41C814D8" w14:textId="77777777" w:rsidR="00620619" w:rsidRPr="00DA5AD7" w:rsidRDefault="00620619" w:rsidP="00620619">
      <w:pPr>
        <w:tabs>
          <w:tab w:val="left" w:pos="-1440"/>
        </w:tabs>
        <w:ind w:left="720" w:hanging="720"/>
        <w:rPr>
          <w:rFonts w:asciiTheme="minorHAnsi" w:hAnsiTheme="minorHAnsi" w:cstheme="minorHAnsi"/>
          <w:sz w:val="20"/>
          <w:szCs w:val="20"/>
        </w:rPr>
      </w:pPr>
    </w:p>
    <w:p w14:paraId="33D47185" w14:textId="77777777" w:rsidR="00620619" w:rsidRPr="00DA5AD7" w:rsidRDefault="00620619" w:rsidP="0062061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Kaneshiro, B.  2012.  Contraceptive Use Among Obese Women.  </w:t>
      </w:r>
      <w:r w:rsidRPr="00DA5AD7">
        <w:rPr>
          <w:rFonts w:asciiTheme="minorHAnsi" w:hAnsiTheme="minorHAnsi" w:cstheme="minorHAnsi"/>
          <w:sz w:val="20"/>
          <w:szCs w:val="20"/>
          <w:u w:val="single"/>
        </w:rPr>
        <w:t>Seminars in Reproductive Medicine</w:t>
      </w:r>
      <w:r w:rsidRPr="00DA5AD7">
        <w:rPr>
          <w:rFonts w:asciiTheme="minorHAnsi" w:hAnsiTheme="minorHAnsi" w:cstheme="minorHAnsi"/>
          <w:sz w:val="20"/>
          <w:szCs w:val="20"/>
        </w:rPr>
        <w:t xml:space="preserve"> 30(6): 459-464.</w:t>
      </w:r>
    </w:p>
    <w:p w14:paraId="7813C6FE" w14:textId="77777777" w:rsidR="00620619" w:rsidRPr="00DA5AD7" w:rsidRDefault="00620619" w:rsidP="00620619">
      <w:pPr>
        <w:tabs>
          <w:tab w:val="left" w:pos="-1440"/>
        </w:tabs>
        <w:ind w:left="720" w:hanging="720"/>
        <w:rPr>
          <w:rFonts w:asciiTheme="minorHAnsi" w:hAnsiTheme="minorHAnsi" w:cstheme="minorHAnsi"/>
          <w:sz w:val="20"/>
          <w:szCs w:val="20"/>
        </w:rPr>
      </w:pPr>
    </w:p>
    <w:p w14:paraId="29C5E9A6" w14:textId="77777777" w:rsidR="00620619" w:rsidRPr="00DA5AD7" w:rsidRDefault="00620619" w:rsidP="0062061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Kirby D, G Lepore &amp; J Ryan.  2005.  Sexual risk and protective factors: Factors affecting teen sexual behavior, pregnancy, childbearing, and sexually transmitted disease—Which are important? Which can you change? Washington, DC: The National Campaign to Prevent Teen Pregnancy.</w:t>
      </w:r>
    </w:p>
    <w:p w14:paraId="28A14405" w14:textId="77777777" w:rsidR="00620619" w:rsidRPr="00FE7495" w:rsidRDefault="00620619" w:rsidP="00620619">
      <w:pPr>
        <w:ind w:left="720" w:hanging="720"/>
        <w:rPr>
          <w:rFonts w:asciiTheme="minorHAnsi" w:hAnsiTheme="minorHAnsi" w:cstheme="minorHAnsi"/>
          <w:sz w:val="20"/>
          <w:szCs w:val="20"/>
        </w:rPr>
      </w:pPr>
    </w:p>
    <w:p w14:paraId="4DBB4EEE" w14:textId="77777777" w:rsidR="00620619" w:rsidRPr="00FE7495" w:rsidRDefault="00620619" w:rsidP="00620619">
      <w:pPr>
        <w:ind w:left="720" w:hanging="720"/>
        <w:rPr>
          <w:rFonts w:asciiTheme="minorHAnsi" w:hAnsiTheme="minorHAnsi" w:cstheme="minorHAnsi"/>
          <w:sz w:val="20"/>
          <w:szCs w:val="20"/>
        </w:rPr>
      </w:pPr>
      <w:r w:rsidRPr="00FE7495">
        <w:rPr>
          <w:rFonts w:asciiTheme="minorHAnsi" w:hAnsiTheme="minorHAnsi" w:cstheme="minorHAnsi"/>
          <w:sz w:val="20"/>
          <w:szCs w:val="20"/>
        </w:rPr>
        <w:t>Kulka R.  The Use of Incentives to Survey ‘Hard to Reach’ Respondents</w:t>
      </w:r>
      <w:r>
        <w:rPr>
          <w:rFonts w:asciiTheme="minorHAnsi" w:hAnsiTheme="minorHAnsi" w:cstheme="minorHAnsi"/>
          <w:sz w:val="20"/>
          <w:szCs w:val="20"/>
        </w:rPr>
        <w:t xml:space="preserve">. </w:t>
      </w:r>
      <w:r w:rsidRPr="00FE7495">
        <w:rPr>
          <w:rFonts w:asciiTheme="minorHAnsi" w:hAnsiTheme="minorHAnsi" w:cstheme="minorHAnsi"/>
          <w:sz w:val="20"/>
          <w:szCs w:val="20"/>
        </w:rPr>
        <w:t xml:space="preserve"> </w:t>
      </w:r>
      <w:r>
        <w:rPr>
          <w:rFonts w:asciiTheme="minorHAnsi" w:hAnsiTheme="minorHAnsi" w:cstheme="minorHAnsi"/>
          <w:sz w:val="20"/>
          <w:szCs w:val="20"/>
        </w:rPr>
        <w:t>P</w:t>
      </w:r>
      <w:r w:rsidRPr="00FE7495">
        <w:rPr>
          <w:rFonts w:asciiTheme="minorHAnsi" w:hAnsiTheme="minorHAnsi" w:cstheme="minorHAnsi"/>
          <w:sz w:val="20"/>
          <w:szCs w:val="20"/>
        </w:rPr>
        <w:t xml:space="preserve">ages 256-287 in Federal Committee on Statistical Methodology, </w:t>
      </w:r>
      <w:r w:rsidRPr="00FE7495">
        <w:rPr>
          <w:rFonts w:asciiTheme="minorHAnsi" w:hAnsiTheme="minorHAnsi" w:cstheme="minorHAnsi"/>
          <w:iCs/>
          <w:sz w:val="20"/>
          <w:szCs w:val="20"/>
          <w:u w:val="single"/>
        </w:rPr>
        <w:t xml:space="preserve">Statistical Policy Working Paper </w:t>
      </w:r>
      <w:r w:rsidRPr="00FE7495">
        <w:rPr>
          <w:rFonts w:asciiTheme="minorHAnsi" w:hAnsiTheme="minorHAnsi" w:cstheme="minorHAnsi"/>
          <w:iCs/>
          <w:sz w:val="20"/>
          <w:szCs w:val="20"/>
        </w:rPr>
        <w:t>No. 23</w:t>
      </w:r>
      <w:r w:rsidRPr="00FE7495">
        <w:rPr>
          <w:rFonts w:asciiTheme="minorHAnsi" w:hAnsiTheme="minorHAnsi" w:cstheme="minorHAnsi"/>
          <w:sz w:val="20"/>
          <w:szCs w:val="20"/>
        </w:rPr>
        <w:t>, Volume 2</w:t>
      </w:r>
      <w:r w:rsidRPr="00FE7495">
        <w:rPr>
          <w:rFonts w:asciiTheme="minorHAnsi" w:hAnsiTheme="minorHAnsi" w:cstheme="minorHAnsi"/>
          <w:b/>
          <w:sz w:val="20"/>
          <w:szCs w:val="20"/>
        </w:rPr>
        <w:t xml:space="preserve">.  </w:t>
      </w:r>
      <w:r w:rsidRPr="00621489">
        <w:rPr>
          <w:rFonts w:asciiTheme="minorHAnsi" w:hAnsiTheme="minorHAnsi" w:cstheme="minorHAnsi"/>
          <w:sz w:val="20"/>
          <w:szCs w:val="20"/>
        </w:rPr>
        <w:t>2002.</w:t>
      </w:r>
    </w:p>
    <w:p w14:paraId="25CFD582" w14:textId="77777777" w:rsidR="00620619" w:rsidRPr="00DA5AD7" w:rsidRDefault="00620619" w:rsidP="00620619">
      <w:pPr>
        <w:tabs>
          <w:tab w:val="left" w:pos="-1440"/>
        </w:tabs>
        <w:ind w:left="720" w:hanging="720"/>
        <w:rPr>
          <w:rFonts w:asciiTheme="minorHAnsi" w:hAnsiTheme="minorHAnsi" w:cstheme="minorHAnsi"/>
          <w:sz w:val="20"/>
          <w:szCs w:val="20"/>
        </w:rPr>
      </w:pPr>
    </w:p>
    <w:p w14:paraId="313E95EC" w14:textId="77777777" w:rsidR="00620619" w:rsidRPr="00DA5AD7" w:rsidRDefault="00620619" w:rsidP="00620619">
      <w:pPr>
        <w:pStyle w:val="NoSpacing"/>
        <w:ind w:left="720" w:hanging="720"/>
        <w:rPr>
          <w:rFonts w:asciiTheme="minorHAnsi" w:hAnsiTheme="minorHAnsi"/>
          <w:sz w:val="20"/>
          <w:szCs w:val="20"/>
        </w:rPr>
      </w:pPr>
      <w:r w:rsidRPr="00DA5AD7">
        <w:rPr>
          <w:rFonts w:asciiTheme="minorHAnsi" w:hAnsiTheme="minorHAnsi"/>
          <w:sz w:val="20"/>
          <w:szCs w:val="20"/>
        </w:rPr>
        <w:t xml:space="preserve">Lansky A, Finlayson T, Johnson C, Holtzman D, Wejnert C, Mitsch A, Gust D, Chen R, Mizuno Y, Crepaz N. 2014. Estimating the Number of Persons Who Inject Drugs in the United States by Meta-Analysis to Calculate National Rates of HIV and Hepatitis C Virus Infections. </w:t>
      </w:r>
      <w:r w:rsidRPr="00DA5AD7">
        <w:rPr>
          <w:rFonts w:asciiTheme="minorHAnsi" w:hAnsiTheme="minorHAnsi"/>
          <w:sz w:val="20"/>
          <w:szCs w:val="20"/>
          <w:u w:val="single"/>
        </w:rPr>
        <w:t>PLOS ONE</w:t>
      </w:r>
      <w:r w:rsidRPr="00DA5AD7">
        <w:rPr>
          <w:rFonts w:asciiTheme="minorHAnsi" w:hAnsiTheme="minorHAnsi"/>
          <w:sz w:val="20"/>
          <w:szCs w:val="20"/>
        </w:rPr>
        <w:t xml:space="preserve"> 9(5):e97596.</w:t>
      </w:r>
    </w:p>
    <w:p w14:paraId="490A5354" w14:textId="77777777" w:rsidR="00620619" w:rsidRPr="00DA5AD7" w:rsidRDefault="00620619" w:rsidP="00620619">
      <w:pPr>
        <w:ind w:left="720" w:hanging="720"/>
        <w:rPr>
          <w:rFonts w:asciiTheme="minorHAnsi" w:hAnsiTheme="minorHAnsi" w:cstheme="minorHAnsi"/>
          <w:sz w:val="20"/>
          <w:szCs w:val="20"/>
        </w:rPr>
      </w:pPr>
    </w:p>
    <w:p w14:paraId="2C2B9A21" w14:textId="77777777" w:rsidR="00620619" w:rsidRPr="00DA5AD7" w:rsidRDefault="00620619" w:rsidP="0062061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Laumann EO, Gagnon JH, Michael RT, and Michaels S.  1994.  </w:t>
      </w:r>
      <w:r w:rsidRPr="00DA5AD7">
        <w:rPr>
          <w:rFonts w:asciiTheme="minorHAnsi" w:hAnsiTheme="minorHAnsi" w:cstheme="minorHAnsi"/>
          <w:sz w:val="20"/>
          <w:szCs w:val="20"/>
          <w:u w:val="single"/>
        </w:rPr>
        <w:t>The Social Organization Sexuality:  Sexual Practices in the United States</w:t>
      </w:r>
      <w:r w:rsidRPr="00DA5AD7">
        <w:rPr>
          <w:rFonts w:asciiTheme="minorHAnsi" w:hAnsiTheme="minorHAnsi" w:cstheme="minorHAnsi"/>
          <w:sz w:val="20"/>
          <w:szCs w:val="20"/>
        </w:rPr>
        <w:t>.  Chicago:  University of Chicago Press.</w:t>
      </w:r>
    </w:p>
    <w:p w14:paraId="1FC4AAF3" w14:textId="77777777" w:rsidR="00620619" w:rsidRPr="00DA5AD7" w:rsidRDefault="00620619" w:rsidP="00620619">
      <w:pPr>
        <w:widowControl/>
        <w:rPr>
          <w:rFonts w:asciiTheme="minorHAnsi" w:hAnsiTheme="minorHAnsi" w:cstheme="minorHAnsi"/>
          <w:sz w:val="20"/>
          <w:szCs w:val="20"/>
        </w:rPr>
      </w:pPr>
    </w:p>
    <w:p w14:paraId="56DEE047" w14:textId="77777777" w:rsidR="00620619" w:rsidRDefault="00620619" w:rsidP="0062061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Leichliter J, Aral S. 2009. Black women in the United States decrease their number of recent sex partners: temporal trends from the national survey of family growth. </w:t>
      </w:r>
      <w:r w:rsidRPr="00DA5AD7">
        <w:rPr>
          <w:rFonts w:asciiTheme="minorHAnsi" w:hAnsiTheme="minorHAnsi" w:cstheme="minorHAnsi"/>
          <w:sz w:val="20"/>
          <w:szCs w:val="20"/>
          <w:u w:val="single"/>
        </w:rPr>
        <w:t>Sexually Transmitted Diseases</w:t>
      </w:r>
      <w:r w:rsidRPr="00DA5AD7">
        <w:rPr>
          <w:rFonts w:asciiTheme="minorHAnsi" w:hAnsiTheme="minorHAnsi" w:cstheme="minorHAnsi"/>
          <w:sz w:val="20"/>
          <w:szCs w:val="20"/>
        </w:rPr>
        <w:t xml:space="preserve"> 36(1):1-3.</w:t>
      </w:r>
    </w:p>
    <w:p w14:paraId="3F4EDFE1" w14:textId="77777777" w:rsidR="00620619" w:rsidRPr="00DA5AD7" w:rsidRDefault="00620619" w:rsidP="00620619">
      <w:pPr>
        <w:ind w:left="720" w:hanging="720"/>
        <w:rPr>
          <w:rFonts w:asciiTheme="minorHAnsi" w:hAnsiTheme="minorHAnsi" w:cstheme="minorHAnsi"/>
          <w:sz w:val="20"/>
          <w:szCs w:val="20"/>
        </w:rPr>
      </w:pPr>
    </w:p>
    <w:p w14:paraId="4FEF9DA5"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Leichliter JS, Chandra A, Liddon N, Fenton KA, Aral SO.  2007.  Prevalence and Correlates of Heterosexual Anal and Oral Sex in Adolescents and Adults in the United States.  </w:t>
      </w:r>
      <w:r w:rsidRPr="00DA5AD7">
        <w:rPr>
          <w:rFonts w:asciiTheme="minorHAnsi" w:hAnsiTheme="minorHAnsi" w:cstheme="minorHAnsi"/>
          <w:sz w:val="20"/>
          <w:szCs w:val="20"/>
          <w:u w:val="single"/>
        </w:rPr>
        <w:t>Journal of Infectious Diseases</w:t>
      </w:r>
      <w:r w:rsidRPr="00DA5AD7">
        <w:rPr>
          <w:rFonts w:asciiTheme="minorHAnsi" w:hAnsiTheme="minorHAnsi" w:cstheme="minorHAnsi"/>
          <w:sz w:val="20"/>
          <w:szCs w:val="20"/>
        </w:rPr>
        <w:t xml:space="preserve"> 196 (15 December): 1852-1859.</w:t>
      </w:r>
    </w:p>
    <w:p w14:paraId="367F93CA" w14:textId="77777777" w:rsidR="00620619" w:rsidRPr="00DA5AD7" w:rsidRDefault="00620619" w:rsidP="00620619">
      <w:pPr>
        <w:pStyle w:val="NoSpacing"/>
        <w:ind w:left="720" w:hanging="720"/>
        <w:rPr>
          <w:rFonts w:asciiTheme="minorHAnsi" w:hAnsiTheme="minorHAnsi"/>
          <w:sz w:val="20"/>
          <w:szCs w:val="20"/>
        </w:rPr>
      </w:pPr>
    </w:p>
    <w:p w14:paraId="575585D9" w14:textId="77777777" w:rsidR="00620619" w:rsidRPr="00DA5AD7" w:rsidRDefault="00620619" w:rsidP="00620619">
      <w:pPr>
        <w:pStyle w:val="NormalWeb"/>
        <w:tabs>
          <w:tab w:val="left" w:pos="540"/>
        </w:tabs>
        <w:spacing w:before="0" w:beforeAutospacing="0" w:after="240" w:afterAutospacing="0" w:line="211" w:lineRule="atLeast"/>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Leichliter JS, Chesson HW, Sternberg M, Aral SO. 2010. The concentration of sexual behaviours in the USA: a closer examination of subpopulations. </w:t>
      </w:r>
      <w:r w:rsidRPr="00DA5AD7">
        <w:rPr>
          <w:rFonts w:asciiTheme="minorHAnsi" w:hAnsiTheme="minorHAnsi" w:cstheme="minorHAnsi"/>
          <w:sz w:val="20"/>
          <w:szCs w:val="20"/>
          <w:u w:val="single"/>
        </w:rPr>
        <w:t>Sex Transm Infect</w:t>
      </w:r>
      <w:r w:rsidRPr="00DA5AD7">
        <w:rPr>
          <w:rFonts w:asciiTheme="minorHAnsi" w:hAnsiTheme="minorHAnsi" w:cstheme="minorHAnsi"/>
          <w:sz w:val="20"/>
          <w:szCs w:val="20"/>
        </w:rPr>
        <w:t xml:space="preserve"> 86(3):45-51. </w:t>
      </w:r>
    </w:p>
    <w:p w14:paraId="06FCAB08" w14:textId="77777777" w:rsidR="00620619" w:rsidRDefault="00620619" w:rsidP="00620619">
      <w:pPr>
        <w:pStyle w:val="NoSpacing"/>
        <w:ind w:left="720" w:hanging="720"/>
        <w:rPr>
          <w:rFonts w:asciiTheme="minorHAnsi" w:hAnsiTheme="minorHAnsi"/>
          <w:sz w:val="20"/>
          <w:szCs w:val="20"/>
        </w:rPr>
      </w:pPr>
      <w:r w:rsidRPr="00DA5AD7">
        <w:rPr>
          <w:rFonts w:asciiTheme="minorHAnsi" w:hAnsiTheme="minorHAnsi"/>
          <w:sz w:val="20"/>
          <w:szCs w:val="20"/>
        </w:rPr>
        <w:t xml:space="preserve">Leichliter JS, Chandra A, Aral SO. 2013. Correlates of Self-Reported Pelvic Inflammatory Disease Treatment in Sexually Experienced Reproductive-Aged Women in the United States, 1995 and 2006-2010. </w:t>
      </w:r>
      <w:r w:rsidRPr="00DA5AD7">
        <w:rPr>
          <w:rFonts w:asciiTheme="minorHAnsi" w:hAnsiTheme="minorHAnsi"/>
          <w:sz w:val="20"/>
          <w:szCs w:val="20"/>
          <w:u w:val="single"/>
        </w:rPr>
        <w:t>Sexually Transmitted Diseases</w:t>
      </w:r>
      <w:r w:rsidRPr="00DA5AD7">
        <w:rPr>
          <w:rFonts w:asciiTheme="minorHAnsi" w:hAnsiTheme="minorHAnsi"/>
          <w:sz w:val="20"/>
          <w:szCs w:val="20"/>
        </w:rPr>
        <w:t xml:space="preserve"> 40(5):413-18.</w:t>
      </w:r>
    </w:p>
    <w:p w14:paraId="2639F32D" w14:textId="77777777" w:rsidR="00620619" w:rsidRDefault="00620619" w:rsidP="00620619">
      <w:pPr>
        <w:pStyle w:val="NoSpacing"/>
        <w:ind w:left="720" w:hanging="720"/>
        <w:rPr>
          <w:rFonts w:asciiTheme="minorHAnsi" w:hAnsiTheme="minorHAnsi"/>
          <w:sz w:val="20"/>
          <w:szCs w:val="20"/>
        </w:rPr>
      </w:pPr>
    </w:p>
    <w:p w14:paraId="1832D1B4" w14:textId="77777777" w:rsidR="00620619" w:rsidRDefault="00620619" w:rsidP="00620619">
      <w:pPr>
        <w:pStyle w:val="NoSpacing"/>
        <w:ind w:left="720" w:hanging="720"/>
        <w:rPr>
          <w:rFonts w:asciiTheme="minorHAnsi" w:hAnsiTheme="minorHAnsi"/>
          <w:sz w:val="20"/>
          <w:szCs w:val="20"/>
        </w:rPr>
      </w:pPr>
      <w:r w:rsidRPr="00C6299F">
        <w:rPr>
          <w:rFonts w:asciiTheme="minorHAnsi" w:hAnsiTheme="minorHAnsi"/>
          <w:sz w:val="20"/>
          <w:szCs w:val="20"/>
        </w:rPr>
        <w:t>Leichliter, JS,  Haderxhanaj, LT, Chesson, HW, Aral, SO.  2013.  Temporal trends in sexual behavior among men who have sex with men in the United States, 2002 to 2006-2010.</w:t>
      </w:r>
      <w:r w:rsidRPr="00173A0D">
        <w:t xml:space="preserve">  </w:t>
      </w:r>
      <w:r w:rsidRPr="00C6299F">
        <w:rPr>
          <w:rFonts w:asciiTheme="minorHAnsi" w:hAnsiTheme="minorHAnsi"/>
          <w:sz w:val="20"/>
          <w:szCs w:val="20"/>
          <w:u w:val="single"/>
        </w:rPr>
        <w:t>J</w:t>
      </w:r>
      <w:r>
        <w:rPr>
          <w:rFonts w:asciiTheme="minorHAnsi" w:hAnsiTheme="minorHAnsi"/>
          <w:sz w:val="20"/>
          <w:szCs w:val="20"/>
          <w:u w:val="single"/>
        </w:rPr>
        <w:t>ournal of</w:t>
      </w:r>
      <w:r w:rsidRPr="00C6299F">
        <w:rPr>
          <w:rFonts w:asciiTheme="minorHAnsi" w:hAnsiTheme="minorHAnsi"/>
          <w:sz w:val="20"/>
          <w:szCs w:val="20"/>
          <w:u w:val="single"/>
        </w:rPr>
        <w:t xml:space="preserve"> Acquir</w:t>
      </w:r>
      <w:r>
        <w:rPr>
          <w:rFonts w:asciiTheme="minorHAnsi" w:hAnsiTheme="minorHAnsi"/>
          <w:sz w:val="20"/>
          <w:szCs w:val="20"/>
          <w:u w:val="single"/>
        </w:rPr>
        <w:t>ed</w:t>
      </w:r>
      <w:r w:rsidRPr="00C6299F">
        <w:rPr>
          <w:rFonts w:asciiTheme="minorHAnsi" w:hAnsiTheme="minorHAnsi"/>
          <w:sz w:val="20"/>
          <w:szCs w:val="20"/>
          <w:u w:val="single"/>
        </w:rPr>
        <w:t xml:space="preserve"> Immune Defic</w:t>
      </w:r>
      <w:r>
        <w:rPr>
          <w:rFonts w:asciiTheme="minorHAnsi" w:hAnsiTheme="minorHAnsi"/>
          <w:sz w:val="20"/>
          <w:szCs w:val="20"/>
          <w:u w:val="single"/>
        </w:rPr>
        <w:t>iency</w:t>
      </w:r>
      <w:r w:rsidRPr="00C6299F">
        <w:rPr>
          <w:rFonts w:asciiTheme="minorHAnsi" w:hAnsiTheme="minorHAnsi"/>
          <w:sz w:val="20"/>
          <w:szCs w:val="20"/>
          <w:u w:val="single"/>
        </w:rPr>
        <w:t xml:space="preserve"> Syndr</w:t>
      </w:r>
      <w:r>
        <w:rPr>
          <w:rFonts w:asciiTheme="minorHAnsi" w:hAnsiTheme="minorHAnsi"/>
          <w:sz w:val="20"/>
          <w:szCs w:val="20"/>
          <w:u w:val="single"/>
        </w:rPr>
        <w:t>ome</w:t>
      </w:r>
      <w:r w:rsidRPr="00C6299F">
        <w:rPr>
          <w:rFonts w:asciiTheme="minorHAnsi" w:hAnsiTheme="minorHAnsi"/>
          <w:sz w:val="20"/>
          <w:szCs w:val="20"/>
          <w:u w:val="single"/>
        </w:rPr>
        <w:t xml:space="preserve"> </w:t>
      </w:r>
      <w:r w:rsidRPr="00C6299F">
        <w:rPr>
          <w:rFonts w:asciiTheme="minorHAnsi" w:hAnsiTheme="minorHAnsi"/>
          <w:sz w:val="20"/>
          <w:szCs w:val="20"/>
        </w:rPr>
        <w:t>63(2): 254-258</w:t>
      </w:r>
    </w:p>
    <w:p w14:paraId="70A39D63" w14:textId="77777777" w:rsidR="00620619" w:rsidRPr="00DA5AD7" w:rsidRDefault="00620619" w:rsidP="00620619">
      <w:pPr>
        <w:pStyle w:val="NoSpacing"/>
        <w:ind w:left="720" w:hanging="720"/>
        <w:rPr>
          <w:rFonts w:asciiTheme="minorHAnsi" w:hAnsiTheme="minorHAnsi"/>
          <w:sz w:val="20"/>
          <w:szCs w:val="20"/>
        </w:rPr>
      </w:pPr>
    </w:p>
    <w:p w14:paraId="4FD9C53E" w14:textId="77777777" w:rsidR="00620619" w:rsidRDefault="00620619" w:rsidP="00620619">
      <w:pPr>
        <w:pStyle w:val="NoSpacing"/>
        <w:ind w:left="720" w:hanging="720"/>
        <w:rPr>
          <w:rStyle w:val="Hyperlink"/>
          <w:rFonts w:asciiTheme="minorHAnsi" w:hAnsiTheme="minorHAnsi" w:cstheme="minorHAnsi"/>
          <w:sz w:val="20"/>
          <w:szCs w:val="20"/>
        </w:rPr>
      </w:pPr>
      <w:r w:rsidRPr="00FA2629">
        <w:rPr>
          <w:rFonts w:asciiTheme="minorHAnsi" w:hAnsiTheme="minorHAnsi"/>
          <w:sz w:val="20"/>
          <w:szCs w:val="20"/>
        </w:rPr>
        <w:t>Leichliter JS, Copen C, Dittus PJ. 2017</w:t>
      </w:r>
      <w:r>
        <w:rPr>
          <w:rFonts w:asciiTheme="minorHAnsi" w:hAnsiTheme="minorHAnsi"/>
          <w:sz w:val="20"/>
          <w:szCs w:val="20"/>
        </w:rPr>
        <w:t xml:space="preserve">. </w:t>
      </w:r>
      <w:r w:rsidRPr="00FA2629">
        <w:rPr>
          <w:rFonts w:asciiTheme="minorHAnsi" w:hAnsiTheme="minorHAnsi"/>
          <w:sz w:val="20"/>
          <w:szCs w:val="20"/>
        </w:rPr>
        <w:t xml:space="preserve">Confidentiality Issues and Use of Sexually Transmitted Disease Services Among Sexually Experienced Persons Aged 15–25 Years — United States, 2013–2015. </w:t>
      </w:r>
      <w:r w:rsidRPr="00FA2629">
        <w:rPr>
          <w:rFonts w:asciiTheme="minorHAnsi" w:hAnsiTheme="minorHAnsi"/>
          <w:sz w:val="20"/>
          <w:szCs w:val="20"/>
          <w:u w:val="single"/>
        </w:rPr>
        <w:t>MMWR Morb</w:t>
      </w:r>
      <w:r>
        <w:rPr>
          <w:rFonts w:asciiTheme="minorHAnsi" w:hAnsiTheme="minorHAnsi"/>
          <w:sz w:val="20"/>
          <w:szCs w:val="20"/>
          <w:u w:val="single"/>
        </w:rPr>
        <w:t xml:space="preserve">idity and </w:t>
      </w:r>
      <w:r w:rsidRPr="00FA2629">
        <w:rPr>
          <w:rFonts w:asciiTheme="minorHAnsi" w:hAnsiTheme="minorHAnsi"/>
          <w:sz w:val="20"/>
          <w:szCs w:val="20"/>
          <w:u w:val="single"/>
        </w:rPr>
        <w:t xml:space="preserve"> Mortal</w:t>
      </w:r>
      <w:r>
        <w:rPr>
          <w:rFonts w:asciiTheme="minorHAnsi" w:hAnsiTheme="minorHAnsi"/>
          <w:sz w:val="20"/>
          <w:szCs w:val="20"/>
          <w:u w:val="single"/>
        </w:rPr>
        <w:t>ity</w:t>
      </w:r>
      <w:r w:rsidRPr="00FA2629">
        <w:rPr>
          <w:rFonts w:asciiTheme="minorHAnsi" w:hAnsiTheme="minorHAnsi"/>
          <w:sz w:val="20"/>
          <w:szCs w:val="20"/>
          <w:u w:val="single"/>
        </w:rPr>
        <w:t xml:space="preserve"> W</w:t>
      </w:r>
      <w:r>
        <w:rPr>
          <w:rFonts w:asciiTheme="minorHAnsi" w:hAnsiTheme="minorHAnsi"/>
          <w:sz w:val="20"/>
          <w:szCs w:val="20"/>
          <w:u w:val="single"/>
        </w:rPr>
        <w:t>ee</w:t>
      </w:r>
      <w:r w:rsidRPr="00FA2629">
        <w:rPr>
          <w:rFonts w:asciiTheme="minorHAnsi" w:hAnsiTheme="minorHAnsi"/>
          <w:sz w:val="20"/>
          <w:szCs w:val="20"/>
          <w:u w:val="single"/>
        </w:rPr>
        <w:t>kly Rep</w:t>
      </w:r>
      <w:r>
        <w:rPr>
          <w:rFonts w:asciiTheme="minorHAnsi" w:hAnsiTheme="minorHAnsi"/>
          <w:sz w:val="20"/>
          <w:szCs w:val="20"/>
          <w:u w:val="single"/>
        </w:rPr>
        <w:t>ort</w:t>
      </w:r>
      <w:r w:rsidRPr="00FA2629">
        <w:rPr>
          <w:rFonts w:asciiTheme="minorHAnsi" w:hAnsiTheme="minorHAnsi"/>
          <w:sz w:val="20"/>
          <w:szCs w:val="20"/>
        </w:rPr>
        <w:t xml:space="preserve"> 2017;66:237–241. DOI:</w:t>
      </w:r>
      <w:r w:rsidRPr="005D34C3">
        <w:rPr>
          <w:color w:val="333333"/>
        </w:rPr>
        <w:t xml:space="preserve"> </w:t>
      </w:r>
      <w:hyperlink r:id="rId26" w:tgtFrame="_self" w:history="1">
        <w:r w:rsidRPr="00FA2629">
          <w:rPr>
            <w:rStyle w:val="Hyperlink"/>
            <w:rFonts w:asciiTheme="minorHAnsi" w:hAnsiTheme="minorHAnsi" w:cstheme="minorHAnsi"/>
            <w:sz w:val="20"/>
            <w:szCs w:val="20"/>
          </w:rPr>
          <w:t>http://dx.doi.org/10.15585/mmwr.mm6609a1</w:t>
        </w:r>
      </w:hyperlink>
      <w:r w:rsidRPr="00FA2629">
        <w:rPr>
          <w:rStyle w:val="Hyperlink"/>
          <w:rFonts w:asciiTheme="minorHAnsi" w:hAnsiTheme="minorHAnsi" w:cstheme="minorHAnsi"/>
          <w:sz w:val="20"/>
          <w:szCs w:val="20"/>
        </w:rPr>
        <w:t>.</w:t>
      </w:r>
    </w:p>
    <w:p w14:paraId="7070B31D" w14:textId="77777777" w:rsidR="00620619" w:rsidRPr="00FE7495" w:rsidRDefault="00620619" w:rsidP="00620619">
      <w:pPr>
        <w:rPr>
          <w:rFonts w:asciiTheme="minorHAnsi" w:hAnsiTheme="minorHAnsi"/>
          <w:sz w:val="20"/>
          <w:szCs w:val="20"/>
        </w:rPr>
      </w:pPr>
    </w:p>
    <w:p w14:paraId="2E944657" w14:textId="77777777" w:rsidR="00620619" w:rsidRPr="00FE7495" w:rsidRDefault="00620619" w:rsidP="00620619">
      <w:pPr>
        <w:ind w:left="720" w:hanging="720"/>
        <w:rPr>
          <w:rFonts w:asciiTheme="minorHAnsi" w:hAnsiTheme="minorHAnsi" w:cstheme="minorHAnsi"/>
          <w:sz w:val="20"/>
          <w:szCs w:val="20"/>
        </w:rPr>
      </w:pPr>
      <w:r w:rsidRPr="00FE7495">
        <w:rPr>
          <w:rFonts w:asciiTheme="minorHAnsi" w:hAnsiTheme="minorHAnsi"/>
          <w:sz w:val="20"/>
          <w:szCs w:val="20"/>
        </w:rPr>
        <w:t xml:space="preserve">Lepkowski JM, Mosher WD, Davis KE, et al. National Survey of Family Growth, Cycle 6: Sample design, weighting, imputation, and variance estimation. National Center for Health Statistics. Vital Health Stat 2(142). 2006.  </w:t>
      </w:r>
      <w:r w:rsidRPr="00FE7495">
        <w:rPr>
          <w:rFonts w:asciiTheme="minorHAnsi" w:hAnsiTheme="minorHAnsi" w:cstheme="minorHAnsi"/>
          <w:sz w:val="20"/>
          <w:szCs w:val="20"/>
        </w:rPr>
        <w:t>Available at:</w:t>
      </w:r>
      <w:r w:rsidRPr="00FE7495">
        <w:rPr>
          <w:rFonts w:asciiTheme="minorHAnsi" w:hAnsiTheme="minorHAnsi"/>
          <w:sz w:val="20"/>
          <w:szCs w:val="20"/>
        </w:rPr>
        <w:t xml:space="preserve"> </w:t>
      </w:r>
      <w:r w:rsidRPr="000A3A79">
        <w:rPr>
          <w:rFonts w:asciiTheme="minorHAnsi" w:hAnsiTheme="minorHAnsi"/>
          <w:sz w:val="20"/>
          <w:szCs w:val="20"/>
        </w:rPr>
        <w:t>http://www.cdc.gov/nchs/data/series/sr_02/sr02_142.pdf</w:t>
      </w:r>
      <w:r w:rsidRPr="00FE7495">
        <w:rPr>
          <w:rFonts w:asciiTheme="minorHAnsi" w:hAnsiTheme="minorHAnsi"/>
          <w:sz w:val="20"/>
          <w:szCs w:val="20"/>
        </w:rPr>
        <w:t xml:space="preserve">.  </w:t>
      </w:r>
    </w:p>
    <w:p w14:paraId="095B332D" w14:textId="77777777" w:rsidR="00620619" w:rsidRPr="00FE7495" w:rsidRDefault="00620619" w:rsidP="00620619">
      <w:pPr>
        <w:ind w:left="720" w:hanging="720"/>
        <w:rPr>
          <w:rFonts w:asciiTheme="minorHAnsi" w:hAnsiTheme="minorHAnsi" w:cstheme="minorHAnsi"/>
          <w:sz w:val="20"/>
          <w:szCs w:val="20"/>
        </w:rPr>
      </w:pPr>
    </w:p>
    <w:p w14:paraId="0AC70856" w14:textId="77777777" w:rsidR="00620619" w:rsidRPr="00FE7495" w:rsidRDefault="00620619" w:rsidP="00620619">
      <w:pPr>
        <w:ind w:left="720" w:hanging="720"/>
        <w:rPr>
          <w:rFonts w:asciiTheme="minorHAnsi" w:hAnsiTheme="minorHAnsi" w:cstheme="minorHAnsi"/>
          <w:sz w:val="20"/>
          <w:szCs w:val="20"/>
        </w:rPr>
      </w:pPr>
      <w:r w:rsidRPr="00FE7495">
        <w:rPr>
          <w:rFonts w:asciiTheme="minorHAnsi" w:hAnsiTheme="minorHAnsi" w:cstheme="minorHAnsi"/>
          <w:sz w:val="20"/>
          <w:szCs w:val="20"/>
        </w:rPr>
        <w:t xml:space="preserve">Lepkowski J, et al.  2010.  The 2006-2010 National Survey of Family Growth: Sample Design and Analysis of a Continuous Survey.  </w:t>
      </w:r>
      <w:r w:rsidRPr="00FE7495">
        <w:rPr>
          <w:rFonts w:asciiTheme="minorHAnsi" w:hAnsiTheme="minorHAnsi" w:cstheme="minorHAnsi"/>
          <w:sz w:val="20"/>
          <w:szCs w:val="20"/>
          <w:u w:val="single"/>
        </w:rPr>
        <w:t>Vital and Health Statistics</w:t>
      </w:r>
      <w:r w:rsidRPr="00FE7495">
        <w:rPr>
          <w:rFonts w:asciiTheme="minorHAnsi" w:hAnsiTheme="minorHAnsi" w:cstheme="minorHAnsi"/>
          <w:sz w:val="20"/>
          <w:szCs w:val="20"/>
        </w:rPr>
        <w:t xml:space="preserve"> 2(150)</w:t>
      </w:r>
      <w:r w:rsidRPr="00FE7495">
        <w:rPr>
          <w:rFonts w:asciiTheme="minorHAnsi" w:hAnsiTheme="minorHAnsi" w:cstheme="minorHAnsi"/>
          <w:b/>
          <w:sz w:val="20"/>
          <w:szCs w:val="20"/>
        </w:rPr>
        <w:t>.</w:t>
      </w:r>
      <w:r w:rsidRPr="00FE7495">
        <w:rPr>
          <w:rFonts w:asciiTheme="minorHAnsi" w:hAnsiTheme="minorHAnsi" w:cstheme="minorHAnsi"/>
          <w:sz w:val="20"/>
          <w:szCs w:val="20"/>
        </w:rPr>
        <w:t xml:space="preserve">  Hyattsville, MD: National Center for Health Statistics.  2010.  Available at:</w:t>
      </w:r>
      <w:r w:rsidRPr="00FE7495">
        <w:rPr>
          <w:rFonts w:asciiTheme="minorHAnsi" w:hAnsiTheme="minorHAnsi"/>
          <w:sz w:val="20"/>
          <w:szCs w:val="20"/>
        </w:rPr>
        <w:t xml:space="preserve"> </w:t>
      </w:r>
      <w:r w:rsidRPr="000A3A79">
        <w:rPr>
          <w:rFonts w:asciiTheme="minorHAnsi" w:hAnsiTheme="minorHAnsi" w:cstheme="minorHAnsi"/>
          <w:sz w:val="20"/>
          <w:szCs w:val="20"/>
        </w:rPr>
        <w:t>http://www.cdc.gov/nchs/data/series/sr_02/sr02_150.pdf</w:t>
      </w:r>
      <w:r w:rsidRPr="00FE7495">
        <w:rPr>
          <w:rFonts w:asciiTheme="minorHAnsi" w:hAnsiTheme="minorHAnsi" w:cstheme="minorHAnsi"/>
          <w:sz w:val="20"/>
          <w:szCs w:val="20"/>
        </w:rPr>
        <w:t xml:space="preserve"> </w:t>
      </w:r>
    </w:p>
    <w:p w14:paraId="10978D8F" w14:textId="77777777" w:rsidR="00620619" w:rsidRPr="00FE7495" w:rsidRDefault="00620619" w:rsidP="00620619">
      <w:pPr>
        <w:ind w:left="720" w:hanging="720"/>
        <w:rPr>
          <w:rFonts w:asciiTheme="minorHAnsi" w:hAnsiTheme="minorHAnsi" w:cstheme="minorHAnsi"/>
          <w:sz w:val="20"/>
          <w:szCs w:val="20"/>
        </w:rPr>
      </w:pPr>
    </w:p>
    <w:p w14:paraId="211E50E9" w14:textId="77777777" w:rsidR="00620619" w:rsidRPr="00FE7495" w:rsidRDefault="00620619" w:rsidP="00620619">
      <w:pPr>
        <w:ind w:left="720" w:hanging="720"/>
        <w:rPr>
          <w:rFonts w:asciiTheme="minorHAnsi" w:hAnsiTheme="minorHAnsi" w:cstheme="minorHAnsi"/>
          <w:sz w:val="20"/>
          <w:szCs w:val="20"/>
        </w:rPr>
      </w:pPr>
      <w:r w:rsidRPr="00FE7495">
        <w:rPr>
          <w:rFonts w:asciiTheme="minorHAnsi" w:hAnsiTheme="minorHAnsi" w:cstheme="minorHAnsi"/>
          <w:sz w:val="20"/>
          <w:szCs w:val="20"/>
        </w:rPr>
        <w:t>Lepkowski J, Mosher WD, Groves RM, et al.  2013.  Responsive Design, Weighting, and Variance Estimation in the 2006–2010 National Survey of Family Growth.</w:t>
      </w:r>
      <w:r w:rsidRPr="00FE7495">
        <w:rPr>
          <w:rFonts w:asciiTheme="minorHAnsi" w:hAnsiTheme="minorHAnsi" w:cstheme="minorHAnsi"/>
          <w:b/>
          <w:sz w:val="20"/>
          <w:szCs w:val="20"/>
        </w:rPr>
        <w:t xml:space="preserve"> </w:t>
      </w:r>
      <w:r w:rsidRPr="00FE7495">
        <w:rPr>
          <w:rFonts w:asciiTheme="minorHAnsi" w:hAnsiTheme="minorHAnsi" w:cstheme="minorHAnsi"/>
          <w:sz w:val="20"/>
          <w:szCs w:val="20"/>
        </w:rPr>
        <w:t xml:space="preserve"> </w:t>
      </w:r>
      <w:r w:rsidRPr="00FE7495">
        <w:rPr>
          <w:rFonts w:asciiTheme="minorHAnsi" w:hAnsiTheme="minorHAnsi" w:cstheme="minorHAnsi"/>
          <w:sz w:val="20"/>
          <w:szCs w:val="20"/>
          <w:u w:val="single"/>
        </w:rPr>
        <w:t>Vital and Health Statistics</w:t>
      </w:r>
      <w:r w:rsidRPr="00FE7495">
        <w:rPr>
          <w:rFonts w:asciiTheme="minorHAnsi" w:hAnsiTheme="minorHAnsi" w:cstheme="minorHAnsi"/>
          <w:sz w:val="20"/>
          <w:szCs w:val="20"/>
        </w:rPr>
        <w:t xml:space="preserve"> 2 (158).  Hyattsville, MD: National Center for Health Statistics. 2013.  Available at:</w:t>
      </w:r>
      <w:r w:rsidRPr="00FE7495">
        <w:rPr>
          <w:rFonts w:asciiTheme="minorHAnsi" w:hAnsiTheme="minorHAnsi"/>
          <w:sz w:val="20"/>
          <w:szCs w:val="20"/>
        </w:rPr>
        <w:t xml:space="preserve"> </w:t>
      </w:r>
      <w:r w:rsidRPr="000A3A79">
        <w:rPr>
          <w:rFonts w:asciiTheme="minorHAnsi" w:hAnsiTheme="minorHAnsi" w:cstheme="minorHAnsi"/>
          <w:sz w:val="20"/>
          <w:szCs w:val="20"/>
        </w:rPr>
        <w:t>http://www.cdc.gov/nchs/data/series/sr_02/sr02_158.pdf</w:t>
      </w:r>
      <w:r w:rsidRPr="00FE7495">
        <w:rPr>
          <w:rFonts w:asciiTheme="minorHAnsi" w:hAnsiTheme="minorHAnsi" w:cstheme="minorHAnsi"/>
          <w:sz w:val="20"/>
          <w:szCs w:val="20"/>
        </w:rPr>
        <w:t xml:space="preserve"> </w:t>
      </w:r>
    </w:p>
    <w:p w14:paraId="2312C9B2" w14:textId="77777777" w:rsidR="00620619" w:rsidRPr="00DA5AD7" w:rsidRDefault="00620619" w:rsidP="00620619">
      <w:pPr>
        <w:widowControl/>
        <w:ind w:left="720" w:hanging="720"/>
        <w:rPr>
          <w:rFonts w:asciiTheme="minorHAnsi" w:hAnsiTheme="minorHAnsi" w:cstheme="minorHAnsi"/>
          <w:sz w:val="20"/>
          <w:szCs w:val="20"/>
        </w:rPr>
      </w:pPr>
    </w:p>
    <w:p w14:paraId="22D07D58" w14:textId="77777777" w:rsidR="00620619"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lang w:val="fr-FR"/>
        </w:rPr>
        <w:t xml:space="preserve">Lindberg LD, Jones R, Santelli JS.  </w:t>
      </w:r>
      <w:r w:rsidRPr="00DA5AD7">
        <w:rPr>
          <w:rFonts w:asciiTheme="minorHAnsi" w:hAnsiTheme="minorHAnsi" w:cstheme="minorHAnsi"/>
          <w:sz w:val="20"/>
          <w:szCs w:val="20"/>
        </w:rPr>
        <w:t xml:space="preserve">2008.  Noncoital sexual activities among adolescents.  </w:t>
      </w:r>
      <w:r w:rsidRPr="00DA5AD7">
        <w:rPr>
          <w:rFonts w:asciiTheme="minorHAnsi" w:hAnsiTheme="minorHAnsi" w:cstheme="minorHAnsi"/>
          <w:sz w:val="20"/>
          <w:szCs w:val="20"/>
          <w:u w:val="single"/>
        </w:rPr>
        <w:t xml:space="preserve">Journal of Adolescent Health, </w:t>
      </w:r>
      <w:r w:rsidRPr="00DA5AD7">
        <w:rPr>
          <w:rFonts w:asciiTheme="minorHAnsi" w:hAnsiTheme="minorHAnsi" w:cstheme="minorHAnsi"/>
          <w:sz w:val="20"/>
          <w:szCs w:val="20"/>
        </w:rPr>
        <w:t>43(3): 231-238.</w:t>
      </w:r>
    </w:p>
    <w:p w14:paraId="33655DFB" w14:textId="77777777" w:rsidR="00620619" w:rsidRDefault="00620619" w:rsidP="00620619">
      <w:pPr>
        <w:widowControl/>
        <w:ind w:left="720" w:hanging="720"/>
        <w:rPr>
          <w:rFonts w:asciiTheme="minorHAnsi" w:hAnsiTheme="minorHAnsi" w:cstheme="minorHAnsi"/>
          <w:sz w:val="20"/>
          <w:szCs w:val="20"/>
        </w:rPr>
      </w:pPr>
    </w:p>
    <w:p w14:paraId="52D324D3" w14:textId="77777777" w:rsidR="00620619" w:rsidRPr="00675366" w:rsidRDefault="00620619" w:rsidP="00620619">
      <w:pPr>
        <w:widowControl/>
        <w:ind w:left="720" w:hanging="720"/>
        <w:rPr>
          <w:rFonts w:asciiTheme="minorHAnsi" w:hAnsiTheme="minorHAnsi" w:cstheme="minorHAnsi"/>
          <w:sz w:val="20"/>
          <w:szCs w:val="20"/>
          <w:lang w:val="fr-FR"/>
        </w:rPr>
      </w:pPr>
      <w:r w:rsidRPr="00675366">
        <w:rPr>
          <w:rFonts w:asciiTheme="minorHAnsi" w:hAnsiTheme="minorHAnsi" w:cstheme="minorHAnsi"/>
          <w:sz w:val="20"/>
          <w:szCs w:val="20"/>
          <w:lang w:val="fr-FR"/>
        </w:rPr>
        <w:t xml:space="preserve">Lindberg, L, Jerman, J. 2016.  Recent Patterns of Same-Sex Behaviors, Sexual Attraction, Sexual Identity and Related Attitudes Among Adolescents and Young Adults in the United States. </w:t>
      </w:r>
      <w:r w:rsidRPr="00675366">
        <w:rPr>
          <w:rFonts w:asciiTheme="minorHAnsi" w:hAnsiTheme="minorHAnsi" w:cstheme="minorHAnsi"/>
          <w:sz w:val="20"/>
          <w:szCs w:val="20"/>
          <w:u w:val="single"/>
        </w:rPr>
        <w:t>Journal of Adolescent Health</w:t>
      </w:r>
      <w:r w:rsidRPr="00675366">
        <w:rPr>
          <w:rFonts w:asciiTheme="minorHAnsi" w:hAnsiTheme="minorHAnsi" w:cstheme="minorHAnsi"/>
          <w:sz w:val="20"/>
          <w:szCs w:val="20"/>
          <w:lang w:val="fr-FR"/>
        </w:rPr>
        <w:t xml:space="preserve"> 58(2): Supplement, page 102.</w:t>
      </w:r>
    </w:p>
    <w:p w14:paraId="093886CD" w14:textId="77777777" w:rsidR="00620619" w:rsidRDefault="00620619" w:rsidP="00620619">
      <w:pPr>
        <w:widowControl/>
        <w:ind w:left="720" w:hanging="720"/>
        <w:rPr>
          <w:rFonts w:asciiTheme="minorHAnsi" w:hAnsiTheme="minorHAnsi" w:cstheme="minorHAnsi"/>
          <w:sz w:val="20"/>
          <w:szCs w:val="20"/>
        </w:rPr>
      </w:pPr>
    </w:p>
    <w:p w14:paraId="58981946" w14:textId="77777777" w:rsidR="00620619" w:rsidRPr="00083156" w:rsidRDefault="00620619" w:rsidP="00620619">
      <w:pPr>
        <w:ind w:left="720" w:hanging="720"/>
        <w:rPr>
          <w:rFonts w:asciiTheme="minorHAnsi" w:hAnsiTheme="minorHAnsi" w:cstheme="minorHAnsi"/>
          <w:bCs/>
          <w:sz w:val="20"/>
          <w:szCs w:val="20"/>
        </w:rPr>
      </w:pPr>
      <w:r w:rsidRPr="00083156">
        <w:rPr>
          <w:rFonts w:asciiTheme="minorHAnsi" w:hAnsiTheme="minorHAnsi" w:cstheme="minorHAnsi"/>
          <w:bCs/>
          <w:sz w:val="20"/>
          <w:szCs w:val="20"/>
        </w:rPr>
        <w:t xml:space="preserve">Magnusson, BM, Masho, SW, Lapane, KL.  2011.  Adolescent and sexual history factors influencing reproductive control among women aged 18-44. </w:t>
      </w:r>
      <w:r w:rsidRPr="00083156">
        <w:rPr>
          <w:rFonts w:asciiTheme="minorHAnsi" w:hAnsiTheme="minorHAnsi" w:cstheme="minorHAnsi"/>
          <w:sz w:val="20"/>
          <w:szCs w:val="20"/>
          <w:u w:val="single"/>
        </w:rPr>
        <w:t>Sexual Health.</w:t>
      </w:r>
      <w:r w:rsidRPr="00083156">
        <w:t xml:space="preserve"> </w:t>
      </w:r>
      <w:r w:rsidRPr="00083156">
        <w:rPr>
          <w:rFonts w:asciiTheme="minorHAnsi" w:hAnsiTheme="minorHAnsi" w:cstheme="minorHAnsi"/>
          <w:bCs/>
          <w:sz w:val="20"/>
          <w:szCs w:val="20"/>
        </w:rPr>
        <w:t xml:space="preserve">8: 95-101. </w:t>
      </w:r>
    </w:p>
    <w:p w14:paraId="5E0E721D" w14:textId="77777777" w:rsidR="00620619" w:rsidRPr="00DA5AD7" w:rsidRDefault="00620619" w:rsidP="00620619">
      <w:pPr>
        <w:widowControl/>
        <w:rPr>
          <w:rFonts w:asciiTheme="minorHAnsi" w:hAnsiTheme="minorHAnsi" w:cstheme="minorHAnsi"/>
          <w:sz w:val="20"/>
          <w:szCs w:val="20"/>
        </w:rPr>
      </w:pPr>
    </w:p>
    <w:p w14:paraId="6B3C9AA6"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bCs/>
          <w:sz w:val="20"/>
          <w:szCs w:val="20"/>
        </w:rPr>
        <w:t xml:space="preserve">Manlove J, Terry-Humen E, Ikramullah E.  2006.  Young Teenagers and Older Sexual Partners: Correlates and Consequences for Males and Females.  </w:t>
      </w:r>
      <w:r w:rsidRPr="00DA5AD7">
        <w:rPr>
          <w:rFonts w:asciiTheme="minorHAnsi" w:hAnsiTheme="minorHAnsi" w:cstheme="minorHAnsi"/>
          <w:sz w:val="20"/>
          <w:szCs w:val="20"/>
          <w:u w:val="single"/>
        </w:rPr>
        <w:t>Perspectives on Sexual and Reproductive Health</w:t>
      </w:r>
      <w:r w:rsidRPr="00DA5AD7">
        <w:rPr>
          <w:rFonts w:asciiTheme="minorHAnsi" w:hAnsiTheme="minorHAnsi" w:cstheme="minorHAnsi"/>
          <w:sz w:val="20"/>
          <w:szCs w:val="20"/>
        </w:rPr>
        <w:t xml:space="preserve"> 38(4):197-207. </w:t>
      </w:r>
    </w:p>
    <w:p w14:paraId="0F05C386" w14:textId="77777777" w:rsidR="00620619" w:rsidRPr="00DA5AD7" w:rsidRDefault="00620619" w:rsidP="00620619">
      <w:pPr>
        <w:widowControl/>
        <w:ind w:left="720" w:hanging="720"/>
        <w:rPr>
          <w:rFonts w:asciiTheme="minorHAnsi" w:hAnsiTheme="minorHAnsi" w:cstheme="minorHAnsi"/>
          <w:bCs/>
          <w:sz w:val="20"/>
          <w:szCs w:val="20"/>
        </w:rPr>
      </w:pPr>
    </w:p>
    <w:p w14:paraId="6B2AB0D6" w14:textId="77777777" w:rsidR="00620619" w:rsidRPr="00DA5AD7" w:rsidRDefault="00620619" w:rsidP="0062061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Martinez GM, Chandra, A, Abma JC, Jones J, Mosher WD.  2006.  Fertility, Contraception, and Fatherhood: Data on Men and Women from the 2002 National Survey of Family Growth.  </w:t>
      </w:r>
      <w:r w:rsidRPr="00DA5AD7">
        <w:rPr>
          <w:rFonts w:asciiTheme="minorHAnsi" w:hAnsiTheme="minorHAnsi" w:cstheme="minorHAnsi"/>
          <w:sz w:val="20"/>
          <w:szCs w:val="20"/>
          <w:u w:val="single"/>
        </w:rPr>
        <w:t>Vital and Health Statistics</w:t>
      </w:r>
      <w:r w:rsidRPr="00DA5AD7">
        <w:rPr>
          <w:rFonts w:asciiTheme="minorHAnsi" w:hAnsiTheme="minorHAnsi" w:cstheme="minorHAnsi"/>
          <w:sz w:val="20"/>
          <w:szCs w:val="20"/>
        </w:rPr>
        <w:t xml:space="preserve"> 23(26).  Hyattsville, MD:  National Center for Health Statistics. </w:t>
      </w:r>
    </w:p>
    <w:p w14:paraId="5FCEF4AE" w14:textId="77777777" w:rsidR="00620619" w:rsidRPr="00DA5AD7" w:rsidRDefault="00620619" w:rsidP="00620619">
      <w:pPr>
        <w:tabs>
          <w:tab w:val="left" w:pos="-1440"/>
        </w:tabs>
        <w:ind w:left="720" w:right="-720" w:hanging="720"/>
        <w:rPr>
          <w:rFonts w:asciiTheme="minorHAnsi" w:hAnsiTheme="minorHAnsi" w:cstheme="minorHAnsi"/>
          <w:sz w:val="20"/>
          <w:szCs w:val="20"/>
        </w:rPr>
      </w:pPr>
    </w:p>
    <w:p w14:paraId="218DA9A1" w14:textId="77777777" w:rsidR="00620619" w:rsidRPr="00DA5AD7" w:rsidRDefault="00620619" w:rsidP="00620619">
      <w:pPr>
        <w:tabs>
          <w:tab w:val="left" w:pos="-1440"/>
        </w:tabs>
        <w:ind w:left="720" w:right="-720" w:hanging="720"/>
        <w:rPr>
          <w:rFonts w:asciiTheme="minorHAnsi" w:hAnsiTheme="minorHAnsi" w:cstheme="minorHAnsi"/>
          <w:sz w:val="20"/>
          <w:szCs w:val="20"/>
        </w:rPr>
      </w:pPr>
      <w:r w:rsidRPr="00DA5AD7">
        <w:rPr>
          <w:rFonts w:asciiTheme="minorHAnsi" w:hAnsiTheme="minorHAnsi" w:cstheme="minorHAnsi"/>
          <w:sz w:val="20"/>
          <w:szCs w:val="20"/>
        </w:rPr>
        <w:t xml:space="preserve">Martinez GM, Copen CE, Abma JC. 2011.  Teenagers in the United States: Sexual Activity, Contraceptive Use, and Childbearing, 2006-2010 National Survey of Family Growth.  </w:t>
      </w:r>
      <w:r w:rsidRPr="00DA5AD7">
        <w:rPr>
          <w:rFonts w:asciiTheme="minorHAnsi" w:hAnsiTheme="minorHAnsi" w:cstheme="minorHAnsi"/>
          <w:sz w:val="20"/>
          <w:szCs w:val="20"/>
          <w:u w:val="single"/>
        </w:rPr>
        <w:t>Vital and Health Statistics</w:t>
      </w:r>
      <w:r w:rsidRPr="00DA5AD7">
        <w:rPr>
          <w:rFonts w:asciiTheme="minorHAnsi" w:hAnsiTheme="minorHAnsi" w:cstheme="minorHAnsi"/>
          <w:sz w:val="20"/>
          <w:szCs w:val="20"/>
        </w:rPr>
        <w:t xml:space="preserve"> 23(31).</w:t>
      </w:r>
    </w:p>
    <w:p w14:paraId="52B146FA" w14:textId="77777777" w:rsidR="00620619" w:rsidRPr="00DA5AD7" w:rsidRDefault="00620619" w:rsidP="00620619">
      <w:pPr>
        <w:widowControl/>
        <w:ind w:left="720" w:hanging="720"/>
        <w:rPr>
          <w:rFonts w:asciiTheme="minorHAnsi" w:hAnsiTheme="minorHAnsi" w:cstheme="minorHAnsi"/>
          <w:sz w:val="20"/>
          <w:szCs w:val="20"/>
        </w:rPr>
      </w:pPr>
    </w:p>
    <w:p w14:paraId="75FCB537"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EADMD B+ Helvetica"/>
          <w:color w:val="211E1E"/>
          <w:sz w:val="20"/>
          <w:szCs w:val="20"/>
        </w:rPr>
        <w:t xml:space="preserve">Martinez GM, Chandra A, Febo-Vazquez I, Mosher WD. 2013. Use of family planning and related medical services among women aged 15–44 in the United States: National Survey of Family Growth, 2006–2010. </w:t>
      </w:r>
      <w:r w:rsidRPr="00DA5AD7">
        <w:rPr>
          <w:rFonts w:asciiTheme="minorHAnsi" w:hAnsiTheme="minorHAnsi" w:cs="EADMD B+ Helvetica"/>
          <w:color w:val="211E1E"/>
          <w:sz w:val="20"/>
          <w:szCs w:val="20"/>
          <w:u w:val="single"/>
        </w:rPr>
        <w:t>National Health Statistics Reports</w:t>
      </w:r>
      <w:r w:rsidRPr="00DA5AD7">
        <w:rPr>
          <w:rFonts w:asciiTheme="minorHAnsi" w:hAnsiTheme="minorHAnsi" w:cs="EADMD B+ Helvetica"/>
          <w:color w:val="211E1E"/>
          <w:sz w:val="20"/>
          <w:szCs w:val="20"/>
        </w:rPr>
        <w:t xml:space="preserve"> No. 68. Hyattsville, MD: National Center for Health Statistics. 2013.</w:t>
      </w:r>
    </w:p>
    <w:p w14:paraId="7AC0FB5C" w14:textId="77777777" w:rsidR="00620619" w:rsidRPr="00DA5AD7" w:rsidRDefault="00620619" w:rsidP="00620619">
      <w:pPr>
        <w:widowControl/>
        <w:ind w:left="720" w:hanging="720"/>
        <w:rPr>
          <w:rFonts w:asciiTheme="minorHAnsi" w:hAnsiTheme="minorHAnsi" w:cstheme="minorHAnsi"/>
          <w:sz w:val="20"/>
          <w:szCs w:val="20"/>
        </w:rPr>
      </w:pPr>
    </w:p>
    <w:p w14:paraId="5877E657"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LDFNI I+ Helvetica"/>
          <w:color w:val="211E1E"/>
          <w:sz w:val="20"/>
          <w:szCs w:val="20"/>
        </w:rPr>
        <w:t xml:space="preserve">Martinez GM, Daniels K, Chandra A.  2012. Fertility of men and women aged 15–44 years in the United States: National Survey of Family Growth, 2006–2010. </w:t>
      </w:r>
      <w:r w:rsidRPr="00DA5AD7">
        <w:rPr>
          <w:rFonts w:asciiTheme="minorHAnsi" w:hAnsiTheme="minorHAnsi" w:cs="LDFNI I+ Helvetica"/>
          <w:color w:val="211E1E"/>
          <w:sz w:val="20"/>
          <w:szCs w:val="20"/>
          <w:u w:val="single"/>
        </w:rPr>
        <w:t>National Health Statistics Reports</w:t>
      </w:r>
      <w:r w:rsidRPr="00DA5AD7">
        <w:rPr>
          <w:rFonts w:asciiTheme="minorHAnsi" w:hAnsiTheme="minorHAnsi" w:cs="LDFNI I+ Helvetica"/>
          <w:color w:val="211E1E"/>
          <w:sz w:val="20"/>
          <w:szCs w:val="20"/>
        </w:rPr>
        <w:t xml:space="preserve"> No. 51. Hyattsville, MD: National Center for Health Statistics.</w:t>
      </w:r>
    </w:p>
    <w:p w14:paraId="0ACC836E" w14:textId="77777777" w:rsidR="00620619" w:rsidRDefault="00620619" w:rsidP="00620619">
      <w:pPr>
        <w:widowControl/>
        <w:ind w:left="720" w:hanging="720"/>
        <w:rPr>
          <w:rFonts w:asciiTheme="minorHAnsi" w:hAnsiTheme="minorHAnsi" w:cstheme="minorHAnsi"/>
          <w:sz w:val="20"/>
          <w:szCs w:val="20"/>
        </w:rPr>
      </w:pPr>
    </w:p>
    <w:p w14:paraId="62DAD50C" w14:textId="77777777" w:rsidR="00620619" w:rsidRPr="003F4254" w:rsidRDefault="00620619" w:rsidP="00620619">
      <w:pPr>
        <w:ind w:left="720" w:hanging="720"/>
      </w:pPr>
      <w:r w:rsidRPr="003F4254">
        <w:rPr>
          <w:rFonts w:asciiTheme="minorHAnsi" w:hAnsiTheme="minorHAnsi" w:cs="LDFNI I+ Helvetica"/>
          <w:color w:val="211E1E"/>
          <w:sz w:val="20"/>
          <w:szCs w:val="20"/>
        </w:rPr>
        <w:t>Masho, S. W., Chambers, G.J., Wallenborn, J.T., Ferrance, J.L. 2017. Associations of Partner Age Gap at Sexual Debut with Teenage Parenthood and Lifetime Number of Partners.</w:t>
      </w:r>
      <w:r w:rsidRPr="003F4254">
        <w:t xml:space="preserve"> </w:t>
      </w:r>
      <w:r w:rsidRPr="003F4254">
        <w:rPr>
          <w:rFonts w:asciiTheme="minorHAnsi" w:hAnsiTheme="minorHAnsi" w:cs="LDFNI I+ Helvetica"/>
          <w:color w:val="211E1E"/>
          <w:sz w:val="20"/>
          <w:szCs w:val="20"/>
          <w:u w:val="single"/>
        </w:rPr>
        <w:t>Perspectives on Sexual and Reproductive Health.</w:t>
      </w:r>
      <w:r w:rsidRPr="003F4254">
        <w:rPr>
          <w:rFonts w:asciiTheme="minorHAnsi" w:hAnsiTheme="minorHAnsi" w:cs="LDFNI I+ Helvetica"/>
          <w:color w:val="211E1E"/>
          <w:sz w:val="20"/>
          <w:szCs w:val="20"/>
        </w:rPr>
        <w:t xml:space="preserve"> 49(2): 77-83.</w:t>
      </w:r>
    </w:p>
    <w:p w14:paraId="002C0F25" w14:textId="77777777" w:rsidR="00620619" w:rsidRDefault="00620619" w:rsidP="00620619">
      <w:pPr>
        <w:widowControl/>
        <w:ind w:left="720" w:hanging="720"/>
        <w:rPr>
          <w:rFonts w:asciiTheme="minorHAnsi" w:hAnsiTheme="minorHAnsi" w:cstheme="minorHAnsi"/>
          <w:sz w:val="20"/>
          <w:szCs w:val="20"/>
        </w:rPr>
      </w:pPr>
    </w:p>
    <w:p w14:paraId="354DB37E" w14:textId="77777777" w:rsidR="00620619" w:rsidRPr="00DA5AD7" w:rsidRDefault="00620619" w:rsidP="00620619">
      <w:pPr>
        <w:widowControl/>
        <w:tabs>
          <w:tab w:val="left" w:pos="540"/>
        </w:tabs>
        <w:autoSpaceDE/>
        <w:autoSpaceDN/>
        <w:adjustRightInd/>
        <w:spacing w:before="26" w:after="240" w:line="211" w:lineRule="atLeast"/>
        <w:ind w:left="720" w:hanging="720"/>
        <w:rPr>
          <w:rFonts w:asciiTheme="minorHAnsi" w:hAnsiTheme="minorHAnsi" w:cstheme="minorHAnsi"/>
          <w:color w:val="000000"/>
          <w:sz w:val="20"/>
          <w:szCs w:val="20"/>
        </w:rPr>
      </w:pPr>
      <w:r w:rsidRPr="00DA5AD7">
        <w:rPr>
          <w:rFonts w:asciiTheme="minorHAnsi" w:hAnsiTheme="minorHAnsi" w:cstheme="minorHAnsi"/>
          <w:color w:val="000000"/>
          <w:sz w:val="20"/>
          <w:szCs w:val="20"/>
        </w:rPr>
        <w:t xml:space="preserve">McCabe J, Brewster KL, Tillman KH. 2011. Patterns and Correlates of Same-Sex Sexual Activity among U.S. Teenagers and Young Adults. </w:t>
      </w:r>
      <w:r w:rsidRPr="00DA5AD7">
        <w:rPr>
          <w:rFonts w:asciiTheme="minorHAnsi" w:hAnsiTheme="minorHAnsi" w:cstheme="minorHAnsi"/>
          <w:sz w:val="20"/>
          <w:szCs w:val="20"/>
          <w:u w:val="single"/>
        </w:rPr>
        <w:t>Perspect Sex Reprod Health</w:t>
      </w:r>
      <w:r w:rsidRPr="00DA5AD7">
        <w:rPr>
          <w:rFonts w:asciiTheme="minorHAnsi" w:hAnsiTheme="minorHAnsi" w:cstheme="minorHAnsi"/>
          <w:sz w:val="20"/>
          <w:szCs w:val="20"/>
        </w:rPr>
        <w:t xml:space="preserve"> 43(3):142-50.</w:t>
      </w:r>
      <w:r w:rsidRPr="00DA5AD7">
        <w:rPr>
          <w:rFonts w:asciiTheme="minorHAnsi" w:hAnsiTheme="minorHAnsi" w:cstheme="minorHAnsi"/>
          <w:color w:val="000000"/>
          <w:sz w:val="20"/>
          <w:szCs w:val="20"/>
        </w:rPr>
        <w:t xml:space="preserve"> </w:t>
      </w:r>
    </w:p>
    <w:p w14:paraId="00EBB355" w14:textId="77777777" w:rsidR="00620619"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McNally J, Mosher W.  1991.  AIDS-Related Knowledge and Behavior among Women 15-44 Years of Age: United States, 1988.  </w:t>
      </w:r>
      <w:r w:rsidRPr="00DA5AD7">
        <w:rPr>
          <w:rFonts w:asciiTheme="minorHAnsi" w:hAnsiTheme="minorHAnsi" w:cstheme="minorHAnsi"/>
          <w:sz w:val="20"/>
          <w:szCs w:val="20"/>
          <w:u w:val="single"/>
        </w:rPr>
        <w:t>Advance Data</w:t>
      </w:r>
      <w:r w:rsidRPr="00DA5AD7">
        <w:rPr>
          <w:rFonts w:asciiTheme="minorHAnsi" w:hAnsiTheme="minorHAnsi" w:cstheme="minorHAnsi"/>
          <w:sz w:val="20"/>
          <w:szCs w:val="20"/>
        </w:rPr>
        <w:t xml:space="preserve"> No. 200.  Hyattsville, MD: National Center for Health Statistics.</w:t>
      </w:r>
    </w:p>
    <w:p w14:paraId="6D4B7B79" w14:textId="77777777" w:rsidR="00620619" w:rsidRPr="00DA5AD7" w:rsidRDefault="00620619" w:rsidP="00620619">
      <w:pPr>
        <w:widowControl/>
        <w:ind w:left="720" w:hanging="720"/>
        <w:rPr>
          <w:rFonts w:asciiTheme="minorHAnsi" w:hAnsiTheme="minorHAnsi" w:cstheme="minorHAnsi"/>
          <w:sz w:val="20"/>
          <w:szCs w:val="20"/>
        </w:rPr>
      </w:pPr>
    </w:p>
    <w:p w14:paraId="03CCC89F" w14:textId="77777777" w:rsidR="00620619" w:rsidRDefault="00620619" w:rsidP="00620619">
      <w:pPr>
        <w:widowControl/>
        <w:ind w:left="720" w:hanging="720"/>
        <w:rPr>
          <w:rFonts w:asciiTheme="minorHAnsi" w:hAnsiTheme="minorHAnsi" w:cstheme="minorHAnsi"/>
          <w:sz w:val="20"/>
          <w:szCs w:val="20"/>
        </w:rPr>
      </w:pPr>
      <w:r w:rsidRPr="00EA7E3B">
        <w:rPr>
          <w:rFonts w:asciiTheme="minorHAnsi" w:hAnsiTheme="minorHAnsi" w:cstheme="minorHAnsi"/>
          <w:sz w:val="20"/>
          <w:szCs w:val="20"/>
        </w:rPr>
        <w:t xml:space="preserve">Melbostad, H.S, Badger, GJ, Matusiewicz, AK, Heil SH.  </w:t>
      </w:r>
      <w:r>
        <w:rPr>
          <w:rFonts w:asciiTheme="minorHAnsi" w:hAnsiTheme="minorHAnsi" w:cstheme="minorHAnsi"/>
          <w:sz w:val="20"/>
          <w:szCs w:val="20"/>
        </w:rPr>
        <w:t xml:space="preserve">2017. </w:t>
      </w:r>
      <w:r w:rsidRPr="00EA7E3B">
        <w:rPr>
          <w:rFonts w:asciiTheme="minorHAnsi" w:hAnsiTheme="minorHAnsi" w:cstheme="minorHAnsi"/>
          <w:sz w:val="20"/>
          <w:szCs w:val="20"/>
        </w:rPr>
        <w:t xml:space="preserve">Contraceptive use among female smokers.  </w:t>
      </w:r>
      <w:r w:rsidRPr="00EA7E3B">
        <w:rPr>
          <w:rFonts w:asciiTheme="minorHAnsi" w:hAnsiTheme="minorHAnsi" w:cstheme="minorHAnsi"/>
          <w:sz w:val="20"/>
          <w:szCs w:val="20"/>
          <w:u w:val="single"/>
        </w:rPr>
        <w:t>Drug &amp; Alcohol Dependence.</w:t>
      </w:r>
      <w:r w:rsidRPr="00E701CF">
        <w:rPr>
          <w:color w:val="333333"/>
          <w:lang w:val="en"/>
        </w:rPr>
        <w:t xml:space="preserve"> </w:t>
      </w:r>
      <w:r w:rsidRPr="00EA7E3B">
        <w:rPr>
          <w:rFonts w:asciiTheme="minorHAnsi" w:hAnsiTheme="minorHAnsi" w:cstheme="minorHAnsi"/>
          <w:sz w:val="20"/>
          <w:szCs w:val="20"/>
        </w:rPr>
        <w:t>Volume 171 , e141 - e142</w:t>
      </w:r>
    </w:p>
    <w:p w14:paraId="62393DEC" w14:textId="77777777" w:rsidR="00620619" w:rsidRPr="00DA5AD7" w:rsidRDefault="00620619" w:rsidP="00620619">
      <w:pPr>
        <w:widowControl/>
        <w:ind w:left="720" w:hanging="720"/>
        <w:rPr>
          <w:rFonts w:asciiTheme="minorHAnsi" w:hAnsiTheme="minorHAnsi" w:cstheme="minorHAnsi"/>
          <w:sz w:val="20"/>
          <w:szCs w:val="20"/>
        </w:rPr>
      </w:pPr>
    </w:p>
    <w:p w14:paraId="49096F7C" w14:textId="77777777" w:rsidR="00620619" w:rsidRPr="00DA5AD7" w:rsidRDefault="00620619" w:rsidP="0062061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Miller HG, Cain VS, Rogers DM, Gribble JN, Turner CF. 1999.  Correlates of Sexually Transmitted Bacterial Infections among US Women in 1995.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xml:space="preserve"> 31(5):228-236.</w:t>
      </w:r>
    </w:p>
    <w:p w14:paraId="0A06BF58" w14:textId="77777777" w:rsidR="00620619" w:rsidRDefault="00620619" w:rsidP="00620619">
      <w:pPr>
        <w:widowControl/>
        <w:ind w:left="720" w:hanging="720"/>
        <w:rPr>
          <w:rFonts w:asciiTheme="minorHAnsi" w:hAnsiTheme="minorHAnsi" w:cstheme="minorHAnsi"/>
          <w:sz w:val="20"/>
          <w:szCs w:val="20"/>
        </w:rPr>
      </w:pPr>
    </w:p>
    <w:p w14:paraId="3FE73789" w14:textId="77777777" w:rsidR="00620619" w:rsidRDefault="00620619" w:rsidP="00620619">
      <w:pPr>
        <w:widowControl/>
        <w:ind w:left="720" w:hanging="720"/>
        <w:rPr>
          <w:rFonts w:asciiTheme="minorHAnsi" w:hAnsiTheme="minorHAnsi" w:cstheme="minorHAnsi"/>
          <w:sz w:val="20"/>
          <w:szCs w:val="20"/>
        </w:rPr>
      </w:pPr>
      <w:r w:rsidRPr="0031044C">
        <w:rPr>
          <w:rFonts w:asciiTheme="minorHAnsi" w:hAnsiTheme="minorHAnsi" w:cstheme="minorHAnsi"/>
          <w:sz w:val="20"/>
          <w:szCs w:val="20"/>
        </w:rPr>
        <w:t>Montaquila, J. M., J. M. Brick, D. Williams, K. Kim and D. Han (2013). "A Study of Two-Phase Mail Survey Data Collection Methods." Journal of Survey Statistics and Methodology 1(1): 66-87.</w:t>
      </w:r>
    </w:p>
    <w:p w14:paraId="244A4ED3" w14:textId="77777777" w:rsidR="00620619" w:rsidRPr="00DA5AD7" w:rsidRDefault="00620619" w:rsidP="00620619">
      <w:pPr>
        <w:widowControl/>
        <w:ind w:left="720" w:hanging="720"/>
        <w:rPr>
          <w:rFonts w:asciiTheme="minorHAnsi" w:hAnsiTheme="minorHAnsi" w:cstheme="minorHAnsi"/>
          <w:sz w:val="20"/>
          <w:szCs w:val="20"/>
        </w:rPr>
      </w:pPr>
    </w:p>
    <w:p w14:paraId="51BEB624" w14:textId="77777777" w:rsidR="00620619" w:rsidRPr="00DA5AD7" w:rsidRDefault="00620619" w:rsidP="00620619">
      <w:pPr>
        <w:pStyle w:val="PlainText"/>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Moore KA, Nord C, Peterson J. 1989. Nonvoluntary sexual activity among adolescents.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21(3): 110-114.</w:t>
      </w:r>
    </w:p>
    <w:p w14:paraId="1C5E537B" w14:textId="77777777" w:rsidR="00620619" w:rsidRPr="00DA5AD7" w:rsidRDefault="00620619" w:rsidP="00620619">
      <w:pPr>
        <w:widowControl/>
        <w:ind w:left="720" w:hanging="720"/>
        <w:rPr>
          <w:rFonts w:asciiTheme="minorHAnsi" w:hAnsiTheme="minorHAnsi" w:cstheme="minorHAnsi"/>
          <w:sz w:val="20"/>
          <w:szCs w:val="20"/>
        </w:rPr>
      </w:pPr>
    </w:p>
    <w:p w14:paraId="69B54556"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Mosher WD, Pratt WF.  1993.  AIDS-related Behavior among Women 15-44 Years of Age: United States, 1988 and 1990.  </w:t>
      </w:r>
      <w:r w:rsidRPr="00DA5AD7">
        <w:rPr>
          <w:rFonts w:asciiTheme="minorHAnsi" w:hAnsiTheme="minorHAnsi" w:cstheme="minorHAnsi"/>
          <w:sz w:val="20"/>
          <w:szCs w:val="20"/>
          <w:u w:val="single"/>
        </w:rPr>
        <w:t xml:space="preserve">Advance Data </w:t>
      </w:r>
      <w:r w:rsidRPr="00DA5AD7">
        <w:rPr>
          <w:rFonts w:asciiTheme="minorHAnsi" w:hAnsiTheme="minorHAnsi" w:cstheme="minorHAnsi"/>
          <w:sz w:val="20"/>
          <w:szCs w:val="20"/>
        </w:rPr>
        <w:t>No. 239.  Hyattsville, MD: National Center for Health Statistics.</w:t>
      </w:r>
    </w:p>
    <w:p w14:paraId="6A31E229" w14:textId="77777777" w:rsidR="00620619" w:rsidRPr="00DA5AD7" w:rsidRDefault="00620619" w:rsidP="00620619">
      <w:pPr>
        <w:widowControl/>
        <w:ind w:left="720" w:hanging="720"/>
        <w:rPr>
          <w:rFonts w:asciiTheme="minorHAnsi" w:hAnsiTheme="minorHAnsi" w:cstheme="minorHAnsi"/>
          <w:sz w:val="20"/>
          <w:szCs w:val="20"/>
        </w:rPr>
      </w:pPr>
    </w:p>
    <w:p w14:paraId="16BE2AA5"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Mosher W, Chandra A, Jones J. 2005.  Sexual Behavior and Selected Health Measures: Men and Women 15-44 Years of Age, United States, 2002.  </w:t>
      </w:r>
      <w:r w:rsidRPr="00DA5AD7">
        <w:rPr>
          <w:rFonts w:asciiTheme="minorHAnsi" w:hAnsiTheme="minorHAnsi" w:cstheme="minorHAnsi"/>
          <w:sz w:val="20"/>
          <w:szCs w:val="20"/>
          <w:u w:val="single"/>
        </w:rPr>
        <w:t>Advance Data</w:t>
      </w:r>
      <w:r w:rsidRPr="00DA5AD7">
        <w:rPr>
          <w:rFonts w:asciiTheme="minorHAnsi" w:hAnsiTheme="minorHAnsi" w:cstheme="minorHAnsi"/>
          <w:sz w:val="20"/>
          <w:szCs w:val="20"/>
        </w:rPr>
        <w:t xml:space="preserve"> No. 362. Hyattsville, MD: National Center for Health Statistics.</w:t>
      </w:r>
    </w:p>
    <w:p w14:paraId="1876B710" w14:textId="77777777" w:rsidR="00620619" w:rsidRPr="00DA5AD7" w:rsidRDefault="00620619" w:rsidP="00620619">
      <w:pPr>
        <w:ind w:left="720" w:hanging="720"/>
        <w:rPr>
          <w:rFonts w:asciiTheme="minorHAnsi" w:hAnsiTheme="minorHAnsi" w:cstheme="minorHAnsi"/>
          <w:color w:val="1F497D"/>
          <w:sz w:val="20"/>
          <w:szCs w:val="20"/>
        </w:rPr>
      </w:pPr>
    </w:p>
    <w:p w14:paraId="1D59A05B" w14:textId="77777777" w:rsidR="00620619" w:rsidRPr="00DA5AD7" w:rsidRDefault="00620619" w:rsidP="00620619">
      <w:pPr>
        <w:pStyle w:val="NoSpacing"/>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Mosher WD, Jones J. 2010.  Use of contraception in the United States: 1982–2008. National Center for Health Statistics. </w:t>
      </w:r>
      <w:r w:rsidRPr="00DA5AD7">
        <w:rPr>
          <w:rFonts w:asciiTheme="minorHAnsi" w:hAnsiTheme="minorHAnsi" w:cstheme="minorHAnsi"/>
          <w:sz w:val="20"/>
          <w:szCs w:val="20"/>
          <w:u w:val="single"/>
        </w:rPr>
        <w:t>Vital Health Stat</w:t>
      </w:r>
      <w:r w:rsidRPr="00DA5AD7">
        <w:rPr>
          <w:rFonts w:asciiTheme="minorHAnsi" w:hAnsiTheme="minorHAnsi" w:cstheme="minorHAnsi"/>
          <w:sz w:val="20"/>
          <w:szCs w:val="20"/>
        </w:rPr>
        <w:t xml:space="preserve"> 23(29). </w:t>
      </w:r>
    </w:p>
    <w:p w14:paraId="126977BC" w14:textId="77777777" w:rsidR="00620619" w:rsidRPr="00DA5AD7" w:rsidRDefault="00620619" w:rsidP="00620619">
      <w:pPr>
        <w:pStyle w:val="NoSpacing"/>
        <w:ind w:left="720" w:hanging="720"/>
        <w:rPr>
          <w:rFonts w:asciiTheme="minorHAnsi" w:hAnsiTheme="minorHAnsi" w:cstheme="minorHAnsi"/>
          <w:sz w:val="20"/>
          <w:szCs w:val="20"/>
        </w:rPr>
      </w:pPr>
    </w:p>
    <w:p w14:paraId="7323355F" w14:textId="77777777" w:rsidR="00620619" w:rsidRDefault="00620619" w:rsidP="00620619">
      <w:pPr>
        <w:pStyle w:val="NoSpacing"/>
        <w:ind w:left="720" w:hanging="720"/>
        <w:rPr>
          <w:rFonts w:asciiTheme="minorHAnsi" w:hAnsiTheme="minorHAnsi"/>
          <w:color w:val="000000"/>
          <w:sz w:val="20"/>
          <w:szCs w:val="20"/>
        </w:rPr>
      </w:pPr>
      <w:r w:rsidRPr="00DA5AD7">
        <w:rPr>
          <w:rFonts w:asciiTheme="minorHAnsi" w:hAnsiTheme="minorHAnsi"/>
          <w:sz w:val="20"/>
          <w:szCs w:val="20"/>
        </w:rPr>
        <w:t>Mullany, B, Barlow, A, Neault, N, Trudy B, Hastings, R, Coho-Mescal, V, Lorenzo, C, Walkup, JT.</w:t>
      </w:r>
      <w:r w:rsidRPr="00DA5AD7">
        <w:rPr>
          <w:rFonts w:asciiTheme="minorHAnsi" w:hAnsiTheme="minorHAnsi"/>
          <w:color w:val="000000"/>
          <w:sz w:val="20"/>
          <w:szCs w:val="20"/>
        </w:rPr>
        <w:t xml:space="preserve"> 2013.  Consistency in the reporting of sensitive behaviors by adolescent American Indian women: A comparison of interviewing methods.  </w:t>
      </w:r>
      <w:r w:rsidRPr="00DA5AD7">
        <w:rPr>
          <w:rFonts w:asciiTheme="minorHAnsi" w:hAnsiTheme="minorHAnsi"/>
          <w:color w:val="000000"/>
          <w:sz w:val="20"/>
          <w:szCs w:val="20"/>
          <w:u w:val="single"/>
        </w:rPr>
        <w:t>American Indian and Alaskan Native Mental Health Research</w:t>
      </w:r>
      <w:r w:rsidRPr="00DA5AD7">
        <w:rPr>
          <w:rFonts w:asciiTheme="minorHAnsi" w:hAnsiTheme="minorHAnsi"/>
          <w:color w:val="000000"/>
          <w:sz w:val="20"/>
          <w:szCs w:val="20"/>
        </w:rPr>
        <w:t xml:space="preserve"> 20(2): 42-51.</w:t>
      </w:r>
    </w:p>
    <w:p w14:paraId="28C361B1" w14:textId="77777777" w:rsidR="00620619" w:rsidRPr="00DA5AD7" w:rsidRDefault="00620619" w:rsidP="00620619">
      <w:pPr>
        <w:pStyle w:val="NoSpacing"/>
        <w:ind w:left="720" w:hanging="720"/>
        <w:rPr>
          <w:rFonts w:asciiTheme="minorHAnsi" w:hAnsiTheme="minorHAnsi"/>
          <w:color w:val="000000"/>
          <w:sz w:val="20"/>
          <w:szCs w:val="20"/>
        </w:rPr>
      </w:pPr>
    </w:p>
    <w:p w14:paraId="5A4B8F0E" w14:textId="1796B0D0" w:rsidR="00287767" w:rsidRDefault="00287767" w:rsidP="00287767">
      <w:pPr>
        <w:ind w:left="720" w:hanging="720"/>
        <w:rPr>
          <w:rFonts w:asciiTheme="minorHAnsi" w:hAnsiTheme="minorHAnsi" w:cstheme="minorHAnsi"/>
          <w:sz w:val="20"/>
          <w:szCs w:val="20"/>
        </w:rPr>
      </w:pPr>
      <w:r w:rsidRPr="00AA5D55">
        <w:rPr>
          <w:rFonts w:asciiTheme="minorHAnsi" w:hAnsiTheme="minorHAnsi" w:cstheme="minorHAnsi"/>
          <w:sz w:val="20"/>
          <w:szCs w:val="20"/>
        </w:rPr>
        <w:t>National Center for Health Statistics.  201</w:t>
      </w:r>
      <w:r>
        <w:rPr>
          <w:rFonts w:asciiTheme="minorHAnsi" w:hAnsiTheme="minorHAnsi" w:cstheme="minorHAnsi"/>
          <w:sz w:val="20"/>
          <w:szCs w:val="20"/>
        </w:rPr>
        <w:t>3</w:t>
      </w:r>
      <w:r w:rsidRPr="00AA5D55">
        <w:rPr>
          <w:rFonts w:asciiTheme="minorHAnsi" w:hAnsiTheme="minorHAnsi" w:cstheme="minorHAnsi"/>
          <w:sz w:val="20"/>
          <w:szCs w:val="20"/>
        </w:rPr>
        <w:t>-201</w:t>
      </w:r>
      <w:r>
        <w:rPr>
          <w:rFonts w:asciiTheme="minorHAnsi" w:hAnsiTheme="minorHAnsi" w:cstheme="minorHAnsi"/>
          <w:sz w:val="20"/>
          <w:szCs w:val="20"/>
        </w:rPr>
        <w:t>5</w:t>
      </w:r>
      <w:r w:rsidRPr="00AA5D55">
        <w:rPr>
          <w:rFonts w:asciiTheme="minorHAnsi" w:hAnsiTheme="minorHAnsi" w:cstheme="minorHAnsi"/>
          <w:sz w:val="20"/>
          <w:szCs w:val="20"/>
        </w:rPr>
        <w:t xml:space="preserve"> National Survey of Family Growth (NSFG): S</w:t>
      </w:r>
      <w:r>
        <w:rPr>
          <w:rFonts w:asciiTheme="minorHAnsi" w:hAnsiTheme="minorHAnsi" w:cstheme="minorHAnsi"/>
          <w:sz w:val="20"/>
          <w:szCs w:val="20"/>
        </w:rPr>
        <w:t>ample</w:t>
      </w:r>
      <w:r w:rsidRPr="00AA5D55">
        <w:rPr>
          <w:rFonts w:asciiTheme="minorHAnsi" w:hAnsiTheme="minorHAnsi" w:cstheme="minorHAnsi"/>
          <w:sz w:val="20"/>
          <w:szCs w:val="20"/>
        </w:rPr>
        <w:t xml:space="preserve"> Design </w:t>
      </w:r>
      <w:r>
        <w:rPr>
          <w:rFonts w:asciiTheme="minorHAnsi" w:hAnsiTheme="minorHAnsi" w:cstheme="minorHAnsi"/>
          <w:sz w:val="20"/>
          <w:szCs w:val="20"/>
        </w:rPr>
        <w:t>Documentation</w:t>
      </w:r>
      <w:r w:rsidRPr="00AA5D55">
        <w:rPr>
          <w:rFonts w:asciiTheme="minorHAnsi" w:hAnsiTheme="minorHAnsi" w:cstheme="minorHAnsi"/>
          <w:sz w:val="20"/>
          <w:szCs w:val="20"/>
        </w:rPr>
        <w:t xml:space="preserve">.  Hyattsville, MD.  </w:t>
      </w:r>
      <w:r>
        <w:rPr>
          <w:rFonts w:asciiTheme="minorHAnsi" w:hAnsiTheme="minorHAnsi" w:cstheme="minorHAnsi"/>
          <w:sz w:val="20"/>
          <w:szCs w:val="20"/>
        </w:rPr>
        <w:t xml:space="preserve">2017. </w:t>
      </w:r>
      <w:r w:rsidRPr="00AA5D55">
        <w:rPr>
          <w:rFonts w:asciiTheme="minorHAnsi" w:hAnsiTheme="minorHAnsi" w:cstheme="minorHAnsi"/>
          <w:sz w:val="20"/>
          <w:szCs w:val="20"/>
        </w:rPr>
        <w:t>Available from</w:t>
      </w:r>
    </w:p>
    <w:p w14:paraId="0B09D530" w14:textId="28C8EB3E" w:rsidR="00287767" w:rsidRDefault="00287767" w:rsidP="00287767">
      <w:pPr>
        <w:ind w:left="720" w:hanging="720"/>
        <w:rPr>
          <w:rFonts w:asciiTheme="minorHAnsi" w:hAnsiTheme="minorHAnsi" w:cstheme="minorHAnsi"/>
          <w:sz w:val="20"/>
          <w:szCs w:val="20"/>
        </w:rPr>
      </w:pPr>
      <w:r>
        <w:rPr>
          <w:rFonts w:asciiTheme="minorHAnsi" w:hAnsiTheme="minorHAnsi" w:cstheme="minorHAnsi"/>
          <w:sz w:val="20"/>
          <w:szCs w:val="20"/>
        </w:rPr>
        <w:tab/>
      </w:r>
      <w:r w:rsidRPr="00287767">
        <w:rPr>
          <w:rFonts w:asciiTheme="minorHAnsi" w:hAnsiTheme="minorHAnsi" w:cstheme="minorHAnsi"/>
          <w:sz w:val="20"/>
          <w:szCs w:val="20"/>
        </w:rPr>
        <w:t>https://www.cdc.gov/nchs/data/nsfg/NSFG_2013-2015_Sample_Design_Documentation.pdf</w:t>
      </w:r>
    </w:p>
    <w:p w14:paraId="07E1AFC8" w14:textId="77777777" w:rsidR="00287767" w:rsidRDefault="00287767" w:rsidP="00620619">
      <w:pPr>
        <w:ind w:left="720" w:hanging="720"/>
        <w:rPr>
          <w:rFonts w:asciiTheme="minorHAnsi" w:hAnsiTheme="minorHAnsi" w:cstheme="minorHAnsi"/>
          <w:sz w:val="20"/>
          <w:szCs w:val="20"/>
        </w:rPr>
      </w:pPr>
    </w:p>
    <w:p w14:paraId="6ECF8951" w14:textId="15FC3749" w:rsidR="00620619" w:rsidRDefault="00620619" w:rsidP="00620619">
      <w:pPr>
        <w:ind w:left="720" w:hanging="720"/>
        <w:rPr>
          <w:rFonts w:asciiTheme="minorHAnsi" w:hAnsiTheme="minorHAnsi" w:cstheme="minorHAnsi"/>
          <w:sz w:val="20"/>
          <w:szCs w:val="20"/>
        </w:rPr>
      </w:pPr>
      <w:r w:rsidRPr="00AA5D55">
        <w:rPr>
          <w:rFonts w:asciiTheme="minorHAnsi" w:hAnsiTheme="minorHAnsi" w:cstheme="minorHAnsi"/>
          <w:sz w:val="20"/>
          <w:szCs w:val="20"/>
        </w:rPr>
        <w:t xml:space="preserve">National Center for Health Statistics.  2011-2013 National Survey of Family Growth (NSFG): Summary of Design and Data Collection Methods.  Hyattsville, MD.  </w:t>
      </w:r>
      <w:r>
        <w:rPr>
          <w:rFonts w:asciiTheme="minorHAnsi" w:hAnsiTheme="minorHAnsi" w:cstheme="minorHAnsi"/>
          <w:sz w:val="20"/>
          <w:szCs w:val="20"/>
        </w:rPr>
        <w:t xml:space="preserve">2016. </w:t>
      </w:r>
      <w:r w:rsidRPr="00AA5D55">
        <w:rPr>
          <w:rFonts w:asciiTheme="minorHAnsi" w:hAnsiTheme="minorHAnsi" w:cstheme="minorHAnsi"/>
          <w:sz w:val="20"/>
          <w:szCs w:val="20"/>
        </w:rPr>
        <w:t xml:space="preserve">Available from </w:t>
      </w:r>
      <w:hyperlink r:id="rId27" w:history="1">
        <w:r w:rsidRPr="00011661">
          <w:rPr>
            <w:rStyle w:val="Hyperlink"/>
            <w:rFonts w:asciiTheme="minorHAnsi" w:hAnsiTheme="minorHAnsi" w:cstheme="minorHAnsi"/>
            <w:sz w:val="20"/>
            <w:szCs w:val="20"/>
          </w:rPr>
          <w:t>https://www.cdc.gov/nchs/data/nsfg/nsfg_2011_2013_designanddatacollectionmethods.pdf</w:t>
        </w:r>
      </w:hyperlink>
    </w:p>
    <w:p w14:paraId="2AD3E63B" w14:textId="77777777" w:rsidR="00620619" w:rsidRDefault="00620619" w:rsidP="00620619">
      <w:pPr>
        <w:ind w:left="720" w:hanging="720"/>
        <w:rPr>
          <w:rFonts w:asciiTheme="minorHAnsi" w:hAnsiTheme="minorHAnsi" w:cstheme="minorHAnsi"/>
          <w:sz w:val="20"/>
          <w:szCs w:val="20"/>
        </w:rPr>
      </w:pPr>
    </w:p>
    <w:p w14:paraId="1E343E60" w14:textId="77777777" w:rsidR="00620619" w:rsidRDefault="00620619" w:rsidP="00620619">
      <w:pPr>
        <w:ind w:left="720" w:hanging="720"/>
        <w:rPr>
          <w:rFonts w:asciiTheme="minorHAnsi" w:hAnsiTheme="minorHAnsi" w:cstheme="minorHAnsi"/>
          <w:sz w:val="20"/>
          <w:szCs w:val="20"/>
        </w:rPr>
      </w:pPr>
      <w:r w:rsidRPr="00AA5D55">
        <w:rPr>
          <w:rFonts w:asciiTheme="minorHAnsi" w:hAnsiTheme="minorHAnsi" w:cstheme="minorHAnsi"/>
          <w:sz w:val="20"/>
          <w:szCs w:val="20"/>
        </w:rPr>
        <w:t>National Center for Health Statistics.  201</w:t>
      </w:r>
      <w:r>
        <w:rPr>
          <w:rFonts w:asciiTheme="minorHAnsi" w:hAnsiTheme="minorHAnsi" w:cstheme="minorHAnsi"/>
          <w:sz w:val="20"/>
          <w:szCs w:val="20"/>
        </w:rPr>
        <w:t>3</w:t>
      </w:r>
      <w:r w:rsidRPr="00AA5D55">
        <w:rPr>
          <w:rFonts w:asciiTheme="minorHAnsi" w:hAnsiTheme="minorHAnsi" w:cstheme="minorHAnsi"/>
          <w:sz w:val="20"/>
          <w:szCs w:val="20"/>
        </w:rPr>
        <w:t>-201</w:t>
      </w:r>
      <w:r>
        <w:rPr>
          <w:rFonts w:asciiTheme="minorHAnsi" w:hAnsiTheme="minorHAnsi" w:cstheme="minorHAnsi"/>
          <w:sz w:val="20"/>
          <w:szCs w:val="20"/>
        </w:rPr>
        <w:t>5</w:t>
      </w:r>
      <w:r w:rsidRPr="00AA5D55">
        <w:rPr>
          <w:rFonts w:asciiTheme="minorHAnsi" w:hAnsiTheme="minorHAnsi" w:cstheme="minorHAnsi"/>
          <w:sz w:val="20"/>
          <w:szCs w:val="20"/>
        </w:rPr>
        <w:t xml:space="preserve"> National Survey of Family Growth (NSFG): Summary of Design and Data Collection Methods.  Hyattsville, MD.  </w:t>
      </w:r>
      <w:r>
        <w:rPr>
          <w:rFonts w:asciiTheme="minorHAnsi" w:hAnsiTheme="minorHAnsi" w:cstheme="minorHAnsi"/>
          <w:sz w:val="20"/>
          <w:szCs w:val="20"/>
        </w:rPr>
        <w:t xml:space="preserve">2017. </w:t>
      </w:r>
      <w:r w:rsidRPr="00AA5D55">
        <w:rPr>
          <w:rFonts w:asciiTheme="minorHAnsi" w:hAnsiTheme="minorHAnsi" w:cstheme="minorHAnsi"/>
          <w:sz w:val="20"/>
          <w:szCs w:val="20"/>
        </w:rPr>
        <w:t>Available from</w:t>
      </w:r>
    </w:p>
    <w:p w14:paraId="5549B3A7" w14:textId="77777777" w:rsidR="00620619" w:rsidRDefault="00620619" w:rsidP="00620619">
      <w:pPr>
        <w:ind w:left="720" w:hanging="720"/>
        <w:rPr>
          <w:rFonts w:asciiTheme="minorHAnsi" w:hAnsiTheme="minorHAnsi" w:cstheme="minorHAnsi"/>
          <w:sz w:val="20"/>
          <w:szCs w:val="20"/>
        </w:rPr>
      </w:pPr>
      <w:r>
        <w:rPr>
          <w:rFonts w:asciiTheme="minorHAnsi" w:hAnsiTheme="minorHAnsi" w:cstheme="minorHAnsi"/>
          <w:sz w:val="20"/>
          <w:szCs w:val="20"/>
        </w:rPr>
        <w:tab/>
      </w:r>
      <w:hyperlink r:id="rId28" w:history="1">
        <w:r w:rsidRPr="000A639C">
          <w:rPr>
            <w:rStyle w:val="Hyperlink"/>
            <w:rFonts w:asciiTheme="minorHAnsi" w:hAnsiTheme="minorHAnsi" w:cstheme="minorHAnsi"/>
            <w:sz w:val="20"/>
            <w:szCs w:val="20"/>
          </w:rPr>
          <w:t>https://www.cdc.gov/nchs/data/nsfg/NSFG_2013-2015_Summary_Design_Data_Collection.pdf</w:t>
        </w:r>
      </w:hyperlink>
    </w:p>
    <w:p w14:paraId="077DF227" w14:textId="77777777" w:rsidR="00620619" w:rsidRDefault="00620619" w:rsidP="00620619">
      <w:pPr>
        <w:ind w:left="720" w:hanging="720"/>
        <w:rPr>
          <w:rFonts w:asciiTheme="minorHAnsi" w:hAnsiTheme="minorHAnsi" w:cstheme="minorHAnsi"/>
          <w:sz w:val="20"/>
          <w:szCs w:val="20"/>
        </w:rPr>
      </w:pPr>
    </w:p>
    <w:p w14:paraId="05BF658A" w14:textId="77777777" w:rsidR="00620619" w:rsidRPr="00FA2629" w:rsidRDefault="00620619" w:rsidP="00620619">
      <w:pPr>
        <w:ind w:left="720" w:hanging="720"/>
        <w:rPr>
          <w:rStyle w:val="Hyperlink"/>
        </w:rPr>
      </w:pPr>
      <w:r w:rsidRPr="00FA2629">
        <w:rPr>
          <w:rFonts w:asciiTheme="minorHAnsi" w:hAnsiTheme="minorHAnsi" w:cstheme="minorHAnsi"/>
          <w:sz w:val="20"/>
          <w:szCs w:val="20"/>
        </w:rPr>
        <w:t>National HIV/AIDS Strategy for the United States: updated to 2020. July 2015 Available from:</w:t>
      </w:r>
      <w:r w:rsidRPr="00E701CF">
        <w:t xml:space="preserve"> </w:t>
      </w:r>
      <w:r w:rsidRPr="00FA2629">
        <w:rPr>
          <w:rStyle w:val="Hyperlink"/>
          <w:rFonts w:asciiTheme="minorHAnsi" w:hAnsiTheme="minorHAnsi" w:cstheme="minorHAnsi"/>
          <w:sz w:val="20"/>
          <w:szCs w:val="20"/>
        </w:rPr>
        <w:t>https://www.aids.gov/federal-resources/national-hiv-aids-strategy/nhas-update.pdf</w:t>
      </w:r>
    </w:p>
    <w:p w14:paraId="1AA7086C" w14:textId="77777777" w:rsidR="00620619" w:rsidRDefault="00620619" w:rsidP="00620619">
      <w:pPr>
        <w:shd w:val="clear" w:color="auto" w:fill="FFFFFF"/>
        <w:spacing w:line="270" w:lineRule="atLeast"/>
        <w:outlineLvl w:val="3"/>
        <w:rPr>
          <w:color w:val="333333"/>
          <w:lang w:val="en"/>
        </w:rPr>
      </w:pPr>
    </w:p>
    <w:p w14:paraId="14FACDEF" w14:textId="77777777" w:rsidR="00620619" w:rsidRPr="00EA7E3B" w:rsidRDefault="00620619" w:rsidP="00620619">
      <w:pPr>
        <w:shd w:val="clear" w:color="auto" w:fill="FFFFFF"/>
        <w:spacing w:line="270" w:lineRule="atLeast"/>
        <w:ind w:left="720" w:hanging="720"/>
        <w:outlineLvl w:val="3"/>
        <w:rPr>
          <w:color w:val="333333"/>
          <w:lang w:val="en"/>
        </w:rPr>
      </w:pPr>
      <w:r w:rsidRPr="00EA7E3B">
        <w:rPr>
          <w:rFonts w:asciiTheme="minorHAnsi" w:hAnsiTheme="minorHAnsi" w:cstheme="minorHAnsi"/>
          <w:sz w:val="20"/>
          <w:szCs w:val="20"/>
        </w:rPr>
        <w:t xml:space="preserve">NSFG Key Statistics.  Wantedness of sexual intercourse, females and males 2011-2015.  Available from: </w:t>
      </w:r>
      <w:hyperlink r:id="rId29" w:history="1">
        <w:r w:rsidRPr="00EA7E3B">
          <w:rPr>
            <w:rStyle w:val="Hyperlink"/>
            <w:rFonts w:asciiTheme="minorHAnsi" w:hAnsiTheme="minorHAnsi" w:cstheme="minorHAnsi"/>
            <w:sz w:val="20"/>
            <w:szCs w:val="20"/>
          </w:rPr>
          <w:t>http://wcms-wp.cdc.gov/nchs/nsfg/key_statistics/w.htm</w:t>
        </w:r>
      </w:hyperlink>
      <w:r w:rsidRPr="00EA7E3B">
        <w:rPr>
          <w:color w:val="333333"/>
          <w:lang w:val="en"/>
        </w:rPr>
        <w:t xml:space="preserve"> </w:t>
      </w:r>
    </w:p>
    <w:p w14:paraId="74BB143A" w14:textId="77777777" w:rsidR="00620619" w:rsidRDefault="00620619" w:rsidP="00620619">
      <w:pPr>
        <w:ind w:left="720" w:hanging="720"/>
        <w:rPr>
          <w:rFonts w:asciiTheme="minorHAnsi" w:hAnsiTheme="minorHAnsi" w:cstheme="minorHAnsi"/>
          <w:sz w:val="20"/>
          <w:szCs w:val="20"/>
        </w:rPr>
      </w:pPr>
    </w:p>
    <w:p w14:paraId="4803DD12" w14:textId="77777777" w:rsidR="00620619" w:rsidRDefault="00620619" w:rsidP="00620619">
      <w:pPr>
        <w:ind w:left="720" w:hanging="720"/>
        <w:rPr>
          <w:rFonts w:asciiTheme="minorHAnsi" w:hAnsiTheme="minorHAnsi" w:cstheme="minorHAnsi"/>
          <w:sz w:val="20"/>
          <w:szCs w:val="20"/>
        </w:rPr>
      </w:pPr>
    </w:p>
    <w:p w14:paraId="5744D9DF" w14:textId="77777777" w:rsidR="00620619" w:rsidRPr="00DA5AD7" w:rsidRDefault="00620619" w:rsidP="0062061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Nearns J, Baldwin JA, Clayton H. 2009. Social, behavioral, and health care factors associated with recent testing among sexually active non-Hispanic black women in the United States. </w:t>
      </w:r>
      <w:r w:rsidRPr="00DA5AD7">
        <w:rPr>
          <w:rFonts w:asciiTheme="minorHAnsi" w:hAnsiTheme="minorHAnsi" w:cstheme="minorHAnsi"/>
          <w:sz w:val="20"/>
          <w:szCs w:val="20"/>
          <w:u w:val="single"/>
        </w:rPr>
        <w:t>Women's Health Issues</w:t>
      </w:r>
      <w:r w:rsidRPr="00DA5AD7">
        <w:rPr>
          <w:rFonts w:asciiTheme="minorHAnsi" w:hAnsiTheme="minorHAnsi" w:cstheme="minorHAnsi"/>
          <w:sz w:val="20"/>
          <w:szCs w:val="20"/>
        </w:rPr>
        <w:t xml:space="preserve"> 19(1):52-60.</w:t>
      </w:r>
    </w:p>
    <w:p w14:paraId="07673428" w14:textId="77777777" w:rsidR="00620619" w:rsidRPr="00DA5AD7" w:rsidRDefault="00620619" w:rsidP="00620619">
      <w:pPr>
        <w:ind w:left="720" w:hanging="720"/>
        <w:rPr>
          <w:rFonts w:asciiTheme="minorHAnsi" w:hAnsiTheme="minorHAnsi" w:cstheme="minorHAnsi"/>
          <w:sz w:val="20"/>
          <w:szCs w:val="20"/>
        </w:rPr>
      </w:pPr>
    </w:p>
    <w:p w14:paraId="1D48847A" w14:textId="77777777" w:rsidR="00620619" w:rsidRPr="00DA5AD7" w:rsidRDefault="00620619" w:rsidP="0062061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Owusu-Edusei, K, Chesson, HW, Gift, TL, Guoyu, T, Mahajan, R, Ocfemia, M, Kent, C.  2013.  The estimated medical cost of selected sexually transmitted infections in the United States, 2008.  </w:t>
      </w:r>
      <w:r w:rsidRPr="00DA5AD7">
        <w:rPr>
          <w:rFonts w:asciiTheme="minorHAnsi" w:hAnsiTheme="minorHAnsi" w:cstheme="minorHAnsi"/>
          <w:sz w:val="20"/>
          <w:szCs w:val="20"/>
          <w:u w:val="single"/>
        </w:rPr>
        <w:t>Sexually transmitted Diseases</w:t>
      </w:r>
      <w:r w:rsidRPr="00DA5AD7">
        <w:rPr>
          <w:rFonts w:asciiTheme="minorHAnsi" w:hAnsiTheme="minorHAnsi" w:cstheme="minorHAnsi"/>
          <w:sz w:val="20"/>
          <w:szCs w:val="20"/>
        </w:rPr>
        <w:t xml:space="preserve"> 40(3): 197-201.</w:t>
      </w:r>
    </w:p>
    <w:p w14:paraId="020EFAAA" w14:textId="77777777" w:rsidR="00620619" w:rsidRPr="00DA5AD7" w:rsidRDefault="00620619" w:rsidP="00620619">
      <w:pPr>
        <w:ind w:left="720" w:hanging="720"/>
        <w:rPr>
          <w:rFonts w:asciiTheme="minorHAnsi" w:hAnsiTheme="minorHAnsi" w:cstheme="minorHAnsi"/>
          <w:sz w:val="20"/>
          <w:szCs w:val="20"/>
        </w:rPr>
      </w:pPr>
    </w:p>
    <w:p w14:paraId="13B30408" w14:textId="77777777" w:rsidR="00620619" w:rsidRPr="00DA5AD7" w:rsidRDefault="00620619" w:rsidP="0062061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Page R, Ellison C, Lee J. 2009. Does religiosity affect health risk behaviors in pregnant and postpartum women? </w:t>
      </w:r>
      <w:r w:rsidRPr="00DA5AD7">
        <w:rPr>
          <w:rFonts w:asciiTheme="minorHAnsi" w:hAnsiTheme="minorHAnsi" w:cstheme="minorHAnsi"/>
          <w:sz w:val="20"/>
          <w:szCs w:val="20"/>
          <w:u w:val="single"/>
        </w:rPr>
        <w:t>Maternal and Child Health Journal</w:t>
      </w:r>
      <w:r w:rsidRPr="00DA5AD7">
        <w:rPr>
          <w:rFonts w:asciiTheme="minorHAnsi" w:hAnsiTheme="minorHAnsi" w:cstheme="minorHAnsi"/>
          <w:sz w:val="20"/>
          <w:szCs w:val="20"/>
        </w:rPr>
        <w:t xml:space="preserve"> 13(5):621-32.</w:t>
      </w:r>
    </w:p>
    <w:p w14:paraId="55AE6A31" w14:textId="77777777" w:rsidR="00620619" w:rsidRPr="00DA5AD7" w:rsidRDefault="00620619" w:rsidP="00620619">
      <w:pPr>
        <w:ind w:left="720" w:hanging="720"/>
        <w:rPr>
          <w:rFonts w:asciiTheme="minorHAnsi" w:hAnsiTheme="minorHAnsi" w:cstheme="minorHAnsi"/>
          <w:sz w:val="20"/>
          <w:szCs w:val="20"/>
        </w:rPr>
      </w:pPr>
    </w:p>
    <w:p w14:paraId="1F2CCEFE" w14:textId="77777777" w:rsidR="00620619" w:rsidRPr="00DA5AD7" w:rsidRDefault="00620619" w:rsidP="0062061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Petersen H, Walker CK, Kahn JG,.Washington AE, Eschenbach DA, Faro S. 1991.  Pelvic Inflammatory Disease: Key Treatment Issues and Options.  </w:t>
      </w:r>
      <w:r w:rsidRPr="00DA5AD7">
        <w:rPr>
          <w:rFonts w:asciiTheme="minorHAnsi" w:hAnsiTheme="minorHAnsi" w:cstheme="minorHAnsi"/>
          <w:sz w:val="20"/>
          <w:szCs w:val="20"/>
          <w:u w:val="single"/>
        </w:rPr>
        <w:t>Journal of the American Medical Association</w:t>
      </w:r>
      <w:r w:rsidRPr="00DA5AD7">
        <w:rPr>
          <w:rFonts w:asciiTheme="minorHAnsi" w:hAnsiTheme="minorHAnsi" w:cstheme="minorHAnsi"/>
          <w:sz w:val="20"/>
          <w:szCs w:val="20"/>
        </w:rPr>
        <w:t xml:space="preserve"> 266(18):2605-11. </w:t>
      </w:r>
    </w:p>
    <w:p w14:paraId="150D9D0D" w14:textId="77777777" w:rsidR="00620619" w:rsidRPr="00DA5AD7" w:rsidRDefault="00620619" w:rsidP="00620619">
      <w:pPr>
        <w:tabs>
          <w:tab w:val="left" w:pos="-1440"/>
        </w:tabs>
        <w:ind w:left="720" w:hanging="720"/>
        <w:rPr>
          <w:rFonts w:asciiTheme="minorHAnsi" w:hAnsiTheme="minorHAnsi" w:cstheme="minorHAnsi"/>
          <w:sz w:val="20"/>
          <w:szCs w:val="20"/>
        </w:rPr>
      </w:pPr>
    </w:p>
    <w:p w14:paraId="464EA6BB" w14:textId="77777777" w:rsidR="00620619" w:rsidRPr="00DA5AD7" w:rsidRDefault="00620619" w:rsidP="0062061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Reese, BM, Haydon, AA, Herring, AH, Halpern, CT.  2013.  The association between sequences of sexual initiation and the likelihood of teenage pregnancy.  </w:t>
      </w:r>
      <w:r w:rsidRPr="00DA5AD7">
        <w:rPr>
          <w:rFonts w:asciiTheme="minorHAnsi" w:hAnsiTheme="minorHAnsi" w:cstheme="minorHAnsi"/>
          <w:sz w:val="20"/>
          <w:szCs w:val="20"/>
          <w:u w:val="single"/>
        </w:rPr>
        <w:t>Journal of Adolescent Health</w:t>
      </w:r>
      <w:r w:rsidRPr="00DA5AD7">
        <w:rPr>
          <w:rFonts w:asciiTheme="minorHAnsi" w:hAnsiTheme="minorHAnsi" w:cstheme="minorHAnsi"/>
          <w:sz w:val="20"/>
          <w:szCs w:val="20"/>
        </w:rPr>
        <w:t xml:space="preserve"> 52(2): 228-233.</w:t>
      </w:r>
    </w:p>
    <w:p w14:paraId="525F37D0" w14:textId="77777777" w:rsidR="00620619" w:rsidRPr="00DA5AD7" w:rsidRDefault="00620619" w:rsidP="00620619">
      <w:pPr>
        <w:ind w:left="720" w:hanging="720"/>
        <w:rPr>
          <w:rFonts w:asciiTheme="minorHAnsi" w:hAnsiTheme="minorHAnsi" w:cstheme="minorHAnsi"/>
          <w:sz w:val="20"/>
          <w:szCs w:val="20"/>
        </w:rPr>
      </w:pPr>
    </w:p>
    <w:p w14:paraId="29ED0546" w14:textId="77777777" w:rsidR="00620619" w:rsidRPr="00DA5AD7" w:rsidRDefault="00620619" w:rsidP="0062061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Remez L.  2000.  Oral Sex Among Adolescents: Is it Sex or is it Abstinence?  </w:t>
      </w:r>
      <w:r w:rsidRPr="00DA5AD7">
        <w:rPr>
          <w:rFonts w:asciiTheme="minorHAnsi" w:hAnsiTheme="minorHAnsi" w:cstheme="minorHAnsi"/>
          <w:sz w:val="20"/>
          <w:szCs w:val="20"/>
          <w:u w:val="single"/>
        </w:rPr>
        <w:t>Family Planning Perspectives</w:t>
      </w:r>
      <w:r w:rsidRPr="00DA5AD7">
        <w:rPr>
          <w:rFonts w:asciiTheme="minorHAnsi" w:hAnsiTheme="minorHAnsi" w:cstheme="minorHAnsi"/>
          <w:sz w:val="20"/>
          <w:szCs w:val="20"/>
        </w:rPr>
        <w:t xml:space="preserve"> 32(6):298-304.  </w:t>
      </w:r>
    </w:p>
    <w:p w14:paraId="04F018B0" w14:textId="77777777" w:rsidR="00620619" w:rsidRPr="00DA5AD7" w:rsidRDefault="00620619" w:rsidP="00620619">
      <w:pPr>
        <w:widowControl/>
        <w:ind w:left="720" w:hanging="720"/>
        <w:rPr>
          <w:rFonts w:asciiTheme="minorHAnsi" w:hAnsiTheme="minorHAnsi" w:cstheme="minorHAnsi"/>
          <w:sz w:val="20"/>
          <w:szCs w:val="20"/>
        </w:rPr>
      </w:pPr>
    </w:p>
    <w:p w14:paraId="09EFCBA4" w14:textId="77777777" w:rsidR="00620619"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Rothenberg RB, Scarlett M, del Rio C, Reznik D, O’Daniels C.  1998.  Oral Transmission of HIV.  </w:t>
      </w:r>
      <w:r w:rsidRPr="00DA5AD7">
        <w:rPr>
          <w:rFonts w:asciiTheme="minorHAnsi" w:hAnsiTheme="minorHAnsi" w:cstheme="minorHAnsi"/>
          <w:sz w:val="20"/>
          <w:szCs w:val="20"/>
          <w:u w:val="single"/>
        </w:rPr>
        <w:t>Acquired Immune Deficiency Syndromes</w:t>
      </w:r>
      <w:r w:rsidRPr="00DA5AD7">
        <w:rPr>
          <w:rFonts w:asciiTheme="minorHAnsi" w:hAnsiTheme="minorHAnsi" w:cstheme="minorHAnsi"/>
          <w:sz w:val="20"/>
          <w:szCs w:val="20"/>
        </w:rPr>
        <w:t xml:space="preserve"> 12:2095-2105.  </w:t>
      </w:r>
    </w:p>
    <w:p w14:paraId="4F6412CB" w14:textId="77777777" w:rsidR="00620619" w:rsidRDefault="00620619" w:rsidP="00620619">
      <w:pPr>
        <w:widowControl/>
        <w:ind w:left="720" w:hanging="720"/>
        <w:rPr>
          <w:rFonts w:asciiTheme="minorHAnsi" w:hAnsiTheme="minorHAnsi" w:cstheme="minorHAnsi"/>
          <w:sz w:val="20"/>
          <w:szCs w:val="20"/>
        </w:rPr>
      </w:pPr>
    </w:p>
    <w:p w14:paraId="4D31C2C6" w14:textId="77777777" w:rsidR="00620619" w:rsidRPr="00E807EB" w:rsidRDefault="00620619" w:rsidP="00620619">
      <w:pPr>
        <w:widowControl/>
        <w:ind w:left="720" w:hanging="720"/>
        <w:rPr>
          <w:rFonts w:asciiTheme="minorHAnsi" w:hAnsiTheme="minorHAnsi" w:cstheme="minorHAnsi"/>
          <w:sz w:val="20"/>
          <w:szCs w:val="20"/>
        </w:rPr>
      </w:pPr>
      <w:r>
        <w:rPr>
          <w:rFonts w:asciiTheme="minorHAnsi" w:hAnsiTheme="minorHAnsi" w:cstheme="minorHAnsi"/>
          <w:sz w:val="20"/>
          <w:szCs w:val="20"/>
        </w:rPr>
        <w:t xml:space="preserve">Rust, K.   1985. Variance estimation for complex estimators in sample surveys.  </w:t>
      </w:r>
      <w:r>
        <w:rPr>
          <w:rFonts w:asciiTheme="minorHAnsi" w:hAnsiTheme="minorHAnsi" w:cstheme="minorHAnsi"/>
          <w:sz w:val="20"/>
          <w:szCs w:val="20"/>
          <w:u w:val="single"/>
        </w:rPr>
        <w:t>J Official Stat</w:t>
      </w:r>
      <w:r>
        <w:rPr>
          <w:rFonts w:asciiTheme="minorHAnsi" w:hAnsiTheme="minorHAnsi" w:cstheme="minorHAnsi"/>
          <w:sz w:val="20"/>
          <w:szCs w:val="20"/>
        </w:rPr>
        <w:t xml:space="preserve"> 1:381-97.</w:t>
      </w:r>
    </w:p>
    <w:p w14:paraId="0909F548" w14:textId="77777777" w:rsidR="00620619" w:rsidRPr="00DA5AD7" w:rsidRDefault="00620619" w:rsidP="00620619">
      <w:pPr>
        <w:widowControl/>
        <w:ind w:left="720" w:hanging="720"/>
        <w:rPr>
          <w:rFonts w:asciiTheme="minorHAnsi" w:hAnsiTheme="minorHAnsi" w:cstheme="minorHAnsi"/>
          <w:sz w:val="20"/>
          <w:szCs w:val="20"/>
        </w:rPr>
      </w:pPr>
    </w:p>
    <w:p w14:paraId="5E138C58"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Ryan S, Franzetta K, Manlove J, Schelar E. 2008.  Older Sexual Partners During Adolescence: Links to Reproductive Health Outcomes in Young Adulthood.  </w:t>
      </w:r>
      <w:r w:rsidRPr="00DA5AD7">
        <w:rPr>
          <w:rFonts w:asciiTheme="minorHAnsi" w:hAnsiTheme="minorHAnsi" w:cstheme="minorHAnsi"/>
          <w:sz w:val="20"/>
          <w:szCs w:val="20"/>
          <w:u w:val="single"/>
        </w:rPr>
        <w:t>Perspectives on Sexual and Reproductive Health</w:t>
      </w:r>
      <w:r w:rsidRPr="00DA5AD7">
        <w:rPr>
          <w:rFonts w:asciiTheme="minorHAnsi" w:hAnsiTheme="minorHAnsi" w:cstheme="minorHAnsi"/>
          <w:sz w:val="20"/>
          <w:szCs w:val="20"/>
        </w:rPr>
        <w:t xml:space="preserve"> 40(1):17-26.</w:t>
      </w:r>
    </w:p>
    <w:p w14:paraId="2EFBE6DC" w14:textId="77777777" w:rsidR="00620619" w:rsidRPr="00DA5AD7" w:rsidRDefault="00620619" w:rsidP="00620619">
      <w:pPr>
        <w:widowControl/>
        <w:ind w:left="720" w:hanging="720"/>
        <w:rPr>
          <w:rFonts w:asciiTheme="minorHAnsi" w:hAnsiTheme="minorHAnsi" w:cstheme="minorHAnsi"/>
          <w:b/>
          <w:bCs/>
          <w:sz w:val="20"/>
          <w:szCs w:val="20"/>
        </w:rPr>
      </w:pPr>
    </w:p>
    <w:p w14:paraId="10D44610"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Sanders SA, Reinisch JM.  1999.  Would You say You ‘Had Sex’ if…?  </w:t>
      </w:r>
      <w:r w:rsidRPr="00DA5AD7">
        <w:rPr>
          <w:rFonts w:asciiTheme="minorHAnsi" w:hAnsiTheme="minorHAnsi" w:cstheme="minorHAnsi"/>
          <w:sz w:val="20"/>
          <w:szCs w:val="20"/>
          <w:u w:val="single"/>
        </w:rPr>
        <w:t>Journal of the American Medical Association</w:t>
      </w:r>
      <w:r w:rsidRPr="00DA5AD7">
        <w:rPr>
          <w:rFonts w:asciiTheme="minorHAnsi" w:hAnsiTheme="minorHAnsi" w:cstheme="minorHAnsi"/>
          <w:sz w:val="20"/>
          <w:szCs w:val="20"/>
        </w:rPr>
        <w:t xml:space="preserve"> 281:275-277.</w:t>
      </w:r>
    </w:p>
    <w:p w14:paraId="3A9099DF" w14:textId="77777777" w:rsidR="00620619" w:rsidRPr="00DA5AD7" w:rsidRDefault="00620619" w:rsidP="00620619">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0"/>
          <w:szCs w:val="20"/>
        </w:rPr>
      </w:pPr>
    </w:p>
    <w:p w14:paraId="586BD37B" w14:textId="77777777" w:rsidR="00620619" w:rsidRPr="00DA5AD7" w:rsidRDefault="00620619" w:rsidP="0062061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Santelli J, Lindberg LD, Finer LB, Singh S. 2000.  The Association of Sexual Behaviors with Socioeconomic Status, Family Structure, and Race/Ethnicity among U.S. Adolescents.  </w:t>
      </w:r>
      <w:r w:rsidRPr="00DA5AD7">
        <w:rPr>
          <w:rFonts w:asciiTheme="minorHAnsi" w:hAnsiTheme="minorHAnsi" w:cstheme="minorHAnsi"/>
          <w:sz w:val="20"/>
          <w:szCs w:val="20"/>
          <w:u w:val="single"/>
        </w:rPr>
        <w:t>American Journal of Public Health</w:t>
      </w:r>
      <w:r w:rsidRPr="00DA5AD7">
        <w:rPr>
          <w:rFonts w:asciiTheme="minorHAnsi" w:hAnsiTheme="minorHAnsi" w:cstheme="minorHAnsi"/>
          <w:sz w:val="20"/>
          <w:szCs w:val="20"/>
        </w:rPr>
        <w:t xml:space="preserve"> 90(10):1582-1588.</w:t>
      </w:r>
    </w:p>
    <w:p w14:paraId="3B9CFCDC" w14:textId="77777777" w:rsidR="00620619" w:rsidRPr="00DA5AD7" w:rsidRDefault="00620619" w:rsidP="00620619">
      <w:pPr>
        <w:widowControl/>
        <w:ind w:left="720" w:hanging="720"/>
        <w:rPr>
          <w:rFonts w:asciiTheme="minorHAnsi" w:hAnsiTheme="minorHAnsi" w:cstheme="minorHAnsi"/>
          <w:sz w:val="20"/>
          <w:szCs w:val="20"/>
        </w:rPr>
      </w:pPr>
    </w:p>
    <w:p w14:paraId="109D6256" w14:textId="77777777" w:rsidR="00620619" w:rsidRPr="00DA5AD7" w:rsidRDefault="00620619" w:rsidP="00620619">
      <w:pPr>
        <w:widowControl/>
        <w:ind w:left="720" w:hanging="720"/>
        <w:rPr>
          <w:rFonts w:asciiTheme="minorHAnsi" w:hAnsiTheme="minorHAnsi"/>
          <w:sz w:val="20"/>
          <w:szCs w:val="20"/>
        </w:rPr>
      </w:pPr>
      <w:r w:rsidRPr="00DA5AD7">
        <w:rPr>
          <w:rFonts w:asciiTheme="minorHAnsi" w:hAnsiTheme="minorHAnsi"/>
          <w:sz w:val="20"/>
          <w:szCs w:val="20"/>
        </w:rPr>
        <w:t xml:space="preserve">Satterwhite CL, Torrone E, Meites E, Dunne EF, Mahajan R, Ocfemia MC, Su J, Xu F, Weinstock H. 2013.  Sexually transmitted infections among US women and men: prevalence and incidence estimates, 2008.  </w:t>
      </w:r>
      <w:r w:rsidRPr="00DA5AD7">
        <w:rPr>
          <w:rFonts w:asciiTheme="minorHAnsi" w:hAnsiTheme="minorHAnsi"/>
          <w:sz w:val="20"/>
          <w:szCs w:val="20"/>
          <w:u w:val="single"/>
        </w:rPr>
        <w:t>Sexually Transmitted Diseases</w:t>
      </w:r>
      <w:r w:rsidRPr="00DA5AD7">
        <w:rPr>
          <w:rFonts w:asciiTheme="minorHAnsi" w:hAnsiTheme="minorHAnsi"/>
          <w:sz w:val="20"/>
          <w:szCs w:val="20"/>
        </w:rPr>
        <w:t xml:space="preserve"> 40(3):187-93.</w:t>
      </w:r>
    </w:p>
    <w:p w14:paraId="00D22BA1" w14:textId="77777777" w:rsidR="00620619" w:rsidRPr="00DA5AD7" w:rsidRDefault="00620619" w:rsidP="00620619">
      <w:pPr>
        <w:widowControl/>
        <w:ind w:left="720" w:hanging="720"/>
        <w:rPr>
          <w:rFonts w:asciiTheme="minorHAnsi" w:hAnsiTheme="minorHAnsi"/>
          <w:color w:val="333333"/>
          <w:sz w:val="20"/>
          <w:szCs w:val="20"/>
        </w:rPr>
      </w:pPr>
    </w:p>
    <w:p w14:paraId="19E05D50"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Schuster MA, RM Bell &amp; DE Kanouse.  1996.  The Sexual Practices of Adolescent Virgins: Genital Sexual Activities of High School Students Who Have Never Had Vaginal Intercourse.  </w:t>
      </w:r>
      <w:r w:rsidRPr="00DA5AD7">
        <w:rPr>
          <w:rFonts w:asciiTheme="minorHAnsi" w:hAnsiTheme="minorHAnsi" w:cstheme="minorHAnsi"/>
          <w:sz w:val="20"/>
          <w:szCs w:val="20"/>
          <w:u w:val="single"/>
        </w:rPr>
        <w:t xml:space="preserve">American Journal of Public Health </w:t>
      </w:r>
      <w:r w:rsidRPr="00DA5AD7">
        <w:rPr>
          <w:rFonts w:asciiTheme="minorHAnsi" w:hAnsiTheme="minorHAnsi" w:cstheme="minorHAnsi"/>
          <w:sz w:val="20"/>
          <w:szCs w:val="20"/>
        </w:rPr>
        <w:t>86(11):1570-1576.</w:t>
      </w:r>
    </w:p>
    <w:p w14:paraId="4F6884C7" w14:textId="77777777" w:rsidR="00620619" w:rsidRPr="000A3A79" w:rsidRDefault="00620619" w:rsidP="00620619">
      <w:pPr>
        <w:rPr>
          <w:rFonts w:asciiTheme="minorHAnsi" w:hAnsiTheme="minorHAnsi" w:cstheme="minorHAnsi"/>
          <w:sz w:val="20"/>
          <w:szCs w:val="20"/>
        </w:rPr>
      </w:pPr>
    </w:p>
    <w:p w14:paraId="77BAACE7" w14:textId="77777777" w:rsidR="00620619" w:rsidRPr="00FE7495" w:rsidRDefault="00620619" w:rsidP="00620619">
      <w:pPr>
        <w:ind w:left="720" w:hanging="720"/>
        <w:rPr>
          <w:rFonts w:asciiTheme="minorHAnsi" w:hAnsiTheme="minorHAnsi" w:cstheme="minorHAnsi"/>
          <w:sz w:val="20"/>
          <w:szCs w:val="20"/>
        </w:rPr>
      </w:pPr>
      <w:r w:rsidRPr="00FE7495">
        <w:rPr>
          <w:rFonts w:asciiTheme="minorHAnsi" w:hAnsiTheme="minorHAnsi" w:cstheme="minorHAnsi"/>
          <w:sz w:val="20"/>
          <w:szCs w:val="20"/>
        </w:rPr>
        <w:t>Singer E.  The Use of Incentives to Reduce Nonresponse in Household Surveys,” pages 163-178 in R Groves et al</w:t>
      </w:r>
      <w:r>
        <w:rPr>
          <w:rFonts w:asciiTheme="minorHAnsi" w:hAnsiTheme="minorHAnsi" w:cstheme="minorHAnsi"/>
          <w:sz w:val="20"/>
          <w:szCs w:val="20"/>
        </w:rPr>
        <w:t>.</w:t>
      </w:r>
      <w:r w:rsidRPr="00FE7495">
        <w:rPr>
          <w:rFonts w:asciiTheme="minorHAnsi" w:hAnsiTheme="minorHAnsi" w:cstheme="minorHAnsi"/>
          <w:sz w:val="20"/>
          <w:szCs w:val="20"/>
        </w:rPr>
        <w:t xml:space="preserve"> (editors), </w:t>
      </w:r>
      <w:r w:rsidRPr="00FE7495">
        <w:rPr>
          <w:rFonts w:asciiTheme="minorHAnsi" w:hAnsiTheme="minorHAnsi" w:cstheme="minorHAnsi"/>
          <w:sz w:val="20"/>
          <w:szCs w:val="20"/>
          <w:u w:val="single"/>
        </w:rPr>
        <w:t>Survey Nonresponse</w:t>
      </w:r>
      <w:r w:rsidRPr="00FE7495">
        <w:rPr>
          <w:rFonts w:asciiTheme="minorHAnsi" w:hAnsiTheme="minorHAnsi" w:cstheme="minorHAnsi"/>
          <w:sz w:val="20"/>
          <w:szCs w:val="20"/>
        </w:rPr>
        <w:t>.  Wiley.  2002.</w:t>
      </w:r>
    </w:p>
    <w:p w14:paraId="4F8823EF" w14:textId="77777777" w:rsidR="00620619" w:rsidRPr="00DA5AD7" w:rsidRDefault="00620619" w:rsidP="00620619">
      <w:pPr>
        <w:widowControl/>
        <w:ind w:left="720" w:hanging="720"/>
        <w:rPr>
          <w:rFonts w:asciiTheme="minorHAnsi" w:hAnsiTheme="minorHAnsi" w:cstheme="minorHAnsi"/>
          <w:sz w:val="20"/>
          <w:szCs w:val="20"/>
        </w:rPr>
      </w:pPr>
    </w:p>
    <w:p w14:paraId="34D77825" w14:textId="77777777" w:rsidR="00620619" w:rsidRPr="00DA5AD7" w:rsidRDefault="00620619" w:rsidP="00620619">
      <w:pPr>
        <w:pStyle w:val="NormalWeb"/>
        <w:tabs>
          <w:tab w:val="left" w:pos="540"/>
        </w:tabs>
        <w:spacing w:before="0" w:beforeAutospacing="0" w:after="240" w:afterAutospacing="0" w:line="211" w:lineRule="atLeast"/>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Stockman JJ, Campbell JC, Celentano DD. 2010. Sexual violence and STD risk behaviors among a nationally representative sample of heterosexual American women: The importance of sexual coercion. </w:t>
      </w:r>
      <w:r w:rsidRPr="00DA5AD7">
        <w:rPr>
          <w:rFonts w:asciiTheme="minorHAnsi" w:hAnsiTheme="minorHAnsi" w:cstheme="minorHAnsi"/>
          <w:sz w:val="20"/>
          <w:szCs w:val="20"/>
          <w:u w:val="single"/>
        </w:rPr>
        <w:t xml:space="preserve">Journal of Acquired Immune Deficiency Syndromes </w:t>
      </w:r>
      <w:r w:rsidRPr="00DA5AD7">
        <w:rPr>
          <w:rFonts w:asciiTheme="minorHAnsi" w:hAnsiTheme="minorHAnsi" w:cstheme="minorHAnsi"/>
          <w:sz w:val="20"/>
          <w:szCs w:val="20"/>
        </w:rPr>
        <w:t xml:space="preserve">53(1):136-143. </w:t>
      </w:r>
    </w:p>
    <w:p w14:paraId="4928E1A2" w14:textId="77777777" w:rsidR="00620619" w:rsidRPr="00DA5AD7" w:rsidRDefault="00620619" w:rsidP="0062061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Tao G, Tian LH, Peterman TA.  2007.  Estimating Chlamydia Screening Rates by Using Reported Sexually Transmitted Disease Test for Sexually Active Women aged 16 to 25 Years in the United States.  </w:t>
      </w:r>
      <w:r w:rsidRPr="00DA5AD7">
        <w:rPr>
          <w:rFonts w:asciiTheme="minorHAnsi" w:hAnsiTheme="minorHAnsi" w:cstheme="minorHAnsi"/>
          <w:sz w:val="20"/>
          <w:szCs w:val="20"/>
          <w:u w:val="single"/>
        </w:rPr>
        <w:t>Sexually Transmitted Diseases</w:t>
      </w:r>
      <w:r w:rsidRPr="00DA5AD7">
        <w:rPr>
          <w:rFonts w:asciiTheme="minorHAnsi" w:hAnsiTheme="minorHAnsi" w:cstheme="minorHAnsi"/>
          <w:sz w:val="20"/>
          <w:szCs w:val="20"/>
        </w:rPr>
        <w:t xml:space="preserve"> 34(3):  180-2.</w:t>
      </w:r>
    </w:p>
    <w:p w14:paraId="4064D48D" w14:textId="77777777" w:rsidR="00620619" w:rsidRPr="00DA5AD7" w:rsidRDefault="00620619" w:rsidP="00620619">
      <w:pPr>
        <w:widowControl/>
        <w:ind w:left="720" w:hanging="720"/>
        <w:rPr>
          <w:rFonts w:asciiTheme="minorHAnsi" w:hAnsiTheme="minorHAnsi" w:cstheme="minorHAnsi"/>
          <w:sz w:val="20"/>
          <w:szCs w:val="20"/>
        </w:rPr>
      </w:pPr>
    </w:p>
    <w:p w14:paraId="773AF0BF"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Tao G.  2008.  Sexual Orientation and Related Viral Sexually Transmitted Disease Rates among US Women Aged 15 to 44 Years.  </w:t>
      </w:r>
      <w:r w:rsidRPr="00DA5AD7">
        <w:rPr>
          <w:rFonts w:asciiTheme="minorHAnsi" w:hAnsiTheme="minorHAnsi" w:cstheme="minorHAnsi"/>
          <w:sz w:val="20"/>
          <w:szCs w:val="20"/>
          <w:u w:val="single"/>
        </w:rPr>
        <w:t xml:space="preserve">American Journal of Public Health </w:t>
      </w:r>
      <w:r w:rsidRPr="00DA5AD7">
        <w:rPr>
          <w:rFonts w:asciiTheme="minorHAnsi" w:hAnsiTheme="minorHAnsi" w:cstheme="minorHAnsi"/>
          <w:sz w:val="20"/>
          <w:szCs w:val="20"/>
        </w:rPr>
        <w:t xml:space="preserve"> 98 (6): 1007-1009</w:t>
      </w:r>
    </w:p>
    <w:p w14:paraId="2B32D330"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 </w:t>
      </w:r>
    </w:p>
    <w:p w14:paraId="57DC9F65" w14:textId="77777777" w:rsidR="00620619" w:rsidRPr="00DA5AD7" w:rsidRDefault="00620619" w:rsidP="00620619">
      <w:pPr>
        <w:tabs>
          <w:tab w:val="left" w:pos="-1440"/>
        </w:tabs>
        <w:ind w:left="720" w:hanging="720"/>
        <w:rPr>
          <w:rFonts w:asciiTheme="minorHAnsi" w:hAnsiTheme="minorHAnsi" w:cstheme="minorHAnsi"/>
          <w:sz w:val="20"/>
          <w:szCs w:val="20"/>
        </w:rPr>
      </w:pPr>
      <w:r w:rsidRPr="00DA5AD7">
        <w:rPr>
          <w:rFonts w:asciiTheme="minorHAnsi" w:hAnsiTheme="minorHAnsi" w:cstheme="minorHAnsi"/>
          <w:sz w:val="20"/>
          <w:szCs w:val="20"/>
        </w:rPr>
        <w:t>The White House Office of National AIDS Policy. 2010.  National HIV/AIDS Strategy for the United States. Washington, DC: White House, July 13 2010.</w:t>
      </w:r>
    </w:p>
    <w:p w14:paraId="45DBC00E" w14:textId="77777777" w:rsidR="00620619" w:rsidRPr="00DA5AD7" w:rsidRDefault="00620619" w:rsidP="00620619">
      <w:pPr>
        <w:ind w:left="720" w:hanging="720"/>
        <w:rPr>
          <w:rFonts w:asciiTheme="minorHAnsi" w:hAnsiTheme="minorHAnsi" w:cstheme="minorHAnsi"/>
          <w:sz w:val="20"/>
          <w:szCs w:val="20"/>
        </w:rPr>
      </w:pPr>
    </w:p>
    <w:p w14:paraId="1A63B52D" w14:textId="77777777" w:rsidR="00620619" w:rsidRPr="00DA5AD7" w:rsidRDefault="00620619" w:rsidP="00620619">
      <w:pPr>
        <w:ind w:left="720" w:hanging="720"/>
        <w:rPr>
          <w:rFonts w:asciiTheme="minorHAnsi" w:hAnsiTheme="minorHAnsi" w:cstheme="minorHAnsi"/>
          <w:sz w:val="20"/>
          <w:szCs w:val="20"/>
        </w:rPr>
      </w:pPr>
      <w:r w:rsidRPr="00DA5AD7">
        <w:rPr>
          <w:rFonts w:asciiTheme="minorHAnsi" w:hAnsiTheme="minorHAnsi" w:cstheme="minorHAnsi"/>
          <w:sz w:val="20"/>
          <w:szCs w:val="20"/>
        </w:rPr>
        <w:t>The White House Office of National AIDS Policy.  2014.  National HIV/AIDS Strategy: Update of 2014 Federal Actions to Achieve National Goals and Improve Outcomes Along the HIV Care Continuum.  Washington, D.C: White House.  December 2014.</w:t>
      </w:r>
    </w:p>
    <w:p w14:paraId="7E2A3BE3" w14:textId="77777777" w:rsidR="00620619" w:rsidRPr="00DA5AD7" w:rsidRDefault="00620619" w:rsidP="00620619">
      <w:pPr>
        <w:tabs>
          <w:tab w:val="left" w:pos="-1440"/>
        </w:tabs>
        <w:ind w:left="720" w:hanging="720"/>
        <w:rPr>
          <w:rFonts w:asciiTheme="minorHAnsi" w:hAnsiTheme="minorHAnsi" w:cstheme="minorHAnsi"/>
          <w:color w:val="FF0000"/>
          <w:sz w:val="20"/>
          <w:szCs w:val="20"/>
        </w:rPr>
      </w:pPr>
    </w:p>
    <w:p w14:paraId="35486AAD"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Turner C, Ku L, Rogers S, Lindberg L, Pleck JH, Sonenstein FL.  1998.  Adolescent Sexual Behavior, Drug Use and Violence: New Survey Technology Detects Elevated Prevalence among U.S. Males.  </w:t>
      </w:r>
      <w:r w:rsidRPr="00DA5AD7">
        <w:rPr>
          <w:rFonts w:asciiTheme="minorHAnsi" w:hAnsiTheme="minorHAnsi" w:cstheme="minorHAnsi"/>
          <w:bCs/>
          <w:sz w:val="20"/>
          <w:szCs w:val="20"/>
          <w:u w:val="single"/>
        </w:rPr>
        <w:t>Science</w:t>
      </w:r>
      <w:r w:rsidRPr="00DA5AD7">
        <w:rPr>
          <w:rFonts w:asciiTheme="minorHAnsi" w:hAnsiTheme="minorHAnsi" w:cstheme="minorHAnsi"/>
          <w:b/>
          <w:bCs/>
          <w:sz w:val="20"/>
          <w:szCs w:val="20"/>
        </w:rPr>
        <w:t xml:space="preserve"> </w:t>
      </w:r>
      <w:r w:rsidRPr="00DA5AD7">
        <w:rPr>
          <w:rFonts w:asciiTheme="minorHAnsi" w:hAnsiTheme="minorHAnsi" w:cstheme="minorHAnsi"/>
          <w:sz w:val="20"/>
          <w:szCs w:val="20"/>
        </w:rPr>
        <w:t>280:867-73.</w:t>
      </w:r>
    </w:p>
    <w:p w14:paraId="36314863" w14:textId="77777777" w:rsidR="00620619" w:rsidRPr="00DA5AD7" w:rsidRDefault="00620619" w:rsidP="00620619">
      <w:pPr>
        <w:widowControl/>
        <w:ind w:left="720" w:hanging="720"/>
        <w:rPr>
          <w:rFonts w:asciiTheme="minorHAnsi" w:hAnsiTheme="minorHAnsi" w:cstheme="minorHAnsi"/>
          <w:sz w:val="20"/>
          <w:szCs w:val="20"/>
        </w:rPr>
      </w:pPr>
    </w:p>
    <w:p w14:paraId="1BB2DA21" w14:textId="77777777" w:rsidR="00620619"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Turner CF, Villarroel M, Chromy J et al. 2005.  Same-Gender Sex among US Adults: Trends across the 20th Century and During the 1990s.  </w:t>
      </w:r>
      <w:r w:rsidRPr="00DA5AD7">
        <w:rPr>
          <w:rFonts w:asciiTheme="minorHAnsi" w:hAnsiTheme="minorHAnsi" w:cstheme="minorHAnsi"/>
          <w:sz w:val="20"/>
          <w:szCs w:val="20"/>
          <w:u w:val="single"/>
        </w:rPr>
        <w:t>Public Opinion Quarterly</w:t>
      </w:r>
      <w:r w:rsidRPr="00DA5AD7">
        <w:rPr>
          <w:rFonts w:asciiTheme="minorHAnsi" w:hAnsiTheme="minorHAnsi" w:cstheme="minorHAnsi"/>
          <w:sz w:val="20"/>
          <w:szCs w:val="20"/>
        </w:rPr>
        <w:t>, 69(3):439-62.</w:t>
      </w:r>
      <w:bookmarkStart w:id="2" w:name="ref2"/>
      <w:bookmarkEnd w:id="2"/>
    </w:p>
    <w:p w14:paraId="3766E780" w14:textId="77777777" w:rsidR="00620619" w:rsidRDefault="00620619" w:rsidP="00620619">
      <w:pPr>
        <w:widowControl/>
        <w:ind w:left="720" w:hanging="720"/>
        <w:rPr>
          <w:rFonts w:asciiTheme="minorHAnsi" w:hAnsiTheme="minorHAnsi" w:cstheme="minorHAnsi"/>
          <w:sz w:val="20"/>
          <w:szCs w:val="20"/>
        </w:rPr>
      </w:pPr>
    </w:p>
    <w:p w14:paraId="01CBE63B" w14:textId="77777777" w:rsidR="00620619" w:rsidRPr="00DA5AD7" w:rsidRDefault="00620619" w:rsidP="00620619">
      <w:pPr>
        <w:widowControl/>
        <w:ind w:left="720" w:hanging="720"/>
        <w:rPr>
          <w:rFonts w:asciiTheme="minorHAnsi" w:hAnsiTheme="minorHAnsi" w:cstheme="minorHAnsi"/>
          <w:sz w:val="20"/>
          <w:szCs w:val="20"/>
        </w:rPr>
      </w:pPr>
      <w:r w:rsidRPr="00FA2629">
        <w:rPr>
          <w:rFonts w:asciiTheme="minorHAnsi" w:hAnsiTheme="minorHAnsi" w:cstheme="minorHAnsi"/>
          <w:sz w:val="20"/>
          <w:szCs w:val="20"/>
        </w:rPr>
        <w:t>Tyler, CP, Whiteman, MK., Kraft, JM, Zapata, LB, Hillis, SD, Curtis, KM, Anderson, J, Pazol, K, Marchbanks, PA. 2014.  Dual Use of Condoms With Other Contraceptive Methods Among Adolescents and Young Women in the United States.</w:t>
      </w:r>
      <w:r w:rsidRPr="00E701CF">
        <w:rPr>
          <w:rFonts w:asciiTheme="minorHAnsi" w:hAnsiTheme="minorHAnsi"/>
          <w:lang w:val="en"/>
        </w:rPr>
        <w:t xml:space="preserve"> </w:t>
      </w:r>
      <w:hyperlink r:id="rId30" w:tooltip="Go to Journal of Adolescent Health on ScienceDirect" w:history="1">
        <w:r w:rsidRPr="00FA2629">
          <w:rPr>
            <w:rFonts w:asciiTheme="minorHAnsi" w:hAnsiTheme="minorHAnsi" w:cstheme="minorHAnsi"/>
            <w:sz w:val="20"/>
            <w:szCs w:val="20"/>
            <w:u w:val="single"/>
          </w:rPr>
          <w:t>Journal of Adolescent Health</w:t>
        </w:r>
      </w:hyperlink>
      <w:r w:rsidRPr="00FA2629">
        <w:rPr>
          <w:rFonts w:asciiTheme="minorHAnsi" w:hAnsiTheme="minorHAnsi" w:cstheme="minorHAnsi"/>
          <w:sz w:val="20"/>
          <w:szCs w:val="20"/>
        </w:rPr>
        <w:t>, 54(2): 169-175</w:t>
      </w:r>
    </w:p>
    <w:p w14:paraId="064C18EA" w14:textId="77777777" w:rsidR="00620619" w:rsidRPr="00EA7E3B" w:rsidRDefault="00620619" w:rsidP="00620619">
      <w:pPr>
        <w:widowControl/>
        <w:ind w:left="720" w:hanging="720"/>
      </w:pPr>
    </w:p>
    <w:p w14:paraId="30647452" w14:textId="77777777" w:rsidR="00620619" w:rsidRPr="00DA5AD7" w:rsidRDefault="00620619" w:rsidP="00620619">
      <w:pPr>
        <w:ind w:left="720" w:hanging="720"/>
        <w:rPr>
          <w:rFonts w:asciiTheme="minorHAnsi" w:hAnsiTheme="minorHAnsi" w:cstheme="minorHAnsi"/>
          <w:sz w:val="20"/>
          <w:szCs w:val="20"/>
        </w:rPr>
      </w:pPr>
      <w:r w:rsidRPr="00DA5AD7">
        <w:rPr>
          <w:rFonts w:asciiTheme="minorHAnsi" w:hAnsiTheme="minorHAnsi"/>
          <w:sz w:val="20"/>
          <w:szCs w:val="20"/>
          <w:lang w:val="en"/>
        </w:rPr>
        <w:t xml:space="preserve">US Department of Health and Human Services. 2014.  The health consequences of smoking—50 years of progress: a report of the Surgeon General. Atlanta, GA: US Department of Health and Human Services, CDC; 2014. </w:t>
      </w:r>
      <w:r w:rsidRPr="00DA5AD7">
        <w:rPr>
          <w:rFonts w:asciiTheme="minorHAnsi" w:hAnsiTheme="minorHAnsi"/>
          <w:sz w:val="20"/>
          <w:szCs w:val="20"/>
          <w:u w:val="single"/>
          <w:lang w:val="en"/>
        </w:rPr>
        <w:t>http://www.surgeongeneral.gov/library/reports/50-years-of-progress/full-report.pdf. </w:t>
      </w:r>
    </w:p>
    <w:p w14:paraId="18CF37D0" w14:textId="77777777" w:rsidR="00620619" w:rsidRPr="00DA5AD7" w:rsidRDefault="00620619" w:rsidP="00620619">
      <w:pPr>
        <w:ind w:left="720" w:hanging="720"/>
        <w:rPr>
          <w:rFonts w:asciiTheme="minorHAnsi" w:hAnsiTheme="minorHAnsi" w:cstheme="minorHAnsi"/>
          <w:sz w:val="20"/>
          <w:szCs w:val="20"/>
        </w:rPr>
      </w:pPr>
    </w:p>
    <w:p w14:paraId="609CDC79" w14:textId="77777777" w:rsidR="00620619" w:rsidRPr="00DA5AD7" w:rsidRDefault="00620619" w:rsidP="0062061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Vahratian A. 2009. Prevalence of overweight and obesity among women of childbearing age: results from the 2002 National Survey of Family Growth. </w:t>
      </w:r>
      <w:r w:rsidRPr="00DA5AD7">
        <w:rPr>
          <w:rFonts w:asciiTheme="minorHAnsi" w:hAnsiTheme="minorHAnsi" w:cstheme="minorHAnsi"/>
          <w:sz w:val="20"/>
          <w:szCs w:val="20"/>
          <w:u w:val="single"/>
        </w:rPr>
        <w:t>Maternal and Child Health Journal</w:t>
      </w:r>
      <w:r w:rsidRPr="00DA5AD7">
        <w:rPr>
          <w:rFonts w:asciiTheme="minorHAnsi" w:hAnsiTheme="minorHAnsi" w:cstheme="minorHAnsi"/>
          <w:sz w:val="20"/>
          <w:szCs w:val="20"/>
        </w:rPr>
        <w:t xml:space="preserve"> 13(2):268-73. </w:t>
      </w:r>
    </w:p>
    <w:p w14:paraId="7CC2EF19" w14:textId="77777777" w:rsidR="00620619" w:rsidRPr="00DA5AD7" w:rsidRDefault="00620619" w:rsidP="00620619">
      <w:pPr>
        <w:widowControl/>
        <w:ind w:left="720" w:hanging="720"/>
        <w:rPr>
          <w:rFonts w:asciiTheme="minorHAnsi" w:hAnsiTheme="minorHAnsi" w:cstheme="minorHAnsi"/>
          <w:sz w:val="20"/>
          <w:szCs w:val="20"/>
        </w:rPr>
      </w:pPr>
    </w:p>
    <w:p w14:paraId="5D5B9235" w14:textId="77777777" w:rsidR="00620619" w:rsidRDefault="00620619" w:rsidP="00620619">
      <w:pPr>
        <w:widowControl/>
        <w:tabs>
          <w:tab w:val="left" w:pos="540"/>
        </w:tabs>
        <w:autoSpaceDE/>
        <w:autoSpaceDN/>
        <w:adjustRightInd/>
        <w:spacing w:before="26" w:after="240" w:line="211" w:lineRule="atLeast"/>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van Gelder MMHJ, Reefhuis J, Herron AM, Williams ML, Roeleveld N. 2011. Reproductive Health Characteristics of Marijuana and Cocaine Users: Results from the 2002 National Survey of Family Growth. </w:t>
      </w:r>
      <w:r w:rsidRPr="00DA5AD7">
        <w:rPr>
          <w:rFonts w:asciiTheme="minorHAnsi" w:hAnsiTheme="minorHAnsi" w:cstheme="minorHAnsi"/>
          <w:sz w:val="20"/>
          <w:szCs w:val="20"/>
          <w:u w:val="single"/>
        </w:rPr>
        <w:t>Perspectives on Sexual and Reproductive Health</w:t>
      </w:r>
      <w:r w:rsidRPr="00DA5AD7">
        <w:rPr>
          <w:rFonts w:asciiTheme="minorHAnsi" w:hAnsiTheme="minorHAnsi" w:cstheme="minorHAnsi"/>
          <w:sz w:val="20"/>
          <w:szCs w:val="20"/>
        </w:rPr>
        <w:t xml:space="preserve"> 43(3):164-72.</w:t>
      </w:r>
    </w:p>
    <w:p w14:paraId="1D04EC79" w14:textId="77777777" w:rsidR="00620619" w:rsidRPr="00DA5AD7" w:rsidRDefault="00620619" w:rsidP="00620619">
      <w:pPr>
        <w:widowControl/>
        <w:tabs>
          <w:tab w:val="left" w:pos="540"/>
        </w:tabs>
        <w:autoSpaceDE/>
        <w:autoSpaceDN/>
        <w:adjustRightInd/>
        <w:spacing w:before="26" w:after="240" w:line="211" w:lineRule="atLeast"/>
        <w:ind w:left="720" w:hanging="720"/>
        <w:rPr>
          <w:rFonts w:asciiTheme="minorHAnsi" w:hAnsiTheme="minorHAnsi" w:cstheme="minorHAnsi"/>
          <w:color w:val="000000"/>
          <w:sz w:val="20"/>
          <w:szCs w:val="20"/>
        </w:rPr>
      </w:pPr>
      <w:r w:rsidRPr="00A60CDB">
        <w:rPr>
          <w:rFonts w:asciiTheme="minorHAnsi" w:hAnsiTheme="minorHAnsi" w:cstheme="minorHAnsi"/>
          <w:sz w:val="20"/>
          <w:szCs w:val="20"/>
        </w:rPr>
        <w:t>Van Handel M, Lyons B, Oraka E, Nasrullah M, DiNenno E, Dietz P. 2015. Factors associated with time since last HIV test among persons at high risk for HIV infection, National Survey of Family Growth, 2006-2010.</w:t>
      </w:r>
      <w:r w:rsidRPr="00E701CF">
        <w:t xml:space="preserve"> </w:t>
      </w:r>
      <w:r w:rsidRPr="008F4A45">
        <w:rPr>
          <w:u w:val="single"/>
        </w:rPr>
        <w:t>AIDS Patient Care and STDs</w:t>
      </w:r>
      <w:r w:rsidRPr="00A60CDB">
        <w:rPr>
          <w:rFonts w:asciiTheme="minorHAnsi" w:hAnsiTheme="minorHAnsi" w:cstheme="minorHAnsi"/>
          <w:sz w:val="20"/>
          <w:szCs w:val="20"/>
        </w:rPr>
        <w:t>. 29(10): 533-40.</w:t>
      </w:r>
    </w:p>
    <w:p w14:paraId="60F0A30A" w14:textId="77777777" w:rsidR="00620619" w:rsidRDefault="00620619" w:rsidP="00620619">
      <w:pPr>
        <w:pStyle w:val="NoSpacing"/>
        <w:ind w:left="720" w:hanging="720"/>
        <w:rPr>
          <w:rFonts w:asciiTheme="minorHAnsi" w:hAnsiTheme="minorHAnsi" w:cs="AdvPSSAB-R"/>
          <w:sz w:val="20"/>
          <w:szCs w:val="20"/>
        </w:rPr>
      </w:pPr>
      <w:r w:rsidRPr="00DA5AD7">
        <w:rPr>
          <w:rFonts w:asciiTheme="minorHAnsi" w:hAnsiTheme="minorHAnsi" w:cs="AdvPSSAB-R"/>
          <w:sz w:val="20"/>
          <w:szCs w:val="20"/>
        </w:rPr>
        <w:t xml:space="preserve">Volpe E, Hardie T, Cerulli C, Sommers M, Morrison-Beedy D.  2013. What’s age got to do with it? Partner age difference, power, intimate partner violence, and sexual risk in urban adolescents. </w:t>
      </w:r>
      <w:r w:rsidRPr="00DA5AD7">
        <w:rPr>
          <w:rFonts w:asciiTheme="minorHAnsi" w:hAnsiTheme="minorHAnsi" w:cs="AdvPSSAB-I"/>
          <w:sz w:val="20"/>
          <w:szCs w:val="20"/>
          <w:u w:val="single"/>
        </w:rPr>
        <w:t>Journal of Interpersonal Violence 28(10): 2068-2087.</w:t>
      </w:r>
      <w:r w:rsidRPr="00DA5AD7">
        <w:rPr>
          <w:rFonts w:asciiTheme="minorHAnsi" w:hAnsiTheme="minorHAnsi" w:cs="AdvPSSAB-R"/>
          <w:sz w:val="20"/>
          <w:szCs w:val="20"/>
        </w:rPr>
        <w:t xml:space="preserve"> </w:t>
      </w:r>
    </w:p>
    <w:p w14:paraId="0AABA29C" w14:textId="77777777" w:rsidR="00620619" w:rsidRPr="00DA5AD7" w:rsidRDefault="00620619" w:rsidP="00620619">
      <w:pPr>
        <w:pStyle w:val="NoSpacing"/>
        <w:ind w:left="720" w:hanging="720"/>
        <w:rPr>
          <w:rFonts w:asciiTheme="minorHAnsi" w:hAnsiTheme="minorHAnsi" w:cs="AdvPSSAB-R"/>
          <w:sz w:val="20"/>
          <w:szCs w:val="20"/>
        </w:rPr>
      </w:pPr>
    </w:p>
    <w:p w14:paraId="7589E454" w14:textId="77777777" w:rsidR="00620619" w:rsidRDefault="00620619" w:rsidP="00620619">
      <w:pPr>
        <w:pStyle w:val="NoSpacing"/>
        <w:ind w:left="720" w:hanging="720"/>
        <w:rPr>
          <w:rFonts w:asciiTheme="minorHAnsi" w:hAnsiTheme="minorHAnsi" w:cs="AdvPSSAB-R"/>
          <w:sz w:val="20"/>
          <w:szCs w:val="20"/>
        </w:rPr>
      </w:pPr>
      <w:r w:rsidRPr="00251FED">
        <w:rPr>
          <w:rFonts w:asciiTheme="minorHAnsi" w:hAnsiTheme="minorHAnsi" w:cs="AdvPSSAB-R"/>
          <w:sz w:val="20"/>
          <w:szCs w:val="20"/>
        </w:rPr>
        <w:t>Ward BW, Dahlhamer JM, Galinsky AM, Joestl SS. Sexual orientation and health among U.S. adults: National Health Interview Survey, 2013. National health statistics reports; no 77. Hyattsville, MD: National Center for Health Statistics. 2014.</w:t>
      </w:r>
    </w:p>
    <w:p w14:paraId="46096A6B" w14:textId="77777777" w:rsidR="00620619" w:rsidRPr="00DA5AD7" w:rsidRDefault="00620619" w:rsidP="00620619">
      <w:pPr>
        <w:pStyle w:val="NoSpacing"/>
        <w:ind w:left="720" w:hanging="720"/>
        <w:rPr>
          <w:rFonts w:asciiTheme="minorHAnsi" w:hAnsiTheme="minorHAnsi" w:cs="AdvPSSAB-R"/>
          <w:sz w:val="20"/>
          <w:szCs w:val="20"/>
        </w:rPr>
      </w:pPr>
    </w:p>
    <w:p w14:paraId="7244671B" w14:textId="77777777" w:rsidR="00620619" w:rsidRPr="00DA5AD7" w:rsidRDefault="00620619" w:rsidP="00620619">
      <w:pPr>
        <w:pStyle w:val="NoSpacing"/>
        <w:ind w:left="720" w:hanging="720"/>
        <w:rPr>
          <w:rFonts w:asciiTheme="minorHAnsi" w:hAnsiTheme="minorHAnsi"/>
          <w:sz w:val="20"/>
          <w:szCs w:val="20"/>
        </w:rPr>
      </w:pPr>
      <w:r w:rsidRPr="00DA5AD7">
        <w:rPr>
          <w:rFonts w:asciiTheme="minorHAnsi" w:hAnsiTheme="minorHAnsi"/>
          <w:sz w:val="20"/>
          <w:szCs w:val="20"/>
        </w:rPr>
        <w:t xml:space="preserve">Wheldon CW, Kirby RS. 2013. Are There Differing Patterns of Health Care Access and Utilization Among Male Sexual Minorities in the United States?  </w:t>
      </w:r>
      <w:r w:rsidRPr="00DA5AD7">
        <w:rPr>
          <w:rFonts w:asciiTheme="minorHAnsi" w:hAnsiTheme="minorHAnsi"/>
          <w:sz w:val="20"/>
          <w:szCs w:val="20"/>
          <w:u w:val="single"/>
        </w:rPr>
        <w:t>Journal of Gay &amp; Lesbian Social Services</w:t>
      </w:r>
      <w:r w:rsidRPr="00DA5AD7">
        <w:rPr>
          <w:rFonts w:asciiTheme="minorHAnsi" w:hAnsiTheme="minorHAnsi"/>
          <w:sz w:val="20"/>
          <w:szCs w:val="20"/>
        </w:rPr>
        <w:t xml:space="preserve"> 25:24-36.</w:t>
      </w:r>
    </w:p>
    <w:p w14:paraId="453467A7" w14:textId="77777777" w:rsidR="00620619" w:rsidRPr="00DA5AD7" w:rsidRDefault="00620619" w:rsidP="00620619">
      <w:pPr>
        <w:pStyle w:val="NoSpacing"/>
        <w:ind w:left="720" w:hanging="720"/>
        <w:rPr>
          <w:rFonts w:asciiTheme="minorHAnsi" w:hAnsiTheme="minorHAnsi"/>
          <w:sz w:val="20"/>
          <w:szCs w:val="20"/>
        </w:rPr>
      </w:pPr>
    </w:p>
    <w:p w14:paraId="06793A6D" w14:textId="77777777" w:rsidR="00620619" w:rsidRPr="00DA5AD7" w:rsidRDefault="00620619" w:rsidP="00620619">
      <w:pPr>
        <w:pStyle w:val="NormalWeb"/>
        <w:tabs>
          <w:tab w:val="left" w:pos="540"/>
        </w:tabs>
        <w:spacing w:before="0" w:beforeAutospacing="0" w:after="240" w:afterAutospacing="0" w:line="211" w:lineRule="atLeast"/>
        <w:ind w:left="720" w:hanging="720"/>
        <w:rPr>
          <w:rFonts w:asciiTheme="minorHAnsi" w:hAnsiTheme="minorHAnsi" w:cstheme="minorHAnsi"/>
          <w:color w:val="auto"/>
          <w:sz w:val="20"/>
          <w:szCs w:val="20"/>
        </w:rPr>
      </w:pPr>
      <w:r w:rsidRPr="00DA5AD7">
        <w:rPr>
          <w:rFonts w:asciiTheme="minorHAnsi" w:hAnsiTheme="minorHAnsi" w:cstheme="minorHAnsi"/>
          <w:color w:val="auto"/>
          <w:sz w:val="20"/>
          <w:szCs w:val="20"/>
        </w:rPr>
        <w:t xml:space="preserve">Williams CM, Brett KM, Abma JC. 2009. Coercive first intercourse and unintended first births. </w:t>
      </w:r>
      <w:r w:rsidRPr="00DA5AD7">
        <w:rPr>
          <w:rFonts w:asciiTheme="minorHAnsi" w:hAnsiTheme="minorHAnsi" w:cstheme="minorHAnsi"/>
          <w:color w:val="auto"/>
          <w:sz w:val="20"/>
          <w:szCs w:val="20"/>
          <w:u w:val="single"/>
        </w:rPr>
        <w:t>Violence Victims</w:t>
      </w:r>
      <w:r w:rsidRPr="00DA5AD7">
        <w:rPr>
          <w:rFonts w:asciiTheme="minorHAnsi" w:hAnsiTheme="minorHAnsi" w:cstheme="minorHAnsi"/>
          <w:color w:val="auto"/>
          <w:sz w:val="20"/>
          <w:szCs w:val="20"/>
        </w:rPr>
        <w:t xml:space="preserve"> 24(3):351-63. </w:t>
      </w:r>
    </w:p>
    <w:p w14:paraId="73C32962" w14:textId="77777777" w:rsidR="00620619" w:rsidRPr="00DA5AD7" w:rsidRDefault="00620619" w:rsidP="00620619">
      <w:pPr>
        <w:pStyle w:val="NoSpacing"/>
        <w:ind w:left="720" w:hanging="720"/>
        <w:rPr>
          <w:rFonts w:asciiTheme="minorHAnsi" w:hAnsiTheme="minorHAnsi"/>
          <w:sz w:val="20"/>
          <w:szCs w:val="20"/>
        </w:rPr>
      </w:pPr>
      <w:r w:rsidRPr="00DA5AD7">
        <w:rPr>
          <w:rFonts w:asciiTheme="minorHAnsi" w:hAnsiTheme="minorHAnsi"/>
          <w:sz w:val="20"/>
          <w:szCs w:val="20"/>
        </w:rPr>
        <w:t xml:space="preserve">Williams CM, Clear ER, Coker AL. 2013. Sexual Coercion and Sexual Violence at First Intercourse Associated With Sexually Transmitted Infections. </w:t>
      </w:r>
      <w:r w:rsidRPr="00DA5AD7">
        <w:rPr>
          <w:rFonts w:asciiTheme="minorHAnsi" w:hAnsiTheme="minorHAnsi"/>
          <w:sz w:val="20"/>
          <w:szCs w:val="20"/>
          <w:u w:val="single"/>
        </w:rPr>
        <w:t>Sexually Transmitted Diseases</w:t>
      </w:r>
      <w:r w:rsidRPr="00DA5AD7">
        <w:rPr>
          <w:rFonts w:asciiTheme="minorHAnsi" w:hAnsiTheme="minorHAnsi"/>
          <w:sz w:val="20"/>
          <w:szCs w:val="20"/>
        </w:rPr>
        <w:t xml:space="preserve"> 40(10): 771-75.</w:t>
      </w:r>
    </w:p>
    <w:p w14:paraId="211780E0" w14:textId="77777777" w:rsidR="00620619" w:rsidRPr="00DA5AD7" w:rsidRDefault="00620619" w:rsidP="00620619">
      <w:pPr>
        <w:pStyle w:val="NoSpacing"/>
        <w:ind w:left="720" w:hanging="720"/>
        <w:rPr>
          <w:sz w:val="20"/>
          <w:szCs w:val="20"/>
        </w:rPr>
      </w:pPr>
    </w:p>
    <w:p w14:paraId="1DB7D6FC" w14:textId="77777777" w:rsidR="00620619" w:rsidRPr="00DA5AD7" w:rsidRDefault="00620619" w:rsidP="00620619">
      <w:pPr>
        <w:widowControl/>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Wilson JB.  1993.  Human Immunodeficiency Virus Antibody Testing in Women 15-44 Years of Age: U.S., 1990.  </w:t>
      </w:r>
      <w:r w:rsidRPr="00DA5AD7">
        <w:rPr>
          <w:rFonts w:asciiTheme="minorHAnsi" w:hAnsiTheme="minorHAnsi" w:cstheme="minorHAnsi"/>
          <w:sz w:val="20"/>
          <w:szCs w:val="20"/>
          <w:u w:val="single"/>
        </w:rPr>
        <w:t>Advance Data</w:t>
      </w:r>
      <w:r w:rsidRPr="00DA5AD7">
        <w:rPr>
          <w:rFonts w:asciiTheme="minorHAnsi" w:hAnsiTheme="minorHAnsi" w:cstheme="minorHAnsi"/>
          <w:sz w:val="20"/>
          <w:szCs w:val="20"/>
        </w:rPr>
        <w:t xml:space="preserve"> No. 238.  Hyattsville, MD: National Center for Health Statistics. </w:t>
      </w:r>
    </w:p>
    <w:p w14:paraId="30BF5192" w14:textId="77777777" w:rsidR="00620619" w:rsidRPr="00DA5AD7" w:rsidRDefault="00620619" w:rsidP="00620619">
      <w:pPr>
        <w:ind w:left="720" w:hanging="720"/>
        <w:rPr>
          <w:rFonts w:asciiTheme="minorHAnsi" w:hAnsiTheme="minorHAnsi" w:cstheme="minorHAnsi"/>
          <w:sz w:val="20"/>
          <w:szCs w:val="20"/>
        </w:rPr>
      </w:pPr>
    </w:p>
    <w:p w14:paraId="36A92794" w14:textId="77777777" w:rsidR="00620619" w:rsidRPr="00DA5AD7" w:rsidRDefault="00620619" w:rsidP="00620619">
      <w:pPr>
        <w:ind w:left="720" w:hanging="720"/>
        <w:rPr>
          <w:rFonts w:asciiTheme="minorHAnsi" w:hAnsiTheme="minorHAnsi" w:cstheme="minorHAnsi"/>
          <w:sz w:val="20"/>
          <w:szCs w:val="20"/>
        </w:rPr>
      </w:pPr>
      <w:r w:rsidRPr="00DA5AD7">
        <w:rPr>
          <w:rFonts w:asciiTheme="minorHAnsi" w:hAnsiTheme="minorHAnsi" w:cstheme="minorHAnsi"/>
          <w:sz w:val="20"/>
          <w:szCs w:val="20"/>
        </w:rPr>
        <w:t xml:space="preserve">Xu F, Sternberg MR, Markowitz LE. 2010. Men who have sex with men in the United States: Demographic and behavioral characteristics and prevalence of HIV and HSV-2 infection: Results from National Health and Nutrition Examination Survey, 2001–2006. </w:t>
      </w:r>
      <w:r w:rsidRPr="00DA5AD7">
        <w:rPr>
          <w:rFonts w:asciiTheme="minorHAnsi" w:hAnsiTheme="minorHAnsi" w:cstheme="minorHAnsi"/>
          <w:sz w:val="20"/>
          <w:szCs w:val="20"/>
          <w:u w:val="single"/>
        </w:rPr>
        <w:t>Sexually Transmitted Diseases</w:t>
      </w:r>
      <w:r w:rsidRPr="00DA5AD7">
        <w:rPr>
          <w:rFonts w:asciiTheme="minorHAnsi" w:hAnsiTheme="minorHAnsi" w:cstheme="minorHAnsi"/>
          <w:sz w:val="20"/>
          <w:szCs w:val="20"/>
        </w:rPr>
        <w:t xml:space="preserve"> 37(6):399–405.</w:t>
      </w:r>
    </w:p>
    <w:p w14:paraId="126034EE" w14:textId="77777777" w:rsidR="00620619" w:rsidRDefault="00620619" w:rsidP="00620619"/>
    <w:p w14:paraId="6911B2CA" w14:textId="1A70B0E7" w:rsidR="001427DC" w:rsidRPr="005259C2" w:rsidRDefault="001427DC" w:rsidP="00620619">
      <w:pPr>
        <w:widowControl/>
        <w:jc w:val="both"/>
        <w:rPr>
          <w:rFonts w:asciiTheme="minorHAnsi" w:hAnsiTheme="minorHAnsi" w:cstheme="minorHAnsi"/>
          <w:b/>
          <w:bCs/>
          <w:color w:val="FF0000"/>
        </w:rPr>
      </w:pPr>
    </w:p>
    <w:sectPr w:rsidR="001427DC" w:rsidRPr="005259C2" w:rsidSect="007D1D9D">
      <w:headerReference w:type="default" r:id="rId31"/>
      <w:footerReference w:type="default" r:id="rId32"/>
      <w:headerReference w:type="first" r:id="rId33"/>
      <w:type w:val="continuous"/>
      <w:pgSz w:w="12240" w:h="15840" w:code="1"/>
      <w:pgMar w:top="1440" w:right="1440" w:bottom="1296"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24FFB" w14:textId="77777777" w:rsidR="00D74F11" w:rsidRDefault="00D74F11">
      <w:r>
        <w:separator/>
      </w:r>
    </w:p>
  </w:endnote>
  <w:endnote w:type="continuationSeparator" w:id="0">
    <w:p w14:paraId="4FB52869" w14:textId="77777777" w:rsidR="00D74F11" w:rsidRDefault="00D7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dvPS-CGSL">
    <w:panose1 w:val="00000000000000000000"/>
    <w:charset w:val="00"/>
    <w:family w:val="swiss"/>
    <w:notTrueType/>
    <w:pitch w:val="default"/>
    <w:sig w:usb0="00000003" w:usb1="00000000" w:usb2="00000000" w:usb3="00000000" w:csb0="00000001" w:csb1="00000000"/>
  </w:font>
  <w:font w:name="AdvTT6120e2aa+22">
    <w:altName w:val="MS Mincho"/>
    <w:panose1 w:val="00000000000000000000"/>
    <w:charset w:val="80"/>
    <w:family w:val="auto"/>
    <w:notTrueType/>
    <w:pitch w:val="default"/>
    <w:sig w:usb0="00000001" w:usb1="08070000" w:usb2="00000010" w:usb3="00000000" w:csb0="00020000" w:csb1="00000000"/>
  </w:font>
  <w:font w:name="NNIBN A+ Helvetica">
    <w:altName w:val="Helvetica"/>
    <w:panose1 w:val="00000000000000000000"/>
    <w:charset w:val="00"/>
    <w:family w:val="swiss"/>
    <w:notTrueType/>
    <w:pitch w:val="default"/>
    <w:sig w:usb0="00000003" w:usb1="00000000" w:usb2="00000000" w:usb3="00000000" w:csb0="00000001" w:csb1="00000000"/>
  </w:font>
  <w:font w:name="APFEL J+ Helvetica">
    <w:altName w:val="Helvetica"/>
    <w:panose1 w:val="00000000000000000000"/>
    <w:charset w:val="00"/>
    <w:family w:val="swiss"/>
    <w:notTrueType/>
    <w:pitch w:val="default"/>
    <w:sig w:usb0="00000003" w:usb1="00000000" w:usb2="00000000" w:usb3="00000000" w:csb0="00000001" w:csb1="00000000"/>
  </w:font>
  <w:font w:name="NMJDC N+ Helvetica">
    <w:altName w:val="Helvetica"/>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dvP403A40">
    <w:panose1 w:val="00000000000000000000"/>
    <w:charset w:val="00"/>
    <w:family w:val="swiss"/>
    <w:notTrueType/>
    <w:pitch w:val="default"/>
    <w:sig w:usb0="00000003" w:usb1="00000000" w:usb2="00000000" w:usb3="00000000" w:csb0="00000001" w:csb1="00000000"/>
  </w:font>
  <w:font w:name="EADMD B+ Helvetica">
    <w:altName w:val="Helvetica"/>
    <w:panose1 w:val="00000000000000000000"/>
    <w:charset w:val="00"/>
    <w:family w:val="swiss"/>
    <w:notTrueType/>
    <w:pitch w:val="default"/>
    <w:sig w:usb0="00000003" w:usb1="00000000" w:usb2="00000000" w:usb3="00000000" w:csb0="00000001" w:csb1="00000000"/>
  </w:font>
  <w:font w:name="LDFNI I+ Helvetica">
    <w:altName w:val="Helvetica"/>
    <w:panose1 w:val="00000000000000000000"/>
    <w:charset w:val="00"/>
    <w:family w:val="swiss"/>
    <w:notTrueType/>
    <w:pitch w:val="default"/>
    <w:sig w:usb0="00000003" w:usb1="00000000" w:usb2="00000000" w:usb3="00000000" w:csb0="00000001" w:csb1="00000000"/>
  </w:font>
  <w:font w:name="AdvPSSAB-R">
    <w:panose1 w:val="00000000000000000000"/>
    <w:charset w:val="00"/>
    <w:family w:val="roman"/>
    <w:notTrueType/>
    <w:pitch w:val="default"/>
    <w:sig w:usb0="00000003" w:usb1="00000000" w:usb2="00000000" w:usb3="00000000" w:csb0="00000001" w:csb1="00000000"/>
  </w:font>
  <w:font w:name="AdvPSSAB-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2F4B8" w14:textId="77777777" w:rsidR="00D74F11" w:rsidRDefault="00D74F11">
    <w:pPr>
      <w:spacing w:line="240" w:lineRule="exact"/>
    </w:pPr>
  </w:p>
  <w:p w14:paraId="26F32AC2" w14:textId="5F804EB3" w:rsidR="00D74F11" w:rsidRDefault="00D74F11">
    <w:pPr>
      <w:framePr w:w="9361" w:wrap="notBeside" w:vAnchor="text" w:hAnchor="text" w:x="1" w:y="1"/>
      <w:jc w:val="center"/>
      <w:rPr>
        <w:rFonts w:ascii="Times New Roman" w:hAnsi="Times New Roman"/>
      </w:rPr>
    </w:pPr>
    <w:r>
      <w:rPr>
        <w:rFonts w:ascii="Times New Roman" w:hAnsi="Times New Roman"/>
      </w:rPr>
      <w:sym w:font="Symbol" w:char="F02D"/>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B37CED">
      <w:rPr>
        <w:rFonts w:ascii="Times New Roman" w:hAnsi="Times New Roman"/>
        <w:noProof/>
      </w:rPr>
      <w:t>2</w:t>
    </w:r>
    <w:r>
      <w:rPr>
        <w:rFonts w:ascii="Times New Roman" w:hAnsi="Times New Roman"/>
      </w:rPr>
      <w:fldChar w:fldCharType="end"/>
    </w:r>
    <w:r>
      <w:rPr>
        <w:rFonts w:ascii="Times New Roman" w:hAnsi="Times New Roman"/>
      </w:rPr>
      <w:sym w:font="Symbol" w:char="F02D"/>
    </w:r>
  </w:p>
  <w:p w14:paraId="59BC2E3D" w14:textId="77777777" w:rsidR="00D74F11" w:rsidRDefault="00D74F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56487" w14:textId="77777777" w:rsidR="00D74F11" w:rsidRDefault="00D74F11">
      <w:r>
        <w:separator/>
      </w:r>
    </w:p>
  </w:footnote>
  <w:footnote w:type="continuationSeparator" w:id="0">
    <w:p w14:paraId="2313D415" w14:textId="77777777" w:rsidR="00D74F11" w:rsidRDefault="00D74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32D3C" w14:textId="5736FBFE" w:rsidR="00D74F11" w:rsidRPr="007D1D9D" w:rsidRDefault="00D74F11">
    <w:pPr>
      <w:pStyle w:val="Header"/>
      <w:rPr>
        <w:rFonts w:asciiTheme="minorHAnsi" w:hAnsiTheme="minorHAnsi"/>
        <w:i/>
        <w:sz w:val="20"/>
        <w:szCs w:val="20"/>
      </w:rPr>
    </w:pPr>
    <w:r w:rsidRPr="007D1D9D">
      <w:rPr>
        <w:rFonts w:asciiTheme="minorHAnsi" w:hAnsiTheme="minorHAnsi"/>
        <w:i/>
        <w:sz w:val="20"/>
        <w:szCs w:val="20"/>
      </w:rPr>
      <w:t>NSFG</w:t>
    </w:r>
    <w:r w:rsidRPr="007D1D9D">
      <w:rPr>
        <w:rFonts w:asciiTheme="minorHAnsi" w:hAnsiTheme="minorHAnsi"/>
        <w:i/>
        <w:sz w:val="20"/>
        <w:szCs w:val="20"/>
      </w:rPr>
      <w:ptab w:relativeTo="margin" w:alignment="center" w:leader="none"/>
    </w:r>
    <w:r w:rsidRPr="007D1D9D">
      <w:rPr>
        <w:rFonts w:asciiTheme="minorHAnsi" w:hAnsiTheme="minorHAnsi"/>
        <w:i/>
        <w:sz w:val="20"/>
        <w:szCs w:val="20"/>
      </w:rPr>
      <w:t>Supporting Statement B</w:t>
    </w:r>
    <w:r w:rsidRPr="007D1D9D">
      <w:rPr>
        <w:rFonts w:asciiTheme="minorHAnsi" w:hAnsiTheme="minorHAnsi"/>
        <w:i/>
        <w:sz w:val="20"/>
        <w:szCs w:val="20"/>
      </w:rPr>
      <w:ptab w:relativeTo="margin" w:alignment="right" w:leader="none"/>
    </w:r>
    <w:r w:rsidRPr="007D1D9D">
      <w:rPr>
        <w:rFonts w:asciiTheme="minorHAnsi" w:hAnsiTheme="minorHAnsi"/>
        <w:i/>
        <w:sz w:val="20"/>
        <w:szCs w:val="20"/>
      </w:rPr>
      <w:t>OMB No. 0920-0314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61241" w14:textId="2D9578E7" w:rsidR="00D74F11" w:rsidRDefault="00D74F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b/>
        <w:bCs/>
        <w:sz w:val="24"/>
        <w:szCs w:val="24"/>
      </w:rPr>
    </w:lvl>
  </w:abstractNum>
  <w:abstractNum w:abstractNumId="2">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6"/>
    <w:multiLevelType w:val="multilevel"/>
    <w:tmpl w:val="00000000"/>
    <w:name w:val="AutoList4"/>
    <w:lvl w:ilvl="0">
      <w:start w:val="1"/>
      <w:numFmt w:val="lowerLetter"/>
      <w:lvlText w:val="%1."/>
      <w:lvlJc w:val="left"/>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nsid w:val="00000007"/>
    <w:multiLevelType w:val="multilevel"/>
    <w:tmpl w:val="00000000"/>
    <w:name w:val="AutoList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00000009"/>
    <w:multiLevelType w:val="multilevel"/>
    <w:tmpl w:val="00000000"/>
    <w:name w:val="AutoList14"/>
    <w:lvl w:ilvl="0">
      <w:start w:val="1"/>
      <w:numFmt w:val="decimal"/>
      <w:lvlText w:val="4."/>
      <w:lvlJc w:val="left"/>
    </w:lvl>
    <w:lvl w:ilvl="1">
      <w:start w:val="1"/>
      <w:numFmt w:val="decimal"/>
      <w:lvlText w:val="4."/>
      <w:lvlJc w:val="left"/>
    </w:lvl>
    <w:lvl w:ilvl="2">
      <w:start w:val="1"/>
      <w:numFmt w:val="decimal"/>
      <w:lvlText w:val="4."/>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numFmt w:val="decimal"/>
      <w:lvlText w:val=""/>
      <w:lvlJc w:val="left"/>
    </w:lvl>
  </w:abstractNum>
  <w:abstractNum w:abstractNumId="9">
    <w:nsid w:val="0000000A"/>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B"/>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nsid w:val="0000000D"/>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E"/>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4">
    <w:nsid w:val="0000000F"/>
    <w:multiLevelType w:val="singleLevel"/>
    <w:tmpl w:val="00000000"/>
    <w:lvl w:ilvl="0">
      <w:start w:val="1"/>
      <w:numFmt w:val="lowerLetter"/>
      <w:pStyle w:val="Quicka"/>
      <w:lvlText w:val="%1)"/>
      <w:lvlJc w:val="left"/>
      <w:pPr>
        <w:tabs>
          <w:tab w:val="num" w:pos="1440"/>
        </w:tabs>
      </w:pPr>
    </w:lvl>
  </w:abstractNum>
  <w:abstractNum w:abstractNumId="15">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nsid w:val="0000001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nsid w:val="00000013"/>
    <w:multiLevelType w:val="singleLevel"/>
    <w:tmpl w:val="00000000"/>
    <w:lvl w:ilvl="0">
      <w:start w:val="1"/>
      <w:numFmt w:val="upperLetter"/>
      <w:pStyle w:val="QuickA0"/>
      <w:lvlText w:val="%1."/>
      <w:lvlJc w:val="left"/>
      <w:pPr>
        <w:tabs>
          <w:tab w:val="num" w:pos="720"/>
        </w:tabs>
      </w:pPr>
      <w:rPr>
        <w:b/>
        <w:bCs/>
      </w:rPr>
    </w:lvl>
  </w:abstractNum>
  <w:abstractNum w:abstractNumId="19">
    <w:nsid w:val="236524C4"/>
    <w:multiLevelType w:val="hybridMultilevel"/>
    <w:tmpl w:val="3B10643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2CE16E3D"/>
    <w:multiLevelType w:val="hybridMultilevel"/>
    <w:tmpl w:val="FFEEDC24"/>
    <w:lvl w:ilvl="0" w:tplc="EB92F458">
      <w:start w:val="3"/>
      <w:numFmt w:val="upperLetter"/>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643DC7"/>
    <w:multiLevelType w:val="hybridMultilevel"/>
    <w:tmpl w:val="609CB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6B7E0E"/>
    <w:multiLevelType w:val="hybridMultilevel"/>
    <w:tmpl w:val="958CB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37745"/>
    <w:multiLevelType w:val="hybridMultilevel"/>
    <w:tmpl w:val="ABD49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274330"/>
    <w:multiLevelType w:val="hybridMultilevel"/>
    <w:tmpl w:val="E0B89114"/>
    <w:lvl w:ilvl="0" w:tplc="40C4EE1A">
      <w:start w:val="1"/>
      <w:numFmt w:val="upperLetter"/>
      <w:lvlText w:val="%1."/>
      <w:lvlJc w:val="left"/>
      <w:pPr>
        <w:ind w:left="720" w:hanging="360"/>
      </w:pPr>
      <w:rPr>
        <w:rFonts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AC55FE"/>
    <w:multiLevelType w:val="hybridMultilevel"/>
    <w:tmpl w:val="B810E1F2"/>
    <w:lvl w:ilvl="0" w:tplc="211A258C">
      <w:numFmt w:val="bullet"/>
      <w:lvlText w:val=""/>
      <w:lvlJc w:val="left"/>
      <w:pPr>
        <w:ind w:left="1080" w:hanging="360"/>
      </w:pPr>
      <w:rPr>
        <w:rFonts w:ascii="Wingdings" w:eastAsia="Times New Roman"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
      <w:lvl w:ilvl="0">
        <w:start w:val="1"/>
        <w:numFmt w:val="decimal"/>
        <w:pStyle w:val="Quick1"/>
        <w:lvlText w:val="%1."/>
        <w:lvlJc w:val="left"/>
      </w:lvl>
    </w:lvlOverride>
  </w:num>
  <w:num w:numId="2">
    <w:abstractNumId w:val="14"/>
    <w:lvlOverride w:ilvl="0">
      <w:startOverride w:val="1"/>
      <w:lvl w:ilvl="0">
        <w:start w:val="1"/>
        <w:numFmt w:val="lowerLetter"/>
        <w:pStyle w:val="Quicka"/>
        <w:lvlText w:val="%1)"/>
        <w:lvlJc w:val="left"/>
      </w:lvl>
    </w:lvlOverride>
  </w:num>
  <w:num w:numId="3">
    <w:abstractNumId w:val="18"/>
    <w:lvlOverride w:ilvl="0">
      <w:startOverride w:val="7"/>
      <w:lvl w:ilvl="0">
        <w:start w:val="7"/>
        <w:numFmt w:val="upperLetter"/>
        <w:pStyle w:val="QuickA0"/>
        <w:lvlText w:val="%1."/>
        <w:lvlJc w:val="left"/>
      </w:lvl>
    </w:lvlOverride>
  </w:num>
  <w:num w:numId="4">
    <w:abstractNumId w:val="21"/>
  </w:num>
  <w:num w:numId="5">
    <w:abstractNumId w:val="19"/>
  </w:num>
  <w:num w:numId="6">
    <w:abstractNumId w:val="22"/>
  </w:num>
  <w:num w:numId="7">
    <w:abstractNumId w:val="25"/>
  </w:num>
  <w:num w:numId="8">
    <w:abstractNumId w:val="18"/>
    <w:lvlOverride w:ilvl="0">
      <w:lvl w:ilvl="0">
        <w:start w:val="1"/>
        <w:numFmt w:val="upperLetter"/>
        <w:pStyle w:val="QuickA0"/>
        <w:lvlText w:val="%1."/>
        <w:lvlJc w:val="left"/>
        <w:pPr>
          <w:ind w:left="0" w:firstLine="0"/>
        </w:pPr>
        <w:rPr>
          <w:b/>
          <w:bCs/>
        </w:rPr>
      </w:lvl>
    </w:lvlOverride>
  </w:num>
  <w:num w:numId="9">
    <w:abstractNumId w:val="20"/>
  </w:num>
  <w:num w:numId="10">
    <w:abstractNumId w:val="24"/>
  </w:num>
  <w:num w:numId="11">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A5A"/>
    <w:rsid w:val="000035F1"/>
    <w:rsid w:val="000041F2"/>
    <w:rsid w:val="00006F4F"/>
    <w:rsid w:val="00011A00"/>
    <w:rsid w:val="0001256D"/>
    <w:rsid w:val="00016CB6"/>
    <w:rsid w:val="0001711C"/>
    <w:rsid w:val="000172DC"/>
    <w:rsid w:val="00021F18"/>
    <w:rsid w:val="00022CAA"/>
    <w:rsid w:val="00022DBD"/>
    <w:rsid w:val="00023A2F"/>
    <w:rsid w:val="00023D61"/>
    <w:rsid w:val="000240CA"/>
    <w:rsid w:val="000243D6"/>
    <w:rsid w:val="00026837"/>
    <w:rsid w:val="0002742A"/>
    <w:rsid w:val="0003082F"/>
    <w:rsid w:val="00030DEC"/>
    <w:rsid w:val="0003257D"/>
    <w:rsid w:val="00041552"/>
    <w:rsid w:val="000441FC"/>
    <w:rsid w:val="00044BEF"/>
    <w:rsid w:val="000458A1"/>
    <w:rsid w:val="00045A6F"/>
    <w:rsid w:val="00045AB4"/>
    <w:rsid w:val="00046B90"/>
    <w:rsid w:val="00047F40"/>
    <w:rsid w:val="00050280"/>
    <w:rsid w:val="000502BB"/>
    <w:rsid w:val="0005476B"/>
    <w:rsid w:val="0005750C"/>
    <w:rsid w:val="00057CC4"/>
    <w:rsid w:val="00066307"/>
    <w:rsid w:val="00067D49"/>
    <w:rsid w:val="0007062C"/>
    <w:rsid w:val="00071C0B"/>
    <w:rsid w:val="00072670"/>
    <w:rsid w:val="000726AB"/>
    <w:rsid w:val="000751FD"/>
    <w:rsid w:val="00075680"/>
    <w:rsid w:val="0007653A"/>
    <w:rsid w:val="0008177E"/>
    <w:rsid w:val="00083B54"/>
    <w:rsid w:val="0008404A"/>
    <w:rsid w:val="000853DF"/>
    <w:rsid w:val="000864E4"/>
    <w:rsid w:val="0008655F"/>
    <w:rsid w:val="0009109C"/>
    <w:rsid w:val="000955C9"/>
    <w:rsid w:val="000A01A6"/>
    <w:rsid w:val="000A1274"/>
    <w:rsid w:val="000A1945"/>
    <w:rsid w:val="000A2960"/>
    <w:rsid w:val="000A3502"/>
    <w:rsid w:val="000A3A79"/>
    <w:rsid w:val="000A593B"/>
    <w:rsid w:val="000B0A49"/>
    <w:rsid w:val="000B2D8C"/>
    <w:rsid w:val="000B2EDA"/>
    <w:rsid w:val="000B4F58"/>
    <w:rsid w:val="000B5087"/>
    <w:rsid w:val="000B54DB"/>
    <w:rsid w:val="000B6A93"/>
    <w:rsid w:val="000C025C"/>
    <w:rsid w:val="000C1760"/>
    <w:rsid w:val="000C308E"/>
    <w:rsid w:val="000C35A9"/>
    <w:rsid w:val="000C5AFD"/>
    <w:rsid w:val="000C7F3E"/>
    <w:rsid w:val="000D1D82"/>
    <w:rsid w:val="000D2670"/>
    <w:rsid w:val="000D3354"/>
    <w:rsid w:val="000D4140"/>
    <w:rsid w:val="000E06BD"/>
    <w:rsid w:val="000E469C"/>
    <w:rsid w:val="000E7550"/>
    <w:rsid w:val="000E7786"/>
    <w:rsid w:val="000F05DF"/>
    <w:rsid w:val="000F17F8"/>
    <w:rsid w:val="000F2372"/>
    <w:rsid w:val="000F3279"/>
    <w:rsid w:val="001024E5"/>
    <w:rsid w:val="00102C9C"/>
    <w:rsid w:val="00102F3E"/>
    <w:rsid w:val="00103481"/>
    <w:rsid w:val="00106927"/>
    <w:rsid w:val="00106932"/>
    <w:rsid w:val="0011205E"/>
    <w:rsid w:val="0011216C"/>
    <w:rsid w:val="001126DB"/>
    <w:rsid w:val="00114C7F"/>
    <w:rsid w:val="001175AC"/>
    <w:rsid w:val="00117E5D"/>
    <w:rsid w:val="00121D7F"/>
    <w:rsid w:val="001221C0"/>
    <w:rsid w:val="00122A17"/>
    <w:rsid w:val="00125CBD"/>
    <w:rsid w:val="00131378"/>
    <w:rsid w:val="00131B00"/>
    <w:rsid w:val="00131F05"/>
    <w:rsid w:val="00132E78"/>
    <w:rsid w:val="001376AB"/>
    <w:rsid w:val="00137B31"/>
    <w:rsid w:val="001427DC"/>
    <w:rsid w:val="00142BF5"/>
    <w:rsid w:val="00143570"/>
    <w:rsid w:val="001435D7"/>
    <w:rsid w:val="00143EAE"/>
    <w:rsid w:val="0014439E"/>
    <w:rsid w:val="001445F2"/>
    <w:rsid w:val="00145D9F"/>
    <w:rsid w:val="00146E37"/>
    <w:rsid w:val="00146F61"/>
    <w:rsid w:val="00147024"/>
    <w:rsid w:val="0015003F"/>
    <w:rsid w:val="001532E0"/>
    <w:rsid w:val="00154EB1"/>
    <w:rsid w:val="00154EB8"/>
    <w:rsid w:val="001553EB"/>
    <w:rsid w:val="00156BF1"/>
    <w:rsid w:val="00160F94"/>
    <w:rsid w:val="00161F9B"/>
    <w:rsid w:val="00162149"/>
    <w:rsid w:val="001628B3"/>
    <w:rsid w:val="00164837"/>
    <w:rsid w:val="00164997"/>
    <w:rsid w:val="00167533"/>
    <w:rsid w:val="00167E0D"/>
    <w:rsid w:val="00171B08"/>
    <w:rsid w:val="00172B9C"/>
    <w:rsid w:val="00175740"/>
    <w:rsid w:val="001766A8"/>
    <w:rsid w:val="00180A24"/>
    <w:rsid w:val="00180D53"/>
    <w:rsid w:val="001821DE"/>
    <w:rsid w:val="001826B9"/>
    <w:rsid w:val="0018366A"/>
    <w:rsid w:val="0019251E"/>
    <w:rsid w:val="00193869"/>
    <w:rsid w:val="001943F4"/>
    <w:rsid w:val="00194580"/>
    <w:rsid w:val="00195837"/>
    <w:rsid w:val="00196C74"/>
    <w:rsid w:val="00196EBF"/>
    <w:rsid w:val="001970C7"/>
    <w:rsid w:val="00197573"/>
    <w:rsid w:val="001A063B"/>
    <w:rsid w:val="001A1F78"/>
    <w:rsid w:val="001A22F4"/>
    <w:rsid w:val="001A4D69"/>
    <w:rsid w:val="001A551A"/>
    <w:rsid w:val="001A67D6"/>
    <w:rsid w:val="001A79E1"/>
    <w:rsid w:val="001A7E92"/>
    <w:rsid w:val="001B14AE"/>
    <w:rsid w:val="001B1515"/>
    <w:rsid w:val="001B15EF"/>
    <w:rsid w:val="001B29B4"/>
    <w:rsid w:val="001B5821"/>
    <w:rsid w:val="001B5D64"/>
    <w:rsid w:val="001B672D"/>
    <w:rsid w:val="001C0FB5"/>
    <w:rsid w:val="001C1DF6"/>
    <w:rsid w:val="001C2213"/>
    <w:rsid w:val="001C3135"/>
    <w:rsid w:val="001C3F9E"/>
    <w:rsid w:val="001C4789"/>
    <w:rsid w:val="001C69D0"/>
    <w:rsid w:val="001C7766"/>
    <w:rsid w:val="001D0FA0"/>
    <w:rsid w:val="001D15DD"/>
    <w:rsid w:val="001D18BF"/>
    <w:rsid w:val="001D2DB1"/>
    <w:rsid w:val="001D3B27"/>
    <w:rsid w:val="001D42AF"/>
    <w:rsid w:val="001D6221"/>
    <w:rsid w:val="001E27D5"/>
    <w:rsid w:val="001E30B6"/>
    <w:rsid w:val="001E51E0"/>
    <w:rsid w:val="001E5AE6"/>
    <w:rsid w:val="001E6523"/>
    <w:rsid w:val="001E6F96"/>
    <w:rsid w:val="001F0E46"/>
    <w:rsid w:val="001F2185"/>
    <w:rsid w:val="001F387B"/>
    <w:rsid w:val="001F5B76"/>
    <w:rsid w:val="001F65C4"/>
    <w:rsid w:val="001F717C"/>
    <w:rsid w:val="00201C5B"/>
    <w:rsid w:val="00202438"/>
    <w:rsid w:val="00203FC8"/>
    <w:rsid w:val="002040B2"/>
    <w:rsid w:val="0020426D"/>
    <w:rsid w:val="00204891"/>
    <w:rsid w:val="00206848"/>
    <w:rsid w:val="002071BA"/>
    <w:rsid w:val="0021014A"/>
    <w:rsid w:val="00214668"/>
    <w:rsid w:val="002148AB"/>
    <w:rsid w:val="00215CAD"/>
    <w:rsid w:val="0021616C"/>
    <w:rsid w:val="00217232"/>
    <w:rsid w:val="00217B87"/>
    <w:rsid w:val="00220720"/>
    <w:rsid w:val="002210E4"/>
    <w:rsid w:val="002279A8"/>
    <w:rsid w:val="002304BE"/>
    <w:rsid w:val="002316C8"/>
    <w:rsid w:val="00232BF9"/>
    <w:rsid w:val="00234FF6"/>
    <w:rsid w:val="00235ABC"/>
    <w:rsid w:val="00236920"/>
    <w:rsid w:val="00236A06"/>
    <w:rsid w:val="002371A2"/>
    <w:rsid w:val="00237659"/>
    <w:rsid w:val="0023771C"/>
    <w:rsid w:val="0024182D"/>
    <w:rsid w:val="0024250D"/>
    <w:rsid w:val="00244E40"/>
    <w:rsid w:val="00244FFF"/>
    <w:rsid w:val="00247489"/>
    <w:rsid w:val="00250EFE"/>
    <w:rsid w:val="0025155A"/>
    <w:rsid w:val="00251FED"/>
    <w:rsid w:val="002528BD"/>
    <w:rsid w:val="00254AA2"/>
    <w:rsid w:val="00254E2A"/>
    <w:rsid w:val="0025557D"/>
    <w:rsid w:val="002556E8"/>
    <w:rsid w:val="00256187"/>
    <w:rsid w:val="00256BDF"/>
    <w:rsid w:val="00256F45"/>
    <w:rsid w:val="002576B8"/>
    <w:rsid w:val="00260536"/>
    <w:rsid w:val="00261AB6"/>
    <w:rsid w:val="00261EFF"/>
    <w:rsid w:val="00262A3D"/>
    <w:rsid w:val="0026531A"/>
    <w:rsid w:val="0026677B"/>
    <w:rsid w:val="00272B18"/>
    <w:rsid w:val="00274280"/>
    <w:rsid w:val="00274A73"/>
    <w:rsid w:val="00274E6B"/>
    <w:rsid w:val="002753A6"/>
    <w:rsid w:val="00276C29"/>
    <w:rsid w:val="00277065"/>
    <w:rsid w:val="00277F79"/>
    <w:rsid w:val="002805E7"/>
    <w:rsid w:val="00280AE1"/>
    <w:rsid w:val="00280BD6"/>
    <w:rsid w:val="00281212"/>
    <w:rsid w:val="002821A4"/>
    <w:rsid w:val="00282437"/>
    <w:rsid w:val="002833D9"/>
    <w:rsid w:val="00283BDE"/>
    <w:rsid w:val="00284966"/>
    <w:rsid w:val="002852D1"/>
    <w:rsid w:val="00285496"/>
    <w:rsid w:val="00286C36"/>
    <w:rsid w:val="00287767"/>
    <w:rsid w:val="00291772"/>
    <w:rsid w:val="00293032"/>
    <w:rsid w:val="002945DF"/>
    <w:rsid w:val="00295438"/>
    <w:rsid w:val="002966FF"/>
    <w:rsid w:val="00297751"/>
    <w:rsid w:val="00297922"/>
    <w:rsid w:val="002A1B25"/>
    <w:rsid w:val="002A2158"/>
    <w:rsid w:val="002A5AA9"/>
    <w:rsid w:val="002A6A34"/>
    <w:rsid w:val="002A7D5A"/>
    <w:rsid w:val="002B0FDB"/>
    <w:rsid w:val="002B35CC"/>
    <w:rsid w:val="002B482F"/>
    <w:rsid w:val="002B4CF6"/>
    <w:rsid w:val="002B618B"/>
    <w:rsid w:val="002B791A"/>
    <w:rsid w:val="002C1BF3"/>
    <w:rsid w:val="002C2369"/>
    <w:rsid w:val="002C30FF"/>
    <w:rsid w:val="002C3DE3"/>
    <w:rsid w:val="002D0120"/>
    <w:rsid w:val="002D1AEF"/>
    <w:rsid w:val="002D1D32"/>
    <w:rsid w:val="002D34FE"/>
    <w:rsid w:val="002D3A00"/>
    <w:rsid w:val="002D3B59"/>
    <w:rsid w:val="002D3B94"/>
    <w:rsid w:val="002D3B9F"/>
    <w:rsid w:val="002D4C62"/>
    <w:rsid w:val="002D50E6"/>
    <w:rsid w:val="002D5F7D"/>
    <w:rsid w:val="002D64F6"/>
    <w:rsid w:val="002E0F2D"/>
    <w:rsid w:val="002E1200"/>
    <w:rsid w:val="002E1476"/>
    <w:rsid w:val="002E1B29"/>
    <w:rsid w:val="002E1FD3"/>
    <w:rsid w:val="002E2861"/>
    <w:rsid w:val="002E47A9"/>
    <w:rsid w:val="002E617D"/>
    <w:rsid w:val="002F0931"/>
    <w:rsid w:val="002F21C4"/>
    <w:rsid w:val="002F2281"/>
    <w:rsid w:val="002F2688"/>
    <w:rsid w:val="002F4871"/>
    <w:rsid w:val="002F4930"/>
    <w:rsid w:val="002F6401"/>
    <w:rsid w:val="002F6A61"/>
    <w:rsid w:val="002F6E02"/>
    <w:rsid w:val="002F7840"/>
    <w:rsid w:val="00302BAA"/>
    <w:rsid w:val="00303561"/>
    <w:rsid w:val="003035D7"/>
    <w:rsid w:val="0030365B"/>
    <w:rsid w:val="0030598F"/>
    <w:rsid w:val="00306B17"/>
    <w:rsid w:val="003101FE"/>
    <w:rsid w:val="00312B13"/>
    <w:rsid w:val="0031463B"/>
    <w:rsid w:val="003149E6"/>
    <w:rsid w:val="003157C6"/>
    <w:rsid w:val="00320AC3"/>
    <w:rsid w:val="0032213B"/>
    <w:rsid w:val="00323CE3"/>
    <w:rsid w:val="00324054"/>
    <w:rsid w:val="003254C1"/>
    <w:rsid w:val="00327A2F"/>
    <w:rsid w:val="00327FDB"/>
    <w:rsid w:val="00331FC9"/>
    <w:rsid w:val="00333B23"/>
    <w:rsid w:val="00335425"/>
    <w:rsid w:val="003354E0"/>
    <w:rsid w:val="0033554C"/>
    <w:rsid w:val="003365AF"/>
    <w:rsid w:val="003366EA"/>
    <w:rsid w:val="003368DD"/>
    <w:rsid w:val="0034048D"/>
    <w:rsid w:val="00342F01"/>
    <w:rsid w:val="00343654"/>
    <w:rsid w:val="00343991"/>
    <w:rsid w:val="003439E0"/>
    <w:rsid w:val="00347065"/>
    <w:rsid w:val="00350390"/>
    <w:rsid w:val="00350AC6"/>
    <w:rsid w:val="0035113F"/>
    <w:rsid w:val="0035253B"/>
    <w:rsid w:val="0035494F"/>
    <w:rsid w:val="00354AFA"/>
    <w:rsid w:val="003569ED"/>
    <w:rsid w:val="00357297"/>
    <w:rsid w:val="003605B5"/>
    <w:rsid w:val="003606BC"/>
    <w:rsid w:val="00360BE7"/>
    <w:rsid w:val="00360FAF"/>
    <w:rsid w:val="00362835"/>
    <w:rsid w:val="00364B65"/>
    <w:rsid w:val="00365B64"/>
    <w:rsid w:val="00367FD5"/>
    <w:rsid w:val="003705D9"/>
    <w:rsid w:val="00370BFA"/>
    <w:rsid w:val="00374921"/>
    <w:rsid w:val="00374B15"/>
    <w:rsid w:val="00375836"/>
    <w:rsid w:val="0038112E"/>
    <w:rsid w:val="0038275E"/>
    <w:rsid w:val="00387AAF"/>
    <w:rsid w:val="00392DD0"/>
    <w:rsid w:val="0039331A"/>
    <w:rsid w:val="00394DDB"/>
    <w:rsid w:val="00395B63"/>
    <w:rsid w:val="003A1180"/>
    <w:rsid w:val="003A1C1F"/>
    <w:rsid w:val="003A2FE9"/>
    <w:rsid w:val="003A44E9"/>
    <w:rsid w:val="003A52FE"/>
    <w:rsid w:val="003A5552"/>
    <w:rsid w:val="003A7E58"/>
    <w:rsid w:val="003B0733"/>
    <w:rsid w:val="003B0D07"/>
    <w:rsid w:val="003B0EF6"/>
    <w:rsid w:val="003B2252"/>
    <w:rsid w:val="003B2B15"/>
    <w:rsid w:val="003B2FC0"/>
    <w:rsid w:val="003B3EB1"/>
    <w:rsid w:val="003B49C6"/>
    <w:rsid w:val="003B7EC0"/>
    <w:rsid w:val="003C1793"/>
    <w:rsid w:val="003C181A"/>
    <w:rsid w:val="003C2B33"/>
    <w:rsid w:val="003C2DC1"/>
    <w:rsid w:val="003C396F"/>
    <w:rsid w:val="003C3E67"/>
    <w:rsid w:val="003C4BDD"/>
    <w:rsid w:val="003C594B"/>
    <w:rsid w:val="003C727D"/>
    <w:rsid w:val="003D0202"/>
    <w:rsid w:val="003D13EF"/>
    <w:rsid w:val="003D16C3"/>
    <w:rsid w:val="003D2D27"/>
    <w:rsid w:val="003D43BD"/>
    <w:rsid w:val="003D46CB"/>
    <w:rsid w:val="003D58F9"/>
    <w:rsid w:val="003D69DC"/>
    <w:rsid w:val="003E0B4B"/>
    <w:rsid w:val="003E128D"/>
    <w:rsid w:val="003E42A6"/>
    <w:rsid w:val="003E4E16"/>
    <w:rsid w:val="003E5B1A"/>
    <w:rsid w:val="003F1213"/>
    <w:rsid w:val="003F1788"/>
    <w:rsid w:val="003F3464"/>
    <w:rsid w:val="003F351D"/>
    <w:rsid w:val="003F4106"/>
    <w:rsid w:val="003F5435"/>
    <w:rsid w:val="003F7333"/>
    <w:rsid w:val="00401116"/>
    <w:rsid w:val="00401BFD"/>
    <w:rsid w:val="004024FC"/>
    <w:rsid w:val="004050B0"/>
    <w:rsid w:val="00405DB8"/>
    <w:rsid w:val="00406340"/>
    <w:rsid w:val="00407E3B"/>
    <w:rsid w:val="0041094F"/>
    <w:rsid w:val="0041096F"/>
    <w:rsid w:val="00413370"/>
    <w:rsid w:val="004134AC"/>
    <w:rsid w:val="0041411B"/>
    <w:rsid w:val="00414C4F"/>
    <w:rsid w:val="00416CE8"/>
    <w:rsid w:val="00421457"/>
    <w:rsid w:val="004218A9"/>
    <w:rsid w:val="00421DF8"/>
    <w:rsid w:val="00422F3A"/>
    <w:rsid w:val="004232E9"/>
    <w:rsid w:val="00423A8F"/>
    <w:rsid w:val="00423D84"/>
    <w:rsid w:val="0042591A"/>
    <w:rsid w:val="0042668A"/>
    <w:rsid w:val="004267F9"/>
    <w:rsid w:val="00426978"/>
    <w:rsid w:val="004302B2"/>
    <w:rsid w:val="0043117F"/>
    <w:rsid w:val="00431FDF"/>
    <w:rsid w:val="00433222"/>
    <w:rsid w:val="004334B9"/>
    <w:rsid w:val="00433EA7"/>
    <w:rsid w:val="0043499E"/>
    <w:rsid w:val="00435804"/>
    <w:rsid w:val="004410D7"/>
    <w:rsid w:val="00442C3E"/>
    <w:rsid w:val="00446511"/>
    <w:rsid w:val="004468E6"/>
    <w:rsid w:val="004503D4"/>
    <w:rsid w:val="004515AA"/>
    <w:rsid w:val="00451630"/>
    <w:rsid w:val="004547CB"/>
    <w:rsid w:val="00455A6C"/>
    <w:rsid w:val="00455E66"/>
    <w:rsid w:val="004562F4"/>
    <w:rsid w:val="00457894"/>
    <w:rsid w:val="00457EE4"/>
    <w:rsid w:val="004608E7"/>
    <w:rsid w:val="00460CC6"/>
    <w:rsid w:val="00460F44"/>
    <w:rsid w:val="00461472"/>
    <w:rsid w:val="00463935"/>
    <w:rsid w:val="00463F3F"/>
    <w:rsid w:val="00464C73"/>
    <w:rsid w:val="004668A7"/>
    <w:rsid w:val="00466A55"/>
    <w:rsid w:val="00467E64"/>
    <w:rsid w:val="00470540"/>
    <w:rsid w:val="00477BEA"/>
    <w:rsid w:val="0048385C"/>
    <w:rsid w:val="004843BB"/>
    <w:rsid w:val="0048661F"/>
    <w:rsid w:val="00486F4F"/>
    <w:rsid w:val="004875AA"/>
    <w:rsid w:val="00487637"/>
    <w:rsid w:val="004879C2"/>
    <w:rsid w:val="00492372"/>
    <w:rsid w:val="00493CD9"/>
    <w:rsid w:val="00493F45"/>
    <w:rsid w:val="004957F0"/>
    <w:rsid w:val="00496586"/>
    <w:rsid w:val="0049677F"/>
    <w:rsid w:val="004A00B9"/>
    <w:rsid w:val="004A01F9"/>
    <w:rsid w:val="004A1B6A"/>
    <w:rsid w:val="004A2094"/>
    <w:rsid w:val="004A3658"/>
    <w:rsid w:val="004A4C73"/>
    <w:rsid w:val="004A4D45"/>
    <w:rsid w:val="004A5427"/>
    <w:rsid w:val="004A5BE1"/>
    <w:rsid w:val="004A7703"/>
    <w:rsid w:val="004B0058"/>
    <w:rsid w:val="004B4316"/>
    <w:rsid w:val="004B55FF"/>
    <w:rsid w:val="004B7016"/>
    <w:rsid w:val="004C0206"/>
    <w:rsid w:val="004C3895"/>
    <w:rsid w:val="004C38E7"/>
    <w:rsid w:val="004C4205"/>
    <w:rsid w:val="004C423E"/>
    <w:rsid w:val="004C725C"/>
    <w:rsid w:val="004C75A1"/>
    <w:rsid w:val="004D13C5"/>
    <w:rsid w:val="004D2D20"/>
    <w:rsid w:val="004D2E70"/>
    <w:rsid w:val="004D39CD"/>
    <w:rsid w:val="004D4148"/>
    <w:rsid w:val="004D5DBC"/>
    <w:rsid w:val="004D7085"/>
    <w:rsid w:val="004E20C7"/>
    <w:rsid w:val="004E2F90"/>
    <w:rsid w:val="004E3DA4"/>
    <w:rsid w:val="004E4FEA"/>
    <w:rsid w:val="004E5F69"/>
    <w:rsid w:val="004E6561"/>
    <w:rsid w:val="004E66B6"/>
    <w:rsid w:val="004E677D"/>
    <w:rsid w:val="004E7930"/>
    <w:rsid w:val="004F02C4"/>
    <w:rsid w:val="004F0B16"/>
    <w:rsid w:val="004F0B40"/>
    <w:rsid w:val="004F0B52"/>
    <w:rsid w:val="004F276C"/>
    <w:rsid w:val="004F350E"/>
    <w:rsid w:val="004F742C"/>
    <w:rsid w:val="0050158B"/>
    <w:rsid w:val="00503198"/>
    <w:rsid w:val="00504699"/>
    <w:rsid w:val="00505269"/>
    <w:rsid w:val="00507860"/>
    <w:rsid w:val="00510A49"/>
    <w:rsid w:val="005125E7"/>
    <w:rsid w:val="00513537"/>
    <w:rsid w:val="00513721"/>
    <w:rsid w:val="00514D69"/>
    <w:rsid w:val="00516309"/>
    <w:rsid w:val="00516A69"/>
    <w:rsid w:val="00516C60"/>
    <w:rsid w:val="005175EE"/>
    <w:rsid w:val="00520261"/>
    <w:rsid w:val="00520C21"/>
    <w:rsid w:val="0052170A"/>
    <w:rsid w:val="00521901"/>
    <w:rsid w:val="005246B1"/>
    <w:rsid w:val="00524C49"/>
    <w:rsid w:val="005254BB"/>
    <w:rsid w:val="005259C2"/>
    <w:rsid w:val="00526CFF"/>
    <w:rsid w:val="0053118A"/>
    <w:rsid w:val="0053355E"/>
    <w:rsid w:val="00535C4F"/>
    <w:rsid w:val="00536386"/>
    <w:rsid w:val="00537E39"/>
    <w:rsid w:val="00540326"/>
    <w:rsid w:val="00542C9C"/>
    <w:rsid w:val="00545195"/>
    <w:rsid w:val="0055083F"/>
    <w:rsid w:val="00550BE6"/>
    <w:rsid w:val="00553331"/>
    <w:rsid w:val="0055408E"/>
    <w:rsid w:val="00554EF7"/>
    <w:rsid w:val="00555438"/>
    <w:rsid w:val="00562550"/>
    <w:rsid w:val="00562D6A"/>
    <w:rsid w:val="0056302A"/>
    <w:rsid w:val="005633A8"/>
    <w:rsid w:val="0056432F"/>
    <w:rsid w:val="00564971"/>
    <w:rsid w:val="00565329"/>
    <w:rsid w:val="00567667"/>
    <w:rsid w:val="00572E25"/>
    <w:rsid w:val="005765F1"/>
    <w:rsid w:val="00580235"/>
    <w:rsid w:val="00580586"/>
    <w:rsid w:val="005810CC"/>
    <w:rsid w:val="00584859"/>
    <w:rsid w:val="0058537A"/>
    <w:rsid w:val="00585C9A"/>
    <w:rsid w:val="00587367"/>
    <w:rsid w:val="005873C0"/>
    <w:rsid w:val="00587606"/>
    <w:rsid w:val="0059062F"/>
    <w:rsid w:val="005938BF"/>
    <w:rsid w:val="005948F9"/>
    <w:rsid w:val="00594E38"/>
    <w:rsid w:val="005950FE"/>
    <w:rsid w:val="0059527D"/>
    <w:rsid w:val="005961B2"/>
    <w:rsid w:val="00597FC7"/>
    <w:rsid w:val="005A0191"/>
    <w:rsid w:val="005A022C"/>
    <w:rsid w:val="005A0A53"/>
    <w:rsid w:val="005A0AF7"/>
    <w:rsid w:val="005A11CD"/>
    <w:rsid w:val="005A2656"/>
    <w:rsid w:val="005A3148"/>
    <w:rsid w:val="005A6B4B"/>
    <w:rsid w:val="005B7428"/>
    <w:rsid w:val="005C1D14"/>
    <w:rsid w:val="005C7129"/>
    <w:rsid w:val="005D0164"/>
    <w:rsid w:val="005D1614"/>
    <w:rsid w:val="005D3D46"/>
    <w:rsid w:val="005D58B9"/>
    <w:rsid w:val="005D7787"/>
    <w:rsid w:val="005D7912"/>
    <w:rsid w:val="005E0053"/>
    <w:rsid w:val="005E0311"/>
    <w:rsid w:val="005E05CF"/>
    <w:rsid w:val="005E0CA7"/>
    <w:rsid w:val="005E0CCA"/>
    <w:rsid w:val="005E1196"/>
    <w:rsid w:val="005E285F"/>
    <w:rsid w:val="005E2A24"/>
    <w:rsid w:val="005E2AC1"/>
    <w:rsid w:val="005E2F0E"/>
    <w:rsid w:val="005E353C"/>
    <w:rsid w:val="005E3F6A"/>
    <w:rsid w:val="005E44D5"/>
    <w:rsid w:val="005E5367"/>
    <w:rsid w:val="005E5E13"/>
    <w:rsid w:val="005F0B31"/>
    <w:rsid w:val="005F0C9D"/>
    <w:rsid w:val="005F302C"/>
    <w:rsid w:val="005F3C94"/>
    <w:rsid w:val="005F481F"/>
    <w:rsid w:val="005F5006"/>
    <w:rsid w:val="005F5F33"/>
    <w:rsid w:val="00600B80"/>
    <w:rsid w:val="00600C71"/>
    <w:rsid w:val="006013B9"/>
    <w:rsid w:val="00601F8C"/>
    <w:rsid w:val="006020AC"/>
    <w:rsid w:val="00602DB9"/>
    <w:rsid w:val="00602ED0"/>
    <w:rsid w:val="0060315E"/>
    <w:rsid w:val="0060457E"/>
    <w:rsid w:val="00607941"/>
    <w:rsid w:val="006079B6"/>
    <w:rsid w:val="00607D2A"/>
    <w:rsid w:val="006104FF"/>
    <w:rsid w:val="00610C72"/>
    <w:rsid w:val="006123F0"/>
    <w:rsid w:val="00612BBC"/>
    <w:rsid w:val="00613AFB"/>
    <w:rsid w:val="00615F56"/>
    <w:rsid w:val="00617772"/>
    <w:rsid w:val="0062019A"/>
    <w:rsid w:val="00620619"/>
    <w:rsid w:val="00620D43"/>
    <w:rsid w:val="0062102F"/>
    <w:rsid w:val="00621226"/>
    <w:rsid w:val="006228AE"/>
    <w:rsid w:val="00622CB7"/>
    <w:rsid w:val="006235F4"/>
    <w:rsid w:val="0062370F"/>
    <w:rsid w:val="0062510E"/>
    <w:rsid w:val="00625F12"/>
    <w:rsid w:val="00630D63"/>
    <w:rsid w:val="0063171D"/>
    <w:rsid w:val="006317BA"/>
    <w:rsid w:val="00633339"/>
    <w:rsid w:val="00634F8A"/>
    <w:rsid w:val="006368E0"/>
    <w:rsid w:val="006373A2"/>
    <w:rsid w:val="00640555"/>
    <w:rsid w:val="00640D2D"/>
    <w:rsid w:val="006436D1"/>
    <w:rsid w:val="00646E80"/>
    <w:rsid w:val="0064787C"/>
    <w:rsid w:val="00647D47"/>
    <w:rsid w:val="00653562"/>
    <w:rsid w:val="00653C0E"/>
    <w:rsid w:val="00655340"/>
    <w:rsid w:val="00655415"/>
    <w:rsid w:val="006564C5"/>
    <w:rsid w:val="006567B7"/>
    <w:rsid w:val="006570C4"/>
    <w:rsid w:val="0065746C"/>
    <w:rsid w:val="006600AB"/>
    <w:rsid w:val="00661774"/>
    <w:rsid w:val="00661E87"/>
    <w:rsid w:val="006630EF"/>
    <w:rsid w:val="00664304"/>
    <w:rsid w:val="00664B30"/>
    <w:rsid w:val="006666A5"/>
    <w:rsid w:val="006704AC"/>
    <w:rsid w:val="006706D2"/>
    <w:rsid w:val="00670971"/>
    <w:rsid w:val="00670CE0"/>
    <w:rsid w:val="00672C69"/>
    <w:rsid w:val="00674050"/>
    <w:rsid w:val="00674D52"/>
    <w:rsid w:val="006751FF"/>
    <w:rsid w:val="006763BC"/>
    <w:rsid w:val="00684DCC"/>
    <w:rsid w:val="00685B72"/>
    <w:rsid w:val="00685DF6"/>
    <w:rsid w:val="00686526"/>
    <w:rsid w:val="0068663A"/>
    <w:rsid w:val="006877E4"/>
    <w:rsid w:val="006912EA"/>
    <w:rsid w:val="00692CA0"/>
    <w:rsid w:val="006932EE"/>
    <w:rsid w:val="006936B3"/>
    <w:rsid w:val="00694876"/>
    <w:rsid w:val="006A0DE3"/>
    <w:rsid w:val="006A34D2"/>
    <w:rsid w:val="006A3845"/>
    <w:rsid w:val="006A699B"/>
    <w:rsid w:val="006B199D"/>
    <w:rsid w:val="006B2290"/>
    <w:rsid w:val="006B46D0"/>
    <w:rsid w:val="006B54DD"/>
    <w:rsid w:val="006B5EE7"/>
    <w:rsid w:val="006B7ED0"/>
    <w:rsid w:val="006C00C8"/>
    <w:rsid w:val="006C0546"/>
    <w:rsid w:val="006C1558"/>
    <w:rsid w:val="006C20F2"/>
    <w:rsid w:val="006C2A21"/>
    <w:rsid w:val="006C3403"/>
    <w:rsid w:val="006C6745"/>
    <w:rsid w:val="006D33A7"/>
    <w:rsid w:val="006D4708"/>
    <w:rsid w:val="006D557B"/>
    <w:rsid w:val="006D72A7"/>
    <w:rsid w:val="006D767E"/>
    <w:rsid w:val="006E097C"/>
    <w:rsid w:val="006E33AD"/>
    <w:rsid w:val="006E4AAF"/>
    <w:rsid w:val="006E55AD"/>
    <w:rsid w:val="006E74D6"/>
    <w:rsid w:val="006E78F6"/>
    <w:rsid w:val="006E7C81"/>
    <w:rsid w:val="006F03BC"/>
    <w:rsid w:val="006F2027"/>
    <w:rsid w:val="006F29B8"/>
    <w:rsid w:val="006F2E88"/>
    <w:rsid w:val="006F30A1"/>
    <w:rsid w:val="006F47DB"/>
    <w:rsid w:val="006F48BA"/>
    <w:rsid w:val="0070111B"/>
    <w:rsid w:val="007035CB"/>
    <w:rsid w:val="00703A07"/>
    <w:rsid w:val="00705BFD"/>
    <w:rsid w:val="00706CCD"/>
    <w:rsid w:val="007071D3"/>
    <w:rsid w:val="00712613"/>
    <w:rsid w:val="00714A5A"/>
    <w:rsid w:val="00714D6B"/>
    <w:rsid w:val="00715B2B"/>
    <w:rsid w:val="00716409"/>
    <w:rsid w:val="007171CA"/>
    <w:rsid w:val="00717D76"/>
    <w:rsid w:val="007203AF"/>
    <w:rsid w:val="00725FB7"/>
    <w:rsid w:val="007270E3"/>
    <w:rsid w:val="007328FD"/>
    <w:rsid w:val="00734584"/>
    <w:rsid w:val="00735732"/>
    <w:rsid w:val="00735E6D"/>
    <w:rsid w:val="007361A9"/>
    <w:rsid w:val="007365BA"/>
    <w:rsid w:val="007371D3"/>
    <w:rsid w:val="00737843"/>
    <w:rsid w:val="007405D9"/>
    <w:rsid w:val="007424DB"/>
    <w:rsid w:val="00743341"/>
    <w:rsid w:val="00743A91"/>
    <w:rsid w:val="00743E0F"/>
    <w:rsid w:val="0074444F"/>
    <w:rsid w:val="0074574A"/>
    <w:rsid w:val="00745E12"/>
    <w:rsid w:val="007503F9"/>
    <w:rsid w:val="00751372"/>
    <w:rsid w:val="00751D89"/>
    <w:rsid w:val="0075351F"/>
    <w:rsid w:val="00757FD3"/>
    <w:rsid w:val="007614DD"/>
    <w:rsid w:val="0076191E"/>
    <w:rsid w:val="00763227"/>
    <w:rsid w:val="00764499"/>
    <w:rsid w:val="0076656D"/>
    <w:rsid w:val="00766613"/>
    <w:rsid w:val="00771DD7"/>
    <w:rsid w:val="0077423F"/>
    <w:rsid w:val="0078017E"/>
    <w:rsid w:val="00780801"/>
    <w:rsid w:val="007814BA"/>
    <w:rsid w:val="00781F7A"/>
    <w:rsid w:val="00782287"/>
    <w:rsid w:val="00782303"/>
    <w:rsid w:val="007831EE"/>
    <w:rsid w:val="00783249"/>
    <w:rsid w:val="00783F8B"/>
    <w:rsid w:val="00784190"/>
    <w:rsid w:val="007848EF"/>
    <w:rsid w:val="007855FF"/>
    <w:rsid w:val="007860B0"/>
    <w:rsid w:val="00786587"/>
    <w:rsid w:val="00786592"/>
    <w:rsid w:val="00786818"/>
    <w:rsid w:val="00786EE8"/>
    <w:rsid w:val="00787AF6"/>
    <w:rsid w:val="00787D97"/>
    <w:rsid w:val="0079010B"/>
    <w:rsid w:val="00792EC6"/>
    <w:rsid w:val="00793D4B"/>
    <w:rsid w:val="00794574"/>
    <w:rsid w:val="0079637D"/>
    <w:rsid w:val="007A0272"/>
    <w:rsid w:val="007A1DF0"/>
    <w:rsid w:val="007A31C1"/>
    <w:rsid w:val="007A32C1"/>
    <w:rsid w:val="007A4469"/>
    <w:rsid w:val="007A4C43"/>
    <w:rsid w:val="007A5585"/>
    <w:rsid w:val="007A56AE"/>
    <w:rsid w:val="007A6DF6"/>
    <w:rsid w:val="007B47E9"/>
    <w:rsid w:val="007B4AB7"/>
    <w:rsid w:val="007B5107"/>
    <w:rsid w:val="007B5B94"/>
    <w:rsid w:val="007B7894"/>
    <w:rsid w:val="007C0144"/>
    <w:rsid w:val="007C08C5"/>
    <w:rsid w:val="007C0A31"/>
    <w:rsid w:val="007C1ADB"/>
    <w:rsid w:val="007C605C"/>
    <w:rsid w:val="007C61EB"/>
    <w:rsid w:val="007D0162"/>
    <w:rsid w:val="007D0336"/>
    <w:rsid w:val="007D0A62"/>
    <w:rsid w:val="007D1AAD"/>
    <w:rsid w:val="007D1D9D"/>
    <w:rsid w:val="007D288C"/>
    <w:rsid w:val="007D2C28"/>
    <w:rsid w:val="007D2E20"/>
    <w:rsid w:val="007D2FE6"/>
    <w:rsid w:val="007D4D95"/>
    <w:rsid w:val="007D57F0"/>
    <w:rsid w:val="007D62D0"/>
    <w:rsid w:val="007D72AB"/>
    <w:rsid w:val="007D7518"/>
    <w:rsid w:val="007D7AB0"/>
    <w:rsid w:val="007E0DBB"/>
    <w:rsid w:val="007E2B8A"/>
    <w:rsid w:val="007E5489"/>
    <w:rsid w:val="007E6CC2"/>
    <w:rsid w:val="007E7C23"/>
    <w:rsid w:val="007F021C"/>
    <w:rsid w:val="007F14E5"/>
    <w:rsid w:val="007F15AA"/>
    <w:rsid w:val="007F2679"/>
    <w:rsid w:val="007F2904"/>
    <w:rsid w:val="007F2933"/>
    <w:rsid w:val="007F54AF"/>
    <w:rsid w:val="00802781"/>
    <w:rsid w:val="008039CB"/>
    <w:rsid w:val="0080440E"/>
    <w:rsid w:val="008050E5"/>
    <w:rsid w:val="008075D3"/>
    <w:rsid w:val="00812233"/>
    <w:rsid w:val="00812268"/>
    <w:rsid w:val="00812650"/>
    <w:rsid w:val="00814490"/>
    <w:rsid w:val="00815499"/>
    <w:rsid w:val="0081605C"/>
    <w:rsid w:val="00820797"/>
    <w:rsid w:val="00821509"/>
    <w:rsid w:val="00821866"/>
    <w:rsid w:val="0082581D"/>
    <w:rsid w:val="00825B08"/>
    <w:rsid w:val="00827D99"/>
    <w:rsid w:val="008312E3"/>
    <w:rsid w:val="00834E8A"/>
    <w:rsid w:val="00835D9D"/>
    <w:rsid w:val="008372FE"/>
    <w:rsid w:val="0084312E"/>
    <w:rsid w:val="008434A3"/>
    <w:rsid w:val="008446D0"/>
    <w:rsid w:val="00845869"/>
    <w:rsid w:val="00846328"/>
    <w:rsid w:val="00846F4F"/>
    <w:rsid w:val="00850F19"/>
    <w:rsid w:val="00850F92"/>
    <w:rsid w:val="008552E9"/>
    <w:rsid w:val="0085721D"/>
    <w:rsid w:val="0085793D"/>
    <w:rsid w:val="008626D1"/>
    <w:rsid w:val="0086327C"/>
    <w:rsid w:val="00864E18"/>
    <w:rsid w:val="0086540F"/>
    <w:rsid w:val="00866772"/>
    <w:rsid w:val="00867B10"/>
    <w:rsid w:val="00870F6D"/>
    <w:rsid w:val="00871F6E"/>
    <w:rsid w:val="008725C7"/>
    <w:rsid w:val="00872FBC"/>
    <w:rsid w:val="00874DE7"/>
    <w:rsid w:val="008771C7"/>
    <w:rsid w:val="00880E20"/>
    <w:rsid w:val="0088612E"/>
    <w:rsid w:val="00890B9C"/>
    <w:rsid w:val="008924A5"/>
    <w:rsid w:val="008935EB"/>
    <w:rsid w:val="00894698"/>
    <w:rsid w:val="00895919"/>
    <w:rsid w:val="00896B4F"/>
    <w:rsid w:val="00896EE2"/>
    <w:rsid w:val="00897A47"/>
    <w:rsid w:val="008A0951"/>
    <w:rsid w:val="008A16C6"/>
    <w:rsid w:val="008A1EB1"/>
    <w:rsid w:val="008A316B"/>
    <w:rsid w:val="008A446C"/>
    <w:rsid w:val="008A6359"/>
    <w:rsid w:val="008A677A"/>
    <w:rsid w:val="008A67F1"/>
    <w:rsid w:val="008A6F6A"/>
    <w:rsid w:val="008A77AF"/>
    <w:rsid w:val="008B43EA"/>
    <w:rsid w:val="008B4DCB"/>
    <w:rsid w:val="008B4E6F"/>
    <w:rsid w:val="008C0C76"/>
    <w:rsid w:val="008C2F9C"/>
    <w:rsid w:val="008C74BE"/>
    <w:rsid w:val="008D13C0"/>
    <w:rsid w:val="008D2912"/>
    <w:rsid w:val="008D2AF5"/>
    <w:rsid w:val="008D39F6"/>
    <w:rsid w:val="008D45DC"/>
    <w:rsid w:val="008D6E6F"/>
    <w:rsid w:val="008E0D4E"/>
    <w:rsid w:val="008E12D7"/>
    <w:rsid w:val="008E13C3"/>
    <w:rsid w:val="008E2C37"/>
    <w:rsid w:val="008E3005"/>
    <w:rsid w:val="008E397B"/>
    <w:rsid w:val="008E406F"/>
    <w:rsid w:val="008E4671"/>
    <w:rsid w:val="008E51F7"/>
    <w:rsid w:val="008E62E3"/>
    <w:rsid w:val="008F1194"/>
    <w:rsid w:val="008F40D4"/>
    <w:rsid w:val="008F5512"/>
    <w:rsid w:val="008F5D51"/>
    <w:rsid w:val="008F6209"/>
    <w:rsid w:val="008F6575"/>
    <w:rsid w:val="008F6A7C"/>
    <w:rsid w:val="008F78C0"/>
    <w:rsid w:val="00901DCC"/>
    <w:rsid w:val="0090346A"/>
    <w:rsid w:val="009057E2"/>
    <w:rsid w:val="00905837"/>
    <w:rsid w:val="00906604"/>
    <w:rsid w:val="009066AD"/>
    <w:rsid w:val="00910093"/>
    <w:rsid w:val="009102E9"/>
    <w:rsid w:val="00910BC3"/>
    <w:rsid w:val="00911A4C"/>
    <w:rsid w:val="009122A3"/>
    <w:rsid w:val="0091507F"/>
    <w:rsid w:val="0091573F"/>
    <w:rsid w:val="00917F34"/>
    <w:rsid w:val="0092353B"/>
    <w:rsid w:val="009238C1"/>
    <w:rsid w:val="009239E8"/>
    <w:rsid w:val="0092663B"/>
    <w:rsid w:val="00926A06"/>
    <w:rsid w:val="00927A13"/>
    <w:rsid w:val="00930B88"/>
    <w:rsid w:val="00931A9E"/>
    <w:rsid w:val="009353FE"/>
    <w:rsid w:val="00942657"/>
    <w:rsid w:val="00944AAF"/>
    <w:rsid w:val="00945549"/>
    <w:rsid w:val="00946FA2"/>
    <w:rsid w:val="00950DEF"/>
    <w:rsid w:val="00951FF6"/>
    <w:rsid w:val="009533C8"/>
    <w:rsid w:val="009536ED"/>
    <w:rsid w:val="00953B31"/>
    <w:rsid w:val="00953DC0"/>
    <w:rsid w:val="00954D65"/>
    <w:rsid w:val="009551ED"/>
    <w:rsid w:val="00956C78"/>
    <w:rsid w:val="009607BF"/>
    <w:rsid w:val="0096134A"/>
    <w:rsid w:val="00962FF6"/>
    <w:rsid w:val="00964671"/>
    <w:rsid w:val="00965686"/>
    <w:rsid w:val="00965F74"/>
    <w:rsid w:val="00966EBB"/>
    <w:rsid w:val="00967705"/>
    <w:rsid w:val="00970C35"/>
    <w:rsid w:val="00971551"/>
    <w:rsid w:val="00972DD9"/>
    <w:rsid w:val="009744C7"/>
    <w:rsid w:val="00976CCE"/>
    <w:rsid w:val="00982BFC"/>
    <w:rsid w:val="0098530B"/>
    <w:rsid w:val="009871E8"/>
    <w:rsid w:val="00987A2D"/>
    <w:rsid w:val="00987DA1"/>
    <w:rsid w:val="00993696"/>
    <w:rsid w:val="00993E3B"/>
    <w:rsid w:val="009946C3"/>
    <w:rsid w:val="00996007"/>
    <w:rsid w:val="00997E7C"/>
    <w:rsid w:val="00997EDF"/>
    <w:rsid w:val="00997F3F"/>
    <w:rsid w:val="009A05B8"/>
    <w:rsid w:val="009A0AC3"/>
    <w:rsid w:val="009A2550"/>
    <w:rsid w:val="009A28DD"/>
    <w:rsid w:val="009A4F87"/>
    <w:rsid w:val="009A656D"/>
    <w:rsid w:val="009A6599"/>
    <w:rsid w:val="009A79CF"/>
    <w:rsid w:val="009B025C"/>
    <w:rsid w:val="009B0D57"/>
    <w:rsid w:val="009B2A1F"/>
    <w:rsid w:val="009B33E9"/>
    <w:rsid w:val="009B3D1A"/>
    <w:rsid w:val="009B4E22"/>
    <w:rsid w:val="009B6299"/>
    <w:rsid w:val="009B729E"/>
    <w:rsid w:val="009C124C"/>
    <w:rsid w:val="009C2669"/>
    <w:rsid w:val="009C2A31"/>
    <w:rsid w:val="009C4129"/>
    <w:rsid w:val="009C4E30"/>
    <w:rsid w:val="009C5DD1"/>
    <w:rsid w:val="009C5E84"/>
    <w:rsid w:val="009C6613"/>
    <w:rsid w:val="009D3A7C"/>
    <w:rsid w:val="009D505E"/>
    <w:rsid w:val="009D515F"/>
    <w:rsid w:val="009D526B"/>
    <w:rsid w:val="009D5602"/>
    <w:rsid w:val="009D792C"/>
    <w:rsid w:val="009D7B0D"/>
    <w:rsid w:val="009E0288"/>
    <w:rsid w:val="009E1612"/>
    <w:rsid w:val="009E1C01"/>
    <w:rsid w:val="009E2BC5"/>
    <w:rsid w:val="009E49BC"/>
    <w:rsid w:val="009E6DBB"/>
    <w:rsid w:val="009F25E6"/>
    <w:rsid w:val="009F2A40"/>
    <w:rsid w:val="009F3FC0"/>
    <w:rsid w:val="009F485E"/>
    <w:rsid w:val="009F71AB"/>
    <w:rsid w:val="009F7B4A"/>
    <w:rsid w:val="00A10677"/>
    <w:rsid w:val="00A111CD"/>
    <w:rsid w:val="00A11E29"/>
    <w:rsid w:val="00A11F22"/>
    <w:rsid w:val="00A138DE"/>
    <w:rsid w:val="00A15146"/>
    <w:rsid w:val="00A1648D"/>
    <w:rsid w:val="00A177EF"/>
    <w:rsid w:val="00A21572"/>
    <w:rsid w:val="00A23BBB"/>
    <w:rsid w:val="00A25081"/>
    <w:rsid w:val="00A25403"/>
    <w:rsid w:val="00A30C31"/>
    <w:rsid w:val="00A30F7E"/>
    <w:rsid w:val="00A3154C"/>
    <w:rsid w:val="00A3178C"/>
    <w:rsid w:val="00A32D94"/>
    <w:rsid w:val="00A33FC8"/>
    <w:rsid w:val="00A3487B"/>
    <w:rsid w:val="00A365F9"/>
    <w:rsid w:val="00A366D9"/>
    <w:rsid w:val="00A37D4F"/>
    <w:rsid w:val="00A41BF2"/>
    <w:rsid w:val="00A4201B"/>
    <w:rsid w:val="00A4201E"/>
    <w:rsid w:val="00A425B0"/>
    <w:rsid w:val="00A4380E"/>
    <w:rsid w:val="00A439FF"/>
    <w:rsid w:val="00A44EF1"/>
    <w:rsid w:val="00A460B1"/>
    <w:rsid w:val="00A46FE1"/>
    <w:rsid w:val="00A51159"/>
    <w:rsid w:val="00A516A7"/>
    <w:rsid w:val="00A53060"/>
    <w:rsid w:val="00A54EDE"/>
    <w:rsid w:val="00A54FEA"/>
    <w:rsid w:val="00A55763"/>
    <w:rsid w:val="00A57178"/>
    <w:rsid w:val="00A57C56"/>
    <w:rsid w:val="00A60FFA"/>
    <w:rsid w:val="00A6460F"/>
    <w:rsid w:val="00A64B75"/>
    <w:rsid w:val="00A667EB"/>
    <w:rsid w:val="00A72758"/>
    <w:rsid w:val="00A7299B"/>
    <w:rsid w:val="00A7317D"/>
    <w:rsid w:val="00A73765"/>
    <w:rsid w:val="00A749C7"/>
    <w:rsid w:val="00A75968"/>
    <w:rsid w:val="00A778CE"/>
    <w:rsid w:val="00A77A8F"/>
    <w:rsid w:val="00A80061"/>
    <w:rsid w:val="00A80681"/>
    <w:rsid w:val="00A8076B"/>
    <w:rsid w:val="00A8122D"/>
    <w:rsid w:val="00A8138D"/>
    <w:rsid w:val="00A81759"/>
    <w:rsid w:val="00A81A03"/>
    <w:rsid w:val="00A820A0"/>
    <w:rsid w:val="00A829D0"/>
    <w:rsid w:val="00A82A32"/>
    <w:rsid w:val="00A82EDD"/>
    <w:rsid w:val="00A846E8"/>
    <w:rsid w:val="00A84F42"/>
    <w:rsid w:val="00A85CF9"/>
    <w:rsid w:val="00A93D0F"/>
    <w:rsid w:val="00A96317"/>
    <w:rsid w:val="00A97893"/>
    <w:rsid w:val="00A97CE9"/>
    <w:rsid w:val="00AA19CA"/>
    <w:rsid w:val="00AA2306"/>
    <w:rsid w:val="00AA2FD2"/>
    <w:rsid w:val="00AA46E0"/>
    <w:rsid w:val="00AB0170"/>
    <w:rsid w:val="00AB088E"/>
    <w:rsid w:val="00AB1573"/>
    <w:rsid w:val="00AB21ED"/>
    <w:rsid w:val="00AB49A5"/>
    <w:rsid w:val="00AB5585"/>
    <w:rsid w:val="00AC1BB6"/>
    <w:rsid w:val="00AC2B90"/>
    <w:rsid w:val="00AC2CF4"/>
    <w:rsid w:val="00AC34FB"/>
    <w:rsid w:val="00AC484F"/>
    <w:rsid w:val="00AC5A23"/>
    <w:rsid w:val="00AC5C8D"/>
    <w:rsid w:val="00AC6C3A"/>
    <w:rsid w:val="00AC74C7"/>
    <w:rsid w:val="00AD2194"/>
    <w:rsid w:val="00AD228A"/>
    <w:rsid w:val="00AD2717"/>
    <w:rsid w:val="00AD4B8D"/>
    <w:rsid w:val="00AD6854"/>
    <w:rsid w:val="00AD7AF7"/>
    <w:rsid w:val="00AE06EC"/>
    <w:rsid w:val="00AE1774"/>
    <w:rsid w:val="00AE448E"/>
    <w:rsid w:val="00AE5F65"/>
    <w:rsid w:val="00AF169C"/>
    <w:rsid w:val="00AF47AA"/>
    <w:rsid w:val="00AF640D"/>
    <w:rsid w:val="00AF7816"/>
    <w:rsid w:val="00B00960"/>
    <w:rsid w:val="00B02814"/>
    <w:rsid w:val="00B02AEA"/>
    <w:rsid w:val="00B03613"/>
    <w:rsid w:val="00B1038F"/>
    <w:rsid w:val="00B14328"/>
    <w:rsid w:val="00B15FC4"/>
    <w:rsid w:val="00B169C1"/>
    <w:rsid w:val="00B16BFC"/>
    <w:rsid w:val="00B17141"/>
    <w:rsid w:val="00B17CCF"/>
    <w:rsid w:val="00B205C7"/>
    <w:rsid w:val="00B20924"/>
    <w:rsid w:val="00B20C8B"/>
    <w:rsid w:val="00B21AF6"/>
    <w:rsid w:val="00B21F0A"/>
    <w:rsid w:val="00B2201A"/>
    <w:rsid w:val="00B23173"/>
    <w:rsid w:val="00B23B19"/>
    <w:rsid w:val="00B25CF3"/>
    <w:rsid w:val="00B27261"/>
    <w:rsid w:val="00B3106B"/>
    <w:rsid w:val="00B31F3F"/>
    <w:rsid w:val="00B351CF"/>
    <w:rsid w:val="00B36463"/>
    <w:rsid w:val="00B365F8"/>
    <w:rsid w:val="00B37CED"/>
    <w:rsid w:val="00B442E3"/>
    <w:rsid w:val="00B452D8"/>
    <w:rsid w:val="00B45B09"/>
    <w:rsid w:val="00B461BF"/>
    <w:rsid w:val="00B46644"/>
    <w:rsid w:val="00B4739B"/>
    <w:rsid w:val="00B5020E"/>
    <w:rsid w:val="00B51413"/>
    <w:rsid w:val="00B53891"/>
    <w:rsid w:val="00B53A11"/>
    <w:rsid w:val="00B54F82"/>
    <w:rsid w:val="00B604EF"/>
    <w:rsid w:val="00B6399E"/>
    <w:rsid w:val="00B64F71"/>
    <w:rsid w:val="00B66E41"/>
    <w:rsid w:val="00B6783E"/>
    <w:rsid w:val="00B70BD4"/>
    <w:rsid w:val="00B70C58"/>
    <w:rsid w:val="00B722BA"/>
    <w:rsid w:val="00B73984"/>
    <w:rsid w:val="00B73D54"/>
    <w:rsid w:val="00B751DB"/>
    <w:rsid w:val="00B76404"/>
    <w:rsid w:val="00B77F1F"/>
    <w:rsid w:val="00B8100D"/>
    <w:rsid w:val="00B81403"/>
    <w:rsid w:val="00B83DD9"/>
    <w:rsid w:val="00B863F9"/>
    <w:rsid w:val="00B86722"/>
    <w:rsid w:val="00B870E0"/>
    <w:rsid w:val="00B90645"/>
    <w:rsid w:val="00B91255"/>
    <w:rsid w:val="00B915CD"/>
    <w:rsid w:val="00B923B2"/>
    <w:rsid w:val="00B92D4C"/>
    <w:rsid w:val="00B9414D"/>
    <w:rsid w:val="00B94F47"/>
    <w:rsid w:val="00BA02A4"/>
    <w:rsid w:val="00BA2AB7"/>
    <w:rsid w:val="00BA312F"/>
    <w:rsid w:val="00BA38EB"/>
    <w:rsid w:val="00BA6552"/>
    <w:rsid w:val="00BA65C9"/>
    <w:rsid w:val="00BA730E"/>
    <w:rsid w:val="00BB10B7"/>
    <w:rsid w:val="00BB2AD2"/>
    <w:rsid w:val="00BB2C82"/>
    <w:rsid w:val="00BB30E0"/>
    <w:rsid w:val="00BB3E45"/>
    <w:rsid w:val="00BB3FC1"/>
    <w:rsid w:val="00BB5732"/>
    <w:rsid w:val="00BB6B8D"/>
    <w:rsid w:val="00BC08B4"/>
    <w:rsid w:val="00BC14F8"/>
    <w:rsid w:val="00BC3728"/>
    <w:rsid w:val="00BC51DC"/>
    <w:rsid w:val="00BC7B9F"/>
    <w:rsid w:val="00BD2DE4"/>
    <w:rsid w:val="00BD5469"/>
    <w:rsid w:val="00BD7A8F"/>
    <w:rsid w:val="00BD7B89"/>
    <w:rsid w:val="00BE02F0"/>
    <w:rsid w:val="00BE1F2F"/>
    <w:rsid w:val="00BE24BF"/>
    <w:rsid w:val="00BE3E9F"/>
    <w:rsid w:val="00BE419D"/>
    <w:rsid w:val="00BE45D8"/>
    <w:rsid w:val="00BE46C6"/>
    <w:rsid w:val="00BE634F"/>
    <w:rsid w:val="00BE6867"/>
    <w:rsid w:val="00BE7E6E"/>
    <w:rsid w:val="00BF1239"/>
    <w:rsid w:val="00BF1654"/>
    <w:rsid w:val="00BF20F5"/>
    <w:rsid w:val="00BF2F68"/>
    <w:rsid w:val="00BF5168"/>
    <w:rsid w:val="00BF6E25"/>
    <w:rsid w:val="00C008D3"/>
    <w:rsid w:val="00C0191D"/>
    <w:rsid w:val="00C01AC2"/>
    <w:rsid w:val="00C0322B"/>
    <w:rsid w:val="00C03C23"/>
    <w:rsid w:val="00C04AA5"/>
    <w:rsid w:val="00C06780"/>
    <w:rsid w:val="00C07F63"/>
    <w:rsid w:val="00C1010A"/>
    <w:rsid w:val="00C1092E"/>
    <w:rsid w:val="00C10C65"/>
    <w:rsid w:val="00C10DCF"/>
    <w:rsid w:val="00C10E91"/>
    <w:rsid w:val="00C1276F"/>
    <w:rsid w:val="00C12E2B"/>
    <w:rsid w:val="00C13011"/>
    <w:rsid w:val="00C13648"/>
    <w:rsid w:val="00C15DE4"/>
    <w:rsid w:val="00C165E5"/>
    <w:rsid w:val="00C17F6C"/>
    <w:rsid w:val="00C20069"/>
    <w:rsid w:val="00C203FC"/>
    <w:rsid w:val="00C213AD"/>
    <w:rsid w:val="00C22072"/>
    <w:rsid w:val="00C225E1"/>
    <w:rsid w:val="00C24959"/>
    <w:rsid w:val="00C270B5"/>
    <w:rsid w:val="00C27C56"/>
    <w:rsid w:val="00C304DB"/>
    <w:rsid w:val="00C314D5"/>
    <w:rsid w:val="00C32C7B"/>
    <w:rsid w:val="00C346D1"/>
    <w:rsid w:val="00C37523"/>
    <w:rsid w:val="00C37EB0"/>
    <w:rsid w:val="00C400A8"/>
    <w:rsid w:val="00C4172D"/>
    <w:rsid w:val="00C41D9C"/>
    <w:rsid w:val="00C43191"/>
    <w:rsid w:val="00C4338C"/>
    <w:rsid w:val="00C43934"/>
    <w:rsid w:val="00C44DF9"/>
    <w:rsid w:val="00C450B6"/>
    <w:rsid w:val="00C478DF"/>
    <w:rsid w:val="00C53F3B"/>
    <w:rsid w:val="00C54EBB"/>
    <w:rsid w:val="00C56417"/>
    <w:rsid w:val="00C56EC1"/>
    <w:rsid w:val="00C60118"/>
    <w:rsid w:val="00C60F8B"/>
    <w:rsid w:val="00C62767"/>
    <w:rsid w:val="00C63AE6"/>
    <w:rsid w:val="00C648B5"/>
    <w:rsid w:val="00C64952"/>
    <w:rsid w:val="00C7010F"/>
    <w:rsid w:val="00C7047C"/>
    <w:rsid w:val="00C727AB"/>
    <w:rsid w:val="00C72D63"/>
    <w:rsid w:val="00C73E3F"/>
    <w:rsid w:val="00C76F93"/>
    <w:rsid w:val="00C81557"/>
    <w:rsid w:val="00C843F3"/>
    <w:rsid w:val="00C85BC4"/>
    <w:rsid w:val="00C860A1"/>
    <w:rsid w:val="00C91006"/>
    <w:rsid w:val="00C91A0F"/>
    <w:rsid w:val="00C92337"/>
    <w:rsid w:val="00C94C53"/>
    <w:rsid w:val="00C95C3F"/>
    <w:rsid w:val="00C96029"/>
    <w:rsid w:val="00CA0F79"/>
    <w:rsid w:val="00CA261B"/>
    <w:rsid w:val="00CA269F"/>
    <w:rsid w:val="00CA32AC"/>
    <w:rsid w:val="00CA32D8"/>
    <w:rsid w:val="00CA485E"/>
    <w:rsid w:val="00CB24AF"/>
    <w:rsid w:val="00CB4B6B"/>
    <w:rsid w:val="00CB4C05"/>
    <w:rsid w:val="00CB68AD"/>
    <w:rsid w:val="00CB7B04"/>
    <w:rsid w:val="00CC2ECC"/>
    <w:rsid w:val="00CC3431"/>
    <w:rsid w:val="00CC4223"/>
    <w:rsid w:val="00CC4724"/>
    <w:rsid w:val="00CC514F"/>
    <w:rsid w:val="00CC63C1"/>
    <w:rsid w:val="00CC6DAD"/>
    <w:rsid w:val="00CC73C6"/>
    <w:rsid w:val="00CD1E1B"/>
    <w:rsid w:val="00CD35C3"/>
    <w:rsid w:val="00CD4842"/>
    <w:rsid w:val="00CE1EF2"/>
    <w:rsid w:val="00CE314A"/>
    <w:rsid w:val="00CE3EAC"/>
    <w:rsid w:val="00CE5989"/>
    <w:rsid w:val="00CF0614"/>
    <w:rsid w:val="00CF19CC"/>
    <w:rsid w:val="00CF2E4E"/>
    <w:rsid w:val="00CF32F9"/>
    <w:rsid w:val="00CF39BD"/>
    <w:rsid w:val="00CF47AC"/>
    <w:rsid w:val="00CF490C"/>
    <w:rsid w:val="00CF49D5"/>
    <w:rsid w:val="00CF4E45"/>
    <w:rsid w:val="00CF657B"/>
    <w:rsid w:val="00CF668C"/>
    <w:rsid w:val="00CF69C3"/>
    <w:rsid w:val="00CF7E8F"/>
    <w:rsid w:val="00D016BB"/>
    <w:rsid w:val="00D0267A"/>
    <w:rsid w:val="00D02877"/>
    <w:rsid w:val="00D03624"/>
    <w:rsid w:val="00D03AB6"/>
    <w:rsid w:val="00D03C2C"/>
    <w:rsid w:val="00D046BA"/>
    <w:rsid w:val="00D06EE8"/>
    <w:rsid w:val="00D074A2"/>
    <w:rsid w:val="00D10322"/>
    <w:rsid w:val="00D11A25"/>
    <w:rsid w:val="00D13A77"/>
    <w:rsid w:val="00D14489"/>
    <w:rsid w:val="00D15535"/>
    <w:rsid w:val="00D16609"/>
    <w:rsid w:val="00D17E9F"/>
    <w:rsid w:val="00D20A25"/>
    <w:rsid w:val="00D20A7A"/>
    <w:rsid w:val="00D20BAA"/>
    <w:rsid w:val="00D21084"/>
    <w:rsid w:val="00D211F1"/>
    <w:rsid w:val="00D2196C"/>
    <w:rsid w:val="00D22DBF"/>
    <w:rsid w:val="00D22F6A"/>
    <w:rsid w:val="00D231E7"/>
    <w:rsid w:val="00D25050"/>
    <w:rsid w:val="00D26E75"/>
    <w:rsid w:val="00D27447"/>
    <w:rsid w:val="00D30637"/>
    <w:rsid w:val="00D30CE1"/>
    <w:rsid w:val="00D35628"/>
    <w:rsid w:val="00D378A6"/>
    <w:rsid w:val="00D37D88"/>
    <w:rsid w:val="00D407E7"/>
    <w:rsid w:val="00D40F2F"/>
    <w:rsid w:val="00D41FBE"/>
    <w:rsid w:val="00D424D9"/>
    <w:rsid w:val="00D42968"/>
    <w:rsid w:val="00D4310F"/>
    <w:rsid w:val="00D448D9"/>
    <w:rsid w:val="00D44B00"/>
    <w:rsid w:val="00D4714A"/>
    <w:rsid w:val="00D477B6"/>
    <w:rsid w:val="00D50C94"/>
    <w:rsid w:val="00D530F9"/>
    <w:rsid w:val="00D572B2"/>
    <w:rsid w:val="00D572EC"/>
    <w:rsid w:val="00D57622"/>
    <w:rsid w:val="00D602E4"/>
    <w:rsid w:val="00D60312"/>
    <w:rsid w:val="00D60816"/>
    <w:rsid w:val="00D60DCE"/>
    <w:rsid w:val="00D64D09"/>
    <w:rsid w:val="00D66A05"/>
    <w:rsid w:val="00D67EE1"/>
    <w:rsid w:val="00D706AF"/>
    <w:rsid w:val="00D70A8C"/>
    <w:rsid w:val="00D7342D"/>
    <w:rsid w:val="00D73F71"/>
    <w:rsid w:val="00D749BE"/>
    <w:rsid w:val="00D74F11"/>
    <w:rsid w:val="00D75897"/>
    <w:rsid w:val="00D76233"/>
    <w:rsid w:val="00D76C88"/>
    <w:rsid w:val="00D771E7"/>
    <w:rsid w:val="00D80479"/>
    <w:rsid w:val="00D83A31"/>
    <w:rsid w:val="00D84C64"/>
    <w:rsid w:val="00D8511C"/>
    <w:rsid w:val="00D85530"/>
    <w:rsid w:val="00D86019"/>
    <w:rsid w:val="00D86D73"/>
    <w:rsid w:val="00D87212"/>
    <w:rsid w:val="00D877F4"/>
    <w:rsid w:val="00D91AF2"/>
    <w:rsid w:val="00D927E1"/>
    <w:rsid w:val="00D93BBC"/>
    <w:rsid w:val="00D954B2"/>
    <w:rsid w:val="00D96B0F"/>
    <w:rsid w:val="00DA11E9"/>
    <w:rsid w:val="00DA168A"/>
    <w:rsid w:val="00DA1884"/>
    <w:rsid w:val="00DA356D"/>
    <w:rsid w:val="00DA4135"/>
    <w:rsid w:val="00DA548E"/>
    <w:rsid w:val="00DA6512"/>
    <w:rsid w:val="00DA6F66"/>
    <w:rsid w:val="00DA7006"/>
    <w:rsid w:val="00DB1854"/>
    <w:rsid w:val="00DB1922"/>
    <w:rsid w:val="00DB197F"/>
    <w:rsid w:val="00DB3125"/>
    <w:rsid w:val="00DC0D30"/>
    <w:rsid w:val="00DC2D31"/>
    <w:rsid w:val="00DC41DA"/>
    <w:rsid w:val="00DC4B51"/>
    <w:rsid w:val="00DC702C"/>
    <w:rsid w:val="00DC7CA5"/>
    <w:rsid w:val="00DD304C"/>
    <w:rsid w:val="00DD3BD3"/>
    <w:rsid w:val="00DD4F5C"/>
    <w:rsid w:val="00DD7FB4"/>
    <w:rsid w:val="00DE0694"/>
    <w:rsid w:val="00DE24DE"/>
    <w:rsid w:val="00DE3302"/>
    <w:rsid w:val="00DE33F4"/>
    <w:rsid w:val="00DE46B2"/>
    <w:rsid w:val="00DE61E3"/>
    <w:rsid w:val="00DF074E"/>
    <w:rsid w:val="00DF2118"/>
    <w:rsid w:val="00DF218F"/>
    <w:rsid w:val="00DF26F2"/>
    <w:rsid w:val="00DF3D12"/>
    <w:rsid w:val="00DF6990"/>
    <w:rsid w:val="00DF6C74"/>
    <w:rsid w:val="00DF703A"/>
    <w:rsid w:val="00E0057D"/>
    <w:rsid w:val="00E00C92"/>
    <w:rsid w:val="00E01B28"/>
    <w:rsid w:val="00E01F41"/>
    <w:rsid w:val="00E02202"/>
    <w:rsid w:val="00E022B4"/>
    <w:rsid w:val="00E02C35"/>
    <w:rsid w:val="00E03EE1"/>
    <w:rsid w:val="00E047BD"/>
    <w:rsid w:val="00E059FE"/>
    <w:rsid w:val="00E07BFB"/>
    <w:rsid w:val="00E12D0B"/>
    <w:rsid w:val="00E144A3"/>
    <w:rsid w:val="00E15923"/>
    <w:rsid w:val="00E1754D"/>
    <w:rsid w:val="00E20BB3"/>
    <w:rsid w:val="00E22105"/>
    <w:rsid w:val="00E22A8D"/>
    <w:rsid w:val="00E22D5B"/>
    <w:rsid w:val="00E2499E"/>
    <w:rsid w:val="00E2557D"/>
    <w:rsid w:val="00E2694F"/>
    <w:rsid w:val="00E26F94"/>
    <w:rsid w:val="00E27237"/>
    <w:rsid w:val="00E273EF"/>
    <w:rsid w:val="00E306DB"/>
    <w:rsid w:val="00E31EC5"/>
    <w:rsid w:val="00E33242"/>
    <w:rsid w:val="00E33815"/>
    <w:rsid w:val="00E345F5"/>
    <w:rsid w:val="00E356BF"/>
    <w:rsid w:val="00E41E48"/>
    <w:rsid w:val="00E42CF8"/>
    <w:rsid w:val="00E4306D"/>
    <w:rsid w:val="00E44170"/>
    <w:rsid w:val="00E45E41"/>
    <w:rsid w:val="00E47173"/>
    <w:rsid w:val="00E50A2E"/>
    <w:rsid w:val="00E5307F"/>
    <w:rsid w:val="00E537C5"/>
    <w:rsid w:val="00E54D1B"/>
    <w:rsid w:val="00E568EF"/>
    <w:rsid w:val="00E56D0A"/>
    <w:rsid w:val="00E60433"/>
    <w:rsid w:val="00E61DC2"/>
    <w:rsid w:val="00E63568"/>
    <w:rsid w:val="00E6561A"/>
    <w:rsid w:val="00E66545"/>
    <w:rsid w:val="00E67777"/>
    <w:rsid w:val="00E705ED"/>
    <w:rsid w:val="00E70693"/>
    <w:rsid w:val="00E71CA0"/>
    <w:rsid w:val="00E72390"/>
    <w:rsid w:val="00E7535C"/>
    <w:rsid w:val="00E761A4"/>
    <w:rsid w:val="00E76837"/>
    <w:rsid w:val="00E76B6D"/>
    <w:rsid w:val="00E779F8"/>
    <w:rsid w:val="00E807EB"/>
    <w:rsid w:val="00E8243E"/>
    <w:rsid w:val="00E83FDB"/>
    <w:rsid w:val="00E8493A"/>
    <w:rsid w:val="00E84CF8"/>
    <w:rsid w:val="00E85146"/>
    <w:rsid w:val="00E858D2"/>
    <w:rsid w:val="00E870B1"/>
    <w:rsid w:val="00E92474"/>
    <w:rsid w:val="00E9372F"/>
    <w:rsid w:val="00E94E1D"/>
    <w:rsid w:val="00E9584E"/>
    <w:rsid w:val="00E96E3A"/>
    <w:rsid w:val="00EA0884"/>
    <w:rsid w:val="00EA0D80"/>
    <w:rsid w:val="00EA18AF"/>
    <w:rsid w:val="00EA2D25"/>
    <w:rsid w:val="00EA534C"/>
    <w:rsid w:val="00EB1D4D"/>
    <w:rsid w:val="00EB2E54"/>
    <w:rsid w:val="00EB6451"/>
    <w:rsid w:val="00EB6805"/>
    <w:rsid w:val="00EB6E00"/>
    <w:rsid w:val="00EB7050"/>
    <w:rsid w:val="00EC3BC6"/>
    <w:rsid w:val="00EC56DC"/>
    <w:rsid w:val="00EC700C"/>
    <w:rsid w:val="00ED07E2"/>
    <w:rsid w:val="00ED56D8"/>
    <w:rsid w:val="00ED648F"/>
    <w:rsid w:val="00EE0530"/>
    <w:rsid w:val="00EE259F"/>
    <w:rsid w:val="00EF0ACA"/>
    <w:rsid w:val="00EF16FA"/>
    <w:rsid w:val="00EF41BD"/>
    <w:rsid w:val="00EF41C2"/>
    <w:rsid w:val="00EF475F"/>
    <w:rsid w:val="00EF52E9"/>
    <w:rsid w:val="00EF59FB"/>
    <w:rsid w:val="00EF6064"/>
    <w:rsid w:val="00EF6CD4"/>
    <w:rsid w:val="00EF7E68"/>
    <w:rsid w:val="00EF7F4B"/>
    <w:rsid w:val="00F001A8"/>
    <w:rsid w:val="00F001B1"/>
    <w:rsid w:val="00F0122D"/>
    <w:rsid w:val="00F01B1F"/>
    <w:rsid w:val="00F04601"/>
    <w:rsid w:val="00F075E2"/>
    <w:rsid w:val="00F077F6"/>
    <w:rsid w:val="00F10087"/>
    <w:rsid w:val="00F10461"/>
    <w:rsid w:val="00F11787"/>
    <w:rsid w:val="00F12982"/>
    <w:rsid w:val="00F12EE2"/>
    <w:rsid w:val="00F13C1F"/>
    <w:rsid w:val="00F13F62"/>
    <w:rsid w:val="00F14DC5"/>
    <w:rsid w:val="00F15FE6"/>
    <w:rsid w:val="00F22A10"/>
    <w:rsid w:val="00F23099"/>
    <w:rsid w:val="00F23143"/>
    <w:rsid w:val="00F23BBF"/>
    <w:rsid w:val="00F24920"/>
    <w:rsid w:val="00F25D5C"/>
    <w:rsid w:val="00F26159"/>
    <w:rsid w:val="00F26856"/>
    <w:rsid w:val="00F275CE"/>
    <w:rsid w:val="00F3059C"/>
    <w:rsid w:val="00F3225D"/>
    <w:rsid w:val="00F3358C"/>
    <w:rsid w:val="00F33687"/>
    <w:rsid w:val="00F33792"/>
    <w:rsid w:val="00F33862"/>
    <w:rsid w:val="00F33A0B"/>
    <w:rsid w:val="00F34CBE"/>
    <w:rsid w:val="00F35261"/>
    <w:rsid w:val="00F369C0"/>
    <w:rsid w:val="00F36A30"/>
    <w:rsid w:val="00F418B9"/>
    <w:rsid w:val="00F42F7B"/>
    <w:rsid w:val="00F44C9D"/>
    <w:rsid w:val="00F450E3"/>
    <w:rsid w:val="00F451D9"/>
    <w:rsid w:val="00F46C4D"/>
    <w:rsid w:val="00F54D59"/>
    <w:rsid w:val="00F5574A"/>
    <w:rsid w:val="00F55B3F"/>
    <w:rsid w:val="00F568F6"/>
    <w:rsid w:val="00F57D1D"/>
    <w:rsid w:val="00F61032"/>
    <w:rsid w:val="00F6319F"/>
    <w:rsid w:val="00F631A8"/>
    <w:rsid w:val="00F63F53"/>
    <w:rsid w:val="00F64791"/>
    <w:rsid w:val="00F64C83"/>
    <w:rsid w:val="00F67FFC"/>
    <w:rsid w:val="00F7207A"/>
    <w:rsid w:val="00F72A4F"/>
    <w:rsid w:val="00F73966"/>
    <w:rsid w:val="00F77AC0"/>
    <w:rsid w:val="00F820D2"/>
    <w:rsid w:val="00F83C6C"/>
    <w:rsid w:val="00F84D9B"/>
    <w:rsid w:val="00F92521"/>
    <w:rsid w:val="00F92E9E"/>
    <w:rsid w:val="00F93291"/>
    <w:rsid w:val="00F933A1"/>
    <w:rsid w:val="00F94738"/>
    <w:rsid w:val="00F9696C"/>
    <w:rsid w:val="00F97ABF"/>
    <w:rsid w:val="00FB1C03"/>
    <w:rsid w:val="00FB2D25"/>
    <w:rsid w:val="00FB67FC"/>
    <w:rsid w:val="00FB6A39"/>
    <w:rsid w:val="00FB70EC"/>
    <w:rsid w:val="00FC1056"/>
    <w:rsid w:val="00FC2236"/>
    <w:rsid w:val="00FC499A"/>
    <w:rsid w:val="00FC568B"/>
    <w:rsid w:val="00FC6F53"/>
    <w:rsid w:val="00FD0390"/>
    <w:rsid w:val="00FD0869"/>
    <w:rsid w:val="00FD4186"/>
    <w:rsid w:val="00FD58CC"/>
    <w:rsid w:val="00FD5FBD"/>
    <w:rsid w:val="00FD6AF3"/>
    <w:rsid w:val="00FD745C"/>
    <w:rsid w:val="00FD74A8"/>
    <w:rsid w:val="00FE278A"/>
    <w:rsid w:val="00FE7495"/>
    <w:rsid w:val="00FF08A5"/>
    <w:rsid w:val="00FF440A"/>
    <w:rsid w:val="00FF569D"/>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oNotEmbedSmartTags/>
  <w:decimalSymbol w:val="."/>
  <w:listSeparator w:val=","/>
  <w14:docId w14:val="6640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11B"/>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F012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0111B"/>
  </w:style>
  <w:style w:type="paragraph" w:customStyle="1" w:styleId="Level1">
    <w:name w:val="Level 1"/>
    <w:basedOn w:val="Normal"/>
    <w:rsid w:val="0070111B"/>
    <w:pPr>
      <w:ind w:left="720" w:hanging="720"/>
    </w:pPr>
  </w:style>
  <w:style w:type="paragraph" w:customStyle="1" w:styleId="Style">
    <w:name w:val="Style"/>
    <w:basedOn w:val="Normal"/>
    <w:rsid w:val="0070111B"/>
    <w:pPr>
      <w:ind w:left="720" w:hanging="720"/>
    </w:pPr>
  </w:style>
  <w:style w:type="paragraph" w:customStyle="1" w:styleId="a">
    <w:name w:val="_"/>
    <w:basedOn w:val="Normal"/>
    <w:rsid w:val="0070111B"/>
    <w:pPr>
      <w:ind w:left="720" w:hanging="720"/>
    </w:pPr>
  </w:style>
  <w:style w:type="paragraph" w:customStyle="1" w:styleId="Quick1">
    <w:name w:val="Quick 1."/>
    <w:basedOn w:val="Normal"/>
    <w:rsid w:val="0070111B"/>
    <w:pPr>
      <w:numPr>
        <w:numId w:val="1"/>
      </w:numPr>
      <w:ind w:left="720" w:hanging="720"/>
    </w:pPr>
  </w:style>
  <w:style w:type="paragraph" w:customStyle="1" w:styleId="Quicka">
    <w:name w:val="Quick a)"/>
    <w:basedOn w:val="Normal"/>
    <w:rsid w:val="0070111B"/>
    <w:pPr>
      <w:numPr>
        <w:numId w:val="2"/>
      </w:numPr>
      <w:ind w:left="1440" w:hanging="720"/>
    </w:pPr>
  </w:style>
  <w:style w:type="paragraph" w:customStyle="1" w:styleId="QuickA0">
    <w:name w:val="Quick A."/>
    <w:basedOn w:val="Normal"/>
    <w:rsid w:val="0070111B"/>
    <w:pPr>
      <w:numPr>
        <w:numId w:val="3"/>
      </w:numPr>
      <w:ind w:left="720" w:hanging="720"/>
    </w:pPr>
  </w:style>
  <w:style w:type="paragraph" w:styleId="Header">
    <w:name w:val="header"/>
    <w:basedOn w:val="Normal"/>
    <w:rsid w:val="00455A6C"/>
    <w:pPr>
      <w:tabs>
        <w:tab w:val="center" w:pos="4320"/>
        <w:tab w:val="right" w:pos="8640"/>
      </w:tabs>
    </w:pPr>
  </w:style>
  <w:style w:type="paragraph" w:styleId="Footer">
    <w:name w:val="footer"/>
    <w:basedOn w:val="Normal"/>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basedOn w:val="DefaultParagraphFont"/>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2303"/>
    <w:rPr>
      <w:rFonts w:ascii="Tahoma" w:hAnsi="Tahoma"/>
      <w:sz w:val="16"/>
      <w:szCs w:val="16"/>
    </w:rPr>
  </w:style>
  <w:style w:type="paragraph" w:styleId="ListParagraph">
    <w:name w:val="List Paragraph"/>
    <w:basedOn w:val="Normal"/>
    <w:uiPriority w:val="34"/>
    <w:qFormat/>
    <w:rsid w:val="00AC6C3A"/>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AC6C3A"/>
    <w:rPr>
      <w:b/>
      <w:bCs/>
    </w:rPr>
  </w:style>
  <w:style w:type="character" w:styleId="CommentReference">
    <w:name w:val="annotation reference"/>
    <w:basedOn w:val="DefaultParagraphFont"/>
    <w:uiPriority w:val="99"/>
    <w:rsid w:val="00F63F53"/>
    <w:rPr>
      <w:sz w:val="16"/>
      <w:szCs w:val="16"/>
    </w:rPr>
  </w:style>
  <w:style w:type="paragraph" w:styleId="CommentText">
    <w:name w:val="annotation text"/>
    <w:basedOn w:val="Normal"/>
    <w:link w:val="CommentTextChar"/>
    <w:rsid w:val="00F63F53"/>
    <w:rPr>
      <w:sz w:val="20"/>
      <w:szCs w:val="20"/>
    </w:rPr>
  </w:style>
  <w:style w:type="character" w:customStyle="1" w:styleId="CommentTextChar">
    <w:name w:val="Comment Text Char"/>
    <w:basedOn w:val="DefaultParagraphFont"/>
    <w:link w:val="CommentText"/>
    <w:rsid w:val="00F63F53"/>
    <w:rPr>
      <w:rFonts w:ascii="Courier" w:hAnsi="Courier"/>
    </w:rPr>
  </w:style>
  <w:style w:type="paragraph" w:styleId="CommentSubject">
    <w:name w:val="annotation subject"/>
    <w:basedOn w:val="CommentText"/>
    <w:next w:val="CommentText"/>
    <w:link w:val="CommentSubjectChar"/>
    <w:rsid w:val="00F63F53"/>
    <w:rPr>
      <w:b/>
      <w:bCs/>
    </w:rPr>
  </w:style>
  <w:style w:type="character" w:customStyle="1" w:styleId="CommentSubjectChar">
    <w:name w:val="Comment Subject Char"/>
    <w:basedOn w:val="CommentTextChar"/>
    <w:link w:val="CommentSubject"/>
    <w:rsid w:val="00F63F53"/>
    <w:rPr>
      <w:rFonts w:ascii="Courier" w:hAnsi="Courier"/>
      <w:b/>
      <w:bCs/>
    </w:rPr>
  </w:style>
  <w:style w:type="character" w:styleId="FollowedHyperlink">
    <w:name w:val="FollowedHyperlink"/>
    <w:basedOn w:val="DefaultParagraphFont"/>
    <w:rsid w:val="00DF6990"/>
    <w:rPr>
      <w:color w:val="800080" w:themeColor="followedHyperlink"/>
      <w:u w:val="single"/>
    </w:rPr>
  </w:style>
  <w:style w:type="paragraph" w:styleId="NormalWeb">
    <w:name w:val="Normal (Web)"/>
    <w:basedOn w:val="Normal"/>
    <w:uiPriority w:val="99"/>
    <w:rsid w:val="000A3A79"/>
    <w:pPr>
      <w:widowControl/>
      <w:autoSpaceDE/>
      <w:autoSpaceDN/>
      <w:adjustRightInd/>
      <w:spacing w:before="100" w:beforeAutospacing="1" w:after="100" w:afterAutospacing="1"/>
    </w:pPr>
    <w:rPr>
      <w:rFonts w:ascii="Times New Roman" w:hAnsi="Times New Roman"/>
      <w:color w:val="000000"/>
    </w:rPr>
  </w:style>
  <w:style w:type="paragraph" w:customStyle="1" w:styleId="Default">
    <w:name w:val="Default"/>
    <w:rsid w:val="000A3A79"/>
    <w:pPr>
      <w:autoSpaceDE w:val="0"/>
      <w:autoSpaceDN w:val="0"/>
      <w:adjustRightInd w:val="0"/>
    </w:pPr>
    <w:rPr>
      <w:rFonts w:ascii="GGBPD H+ Times" w:hAnsi="GGBPD H+ Times" w:cs="GGBPD H+ Times"/>
      <w:color w:val="000000"/>
      <w:sz w:val="24"/>
      <w:szCs w:val="24"/>
    </w:rPr>
  </w:style>
  <w:style w:type="paragraph" w:styleId="PlainText">
    <w:name w:val="Plain Text"/>
    <w:basedOn w:val="Normal"/>
    <w:link w:val="PlainTextChar"/>
    <w:uiPriority w:val="99"/>
    <w:unhideWhenUsed/>
    <w:rsid w:val="000A3A7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0A3A79"/>
    <w:rPr>
      <w:rFonts w:ascii="Consolas" w:hAnsi="Consolas"/>
      <w:sz w:val="21"/>
      <w:szCs w:val="21"/>
    </w:rPr>
  </w:style>
  <w:style w:type="paragraph" w:styleId="NoSpacing">
    <w:name w:val="No Spacing"/>
    <w:uiPriority w:val="1"/>
    <w:qFormat/>
    <w:rsid w:val="000A3A79"/>
    <w:pPr>
      <w:widowControl w:val="0"/>
      <w:autoSpaceDE w:val="0"/>
      <w:autoSpaceDN w:val="0"/>
      <w:adjustRightInd w:val="0"/>
    </w:pPr>
    <w:rPr>
      <w:sz w:val="24"/>
      <w:szCs w:val="24"/>
    </w:rPr>
  </w:style>
  <w:style w:type="paragraph" w:styleId="Subtitle">
    <w:name w:val="Subtitle"/>
    <w:basedOn w:val="Normal"/>
    <w:next w:val="Normal"/>
    <w:link w:val="SubtitleChar"/>
    <w:qFormat/>
    <w:rsid w:val="00A348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3487B"/>
    <w:rPr>
      <w:rFonts w:asciiTheme="minorHAnsi" w:eastAsiaTheme="minorEastAsia" w:hAnsiTheme="minorHAnsi" w:cstheme="minorBidi"/>
      <w:color w:val="5A5A5A" w:themeColor="text1" w:themeTint="A5"/>
      <w:spacing w:val="15"/>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11B"/>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F012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0111B"/>
  </w:style>
  <w:style w:type="paragraph" w:customStyle="1" w:styleId="Level1">
    <w:name w:val="Level 1"/>
    <w:basedOn w:val="Normal"/>
    <w:rsid w:val="0070111B"/>
    <w:pPr>
      <w:ind w:left="720" w:hanging="720"/>
    </w:pPr>
  </w:style>
  <w:style w:type="paragraph" w:customStyle="1" w:styleId="Style">
    <w:name w:val="Style"/>
    <w:basedOn w:val="Normal"/>
    <w:rsid w:val="0070111B"/>
    <w:pPr>
      <w:ind w:left="720" w:hanging="720"/>
    </w:pPr>
  </w:style>
  <w:style w:type="paragraph" w:customStyle="1" w:styleId="a">
    <w:name w:val="_"/>
    <w:basedOn w:val="Normal"/>
    <w:rsid w:val="0070111B"/>
    <w:pPr>
      <w:ind w:left="720" w:hanging="720"/>
    </w:pPr>
  </w:style>
  <w:style w:type="paragraph" w:customStyle="1" w:styleId="Quick1">
    <w:name w:val="Quick 1."/>
    <w:basedOn w:val="Normal"/>
    <w:rsid w:val="0070111B"/>
    <w:pPr>
      <w:numPr>
        <w:numId w:val="1"/>
      </w:numPr>
      <w:ind w:left="720" w:hanging="720"/>
    </w:pPr>
  </w:style>
  <w:style w:type="paragraph" w:customStyle="1" w:styleId="Quicka">
    <w:name w:val="Quick a)"/>
    <w:basedOn w:val="Normal"/>
    <w:rsid w:val="0070111B"/>
    <w:pPr>
      <w:numPr>
        <w:numId w:val="2"/>
      </w:numPr>
      <w:ind w:left="1440" w:hanging="720"/>
    </w:pPr>
  </w:style>
  <w:style w:type="paragraph" w:customStyle="1" w:styleId="QuickA0">
    <w:name w:val="Quick A."/>
    <w:basedOn w:val="Normal"/>
    <w:rsid w:val="0070111B"/>
    <w:pPr>
      <w:numPr>
        <w:numId w:val="3"/>
      </w:numPr>
      <w:ind w:left="720" w:hanging="720"/>
    </w:pPr>
  </w:style>
  <w:style w:type="paragraph" w:styleId="Header">
    <w:name w:val="header"/>
    <w:basedOn w:val="Normal"/>
    <w:rsid w:val="00455A6C"/>
    <w:pPr>
      <w:tabs>
        <w:tab w:val="center" w:pos="4320"/>
        <w:tab w:val="right" w:pos="8640"/>
      </w:tabs>
    </w:pPr>
  </w:style>
  <w:style w:type="paragraph" w:styleId="Footer">
    <w:name w:val="footer"/>
    <w:basedOn w:val="Normal"/>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basedOn w:val="DefaultParagraphFont"/>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2303"/>
    <w:rPr>
      <w:rFonts w:ascii="Tahoma" w:hAnsi="Tahoma"/>
      <w:sz w:val="16"/>
      <w:szCs w:val="16"/>
    </w:rPr>
  </w:style>
  <w:style w:type="paragraph" w:styleId="ListParagraph">
    <w:name w:val="List Paragraph"/>
    <w:basedOn w:val="Normal"/>
    <w:uiPriority w:val="34"/>
    <w:qFormat/>
    <w:rsid w:val="00AC6C3A"/>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AC6C3A"/>
    <w:rPr>
      <w:b/>
      <w:bCs/>
    </w:rPr>
  </w:style>
  <w:style w:type="character" w:styleId="CommentReference">
    <w:name w:val="annotation reference"/>
    <w:basedOn w:val="DefaultParagraphFont"/>
    <w:uiPriority w:val="99"/>
    <w:rsid w:val="00F63F53"/>
    <w:rPr>
      <w:sz w:val="16"/>
      <w:szCs w:val="16"/>
    </w:rPr>
  </w:style>
  <w:style w:type="paragraph" w:styleId="CommentText">
    <w:name w:val="annotation text"/>
    <w:basedOn w:val="Normal"/>
    <w:link w:val="CommentTextChar"/>
    <w:rsid w:val="00F63F53"/>
    <w:rPr>
      <w:sz w:val="20"/>
      <w:szCs w:val="20"/>
    </w:rPr>
  </w:style>
  <w:style w:type="character" w:customStyle="1" w:styleId="CommentTextChar">
    <w:name w:val="Comment Text Char"/>
    <w:basedOn w:val="DefaultParagraphFont"/>
    <w:link w:val="CommentText"/>
    <w:rsid w:val="00F63F53"/>
    <w:rPr>
      <w:rFonts w:ascii="Courier" w:hAnsi="Courier"/>
    </w:rPr>
  </w:style>
  <w:style w:type="paragraph" w:styleId="CommentSubject">
    <w:name w:val="annotation subject"/>
    <w:basedOn w:val="CommentText"/>
    <w:next w:val="CommentText"/>
    <w:link w:val="CommentSubjectChar"/>
    <w:rsid w:val="00F63F53"/>
    <w:rPr>
      <w:b/>
      <w:bCs/>
    </w:rPr>
  </w:style>
  <w:style w:type="character" w:customStyle="1" w:styleId="CommentSubjectChar">
    <w:name w:val="Comment Subject Char"/>
    <w:basedOn w:val="CommentTextChar"/>
    <w:link w:val="CommentSubject"/>
    <w:rsid w:val="00F63F53"/>
    <w:rPr>
      <w:rFonts w:ascii="Courier" w:hAnsi="Courier"/>
      <w:b/>
      <w:bCs/>
    </w:rPr>
  </w:style>
  <w:style w:type="character" w:styleId="FollowedHyperlink">
    <w:name w:val="FollowedHyperlink"/>
    <w:basedOn w:val="DefaultParagraphFont"/>
    <w:rsid w:val="00DF6990"/>
    <w:rPr>
      <w:color w:val="800080" w:themeColor="followedHyperlink"/>
      <w:u w:val="single"/>
    </w:rPr>
  </w:style>
  <w:style w:type="paragraph" w:styleId="NormalWeb">
    <w:name w:val="Normal (Web)"/>
    <w:basedOn w:val="Normal"/>
    <w:uiPriority w:val="99"/>
    <w:rsid w:val="000A3A79"/>
    <w:pPr>
      <w:widowControl/>
      <w:autoSpaceDE/>
      <w:autoSpaceDN/>
      <w:adjustRightInd/>
      <w:spacing w:before="100" w:beforeAutospacing="1" w:after="100" w:afterAutospacing="1"/>
    </w:pPr>
    <w:rPr>
      <w:rFonts w:ascii="Times New Roman" w:hAnsi="Times New Roman"/>
      <w:color w:val="000000"/>
    </w:rPr>
  </w:style>
  <w:style w:type="paragraph" w:customStyle="1" w:styleId="Default">
    <w:name w:val="Default"/>
    <w:rsid w:val="000A3A79"/>
    <w:pPr>
      <w:autoSpaceDE w:val="0"/>
      <w:autoSpaceDN w:val="0"/>
      <w:adjustRightInd w:val="0"/>
    </w:pPr>
    <w:rPr>
      <w:rFonts w:ascii="GGBPD H+ Times" w:hAnsi="GGBPD H+ Times" w:cs="GGBPD H+ Times"/>
      <w:color w:val="000000"/>
      <w:sz w:val="24"/>
      <w:szCs w:val="24"/>
    </w:rPr>
  </w:style>
  <w:style w:type="paragraph" w:styleId="PlainText">
    <w:name w:val="Plain Text"/>
    <w:basedOn w:val="Normal"/>
    <w:link w:val="PlainTextChar"/>
    <w:uiPriority w:val="99"/>
    <w:unhideWhenUsed/>
    <w:rsid w:val="000A3A7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0A3A79"/>
    <w:rPr>
      <w:rFonts w:ascii="Consolas" w:hAnsi="Consolas"/>
      <w:sz w:val="21"/>
      <w:szCs w:val="21"/>
    </w:rPr>
  </w:style>
  <w:style w:type="paragraph" w:styleId="NoSpacing">
    <w:name w:val="No Spacing"/>
    <w:uiPriority w:val="1"/>
    <w:qFormat/>
    <w:rsid w:val="000A3A79"/>
    <w:pPr>
      <w:widowControl w:val="0"/>
      <w:autoSpaceDE w:val="0"/>
      <w:autoSpaceDN w:val="0"/>
      <w:adjustRightInd w:val="0"/>
    </w:pPr>
    <w:rPr>
      <w:sz w:val="24"/>
      <w:szCs w:val="24"/>
    </w:rPr>
  </w:style>
  <w:style w:type="paragraph" w:styleId="Subtitle">
    <w:name w:val="Subtitle"/>
    <w:basedOn w:val="Normal"/>
    <w:next w:val="Normal"/>
    <w:link w:val="SubtitleChar"/>
    <w:qFormat/>
    <w:rsid w:val="00A348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3487B"/>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27528">
      <w:bodyDiv w:val="1"/>
      <w:marLeft w:val="0"/>
      <w:marRight w:val="0"/>
      <w:marTop w:val="0"/>
      <w:marBottom w:val="0"/>
      <w:divBdr>
        <w:top w:val="none" w:sz="0" w:space="0" w:color="auto"/>
        <w:left w:val="none" w:sz="0" w:space="0" w:color="auto"/>
        <w:bottom w:val="none" w:sz="0" w:space="0" w:color="auto"/>
        <w:right w:val="none" w:sz="0" w:space="0" w:color="auto"/>
      </w:divBdr>
    </w:div>
    <w:div w:id="408190289">
      <w:bodyDiv w:val="1"/>
      <w:marLeft w:val="0"/>
      <w:marRight w:val="0"/>
      <w:marTop w:val="0"/>
      <w:marBottom w:val="0"/>
      <w:divBdr>
        <w:top w:val="none" w:sz="0" w:space="0" w:color="auto"/>
        <w:left w:val="none" w:sz="0" w:space="0" w:color="auto"/>
        <w:bottom w:val="none" w:sz="0" w:space="0" w:color="auto"/>
        <w:right w:val="none" w:sz="0" w:space="0" w:color="auto"/>
      </w:divBdr>
    </w:div>
    <w:div w:id="613024524">
      <w:bodyDiv w:val="1"/>
      <w:marLeft w:val="0"/>
      <w:marRight w:val="0"/>
      <w:marTop w:val="0"/>
      <w:marBottom w:val="0"/>
      <w:divBdr>
        <w:top w:val="none" w:sz="0" w:space="0" w:color="auto"/>
        <w:left w:val="none" w:sz="0" w:space="0" w:color="auto"/>
        <w:bottom w:val="none" w:sz="0" w:space="0" w:color="auto"/>
        <w:right w:val="none" w:sz="0" w:space="0" w:color="auto"/>
      </w:divBdr>
    </w:div>
    <w:div w:id="672419062">
      <w:bodyDiv w:val="1"/>
      <w:marLeft w:val="0"/>
      <w:marRight w:val="0"/>
      <w:marTop w:val="0"/>
      <w:marBottom w:val="0"/>
      <w:divBdr>
        <w:top w:val="none" w:sz="0" w:space="0" w:color="auto"/>
        <w:left w:val="none" w:sz="0" w:space="0" w:color="auto"/>
        <w:bottom w:val="none" w:sz="0" w:space="0" w:color="auto"/>
        <w:right w:val="none" w:sz="0" w:space="0" w:color="auto"/>
      </w:divBdr>
    </w:div>
    <w:div w:id="734014310">
      <w:bodyDiv w:val="1"/>
      <w:marLeft w:val="0"/>
      <w:marRight w:val="0"/>
      <w:marTop w:val="0"/>
      <w:marBottom w:val="0"/>
      <w:divBdr>
        <w:top w:val="none" w:sz="0" w:space="0" w:color="auto"/>
        <w:left w:val="none" w:sz="0" w:space="0" w:color="auto"/>
        <w:bottom w:val="none" w:sz="0" w:space="0" w:color="auto"/>
        <w:right w:val="none" w:sz="0" w:space="0" w:color="auto"/>
      </w:divBdr>
    </w:div>
    <w:div w:id="776608184">
      <w:bodyDiv w:val="1"/>
      <w:marLeft w:val="0"/>
      <w:marRight w:val="0"/>
      <w:marTop w:val="0"/>
      <w:marBottom w:val="0"/>
      <w:divBdr>
        <w:top w:val="none" w:sz="0" w:space="0" w:color="auto"/>
        <w:left w:val="none" w:sz="0" w:space="0" w:color="auto"/>
        <w:bottom w:val="none" w:sz="0" w:space="0" w:color="auto"/>
        <w:right w:val="none" w:sz="0" w:space="0" w:color="auto"/>
      </w:divBdr>
      <w:divsChild>
        <w:div w:id="1781486592">
          <w:marLeft w:val="0"/>
          <w:marRight w:val="0"/>
          <w:marTop w:val="0"/>
          <w:marBottom w:val="0"/>
          <w:divBdr>
            <w:top w:val="none" w:sz="0" w:space="0" w:color="auto"/>
            <w:left w:val="none" w:sz="0" w:space="0" w:color="auto"/>
            <w:bottom w:val="none" w:sz="0" w:space="0" w:color="auto"/>
            <w:right w:val="none" w:sz="0" w:space="0" w:color="auto"/>
          </w:divBdr>
        </w:div>
      </w:divsChild>
    </w:div>
    <w:div w:id="805708145">
      <w:bodyDiv w:val="1"/>
      <w:marLeft w:val="0"/>
      <w:marRight w:val="0"/>
      <w:marTop w:val="0"/>
      <w:marBottom w:val="0"/>
      <w:divBdr>
        <w:top w:val="none" w:sz="0" w:space="0" w:color="auto"/>
        <w:left w:val="none" w:sz="0" w:space="0" w:color="auto"/>
        <w:bottom w:val="none" w:sz="0" w:space="0" w:color="auto"/>
        <w:right w:val="none" w:sz="0" w:space="0" w:color="auto"/>
      </w:divBdr>
    </w:div>
    <w:div w:id="825324135">
      <w:bodyDiv w:val="1"/>
      <w:marLeft w:val="0"/>
      <w:marRight w:val="0"/>
      <w:marTop w:val="0"/>
      <w:marBottom w:val="0"/>
      <w:divBdr>
        <w:top w:val="none" w:sz="0" w:space="0" w:color="auto"/>
        <w:left w:val="none" w:sz="0" w:space="0" w:color="auto"/>
        <w:bottom w:val="none" w:sz="0" w:space="0" w:color="auto"/>
        <w:right w:val="none" w:sz="0" w:space="0" w:color="auto"/>
      </w:divBdr>
    </w:div>
    <w:div w:id="847058758">
      <w:bodyDiv w:val="1"/>
      <w:marLeft w:val="0"/>
      <w:marRight w:val="0"/>
      <w:marTop w:val="0"/>
      <w:marBottom w:val="0"/>
      <w:divBdr>
        <w:top w:val="none" w:sz="0" w:space="0" w:color="auto"/>
        <w:left w:val="none" w:sz="0" w:space="0" w:color="auto"/>
        <w:bottom w:val="none" w:sz="0" w:space="0" w:color="auto"/>
        <w:right w:val="none" w:sz="0" w:space="0" w:color="auto"/>
      </w:divBdr>
    </w:div>
    <w:div w:id="1537504461">
      <w:bodyDiv w:val="1"/>
      <w:marLeft w:val="0"/>
      <w:marRight w:val="0"/>
      <w:marTop w:val="0"/>
      <w:marBottom w:val="0"/>
      <w:divBdr>
        <w:top w:val="none" w:sz="0" w:space="0" w:color="auto"/>
        <w:left w:val="none" w:sz="0" w:space="0" w:color="auto"/>
        <w:bottom w:val="none" w:sz="0" w:space="0" w:color="auto"/>
        <w:right w:val="none" w:sz="0" w:space="0" w:color="auto"/>
      </w:divBdr>
    </w:div>
    <w:div w:id="1763254017">
      <w:bodyDiv w:val="1"/>
      <w:marLeft w:val="0"/>
      <w:marRight w:val="0"/>
      <w:marTop w:val="0"/>
      <w:marBottom w:val="0"/>
      <w:divBdr>
        <w:top w:val="none" w:sz="0" w:space="0" w:color="auto"/>
        <w:left w:val="none" w:sz="0" w:space="0" w:color="auto"/>
        <w:bottom w:val="none" w:sz="0" w:space="0" w:color="auto"/>
        <w:right w:val="none" w:sz="0" w:space="0" w:color="auto"/>
      </w:divBdr>
    </w:div>
    <w:div w:id="1932809115">
      <w:bodyDiv w:val="1"/>
      <w:marLeft w:val="0"/>
      <w:marRight w:val="0"/>
      <w:marTop w:val="0"/>
      <w:marBottom w:val="0"/>
      <w:divBdr>
        <w:top w:val="none" w:sz="0" w:space="0" w:color="auto"/>
        <w:left w:val="none" w:sz="0" w:space="0" w:color="auto"/>
        <w:bottom w:val="none" w:sz="0" w:space="0" w:color="auto"/>
        <w:right w:val="none" w:sz="0" w:space="0" w:color="auto"/>
      </w:divBdr>
      <w:divsChild>
        <w:div w:id="916402993">
          <w:marLeft w:val="0"/>
          <w:marRight w:val="0"/>
          <w:marTop w:val="0"/>
          <w:marBottom w:val="0"/>
          <w:divBdr>
            <w:top w:val="none" w:sz="0" w:space="0" w:color="auto"/>
            <w:left w:val="none" w:sz="0" w:space="0" w:color="auto"/>
            <w:bottom w:val="none" w:sz="0" w:space="0" w:color="auto"/>
            <w:right w:val="none" w:sz="0" w:space="0" w:color="auto"/>
          </w:divBdr>
        </w:div>
      </w:divsChild>
    </w:div>
    <w:div w:id="202338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dq7@cdc.gov" TargetMode="External"/><Relationship Id="rId18" Type="http://schemas.openxmlformats.org/officeDocument/2006/relationships/hyperlink" Target="mailto:jameswag@isr.umich.edu" TargetMode="External"/><Relationship Id="rId26" Type="http://schemas.openxmlformats.org/officeDocument/2006/relationships/hyperlink" Target="http://dx.doi.org/10.15585/mmwr.mm6609a1" TargetMode="External"/><Relationship Id="rId3" Type="http://schemas.openxmlformats.org/officeDocument/2006/relationships/styles" Target="styles.xml"/><Relationship Id="rId21" Type="http://schemas.openxmlformats.org/officeDocument/2006/relationships/hyperlink" Target="http://www.childtrends.org/?indicators=adolescents-who-have-ever-been-raped"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dc.gov/nchs/nsfg/nsfg_2013_2015_puf.htm" TargetMode="External"/><Relationship Id="rId17" Type="http://schemas.openxmlformats.org/officeDocument/2006/relationships/hyperlink" Target="mailto:mcouper@isr.umich.edu" TargetMode="External"/><Relationship Id="rId25" Type="http://schemas.openxmlformats.org/officeDocument/2006/relationships/hyperlink" Target="http://www.scopus.com/source/sourceInfo.url?sourceId=14410&amp;origin=resultslist"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jabma@cdc.gov" TargetMode="External"/><Relationship Id="rId20" Type="http://schemas.openxmlformats.org/officeDocument/2006/relationships/hyperlink" Target="mailto:achandra@cdc.gov" TargetMode="External"/><Relationship Id="rId29" Type="http://schemas.openxmlformats.org/officeDocument/2006/relationships/hyperlink" Target="http://wcms-wp.cdc.gov/nchs/nsfg/key_statistics/w.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chs/data/nsfg/NSFG_2013-2015_Sample_Design_Documentation.pdf" TargetMode="External"/><Relationship Id="rId24" Type="http://schemas.openxmlformats.org/officeDocument/2006/relationships/hyperlink" Target="http://journals.lww.com/stdjournal/toc/2014/01000"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vparsons@cdc.gov" TargetMode="External"/><Relationship Id="rId23" Type="http://schemas.openxmlformats.org/officeDocument/2006/relationships/hyperlink" Target="http://www.cdc.gov/nchs/data/series/sr_01/sr01_048.pdf" TargetMode="External"/><Relationship Id="rId28" Type="http://schemas.openxmlformats.org/officeDocument/2006/relationships/hyperlink" Target="https://www.cdc.gov/nchs/data/nsfg/NSFG_2013-2015_Summary_Design_Data_Collection.pdf" TargetMode="External"/><Relationship Id="rId10" Type="http://schemas.openxmlformats.org/officeDocument/2006/relationships/hyperlink" Target="https://www.cdc.gov/nchs/data/nsfg/nsfg_2011_2013_sampledesign.pdf" TargetMode="External"/><Relationship Id="rId19" Type="http://schemas.openxmlformats.org/officeDocument/2006/relationships/hyperlink" Target="mailto:achandra@cdc.gov"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mosher@cdc.gov" TargetMode="External"/><Relationship Id="rId14" Type="http://schemas.openxmlformats.org/officeDocument/2006/relationships/hyperlink" Target="mailto:wmi7@cdc.gov" TargetMode="External"/><Relationship Id="rId22" Type="http://schemas.openxmlformats.org/officeDocument/2006/relationships/hyperlink" Target="http://www.cdc.gov/nchs/data/series/sr_01/sr01_042.pdf" TargetMode="External"/><Relationship Id="rId27" Type="http://schemas.openxmlformats.org/officeDocument/2006/relationships/hyperlink" Target="https://www.cdc.gov/nchs/data/nsfg/nsfg_2011_2013_designanddatacollectionmethods.pdf" TargetMode="External"/><Relationship Id="rId30" Type="http://schemas.openxmlformats.org/officeDocument/2006/relationships/hyperlink" Target="http://www.sciencedirect.com/science/journal/1054139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C728-F6F2-42FF-AB42-7EEB06452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11484</Words>
  <Characters>65465</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NCHS</Company>
  <LinksUpToDate>false</LinksUpToDate>
  <CharactersWithSpaces>76796</CharactersWithSpaces>
  <SharedDoc>false</SharedDoc>
  <HLinks>
    <vt:vector size="36" baseType="variant">
      <vt:variant>
        <vt:i4>524414</vt:i4>
      </vt:variant>
      <vt:variant>
        <vt:i4>15</vt:i4>
      </vt:variant>
      <vt:variant>
        <vt:i4>0</vt:i4>
      </vt:variant>
      <vt:variant>
        <vt:i4>5</vt:i4>
      </vt:variant>
      <vt:variant>
        <vt:lpwstr>mailto:bgroves@isr.umich.edu</vt:lpwstr>
      </vt:variant>
      <vt:variant>
        <vt:lpwstr/>
      </vt:variant>
      <vt:variant>
        <vt:i4>7405652</vt:i4>
      </vt:variant>
      <vt:variant>
        <vt:i4>12</vt:i4>
      </vt:variant>
      <vt:variant>
        <vt:i4>0</vt:i4>
      </vt:variant>
      <vt:variant>
        <vt:i4>5</vt:i4>
      </vt:variant>
      <vt:variant>
        <vt:lpwstr>mailto:wmosher@cdc.gov</vt:lpwstr>
      </vt:variant>
      <vt:variant>
        <vt:lpwstr/>
      </vt:variant>
      <vt:variant>
        <vt:i4>7929922</vt:i4>
      </vt:variant>
      <vt:variant>
        <vt:i4>9</vt:i4>
      </vt:variant>
      <vt:variant>
        <vt:i4>0</vt:i4>
      </vt:variant>
      <vt:variant>
        <vt:i4>5</vt:i4>
      </vt:variant>
      <vt:variant>
        <vt:lpwstr>mailto:KEDavis@cdc.gov</vt:lpwstr>
      </vt:variant>
      <vt:variant>
        <vt:lpwstr/>
      </vt:variant>
      <vt:variant>
        <vt:i4>131096</vt:i4>
      </vt:variant>
      <vt:variant>
        <vt:i4>6</vt:i4>
      </vt:variant>
      <vt:variant>
        <vt:i4>0</vt:i4>
      </vt:variant>
      <vt:variant>
        <vt:i4>5</vt:i4>
      </vt:variant>
      <vt:variant>
        <vt:lpwstr>http://www.cdc.gov/nchs/nsfg.htm</vt:lpwstr>
      </vt:variant>
      <vt:variant>
        <vt:lpwstr/>
      </vt:variant>
      <vt:variant>
        <vt:i4>131096</vt:i4>
      </vt:variant>
      <vt:variant>
        <vt:i4>3</vt:i4>
      </vt:variant>
      <vt:variant>
        <vt:i4>0</vt:i4>
      </vt:variant>
      <vt:variant>
        <vt:i4>5</vt:i4>
      </vt:variant>
      <vt:variant>
        <vt:lpwstr>http://www.cdc.gov/nchs/nsfg.htm</vt:lpwstr>
      </vt:variant>
      <vt:variant>
        <vt:lpwstr/>
      </vt:variant>
      <vt:variant>
        <vt:i4>7405652</vt:i4>
      </vt:variant>
      <vt:variant>
        <vt:i4>0</vt:i4>
      </vt:variant>
      <vt:variant>
        <vt:i4>0</vt:i4>
      </vt:variant>
      <vt:variant>
        <vt:i4>5</vt:i4>
      </vt:variant>
      <vt:variant>
        <vt:lpwstr>mailto:wmosher@cdc.gov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wdm1</dc:creator>
  <cp:lastModifiedBy>SYSTEM</cp:lastModifiedBy>
  <cp:revision>2</cp:revision>
  <cp:lastPrinted>2015-02-03T21:22:00Z</cp:lastPrinted>
  <dcterms:created xsi:type="dcterms:W3CDTF">2018-04-23T15:25:00Z</dcterms:created>
  <dcterms:modified xsi:type="dcterms:W3CDTF">2018-04-23T15:25:00Z</dcterms:modified>
</cp:coreProperties>
</file>