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86" w:rsidRPr="003C7186" w:rsidRDefault="003C7186" w:rsidP="0002062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 w:val="28"/>
          <w:szCs w:val="28"/>
        </w:rPr>
      </w:pPr>
      <w:bookmarkStart w:id="0" w:name="_GoBack"/>
      <w:bookmarkEnd w:id="0"/>
      <w:r w:rsidRPr="00FD245F">
        <w:rPr>
          <w:rFonts w:asciiTheme="minorHAnsi" w:hAnsiTheme="minorHAnsi" w:cs="Calibri"/>
          <w:sz w:val="28"/>
          <w:szCs w:val="28"/>
        </w:rPr>
        <w:t xml:space="preserve">Legislation </w:t>
      </w:r>
      <w:r>
        <w:rPr>
          <w:rFonts w:asciiTheme="minorHAnsi" w:hAnsiTheme="minorHAnsi" w:cs="Calibri"/>
          <w:sz w:val="28"/>
          <w:szCs w:val="28"/>
        </w:rPr>
        <w:t>a</w:t>
      </w:r>
      <w:r w:rsidRPr="00FD245F">
        <w:rPr>
          <w:rFonts w:asciiTheme="minorHAnsi" w:hAnsiTheme="minorHAnsi" w:cs="Calibri"/>
          <w:sz w:val="28"/>
          <w:szCs w:val="28"/>
        </w:rPr>
        <w:t xml:space="preserve">uthorizing the work of </w:t>
      </w:r>
    </w:p>
    <w:p w:rsidR="003C7186" w:rsidRDefault="003C7186" w:rsidP="0002062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3C7186">
        <w:rPr>
          <w:rFonts w:ascii="Calibri" w:hAnsi="Calibri" w:cs="Calibri"/>
          <w:sz w:val="28"/>
          <w:szCs w:val="28"/>
        </w:rPr>
        <w:t>CDC’s Division of Cancer Prevention and Control</w:t>
      </w:r>
    </w:p>
    <w:p w:rsidR="003C7186" w:rsidRPr="003C7186" w:rsidRDefault="003C7186" w:rsidP="0002062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Calibri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Cs w:val="24"/>
        </w:rPr>
      </w:pPr>
      <w:r w:rsidRPr="003C7186">
        <w:rPr>
          <w:rFonts w:asciiTheme="minorHAnsi" w:hAnsiTheme="minorHAnsi" w:cs="Times New Roman"/>
          <w:b/>
          <w:bCs/>
          <w:szCs w:val="24"/>
        </w:rPr>
        <w:t xml:space="preserve">EARLY act language in health care reform bill </w:t>
      </w:r>
      <w:r w:rsidR="00640ADA" w:rsidRPr="003C7186">
        <w:rPr>
          <w:rFonts w:asciiTheme="minorHAnsi" w:hAnsiTheme="minorHAnsi" w:cs="Times New Roman"/>
          <w:b/>
          <w:bCs/>
          <w:szCs w:val="24"/>
        </w:rPr>
        <w:t>(A</w:t>
      </w:r>
      <w:r w:rsidRPr="003C7186">
        <w:rPr>
          <w:rFonts w:asciiTheme="minorHAnsi" w:hAnsiTheme="minorHAnsi" w:cs="Times New Roman"/>
          <w:b/>
          <w:bCs/>
          <w:szCs w:val="24"/>
        </w:rPr>
        <w:t xml:space="preserve">ffordable </w:t>
      </w:r>
      <w:r w:rsidR="00640ADA" w:rsidRPr="003C7186">
        <w:rPr>
          <w:rFonts w:asciiTheme="minorHAnsi" w:hAnsiTheme="minorHAnsi" w:cs="Times New Roman"/>
          <w:b/>
          <w:bCs/>
          <w:szCs w:val="24"/>
        </w:rPr>
        <w:t>C</w:t>
      </w:r>
      <w:r w:rsidRPr="003C7186">
        <w:rPr>
          <w:rFonts w:asciiTheme="minorHAnsi" w:hAnsiTheme="minorHAnsi" w:cs="Times New Roman"/>
          <w:b/>
          <w:bCs/>
          <w:szCs w:val="24"/>
        </w:rPr>
        <w:t xml:space="preserve">are </w:t>
      </w:r>
      <w:r w:rsidR="00640ADA" w:rsidRPr="003C7186">
        <w:rPr>
          <w:rFonts w:asciiTheme="minorHAnsi" w:hAnsiTheme="minorHAnsi" w:cs="Times New Roman"/>
          <w:b/>
          <w:bCs/>
          <w:szCs w:val="24"/>
        </w:rPr>
        <w:t>A</w:t>
      </w:r>
      <w:r w:rsidRPr="003C7186">
        <w:rPr>
          <w:rFonts w:asciiTheme="minorHAnsi" w:hAnsiTheme="minorHAnsi" w:cs="Times New Roman"/>
          <w:b/>
          <w:bCs/>
          <w:szCs w:val="24"/>
        </w:rPr>
        <w:t>ct</w:t>
      </w:r>
      <w:r w:rsidR="00640ADA" w:rsidRPr="003C7186">
        <w:rPr>
          <w:rFonts w:asciiTheme="minorHAnsi" w:hAnsiTheme="minorHAnsi" w:cs="Times New Roman"/>
          <w:b/>
          <w:bCs/>
          <w:szCs w:val="24"/>
        </w:rPr>
        <w:t xml:space="preserve">- </w:t>
      </w:r>
      <w:r w:rsidRPr="003C7186">
        <w:rPr>
          <w:rFonts w:asciiTheme="minorHAnsi" w:hAnsiTheme="minorHAnsi" w:cs="Times New Roman"/>
          <w:b/>
          <w:bCs/>
          <w:szCs w:val="24"/>
        </w:rPr>
        <w:t>HR3590)</w:t>
      </w:r>
    </w:p>
    <w:p w:rsidR="00601C6C" w:rsidRPr="003C7186" w:rsidRDefault="00601C6C" w:rsidP="00A844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4"/>
        </w:rPr>
      </w:pPr>
    </w:p>
    <w:p w:rsidR="00601C6C" w:rsidRPr="003C7186" w:rsidRDefault="00601C6C" w:rsidP="00A844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4"/>
        </w:rPr>
      </w:pPr>
      <w:r w:rsidRPr="003C7186">
        <w:rPr>
          <w:rFonts w:asciiTheme="minorHAnsi" w:hAnsiTheme="minorHAnsi" w:cs="Times New Roman"/>
          <w:b/>
          <w:bCs/>
          <w:szCs w:val="24"/>
        </w:rPr>
        <w:t>SEC. 10413. YOUNG WOMEN’S BREAST HEALTH AWARENESS AND SUPPORT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OF YOUNG WOMEN DIAGNOSED WITH BREAST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CANCER.</w:t>
      </w:r>
    </w:p>
    <w:p w:rsidR="00802A5B" w:rsidRPr="003C7186" w:rsidRDefault="00802A5B" w:rsidP="00A844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SHORT TITLE.—This section may be cited as the ‘‘Young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Women’s Breast Health Education and Awareness Requires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Learning Young Act of 2009’’ or the ‘‘EARLY Act’’.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AMENDMENT.—Title III of the Public Health Service Act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(42 U.S.C. 241 et seq.), as amended by this Act, is further amended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by adding at the end the following: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H. R. 3590—873</w:t>
      </w:r>
    </w:p>
    <w:p w:rsidR="0002062F" w:rsidRPr="003C7186" w:rsidRDefault="0002062F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802A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Cs w:val="24"/>
        </w:rPr>
      </w:pPr>
      <w:r w:rsidRPr="003C7186">
        <w:rPr>
          <w:rFonts w:asciiTheme="minorHAnsi" w:hAnsiTheme="minorHAnsi" w:cs="Times New Roman"/>
          <w:b/>
          <w:bCs/>
          <w:szCs w:val="24"/>
        </w:rPr>
        <w:t>PART V—PROGRAMS RELATING TO BREAST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HEALTH AND CANCER</w:t>
      </w:r>
    </w:p>
    <w:p w:rsidR="00802A5B" w:rsidRPr="003C7186" w:rsidRDefault="00802A5B" w:rsidP="00802A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Times New Roman"/>
          <w:b/>
          <w:bCs/>
          <w:szCs w:val="24"/>
        </w:rPr>
      </w:pPr>
    </w:p>
    <w:p w:rsidR="00601C6C" w:rsidRPr="003C7186" w:rsidRDefault="00601C6C" w:rsidP="00A844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b/>
          <w:bCs/>
          <w:szCs w:val="24"/>
        </w:rPr>
      </w:pPr>
      <w:r w:rsidRPr="003C7186">
        <w:rPr>
          <w:rFonts w:asciiTheme="minorHAnsi" w:hAnsiTheme="minorHAnsi" w:cs="Times New Roman"/>
          <w:b/>
          <w:bCs/>
          <w:szCs w:val="24"/>
        </w:rPr>
        <w:t>SEC. 399NN. YOUNG WOMEN’S BREAST HEALTH AWARENESS AND SUPPORT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OF YOUNG WOMEN DIAGNOSED WITH BREAST</w:t>
      </w:r>
      <w:r w:rsidR="0002062F" w:rsidRPr="003C7186">
        <w:rPr>
          <w:rFonts w:asciiTheme="minorHAnsi" w:hAnsiTheme="minorHAnsi" w:cs="Times New Roman"/>
          <w:b/>
          <w:bCs/>
          <w:szCs w:val="24"/>
        </w:rPr>
        <w:t xml:space="preserve"> </w:t>
      </w:r>
      <w:r w:rsidRPr="003C7186">
        <w:rPr>
          <w:rFonts w:asciiTheme="minorHAnsi" w:hAnsiTheme="minorHAnsi" w:cs="Times New Roman"/>
          <w:b/>
          <w:bCs/>
          <w:szCs w:val="24"/>
        </w:rPr>
        <w:t>CANCER.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PUBLIC EDUCATION CAMPAIGN.—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IN GENERAL.—The Secretary, acting through the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Director of the Centers for Disease Control and Prevention,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shall conduct a national evidence-based education campaign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increase awareness of young women’s knowledge regarding—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breast health in young women of all racial, ethnic,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and cultural backgrounds;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breast awareness and good breast health habits;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(C) the occurrence of breast cancer and the general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and specific risk factors in women who may be at high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risk for breast cancer based on familial, racial, ethnic,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and cultural backgrounds such as Ashkenazi Jewish populations;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(D) evidence-based information that would encourage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young women and their h</w:t>
      </w:r>
      <w:r w:rsidR="003C7186">
        <w:rPr>
          <w:rFonts w:asciiTheme="minorHAnsi" w:hAnsiTheme="minorHAnsi" w:cs="Times New Roman"/>
          <w:szCs w:val="24"/>
        </w:rPr>
        <w:t>2</w:t>
      </w:r>
      <w:r w:rsidRPr="003C7186">
        <w:rPr>
          <w:rFonts w:asciiTheme="minorHAnsi" w:hAnsiTheme="minorHAnsi" w:cs="Times New Roman"/>
          <w:szCs w:val="24"/>
        </w:rPr>
        <w:t>ealth care professional to increase</w:t>
      </w: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early detection of breast cancers; and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(E) the availability of health information and other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resources for young women diagnosed with breast cancer.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lastRenderedPageBreak/>
        <w:t>(2) EVIDENCE-BASED, AGE APPROPRIATE MESSAGES.—The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campaign shall provide evidence-based, age-appropriate messages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and materials as developed by the Centers for Disease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Control and Prevention and the Advisory Committee established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under paragraph (4).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(3) MEDIA CAMPAIGN.—In conducting the education campaign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under paragraph (1), the Secretary shall award grants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entities to establish national multimedia campaigns oriented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young women that may include advertising through television,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radio, print media, billboards, posters, all forms of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existing and especially emerging social networking media, other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Internet media, and any other medium determined appropriate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by the Secretary.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(4) ADVISORY COMMITTEE.—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ESTABLISHMENT.—Not later than 60 days after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the date of the enactment of this section, the Secretary,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acting through the Director of the Centers for Disease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Control and Prevention, shall establish an advisory committee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assist in creating and conducting the education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campaigns under paragraph (1) and subsection (b)(1).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MEMBERSHIP.—The Secretary, acting through the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Director of the Centers for Disease Control and Prevention,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shall appoint to the advisory committee under subparagraph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(A) such members as deemed necessary to properly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advise the Secretary, and shall include organizations and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individuals with expertise in breast cancer, disease prevention,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early detection, diagnosis, public health, social marketing,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genetic screening and counseling, treatment,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rehabilitation, palliative care, and survivorship in young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women.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HEALTH CARE PROFESSIONAL EDUCATION CAMPAIGN.—The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Secretary, acting through the Director of the Centers for Disease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H. R. 3590—874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Control and Prevention, and in consultation with the Administrator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of the Health Resources and Services Administration, shall conduct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 education campaign among physicians and other health care</w:t>
      </w:r>
      <w:r w:rsidR="0002062F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professionals to increase awareness—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of breast health, symptoms, and early diagnosis and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treatment of breast cancer in young women, including specific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risk factors such as family history of cancer and women that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may be at high risk for breast cancer, such as Ashkenazi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Jewish population;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(2) on how to provide counseling to young women about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their breast health, including knowledge of their family cancer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history and importance of providing regular clinical breast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examinations;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lastRenderedPageBreak/>
        <w:t>(3) concerning the importance of discussing healthy behaviors,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and increasing awareness of services and programs available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to address overall health and wellness, and making patient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referrals to address tobacco cessation, good nutrition, and physical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activity;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(4) on when to refer patients to a health care provider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with genetics expertise;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(5) on how to provide counseling that addresses longterm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survivorship and health concerns of young women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diagnosed with breast cancer; and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(6) on when to provide referrals to organizations and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institutions that provide credible health information and substantive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assistance and support to young women diagnosed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with breast cancer.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(c) PREVENTION RESEARCH ACTIVITIES.—The Secretary, acting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through—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the Director of the Centers for Disease Control and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Prevention, shall conduct prevention research on breast cancer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 younger women, including—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behavioral, survivorship studies, and other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research on the impact of breast cancer diagnosis on young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women;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formative research to assist with the development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of educational messages and information for the public,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targeted populations, and their families about breast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health, breast cancer, and healthy lifestyles;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(C) testing and evaluating existing and new social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marketing strategies targeted at young women; and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(D) surveys of health care providers and the public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regarding knowledge, attitudes, and practices related to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breast health and breast cancer prevention and control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 high-risk populations; and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(2) the Director of the National Institutes of Health, shall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conduct research to develop and validate new screening tests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and methods for prevention and early detection of breast cancer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 young women.</w:t>
      </w:r>
    </w:p>
    <w:p w:rsidR="00802A5B" w:rsidRPr="003C7186" w:rsidRDefault="00802A5B" w:rsidP="00823DDE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823DDE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(d) SUPPORT FOR YOUNG WOMEN DIAGNOSED WITH BREAST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CANCER.—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IN GENERAL.—The Secretary shall award grants to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organizations and institutions to provide health information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from credible sources and substantive assistance directed to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young women diagnosed with breast cancer and pre-neoplastic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breast diseases.</w:t>
      </w:r>
      <w:r w:rsidR="00823DDE" w:rsidRPr="003C7186">
        <w:rPr>
          <w:rFonts w:asciiTheme="minorHAnsi" w:hAnsiTheme="minorHAnsi" w:cs="Times New Roman"/>
          <w:szCs w:val="24"/>
        </w:rPr>
        <w:t xml:space="preserve"> 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 xml:space="preserve"> </w:t>
      </w:r>
      <w:r w:rsidR="00601C6C" w:rsidRPr="003C7186">
        <w:rPr>
          <w:rFonts w:asciiTheme="minorHAnsi" w:hAnsiTheme="minorHAnsi" w:cs="Times New Roman"/>
          <w:szCs w:val="24"/>
        </w:rPr>
        <w:t>(2) PRIORITY.—In making grants under paragraph (1), the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="00601C6C" w:rsidRPr="003C7186">
        <w:rPr>
          <w:rFonts w:asciiTheme="minorHAnsi" w:hAnsiTheme="minorHAnsi" w:cs="Times New Roman"/>
          <w:szCs w:val="24"/>
        </w:rPr>
        <w:t>Secretary shall give priority to applicants that deal specifically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="00601C6C" w:rsidRPr="003C7186">
        <w:rPr>
          <w:rFonts w:asciiTheme="minorHAnsi" w:hAnsiTheme="minorHAnsi" w:cs="Times New Roman"/>
          <w:szCs w:val="24"/>
        </w:rPr>
        <w:t>with young women diagnosed with breast cancer and pre-neoplastic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="00601C6C" w:rsidRPr="003C7186">
        <w:rPr>
          <w:rFonts w:asciiTheme="minorHAnsi" w:hAnsiTheme="minorHAnsi" w:cs="Times New Roman"/>
          <w:szCs w:val="24"/>
        </w:rPr>
        <w:t>breast disease.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(e) NO DUPLICATION OF EFFORT.—In conducting an education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campaign or other program under subsections (a), (b), (c), or (d),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the Secretary shall avoid duplicating other existing Federal breast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cancer education efforts.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(f) MEASUREMENT; REPORTING.—The Secretary, acting through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the Director of the Centers for Disease Control and Prevention,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shall—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(1) measure—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(A) young women’s awareness regarding breast health,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including knowledge of family cancer history, specific risk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factors and early warning signs, and young women’s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proactive efforts at early detection;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(B) the number or percentage of young women utilizing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information regarding lifestyle interventions that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foster healthy behaviors;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(C) the number or percentage of young women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receiving regular clinical breast exams; and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216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(D) the number or percentage of young women who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perform breast self exams, and the frequency of such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exams, before the implementation of this section;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(2) not less than every 3 years, measure the impact of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such activities; and</w:t>
      </w:r>
    </w:p>
    <w:p w:rsidR="00802A5B" w:rsidRPr="003C7186" w:rsidRDefault="00802A5B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</w:p>
    <w:p w:rsidR="00601C6C" w:rsidRPr="003C7186" w:rsidRDefault="00601C6C" w:rsidP="0002062F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(3) submit reports to the Congress on the results of such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measurements.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601C6C" w:rsidRPr="003C7186" w:rsidRDefault="00601C6C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(g) DEFINITION.—In this section, the term ‘young women’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means women 15 to 44 years of age.</w:t>
      </w:r>
    </w:p>
    <w:p w:rsidR="00802A5B" w:rsidRPr="003C7186" w:rsidRDefault="00802A5B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</w:p>
    <w:p w:rsidR="00751E98" w:rsidRPr="003C7186" w:rsidRDefault="00601C6C" w:rsidP="00A52056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Times New Roman"/>
          <w:szCs w:val="24"/>
        </w:rPr>
      </w:pPr>
      <w:r w:rsidRPr="003C7186">
        <w:rPr>
          <w:rFonts w:asciiTheme="minorHAnsi" w:hAnsiTheme="minorHAnsi" w:cs="Times New Roman"/>
          <w:szCs w:val="24"/>
        </w:rPr>
        <w:t>(h) AUTHORIZATION OF APPROPRIATIONS.—To carry out subsections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(a), (b), (c)(1), and (d), there are authorized to be appropriated</w:t>
      </w:r>
      <w:r w:rsidR="00A52056" w:rsidRPr="003C7186">
        <w:rPr>
          <w:rFonts w:asciiTheme="minorHAnsi" w:hAnsiTheme="minorHAnsi" w:cs="Times New Roman"/>
          <w:szCs w:val="24"/>
        </w:rPr>
        <w:t xml:space="preserve"> </w:t>
      </w:r>
      <w:r w:rsidRPr="003C7186">
        <w:rPr>
          <w:rFonts w:asciiTheme="minorHAnsi" w:hAnsiTheme="minorHAnsi" w:cs="Times New Roman"/>
          <w:szCs w:val="24"/>
        </w:rPr>
        <w:t>$9,000,000 for each of the fi</w:t>
      </w:r>
      <w:r w:rsidR="00A52056" w:rsidRPr="003C7186">
        <w:rPr>
          <w:rFonts w:asciiTheme="minorHAnsi" w:hAnsiTheme="minorHAnsi" w:cs="Times New Roman"/>
          <w:szCs w:val="24"/>
        </w:rPr>
        <w:t>scal years 2010 through 2014.</w:t>
      </w:r>
    </w:p>
    <w:sectPr w:rsidR="00751E98" w:rsidRPr="003C7186" w:rsidSect="007212E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B6" w:rsidRDefault="00A844B6" w:rsidP="00A844B6">
      <w:pPr>
        <w:spacing w:after="0" w:line="240" w:lineRule="auto"/>
      </w:pPr>
      <w:r>
        <w:separator/>
      </w:r>
    </w:p>
  </w:endnote>
  <w:endnote w:type="continuationSeparator" w:id="0">
    <w:p w:rsidR="00A844B6" w:rsidRDefault="00A844B6" w:rsidP="00A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911516"/>
      <w:docPartObj>
        <w:docPartGallery w:val="Page Numbers (Bottom of Page)"/>
        <w:docPartUnique/>
      </w:docPartObj>
    </w:sdtPr>
    <w:sdtEndPr/>
    <w:sdtContent>
      <w:p w:rsidR="00A844B6" w:rsidRDefault="00802A5B" w:rsidP="00E73A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6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44B6" w:rsidRDefault="00A844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B6" w:rsidRDefault="00A844B6" w:rsidP="00A844B6">
      <w:pPr>
        <w:spacing w:after="0" w:line="240" w:lineRule="auto"/>
      </w:pPr>
      <w:r>
        <w:separator/>
      </w:r>
    </w:p>
  </w:footnote>
  <w:footnote w:type="continuationSeparator" w:id="0">
    <w:p w:rsidR="00A844B6" w:rsidRDefault="00A844B6" w:rsidP="00A8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2F" w:rsidRDefault="00DD1A5B" w:rsidP="0002062F">
    <w:pPr>
      <w:tabs>
        <w:tab w:val="center" w:pos="4320"/>
        <w:tab w:val="right" w:pos="8640"/>
      </w:tabs>
      <w:rPr>
        <w:rFonts w:ascii="Calibri" w:hAnsi="Calibri" w:cs="Calibri"/>
        <w:b/>
        <w:bCs/>
        <w:sz w:val="20"/>
        <w:szCs w:val="20"/>
      </w:rPr>
    </w:pPr>
    <w:r>
      <w:rPr>
        <w:rFonts w:ascii="Calibri" w:hAnsi="Calibri" w:cs="Calibri"/>
        <w:i/>
        <w:iCs/>
        <w:sz w:val="20"/>
        <w:szCs w:val="20"/>
      </w:rPr>
      <w:t>NSFG</w:t>
    </w:r>
    <w:r w:rsidR="0002062F">
      <w:rPr>
        <w:rFonts w:ascii="Calibri" w:hAnsi="Calibri" w:cs="Calibri"/>
        <w:i/>
        <w:iCs/>
        <w:sz w:val="20"/>
        <w:szCs w:val="20"/>
      </w:rPr>
      <w:tab/>
      <w:t>OMB Attachment A7</w:t>
    </w:r>
    <w:r w:rsidR="0002062F">
      <w:rPr>
        <w:rFonts w:ascii="Calibri" w:hAnsi="Calibri" w:cs="Calibri"/>
        <w:i/>
        <w:iCs/>
        <w:sz w:val="20"/>
        <w:szCs w:val="20"/>
      </w:rPr>
      <w:tab/>
      <w:t xml:space="preserve">OMB No. </w:t>
    </w:r>
    <w:r w:rsidR="0002062F">
      <w:rPr>
        <w:rFonts w:ascii="Calibri" w:hAnsi="Calibri" w:cs="Calibri"/>
        <w:bCs/>
        <w:i/>
        <w:sz w:val="20"/>
        <w:szCs w:val="20"/>
      </w:rPr>
      <w:t>0920-0314</w:t>
    </w:r>
    <w:r w:rsidR="0002062F">
      <w:rPr>
        <w:rFonts w:ascii="Calibri" w:hAnsi="Calibri" w:cs="Calibri"/>
        <w:b/>
        <w:bCs/>
        <w:sz w:val="20"/>
        <w:szCs w:val="20"/>
      </w:rPr>
      <w:t xml:space="preserve"> </w:t>
    </w:r>
  </w:p>
  <w:p w:rsidR="0002062F" w:rsidRDefault="000206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6C"/>
    <w:rsid w:val="0002062F"/>
    <w:rsid w:val="003C7186"/>
    <w:rsid w:val="00601C6C"/>
    <w:rsid w:val="00640ADA"/>
    <w:rsid w:val="006C3919"/>
    <w:rsid w:val="00701DAB"/>
    <w:rsid w:val="007212E3"/>
    <w:rsid w:val="00751E98"/>
    <w:rsid w:val="0076685A"/>
    <w:rsid w:val="00802A5B"/>
    <w:rsid w:val="00823DDE"/>
    <w:rsid w:val="00A52056"/>
    <w:rsid w:val="00A844B6"/>
    <w:rsid w:val="00BD5EEF"/>
    <w:rsid w:val="00CF41CC"/>
    <w:rsid w:val="00DD1A5B"/>
    <w:rsid w:val="00E356A2"/>
    <w:rsid w:val="00E7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4B6"/>
  </w:style>
  <w:style w:type="paragraph" w:styleId="Footer">
    <w:name w:val="footer"/>
    <w:basedOn w:val="Normal"/>
    <w:link w:val="FooterChar"/>
    <w:uiPriority w:val="99"/>
    <w:unhideWhenUsed/>
    <w:rsid w:val="00A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4B6"/>
  </w:style>
  <w:style w:type="paragraph" w:styleId="Footer">
    <w:name w:val="footer"/>
    <w:basedOn w:val="Normal"/>
    <w:link w:val="FooterChar"/>
    <w:uiPriority w:val="99"/>
    <w:unhideWhenUsed/>
    <w:rsid w:val="00A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Trivers</dc:creator>
  <cp:lastModifiedBy>SYSTEM</cp:lastModifiedBy>
  <cp:revision>2</cp:revision>
  <dcterms:created xsi:type="dcterms:W3CDTF">2018-04-23T16:00:00Z</dcterms:created>
  <dcterms:modified xsi:type="dcterms:W3CDTF">2018-04-23T16:00:00Z</dcterms:modified>
</cp:coreProperties>
</file>