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51" w:rsidRPr="00CB6B81" w:rsidRDefault="00E10551" w:rsidP="00E10551">
      <w:pPr>
        <w:suppressAutoHyphens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B6B81">
        <w:rPr>
          <w:rFonts w:ascii="Times New Roman" w:hAnsi="Times New Roman" w:cs="Times New Roman"/>
          <w:b/>
        </w:rPr>
        <w:t>S</w:t>
      </w:r>
      <w:r w:rsidR="00E55853">
        <w:rPr>
          <w:rFonts w:ascii="Times New Roman" w:hAnsi="Times New Roman" w:cs="Times New Roman"/>
          <w:b/>
        </w:rPr>
        <w:t>upporting Statement for</w:t>
      </w:r>
      <w:r w:rsidRPr="00CB6B81">
        <w:rPr>
          <w:rFonts w:ascii="Times New Roman" w:hAnsi="Times New Roman" w:cs="Times New Roman"/>
          <w:b/>
        </w:rPr>
        <w:t xml:space="preserve"> F</w:t>
      </w:r>
      <w:r w:rsidR="00E55853">
        <w:rPr>
          <w:rFonts w:ascii="Times New Roman" w:hAnsi="Times New Roman" w:cs="Times New Roman"/>
          <w:b/>
        </w:rPr>
        <w:t xml:space="preserve">orm </w:t>
      </w:r>
      <w:r w:rsidRPr="00CB6B81">
        <w:rPr>
          <w:rFonts w:ascii="Times New Roman" w:hAnsi="Times New Roman" w:cs="Times New Roman"/>
          <w:b/>
        </w:rPr>
        <w:t>HA-4632</w:t>
      </w:r>
    </w:p>
    <w:p w:rsidR="00E10551" w:rsidRPr="00CB6B81" w:rsidRDefault="00E10551" w:rsidP="00E10551">
      <w:pPr>
        <w:suppressAutoHyphens/>
        <w:jc w:val="center"/>
        <w:rPr>
          <w:rFonts w:ascii="Times New Roman" w:hAnsi="Times New Roman" w:cs="Times New Roman"/>
          <w:b/>
        </w:rPr>
      </w:pPr>
      <w:r w:rsidRPr="00CB6B81">
        <w:rPr>
          <w:rFonts w:ascii="Times New Roman" w:hAnsi="Times New Roman" w:cs="Times New Roman"/>
          <w:b/>
        </w:rPr>
        <w:t>C</w:t>
      </w:r>
      <w:r w:rsidR="00E55853">
        <w:rPr>
          <w:rFonts w:ascii="Times New Roman" w:hAnsi="Times New Roman" w:cs="Times New Roman"/>
          <w:b/>
        </w:rPr>
        <w:t>laimant’s Medications</w:t>
      </w:r>
    </w:p>
    <w:p w:rsidR="00E10551" w:rsidRPr="00CB6B81" w:rsidRDefault="00E10551" w:rsidP="00E1055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81">
        <w:rPr>
          <w:rFonts w:ascii="Times New Roman" w:hAnsi="Times New Roman" w:cs="Times New Roman"/>
          <w:b/>
          <w:sz w:val="24"/>
          <w:szCs w:val="24"/>
        </w:rPr>
        <w:t>20 CFR, 404.1512 and 416.912</w:t>
      </w:r>
    </w:p>
    <w:p w:rsidR="00E10551" w:rsidRDefault="00947FC8" w:rsidP="00E10551">
      <w:pPr>
        <w:pStyle w:val="EndnoteText"/>
        <w:suppressAutoHyphens/>
        <w:jc w:val="center"/>
        <w:rPr>
          <w:rFonts w:ascii="Times New Roman" w:hAnsi="Times New Roman" w:cs="Times New Roman"/>
          <w:b/>
        </w:rPr>
      </w:pPr>
      <w:r w:rsidRPr="00CB6B81">
        <w:rPr>
          <w:rFonts w:ascii="Times New Roman" w:hAnsi="Times New Roman" w:cs="Times New Roman"/>
          <w:b/>
        </w:rPr>
        <w:t>OMB No. 0960-0289</w:t>
      </w:r>
    </w:p>
    <w:p w:rsidR="00B61FBF" w:rsidRPr="00CB6B81" w:rsidRDefault="00B61FBF" w:rsidP="009D7F1D">
      <w:pPr>
        <w:suppressAutoHyphens/>
        <w:rPr>
          <w:rFonts w:ascii="Times New Roman" w:hAnsi="Times New Roman" w:cs="Times New Roman"/>
        </w:rPr>
      </w:pPr>
    </w:p>
    <w:p w:rsidR="00E10551" w:rsidRPr="00CB6B81" w:rsidRDefault="00E10551" w:rsidP="009F44BB">
      <w:pPr>
        <w:suppressAutoHyphens/>
        <w:ind w:left="720" w:hanging="720"/>
        <w:rPr>
          <w:rFonts w:ascii="Times New Roman" w:hAnsi="Times New Roman" w:cs="Times New Roman"/>
          <w:b/>
        </w:rPr>
      </w:pPr>
      <w:r w:rsidRPr="009F44BB">
        <w:rPr>
          <w:rFonts w:ascii="Times New Roman" w:hAnsi="Times New Roman" w:cs="Times New Roman"/>
          <w:b/>
        </w:rPr>
        <w:t>A.</w:t>
      </w:r>
      <w:r w:rsidRPr="00CB6B81">
        <w:rPr>
          <w:rFonts w:ascii="Times New Roman" w:hAnsi="Times New Roman" w:cs="Times New Roman"/>
        </w:rPr>
        <w:tab/>
      </w:r>
      <w:r w:rsidRPr="00CB6B81">
        <w:rPr>
          <w:rFonts w:ascii="Times New Roman" w:hAnsi="Times New Roman" w:cs="Times New Roman"/>
          <w:b/>
          <w:u w:val="single"/>
        </w:rPr>
        <w:t>Justification</w:t>
      </w:r>
    </w:p>
    <w:p w:rsidR="00E10551" w:rsidRPr="00CB6B81" w:rsidRDefault="00E10551" w:rsidP="00E10551">
      <w:pPr>
        <w:pStyle w:val="EndnoteText"/>
        <w:suppressAutoHyphens/>
        <w:rPr>
          <w:rFonts w:ascii="Times New Roman" w:hAnsi="Times New Roman" w:cs="Times New Roman"/>
        </w:rPr>
      </w:pPr>
    </w:p>
    <w:p w:rsidR="00E55853" w:rsidRPr="00E55853" w:rsidRDefault="00CB6B81" w:rsidP="009F44BB">
      <w:pPr>
        <w:pStyle w:val="ListParagraph"/>
        <w:numPr>
          <w:ilvl w:val="0"/>
          <w:numId w:val="6"/>
        </w:numPr>
        <w:suppressAutoHyphens/>
        <w:ind w:left="720" w:firstLine="180"/>
        <w:rPr>
          <w:rFonts w:ascii="Times New Roman" w:hAnsi="Times New Roman" w:cs="Times New Roman"/>
          <w:iCs/>
        </w:rPr>
      </w:pPr>
      <w:r w:rsidRPr="00E55853">
        <w:rPr>
          <w:rFonts w:ascii="Times New Roman" w:hAnsi="Times New Roman" w:cs="Times New Roman"/>
          <w:b/>
          <w:iCs/>
        </w:rPr>
        <w:t>Introduction /Authoring Laws and Regulations</w:t>
      </w:r>
    </w:p>
    <w:p w:rsidR="00E55853" w:rsidRPr="00E55853" w:rsidRDefault="00E10551" w:rsidP="009F44BB">
      <w:pPr>
        <w:pStyle w:val="ListParagraph"/>
        <w:suppressAutoHyphens/>
        <w:ind w:left="1440"/>
        <w:rPr>
          <w:rFonts w:ascii="Times New Roman" w:hAnsi="Times New Roman" w:cs="Times New Roman"/>
        </w:rPr>
      </w:pPr>
      <w:r w:rsidRPr="00E55853">
        <w:rPr>
          <w:rFonts w:ascii="Times New Roman" w:hAnsi="Times New Roman" w:cs="Times New Roman"/>
          <w:i/>
        </w:rPr>
        <w:t xml:space="preserve">Sections 205(a), 223(d), </w:t>
      </w:r>
      <w:r w:rsidR="00563ABC">
        <w:rPr>
          <w:rFonts w:ascii="Times New Roman" w:hAnsi="Times New Roman" w:cs="Times New Roman"/>
          <w:i/>
        </w:rPr>
        <w:t xml:space="preserve">702, </w:t>
      </w:r>
      <w:r w:rsidRPr="00E55853">
        <w:rPr>
          <w:rFonts w:ascii="Times New Roman" w:hAnsi="Times New Roman" w:cs="Times New Roman"/>
          <w:i/>
        </w:rPr>
        <w:t>1614(a), 1631(e)</w:t>
      </w:r>
      <w:r w:rsidRPr="00563ABC">
        <w:rPr>
          <w:rFonts w:ascii="Times New Roman" w:hAnsi="Times New Roman" w:cs="Times New Roman"/>
        </w:rPr>
        <w:t xml:space="preserve"> </w:t>
      </w:r>
      <w:r w:rsidR="00563ABC" w:rsidRPr="00563ABC">
        <w:rPr>
          <w:rFonts w:ascii="Times New Roman" w:hAnsi="Times New Roman" w:cs="Times New Roman"/>
        </w:rPr>
        <w:t xml:space="preserve">and </w:t>
      </w:r>
      <w:r w:rsidR="00563ABC">
        <w:rPr>
          <w:rFonts w:ascii="Times New Roman" w:hAnsi="Times New Roman" w:cs="Times New Roman"/>
          <w:i/>
        </w:rPr>
        <w:t xml:space="preserve">1869(b)(1) </w:t>
      </w:r>
      <w:r w:rsidRPr="00E55853">
        <w:rPr>
          <w:rFonts w:ascii="Times New Roman" w:hAnsi="Times New Roman" w:cs="Times New Roman"/>
        </w:rPr>
        <w:t>of the</w:t>
      </w:r>
      <w:r w:rsidR="00171EA7">
        <w:rPr>
          <w:rFonts w:ascii="Times New Roman" w:hAnsi="Times New Roman" w:cs="Times New Roman"/>
          <w:i/>
        </w:rPr>
        <w:t xml:space="preserve"> Social Security Act (</w:t>
      </w:r>
      <w:r w:rsidRPr="00E55853">
        <w:rPr>
          <w:rFonts w:ascii="Times New Roman" w:hAnsi="Times New Roman" w:cs="Times New Roman"/>
          <w:i/>
        </w:rPr>
        <w:t xml:space="preserve">Act), </w:t>
      </w:r>
      <w:r w:rsidRPr="00E55853">
        <w:rPr>
          <w:rFonts w:ascii="Times New Roman" w:hAnsi="Times New Roman" w:cs="Times New Roman"/>
        </w:rPr>
        <w:t>as amended</w:t>
      </w:r>
      <w:r w:rsidRPr="00E55853">
        <w:rPr>
          <w:rFonts w:ascii="Times New Roman" w:hAnsi="Times New Roman" w:cs="Times New Roman"/>
          <w:i/>
        </w:rPr>
        <w:t xml:space="preserve">, </w:t>
      </w:r>
      <w:r w:rsidRPr="00E55853">
        <w:rPr>
          <w:rFonts w:ascii="Times New Roman" w:hAnsi="Times New Roman" w:cs="Times New Roman"/>
        </w:rPr>
        <w:t>and</w:t>
      </w:r>
      <w:r w:rsidRPr="00E55853">
        <w:rPr>
          <w:rFonts w:ascii="Times New Roman" w:hAnsi="Times New Roman" w:cs="Times New Roman"/>
          <w:i/>
        </w:rPr>
        <w:t xml:space="preserve"> 20 CFR 404.1512 </w:t>
      </w:r>
      <w:r w:rsidRPr="00E55853">
        <w:rPr>
          <w:rFonts w:ascii="Times New Roman" w:hAnsi="Times New Roman" w:cs="Times New Roman"/>
        </w:rPr>
        <w:t>and</w:t>
      </w:r>
      <w:r w:rsidRPr="00E55853">
        <w:rPr>
          <w:rFonts w:ascii="Times New Roman" w:hAnsi="Times New Roman" w:cs="Times New Roman"/>
          <w:i/>
        </w:rPr>
        <w:t xml:space="preserve"> 416.912 </w:t>
      </w:r>
      <w:r w:rsidRPr="00E55853">
        <w:rPr>
          <w:rFonts w:ascii="Times New Roman" w:hAnsi="Times New Roman" w:cs="Times New Roman"/>
        </w:rPr>
        <w:t>of the</w:t>
      </w:r>
      <w:r w:rsidRPr="00E55853">
        <w:rPr>
          <w:rFonts w:ascii="Times New Roman" w:hAnsi="Times New Roman" w:cs="Times New Roman"/>
          <w:i/>
        </w:rPr>
        <w:t xml:space="preserve"> Code of Federal Regulations </w:t>
      </w:r>
      <w:r w:rsidRPr="00E55853">
        <w:rPr>
          <w:rFonts w:ascii="Times New Roman" w:hAnsi="Times New Roman" w:cs="Times New Roman"/>
        </w:rPr>
        <w:t>authorize the Social Security Administration (SSA) to collect the information on Form HA-4632.  The</w:t>
      </w:r>
      <w:r w:rsidRPr="00E55853">
        <w:rPr>
          <w:rFonts w:ascii="Times New Roman" w:hAnsi="Times New Roman" w:cs="Times New Roman"/>
          <w:i/>
        </w:rPr>
        <w:t xml:space="preserve"> Act</w:t>
      </w:r>
      <w:r w:rsidRPr="00E55853">
        <w:rPr>
          <w:rFonts w:ascii="Times New Roman" w:hAnsi="Times New Roman" w:cs="Times New Roman"/>
        </w:rPr>
        <w:t xml:space="preserve"> and</w:t>
      </w:r>
      <w:r w:rsidR="00171EA7">
        <w:rPr>
          <w:rFonts w:ascii="Times New Roman" w:hAnsi="Times New Roman" w:cs="Times New Roman"/>
        </w:rPr>
        <w:t xml:space="preserve"> the regulations require </w:t>
      </w:r>
      <w:r w:rsidRPr="00E55853">
        <w:rPr>
          <w:rFonts w:ascii="Times New Roman" w:hAnsi="Times New Roman" w:cs="Times New Roman"/>
        </w:rPr>
        <w:t>claimant</w:t>
      </w:r>
      <w:r w:rsidR="00171EA7">
        <w:rPr>
          <w:rFonts w:ascii="Times New Roman" w:hAnsi="Times New Roman" w:cs="Times New Roman"/>
        </w:rPr>
        <w:t>s</w:t>
      </w:r>
      <w:r w:rsidRPr="00E55853">
        <w:rPr>
          <w:rFonts w:ascii="Times New Roman" w:hAnsi="Times New Roman" w:cs="Times New Roman"/>
        </w:rPr>
        <w:t xml:space="preserve"> filing for Social Security, Old Age, Survivors and Disability Insurance (OASDI)</w:t>
      </w:r>
      <w:r w:rsidR="00E34791">
        <w:rPr>
          <w:rFonts w:ascii="Times New Roman" w:hAnsi="Times New Roman" w:cs="Times New Roman"/>
        </w:rPr>
        <w:t>,</w:t>
      </w:r>
      <w:r w:rsidRPr="00E55853">
        <w:rPr>
          <w:rFonts w:ascii="Times New Roman" w:hAnsi="Times New Roman" w:cs="Times New Roman"/>
        </w:rPr>
        <w:t xml:space="preserve"> or Supplemental Security Income (SSI)</w:t>
      </w:r>
      <w:r w:rsidR="00947FC8" w:rsidRPr="00E55853">
        <w:rPr>
          <w:rFonts w:ascii="Times New Roman" w:hAnsi="Times New Roman" w:cs="Times New Roman"/>
        </w:rPr>
        <w:t xml:space="preserve"> payments</w:t>
      </w:r>
      <w:r w:rsidRPr="00E55853">
        <w:rPr>
          <w:rFonts w:ascii="Times New Roman" w:hAnsi="Times New Roman" w:cs="Times New Roman"/>
        </w:rPr>
        <w:t xml:space="preserve"> based on disability</w:t>
      </w:r>
      <w:r w:rsidR="00E34791">
        <w:rPr>
          <w:rFonts w:ascii="Times New Roman" w:hAnsi="Times New Roman" w:cs="Times New Roman"/>
        </w:rPr>
        <w:t xml:space="preserve">, </w:t>
      </w:r>
      <w:r w:rsidR="00171EA7">
        <w:rPr>
          <w:rFonts w:ascii="Times New Roman" w:hAnsi="Times New Roman" w:cs="Times New Roman"/>
        </w:rPr>
        <w:t>to</w:t>
      </w:r>
      <w:r w:rsidRPr="00E55853">
        <w:rPr>
          <w:rFonts w:ascii="Times New Roman" w:hAnsi="Times New Roman" w:cs="Times New Roman"/>
        </w:rPr>
        <w:t xml:space="preserve"> provide SSA with </w:t>
      </w:r>
      <w:r w:rsidR="00171EA7">
        <w:rPr>
          <w:rFonts w:ascii="Times New Roman" w:hAnsi="Times New Roman" w:cs="Times New Roman"/>
        </w:rPr>
        <w:t xml:space="preserve">evidence </w:t>
      </w:r>
      <w:r w:rsidR="00947FC8" w:rsidRPr="00E55853">
        <w:rPr>
          <w:rFonts w:ascii="Times New Roman" w:hAnsi="Times New Roman" w:cs="Times New Roman"/>
        </w:rPr>
        <w:t>show</w:t>
      </w:r>
      <w:r w:rsidR="00171EA7">
        <w:rPr>
          <w:rFonts w:ascii="Times New Roman" w:hAnsi="Times New Roman" w:cs="Times New Roman"/>
        </w:rPr>
        <w:t>ing</w:t>
      </w:r>
      <w:r w:rsidR="00947FC8" w:rsidRPr="00E55853">
        <w:rPr>
          <w:rFonts w:ascii="Times New Roman" w:hAnsi="Times New Roman" w:cs="Times New Roman"/>
        </w:rPr>
        <w:t xml:space="preserve"> </w:t>
      </w:r>
      <w:r w:rsidR="00171EA7">
        <w:rPr>
          <w:rFonts w:ascii="Times New Roman" w:hAnsi="Times New Roman" w:cs="Times New Roman"/>
        </w:rPr>
        <w:t>how the claimants'</w:t>
      </w:r>
      <w:r w:rsidRPr="00E55853">
        <w:rPr>
          <w:rFonts w:ascii="Times New Roman" w:hAnsi="Times New Roman" w:cs="Times New Roman"/>
        </w:rPr>
        <w:t xml:space="preserve"> impairment(s) affect </w:t>
      </w:r>
      <w:r w:rsidR="00171EA7">
        <w:rPr>
          <w:rFonts w:ascii="Times New Roman" w:hAnsi="Times New Roman" w:cs="Times New Roman"/>
        </w:rPr>
        <w:t>their</w:t>
      </w:r>
      <w:r w:rsidRPr="00E55853">
        <w:rPr>
          <w:rFonts w:ascii="Times New Roman" w:hAnsi="Times New Roman" w:cs="Times New Roman"/>
        </w:rPr>
        <w:t xml:space="preserve"> ability to work.  The information</w:t>
      </w:r>
      <w:r w:rsidR="00171EA7">
        <w:rPr>
          <w:rFonts w:ascii="Times New Roman" w:hAnsi="Times New Roman" w:cs="Times New Roman"/>
        </w:rPr>
        <w:t xml:space="preserve"> we request</w:t>
      </w:r>
      <w:r w:rsidRPr="00E55853">
        <w:rPr>
          <w:rFonts w:ascii="Times New Roman" w:hAnsi="Times New Roman" w:cs="Times New Roman"/>
        </w:rPr>
        <w:t xml:space="preserve"> on </w:t>
      </w:r>
      <w:r w:rsidR="00E34791">
        <w:rPr>
          <w:rFonts w:ascii="Times New Roman" w:hAnsi="Times New Roman" w:cs="Times New Roman"/>
        </w:rPr>
        <w:t>Form HA-4632</w:t>
      </w:r>
      <w:r w:rsidRPr="00E55853">
        <w:rPr>
          <w:rFonts w:ascii="Times New Roman" w:hAnsi="Times New Roman" w:cs="Times New Roman"/>
        </w:rPr>
        <w:t xml:space="preserve"> </w:t>
      </w:r>
      <w:r w:rsidR="00E34791">
        <w:rPr>
          <w:rFonts w:ascii="Times New Roman" w:hAnsi="Times New Roman" w:cs="Times New Roman"/>
        </w:rPr>
        <w:t>f</w:t>
      </w:r>
      <w:r w:rsidRPr="00E55853">
        <w:rPr>
          <w:rFonts w:ascii="Times New Roman" w:hAnsi="Times New Roman" w:cs="Times New Roman"/>
        </w:rPr>
        <w:t>acilitates collecting medical information to sup</w:t>
      </w:r>
      <w:r w:rsidR="00947FC8" w:rsidRPr="00E55853">
        <w:rPr>
          <w:rFonts w:ascii="Times New Roman" w:hAnsi="Times New Roman" w:cs="Times New Roman"/>
        </w:rPr>
        <w:t>port the claimant</w:t>
      </w:r>
      <w:r w:rsidR="00171EA7">
        <w:rPr>
          <w:rFonts w:ascii="Times New Roman" w:hAnsi="Times New Roman" w:cs="Times New Roman"/>
        </w:rPr>
        <w:t>s'</w:t>
      </w:r>
      <w:r w:rsidR="00947FC8" w:rsidRPr="00E55853">
        <w:rPr>
          <w:rFonts w:ascii="Times New Roman" w:hAnsi="Times New Roman" w:cs="Times New Roman"/>
        </w:rPr>
        <w:t xml:space="preserve"> application</w:t>
      </w:r>
      <w:r w:rsidR="00171EA7">
        <w:rPr>
          <w:rFonts w:ascii="Times New Roman" w:hAnsi="Times New Roman" w:cs="Times New Roman"/>
        </w:rPr>
        <w:t>s</w:t>
      </w:r>
      <w:r w:rsidRPr="00E55853">
        <w:rPr>
          <w:rFonts w:ascii="Times New Roman" w:hAnsi="Times New Roman" w:cs="Times New Roman"/>
        </w:rPr>
        <w:t>.</w:t>
      </w:r>
      <w:r w:rsidR="00E55853" w:rsidRPr="00CB6B81">
        <w:rPr>
          <w:rFonts w:ascii="Times New Roman" w:hAnsi="Times New Roman" w:cs="Times New Roman"/>
          <w:b/>
        </w:rPr>
        <w:t xml:space="preserve"> </w:t>
      </w:r>
    </w:p>
    <w:p w:rsidR="00E55853" w:rsidRPr="00E55853" w:rsidRDefault="00E55853" w:rsidP="00E55853">
      <w:pPr>
        <w:pStyle w:val="ListParagraph"/>
        <w:suppressAutoHyphens/>
        <w:rPr>
          <w:rFonts w:ascii="Times New Roman" w:hAnsi="Times New Roman" w:cs="Times New Roman"/>
        </w:rPr>
      </w:pPr>
    </w:p>
    <w:p w:rsidR="00E55853" w:rsidRDefault="00CB6B81" w:rsidP="009F44BB">
      <w:pPr>
        <w:pStyle w:val="ListParagraph"/>
        <w:numPr>
          <w:ilvl w:val="0"/>
          <w:numId w:val="6"/>
        </w:numPr>
        <w:suppressAutoHyphens/>
        <w:ind w:left="720" w:firstLine="180"/>
        <w:rPr>
          <w:rFonts w:ascii="Times New Roman" w:hAnsi="Times New Roman" w:cs="Times New Roman"/>
        </w:rPr>
      </w:pPr>
      <w:r w:rsidRPr="00CB6B81">
        <w:rPr>
          <w:rFonts w:ascii="Times New Roman" w:hAnsi="Times New Roman" w:cs="Times New Roman"/>
          <w:b/>
        </w:rPr>
        <w:t>Description of Collection</w:t>
      </w:r>
    </w:p>
    <w:p w:rsidR="00171EA7" w:rsidRPr="00171EA7" w:rsidRDefault="00171EA7" w:rsidP="009F44BB">
      <w:pPr>
        <w:pStyle w:val="ListParagraph"/>
        <w:suppressAutoHyphens/>
        <w:ind w:left="1440"/>
        <w:rPr>
          <w:rFonts w:ascii="Times New Roman" w:hAnsi="Times New Roman" w:cs="Times New Roman"/>
        </w:rPr>
      </w:pPr>
      <w:r w:rsidRPr="00171EA7">
        <w:rPr>
          <w:rFonts w:ascii="Times New Roman" w:hAnsi="Times New Roman" w:cs="Times New Roman"/>
          <w:lang w:eastAsia="en-US"/>
        </w:rPr>
        <w:t>In cases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where claimants request a hearing after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denial of their disability claim for Social Security, SSA uses Form HA-4632 to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request information from the claimant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regarding the medications they use.  This information helps the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 xml:space="preserve">administrative law judge </w:t>
      </w:r>
      <w:r w:rsidR="00862BE7">
        <w:rPr>
          <w:rFonts w:ascii="Times New Roman" w:hAnsi="Times New Roman" w:cs="Times New Roman"/>
          <w:lang w:eastAsia="en-US"/>
        </w:rPr>
        <w:t xml:space="preserve">(ALJ) </w:t>
      </w:r>
      <w:r w:rsidRPr="00171EA7">
        <w:rPr>
          <w:rFonts w:ascii="Times New Roman" w:hAnsi="Times New Roman" w:cs="Times New Roman"/>
          <w:lang w:eastAsia="en-US"/>
        </w:rPr>
        <w:t>overseeing the</w:t>
      </w:r>
      <w:r w:rsidRPr="00171EA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case to </w:t>
      </w:r>
      <w:r w:rsidR="006A6061">
        <w:rPr>
          <w:rFonts w:ascii="Times New Roman" w:hAnsi="Times New Roman" w:cs="Times New Roman"/>
          <w:lang w:eastAsia="en-US"/>
        </w:rPr>
        <w:t xml:space="preserve">fully </w:t>
      </w:r>
      <w:r w:rsidRPr="00171EA7">
        <w:rPr>
          <w:rFonts w:ascii="Times New Roman" w:hAnsi="Times New Roman" w:cs="Times New Roman"/>
          <w:lang w:eastAsia="en-US"/>
        </w:rPr>
        <w:t>investigate</w:t>
      </w:r>
      <w:r w:rsidR="006A6061">
        <w:rPr>
          <w:rFonts w:ascii="Times New Roman" w:hAnsi="Times New Roman" w:cs="Times New Roman"/>
          <w:lang w:eastAsia="en-US"/>
        </w:rPr>
        <w:t>:  (</w:t>
      </w:r>
      <w:r>
        <w:rPr>
          <w:rFonts w:ascii="Times New Roman" w:hAnsi="Times New Roman" w:cs="Times New Roman"/>
          <w:lang w:eastAsia="en-US"/>
        </w:rPr>
        <w:t>1) </w:t>
      </w:r>
      <w:r w:rsidRPr="00171EA7">
        <w:rPr>
          <w:rFonts w:ascii="Times New Roman" w:hAnsi="Times New Roman" w:cs="Times New Roman"/>
          <w:lang w:eastAsia="en-US"/>
        </w:rPr>
        <w:t>the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claimant’s medical treatment and (2) the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effects of the medications on the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claimant’s medical impairments and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 xml:space="preserve">functional capacity.  </w:t>
      </w:r>
      <w:r w:rsidRPr="00CB6B81">
        <w:rPr>
          <w:rFonts w:ascii="Times New Roman" w:hAnsi="Times New Roman" w:cs="Times New Roman"/>
        </w:rPr>
        <w:t>The ALJ makes the completed form a part of the docume</w:t>
      </w:r>
      <w:r w:rsidR="00862BE7">
        <w:rPr>
          <w:rFonts w:ascii="Times New Roman" w:hAnsi="Times New Roman" w:cs="Times New Roman"/>
        </w:rPr>
        <w:t xml:space="preserve">ntary evidence of record, </w:t>
      </w:r>
      <w:r w:rsidR="009D7F1D">
        <w:rPr>
          <w:rFonts w:ascii="Times New Roman" w:hAnsi="Times New Roman" w:cs="Times New Roman"/>
        </w:rPr>
        <w:t>placing</w:t>
      </w:r>
      <w:r w:rsidRPr="00CB6B81">
        <w:rPr>
          <w:rFonts w:ascii="Times New Roman" w:hAnsi="Times New Roman" w:cs="Times New Roman"/>
        </w:rPr>
        <w:t xml:space="preserve"> it in the official record of the proceedings as an exhibit.  </w:t>
      </w:r>
      <w:r w:rsidRPr="00171EA7">
        <w:rPr>
          <w:rFonts w:ascii="Times New Roman" w:hAnsi="Times New Roman" w:cs="Times New Roman"/>
          <w:lang w:eastAsia="en-US"/>
        </w:rPr>
        <w:t>The respondents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are applicants (or their representatives)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 xml:space="preserve">for </w:t>
      </w:r>
      <w:r>
        <w:rPr>
          <w:rFonts w:ascii="Times New Roman" w:hAnsi="Times New Roman" w:cs="Times New Roman"/>
        </w:rPr>
        <w:t>OASDI</w:t>
      </w:r>
      <w:r w:rsidRPr="00171EA7">
        <w:rPr>
          <w:rFonts w:ascii="Times New Roman" w:hAnsi="Times New Roman" w:cs="Times New Roman"/>
          <w:lang w:eastAsia="en-US"/>
        </w:rPr>
        <w:t xml:space="preserve"> benefits or </w:t>
      </w:r>
      <w:r>
        <w:rPr>
          <w:rFonts w:ascii="Times New Roman" w:hAnsi="Times New Roman" w:cs="Times New Roman"/>
        </w:rPr>
        <w:t>SSI</w:t>
      </w:r>
      <w:r w:rsidRPr="00171EA7">
        <w:rPr>
          <w:rFonts w:ascii="Times New Roman" w:hAnsi="Times New Roman" w:cs="Times New Roman"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payments</w:t>
      </w:r>
      <w:r w:rsidRPr="00171EA7">
        <w:rPr>
          <w:rFonts w:ascii="Times New Roman" w:hAnsi="Times New Roman" w:cs="Times New Roman"/>
          <w:bCs/>
        </w:rPr>
        <w:t xml:space="preserve"> who </w:t>
      </w:r>
      <w:r w:rsidRPr="00171EA7">
        <w:rPr>
          <w:rFonts w:ascii="Times New Roman" w:hAnsi="Times New Roman" w:cs="Times New Roman"/>
          <w:lang w:eastAsia="en-US"/>
        </w:rPr>
        <w:t>request a hearing to contest an</w:t>
      </w:r>
      <w:r w:rsidRPr="00171EA7">
        <w:rPr>
          <w:rFonts w:ascii="Times New Roman" w:hAnsi="Times New Roman" w:cs="Times New Roman"/>
          <w:bCs/>
        </w:rPr>
        <w:t xml:space="preserve"> </w:t>
      </w:r>
      <w:r w:rsidRPr="00171EA7">
        <w:rPr>
          <w:rFonts w:ascii="Times New Roman" w:hAnsi="Times New Roman" w:cs="Times New Roman"/>
          <w:lang w:eastAsia="en-US"/>
        </w:rPr>
        <w:t>agency denial of their claim.</w:t>
      </w:r>
    </w:p>
    <w:p w:rsidR="00E55853" w:rsidRPr="00171EA7" w:rsidRDefault="00E55853" w:rsidP="00171EA7">
      <w:pPr>
        <w:suppressAutoHyphens/>
        <w:rPr>
          <w:rFonts w:ascii="Times New Roman" w:hAnsi="Times New Roman" w:cs="Times New Roman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180"/>
        <w:rPr>
          <w:rFonts w:ascii="Times New Roman" w:hAnsi="Times New Roman" w:cs="Times New Roman"/>
          <w:lang w:eastAsia="en-US"/>
        </w:rPr>
      </w:pPr>
      <w:r w:rsidRPr="00CB6B81">
        <w:rPr>
          <w:rFonts w:ascii="Times New Roman" w:hAnsi="Times New Roman" w:cs="Times New Roman"/>
          <w:b/>
          <w:spacing w:val="-6"/>
        </w:rPr>
        <w:t>Use of Information Technology to Collect the Information</w:t>
      </w:r>
    </w:p>
    <w:p w:rsidR="005D1BD8" w:rsidRDefault="00171EA7" w:rsidP="009F44BB">
      <w:pPr>
        <w:pStyle w:val="ListParagraph"/>
        <w:suppressAutoHyphens/>
        <w:ind w:left="14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A</w:t>
      </w:r>
      <w:r w:rsidRPr="00CB6B81">
        <w:rPr>
          <w:rFonts w:ascii="Times New Roman" w:hAnsi="Times New Roman" w:cs="Times New Roman"/>
        </w:rPr>
        <w:t xml:space="preserve"> select population of claimants </w:t>
      </w:r>
      <w:r>
        <w:rPr>
          <w:rFonts w:ascii="Times New Roman" w:hAnsi="Times New Roman" w:cs="Times New Roman"/>
        </w:rPr>
        <w:t>completes the HA-4632</w:t>
      </w:r>
      <w:r w:rsidR="00B40CC7" w:rsidRPr="00CB6B81">
        <w:rPr>
          <w:rFonts w:ascii="Times New Roman" w:hAnsi="Times New Roman" w:cs="Times New Roman"/>
        </w:rPr>
        <w:t>, determined solely at the discretion of the ALJ based on the conditions of each i</w:t>
      </w:r>
      <w:r>
        <w:rPr>
          <w:rFonts w:ascii="Times New Roman" w:hAnsi="Times New Roman" w:cs="Times New Roman"/>
        </w:rPr>
        <w:t xml:space="preserve">ndividual claimant’s hearing.  </w:t>
      </w:r>
      <w:r w:rsidR="006A6061">
        <w:rPr>
          <w:rFonts w:ascii="Times New Roman" w:hAnsi="Times New Roman" w:cs="Times New Roman"/>
        </w:rPr>
        <w:t xml:space="preserve">Form </w:t>
      </w:r>
      <w:r>
        <w:rPr>
          <w:rFonts w:ascii="Times New Roman" w:hAnsi="Times New Roman" w:cs="Times New Roman"/>
        </w:rPr>
        <w:t xml:space="preserve">HA-4632 </w:t>
      </w:r>
      <w:r w:rsidR="006A6061">
        <w:rPr>
          <w:rFonts w:ascii="Times New Roman" w:hAnsi="Times New Roman" w:cs="Times New Roman"/>
        </w:rPr>
        <w:t xml:space="preserve">is </w:t>
      </w:r>
      <w:r w:rsidR="00B40CC7" w:rsidRPr="00CB6B81">
        <w:rPr>
          <w:rFonts w:ascii="Times New Roman" w:hAnsi="Times New Roman" w:cs="Times New Roman"/>
        </w:rPr>
        <w:t xml:space="preserve">available for </w:t>
      </w:r>
      <w:r w:rsidRPr="00CB6B81">
        <w:rPr>
          <w:rFonts w:ascii="Times New Roman" w:hAnsi="Times New Roman" w:cs="Times New Roman"/>
        </w:rPr>
        <w:t xml:space="preserve">the claimants </w:t>
      </w:r>
      <w:r>
        <w:rPr>
          <w:rFonts w:ascii="Times New Roman" w:hAnsi="Times New Roman" w:cs="Times New Roman"/>
        </w:rPr>
        <w:t xml:space="preserve">to </w:t>
      </w:r>
      <w:r w:rsidR="00B40CC7" w:rsidRPr="00CB6B81">
        <w:rPr>
          <w:rFonts w:ascii="Times New Roman" w:hAnsi="Times New Roman" w:cs="Times New Roman"/>
        </w:rPr>
        <w:t>download and</w:t>
      </w:r>
      <w:r>
        <w:rPr>
          <w:rFonts w:ascii="Times New Roman" w:hAnsi="Times New Roman" w:cs="Times New Roman"/>
        </w:rPr>
        <w:t xml:space="preserve"> print through our website</w:t>
      </w:r>
      <w:r w:rsidR="006A6061">
        <w:rPr>
          <w:rFonts w:ascii="Times New Roman" w:hAnsi="Times New Roman" w:cs="Times New Roman"/>
          <w:b/>
        </w:rPr>
        <w:t xml:space="preserve">.  </w:t>
      </w:r>
      <w:r w:rsidR="00B40CC7" w:rsidRPr="006A6061">
        <w:rPr>
          <w:rFonts w:ascii="Times New Roman" w:hAnsi="Times New Roman" w:cs="Times New Roman"/>
          <w:lang w:eastAsia="en-US"/>
        </w:rPr>
        <w:t xml:space="preserve">For claimants who appoint a representative, </w:t>
      </w:r>
      <w:r w:rsidRPr="006A6061">
        <w:rPr>
          <w:rFonts w:ascii="Times New Roman" w:hAnsi="Times New Roman" w:cs="Times New Roman"/>
          <w:lang w:eastAsia="en-US"/>
        </w:rPr>
        <w:t xml:space="preserve">SSA allows </w:t>
      </w:r>
      <w:r w:rsidR="00B40CC7" w:rsidRPr="006A6061">
        <w:rPr>
          <w:rFonts w:ascii="Times New Roman" w:hAnsi="Times New Roman" w:cs="Times New Roman"/>
          <w:lang w:eastAsia="en-US"/>
        </w:rPr>
        <w:t>electronic submission of Form HA-4632 to the claimant’s representative through the Electronic Records Express initiative.  Appointment of a representative occurs in about 80% of claimant cases.  E</w:t>
      </w:r>
      <w:r w:rsidRPr="006A6061">
        <w:rPr>
          <w:rFonts w:ascii="Times New Roman" w:hAnsi="Times New Roman" w:cs="Times New Roman"/>
          <w:lang w:eastAsia="en-US"/>
        </w:rPr>
        <w:t>lectronic submission of Form HA</w:t>
      </w:r>
      <w:r w:rsidRPr="006A6061">
        <w:rPr>
          <w:rFonts w:ascii="Times New Roman" w:hAnsi="Times New Roman" w:cs="Times New Roman"/>
          <w:lang w:eastAsia="en-US"/>
        </w:rPr>
        <w:noBreakHyphen/>
      </w:r>
      <w:r w:rsidR="00B40CC7" w:rsidRPr="006A6061">
        <w:rPr>
          <w:rFonts w:ascii="Times New Roman" w:hAnsi="Times New Roman" w:cs="Times New Roman"/>
          <w:lang w:eastAsia="en-US"/>
        </w:rPr>
        <w:t xml:space="preserve">4632 is not available to claimants who do not appoint a representative. </w:t>
      </w:r>
      <w:r w:rsidRPr="006A6061">
        <w:rPr>
          <w:rFonts w:ascii="Times New Roman" w:hAnsi="Times New Roman" w:cs="Times New Roman"/>
          <w:lang w:eastAsia="en-US"/>
        </w:rPr>
        <w:t xml:space="preserve"> </w:t>
      </w:r>
      <w:r w:rsidR="00B40CC7" w:rsidRPr="006A6061">
        <w:rPr>
          <w:rFonts w:ascii="Times New Roman" w:hAnsi="Times New Roman" w:cs="Times New Roman"/>
          <w:lang w:eastAsia="en-US"/>
        </w:rPr>
        <w:t xml:space="preserve">Given the individualized nature of the evidence respondents </w:t>
      </w:r>
      <w:r w:rsidRPr="006A6061">
        <w:rPr>
          <w:rFonts w:ascii="Times New Roman" w:hAnsi="Times New Roman" w:cs="Times New Roman"/>
          <w:lang w:eastAsia="en-US"/>
        </w:rPr>
        <w:t>submit,</w:t>
      </w:r>
      <w:r w:rsidR="00B40CC7" w:rsidRPr="006A6061">
        <w:rPr>
          <w:rFonts w:ascii="Times New Roman" w:hAnsi="Times New Roman" w:cs="Times New Roman"/>
          <w:lang w:eastAsia="en-US"/>
        </w:rPr>
        <w:t xml:space="preserve"> and the intermittent request for this information, SSA did not deem it appropriate to develop an electronic</w:t>
      </w:r>
      <w:r w:rsidR="00862BE7">
        <w:rPr>
          <w:rFonts w:ascii="Times New Roman" w:hAnsi="Times New Roman" w:cs="Times New Roman"/>
          <w:lang w:eastAsia="en-US"/>
        </w:rPr>
        <w:t xml:space="preserve"> application</w:t>
      </w:r>
      <w:r w:rsidR="00B40CC7" w:rsidRPr="006A6061">
        <w:rPr>
          <w:rFonts w:ascii="Times New Roman" w:hAnsi="Times New Roman" w:cs="Times New Roman"/>
          <w:lang w:eastAsia="en-US"/>
        </w:rPr>
        <w:t xml:space="preserve"> under the aegis of the Government </w:t>
      </w:r>
      <w:r w:rsidR="005D1BD8" w:rsidRPr="006A6061">
        <w:rPr>
          <w:rFonts w:ascii="Times New Roman" w:hAnsi="Times New Roman" w:cs="Times New Roman"/>
          <w:lang w:eastAsia="en-US"/>
        </w:rPr>
        <w:t>Paperwork Elimination Act plan.</w:t>
      </w:r>
    </w:p>
    <w:p w:rsidR="009D7F1D" w:rsidRPr="006A6061" w:rsidRDefault="009D7F1D" w:rsidP="009F44BB">
      <w:pPr>
        <w:pStyle w:val="ListParagraph"/>
        <w:suppressAutoHyphens/>
        <w:ind w:left="1440"/>
        <w:rPr>
          <w:rFonts w:ascii="Times New Roman" w:hAnsi="Times New Roman" w:cs="Times New Roman"/>
          <w:b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18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lastRenderedPageBreak/>
        <w:t>Why We Cannot Use Duplicate Informatio</w:t>
      </w:r>
      <w:r w:rsidR="005D1BD8">
        <w:rPr>
          <w:rFonts w:ascii="Times New Roman" w:hAnsi="Times New Roman" w:cs="Times New Roman"/>
          <w:b/>
        </w:rPr>
        <w:t>n</w:t>
      </w:r>
    </w:p>
    <w:p w:rsidR="005D1BD8" w:rsidRDefault="00E10551" w:rsidP="009F44BB">
      <w:pPr>
        <w:pStyle w:val="ListParagraph"/>
        <w:suppressAutoHyphens/>
        <w:ind w:left="1440"/>
        <w:rPr>
          <w:rFonts w:ascii="Times New Roman" w:hAnsi="Times New Roman" w:cs="Times New Roman"/>
        </w:rPr>
      </w:pPr>
      <w:r w:rsidRPr="005D1BD8">
        <w:rPr>
          <w:rFonts w:ascii="Times New Roman" w:hAnsi="Times New Roman" w:cs="Times New Roman"/>
        </w:rPr>
        <w:t>The nature of th</w:t>
      </w:r>
      <w:r w:rsidR="00171EA7">
        <w:rPr>
          <w:rFonts w:ascii="Times New Roman" w:hAnsi="Times New Roman" w:cs="Times New Roman"/>
        </w:rPr>
        <w:t>e information</w:t>
      </w:r>
      <w:r w:rsidR="006A6061">
        <w:rPr>
          <w:rFonts w:ascii="Times New Roman" w:hAnsi="Times New Roman" w:cs="Times New Roman"/>
        </w:rPr>
        <w:t xml:space="preserve"> we collect and the manner in which we collect it pr</w:t>
      </w:r>
      <w:r w:rsidR="00171EA7">
        <w:rPr>
          <w:rFonts w:ascii="Times New Roman" w:hAnsi="Times New Roman" w:cs="Times New Roman"/>
        </w:rPr>
        <w:t xml:space="preserve">ecludes </w:t>
      </w:r>
      <w:r w:rsidRPr="005D1BD8">
        <w:rPr>
          <w:rFonts w:ascii="Times New Roman" w:hAnsi="Times New Roman" w:cs="Times New Roman"/>
        </w:rPr>
        <w:t xml:space="preserve">duplication.  </w:t>
      </w:r>
      <w:r w:rsidR="00171EA7">
        <w:rPr>
          <w:rFonts w:ascii="Times New Roman" w:hAnsi="Times New Roman" w:cs="Times New Roman"/>
        </w:rPr>
        <w:t xml:space="preserve">SSA </w:t>
      </w:r>
      <w:r w:rsidR="006A6061">
        <w:rPr>
          <w:rFonts w:ascii="Times New Roman" w:hAnsi="Times New Roman" w:cs="Times New Roman"/>
        </w:rPr>
        <w:t>does not use another collection instrument to obtain similar data</w:t>
      </w:r>
      <w:r w:rsidRPr="005D1BD8">
        <w:rPr>
          <w:rFonts w:ascii="Times New Roman" w:hAnsi="Times New Roman" w:cs="Times New Roman"/>
        </w:rPr>
        <w:t>.</w:t>
      </w:r>
    </w:p>
    <w:p w:rsidR="006A6061" w:rsidRDefault="006A6061" w:rsidP="00171EA7">
      <w:pPr>
        <w:pStyle w:val="ListParagraph"/>
        <w:suppressAutoHyphens/>
        <w:rPr>
          <w:rFonts w:ascii="Times New Roman" w:hAnsi="Times New Roman" w:cs="Times New Roman"/>
        </w:rPr>
      </w:pPr>
    </w:p>
    <w:p w:rsid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Minimizing Burden on Small Respondents</w:t>
      </w:r>
    </w:p>
    <w:p w:rsidR="005D1BD8" w:rsidRDefault="00E10551" w:rsidP="009F44BB">
      <w:pPr>
        <w:pStyle w:val="ListParagraph"/>
        <w:suppressAutoHyphens/>
        <w:ind w:firstLine="72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</w:rPr>
        <w:t>This collect</w:t>
      </w:r>
      <w:r w:rsidR="00D76F4A" w:rsidRPr="005D1BD8">
        <w:rPr>
          <w:rFonts w:ascii="Times New Roman" w:hAnsi="Times New Roman" w:cs="Times New Roman"/>
        </w:rPr>
        <w:t>ion</w:t>
      </w:r>
      <w:r w:rsidR="00334462" w:rsidRPr="005D1BD8">
        <w:rPr>
          <w:rFonts w:ascii="Times New Roman" w:hAnsi="Times New Roman" w:cs="Times New Roman"/>
        </w:rPr>
        <w:t xml:space="preserve"> does not affect </w:t>
      </w:r>
      <w:r w:rsidRPr="005D1BD8">
        <w:rPr>
          <w:rFonts w:ascii="Times New Roman" w:hAnsi="Times New Roman" w:cs="Times New Roman"/>
        </w:rPr>
        <w:t>small businesses or other small entities.</w:t>
      </w:r>
    </w:p>
    <w:p w:rsidR="005D1BD8" w:rsidRPr="005D1BD8" w:rsidRDefault="005D1BD8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Consequences of Not Collecting Information or Collecting it Less Frequently</w:t>
      </w:r>
    </w:p>
    <w:p w:rsidR="005D1BD8" w:rsidRDefault="00E10551" w:rsidP="009F44BB">
      <w:pPr>
        <w:pStyle w:val="ListParagraph"/>
        <w:suppressAutoHyphens/>
        <w:ind w:left="144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</w:rPr>
        <w:t>If</w:t>
      </w:r>
      <w:r w:rsidR="00D76F4A" w:rsidRPr="005D1BD8">
        <w:rPr>
          <w:rFonts w:ascii="Times New Roman" w:hAnsi="Times New Roman" w:cs="Times New Roman"/>
        </w:rPr>
        <w:t xml:space="preserve"> </w:t>
      </w:r>
      <w:r w:rsidR="006A6061">
        <w:rPr>
          <w:rFonts w:ascii="Times New Roman" w:hAnsi="Times New Roman" w:cs="Times New Roman"/>
        </w:rPr>
        <w:t>we did not use Form HA-4632,</w:t>
      </w:r>
      <w:r w:rsidRPr="005D1BD8">
        <w:rPr>
          <w:rFonts w:ascii="Times New Roman" w:hAnsi="Times New Roman" w:cs="Times New Roman"/>
        </w:rPr>
        <w:t xml:space="preserve"> </w:t>
      </w:r>
      <w:r w:rsidR="0037343A">
        <w:rPr>
          <w:rFonts w:ascii="Times New Roman" w:hAnsi="Times New Roman" w:cs="Times New Roman"/>
        </w:rPr>
        <w:t>it</w:t>
      </w:r>
      <w:r w:rsidR="006A6061">
        <w:rPr>
          <w:rFonts w:ascii="Times New Roman" w:hAnsi="Times New Roman" w:cs="Times New Roman"/>
        </w:rPr>
        <w:t xml:space="preserve"> m</w:t>
      </w:r>
      <w:r w:rsidR="00334462" w:rsidRPr="005D1BD8">
        <w:rPr>
          <w:rFonts w:ascii="Times New Roman" w:hAnsi="Times New Roman" w:cs="Times New Roman"/>
        </w:rPr>
        <w:t xml:space="preserve">ay deprive </w:t>
      </w:r>
      <w:r w:rsidR="00D76F4A" w:rsidRPr="005D1BD8">
        <w:rPr>
          <w:rFonts w:ascii="Times New Roman" w:hAnsi="Times New Roman" w:cs="Times New Roman"/>
        </w:rPr>
        <w:t xml:space="preserve">claimants </w:t>
      </w:r>
      <w:r w:rsidR="00334462" w:rsidRPr="005D1BD8">
        <w:rPr>
          <w:rFonts w:ascii="Times New Roman" w:hAnsi="Times New Roman" w:cs="Times New Roman"/>
        </w:rPr>
        <w:t>of their</w:t>
      </w:r>
      <w:r w:rsidRPr="005D1BD8">
        <w:rPr>
          <w:rFonts w:ascii="Times New Roman" w:hAnsi="Times New Roman" w:cs="Times New Roman"/>
        </w:rPr>
        <w:t xml:space="preserve"> right to present evidence pertain</w:t>
      </w:r>
      <w:r w:rsidR="006A6061">
        <w:rPr>
          <w:rFonts w:ascii="Times New Roman" w:hAnsi="Times New Roman" w:cs="Times New Roman"/>
        </w:rPr>
        <w:t>ing to their benefit claims</w:t>
      </w:r>
      <w:r w:rsidR="00334462" w:rsidRPr="005D1BD8">
        <w:rPr>
          <w:rFonts w:ascii="Times New Roman" w:hAnsi="Times New Roman" w:cs="Times New Roman"/>
        </w:rPr>
        <w:t xml:space="preserve"> causing the agency to </w:t>
      </w:r>
      <w:r w:rsidRPr="005D1BD8">
        <w:rPr>
          <w:rFonts w:ascii="Times New Roman" w:hAnsi="Times New Roman" w:cs="Times New Roman"/>
        </w:rPr>
        <w:t>violate statutory and regulatory requirements relating to fair hearings a</w:t>
      </w:r>
      <w:r w:rsidR="00D76F4A" w:rsidRPr="005D1BD8">
        <w:rPr>
          <w:rFonts w:ascii="Times New Roman" w:hAnsi="Times New Roman" w:cs="Times New Roman"/>
        </w:rPr>
        <w:t xml:space="preserve">nd due process.  </w:t>
      </w:r>
      <w:r w:rsidR="006A6061">
        <w:rPr>
          <w:rFonts w:ascii="Times New Roman" w:hAnsi="Times New Roman" w:cs="Times New Roman"/>
        </w:rPr>
        <w:t>Because we only</w:t>
      </w:r>
      <w:r w:rsidR="00570783">
        <w:rPr>
          <w:rFonts w:ascii="Times New Roman" w:hAnsi="Times New Roman" w:cs="Times New Roman"/>
        </w:rPr>
        <w:t xml:space="preserve"> collect the information on an as needed basis, we cannot collect it less frequently.  T</w:t>
      </w:r>
      <w:r w:rsidRPr="005D1BD8">
        <w:rPr>
          <w:rFonts w:ascii="Times New Roman" w:hAnsi="Times New Roman" w:cs="Times New Roman"/>
        </w:rPr>
        <w:t xml:space="preserve">here are no technical or legal obstacles </w:t>
      </w:r>
      <w:r w:rsidR="00570783">
        <w:rPr>
          <w:rFonts w:ascii="Times New Roman" w:hAnsi="Times New Roman" w:cs="Times New Roman"/>
        </w:rPr>
        <w:t xml:space="preserve">to burden </w:t>
      </w:r>
      <w:r w:rsidRPr="005D1BD8">
        <w:rPr>
          <w:rFonts w:ascii="Times New Roman" w:hAnsi="Times New Roman" w:cs="Times New Roman"/>
        </w:rPr>
        <w:t xml:space="preserve">reduction.  </w:t>
      </w:r>
    </w:p>
    <w:p w:rsidR="005D1BD8" w:rsidRPr="005D1BD8" w:rsidRDefault="005D1BD8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Special Circumstances</w:t>
      </w:r>
    </w:p>
    <w:p w:rsidR="005D1BD8" w:rsidRDefault="00E10551" w:rsidP="009F44BB">
      <w:pPr>
        <w:pStyle w:val="ListParagraph"/>
        <w:suppressAutoHyphens/>
        <w:ind w:left="144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</w:rPr>
        <w:t>There are no special c</w:t>
      </w:r>
      <w:r w:rsidR="00334462" w:rsidRPr="005D1BD8">
        <w:rPr>
          <w:rFonts w:ascii="Times New Roman" w:hAnsi="Times New Roman" w:cs="Times New Roman"/>
        </w:rPr>
        <w:t>ircumstances that would cause SSA to collect this</w:t>
      </w:r>
      <w:r w:rsidRPr="005D1BD8">
        <w:rPr>
          <w:rFonts w:ascii="Times New Roman" w:hAnsi="Times New Roman" w:cs="Times New Roman"/>
        </w:rPr>
        <w:t xml:space="preserve"> informa</w:t>
      </w:r>
      <w:r w:rsidR="00334462" w:rsidRPr="005D1BD8">
        <w:rPr>
          <w:rFonts w:ascii="Times New Roman" w:hAnsi="Times New Roman" w:cs="Times New Roman"/>
        </w:rPr>
        <w:t>tion in a manner in</w:t>
      </w:r>
      <w:r w:rsidRPr="005D1BD8">
        <w:rPr>
          <w:rFonts w:ascii="Times New Roman" w:hAnsi="Times New Roman" w:cs="Times New Roman"/>
        </w:rPr>
        <w:t xml:space="preserve">consistent with </w:t>
      </w:r>
      <w:r w:rsidRPr="005D1BD8">
        <w:rPr>
          <w:rFonts w:ascii="Times New Roman" w:hAnsi="Times New Roman" w:cs="Times New Roman"/>
          <w:i/>
        </w:rPr>
        <w:t>5 CFR 1320.5</w:t>
      </w:r>
      <w:r w:rsidRPr="005D1BD8">
        <w:rPr>
          <w:rFonts w:ascii="Times New Roman" w:hAnsi="Times New Roman" w:cs="Times New Roman"/>
        </w:rPr>
        <w:t>.</w:t>
      </w:r>
    </w:p>
    <w:p w:rsidR="005D1BD8" w:rsidRPr="005D1BD8" w:rsidRDefault="009F44BB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Solicitation of Public Comment and Other Consultations with the Public</w:t>
      </w:r>
    </w:p>
    <w:p w:rsidR="00D155C0" w:rsidRDefault="00D155C0" w:rsidP="009F44BB">
      <w:pPr>
        <w:pStyle w:val="ListParagraph"/>
        <w:suppressAutoHyphens/>
        <w:ind w:firstLine="720"/>
        <w:rPr>
          <w:rFonts w:ascii="Times New Roman" w:hAnsi="Times New Roman" w:cs="Times New Roman"/>
        </w:rPr>
      </w:pPr>
      <w:r w:rsidRPr="00D155C0">
        <w:rPr>
          <w:rFonts w:ascii="Times New Roman" w:hAnsi="Times New Roman" w:cs="Times New Roman"/>
        </w:rPr>
        <w:t>The 60-day advance Federal Register Notice published on</w:t>
      </w:r>
      <w:r>
        <w:rPr>
          <w:rFonts w:ascii="Times New Roman" w:hAnsi="Times New Roman" w:cs="Times New Roman"/>
        </w:rPr>
        <w:t xml:space="preserve"> April 24, 2018</w:t>
      </w:r>
      <w:r w:rsidRPr="00D155C0">
        <w:rPr>
          <w:rFonts w:ascii="Times New Roman" w:hAnsi="Times New Roman" w:cs="Times New Roman"/>
        </w:rPr>
        <w:t xml:space="preserve">, at </w:t>
      </w:r>
    </w:p>
    <w:p w:rsidR="005D1BD8" w:rsidRPr="00D155C0" w:rsidRDefault="00D155C0" w:rsidP="009F44BB">
      <w:pPr>
        <w:pStyle w:val="ListParagraph"/>
        <w:suppressAutoHyphens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 FR</w:t>
      </w:r>
      <w:r w:rsidRPr="00D15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17872</w:t>
      </w:r>
      <w:r w:rsidRPr="00D155C0">
        <w:rPr>
          <w:rFonts w:ascii="Times New Roman" w:hAnsi="Times New Roman" w:cs="Times New Roman"/>
        </w:rPr>
        <w:t xml:space="preserve">, and we received no public comments.  The 30-day FRN published on </w:t>
      </w:r>
      <w:r w:rsidR="0037343A">
        <w:rPr>
          <w:rFonts w:ascii="Times New Roman" w:hAnsi="Times New Roman" w:cs="Times New Roman"/>
        </w:rPr>
        <w:t>July 10, 2018</w:t>
      </w:r>
      <w:r w:rsidRPr="00D155C0">
        <w:rPr>
          <w:rFonts w:ascii="Times New Roman" w:hAnsi="Times New Roman" w:cs="Times New Roman"/>
        </w:rPr>
        <w:t xml:space="preserve"> at</w:t>
      </w:r>
      <w:r w:rsidR="0037343A">
        <w:rPr>
          <w:rFonts w:ascii="Times New Roman" w:hAnsi="Times New Roman" w:cs="Times New Roman"/>
        </w:rPr>
        <w:t xml:space="preserve"> 83 FR 31987</w:t>
      </w:r>
      <w:r w:rsidRPr="00D155C0">
        <w:rPr>
          <w:rFonts w:ascii="Times New Roman" w:hAnsi="Times New Roman" w:cs="Times New Roman"/>
        </w:rPr>
        <w:t>.  If we receive any comments in response to this Notice, we will forward them to OMB</w:t>
      </w:r>
    </w:p>
    <w:p w:rsidR="00D155C0" w:rsidRPr="005D1BD8" w:rsidRDefault="00D155C0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Payments of Gifts to Respondents</w:t>
      </w:r>
    </w:p>
    <w:p w:rsidR="005D1BD8" w:rsidRDefault="00E10551" w:rsidP="009F44BB">
      <w:pPr>
        <w:pStyle w:val="ListParagraph"/>
        <w:suppressAutoHyphens/>
        <w:ind w:firstLine="72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</w:rPr>
        <w:t xml:space="preserve">SSA </w:t>
      </w:r>
      <w:r w:rsidR="00D155C0">
        <w:rPr>
          <w:rFonts w:ascii="Times New Roman" w:hAnsi="Times New Roman" w:cs="Times New Roman"/>
        </w:rPr>
        <w:t>does not provide pay</w:t>
      </w:r>
      <w:r w:rsidRPr="005D1BD8">
        <w:rPr>
          <w:rFonts w:ascii="Times New Roman" w:hAnsi="Times New Roman" w:cs="Times New Roman"/>
        </w:rPr>
        <w:t>ment</w:t>
      </w:r>
      <w:r w:rsidR="00D155C0">
        <w:rPr>
          <w:rFonts w:ascii="Times New Roman" w:hAnsi="Times New Roman" w:cs="Times New Roman"/>
        </w:rPr>
        <w:t>s</w:t>
      </w:r>
      <w:r w:rsidRPr="005D1BD8">
        <w:rPr>
          <w:rFonts w:ascii="Times New Roman" w:hAnsi="Times New Roman" w:cs="Times New Roman"/>
        </w:rPr>
        <w:t xml:space="preserve"> or gifts to the respondents.</w:t>
      </w:r>
    </w:p>
    <w:p w:rsidR="005D1BD8" w:rsidRPr="005D1BD8" w:rsidRDefault="005D1BD8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Assurances of Confidentialit</w:t>
      </w:r>
      <w:r w:rsidR="005D1BD8">
        <w:rPr>
          <w:rFonts w:ascii="Times New Roman" w:hAnsi="Times New Roman" w:cs="Times New Roman"/>
          <w:b/>
        </w:rPr>
        <w:t>y</w:t>
      </w:r>
    </w:p>
    <w:p w:rsidR="00D155C0" w:rsidRDefault="00C23706" w:rsidP="009F44BB">
      <w:pPr>
        <w:pStyle w:val="ListParagraph"/>
        <w:suppressAutoHyphens/>
        <w:ind w:firstLine="720"/>
        <w:rPr>
          <w:rFonts w:ascii="Times New Roman" w:hAnsi="Times New Roman"/>
        </w:rPr>
      </w:pPr>
      <w:r w:rsidRPr="003E443A">
        <w:rPr>
          <w:rFonts w:ascii="Times New Roman" w:hAnsi="Times New Roman"/>
        </w:rPr>
        <w:t>SSA protects and holds confidential the information it collects in accordance with</w:t>
      </w:r>
    </w:p>
    <w:p w:rsidR="005D1BD8" w:rsidRDefault="00C23706" w:rsidP="009F44BB">
      <w:pPr>
        <w:pStyle w:val="ListParagraph"/>
        <w:suppressAutoHyphens/>
        <w:ind w:left="1440"/>
        <w:rPr>
          <w:rFonts w:ascii="Times New Roman" w:hAnsi="Times New Roman" w:cs="Times New Roman"/>
          <w:lang w:eastAsia="en-US"/>
        </w:rPr>
      </w:pPr>
      <w:r w:rsidRPr="00BC7F42">
        <w:rPr>
          <w:rFonts w:ascii="Times New Roman" w:hAnsi="Times New Roman"/>
          <w:i/>
        </w:rPr>
        <w:t xml:space="preserve">42 U.S.C. 1306, 20 CFR 401 </w:t>
      </w:r>
      <w:r w:rsidRPr="003E443A">
        <w:rPr>
          <w:rFonts w:ascii="Times New Roman" w:hAnsi="Times New Roman"/>
        </w:rPr>
        <w:t xml:space="preserve">and </w:t>
      </w:r>
      <w:r w:rsidRPr="00BC7F42">
        <w:rPr>
          <w:rFonts w:ascii="Times New Roman" w:hAnsi="Times New Roman"/>
          <w:i/>
        </w:rPr>
        <w:t xml:space="preserve">402, 5 U.S.C. 552 </w:t>
      </w:r>
      <w:r w:rsidRPr="003E443A">
        <w:rPr>
          <w:rFonts w:ascii="Times New Roman" w:hAnsi="Times New Roman"/>
        </w:rPr>
        <w:t>(Freedom of Information Act),</w:t>
      </w:r>
      <w:r w:rsidR="009F44BB">
        <w:rPr>
          <w:rFonts w:ascii="Times New Roman" w:hAnsi="Times New Roman"/>
        </w:rPr>
        <w:t xml:space="preserve"> </w:t>
      </w:r>
      <w:r w:rsidRPr="00BC7F42">
        <w:rPr>
          <w:rFonts w:ascii="Times New Roman" w:hAnsi="Times New Roman"/>
          <w:i/>
        </w:rPr>
        <w:t xml:space="preserve">5 U.S.C. 552a </w:t>
      </w:r>
      <w:r w:rsidRPr="003E443A">
        <w:rPr>
          <w:rFonts w:ascii="Times New Roman" w:hAnsi="Times New Roman"/>
        </w:rPr>
        <w:t>(Privacy Act of 1974), and OMB Circular No. A-130</w:t>
      </w:r>
      <w:r w:rsidR="00E10551" w:rsidRPr="005D1BD8">
        <w:rPr>
          <w:rFonts w:ascii="Times New Roman" w:hAnsi="Times New Roman" w:cs="Times New Roman"/>
        </w:rPr>
        <w:t xml:space="preserve">. </w:t>
      </w:r>
    </w:p>
    <w:p w:rsidR="005D1BD8" w:rsidRDefault="005D1BD8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Justification for Sensitive Questions</w:t>
      </w:r>
    </w:p>
    <w:p w:rsidR="005D1BD8" w:rsidRDefault="00E10551" w:rsidP="009F44BB">
      <w:pPr>
        <w:pStyle w:val="ListParagraph"/>
        <w:suppressAutoHyphens/>
        <w:ind w:firstLine="720"/>
        <w:rPr>
          <w:rFonts w:ascii="Times New Roman" w:hAnsi="Times New Roman" w:cs="Times New Roman"/>
        </w:rPr>
      </w:pPr>
      <w:r w:rsidRPr="005D1BD8">
        <w:rPr>
          <w:rFonts w:ascii="Times New Roman" w:hAnsi="Times New Roman" w:cs="Times New Roman"/>
        </w:rPr>
        <w:t>The information collection does not contain any questions of a sensitive nature.</w:t>
      </w:r>
    </w:p>
    <w:p w:rsidR="00B61FBF" w:rsidRDefault="00B61FBF" w:rsidP="009F44BB">
      <w:pPr>
        <w:pStyle w:val="ListParagraph"/>
        <w:suppressAutoHyphens/>
        <w:ind w:firstLine="720"/>
        <w:rPr>
          <w:rFonts w:ascii="Times New Roman" w:hAnsi="Times New Roman" w:cs="Times New Roman"/>
        </w:rPr>
      </w:pPr>
    </w:p>
    <w:p w:rsidR="005D1BD8" w:rsidRPr="00D155C0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D155C0">
        <w:rPr>
          <w:rFonts w:ascii="Times New Roman" w:hAnsi="Times New Roman" w:cs="Times New Roman"/>
          <w:b/>
        </w:rPr>
        <w:t>Estimates of Public Reporting Burde</w:t>
      </w:r>
      <w:r w:rsidR="005D1BD8" w:rsidRPr="00D155C0">
        <w:rPr>
          <w:rFonts w:ascii="Times New Roman" w:hAnsi="Times New Roman" w:cs="Times New Roman"/>
          <w:b/>
        </w:rPr>
        <w:t>n</w:t>
      </w:r>
      <w:r w:rsidRPr="00D155C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7943" w:type="dxa"/>
        <w:tblInd w:w="1435" w:type="dxa"/>
        <w:tblLayout w:type="fixed"/>
        <w:tblLook w:val="04A0" w:firstRow="1" w:lastRow="0" w:firstColumn="1" w:lastColumn="0" w:noHBand="0" w:noVBand="1"/>
      </w:tblPr>
      <w:tblGrid>
        <w:gridCol w:w="1620"/>
        <w:gridCol w:w="1553"/>
        <w:gridCol w:w="1530"/>
        <w:gridCol w:w="1440"/>
        <w:gridCol w:w="1800"/>
      </w:tblGrid>
      <w:tr w:rsidR="005D1BD8" w:rsidTr="009F44BB">
        <w:tc>
          <w:tcPr>
            <w:tcW w:w="1620" w:type="dxa"/>
          </w:tcPr>
          <w:p w:rsidR="005D1BD8" w:rsidRPr="003B4292" w:rsidRDefault="005D1BD8" w:rsidP="005D1BD8">
            <w:pPr>
              <w:suppressAutoHyphens/>
              <w:rPr>
                <w:rFonts w:ascii="Times New Roman" w:hAnsi="Times New Roman" w:cs="Times New Roman"/>
                <w:b/>
                <w:lang w:eastAsia="en-US"/>
              </w:rPr>
            </w:pPr>
            <w:r w:rsidRPr="003B4292">
              <w:rPr>
                <w:rFonts w:ascii="Times New Roman" w:hAnsi="Times New Roman" w:cs="Times New Roman"/>
                <w:b/>
                <w:lang w:eastAsia="en-US"/>
              </w:rPr>
              <w:t>Modality of Completion</w:t>
            </w:r>
          </w:p>
        </w:tc>
        <w:tc>
          <w:tcPr>
            <w:tcW w:w="1553" w:type="dxa"/>
          </w:tcPr>
          <w:p w:rsidR="005D1BD8" w:rsidRPr="003B4292" w:rsidRDefault="005D1BD8" w:rsidP="005D1BD8">
            <w:pPr>
              <w:suppressAutoHyphens/>
              <w:rPr>
                <w:rFonts w:ascii="Times New Roman" w:hAnsi="Times New Roman" w:cs="Times New Roman"/>
                <w:b/>
                <w:lang w:eastAsia="en-US"/>
              </w:rPr>
            </w:pPr>
            <w:r w:rsidRPr="003B4292">
              <w:rPr>
                <w:rFonts w:ascii="Times New Roman" w:hAnsi="Times New Roman" w:cs="Times New Roman"/>
                <w:b/>
                <w:lang w:eastAsia="en-US"/>
              </w:rPr>
              <w:t>Number of Respondents</w:t>
            </w:r>
          </w:p>
        </w:tc>
        <w:tc>
          <w:tcPr>
            <w:tcW w:w="1530" w:type="dxa"/>
          </w:tcPr>
          <w:p w:rsidR="005D1BD8" w:rsidRPr="003B4292" w:rsidRDefault="005D1BD8" w:rsidP="005D1BD8">
            <w:pPr>
              <w:suppressAutoHyphens/>
              <w:rPr>
                <w:rFonts w:ascii="Times New Roman" w:hAnsi="Times New Roman" w:cs="Times New Roman"/>
                <w:b/>
                <w:lang w:eastAsia="en-US"/>
              </w:rPr>
            </w:pPr>
            <w:r w:rsidRPr="003B4292">
              <w:rPr>
                <w:rFonts w:ascii="Times New Roman" w:hAnsi="Times New Roman" w:cs="Times New Roman"/>
                <w:b/>
                <w:lang w:eastAsia="en-US"/>
              </w:rPr>
              <w:t>Frequency of Response</w:t>
            </w:r>
          </w:p>
        </w:tc>
        <w:tc>
          <w:tcPr>
            <w:tcW w:w="1440" w:type="dxa"/>
          </w:tcPr>
          <w:p w:rsidR="005D1BD8" w:rsidRPr="003B4292" w:rsidRDefault="005D1BD8" w:rsidP="005D1BD8">
            <w:pPr>
              <w:suppressAutoHyphens/>
              <w:rPr>
                <w:rFonts w:ascii="Times New Roman" w:hAnsi="Times New Roman" w:cs="Times New Roman"/>
                <w:b/>
                <w:lang w:eastAsia="en-US"/>
              </w:rPr>
            </w:pPr>
            <w:r w:rsidRPr="003B4292">
              <w:rPr>
                <w:rFonts w:ascii="Times New Roman" w:hAnsi="Times New Roman" w:cs="Times New Roman"/>
                <w:b/>
                <w:lang w:eastAsia="en-US"/>
              </w:rPr>
              <w:t>Average Burden per Response (minutes)</w:t>
            </w:r>
          </w:p>
        </w:tc>
        <w:tc>
          <w:tcPr>
            <w:tcW w:w="1800" w:type="dxa"/>
          </w:tcPr>
          <w:p w:rsidR="005D1BD8" w:rsidRPr="003B4292" w:rsidRDefault="005D1BD8" w:rsidP="005D1BD8">
            <w:pPr>
              <w:suppressAutoHyphens/>
              <w:rPr>
                <w:rFonts w:ascii="Times New Roman" w:hAnsi="Times New Roman" w:cs="Times New Roman"/>
                <w:b/>
                <w:lang w:eastAsia="en-US"/>
              </w:rPr>
            </w:pPr>
            <w:r w:rsidRPr="003B4292">
              <w:rPr>
                <w:rFonts w:ascii="Times New Roman" w:hAnsi="Times New Roman" w:cs="Times New Roman"/>
                <w:b/>
                <w:lang w:eastAsia="en-US"/>
              </w:rPr>
              <w:t xml:space="preserve">Estimated </w:t>
            </w:r>
            <w:r w:rsidR="003B4292" w:rsidRPr="003B4292">
              <w:rPr>
                <w:rFonts w:ascii="Times New Roman" w:hAnsi="Times New Roman" w:cs="Times New Roman"/>
                <w:b/>
                <w:lang w:eastAsia="en-US"/>
              </w:rPr>
              <w:t xml:space="preserve">Total </w:t>
            </w:r>
            <w:r w:rsidRPr="003B4292">
              <w:rPr>
                <w:rFonts w:ascii="Times New Roman" w:hAnsi="Times New Roman" w:cs="Times New Roman"/>
                <w:b/>
                <w:lang w:eastAsia="en-US"/>
              </w:rPr>
              <w:t>Annual Burden (hours)</w:t>
            </w:r>
          </w:p>
        </w:tc>
      </w:tr>
      <w:tr w:rsidR="005D1BD8" w:rsidTr="009F44BB">
        <w:tc>
          <w:tcPr>
            <w:tcW w:w="1620" w:type="dxa"/>
          </w:tcPr>
          <w:p w:rsidR="005D1BD8" w:rsidRPr="00CB6B81" w:rsidRDefault="00D155C0" w:rsidP="00CB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HA-4632 (paper)</w:t>
            </w:r>
          </w:p>
        </w:tc>
        <w:tc>
          <w:tcPr>
            <w:tcW w:w="1553" w:type="dxa"/>
          </w:tcPr>
          <w:p w:rsidR="005D1BD8" w:rsidRPr="00CB6B81" w:rsidRDefault="005D1BD8" w:rsidP="00CB64CA">
            <w:pPr>
              <w:jc w:val="right"/>
              <w:rPr>
                <w:rFonts w:ascii="Times New Roman" w:hAnsi="Times New Roman" w:cs="Times New Roman"/>
              </w:rPr>
            </w:pPr>
            <w:r w:rsidRPr="00CB6B81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530" w:type="dxa"/>
          </w:tcPr>
          <w:p w:rsidR="005D1BD8" w:rsidRDefault="005D1BD8" w:rsidP="005D1BD8">
            <w:pPr>
              <w:suppressAutoHyphens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40" w:type="dxa"/>
          </w:tcPr>
          <w:p w:rsidR="005D1BD8" w:rsidRDefault="005D1BD8" w:rsidP="005D1BD8">
            <w:pPr>
              <w:suppressAutoHyphens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00" w:type="dxa"/>
          </w:tcPr>
          <w:p w:rsidR="005D1BD8" w:rsidRPr="00CB6B81" w:rsidRDefault="005D1BD8" w:rsidP="00CB64CA">
            <w:pPr>
              <w:jc w:val="right"/>
              <w:rPr>
                <w:rFonts w:ascii="Times New Roman" w:hAnsi="Times New Roman" w:cs="Times New Roman"/>
              </w:rPr>
            </w:pPr>
            <w:r w:rsidRPr="00CB6B81">
              <w:rPr>
                <w:rFonts w:ascii="Times New Roman" w:hAnsi="Times New Roman" w:cs="Times New Roman"/>
              </w:rPr>
              <w:t>5,000</w:t>
            </w:r>
          </w:p>
        </w:tc>
      </w:tr>
      <w:tr w:rsidR="005D1BD8" w:rsidTr="009F44BB">
        <w:tc>
          <w:tcPr>
            <w:tcW w:w="1620" w:type="dxa"/>
          </w:tcPr>
          <w:p w:rsidR="005D1BD8" w:rsidRPr="00CB6B81" w:rsidRDefault="005D1BD8" w:rsidP="00CB64CA">
            <w:pPr>
              <w:rPr>
                <w:rFonts w:ascii="Times New Roman" w:hAnsi="Times New Roman" w:cs="Times New Roman"/>
              </w:rPr>
            </w:pPr>
            <w:r w:rsidRPr="00CB6B81">
              <w:rPr>
                <w:rFonts w:ascii="Times New Roman" w:hAnsi="Times New Roman" w:cs="Times New Roman"/>
              </w:rPr>
              <w:lastRenderedPageBreak/>
              <w:t>Electronic Records Express</w:t>
            </w:r>
          </w:p>
        </w:tc>
        <w:tc>
          <w:tcPr>
            <w:tcW w:w="1553" w:type="dxa"/>
          </w:tcPr>
          <w:p w:rsidR="005D1BD8" w:rsidRPr="00CB6B81" w:rsidRDefault="005D1BD8" w:rsidP="00CB64CA">
            <w:pPr>
              <w:jc w:val="right"/>
              <w:rPr>
                <w:rFonts w:ascii="Times New Roman" w:hAnsi="Times New Roman" w:cs="Times New Roman"/>
              </w:rPr>
            </w:pPr>
            <w:r w:rsidRPr="00CB6B81">
              <w:rPr>
                <w:rFonts w:ascii="Times New Roman" w:hAnsi="Times New Roman" w:cs="Times New Roman"/>
              </w:rPr>
              <w:t>180,000</w:t>
            </w:r>
          </w:p>
        </w:tc>
        <w:tc>
          <w:tcPr>
            <w:tcW w:w="1530" w:type="dxa"/>
          </w:tcPr>
          <w:p w:rsidR="005D1BD8" w:rsidRDefault="005D1BD8" w:rsidP="005D1BD8">
            <w:pPr>
              <w:suppressAutoHyphens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40" w:type="dxa"/>
          </w:tcPr>
          <w:p w:rsidR="005D1BD8" w:rsidRDefault="005D1BD8" w:rsidP="005D1BD8">
            <w:pPr>
              <w:suppressAutoHyphens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00" w:type="dxa"/>
          </w:tcPr>
          <w:p w:rsidR="005D1BD8" w:rsidRPr="00CB6B81" w:rsidRDefault="005D1BD8" w:rsidP="00CB64CA">
            <w:pPr>
              <w:jc w:val="right"/>
              <w:rPr>
                <w:rFonts w:ascii="Times New Roman" w:hAnsi="Times New Roman" w:cs="Times New Roman"/>
              </w:rPr>
            </w:pPr>
            <w:r w:rsidRPr="00CB6B81">
              <w:rPr>
                <w:rFonts w:ascii="Times New Roman" w:hAnsi="Times New Roman" w:cs="Times New Roman"/>
              </w:rPr>
              <w:t>45,000</w:t>
            </w:r>
          </w:p>
        </w:tc>
      </w:tr>
      <w:tr w:rsidR="005D1BD8" w:rsidTr="009F44BB">
        <w:tc>
          <w:tcPr>
            <w:tcW w:w="1620" w:type="dxa"/>
          </w:tcPr>
          <w:p w:rsidR="005D1BD8" w:rsidRPr="00CB6B81" w:rsidRDefault="005D1BD8" w:rsidP="00CB64CA">
            <w:pPr>
              <w:rPr>
                <w:rFonts w:ascii="Times New Roman" w:hAnsi="Times New Roman" w:cs="Times New Roman"/>
                <w:b/>
              </w:rPr>
            </w:pPr>
            <w:r w:rsidRPr="00CB6B81">
              <w:rPr>
                <w:rFonts w:ascii="Times New Roman" w:hAnsi="Times New Roman" w:cs="Times New Roman"/>
                <w:b/>
              </w:rPr>
              <w:t>Total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553" w:type="dxa"/>
          </w:tcPr>
          <w:p w:rsidR="005D1BD8" w:rsidRPr="00D155C0" w:rsidRDefault="005D1BD8" w:rsidP="00CB64C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55C0">
              <w:rPr>
                <w:rFonts w:ascii="Times New Roman" w:hAnsi="Times New Roman" w:cs="Times New Roman"/>
                <w:b/>
              </w:rPr>
              <w:t>200,000</w:t>
            </w:r>
          </w:p>
        </w:tc>
        <w:tc>
          <w:tcPr>
            <w:tcW w:w="1530" w:type="dxa"/>
          </w:tcPr>
          <w:p w:rsidR="005D1BD8" w:rsidRDefault="005D1BD8" w:rsidP="005D1BD8">
            <w:pPr>
              <w:suppressAutoHyphens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5D1BD8" w:rsidRDefault="005D1BD8" w:rsidP="005D1BD8">
            <w:pPr>
              <w:suppressAutoHyphens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</w:tcPr>
          <w:p w:rsidR="005D1BD8" w:rsidRPr="00D155C0" w:rsidRDefault="005D1BD8" w:rsidP="00CB64C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55C0">
              <w:rPr>
                <w:rFonts w:ascii="Times New Roman" w:hAnsi="Times New Roman" w:cs="Times New Roman"/>
                <w:b/>
              </w:rPr>
              <w:t>50,000</w:t>
            </w:r>
          </w:p>
        </w:tc>
      </w:tr>
    </w:tbl>
    <w:p w:rsidR="00FF5553" w:rsidRDefault="00FF5553" w:rsidP="00FF5553">
      <w:pPr>
        <w:suppressAutoHyphens/>
        <w:ind w:left="600"/>
        <w:rPr>
          <w:rFonts w:ascii="Times New Roman" w:hAnsi="Times New Roman" w:cs="Times New Roman"/>
          <w:b/>
        </w:rPr>
      </w:pPr>
    </w:p>
    <w:p w:rsidR="00D155C0" w:rsidRPr="00D155C0" w:rsidRDefault="00D155C0" w:rsidP="009F44BB">
      <w:pPr>
        <w:pStyle w:val="ListParagraph"/>
        <w:ind w:left="1440"/>
        <w:rPr>
          <w:rFonts w:ascii="Times New Roman" w:hAnsi="Times New Roman"/>
        </w:rPr>
      </w:pPr>
      <w:r w:rsidRPr="00D155C0">
        <w:rPr>
          <w:rFonts w:ascii="Times New Roman" w:hAnsi="Times New Roman"/>
        </w:rPr>
        <w:t>The total burden for this ICR is</w:t>
      </w:r>
      <w:r>
        <w:rPr>
          <w:rFonts w:ascii="Times New Roman" w:hAnsi="Times New Roman"/>
        </w:rPr>
        <w:t xml:space="preserve"> 50,000 hou</w:t>
      </w:r>
      <w:r w:rsidRPr="00D155C0">
        <w:rPr>
          <w:rFonts w:ascii="Times New Roman" w:hAnsi="Times New Roman"/>
        </w:rPr>
        <w:t xml:space="preserve">rs.  We based these figures on </w:t>
      </w:r>
      <w:r>
        <w:rPr>
          <w:rFonts w:ascii="Times New Roman" w:hAnsi="Times New Roman"/>
        </w:rPr>
        <w:t>current management</w:t>
      </w:r>
      <w:r w:rsidR="009D7F1D">
        <w:rPr>
          <w:rFonts w:ascii="Times New Roman" w:hAnsi="Times New Roman"/>
        </w:rPr>
        <w:t xml:space="preserve"> information</w:t>
      </w:r>
      <w:r>
        <w:rPr>
          <w:rFonts w:ascii="Times New Roman" w:hAnsi="Times New Roman"/>
        </w:rPr>
        <w:t xml:space="preserve"> data.  T</w:t>
      </w:r>
      <w:r w:rsidRPr="00D155C0">
        <w:rPr>
          <w:rFonts w:ascii="Times New Roman" w:hAnsi="Times New Roman"/>
        </w:rPr>
        <w:t>his figure represents burden hours, and we</w:t>
      </w:r>
      <w:r>
        <w:rPr>
          <w:rFonts w:ascii="Times New Roman" w:hAnsi="Times New Roman"/>
        </w:rPr>
        <w:t xml:space="preserve"> </w:t>
      </w:r>
      <w:r w:rsidRPr="00D155C0">
        <w:rPr>
          <w:rFonts w:ascii="Times New Roman" w:hAnsi="Times New Roman"/>
        </w:rPr>
        <w:t>did not calculate a separate cost burden.</w:t>
      </w:r>
    </w:p>
    <w:p w:rsidR="00D155C0" w:rsidRDefault="00D155C0" w:rsidP="00FF5553">
      <w:pPr>
        <w:suppressAutoHyphens/>
        <w:ind w:left="600"/>
        <w:rPr>
          <w:rFonts w:ascii="Times New Roman" w:hAnsi="Times New Roman" w:cs="Times New Roman"/>
          <w:b/>
        </w:rPr>
      </w:pPr>
    </w:p>
    <w:p w:rsidR="005D1BD8" w:rsidRPr="00FF5553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b/>
        </w:rPr>
      </w:pPr>
      <w:r w:rsidRPr="00FF5553">
        <w:rPr>
          <w:rFonts w:ascii="Times New Roman" w:hAnsi="Times New Roman" w:cs="Times New Roman"/>
          <w:b/>
        </w:rPr>
        <w:t>Cost to Respondents</w:t>
      </w:r>
    </w:p>
    <w:p w:rsidR="005D1BD8" w:rsidRDefault="00E10551" w:rsidP="009F44BB">
      <w:pPr>
        <w:pStyle w:val="ListParagraph"/>
        <w:suppressAutoHyphens/>
        <w:ind w:firstLine="72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</w:rPr>
        <w:t>Th</w:t>
      </w:r>
      <w:r w:rsidR="00FF5553">
        <w:rPr>
          <w:rFonts w:ascii="Times New Roman" w:hAnsi="Times New Roman" w:cs="Times New Roman"/>
        </w:rPr>
        <w:t>is collection does not impose a</w:t>
      </w:r>
      <w:r w:rsidRPr="005D1BD8">
        <w:rPr>
          <w:rFonts w:ascii="Times New Roman" w:hAnsi="Times New Roman" w:cs="Times New Roman"/>
        </w:rPr>
        <w:t xml:space="preserve"> known cost burden </w:t>
      </w:r>
      <w:r w:rsidR="00FF5553">
        <w:rPr>
          <w:rFonts w:ascii="Times New Roman" w:hAnsi="Times New Roman" w:cs="Times New Roman"/>
        </w:rPr>
        <w:t>on</w:t>
      </w:r>
      <w:r w:rsidRPr="005D1BD8">
        <w:rPr>
          <w:rFonts w:ascii="Times New Roman" w:hAnsi="Times New Roman" w:cs="Times New Roman"/>
        </w:rPr>
        <w:t xml:space="preserve"> the respondents.</w:t>
      </w:r>
    </w:p>
    <w:p w:rsidR="005D1BD8" w:rsidRPr="005D1BD8" w:rsidRDefault="005D1BD8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Annual Cost to the Federal Government</w:t>
      </w:r>
    </w:p>
    <w:p w:rsidR="009F44BB" w:rsidRPr="009F44BB" w:rsidRDefault="00E10551" w:rsidP="009F44BB">
      <w:pPr>
        <w:ind w:left="1440"/>
        <w:rPr>
          <w:rFonts w:ascii="Times New Roman" w:hAnsi="Times New Roman"/>
          <w:color w:val="000000"/>
        </w:rPr>
      </w:pPr>
      <w:r w:rsidRPr="005D1BD8">
        <w:rPr>
          <w:rFonts w:ascii="Times New Roman" w:hAnsi="Times New Roman" w:cs="Times New Roman"/>
        </w:rPr>
        <w:t xml:space="preserve">The annual cost to the Federal </w:t>
      </w:r>
      <w:r w:rsidR="003D04B0" w:rsidRPr="005D1BD8">
        <w:rPr>
          <w:rFonts w:ascii="Times New Roman" w:hAnsi="Times New Roman" w:cs="Times New Roman"/>
        </w:rPr>
        <w:t>G</w:t>
      </w:r>
      <w:r w:rsidRPr="005D1BD8">
        <w:rPr>
          <w:rFonts w:ascii="Times New Roman" w:hAnsi="Times New Roman" w:cs="Times New Roman"/>
        </w:rPr>
        <w:t>overnment is approximately $</w:t>
      </w:r>
      <w:r w:rsidR="00164705" w:rsidRPr="005D1BD8">
        <w:rPr>
          <w:rFonts w:ascii="Times New Roman" w:hAnsi="Times New Roman" w:cs="Times New Roman"/>
        </w:rPr>
        <w:t>308,000</w:t>
      </w:r>
      <w:r w:rsidRPr="005D1BD8">
        <w:rPr>
          <w:rFonts w:ascii="Times New Roman" w:hAnsi="Times New Roman" w:cs="Times New Roman"/>
        </w:rPr>
        <w:t xml:space="preserve">.  </w:t>
      </w:r>
      <w:r w:rsidR="009F44BB" w:rsidRPr="009F44BB">
        <w:rPr>
          <w:rFonts w:ascii="Times New Roman" w:hAnsi="Times New Roman"/>
          <w:color w:val="000000"/>
        </w:rPr>
        <w:t xml:space="preserve">This estimate accounts for costs from the following areas: </w:t>
      </w:r>
      <w:r w:rsidR="009F44BB">
        <w:rPr>
          <w:rFonts w:ascii="Times New Roman" w:hAnsi="Times New Roman"/>
          <w:color w:val="000000"/>
        </w:rPr>
        <w:t xml:space="preserve"> </w:t>
      </w:r>
      <w:r w:rsidR="009F44BB" w:rsidRPr="009F44BB">
        <w:rPr>
          <w:rFonts w:ascii="Times New Roman" w:hAnsi="Times New Roman"/>
          <w:color w:val="000000"/>
        </w:rPr>
        <w:t>(1) designing, printing, and distributing the form; (2) SSA employee (e.g., field office, 800 number, DDS staff) information collection and processing time; and (3) systems development, updating, and maintenance costs.</w:t>
      </w:r>
    </w:p>
    <w:p w:rsidR="005D1BD8" w:rsidRPr="005D1BD8" w:rsidRDefault="005D1BD8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Program Changes or Adjustments to the Information Collection</w:t>
      </w:r>
    </w:p>
    <w:p w:rsidR="005D1BD8" w:rsidRDefault="00014C57" w:rsidP="009F44BB">
      <w:pPr>
        <w:pStyle w:val="ListParagraph"/>
        <w:suppressAutoHyphens/>
        <w:ind w:firstLine="720"/>
        <w:rPr>
          <w:rFonts w:ascii="Times New Roman" w:hAnsi="Times New Roman" w:cs="Times New Roman"/>
          <w:lang w:eastAsia="en-US"/>
        </w:rPr>
      </w:pPr>
      <w:r w:rsidRPr="00014C57">
        <w:rPr>
          <w:rFonts w:ascii="Times New Roman" w:hAnsi="Times New Roman"/>
        </w:rPr>
        <w:t>There are no changes to the public reporting burden</w:t>
      </w:r>
      <w:r w:rsidR="00F00851" w:rsidRPr="005D1BD8">
        <w:rPr>
          <w:rFonts w:ascii="Times New Roman" w:hAnsi="Times New Roman" w:cs="Times New Roman"/>
        </w:rPr>
        <w:t>.</w:t>
      </w:r>
      <w:r w:rsidR="000D4004" w:rsidRPr="005D1BD8">
        <w:rPr>
          <w:rFonts w:ascii="Times New Roman" w:hAnsi="Times New Roman" w:cs="Times New Roman"/>
        </w:rPr>
        <w:t xml:space="preserve"> </w:t>
      </w:r>
    </w:p>
    <w:p w:rsidR="005D1BD8" w:rsidRPr="005D1BD8" w:rsidRDefault="005D1BD8" w:rsidP="005D1BD8">
      <w:pPr>
        <w:pStyle w:val="ListParagraph"/>
        <w:suppressAutoHyphens/>
        <w:rPr>
          <w:rFonts w:ascii="Times New Roman" w:hAnsi="Times New Roman" w:cs="Times New Roman"/>
          <w:lang w:eastAsia="en-US"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Plans for Publication Information Collection Results</w:t>
      </w:r>
    </w:p>
    <w:p w:rsidR="005D1BD8" w:rsidRDefault="000D4004" w:rsidP="009F44BB">
      <w:pPr>
        <w:pStyle w:val="ListParagraph"/>
        <w:suppressAutoHyphens/>
        <w:ind w:firstLine="72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</w:rPr>
        <w:t xml:space="preserve">SSA will not publish the </w:t>
      </w:r>
      <w:r w:rsidR="00E10551" w:rsidRPr="005D1BD8">
        <w:rPr>
          <w:rFonts w:ascii="Times New Roman" w:hAnsi="Times New Roman" w:cs="Times New Roman"/>
        </w:rPr>
        <w:t xml:space="preserve">results of the information </w:t>
      </w:r>
      <w:r w:rsidRPr="005D1BD8">
        <w:rPr>
          <w:rFonts w:ascii="Times New Roman" w:hAnsi="Times New Roman" w:cs="Times New Roman"/>
        </w:rPr>
        <w:t>collection</w:t>
      </w:r>
      <w:r w:rsidR="00E10551" w:rsidRPr="005D1BD8">
        <w:rPr>
          <w:rFonts w:ascii="Times New Roman" w:hAnsi="Times New Roman" w:cs="Times New Roman"/>
        </w:rPr>
        <w:t>.</w:t>
      </w:r>
    </w:p>
    <w:p w:rsidR="005D1BD8" w:rsidRPr="005D1BD8" w:rsidRDefault="005D1BD8" w:rsidP="005D1BD8">
      <w:pPr>
        <w:pStyle w:val="ListParagraph"/>
        <w:rPr>
          <w:rFonts w:ascii="Times New Roman" w:hAnsi="Times New Roman" w:cs="Times New Roman"/>
          <w:b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</w:rPr>
        <w:t>Displaying the OMB Expiration Date</w:t>
      </w:r>
    </w:p>
    <w:p w:rsidR="00ED5CE5" w:rsidRPr="00ED5CE5" w:rsidRDefault="00ED5CE5" w:rsidP="009F44BB">
      <w:pPr>
        <w:pStyle w:val="ListParagraph"/>
        <w:suppressAutoHyphens/>
        <w:ind w:left="1440"/>
        <w:rPr>
          <w:rFonts w:ascii="Times New Roman" w:hAnsi="Times New Roman" w:cs="Times New Roman"/>
          <w:u w:val="single"/>
        </w:rPr>
      </w:pPr>
      <w:r w:rsidRPr="00ED5CE5">
        <w:rPr>
          <w:rFonts w:ascii="Times New Roman" w:hAnsi="Times New Roman" w:cs="Times New Roman"/>
          <w:b/>
          <w:u w:val="single"/>
        </w:rPr>
        <w:t>Paper Form</w:t>
      </w:r>
    </w:p>
    <w:p w:rsidR="005D1BD8" w:rsidRDefault="000D4004" w:rsidP="009F44BB">
      <w:pPr>
        <w:pStyle w:val="ListParagraph"/>
        <w:suppressAutoHyphens/>
        <w:ind w:left="1440"/>
        <w:rPr>
          <w:rFonts w:ascii="Times New Roman" w:hAnsi="Times New Roman" w:cs="Times New Roman"/>
        </w:rPr>
      </w:pPr>
      <w:r w:rsidRPr="005D1BD8">
        <w:rPr>
          <w:rFonts w:ascii="Times New Roman" w:hAnsi="Times New Roman" w:cs="Times New Roman"/>
        </w:rPr>
        <w:t xml:space="preserve">OMB </w:t>
      </w:r>
      <w:r w:rsidR="00FF5553">
        <w:rPr>
          <w:rFonts w:ascii="Times New Roman" w:hAnsi="Times New Roman" w:cs="Times New Roman"/>
        </w:rPr>
        <w:t>granted</w:t>
      </w:r>
      <w:r w:rsidRPr="005D1BD8">
        <w:rPr>
          <w:rFonts w:ascii="Times New Roman" w:hAnsi="Times New Roman" w:cs="Times New Roman"/>
        </w:rPr>
        <w:t xml:space="preserve"> SSA </w:t>
      </w:r>
      <w:r w:rsidR="00FF5553">
        <w:rPr>
          <w:rFonts w:ascii="Times New Roman" w:hAnsi="Times New Roman" w:cs="Times New Roman"/>
        </w:rPr>
        <w:t>an exemption from the requirement to print the OMB expi</w:t>
      </w:r>
      <w:r w:rsidRPr="005D1BD8">
        <w:rPr>
          <w:rFonts w:ascii="Times New Roman" w:hAnsi="Times New Roman" w:cs="Times New Roman"/>
        </w:rPr>
        <w:t xml:space="preserve">ration </w:t>
      </w:r>
      <w:r w:rsidR="00FF5553" w:rsidRPr="005D1BD8">
        <w:rPr>
          <w:rFonts w:ascii="Times New Roman" w:hAnsi="Times New Roman" w:cs="Times New Roman"/>
        </w:rPr>
        <w:t>date on</w:t>
      </w:r>
      <w:r w:rsidRPr="005D1BD8">
        <w:rPr>
          <w:rFonts w:ascii="Times New Roman" w:hAnsi="Times New Roman" w:cs="Times New Roman"/>
        </w:rPr>
        <w:t xml:space="preserve"> its </w:t>
      </w:r>
      <w:r w:rsidR="00FF5553">
        <w:rPr>
          <w:rFonts w:ascii="Times New Roman" w:hAnsi="Times New Roman" w:cs="Times New Roman"/>
        </w:rPr>
        <w:t xml:space="preserve">program </w:t>
      </w:r>
      <w:r w:rsidRPr="005D1BD8">
        <w:rPr>
          <w:rFonts w:ascii="Times New Roman" w:hAnsi="Times New Roman" w:cs="Times New Roman"/>
        </w:rPr>
        <w:t>forms.  SSA produces millions of public-use forms</w:t>
      </w:r>
      <w:r w:rsidR="00FF5553">
        <w:rPr>
          <w:rFonts w:ascii="Times New Roman" w:hAnsi="Times New Roman" w:cs="Times New Roman"/>
        </w:rPr>
        <w:t xml:space="preserve"> with life cycles exceeding those of an OMB approval. Since </w:t>
      </w:r>
      <w:r w:rsidRPr="005D1BD8">
        <w:rPr>
          <w:rFonts w:ascii="Times New Roman" w:hAnsi="Times New Roman" w:cs="Times New Roman"/>
        </w:rPr>
        <w:t>SSA does not periodically revise and reprint its public-use forms (e.g., on an annual basis)</w:t>
      </w:r>
      <w:r w:rsidR="00FF5553">
        <w:rPr>
          <w:rFonts w:ascii="Times New Roman" w:hAnsi="Times New Roman" w:cs="Times New Roman"/>
        </w:rPr>
        <w:t>,</w:t>
      </w:r>
      <w:r w:rsidRPr="005D1BD8">
        <w:rPr>
          <w:rFonts w:ascii="Times New Roman" w:hAnsi="Times New Roman" w:cs="Times New Roman"/>
        </w:rPr>
        <w:t xml:space="preserve"> OMB granted this exemption so that SSA would not have to </w:t>
      </w:r>
      <w:r w:rsidR="00FF5553">
        <w:rPr>
          <w:rFonts w:ascii="Times New Roman" w:hAnsi="Times New Roman" w:cs="Times New Roman"/>
        </w:rPr>
        <w:t xml:space="preserve">destroy stocks of otherwise useable forms </w:t>
      </w:r>
      <w:r w:rsidRPr="005D1BD8">
        <w:rPr>
          <w:rFonts w:ascii="Times New Roman" w:hAnsi="Times New Roman" w:cs="Times New Roman"/>
        </w:rPr>
        <w:t xml:space="preserve">with </w:t>
      </w:r>
      <w:r w:rsidR="00FF5553">
        <w:rPr>
          <w:rFonts w:ascii="Times New Roman" w:hAnsi="Times New Roman" w:cs="Times New Roman"/>
        </w:rPr>
        <w:t xml:space="preserve">expired OMB approval dates, </w:t>
      </w:r>
      <w:r w:rsidRPr="005D1BD8">
        <w:rPr>
          <w:rFonts w:ascii="Times New Roman" w:hAnsi="Times New Roman" w:cs="Times New Roman"/>
        </w:rPr>
        <w:t>avoid</w:t>
      </w:r>
      <w:r w:rsidR="00FF5553">
        <w:rPr>
          <w:rFonts w:ascii="Times New Roman" w:hAnsi="Times New Roman" w:cs="Times New Roman"/>
        </w:rPr>
        <w:t>ing G</w:t>
      </w:r>
      <w:r w:rsidRPr="005D1BD8">
        <w:rPr>
          <w:rFonts w:ascii="Times New Roman" w:hAnsi="Times New Roman" w:cs="Times New Roman"/>
        </w:rPr>
        <w:t>overnment waste.</w:t>
      </w:r>
    </w:p>
    <w:p w:rsidR="00ED5CE5" w:rsidRDefault="00ED5CE5" w:rsidP="009F44BB">
      <w:pPr>
        <w:pStyle w:val="ListParagraph"/>
        <w:suppressAutoHyphens/>
        <w:ind w:left="1440"/>
        <w:rPr>
          <w:rFonts w:ascii="Times New Roman" w:hAnsi="Times New Roman" w:cs="Times New Roman"/>
        </w:rPr>
      </w:pPr>
    </w:p>
    <w:p w:rsidR="00ED5CE5" w:rsidRDefault="00ED5CE5" w:rsidP="009F44BB">
      <w:pPr>
        <w:pStyle w:val="ListParagraph"/>
        <w:suppressAutoHyphens/>
        <w:ind w:left="1440"/>
        <w:rPr>
          <w:rFonts w:ascii="Times New Roman" w:hAnsi="Times New Roman" w:cs="Times New Roman"/>
          <w:b/>
          <w:u w:val="single"/>
        </w:rPr>
      </w:pPr>
      <w:r w:rsidRPr="00ED5CE5">
        <w:rPr>
          <w:rFonts w:ascii="Times New Roman" w:hAnsi="Times New Roman" w:cs="Times New Roman"/>
          <w:b/>
          <w:u w:val="single"/>
        </w:rPr>
        <w:t>Internet-Based Application</w:t>
      </w:r>
    </w:p>
    <w:p w:rsidR="00ED5CE5" w:rsidRPr="00ED5CE5" w:rsidRDefault="00ED5CE5" w:rsidP="00ED5CE5">
      <w:pPr>
        <w:pStyle w:val="NoSpacing"/>
        <w:ind w:left="1440"/>
        <w:rPr>
          <w:bCs/>
          <w:iCs/>
        </w:rPr>
      </w:pPr>
      <w:r w:rsidRPr="00ED5CE5">
        <w:rPr>
          <w:bCs/>
          <w:iCs/>
        </w:rPr>
        <w:t>SSA is not requesting an exception to the requirement to display the OMB approval expiration date.</w:t>
      </w:r>
    </w:p>
    <w:p w:rsidR="00ED5CE5" w:rsidRDefault="00ED5CE5" w:rsidP="00ED5CE5">
      <w:pPr>
        <w:pStyle w:val="NoSpacing"/>
        <w:rPr>
          <w:bCs/>
          <w:i/>
          <w:iCs/>
        </w:rPr>
      </w:pPr>
    </w:p>
    <w:p w:rsidR="005D1BD8" w:rsidRPr="005D1BD8" w:rsidRDefault="00CB6B81" w:rsidP="009F44BB">
      <w:pPr>
        <w:pStyle w:val="ListParagraph"/>
        <w:numPr>
          <w:ilvl w:val="0"/>
          <w:numId w:val="6"/>
        </w:numPr>
        <w:suppressAutoHyphens/>
        <w:ind w:left="720" w:firstLine="9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  <w:b/>
          <w:spacing w:val="-1"/>
          <w:lang w:eastAsia="en-US"/>
        </w:rPr>
        <w:t>Exception to Certification Statement</w:t>
      </w:r>
    </w:p>
    <w:p w:rsidR="00E10551" w:rsidRDefault="00E10551" w:rsidP="009F44BB">
      <w:pPr>
        <w:pStyle w:val="ListParagraph"/>
        <w:suppressAutoHyphens/>
        <w:ind w:left="1440"/>
        <w:rPr>
          <w:rFonts w:ascii="Times New Roman" w:hAnsi="Times New Roman" w:cs="Times New Roman"/>
          <w:lang w:eastAsia="en-US"/>
        </w:rPr>
      </w:pPr>
      <w:r w:rsidRPr="005D1BD8">
        <w:rPr>
          <w:rFonts w:ascii="Times New Roman" w:hAnsi="Times New Roman" w:cs="Times New Roman"/>
        </w:rPr>
        <w:t xml:space="preserve">SSA is not requesting an exception to the certification requirements at </w:t>
      </w:r>
      <w:r w:rsidRPr="005D1BD8">
        <w:rPr>
          <w:rFonts w:ascii="Times New Roman" w:hAnsi="Times New Roman" w:cs="Times New Roman"/>
          <w:i/>
        </w:rPr>
        <w:t>5 CFR 1320.9</w:t>
      </w:r>
      <w:r w:rsidRPr="005D1BD8">
        <w:rPr>
          <w:rFonts w:ascii="Times New Roman" w:hAnsi="Times New Roman" w:cs="Times New Roman"/>
        </w:rPr>
        <w:t xml:space="preserve"> and related provisions at </w:t>
      </w:r>
      <w:r w:rsidRPr="005D1BD8">
        <w:rPr>
          <w:rFonts w:ascii="Times New Roman" w:hAnsi="Times New Roman" w:cs="Times New Roman"/>
          <w:i/>
        </w:rPr>
        <w:t>5 CFR 1320.8(b)(3)</w:t>
      </w:r>
      <w:r w:rsidRPr="005D1BD8">
        <w:rPr>
          <w:rFonts w:ascii="Times New Roman" w:hAnsi="Times New Roman" w:cs="Times New Roman"/>
        </w:rPr>
        <w:t xml:space="preserve">. </w:t>
      </w:r>
    </w:p>
    <w:p w:rsidR="005D1BD8" w:rsidRPr="005D1BD8" w:rsidRDefault="005D1BD8" w:rsidP="005D1BD8">
      <w:pPr>
        <w:suppressAutoHyphens/>
        <w:rPr>
          <w:rFonts w:ascii="Times New Roman" w:hAnsi="Times New Roman" w:cs="Times New Roman"/>
          <w:lang w:eastAsia="en-US"/>
        </w:rPr>
      </w:pPr>
    </w:p>
    <w:p w:rsidR="00E10551" w:rsidRPr="009F44BB" w:rsidRDefault="00E10551" w:rsidP="009F44BB">
      <w:pPr>
        <w:suppressAutoHyphens/>
        <w:ind w:left="720" w:hanging="720"/>
        <w:rPr>
          <w:rFonts w:ascii="Times New Roman" w:hAnsi="Times New Roman" w:cs="Times New Roman"/>
          <w:b/>
          <w:u w:val="single"/>
        </w:rPr>
      </w:pPr>
      <w:r w:rsidRPr="009F44BB">
        <w:rPr>
          <w:rFonts w:ascii="Times New Roman" w:hAnsi="Times New Roman" w:cs="Times New Roman"/>
          <w:b/>
        </w:rPr>
        <w:t>B</w:t>
      </w:r>
      <w:r w:rsidRPr="00CB6B81">
        <w:rPr>
          <w:rFonts w:ascii="Times New Roman" w:hAnsi="Times New Roman" w:cs="Times New Roman"/>
        </w:rPr>
        <w:t xml:space="preserve">. </w:t>
      </w:r>
      <w:r w:rsidRPr="00CB6B81">
        <w:rPr>
          <w:rFonts w:ascii="Times New Roman" w:hAnsi="Times New Roman" w:cs="Times New Roman"/>
        </w:rPr>
        <w:tab/>
      </w:r>
      <w:r w:rsidRPr="009F44BB">
        <w:rPr>
          <w:rFonts w:ascii="Times New Roman" w:hAnsi="Times New Roman" w:cs="Times New Roman"/>
          <w:b/>
          <w:u w:val="single"/>
        </w:rPr>
        <w:t>Collections of Information Employing Statistical Methods</w:t>
      </w:r>
    </w:p>
    <w:p w:rsidR="00E10551" w:rsidRPr="00CB6B81" w:rsidRDefault="00E10551" w:rsidP="0079117C">
      <w:pPr>
        <w:pStyle w:val="EndnoteText"/>
        <w:suppressAutoHyphens/>
        <w:ind w:hanging="720"/>
        <w:rPr>
          <w:rFonts w:ascii="Times New Roman" w:hAnsi="Times New Roman" w:cs="Times New Roman"/>
        </w:rPr>
      </w:pPr>
    </w:p>
    <w:p w:rsidR="00E10551" w:rsidRPr="00CB6B81" w:rsidRDefault="00D76F4A" w:rsidP="009F44BB">
      <w:pPr>
        <w:suppressAutoHyphens/>
        <w:ind w:left="720" w:firstLine="720"/>
        <w:rPr>
          <w:rFonts w:ascii="Times New Roman" w:hAnsi="Times New Roman" w:cs="Times New Roman"/>
        </w:rPr>
      </w:pPr>
      <w:r w:rsidRPr="00CB6B81">
        <w:rPr>
          <w:rFonts w:ascii="Times New Roman" w:hAnsi="Times New Roman" w:cs="Times New Roman"/>
        </w:rPr>
        <w:t xml:space="preserve">SSA did not use statistical methods </w:t>
      </w:r>
      <w:r w:rsidR="00E10551" w:rsidRPr="00CB6B81">
        <w:rPr>
          <w:rFonts w:ascii="Times New Roman" w:hAnsi="Times New Roman" w:cs="Times New Roman"/>
        </w:rPr>
        <w:t>for this information collection.</w:t>
      </w:r>
    </w:p>
    <w:sectPr w:rsidR="00E10551" w:rsidRPr="00CB6B81" w:rsidSect="009F44B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0C" w:rsidRDefault="00D0090C">
      <w:r>
        <w:separator/>
      </w:r>
    </w:p>
  </w:endnote>
  <w:endnote w:type="continuationSeparator" w:id="0">
    <w:p w:rsidR="00D0090C" w:rsidRDefault="00D0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C7" w:rsidRDefault="00B40C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CC7" w:rsidRDefault="00B40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858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FBF" w:rsidRDefault="00B61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6B9" w:rsidRDefault="00C646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54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FBF" w:rsidRDefault="00B61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6B9" w:rsidRDefault="00C64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0C" w:rsidRDefault="00D0090C">
      <w:r>
        <w:separator/>
      </w:r>
    </w:p>
  </w:footnote>
  <w:footnote w:type="continuationSeparator" w:id="0">
    <w:p w:rsidR="00D0090C" w:rsidRDefault="00D0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C7" w:rsidRDefault="00B40C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CC7" w:rsidRDefault="00B40CC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C7" w:rsidRDefault="00B40CC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9CE"/>
    <w:multiLevelType w:val="singleLevel"/>
    <w:tmpl w:val="BBA43C14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B635B57"/>
    <w:multiLevelType w:val="singleLevel"/>
    <w:tmpl w:val="A59A951E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bCs/>
        <w:i w:val="0"/>
        <w:iCs/>
      </w:rPr>
    </w:lvl>
  </w:abstractNum>
  <w:abstractNum w:abstractNumId="2">
    <w:nsid w:val="2D375290"/>
    <w:multiLevelType w:val="hybridMultilevel"/>
    <w:tmpl w:val="E116A840"/>
    <w:lvl w:ilvl="0" w:tplc="FFFFFFF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E612B3"/>
    <w:multiLevelType w:val="hybridMultilevel"/>
    <w:tmpl w:val="681EE17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E709B"/>
    <w:multiLevelType w:val="hybridMultilevel"/>
    <w:tmpl w:val="E396B7EA"/>
    <w:lvl w:ilvl="0" w:tplc="0A6E6178">
      <w:start w:val="1"/>
      <w:numFmt w:val="decimal"/>
      <w:lvlText w:val="%1."/>
      <w:lvlJc w:val="left"/>
      <w:pPr>
        <w:ind w:left="1110" w:hanging="8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244173D"/>
    <w:multiLevelType w:val="hybridMultilevel"/>
    <w:tmpl w:val="5B068150"/>
    <w:lvl w:ilvl="0" w:tplc="7CB49C3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51"/>
    <w:rsid w:val="00014C57"/>
    <w:rsid w:val="0002763F"/>
    <w:rsid w:val="0003134A"/>
    <w:rsid w:val="00090375"/>
    <w:rsid w:val="000B5CE2"/>
    <w:rsid w:val="000D4004"/>
    <w:rsid w:val="00164705"/>
    <w:rsid w:val="00171EA7"/>
    <w:rsid w:val="001A53BE"/>
    <w:rsid w:val="001B152C"/>
    <w:rsid w:val="001C0F89"/>
    <w:rsid w:val="001F436E"/>
    <w:rsid w:val="002218C5"/>
    <w:rsid w:val="00283DCC"/>
    <w:rsid w:val="002C6DF5"/>
    <w:rsid w:val="002E4EA7"/>
    <w:rsid w:val="00322C9A"/>
    <w:rsid w:val="00334462"/>
    <w:rsid w:val="00344069"/>
    <w:rsid w:val="00367E09"/>
    <w:rsid w:val="0037343A"/>
    <w:rsid w:val="00377222"/>
    <w:rsid w:val="003B4292"/>
    <w:rsid w:val="003D04B0"/>
    <w:rsid w:val="00437DCA"/>
    <w:rsid w:val="0046239E"/>
    <w:rsid w:val="00482CB6"/>
    <w:rsid w:val="004B3BCB"/>
    <w:rsid w:val="004B7A09"/>
    <w:rsid w:val="004C633B"/>
    <w:rsid w:val="004F083F"/>
    <w:rsid w:val="004F5D5A"/>
    <w:rsid w:val="004F6193"/>
    <w:rsid w:val="00503879"/>
    <w:rsid w:val="00514EFF"/>
    <w:rsid w:val="005243BE"/>
    <w:rsid w:val="00563ABC"/>
    <w:rsid w:val="00570783"/>
    <w:rsid w:val="005B2E21"/>
    <w:rsid w:val="005C4383"/>
    <w:rsid w:val="005D1BD8"/>
    <w:rsid w:val="005E0853"/>
    <w:rsid w:val="005F2911"/>
    <w:rsid w:val="006237F2"/>
    <w:rsid w:val="00640FAA"/>
    <w:rsid w:val="00664E77"/>
    <w:rsid w:val="00671D25"/>
    <w:rsid w:val="006A52F3"/>
    <w:rsid w:val="006A6061"/>
    <w:rsid w:val="00701760"/>
    <w:rsid w:val="00751DF8"/>
    <w:rsid w:val="00775CC8"/>
    <w:rsid w:val="0079117C"/>
    <w:rsid w:val="007C2634"/>
    <w:rsid w:val="007D77B5"/>
    <w:rsid w:val="008106DF"/>
    <w:rsid w:val="0081138E"/>
    <w:rsid w:val="00835AF7"/>
    <w:rsid w:val="00862BE7"/>
    <w:rsid w:val="00862E48"/>
    <w:rsid w:val="00885E19"/>
    <w:rsid w:val="008D0DAA"/>
    <w:rsid w:val="008F3B28"/>
    <w:rsid w:val="00900089"/>
    <w:rsid w:val="00947FC8"/>
    <w:rsid w:val="00955C5F"/>
    <w:rsid w:val="00956C51"/>
    <w:rsid w:val="00974C45"/>
    <w:rsid w:val="00975D4B"/>
    <w:rsid w:val="00994FFF"/>
    <w:rsid w:val="009D3D3F"/>
    <w:rsid w:val="009D7F1D"/>
    <w:rsid w:val="009E25A9"/>
    <w:rsid w:val="009F44BB"/>
    <w:rsid w:val="00A02F31"/>
    <w:rsid w:val="00A27C2B"/>
    <w:rsid w:val="00A440FD"/>
    <w:rsid w:val="00A44512"/>
    <w:rsid w:val="00A675DB"/>
    <w:rsid w:val="00AA2814"/>
    <w:rsid w:val="00AD2368"/>
    <w:rsid w:val="00B326C9"/>
    <w:rsid w:val="00B40CC7"/>
    <w:rsid w:val="00B47AFB"/>
    <w:rsid w:val="00B61FBF"/>
    <w:rsid w:val="00B73471"/>
    <w:rsid w:val="00BA78F2"/>
    <w:rsid w:val="00BC4AFD"/>
    <w:rsid w:val="00BF1532"/>
    <w:rsid w:val="00C03B53"/>
    <w:rsid w:val="00C03D27"/>
    <w:rsid w:val="00C23706"/>
    <w:rsid w:val="00C579F8"/>
    <w:rsid w:val="00C646B9"/>
    <w:rsid w:val="00C70634"/>
    <w:rsid w:val="00C83214"/>
    <w:rsid w:val="00CB6B81"/>
    <w:rsid w:val="00CC41EE"/>
    <w:rsid w:val="00CE62F9"/>
    <w:rsid w:val="00D0090C"/>
    <w:rsid w:val="00D01BAE"/>
    <w:rsid w:val="00D155C0"/>
    <w:rsid w:val="00D1733C"/>
    <w:rsid w:val="00D36D4B"/>
    <w:rsid w:val="00D55225"/>
    <w:rsid w:val="00D62362"/>
    <w:rsid w:val="00D76F4A"/>
    <w:rsid w:val="00D96DCC"/>
    <w:rsid w:val="00E10551"/>
    <w:rsid w:val="00E11ECE"/>
    <w:rsid w:val="00E34791"/>
    <w:rsid w:val="00E42D3A"/>
    <w:rsid w:val="00E55853"/>
    <w:rsid w:val="00E77CD8"/>
    <w:rsid w:val="00EB157E"/>
    <w:rsid w:val="00ED5CE5"/>
    <w:rsid w:val="00F00851"/>
    <w:rsid w:val="00F14178"/>
    <w:rsid w:val="00F6210F"/>
    <w:rsid w:val="00F9232E"/>
    <w:rsid w:val="00FB02C4"/>
    <w:rsid w:val="00FC291E"/>
    <w:rsid w:val="00FD335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51"/>
    <w:pPr>
      <w:widowControl w:val="0"/>
    </w:pPr>
    <w:rPr>
      <w:rFonts w:ascii="Courier New" w:hAnsi="Courier New" w:cs="Courier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0551"/>
  </w:style>
  <w:style w:type="paragraph" w:styleId="Header">
    <w:name w:val="header"/>
    <w:basedOn w:val="Normal"/>
    <w:link w:val="HeaderChar"/>
    <w:uiPriority w:val="99"/>
    <w:rsid w:val="00E105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0551"/>
  </w:style>
  <w:style w:type="paragraph" w:styleId="BodyTextIndent2">
    <w:name w:val="Body Text Indent 2"/>
    <w:basedOn w:val="Normal"/>
    <w:rsid w:val="00E10551"/>
    <w:pPr>
      <w:widowControl/>
      <w:ind w:left="1440" w:hanging="720"/>
    </w:pPr>
  </w:style>
  <w:style w:type="paragraph" w:styleId="PlainText">
    <w:name w:val="Plain Text"/>
    <w:basedOn w:val="Normal"/>
    <w:rsid w:val="00E10551"/>
    <w:pPr>
      <w:widowControl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105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10551"/>
    <w:pPr>
      <w:spacing w:after="120" w:line="480" w:lineRule="auto"/>
    </w:pPr>
  </w:style>
  <w:style w:type="paragraph" w:customStyle="1" w:styleId="Style5">
    <w:name w:val="Style 5"/>
    <w:basedOn w:val="Normal"/>
    <w:rsid w:val="00835AF7"/>
    <w:pPr>
      <w:spacing w:after="288"/>
      <w:ind w:left="648" w:right="936"/>
    </w:pPr>
    <w:rPr>
      <w:rFonts w:ascii="Times New Roman" w:hAnsi="Times New Roman" w:cs="Times New Roman"/>
      <w:noProof/>
      <w:color w:val="000000"/>
      <w:sz w:val="20"/>
      <w:szCs w:val="20"/>
    </w:rPr>
  </w:style>
  <w:style w:type="table" w:styleId="TableGrid">
    <w:name w:val="Table Grid"/>
    <w:basedOn w:val="TableNormal"/>
    <w:rsid w:val="00D7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0CC7"/>
    <w:rPr>
      <w:color w:val="0000FF"/>
      <w:u w:val="single"/>
    </w:rPr>
  </w:style>
  <w:style w:type="character" w:styleId="FollowedHyperlink">
    <w:name w:val="FollowedHyperlink"/>
    <w:rsid w:val="00B40CC7"/>
    <w:rPr>
      <w:color w:val="800080"/>
      <w:u w:val="single"/>
    </w:rPr>
  </w:style>
  <w:style w:type="paragraph" w:styleId="ListParagraph">
    <w:name w:val="List Paragraph"/>
    <w:basedOn w:val="Normal"/>
    <w:qFormat/>
    <w:rsid w:val="00E558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646B9"/>
    <w:rPr>
      <w:rFonts w:ascii="Courier New" w:hAnsi="Courier New" w:cs="Courier New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646B9"/>
    <w:rPr>
      <w:rFonts w:ascii="Courier New" w:hAnsi="Courier New" w:cs="Courier New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64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46B9"/>
    <w:rPr>
      <w:rFonts w:ascii="Segoe UI" w:hAnsi="Segoe UI" w:cs="Segoe UI"/>
      <w:sz w:val="18"/>
      <w:szCs w:val="18"/>
      <w:lang w:eastAsia="zh-CN"/>
    </w:rPr>
  </w:style>
  <w:style w:type="paragraph" w:styleId="NoSpacing">
    <w:name w:val="No Spacing"/>
    <w:qFormat/>
    <w:rsid w:val="00ED5CE5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51"/>
    <w:pPr>
      <w:widowControl w:val="0"/>
    </w:pPr>
    <w:rPr>
      <w:rFonts w:ascii="Courier New" w:hAnsi="Courier New" w:cs="Courier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0551"/>
  </w:style>
  <w:style w:type="paragraph" w:styleId="Header">
    <w:name w:val="header"/>
    <w:basedOn w:val="Normal"/>
    <w:link w:val="HeaderChar"/>
    <w:uiPriority w:val="99"/>
    <w:rsid w:val="00E105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0551"/>
  </w:style>
  <w:style w:type="paragraph" w:styleId="BodyTextIndent2">
    <w:name w:val="Body Text Indent 2"/>
    <w:basedOn w:val="Normal"/>
    <w:rsid w:val="00E10551"/>
    <w:pPr>
      <w:widowControl/>
      <w:ind w:left="1440" w:hanging="720"/>
    </w:pPr>
  </w:style>
  <w:style w:type="paragraph" w:styleId="PlainText">
    <w:name w:val="Plain Text"/>
    <w:basedOn w:val="Normal"/>
    <w:rsid w:val="00E10551"/>
    <w:pPr>
      <w:widowControl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105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10551"/>
    <w:pPr>
      <w:spacing w:after="120" w:line="480" w:lineRule="auto"/>
    </w:pPr>
  </w:style>
  <w:style w:type="paragraph" w:customStyle="1" w:styleId="Style5">
    <w:name w:val="Style 5"/>
    <w:basedOn w:val="Normal"/>
    <w:rsid w:val="00835AF7"/>
    <w:pPr>
      <w:spacing w:after="288"/>
      <w:ind w:left="648" w:right="936"/>
    </w:pPr>
    <w:rPr>
      <w:rFonts w:ascii="Times New Roman" w:hAnsi="Times New Roman" w:cs="Times New Roman"/>
      <w:noProof/>
      <w:color w:val="000000"/>
      <w:sz w:val="20"/>
      <w:szCs w:val="20"/>
    </w:rPr>
  </w:style>
  <w:style w:type="table" w:styleId="TableGrid">
    <w:name w:val="Table Grid"/>
    <w:basedOn w:val="TableNormal"/>
    <w:rsid w:val="00D7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0CC7"/>
    <w:rPr>
      <w:color w:val="0000FF"/>
      <w:u w:val="single"/>
    </w:rPr>
  </w:style>
  <w:style w:type="character" w:styleId="FollowedHyperlink">
    <w:name w:val="FollowedHyperlink"/>
    <w:rsid w:val="00B40CC7"/>
    <w:rPr>
      <w:color w:val="800080"/>
      <w:u w:val="single"/>
    </w:rPr>
  </w:style>
  <w:style w:type="paragraph" w:styleId="ListParagraph">
    <w:name w:val="List Paragraph"/>
    <w:basedOn w:val="Normal"/>
    <w:qFormat/>
    <w:rsid w:val="00E558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646B9"/>
    <w:rPr>
      <w:rFonts w:ascii="Courier New" w:hAnsi="Courier New" w:cs="Courier New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646B9"/>
    <w:rPr>
      <w:rFonts w:ascii="Courier New" w:hAnsi="Courier New" w:cs="Courier New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64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46B9"/>
    <w:rPr>
      <w:rFonts w:ascii="Segoe UI" w:hAnsi="Segoe UI" w:cs="Segoe UI"/>
      <w:sz w:val="18"/>
      <w:szCs w:val="18"/>
      <w:lang w:eastAsia="zh-CN"/>
    </w:rPr>
  </w:style>
  <w:style w:type="paragraph" w:styleId="NoSpacing">
    <w:name w:val="No Spacing"/>
    <w:qFormat/>
    <w:rsid w:val="00ED5CE5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HA-4632,</vt:lpstr>
    </vt:vector>
  </TitlesOfParts>
  <Company>Social Security Administration</Company>
  <LinksUpToDate>false</LinksUpToDate>
  <CharactersWithSpaces>6472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http://www.ssa.gov/online/ha-4632.html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HA-4632,</dc:title>
  <dc:creator>326628</dc:creator>
  <cp:lastModifiedBy>SYSTEM</cp:lastModifiedBy>
  <cp:revision>2</cp:revision>
  <cp:lastPrinted>2018-04-25T11:33:00Z</cp:lastPrinted>
  <dcterms:created xsi:type="dcterms:W3CDTF">2018-07-26T19:13:00Z</dcterms:created>
  <dcterms:modified xsi:type="dcterms:W3CDTF">2018-07-26T19:13:00Z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-1618917331</vt:i4>
  </property>
  <property fmtid="{D5CDD505-2E9C-101B-9397-08002B2CF9AE}" pid="4" name="_EmailSubject">
    <vt:lpwstr>OMB Expiration Notice:  0960-0289 HA-4632 &amp; ERE Screens</vt:lpwstr>
  </property>
  <property fmtid="{D5CDD505-2E9C-101B-9397-08002B2CF9AE}" pid="5" name="_AuthorEmail">
    <vt:lpwstr>Jeffrey.Carle@ssa.gov</vt:lpwstr>
  </property>
  <property fmtid="{D5CDD505-2E9C-101B-9397-08002B2CF9AE}" pid="6" name="_AuthorEmailDisplayName">
    <vt:lpwstr>Carle, Jeffrey</vt:lpwstr>
  </property>
  <property fmtid="{D5CDD505-2E9C-101B-9397-08002B2CF9AE}" pid="7" name="_PreviousAdHocReviewCycleID">
    <vt:i4>-1272845264</vt:i4>
  </property>
  <property fmtid="{D5CDD505-2E9C-101B-9397-08002B2CF9AE}" pid="8" name="_ReviewingToolsShownOnce">
    <vt:lpwstr/>
  </property>
</Properties>
</file>