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48409" w14:textId="77777777" w:rsidR="0056042D" w:rsidRDefault="0056042D" w:rsidP="0056042D">
      <w:pPr>
        <w:pStyle w:val="ReportCover-Title"/>
        <w:jc w:val="center"/>
        <w:rPr>
          <w:rFonts w:ascii="Arial" w:hAnsi="Arial" w:cs="Arial"/>
          <w:color w:val="auto"/>
          <w:sz w:val="24"/>
          <w:szCs w:val="24"/>
        </w:rPr>
      </w:pPr>
      <w:bookmarkStart w:id="0" w:name="_GoBack"/>
      <w:bookmarkEnd w:id="0"/>
    </w:p>
    <w:p w14:paraId="66D9FCFF" w14:textId="77777777" w:rsidR="0056042D" w:rsidRDefault="0056042D" w:rsidP="0056042D">
      <w:pPr>
        <w:pStyle w:val="ReportCover-Title"/>
        <w:jc w:val="center"/>
        <w:rPr>
          <w:rFonts w:ascii="Arial" w:hAnsi="Arial" w:cs="Arial"/>
          <w:color w:val="auto"/>
          <w:sz w:val="24"/>
          <w:szCs w:val="24"/>
        </w:rPr>
      </w:pPr>
    </w:p>
    <w:p w14:paraId="53CBB786" w14:textId="3A7DC3F9" w:rsidR="002C4F75" w:rsidRPr="00225B8E" w:rsidRDefault="00740FB8" w:rsidP="0056042D">
      <w:pPr>
        <w:pStyle w:val="ReportCover-Title"/>
        <w:jc w:val="center"/>
        <w:rPr>
          <w:rFonts w:ascii="Calibri Light" w:hAnsi="Calibri Light" w:cs="Calibri Light"/>
          <w:b w:val="0"/>
          <w:color w:val="E44044"/>
        </w:rPr>
      </w:pPr>
      <w:r>
        <w:rPr>
          <w:rFonts w:ascii="Calibri Light" w:eastAsia="Arial Unicode MS" w:hAnsi="Calibri Light" w:cs="Calibri Light"/>
          <w:b w:val="0"/>
          <w:noProof/>
          <w:color w:val="E44044"/>
        </w:rPr>
        <w:t>TANF Office Culture</w:t>
      </w:r>
    </w:p>
    <w:p w14:paraId="494C774E" w14:textId="77777777" w:rsidR="002C4F75" w:rsidRPr="0024313A" w:rsidRDefault="002C4F75" w:rsidP="002C4F75">
      <w:pPr>
        <w:pStyle w:val="ReportCover-Title"/>
        <w:rPr>
          <w:rFonts w:ascii="Arial" w:hAnsi="Arial" w:cs="Arial"/>
          <w:color w:val="E44044"/>
        </w:rPr>
      </w:pPr>
    </w:p>
    <w:p w14:paraId="1589CD32" w14:textId="77777777" w:rsidR="002C4F75" w:rsidRPr="0024313A" w:rsidRDefault="002C4F75" w:rsidP="002C4F75">
      <w:pPr>
        <w:pStyle w:val="ReportCover-Title"/>
        <w:rPr>
          <w:rFonts w:ascii="Arial" w:hAnsi="Arial" w:cs="Arial"/>
          <w:color w:val="E44044"/>
        </w:rPr>
      </w:pPr>
    </w:p>
    <w:p w14:paraId="6291B32E" w14:textId="77777777" w:rsidR="002C4F75" w:rsidRPr="00225B8E" w:rsidRDefault="0024313A" w:rsidP="002C4F75">
      <w:pPr>
        <w:pStyle w:val="ReportCover-Title"/>
        <w:jc w:val="center"/>
        <w:rPr>
          <w:rFonts w:ascii="Calibri Light" w:hAnsi="Calibri Light" w:cs="Calibri Light"/>
          <w:b w:val="0"/>
          <w:color w:val="E44044"/>
          <w:sz w:val="32"/>
          <w:szCs w:val="32"/>
        </w:rPr>
      </w:pPr>
      <w:r w:rsidRPr="00225B8E">
        <w:rPr>
          <w:rFonts w:ascii="Calibri Light" w:hAnsi="Calibri Light" w:cs="Calibri Light"/>
          <w:b w:val="0"/>
          <w:color w:val="E44044"/>
          <w:sz w:val="32"/>
          <w:szCs w:val="32"/>
        </w:rPr>
        <w:t>New Collection</w:t>
      </w:r>
    </w:p>
    <w:p w14:paraId="0A93D883" w14:textId="77777777" w:rsidR="002C4F75" w:rsidRPr="0024313A" w:rsidRDefault="002C4F75" w:rsidP="002C4F75">
      <w:pPr>
        <w:rPr>
          <w:rFonts w:ascii="Arial" w:hAnsi="Arial" w:cs="Arial"/>
          <w:color w:val="E44044"/>
          <w:szCs w:val="22"/>
        </w:rPr>
      </w:pPr>
    </w:p>
    <w:p w14:paraId="64E5C32C" w14:textId="77777777" w:rsidR="002C4F75" w:rsidRPr="0024313A" w:rsidRDefault="002C4F75" w:rsidP="002C4F75">
      <w:pPr>
        <w:pStyle w:val="ReportCover-Date"/>
        <w:jc w:val="center"/>
        <w:rPr>
          <w:rFonts w:ascii="Arial" w:hAnsi="Arial" w:cs="Arial"/>
          <w:color w:val="E44044"/>
        </w:rPr>
      </w:pPr>
    </w:p>
    <w:p w14:paraId="5D7D67EB" w14:textId="77777777" w:rsidR="002C4F75" w:rsidRPr="00225B8E" w:rsidRDefault="002C4F75" w:rsidP="002C4F75">
      <w:pPr>
        <w:pStyle w:val="ReportCover-Date"/>
        <w:spacing w:after="360" w:line="240" w:lineRule="auto"/>
        <w:jc w:val="center"/>
        <w:rPr>
          <w:rFonts w:ascii="Calibri Light" w:hAnsi="Calibri Light" w:cs="Calibri Light"/>
          <w:b w:val="0"/>
          <w:color w:val="E44044"/>
          <w:sz w:val="48"/>
          <w:szCs w:val="48"/>
        </w:rPr>
      </w:pPr>
      <w:r w:rsidRPr="00225B8E">
        <w:rPr>
          <w:rFonts w:ascii="Calibri Light" w:hAnsi="Calibri Light" w:cs="Calibri Light"/>
          <w:b w:val="0"/>
          <w:color w:val="E44044"/>
          <w:sz w:val="48"/>
          <w:szCs w:val="48"/>
        </w:rPr>
        <w:t>Supporting Statement</w:t>
      </w:r>
    </w:p>
    <w:p w14:paraId="2F0882A8" w14:textId="77777777" w:rsidR="002C4F75" w:rsidRPr="00225B8E" w:rsidRDefault="002C4F75" w:rsidP="002C4F75">
      <w:pPr>
        <w:pStyle w:val="ReportCover-Date"/>
        <w:spacing w:after="360" w:line="240" w:lineRule="auto"/>
        <w:jc w:val="center"/>
        <w:rPr>
          <w:rFonts w:ascii="Calibri Light" w:hAnsi="Calibri Light" w:cs="Calibri Light"/>
          <w:b w:val="0"/>
          <w:color w:val="E44044"/>
          <w:sz w:val="48"/>
          <w:szCs w:val="48"/>
        </w:rPr>
      </w:pPr>
      <w:r w:rsidRPr="00225B8E">
        <w:rPr>
          <w:rFonts w:ascii="Calibri Light" w:hAnsi="Calibri Light" w:cs="Calibri Light"/>
          <w:b w:val="0"/>
          <w:color w:val="E44044"/>
          <w:sz w:val="48"/>
          <w:szCs w:val="48"/>
        </w:rPr>
        <w:t>Part A</w:t>
      </w:r>
    </w:p>
    <w:p w14:paraId="74892A2A" w14:textId="7AE29687" w:rsidR="002C4F75" w:rsidRPr="00225B8E" w:rsidRDefault="00136240" w:rsidP="002C4F75">
      <w:pPr>
        <w:pStyle w:val="ReportCover-Date"/>
        <w:jc w:val="center"/>
        <w:rPr>
          <w:rFonts w:ascii="Calibri Light" w:hAnsi="Calibri Light" w:cs="Calibri Light"/>
          <w:b w:val="0"/>
          <w:color w:val="auto"/>
        </w:rPr>
      </w:pPr>
      <w:r>
        <w:rPr>
          <w:rFonts w:ascii="Calibri Light" w:hAnsi="Calibri Light" w:cs="Calibri Light"/>
          <w:b w:val="0"/>
          <w:color w:val="auto"/>
        </w:rPr>
        <w:t>April 2018</w:t>
      </w:r>
    </w:p>
    <w:p w14:paraId="4D2383DE" w14:textId="77777777" w:rsidR="002C4F75" w:rsidRPr="002C4F75" w:rsidRDefault="002C4F75" w:rsidP="002C4F75">
      <w:pPr>
        <w:jc w:val="center"/>
        <w:rPr>
          <w:rFonts w:ascii="Arial" w:hAnsi="Arial" w:cs="Arial"/>
        </w:rPr>
      </w:pPr>
    </w:p>
    <w:p w14:paraId="6686CA2A" w14:textId="77777777" w:rsidR="002C4F75" w:rsidRPr="00225B8E" w:rsidRDefault="002C4F75" w:rsidP="002C4F75">
      <w:pPr>
        <w:jc w:val="center"/>
        <w:rPr>
          <w:rFonts w:ascii="Calibri Light" w:hAnsi="Calibri Light" w:cs="Calibri Light"/>
          <w:color w:val="787E8B"/>
        </w:rPr>
      </w:pPr>
      <w:r w:rsidRPr="00225B8E">
        <w:rPr>
          <w:rFonts w:ascii="Calibri Light" w:hAnsi="Calibri Light" w:cs="Calibri Light"/>
          <w:color w:val="787E8B"/>
        </w:rPr>
        <w:t>Submitted By:</w:t>
      </w:r>
    </w:p>
    <w:p w14:paraId="5C06AA63" w14:textId="7565F924" w:rsidR="002C4F75" w:rsidRPr="00225B8E" w:rsidRDefault="002C4F75" w:rsidP="002C4F75">
      <w:pPr>
        <w:jc w:val="center"/>
        <w:rPr>
          <w:rFonts w:ascii="Calibri Light" w:hAnsi="Calibri Light" w:cs="Calibri Light"/>
          <w:color w:val="787E8B"/>
        </w:rPr>
      </w:pPr>
      <w:r w:rsidRPr="00225B8E">
        <w:rPr>
          <w:rFonts w:ascii="Calibri Light" w:hAnsi="Calibri Light" w:cs="Calibri Light"/>
          <w:color w:val="787E8B"/>
        </w:rPr>
        <w:t>Office of Planning, Research</w:t>
      </w:r>
      <w:r w:rsidR="00916038">
        <w:rPr>
          <w:rFonts w:ascii="Calibri Light" w:hAnsi="Calibri Light" w:cs="Calibri Light"/>
          <w:color w:val="787E8B"/>
        </w:rPr>
        <w:t>,</w:t>
      </w:r>
      <w:r w:rsidRPr="00225B8E">
        <w:rPr>
          <w:rFonts w:ascii="Calibri Light" w:hAnsi="Calibri Light" w:cs="Calibri Light"/>
          <w:color w:val="787E8B"/>
        </w:rPr>
        <w:t xml:space="preserve"> and Evaluation</w:t>
      </w:r>
    </w:p>
    <w:p w14:paraId="06C37ED8" w14:textId="77777777" w:rsidR="002C4F75" w:rsidRPr="00225B8E" w:rsidRDefault="002C4F75" w:rsidP="002C4F75">
      <w:pPr>
        <w:jc w:val="center"/>
        <w:rPr>
          <w:rFonts w:ascii="Calibri Light" w:hAnsi="Calibri Light" w:cs="Calibri Light"/>
          <w:color w:val="787E8B"/>
        </w:rPr>
      </w:pPr>
      <w:r w:rsidRPr="00225B8E">
        <w:rPr>
          <w:rFonts w:ascii="Calibri Light" w:hAnsi="Calibri Light" w:cs="Calibri Light"/>
          <w:color w:val="787E8B"/>
        </w:rPr>
        <w:t xml:space="preserve">Administration for Children and Families </w:t>
      </w:r>
    </w:p>
    <w:p w14:paraId="14E5E702" w14:textId="77777777" w:rsidR="002C4F75" w:rsidRPr="00225B8E" w:rsidRDefault="002C4F75" w:rsidP="002C4F75">
      <w:pPr>
        <w:jc w:val="center"/>
        <w:rPr>
          <w:rFonts w:ascii="Calibri Light" w:hAnsi="Calibri Light" w:cs="Calibri Light"/>
          <w:color w:val="787E8B"/>
        </w:rPr>
      </w:pPr>
      <w:r w:rsidRPr="00225B8E">
        <w:rPr>
          <w:rFonts w:ascii="Calibri Light" w:hAnsi="Calibri Light" w:cs="Calibri Light"/>
          <w:color w:val="787E8B"/>
        </w:rPr>
        <w:t>U.S. Department of Health and Human Services</w:t>
      </w:r>
    </w:p>
    <w:p w14:paraId="52DBF697" w14:textId="77777777" w:rsidR="002C4F75" w:rsidRPr="00225B8E" w:rsidRDefault="002C4F75" w:rsidP="002C4F75">
      <w:pPr>
        <w:jc w:val="center"/>
        <w:rPr>
          <w:rFonts w:ascii="Calibri Light" w:hAnsi="Calibri Light" w:cs="Calibri Light"/>
          <w:color w:val="787E8B"/>
        </w:rPr>
      </w:pPr>
    </w:p>
    <w:p w14:paraId="5B8FE7E7" w14:textId="77777777" w:rsidR="002C4F75" w:rsidRPr="00225B8E" w:rsidRDefault="00883CC3" w:rsidP="002C4F75">
      <w:pPr>
        <w:jc w:val="center"/>
        <w:rPr>
          <w:rFonts w:ascii="Calibri Light" w:hAnsi="Calibri Light" w:cs="Calibri Light"/>
          <w:color w:val="787E8B"/>
        </w:rPr>
      </w:pPr>
      <w:r>
        <w:rPr>
          <w:rFonts w:ascii="Calibri Light" w:hAnsi="Calibri Light" w:cs="Calibri Light"/>
          <w:color w:val="787E8B"/>
        </w:rPr>
        <w:t>4</w:t>
      </w:r>
      <w:r w:rsidR="002C4F75" w:rsidRPr="00225B8E">
        <w:rPr>
          <w:rFonts w:ascii="Calibri Light" w:hAnsi="Calibri Light" w:cs="Calibri Light"/>
          <w:color w:val="787E8B"/>
          <w:vertAlign w:val="superscript"/>
        </w:rPr>
        <w:t>th</w:t>
      </w:r>
      <w:r w:rsidR="002C4F75" w:rsidRPr="00225B8E">
        <w:rPr>
          <w:rFonts w:ascii="Calibri Light" w:hAnsi="Calibri Light" w:cs="Calibri Light"/>
          <w:color w:val="787E8B"/>
        </w:rPr>
        <w:t xml:space="preserve"> Floor, </w:t>
      </w:r>
      <w:r>
        <w:rPr>
          <w:rFonts w:ascii="Calibri Light" w:hAnsi="Calibri Light" w:cs="Calibri Light"/>
          <w:color w:val="787E8B"/>
        </w:rPr>
        <w:t>Mary E. Switzer</w:t>
      </w:r>
      <w:r w:rsidR="002C4F75" w:rsidRPr="00225B8E">
        <w:rPr>
          <w:rFonts w:ascii="Calibri Light" w:hAnsi="Calibri Light" w:cs="Calibri Light"/>
          <w:color w:val="787E8B"/>
        </w:rPr>
        <w:t xml:space="preserve"> Building</w:t>
      </w:r>
    </w:p>
    <w:p w14:paraId="3AC07C15" w14:textId="77777777" w:rsidR="002C4F75" w:rsidRPr="00225B8E" w:rsidRDefault="00883CC3" w:rsidP="002C4F75">
      <w:pPr>
        <w:jc w:val="center"/>
        <w:rPr>
          <w:rFonts w:ascii="Calibri Light" w:hAnsi="Calibri Light" w:cs="Calibri Light"/>
          <w:color w:val="787E8B"/>
        </w:rPr>
      </w:pPr>
      <w:r>
        <w:rPr>
          <w:rFonts w:ascii="Calibri Light" w:hAnsi="Calibri Light" w:cs="Calibri Light"/>
          <w:color w:val="787E8B"/>
        </w:rPr>
        <w:t>330 C Street</w:t>
      </w:r>
      <w:r w:rsidR="002C4F75" w:rsidRPr="00225B8E">
        <w:rPr>
          <w:rFonts w:ascii="Calibri Light" w:hAnsi="Calibri Light" w:cs="Calibri Light"/>
          <w:color w:val="787E8B"/>
        </w:rPr>
        <w:t>, SW</w:t>
      </w:r>
    </w:p>
    <w:p w14:paraId="05651271" w14:textId="77777777" w:rsidR="002C4F75" w:rsidRPr="00225B8E" w:rsidRDefault="002C4F75" w:rsidP="002C4F75">
      <w:pPr>
        <w:jc w:val="center"/>
        <w:rPr>
          <w:rFonts w:ascii="Calibri Light" w:hAnsi="Calibri Light" w:cs="Calibri Light"/>
          <w:color w:val="787E8B"/>
        </w:rPr>
      </w:pPr>
      <w:r w:rsidRPr="00225B8E">
        <w:rPr>
          <w:rFonts w:ascii="Calibri Light" w:hAnsi="Calibri Light" w:cs="Calibri Light"/>
          <w:color w:val="787E8B"/>
        </w:rPr>
        <w:t xml:space="preserve">Washington, D.C. </w:t>
      </w:r>
      <w:r w:rsidR="00883CC3">
        <w:rPr>
          <w:rFonts w:ascii="Calibri Light" w:hAnsi="Calibri Light" w:cs="Calibri Light"/>
          <w:color w:val="787E8B"/>
        </w:rPr>
        <w:t>20201</w:t>
      </w:r>
    </w:p>
    <w:p w14:paraId="1181203E" w14:textId="77777777" w:rsidR="002C4F75" w:rsidRPr="00225B8E" w:rsidRDefault="002C4F75" w:rsidP="002C4F75">
      <w:pPr>
        <w:jc w:val="center"/>
        <w:rPr>
          <w:rFonts w:ascii="Calibri Light" w:hAnsi="Calibri Light" w:cs="Calibri Light"/>
          <w:color w:val="787E8B"/>
        </w:rPr>
      </w:pPr>
    </w:p>
    <w:p w14:paraId="21BE9DED" w14:textId="5FAE5DB4" w:rsidR="0060231A" w:rsidRDefault="002C4F75" w:rsidP="0060231A">
      <w:pPr>
        <w:jc w:val="center"/>
        <w:rPr>
          <w:rFonts w:ascii="Calibri Light" w:hAnsi="Calibri Light" w:cs="Calibri Light"/>
          <w:color w:val="787E8B"/>
          <w:sz w:val="28"/>
          <w:szCs w:val="28"/>
        </w:rPr>
      </w:pPr>
      <w:r w:rsidRPr="00615712">
        <w:rPr>
          <w:rFonts w:ascii="Calibri Light" w:hAnsi="Calibri Light" w:cs="Calibri Light"/>
          <w:color w:val="787E8B"/>
          <w:sz w:val="28"/>
          <w:szCs w:val="28"/>
        </w:rPr>
        <w:t>Project Officer:</w:t>
      </w:r>
    </w:p>
    <w:p w14:paraId="28BD57CE" w14:textId="15C067B2" w:rsidR="0060231A" w:rsidRDefault="00916038" w:rsidP="0060231A">
      <w:pPr>
        <w:jc w:val="center"/>
        <w:rPr>
          <w:rFonts w:ascii="Calibri Light" w:hAnsi="Calibri Light" w:cs="Calibri Light"/>
          <w:color w:val="787E8B"/>
          <w:sz w:val="28"/>
          <w:szCs w:val="28"/>
        </w:rPr>
      </w:pPr>
      <w:r>
        <w:rPr>
          <w:rFonts w:ascii="Calibri Light" w:hAnsi="Calibri Light" w:cs="Calibri Light"/>
          <w:color w:val="787E8B"/>
          <w:sz w:val="28"/>
          <w:szCs w:val="28"/>
        </w:rPr>
        <w:t xml:space="preserve">Amelia Popham </w:t>
      </w:r>
    </w:p>
    <w:p w14:paraId="02DE30FD" w14:textId="77777777" w:rsidR="0060231A" w:rsidRDefault="0060231A" w:rsidP="0060231A">
      <w:pPr>
        <w:pStyle w:val="TOCHeading"/>
        <w:rPr>
          <w:rFonts w:cs="Calibri Light"/>
          <w:color w:val="787E8B"/>
          <w:sz w:val="28"/>
          <w:szCs w:val="28"/>
        </w:rPr>
      </w:pPr>
      <w:bookmarkStart w:id="1" w:name="_Toc493244317"/>
    </w:p>
    <w:p w14:paraId="210A0166" w14:textId="77777777" w:rsidR="00CC3FF8" w:rsidRDefault="00CC3FF8" w:rsidP="00A41F19">
      <w:pPr>
        <w:pStyle w:val="Heading1"/>
        <w:rPr>
          <w:rFonts w:ascii="Times New Roman" w:hAnsi="Times New Roman" w:cs="Times New Roman"/>
          <w:bCs w:val="0"/>
          <w:kern w:val="0"/>
          <w:sz w:val="24"/>
          <w:szCs w:val="24"/>
        </w:rPr>
      </w:pPr>
      <w:bookmarkStart w:id="2" w:name="_Toc493245361"/>
    </w:p>
    <w:p w14:paraId="17E47555" w14:textId="77777777" w:rsidR="004F5DAB" w:rsidRDefault="004F5DAB" w:rsidP="004F5DAB"/>
    <w:p w14:paraId="32760F1A" w14:textId="77777777" w:rsidR="004F5DAB" w:rsidRPr="004F5DAB" w:rsidRDefault="004F5DAB" w:rsidP="004F5DAB"/>
    <w:p w14:paraId="762E2E63" w14:textId="77777777" w:rsidR="00CC3FF8" w:rsidRDefault="00CC3FF8">
      <w:pPr>
        <w:pStyle w:val="TOCHeading"/>
      </w:pPr>
      <w:r>
        <w:lastRenderedPageBreak/>
        <w:t>Table of Contents</w:t>
      </w:r>
    </w:p>
    <w:p w14:paraId="216173C5" w14:textId="5ECDA7B6" w:rsidR="00E46FBE" w:rsidRDefault="00CC3FF8">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27552466" w:history="1">
        <w:r w:rsidR="00E46FBE" w:rsidRPr="002A3F89">
          <w:rPr>
            <w:rStyle w:val="Hyperlink"/>
            <w:noProof/>
          </w:rPr>
          <w:t>A.1 Necessity for the Data Collection</w:t>
        </w:r>
        <w:r w:rsidR="00E46FBE">
          <w:rPr>
            <w:noProof/>
            <w:webHidden/>
          </w:rPr>
          <w:tab/>
        </w:r>
        <w:r w:rsidR="00E46FBE">
          <w:rPr>
            <w:noProof/>
            <w:webHidden/>
          </w:rPr>
          <w:fldChar w:fldCharType="begin"/>
        </w:r>
        <w:r w:rsidR="00E46FBE">
          <w:rPr>
            <w:noProof/>
            <w:webHidden/>
          </w:rPr>
          <w:instrText xml:space="preserve"> PAGEREF _Toc527552466 \h </w:instrText>
        </w:r>
        <w:r w:rsidR="00E46FBE">
          <w:rPr>
            <w:noProof/>
            <w:webHidden/>
          </w:rPr>
        </w:r>
        <w:r w:rsidR="00E46FBE">
          <w:rPr>
            <w:noProof/>
            <w:webHidden/>
          </w:rPr>
          <w:fldChar w:fldCharType="separate"/>
        </w:r>
        <w:r w:rsidR="00E46FBE">
          <w:rPr>
            <w:noProof/>
            <w:webHidden/>
          </w:rPr>
          <w:t>3</w:t>
        </w:r>
        <w:r w:rsidR="00E46FBE">
          <w:rPr>
            <w:noProof/>
            <w:webHidden/>
          </w:rPr>
          <w:fldChar w:fldCharType="end"/>
        </w:r>
      </w:hyperlink>
    </w:p>
    <w:p w14:paraId="32A30789" w14:textId="60243BC9" w:rsidR="00E46FBE" w:rsidRDefault="00D46778">
      <w:pPr>
        <w:pStyle w:val="TOC2"/>
        <w:tabs>
          <w:tab w:val="right" w:leader="dot" w:pos="9350"/>
        </w:tabs>
        <w:rPr>
          <w:rFonts w:asciiTheme="minorHAnsi" w:eastAsiaTheme="minorEastAsia" w:hAnsiTheme="minorHAnsi" w:cstheme="minorBidi"/>
          <w:noProof/>
        </w:rPr>
      </w:pPr>
      <w:hyperlink w:anchor="_Toc527552467" w:history="1">
        <w:r w:rsidR="00E46FBE" w:rsidRPr="002A3F89">
          <w:rPr>
            <w:rStyle w:val="Hyperlink"/>
            <w:noProof/>
          </w:rPr>
          <w:t>A.1.1 Study Background</w:t>
        </w:r>
        <w:r w:rsidR="00E46FBE">
          <w:rPr>
            <w:noProof/>
            <w:webHidden/>
          </w:rPr>
          <w:tab/>
        </w:r>
        <w:r w:rsidR="00E46FBE">
          <w:rPr>
            <w:noProof/>
            <w:webHidden/>
          </w:rPr>
          <w:fldChar w:fldCharType="begin"/>
        </w:r>
        <w:r w:rsidR="00E46FBE">
          <w:rPr>
            <w:noProof/>
            <w:webHidden/>
          </w:rPr>
          <w:instrText xml:space="preserve"> PAGEREF _Toc527552467 \h </w:instrText>
        </w:r>
        <w:r w:rsidR="00E46FBE">
          <w:rPr>
            <w:noProof/>
            <w:webHidden/>
          </w:rPr>
        </w:r>
        <w:r w:rsidR="00E46FBE">
          <w:rPr>
            <w:noProof/>
            <w:webHidden/>
          </w:rPr>
          <w:fldChar w:fldCharType="separate"/>
        </w:r>
        <w:r w:rsidR="00E46FBE">
          <w:rPr>
            <w:noProof/>
            <w:webHidden/>
          </w:rPr>
          <w:t>3</w:t>
        </w:r>
        <w:r w:rsidR="00E46FBE">
          <w:rPr>
            <w:noProof/>
            <w:webHidden/>
          </w:rPr>
          <w:fldChar w:fldCharType="end"/>
        </w:r>
      </w:hyperlink>
    </w:p>
    <w:p w14:paraId="3364EABD" w14:textId="6A07B60E" w:rsidR="00E46FBE" w:rsidRDefault="00D46778">
      <w:pPr>
        <w:pStyle w:val="TOC2"/>
        <w:tabs>
          <w:tab w:val="right" w:leader="dot" w:pos="9350"/>
        </w:tabs>
        <w:rPr>
          <w:rFonts w:asciiTheme="minorHAnsi" w:eastAsiaTheme="minorEastAsia" w:hAnsiTheme="minorHAnsi" w:cstheme="minorBidi"/>
          <w:noProof/>
        </w:rPr>
      </w:pPr>
      <w:hyperlink w:anchor="_Toc527552468" w:history="1">
        <w:r w:rsidR="00E46FBE" w:rsidRPr="002A3F89">
          <w:rPr>
            <w:rStyle w:val="Hyperlink"/>
            <w:noProof/>
          </w:rPr>
          <w:t>A.1.2 Legal or Administrative Requirements that Necessitate the Collection</w:t>
        </w:r>
        <w:r w:rsidR="00E46FBE">
          <w:rPr>
            <w:noProof/>
            <w:webHidden/>
          </w:rPr>
          <w:tab/>
        </w:r>
        <w:r w:rsidR="00E46FBE">
          <w:rPr>
            <w:noProof/>
            <w:webHidden/>
          </w:rPr>
          <w:fldChar w:fldCharType="begin"/>
        </w:r>
        <w:r w:rsidR="00E46FBE">
          <w:rPr>
            <w:noProof/>
            <w:webHidden/>
          </w:rPr>
          <w:instrText xml:space="preserve"> PAGEREF _Toc527552468 \h </w:instrText>
        </w:r>
        <w:r w:rsidR="00E46FBE">
          <w:rPr>
            <w:noProof/>
            <w:webHidden/>
          </w:rPr>
        </w:r>
        <w:r w:rsidR="00E46FBE">
          <w:rPr>
            <w:noProof/>
            <w:webHidden/>
          </w:rPr>
          <w:fldChar w:fldCharType="separate"/>
        </w:r>
        <w:r w:rsidR="00E46FBE">
          <w:rPr>
            <w:noProof/>
            <w:webHidden/>
          </w:rPr>
          <w:t>4</w:t>
        </w:r>
        <w:r w:rsidR="00E46FBE">
          <w:rPr>
            <w:noProof/>
            <w:webHidden/>
          </w:rPr>
          <w:fldChar w:fldCharType="end"/>
        </w:r>
      </w:hyperlink>
    </w:p>
    <w:p w14:paraId="418E1194" w14:textId="6CF8D5A8" w:rsidR="00E46FBE" w:rsidRDefault="00D46778">
      <w:pPr>
        <w:pStyle w:val="TOC1"/>
        <w:tabs>
          <w:tab w:val="right" w:leader="dot" w:pos="9350"/>
        </w:tabs>
        <w:rPr>
          <w:rFonts w:asciiTheme="minorHAnsi" w:eastAsiaTheme="minorEastAsia" w:hAnsiTheme="minorHAnsi" w:cstheme="minorBidi"/>
          <w:noProof/>
        </w:rPr>
      </w:pPr>
      <w:hyperlink w:anchor="_Toc527552469" w:history="1">
        <w:r w:rsidR="00E46FBE" w:rsidRPr="002A3F89">
          <w:rPr>
            <w:rStyle w:val="Hyperlink"/>
            <w:noProof/>
          </w:rPr>
          <w:t>A.2 Purpose of Survey and Data Collection Procedures</w:t>
        </w:r>
        <w:r w:rsidR="00E46FBE">
          <w:rPr>
            <w:noProof/>
            <w:webHidden/>
          </w:rPr>
          <w:tab/>
        </w:r>
        <w:r w:rsidR="00E46FBE">
          <w:rPr>
            <w:noProof/>
            <w:webHidden/>
          </w:rPr>
          <w:fldChar w:fldCharType="begin"/>
        </w:r>
        <w:r w:rsidR="00E46FBE">
          <w:rPr>
            <w:noProof/>
            <w:webHidden/>
          </w:rPr>
          <w:instrText xml:space="preserve"> PAGEREF _Toc527552469 \h </w:instrText>
        </w:r>
        <w:r w:rsidR="00E46FBE">
          <w:rPr>
            <w:noProof/>
            <w:webHidden/>
          </w:rPr>
        </w:r>
        <w:r w:rsidR="00E46FBE">
          <w:rPr>
            <w:noProof/>
            <w:webHidden/>
          </w:rPr>
          <w:fldChar w:fldCharType="separate"/>
        </w:r>
        <w:r w:rsidR="00E46FBE">
          <w:rPr>
            <w:noProof/>
            <w:webHidden/>
          </w:rPr>
          <w:t>4</w:t>
        </w:r>
        <w:r w:rsidR="00E46FBE">
          <w:rPr>
            <w:noProof/>
            <w:webHidden/>
          </w:rPr>
          <w:fldChar w:fldCharType="end"/>
        </w:r>
      </w:hyperlink>
    </w:p>
    <w:p w14:paraId="02452819" w14:textId="12EB4758" w:rsidR="00E46FBE" w:rsidRDefault="00D46778">
      <w:pPr>
        <w:pStyle w:val="TOC2"/>
        <w:tabs>
          <w:tab w:val="right" w:leader="dot" w:pos="9350"/>
        </w:tabs>
        <w:rPr>
          <w:rFonts w:asciiTheme="minorHAnsi" w:eastAsiaTheme="minorEastAsia" w:hAnsiTheme="minorHAnsi" w:cstheme="minorBidi"/>
          <w:noProof/>
        </w:rPr>
      </w:pPr>
      <w:hyperlink w:anchor="_Toc527552470" w:history="1">
        <w:r w:rsidR="00E46FBE" w:rsidRPr="002A3F89">
          <w:rPr>
            <w:rStyle w:val="Hyperlink"/>
            <w:noProof/>
          </w:rPr>
          <w:t>A.2.1 Overview of Purpose and Approach</w:t>
        </w:r>
        <w:r w:rsidR="00E46FBE">
          <w:rPr>
            <w:noProof/>
            <w:webHidden/>
          </w:rPr>
          <w:tab/>
        </w:r>
        <w:r w:rsidR="00E46FBE">
          <w:rPr>
            <w:noProof/>
            <w:webHidden/>
          </w:rPr>
          <w:fldChar w:fldCharType="begin"/>
        </w:r>
        <w:r w:rsidR="00E46FBE">
          <w:rPr>
            <w:noProof/>
            <w:webHidden/>
          </w:rPr>
          <w:instrText xml:space="preserve"> PAGEREF _Toc527552470 \h </w:instrText>
        </w:r>
        <w:r w:rsidR="00E46FBE">
          <w:rPr>
            <w:noProof/>
            <w:webHidden/>
          </w:rPr>
        </w:r>
        <w:r w:rsidR="00E46FBE">
          <w:rPr>
            <w:noProof/>
            <w:webHidden/>
          </w:rPr>
          <w:fldChar w:fldCharType="separate"/>
        </w:r>
        <w:r w:rsidR="00E46FBE">
          <w:rPr>
            <w:noProof/>
            <w:webHidden/>
          </w:rPr>
          <w:t>4</w:t>
        </w:r>
        <w:r w:rsidR="00E46FBE">
          <w:rPr>
            <w:noProof/>
            <w:webHidden/>
          </w:rPr>
          <w:fldChar w:fldCharType="end"/>
        </w:r>
      </w:hyperlink>
    </w:p>
    <w:p w14:paraId="321FE594" w14:textId="13DDD459" w:rsidR="00E46FBE" w:rsidRDefault="00D46778">
      <w:pPr>
        <w:pStyle w:val="TOC2"/>
        <w:tabs>
          <w:tab w:val="right" w:leader="dot" w:pos="9350"/>
        </w:tabs>
        <w:rPr>
          <w:rFonts w:asciiTheme="minorHAnsi" w:eastAsiaTheme="minorEastAsia" w:hAnsiTheme="minorHAnsi" w:cstheme="minorBidi"/>
          <w:noProof/>
        </w:rPr>
      </w:pPr>
      <w:hyperlink w:anchor="_Toc527552471" w:history="1">
        <w:r w:rsidR="00E46FBE" w:rsidRPr="002A3F89">
          <w:rPr>
            <w:rStyle w:val="Hyperlink"/>
            <w:noProof/>
          </w:rPr>
          <w:t>A.2.2 Research Questions</w:t>
        </w:r>
        <w:r w:rsidR="00E46FBE">
          <w:rPr>
            <w:noProof/>
            <w:webHidden/>
          </w:rPr>
          <w:tab/>
        </w:r>
        <w:r w:rsidR="00E46FBE">
          <w:rPr>
            <w:noProof/>
            <w:webHidden/>
          </w:rPr>
          <w:fldChar w:fldCharType="begin"/>
        </w:r>
        <w:r w:rsidR="00E46FBE">
          <w:rPr>
            <w:noProof/>
            <w:webHidden/>
          </w:rPr>
          <w:instrText xml:space="preserve"> PAGEREF _Toc527552471 \h </w:instrText>
        </w:r>
        <w:r w:rsidR="00E46FBE">
          <w:rPr>
            <w:noProof/>
            <w:webHidden/>
          </w:rPr>
        </w:r>
        <w:r w:rsidR="00E46FBE">
          <w:rPr>
            <w:noProof/>
            <w:webHidden/>
          </w:rPr>
          <w:fldChar w:fldCharType="separate"/>
        </w:r>
        <w:r w:rsidR="00E46FBE">
          <w:rPr>
            <w:noProof/>
            <w:webHidden/>
          </w:rPr>
          <w:t>5</w:t>
        </w:r>
        <w:r w:rsidR="00E46FBE">
          <w:rPr>
            <w:noProof/>
            <w:webHidden/>
          </w:rPr>
          <w:fldChar w:fldCharType="end"/>
        </w:r>
      </w:hyperlink>
    </w:p>
    <w:p w14:paraId="0CB735D7" w14:textId="52AC84C6" w:rsidR="00E46FBE" w:rsidRDefault="00D46778">
      <w:pPr>
        <w:pStyle w:val="TOC2"/>
        <w:tabs>
          <w:tab w:val="right" w:leader="dot" w:pos="9350"/>
        </w:tabs>
        <w:rPr>
          <w:rFonts w:asciiTheme="minorHAnsi" w:eastAsiaTheme="minorEastAsia" w:hAnsiTheme="minorHAnsi" w:cstheme="minorBidi"/>
          <w:noProof/>
        </w:rPr>
      </w:pPr>
      <w:hyperlink w:anchor="_Toc527552472" w:history="1">
        <w:r w:rsidR="00E46FBE" w:rsidRPr="002A3F89">
          <w:rPr>
            <w:rStyle w:val="Hyperlink"/>
            <w:noProof/>
          </w:rPr>
          <w:t>A.2.3 Study Design</w:t>
        </w:r>
        <w:r w:rsidR="00E46FBE">
          <w:rPr>
            <w:noProof/>
            <w:webHidden/>
          </w:rPr>
          <w:tab/>
        </w:r>
        <w:r w:rsidR="00E46FBE">
          <w:rPr>
            <w:noProof/>
            <w:webHidden/>
          </w:rPr>
          <w:fldChar w:fldCharType="begin"/>
        </w:r>
        <w:r w:rsidR="00E46FBE">
          <w:rPr>
            <w:noProof/>
            <w:webHidden/>
          </w:rPr>
          <w:instrText xml:space="preserve"> PAGEREF _Toc527552472 \h </w:instrText>
        </w:r>
        <w:r w:rsidR="00E46FBE">
          <w:rPr>
            <w:noProof/>
            <w:webHidden/>
          </w:rPr>
        </w:r>
        <w:r w:rsidR="00E46FBE">
          <w:rPr>
            <w:noProof/>
            <w:webHidden/>
          </w:rPr>
          <w:fldChar w:fldCharType="separate"/>
        </w:r>
        <w:r w:rsidR="00E46FBE">
          <w:rPr>
            <w:noProof/>
            <w:webHidden/>
          </w:rPr>
          <w:t>6</w:t>
        </w:r>
        <w:r w:rsidR="00E46FBE">
          <w:rPr>
            <w:noProof/>
            <w:webHidden/>
          </w:rPr>
          <w:fldChar w:fldCharType="end"/>
        </w:r>
      </w:hyperlink>
    </w:p>
    <w:p w14:paraId="6B991FC4" w14:textId="09DA82A1" w:rsidR="00E46FBE" w:rsidRDefault="00D46778">
      <w:pPr>
        <w:pStyle w:val="TOC2"/>
        <w:tabs>
          <w:tab w:val="right" w:leader="dot" w:pos="9350"/>
        </w:tabs>
        <w:rPr>
          <w:rFonts w:asciiTheme="minorHAnsi" w:eastAsiaTheme="minorEastAsia" w:hAnsiTheme="minorHAnsi" w:cstheme="minorBidi"/>
          <w:noProof/>
        </w:rPr>
      </w:pPr>
      <w:hyperlink w:anchor="_Toc527552473" w:history="1">
        <w:r w:rsidR="00E46FBE" w:rsidRPr="002A3F89">
          <w:rPr>
            <w:rStyle w:val="Hyperlink"/>
            <w:noProof/>
          </w:rPr>
          <w:t>A.2.4 Universe of Data Collection Efforts</w:t>
        </w:r>
        <w:r w:rsidR="00E46FBE">
          <w:rPr>
            <w:noProof/>
            <w:webHidden/>
          </w:rPr>
          <w:tab/>
        </w:r>
        <w:r w:rsidR="00E46FBE">
          <w:rPr>
            <w:noProof/>
            <w:webHidden/>
          </w:rPr>
          <w:fldChar w:fldCharType="begin"/>
        </w:r>
        <w:r w:rsidR="00E46FBE">
          <w:rPr>
            <w:noProof/>
            <w:webHidden/>
          </w:rPr>
          <w:instrText xml:space="preserve"> PAGEREF _Toc527552473 \h </w:instrText>
        </w:r>
        <w:r w:rsidR="00E46FBE">
          <w:rPr>
            <w:noProof/>
            <w:webHidden/>
          </w:rPr>
        </w:r>
        <w:r w:rsidR="00E46FBE">
          <w:rPr>
            <w:noProof/>
            <w:webHidden/>
          </w:rPr>
          <w:fldChar w:fldCharType="separate"/>
        </w:r>
        <w:r w:rsidR="00E46FBE">
          <w:rPr>
            <w:noProof/>
            <w:webHidden/>
          </w:rPr>
          <w:t>7</w:t>
        </w:r>
        <w:r w:rsidR="00E46FBE">
          <w:rPr>
            <w:noProof/>
            <w:webHidden/>
          </w:rPr>
          <w:fldChar w:fldCharType="end"/>
        </w:r>
      </w:hyperlink>
    </w:p>
    <w:p w14:paraId="6C6497EA" w14:textId="63874EF7" w:rsidR="00E46FBE" w:rsidRDefault="00D46778">
      <w:pPr>
        <w:pStyle w:val="TOC1"/>
        <w:tabs>
          <w:tab w:val="right" w:leader="dot" w:pos="9350"/>
        </w:tabs>
        <w:rPr>
          <w:rFonts w:asciiTheme="minorHAnsi" w:eastAsiaTheme="minorEastAsia" w:hAnsiTheme="minorHAnsi" w:cstheme="minorBidi"/>
          <w:noProof/>
        </w:rPr>
      </w:pPr>
      <w:hyperlink w:anchor="_Toc527552474" w:history="1">
        <w:r w:rsidR="00E46FBE" w:rsidRPr="002A3F89">
          <w:rPr>
            <w:rStyle w:val="Hyperlink"/>
            <w:noProof/>
          </w:rPr>
          <w:t>A.3 Improved Information Technology to Reduce Burden</w:t>
        </w:r>
        <w:r w:rsidR="00E46FBE">
          <w:rPr>
            <w:noProof/>
            <w:webHidden/>
          </w:rPr>
          <w:tab/>
        </w:r>
        <w:r w:rsidR="00E46FBE">
          <w:rPr>
            <w:noProof/>
            <w:webHidden/>
          </w:rPr>
          <w:fldChar w:fldCharType="begin"/>
        </w:r>
        <w:r w:rsidR="00E46FBE">
          <w:rPr>
            <w:noProof/>
            <w:webHidden/>
          </w:rPr>
          <w:instrText xml:space="preserve"> PAGEREF _Toc527552474 \h </w:instrText>
        </w:r>
        <w:r w:rsidR="00E46FBE">
          <w:rPr>
            <w:noProof/>
            <w:webHidden/>
          </w:rPr>
        </w:r>
        <w:r w:rsidR="00E46FBE">
          <w:rPr>
            <w:noProof/>
            <w:webHidden/>
          </w:rPr>
          <w:fldChar w:fldCharType="separate"/>
        </w:r>
        <w:r w:rsidR="00E46FBE">
          <w:rPr>
            <w:noProof/>
            <w:webHidden/>
          </w:rPr>
          <w:t>8</w:t>
        </w:r>
        <w:r w:rsidR="00E46FBE">
          <w:rPr>
            <w:noProof/>
            <w:webHidden/>
          </w:rPr>
          <w:fldChar w:fldCharType="end"/>
        </w:r>
      </w:hyperlink>
    </w:p>
    <w:p w14:paraId="6A24D3A2" w14:textId="4CA6A641" w:rsidR="00E46FBE" w:rsidRDefault="00D46778">
      <w:pPr>
        <w:pStyle w:val="TOC1"/>
        <w:tabs>
          <w:tab w:val="right" w:leader="dot" w:pos="9350"/>
        </w:tabs>
        <w:rPr>
          <w:rFonts w:asciiTheme="minorHAnsi" w:eastAsiaTheme="minorEastAsia" w:hAnsiTheme="minorHAnsi" w:cstheme="minorBidi"/>
          <w:noProof/>
        </w:rPr>
      </w:pPr>
      <w:hyperlink w:anchor="_Toc527552475" w:history="1">
        <w:r w:rsidR="00E46FBE" w:rsidRPr="002A3F89">
          <w:rPr>
            <w:rStyle w:val="Hyperlink"/>
            <w:noProof/>
          </w:rPr>
          <w:t>A.4 Efforts to Identify Duplication</w:t>
        </w:r>
        <w:r w:rsidR="00E46FBE">
          <w:rPr>
            <w:noProof/>
            <w:webHidden/>
          </w:rPr>
          <w:tab/>
        </w:r>
        <w:r w:rsidR="00E46FBE">
          <w:rPr>
            <w:noProof/>
            <w:webHidden/>
          </w:rPr>
          <w:fldChar w:fldCharType="begin"/>
        </w:r>
        <w:r w:rsidR="00E46FBE">
          <w:rPr>
            <w:noProof/>
            <w:webHidden/>
          </w:rPr>
          <w:instrText xml:space="preserve"> PAGEREF _Toc527552475 \h </w:instrText>
        </w:r>
        <w:r w:rsidR="00E46FBE">
          <w:rPr>
            <w:noProof/>
            <w:webHidden/>
          </w:rPr>
        </w:r>
        <w:r w:rsidR="00E46FBE">
          <w:rPr>
            <w:noProof/>
            <w:webHidden/>
          </w:rPr>
          <w:fldChar w:fldCharType="separate"/>
        </w:r>
        <w:r w:rsidR="00E46FBE">
          <w:rPr>
            <w:noProof/>
            <w:webHidden/>
          </w:rPr>
          <w:t>8</w:t>
        </w:r>
        <w:r w:rsidR="00E46FBE">
          <w:rPr>
            <w:noProof/>
            <w:webHidden/>
          </w:rPr>
          <w:fldChar w:fldCharType="end"/>
        </w:r>
      </w:hyperlink>
    </w:p>
    <w:p w14:paraId="21D7CFC9" w14:textId="34FD8C36" w:rsidR="00E46FBE" w:rsidRDefault="00D46778">
      <w:pPr>
        <w:pStyle w:val="TOC1"/>
        <w:tabs>
          <w:tab w:val="right" w:leader="dot" w:pos="9350"/>
        </w:tabs>
        <w:rPr>
          <w:rFonts w:asciiTheme="minorHAnsi" w:eastAsiaTheme="minorEastAsia" w:hAnsiTheme="minorHAnsi" w:cstheme="minorBidi"/>
          <w:noProof/>
        </w:rPr>
      </w:pPr>
      <w:hyperlink w:anchor="_Toc527552476" w:history="1">
        <w:r w:rsidR="00E46FBE" w:rsidRPr="002A3F89">
          <w:rPr>
            <w:rStyle w:val="Hyperlink"/>
            <w:noProof/>
          </w:rPr>
          <w:t>A.5 Involvement of Small Organizations</w:t>
        </w:r>
        <w:r w:rsidR="00E46FBE">
          <w:rPr>
            <w:noProof/>
            <w:webHidden/>
          </w:rPr>
          <w:tab/>
        </w:r>
        <w:r w:rsidR="00E46FBE">
          <w:rPr>
            <w:noProof/>
            <w:webHidden/>
          </w:rPr>
          <w:fldChar w:fldCharType="begin"/>
        </w:r>
        <w:r w:rsidR="00E46FBE">
          <w:rPr>
            <w:noProof/>
            <w:webHidden/>
          </w:rPr>
          <w:instrText xml:space="preserve"> PAGEREF _Toc527552476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6F4B1501" w14:textId="05D1AD1B" w:rsidR="00E46FBE" w:rsidRDefault="00D46778">
      <w:pPr>
        <w:pStyle w:val="TOC1"/>
        <w:tabs>
          <w:tab w:val="right" w:leader="dot" w:pos="9350"/>
        </w:tabs>
        <w:rPr>
          <w:rFonts w:asciiTheme="minorHAnsi" w:eastAsiaTheme="minorEastAsia" w:hAnsiTheme="minorHAnsi" w:cstheme="minorBidi"/>
          <w:noProof/>
        </w:rPr>
      </w:pPr>
      <w:hyperlink w:anchor="_Toc527552477" w:history="1">
        <w:r w:rsidR="00E46FBE" w:rsidRPr="002A3F89">
          <w:rPr>
            <w:rStyle w:val="Hyperlink"/>
            <w:noProof/>
          </w:rPr>
          <w:t>A.6 Consequences of Less Frequent Data Collection</w:t>
        </w:r>
        <w:r w:rsidR="00E46FBE">
          <w:rPr>
            <w:noProof/>
            <w:webHidden/>
          </w:rPr>
          <w:tab/>
        </w:r>
        <w:r w:rsidR="00E46FBE">
          <w:rPr>
            <w:noProof/>
            <w:webHidden/>
          </w:rPr>
          <w:fldChar w:fldCharType="begin"/>
        </w:r>
        <w:r w:rsidR="00E46FBE">
          <w:rPr>
            <w:noProof/>
            <w:webHidden/>
          </w:rPr>
          <w:instrText xml:space="preserve"> PAGEREF _Toc527552477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2E71B00A" w14:textId="29296245" w:rsidR="00E46FBE" w:rsidRDefault="00D46778">
      <w:pPr>
        <w:pStyle w:val="TOC1"/>
        <w:tabs>
          <w:tab w:val="right" w:leader="dot" w:pos="9350"/>
        </w:tabs>
        <w:rPr>
          <w:rFonts w:asciiTheme="minorHAnsi" w:eastAsiaTheme="minorEastAsia" w:hAnsiTheme="minorHAnsi" w:cstheme="minorBidi"/>
          <w:noProof/>
        </w:rPr>
      </w:pPr>
      <w:hyperlink w:anchor="_Toc527552478" w:history="1">
        <w:r w:rsidR="00E46FBE" w:rsidRPr="002A3F89">
          <w:rPr>
            <w:rStyle w:val="Hyperlink"/>
            <w:noProof/>
          </w:rPr>
          <w:t>A.7 Special Circumstances</w:t>
        </w:r>
        <w:r w:rsidR="00E46FBE">
          <w:rPr>
            <w:noProof/>
            <w:webHidden/>
          </w:rPr>
          <w:tab/>
        </w:r>
        <w:r w:rsidR="00E46FBE">
          <w:rPr>
            <w:noProof/>
            <w:webHidden/>
          </w:rPr>
          <w:fldChar w:fldCharType="begin"/>
        </w:r>
        <w:r w:rsidR="00E46FBE">
          <w:rPr>
            <w:noProof/>
            <w:webHidden/>
          </w:rPr>
          <w:instrText xml:space="preserve"> PAGEREF _Toc527552478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5A7B4008" w14:textId="362B1807" w:rsidR="00E46FBE" w:rsidRDefault="00D46778">
      <w:pPr>
        <w:pStyle w:val="TOC1"/>
        <w:tabs>
          <w:tab w:val="right" w:leader="dot" w:pos="9350"/>
        </w:tabs>
        <w:rPr>
          <w:rFonts w:asciiTheme="minorHAnsi" w:eastAsiaTheme="minorEastAsia" w:hAnsiTheme="minorHAnsi" w:cstheme="minorBidi"/>
          <w:noProof/>
        </w:rPr>
      </w:pPr>
      <w:hyperlink w:anchor="_Toc527552479" w:history="1">
        <w:r w:rsidR="00E46FBE" w:rsidRPr="002A3F89">
          <w:rPr>
            <w:rStyle w:val="Hyperlink"/>
            <w:noProof/>
          </w:rPr>
          <w:t>A8. Federal Register Notice and Consultation</w:t>
        </w:r>
        <w:r w:rsidR="00E46FBE">
          <w:rPr>
            <w:noProof/>
            <w:webHidden/>
          </w:rPr>
          <w:tab/>
        </w:r>
        <w:r w:rsidR="00E46FBE">
          <w:rPr>
            <w:noProof/>
            <w:webHidden/>
          </w:rPr>
          <w:fldChar w:fldCharType="begin"/>
        </w:r>
        <w:r w:rsidR="00E46FBE">
          <w:rPr>
            <w:noProof/>
            <w:webHidden/>
          </w:rPr>
          <w:instrText xml:space="preserve"> PAGEREF _Toc527552479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455448ED" w14:textId="24B28FD4" w:rsidR="00E46FBE" w:rsidRDefault="00D46778">
      <w:pPr>
        <w:pStyle w:val="TOC2"/>
        <w:tabs>
          <w:tab w:val="right" w:leader="dot" w:pos="9350"/>
        </w:tabs>
        <w:rPr>
          <w:rFonts w:asciiTheme="minorHAnsi" w:eastAsiaTheme="minorEastAsia" w:hAnsiTheme="minorHAnsi" w:cstheme="minorBidi"/>
          <w:noProof/>
        </w:rPr>
      </w:pPr>
      <w:hyperlink w:anchor="_Toc527552480" w:history="1">
        <w:r w:rsidR="00E46FBE" w:rsidRPr="002A3F89">
          <w:rPr>
            <w:rStyle w:val="Hyperlink"/>
            <w:noProof/>
          </w:rPr>
          <w:t>A.8.1 Federal Register Notice and Comments</w:t>
        </w:r>
        <w:r w:rsidR="00E46FBE">
          <w:rPr>
            <w:noProof/>
            <w:webHidden/>
          </w:rPr>
          <w:tab/>
        </w:r>
        <w:r w:rsidR="00E46FBE">
          <w:rPr>
            <w:noProof/>
            <w:webHidden/>
          </w:rPr>
          <w:fldChar w:fldCharType="begin"/>
        </w:r>
        <w:r w:rsidR="00E46FBE">
          <w:rPr>
            <w:noProof/>
            <w:webHidden/>
          </w:rPr>
          <w:instrText xml:space="preserve"> PAGEREF _Toc527552480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4D7E73A7" w14:textId="2515D806" w:rsidR="00E46FBE" w:rsidRDefault="00D46778">
      <w:pPr>
        <w:pStyle w:val="TOC2"/>
        <w:tabs>
          <w:tab w:val="right" w:leader="dot" w:pos="9350"/>
        </w:tabs>
        <w:rPr>
          <w:rFonts w:asciiTheme="minorHAnsi" w:eastAsiaTheme="minorEastAsia" w:hAnsiTheme="minorHAnsi" w:cstheme="minorBidi"/>
          <w:noProof/>
        </w:rPr>
      </w:pPr>
      <w:hyperlink w:anchor="_Toc527552481" w:history="1">
        <w:r w:rsidR="00E46FBE" w:rsidRPr="002A3F89">
          <w:rPr>
            <w:rStyle w:val="Hyperlink"/>
            <w:noProof/>
          </w:rPr>
          <w:t>A.8.2 Consultation with Experts Outside of the Study</w:t>
        </w:r>
        <w:r w:rsidR="00E46FBE">
          <w:rPr>
            <w:noProof/>
            <w:webHidden/>
          </w:rPr>
          <w:tab/>
        </w:r>
        <w:r w:rsidR="00E46FBE">
          <w:rPr>
            <w:noProof/>
            <w:webHidden/>
          </w:rPr>
          <w:fldChar w:fldCharType="begin"/>
        </w:r>
        <w:r w:rsidR="00E46FBE">
          <w:rPr>
            <w:noProof/>
            <w:webHidden/>
          </w:rPr>
          <w:instrText xml:space="preserve"> PAGEREF _Toc527552481 \h </w:instrText>
        </w:r>
        <w:r w:rsidR="00E46FBE">
          <w:rPr>
            <w:noProof/>
            <w:webHidden/>
          </w:rPr>
        </w:r>
        <w:r w:rsidR="00E46FBE">
          <w:rPr>
            <w:noProof/>
            <w:webHidden/>
          </w:rPr>
          <w:fldChar w:fldCharType="separate"/>
        </w:r>
        <w:r w:rsidR="00E46FBE">
          <w:rPr>
            <w:noProof/>
            <w:webHidden/>
          </w:rPr>
          <w:t>9</w:t>
        </w:r>
        <w:r w:rsidR="00E46FBE">
          <w:rPr>
            <w:noProof/>
            <w:webHidden/>
          </w:rPr>
          <w:fldChar w:fldCharType="end"/>
        </w:r>
      </w:hyperlink>
    </w:p>
    <w:p w14:paraId="0727B96B" w14:textId="275DF34C" w:rsidR="00E46FBE" w:rsidRDefault="00D46778">
      <w:pPr>
        <w:pStyle w:val="TOC1"/>
        <w:tabs>
          <w:tab w:val="right" w:leader="dot" w:pos="9350"/>
        </w:tabs>
        <w:rPr>
          <w:rFonts w:asciiTheme="minorHAnsi" w:eastAsiaTheme="minorEastAsia" w:hAnsiTheme="minorHAnsi" w:cstheme="minorBidi"/>
          <w:noProof/>
        </w:rPr>
      </w:pPr>
      <w:hyperlink w:anchor="_Toc527552482" w:history="1">
        <w:r w:rsidR="00E46FBE" w:rsidRPr="002A3F89">
          <w:rPr>
            <w:rStyle w:val="Hyperlink"/>
            <w:noProof/>
          </w:rPr>
          <w:t>A.9 Incentives for Respondents</w:t>
        </w:r>
        <w:r w:rsidR="00E46FBE">
          <w:rPr>
            <w:noProof/>
            <w:webHidden/>
          </w:rPr>
          <w:tab/>
        </w:r>
        <w:r w:rsidR="00E46FBE">
          <w:rPr>
            <w:noProof/>
            <w:webHidden/>
          </w:rPr>
          <w:fldChar w:fldCharType="begin"/>
        </w:r>
        <w:r w:rsidR="00E46FBE">
          <w:rPr>
            <w:noProof/>
            <w:webHidden/>
          </w:rPr>
          <w:instrText xml:space="preserve"> PAGEREF _Toc527552482 \h </w:instrText>
        </w:r>
        <w:r w:rsidR="00E46FBE">
          <w:rPr>
            <w:noProof/>
            <w:webHidden/>
          </w:rPr>
        </w:r>
        <w:r w:rsidR="00E46FBE">
          <w:rPr>
            <w:noProof/>
            <w:webHidden/>
          </w:rPr>
          <w:fldChar w:fldCharType="separate"/>
        </w:r>
        <w:r w:rsidR="00E46FBE">
          <w:rPr>
            <w:noProof/>
            <w:webHidden/>
          </w:rPr>
          <w:t>10</w:t>
        </w:r>
        <w:r w:rsidR="00E46FBE">
          <w:rPr>
            <w:noProof/>
            <w:webHidden/>
          </w:rPr>
          <w:fldChar w:fldCharType="end"/>
        </w:r>
      </w:hyperlink>
    </w:p>
    <w:p w14:paraId="1A00F8FE" w14:textId="49B4EA2F" w:rsidR="00E46FBE" w:rsidRDefault="00D46778">
      <w:pPr>
        <w:pStyle w:val="TOC1"/>
        <w:tabs>
          <w:tab w:val="right" w:leader="dot" w:pos="9350"/>
        </w:tabs>
        <w:rPr>
          <w:rFonts w:asciiTheme="minorHAnsi" w:eastAsiaTheme="minorEastAsia" w:hAnsiTheme="minorHAnsi" w:cstheme="minorBidi"/>
          <w:noProof/>
        </w:rPr>
      </w:pPr>
      <w:hyperlink w:anchor="_Toc527552483" w:history="1">
        <w:r w:rsidR="00E46FBE" w:rsidRPr="002A3F89">
          <w:rPr>
            <w:rStyle w:val="Hyperlink"/>
            <w:noProof/>
          </w:rPr>
          <w:t>A.10 Privacy of Respondents</w:t>
        </w:r>
        <w:r w:rsidR="00E46FBE">
          <w:rPr>
            <w:noProof/>
            <w:webHidden/>
          </w:rPr>
          <w:tab/>
        </w:r>
        <w:r w:rsidR="00E46FBE">
          <w:rPr>
            <w:noProof/>
            <w:webHidden/>
          </w:rPr>
          <w:fldChar w:fldCharType="begin"/>
        </w:r>
        <w:r w:rsidR="00E46FBE">
          <w:rPr>
            <w:noProof/>
            <w:webHidden/>
          </w:rPr>
          <w:instrText xml:space="preserve"> PAGEREF _Toc527552483 \h </w:instrText>
        </w:r>
        <w:r w:rsidR="00E46FBE">
          <w:rPr>
            <w:noProof/>
            <w:webHidden/>
          </w:rPr>
        </w:r>
        <w:r w:rsidR="00E46FBE">
          <w:rPr>
            <w:noProof/>
            <w:webHidden/>
          </w:rPr>
          <w:fldChar w:fldCharType="separate"/>
        </w:r>
        <w:r w:rsidR="00E46FBE">
          <w:rPr>
            <w:noProof/>
            <w:webHidden/>
          </w:rPr>
          <w:t>10</w:t>
        </w:r>
        <w:r w:rsidR="00E46FBE">
          <w:rPr>
            <w:noProof/>
            <w:webHidden/>
          </w:rPr>
          <w:fldChar w:fldCharType="end"/>
        </w:r>
      </w:hyperlink>
    </w:p>
    <w:p w14:paraId="325CE7D0" w14:textId="1E06F542" w:rsidR="00E46FBE" w:rsidRDefault="00D46778">
      <w:pPr>
        <w:pStyle w:val="TOC1"/>
        <w:tabs>
          <w:tab w:val="right" w:leader="dot" w:pos="9350"/>
        </w:tabs>
        <w:rPr>
          <w:rFonts w:asciiTheme="minorHAnsi" w:eastAsiaTheme="minorEastAsia" w:hAnsiTheme="minorHAnsi" w:cstheme="minorBidi"/>
          <w:noProof/>
        </w:rPr>
      </w:pPr>
      <w:hyperlink w:anchor="_Toc527552484" w:history="1">
        <w:r w:rsidR="00E46FBE" w:rsidRPr="002A3F89">
          <w:rPr>
            <w:rStyle w:val="Hyperlink"/>
            <w:noProof/>
          </w:rPr>
          <w:t>A.11 Sensitive Questions</w:t>
        </w:r>
        <w:r w:rsidR="00E46FBE">
          <w:rPr>
            <w:noProof/>
            <w:webHidden/>
          </w:rPr>
          <w:tab/>
        </w:r>
        <w:r w:rsidR="00E46FBE">
          <w:rPr>
            <w:noProof/>
            <w:webHidden/>
          </w:rPr>
          <w:fldChar w:fldCharType="begin"/>
        </w:r>
        <w:r w:rsidR="00E46FBE">
          <w:rPr>
            <w:noProof/>
            <w:webHidden/>
          </w:rPr>
          <w:instrText xml:space="preserve"> PAGEREF _Toc527552484 \h </w:instrText>
        </w:r>
        <w:r w:rsidR="00E46FBE">
          <w:rPr>
            <w:noProof/>
            <w:webHidden/>
          </w:rPr>
        </w:r>
        <w:r w:rsidR="00E46FBE">
          <w:rPr>
            <w:noProof/>
            <w:webHidden/>
          </w:rPr>
          <w:fldChar w:fldCharType="separate"/>
        </w:r>
        <w:r w:rsidR="00E46FBE">
          <w:rPr>
            <w:noProof/>
            <w:webHidden/>
          </w:rPr>
          <w:t>11</w:t>
        </w:r>
        <w:r w:rsidR="00E46FBE">
          <w:rPr>
            <w:noProof/>
            <w:webHidden/>
          </w:rPr>
          <w:fldChar w:fldCharType="end"/>
        </w:r>
      </w:hyperlink>
    </w:p>
    <w:p w14:paraId="3135F19A" w14:textId="3EC18E11" w:rsidR="00E46FBE" w:rsidRDefault="00D46778">
      <w:pPr>
        <w:pStyle w:val="TOC1"/>
        <w:tabs>
          <w:tab w:val="right" w:leader="dot" w:pos="9350"/>
        </w:tabs>
        <w:rPr>
          <w:rFonts w:asciiTheme="minorHAnsi" w:eastAsiaTheme="minorEastAsia" w:hAnsiTheme="minorHAnsi" w:cstheme="minorBidi"/>
          <w:noProof/>
        </w:rPr>
      </w:pPr>
      <w:hyperlink w:anchor="_Toc527552485" w:history="1">
        <w:r w:rsidR="00E46FBE" w:rsidRPr="002A3F89">
          <w:rPr>
            <w:rStyle w:val="Hyperlink"/>
            <w:noProof/>
          </w:rPr>
          <w:t>A.12 Estimation of Information Collection Burden</w:t>
        </w:r>
        <w:r w:rsidR="00E46FBE">
          <w:rPr>
            <w:noProof/>
            <w:webHidden/>
          </w:rPr>
          <w:tab/>
        </w:r>
        <w:r w:rsidR="00E46FBE">
          <w:rPr>
            <w:noProof/>
            <w:webHidden/>
          </w:rPr>
          <w:fldChar w:fldCharType="begin"/>
        </w:r>
        <w:r w:rsidR="00E46FBE">
          <w:rPr>
            <w:noProof/>
            <w:webHidden/>
          </w:rPr>
          <w:instrText xml:space="preserve"> PAGEREF _Toc527552485 \h </w:instrText>
        </w:r>
        <w:r w:rsidR="00E46FBE">
          <w:rPr>
            <w:noProof/>
            <w:webHidden/>
          </w:rPr>
        </w:r>
        <w:r w:rsidR="00E46FBE">
          <w:rPr>
            <w:noProof/>
            <w:webHidden/>
          </w:rPr>
          <w:fldChar w:fldCharType="separate"/>
        </w:r>
        <w:r w:rsidR="00E46FBE">
          <w:rPr>
            <w:noProof/>
            <w:webHidden/>
          </w:rPr>
          <w:t>12</w:t>
        </w:r>
        <w:r w:rsidR="00E46FBE">
          <w:rPr>
            <w:noProof/>
            <w:webHidden/>
          </w:rPr>
          <w:fldChar w:fldCharType="end"/>
        </w:r>
      </w:hyperlink>
    </w:p>
    <w:p w14:paraId="7D826F04" w14:textId="012E3750" w:rsidR="00E46FBE" w:rsidRDefault="00D46778">
      <w:pPr>
        <w:pStyle w:val="TOC2"/>
        <w:tabs>
          <w:tab w:val="right" w:leader="dot" w:pos="9350"/>
        </w:tabs>
        <w:rPr>
          <w:rFonts w:asciiTheme="minorHAnsi" w:eastAsiaTheme="minorEastAsia" w:hAnsiTheme="minorHAnsi" w:cstheme="minorBidi"/>
          <w:noProof/>
        </w:rPr>
      </w:pPr>
      <w:hyperlink w:anchor="_Toc527552486" w:history="1">
        <w:r w:rsidR="00E46FBE" w:rsidRPr="002A3F89">
          <w:rPr>
            <w:rStyle w:val="Hyperlink"/>
            <w:noProof/>
          </w:rPr>
          <w:t>A.12.1 Burden Hours</w:t>
        </w:r>
        <w:r w:rsidR="00E46FBE">
          <w:rPr>
            <w:noProof/>
            <w:webHidden/>
          </w:rPr>
          <w:tab/>
        </w:r>
        <w:r w:rsidR="00E46FBE">
          <w:rPr>
            <w:noProof/>
            <w:webHidden/>
          </w:rPr>
          <w:fldChar w:fldCharType="begin"/>
        </w:r>
        <w:r w:rsidR="00E46FBE">
          <w:rPr>
            <w:noProof/>
            <w:webHidden/>
          </w:rPr>
          <w:instrText xml:space="preserve"> PAGEREF _Toc527552486 \h </w:instrText>
        </w:r>
        <w:r w:rsidR="00E46FBE">
          <w:rPr>
            <w:noProof/>
            <w:webHidden/>
          </w:rPr>
        </w:r>
        <w:r w:rsidR="00E46FBE">
          <w:rPr>
            <w:noProof/>
            <w:webHidden/>
          </w:rPr>
          <w:fldChar w:fldCharType="separate"/>
        </w:r>
        <w:r w:rsidR="00E46FBE">
          <w:rPr>
            <w:noProof/>
            <w:webHidden/>
          </w:rPr>
          <w:t>12</w:t>
        </w:r>
        <w:r w:rsidR="00E46FBE">
          <w:rPr>
            <w:noProof/>
            <w:webHidden/>
          </w:rPr>
          <w:fldChar w:fldCharType="end"/>
        </w:r>
      </w:hyperlink>
    </w:p>
    <w:p w14:paraId="0FE9F700" w14:textId="21512169" w:rsidR="00E46FBE" w:rsidRDefault="00D46778">
      <w:pPr>
        <w:pStyle w:val="TOC2"/>
        <w:tabs>
          <w:tab w:val="right" w:leader="dot" w:pos="9350"/>
        </w:tabs>
        <w:rPr>
          <w:rFonts w:asciiTheme="minorHAnsi" w:eastAsiaTheme="minorEastAsia" w:hAnsiTheme="minorHAnsi" w:cstheme="minorBidi"/>
          <w:noProof/>
        </w:rPr>
      </w:pPr>
      <w:hyperlink w:anchor="_Toc527552487" w:history="1">
        <w:r w:rsidR="00E46FBE" w:rsidRPr="002A3F89">
          <w:rPr>
            <w:rStyle w:val="Hyperlink"/>
            <w:noProof/>
          </w:rPr>
          <w:t>A.12.2 Total Annual Cost</w:t>
        </w:r>
        <w:r w:rsidR="00E46FBE">
          <w:rPr>
            <w:noProof/>
            <w:webHidden/>
          </w:rPr>
          <w:tab/>
        </w:r>
        <w:r w:rsidR="00E46FBE">
          <w:rPr>
            <w:noProof/>
            <w:webHidden/>
          </w:rPr>
          <w:fldChar w:fldCharType="begin"/>
        </w:r>
        <w:r w:rsidR="00E46FBE">
          <w:rPr>
            <w:noProof/>
            <w:webHidden/>
          </w:rPr>
          <w:instrText xml:space="preserve"> PAGEREF _Toc527552487 \h </w:instrText>
        </w:r>
        <w:r w:rsidR="00E46FBE">
          <w:rPr>
            <w:noProof/>
            <w:webHidden/>
          </w:rPr>
        </w:r>
        <w:r w:rsidR="00E46FBE">
          <w:rPr>
            <w:noProof/>
            <w:webHidden/>
          </w:rPr>
          <w:fldChar w:fldCharType="separate"/>
        </w:r>
        <w:r w:rsidR="00E46FBE">
          <w:rPr>
            <w:noProof/>
            <w:webHidden/>
          </w:rPr>
          <w:t>12</w:t>
        </w:r>
        <w:r w:rsidR="00E46FBE">
          <w:rPr>
            <w:noProof/>
            <w:webHidden/>
          </w:rPr>
          <w:fldChar w:fldCharType="end"/>
        </w:r>
      </w:hyperlink>
    </w:p>
    <w:p w14:paraId="1DB568EF" w14:textId="277D6869" w:rsidR="00E46FBE" w:rsidRDefault="00D46778">
      <w:pPr>
        <w:pStyle w:val="TOC1"/>
        <w:tabs>
          <w:tab w:val="right" w:leader="dot" w:pos="9350"/>
        </w:tabs>
        <w:rPr>
          <w:rFonts w:asciiTheme="minorHAnsi" w:eastAsiaTheme="minorEastAsia" w:hAnsiTheme="minorHAnsi" w:cstheme="minorBidi"/>
          <w:noProof/>
        </w:rPr>
      </w:pPr>
      <w:hyperlink w:anchor="_Toc527552488" w:history="1">
        <w:r w:rsidR="00E46FBE" w:rsidRPr="002A3F89">
          <w:rPr>
            <w:rStyle w:val="Hyperlink"/>
            <w:noProof/>
          </w:rPr>
          <w:t>A.13 Cost Burden to Respondents or Record Keepers</w:t>
        </w:r>
        <w:r w:rsidR="00E46FBE">
          <w:rPr>
            <w:noProof/>
            <w:webHidden/>
          </w:rPr>
          <w:tab/>
        </w:r>
        <w:r w:rsidR="00E46FBE">
          <w:rPr>
            <w:noProof/>
            <w:webHidden/>
          </w:rPr>
          <w:fldChar w:fldCharType="begin"/>
        </w:r>
        <w:r w:rsidR="00E46FBE">
          <w:rPr>
            <w:noProof/>
            <w:webHidden/>
          </w:rPr>
          <w:instrText xml:space="preserve"> PAGEREF _Toc527552488 \h </w:instrText>
        </w:r>
        <w:r w:rsidR="00E46FBE">
          <w:rPr>
            <w:noProof/>
            <w:webHidden/>
          </w:rPr>
        </w:r>
        <w:r w:rsidR="00E46FBE">
          <w:rPr>
            <w:noProof/>
            <w:webHidden/>
          </w:rPr>
          <w:fldChar w:fldCharType="separate"/>
        </w:r>
        <w:r w:rsidR="00E46FBE">
          <w:rPr>
            <w:noProof/>
            <w:webHidden/>
          </w:rPr>
          <w:t>12</w:t>
        </w:r>
        <w:r w:rsidR="00E46FBE">
          <w:rPr>
            <w:noProof/>
            <w:webHidden/>
          </w:rPr>
          <w:fldChar w:fldCharType="end"/>
        </w:r>
      </w:hyperlink>
    </w:p>
    <w:p w14:paraId="53875990" w14:textId="2F6002C2" w:rsidR="00E46FBE" w:rsidRDefault="00D46778">
      <w:pPr>
        <w:pStyle w:val="TOC1"/>
        <w:tabs>
          <w:tab w:val="right" w:leader="dot" w:pos="9350"/>
        </w:tabs>
        <w:rPr>
          <w:rFonts w:asciiTheme="minorHAnsi" w:eastAsiaTheme="minorEastAsia" w:hAnsiTheme="minorHAnsi" w:cstheme="minorBidi"/>
          <w:noProof/>
        </w:rPr>
      </w:pPr>
      <w:hyperlink w:anchor="_Toc527552489" w:history="1">
        <w:r w:rsidR="00E46FBE" w:rsidRPr="002A3F89">
          <w:rPr>
            <w:rStyle w:val="Hyperlink"/>
            <w:noProof/>
          </w:rPr>
          <w:t>A.14 Estimate of Cost to the Federal Government</w:t>
        </w:r>
        <w:r w:rsidR="00E46FBE">
          <w:rPr>
            <w:noProof/>
            <w:webHidden/>
          </w:rPr>
          <w:tab/>
        </w:r>
        <w:r w:rsidR="00E46FBE">
          <w:rPr>
            <w:noProof/>
            <w:webHidden/>
          </w:rPr>
          <w:fldChar w:fldCharType="begin"/>
        </w:r>
        <w:r w:rsidR="00E46FBE">
          <w:rPr>
            <w:noProof/>
            <w:webHidden/>
          </w:rPr>
          <w:instrText xml:space="preserve"> PAGEREF _Toc527552489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0A83C0C2" w14:textId="3ECA6B89" w:rsidR="00E46FBE" w:rsidRDefault="00D46778">
      <w:pPr>
        <w:pStyle w:val="TOC1"/>
        <w:tabs>
          <w:tab w:val="right" w:leader="dot" w:pos="9350"/>
        </w:tabs>
        <w:rPr>
          <w:rFonts w:asciiTheme="minorHAnsi" w:eastAsiaTheme="minorEastAsia" w:hAnsiTheme="minorHAnsi" w:cstheme="minorBidi"/>
          <w:noProof/>
        </w:rPr>
      </w:pPr>
      <w:hyperlink w:anchor="_Toc527552490" w:history="1">
        <w:r w:rsidR="00E46FBE" w:rsidRPr="002A3F89">
          <w:rPr>
            <w:rStyle w:val="Hyperlink"/>
            <w:noProof/>
          </w:rPr>
          <w:t>A.15 Change in Burden</w:t>
        </w:r>
        <w:r w:rsidR="00E46FBE">
          <w:rPr>
            <w:noProof/>
            <w:webHidden/>
          </w:rPr>
          <w:tab/>
        </w:r>
        <w:r w:rsidR="00E46FBE">
          <w:rPr>
            <w:noProof/>
            <w:webHidden/>
          </w:rPr>
          <w:fldChar w:fldCharType="begin"/>
        </w:r>
        <w:r w:rsidR="00E46FBE">
          <w:rPr>
            <w:noProof/>
            <w:webHidden/>
          </w:rPr>
          <w:instrText xml:space="preserve"> PAGEREF _Toc527552490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7B8684FA" w14:textId="47CB8901" w:rsidR="00E46FBE" w:rsidRDefault="00D46778">
      <w:pPr>
        <w:pStyle w:val="TOC1"/>
        <w:tabs>
          <w:tab w:val="right" w:leader="dot" w:pos="9350"/>
        </w:tabs>
        <w:rPr>
          <w:rFonts w:asciiTheme="minorHAnsi" w:eastAsiaTheme="minorEastAsia" w:hAnsiTheme="minorHAnsi" w:cstheme="minorBidi"/>
          <w:noProof/>
        </w:rPr>
      </w:pPr>
      <w:hyperlink w:anchor="_Toc527552491" w:history="1">
        <w:r w:rsidR="00E46FBE" w:rsidRPr="002A3F89">
          <w:rPr>
            <w:rStyle w:val="Hyperlink"/>
            <w:noProof/>
          </w:rPr>
          <w:t>A.16 Plan and Time Schedule for Information Collection, Tabulation and Publication</w:t>
        </w:r>
        <w:r w:rsidR="00E46FBE">
          <w:rPr>
            <w:noProof/>
            <w:webHidden/>
          </w:rPr>
          <w:tab/>
        </w:r>
        <w:r w:rsidR="00E46FBE">
          <w:rPr>
            <w:noProof/>
            <w:webHidden/>
          </w:rPr>
          <w:fldChar w:fldCharType="begin"/>
        </w:r>
        <w:r w:rsidR="00E46FBE">
          <w:rPr>
            <w:noProof/>
            <w:webHidden/>
          </w:rPr>
          <w:instrText xml:space="preserve"> PAGEREF _Toc527552491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72A854FE" w14:textId="2BE619BF" w:rsidR="00E46FBE" w:rsidRDefault="00D46778">
      <w:pPr>
        <w:pStyle w:val="TOC2"/>
        <w:tabs>
          <w:tab w:val="right" w:leader="dot" w:pos="9350"/>
        </w:tabs>
        <w:rPr>
          <w:rFonts w:asciiTheme="minorHAnsi" w:eastAsiaTheme="minorEastAsia" w:hAnsiTheme="minorHAnsi" w:cstheme="minorBidi"/>
          <w:noProof/>
        </w:rPr>
      </w:pPr>
      <w:hyperlink w:anchor="_Toc527552492" w:history="1">
        <w:r w:rsidR="00E46FBE" w:rsidRPr="002A3F89">
          <w:rPr>
            <w:rStyle w:val="Hyperlink"/>
            <w:noProof/>
          </w:rPr>
          <w:t>A.16.1 Analysis Plan</w:t>
        </w:r>
        <w:r w:rsidR="00E46FBE">
          <w:rPr>
            <w:noProof/>
            <w:webHidden/>
          </w:rPr>
          <w:tab/>
        </w:r>
        <w:r w:rsidR="00E46FBE">
          <w:rPr>
            <w:noProof/>
            <w:webHidden/>
          </w:rPr>
          <w:fldChar w:fldCharType="begin"/>
        </w:r>
        <w:r w:rsidR="00E46FBE">
          <w:rPr>
            <w:noProof/>
            <w:webHidden/>
          </w:rPr>
          <w:instrText xml:space="preserve"> PAGEREF _Toc527552492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3ED17CF3" w14:textId="7AAB436D" w:rsidR="00E46FBE" w:rsidRDefault="00D46778">
      <w:pPr>
        <w:pStyle w:val="TOC2"/>
        <w:tabs>
          <w:tab w:val="right" w:leader="dot" w:pos="9350"/>
        </w:tabs>
        <w:rPr>
          <w:rFonts w:asciiTheme="minorHAnsi" w:eastAsiaTheme="minorEastAsia" w:hAnsiTheme="minorHAnsi" w:cstheme="minorBidi"/>
          <w:noProof/>
        </w:rPr>
      </w:pPr>
      <w:hyperlink w:anchor="_Toc527552493" w:history="1">
        <w:r w:rsidR="00E46FBE" w:rsidRPr="002A3F89">
          <w:rPr>
            <w:rStyle w:val="Hyperlink"/>
            <w:noProof/>
          </w:rPr>
          <w:t>A.16.2 Time Schedule and Publications</w:t>
        </w:r>
        <w:r w:rsidR="00E46FBE">
          <w:rPr>
            <w:noProof/>
            <w:webHidden/>
          </w:rPr>
          <w:tab/>
        </w:r>
        <w:r w:rsidR="00E46FBE">
          <w:rPr>
            <w:noProof/>
            <w:webHidden/>
          </w:rPr>
          <w:fldChar w:fldCharType="begin"/>
        </w:r>
        <w:r w:rsidR="00E46FBE">
          <w:rPr>
            <w:noProof/>
            <w:webHidden/>
          </w:rPr>
          <w:instrText xml:space="preserve"> PAGEREF _Toc527552493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05B346AE" w14:textId="7E5C23CD" w:rsidR="00E46FBE" w:rsidRDefault="00D46778">
      <w:pPr>
        <w:pStyle w:val="TOC1"/>
        <w:tabs>
          <w:tab w:val="right" w:leader="dot" w:pos="9350"/>
        </w:tabs>
        <w:rPr>
          <w:rFonts w:asciiTheme="minorHAnsi" w:eastAsiaTheme="minorEastAsia" w:hAnsiTheme="minorHAnsi" w:cstheme="minorBidi"/>
          <w:noProof/>
        </w:rPr>
      </w:pPr>
      <w:hyperlink w:anchor="_Toc527552494" w:history="1">
        <w:r w:rsidR="00E46FBE" w:rsidRPr="002A3F89">
          <w:rPr>
            <w:rStyle w:val="Hyperlink"/>
            <w:noProof/>
          </w:rPr>
          <w:t>A.17 Reasons Not to Display OMB Expiration Date</w:t>
        </w:r>
        <w:r w:rsidR="00E46FBE">
          <w:rPr>
            <w:noProof/>
            <w:webHidden/>
          </w:rPr>
          <w:tab/>
        </w:r>
        <w:r w:rsidR="00E46FBE">
          <w:rPr>
            <w:noProof/>
            <w:webHidden/>
          </w:rPr>
          <w:fldChar w:fldCharType="begin"/>
        </w:r>
        <w:r w:rsidR="00E46FBE">
          <w:rPr>
            <w:noProof/>
            <w:webHidden/>
          </w:rPr>
          <w:instrText xml:space="preserve"> PAGEREF _Toc527552494 \h </w:instrText>
        </w:r>
        <w:r w:rsidR="00E46FBE">
          <w:rPr>
            <w:noProof/>
            <w:webHidden/>
          </w:rPr>
        </w:r>
        <w:r w:rsidR="00E46FBE">
          <w:rPr>
            <w:noProof/>
            <w:webHidden/>
          </w:rPr>
          <w:fldChar w:fldCharType="separate"/>
        </w:r>
        <w:r w:rsidR="00E46FBE">
          <w:rPr>
            <w:noProof/>
            <w:webHidden/>
          </w:rPr>
          <w:t>13</w:t>
        </w:r>
        <w:r w:rsidR="00E46FBE">
          <w:rPr>
            <w:noProof/>
            <w:webHidden/>
          </w:rPr>
          <w:fldChar w:fldCharType="end"/>
        </w:r>
      </w:hyperlink>
    </w:p>
    <w:p w14:paraId="49AB30DD" w14:textId="29871123" w:rsidR="00E46FBE" w:rsidRDefault="00D46778">
      <w:pPr>
        <w:pStyle w:val="TOC1"/>
        <w:tabs>
          <w:tab w:val="right" w:leader="dot" w:pos="9350"/>
        </w:tabs>
        <w:rPr>
          <w:rFonts w:asciiTheme="minorHAnsi" w:eastAsiaTheme="minorEastAsia" w:hAnsiTheme="minorHAnsi" w:cstheme="minorBidi"/>
          <w:noProof/>
        </w:rPr>
      </w:pPr>
      <w:hyperlink w:anchor="_Toc527552495" w:history="1">
        <w:r w:rsidR="00E46FBE" w:rsidRPr="002A3F89">
          <w:rPr>
            <w:rStyle w:val="Hyperlink"/>
            <w:noProof/>
          </w:rPr>
          <w:t>A.18 Exceptions to Certification for Paperwork Reduction Act Submissions</w:t>
        </w:r>
        <w:r w:rsidR="00E46FBE">
          <w:rPr>
            <w:noProof/>
            <w:webHidden/>
          </w:rPr>
          <w:tab/>
        </w:r>
        <w:r w:rsidR="00E46FBE">
          <w:rPr>
            <w:noProof/>
            <w:webHidden/>
          </w:rPr>
          <w:fldChar w:fldCharType="begin"/>
        </w:r>
        <w:r w:rsidR="00E46FBE">
          <w:rPr>
            <w:noProof/>
            <w:webHidden/>
          </w:rPr>
          <w:instrText xml:space="preserve"> PAGEREF _Toc527552495 \h </w:instrText>
        </w:r>
        <w:r w:rsidR="00E46FBE">
          <w:rPr>
            <w:noProof/>
            <w:webHidden/>
          </w:rPr>
        </w:r>
        <w:r w:rsidR="00E46FBE">
          <w:rPr>
            <w:noProof/>
            <w:webHidden/>
          </w:rPr>
          <w:fldChar w:fldCharType="separate"/>
        </w:r>
        <w:r w:rsidR="00E46FBE">
          <w:rPr>
            <w:noProof/>
            <w:webHidden/>
          </w:rPr>
          <w:t>14</w:t>
        </w:r>
        <w:r w:rsidR="00E46FBE">
          <w:rPr>
            <w:noProof/>
            <w:webHidden/>
          </w:rPr>
          <w:fldChar w:fldCharType="end"/>
        </w:r>
      </w:hyperlink>
    </w:p>
    <w:p w14:paraId="52BC16E8" w14:textId="6D639BEB" w:rsidR="00CC3FF8" w:rsidRDefault="00CC3FF8">
      <w:r>
        <w:rPr>
          <w:b/>
          <w:bCs/>
          <w:noProof/>
        </w:rPr>
        <w:fldChar w:fldCharType="end"/>
      </w:r>
    </w:p>
    <w:p w14:paraId="14C79412" w14:textId="77777777" w:rsidR="0024313A" w:rsidRPr="00994892" w:rsidRDefault="00CC3FF8" w:rsidP="00A41F19">
      <w:pPr>
        <w:pStyle w:val="Heading1"/>
        <w:rPr>
          <w:color w:val="2F5496"/>
          <w:sz w:val="32"/>
          <w:szCs w:val="32"/>
        </w:rPr>
      </w:pPr>
      <w:r>
        <w:rPr>
          <w:rStyle w:val="StyleHeadingsCalibriLight14ptBold"/>
          <w:b w:val="0"/>
          <w:bCs/>
          <w:color w:val="E44044"/>
          <w:sz w:val="34"/>
          <w:szCs w:val="34"/>
        </w:rPr>
        <w:br w:type="page"/>
      </w:r>
      <w:bookmarkStart w:id="3" w:name="_Toc527552466"/>
      <w:r w:rsidR="00F564B4" w:rsidRPr="00570A21">
        <w:rPr>
          <w:rStyle w:val="StyleHeadingsCalibriLight14ptBold"/>
          <w:b w:val="0"/>
          <w:bCs/>
          <w:color w:val="E44044"/>
          <w:sz w:val="34"/>
          <w:szCs w:val="34"/>
        </w:rPr>
        <w:lastRenderedPageBreak/>
        <w:t>A.1 Necessity for the Data Collection</w:t>
      </w:r>
      <w:bookmarkEnd w:id="1"/>
      <w:bookmarkEnd w:id="2"/>
      <w:bookmarkEnd w:id="3"/>
      <w:r w:rsidR="00F564B4" w:rsidRPr="00570A21">
        <w:rPr>
          <w:rStyle w:val="StyleHeadingsCalibriLight14ptBold"/>
          <w:b w:val="0"/>
          <w:bCs/>
          <w:color w:val="E44044"/>
          <w:sz w:val="34"/>
          <w:szCs w:val="34"/>
        </w:rPr>
        <w:t xml:space="preserve"> </w:t>
      </w:r>
    </w:p>
    <w:p w14:paraId="478820CC" w14:textId="278284E2" w:rsidR="00225B8E" w:rsidRPr="00923108" w:rsidRDefault="00984CA2" w:rsidP="00225B8E">
      <w:pPr>
        <w:autoSpaceDE w:val="0"/>
        <w:autoSpaceDN w:val="0"/>
        <w:adjustRightInd w:val="0"/>
        <w:rPr>
          <w:rFonts w:ascii="Garamond" w:hAnsi="Garamond"/>
        </w:rPr>
      </w:pPr>
      <w:r w:rsidRPr="00225B8E">
        <w:rPr>
          <w:rFonts w:ascii="Garamond" w:hAnsi="Garamond"/>
        </w:rPr>
        <w:t>The Administration for Children and Families (ACF) at the U.S. Department of Health and Human Services (HHS) seeks</w:t>
      </w:r>
      <w:r w:rsidR="00225B8E" w:rsidRPr="00225B8E">
        <w:rPr>
          <w:rFonts w:ascii="Garamond" w:hAnsi="Garamond"/>
        </w:rPr>
        <w:t xml:space="preserve"> approval for data collection activities for a study aimed </w:t>
      </w:r>
      <w:r w:rsidR="00740FB8">
        <w:rPr>
          <w:rFonts w:ascii="Garamond" w:hAnsi="Garamond"/>
        </w:rPr>
        <w:t xml:space="preserve">at identifying and describing exemplars of </w:t>
      </w:r>
      <w:r w:rsidR="00916038">
        <w:rPr>
          <w:rFonts w:ascii="Garamond" w:hAnsi="Garamond"/>
        </w:rPr>
        <w:t>Temporary Assistance for Needy Families (</w:t>
      </w:r>
      <w:r w:rsidR="00740FB8">
        <w:rPr>
          <w:rFonts w:ascii="Garamond" w:hAnsi="Garamond"/>
        </w:rPr>
        <w:t>TANF</w:t>
      </w:r>
      <w:r w:rsidR="00916038">
        <w:rPr>
          <w:rFonts w:ascii="Garamond" w:hAnsi="Garamond"/>
        </w:rPr>
        <w:t>)</w:t>
      </w:r>
      <w:r w:rsidR="00740FB8">
        <w:rPr>
          <w:rFonts w:ascii="Garamond" w:hAnsi="Garamond"/>
        </w:rPr>
        <w:t xml:space="preserve"> organizational culture as well as successful strategies human services offices have undertaken to improve their organizational culture. </w:t>
      </w:r>
      <w:r w:rsidR="00695EB1">
        <w:rPr>
          <w:rFonts w:ascii="Garamond" w:hAnsi="Garamond"/>
        </w:rPr>
        <w:t>ACF</w:t>
      </w:r>
      <w:r w:rsidR="00923108">
        <w:rPr>
          <w:rFonts w:ascii="Garamond" w:hAnsi="Garamond"/>
        </w:rPr>
        <w:t xml:space="preserve"> seeks OMB approval for </w:t>
      </w:r>
      <w:r w:rsidR="00740FB8">
        <w:rPr>
          <w:rFonts w:ascii="Garamond" w:hAnsi="Garamond"/>
        </w:rPr>
        <w:t>three</w:t>
      </w:r>
      <w:r w:rsidR="00F943F5" w:rsidRPr="00923108">
        <w:rPr>
          <w:rFonts w:ascii="Garamond" w:hAnsi="Garamond"/>
        </w:rPr>
        <w:t xml:space="preserve"> </w:t>
      </w:r>
      <w:r w:rsidR="00225B8E" w:rsidRPr="00923108">
        <w:rPr>
          <w:rFonts w:ascii="Garamond" w:hAnsi="Garamond"/>
        </w:rPr>
        <w:t xml:space="preserve">data collection instruments that will be used as part of </w:t>
      </w:r>
      <w:r w:rsidR="00740FB8">
        <w:rPr>
          <w:rFonts w:ascii="Garamond" w:hAnsi="Garamond"/>
        </w:rPr>
        <w:t>the</w:t>
      </w:r>
      <w:r w:rsidR="00225B8E" w:rsidRPr="00923108">
        <w:rPr>
          <w:rFonts w:ascii="Garamond" w:hAnsi="Garamond"/>
        </w:rPr>
        <w:t xml:space="preserve"> </w:t>
      </w:r>
      <w:r w:rsidR="00B625DF">
        <w:rPr>
          <w:rFonts w:ascii="Garamond" w:hAnsi="Garamond"/>
        </w:rPr>
        <w:t>field interviews</w:t>
      </w:r>
      <w:r w:rsidR="00225B8E" w:rsidRPr="00923108">
        <w:rPr>
          <w:rFonts w:ascii="Garamond" w:hAnsi="Garamond"/>
        </w:rPr>
        <w:t>:</w:t>
      </w:r>
    </w:p>
    <w:p w14:paraId="4C5F1D08" w14:textId="77777777" w:rsidR="00923108" w:rsidRPr="00923108" w:rsidRDefault="00923108" w:rsidP="00225B8E">
      <w:pPr>
        <w:autoSpaceDE w:val="0"/>
        <w:autoSpaceDN w:val="0"/>
        <w:adjustRightInd w:val="0"/>
        <w:rPr>
          <w:rFonts w:ascii="Garamond" w:hAnsi="Garamond"/>
        </w:rPr>
      </w:pPr>
    </w:p>
    <w:p w14:paraId="77E99D76" w14:textId="198383E4" w:rsidR="00B625DF" w:rsidRDefault="00740FB8" w:rsidP="00954874">
      <w:pPr>
        <w:numPr>
          <w:ilvl w:val="0"/>
          <w:numId w:val="16"/>
        </w:numPr>
        <w:tabs>
          <w:tab w:val="num" w:pos="360"/>
        </w:tabs>
        <w:autoSpaceDE w:val="0"/>
        <w:autoSpaceDN w:val="0"/>
        <w:adjustRightInd w:val="0"/>
        <w:rPr>
          <w:rFonts w:ascii="Garamond" w:hAnsi="Garamond"/>
        </w:rPr>
      </w:pPr>
      <w:r>
        <w:rPr>
          <w:rFonts w:ascii="Garamond" w:hAnsi="Garamond"/>
        </w:rPr>
        <w:t>Leadership and Supervisor Interview Guide</w:t>
      </w:r>
    </w:p>
    <w:p w14:paraId="584AA4BD" w14:textId="13709000" w:rsidR="00923108" w:rsidRPr="00923108" w:rsidRDefault="000B4D2F" w:rsidP="00954874">
      <w:pPr>
        <w:numPr>
          <w:ilvl w:val="0"/>
          <w:numId w:val="16"/>
        </w:numPr>
        <w:tabs>
          <w:tab w:val="num" w:pos="360"/>
        </w:tabs>
        <w:autoSpaceDE w:val="0"/>
        <w:autoSpaceDN w:val="0"/>
        <w:adjustRightInd w:val="0"/>
        <w:rPr>
          <w:rFonts w:ascii="Garamond" w:hAnsi="Garamond"/>
        </w:rPr>
      </w:pPr>
      <w:r>
        <w:rPr>
          <w:rFonts w:ascii="Garamond" w:hAnsi="Garamond"/>
        </w:rPr>
        <w:t>Front-line</w:t>
      </w:r>
      <w:r w:rsidR="00695EB1">
        <w:rPr>
          <w:rFonts w:ascii="Garamond" w:hAnsi="Garamond"/>
        </w:rPr>
        <w:t xml:space="preserve"> Staff</w:t>
      </w:r>
      <w:r w:rsidR="00740FB8">
        <w:rPr>
          <w:rFonts w:ascii="Garamond" w:hAnsi="Garamond"/>
        </w:rPr>
        <w:t xml:space="preserve"> Interview Guide</w:t>
      </w:r>
    </w:p>
    <w:p w14:paraId="37843D10" w14:textId="7FA63538" w:rsidR="00B46FAA" w:rsidRDefault="00740FB8" w:rsidP="00954874">
      <w:pPr>
        <w:numPr>
          <w:ilvl w:val="0"/>
          <w:numId w:val="16"/>
        </w:numPr>
        <w:tabs>
          <w:tab w:val="num" w:pos="360"/>
        </w:tabs>
        <w:autoSpaceDE w:val="0"/>
        <w:autoSpaceDN w:val="0"/>
        <w:adjustRightInd w:val="0"/>
        <w:rPr>
          <w:rFonts w:ascii="Garamond" w:hAnsi="Garamond"/>
        </w:rPr>
      </w:pPr>
      <w:r>
        <w:rPr>
          <w:rFonts w:ascii="Garamond" w:hAnsi="Garamond"/>
        </w:rPr>
        <w:t>Focus Group</w:t>
      </w:r>
      <w:r w:rsidR="00B06245">
        <w:rPr>
          <w:rFonts w:ascii="Garamond" w:hAnsi="Garamond"/>
        </w:rPr>
        <w:t xml:space="preserve"> Interview</w:t>
      </w:r>
      <w:r>
        <w:rPr>
          <w:rFonts w:ascii="Garamond" w:hAnsi="Garamond"/>
        </w:rPr>
        <w:t xml:space="preserve"> Guide </w:t>
      </w:r>
    </w:p>
    <w:p w14:paraId="67274EE0" w14:textId="77777777" w:rsidR="00B625DF" w:rsidRPr="00B625DF" w:rsidRDefault="00B625DF" w:rsidP="00B625DF">
      <w:pPr>
        <w:autoSpaceDE w:val="0"/>
        <w:autoSpaceDN w:val="0"/>
        <w:adjustRightInd w:val="0"/>
        <w:ind w:left="720"/>
        <w:rPr>
          <w:rFonts w:ascii="Garamond" w:hAnsi="Garamond"/>
        </w:rPr>
      </w:pPr>
    </w:p>
    <w:p w14:paraId="6A09CCD3" w14:textId="245281D5" w:rsidR="009C59AC" w:rsidRPr="009C59AC" w:rsidRDefault="00923108" w:rsidP="009C59AC">
      <w:pPr>
        <w:rPr>
          <w:rFonts w:ascii="Garamond" w:hAnsi="Garamond"/>
        </w:rPr>
      </w:pPr>
      <w:r w:rsidRPr="00923108">
        <w:rPr>
          <w:rFonts w:ascii="Garamond" w:hAnsi="Garamond"/>
        </w:rPr>
        <w:t>The proposed</w:t>
      </w:r>
      <w:r>
        <w:rPr>
          <w:rFonts w:ascii="Garamond" w:hAnsi="Garamond"/>
        </w:rPr>
        <w:t xml:space="preserve"> data collection activities described in this justification will col</w:t>
      </w:r>
      <w:r w:rsidR="00740FB8">
        <w:rPr>
          <w:rFonts w:ascii="Garamond" w:hAnsi="Garamond"/>
        </w:rPr>
        <w:t xml:space="preserve">lect qualitative data about the day-to-day influence of agencies’ organizational cultures on clients and front-line </w:t>
      </w:r>
      <w:r w:rsidR="000B4D2F">
        <w:rPr>
          <w:rFonts w:ascii="Garamond" w:hAnsi="Garamond"/>
        </w:rPr>
        <w:t>staff</w:t>
      </w:r>
      <w:r w:rsidR="00740FB8">
        <w:rPr>
          <w:rFonts w:ascii="Garamond" w:hAnsi="Garamond"/>
        </w:rPr>
        <w:t xml:space="preserve">; exemplars of productive client-oriented office settings and organizational processes and cultures; and </w:t>
      </w:r>
      <w:r w:rsidR="00714129">
        <w:rPr>
          <w:rFonts w:ascii="Garamond" w:hAnsi="Garamond"/>
        </w:rPr>
        <w:t xml:space="preserve">how TANF offices </w:t>
      </w:r>
      <w:r w:rsidR="00740FB8">
        <w:rPr>
          <w:rFonts w:ascii="Garamond" w:hAnsi="Garamond"/>
        </w:rPr>
        <w:t>that have made conscious attempts at organizational change</w:t>
      </w:r>
      <w:r w:rsidR="00714129">
        <w:rPr>
          <w:rFonts w:ascii="Garamond" w:hAnsi="Garamond"/>
        </w:rPr>
        <w:t xml:space="preserve"> approached the process and evaluated the effects.</w:t>
      </w:r>
      <w:r w:rsidRPr="00C94B98">
        <w:rPr>
          <w:rFonts w:ascii="Garamond" w:hAnsi="Garamond"/>
        </w:rPr>
        <w:t xml:space="preserve"> </w:t>
      </w:r>
      <w:r w:rsidR="00C94B98" w:rsidRPr="00C94B98">
        <w:rPr>
          <w:rFonts w:ascii="Garamond" w:hAnsi="Garamond"/>
        </w:rPr>
        <w:t xml:space="preserve">This justification provides supporting statements for each of </w:t>
      </w:r>
      <w:r w:rsidR="00C94B98" w:rsidRPr="0013358F">
        <w:rPr>
          <w:rFonts w:ascii="Garamond" w:hAnsi="Garamond"/>
        </w:rPr>
        <w:t>the eighteen points</w:t>
      </w:r>
      <w:r w:rsidR="00C94B98" w:rsidRPr="00C94B98">
        <w:rPr>
          <w:rFonts w:ascii="Garamond" w:hAnsi="Garamond"/>
        </w:rPr>
        <w:t xml:space="preserve"> outlined in Part A of the OMB guidelines.</w:t>
      </w:r>
    </w:p>
    <w:p w14:paraId="1503B89C" w14:textId="77777777" w:rsidR="00522C72" w:rsidRPr="00994892" w:rsidRDefault="00F564B4" w:rsidP="00994892">
      <w:pPr>
        <w:pStyle w:val="Heading2"/>
      </w:pPr>
      <w:bookmarkStart w:id="4" w:name="_Toc493244318"/>
      <w:bookmarkStart w:id="5" w:name="_Toc493245362"/>
      <w:bookmarkStart w:id="6" w:name="_Toc527552467"/>
      <w:r w:rsidRPr="00994892">
        <w:t>A.</w:t>
      </w:r>
      <w:r w:rsidR="0024313A" w:rsidRPr="00994892">
        <w:t xml:space="preserve">1.1 </w:t>
      </w:r>
      <w:r w:rsidR="00984CA2" w:rsidRPr="00994892">
        <w:t>Study Background</w:t>
      </w:r>
      <w:bookmarkEnd w:id="4"/>
      <w:bookmarkEnd w:id="5"/>
      <w:bookmarkEnd w:id="6"/>
      <w:r w:rsidR="00984CA2" w:rsidRPr="00994892">
        <w:t xml:space="preserve"> </w:t>
      </w:r>
    </w:p>
    <w:p w14:paraId="0563EE83" w14:textId="7BAE0352" w:rsidR="00D10F64" w:rsidRDefault="00F34592" w:rsidP="00962EBF">
      <w:pPr>
        <w:rPr>
          <w:rFonts w:ascii="Garamond" w:hAnsi="Garamond"/>
        </w:rPr>
      </w:pPr>
      <w:r>
        <w:rPr>
          <w:rFonts w:ascii="Garamond" w:hAnsi="Garamond"/>
        </w:rPr>
        <w:t xml:space="preserve">The </w:t>
      </w:r>
      <w:r w:rsidR="00695EB1">
        <w:rPr>
          <w:rFonts w:ascii="Garamond" w:hAnsi="Garamond"/>
          <w:i/>
        </w:rPr>
        <w:t>TANF Office Culture</w:t>
      </w:r>
      <w:r w:rsidR="005142F2" w:rsidRPr="00714129">
        <w:rPr>
          <w:rFonts w:ascii="Garamond" w:hAnsi="Garamond"/>
          <w:i/>
        </w:rPr>
        <w:t xml:space="preserve"> </w:t>
      </w:r>
      <w:r w:rsidR="005142F2" w:rsidRPr="00714129">
        <w:rPr>
          <w:rFonts w:ascii="Garamond" w:hAnsi="Garamond"/>
        </w:rPr>
        <w:t>(</w:t>
      </w:r>
      <w:r w:rsidR="00695EB1">
        <w:rPr>
          <w:rFonts w:ascii="Garamond" w:hAnsi="Garamond"/>
        </w:rPr>
        <w:t>TOC</w:t>
      </w:r>
      <w:r w:rsidR="005142F2" w:rsidRPr="00714129">
        <w:rPr>
          <w:rFonts w:ascii="Garamond" w:hAnsi="Garamond"/>
        </w:rPr>
        <w:t>)</w:t>
      </w:r>
      <w:r w:rsidR="00916038">
        <w:rPr>
          <w:rFonts w:ascii="Garamond" w:hAnsi="Garamond"/>
        </w:rPr>
        <w:t xml:space="preserve"> study</w:t>
      </w:r>
      <w:r w:rsidR="005142F2" w:rsidRPr="00714129">
        <w:rPr>
          <w:rFonts w:ascii="Garamond" w:hAnsi="Garamond"/>
        </w:rPr>
        <w:t xml:space="preserve"> is sponsored by </w:t>
      </w:r>
      <w:r w:rsidR="00916038">
        <w:rPr>
          <w:rFonts w:ascii="Garamond" w:hAnsi="Garamond"/>
        </w:rPr>
        <w:t>ACF’s</w:t>
      </w:r>
      <w:r w:rsidR="005142F2" w:rsidRPr="00714129">
        <w:rPr>
          <w:rFonts w:ascii="Garamond" w:hAnsi="Garamond"/>
        </w:rPr>
        <w:t xml:space="preserve"> Office of Planning, Research</w:t>
      </w:r>
      <w:r w:rsidR="00916038">
        <w:rPr>
          <w:rFonts w:ascii="Garamond" w:hAnsi="Garamond"/>
        </w:rPr>
        <w:t>,</w:t>
      </w:r>
      <w:r w:rsidR="005142F2" w:rsidRPr="00714129">
        <w:rPr>
          <w:rFonts w:ascii="Garamond" w:hAnsi="Garamond"/>
        </w:rPr>
        <w:t xml:space="preserve"> and Evaluation within the U.S. Department of Health and Human Services</w:t>
      </w:r>
      <w:r w:rsidR="00B06245">
        <w:rPr>
          <w:rFonts w:ascii="Garamond" w:hAnsi="Garamond"/>
        </w:rPr>
        <w:t xml:space="preserve"> who has contracted with MEF Associates to complete the study.</w:t>
      </w:r>
      <w:r w:rsidR="006D3E6D">
        <w:rPr>
          <w:rFonts w:ascii="Garamond" w:hAnsi="Garamond"/>
        </w:rPr>
        <w:t xml:space="preserve"> </w:t>
      </w:r>
      <w:r w:rsidR="00916038">
        <w:rPr>
          <w:rFonts w:ascii="Garamond" w:hAnsi="Garamond"/>
        </w:rPr>
        <w:t xml:space="preserve">ACF’s </w:t>
      </w:r>
      <w:r w:rsidR="00D10F64">
        <w:rPr>
          <w:rFonts w:ascii="Garamond" w:hAnsi="Garamond"/>
        </w:rPr>
        <w:t xml:space="preserve">Office of Family Assistance administers the </w:t>
      </w:r>
      <w:r w:rsidR="00916038">
        <w:rPr>
          <w:rFonts w:ascii="Garamond" w:hAnsi="Garamond"/>
        </w:rPr>
        <w:t xml:space="preserve">TANF </w:t>
      </w:r>
      <w:r w:rsidR="00965695">
        <w:rPr>
          <w:rFonts w:ascii="Garamond" w:hAnsi="Garamond"/>
        </w:rPr>
        <w:t xml:space="preserve">block grant </w:t>
      </w:r>
      <w:r w:rsidR="00D10F64">
        <w:rPr>
          <w:rFonts w:ascii="Garamond" w:hAnsi="Garamond"/>
        </w:rPr>
        <w:t>program. Established by the Personal Responsibility and Work Reconciliation Act of 1996, TANF is guided by four purposes:</w:t>
      </w:r>
    </w:p>
    <w:p w14:paraId="4C518061" w14:textId="77777777" w:rsidR="00D10F64" w:rsidRDefault="00D10F64" w:rsidP="00962EBF">
      <w:pPr>
        <w:rPr>
          <w:rFonts w:ascii="Garamond" w:hAnsi="Garamond"/>
        </w:rPr>
      </w:pPr>
    </w:p>
    <w:p w14:paraId="2B3FA3BB" w14:textId="79EA525E" w:rsidR="00D10F64" w:rsidRDefault="00D10F64" w:rsidP="00954874">
      <w:pPr>
        <w:numPr>
          <w:ilvl w:val="0"/>
          <w:numId w:val="17"/>
        </w:numPr>
        <w:tabs>
          <w:tab w:val="num" w:pos="360"/>
        </w:tabs>
        <w:rPr>
          <w:rFonts w:ascii="Garamond" w:hAnsi="Garamond"/>
        </w:rPr>
      </w:pPr>
      <w:r>
        <w:rPr>
          <w:rFonts w:ascii="Garamond" w:hAnsi="Garamond"/>
        </w:rPr>
        <w:t>Provide assistance to needy families so that children can be cared for in their own homes;</w:t>
      </w:r>
    </w:p>
    <w:p w14:paraId="2D66E1DA" w14:textId="5521C54C" w:rsidR="00D10F64" w:rsidRDefault="00D10F64" w:rsidP="00954874">
      <w:pPr>
        <w:numPr>
          <w:ilvl w:val="0"/>
          <w:numId w:val="17"/>
        </w:numPr>
        <w:tabs>
          <w:tab w:val="num" w:pos="360"/>
        </w:tabs>
        <w:rPr>
          <w:rFonts w:ascii="Garamond" w:hAnsi="Garamond"/>
        </w:rPr>
      </w:pPr>
      <w:r>
        <w:rPr>
          <w:rFonts w:ascii="Garamond" w:hAnsi="Garamond"/>
        </w:rPr>
        <w:t>Reduce the dependency of needy parents by promoting job preparation, work, and marriage</w:t>
      </w:r>
      <w:r w:rsidR="00F34592">
        <w:rPr>
          <w:rFonts w:ascii="Garamond" w:hAnsi="Garamond"/>
        </w:rPr>
        <w:t>;</w:t>
      </w:r>
    </w:p>
    <w:p w14:paraId="44B3FBFB" w14:textId="521BC986" w:rsidR="00D10F64" w:rsidRDefault="00D10F64" w:rsidP="00954874">
      <w:pPr>
        <w:numPr>
          <w:ilvl w:val="0"/>
          <w:numId w:val="17"/>
        </w:numPr>
        <w:tabs>
          <w:tab w:val="num" w:pos="360"/>
        </w:tabs>
        <w:rPr>
          <w:rFonts w:ascii="Garamond" w:hAnsi="Garamond"/>
        </w:rPr>
      </w:pPr>
      <w:r>
        <w:rPr>
          <w:rFonts w:ascii="Garamond" w:hAnsi="Garamond"/>
        </w:rPr>
        <w:t>Prevent and reduce the incidence of out-of-wedlock pregnancies; and</w:t>
      </w:r>
    </w:p>
    <w:p w14:paraId="0F0F0AC0" w14:textId="5A9CA4A4" w:rsidR="00D10F64" w:rsidRDefault="00D10F64" w:rsidP="00954874">
      <w:pPr>
        <w:numPr>
          <w:ilvl w:val="0"/>
          <w:numId w:val="17"/>
        </w:numPr>
        <w:tabs>
          <w:tab w:val="num" w:pos="360"/>
        </w:tabs>
        <w:rPr>
          <w:rFonts w:ascii="Garamond" w:hAnsi="Garamond"/>
        </w:rPr>
      </w:pPr>
      <w:r>
        <w:rPr>
          <w:rFonts w:ascii="Garamond" w:hAnsi="Garamond"/>
        </w:rPr>
        <w:t>Encourage the formation and maintenance of two-parent families</w:t>
      </w:r>
      <w:r w:rsidR="00F34592">
        <w:rPr>
          <w:rFonts w:ascii="Garamond" w:hAnsi="Garamond"/>
        </w:rPr>
        <w:t>.</w:t>
      </w:r>
    </w:p>
    <w:p w14:paraId="326027C1" w14:textId="645ECB63" w:rsidR="00D10F64" w:rsidRDefault="00D10F64" w:rsidP="00D10F64">
      <w:pPr>
        <w:pStyle w:val="NormalWeb"/>
        <w:rPr>
          <w:rFonts w:ascii="Garamond" w:hAnsi="Garamond"/>
          <w:color w:val="000000"/>
        </w:rPr>
      </w:pPr>
      <w:r>
        <w:rPr>
          <w:rFonts w:ascii="Garamond" w:hAnsi="Garamond"/>
          <w:color w:val="000000"/>
        </w:rPr>
        <w:t>Given the flexibility of the block grant structure, states vary in how they implement their TANF programs. Examples of this variation include the amount of cash assistance provided to families, the lifetime limit on the number of months a family can receive cash assistance, the organizational structure of the TANF agency, and the distribution of TANF funds across programs designed to accomplish each of the four purposes of TANF.</w:t>
      </w:r>
    </w:p>
    <w:p w14:paraId="124288D4" w14:textId="77777777" w:rsidR="00191A46" w:rsidRDefault="00D10F64" w:rsidP="00965695">
      <w:pPr>
        <w:pStyle w:val="NormalWeb"/>
        <w:rPr>
          <w:rFonts w:ascii="Garamond" w:hAnsi="Garamond"/>
        </w:rPr>
      </w:pPr>
      <w:r>
        <w:rPr>
          <w:rFonts w:ascii="Garamond" w:hAnsi="Garamond"/>
          <w:color w:val="000000"/>
        </w:rPr>
        <w:t>The way in which state and local agencies use the flexibility of the block grant influences TANF implementation and client experiences. Everything from how clients apply for services to the way in which clients meet with program staff influence client experiences. In addition to these policies and procedures, the organizational culture of TANF offices may also affect how policies are implemented and the experiences that clients have in these offices.</w:t>
      </w:r>
    </w:p>
    <w:p w14:paraId="355791AF" w14:textId="029E6983" w:rsidR="00323B51" w:rsidRPr="00191A46" w:rsidRDefault="004C0CF9" w:rsidP="00965695">
      <w:pPr>
        <w:pStyle w:val="NormalWeb"/>
        <w:rPr>
          <w:rFonts w:ascii="Garamond" w:hAnsi="Garamond"/>
        </w:rPr>
      </w:pPr>
      <w:r>
        <w:rPr>
          <w:rFonts w:ascii="Garamond" w:hAnsi="Garamond"/>
        </w:rPr>
        <w:t xml:space="preserve">Organizational culture can be defined broadly as “the way things are done.” </w:t>
      </w:r>
      <w:r w:rsidR="00D0309C" w:rsidRPr="00D0309C">
        <w:rPr>
          <w:rFonts w:ascii="Garamond" w:hAnsi="Garamond"/>
          <w:color w:val="000000"/>
        </w:rPr>
        <w:t>The processes, practices, and structure of a TANF office are tightly intertwined with its culture, often transmitting cultural cues and values to staff. Likewise, TANF agency leadership, norms, and staff attitudes may shape and be shaped by organizational culture.</w:t>
      </w:r>
      <w:r w:rsidR="00D0309C" w:rsidRPr="00D0309C">
        <w:rPr>
          <w:color w:val="000000"/>
          <w:sz w:val="27"/>
          <w:szCs w:val="27"/>
        </w:rPr>
        <w:t xml:space="preserve"> </w:t>
      </w:r>
      <w:r w:rsidR="00D0309C" w:rsidRPr="00D0309C">
        <w:rPr>
          <w:rFonts w:ascii="Garamond" w:hAnsi="Garamond"/>
          <w:color w:val="000000"/>
        </w:rPr>
        <w:t xml:space="preserve">Multiple components of an agency’s organizational culture influence the way in which clients interact with the agency and its services. From the broader vision of agency leadership, to individual staff encounters, to the overarching policies and procedures, all layers of an organization directly </w:t>
      </w:r>
      <w:r w:rsidR="00916038" w:rsidRPr="00D0309C">
        <w:rPr>
          <w:rFonts w:ascii="Garamond" w:hAnsi="Garamond"/>
          <w:color w:val="000000"/>
        </w:rPr>
        <w:t>influence</w:t>
      </w:r>
      <w:r w:rsidR="00D0309C" w:rsidRPr="00D0309C">
        <w:rPr>
          <w:rFonts w:ascii="Garamond" w:hAnsi="Garamond"/>
          <w:color w:val="000000"/>
        </w:rPr>
        <w:t xml:space="preserve"> client experiences.</w:t>
      </w:r>
      <w:r w:rsidR="00323B51">
        <w:rPr>
          <w:rFonts w:ascii="Garamond" w:hAnsi="Garamond"/>
          <w:color w:val="000000"/>
        </w:rPr>
        <w:t xml:space="preserve"> </w:t>
      </w:r>
    </w:p>
    <w:p w14:paraId="5294BB6C" w14:textId="669D43AB" w:rsidR="00984CA2" w:rsidRPr="001D1CF7" w:rsidRDefault="003C2903" w:rsidP="00B5036B">
      <w:pPr>
        <w:pStyle w:val="NormalWeb"/>
        <w:spacing w:before="0" w:beforeAutospacing="0" w:after="0" w:afterAutospacing="0"/>
        <w:rPr>
          <w:rFonts w:ascii="Garamond" w:hAnsi="Garamond"/>
        </w:rPr>
      </w:pPr>
      <w:r>
        <w:rPr>
          <w:rFonts w:ascii="Garamond" w:hAnsi="Garamond"/>
          <w:color w:val="000000"/>
        </w:rPr>
        <w:t>Despite the fact that organizational culture has the potential to affect policy implementation and client experiences in TANF offices, there is little documented information on states or localities who</w:t>
      </w:r>
      <w:r w:rsidR="00B5036B">
        <w:rPr>
          <w:rFonts w:ascii="Garamond" w:hAnsi="Garamond"/>
          <w:color w:val="000000"/>
        </w:rPr>
        <w:t xml:space="preserve"> have succeeded in promoting a positive organizational culture in their TANF programs. </w:t>
      </w:r>
      <w:r w:rsidR="00C41330">
        <w:rPr>
          <w:rFonts w:ascii="Garamond" w:hAnsi="Garamond" w:cs="Courier New"/>
          <w:iCs/>
        </w:rPr>
        <w:t>In order to document exem</w:t>
      </w:r>
      <w:r w:rsidR="00965695">
        <w:rPr>
          <w:rFonts w:ascii="Garamond" w:hAnsi="Garamond" w:cs="Courier New"/>
          <w:iCs/>
        </w:rPr>
        <w:t xml:space="preserve">plars of </w:t>
      </w:r>
      <w:r w:rsidR="00C41330">
        <w:rPr>
          <w:rFonts w:ascii="Garamond" w:hAnsi="Garamond" w:cs="Courier New"/>
          <w:iCs/>
        </w:rPr>
        <w:t xml:space="preserve">organizational culture, the </w:t>
      </w:r>
      <w:r w:rsidR="00695EB1">
        <w:rPr>
          <w:rFonts w:ascii="Garamond" w:hAnsi="Garamond" w:cs="Courier New"/>
          <w:iCs/>
        </w:rPr>
        <w:t>TOC</w:t>
      </w:r>
      <w:r w:rsidR="00C41330">
        <w:rPr>
          <w:rFonts w:ascii="Garamond" w:hAnsi="Garamond" w:cs="Courier New"/>
          <w:iCs/>
        </w:rPr>
        <w:t xml:space="preserve"> study will involve in-depth interviews with leadership, </w:t>
      </w:r>
      <w:r w:rsidR="00EB3DCB">
        <w:rPr>
          <w:rFonts w:ascii="Garamond" w:hAnsi="Garamond" w:cs="Courier New"/>
          <w:iCs/>
        </w:rPr>
        <w:t>supervisors</w:t>
      </w:r>
      <w:r w:rsidR="00C41330">
        <w:rPr>
          <w:rFonts w:ascii="Garamond" w:hAnsi="Garamond" w:cs="Courier New"/>
          <w:iCs/>
        </w:rPr>
        <w:t>, staff, and clients</w:t>
      </w:r>
      <w:r w:rsidR="00B5036B">
        <w:rPr>
          <w:rFonts w:ascii="Garamond" w:hAnsi="Garamond" w:cs="Courier New"/>
          <w:iCs/>
        </w:rPr>
        <w:t xml:space="preserve"> of TANF programs</w:t>
      </w:r>
      <w:r w:rsidR="00C41330">
        <w:rPr>
          <w:rFonts w:ascii="Garamond" w:hAnsi="Garamond" w:cs="Courier New"/>
          <w:iCs/>
        </w:rPr>
        <w:t xml:space="preserve"> in six sites. </w:t>
      </w:r>
      <w:r w:rsidR="00431E23">
        <w:rPr>
          <w:rFonts w:ascii="Garamond" w:hAnsi="Garamond" w:cs="Courier New"/>
          <w:iCs/>
        </w:rPr>
        <w:t xml:space="preserve">Specifically, the study will conduct interviews to learn 1) </w:t>
      </w:r>
      <w:r w:rsidR="00FA32FF">
        <w:rPr>
          <w:rFonts w:ascii="Garamond" w:hAnsi="Garamond" w:cs="Courier New"/>
          <w:iCs/>
        </w:rPr>
        <w:t xml:space="preserve">what is the day-to-day influence of the various agencies’ organizational cultures on clients and front-line </w:t>
      </w:r>
      <w:r w:rsidR="000B4D2F">
        <w:rPr>
          <w:rFonts w:ascii="Garamond" w:hAnsi="Garamond" w:cs="Courier New"/>
          <w:iCs/>
        </w:rPr>
        <w:t>staff</w:t>
      </w:r>
      <w:r w:rsidR="00224FF3">
        <w:rPr>
          <w:rFonts w:ascii="Garamond" w:hAnsi="Garamond" w:cs="Courier New"/>
          <w:iCs/>
        </w:rPr>
        <w:t xml:space="preserve">; 2) </w:t>
      </w:r>
      <w:r w:rsidR="00FA32FF">
        <w:rPr>
          <w:rFonts w:ascii="Garamond" w:hAnsi="Garamond" w:cs="Courier New"/>
          <w:iCs/>
        </w:rPr>
        <w:t>what are exemplars of productive client-oriented office settings and organizational processes and culture</w:t>
      </w:r>
      <w:r w:rsidR="00224FF3">
        <w:rPr>
          <w:rFonts w:ascii="Garamond" w:hAnsi="Garamond" w:cs="Courier New"/>
          <w:iCs/>
        </w:rPr>
        <w:t xml:space="preserve">; </w:t>
      </w:r>
      <w:r w:rsidR="00965695">
        <w:rPr>
          <w:rFonts w:ascii="Garamond" w:hAnsi="Garamond" w:cs="Courier New"/>
          <w:iCs/>
        </w:rPr>
        <w:t xml:space="preserve">and </w:t>
      </w:r>
      <w:r w:rsidR="00224FF3">
        <w:rPr>
          <w:rFonts w:ascii="Garamond" w:hAnsi="Garamond" w:cs="Courier New"/>
          <w:iCs/>
        </w:rPr>
        <w:t xml:space="preserve">3) </w:t>
      </w:r>
      <w:r w:rsidR="00FA32FF">
        <w:rPr>
          <w:rFonts w:ascii="Garamond" w:hAnsi="Garamond" w:cs="Courier New"/>
          <w:iCs/>
        </w:rPr>
        <w:t>how have agencies and offices that have made conscious attempts at organizational culture change</w:t>
      </w:r>
      <w:r w:rsidR="00224FF3">
        <w:rPr>
          <w:rFonts w:ascii="Garamond" w:hAnsi="Garamond" w:cs="Courier New"/>
          <w:iCs/>
        </w:rPr>
        <w:t xml:space="preserve"> </w:t>
      </w:r>
      <w:r w:rsidR="00FA32FF">
        <w:rPr>
          <w:rFonts w:ascii="Garamond" w:hAnsi="Garamond" w:cs="Courier New"/>
          <w:iCs/>
        </w:rPr>
        <w:t xml:space="preserve">approached this process or evaluated the effects. </w:t>
      </w:r>
      <w:r w:rsidR="00B06245">
        <w:rPr>
          <w:rFonts w:ascii="Garamond" w:hAnsi="Garamond" w:cs="Courier New"/>
          <w:iCs/>
        </w:rPr>
        <w:t xml:space="preserve">These interviews will inform the writing of a final report. Although ACF is the primary beneficiary of the proposed data collection effort, </w:t>
      </w:r>
      <w:r w:rsidR="009973D9">
        <w:rPr>
          <w:rFonts w:ascii="Garamond" w:hAnsi="Garamond" w:cs="Courier New"/>
          <w:iCs/>
        </w:rPr>
        <w:t xml:space="preserve">the audience may include </w:t>
      </w:r>
      <w:r w:rsidR="006D0598">
        <w:rPr>
          <w:rFonts w:ascii="Garamond" w:hAnsi="Garamond" w:cs="Courier New"/>
          <w:iCs/>
        </w:rPr>
        <w:t xml:space="preserve">other federal agencies, program </w:t>
      </w:r>
      <w:r w:rsidR="009973D9">
        <w:rPr>
          <w:rFonts w:ascii="Garamond" w:hAnsi="Garamond" w:cs="Courier New"/>
          <w:iCs/>
        </w:rPr>
        <w:t>practitioners,</w:t>
      </w:r>
      <w:r w:rsidR="006D0598">
        <w:rPr>
          <w:rFonts w:ascii="Garamond" w:hAnsi="Garamond" w:cs="Courier New"/>
          <w:iCs/>
        </w:rPr>
        <w:t xml:space="preserve"> state policy officials, and researchers.</w:t>
      </w:r>
      <w:r w:rsidR="009973D9">
        <w:rPr>
          <w:rFonts w:ascii="Garamond" w:hAnsi="Garamond" w:cs="Courier New"/>
          <w:iCs/>
        </w:rPr>
        <w:t xml:space="preserve"> </w:t>
      </w:r>
    </w:p>
    <w:p w14:paraId="2EE6EE8F" w14:textId="77777777" w:rsidR="001D1CF7" w:rsidRPr="0060231A" w:rsidRDefault="0024313A" w:rsidP="00994892">
      <w:pPr>
        <w:pStyle w:val="Heading2"/>
      </w:pPr>
      <w:bookmarkStart w:id="7" w:name="_Toc493244319"/>
      <w:bookmarkStart w:id="8" w:name="_Toc493245363"/>
      <w:bookmarkStart w:id="9" w:name="_Toc527552468"/>
      <w:r w:rsidRPr="0060231A">
        <w:t xml:space="preserve">A.1.2 </w:t>
      </w:r>
      <w:r w:rsidR="00984CA2" w:rsidRPr="0060231A">
        <w:t>Legal or Administrative Requirements that Necessitate the Collection</w:t>
      </w:r>
      <w:bookmarkEnd w:id="7"/>
      <w:bookmarkEnd w:id="8"/>
      <w:bookmarkEnd w:id="9"/>
      <w:r w:rsidR="00984CA2" w:rsidRPr="0060231A">
        <w:t xml:space="preserve"> </w:t>
      </w:r>
    </w:p>
    <w:p w14:paraId="6C5AB2FF" w14:textId="77777777" w:rsidR="001D1CF7" w:rsidRPr="001D1CF7" w:rsidRDefault="001D1CF7" w:rsidP="001D1CF7">
      <w:pPr>
        <w:autoSpaceDE w:val="0"/>
        <w:autoSpaceDN w:val="0"/>
        <w:adjustRightInd w:val="0"/>
        <w:rPr>
          <w:rFonts w:ascii="Garamond" w:hAnsi="Garamond" w:cs="TimesNewRoman"/>
          <w:szCs w:val="22"/>
        </w:rPr>
      </w:pPr>
      <w:r w:rsidRPr="001D1CF7">
        <w:rPr>
          <w:rFonts w:ascii="Garamond" w:hAnsi="Garamond" w:cs="TimesNewRoman"/>
          <w:szCs w:val="22"/>
        </w:rPr>
        <w:t>There are no legal or administrative requirements that necessitate the collection. ACF is undertaking the collection at the discretion of the agency.</w:t>
      </w:r>
    </w:p>
    <w:p w14:paraId="6E91D2AD" w14:textId="77777777" w:rsidR="0024313A" w:rsidRPr="00570A21" w:rsidRDefault="00292B70" w:rsidP="00376980">
      <w:pPr>
        <w:pStyle w:val="Heading1"/>
        <w:spacing w:before="320" w:after="120"/>
        <w:rPr>
          <w:color w:val="E44044"/>
          <w:sz w:val="34"/>
          <w:szCs w:val="34"/>
        </w:rPr>
      </w:pPr>
      <w:bookmarkStart w:id="10" w:name="_Toc493244320"/>
      <w:bookmarkStart w:id="11" w:name="_Toc493244801"/>
      <w:bookmarkStart w:id="12" w:name="_Toc493245364"/>
      <w:bookmarkStart w:id="13" w:name="_Toc527552469"/>
      <w:r w:rsidRPr="00570A21">
        <w:rPr>
          <w:color w:val="E44044"/>
          <w:sz w:val="34"/>
          <w:szCs w:val="34"/>
        </w:rPr>
        <w:t>A</w:t>
      </w:r>
      <w:r w:rsidR="00F564B4" w:rsidRPr="00570A21">
        <w:rPr>
          <w:color w:val="E44044"/>
          <w:sz w:val="34"/>
          <w:szCs w:val="34"/>
        </w:rPr>
        <w:t>.2</w:t>
      </w:r>
      <w:r w:rsidRPr="00570A21">
        <w:rPr>
          <w:color w:val="E44044"/>
          <w:sz w:val="34"/>
          <w:szCs w:val="34"/>
        </w:rPr>
        <w:t xml:space="preserve"> </w:t>
      </w:r>
      <w:r w:rsidR="00945CD6" w:rsidRPr="00570A21">
        <w:rPr>
          <w:color w:val="E44044"/>
          <w:sz w:val="34"/>
          <w:szCs w:val="34"/>
        </w:rPr>
        <w:t>Purpose of Survey and Data Collection Procedures</w:t>
      </w:r>
      <w:bookmarkEnd w:id="10"/>
      <w:bookmarkEnd w:id="11"/>
      <w:bookmarkEnd w:id="12"/>
      <w:bookmarkEnd w:id="13"/>
    </w:p>
    <w:p w14:paraId="6B4C225E" w14:textId="77777777" w:rsidR="00984CA2" w:rsidRDefault="00F564B4" w:rsidP="00994892">
      <w:pPr>
        <w:pStyle w:val="Heading2"/>
      </w:pPr>
      <w:bookmarkStart w:id="14" w:name="_Toc493244321"/>
      <w:bookmarkStart w:id="15" w:name="_Toc493245365"/>
      <w:bookmarkStart w:id="16" w:name="_Toc527552470"/>
      <w:r w:rsidRPr="00570A21">
        <w:t xml:space="preserve">A.2.1 </w:t>
      </w:r>
      <w:r w:rsidR="00984CA2" w:rsidRPr="00570A21">
        <w:t>Overview of Purpose and Approach</w:t>
      </w:r>
      <w:bookmarkEnd w:id="14"/>
      <w:bookmarkEnd w:id="15"/>
      <w:bookmarkEnd w:id="16"/>
    </w:p>
    <w:p w14:paraId="62CF6329" w14:textId="73692596" w:rsidR="00F564B4" w:rsidRDefault="00FA32FF" w:rsidP="002A255E">
      <w:pPr>
        <w:rPr>
          <w:rFonts w:ascii="Garamond" w:hAnsi="Garamond"/>
        </w:rPr>
      </w:pPr>
      <w:r>
        <w:rPr>
          <w:rFonts w:ascii="Garamond" w:hAnsi="Garamond"/>
        </w:rPr>
        <w:t xml:space="preserve">The </w:t>
      </w:r>
      <w:r w:rsidR="00695EB1">
        <w:rPr>
          <w:rFonts w:ascii="Garamond" w:hAnsi="Garamond"/>
        </w:rPr>
        <w:t>TOC</w:t>
      </w:r>
      <w:r>
        <w:rPr>
          <w:rFonts w:ascii="Garamond" w:hAnsi="Garamond"/>
        </w:rPr>
        <w:t xml:space="preserve"> </w:t>
      </w:r>
      <w:r w:rsidR="002A255E">
        <w:rPr>
          <w:rFonts w:ascii="Garamond" w:hAnsi="Garamond"/>
        </w:rPr>
        <w:t xml:space="preserve">study is designed to </w:t>
      </w:r>
      <w:r w:rsidR="00695EB1">
        <w:rPr>
          <w:rFonts w:ascii="Garamond" w:hAnsi="Garamond"/>
        </w:rPr>
        <w:t>identify</w:t>
      </w:r>
      <w:r w:rsidR="00736D88">
        <w:rPr>
          <w:rFonts w:ascii="Garamond" w:hAnsi="Garamond"/>
        </w:rPr>
        <w:t xml:space="preserve"> exemplars of TANF organizational culture as well as</w:t>
      </w:r>
      <w:r w:rsidR="00944CEA">
        <w:rPr>
          <w:rFonts w:ascii="Garamond" w:hAnsi="Garamond"/>
        </w:rPr>
        <w:t xml:space="preserve"> to</w:t>
      </w:r>
      <w:r w:rsidR="00736D88">
        <w:rPr>
          <w:rFonts w:ascii="Garamond" w:hAnsi="Garamond"/>
        </w:rPr>
        <w:t xml:space="preserve"> describe successful strategies human services offices have undertaken to improve their organizational culture</w:t>
      </w:r>
      <w:r w:rsidR="0029140D">
        <w:rPr>
          <w:rFonts w:ascii="Garamond" w:hAnsi="Garamond"/>
        </w:rPr>
        <w:t>.</w:t>
      </w:r>
      <w:r w:rsidR="002A255E">
        <w:rPr>
          <w:rFonts w:ascii="Garamond" w:hAnsi="Garamond"/>
        </w:rPr>
        <w:t xml:space="preserve"> </w:t>
      </w:r>
      <w:r w:rsidR="000B4D2F">
        <w:rPr>
          <w:rFonts w:ascii="Garamond" w:hAnsi="Garamond"/>
        </w:rPr>
        <w:t>The purpose of this information collection is to highlight TANF programs with positive orga</w:t>
      </w:r>
      <w:r w:rsidR="00965695">
        <w:rPr>
          <w:rFonts w:ascii="Garamond" w:hAnsi="Garamond"/>
        </w:rPr>
        <w:t>nizational culture practices as well as</w:t>
      </w:r>
      <w:r w:rsidR="000B4D2F">
        <w:rPr>
          <w:rFonts w:ascii="Garamond" w:hAnsi="Garamond"/>
        </w:rPr>
        <w:t xml:space="preserve"> those that have successfully undertaken efforts to change their organizational culture to serve as exemplars for other TANF programs. </w:t>
      </w:r>
    </w:p>
    <w:p w14:paraId="491C1534" w14:textId="77777777" w:rsidR="002A255E" w:rsidRDefault="002A255E" w:rsidP="002A255E">
      <w:pPr>
        <w:rPr>
          <w:rFonts w:ascii="Garamond" w:hAnsi="Garamond"/>
        </w:rPr>
      </w:pPr>
    </w:p>
    <w:p w14:paraId="74FD5FB2" w14:textId="044D854C" w:rsidR="002E1DC8" w:rsidRDefault="002A255E" w:rsidP="002E1DC8">
      <w:pPr>
        <w:rPr>
          <w:rFonts w:ascii="Garamond" w:hAnsi="Garamond"/>
        </w:rPr>
      </w:pPr>
      <w:r>
        <w:rPr>
          <w:rFonts w:ascii="Garamond" w:hAnsi="Garamond"/>
        </w:rPr>
        <w:t>Th</w:t>
      </w:r>
      <w:r w:rsidR="000B4D2F">
        <w:rPr>
          <w:rFonts w:ascii="Garamond" w:hAnsi="Garamond"/>
        </w:rPr>
        <w:t xml:space="preserve">e study involves </w:t>
      </w:r>
      <w:r w:rsidR="007A0499">
        <w:rPr>
          <w:rFonts w:ascii="Garamond" w:hAnsi="Garamond"/>
        </w:rPr>
        <w:t xml:space="preserve">visits to six sites </w:t>
      </w:r>
      <w:r w:rsidR="00021D07">
        <w:rPr>
          <w:rFonts w:ascii="Garamond" w:hAnsi="Garamond"/>
        </w:rPr>
        <w:t>over 5 months, beginning in summer</w:t>
      </w:r>
      <w:r w:rsidR="00553377">
        <w:rPr>
          <w:rFonts w:ascii="Garamond" w:hAnsi="Garamond"/>
        </w:rPr>
        <w:t xml:space="preserve"> 2018</w:t>
      </w:r>
      <w:r w:rsidR="00021D07">
        <w:rPr>
          <w:rFonts w:ascii="Garamond" w:hAnsi="Garamond"/>
        </w:rPr>
        <w:t xml:space="preserve"> (pending OMB approval)</w:t>
      </w:r>
      <w:r w:rsidR="00553377">
        <w:rPr>
          <w:rFonts w:ascii="Garamond" w:hAnsi="Garamond"/>
        </w:rPr>
        <w:t xml:space="preserve"> </w:t>
      </w:r>
      <w:r w:rsidR="007A0499">
        <w:rPr>
          <w:rFonts w:ascii="Garamond" w:hAnsi="Garamond"/>
        </w:rPr>
        <w:t>where the research team will use semi-structured interview guides to interview TANF program leaders</w:t>
      </w:r>
      <w:r w:rsidR="00E0481E">
        <w:rPr>
          <w:rFonts w:ascii="Garamond" w:hAnsi="Garamond"/>
        </w:rPr>
        <w:t xml:space="preserve">hip, </w:t>
      </w:r>
      <w:r w:rsidR="007A0499">
        <w:rPr>
          <w:rFonts w:ascii="Garamond" w:hAnsi="Garamond"/>
        </w:rPr>
        <w:t>s</w:t>
      </w:r>
      <w:r w:rsidR="001E7222">
        <w:rPr>
          <w:rFonts w:ascii="Garamond" w:hAnsi="Garamond"/>
        </w:rPr>
        <w:t>upervisors</w:t>
      </w:r>
      <w:r w:rsidR="00E0481E">
        <w:rPr>
          <w:rFonts w:ascii="Garamond" w:hAnsi="Garamond"/>
        </w:rPr>
        <w:t>,</w:t>
      </w:r>
      <w:r w:rsidR="001E7222">
        <w:rPr>
          <w:rFonts w:ascii="Garamond" w:hAnsi="Garamond"/>
        </w:rPr>
        <w:t xml:space="preserve"> front-line staff</w:t>
      </w:r>
      <w:r w:rsidR="00DF45AF">
        <w:rPr>
          <w:rFonts w:ascii="Garamond" w:hAnsi="Garamond"/>
        </w:rPr>
        <w:t xml:space="preserve">, and </w:t>
      </w:r>
      <w:r w:rsidR="00584574">
        <w:rPr>
          <w:rFonts w:ascii="Garamond" w:hAnsi="Garamond"/>
        </w:rPr>
        <w:t xml:space="preserve">conduct focus groups with </w:t>
      </w:r>
      <w:r w:rsidR="00DF45AF">
        <w:rPr>
          <w:rFonts w:ascii="Garamond" w:hAnsi="Garamond"/>
        </w:rPr>
        <w:t>TANF clients</w:t>
      </w:r>
      <w:r w:rsidR="001F3C35">
        <w:rPr>
          <w:rFonts w:ascii="Garamond" w:hAnsi="Garamond"/>
        </w:rPr>
        <w:t xml:space="preserve">. The research team </w:t>
      </w:r>
      <w:r w:rsidR="002E1DC8">
        <w:rPr>
          <w:rFonts w:ascii="Garamond" w:hAnsi="Garamond"/>
        </w:rPr>
        <w:t xml:space="preserve">will ask </w:t>
      </w:r>
      <w:r w:rsidR="001F3C35">
        <w:rPr>
          <w:rFonts w:ascii="Garamond" w:hAnsi="Garamond"/>
        </w:rPr>
        <w:t>leadership and supervisors</w:t>
      </w:r>
      <w:r w:rsidR="002E1DC8">
        <w:rPr>
          <w:rFonts w:ascii="Garamond" w:hAnsi="Garamond"/>
        </w:rPr>
        <w:t xml:space="preserve"> to describe the general division of processes across teams or locations, clients’ experiences accessing the program, the agency’s goals and how they measure progress or performance, and any organizational culture change initiatives to assess </w:t>
      </w:r>
      <w:r w:rsidR="001F3C35">
        <w:rPr>
          <w:rFonts w:ascii="Garamond" w:hAnsi="Garamond"/>
        </w:rPr>
        <w:t>how they perceive their</w:t>
      </w:r>
      <w:r w:rsidR="002E1DC8">
        <w:rPr>
          <w:rFonts w:ascii="Garamond" w:hAnsi="Garamond"/>
        </w:rPr>
        <w:t xml:space="preserve"> </w:t>
      </w:r>
      <w:r w:rsidR="001F3C35">
        <w:rPr>
          <w:rFonts w:ascii="Garamond" w:hAnsi="Garamond"/>
        </w:rPr>
        <w:t>agency</w:t>
      </w:r>
      <w:r w:rsidR="002E1DC8">
        <w:rPr>
          <w:rFonts w:ascii="Garamond" w:hAnsi="Garamond"/>
        </w:rPr>
        <w:t>’s organizational culture.</w:t>
      </w:r>
      <w:r w:rsidR="00B8691E">
        <w:rPr>
          <w:rFonts w:ascii="Garamond" w:hAnsi="Garamond"/>
        </w:rPr>
        <w:t xml:space="preserve"> </w:t>
      </w:r>
      <w:r w:rsidR="00416BD8">
        <w:rPr>
          <w:rFonts w:ascii="Garamond" w:hAnsi="Garamond"/>
        </w:rPr>
        <w:t>Similarly, t</w:t>
      </w:r>
      <w:r w:rsidR="00887A29">
        <w:rPr>
          <w:rFonts w:ascii="Garamond" w:hAnsi="Garamond"/>
        </w:rPr>
        <w:t>he research team will ask front-line staff</w:t>
      </w:r>
      <w:r w:rsidR="00B8691E">
        <w:rPr>
          <w:rFonts w:ascii="Garamond" w:hAnsi="Garamond"/>
        </w:rPr>
        <w:t xml:space="preserve"> </w:t>
      </w:r>
      <w:r w:rsidR="00CA48B1">
        <w:rPr>
          <w:rFonts w:ascii="Garamond" w:hAnsi="Garamond"/>
        </w:rPr>
        <w:t xml:space="preserve">to </w:t>
      </w:r>
      <w:r w:rsidR="00B8691E">
        <w:rPr>
          <w:rFonts w:ascii="Garamond" w:hAnsi="Garamond"/>
        </w:rPr>
        <w:t>describe their role in the service delivery process</w:t>
      </w:r>
      <w:r w:rsidR="00CA48B1">
        <w:rPr>
          <w:rFonts w:ascii="Garamond" w:hAnsi="Garamond"/>
        </w:rPr>
        <w:t>, clients’ experiences accessing the program, their perceptions of the agency’s goals,</w:t>
      </w:r>
      <w:r w:rsidR="00B8691E">
        <w:rPr>
          <w:rFonts w:ascii="Garamond" w:hAnsi="Garamond"/>
        </w:rPr>
        <w:t xml:space="preserve"> as well as their interactions with other staff at the agency</w:t>
      </w:r>
      <w:r w:rsidR="001F3C35">
        <w:rPr>
          <w:rFonts w:ascii="Garamond" w:hAnsi="Garamond"/>
        </w:rPr>
        <w:t xml:space="preserve">. </w:t>
      </w:r>
    </w:p>
    <w:p w14:paraId="6F319990" w14:textId="77777777" w:rsidR="002E1DC8" w:rsidRDefault="002E1DC8" w:rsidP="002E1DC8">
      <w:pPr>
        <w:rPr>
          <w:rFonts w:ascii="Garamond" w:hAnsi="Garamond"/>
        </w:rPr>
      </w:pPr>
    </w:p>
    <w:p w14:paraId="556648A7" w14:textId="2BC9CD2D" w:rsidR="002A255E" w:rsidRPr="002E1DC8" w:rsidRDefault="002E1DC8" w:rsidP="002E1DC8">
      <w:pPr>
        <w:rPr>
          <w:rFonts w:ascii="Garamond" w:hAnsi="Garamond"/>
        </w:rPr>
      </w:pPr>
      <w:r>
        <w:rPr>
          <w:rFonts w:ascii="Garamond" w:hAnsi="Garamond"/>
        </w:rPr>
        <w:t xml:space="preserve">The </w:t>
      </w:r>
      <w:r w:rsidR="007A0499" w:rsidRPr="002E1DC8">
        <w:rPr>
          <w:rFonts w:ascii="Garamond" w:hAnsi="Garamond"/>
        </w:rPr>
        <w:t>research team will also use a discussion guide to</w:t>
      </w:r>
      <w:r w:rsidR="00EF6C0F">
        <w:rPr>
          <w:rFonts w:ascii="Garamond" w:hAnsi="Garamond"/>
        </w:rPr>
        <w:t xml:space="preserve"> gauge how TANF clients perceive agency processes, how they interact with agency staff, and their assessment of the agency’s organizational culture. </w:t>
      </w:r>
      <w:r w:rsidR="00BC41A7">
        <w:rPr>
          <w:rFonts w:ascii="Garamond" w:hAnsi="Garamond"/>
        </w:rPr>
        <w:t>Th</w:t>
      </w:r>
      <w:r w:rsidR="00553377">
        <w:rPr>
          <w:rFonts w:ascii="Garamond" w:hAnsi="Garamond"/>
        </w:rPr>
        <w:t xml:space="preserve">e research team will compile information from all interviews in a final report to be submitted July 2019. </w:t>
      </w:r>
    </w:p>
    <w:p w14:paraId="6D288EDD" w14:textId="4A35DB79" w:rsidR="006A15C3" w:rsidRPr="00376980" w:rsidRDefault="00F564B4" w:rsidP="00994892">
      <w:pPr>
        <w:pStyle w:val="Heading2"/>
      </w:pPr>
      <w:bookmarkStart w:id="17" w:name="_Toc493244322"/>
      <w:bookmarkStart w:id="18" w:name="_Toc493245366"/>
      <w:bookmarkStart w:id="19" w:name="_Toc527552471"/>
      <w:r w:rsidRPr="00570A21">
        <w:t xml:space="preserve">A.2.2 </w:t>
      </w:r>
      <w:r w:rsidR="00A44209" w:rsidRPr="00570A21">
        <w:t>Research Questions</w:t>
      </w:r>
      <w:bookmarkEnd w:id="17"/>
      <w:bookmarkEnd w:id="18"/>
      <w:bookmarkEnd w:id="19"/>
      <w:r w:rsidR="00470B1A">
        <w:t xml:space="preserve"> </w:t>
      </w:r>
    </w:p>
    <w:p w14:paraId="192C2506" w14:textId="513E4AEB" w:rsidR="003D30E6" w:rsidRPr="00FC44D4" w:rsidRDefault="003D30E6" w:rsidP="003D30E6">
      <w:pPr>
        <w:pStyle w:val="NormalWeb"/>
        <w:rPr>
          <w:rFonts w:ascii="Garamond" w:hAnsi="Garamond"/>
          <w:color w:val="000000"/>
        </w:rPr>
      </w:pPr>
      <w:r w:rsidRPr="00FC44D4">
        <w:rPr>
          <w:rFonts w:ascii="Garamond" w:hAnsi="Garamond"/>
          <w:color w:val="000000"/>
        </w:rPr>
        <w:t>Researchers have long studied the role that organizational culture plays in the delivery of public assistance benefits. However, this attention became more pronounced following the passage of the 1996 Personal Responsibility and Work Opportunity Reconciliation Act (PRWORA). PRWORA replaced the Aid to Families with Dependent Children (AFDC) program with TANF. PRWORA represented a notable shift in how the federal government funded welfare programs, the level of control states had in operating their programs, as well as the goals and priorities for welfare agencies.</w:t>
      </w:r>
    </w:p>
    <w:p w14:paraId="4D950E07" w14:textId="77777777" w:rsidR="003D30E6" w:rsidRPr="00FC44D4" w:rsidRDefault="003D30E6" w:rsidP="003D30E6">
      <w:pPr>
        <w:pStyle w:val="NormalWeb"/>
        <w:rPr>
          <w:rFonts w:ascii="Garamond" w:hAnsi="Garamond"/>
          <w:color w:val="000000"/>
        </w:rPr>
      </w:pPr>
      <w:r w:rsidRPr="00FC44D4">
        <w:rPr>
          <w:rFonts w:ascii="Garamond" w:hAnsi="Garamond"/>
          <w:color w:val="000000"/>
        </w:rPr>
        <w:t>The shift from AFDC to TANF emphasized that cash welfare programs were supposed to provide temporary assistance and support families’ transition to self-sufficiency. It also gave states wide latitude in how they spent their TANF block grant. This shift changed the role of welfare agencies and their staffs, including an increased emphasis on the delivery of employment services and an imperative to increase work participation to limit families’ time on TANF. Following PRWORA, scholars studied the implementation of TANF. This included studies of the way in which organizational culture contributed to or inhibited this implementation</w:t>
      </w:r>
    </w:p>
    <w:p w14:paraId="5C6C63BE" w14:textId="4EC82D83" w:rsidR="00271FE1" w:rsidRDefault="003D30E6" w:rsidP="00DF45AF">
      <w:pPr>
        <w:rPr>
          <w:rFonts w:ascii="Garamond" w:hAnsi="Garamond"/>
          <w:color w:val="000000"/>
        </w:rPr>
      </w:pPr>
      <w:r w:rsidRPr="00FC44D4">
        <w:rPr>
          <w:rFonts w:ascii="Garamond" w:hAnsi="Garamond"/>
          <w:color w:val="000000"/>
        </w:rPr>
        <w:t xml:space="preserve">Despite research into the role of organizational culture in welfare programs following passage of </w:t>
      </w:r>
      <w:r w:rsidR="00553377">
        <w:rPr>
          <w:rFonts w:ascii="Garamond" w:hAnsi="Garamond"/>
          <w:color w:val="000000"/>
        </w:rPr>
        <w:t xml:space="preserve">the 1996 </w:t>
      </w:r>
      <w:r w:rsidRPr="00FC44D4">
        <w:rPr>
          <w:rFonts w:ascii="Garamond" w:hAnsi="Garamond"/>
          <w:color w:val="000000"/>
        </w:rPr>
        <w:t>PRWORA, less has been documented about what TANF agencies have done to promote organizational cultures that support effective implementation of TANF programs</w:t>
      </w:r>
      <w:r w:rsidR="003D47AF">
        <w:rPr>
          <w:rFonts w:ascii="Garamond" w:hAnsi="Garamond"/>
          <w:color w:val="000000"/>
        </w:rPr>
        <w:t xml:space="preserve"> and how those organizational cultures impact clients and staff</w:t>
      </w:r>
      <w:r w:rsidRPr="00FC44D4">
        <w:rPr>
          <w:rFonts w:ascii="Garamond" w:hAnsi="Garamond"/>
          <w:color w:val="000000"/>
        </w:rPr>
        <w:t>.</w:t>
      </w:r>
      <w:r w:rsidR="00553377">
        <w:rPr>
          <w:rFonts w:ascii="Garamond" w:hAnsi="Garamond"/>
          <w:color w:val="000000"/>
        </w:rPr>
        <w:t xml:space="preserve"> </w:t>
      </w:r>
      <w:r w:rsidR="00BC519E">
        <w:rPr>
          <w:rFonts w:ascii="Garamond" w:hAnsi="Garamond"/>
          <w:color w:val="000000"/>
        </w:rPr>
        <w:t xml:space="preserve">To help fill this research gap, the research team will interview staff and TANF clients to discern: </w:t>
      </w:r>
    </w:p>
    <w:p w14:paraId="25169510" w14:textId="77777777" w:rsidR="00271FE1" w:rsidRDefault="00271FE1" w:rsidP="00271FE1">
      <w:pPr>
        <w:rPr>
          <w:rFonts w:ascii="Garamond" w:hAnsi="Garamond"/>
          <w:color w:val="000000"/>
        </w:rPr>
      </w:pPr>
    </w:p>
    <w:p w14:paraId="056F04AA" w14:textId="5068FD2E" w:rsidR="00DF45AF" w:rsidRPr="00DF45AF" w:rsidRDefault="00271FE1" w:rsidP="00954874">
      <w:pPr>
        <w:numPr>
          <w:ilvl w:val="0"/>
          <w:numId w:val="2"/>
        </w:numPr>
        <w:rPr>
          <w:rFonts w:ascii="Garamond" w:hAnsi="Garamond"/>
        </w:rPr>
      </w:pPr>
      <w:r>
        <w:rPr>
          <w:rFonts w:ascii="Garamond" w:hAnsi="Garamond"/>
        </w:rPr>
        <w:t xml:space="preserve">What is the day-to-day influence of the various agencies’ organizational cultures on clients and front-line staff? </w:t>
      </w:r>
    </w:p>
    <w:p w14:paraId="4E439474" w14:textId="518CD8F4" w:rsidR="00271FE1" w:rsidRDefault="00271FE1" w:rsidP="00271FE1">
      <w:pPr>
        <w:rPr>
          <w:rFonts w:ascii="Garamond" w:hAnsi="Garamond"/>
          <w:color w:val="000000"/>
        </w:rPr>
      </w:pPr>
    </w:p>
    <w:p w14:paraId="6CAF9D6D" w14:textId="19C554BA" w:rsidR="00271FE1" w:rsidRPr="005A3F96" w:rsidRDefault="00271FE1" w:rsidP="00954874">
      <w:pPr>
        <w:pStyle w:val="ListParagraph"/>
        <w:numPr>
          <w:ilvl w:val="0"/>
          <w:numId w:val="2"/>
        </w:numPr>
        <w:rPr>
          <w:rFonts w:ascii="Garamond" w:hAnsi="Garamond"/>
          <w:sz w:val="24"/>
          <w:szCs w:val="24"/>
        </w:rPr>
      </w:pPr>
      <w:r w:rsidRPr="005A3F96">
        <w:rPr>
          <w:rFonts w:ascii="Garamond" w:hAnsi="Garamond"/>
          <w:sz w:val="24"/>
          <w:szCs w:val="24"/>
        </w:rPr>
        <w:t>What are exemplars of productive client-oriented office settings and organizational processes and culture?</w:t>
      </w:r>
    </w:p>
    <w:p w14:paraId="0B713438" w14:textId="21D94CFC" w:rsidR="00271FE1" w:rsidRDefault="0067357E" w:rsidP="00DF45AF">
      <w:pPr>
        <w:pStyle w:val="NormalWeb"/>
        <w:rPr>
          <w:rFonts w:ascii="Garamond" w:hAnsi="Garamond"/>
          <w:color w:val="000000"/>
        </w:rPr>
      </w:pPr>
      <w:r w:rsidRPr="00DF45AF">
        <w:rPr>
          <w:rFonts w:ascii="Garamond" w:hAnsi="Garamond"/>
          <w:color w:val="000000"/>
        </w:rPr>
        <w:t xml:space="preserve">Human services agencies typically aim to change organizational culture by changing staff behavior. The literature also has examples of agencies that have streamlined and redesigned business processes to make service delivery more efficient and accessible while promoting an overall culture of client service. Despite growing research on explicit efforts by agencies to change their organizational cultures, there is limited empirical evidence of the effects of efforts to change organizational culture in TANF offices. A small number of studies have shown positive results related to efficiency in service delivery, client wellbeing and benefit receipt, staff morale and retention, and overall agency </w:t>
      </w:r>
      <w:r w:rsidRPr="005A3F96">
        <w:rPr>
          <w:rFonts w:ascii="Garamond" w:hAnsi="Garamond"/>
          <w:color w:val="000000"/>
        </w:rPr>
        <w:t>performance.</w:t>
      </w:r>
      <w:r w:rsidR="00271FE1" w:rsidRPr="005A3F96">
        <w:rPr>
          <w:rFonts w:ascii="Garamond" w:hAnsi="Garamond"/>
          <w:color w:val="000000"/>
        </w:rPr>
        <w:t xml:space="preserve"> Site visits and interviews will add to this body of limited research, and </w:t>
      </w:r>
      <w:r w:rsidR="00FD7E85" w:rsidRPr="005A3F96">
        <w:rPr>
          <w:rFonts w:ascii="Garamond" w:hAnsi="Garamond"/>
          <w:color w:val="000000"/>
        </w:rPr>
        <w:t>help answer the question:</w:t>
      </w:r>
    </w:p>
    <w:p w14:paraId="51F85EE0" w14:textId="2F28FAEC" w:rsidR="00C22A3A" w:rsidRPr="00DF45AF" w:rsidRDefault="00C22A3A" w:rsidP="00954874">
      <w:pPr>
        <w:pStyle w:val="NormalWeb"/>
        <w:numPr>
          <w:ilvl w:val="0"/>
          <w:numId w:val="2"/>
        </w:numPr>
        <w:rPr>
          <w:rFonts w:ascii="Garamond" w:hAnsi="Garamond"/>
          <w:color w:val="000000"/>
        </w:rPr>
      </w:pPr>
      <w:r>
        <w:rPr>
          <w:rFonts w:ascii="Garamond" w:hAnsi="Garamond"/>
          <w:color w:val="000000"/>
        </w:rPr>
        <w:t xml:space="preserve">Are there TANF offices that have made conscious attempts at organizational culture change and how have they approached this process? How have agencies and offices evaluated the effects of these changes? </w:t>
      </w:r>
    </w:p>
    <w:p w14:paraId="5EDB7D6F" w14:textId="7372965D" w:rsidR="00EB2BA1" w:rsidRDefault="00EB2BA1" w:rsidP="00EB2BA1">
      <w:pPr>
        <w:rPr>
          <w:rFonts w:ascii="Garamond" w:hAnsi="Garamond"/>
        </w:rPr>
      </w:pPr>
    </w:p>
    <w:p w14:paraId="2567E82A" w14:textId="0ADE377C" w:rsidR="00EB2BA1" w:rsidRDefault="00EB2BA1" w:rsidP="00EB2BA1">
      <w:pPr>
        <w:rPr>
          <w:rFonts w:ascii="Garamond" w:hAnsi="Garamond"/>
        </w:rPr>
      </w:pPr>
    </w:p>
    <w:p w14:paraId="075C6926" w14:textId="77777777" w:rsidR="00984CA2" w:rsidRDefault="00F564B4" w:rsidP="00994892">
      <w:pPr>
        <w:pStyle w:val="Heading2"/>
      </w:pPr>
      <w:bookmarkStart w:id="20" w:name="_Toc493244323"/>
      <w:bookmarkStart w:id="21" w:name="_Toc493245367"/>
      <w:bookmarkStart w:id="22" w:name="_Toc527552472"/>
      <w:r w:rsidRPr="00570A21">
        <w:t xml:space="preserve">A.2.3 </w:t>
      </w:r>
      <w:r w:rsidR="00A44209" w:rsidRPr="00570A21">
        <w:t>Study Design</w:t>
      </w:r>
      <w:bookmarkEnd w:id="20"/>
      <w:bookmarkEnd w:id="21"/>
      <w:bookmarkEnd w:id="22"/>
    </w:p>
    <w:p w14:paraId="0F399FD1" w14:textId="77777777" w:rsidR="006D27FE" w:rsidRDefault="006D27FE" w:rsidP="00191A46">
      <w:pPr>
        <w:rPr>
          <w:rFonts w:ascii="Garamond" w:hAnsi="Garamond"/>
        </w:rPr>
      </w:pPr>
    </w:p>
    <w:p w14:paraId="5C26FBEE" w14:textId="1FACA8AD" w:rsidR="009973D9" w:rsidRDefault="003B3AA9" w:rsidP="00CA05EA">
      <w:pPr>
        <w:spacing w:line="252" w:lineRule="auto"/>
        <w:rPr>
          <w:rFonts w:ascii="Garamond" w:hAnsi="Garamond"/>
        </w:rPr>
      </w:pPr>
      <w:r>
        <w:rPr>
          <w:rFonts w:ascii="Garamond" w:hAnsi="Garamond"/>
        </w:rPr>
        <w:t>The study will be comprised of one round of in-person interviews with</w:t>
      </w:r>
      <w:r w:rsidR="007A0499">
        <w:rPr>
          <w:rFonts w:ascii="Garamond" w:hAnsi="Garamond"/>
        </w:rPr>
        <w:t xml:space="preserve"> leadership, </w:t>
      </w:r>
      <w:r w:rsidR="00965695">
        <w:rPr>
          <w:rFonts w:ascii="Garamond" w:hAnsi="Garamond"/>
        </w:rPr>
        <w:t xml:space="preserve">supervisors, </w:t>
      </w:r>
      <w:r w:rsidR="003F55E7">
        <w:rPr>
          <w:rFonts w:ascii="Garamond" w:hAnsi="Garamond"/>
        </w:rPr>
        <w:t>staff</w:t>
      </w:r>
      <w:r w:rsidR="00965695">
        <w:rPr>
          <w:rFonts w:ascii="Garamond" w:hAnsi="Garamond"/>
        </w:rPr>
        <w:t>,</w:t>
      </w:r>
      <w:r w:rsidR="003F55E7">
        <w:rPr>
          <w:rFonts w:ascii="Garamond" w:hAnsi="Garamond"/>
        </w:rPr>
        <w:t xml:space="preserve"> and </w:t>
      </w:r>
      <w:r w:rsidR="00695EB1">
        <w:rPr>
          <w:rFonts w:ascii="Garamond" w:hAnsi="Garamond"/>
        </w:rPr>
        <w:t>TANF clients</w:t>
      </w:r>
      <w:r>
        <w:rPr>
          <w:rFonts w:ascii="Garamond" w:hAnsi="Garamond"/>
        </w:rPr>
        <w:t xml:space="preserve"> across </w:t>
      </w:r>
      <w:r w:rsidR="003F55E7">
        <w:rPr>
          <w:rFonts w:ascii="Garamond" w:hAnsi="Garamond"/>
        </w:rPr>
        <w:t>six</w:t>
      </w:r>
      <w:r>
        <w:rPr>
          <w:rFonts w:ascii="Garamond" w:hAnsi="Garamond"/>
        </w:rPr>
        <w:t xml:space="preserve"> sites.</w:t>
      </w:r>
      <w:r w:rsidR="00191A46">
        <w:rPr>
          <w:rFonts w:ascii="Garamond" w:hAnsi="Garamond"/>
        </w:rPr>
        <w:t xml:space="preserve"> </w:t>
      </w:r>
      <w:r w:rsidR="00021D07">
        <w:rPr>
          <w:rFonts w:ascii="Garamond" w:hAnsi="Garamond"/>
        </w:rPr>
        <w:t>The research team will draw on relationships with state and local TANF agencies as well as publicly available information to purposefully select sites</w:t>
      </w:r>
      <w:r w:rsidR="005977A5">
        <w:rPr>
          <w:rFonts w:ascii="Garamond" w:hAnsi="Garamond"/>
        </w:rPr>
        <w:t xml:space="preserve"> that exhibit the following characteristics that are indicative of a positive office culture:</w:t>
      </w:r>
    </w:p>
    <w:p w14:paraId="6B20A042" w14:textId="77777777" w:rsidR="009973D9" w:rsidRDefault="009973D9" w:rsidP="00CA05EA">
      <w:pPr>
        <w:spacing w:line="252" w:lineRule="auto"/>
        <w:rPr>
          <w:rFonts w:ascii="Garamond" w:hAnsi="Garamond"/>
        </w:rPr>
      </w:pPr>
    </w:p>
    <w:p w14:paraId="559BD2A0" w14:textId="2FCCD039" w:rsidR="009973D9" w:rsidRDefault="009973D9" w:rsidP="009973D9">
      <w:pPr>
        <w:pStyle w:val="ListParagraph"/>
        <w:numPr>
          <w:ilvl w:val="1"/>
          <w:numId w:val="17"/>
        </w:numPr>
        <w:spacing w:line="252" w:lineRule="auto"/>
        <w:rPr>
          <w:rFonts w:ascii="Garamond" w:hAnsi="Garamond"/>
          <w:sz w:val="24"/>
        </w:rPr>
      </w:pPr>
      <w:r w:rsidRPr="009973D9">
        <w:rPr>
          <w:rFonts w:ascii="Garamond" w:hAnsi="Garamond"/>
          <w:sz w:val="24"/>
        </w:rPr>
        <w:t>Clear and consis</w:t>
      </w:r>
      <w:r>
        <w:rPr>
          <w:rFonts w:ascii="Garamond" w:hAnsi="Garamond"/>
          <w:sz w:val="24"/>
        </w:rPr>
        <w:t xml:space="preserve">tent program mission and goals </w:t>
      </w:r>
    </w:p>
    <w:p w14:paraId="52B5BE3F" w14:textId="0F29C6F3" w:rsidR="009973D9" w:rsidRDefault="009973D9" w:rsidP="009973D9">
      <w:pPr>
        <w:pStyle w:val="ListParagraph"/>
        <w:numPr>
          <w:ilvl w:val="1"/>
          <w:numId w:val="17"/>
        </w:numPr>
        <w:spacing w:line="252" w:lineRule="auto"/>
        <w:rPr>
          <w:rFonts w:ascii="Garamond" w:hAnsi="Garamond"/>
          <w:sz w:val="24"/>
        </w:rPr>
      </w:pPr>
      <w:r>
        <w:rPr>
          <w:rFonts w:ascii="Garamond" w:hAnsi="Garamond"/>
          <w:sz w:val="24"/>
        </w:rPr>
        <w:t>F</w:t>
      </w:r>
      <w:r w:rsidR="00EC1E11">
        <w:rPr>
          <w:rFonts w:ascii="Garamond" w:hAnsi="Garamond"/>
          <w:sz w:val="24"/>
        </w:rPr>
        <w:t>ocus on innovation and learning</w:t>
      </w:r>
    </w:p>
    <w:p w14:paraId="43CF9CBF" w14:textId="23CDBD1E" w:rsidR="009973D9" w:rsidRDefault="009973D9" w:rsidP="009973D9">
      <w:pPr>
        <w:pStyle w:val="ListParagraph"/>
        <w:numPr>
          <w:ilvl w:val="1"/>
          <w:numId w:val="17"/>
        </w:numPr>
        <w:spacing w:line="252" w:lineRule="auto"/>
        <w:rPr>
          <w:rFonts w:ascii="Garamond" w:hAnsi="Garamond"/>
          <w:sz w:val="24"/>
        </w:rPr>
      </w:pPr>
      <w:r>
        <w:rPr>
          <w:rFonts w:ascii="Garamond" w:hAnsi="Garamond"/>
          <w:sz w:val="24"/>
        </w:rPr>
        <w:t xml:space="preserve">Staff development and empowerment </w:t>
      </w:r>
    </w:p>
    <w:p w14:paraId="28E9B9CA" w14:textId="1148A533" w:rsidR="009973D9" w:rsidRDefault="009973D9" w:rsidP="009973D9">
      <w:pPr>
        <w:pStyle w:val="ListParagraph"/>
        <w:numPr>
          <w:ilvl w:val="1"/>
          <w:numId w:val="17"/>
        </w:numPr>
        <w:spacing w:line="252" w:lineRule="auto"/>
        <w:rPr>
          <w:rFonts w:ascii="Garamond" w:hAnsi="Garamond"/>
          <w:sz w:val="24"/>
        </w:rPr>
      </w:pPr>
      <w:r>
        <w:rPr>
          <w:rFonts w:ascii="Garamond" w:hAnsi="Garamond"/>
          <w:sz w:val="24"/>
        </w:rPr>
        <w:t xml:space="preserve">Client-centered office and business processes </w:t>
      </w:r>
    </w:p>
    <w:p w14:paraId="3F2CF79A" w14:textId="6F3047E2" w:rsidR="009973D9" w:rsidRPr="009973D9" w:rsidRDefault="009973D9" w:rsidP="009973D9">
      <w:pPr>
        <w:spacing w:line="252" w:lineRule="auto"/>
        <w:rPr>
          <w:rFonts w:ascii="Garamond" w:hAnsi="Garamond"/>
        </w:rPr>
      </w:pPr>
      <w:r>
        <w:rPr>
          <w:rFonts w:ascii="Garamond" w:hAnsi="Garamond"/>
        </w:rPr>
        <w:t>For a more detailed discussion o</w:t>
      </w:r>
      <w:r w:rsidR="00EC1E11">
        <w:rPr>
          <w:rFonts w:ascii="Garamond" w:hAnsi="Garamond"/>
        </w:rPr>
        <w:t>f</w:t>
      </w:r>
      <w:r>
        <w:rPr>
          <w:rFonts w:ascii="Garamond" w:hAnsi="Garamond"/>
        </w:rPr>
        <w:t xml:space="preserve"> the criteria</w:t>
      </w:r>
      <w:r w:rsidR="005977A5">
        <w:rPr>
          <w:rFonts w:ascii="Garamond" w:hAnsi="Garamond"/>
        </w:rPr>
        <w:t xml:space="preserve"> </w:t>
      </w:r>
      <w:r>
        <w:rPr>
          <w:rFonts w:ascii="Garamond" w:hAnsi="Garamond"/>
        </w:rPr>
        <w:t>for selecting sites, see Supporting Statement B</w:t>
      </w:r>
      <w:r w:rsidR="00EC1E11">
        <w:rPr>
          <w:rFonts w:ascii="Garamond" w:hAnsi="Garamond"/>
        </w:rPr>
        <w:t>.1.1</w:t>
      </w:r>
      <w:r>
        <w:rPr>
          <w:rFonts w:ascii="Garamond" w:hAnsi="Garamond"/>
        </w:rPr>
        <w:t xml:space="preserve">. </w:t>
      </w:r>
    </w:p>
    <w:p w14:paraId="03EAE17E" w14:textId="77777777" w:rsidR="009973D9" w:rsidRDefault="009973D9" w:rsidP="00CA05EA">
      <w:pPr>
        <w:spacing w:line="252" w:lineRule="auto"/>
        <w:rPr>
          <w:rFonts w:ascii="Garamond" w:hAnsi="Garamond"/>
        </w:rPr>
      </w:pPr>
    </w:p>
    <w:p w14:paraId="58E1C056" w14:textId="3382C09F" w:rsidR="00584574" w:rsidRDefault="00584574" w:rsidP="00CA05EA">
      <w:pPr>
        <w:spacing w:line="252" w:lineRule="auto"/>
        <w:rPr>
          <w:rFonts w:ascii="Garamond" w:hAnsi="Garamond"/>
        </w:rPr>
      </w:pPr>
      <w:r>
        <w:rPr>
          <w:rFonts w:ascii="Garamond" w:hAnsi="Garamond"/>
        </w:rPr>
        <w:t xml:space="preserve">Sites </w:t>
      </w:r>
      <w:r w:rsidR="00954874">
        <w:rPr>
          <w:rFonts w:ascii="Garamond" w:hAnsi="Garamond"/>
        </w:rPr>
        <w:t>will vary by geographic region as well as along an urban/suburban/rural dimension to obtain a diversity of sites</w:t>
      </w:r>
      <w:r w:rsidR="005805B8">
        <w:rPr>
          <w:rFonts w:ascii="Garamond" w:hAnsi="Garamond"/>
        </w:rPr>
        <w:t>, although not representative</w:t>
      </w:r>
      <w:r w:rsidR="00954874">
        <w:rPr>
          <w:rFonts w:ascii="Garamond" w:hAnsi="Garamond"/>
        </w:rPr>
        <w:t>.</w:t>
      </w:r>
      <w:r w:rsidR="00954874" w:rsidRPr="009772DB">
        <w:rPr>
          <w:rFonts w:ascii="Garamond" w:hAnsi="Garamond"/>
        </w:rPr>
        <w:t xml:space="preserve"> </w:t>
      </w:r>
      <w:r w:rsidR="00191A46">
        <w:rPr>
          <w:rFonts w:ascii="Garamond" w:hAnsi="Garamond"/>
        </w:rPr>
        <w:t>Once sites have been selected, the research team will schedule site visits that include</w:t>
      </w:r>
      <w:r>
        <w:rPr>
          <w:rFonts w:ascii="Garamond" w:hAnsi="Garamond"/>
        </w:rPr>
        <w:t xml:space="preserve"> the following at each site: </w:t>
      </w:r>
    </w:p>
    <w:p w14:paraId="3A2457CC" w14:textId="77777777" w:rsidR="00354AF2" w:rsidRDefault="00354AF2" w:rsidP="00CA05EA">
      <w:pPr>
        <w:spacing w:line="252" w:lineRule="auto"/>
        <w:rPr>
          <w:rFonts w:ascii="Garamond" w:hAnsi="Garamond"/>
        </w:rPr>
      </w:pPr>
    </w:p>
    <w:p w14:paraId="2333BC3A" w14:textId="77777777" w:rsidR="00354AF2" w:rsidRPr="00FC2FD5" w:rsidRDefault="00191A46" w:rsidP="00354AF2">
      <w:pPr>
        <w:pStyle w:val="ListParagraph"/>
        <w:numPr>
          <w:ilvl w:val="2"/>
          <w:numId w:val="17"/>
        </w:numPr>
        <w:spacing w:line="252" w:lineRule="auto"/>
        <w:rPr>
          <w:rFonts w:ascii="Garamond" w:hAnsi="Garamond"/>
          <w:sz w:val="24"/>
        </w:rPr>
      </w:pPr>
      <w:r w:rsidRPr="00FC2FD5">
        <w:rPr>
          <w:rFonts w:ascii="Garamond" w:hAnsi="Garamond"/>
          <w:sz w:val="24"/>
        </w:rPr>
        <w:t xml:space="preserve">interviews with </w:t>
      </w:r>
      <w:r w:rsidR="009772DB" w:rsidRPr="00FC2FD5">
        <w:rPr>
          <w:rFonts w:ascii="Garamond" w:hAnsi="Garamond"/>
          <w:sz w:val="24"/>
        </w:rPr>
        <w:t xml:space="preserve">the </w:t>
      </w:r>
      <w:r w:rsidR="006D27FE" w:rsidRPr="00FC2FD5">
        <w:rPr>
          <w:rFonts w:ascii="Garamond" w:hAnsi="Garamond"/>
          <w:sz w:val="24"/>
        </w:rPr>
        <w:t xml:space="preserve">TANF Director, County Director, </w:t>
      </w:r>
      <w:r w:rsidR="00031BC4" w:rsidRPr="00FC2FD5">
        <w:rPr>
          <w:rFonts w:ascii="Garamond" w:hAnsi="Garamond"/>
          <w:sz w:val="24"/>
        </w:rPr>
        <w:t>or</w:t>
      </w:r>
      <w:r w:rsidR="009772DB" w:rsidRPr="00FC2FD5">
        <w:rPr>
          <w:rFonts w:ascii="Garamond" w:hAnsi="Garamond"/>
          <w:sz w:val="24"/>
        </w:rPr>
        <w:t xml:space="preserve"> </w:t>
      </w:r>
      <w:r w:rsidR="006D27FE" w:rsidRPr="00FC2FD5">
        <w:rPr>
          <w:rFonts w:ascii="Garamond" w:hAnsi="Garamond"/>
          <w:sz w:val="24"/>
        </w:rPr>
        <w:t>Regional Director</w:t>
      </w:r>
      <w:r w:rsidR="00584574" w:rsidRPr="00FC2FD5">
        <w:rPr>
          <w:rFonts w:ascii="Garamond" w:hAnsi="Garamond"/>
          <w:sz w:val="24"/>
        </w:rPr>
        <w:t xml:space="preserve"> (Appendix A)</w:t>
      </w:r>
      <w:r w:rsidR="00354AF2" w:rsidRPr="00FC2FD5">
        <w:rPr>
          <w:rFonts w:ascii="Garamond" w:hAnsi="Garamond"/>
          <w:sz w:val="24"/>
        </w:rPr>
        <w:t>;</w:t>
      </w:r>
    </w:p>
    <w:p w14:paraId="3C6C4C94" w14:textId="77777777" w:rsidR="00354AF2" w:rsidRPr="00354AF2" w:rsidRDefault="00584574" w:rsidP="00354AF2">
      <w:pPr>
        <w:pStyle w:val="ListParagraph"/>
        <w:numPr>
          <w:ilvl w:val="2"/>
          <w:numId w:val="17"/>
        </w:numPr>
        <w:spacing w:line="252" w:lineRule="auto"/>
        <w:rPr>
          <w:rFonts w:ascii="Garamond" w:hAnsi="Garamond"/>
        </w:rPr>
      </w:pPr>
      <w:r w:rsidRPr="00354AF2">
        <w:rPr>
          <w:rFonts w:ascii="Garamond" w:hAnsi="Garamond"/>
          <w:sz w:val="24"/>
        </w:rPr>
        <w:t xml:space="preserve">interviews with </w:t>
      </w:r>
      <w:r w:rsidR="006D27FE" w:rsidRPr="00354AF2">
        <w:rPr>
          <w:rFonts w:ascii="Garamond" w:hAnsi="Garamond"/>
          <w:sz w:val="24"/>
        </w:rPr>
        <w:t>three supervisors</w:t>
      </w:r>
      <w:r w:rsidRPr="00354AF2">
        <w:rPr>
          <w:rFonts w:ascii="Garamond" w:hAnsi="Garamond"/>
          <w:sz w:val="24"/>
        </w:rPr>
        <w:t xml:space="preserve"> (Appendix A)</w:t>
      </w:r>
      <w:r w:rsidR="006D27FE" w:rsidRPr="00354AF2">
        <w:rPr>
          <w:rFonts w:ascii="Garamond" w:hAnsi="Garamond"/>
          <w:sz w:val="24"/>
        </w:rPr>
        <w:t>;</w:t>
      </w:r>
    </w:p>
    <w:p w14:paraId="7697D1E0" w14:textId="77777777" w:rsidR="00354AF2" w:rsidRPr="00354AF2" w:rsidRDefault="00584574" w:rsidP="00354AF2">
      <w:pPr>
        <w:pStyle w:val="ListParagraph"/>
        <w:numPr>
          <w:ilvl w:val="2"/>
          <w:numId w:val="17"/>
        </w:numPr>
        <w:spacing w:line="252" w:lineRule="auto"/>
        <w:rPr>
          <w:rFonts w:ascii="Garamond" w:hAnsi="Garamond"/>
        </w:rPr>
      </w:pPr>
      <w:r w:rsidRPr="00354AF2">
        <w:rPr>
          <w:rFonts w:ascii="Garamond" w:hAnsi="Garamond"/>
          <w:sz w:val="24"/>
        </w:rPr>
        <w:t xml:space="preserve">interviews with </w:t>
      </w:r>
      <w:r w:rsidR="006D27FE" w:rsidRPr="00354AF2">
        <w:rPr>
          <w:rFonts w:ascii="Garamond" w:hAnsi="Garamond"/>
          <w:sz w:val="24"/>
        </w:rPr>
        <w:t>two front-line staff</w:t>
      </w:r>
      <w:r w:rsidRPr="00354AF2">
        <w:rPr>
          <w:rFonts w:ascii="Garamond" w:hAnsi="Garamond"/>
          <w:sz w:val="24"/>
        </w:rPr>
        <w:t xml:space="preserve"> (Appendix B)</w:t>
      </w:r>
      <w:r w:rsidR="006D27FE" w:rsidRPr="00354AF2">
        <w:rPr>
          <w:rFonts w:ascii="Garamond" w:hAnsi="Garamond"/>
          <w:sz w:val="24"/>
        </w:rPr>
        <w:t xml:space="preserve">; and </w:t>
      </w:r>
    </w:p>
    <w:p w14:paraId="6181B275" w14:textId="017813AF" w:rsidR="00584574" w:rsidRPr="00354AF2" w:rsidRDefault="006D27FE" w:rsidP="00354AF2">
      <w:pPr>
        <w:pStyle w:val="ListParagraph"/>
        <w:numPr>
          <w:ilvl w:val="2"/>
          <w:numId w:val="17"/>
        </w:numPr>
        <w:spacing w:line="252" w:lineRule="auto"/>
        <w:rPr>
          <w:rFonts w:ascii="Garamond" w:hAnsi="Garamond"/>
        </w:rPr>
      </w:pPr>
      <w:r w:rsidRPr="00354AF2">
        <w:rPr>
          <w:rFonts w:ascii="Garamond" w:hAnsi="Garamond"/>
          <w:sz w:val="24"/>
        </w:rPr>
        <w:t>a focus group of approximately nine TANF clients</w:t>
      </w:r>
      <w:r w:rsidR="00584574" w:rsidRPr="00354AF2">
        <w:rPr>
          <w:rFonts w:ascii="Garamond" w:hAnsi="Garamond"/>
          <w:sz w:val="24"/>
        </w:rPr>
        <w:t xml:space="preserve"> (Appendix C). </w:t>
      </w:r>
      <w:r w:rsidR="00191A46" w:rsidRPr="00354AF2">
        <w:rPr>
          <w:rFonts w:ascii="Garamond" w:hAnsi="Garamond"/>
          <w:sz w:val="24"/>
        </w:rPr>
        <w:t xml:space="preserve"> </w:t>
      </w:r>
    </w:p>
    <w:p w14:paraId="77E1CFBD" w14:textId="18506EF7" w:rsidR="00CA05EA" w:rsidRPr="00780677" w:rsidRDefault="00191A46" w:rsidP="00584574">
      <w:pPr>
        <w:spacing w:line="252" w:lineRule="auto"/>
        <w:rPr>
          <w:rFonts w:ascii="Garamond" w:hAnsi="Garamond"/>
        </w:rPr>
      </w:pPr>
      <w:r w:rsidRPr="00780677">
        <w:rPr>
          <w:rFonts w:ascii="Garamond" w:hAnsi="Garamond"/>
        </w:rPr>
        <w:t>After consent is provided</w:t>
      </w:r>
      <w:r w:rsidR="00584574">
        <w:rPr>
          <w:rFonts w:ascii="Garamond" w:hAnsi="Garamond"/>
        </w:rPr>
        <w:t xml:space="preserve"> (see Appendices A-C)</w:t>
      </w:r>
      <w:r w:rsidRPr="00780677">
        <w:rPr>
          <w:rFonts w:ascii="Garamond" w:hAnsi="Garamond"/>
        </w:rPr>
        <w:t xml:space="preserve">, staff and TANF clients will be interviewed using the appropriate interview guides during site visits in each of the six sites. </w:t>
      </w:r>
    </w:p>
    <w:p w14:paraId="5E9CD5C3" w14:textId="77777777" w:rsidR="00CA05EA" w:rsidRDefault="00CA05EA" w:rsidP="0083344A">
      <w:pPr>
        <w:spacing w:line="252" w:lineRule="auto"/>
        <w:ind w:firstLine="720"/>
        <w:rPr>
          <w:rFonts w:ascii="Garamond" w:hAnsi="Garamond"/>
        </w:rPr>
      </w:pPr>
    </w:p>
    <w:p w14:paraId="18D9819E" w14:textId="50DA7319" w:rsidR="00191A46" w:rsidRDefault="0083344A" w:rsidP="00EB7FB1">
      <w:pPr>
        <w:rPr>
          <w:rFonts w:ascii="Garamond" w:hAnsi="Garamond"/>
        </w:rPr>
      </w:pPr>
      <w:r>
        <w:rPr>
          <w:rFonts w:ascii="Garamond" w:hAnsi="Garamond"/>
        </w:rPr>
        <w:t>In-person interviews allow for the collection of non-verbal information</w:t>
      </w:r>
      <w:r w:rsidRPr="0083344A">
        <w:rPr>
          <w:rFonts w:ascii="Garamond" w:hAnsi="Garamond"/>
        </w:rPr>
        <w:t xml:space="preserve"> </w:t>
      </w:r>
      <w:r>
        <w:rPr>
          <w:rFonts w:ascii="Garamond" w:hAnsi="Garamond"/>
        </w:rPr>
        <w:t>(</w:t>
      </w:r>
      <w:r w:rsidR="008A0254">
        <w:rPr>
          <w:rFonts w:ascii="Garamond" w:hAnsi="Garamond"/>
        </w:rPr>
        <w:t>e.g.,</w:t>
      </w:r>
      <w:r w:rsidRPr="0083344A">
        <w:rPr>
          <w:rFonts w:ascii="Garamond" w:hAnsi="Garamond"/>
        </w:rPr>
        <w:t xml:space="preserve"> general attitude of the interviewee, assessments of rapport built during the intervie</w:t>
      </w:r>
      <w:r w:rsidR="00CA05EA">
        <w:rPr>
          <w:rFonts w:ascii="Garamond" w:hAnsi="Garamond"/>
        </w:rPr>
        <w:t>w, interviewees’ interactions with their surroundings</w:t>
      </w:r>
      <w:r w:rsidRPr="0083344A">
        <w:rPr>
          <w:rFonts w:ascii="Garamond" w:hAnsi="Garamond"/>
        </w:rPr>
        <w:t>)</w:t>
      </w:r>
      <w:r>
        <w:rPr>
          <w:rFonts w:ascii="Garamond" w:hAnsi="Garamond"/>
        </w:rPr>
        <w:t xml:space="preserve"> that other data collection methods </w:t>
      </w:r>
      <w:r w:rsidR="005805B8">
        <w:rPr>
          <w:rFonts w:ascii="Garamond" w:hAnsi="Garamond"/>
        </w:rPr>
        <w:t>do not</w:t>
      </w:r>
      <w:r w:rsidRPr="0083344A">
        <w:rPr>
          <w:rFonts w:ascii="Garamond" w:hAnsi="Garamond"/>
        </w:rPr>
        <w:t>.</w:t>
      </w:r>
      <w:r>
        <w:rPr>
          <w:rFonts w:ascii="Garamond" w:hAnsi="Garamond"/>
        </w:rPr>
        <w:t xml:space="preserve"> </w:t>
      </w:r>
      <w:r w:rsidR="006D27FE">
        <w:rPr>
          <w:rFonts w:ascii="Garamond" w:hAnsi="Garamond"/>
        </w:rPr>
        <w:t>Interviewers will take detailed notes</w:t>
      </w:r>
      <w:r w:rsidR="00447098">
        <w:rPr>
          <w:rFonts w:ascii="Garamond" w:hAnsi="Garamond"/>
        </w:rPr>
        <w:t xml:space="preserve"> during each interview</w:t>
      </w:r>
      <w:r w:rsidR="005805B8">
        <w:rPr>
          <w:rFonts w:ascii="Garamond" w:hAnsi="Garamond"/>
        </w:rPr>
        <w:t>, capturing both verbal and non-verbal information</w:t>
      </w:r>
      <w:r w:rsidR="006D27FE">
        <w:rPr>
          <w:rFonts w:ascii="Garamond" w:hAnsi="Garamond"/>
        </w:rPr>
        <w:t>. I</w:t>
      </w:r>
      <w:r w:rsidR="006D27FE" w:rsidRPr="00FD0B34">
        <w:rPr>
          <w:rFonts w:ascii="Garamond" w:hAnsi="Garamond"/>
        </w:rPr>
        <w:t xml:space="preserve">nterviewers will </w:t>
      </w:r>
      <w:r w:rsidR="006D27FE" w:rsidRPr="0083344A">
        <w:rPr>
          <w:rFonts w:ascii="Garamond" w:hAnsi="Garamond"/>
        </w:rPr>
        <w:t>write summary notes after each interview to record early impressions and themes that emerged during the interview</w:t>
      </w:r>
      <w:r w:rsidR="006D27FE" w:rsidRPr="0083344A">
        <w:rPr>
          <w:rFonts w:ascii="Garamond" w:hAnsi="Garamond"/>
          <w:color w:val="000000"/>
        </w:rPr>
        <w:t>.</w:t>
      </w:r>
      <w:r w:rsidR="00447098" w:rsidRPr="0083344A">
        <w:rPr>
          <w:rFonts w:ascii="Garamond" w:hAnsi="Garamond"/>
          <w:color w:val="000000"/>
        </w:rPr>
        <w:t xml:space="preserve"> </w:t>
      </w:r>
      <w:r w:rsidRPr="0083344A">
        <w:rPr>
          <w:rFonts w:ascii="Garamond" w:hAnsi="Garamond"/>
        </w:rPr>
        <w:t>These notes will not be considered project data to be analyzed but they will serve as a record of early impressions and initial (emerging) themes that will then be followed up on by a more thorough and systemati</w:t>
      </w:r>
      <w:r>
        <w:rPr>
          <w:rFonts w:ascii="Garamond" w:hAnsi="Garamond"/>
        </w:rPr>
        <w:t xml:space="preserve">c analysis of the interview data. </w:t>
      </w:r>
    </w:p>
    <w:p w14:paraId="23953A52" w14:textId="1702C335" w:rsidR="005469EE" w:rsidRDefault="005469EE" w:rsidP="00E97B9C">
      <w:pPr>
        <w:rPr>
          <w:rFonts w:ascii="Garamond" w:hAnsi="Garamond"/>
        </w:rPr>
      </w:pPr>
    </w:p>
    <w:p w14:paraId="41E2A5FE" w14:textId="77777777" w:rsidR="00EB109D" w:rsidRDefault="00EB109D" w:rsidP="00EB109D">
      <w:pPr>
        <w:rPr>
          <w:rFonts w:ascii="Garamond" w:hAnsi="Garamond"/>
        </w:rPr>
      </w:pPr>
      <w:r>
        <w:rPr>
          <w:rFonts w:ascii="Garamond" w:hAnsi="Garamond"/>
        </w:rPr>
        <w:t xml:space="preserve">The research team will also use an observation checklist to document the degree to which office design and service delivery flow highlights or embodies principles that are associated with a more client-oriented setting. This supplementary document (Appendix D) will not impose any burden on staff. </w:t>
      </w:r>
    </w:p>
    <w:p w14:paraId="30FBFF39" w14:textId="372C9DB8" w:rsidR="00EB109D" w:rsidRDefault="00EB109D" w:rsidP="00E97B9C">
      <w:pPr>
        <w:rPr>
          <w:rFonts w:ascii="Garamond" w:hAnsi="Garamond"/>
        </w:rPr>
      </w:pPr>
    </w:p>
    <w:p w14:paraId="667AA4AE" w14:textId="1C096F35" w:rsidR="00900FBA" w:rsidRDefault="003B3AA9" w:rsidP="00E97B9C">
      <w:pPr>
        <w:rPr>
          <w:rFonts w:ascii="Garamond" w:hAnsi="Garamond"/>
        </w:rPr>
      </w:pPr>
      <w:r w:rsidRPr="003B3AA9">
        <w:rPr>
          <w:rFonts w:ascii="Garamond" w:hAnsi="Garamond"/>
        </w:rPr>
        <w:t xml:space="preserve">The </w:t>
      </w:r>
      <w:r w:rsidR="00B05CE5">
        <w:rPr>
          <w:rFonts w:ascii="Garamond" w:hAnsi="Garamond"/>
        </w:rPr>
        <w:t xml:space="preserve">qualitative </w:t>
      </w:r>
      <w:r w:rsidRPr="003B3AA9">
        <w:rPr>
          <w:rFonts w:ascii="Garamond" w:hAnsi="Garamond"/>
        </w:rPr>
        <w:t xml:space="preserve">study design will result in a description of </w:t>
      </w:r>
      <w:r w:rsidR="00EE3E15">
        <w:rPr>
          <w:rFonts w:ascii="Garamond" w:hAnsi="Garamond"/>
        </w:rPr>
        <w:t>successful strategies human services offices have undertaken to improve their organizational culture</w:t>
      </w:r>
      <w:r w:rsidR="00EB3DCB">
        <w:rPr>
          <w:rFonts w:ascii="Garamond" w:hAnsi="Garamond"/>
        </w:rPr>
        <w:t xml:space="preserve"> as well as a description of TANF programs that exhibit </w:t>
      </w:r>
      <w:r w:rsidR="00965695">
        <w:rPr>
          <w:rFonts w:ascii="Garamond" w:hAnsi="Garamond"/>
        </w:rPr>
        <w:t xml:space="preserve">a </w:t>
      </w:r>
      <w:r w:rsidR="00EB3DCB">
        <w:rPr>
          <w:rFonts w:ascii="Garamond" w:hAnsi="Garamond"/>
        </w:rPr>
        <w:t>positive organizational culture</w:t>
      </w:r>
      <w:r w:rsidR="00EE3E15">
        <w:rPr>
          <w:rFonts w:ascii="Garamond" w:hAnsi="Garamond"/>
        </w:rPr>
        <w:t>.</w:t>
      </w:r>
      <w:r w:rsidR="00E97B9C" w:rsidRPr="00E97B9C">
        <w:rPr>
          <w:rFonts w:ascii="Garamond" w:hAnsi="Garamond"/>
        </w:rPr>
        <w:t xml:space="preserve"> </w:t>
      </w:r>
      <w:r w:rsidR="009772DB">
        <w:rPr>
          <w:rFonts w:ascii="Garamond" w:hAnsi="Garamond"/>
        </w:rPr>
        <w:t xml:space="preserve">One limitation </w:t>
      </w:r>
      <w:r w:rsidR="003D47AF">
        <w:rPr>
          <w:rFonts w:ascii="Garamond" w:hAnsi="Garamond"/>
        </w:rPr>
        <w:t xml:space="preserve">of the </w:t>
      </w:r>
      <w:r w:rsidR="00B05CE5">
        <w:rPr>
          <w:rFonts w:ascii="Garamond" w:hAnsi="Garamond"/>
        </w:rPr>
        <w:t xml:space="preserve">qualitative </w:t>
      </w:r>
      <w:r w:rsidR="003D47AF">
        <w:rPr>
          <w:rFonts w:ascii="Garamond" w:hAnsi="Garamond"/>
        </w:rPr>
        <w:t xml:space="preserve">study design </w:t>
      </w:r>
      <w:r w:rsidR="00B05CE5">
        <w:rPr>
          <w:rFonts w:ascii="Garamond" w:hAnsi="Garamond"/>
        </w:rPr>
        <w:t xml:space="preserve">and small sample </w:t>
      </w:r>
      <w:r w:rsidR="00B05CE5" w:rsidRPr="009772DB">
        <w:rPr>
          <w:rFonts w:ascii="Garamond" w:hAnsi="Garamond"/>
        </w:rPr>
        <w:t xml:space="preserve">size </w:t>
      </w:r>
      <w:r w:rsidR="009772DB">
        <w:rPr>
          <w:rFonts w:ascii="Garamond" w:hAnsi="Garamond"/>
        </w:rPr>
        <w:t>is</w:t>
      </w:r>
      <w:r w:rsidR="00B05CE5" w:rsidRPr="009772DB">
        <w:rPr>
          <w:rFonts w:ascii="Garamond" w:hAnsi="Garamond"/>
        </w:rPr>
        <w:t xml:space="preserve"> that results</w:t>
      </w:r>
      <w:r w:rsidR="00447098" w:rsidRPr="009772DB">
        <w:rPr>
          <w:rFonts w:ascii="Garamond" w:hAnsi="Garamond"/>
        </w:rPr>
        <w:t xml:space="preserve"> cannot be generalized beyond the TANF programs, staff, and clients interviewed</w:t>
      </w:r>
      <w:r w:rsidR="00770926" w:rsidRPr="009772DB">
        <w:rPr>
          <w:rFonts w:ascii="Garamond" w:hAnsi="Garamond"/>
        </w:rPr>
        <w:t>.</w:t>
      </w:r>
      <w:r w:rsidR="0070670A">
        <w:rPr>
          <w:rFonts w:ascii="Garamond" w:hAnsi="Garamond"/>
        </w:rPr>
        <w:t xml:space="preserve"> </w:t>
      </w:r>
      <w:r w:rsidR="00954874">
        <w:rPr>
          <w:rFonts w:ascii="Garamond" w:hAnsi="Garamond"/>
        </w:rPr>
        <w:t xml:space="preserve">However, the main goal of the TOC study is to identify exemplars of TANF office </w:t>
      </w:r>
      <w:r w:rsidR="00FF45DF">
        <w:rPr>
          <w:rFonts w:ascii="Garamond" w:hAnsi="Garamond"/>
        </w:rPr>
        <w:t>culture which differ from other programs.</w:t>
      </w:r>
      <w:r w:rsidR="0083344A">
        <w:rPr>
          <w:rFonts w:ascii="Garamond" w:hAnsi="Garamond"/>
        </w:rPr>
        <w:t xml:space="preserve"> For further discussion </w:t>
      </w:r>
      <w:r w:rsidR="005805B8">
        <w:rPr>
          <w:rFonts w:ascii="Garamond" w:hAnsi="Garamond"/>
        </w:rPr>
        <w:t xml:space="preserve">of the study design and </w:t>
      </w:r>
      <w:r w:rsidR="0083344A">
        <w:rPr>
          <w:rFonts w:ascii="Garamond" w:hAnsi="Garamond"/>
        </w:rPr>
        <w:t>procedures</w:t>
      </w:r>
      <w:r w:rsidR="005805B8">
        <w:rPr>
          <w:rFonts w:ascii="Garamond" w:hAnsi="Garamond"/>
        </w:rPr>
        <w:t>,</w:t>
      </w:r>
      <w:r w:rsidR="0083344A">
        <w:rPr>
          <w:rFonts w:ascii="Garamond" w:hAnsi="Garamond"/>
        </w:rPr>
        <w:t xml:space="preserve"> see </w:t>
      </w:r>
      <w:r w:rsidR="00F86EB2">
        <w:rPr>
          <w:rFonts w:ascii="Garamond" w:hAnsi="Garamond"/>
        </w:rPr>
        <w:t xml:space="preserve">A.16.1 and </w:t>
      </w:r>
      <w:r w:rsidR="0083344A">
        <w:rPr>
          <w:rFonts w:ascii="Garamond" w:hAnsi="Garamond"/>
        </w:rPr>
        <w:t xml:space="preserve">Supporting Statement B. </w:t>
      </w:r>
    </w:p>
    <w:p w14:paraId="41E89F32" w14:textId="4D701E41" w:rsidR="00E97B9C" w:rsidRDefault="00E97B9C" w:rsidP="00FD0B34">
      <w:pPr>
        <w:rPr>
          <w:rFonts w:ascii="Garamond" w:hAnsi="Garamond"/>
          <w:color w:val="000000"/>
        </w:rPr>
      </w:pPr>
    </w:p>
    <w:p w14:paraId="3501251D" w14:textId="77777777" w:rsidR="00984CA2" w:rsidRPr="00A8615F" w:rsidRDefault="00F564B4" w:rsidP="00A8615F">
      <w:pPr>
        <w:pStyle w:val="Heading2"/>
      </w:pPr>
      <w:bookmarkStart w:id="23" w:name="_Toc493244324"/>
      <w:bookmarkStart w:id="24" w:name="_Toc493245368"/>
      <w:bookmarkStart w:id="25" w:name="_Toc527552473"/>
      <w:r w:rsidRPr="009F7F8A">
        <w:t xml:space="preserve">A.2.4 </w:t>
      </w:r>
      <w:r w:rsidR="00984CA2" w:rsidRPr="009F7F8A">
        <w:t>Universe of Data</w:t>
      </w:r>
      <w:r w:rsidR="00984CA2" w:rsidRPr="00A8615F">
        <w:t xml:space="preserve"> Collection Efforts</w:t>
      </w:r>
      <w:bookmarkEnd w:id="23"/>
      <w:bookmarkEnd w:id="24"/>
      <w:bookmarkEnd w:id="25"/>
    </w:p>
    <w:p w14:paraId="07F99418" w14:textId="1C40FB1F" w:rsidR="00B24E70" w:rsidRDefault="008F3D30" w:rsidP="00B24E70">
      <w:pPr>
        <w:rPr>
          <w:rFonts w:ascii="Garamond" w:hAnsi="Garamond"/>
        </w:rPr>
      </w:pPr>
      <w:r>
        <w:rPr>
          <w:rFonts w:ascii="Garamond" w:hAnsi="Garamond"/>
        </w:rPr>
        <w:t>Exhibit 1 below describe</w:t>
      </w:r>
      <w:r w:rsidR="009374C2">
        <w:rPr>
          <w:rFonts w:ascii="Garamond" w:hAnsi="Garamond"/>
        </w:rPr>
        <w:t xml:space="preserve">s examples of </w:t>
      </w:r>
      <w:r>
        <w:rPr>
          <w:rFonts w:ascii="Garamond" w:hAnsi="Garamond"/>
        </w:rPr>
        <w:t xml:space="preserve">questions in each data collection instrument that pertain to the research questions: </w:t>
      </w:r>
    </w:p>
    <w:p w14:paraId="1C058399" w14:textId="225E456E" w:rsidR="008F3D30" w:rsidRDefault="008F3D30" w:rsidP="00B24E70">
      <w:pPr>
        <w:rPr>
          <w:rFonts w:ascii="Garamond" w:hAnsi="Garamond"/>
        </w:rPr>
      </w:pPr>
    </w:p>
    <w:p w14:paraId="159A5DA9" w14:textId="42E94272" w:rsidR="008F3D30" w:rsidRDefault="008F3D30" w:rsidP="00B24E70">
      <w:pPr>
        <w:rPr>
          <w:rFonts w:ascii="Garamond" w:hAnsi="Garamond"/>
        </w:rPr>
      </w:pPr>
    </w:p>
    <w:tbl>
      <w:tblPr>
        <w:tblStyle w:val="TableGrid"/>
        <w:tblW w:w="0" w:type="auto"/>
        <w:tblLook w:val="04A0" w:firstRow="1" w:lastRow="0" w:firstColumn="1" w:lastColumn="0" w:noHBand="0" w:noVBand="1"/>
      </w:tblPr>
      <w:tblGrid>
        <w:gridCol w:w="2425"/>
        <w:gridCol w:w="1260"/>
        <w:gridCol w:w="5665"/>
      </w:tblGrid>
      <w:tr w:rsidR="008F3D30" w14:paraId="57D9A9AD" w14:textId="77777777" w:rsidTr="006F07B2">
        <w:tc>
          <w:tcPr>
            <w:tcW w:w="2425" w:type="dxa"/>
          </w:tcPr>
          <w:p w14:paraId="004C7AE8" w14:textId="30353873" w:rsidR="008F3D30" w:rsidRPr="008F3D30" w:rsidRDefault="008F3D30" w:rsidP="008F3D30">
            <w:pPr>
              <w:jc w:val="center"/>
              <w:rPr>
                <w:rFonts w:ascii="Arial Narrow" w:hAnsi="Arial Narrow"/>
                <w:b/>
                <w:sz w:val="20"/>
                <w:szCs w:val="20"/>
                <w:u w:val="single"/>
              </w:rPr>
            </w:pPr>
            <w:r w:rsidRPr="008F3D30">
              <w:rPr>
                <w:rFonts w:ascii="Arial Narrow" w:hAnsi="Arial Narrow"/>
                <w:b/>
                <w:sz w:val="20"/>
                <w:szCs w:val="20"/>
                <w:u w:val="single"/>
              </w:rPr>
              <w:t>Data Collection Instrument</w:t>
            </w:r>
          </w:p>
        </w:tc>
        <w:tc>
          <w:tcPr>
            <w:tcW w:w="1260" w:type="dxa"/>
          </w:tcPr>
          <w:p w14:paraId="1113B72E" w14:textId="71F870A9" w:rsidR="008F3D30" w:rsidRPr="008F3D30" w:rsidRDefault="008F3D30" w:rsidP="008F3D30">
            <w:pPr>
              <w:jc w:val="center"/>
              <w:rPr>
                <w:rFonts w:ascii="Arial Narrow" w:hAnsi="Arial Narrow"/>
                <w:b/>
                <w:sz w:val="20"/>
                <w:szCs w:val="20"/>
                <w:u w:val="single"/>
              </w:rPr>
            </w:pPr>
            <w:r w:rsidRPr="008F3D30">
              <w:rPr>
                <w:rFonts w:ascii="Arial Narrow" w:hAnsi="Arial Narrow"/>
                <w:b/>
                <w:sz w:val="20"/>
                <w:szCs w:val="20"/>
                <w:u w:val="single"/>
              </w:rPr>
              <w:t>Research Question</w:t>
            </w:r>
          </w:p>
        </w:tc>
        <w:tc>
          <w:tcPr>
            <w:tcW w:w="5665" w:type="dxa"/>
          </w:tcPr>
          <w:p w14:paraId="3C670939" w14:textId="6D88A224" w:rsidR="008F3D30" w:rsidRPr="008F3D30" w:rsidRDefault="00BC519E" w:rsidP="008F3D30">
            <w:pPr>
              <w:jc w:val="center"/>
              <w:rPr>
                <w:rFonts w:ascii="Arial Narrow" w:hAnsi="Arial Narrow"/>
                <w:b/>
                <w:sz w:val="20"/>
                <w:szCs w:val="20"/>
                <w:u w:val="single"/>
              </w:rPr>
            </w:pPr>
            <w:r>
              <w:rPr>
                <w:rFonts w:ascii="Arial Narrow" w:hAnsi="Arial Narrow"/>
                <w:b/>
                <w:sz w:val="20"/>
                <w:szCs w:val="20"/>
                <w:u w:val="single"/>
              </w:rPr>
              <w:t xml:space="preserve">Examples of </w:t>
            </w:r>
            <w:r w:rsidR="008F3D30" w:rsidRPr="008F3D30">
              <w:rPr>
                <w:rFonts w:ascii="Arial Narrow" w:hAnsi="Arial Narrow"/>
                <w:b/>
                <w:sz w:val="20"/>
                <w:szCs w:val="20"/>
                <w:u w:val="single"/>
              </w:rPr>
              <w:t>Instrument Questions</w:t>
            </w:r>
          </w:p>
        </w:tc>
      </w:tr>
      <w:tr w:rsidR="008F3D30" w14:paraId="702B9B03" w14:textId="77777777" w:rsidTr="006F07B2">
        <w:tc>
          <w:tcPr>
            <w:tcW w:w="2425" w:type="dxa"/>
            <w:vMerge w:val="restart"/>
            <w:vAlign w:val="center"/>
          </w:tcPr>
          <w:p w14:paraId="544F3953" w14:textId="2B83FF02" w:rsidR="008F3D30" w:rsidRPr="008F3D30" w:rsidRDefault="008F3D30" w:rsidP="008F3D30">
            <w:pPr>
              <w:jc w:val="center"/>
              <w:rPr>
                <w:rFonts w:ascii="Arial Narrow" w:hAnsi="Arial Narrow"/>
                <w:sz w:val="20"/>
                <w:szCs w:val="20"/>
              </w:rPr>
            </w:pPr>
            <w:r w:rsidRPr="008F3D30">
              <w:rPr>
                <w:rFonts w:ascii="Arial Narrow" w:hAnsi="Arial Narrow"/>
                <w:sz w:val="20"/>
                <w:szCs w:val="20"/>
              </w:rPr>
              <w:t>Leadership and Supervisor Interview Guide (Appendix A)</w:t>
            </w:r>
          </w:p>
        </w:tc>
        <w:tc>
          <w:tcPr>
            <w:tcW w:w="1260" w:type="dxa"/>
          </w:tcPr>
          <w:p w14:paraId="7E56F912" w14:textId="17042DEF" w:rsidR="008F3D30" w:rsidRPr="008F3D30" w:rsidRDefault="008F3D30" w:rsidP="008F3D30">
            <w:pPr>
              <w:jc w:val="center"/>
              <w:rPr>
                <w:rFonts w:ascii="Arial Narrow" w:hAnsi="Arial Narrow"/>
                <w:sz w:val="20"/>
                <w:szCs w:val="20"/>
              </w:rPr>
            </w:pPr>
            <w:r w:rsidRPr="008F3D30">
              <w:rPr>
                <w:rFonts w:ascii="Arial Narrow" w:hAnsi="Arial Narrow"/>
                <w:sz w:val="20"/>
                <w:szCs w:val="20"/>
              </w:rPr>
              <w:t>RQ1</w:t>
            </w:r>
          </w:p>
        </w:tc>
        <w:tc>
          <w:tcPr>
            <w:tcW w:w="5665" w:type="dxa"/>
          </w:tcPr>
          <w:p w14:paraId="25A0478E" w14:textId="77777777" w:rsidR="008F3D30" w:rsidRDefault="00BC519E" w:rsidP="006F07B2">
            <w:pPr>
              <w:pStyle w:val="ListParagraph"/>
              <w:numPr>
                <w:ilvl w:val="0"/>
                <w:numId w:val="13"/>
              </w:numPr>
              <w:ind w:left="346" w:hanging="180"/>
              <w:rPr>
                <w:rFonts w:ascii="Arial Narrow" w:hAnsi="Arial Narrow"/>
                <w:sz w:val="20"/>
                <w:szCs w:val="20"/>
              </w:rPr>
            </w:pPr>
            <w:r>
              <w:rPr>
                <w:rFonts w:ascii="Arial Narrow" w:hAnsi="Arial Narrow"/>
                <w:sz w:val="20"/>
                <w:szCs w:val="20"/>
              </w:rPr>
              <w:t>Are there examples of times when it is appropriate for frontline staff to diverge from typical processes or procedures?</w:t>
            </w:r>
          </w:p>
          <w:p w14:paraId="699E1229" w14:textId="2095D638" w:rsidR="00BC519E" w:rsidRPr="00BC519E" w:rsidRDefault="00BC519E" w:rsidP="006F07B2">
            <w:pPr>
              <w:pStyle w:val="ListParagraph"/>
              <w:numPr>
                <w:ilvl w:val="0"/>
                <w:numId w:val="13"/>
              </w:numPr>
              <w:ind w:left="346" w:hanging="180"/>
              <w:rPr>
                <w:rFonts w:ascii="Arial Narrow" w:hAnsi="Arial Narrow"/>
                <w:sz w:val="20"/>
                <w:szCs w:val="20"/>
              </w:rPr>
            </w:pPr>
            <w:r>
              <w:rPr>
                <w:rFonts w:ascii="Arial Narrow" w:hAnsi="Arial Narrow"/>
                <w:sz w:val="20"/>
                <w:szCs w:val="20"/>
              </w:rPr>
              <w:t xml:space="preserve">What works well about your program structure, processes, or staffing model for clients? </w:t>
            </w:r>
          </w:p>
        </w:tc>
      </w:tr>
      <w:tr w:rsidR="008F3D30" w14:paraId="7B3CADFF" w14:textId="77777777" w:rsidTr="006F07B2">
        <w:tc>
          <w:tcPr>
            <w:tcW w:w="2425" w:type="dxa"/>
            <w:vMerge/>
          </w:tcPr>
          <w:p w14:paraId="53E6C66A" w14:textId="77777777" w:rsidR="008F3D30" w:rsidRPr="00F254DC" w:rsidRDefault="008F3D30" w:rsidP="008F3D30">
            <w:pPr>
              <w:rPr>
                <w:rFonts w:ascii="Arial Narrow" w:hAnsi="Arial Narrow"/>
                <w:sz w:val="20"/>
                <w:szCs w:val="20"/>
              </w:rPr>
            </w:pPr>
          </w:p>
        </w:tc>
        <w:tc>
          <w:tcPr>
            <w:tcW w:w="1260" w:type="dxa"/>
          </w:tcPr>
          <w:p w14:paraId="5756A1F4" w14:textId="2F400DB2" w:rsidR="008F3D30" w:rsidRPr="008F3D30" w:rsidRDefault="008F3D30" w:rsidP="008F3D30">
            <w:pPr>
              <w:jc w:val="center"/>
              <w:rPr>
                <w:rFonts w:ascii="Arial Narrow" w:hAnsi="Arial Narrow"/>
                <w:sz w:val="20"/>
                <w:szCs w:val="20"/>
              </w:rPr>
            </w:pPr>
            <w:r>
              <w:rPr>
                <w:rFonts w:ascii="Arial Narrow" w:hAnsi="Arial Narrow"/>
                <w:sz w:val="20"/>
                <w:szCs w:val="20"/>
              </w:rPr>
              <w:t>RQ2</w:t>
            </w:r>
          </w:p>
        </w:tc>
        <w:tc>
          <w:tcPr>
            <w:tcW w:w="5665" w:type="dxa"/>
          </w:tcPr>
          <w:p w14:paraId="318FF87D" w14:textId="1360816F" w:rsidR="008F3D30" w:rsidRPr="00BC519E" w:rsidRDefault="00BC519E" w:rsidP="006F07B2">
            <w:pPr>
              <w:pStyle w:val="ListParagraph"/>
              <w:numPr>
                <w:ilvl w:val="0"/>
                <w:numId w:val="14"/>
              </w:numPr>
              <w:ind w:left="346" w:hanging="180"/>
              <w:rPr>
                <w:rFonts w:ascii="Arial Narrow" w:hAnsi="Arial Narrow"/>
                <w:sz w:val="20"/>
                <w:szCs w:val="20"/>
              </w:rPr>
            </w:pPr>
            <w:r>
              <w:rPr>
                <w:rFonts w:ascii="Arial Narrow" w:hAnsi="Arial Narrow"/>
                <w:sz w:val="20"/>
                <w:szCs w:val="20"/>
              </w:rPr>
              <w:t xml:space="preserve">In general, how would you describe your agency’s openness to new ideas? </w:t>
            </w:r>
          </w:p>
        </w:tc>
      </w:tr>
      <w:tr w:rsidR="008F3D30" w14:paraId="30DAE9A4" w14:textId="77777777" w:rsidTr="006F07B2">
        <w:tc>
          <w:tcPr>
            <w:tcW w:w="2425" w:type="dxa"/>
            <w:vMerge/>
          </w:tcPr>
          <w:p w14:paraId="61EC00A0" w14:textId="77777777" w:rsidR="008F3D30" w:rsidRPr="00F254DC" w:rsidRDefault="008F3D30" w:rsidP="008F3D30">
            <w:pPr>
              <w:rPr>
                <w:rFonts w:ascii="Arial Narrow" w:hAnsi="Arial Narrow"/>
                <w:sz w:val="20"/>
                <w:szCs w:val="20"/>
              </w:rPr>
            </w:pPr>
          </w:p>
        </w:tc>
        <w:tc>
          <w:tcPr>
            <w:tcW w:w="1260" w:type="dxa"/>
          </w:tcPr>
          <w:p w14:paraId="35E0F708" w14:textId="70E43965" w:rsidR="008F3D30" w:rsidRPr="008F3D30" w:rsidRDefault="008F3D30" w:rsidP="008F3D30">
            <w:pPr>
              <w:jc w:val="center"/>
              <w:rPr>
                <w:rFonts w:ascii="Arial Narrow" w:hAnsi="Arial Narrow"/>
                <w:sz w:val="20"/>
                <w:szCs w:val="20"/>
              </w:rPr>
            </w:pPr>
            <w:r>
              <w:rPr>
                <w:rFonts w:ascii="Arial Narrow" w:hAnsi="Arial Narrow"/>
                <w:sz w:val="20"/>
                <w:szCs w:val="20"/>
              </w:rPr>
              <w:t>RQ 3</w:t>
            </w:r>
          </w:p>
        </w:tc>
        <w:tc>
          <w:tcPr>
            <w:tcW w:w="5665" w:type="dxa"/>
          </w:tcPr>
          <w:p w14:paraId="74CAF47F" w14:textId="6CF5E3C9" w:rsidR="008F3D30" w:rsidRDefault="00BC519E" w:rsidP="006F07B2">
            <w:pPr>
              <w:pStyle w:val="ListParagraph"/>
              <w:numPr>
                <w:ilvl w:val="0"/>
                <w:numId w:val="14"/>
              </w:numPr>
              <w:ind w:left="346" w:hanging="180"/>
              <w:rPr>
                <w:rFonts w:ascii="Arial Narrow" w:hAnsi="Arial Narrow"/>
                <w:sz w:val="20"/>
                <w:szCs w:val="20"/>
              </w:rPr>
            </w:pPr>
            <w:r>
              <w:rPr>
                <w:rFonts w:ascii="Arial Narrow" w:hAnsi="Arial Narrow"/>
                <w:sz w:val="20"/>
                <w:szCs w:val="20"/>
              </w:rPr>
              <w:t xml:space="preserve">Can you provide an example of a recent service delivery improvement the agency has implemented? How did it affect clients’ experience or outcomes? </w:t>
            </w:r>
          </w:p>
          <w:p w14:paraId="1271BFE2" w14:textId="2908B515" w:rsidR="00BC519E" w:rsidRPr="00BC519E" w:rsidRDefault="00BC519E" w:rsidP="006F07B2">
            <w:pPr>
              <w:pStyle w:val="ListParagraph"/>
              <w:numPr>
                <w:ilvl w:val="0"/>
                <w:numId w:val="14"/>
              </w:numPr>
              <w:ind w:left="346" w:hanging="180"/>
              <w:rPr>
                <w:rFonts w:ascii="Arial Narrow" w:hAnsi="Arial Narrow"/>
                <w:sz w:val="20"/>
                <w:szCs w:val="20"/>
              </w:rPr>
            </w:pPr>
            <w:r>
              <w:rPr>
                <w:rFonts w:ascii="Arial Narrow" w:hAnsi="Arial Narrow"/>
                <w:sz w:val="20"/>
                <w:szCs w:val="20"/>
              </w:rPr>
              <w:t xml:space="preserve">Did you conduct an evaluation or use any tools to measure the change, either quantitatively or qualitatively? </w:t>
            </w:r>
          </w:p>
        </w:tc>
      </w:tr>
      <w:tr w:rsidR="008F3D30" w14:paraId="1042B3A8" w14:textId="77777777" w:rsidTr="006F07B2">
        <w:tc>
          <w:tcPr>
            <w:tcW w:w="2425" w:type="dxa"/>
            <w:vMerge w:val="restart"/>
            <w:vAlign w:val="center"/>
          </w:tcPr>
          <w:p w14:paraId="5941F651" w14:textId="4972FDF4" w:rsidR="008F3D30" w:rsidRPr="008F3D30" w:rsidRDefault="008F3D30" w:rsidP="008F3D30">
            <w:pPr>
              <w:jc w:val="center"/>
              <w:rPr>
                <w:rFonts w:ascii="Arial Narrow" w:hAnsi="Arial Narrow"/>
                <w:sz w:val="20"/>
                <w:szCs w:val="20"/>
              </w:rPr>
            </w:pPr>
            <w:r>
              <w:rPr>
                <w:rFonts w:ascii="Arial Narrow" w:hAnsi="Arial Narrow"/>
                <w:sz w:val="20"/>
                <w:szCs w:val="20"/>
              </w:rPr>
              <w:t>F</w:t>
            </w:r>
            <w:r w:rsidR="004B3C7D">
              <w:rPr>
                <w:rFonts w:ascii="Arial Narrow" w:hAnsi="Arial Narrow"/>
                <w:sz w:val="20"/>
                <w:szCs w:val="20"/>
              </w:rPr>
              <w:t>r</w:t>
            </w:r>
            <w:r>
              <w:rPr>
                <w:rFonts w:ascii="Arial Narrow" w:hAnsi="Arial Narrow"/>
                <w:sz w:val="20"/>
                <w:szCs w:val="20"/>
              </w:rPr>
              <w:t>ont</w:t>
            </w:r>
            <w:r w:rsidR="00BC519E">
              <w:rPr>
                <w:rFonts w:ascii="Arial Narrow" w:hAnsi="Arial Narrow"/>
                <w:sz w:val="20"/>
                <w:szCs w:val="20"/>
              </w:rPr>
              <w:t>-</w:t>
            </w:r>
            <w:r>
              <w:rPr>
                <w:rFonts w:ascii="Arial Narrow" w:hAnsi="Arial Narrow"/>
                <w:sz w:val="20"/>
                <w:szCs w:val="20"/>
              </w:rPr>
              <w:t>line Staff Interview Guide (Appendix B)</w:t>
            </w:r>
          </w:p>
        </w:tc>
        <w:tc>
          <w:tcPr>
            <w:tcW w:w="1260" w:type="dxa"/>
          </w:tcPr>
          <w:p w14:paraId="5293750A" w14:textId="646E1427" w:rsidR="008F3D30" w:rsidRPr="008F3D30" w:rsidRDefault="008F3D30" w:rsidP="008F3D30">
            <w:pPr>
              <w:jc w:val="center"/>
              <w:rPr>
                <w:rFonts w:ascii="Arial Narrow" w:hAnsi="Arial Narrow"/>
                <w:sz w:val="20"/>
                <w:szCs w:val="20"/>
              </w:rPr>
            </w:pPr>
            <w:r>
              <w:rPr>
                <w:rFonts w:ascii="Arial Narrow" w:hAnsi="Arial Narrow"/>
                <w:sz w:val="20"/>
                <w:szCs w:val="20"/>
              </w:rPr>
              <w:t>RQ1</w:t>
            </w:r>
          </w:p>
        </w:tc>
        <w:tc>
          <w:tcPr>
            <w:tcW w:w="5665" w:type="dxa"/>
          </w:tcPr>
          <w:p w14:paraId="669A01DA" w14:textId="77777777" w:rsidR="008F3D30"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Are you able to use your discretion when you provide services? </w:t>
            </w:r>
          </w:p>
          <w:p w14:paraId="5960AB52" w14:textId="368E9C07" w:rsidR="00BC519E"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Generally speaking, how easy is it for clients to navigate the ste</w:t>
            </w:r>
            <w:r w:rsidR="00470B1A">
              <w:rPr>
                <w:rFonts w:ascii="Arial Narrow" w:hAnsi="Arial Narrow"/>
                <w:sz w:val="20"/>
                <w:szCs w:val="20"/>
              </w:rPr>
              <w:t>p</w:t>
            </w:r>
            <w:r>
              <w:rPr>
                <w:rFonts w:ascii="Arial Narrow" w:hAnsi="Arial Narrow"/>
                <w:sz w:val="20"/>
                <w:szCs w:val="20"/>
              </w:rPr>
              <w:t>s in [</w:t>
            </w:r>
            <w:r>
              <w:rPr>
                <w:rFonts w:ascii="Arial Narrow" w:hAnsi="Arial Narrow"/>
                <w:i/>
                <w:sz w:val="20"/>
                <w:szCs w:val="20"/>
              </w:rPr>
              <w:t>insert agency’s name]</w:t>
            </w:r>
            <w:r>
              <w:rPr>
                <w:rFonts w:ascii="Arial Narrow" w:hAnsi="Arial Narrow"/>
                <w:sz w:val="20"/>
                <w:szCs w:val="20"/>
              </w:rPr>
              <w:t xml:space="preserve">’s TANF program? </w:t>
            </w:r>
          </w:p>
          <w:p w14:paraId="7DFDE4E2" w14:textId="7460CFB5" w:rsidR="00BC519E" w:rsidRPr="00BC519E"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Have you been able to make any changes to the general service delivery process to make it easier for clients? What was the effect of this change on client experiences? </w:t>
            </w:r>
          </w:p>
        </w:tc>
      </w:tr>
      <w:tr w:rsidR="008F3D30" w14:paraId="77E0B738" w14:textId="77777777" w:rsidTr="006F07B2">
        <w:tc>
          <w:tcPr>
            <w:tcW w:w="2425" w:type="dxa"/>
            <w:vMerge/>
          </w:tcPr>
          <w:p w14:paraId="69F2E9C1" w14:textId="77777777" w:rsidR="008F3D30" w:rsidRPr="008F3D30" w:rsidRDefault="008F3D30" w:rsidP="008F3D30">
            <w:pPr>
              <w:rPr>
                <w:rFonts w:ascii="Arial Narrow" w:hAnsi="Arial Narrow"/>
                <w:sz w:val="20"/>
                <w:szCs w:val="20"/>
              </w:rPr>
            </w:pPr>
          </w:p>
        </w:tc>
        <w:tc>
          <w:tcPr>
            <w:tcW w:w="1260" w:type="dxa"/>
          </w:tcPr>
          <w:p w14:paraId="26FE7405" w14:textId="1E4C76FC" w:rsidR="008F3D30" w:rsidRPr="008F3D30" w:rsidRDefault="008F3D30" w:rsidP="008F3D30">
            <w:pPr>
              <w:jc w:val="center"/>
              <w:rPr>
                <w:rFonts w:ascii="Arial Narrow" w:hAnsi="Arial Narrow"/>
                <w:sz w:val="20"/>
                <w:szCs w:val="20"/>
              </w:rPr>
            </w:pPr>
            <w:r>
              <w:rPr>
                <w:rFonts w:ascii="Arial Narrow" w:hAnsi="Arial Narrow"/>
                <w:sz w:val="20"/>
                <w:szCs w:val="20"/>
              </w:rPr>
              <w:t>RQ2</w:t>
            </w:r>
          </w:p>
        </w:tc>
        <w:tc>
          <w:tcPr>
            <w:tcW w:w="5665" w:type="dxa"/>
          </w:tcPr>
          <w:p w14:paraId="0AB5B4AB" w14:textId="3E1FDB91" w:rsidR="008F3D30" w:rsidRPr="00BC519E"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How would you describe your agency’s culture? </w:t>
            </w:r>
          </w:p>
        </w:tc>
      </w:tr>
      <w:tr w:rsidR="008F3D30" w14:paraId="4D6B0DA8" w14:textId="77777777" w:rsidTr="006F07B2">
        <w:tc>
          <w:tcPr>
            <w:tcW w:w="2425" w:type="dxa"/>
            <w:vMerge/>
          </w:tcPr>
          <w:p w14:paraId="02E1DAE8" w14:textId="77777777" w:rsidR="008F3D30" w:rsidRPr="008F3D30" w:rsidRDefault="008F3D30" w:rsidP="008F3D30">
            <w:pPr>
              <w:rPr>
                <w:rFonts w:ascii="Arial Narrow" w:hAnsi="Arial Narrow"/>
                <w:sz w:val="20"/>
                <w:szCs w:val="20"/>
              </w:rPr>
            </w:pPr>
          </w:p>
        </w:tc>
        <w:tc>
          <w:tcPr>
            <w:tcW w:w="1260" w:type="dxa"/>
          </w:tcPr>
          <w:p w14:paraId="2D9797A0" w14:textId="046F8F2D" w:rsidR="008F3D30" w:rsidRPr="008F3D30" w:rsidRDefault="008F3D30" w:rsidP="008F3D30">
            <w:pPr>
              <w:jc w:val="center"/>
              <w:rPr>
                <w:rFonts w:ascii="Arial Narrow" w:hAnsi="Arial Narrow"/>
                <w:sz w:val="20"/>
                <w:szCs w:val="20"/>
              </w:rPr>
            </w:pPr>
            <w:r>
              <w:rPr>
                <w:rFonts w:ascii="Arial Narrow" w:hAnsi="Arial Narrow"/>
                <w:sz w:val="20"/>
                <w:szCs w:val="20"/>
              </w:rPr>
              <w:t>RQ3</w:t>
            </w:r>
          </w:p>
        </w:tc>
        <w:tc>
          <w:tcPr>
            <w:tcW w:w="5665" w:type="dxa"/>
          </w:tcPr>
          <w:p w14:paraId="2BA0A873" w14:textId="192D5B08" w:rsidR="008F3D30" w:rsidRPr="00BC519E" w:rsidRDefault="005676F5"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Are there any new agency priorities associated with </w:t>
            </w:r>
            <w:r w:rsidR="009A520A">
              <w:rPr>
                <w:rFonts w:ascii="Arial Narrow" w:hAnsi="Arial Narrow"/>
                <w:sz w:val="20"/>
                <w:szCs w:val="20"/>
              </w:rPr>
              <w:t xml:space="preserve">this change? If so, what are they? </w:t>
            </w:r>
          </w:p>
        </w:tc>
      </w:tr>
      <w:tr w:rsidR="008F3D30" w14:paraId="3C9EDD18" w14:textId="77777777" w:rsidTr="006F07B2">
        <w:tc>
          <w:tcPr>
            <w:tcW w:w="2425" w:type="dxa"/>
            <w:vMerge w:val="restart"/>
            <w:vAlign w:val="center"/>
          </w:tcPr>
          <w:p w14:paraId="1EF7C39E" w14:textId="56EBE048" w:rsidR="008F3D30" w:rsidRPr="008F3D30" w:rsidRDefault="008F3D30" w:rsidP="008F3D30">
            <w:pPr>
              <w:jc w:val="center"/>
              <w:rPr>
                <w:rFonts w:ascii="Arial Narrow" w:hAnsi="Arial Narrow"/>
                <w:sz w:val="20"/>
                <w:szCs w:val="20"/>
              </w:rPr>
            </w:pPr>
            <w:r>
              <w:rPr>
                <w:rFonts w:ascii="Arial Narrow" w:hAnsi="Arial Narrow"/>
                <w:sz w:val="20"/>
                <w:szCs w:val="20"/>
              </w:rPr>
              <w:t xml:space="preserve">Focus Group </w:t>
            </w:r>
            <w:r w:rsidR="00971BCD">
              <w:rPr>
                <w:rFonts w:ascii="Arial Narrow" w:hAnsi="Arial Narrow"/>
                <w:sz w:val="20"/>
                <w:szCs w:val="20"/>
              </w:rPr>
              <w:t xml:space="preserve">Interview </w:t>
            </w:r>
            <w:r>
              <w:rPr>
                <w:rFonts w:ascii="Arial Narrow" w:hAnsi="Arial Narrow"/>
                <w:sz w:val="20"/>
                <w:szCs w:val="20"/>
              </w:rPr>
              <w:t xml:space="preserve">Guide </w:t>
            </w:r>
            <w:r w:rsidR="004B3C7D">
              <w:rPr>
                <w:rFonts w:ascii="Arial Narrow" w:hAnsi="Arial Narrow"/>
                <w:sz w:val="20"/>
                <w:szCs w:val="20"/>
              </w:rPr>
              <w:t>(Appendix C)</w:t>
            </w:r>
          </w:p>
        </w:tc>
        <w:tc>
          <w:tcPr>
            <w:tcW w:w="1260" w:type="dxa"/>
          </w:tcPr>
          <w:p w14:paraId="22185938" w14:textId="1FE109DD" w:rsidR="008F3D30" w:rsidRPr="008F3D30" w:rsidRDefault="008F3D30" w:rsidP="008F3D30">
            <w:pPr>
              <w:jc w:val="center"/>
              <w:rPr>
                <w:rFonts w:ascii="Arial Narrow" w:hAnsi="Arial Narrow"/>
                <w:sz w:val="20"/>
                <w:szCs w:val="20"/>
              </w:rPr>
            </w:pPr>
            <w:r>
              <w:rPr>
                <w:rFonts w:ascii="Arial Narrow" w:hAnsi="Arial Narrow"/>
                <w:sz w:val="20"/>
                <w:szCs w:val="20"/>
              </w:rPr>
              <w:t>RQ1</w:t>
            </w:r>
          </w:p>
        </w:tc>
        <w:tc>
          <w:tcPr>
            <w:tcW w:w="5665" w:type="dxa"/>
          </w:tcPr>
          <w:p w14:paraId="1B238480" w14:textId="19171A1B" w:rsidR="008F3D30" w:rsidRPr="009374C2"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What was your experience like? </w:t>
            </w:r>
          </w:p>
        </w:tc>
      </w:tr>
      <w:tr w:rsidR="008F3D30" w14:paraId="43088F8C" w14:textId="77777777" w:rsidTr="006F07B2">
        <w:tc>
          <w:tcPr>
            <w:tcW w:w="2425" w:type="dxa"/>
            <w:vMerge/>
          </w:tcPr>
          <w:p w14:paraId="1EDF5788" w14:textId="77777777" w:rsidR="008F3D30" w:rsidRPr="008F3D30" w:rsidRDefault="008F3D30" w:rsidP="008F3D30">
            <w:pPr>
              <w:rPr>
                <w:rFonts w:ascii="Arial Narrow" w:hAnsi="Arial Narrow"/>
                <w:sz w:val="20"/>
                <w:szCs w:val="20"/>
              </w:rPr>
            </w:pPr>
          </w:p>
        </w:tc>
        <w:tc>
          <w:tcPr>
            <w:tcW w:w="1260" w:type="dxa"/>
          </w:tcPr>
          <w:p w14:paraId="792DC2E9" w14:textId="157900BF" w:rsidR="008F3D30" w:rsidRPr="008F3D30" w:rsidRDefault="008F3D30" w:rsidP="008F3D30">
            <w:pPr>
              <w:jc w:val="center"/>
              <w:rPr>
                <w:rFonts w:ascii="Arial Narrow" w:hAnsi="Arial Narrow"/>
                <w:sz w:val="20"/>
                <w:szCs w:val="20"/>
              </w:rPr>
            </w:pPr>
            <w:r>
              <w:rPr>
                <w:rFonts w:ascii="Arial Narrow" w:hAnsi="Arial Narrow"/>
                <w:sz w:val="20"/>
                <w:szCs w:val="20"/>
              </w:rPr>
              <w:t>RQ2</w:t>
            </w:r>
          </w:p>
        </w:tc>
        <w:tc>
          <w:tcPr>
            <w:tcW w:w="5665" w:type="dxa"/>
          </w:tcPr>
          <w:p w14:paraId="6B9B61EC" w14:textId="645CE50B" w:rsidR="008F3D30" w:rsidRPr="009374C2" w:rsidRDefault="00255169"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 xml:space="preserve">How would you describe the “vibe” at </w:t>
            </w:r>
            <w:r>
              <w:rPr>
                <w:rFonts w:ascii="Arial Narrow" w:hAnsi="Arial Narrow"/>
                <w:i/>
                <w:sz w:val="20"/>
                <w:szCs w:val="20"/>
              </w:rPr>
              <w:t>[agency]</w:t>
            </w:r>
            <w:r>
              <w:rPr>
                <w:rFonts w:ascii="Arial Narrow" w:hAnsi="Arial Narrow"/>
                <w:sz w:val="20"/>
                <w:szCs w:val="20"/>
              </w:rPr>
              <w:t>?</w:t>
            </w:r>
          </w:p>
        </w:tc>
      </w:tr>
      <w:tr w:rsidR="008F3D30" w14:paraId="15974449" w14:textId="77777777" w:rsidTr="006F07B2">
        <w:tc>
          <w:tcPr>
            <w:tcW w:w="2425" w:type="dxa"/>
            <w:vMerge/>
          </w:tcPr>
          <w:p w14:paraId="5EA12A09" w14:textId="77777777" w:rsidR="008F3D30" w:rsidRPr="008F3D30" w:rsidRDefault="008F3D30" w:rsidP="008F3D30">
            <w:pPr>
              <w:rPr>
                <w:rFonts w:ascii="Arial Narrow" w:hAnsi="Arial Narrow"/>
                <w:sz w:val="20"/>
                <w:szCs w:val="20"/>
              </w:rPr>
            </w:pPr>
          </w:p>
        </w:tc>
        <w:tc>
          <w:tcPr>
            <w:tcW w:w="1260" w:type="dxa"/>
          </w:tcPr>
          <w:p w14:paraId="67D678EE" w14:textId="45E8E085" w:rsidR="008F3D30" w:rsidRPr="008F3D30" w:rsidRDefault="008F3D30" w:rsidP="008F3D30">
            <w:pPr>
              <w:jc w:val="center"/>
              <w:rPr>
                <w:rFonts w:ascii="Arial Narrow" w:hAnsi="Arial Narrow"/>
                <w:sz w:val="20"/>
                <w:szCs w:val="20"/>
              </w:rPr>
            </w:pPr>
            <w:r>
              <w:rPr>
                <w:rFonts w:ascii="Arial Narrow" w:hAnsi="Arial Narrow"/>
                <w:sz w:val="20"/>
                <w:szCs w:val="20"/>
              </w:rPr>
              <w:t>RQ3</w:t>
            </w:r>
          </w:p>
        </w:tc>
        <w:tc>
          <w:tcPr>
            <w:tcW w:w="5665" w:type="dxa"/>
          </w:tcPr>
          <w:p w14:paraId="29EA1E40" w14:textId="6B452BB8" w:rsidR="008F3D30" w:rsidRPr="009374C2" w:rsidRDefault="00BC519E" w:rsidP="006F07B2">
            <w:pPr>
              <w:pStyle w:val="ListParagraph"/>
              <w:numPr>
                <w:ilvl w:val="0"/>
                <w:numId w:val="15"/>
              </w:numPr>
              <w:ind w:left="346" w:hanging="180"/>
              <w:rPr>
                <w:rFonts w:ascii="Arial Narrow" w:hAnsi="Arial Narrow"/>
                <w:sz w:val="20"/>
                <w:szCs w:val="20"/>
              </w:rPr>
            </w:pPr>
            <w:r>
              <w:rPr>
                <w:rFonts w:ascii="Arial Narrow" w:hAnsi="Arial Narrow"/>
                <w:sz w:val="20"/>
                <w:szCs w:val="20"/>
              </w:rPr>
              <w:t>Has anything changed about working</w:t>
            </w:r>
            <w:r w:rsidRPr="00BC519E">
              <w:rPr>
                <w:rFonts w:ascii="Arial Narrow" w:hAnsi="Arial Narrow"/>
                <w:sz w:val="20"/>
                <w:szCs w:val="20"/>
              </w:rPr>
              <w:t xml:space="preserve"> with </w:t>
            </w:r>
            <w:r w:rsidRPr="009374C2">
              <w:rPr>
                <w:rFonts w:ascii="Arial Narrow" w:hAnsi="Arial Narrow"/>
                <w:i/>
                <w:sz w:val="20"/>
                <w:szCs w:val="20"/>
              </w:rPr>
              <w:t>[insert agency name]</w:t>
            </w:r>
            <w:r w:rsidRPr="009374C2">
              <w:rPr>
                <w:rFonts w:ascii="Arial Narrow" w:hAnsi="Arial Narrow"/>
                <w:sz w:val="20"/>
                <w:szCs w:val="20"/>
              </w:rPr>
              <w:t xml:space="preserve"> si</w:t>
            </w:r>
            <w:r>
              <w:rPr>
                <w:rFonts w:ascii="Arial Narrow" w:hAnsi="Arial Narrow"/>
                <w:sz w:val="20"/>
                <w:szCs w:val="20"/>
              </w:rPr>
              <w:t xml:space="preserve">nce you first started coming here? </w:t>
            </w:r>
          </w:p>
        </w:tc>
      </w:tr>
    </w:tbl>
    <w:p w14:paraId="09A6F3AC" w14:textId="77777777" w:rsidR="008F3D30" w:rsidRDefault="008F3D30" w:rsidP="00B24E70">
      <w:pPr>
        <w:rPr>
          <w:rFonts w:ascii="Garamond" w:hAnsi="Garamond"/>
        </w:rPr>
      </w:pPr>
    </w:p>
    <w:p w14:paraId="4A5767F8" w14:textId="77777777" w:rsidR="0034237D" w:rsidRDefault="0034237D" w:rsidP="0034237D"/>
    <w:p w14:paraId="25FD2992" w14:textId="518EFB54" w:rsidR="005E6455" w:rsidRDefault="005E6455" w:rsidP="0034237D">
      <w:pPr>
        <w:rPr>
          <w:rFonts w:ascii="Garamond" w:hAnsi="Garamond"/>
        </w:rPr>
      </w:pPr>
      <w:r>
        <w:rPr>
          <w:rFonts w:ascii="Garamond" w:hAnsi="Garamond"/>
        </w:rPr>
        <w:t xml:space="preserve">The </w:t>
      </w:r>
      <w:r w:rsidR="00B24E70">
        <w:rPr>
          <w:rFonts w:ascii="Garamond" w:hAnsi="Garamond"/>
        </w:rPr>
        <w:t xml:space="preserve">data </w:t>
      </w:r>
      <w:r w:rsidR="00645927">
        <w:rPr>
          <w:rFonts w:ascii="Garamond" w:hAnsi="Garamond"/>
        </w:rPr>
        <w:t xml:space="preserve">we will collect using these instruments </w:t>
      </w:r>
      <w:r w:rsidR="00B24E70">
        <w:rPr>
          <w:rFonts w:ascii="Garamond" w:hAnsi="Garamond"/>
        </w:rPr>
        <w:t>are not</w:t>
      </w:r>
      <w:r w:rsidR="00645927">
        <w:rPr>
          <w:rFonts w:ascii="Garamond" w:hAnsi="Garamond"/>
        </w:rPr>
        <w:t xml:space="preserve"> currently</w:t>
      </w:r>
      <w:r w:rsidR="00B24E70">
        <w:rPr>
          <w:rFonts w:ascii="Garamond" w:hAnsi="Garamond"/>
        </w:rPr>
        <w:t xml:space="preserve"> available through any </w:t>
      </w:r>
      <w:r w:rsidR="00645927">
        <w:rPr>
          <w:rFonts w:ascii="Garamond" w:hAnsi="Garamond"/>
        </w:rPr>
        <w:t xml:space="preserve">outside </w:t>
      </w:r>
      <w:r w:rsidR="00B24E70">
        <w:rPr>
          <w:rFonts w:ascii="Garamond" w:hAnsi="Garamond"/>
        </w:rPr>
        <w:t>source</w:t>
      </w:r>
      <w:r w:rsidR="00645927">
        <w:rPr>
          <w:rFonts w:ascii="Garamond" w:hAnsi="Garamond"/>
        </w:rPr>
        <w:t>s</w:t>
      </w:r>
      <w:r w:rsidR="00B24E70">
        <w:rPr>
          <w:rFonts w:ascii="Garamond" w:hAnsi="Garamond"/>
        </w:rPr>
        <w:t>.</w:t>
      </w:r>
    </w:p>
    <w:p w14:paraId="26DF4F28" w14:textId="77777777" w:rsidR="002338AC" w:rsidRDefault="00292B70" w:rsidP="007E7CCC">
      <w:pPr>
        <w:pStyle w:val="Heading1"/>
        <w:spacing w:before="320" w:after="120"/>
        <w:rPr>
          <w:color w:val="E44044"/>
          <w:sz w:val="34"/>
          <w:szCs w:val="34"/>
        </w:rPr>
      </w:pPr>
      <w:bookmarkStart w:id="26" w:name="_Toc493244328"/>
      <w:bookmarkStart w:id="27" w:name="_Toc493244802"/>
      <w:bookmarkStart w:id="28" w:name="_Toc493245372"/>
      <w:bookmarkStart w:id="29" w:name="_Toc527552474"/>
      <w:r w:rsidRPr="00376980">
        <w:rPr>
          <w:color w:val="E44044"/>
          <w:sz w:val="34"/>
          <w:szCs w:val="34"/>
        </w:rPr>
        <w:t>A</w:t>
      </w:r>
      <w:r w:rsidR="002D5A97" w:rsidRPr="00376980">
        <w:rPr>
          <w:color w:val="E44044"/>
          <w:sz w:val="34"/>
          <w:szCs w:val="34"/>
        </w:rPr>
        <w:t>.3</w:t>
      </w:r>
      <w:r w:rsidRPr="00376980">
        <w:rPr>
          <w:color w:val="E44044"/>
          <w:sz w:val="34"/>
          <w:szCs w:val="34"/>
        </w:rPr>
        <w:t xml:space="preserve"> </w:t>
      </w:r>
      <w:r w:rsidR="00945CD6" w:rsidRPr="00376980">
        <w:rPr>
          <w:color w:val="E44044"/>
          <w:sz w:val="34"/>
          <w:szCs w:val="34"/>
        </w:rPr>
        <w:t>Improved Information Technology to Reduce Burden</w:t>
      </w:r>
      <w:bookmarkEnd w:id="26"/>
      <w:bookmarkEnd w:id="27"/>
      <w:bookmarkEnd w:id="28"/>
      <w:bookmarkEnd w:id="29"/>
    </w:p>
    <w:p w14:paraId="5FEC67B4" w14:textId="7AEB0D71" w:rsidR="009F676B" w:rsidRPr="00BB285C" w:rsidRDefault="0034237D" w:rsidP="003A2C99">
      <w:r w:rsidRPr="0034237D">
        <w:rPr>
          <w:rFonts w:ascii="Garamond" w:hAnsi="Garamond"/>
          <w:lang w:val="x-none"/>
        </w:rPr>
        <w:t>The information</w:t>
      </w:r>
      <w:r w:rsidRPr="0034237D">
        <w:rPr>
          <w:rFonts w:ascii="Garamond" w:hAnsi="Garamond"/>
        </w:rPr>
        <w:t xml:space="preserve"> from site visits </w:t>
      </w:r>
      <w:r w:rsidRPr="0034237D">
        <w:rPr>
          <w:rFonts w:ascii="Garamond" w:hAnsi="Garamond"/>
          <w:lang w:val="x-none"/>
        </w:rPr>
        <w:t>will be collected through</w:t>
      </w:r>
      <w:r w:rsidR="009F676B">
        <w:rPr>
          <w:rFonts w:ascii="Garamond" w:hAnsi="Garamond"/>
        </w:rPr>
        <w:t xml:space="preserve"> semi-structured</w:t>
      </w:r>
      <w:r w:rsidRPr="0034237D">
        <w:rPr>
          <w:rFonts w:ascii="Garamond" w:hAnsi="Garamond"/>
          <w:lang w:val="x-none"/>
        </w:rPr>
        <w:t xml:space="preserve"> </w:t>
      </w:r>
      <w:r>
        <w:rPr>
          <w:rFonts w:ascii="Garamond" w:hAnsi="Garamond"/>
        </w:rPr>
        <w:t xml:space="preserve">interviews </w:t>
      </w:r>
      <w:r w:rsidRPr="0034237D">
        <w:rPr>
          <w:rFonts w:ascii="Garamond" w:hAnsi="Garamond"/>
          <w:lang w:val="x-none"/>
        </w:rPr>
        <w:t>that are not conducive to information technology</w:t>
      </w:r>
      <w:r w:rsidR="009F676B">
        <w:rPr>
          <w:rFonts w:ascii="Garamond" w:hAnsi="Garamond"/>
        </w:rPr>
        <w:t>, such as computerized interviewing</w:t>
      </w:r>
      <w:r w:rsidR="00E61E99">
        <w:rPr>
          <w:rFonts w:ascii="Garamond" w:hAnsi="Garamond"/>
        </w:rPr>
        <w:t xml:space="preserve">. </w:t>
      </w:r>
      <w:r w:rsidR="00B103A1">
        <w:rPr>
          <w:rFonts w:ascii="Garamond" w:hAnsi="Garamond"/>
        </w:rPr>
        <w:t xml:space="preserve">However, some interviews may be audio recorded. </w:t>
      </w:r>
    </w:p>
    <w:p w14:paraId="0B534ABF" w14:textId="77777777" w:rsidR="002338AC" w:rsidRDefault="00292B70" w:rsidP="00376980">
      <w:pPr>
        <w:pStyle w:val="Heading1"/>
        <w:spacing w:before="320" w:after="120"/>
        <w:rPr>
          <w:color w:val="E44044"/>
          <w:sz w:val="34"/>
          <w:szCs w:val="34"/>
        </w:rPr>
      </w:pPr>
      <w:bookmarkStart w:id="30" w:name="_Toc493244329"/>
      <w:bookmarkStart w:id="31" w:name="_Toc493244803"/>
      <w:bookmarkStart w:id="32" w:name="_Toc493245373"/>
      <w:bookmarkStart w:id="33" w:name="_Toc527552475"/>
      <w:r w:rsidRPr="00376980">
        <w:rPr>
          <w:color w:val="E44044"/>
          <w:sz w:val="34"/>
          <w:szCs w:val="34"/>
        </w:rPr>
        <w:t>A</w:t>
      </w:r>
      <w:r w:rsidR="002D5A97" w:rsidRPr="00376980">
        <w:rPr>
          <w:color w:val="E44044"/>
          <w:sz w:val="34"/>
          <w:szCs w:val="34"/>
        </w:rPr>
        <w:t>.4</w:t>
      </w:r>
      <w:r w:rsidRPr="00376980">
        <w:rPr>
          <w:color w:val="E44044"/>
          <w:sz w:val="34"/>
          <w:szCs w:val="34"/>
        </w:rPr>
        <w:t xml:space="preserve"> </w:t>
      </w:r>
      <w:r w:rsidR="00945CD6" w:rsidRPr="00376980">
        <w:rPr>
          <w:color w:val="E44044"/>
          <w:sz w:val="34"/>
          <w:szCs w:val="34"/>
        </w:rPr>
        <w:t>Efforts to Identify Duplication</w:t>
      </w:r>
      <w:bookmarkEnd w:id="30"/>
      <w:bookmarkEnd w:id="31"/>
      <w:bookmarkEnd w:id="32"/>
      <w:bookmarkEnd w:id="33"/>
    </w:p>
    <w:p w14:paraId="07A5DA64" w14:textId="061D5B38" w:rsidR="00FA40B0" w:rsidRPr="00311BDD" w:rsidRDefault="00C25EEA" w:rsidP="00155DC3">
      <w:pPr>
        <w:rPr>
          <w:rFonts w:ascii="Garamond" w:hAnsi="Garamond"/>
        </w:rPr>
      </w:pPr>
      <w:r>
        <w:rPr>
          <w:rFonts w:ascii="Garamond" w:hAnsi="Garamond"/>
        </w:rPr>
        <w:t>OPRE has done previous work examining components of organizational culture in tribal TANF programs</w:t>
      </w:r>
      <w:r w:rsidR="00E55494">
        <w:rPr>
          <w:rStyle w:val="FootnoteReference"/>
          <w:rFonts w:ascii="Garamond" w:hAnsi="Garamond"/>
        </w:rPr>
        <w:footnoteReference w:id="2"/>
      </w:r>
      <w:r>
        <w:rPr>
          <w:rFonts w:ascii="Garamond" w:hAnsi="Garamond"/>
        </w:rPr>
        <w:t xml:space="preserve"> as well as in home visiting program sites.</w:t>
      </w:r>
      <w:r>
        <w:rPr>
          <w:rStyle w:val="FootnoteReference"/>
          <w:rFonts w:ascii="Garamond" w:hAnsi="Garamond"/>
        </w:rPr>
        <w:footnoteReference w:id="3"/>
      </w:r>
      <w:r>
        <w:rPr>
          <w:rFonts w:ascii="Garamond" w:hAnsi="Garamond"/>
        </w:rPr>
        <w:t xml:space="preserve"> </w:t>
      </w:r>
      <w:r w:rsidR="00772B1E">
        <w:rPr>
          <w:rFonts w:ascii="Garamond" w:hAnsi="Garamond"/>
          <w:i/>
        </w:rPr>
        <w:t>A Descriptive Study of Tribal TANF Programs</w:t>
      </w:r>
      <w:r w:rsidR="00FA40B0">
        <w:rPr>
          <w:rFonts w:ascii="Garamond" w:hAnsi="Garamond"/>
        </w:rPr>
        <w:t xml:space="preserve"> </w:t>
      </w:r>
      <w:r w:rsidR="009E76DA">
        <w:rPr>
          <w:rFonts w:ascii="Garamond" w:hAnsi="Garamond"/>
        </w:rPr>
        <w:t>documented the implementation</w:t>
      </w:r>
      <w:r w:rsidR="00311BDD">
        <w:rPr>
          <w:rFonts w:ascii="Garamond" w:hAnsi="Garamond"/>
        </w:rPr>
        <w:t xml:space="preserve"> and operation </w:t>
      </w:r>
      <w:r w:rsidR="009E76DA">
        <w:rPr>
          <w:rFonts w:ascii="Garamond" w:hAnsi="Garamond"/>
        </w:rPr>
        <w:t>of</w:t>
      </w:r>
      <w:r w:rsidR="00B42B78">
        <w:rPr>
          <w:rFonts w:ascii="Garamond" w:hAnsi="Garamond"/>
        </w:rPr>
        <w:t xml:space="preserve"> </w:t>
      </w:r>
      <w:r w:rsidR="00FA40B0">
        <w:rPr>
          <w:rFonts w:ascii="Garamond" w:hAnsi="Garamond"/>
        </w:rPr>
        <w:t xml:space="preserve">four different Tribal TANF programs, </w:t>
      </w:r>
      <w:r w:rsidR="009E76DA">
        <w:rPr>
          <w:rFonts w:ascii="Garamond" w:hAnsi="Garamond"/>
        </w:rPr>
        <w:t>describing</w:t>
      </w:r>
      <w:r w:rsidR="00FA40B0">
        <w:rPr>
          <w:rFonts w:ascii="Garamond" w:hAnsi="Garamond"/>
        </w:rPr>
        <w:t xml:space="preserve"> their philosophies, goals, and strategies; organizational structure and management; and service delivery models. </w:t>
      </w:r>
      <w:r w:rsidR="008645B3">
        <w:rPr>
          <w:rFonts w:ascii="Garamond" w:hAnsi="Garamond"/>
        </w:rPr>
        <w:t>While the study</w:t>
      </w:r>
      <w:r w:rsidR="00DE4E73">
        <w:rPr>
          <w:rFonts w:ascii="Garamond" w:hAnsi="Garamond"/>
        </w:rPr>
        <w:t xml:space="preserve"> wasn’t explicitly</w:t>
      </w:r>
      <w:r w:rsidR="008645B3">
        <w:rPr>
          <w:rFonts w:ascii="Garamond" w:hAnsi="Garamond"/>
        </w:rPr>
        <w:t xml:space="preserve"> focus</w:t>
      </w:r>
      <w:r w:rsidR="00DE4E73">
        <w:rPr>
          <w:rFonts w:ascii="Garamond" w:hAnsi="Garamond"/>
        </w:rPr>
        <w:t>ed</w:t>
      </w:r>
      <w:r w:rsidR="008645B3">
        <w:rPr>
          <w:rFonts w:ascii="Garamond" w:hAnsi="Garamond"/>
        </w:rPr>
        <w:t xml:space="preserve"> on organizational culture, researchers </w:t>
      </w:r>
      <w:r w:rsidR="00934FDA">
        <w:rPr>
          <w:rFonts w:ascii="Garamond" w:hAnsi="Garamond"/>
        </w:rPr>
        <w:t>found that integrating tribal culture into the tribal TANF program helps “foster program relevance and client empow</w:t>
      </w:r>
      <w:r w:rsidR="00B166E7">
        <w:rPr>
          <w:rFonts w:ascii="Garamond" w:hAnsi="Garamond"/>
        </w:rPr>
        <w:t>erment,</w:t>
      </w:r>
      <w:r w:rsidR="00ED5EC7">
        <w:rPr>
          <w:rFonts w:ascii="Garamond" w:hAnsi="Garamond"/>
        </w:rPr>
        <w:t>”</w:t>
      </w:r>
      <w:r w:rsidR="00B166E7">
        <w:rPr>
          <w:rFonts w:ascii="Garamond" w:hAnsi="Garamond"/>
        </w:rPr>
        <w:t xml:space="preserve"> and</w:t>
      </w:r>
      <w:r w:rsidR="00934FDA">
        <w:rPr>
          <w:rFonts w:ascii="Garamond" w:hAnsi="Garamond"/>
        </w:rPr>
        <w:t xml:space="preserve"> </w:t>
      </w:r>
      <w:r w:rsidR="00B166E7">
        <w:rPr>
          <w:rFonts w:ascii="Garamond" w:hAnsi="Garamond"/>
        </w:rPr>
        <w:t>s</w:t>
      </w:r>
      <w:r w:rsidR="00311BDD">
        <w:rPr>
          <w:rFonts w:ascii="Garamond" w:hAnsi="Garamond"/>
        </w:rPr>
        <w:t xml:space="preserve">taff and clients interviewed reported </w:t>
      </w:r>
      <w:r w:rsidR="00B166E7">
        <w:rPr>
          <w:rFonts w:ascii="Garamond" w:hAnsi="Garamond"/>
        </w:rPr>
        <w:t xml:space="preserve">that </w:t>
      </w:r>
      <w:r w:rsidR="00311BDD">
        <w:rPr>
          <w:rFonts w:ascii="Garamond" w:hAnsi="Garamond"/>
        </w:rPr>
        <w:t>incorporating tribal culture into the program hel</w:t>
      </w:r>
      <w:r w:rsidR="00B166E7">
        <w:rPr>
          <w:rFonts w:ascii="Garamond" w:hAnsi="Garamond"/>
        </w:rPr>
        <w:t xml:space="preserve">ped clients connect with staff in their day-to-day interactions. </w:t>
      </w:r>
      <w:r w:rsidR="00311BDD">
        <w:rPr>
          <w:rFonts w:ascii="Garamond" w:hAnsi="Garamond"/>
        </w:rPr>
        <w:t xml:space="preserve">While this </w:t>
      </w:r>
      <w:r w:rsidR="000D4AF7">
        <w:rPr>
          <w:rFonts w:ascii="Garamond" w:hAnsi="Garamond"/>
        </w:rPr>
        <w:t xml:space="preserve">study </w:t>
      </w:r>
      <w:r w:rsidR="00507F61">
        <w:rPr>
          <w:rFonts w:ascii="Garamond" w:hAnsi="Garamond"/>
        </w:rPr>
        <w:t xml:space="preserve">provides important tribal context for </w:t>
      </w:r>
      <w:r w:rsidR="0003073E">
        <w:rPr>
          <w:rFonts w:ascii="Garamond" w:hAnsi="Garamond"/>
        </w:rPr>
        <w:t xml:space="preserve">Research Question </w:t>
      </w:r>
      <w:r w:rsidR="00ED5EC7">
        <w:rPr>
          <w:rFonts w:ascii="Garamond" w:hAnsi="Garamond"/>
        </w:rPr>
        <w:t>1</w:t>
      </w:r>
      <w:r w:rsidR="000D4AF7">
        <w:rPr>
          <w:rFonts w:ascii="Garamond" w:hAnsi="Garamond"/>
        </w:rPr>
        <w:t xml:space="preserve">, </w:t>
      </w:r>
      <w:r w:rsidR="00F73380">
        <w:rPr>
          <w:rFonts w:ascii="Garamond" w:hAnsi="Garamond"/>
        </w:rPr>
        <w:t>its</w:t>
      </w:r>
      <w:r w:rsidR="000D4AF7">
        <w:rPr>
          <w:rFonts w:ascii="Garamond" w:hAnsi="Garamond"/>
        </w:rPr>
        <w:t xml:space="preserve"> findings are </w:t>
      </w:r>
      <w:r w:rsidR="0003073E">
        <w:rPr>
          <w:rFonts w:ascii="Garamond" w:hAnsi="Garamond"/>
        </w:rPr>
        <w:t xml:space="preserve">not </w:t>
      </w:r>
      <w:r w:rsidR="00ED5EC7">
        <w:rPr>
          <w:rFonts w:ascii="Garamond" w:hAnsi="Garamond"/>
        </w:rPr>
        <w:t xml:space="preserve">necessarily </w:t>
      </w:r>
      <w:r w:rsidR="0003073E">
        <w:rPr>
          <w:rFonts w:ascii="Garamond" w:hAnsi="Garamond"/>
        </w:rPr>
        <w:t xml:space="preserve">generalizable to other, state-run </w:t>
      </w:r>
      <w:r w:rsidR="005C2B94">
        <w:rPr>
          <w:rFonts w:ascii="Garamond" w:hAnsi="Garamond"/>
        </w:rPr>
        <w:t xml:space="preserve">TANF programs. </w:t>
      </w:r>
      <w:r w:rsidR="000D4AF7">
        <w:rPr>
          <w:rFonts w:ascii="Garamond" w:hAnsi="Garamond"/>
        </w:rPr>
        <w:t>In addition, s</w:t>
      </w:r>
      <w:r w:rsidR="005C2B94">
        <w:rPr>
          <w:rFonts w:ascii="Garamond" w:hAnsi="Garamond"/>
        </w:rPr>
        <w:t xml:space="preserve">ince the study was not solely focused on organizational culture, </w:t>
      </w:r>
      <w:r w:rsidR="00FC3AE9">
        <w:rPr>
          <w:rFonts w:ascii="Garamond" w:hAnsi="Garamond"/>
        </w:rPr>
        <w:t>it</w:t>
      </w:r>
      <w:r w:rsidR="00ED5EC7">
        <w:rPr>
          <w:rFonts w:ascii="Garamond" w:hAnsi="Garamond"/>
        </w:rPr>
        <w:t>s purpose was not to highlight</w:t>
      </w:r>
      <w:r w:rsidR="005C2B94">
        <w:rPr>
          <w:rFonts w:ascii="Garamond" w:hAnsi="Garamond"/>
        </w:rPr>
        <w:t xml:space="preserve"> exemplars of productive, client-oriented Tribal TANF programs. </w:t>
      </w:r>
    </w:p>
    <w:p w14:paraId="298F4B50" w14:textId="77777777" w:rsidR="00FA40B0" w:rsidRDefault="00FA40B0" w:rsidP="00177B40">
      <w:pPr>
        <w:rPr>
          <w:rFonts w:ascii="Garamond" w:hAnsi="Garamond"/>
        </w:rPr>
      </w:pPr>
    </w:p>
    <w:p w14:paraId="26892C74" w14:textId="5600FA48" w:rsidR="00CD2676" w:rsidRDefault="008645B3" w:rsidP="00177B40">
      <w:pPr>
        <w:rPr>
          <w:rFonts w:ascii="Garamond" w:hAnsi="Garamond"/>
        </w:rPr>
      </w:pPr>
      <w:r>
        <w:rPr>
          <w:rFonts w:ascii="Garamond" w:hAnsi="Garamond"/>
        </w:rPr>
        <w:t>Another</w:t>
      </w:r>
      <w:r w:rsidR="00651AA9">
        <w:rPr>
          <w:rFonts w:ascii="Garamond" w:hAnsi="Garamond"/>
        </w:rPr>
        <w:t xml:space="preserve"> OPRE study </w:t>
      </w:r>
      <w:r>
        <w:rPr>
          <w:rFonts w:ascii="Garamond" w:hAnsi="Garamond"/>
        </w:rPr>
        <w:t xml:space="preserve">is currently evaluating </w:t>
      </w:r>
      <w:r w:rsidR="00651AA9">
        <w:rPr>
          <w:rFonts w:ascii="Garamond" w:hAnsi="Garamond"/>
        </w:rPr>
        <w:t xml:space="preserve">the </w:t>
      </w:r>
      <w:r w:rsidR="00C21FD1">
        <w:rPr>
          <w:rFonts w:ascii="Garamond" w:hAnsi="Garamond"/>
        </w:rPr>
        <w:t>Maternal, Infant, and Early Childhood Home Visiting Program (MIECHV)</w:t>
      </w:r>
      <w:r w:rsidR="00816D79">
        <w:rPr>
          <w:rFonts w:ascii="Garamond" w:hAnsi="Garamond"/>
        </w:rPr>
        <w:t xml:space="preserve"> in 85 sites</w:t>
      </w:r>
      <w:r w:rsidR="00651AA9">
        <w:rPr>
          <w:rFonts w:ascii="Garamond" w:hAnsi="Garamond"/>
        </w:rPr>
        <w:t xml:space="preserve">. Part of the evaluation </w:t>
      </w:r>
      <w:r w:rsidR="000D4AF7">
        <w:rPr>
          <w:rFonts w:ascii="Garamond" w:hAnsi="Garamond"/>
        </w:rPr>
        <w:t xml:space="preserve">involves an assessment of the organizational culture and climate </w:t>
      </w:r>
      <w:r w:rsidR="00816D79">
        <w:rPr>
          <w:rFonts w:ascii="Garamond" w:hAnsi="Garamond"/>
        </w:rPr>
        <w:t>of those sites</w:t>
      </w:r>
      <w:r w:rsidR="00644DEF">
        <w:rPr>
          <w:rFonts w:ascii="Garamond" w:hAnsi="Garamond"/>
        </w:rPr>
        <w:t xml:space="preserve"> to see how an agency’s organizational culture is related to providers’ work attitudes. While these findings</w:t>
      </w:r>
      <w:r w:rsidR="00CD2676">
        <w:rPr>
          <w:rFonts w:ascii="Garamond" w:hAnsi="Garamond"/>
        </w:rPr>
        <w:t xml:space="preserve"> </w:t>
      </w:r>
      <w:r w:rsidR="000C5FEE">
        <w:rPr>
          <w:rFonts w:ascii="Garamond" w:hAnsi="Garamond"/>
        </w:rPr>
        <w:t xml:space="preserve">could provide </w:t>
      </w:r>
      <w:r w:rsidR="00F73380">
        <w:rPr>
          <w:rFonts w:ascii="Garamond" w:hAnsi="Garamond"/>
        </w:rPr>
        <w:t>valuable information</w:t>
      </w:r>
      <w:r w:rsidR="000C5FEE">
        <w:rPr>
          <w:rFonts w:ascii="Garamond" w:hAnsi="Garamond"/>
        </w:rPr>
        <w:t xml:space="preserve"> on the day-to-day influence of organizational culture on front-line staff</w:t>
      </w:r>
      <w:r w:rsidR="000C3507">
        <w:rPr>
          <w:rFonts w:ascii="Garamond" w:hAnsi="Garamond"/>
        </w:rPr>
        <w:t xml:space="preserve"> in a home visiting program</w:t>
      </w:r>
      <w:r w:rsidR="00CD2676">
        <w:rPr>
          <w:rFonts w:ascii="Garamond" w:hAnsi="Garamond"/>
        </w:rPr>
        <w:t>, the</w:t>
      </w:r>
      <w:r w:rsidR="00F73380">
        <w:rPr>
          <w:rFonts w:ascii="Garamond" w:hAnsi="Garamond"/>
        </w:rPr>
        <w:t xml:space="preserve">se may not be relevant to TANF programs which have </w:t>
      </w:r>
      <w:r w:rsidR="00CD2676">
        <w:rPr>
          <w:rFonts w:ascii="Garamond" w:hAnsi="Garamond"/>
        </w:rPr>
        <w:t xml:space="preserve">different </w:t>
      </w:r>
      <w:r w:rsidR="00E118B4">
        <w:rPr>
          <w:rFonts w:ascii="Garamond" w:hAnsi="Garamond"/>
        </w:rPr>
        <w:t xml:space="preserve">goals, </w:t>
      </w:r>
      <w:r w:rsidR="00CD2676">
        <w:rPr>
          <w:rFonts w:ascii="Garamond" w:hAnsi="Garamond"/>
        </w:rPr>
        <w:t>policies, procedures, and bureaucratic structures</w:t>
      </w:r>
      <w:r w:rsidR="00F73380">
        <w:rPr>
          <w:rFonts w:ascii="Garamond" w:hAnsi="Garamond"/>
        </w:rPr>
        <w:t xml:space="preserve">. </w:t>
      </w:r>
    </w:p>
    <w:p w14:paraId="47AD4894" w14:textId="77777777" w:rsidR="00CD2676" w:rsidRDefault="00CD2676" w:rsidP="00177B40">
      <w:pPr>
        <w:rPr>
          <w:rFonts w:ascii="Garamond" w:hAnsi="Garamond"/>
        </w:rPr>
      </w:pPr>
    </w:p>
    <w:p w14:paraId="15673983" w14:textId="0EBEE0AA" w:rsidR="00B9698E" w:rsidRDefault="0054074B" w:rsidP="00177B40">
      <w:pPr>
        <w:rPr>
          <w:rFonts w:ascii="Garamond" w:hAnsi="Garamond"/>
        </w:rPr>
      </w:pPr>
      <w:r>
        <w:rPr>
          <w:rFonts w:ascii="Garamond" w:hAnsi="Garamond"/>
        </w:rPr>
        <w:t>R</w:t>
      </w:r>
      <w:r w:rsidR="00C25EEA">
        <w:rPr>
          <w:rFonts w:ascii="Garamond" w:hAnsi="Garamond"/>
        </w:rPr>
        <w:t xml:space="preserve">esearch that documents exemplars of TANF organizational culture as its </w:t>
      </w:r>
      <w:r w:rsidR="00FF45DF">
        <w:rPr>
          <w:rFonts w:ascii="Garamond" w:hAnsi="Garamond"/>
        </w:rPr>
        <w:t xml:space="preserve">primary </w:t>
      </w:r>
      <w:r w:rsidR="00C25EEA">
        <w:rPr>
          <w:rFonts w:ascii="Garamond" w:hAnsi="Garamond"/>
        </w:rPr>
        <w:t xml:space="preserve">focus is limited. </w:t>
      </w:r>
      <w:r w:rsidR="004A7FAF">
        <w:rPr>
          <w:rFonts w:ascii="Garamond" w:hAnsi="Garamond"/>
        </w:rPr>
        <w:t xml:space="preserve">The </w:t>
      </w:r>
      <w:r w:rsidR="00CB0FE5">
        <w:rPr>
          <w:rFonts w:ascii="Garamond" w:hAnsi="Garamond"/>
        </w:rPr>
        <w:t xml:space="preserve">TOC </w:t>
      </w:r>
      <w:r w:rsidR="009F676B">
        <w:rPr>
          <w:rFonts w:ascii="Garamond" w:hAnsi="Garamond"/>
        </w:rPr>
        <w:t xml:space="preserve">study </w:t>
      </w:r>
      <w:r w:rsidR="004A7FAF">
        <w:rPr>
          <w:rFonts w:ascii="Garamond" w:hAnsi="Garamond"/>
        </w:rPr>
        <w:t xml:space="preserve">data collection </w:t>
      </w:r>
      <w:r w:rsidR="009F676B">
        <w:rPr>
          <w:rFonts w:ascii="Garamond" w:hAnsi="Garamond"/>
        </w:rPr>
        <w:t xml:space="preserve">activities will </w:t>
      </w:r>
      <w:r w:rsidR="004A7FAF">
        <w:rPr>
          <w:rFonts w:ascii="Garamond" w:hAnsi="Garamond"/>
        </w:rPr>
        <w:t xml:space="preserve">collect information </w:t>
      </w:r>
      <w:r w:rsidR="009F676B">
        <w:rPr>
          <w:rFonts w:ascii="Garamond" w:hAnsi="Garamond"/>
        </w:rPr>
        <w:t xml:space="preserve">not currently available through </w:t>
      </w:r>
      <w:r w:rsidR="004A7FAF">
        <w:rPr>
          <w:rFonts w:ascii="Garamond" w:hAnsi="Garamond"/>
        </w:rPr>
        <w:t>other sources</w:t>
      </w:r>
      <w:r w:rsidR="009F676B">
        <w:rPr>
          <w:rFonts w:ascii="Garamond" w:hAnsi="Garamond"/>
        </w:rPr>
        <w:t>.</w:t>
      </w:r>
      <w:r w:rsidR="004A7FAF">
        <w:rPr>
          <w:rFonts w:ascii="Garamond" w:hAnsi="Garamond"/>
        </w:rPr>
        <w:t xml:space="preserve"> </w:t>
      </w:r>
      <w:r w:rsidR="00B9698E">
        <w:rPr>
          <w:rFonts w:ascii="Garamond" w:hAnsi="Garamond"/>
        </w:rPr>
        <w:t xml:space="preserve">In addition, all interview guides have been developed using guidance from the literature and expert consultations in order to maximize the content the study team is able to gather through individual questions and avoid asking multiple questions to collect the same information. </w:t>
      </w:r>
    </w:p>
    <w:p w14:paraId="1D20587E" w14:textId="7485501A" w:rsidR="00D90EF6" w:rsidRDefault="00292B70" w:rsidP="00376980">
      <w:pPr>
        <w:pStyle w:val="Heading1"/>
        <w:spacing w:before="320" w:after="120"/>
        <w:rPr>
          <w:color w:val="E44044"/>
          <w:sz w:val="34"/>
          <w:szCs w:val="34"/>
        </w:rPr>
      </w:pPr>
      <w:bookmarkStart w:id="34" w:name="_Toc493244330"/>
      <w:bookmarkStart w:id="35" w:name="_Toc493244804"/>
      <w:bookmarkStart w:id="36" w:name="_Toc493245374"/>
      <w:bookmarkStart w:id="37" w:name="_Toc527552476"/>
      <w:r w:rsidRPr="00376980">
        <w:rPr>
          <w:color w:val="E44044"/>
          <w:sz w:val="34"/>
          <w:szCs w:val="34"/>
        </w:rPr>
        <w:t>A</w:t>
      </w:r>
      <w:r w:rsidR="002D5A97" w:rsidRPr="00376980">
        <w:rPr>
          <w:color w:val="E44044"/>
          <w:sz w:val="34"/>
          <w:szCs w:val="34"/>
        </w:rPr>
        <w:t>.5</w:t>
      </w:r>
      <w:r w:rsidRPr="00376980">
        <w:rPr>
          <w:color w:val="E44044"/>
          <w:sz w:val="34"/>
          <w:szCs w:val="34"/>
        </w:rPr>
        <w:t xml:space="preserve"> </w:t>
      </w:r>
      <w:r w:rsidR="00945CD6" w:rsidRPr="00376980">
        <w:rPr>
          <w:color w:val="E44044"/>
          <w:sz w:val="34"/>
          <w:szCs w:val="34"/>
        </w:rPr>
        <w:t>Involvement of Small Organizations</w:t>
      </w:r>
      <w:bookmarkEnd w:id="34"/>
      <w:bookmarkEnd w:id="35"/>
      <w:bookmarkEnd w:id="36"/>
      <w:bookmarkEnd w:id="37"/>
    </w:p>
    <w:p w14:paraId="0CB465CE" w14:textId="2EE3BA33" w:rsidR="00762110" w:rsidRPr="00737278" w:rsidRDefault="00660DBB" w:rsidP="00737278">
      <w:pPr>
        <w:pStyle w:val="BodyText"/>
        <w:spacing w:line="240" w:lineRule="auto"/>
        <w:rPr>
          <w:rFonts w:ascii="Garamond" w:hAnsi="Garamond"/>
          <w:sz w:val="24"/>
          <w:szCs w:val="24"/>
        </w:rPr>
      </w:pPr>
      <w:r w:rsidRPr="00660DBB">
        <w:rPr>
          <w:rFonts w:ascii="Garamond" w:hAnsi="Garamond"/>
          <w:sz w:val="24"/>
          <w:szCs w:val="24"/>
        </w:rPr>
        <w:t xml:space="preserve">The primary organizations involved in this study </w:t>
      </w:r>
      <w:r w:rsidR="00D22053">
        <w:rPr>
          <w:rFonts w:ascii="Garamond" w:hAnsi="Garamond"/>
          <w:sz w:val="24"/>
          <w:szCs w:val="24"/>
        </w:rPr>
        <w:t>will be</w:t>
      </w:r>
      <w:r w:rsidR="00D22053" w:rsidRPr="00660DBB">
        <w:rPr>
          <w:rFonts w:ascii="Garamond" w:hAnsi="Garamond"/>
          <w:sz w:val="24"/>
          <w:szCs w:val="24"/>
        </w:rPr>
        <w:t xml:space="preserve"> </w:t>
      </w:r>
      <w:r w:rsidR="00737278">
        <w:rPr>
          <w:rFonts w:ascii="Garamond" w:hAnsi="Garamond"/>
          <w:sz w:val="24"/>
          <w:szCs w:val="24"/>
        </w:rPr>
        <w:t>state</w:t>
      </w:r>
      <w:r w:rsidR="006538C5">
        <w:rPr>
          <w:rFonts w:ascii="Garamond" w:hAnsi="Garamond"/>
          <w:sz w:val="24"/>
          <w:szCs w:val="24"/>
        </w:rPr>
        <w:t>, county,</w:t>
      </w:r>
      <w:r w:rsidR="00737278">
        <w:rPr>
          <w:rFonts w:ascii="Garamond" w:hAnsi="Garamond"/>
          <w:sz w:val="24"/>
          <w:szCs w:val="24"/>
        </w:rPr>
        <w:t xml:space="preserve"> and local TANF offices</w:t>
      </w:r>
      <w:r w:rsidR="00D22053">
        <w:rPr>
          <w:rFonts w:ascii="Garamond" w:hAnsi="Garamond"/>
          <w:sz w:val="24"/>
          <w:szCs w:val="24"/>
        </w:rPr>
        <w:t>, although the specific TANF offices included will be determined subsequent to receiving OMB approval</w:t>
      </w:r>
      <w:r w:rsidRPr="00660DBB">
        <w:rPr>
          <w:rFonts w:ascii="Garamond" w:hAnsi="Garamond"/>
          <w:sz w:val="24"/>
          <w:szCs w:val="24"/>
        </w:rPr>
        <w:t xml:space="preserve">. </w:t>
      </w:r>
      <w:r w:rsidR="006538C5">
        <w:rPr>
          <w:rFonts w:ascii="Garamond" w:hAnsi="Garamond"/>
          <w:sz w:val="24"/>
          <w:szCs w:val="24"/>
        </w:rPr>
        <w:t>The study may also include one or more Tribal TANF programs</w:t>
      </w:r>
      <w:r w:rsidR="00FC3AE9">
        <w:rPr>
          <w:rFonts w:ascii="Garamond" w:hAnsi="Garamond"/>
          <w:sz w:val="24"/>
          <w:szCs w:val="24"/>
        </w:rPr>
        <w:t>, which may qualify as small entities under OMB’s definition</w:t>
      </w:r>
      <w:r w:rsidR="006538C5">
        <w:rPr>
          <w:rFonts w:ascii="Garamond" w:hAnsi="Garamond"/>
          <w:sz w:val="24"/>
          <w:szCs w:val="24"/>
        </w:rPr>
        <w:t xml:space="preserve">. </w:t>
      </w:r>
      <w:r w:rsidR="00893E0B">
        <w:rPr>
          <w:rFonts w:ascii="Garamond" w:hAnsi="Garamond"/>
          <w:sz w:val="24"/>
          <w:szCs w:val="24"/>
        </w:rPr>
        <w:t>We anticipate that no more than two of the sites included will meet the small entity qualification</w:t>
      </w:r>
      <w:r w:rsidR="006538C5">
        <w:rPr>
          <w:rFonts w:ascii="Garamond" w:hAnsi="Garamond"/>
          <w:sz w:val="24"/>
          <w:szCs w:val="24"/>
        </w:rPr>
        <w:t>. For all sites, but particularly for those that are small entities, t</w:t>
      </w:r>
      <w:r w:rsidRPr="00660DBB">
        <w:rPr>
          <w:rFonts w:ascii="Garamond" w:hAnsi="Garamond"/>
          <w:sz w:val="24"/>
          <w:szCs w:val="24"/>
        </w:rPr>
        <w:t>he</w:t>
      </w:r>
      <w:r w:rsidR="00D22053" w:rsidRPr="00660DBB">
        <w:rPr>
          <w:rFonts w:ascii="Garamond" w:hAnsi="Garamond"/>
          <w:sz w:val="24"/>
          <w:szCs w:val="24"/>
        </w:rPr>
        <w:t xml:space="preserve"> </w:t>
      </w:r>
      <w:r w:rsidRPr="00660DBB">
        <w:rPr>
          <w:rFonts w:ascii="Garamond" w:hAnsi="Garamond"/>
          <w:sz w:val="24"/>
          <w:szCs w:val="24"/>
        </w:rPr>
        <w:t>research team will minimize burden</w:t>
      </w:r>
      <w:r w:rsidR="006538C5">
        <w:rPr>
          <w:rFonts w:ascii="Garamond" w:hAnsi="Garamond"/>
          <w:sz w:val="24"/>
          <w:szCs w:val="24"/>
        </w:rPr>
        <w:t>. We will do so</w:t>
      </w:r>
      <w:r w:rsidRPr="00660DBB">
        <w:rPr>
          <w:rFonts w:ascii="Garamond" w:hAnsi="Garamond"/>
          <w:sz w:val="24"/>
          <w:szCs w:val="24"/>
        </w:rPr>
        <w:t xml:space="preserve"> by</w:t>
      </w:r>
      <w:r w:rsidR="008A33C2">
        <w:rPr>
          <w:rFonts w:ascii="Garamond" w:hAnsi="Garamond"/>
          <w:sz w:val="24"/>
          <w:szCs w:val="24"/>
        </w:rPr>
        <w:t xml:space="preserve"> providing clear guidance on procedures and by</w:t>
      </w:r>
      <w:r w:rsidRPr="00660DBB">
        <w:rPr>
          <w:rFonts w:ascii="Garamond" w:hAnsi="Garamond"/>
          <w:sz w:val="24"/>
          <w:szCs w:val="24"/>
        </w:rPr>
        <w:t xml:space="preserve"> requesting only the information required to achieve the study’s objectives</w:t>
      </w:r>
      <w:r>
        <w:rPr>
          <w:rFonts w:ascii="Garamond" w:hAnsi="Garamond"/>
          <w:sz w:val="24"/>
          <w:szCs w:val="24"/>
        </w:rPr>
        <w:t>.</w:t>
      </w:r>
      <w:r w:rsidR="00737278">
        <w:rPr>
          <w:rFonts w:ascii="Garamond" w:hAnsi="Garamond"/>
          <w:sz w:val="24"/>
          <w:szCs w:val="24"/>
        </w:rPr>
        <w:t xml:space="preserve"> </w:t>
      </w:r>
      <w:r w:rsidR="00B103A1">
        <w:rPr>
          <w:rFonts w:ascii="Garamond" w:hAnsi="Garamond"/>
          <w:sz w:val="24"/>
          <w:szCs w:val="24"/>
        </w:rPr>
        <w:t xml:space="preserve">Interviews with staff and participants will be scheduled </w:t>
      </w:r>
      <w:r w:rsidR="005977A5">
        <w:rPr>
          <w:rFonts w:ascii="Garamond" w:hAnsi="Garamond"/>
          <w:sz w:val="24"/>
          <w:szCs w:val="24"/>
        </w:rPr>
        <w:t>according to their availability</w:t>
      </w:r>
      <w:r w:rsidR="00B103A1">
        <w:rPr>
          <w:rFonts w:ascii="Garamond" w:hAnsi="Garamond"/>
          <w:sz w:val="24"/>
          <w:szCs w:val="24"/>
        </w:rPr>
        <w:t xml:space="preserve">. </w:t>
      </w:r>
      <w:r w:rsidRPr="00737278">
        <w:rPr>
          <w:rFonts w:ascii="Garamond" w:hAnsi="Garamond"/>
          <w:sz w:val="24"/>
          <w:szCs w:val="24"/>
        </w:rPr>
        <w:t>There should be no adverse impact for any organizations participating in the study.</w:t>
      </w:r>
      <w:r w:rsidRPr="004F5DAB">
        <w:rPr>
          <w:rFonts w:ascii="Garamond" w:hAnsi="Garamond"/>
        </w:rPr>
        <w:t xml:space="preserve"> </w:t>
      </w:r>
      <w:bookmarkStart w:id="38" w:name="_Toc493244331"/>
      <w:bookmarkStart w:id="39" w:name="_Toc493244805"/>
      <w:bookmarkStart w:id="40" w:name="_Toc493245375"/>
    </w:p>
    <w:p w14:paraId="7FB24B66" w14:textId="77777777" w:rsidR="002338AC" w:rsidRDefault="00292B70" w:rsidP="00376980">
      <w:pPr>
        <w:pStyle w:val="Heading1"/>
        <w:spacing w:before="320" w:after="120"/>
        <w:rPr>
          <w:color w:val="E44044"/>
          <w:sz w:val="34"/>
          <w:szCs w:val="34"/>
        </w:rPr>
      </w:pPr>
      <w:bookmarkStart w:id="41" w:name="_Toc527552477"/>
      <w:r w:rsidRPr="00376980">
        <w:rPr>
          <w:color w:val="E44044"/>
          <w:sz w:val="34"/>
          <w:szCs w:val="34"/>
        </w:rPr>
        <w:t>A</w:t>
      </w:r>
      <w:r w:rsidR="002D5A97" w:rsidRPr="00376980">
        <w:rPr>
          <w:color w:val="E44044"/>
          <w:sz w:val="34"/>
          <w:szCs w:val="34"/>
        </w:rPr>
        <w:t>.6</w:t>
      </w:r>
      <w:r w:rsidRPr="00376980">
        <w:rPr>
          <w:color w:val="E44044"/>
          <w:sz w:val="34"/>
          <w:szCs w:val="34"/>
        </w:rPr>
        <w:t xml:space="preserve"> </w:t>
      </w:r>
      <w:r w:rsidR="00945CD6" w:rsidRPr="00376980">
        <w:rPr>
          <w:color w:val="E44044"/>
          <w:sz w:val="34"/>
          <w:szCs w:val="34"/>
        </w:rPr>
        <w:t>Consequences of Less Frequent Data Collection</w:t>
      </w:r>
      <w:bookmarkEnd w:id="38"/>
      <w:bookmarkEnd w:id="39"/>
      <w:bookmarkEnd w:id="40"/>
      <w:bookmarkEnd w:id="41"/>
    </w:p>
    <w:p w14:paraId="26838F1A" w14:textId="77777777" w:rsidR="00F32AD7" w:rsidRPr="00F32AD7" w:rsidRDefault="002E0C6A" w:rsidP="00F32AD7">
      <w:pPr>
        <w:pStyle w:val="Caption"/>
        <w:rPr>
          <w:rFonts w:ascii="Garamond" w:hAnsi="Garamond"/>
          <w:b w:val="0"/>
          <w:sz w:val="24"/>
          <w:szCs w:val="24"/>
        </w:rPr>
      </w:pPr>
      <w:r w:rsidRPr="00F32AD7">
        <w:rPr>
          <w:rFonts w:ascii="Garamond" w:hAnsi="Garamond"/>
          <w:b w:val="0"/>
          <w:sz w:val="24"/>
          <w:szCs w:val="24"/>
        </w:rPr>
        <w:t>This is a onetime data collection.</w:t>
      </w:r>
      <w:r w:rsidRPr="00F32AD7" w:rsidDel="002E0C6A">
        <w:rPr>
          <w:rFonts w:ascii="Garamond" w:hAnsi="Garamond"/>
          <w:b w:val="0"/>
          <w:sz w:val="24"/>
          <w:szCs w:val="24"/>
        </w:rPr>
        <w:t xml:space="preserve"> </w:t>
      </w:r>
      <w:bookmarkStart w:id="42" w:name="_Toc493244332"/>
      <w:bookmarkStart w:id="43" w:name="_Toc493244806"/>
      <w:bookmarkStart w:id="44" w:name="_Toc493245376"/>
    </w:p>
    <w:p w14:paraId="02E22308" w14:textId="43A83199" w:rsidR="00945CD6" w:rsidRPr="00376980" w:rsidRDefault="00292B70" w:rsidP="00376980">
      <w:pPr>
        <w:pStyle w:val="Heading1"/>
        <w:spacing w:before="320" w:after="120"/>
        <w:rPr>
          <w:color w:val="E44044"/>
          <w:sz w:val="34"/>
          <w:szCs w:val="34"/>
        </w:rPr>
      </w:pPr>
      <w:bookmarkStart w:id="45" w:name="_Toc527552478"/>
      <w:r w:rsidRPr="00376980">
        <w:rPr>
          <w:color w:val="E44044"/>
          <w:sz w:val="34"/>
          <w:szCs w:val="34"/>
        </w:rPr>
        <w:t>A</w:t>
      </w:r>
      <w:r w:rsidR="002D5A97" w:rsidRPr="00376980">
        <w:rPr>
          <w:color w:val="E44044"/>
          <w:sz w:val="34"/>
          <w:szCs w:val="34"/>
        </w:rPr>
        <w:t>.7</w:t>
      </w:r>
      <w:r w:rsidRPr="00376980">
        <w:rPr>
          <w:color w:val="E44044"/>
          <w:sz w:val="34"/>
          <w:szCs w:val="34"/>
        </w:rPr>
        <w:t xml:space="preserve"> </w:t>
      </w:r>
      <w:r w:rsidR="00945CD6" w:rsidRPr="00376980">
        <w:rPr>
          <w:color w:val="E44044"/>
          <w:sz w:val="34"/>
          <w:szCs w:val="34"/>
        </w:rPr>
        <w:t>Special Circumstances</w:t>
      </w:r>
      <w:bookmarkEnd w:id="42"/>
      <w:bookmarkEnd w:id="43"/>
      <w:bookmarkEnd w:id="44"/>
      <w:bookmarkEnd w:id="45"/>
    </w:p>
    <w:p w14:paraId="3866A1E1" w14:textId="790A01A8" w:rsidR="002338AC" w:rsidRPr="008D4E13" w:rsidRDefault="00D90EF6" w:rsidP="008D4E13">
      <w:pPr>
        <w:rPr>
          <w:rFonts w:ascii="Garamond" w:hAnsi="Garamond"/>
        </w:rPr>
      </w:pPr>
      <w:r w:rsidRPr="008D4E13">
        <w:rPr>
          <w:rFonts w:ascii="Garamond" w:hAnsi="Garamond"/>
        </w:rPr>
        <w:t xml:space="preserve">There are no special circumstances for </w:t>
      </w:r>
      <w:r w:rsidR="002E0C6A">
        <w:rPr>
          <w:rFonts w:ascii="Garamond" w:hAnsi="Garamond"/>
        </w:rPr>
        <w:t>this</w:t>
      </w:r>
      <w:r w:rsidRPr="008D4E13">
        <w:rPr>
          <w:rFonts w:ascii="Garamond" w:hAnsi="Garamond"/>
        </w:rPr>
        <w:t xml:space="preserve"> data collection.</w:t>
      </w:r>
    </w:p>
    <w:p w14:paraId="545D0284" w14:textId="77777777" w:rsidR="00D90EF6" w:rsidRPr="00376980" w:rsidRDefault="00292B70" w:rsidP="00376980">
      <w:pPr>
        <w:pStyle w:val="Heading1"/>
        <w:spacing w:before="320" w:after="120"/>
        <w:rPr>
          <w:color w:val="E44044"/>
          <w:sz w:val="34"/>
          <w:szCs w:val="34"/>
        </w:rPr>
      </w:pPr>
      <w:bookmarkStart w:id="46" w:name="_Toc493244333"/>
      <w:bookmarkStart w:id="47" w:name="_Toc493244807"/>
      <w:bookmarkStart w:id="48" w:name="_Toc493245377"/>
      <w:bookmarkStart w:id="49" w:name="_Toc527552479"/>
      <w:r w:rsidRPr="00376980">
        <w:rPr>
          <w:color w:val="E44044"/>
          <w:sz w:val="34"/>
          <w:szCs w:val="34"/>
        </w:rPr>
        <w:t xml:space="preserve">A8. </w:t>
      </w:r>
      <w:r w:rsidR="00945CD6" w:rsidRPr="00376980">
        <w:rPr>
          <w:color w:val="E44044"/>
          <w:sz w:val="34"/>
          <w:szCs w:val="34"/>
        </w:rPr>
        <w:t>Federal Register Notice and Consultation</w:t>
      </w:r>
      <w:bookmarkEnd w:id="46"/>
      <w:bookmarkEnd w:id="47"/>
      <w:bookmarkEnd w:id="48"/>
      <w:bookmarkEnd w:id="49"/>
    </w:p>
    <w:p w14:paraId="0F366144" w14:textId="77777777" w:rsidR="00B91D97" w:rsidRPr="00570A21" w:rsidRDefault="002D5A97" w:rsidP="00994892">
      <w:pPr>
        <w:pStyle w:val="Heading2"/>
      </w:pPr>
      <w:bookmarkStart w:id="50" w:name="_Toc493244334"/>
      <w:bookmarkStart w:id="51" w:name="_Toc493245378"/>
      <w:bookmarkStart w:id="52" w:name="_Toc527552480"/>
      <w:r w:rsidRPr="00570A21">
        <w:t xml:space="preserve">A.8.1 </w:t>
      </w:r>
      <w:r w:rsidR="00B91D97" w:rsidRPr="00570A21">
        <w:t>Federal Register Notice and Comments</w:t>
      </w:r>
      <w:bookmarkEnd w:id="50"/>
      <w:bookmarkEnd w:id="51"/>
      <w:bookmarkEnd w:id="52"/>
    </w:p>
    <w:p w14:paraId="343E22FA" w14:textId="54F537D4" w:rsidR="008F10A2" w:rsidRPr="0024313A" w:rsidRDefault="008F10A2" w:rsidP="00962EBF">
      <w:pPr>
        <w:rPr>
          <w:rFonts w:ascii="Garamond" w:hAnsi="Garamond"/>
        </w:rPr>
      </w:pPr>
      <w:r w:rsidRPr="0024313A">
        <w:rPr>
          <w:rFonts w:ascii="Garamond" w:hAnsi="Garamond"/>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BE7C64">
        <w:rPr>
          <w:rFonts w:ascii="Garamond" w:hAnsi="Garamond"/>
        </w:rPr>
        <w:t xml:space="preserve">This notice was published on </w:t>
      </w:r>
      <w:r w:rsidR="002E0C6A" w:rsidRPr="00BE7C64">
        <w:rPr>
          <w:rFonts w:ascii="Garamond" w:hAnsi="Garamond"/>
        </w:rPr>
        <w:t>January 22, 2018</w:t>
      </w:r>
      <w:r w:rsidRPr="00BE7C64">
        <w:rPr>
          <w:rFonts w:ascii="Garamond" w:hAnsi="Garamond"/>
        </w:rPr>
        <w:t xml:space="preserve">, Volume </w:t>
      </w:r>
      <w:r w:rsidR="002E0C6A" w:rsidRPr="00F32AD7">
        <w:rPr>
          <w:rFonts w:ascii="Garamond" w:hAnsi="Garamond"/>
        </w:rPr>
        <w:t>83</w:t>
      </w:r>
      <w:r w:rsidRPr="00BE7C64">
        <w:rPr>
          <w:rFonts w:ascii="Garamond" w:hAnsi="Garamond"/>
        </w:rPr>
        <w:t xml:space="preserve">, Number </w:t>
      </w:r>
      <w:r w:rsidR="002E0C6A" w:rsidRPr="00F32AD7">
        <w:rPr>
          <w:rFonts w:ascii="Garamond" w:hAnsi="Garamond"/>
        </w:rPr>
        <w:t>14</w:t>
      </w:r>
      <w:r w:rsidRPr="00BE7C64">
        <w:rPr>
          <w:rFonts w:ascii="Garamond" w:hAnsi="Garamond"/>
        </w:rPr>
        <w:t xml:space="preserve">, page </w:t>
      </w:r>
      <w:r w:rsidR="009B5AFB" w:rsidRPr="00F32AD7">
        <w:rPr>
          <w:rFonts w:ascii="Garamond" w:hAnsi="Garamond"/>
        </w:rPr>
        <w:t>2996</w:t>
      </w:r>
      <w:r w:rsidRPr="00BE7C64">
        <w:rPr>
          <w:rFonts w:ascii="Garamond" w:hAnsi="Garamond"/>
        </w:rPr>
        <w:t xml:space="preserve">, and provided a sixty-day period for public comment.  A copy of this notice is attached as Attachment </w:t>
      </w:r>
      <w:r w:rsidR="009B5AFB" w:rsidRPr="00F32AD7">
        <w:rPr>
          <w:rFonts w:ascii="Garamond" w:hAnsi="Garamond"/>
        </w:rPr>
        <w:t>1</w:t>
      </w:r>
      <w:r w:rsidRPr="00BE7C64">
        <w:rPr>
          <w:rFonts w:ascii="Garamond" w:hAnsi="Garamond"/>
          <w:b/>
        </w:rPr>
        <w:t>.</w:t>
      </w:r>
      <w:r w:rsidRPr="002D5A97">
        <w:rPr>
          <w:rFonts w:ascii="Garamond" w:hAnsi="Garamond"/>
          <w:b/>
        </w:rPr>
        <w:t xml:space="preserve"> </w:t>
      </w:r>
      <w:r w:rsidRPr="002D5A97">
        <w:rPr>
          <w:rFonts w:ascii="Garamond" w:hAnsi="Garamond"/>
        </w:rPr>
        <w:t xml:space="preserve"> Du</w:t>
      </w:r>
      <w:r w:rsidRPr="00291B48">
        <w:rPr>
          <w:rFonts w:ascii="Garamond" w:hAnsi="Garamond"/>
        </w:rPr>
        <w:t xml:space="preserve">ring the notice and comment period, </w:t>
      </w:r>
      <w:r w:rsidR="00291B48" w:rsidRPr="00F32AD7">
        <w:rPr>
          <w:rFonts w:ascii="Garamond" w:hAnsi="Garamond"/>
        </w:rPr>
        <w:t xml:space="preserve">no </w:t>
      </w:r>
      <w:r w:rsidRPr="00F32AD7">
        <w:rPr>
          <w:rFonts w:ascii="Garamond" w:hAnsi="Garamond"/>
        </w:rPr>
        <w:t xml:space="preserve">comments were received. </w:t>
      </w:r>
    </w:p>
    <w:p w14:paraId="4ED0B047" w14:textId="77777777" w:rsidR="00D90EF6" w:rsidRDefault="002D5A97" w:rsidP="00994892">
      <w:pPr>
        <w:pStyle w:val="Heading2"/>
      </w:pPr>
      <w:bookmarkStart w:id="53" w:name="_Toc493244335"/>
      <w:bookmarkStart w:id="54" w:name="_Toc493245379"/>
      <w:bookmarkStart w:id="55" w:name="_Toc527552481"/>
      <w:r w:rsidRPr="00570A21">
        <w:t xml:space="preserve">A.8.2 </w:t>
      </w:r>
      <w:r w:rsidR="00B91D97" w:rsidRPr="00570A21">
        <w:t>Consultation with Experts Outside of the Study</w:t>
      </w:r>
      <w:bookmarkEnd w:id="53"/>
      <w:bookmarkEnd w:id="54"/>
      <w:bookmarkEnd w:id="55"/>
    </w:p>
    <w:p w14:paraId="37077D5E" w14:textId="57D36436" w:rsidR="00430AAA" w:rsidRDefault="00825BAA" w:rsidP="004F5DAB">
      <w:pPr>
        <w:pStyle w:val="BodyText"/>
        <w:spacing w:line="240" w:lineRule="auto"/>
        <w:rPr>
          <w:rFonts w:ascii="Garamond" w:hAnsi="Garamond"/>
          <w:sz w:val="24"/>
          <w:szCs w:val="24"/>
        </w:rPr>
      </w:pPr>
      <w:r>
        <w:rPr>
          <w:rFonts w:ascii="Garamond" w:hAnsi="Garamond"/>
          <w:sz w:val="24"/>
          <w:szCs w:val="24"/>
        </w:rPr>
        <w:t>The study team conducted p</w:t>
      </w:r>
      <w:r w:rsidR="00430AAA" w:rsidRPr="00430AAA">
        <w:rPr>
          <w:rFonts w:ascii="Garamond" w:hAnsi="Garamond"/>
          <w:sz w:val="24"/>
          <w:szCs w:val="24"/>
        </w:rPr>
        <w:t xml:space="preserve">hone consultations with </w:t>
      </w:r>
      <w:r w:rsidR="00430AAA">
        <w:rPr>
          <w:rFonts w:ascii="Garamond" w:hAnsi="Garamond"/>
          <w:sz w:val="24"/>
          <w:szCs w:val="24"/>
        </w:rPr>
        <w:t xml:space="preserve">researchers, policymakers, and program operators who have a range of expertise in </w:t>
      </w:r>
      <w:r w:rsidR="00737278">
        <w:rPr>
          <w:rFonts w:ascii="Garamond" w:hAnsi="Garamond"/>
          <w:sz w:val="24"/>
          <w:szCs w:val="24"/>
        </w:rPr>
        <w:t xml:space="preserve">organizational culture, organizational change, </w:t>
      </w:r>
      <w:r w:rsidR="00660922">
        <w:rPr>
          <w:rFonts w:ascii="Garamond" w:hAnsi="Garamond"/>
          <w:sz w:val="24"/>
          <w:szCs w:val="24"/>
        </w:rPr>
        <w:t>and TANF program operations</w:t>
      </w:r>
      <w:r w:rsidR="00430AAA" w:rsidRPr="00430AAA">
        <w:rPr>
          <w:rFonts w:ascii="Garamond" w:hAnsi="Garamond"/>
          <w:sz w:val="24"/>
          <w:szCs w:val="24"/>
        </w:rPr>
        <w:t xml:space="preserve">. The recommendations received from experts helped shape the final data collection instruments. The following outside experts contributed to the study design: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150"/>
        <w:gridCol w:w="4338"/>
      </w:tblGrid>
      <w:tr w:rsidR="00430AAA" w:rsidRPr="00B52FE9" w14:paraId="2FB1A999" w14:textId="77777777" w:rsidTr="003348D2">
        <w:trPr>
          <w:tblHeader/>
          <w:jc w:val="center"/>
        </w:trPr>
        <w:tc>
          <w:tcPr>
            <w:tcW w:w="2088" w:type="dxa"/>
            <w:shd w:val="clear" w:color="auto" w:fill="1E4F5C"/>
          </w:tcPr>
          <w:p w14:paraId="3561565E" w14:textId="77777777" w:rsidR="00430AAA" w:rsidRPr="00CA6E4F" w:rsidRDefault="00430AAA" w:rsidP="00CA6E4F">
            <w:pPr>
              <w:pStyle w:val="ExhibitColumnHeader"/>
              <w:rPr>
                <w:rFonts w:ascii="Calibri" w:hAnsi="Calibri" w:cs="Calibri"/>
                <w:color w:val="FFFFFF"/>
              </w:rPr>
            </w:pPr>
            <w:r w:rsidRPr="00CA6E4F">
              <w:rPr>
                <w:rFonts w:ascii="Calibri" w:hAnsi="Calibri" w:cs="Calibri"/>
              </w:rPr>
              <w:br w:type="page"/>
            </w:r>
            <w:r w:rsidRPr="00CA6E4F">
              <w:rPr>
                <w:rFonts w:ascii="Calibri" w:hAnsi="Calibri" w:cs="Calibri"/>
                <w:color w:val="FFFFFF"/>
              </w:rPr>
              <w:t>Outside Expert</w:t>
            </w:r>
          </w:p>
        </w:tc>
        <w:tc>
          <w:tcPr>
            <w:tcW w:w="3150" w:type="dxa"/>
            <w:shd w:val="clear" w:color="auto" w:fill="1E4F5C"/>
          </w:tcPr>
          <w:p w14:paraId="723B181B" w14:textId="77777777" w:rsidR="00430AAA" w:rsidRPr="00CA6E4F" w:rsidRDefault="00430AAA" w:rsidP="00CA6E4F">
            <w:pPr>
              <w:pStyle w:val="ExhibitColumnHeader"/>
              <w:rPr>
                <w:rFonts w:ascii="Calibri" w:hAnsi="Calibri" w:cs="Calibri"/>
                <w:color w:val="FFFFFF"/>
              </w:rPr>
            </w:pPr>
            <w:r w:rsidRPr="00CA6E4F">
              <w:rPr>
                <w:rFonts w:ascii="Calibri" w:hAnsi="Calibri" w:cs="Calibri"/>
                <w:color w:val="FFFFFF"/>
              </w:rPr>
              <w:t>Affiliation</w:t>
            </w:r>
          </w:p>
        </w:tc>
        <w:tc>
          <w:tcPr>
            <w:tcW w:w="4338" w:type="dxa"/>
            <w:shd w:val="clear" w:color="auto" w:fill="1E4F5C"/>
          </w:tcPr>
          <w:p w14:paraId="6018BA58" w14:textId="77777777" w:rsidR="00430AAA" w:rsidRPr="00CA6E4F" w:rsidRDefault="00430AAA" w:rsidP="00CA6E4F">
            <w:pPr>
              <w:pStyle w:val="ExhibitColumnHeader"/>
              <w:rPr>
                <w:rFonts w:ascii="Calibri" w:hAnsi="Calibri" w:cs="Calibri"/>
                <w:color w:val="FFFFFF"/>
              </w:rPr>
            </w:pPr>
            <w:r w:rsidRPr="00CA6E4F">
              <w:rPr>
                <w:rFonts w:ascii="Calibri" w:hAnsi="Calibri" w:cs="Calibri"/>
                <w:color w:val="FFFFFF"/>
              </w:rPr>
              <w:t>Contact Information</w:t>
            </w:r>
          </w:p>
        </w:tc>
      </w:tr>
      <w:tr w:rsidR="00430AAA" w:rsidRPr="00B52FE9" w14:paraId="00388BE2" w14:textId="77777777" w:rsidTr="0032009A">
        <w:trPr>
          <w:jc w:val="center"/>
        </w:trPr>
        <w:tc>
          <w:tcPr>
            <w:tcW w:w="2088" w:type="dxa"/>
            <w:shd w:val="clear" w:color="auto" w:fill="D6EEF2"/>
          </w:tcPr>
          <w:p w14:paraId="4DC40E13" w14:textId="635402C7" w:rsidR="00430AAA" w:rsidRPr="00863D9E" w:rsidRDefault="00660922" w:rsidP="00CA6E4F">
            <w:pPr>
              <w:pStyle w:val="Exhibit"/>
              <w:rPr>
                <w:rFonts w:ascii="Arial Narrow" w:hAnsi="Arial Narrow" w:cs="Calibri"/>
                <w:sz w:val="20"/>
              </w:rPr>
            </w:pPr>
            <w:r>
              <w:rPr>
                <w:rFonts w:ascii="Arial Narrow" w:hAnsi="Arial Narrow" w:cs="Calibri"/>
                <w:sz w:val="20"/>
              </w:rPr>
              <w:t>Heather Hahn</w:t>
            </w:r>
          </w:p>
        </w:tc>
        <w:tc>
          <w:tcPr>
            <w:tcW w:w="3150" w:type="dxa"/>
            <w:shd w:val="clear" w:color="auto" w:fill="D6EEF2"/>
          </w:tcPr>
          <w:p w14:paraId="755CD148" w14:textId="72C30543" w:rsidR="00430AAA" w:rsidRPr="00863D9E" w:rsidRDefault="00660922" w:rsidP="00CA6E4F">
            <w:pPr>
              <w:pStyle w:val="Exhibit"/>
              <w:rPr>
                <w:rFonts w:ascii="Arial Narrow" w:hAnsi="Arial Narrow" w:cs="Calibri"/>
                <w:sz w:val="20"/>
              </w:rPr>
            </w:pPr>
            <w:r>
              <w:rPr>
                <w:rFonts w:ascii="Arial Narrow" w:hAnsi="Arial Narrow" w:cs="Calibri"/>
                <w:sz w:val="20"/>
              </w:rPr>
              <w:t>Urban Institute</w:t>
            </w:r>
          </w:p>
        </w:tc>
        <w:tc>
          <w:tcPr>
            <w:tcW w:w="4338" w:type="dxa"/>
            <w:shd w:val="clear" w:color="auto" w:fill="D6EEF2"/>
          </w:tcPr>
          <w:p w14:paraId="72674E6C" w14:textId="5FE9282F" w:rsidR="00660922" w:rsidRPr="00863D9E" w:rsidRDefault="00D46778" w:rsidP="00CA6E4F">
            <w:pPr>
              <w:pStyle w:val="Exhibit"/>
              <w:rPr>
                <w:rFonts w:ascii="Arial Narrow" w:hAnsi="Arial Narrow" w:cs="Calibri"/>
                <w:sz w:val="20"/>
              </w:rPr>
            </w:pPr>
            <w:hyperlink r:id="rId12" w:history="1">
              <w:r w:rsidR="00660922" w:rsidRPr="00997CDB">
                <w:rPr>
                  <w:rStyle w:val="Hyperlink"/>
                  <w:rFonts w:ascii="Arial Narrow" w:hAnsi="Arial Narrow" w:cs="Calibri"/>
                  <w:sz w:val="20"/>
                </w:rPr>
                <w:t>hhan@urban.org</w:t>
              </w:r>
            </w:hyperlink>
            <w:r w:rsidR="00660922">
              <w:rPr>
                <w:rFonts w:ascii="Arial Narrow" w:hAnsi="Arial Narrow" w:cs="Calibri"/>
                <w:sz w:val="20"/>
              </w:rPr>
              <w:t>; 202-833-7200</w:t>
            </w:r>
          </w:p>
        </w:tc>
      </w:tr>
      <w:tr w:rsidR="00430AAA" w:rsidRPr="00B52FE9" w14:paraId="2ABBAB39" w14:textId="77777777" w:rsidTr="0032009A">
        <w:trPr>
          <w:cantSplit/>
          <w:jc w:val="center"/>
        </w:trPr>
        <w:tc>
          <w:tcPr>
            <w:tcW w:w="2088" w:type="dxa"/>
            <w:shd w:val="clear" w:color="auto" w:fill="D6EEF2"/>
          </w:tcPr>
          <w:p w14:paraId="145B2051" w14:textId="635F9C30" w:rsidR="00430AAA" w:rsidRPr="00863D9E" w:rsidRDefault="00660922" w:rsidP="00CA6E4F">
            <w:pPr>
              <w:pStyle w:val="Exhibit"/>
              <w:rPr>
                <w:rFonts w:ascii="Arial Narrow" w:hAnsi="Arial Narrow" w:cs="Calibri"/>
                <w:sz w:val="20"/>
              </w:rPr>
            </w:pPr>
            <w:r>
              <w:rPr>
                <w:rFonts w:ascii="Arial Narrow" w:hAnsi="Arial Narrow" w:cs="Calibri"/>
                <w:sz w:val="20"/>
              </w:rPr>
              <w:t>LaDonna Pavetti</w:t>
            </w:r>
          </w:p>
        </w:tc>
        <w:tc>
          <w:tcPr>
            <w:tcW w:w="3150" w:type="dxa"/>
            <w:shd w:val="clear" w:color="auto" w:fill="D6EEF2"/>
          </w:tcPr>
          <w:p w14:paraId="06F37449" w14:textId="34C77728" w:rsidR="00430AAA" w:rsidRPr="00863D9E" w:rsidRDefault="00660922" w:rsidP="00CA6E4F">
            <w:pPr>
              <w:pStyle w:val="Exhibit"/>
              <w:rPr>
                <w:rFonts w:ascii="Arial Narrow" w:hAnsi="Arial Narrow" w:cs="Calibri"/>
                <w:sz w:val="20"/>
              </w:rPr>
            </w:pPr>
            <w:r>
              <w:rPr>
                <w:rFonts w:ascii="Arial Narrow" w:hAnsi="Arial Narrow" w:cs="Calibri"/>
                <w:sz w:val="20"/>
              </w:rPr>
              <w:t>Center on Budget and Policy Priorities</w:t>
            </w:r>
          </w:p>
        </w:tc>
        <w:tc>
          <w:tcPr>
            <w:tcW w:w="4338" w:type="dxa"/>
            <w:shd w:val="clear" w:color="auto" w:fill="D6EEF2"/>
          </w:tcPr>
          <w:p w14:paraId="2806DF92" w14:textId="79577EEC" w:rsidR="007725C9" w:rsidRPr="00863D9E" w:rsidRDefault="00D46778" w:rsidP="00CA6E4F">
            <w:pPr>
              <w:pStyle w:val="Exhibit"/>
              <w:rPr>
                <w:rFonts w:ascii="Arial Narrow" w:hAnsi="Arial Narrow" w:cs="Calibri"/>
                <w:sz w:val="20"/>
              </w:rPr>
            </w:pPr>
            <w:hyperlink r:id="rId13" w:history="1">
              <w:r w:rsidR="00DE276D" w:rsidRPr="00B45FA0">
                <w:rPr>
                  <w:rStyle w:val="Hyperlink"/>
                  <w:rFonts w:ascii="Arial Narrow" w:hAnsi="Arial Narrow" w:cs="Calibri"/>
                  <w:sz w:val="20"/>
                </w:rPr>
                <w:t>pavetti@cbpp.org</w:t>
              </w:r>
            </w:hyperlink>
            <w:r w:rsidR="00DE276D">
              <w:rPr>
                <w:rFonts w:ascii="Arial Narrow" w:hAnsi="Arial Narrow" w:cs="Calibri"/>
                <w:sz w:val="20"/>
              </w:rPr>
              <w:t>;</w:t>
            </w:r>
            <w:r w:rsidR="00DE276D" w:rsidRPr="00DE276D">
              <w:rPr>
                <w:rFonts w:ascii="Arial Narrow" w:hAnsi="Arial Narrow" w:cs="Calibri"/>
                <w:sz w:val="20"/>
              </w:rPr>
              <w:t xml:space="preserve"> 202</w:t>
            </w:r>
            <w:r w:rsidR="00DE276D">
              <w:rPr>
                <w:rFonts w:ascii="Arial Narrow" w:hAnsi="Arial Narrow" w:cs="Calibri"/>
                <w:sz w:val="20"/>
              </w:rPr>
              <w:t>-</w:t>
            </w:r>
            <w:r w:rsidR="00DE276D" w:rsidRPr="00DE276D">
              <w:rPr>
                <w:rFonts w:ascii="Arial Narrow" w:hAnsi="Arial Narrow" w:cs="Calibri"/>
                <w:sz w:val="20"/>
              </w:rPr>
              <w:t>408-1080</w:t>
            </w:r>
          </w:p>
        </w:tc>
      </w:tr>
      <w:tr w:rsidR="00430AAA" w:rsidRPr="00B52FE9" w14:paraId="1112E69B" w14:textId="77777777" w:rsidTr="0032009A">
        <w:trPr>
          <w:jc w:val="center"/>
        </w:trPr>
        <w:tc>
          <w:tcPr>
            <w:tcW w:w="2088" w:type="dxa"/>
            <w:shd w:val="clear" w:color="auto" w:fill="D6EEF2"/>
          </w:tcPr>
          <w:p w14:paraId="7CA4729C" w14:textId="0CCF0BC0" w:rsidR="00430AAA" w:rsidRPr="00863D9E" w:rsidRDefault="00660922" w:rsidP="00CA6E4F">
            <w:pPr>
              <w:pStyle w:val="Exhibit"/>
              <w:rPr>
                <w:rFonts w:ascii="Arial Narrow" w:hAnsi="Arial Narrow" w:cs="Calibri"/>
                <w:sz w:val="20"/>
              </w:rPr>
            </w:pPr>
            <w:r>
              <w:rPr>
                <w:rFonts w:ascii="Arial Narrow" w:hAnsi="Arial Narrow" w:cs="Calibri"/>
                <w:sz w:val="20"/>
              </w:rPr>
              <w:t>Stuart Oppenheim</w:t>
            </w:r>
          </w:p>
        </w:tc>
        <w:tc>
          <w:tcPr>
            <w:tcW w:w="3150" w:type="dxa"/>
            <w:shd w:val="clear" w:color="auto" w:fill="D6EEF2"/>
          </w:tcPr>
          <w:p w14:paraId="4BCDC0C2" w14:textId="6667D044" w:rsidR="00430AAA" w:rsidRPr="00863D9E" w:rsidRDefault="00660922" w:rsidP="00CA6E4F">
            <w:pPr>
              <w:pStyle w:val="Exhibit"/>
              <w:rPr>
                <w:rFonts w:ascii="Arial Narrow" w:hAnsi="Arial Narrow" w:cs="Calibri"/>
                <w:sz w:val="20"/>
              </w:rPr>
            </w:pPr>
            <w:r>
              <w:rPr>
                <w:rFonts w:ascii="Arial Narrow" w:hAnsi="Arial Narrow" w:cs="Calibri"/>
                <w:sz w:val="20"/>
              </w:rPr>
              <w:t>Child and Family Policy Institute of California</w:t>
            </w:r>
          </w:p>
        </w:tc>
        <w:tc>
          <w:tcPr>
            <w:tcW w:w="4338" w:type="dxa"/>
            <w:shd w:val="clear" w:color="auto" w:fill="D6EEF2"/>
          </w:tcPr>
          <w:p w14:paraId="5F2E5F82" w14:textId="2680E522" w:rsidR="007725C9" w:rsidRPr="00863D9E" w:rsidRDefault="00D46778" w:rsidP="00CA6E4F">
            <w:pPr>
              <w:pStyle w:val="Exhibit"/>
              <w:rPr>
                <w:rFonts w:ascii="Arial Narrow" w:hAnsi="Arial Narrow" w:cs="Calibri"/>
                <w:sz w:val="20"/>
              </w:rPr>
            </w:pPr>
            <w:hyperlink r:id="rId14" w:history="1">
              <w:r w:rsidR="00DE276D" w:rsidRPr="00B45FA0">
                <w:rPr>
                  <w:rStyle w:val="Hyperlink"/>
                  <w:rFonts w:ascii="Arial Narrow" w:hAnsi="Arial Narrow" w:cs="Calibri"/>
                  <w:sz w:val="20"/>
                </w:rPr>
                <w:t>stuart.oppenheim@cfpic.org</w:t>
              </w:r>
            </w:hyperlink>
            <w:r w:rsidR="00DE276D">
              <w:rPr>
                <w:rFonts w:ascii="Arial Narrow" w:hAnsi="Arial Narrow" w:cs="Calibri"/>
                <w:sz w:val="20"/>
              </w:rPr>
              <w:t xml:space="preserve">; </w:t>
            </w:r>
            <w:r w:rsidR="00DE276D" w:rsidRPr="00DE276D">
              <w:rPr>
                <w:rFonts w:ascii="Arial Narrow" w:hAnsi="Arial Narrow" w:cs="Calibri"/>
                <w:sz w:val="20"/>
              </w:rPr>
              <w:t>415-317-4568</w:t>
            </w:r>
          </w:p>
        </w:tc>
      </w:tr>
      <w:tr w:rsidR="00430AAA" w:rsidRPr="00B52FE9" w14:paraId="38C68FDF" w14:textId="77777777" w:rsidTr="0032009A">
        <w:trPr>
          <w:jc w:val="center"/>
        </w:trPr>
        <w:tc>
          <w:tcPr>
            <w:tcW w:w="2088" w:type="dxa"/>
            <w:shd w:val="clear" w:color="auto" w:fill="D6EEF2"/>
          </w:tcPr>
          <w:p w14:paraId="1D257CC3" w14:textId="40CD9534" w:rsidR="00430AAA" w:rsidRPr="00863D9E" w:rsidRDefault="00660922" w:rsidP="00CA6E4F">
            <w:pPr>
              <w:pStyle w:val="Exhibit"/>
              <w:rPr>
                <w:rFonts w:ascii="Arial Narrow" w:hAnsi="Arial Narrow" w:cs="Calibri"/>
                <w:sz w:val="20"/>
              </w:rPr>
            </w:pPr>
            <w:r>
              <w:rPr>
                <w:rFonts w:ascii="Arial Narrow" w:hAnsi="Arial Narrow" w:cs="Calibri"/>
                <w:sz w:val="20"/>
              </w:rPr>
              <w:t>Uma Ahluwalia</w:t>
            </w:r>
          </w:p>
        </w:tc>
        <w:tc>
          <w:tcPr>
            <w:tcW w:w="3150" w:type="dxa"/>
            <w:shd w:val="clear" w:color="auto" w:fill="D6EEF2"/>
          </w:tcPr>
          <w:p w14:paraId="422FFE03" w14:textId="6BEB2730" w:rsidR="00430AAA" w:rsidRPr="00863D9E" w:rsidRDefault="00660922" w:rsidP="00CA6E4F">
            <w:pPr>
              <w:pStyle w:val="Exhibit"/>
              <w:rPr>
                <w:rFonts w:ascii="Arial Narrow" w:hAnsi="Arial Narrow" w:cs="Calibri"/>
                <w:sz w:val="20"/>
              </w:rPr>
            </w:pPr>
            <w:r>
              <w:rPr>
                <w:rFonts w:ascii="Arial Narrow" w:hAnsi="Arial Narrow" w:cs="Calibri"/>
                <w:sz w:val="20"/>
              </w:rPr>
              <w:t>Montgomery County Human Services</w:t>
            </w:r>
          </w:p>
        </w:tc>
        <w:tc>
          <w:tcPr>
            <w:tcW w:w="4338" w:type="dxa"/>
            <w:shd w:val="clear" w:color="auto" w:fill="D6EEF2"/>
          </w:tcPr>
          <w:p w14:paraId="0C872C99" w14:textId="721B2C5E" w:rsidR="00FF77DD" w:rsidRPr="00863D9E" w:rsidRDefault="00D46778" w:rsidP="00CA6E4F">
            <w:pPr>
              <w:pStyle w:val="Exhibit"/>
              <w:rPr>
                <w:rFonts w:ascii="Arial Narrow" w:hAnsi="Arial Narrow" w:cs="Calibri"/>
                <w:sz w:val="20"/>
              </w:rPr>
            </w:pPr>
            <w:hyperlink r:id="rId15" w:history="1">
              <w:r w:rsidR="00DE276D" w:rsidRPr="00B45FA0">
                <w:rPr>
                  <w:rStyle w:val="Hyperlink"/>
                  <w:rFonts w:ascii="Arial Narrow" w:hAnsi="Arial Narrow" w:cs="Calibri"/>
                  <w:sz w:val="20"/>
                </w:rPr>
                <w:t>Uma.Ahluwalia@montgomerycountymd.gov</w:t>
              </w:r>
            </w:hyperlink>
            <w:r w:rsidR="00DE276D">
              <w:rPr>
                <w:rFonts w:ascii="Arial Narrow" w:hAnsi="Arial Narrow" w:cs="Calibri"/>
                <w:sz w:val="20"/>
              </w:rPr>
              <w:t xml:space="preserve">; </w:t>
            </w:r>
            <w:r w:rsidR="00DE276D" w:rsidRPr="00DE276D">
              <w:rPr>
                <w:rFonts w:ascii="Arial Narrow" w:hAnsi="Arial Narrow" w:cs="Calibri"/>
                <w:sz w:val="20"/>
              </w:rPr>
              <w:t>240</w:t>
            </w:r>
            <w:r w:rsidR="00DE276D">
              <w:rPr>
                <w:rFonts w:ascii="Arial Narrow" w:hAnsi="Arial Narrow" w:cs="Calibri"/>
                <w:sz w:val="20"/>
              </w:rPr>
              <w:t>-</w:t>
            </w:r>
            <w:r w:rsidR="00DE276D" w:rsidRPr="00DE276D">
              <w:rPr>
                <w:rFonts w:ascii="Arial Narrow" w:hAnsi="Arial Narrow" w:cs="Calibri"/>
                <w:sz w:val="20"/>
              </w:rPr>
              <w:t>777</w:t>
            </w:r>
            <w:r w:rsidR="00DE276D">
              <w:rPr>
                <w:rFonts w:ascii="Arial Narrow" w:hAnsi="Arial Narrow" w:cs="Calibri"/>
                <w:sz w:val="20"/>
              </w:rPr>
              <w:t>-</w:t>
            </w:r>
            <w:r w:rsidR="00DE276D" w:rsidRPr="00DE276D">
              <w:rPr>
                <w:rFonts w:ascii="Arial Narrow" w:hAnsi="Arial Narrow" w:cs="Calibri"/>
                <w:sz w:val="20"/>
              </w:rPr>
              <w:t>1198</w:t>
            </w:r>
          </w:p>
        </w:tc>
      </w:tr>
      <w:tr w:rsidR="00430AAA" w:rsidRPr="00B52FE9" w14:paraId="055E5367" w14:textId="77777777" w:rsidTr="0032009A">
        <w:trPr>
          <w:jc w:val="center"/>
        </w:trPr>
        <w:tc>
          <w:tcPr>
            <w:tcW w:w="2088" w:type="dxa"/>
            <w:shd w:val="clear" w:color="auto" w:fill="D6EEF2"/>
          </w:tcPr>
          <w:p w14:paraId="348A30E2" w14:textId="326A8D65" w:rsidR="00430AAA" w:rsidRPr="00863D9E" w:rsidRDefault="00660922" w:rsidP="00CA6E4F">
            <w:pPr>
              <w:pStyle w:val="Exhibit"/>
              <w:rPr>
                <w:rFonts w:ascii="Arial Narrow" w:hAnsi="Arial Narrow" w:cs="Calibri"/>
                <w:sz w:val="20"/>
              </w:rPr>
            </w:pPr>
            <w:r>
              <w:rPr>
                <w:rFonts w:ascii="Arial Narrow" w:hAnsi="Arial Narrow" w:cs="Calibri"/>
                <w:sz w:val="20"/>
              </w:rPr>
              <w:t>Ken Miller</w:t>
            </w:r>
          </w:p>
        </w:tc>
        <w:tc>
          <w:tcPr>
            <w:tcW w:w="3150" w:type="dxa"/>
            <w:shd w:val="clear" w:color="auto" w:fill="D6EEF2"/>
          </w:tcPr>
          <w:p w14:paraId="348223E5" w14:textId="3C72A24E" w:rsidR="00430AAA" w:rsidRPr="00863D9E" w:rsidRDefault="00660922" w:rsidP="00CA6E4F">
            <w:pPr>
              <w:pStyle w:val="Exhibit"/>
              <w:rPr>
                <w:rFonts w:ascii="Arial Narrow" w:hAnsi="Arial Narrow" w:cs="Calibri"/>
                <w:sz w:val="20"/>
              </w:rPr>
            </w:pPr>
            <w:r>
              <w:rPr>
                <w:rFonts w:ascii="Arial Narrow" w:hAnsi="Arial Narrow" w:cs="Calibri"/>
                <w:sz w:val="20"/>
              </w:rPr>
              <w:t>Change Innovation Agency</w:t>
            </w:r>
          </w:p>
        </w:tc>
        <w:tc>
          <w:tcPr>
            <w:tcW w:w="4338" w:type="dxa"/>
            <w:shd w:val="clear" w:color="auto" w:fill="D6EEF2"/>
          </w:tcPr>
          <w:p w14:paraId="11766070" w14:textId="637BDFA5" w:rsidR="00FF5648" w:rsidRPr="00863D9E" w:rsidRDefault="00D46778" w:rsidP="00DE276D">
            <w:pPr>
              <w:pStyle w:val="Exhibit"/>
              <w:rPr>
                <w:rFonts w:ascii="Arial Narrow" w:hAnsi="Arial Narrow" w:cs="Calibri"/>
                <w:sz w:val="20"/>
              </w:rPr>
            </w:pPr>
            <w:hyperlink r:id="rId16" w:history="1">
              <w:r w:rsidR="00FF5648" w:rsidRPr="00F75A45">
                <w:rPr>
                  <w:rStyle w:val="Hyperlink"/>
                  <w:rFonts w:ascii="Arial Narrow" w:hAnsi="Arial Narrow" w:cs="Calibri"/>
                  <w:sz w:val="20"/>
                </w:rPr>
                <w:t>ken@changeagents.info</w:t>
              </w:r>
            </w:hyperlink>
            <w:r w:rsidR="00DE276D">
              <w:rPr>
                <w:rStyle w:val="Hyperlink"/>
                <w:rFonts w:ascii="Arial Narrow" w:hAnsi="Arial Narrow" w:cs="Calibri"/>
                <w:sz w:val="20"/>
              </w:rPr>
              <w:t xml:space="preserve">; </w:t>
            </w:r>
            <w:r w:rsidR="00DE276D" w:rsidRPr="00DE276D">
              <w:rPr>
                <w:rFonts w:ascii="Arial Narrow" w:hAnsi="Arial Narrow" w:cs="Calibri"/>
                <w:sz w:val="20"/>
              </w:rPr>
              <w:t>573</w:t>
            </w:r>
            <w:r w:rsidR="00DE276D">
              <w:rPr>
                <w:rFonts w:ascii="Arial Narrow" w:hAnsi="Arial Narrow" w:cs="Calibri"/>
                <w:sz w:val="20"/>
              </w:rPr>
              <w:t>-</w:t>
            </w:r>
            <w:r w:rsidR="00DE276D" w:rsidRPr="00DE276D">
              <w:rPr>
                <w:rFonts w:ascii="Arial Narrow" w:hAnsi="Arial Narrow" w:cs="Calibri"/>
                <w:sz w:val="20"/>
              </w:rPr>
              <w:t>353</w:t>
            </w:r>
            <w:r w:rsidR="00DE276D">
              <w:rPr>
                <w:rFonts w:ascii="Arial Narrow" w:hAnsi="Arial Narrow" w:cs="Calibri"/>
                <w:sz w:val="20"/>
              </w:rPr>
              <w:t>-</w:t>
            </w:r>
            <w:r w:rsidR="00DE276D" w:rsidRPr="00DE276D">
              <w:rPr>
                <w:rFonts w:ascii="Arial Narrow" w:hAnsi="Arial Narrow" w:cs="Calibri"/>
                <w:sz w:val="20"/>
              </w:rPr>
              <w:t>7150</w:t>
            </w:r>
          </w:p>
        </w:tc>
      </w:tr>
      <w:tr w:rsidR="00430AAA" w:rsidRPr="00B52FE9" w14:paraId="59358BD5" w14:textId="77777777" w:rsidTr="0032009A">
        <w:trPr>
          <w:jc w:val="center"/>
        </w:trPr>
        <w:tc>
          <w:tcPr>
            <w:tcW w:w="2088" w:type="dxa"/>
            <w:shd w:val="clear" w:color="auto" w:fill="D6EEF2"/>
          </w:tcPr>
          <w:p w14:paraId="0EB23810" w14:textId="5749A46A" w:rsidR="00430AAA" w:rsidRPr="00863D9E" w:rsidRDefault="00660922" w:rsidP="00CA6E4F">
            <w:pPr>
              <w:pStyle w:val="Exhibit"/>
              <w:rPr>
                <w:rFonts w:ascii="Arial Narrow" w:hAnsi="Arial Narrow" w:cs="Calibri"/>
                <w:sz w:val="20"/>
              </w:rPr>
            </w:pPr>
            <w:r>
              <w:rPr>
                <w:rFonts w:ascii="Arial Narrow" w:hAnsi="Arial Narrow" w:cs="Calibri"/>
                <w:sz w:val="20"/>
              </w:rPr>
              <w:t>Marcia Meyers</w:t>
            </w:r>
          </w:p>
        </w:tc>
        <w:tc>
          <w:tcPr>
            <w:tcW w:w="3150" w:type="dxa"/>
            <w:shd w:val="clear" w:color="auto" w:fill="D6EEF2"/>
          </w:tcPr>
          <w:p w14:paraId="661D86A4" w14:textId="0D35EE08" w:rsidR="00430AAA" w:rsidRPr="00863D9E" w:rsidRDefault="00660922" w:rsidP="00CA6E4F">
            <w:pPr>
              <w:pStyle w:val="Exhibit"/>
              <w:rPr>
                <w:rFonts w:ascii="Arial Narrow" w:hAnsi="Arial Narrow" w:cs="Calibri"/>
                <w:sz w:val="20"/>
              </w:rPr>
            </w:pPr>
            <w:r>
              <w:rPr>
                <w:rFonts w:ascii="Arial Narrow" w:hAnsi="Arial Narrow" w:cs="Calibri"/>
                <w:sz w:val="20"/>
              </w:rPr>
              <w:t>Evans School of Public Policy and Governance</w:t>
            </w:r>
            <w:r w:rsidR="00B50C0B">
              <w:rPr>
                <w:rFonts w:ascii="Arial Narrow" w:hAnsi="Arial Narrow" w:cs="Calibri"/>
                <w:sz w:val="20"/>
              </w:rPr>
              <w:t>, University of Washington</w:t>
            </w:r>
          </w:p>
        </w:tc>
        <w:tc>
          <w:tcPr>
            <w:tcW w:w="4338" w:type="dxa"/>
            <w:shd w:val="clear" w:color="auto" w:fill="D6EEF2"/>
          </w:tcPr>
          <w:p w14:paraId="7C3004D0" w14:textId="3466C95E" w:rsidR="007725C9" w:rsidRPr="00863D9E" w:rsidRDefault="00D46778" w:rsidP="00CA6E4F">
            <w:pPr>
              <w:pStyle w:val="Exhibit"/>
              <w:rPr>
                <w:rFonts w:ascii="Arial Narrow" w:hAnsi="Arial Narrow" w:cs="Calibri"/>
                <w:sz w:val="20"/>
              </w:rPr>
            </w:pPr>
            <w:hyperlink r:id="rId17" w:history="1">
              <w:r w:rsidR="00F41C61" w:rsidRPr="00B45FA0">
                <w:rPr>
                  <w:rStyle w:val="Hyperlink"/>
                  <w:rFonts w:ascii="Arial Narrow" w:hAnsi="Arial Narrow" w:cs="Calibri"/>
                  <w:sz w:val="20"/>
                </w:rPr>
                <w:t>mkm36@u.washington.edu</w:t>
              </w:r>
            </w:hyperlink>
            <w:r w:rsidR="00F41C61">
              <w:rPr>
                <w:rFonts w:ascii="Arial Narrow" w:hAnsi="Arial Narrow" w:cs="Calibri"/>
                <w:sz w:val="20"/>
              </w:rPr>
              <w:t xml:space="preserve">; </w:t>
            </w:r>
            <w:r w:rsidR="00F41C61" w:rsidRPr="00F41C61">
              <w:rPr>
                <w:rFonts w:ascii="Arial Narrow" w:hAnsi="Arial Narrow" w:cs="Calibri"/>
                <w:sz w:val="20"/>
              </w:rPr>
              <w:t>206</w:t>
            </w:r>
            <w:r w:rsidR="00F41C61">
              <w:rPr>
                <w:rFonts w:ascii="Arial Narrow" w:hAnsi="Arial Narrow" w:cs="Calibri"/>
                <w:sz w:val="20"/>
              </w:rPr>
              <w:t>-</w:t>
            </w:r>
            <w:r w:rsidR="00F41C61" w:rsidRPr="00F41C61">
              <w:rPr>
                <w:rFonts w:ascii="Arial Narrow" w:hAnsi="Arial Narrow" w:cs="Calibri"/>
                <w:sz w:val="20"/>
              </w:rPr>
              <w:t>616-4409</w:t>
            </w:r>
          </w:p>
        </w:tc>
      </w:tr>
      <w:tr w:rsidR="00430AAA" w:rsidRPr="00B52FE9" w14:paraId="7CEC1FB6" w14:textId="77777777" w:rsidTr="0032009A">
        <w:trPr>
          <w:jc w:val="center"/>
        </w:trPr>
        <w:tc>
          <w:tcPr>
            <w:tcW w:w="2088" w:type="dxa"/>
            <w:shd w:val="clear" w:color="auto" w:fill="D6EEF2"/>
          </w:tcPr>
          <w:p w14:paraId="76425659" w14:textId="7DB6BBDB" w:rsidR="00430AAA" w:rsidRPr="00863D9E" w:rsidRDefault="00660922" w:rsidP="00CA6E4F">
            <w:pPr>
              <w:pStyle w:val="Exhibit"/>
              <w:rPr>
                <w:rFonts w:ascii="Arial Narrow" w:hAnsi="Arial Narrow" w:cs="Calibri"/>
                <w:sz w:val="20"/>
              </w:rPr>
            </w:pPr>
            <w:r>
              <w:rPr>
                <w:rFonts w:ascii="Arial Narrow" w:hAnsi="Arial Narrow" w:cs="Calibri"/>
                <w:sz w:val="20"/>
              </w:rPr>
              <w:t>Joe Soss</w:t>
            </w:r>
          </w:p>
        </w:tc>
        <w:tc>
          <w:tcPr>
            <w:tcW w:w="3150" w:type="dxa"/>
            <w:shd w:val="clear" w:color="auto" w:fill="D6EEF2"/>
          </w:tcPr>
          <w:p w14:paraId="69F78AB7" w14:textId="084EB613" w:rsidR="00430AAA" w:rsidRPr="00863D9E" w:rsidRDefault="00B50C0B" w:rsidP="00CA6E4F">
            <w:pPr>
              <w:pStyle w:val="Exhibit"/>
              <w:rPr>
                <w:rFonts w:ascii="Arial Narrow" w:hAnsi="Arial Narrow" w:cs="Calibri"/>
                <w:sz w:val="20"/>
              </w:rPr>
            </w:pPr>
            <w:r>
              <w:rPr>
                <w:rFonts w:ascii="Arial Narrow" w:hAnsi="Arial Narrow" w:cs="Calibri"/>
                <w:sz w:val="20"/>
              </w:rPr>
              <w:t xml:space="preserve">Humphrey School of Public Affairs, University of Minnesota </w:t>
            </w:r>
          </w:p>
        </w:tc>
        <w:tc>
          <w:tcPr>
            <w:tcW w:w="4338" w:type="dxa"/>
            <w:shd w:val="clear" w:color="auto" w:fill="D6EEF2"/>
          </w:tcPr>
          <w:p w14:paraId="28B11C3F" w14:textId="77777777" w:rsidR="00F41C61" w:rsidRPr="00F41C61" w:rsidRDefault="00D46778" w:rsidP="00F41C61">
            <w:pPr>
              <w:pStyle w:val="Exhibit"/>
              <w:rPr>
                <w:rFonts w:ascii="Arial Narrow" w:hAnsi="Arial Narrow" w:cs="Calibri"/>
                <w:sz w:val="20"/>
              </w:rPr>
            </w:pPr>
            <w:hyperlink r:id="rId18" w:history="1">
              <w:r w:rsidR="00F41C61" w:rsidRPr="00B45FA0">
                <w:rPr>
                  <w:rStyle w:val="Hyperlink"/>
                  <w:rFonts w:ascii="Arial Narrow" w:hAnsi="Arial Narrow" w:cs="Calibri"/>
                  <w:sz w:val="20"/>
                </w:rPr>
                <w:t>jbsoss@umn.edu</w:t>
              </w:r>
            </w:hyperlink>
            <w:r w:rsidR="00F41C61">
              <w:rPr>
                <w:rFonts w:ascii="Arial Narrow" w:hAnsi="Arial Narrow" w:cs="Calibri"/>
                <w:sz w:val="20"/>
              </w:rPr>
              <w:t xml:space="preserve">; </w:t>
            </w:r>
          </w:p>
          <w:p w14:paraId="631021C3" w14:textId="2D956B1D" w:rsidR="007725C9" w:rsidRPr="00863D9E" w:rsidRDefault="00F41C61" w:rsidP="00F41C61">
            <w:pPr>
              <w:pStyle w:val="Exhibit"/>
              <w:rPr>
                <w:rFonts w:ascii="Arial Narrow" w:hAnsi="Arial Narrow" w:cs="Calibri"/>
                <w:sz w:val="20"/>
              </w:rPr>
            </w:pPr>
            <w:r w:rsidRPr="00F41C61">
              <w:rPr>
                <w:rFonts w:ascii="Arial Narrow" w:hAnsi="Arial Narrow" w:cs="Calibri"/>
                <w:sz w:val="20"/>
              </w:rPr>
              <w:t>612-626-9865</w:t>
            </w:r>
          </w:p>
        </w:tc>
      </w:tr>
      <w:tr w:rsidR="00430AAA" w:rsidRPr="00B52FE9" w14:paraId="3B2FEED0" w14:textId="77777777" w:rsidTr="0032009A">
        <w:trPr>
          <w:jc w:val="center"/>
        </w:trPr>
        <w:tc>
          <w:tcPr>
            <w:tcW w:w="2088" w:type="dxa"/>
            <w:shd w:val="clear" w:color="auto" w:fill="D6EEF2"/>
          </w:tcPr>
          <w:p w14:paraId="09897C36" w14:textId="1FDB2642" w:rsidR="00430AAA" w:rsidRPr="00863D9E" w:rsidRDefault="00B50C0B" w:rsidP="006707D1">
            <w:pPr>
              <w:pStyle w:val="Exhibit"/>
              <w:rPr>
                <w:rFonts w:ascii="Arial Narrow" w:hAnsi="Arial Narrow" w:cs="Calibri"/>
                <w:sz w:val="20"/>
              </w:rPr>
            </w:pPr>
            <w:r>
              <w:rPr>
                <w:rFonts w:ascii="Arial Narrow" w:hAnsi="Arial Narrow" w:cs="Calibri"/>
                <w:sz w:val="20"/>
              </w:rPr>
              <w:t>Erin Horgan</w:t>
            </w:r>
          </w:p>
        </w:tc>
        <w:tc>
          <w:tcPr>
            <w:tcW w:w="3150" w:type="dxa"/>
            <w:shd w:val="clear" w:color="auto" w:fill="D6EEF2"/>
          </w:tcPr>
          <w:p w14:paraId="7A6ED717" w14:textId="65BCB338" w:rsidR="00430AAA" w:rsidRPr="00863D9E" w:rsidRDefault="00B50C0B" w:rsidP="00CA6E4F">
            <w:pPr>
              <w:pStyle w:val="Exhibit"/>
              <w:rPr>
                <w:rFonts w:ascii="Arial Narrow" w:hAnsi="Arial Narrow" w:cs="Calibri"/>
                <w:sz w:val="20"/>
              </w:rPr>
            </w:pPr>
            <w:r>
              <w:rPr>
                <w:rFonts w:ascii="Arial Narrow" w:hAnsi="Arial Narrow" w:cs="Calibri"/>
                <w:sz w:val="20"/>
              </w:rPr>
              <w:t>County Welfare Directors Association</w:t>
            </w:r>
          </w:p>
        </w:tc>
        <w:tc>
          <w:tcPr>
            <w:tcW w:w="4338" w:type="dxa"/>
            <w:shd w:val="clear" w:color="auto" w:fill="D6EEF2"/>
          </w:tcPr>
          <w:p w14:paraId="3E9026DE" w14:textId="2DBCCC9F" w:rsidR="007725C9" w:rsidRPr="00863D9E" w:rsidRDefault="00D46778" w:rsidP="00CA6E4F">
            <w:pPr>
              <w:pStyle w:val="Exhibit"/>
              <w:rPr>
                <w:rFonts w:ascii="Arial Narrow" w:hAnsi="Arial Narrow" w:cs="Calibri"/>
                <w:sz w:val="20"/>
              </w:rPr>
            </w:pPr>
            <w:hyperlink r:id="rId19" w:history="1">
              <w:r w:rsidR="00F41C61" w:rsidRPr="00B45FA0">
                <w:rPr>
                  <w:rStyle w:val="Hyperlink"/>
                  <w:rFonts w:ascii="Arial Narrow" w:hAnsi="Arial Narrow" w:cs="Calibri"/>
                  <w:sz w:val="20"/>
                </w:rPr>
                <w:t>ehorgan@cwda.org</w:t>
              </w:r>
            </w:hyperlink>
            <w:r w:rsidR="00F41C61">
              <w:rPr>
                <w:rFonts w:ascii="Arial Narrow" w:hAnsi="Arial Narrow" w:cs="Calibri"/>
                <w:sz w:val="20"/>
              </w:rPr>
              <w:t xml:space="preserve">; </w:t>
            </w:r>
            <w:r w:rsidR="00F41C61">
              <w:rPr>
                <w:rFonts w:ascii="Gotham Book" w:hAnsi="Gotham Book"/>
                <w:szCs w:val="18"/>
              </w:rPr>
              <w:t>916-443-1749</w:t>
            </w:r>
          </w:p>
        </w:tc>
      </w:tr>
      <w:tr w:rsidR="00B50C0B" w:rsidRPr="00B52FE9" w14:paraId="1D214075" w14:textId="77777777" w:rsidTr="0032009A">
        <w:trPr>
          <w:jc w:val="center"/>
        </w:trPr>
        <w:tc>
          <w:tcPr>
            <w:tcW w:w="2088" w:type="dxa"/>
            <w:shd w:val="clear" w:color="auto" w:fill="D6EEF2"/>
          </w:tcPr>
          <w:p w14:paraId="0FD516B4" w14:textId="5D4431D9" w:rsidR="00B50C0B" w:rsidRDefault="00B50C0B" w:rsidP="006707D1">
            <w:pPr>
              <w:pStyle w:val="Exhibit"/>
              <w:rPr>
                <w:rFonts w:ascii="Arial Narrow" w:hAnsi="Arial Narrow" w:cs="Calibri"/>
                <w:sz w:val="20"/>
              </w:rPr>
            </w:pPr>
            <w:r>
              <w:rPr>
                <w:rFonts w:ascii="Arial Narrow" w:hAnsi="Arial Narrow" w:cs="Calibri"/>
                <w:sz w:val="20"/>
              </w:rPr>
              <w:t>Jodie Sandfort</w:t>
            </w:r>
          </w:p>
        </w:tc>
        <w:tc>
          <w:tcPr>
            <w:tcW w:w="3150" w:type="dxa"/>
            <w:shd w:val="clear" w:color="auto" w:fill="D6EEF2"/>
          </w:tcPr>
          <w:p w14:paraId="7CD49F06" w14:textId="0E75F02F" w:rsidR="00B50C0B" w:rsidRDefault="00B50C0B" w:rsidP="00CA6E4F">
            <w:pPr>
              <w:pStyle w:val="Exhibit"/>
              <w:rPr>
                <w:rFonts w:ascii="Arial Narrow" w:hAnsi="Arial Narrow" w:cs="Calibri"/>
                <w:sz w:val="20"/>
              </w:rPr>
            </w:pPr>
            <w:r>
              <w:rPr>
                <w:rFonts w:ascii="Arial Narrow" w:hAnsi="Arial Narrow" w:cs="Calibri"/>
                <w:sz w:val="20"/>
              </w:rPr>
              <w:t>Humphrey School of Public Affairs, University of Minnesota</w:t>
            </w:r>
          </w:p>
        </w:tc>
        <w:tc>
          <w:tcPr>
            <w:tcW w:w="4338" w:type="dxa"/>
            <w:shd w:val="clear" w:color="auto" w:fill="D6EEF2"/>
          </w:tcPr>
          <w:p w14:paraId="03E5ACC2" w14:textId="1DB0A36A" w:rsidR="007725C9" w:rsidRDefault="00D46778" w:rsidP="00CA6E4F">
            <w:pPr>
              <w:pStyle w:val="Exhibit"/>
              <w:rPr>
                <w:rFonts w:ascii="Arial Narrow" w:hAnsi="Arial Narrow" w:cs="Calibri"/>
                <w:sz w:val="20"/>
              </w:rPr>
            </w:pPr>
            <w:hyperlink r:id="rId20" w:history="1">
              <w:r w:rsidR="00F41C61" w:rsidRPr="00B45FA0">
                <w:rPr>
                  <w:rStyle w:val="Hyperlink"/>
                  <w:rFonts w:ascii="Arial Narrow" w:hAnsi="Arial Narrow" w:cs="Calibri"/>
                  <w:sz w:val="20"/>
                </w:rPr>
                <w:t>sandf002@umn.edu</w:t>
              </w:r>
            </w:hyperlink>
            <w:r w:rsidR="00F41C61">
              <w:rPr>
                <w:rFonts w:ascii="Arial Narrow" w:hAnsi="Arial Narrow" w:cs="Calibri"/>
                <w:sz w:val="20"/>
              </w:rPr>
              <w:t xml:space="preserve">; </w:t>
            </w:r>
            <w:r w:rsidR="00F41C61" w:rsidRPr="00F41C61">
              <w:rPr>
                <w:rFonts w:ascii="Arial Narrow" w:hAnsi="Arial Narrow" w:cs="Calibri"/>
                <w:sz w:val="20"/>
              </w:rPr>
              <w:t>612-625-3536</w:t>
            </w:r>
          </w:p>
        </w:tc>
      </w:tr>
    </w:tbl>
    <w:p w14:paraId="38E96513" w14:textId="77777777" w:rsidR="00430AAA" w:rsidRPr="00430AAA" w:rsidRDefault="00430AAA" w:rsidP="00430AAA">
      <w:pPr>
        <w:pStyle w:val="BodyText"/>
        <w:rPr>
          <w:rFonts w:ascii="Garamond" w:hAnsi="Garamond"/>
          <w:sz w:val="24"/>
          <w:szCs w:val="24"/>
        </w:rPr>
      </w:pPr>
    </w:p>
    <w:p w14:paraId="6CD756A0" w14:textId="77777777" w:rsidR="00945CD6" w:rsidRDefault="00292B70" w:rsidP="00376980">
      <w:pPr>
        <w:pStyle w:val="Heading1"/>
        <w:spacing w:before="320" w:after="120"/>
        <w:rPr>
          <w:color w:val="E44044"/>
          <w:sz w:val="34"/>
          <w:szCs w:val="34"/>
        </w:rPr>
      </w:pPr>
      <w:bookmarkStart w:id="56" w:name="_Toc493244336"/>
      <w:bookmarkStart w:id="57" w:name="_Toc493244808"/>
      <w:bookmarkStart w:id="58" w:name="_Toc493245380"/>
      <w:bookmarkStart w:id="59" w:name="_Toc527552482"/>
      <w:r w:rsidRPr="00376980">
        <w:rPr>
          <w:color w:val="E44044"/>
          <w:sz w:val="34"/>
          <w:szCs w:val="34"/>
        </w:rPr>
        <w:t>A</w:t>
      </w:r>
      <w:r w:rsidR="002D5A97" w:rsidRPr="00376980">
        <w:rPr>
          <w:color w:val="E44044"/>
          <w:sz w:val="34"/>
          <w:szCs w:val="34"/>
        </w:rPr>
        <w:t>.9</w:t>
      </w:r>
      <w:r w:rsidRPr="00376980">
        <w:rPr>
          <w:color w:val="E44044"/>
          <w:sz w:val="34"/>
          <w:szCs w:val="34"/>
        </w:rPr>
        <w:t xml:space="preserve"> </w:t>
      </w:r>
      <w:r w:rsidR="00B66874" w:rsidRPr="00376980">
        <w:rPr>
          <w:color w:val="E44044"/>
          <w:sz w:val="34"/>
          <w:szCs w:val="34"/>
        </w:rPr>
        <w:t>Incentives for</w:t>
      </w:r>
      <w:r w:rsidR="00945CD6" w:rsidRPr="00376980">
        <w:rPr>
          <w:color w:val="E44044"/>
          <w:sz w:val="34"/>
          <w:szCs w:val="34"/>
        </w:rPr>
        <w:t xml:space="preserve"> Respondents</w:t>
      </w:r>
      <w:bookmarkEnd w:id="56"/>
      <w:bookmarkEnd w:id="57"/>
      <w:bookmarkEnd w:id="58"/>
      <w:bookmarkEnd w:id="59"/>
    </w:p>
    <w:p w14:paraId="3A1614FE" w14:textId="77777777" w:rsidR="00D475F3" w:rsidRDefault="00D475F3" w:rsidP="00D475F3">
      <w:pPr>
        <w:pStyle w:val="NormalWeb"/>
        <w:rPr>
          <w:rFonts w:ascii="Garamond" w:hAnsi="Garamond"/>
          <w:color w:val="000000"/>
        </w:rPr>
      </w:pPr>
      <w:bookmarkStart w:id="60" w:name="_Hlk510699539"/>
      <w:bookmarkStart w:id="61" w:name="_Toc493244337"/>
      <w:bookmarkStart w:id="62" w:name="_Toc493244809"/>
      <w:bookmarkStart w:id="63" w:name="_Toc493245381"/>
      <w:r>
        <w:rPr>
          <w:rFonts w:ascii="Garamond" w:hAnsi="Garamond"/>
          <w:color w:val="000000"/>
        </w:rPr>
        <w:t xml:space="preserve">Focus group </w:t>
      </w:r>
      <w:r w:rsidRPr="00CB73D4">
        <w:rPr>
          <w:rFonts w:ascii="Garamond" w:hAnsi="Garamond"/>
          <w:color w:val="000000"/>
        </w:rPr>
        <w:t xml:space="preserve">data are not intended to be representative in a statistical sense, in that they will not be used to make statements about the prevalence </w:t>
      </w:r>
      <w:r>
        <w:rPr>
          <w:rFonts w:ascii="Garamond" w:hAnsi="Garamond"/>
          <w:color w:val="000000"/>
        </w:rPr>
        <w:t>of experiences in the TANF population</w:t>
      </w:r>
      <w:r w:rsidRPr="00CB73D4">
        <w:rPr>
          <w:rFonts w:ascii="Garamond" w:hAnsi="Garamond"/>
          <w:color w:val="000000"/>
        </w:rPr>
        <w:t xml:space="preserve">. </w:t>
      </w:r>
      <w:r>
        <w:rPr>
          <w:rFonts w:ascii="Garamond" w:hAnsi="Garamond"/>
          <w:color w:val="000000"/>
        </w:rPr>
        <w:t>However, it is important to secure participants with a range of background characteristics, to capture a variety of possible experiences with TANF services.  As all participants will be current or former TANF recipients, the target population is, by definition, low income. Without offsetting the direct costs incurred by respondents for attending the focus groups, such as arranging child care, transportation, or time off from paid work, the research team increases the risk that only those individuals able to overcome the financial barriers to attend will participate in the study. Participants</w:t>
      </w:r>
      <w:r w:rsidRPr="008A57C1">
        <w:rPr>
          <w:rFonts w:ascii="Garamond" w:hAnsi="Garamond"/>
          <w:color w:val="000000"/>
        </w:rPr>
        <w:t xml:space="preserve"> will receive a $25 gift card</w:t>
      </w:r>
      <w:r>
        <w:rPr>
          <w:rFonts w:ascii="Garamond" w:hAnsi="Garamond"/>
          <w:color w:val="000000"/>
        </w:rPr>
        <w:t xml:space="preserve"> to account for incidental expenses such as transportation and/or child care that may otherwise prevent their participation in the study.</w:t>
      </w:r>
    </w:p>
    <w:p w14:paraId="7C302950" w14:textId="56A87257" w:rsidR="00D475F3" w:rsidRDefault="00D475F3" w:rsidP="00D475F3">
      <w:pPr>
        <w:pStyle w:val="NormalWeb"/>
        <w:rPr>
          <w:rFonts w:ascii="Garamond" w:hAnsi="Garamond"/>
          <w:color w:val="000000"/>
        </w:rPr>
      </w:pPr>
      <w:r>
        <w:rPr>
          <w:rFonts w:ascii="Garamond" w:hAnsi="Garamond"/>
          <w:color w:val="000000"/>
        </w:rPr>
        <w:t>Studies have shown incentives’ effectiveness in increasing study participation among underrepresented populations, such as individuals from low-income</w:t>
      </w:r>
      <w:r>
        <w:rPr>
          <w:rStyle w:val="FootnoteReference"/>
          <w:rFonts w:ascii="Garamond" w:hAnsi="Garamond"/>
          <w:color w:val="000000"/>
        </w:rPr>
        <w:footnoteReference w:id="4"/>
      </w:r>
      <w:r>
        <w:rPr>
          <w:rFonts w:ascii="Garamond" w:hAnsi="Garamond"/>
          <w:color w:val="000000"/>
        </w:rPr>
        <w:t xml:space="preserve"> or low-education households</w:t>
      </w:r>
      <w:r>
        <w:rPr>
          <w:rStyle w:val="FootnoteReference"/>
          <w:rFonts w:ascii="Garamond" w:hAnsi="Garamond"/>
          <w:color w:val="000000"/>
        </w:rPr>
        <w:footnoteReference w:id="5"/>
      </w:r>
      <w:r>
        <w:rPr>
          <w:rFonts w:ascii="Garamond" w:hAnsi="Garamond"/>
          <w:color w:val="000000"/>
        </w:rPr>
        <w:t>, demographics of concern here. ACF’s Parents and Children Together Study (OMB control number 0970-0430) offered a $25 incentive payment to fathers that participated in focus groups, and 75% of parents who were approached participated. Given that previous studies have found incentives ranging from $20-$35 effective in increasing study participation among low education populations, we believe $25</w:t>
      </w:r>
      <w:r w:rsidRPr="008A57C1">
        <w:rPr>
          <w:rFonts w:ascii="Garamond" w:hAnsi="Garamond"/>
          <w:color w:val="000000"/>
        </w:rPr>
        <w:t xml:space="preserve"> is a reasonable </w:t>
      </w:r>
      <w:r>
        <w:rPr>
          <w:rFonts w:ascii="Garamond" w:hAnsi="Garamond"/>
          <w:color w:val="000000"/>
        </w:rPr>
        <w:t>amount</w:t>
      </w:r>
      <w:r w:rsidRPr="008A57C1">
        <w:rPr>
          <w:rFonts w:ascii="Garamond" w:hAnsi="Garamond"/>
          <w:color w:val="000000"/>
        </w:rPr>
        <w:t xml:space="preserve"> for the </w:t>
      </w:r>
      <w:r>
        <w:rPr>
          <w:rFonts w:ascii="Garamond" w:hAnsi="Garamond"/>
          <w:color w:val="000000"/>
        </w:rPr>
        <w:t>time</w:t>
      </w:r>
      <w:r w:rsidRPr="008A57C1">
        <w:rPr>
          <w:rFonts w:ascii="Garamond" w:hAnsi="Garamond"/>
          <w:color w:val="000000"/>
        </w:rPr>
        <w:t xml:space="preserve"> and cost associated with participation in </w:t>
      </w:r>
      <w:r>
        <w:rPr>
          <w:rFonts w:ascii="Garamond" w:hAnsi="Garamond"/>
          <w:color w:val="000000"/>
        </w:rPr>
        <w:t>these</w:t>
      </w:r>
      <w:r w:rsidRPr="008A57C1">
        <w:rPr>
          <w:rFonts w:ascii="Garamond" w:hAnsi="Garamond"/>
          <w:color w:val="000000"/>
        </w:rPr>
        <w:t xml:space="preserve"> data collection </w:t>
      </w:r>
      <w:r w:rsidR="008B44F3" w:rsidRPr="008A57C1">
        <w:rPr>
          <w:rFonts w:ascii="Garamond" w:hAnsi="Garamond"/>
          <w:color w:val="000000"/>
        </w:rPr>
        <w:t>activities</w:t>
      </w:r>
      <w:r w:rsidR="008B44F3">
        <w:rPr>
          <w:rFonts w:ascii="Garamond" w:hAnsi="Garamond"/>
          <w:color w:val="000000"/>
        </w:rPr>
        <w:t xml:space="preserve"> but</w:t>
      </w:r>
      <w:r w:rsidR="00EF7DB3">
        <w:rPr>
          <w:rFonts w:ascii="Garamond" w:hAnsi="Garamond"/>
          <w:color w:val="000000"/>
        </w:rPr>
        <w:t xml:space="preserve"> is not so high as to appear coercive for potential participants</w:t>
      </w:r>
      <w:r w:rsidRPr="008A57C1">
        <w:rPr>
          <w:rFonts w:ascii="Garamond" w:hAnsi="Garamond"/>
          <w:color w:val="000000"/>
        </w:rPr>
        <w:t>.</w:t>
      </w:r>
      <w:r>
        <w:rPr>
          <w:rStyle w:val="FootnoteReference"/>
          <w:rFonts w:ascii="Garamond" w:hAnsi="Garamond"/>
          <w:color w:val="000000"/>
        </w:rPr>
        <w:footnoteReference w:id="6"/>
      </w:r>
    </w:p>
    <w:p w14:paraId="32615F22" w14:textId="77777777" w:rsidR="004222F8" w:rsidRPr="00CA6E4F" w:rsidRDefault="004222F8" w:rsidP="00376980">
      <w:pPr>
        <w:pStyle w:val="Heading1"/>
        <w:spacing w:before="320" w:after="120"/>
        <w:rPr>
          <w:color w:val="E44044"/>
          <w:sz w:val="34"/>
          <w:szCs w:val="34"/>
        </w:rPr>
      </w:pPr>
      <w:bookmarkStart w:id="64" w:name="_Toc527552483"/>
      <w:bookmarkEnd w:id="60"/>
      <w:r w:rsidRPr="00CA6E4F">
        <w:rPr>
          <w:color w:val="E44044"/>
          <w:sz w:val="34"/>
          <w:szCs w:val="34"/>
        </w:rPr>
        <w:t>A</w:t>
      </w:r>
      <w:r w:rsidR="002D5A97" w:rsidRPr="00CA6E4F">
        <w:rPr>
          <w:color w:val="E44044"/>
          <w:sz w:val="34"/>
          <w:szCs w:val="34"/>
        </w:rPr>
        <w:t>.10</w:t>
      </w:r>
      <w:r w:rsidRPr="00CA6E4F">
        <w:rPr>
          <w:color w:val="E44044"/>
          <w:sz w:val="34"/>
          <w:szCs w:val="34"/>
        </w:rPr>
        <w:t xml:space="preserve"> Privacy of Respondents</w:t>
      </w:r>
      <w:bookmarkEnd w:id="61"/>
      <w:bookmarkEnd w:id="62"/>
      <w:bookmarkEnd w:id="63"/>
      <w:bookmarkEnd w:id="64"/>
    </w:p>
    <w:p w14:paraId="03129347" w14:textId="7BAA8C7E" w:rsidR="003E139B" w:rsidRDefault="004222F8" w:rsidP="00B50C0B">
      <w:pPr>
        <w:widowControl w:val="0"/>
        <w:autoSpaceDE w:val="0"/>
        <w:autoSpaceDN w:val="0"/>
        <w:adjustRightInd w:val="0"/>
        <w:rPr>
          <w:rFonts w:ascii="Garamond" w:hAnsi="Garamond"/>
        </w:rPr>
      </w:pPr>
      <w:r w:rsidRPr="0024313A">
        <w:rPr>
          <w:rFonts w:ascii="Garamond" w:hAnsi="Garamond" w:cs="Arial"/>
          <w:szCs w:val="26"/>
        </w:rPr>
        <w:t xml:space="preserve">Information collected will be kept private to the extent permitted by law. Respondents will be informed of all planned uses of data, </w:t>
      </w:r>
      <w:r w:rsidR="00975275">
        <w:rPr>
          <w:rFonts w:ascii="Garamond" w:hAnsi="Garamond" w:cs="Arial"/>
          <w:szCs w:val="26"/>
        </w:rPr>
        <w:t xml:space="preserve">whether the interview will be audio recorded, </w:t>
      </w:r>
      <w:r w:rsidRPr="0024313A">
        <w:rPr>
          <w:rFonts w:ascii="Garamond" w:hAnsi="Garamond" w:cs="Arial"/>
          <w:szCs w:val="26"/>
        </w:rPr>
        <w:t xml:space="preserve">that their participation is voluntary, and that their information will be kept private to the extent </w:t>
      </w:r>
      <w:r w:rsidRPr="00DC0E3C">
        <w:rPr>
          <w:rFonts w:ascii="Garamond" w:hAnsi="Garamond" w:cs="Arial"/>
          <w:szCs w:val="26"/>
        </w:rPr>
        <w:t xml:space="preserve">permitted by law. </w:t>
      </w:r>
      <w:r w:rsidR="00C458F8" w:rsidRPr="00C458F8">
        <w:t xml:space="preserve"> </w:t>
      </w:r>
      <w:r w:rsidR="00F32AD7" w:rsidRPr="00F32AD7">
        <w:rPr>
          <w:rFonts w:ascii="Garamond" w:hAnsi="Garamond"/>
        </w:rPr>
        <w:t xml:space="preserve">Language </w:t>
      </w:r>
      <w:r w:rsidR="00F32AD7">
        <w:rPr>
          <w:rFonts w:ascii="Garamond" w:hAnsi="Garamond"/>
        </w:rPr>
        <w:t xml:space="preserve">excerpted from the introductory script of </w:t>
      </w:r>
      <w:r w:rsidR="00971BCD">
        <w:rPr>
          <w:rFonts w:ascii="Garamond" w:hAnsi="Garamond"/>
        </w:rPr>
        <w:t xml:space="preserve">the leadership and supervisor and front-line staff </w:t>
      </w:r>
      <w:r w:rsidR="00F32AD7">
        <w:rPr>
          <w:rFonts w:ascii="Garamond" w:hAnsi="Garamond"/>
        </w:rPr>
        <w:t xml:space="preserve">interview guides is below: </w:t>
      </w:r>
    </w:p>
    <w:p w14:paraId="5EAA26FD" w14:textId="75957294" w:rsidR="00F32AD7" w:rsidRDefault="00F32AD7" w:rsidP="00B50C0B">
      <w:pPr>
        <w:widowControl w:val="0"/>
        <w:autoSpaceDE w:val="0"/>
        <w:autoSpaceDN w:val="0"/>
        <w:adjustRightInd w:val="0"/>
        <w:rPr>
          <w:rFonts w:ascii="Garamond" w:hAnsi="Garamond"/>
        </w:rPr>
      </w:pPr>
    </w:p>
    <w:p w14:paraId="015994FA" w14:textId="5C080D5A" w:rsidR="00F32AD7" w:rsidRPr="00F32AD7" w:rsidRDefault="00F32AD7" w:rsidP="00F32AD7">
      <w:pPr>
        <w:widowControl w:val="0"/>
        <w:autoSpaceDE w:val="0"/>
        <w:autoSpaceDN w:val="0"/>
        <w:adjustRightInd w:val="0"/>
        <w:ind w:left="720"/>
        <w:rPr>
          <w:rFonts w:ascii="Garamond" w:hAnsi="Garamond"/>
        </w:rPr>
      </w:pPr>
      <w:r w:rsidRPr="00F32AD7">
        <w:rPr>
          <w:rFonts w:ascii="Garamond" w:hAnsi="Garamond"/>
          <w:color w:val="000000"/>
        </w:rPr>
        <w:t>“Every effort will be made to keep information private to the extent permitted by law. However, because of the relatively small number of organizations participating in the study, there is a possibility that a response could be correctly attributed to you. Information you provide will not be shared with any other staff at your program or organization, including your supervisor or colleagues. Only the study team will have access to the information you provide through this interview. Your name will not be listed in any published reports, and comments will not be attributed to you. Instead, your information will be combined with information provided by others.”</w:t>
      </w:r>
    </w:p>
    <w:p w14:paraId="07845D9B" w14:textId="1EE3228F" w:rsidR="003E139B" w:rsidRDefault="003E139B" w:rsidP="00B50C0B">
      <w:pPr>
        <w:widowControl w:val="0"/>
        <w:autoSpaceDE w:val="0"/>
        <w:autoSpaceDN w:val="0"/>
        <w:adjustRightInd w:val="0"/>
      </w:pPr>
    </w:p>
    <w:p w14:paraId="0AB17968" w14:textId="78248E67" w:rsidR="00971BCD" w:rsidRDefault="00971BCD" w:rsidP="00B50C0B">
      <w:pPr>
        <w:widowControl w:val="0"/>
        <w:autoSpaceDE w:val="0"/>
        <w:autoSpaceDN w:val="0"/>
        <w:adjustRightInd w:val="0"/>
        <w:rPr>
          <w:rFonts w:ascii="Garamond" w:hAnsi="Garamond"/>
        </w:rPr>
      </w:pPr>
      <w:r w:rsidRPr="00971BCD">
        <w:rPr>
          <w:rFonts w:ascii="Garamond" w:hAnsi="Garamond"/>
        </w:rPr>
        <w:t xml:space="preserve">Language excerpted from the </w:t>
      </w:r>
      <w:r w:rsidR="002B6B1C">
        <w:rPr>
          <w:rFonts w:ascii="Garamond" w:hAnsi="Garamond"/>
        </w:rPr>
        <w:t>consent form</w:t>
      </w:r>
      <w:r w:rsidRPr="00971BCD">
        <w:rPr>
          <w:rFonts w:ascii="Garamond" w:hAnsi="Garamond"/>
        </w:rPr>
        <w:t xml:space="preserve"> </w:t>
      </w:r>
      <w:r w:rsidR="002B6B1C">
        <w:rPr>
          <w:rFonts w:ascii="Garamond" w:hAnsi="Garamond"/>
        </w:rPr>
        <w:t>for</w:t>
      </w:r>
      <w:r w:rsidRPr="00971BCD">
        <w:rPr>
          <w:rFonts w:ascii="Garamond" w:hAnsi="Garamond"/>
        </w:rPr>
        <w:t xml:space="preserve"> the focus group interview guide is below: </w:t>
      </w:r>
    </w:p>
    <w:p w14:paraId="2D780B04" w14:textId="6651D481" w:rsidR="002B6B1C" w:rsidRDefault="002B6B1C" w:rsidP="00B50C0B">
      <w:pPr>
        <w:widowControl w:val="0"/>
        <w:autoSpaceDE w:val="0"/>
        <w:autoSpaceDN w:val="0"/>
        <w:adjustRightInd w:val="0"/>
        <w:rPr>
          <w:rFonts w:ascii="Garamond" w:hAnsi="Garamond"/>
        </w:rPr>
      </w:pPr>
    </w:p>
    <w:p w14:paraId="6C5246A1" w14:textId="4D63A54E" w:rsidR="002B6B1C" w:rsidRPr="002B6B1C" w:rsidRDefault="002B6B1C" w:rsidP="002B6B1C">
      <w:pPr>
        <w:widowControl w:val="0"/>
        <w:autoSpaceDE w:val="0"/>
        <w:autoSpaceDN w:val="0"/>
        <w:adjustRightInd w:val="0"/>
        <w:ind w:left="720"/>
        <w:rPr>
          <w:rFonts w:ascii="Garamond" w:hAnsi="Garamond"/>
        </w:rPr>
      </w:pPr>
      <w:r>
        <w:rPr>
          <w:rFonts w:ascii="Garamond" w:hAnsi="Garamond"/>
          <w:color w:val="000000"/>
        </w:rPr>
        <w:t>“</w:t>
      </w:r>
      <w:r w:rsidRPr="002B6B1C">
        <w:rPr>
          <w:rFonts w:ascii="Garamond" w:hAnsi="Garamond"/>
          <w:color w:val="000000"/>
        </w:rPr>
        <w:t>We will take notes and audio record the discussion. Only members of the research team will hear the recording. The notes and recording will be destroyed at the end of this study. We will not share any information about you with anyone outside the research team, and we will ask all participants to not discuss or share anything they have heard after leaving the discussion group. However, there is always a risk that other people in the group may reveal what was discussed in the focus group, or people outside the research team will see the information you provide. However, we will securely store the notes to minimize the risk that others see them. We will not include your name or any other identifying information in any reports from the study, and we will not use your name or any other personal information in any quotes we use. Information will be kept private to the extent permitted by law.</w:t>
      </w:r>
      <w:r>
        <w:rPr>
          <w:rFonts w:ascii="Garamond" w:hAnsi="Garamond"/>
          <w:color w:val="000000"/>
        </w:rPr>
        <w:t>”</w:t>
      </w:r>
    </w:p>
    <w:p w14:paraId="61ED2636" w14:textId="77777777" w:rsidR="00971BCD" w:rsidRDefault="00971BCD" w:rsidP="00B50C0B">
      <w:pPr>
        <w:widowControl w:val="0"/>
        <w:autoSpaceDE w:val="0"/>
        <w:autoSpaceDN w:val="0"/>
        <w:adjustRightInd w:val="0"/>
      </w:pPr>
    </w:p>
    <w:p w14:paraId="3E428BAA" w14:textId="5B591E70" w:rsidR="00F32AD7" w:rsidRPr="00F32AD7" w:rsidRDefault="00F32AD7" w:rsidP="00B50C0B">
      <w:pPr>
        <w:widowControl w:val="0"/>
        <w:autoSpaceDE w:val="0"/>
        <w:autoSpaceDN w:val="0"/>
        <w:adjustRightInd w:val="0"/>
        <w:rPr>
          <w:rFonts w:ascii="Garamond" w:hAnsi="Garamond"/>
        </w:rPr>
      </w:pPr>
      <w:r>
        <w:rPr>
          <w:rFonts w:ascii="Garamond" w:hAnsi="Garamond"/>
        </w:rPr>
        <w:t xml:space="preserve">This language, along with all interview guides, </w:t>
      </w:r>
      <w:r w:rsidRPr="00F32AD7">
        <w:rPr>
          <w:rFonts w:ascii="Garamond" w:hAnsi="Garamond"/>
        </w:rPr>
        <w:t xml:space="preserve">were approved </w:t>
      </w:r>
      <w:r w:rsidR="00FF45DF">
        <w:rPr>
          <w:rFonts w:ascii="Garamond" w:hAnsi="Garamond"/>
        </w:rPr>
        <w:t>by the Institutional Review Board at MDRC</w:t>
      </w:r>
      <w:r w:rsidRPr="00F32AD7">
        <w:rPr>
          <w:rFonts w:ascii="Garamond" w:hAnsi="Garamond"/>
        </w:rPr>
        <w:t xml:space="preserve"> on December 13</w:t>
      </w:r>
      <w:r w:rsidRPr="00F32AD7">
        <w:rPr>
          <w:rFonts w:ascii="Garamond" w:hAnsi="Garamond"/>
          <w:vertAlign w:val="superscript"/>
        </w:rPr>
        <w:t>th</w:t>
      </w:r>
      <w:r w:rsidRPr="00F32AD7">
        <w:rPr>
          <w:rFonts w:ascii="Garamond" w:hAnsi="Garamond"/>
        </w:rPr>
        <w:t xml:space="preserve">, 2017. </w:t>
      </w:r>
    </w:p>
    <w:p w14:paraId="5ADE7070" w14:textId="77777777" w:rsidR="00F32AD7" w:rsidRDefault="00F32AD7" w:rsidP="00B50C0B">
      <w:pPr>
        <w:widowControl w:val="0"/>
        <w:autoSpaceDE w:val="0"/>
        <w:autoSpaceDN w:val="0"/>
        <w:adjustRightInd w:val="0"/>
      </w:pPr>
    </w:p>
    <w:p w14:paraId="2BC99C03" w14:textId="56DB8322" w:rsidR="003E139B" w:rsidRPr="00F32AD7" w:rsidRDefault="003E139B" w:rsidP="00B50C0B">
      <w:pPr>
        <w:widowControl w:val="0"/>
        <w:autoSpaceDE w:val="0"/>
        <w:autoSpaceDN w:val="0"/>
        <w:adjustRightInd w:val="0"/>
        <w:rPr>
          <w:rFonts w:ascii="Garamond" w:hAnsi="Garamond"/>
        </w:rPr>
      </w:pPr>
      <w:r w:rsidRPr="00F32AD7">
        <w:rPr>
          <w:rFonts w:ascii="Garamond" w:hAnsi="Garamond"/>
        </w:rPr>
        <w:t>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personally identifiable information. The Contractor shall ensure that all of its employees, subcontractors (at all tiers), and employees of each subcontractor, who perform work under this contract/subcontract, are trained on data privacy issues and comply with the above requirements.</w:t>
      </w:r>
    </w:p>
    <w:p w14:paraId="2300D6A0" w14:textId="77777777" w:rsidR="003E139B" w:rsidRDefault="003E139B" w:rsidP="00B50C0B">
      <w:pPr>
        <w:widowControl w:val="0"/>
        <w:autoSpaceDE w:val="0"/>
        <w:autoSpaceDN w:val="0"/>
        <w:adjustRightInd w:val="0"/>
      </w:pPr>
    </w:p>
    <w:p w14:paraId="7DE18E2B" w14:textId="04C209DB" w:rsidR="004222F8" w:rsidRDefault="00C458F8" w:rsidP="00B50C0B">
      <w:pPr>
        <w:widowControl w:val="0"/>
        <w:autoSpaceDE w:val="0"/>
        <w:autoSpaceDN w:val="0"/>
        <w:adjustRightInd w:val="0"/>
        <w:rPr>
          <w:rFonts w:ascii="Garamond" w:hAnsi="Garamond"/>
        </w:rPr>
      </w:pPr>
      <w:r w:rsidRPr="00C458F8">
        <w:rPr>
          <w:rFonts w:ascii="Garamond" w:hAnsi="Garamond" w:cs="Arial"/>
          <w:szCs w:val="26"/>
        </w:rPr>
        <w:t>Information will not be maintained in a paper or electronic system from which they are actually or directly retrieved by an individuals’ personal identifier.</w:t>
      </w:r>
    </w:p>
    <w:p w14:paraId="483B56C1" w14:textId="6D16AE57" w:rsidR="00945CD6" w:rsidRDefault="00292B70" w:rsidP="00376980">
      <w:pPr>
        <w:pStyle w:val="Heading1"/>
        <w:spacing w:before="320" w:after="120"/>
        <w:rPr>
          <w:color w:val="E44044"/>
          <w:sz w:val="34"/>
          <w:szCs w:val="34"/>
        </w:rPr>
      </w:pPr>
      <w:bookmarkStart w:id="65" w:name="_Toc493244338"/>
      <w:bookmarkStart w:id="66" w:name="_Toc493244810"/>
      <w:bookmarkStart w:id="67" w:name="_Toc493245382"/>
      <w:bookmarkStart w:id="68" w:name="_Toc527552484"/>
      <w:r w:rsidRPr="00376980">
        <w:rPr>
          <w:color w:val="E44044"/>
          <w:sz w:val="34"/>
          <w:szCs w:val="34"/>
        </w:rPr>
        <w:t>A</w:t>
      </w:r>
      <w:r w:rsidR="002D5A97" w:rsidRPr="00376980">
        <w:rPr>
          <w:color w:val="E44044"/>
          <w:sz w:val="34"/>
          <w:szCs w:val="34"/>
        </w:rPr>
        <w:t>.11</w:t>
      </w:r>
      <w:r w:rsidRPr="00376980">
        <w:rPr>
          <w:color w:val="E44044"/>
          <w:sz w:val="34"/>
          <w:szCs w:val="34"/>
        </w:rPr>
        <w:t xml:space="preserve"> </w:t>
      </w:r>
      <w:r w:rsidR="00945CD6" w:rsidRPr="00376980">
        <w:rPr>
          <w:color w:val="E44044"/>
          <w:sz w:val="34"/>
          <w:szCs w:val="34"/>
        </w:rPr>
        <w:t>Sensitive Questions</w:t>
      </w:r>
      <w:bookmarkEnd w:id="65"/>
      <w:bookmarkEnd w:id="66"/>
      <w:bookmarkEnd w:id="67"/>
      <w:bookmarkEnd w:id="68"/>
    </w:p>
    <w:p w14:paraId="58DAB2EF" w14:textId="77777777" w:rsidR="00F86EB2" w:rsidRPr="00F86EB2" w:rsidRDefault="00C458F8" w:rsidP="00F86EB2">
      <w:pPr>
        <w:pStyle w:val="Caption"/>
        <w:rPr>
          <w:rFonts w:ascii="Garamond" w:hAnsi="Garamond"/>
          <w:b w:val="0"/>
          <w:sz w:val="24"/>
          <w:szCs w:val="24"/>
        </w:rPr>
      </w:pPr>
      <w:r w:rsidRPr="00F86EB2">
        <w:rPr>
          <w:rFonts w:ascii="Garamond" w:hAnsi="Garamond"/>
          <w:b w:val="0"/>
          <w:sz w:val="24"/>
          <w:szCs w:val="24"/>
        </w:rPr>
        <w:t>There are no sensitive questions in this data collection.</w:t>
      </w:r>
      <w:bookmarkStart w:id="69" w:name="_Toc493244339"/>
      <w:bookmarkStart w:id="70" w:name="_Toc493244811"/>
      <w:bookmarkStart w:id="71" w:name="_Toc493245383"/>
    </w:p>
    <w:p w14:paraId="34E3B024" w14:textId="3D6EA5C8" w:rsidR="00945CD6" w:rsidRPr="00376980" w:rsidRDefault="00292B70" w:rsidP="00376980">
      <w:pPr>
        <w:pStyle w:val="Heading1"/>
        <w:spacing w:before="320" w:after="120"/>
        <w:rPr>
          <w:color w:val="E44044"/>
          <w:sz w:val="34"/>
          <w:szCs w:val="34"/>
        </w:rPr>
      </w:pPr>
      <w:bookmarkStart w:id="72" w:name="_Toc527552485"/>
      <w:r w:rsidRPr="00376980">
        <w:rPr>
          <w:color w:val="E44044"/>
          <w:sz w:val="34"/>
          <w:szCs w:val="34"/>
        </w:rPr>
        <w:t>A</w:t>
      </w:r>
      <w:r w:rsidR="002D5A97" w:rsidRPr="00376980">
        <w:rPr>
          <w:color w:val="E44044"/>
          <w:sz w:val="34"/>
          <w:szCs w:val="34"/>
        </w:rPr>
        <w:t>.12</w:t>
      </w:r>
      <w:r w:rsidRPr="00376980">
        <w:rPr>
          <w:color w:val="E44044"/>
          <w:sz w:val="34"/>
          <w:szCs w:val="34"/>
        </w:rPr>
        <w:t xml:space="preserve"> </w:t>
      </w:r>
      <w:r w:rsidR="00945CD6" w:rsidRPr="00376980">
        <w:rPr>
          <w:color w:val="E44044"/>
          <w:sz w:val="34"/>
          <w:szCs w:val="34"/>
        </w:rPr>
        <w:t>Estimation of Information Collection Burden</w:t>
      </w:r>
      <w:bookmarkEnd w:id="69"/>
      <w:bookmarkEnd w:id="70"/>
      <w:bookmarkEnd w:id="71"/>
      <w:bookmarkEnd w:id="72"/>
    </w:p>
    <w:p w14:paraId="1DE92614" w14:textId="74C191C6" w:rsidR="002338AC" w:rsidRPr="00DC0E3C" w:rsidRDefault="002D5A97" w:rsidP="00994892">
      <w:pPr>
        <w:pStyle w:val="Heading2"/>
      </w:pPr>
      <w:bookmarkStart w:id="73" w:name="_Toc493244341"/>
      <w:bookmarkStart w:id="74" w:name="_Toc493245385"/>
      <w:bookmarkStart w:id="75" w:name="_Toc527552486"/>
      <w:r w:rsidRPr="00DC0E3C">
        <w:t>A.12.</w:t>
      </w:r>
      <w:r w:rsidR="00D63D92">
        <w:t>1</w:t>
      </w:r>
      <w:r w:rsidRPr="00DC0E3C">
        <w:t xml:space="preserve"> </w:t>
      </w:r>
      <w:bookmarkEnd w:id="73"/>
      <w:bookmarkEnd w:id="74"/>
      <w:r w:rsidR="00D63D92">
        <w:t>Burden Hours</w:t>
      </w:r>
      <w:bookmarkEnd w:id="75"/>
    </w:p>
    <w:p w14:paraId="7D77A54C" w14:textId="5CB59768" w:rsidR="00D63D92" w:rsidRDefault="00D63D92" w:rsidP="00A35B0D">
      <w:pPr>
        <w:rPr>
          <w:rFonts w:ascii="Garamond" w:hAnsi="Garamond"/>
          <w:b/>
        </w:rPr>
      </w:pPr>
    </w:p>
    <w:p w14:paraId="3D7E539D" w14:textId="131D13F1" w:rsidR="00D63D92" w:rsidRDefault="00D63D92" w:rsidP="00A35B0D">
      <w:pPr>
        <w:rPr>
          <w:rFonts w:ascii="Garamond" w:hAnsi="Garamond"/>
        </w:rPr>
      </w:pPr>
      <w:r>
        <w:rPr>
          <w:rFonts w:ascii="Garamond" w:hAnsi="Garamond"/>
        </w:rPr>
        <w:t xml:space="preserve">Exhibit 2 presents the burden on study participants completing the instruments included in this data collection request. The </w:t>
      </w:r>
      <w:r w:rsidR="00965695">
        <w:rPr>
          <w:rFonts w:ascii="Garamond" w:hAnsi="Garamond"/>
        </w:rPr>
        <w:t>estimated annual burden is 43</w:t>
      </w:r>
      <w:r>
        <w:rPr>
          <w:rFonts w:ascii="Garamond" w:hAnsi="Garamond"/>
        </w:rPr>
        <w:t xml:space="preserve"> hours. </w:t>
      </w:r>
    </w:p>
    <w:p w14:paraId="116F4D7D" w14:textId="77777777" w:rsidR="00B80415" w:rsidRPr="0024313A" w:rsidRDefault="00B80415" w:rsidP="00A35B0D">
      <w:pPr>
        <w:rPr>
          <w:rFonts w:ascii="Garamond" w:hAnsi="Garamond"/>
          <w:b/>
        </w:rPr>
      </w:pPr>
    </w:p>
    <w:p w14:paraId="3D6E134A" w14:textId="0C60B073" w:rsidR="00A35B0D" w:rsidRPr="00D63D92" w:rsidRDefault="00A8615F" w:rsidP="00D63D92">
      <w:pPr>
        <w:rPr>
          <w:rFonts w:asciiTheme="minorHAnsi" w:hAnsiTheme="minorHAnsi" w:cstheme="minorHAnsi"/>
          <w:color w:val="1E4F5C"/>
        </w:rPr>
      </w:pPr>
      <w:r w:rsidRPr="00A8615F">
        <w:rPr>
          <w:rFonts w:asciiTheme="minorHAnsi" w:hAnsiTheme="minorHAnsi" w:cstheme="minorHAnsi"/>
          <w:b/>
          <w:color w:val="1E4F5C"/>
        </w:rPr>
        <w:t xml:space="preserve">Exhibit </w:t>
      </w:r>
      <w:r w:rsidRPr="00D63D92">
        <w:rPr>
          <w:rFonts w:asciiTheme="minorHAnsi" w:hAnsiTheme="minorHAnsi" w:cstheme="minorHAnsi"/>
          <w:b/>
          <w:color w:val="1E4F5C"/>
        </w:rPr>
        <w:t>2</w:t>
      </w:r>
      <w:r>
        <w:rPr>
          <w:rFonts w:asciiTheme="minorHAnsi" w:hAnsiTheme="minorHAnsi" w:cstheme="minorHAnsi"/>
          <w:b/>
          <w:color w:val="1E4F5C"/>
        </w:rPr>
        <w:t>:</w:t>
      </w:r>
      <w:r w:rsidR="00D63D92">
        <w:rPr>
          <w:rFonts w:asciiTheme="minorHAnsi" w:hAnsiTheme="minorHAnsi" w:cstheme="minorHAnsi"/>
          <w:b/>
          <w:color w:val="1E4F5C"/>
        </w:rPr>
        <w:t xml:space="preserve"> </w:t>
      </w:r>
      <w:r w:rsidRPr="00D63D92">
        <w:rPr>
          <w:rFonts w:asciiTheme="minorHAnsi" w:hAnsiTheme="minorHAnsi" w:cstheme="minorHAnsi"/>
          <w:b/>
          <w:color w:val="1E4F5C"/>
        </w:rPr>
        <w:t>Estimated Annual Response Burden and Annual Cost</w:t>
      </w:r>
    </w:p>
    <w:p w14:paraId="2A50E403" w14:textId="77777777" w:rsidR="00A35B0D" w:rsidRPr="0024313A" w:rsidRDefault="00A35B0D" w:rsidP="00A35B0D">
      <w:pPr>
        <w:rPr>
          <w:rFonts w:ascii="Garamond" w:hAnsi="Garamond"/>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221"/>
        <w:gridCol w:w="1221"/>
        <w:gridCol w:w="1148"/>
        <w:gridCol w:w="1275"/>
        <w:gridCol w:w="809"/>
        <w:gridCol w:w="850"/>
        <w:gridCol w:w="962"/>
      </w:tblGrid>
      <w:tr w:rsidR="00C86F43" w:rsidRPr="0024313A" w14:paraId="0AED8874" w14:textId="12335B3E" w:rsidTr="007725C9">
        <w:tc>
          <w:tcPr>
            <w:tcW w:w="2090" w:type="dxa"/>
            <w:shd w:val="clear" w:color="auto" w:fill="BFBFBF"/>
            <w:vAlign w:val="center"/>
          </w:tcPr>
          <w:p w14:paraId="7C48219A" w14:textId="77777777" w:rsidR="00C86F43" w:rsidRPr="0024313A" w:rsidRDefault="00C86F43" w:rsidP="00124EBF">
            <w:pPr>
              <w:jc w:val="center"/>
              <w:rPr>
                <w:rFonts w:ascii="Garamond" w:hAnsi="Garamond"/>
                <w:sz w:val="20"/>
                <w:szCs w:val="20"/>
              </w:rPr>
            </w:pPr>
            <w:r w:rsidRPr="0024313A">
              <w:rPr>
                <w:rFonts w:ascii="Garamond" w:hAnsi="Garamond"/>
                <w:sz w:val="20"/>
                <w:szCs w:val="20"/>
              </w:rPr>
              <w:t>Instrument</w:t>
            </w:r>
          </w:p>
        </w:tc>
        <w:tc>
          <w:tcPr>
            <w:tcW w:w="1221" w:type="dxa"/>
            <w:shd w:val="clear" w:color="auto" w:fill="BFBFBF"/>
            <w:vAlign w:val="center"/>
          </w:tcPr>
          <w:p w14:paraId="763DFAF7" w14:textId="77777777" w:rsidR="00C86F43" w:rsidRPr="0024313A" w:rsidRDefault="00C86F43" w:rsidP="00124EBF">
            <w:pPr>
              <w:jc w:val="center"/>
              <w:rPr>
                <w:rFonts w:ascii="Garamond" w:hAnsi="Garamond"/>
                <w:sz w:val="20"/>
                <w:szCs w:val="20"/>
              </w:rPr>
            </w:pPr>
            <w:r w:rsidRPr="0024313A">
              <w:rPr>
                <w:rFonts w:ascii="Garamond" w:hAnsi="Garamond"/>
                <w:sz w:val="20"/>
                <w:szCs w:val="20"/>
              </w:rPr>
              <w:t>Total Number of Respondents</w:t>
            </w:r>
          </w:p>
        </w:tc>
        <w:tc>
          <w:tcPr>
            <w:tcW w:w="1221" w:type="dxa"/>
            <w:shd w:val="clear" w:color="auto" w:fill="BFBFBF"/>
            <w:vAlign w:val="center"/>
          </w:tcPr>
          <w:p w14:paraId="42D1D6D5" w14:textId="77777777" w:rsidR="00C86F43" w:rsidRPr="0024313A" w:rsidRDefault="00C86F43" w:rsidP="00C1674B">
            <w:pPr>
              <w:jc w:val="center"/>
              <w:rPr>
                <w:rFonts w:ascii="Garamond" w:hAnsi="Garamond"/>
                <w:sz w:val="20"/>
                <w:szCs w:val="20"/>
              </w:rPr>
            </w:pPr>
            <w:r w:rsidRPr="0024313A">
              <w:rPr>
                <w:rFonts w:ascii="Garamond" w:hAnsi="Garamond"/>
                <w:sz w:val="20"/>
                <w:szCs w:val="20"/>
              </w:rPr>
              <w:t>Annual Number of Respondents</w:t>
            </w:r>
          </w:p>
        </w:tc>
        <w:tc>
          <w:tcPr>
            <w:tcW w:w="1148" w:type="dxa"/>
            <w:shd w:val="clear" w:color="auto" w:fill="BFBFBF"/>
            <w:vAlign w:val="center"/>
          </w:tcPr>
          <w:p w14:paraId="072B8206" w14:textId="77777777" w:rsidR="00C86F43" w:rsidRPr="0024313A" w:rsidRDefault="00C86F43" w:rsidP="00124EBF">
            <w:pPr>
              <w:jc w:val="center"/>
              <w:rPr>
                <w:rFonts w:ascii="Garamond" w:hAnsi="Garamond"/>
                <w:sz w:val="20"/>
                <w:szCs w:val="20"/>
              </w:rPr>
            </w:pPr>
            <w:r w:rsidRPr="0024313A">
              <w:rPr>
                <w:rFonts w:ascii="Garamond" w:hAnsi="Garamond"/>
                <w:sz w:val="20"/>
                <w:szCs w:val="20"/>
              </w:rPr>
              <w:t>Number of Responses Per Respondent</w:t>
            </w:r>
          </w:p>
        </w:tc>
        <w:tc>
          <w:tcPr>
            <w:tcW w:w="1275" w:type="dxa"/>
            <w:shd w:val="clear" w:color="auto" w:fill="BFBFBF"/>
            <w:vAlign w:val="center"/>
          </w:tcPr>
          <w:p w14:paraId="2B27CF16" w14:textId="77777777" w:rsidR="00C86F43" w:rsidRPr="0024313A" w:rsidRDefault="00C86F43" w:rsidP="00124EBF">
            <w:pPr>
              <w:jc w:val="center"/>
              <w:rPr>
                <w:rFonts w:ascii="Garamond" w:hAnsi="Garamond"/>
                <w:sz w:val="20"/>
                <w:szCs w:val="20"/>
              </w:rPr>
            </w:pPr>
            <w:r w:rsidRPr="0024313A">
              <w:rPr>
                <w:rFonts w:ascii="Garamond" w:hAnsi="Garamond"/>
                <w:sz w:val="20"/>
                <w:szCs w:val="20"/>
              </w:rPr>
              <w:t>Average Burden Hours Per Response</w:t>
            </w:r>
          </w:p>
        </w:tc>
        <w:tc>
          <w:tcPr>
            <w:tcW w:w="809" w:type="dxa"/>
            <w:shd w:val="clear" w:color="auto" w:fill="BFBFBF"/>
            <w:vAlign w:val="center"/>
          </w:tcPr>
          <w:p w14:paraId="31404D98" w14:textId="77777777" w:rsidR="00C86F43" w:rsidRPr="0024313A" w:rsidRDefault="00C86F43" w:rsidP="00124EBF">
            <w:pPr>
              <w:jc w:val="center"/>
              <w:rPr>
                <w:rFonts w:ascii="Garamond" w:hAnsi="Garamond"/>
                <w:bCs/>
                <w:sz w:val="20"/>
                <w:szCs w:val="20"/>
              </w:rPr>
            </w:pPr>
            <w:r w:rsidRPr="0024313A">
              <w:rPr>
                <w:rFonts w:ascii="Garamond" w:hAnsi="Garamond"/>
                <w:bCs/>
                <w:sz w:val="20"/>
                <w:szCs w:val="20"/>
              </w:rPr>
              <w:t>Annual Burden Hours</w:t>
            </w:r>
          </w:p>
        </w:tc>
        <w:tc>
          <w:tcPr>
            <w:tcW w:w="850" w:type="dxa"/>
            <w:shd w:val="clear" w:color="auto" w:fill="BFBFBF"/>
          </w:tcPr>
          <w:p w14:paraId="1BBE5703" w14:textId="2A9CE278" w:rsidR="00C86F43" w:rsidRPr="0024313A" w:rsidRDefault="00C86F43" w:rsidP="00124EBF">
            <w:pPr>
              <w:jc w:val="center"/>
              <w:rPr>
                <w:rFonts w:ascii="Garamond" w:hAnsi="Garamond"/>
                <w:bCs/>
                <w:sz w:val="20"/>
                <w:szCs w:val="20"/>
              </w:rPr>
            </w:pPr>
            <w:r>
              <w:rPr>
                <w:rFonts w:ascii="Garamond" w:hAnsi="Garamond"/>
                <w:bCs/>
                <w:sz w:val="20"/>
                <w:szCs w:val="20"/>
              </w:rPr>
              <w:t>Average Hourly Wage</w:t>
            </w:r>
          </w:p>
        </w:tc>
        <w:tc>
          <w:tcPr>
            <w:tcW w:w="962" w:type="dxa"/>
            <w:shd w:val="clear" w:color="auto" w:fill="BFBFBF"/>
          </w:tcPr>
          <w:p w14:paraId="57400A60" w14:textId="5344EC56" w:rsidR="00C86F43" w:rsidRDefault="00C86F43" w:rsidP="00124EBF">
            <w:pPr>
              <w:jc w:val="center"/>
              <w:rPr>
                <w:rFonts w:ascii="Garamond" w:hAnsi="Garamond"/>
                <w:bCs/>
                <w:sz w:val="20"/>
                <w:szCs w:val="20"/>
              </w:rPr>
            </w:pPr>
            <w:r>
              <w:rPr>
                <w:rFonts w:ascii="Garamond" w:hAnsi="Garamond"/>
                <w:bCs/>
                <w:sz w:val="20"/>
                <w:szCs w:val="20"/>
              </w:rPr>
              <w:t>Total Annual Cost</w:t>
            </w:r>
          </w:p>
        </w:tc>
      </w:tr>
      <w:tr w:rsidR="00C86F43" w:rsidRPr="0024313A" w14:paraId="1914B4B6" w14:textId="4EDAEF33" w:rsidTr="007725C9">
        <w:trPr>
          <w:trHeight w:val="432"/>
        </w:trPr>
        <w:tc>
          <w:tcPr>
            <w:tcW w:w="2090" w:type="dxa"/>
          </w:tcPr>
          <w:p w14:paraId="55988183" w14:textId="710D8811" w:rsidR="00C86F43" w:rsidRPr="004169D6" w:rsidRDefault="007725C9" w:rsidP="00FD7600">
            <w:pPr>
              <w:tabs>
                <w:tab w:val="center" w:pos="4320"/>
                <w:tab w:val="right" w:pos="8640"/>
              </w:tabs>
              <w:rPr>
                <w:rFonts w:ascii="Garamond" w:hAnsi="Garamond"/>
                <w:sz w:val="20"/>
                <w:szCs w:val="20"/>
              </w:rPr>
            </w:pPr>
            <w:r>
              <w:rPr>
                <w:rFonts w:ascii="Garamond" w:hAnsi="Garamond" w:cs="Courier New"/>
              </w:rPr>
              <w:t>Leadership and Supervisor Interview Guide</w:t>
            </w:r>
          </w:p>
        </w:tc>
        <w:tc>
          <w:tcPr>
            <w:tcW w:w="1221" w:type="dxa"/>
          </w:tcPr>
          <w:p w14:paraId="56AD6158" w14:textId="747D352A" w:rsidR="00C86F43" w:rsidRPr="004169D6" w:rsidRDefault="00CB16A8" w:rsidP="00FD7600">
            <w:pPr>
              <w:tabs>
                <w:tab w:val="center" w:pos="4320"/>
                <w:tab w:val="right" w:pos="8640"/>
              </w:tabs>
              <w:jc w:val="center"/>
              <w:rPr>
                <w:rFonts w:ascii="Garamond" w:hAnsi="Garamond"/>
                <w:sz w:val="20"/>
                <w:szCs w:val="20"/>
                <w:highlight w:val="yellow"/>
              </w:rPr>
            </w:pPr>
            <w:r w:rsidRPr="001E7222">
              <w:rPr>
                <w:rFonts w:ascii="Garamond" w:hAnsi="Garamond"/>
                <w:sz w:val="20"/>
                <w:szCs w:val="20"/>
              </w:rPr>
              <w:t>24</w:t>
            </w:r>
          </w:p>
        </w:tc>
        <w:tc>
          <w:tcPr>
            <w:tcW w:w="1221" w:type="dxa"/>
          </w:tcPr>
          <w:p w14:paraId="547C563E" w14:textId="19F1AF37"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8</w:t>
            </w:r>
          </w:p>
        </w:tc>
        <w:tc>
          <w:tcPr>
            <w:tcW w:w="1148" w:type="dxa"/>
          </w:tcPr>
          <w:p w14:paraId="41056A3B" w14:textId="5E4B00E7"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1</w:t>
            </w:r>
          </w:p>
        </w:tc>
        <w:tc>
          <w:tcPr>
            <w:tcW w:w="1275" w:type="dxa"/>
          </w:tcPr>
          <w:p w14:paraId="07C92DE2" w14:textId="32D9FDAA" w:rsidR="00C86F43" w:rsidRPr="004169D6" w:rsidRDefault="00CB16A8" w:rsidP="00693895">
            <w:pPr>
              <w:tabs>
                <w:tab w:val="center" w:pos="4320"/>
                <w:tab w:val="right" w:pos="8640"/>
              </w:tabs>
              <w:jc w:val="center"/>
              <w:rPr>
                <w:rFonts w:ascii="Garamond" w:hAnsi="Garamond"/>
                <w:sz w:val="20"/>
                <w:szCs w:val="20"/>
              </w:rPr>
            </w:pPr>
            <w:r>
              <w:rPr>
                <w:rFonts w:ascii="Garamond" w:hAnsi="Garamond"/>
                <w:sz w:val="20"/>
                <w:szCs w:val="20"/>
              </w:rPr>
              <w:t>1.5</w:t>
            </w:r>
          </w:p>
        </w:tc>
        <w:tc>
          <w:tcPr>
            <w:tcW w:w="809" w:type="dxa"/>
          </w:tcPr>
          <w:p w14:paraId="4BF1DF6A" w14:textId="6332DA8C"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12</w:t>
            </w:r>
          </w:p>
        </w:tc>
        <w:tc>
          <w:tcPr>
            <w:tcW w:w="850" w:type="dxa"/>
          </w:tcPr>
          <w:p w14:paraId="1B6E5284" w14:textId="1DD5053A" w:rsidR="00C86F43" w:rsidRDefault="00044917" w:rsidP="00FD7600">
            <w:pPr>
              <w:tabs>
                <w:tab w:val="center" w:pos="4320"/>
                <w:tab w:val="right" w:pos="8640"/>
              </w:tabs>
              <w:jc w:val="center"/>
              <w:rPr>
                <w:rFonts w:ascii="Garamond" w:hAnsi="Garamond" w:cs="Courier New"/>
              </w:rPr>
            </w:pPr>
            <w:r>
              <w:rPr>
                <w:rFonts w:ascii="Garamond" w:hAnsi="Garamond" w:cs="Courier New"/>
              </w:rPr>
              <w:t>$47.70</w:t>
            </w:r>
          </w:p>
        </w:tc>
        <w:tc>
          <w:tcPr>
            <w:tcW w:w="962" w:type="dxa"/>
          </w:tcPr>
          <w:p w14:paraId="401747B3" w14:textId="62B15526" w:rsidR="00C86F43" w:rsidRDefault="00C46837" w:rsidP="00FD7600">
            <w:pPr>
              <w:tabs>
                <w:tab w:val="center" w:pos="4320"/>
                <w:tab w:val="right" w:pos="8640"/>
              </w:tabs>
              <w:jc w:val="center"/>
              <w:rPr>
                <w:rFonts w:ascii="Garamond" w:hAnsi="Garamond" w:cs="Courier New"/>
              </w:rPr>
            </w:pPr>
            <w:r>
              <w:rPr>
                <w:rFonts w:ascii="Garamond" w:hAnsi="Garamond" w:cs="Courier New"/>
              </w:rPr>
              <w:t>$572.40</w:t>
            </w:r>
          </w:p>
        </w:tc>
      </w:tr>
      <w:tr w:rsidR="00C86F43" w:rsidRPr="0024313A" w14:paraId="1A7E6BA1" w14:textId="58268581" w:rsidTr="007725C9">
        <w:trPr>
          <w:trHeight w:val="432"/>
        </w:trPr>
        <w:tc>
          <w:tcPr>
            <w:tcW w:w="2090" w:type="dxa"/>
          </w:tcPr>
          <w:p w14:paraId="4A655D5E" w14:textId="3A410841" w:rsidR="00C86F43" w:rsidRPr="004169D6" w:rsidRDefault="000B4D2F" w:rsidP="00FD7600">
            <w:pPr>
              <w:tabs>
                <w:tab w:val="center" w:pos="4320"/>
                <w:tab w:val="right" w:pos="8640"/>
              </w:tabs>
              <w:rPr>
                <w:rFonts w:ascii="Garamond" w:hAnsi="Garamond"/>
                <w:sz w:val="20"/>
                <w:szCs w:val="20"/>
              </w:rPr>
            </w:pPr>
            <w:r>
              <w:rPr>
                <w:rFonts w:ascii="Garamond" w:hAnsi="Garamond" w:cs="Courier New"/>
              </w:rPr>
              <w:t>Front-line</w:t>
            </w:r>
            <w:r w:rsidR="007725C9">
              <w:rPr>
                <w:rFonts w:ascii="Garamond" w:hAnsi="Garamond" w:cs="Courier New"/>
              </w:rPr>
              <w:t xml:space="preserve"> Staff</w:t>
            </w:r>
            <w:r w:rsidR="00C86F43">
              <w:rPr>
                <w:rFonts w:ascii="Garamond" w:hAnsi="Garamond" w:cs="Courier New"/>
              </w:rPr>
              <w:t xml:space="preserve"> Interview Guide</w:t>
            </w:r>
          </w:p>
        </w:tc>
        <w:tc>
          <w:tcPr>
            <w:tcW w:w="1221" w:type="dxa"/>
          </w:tcPr>
          <w:p w14:paraId="2DBBC248" w14:textId="761BD453" w:rsidR="00C86F43" w:rsidRPr="004169D6" w:rsidRDefault="00CB16A8" w:rsidP="00FD7600">
            <w:pPr>
              <w:tabs>
                <w:tab w:val="center" w:pos="4320"/>
                <w:tab w:val="right" w:pos="8640"/>
              </w:tabs>
              <w:jc w:val="center"/>
              <w:rPr>
                <w:rFonts w:ascii="Garamond" w:hAnsi="Garamond"/>
                <w:sz w:val="20"/>
                <w:szCs w:val="20"/>
                <w:highlight w:val="yellow"/>
              </w:rPr>
            </w:pPr>
            <w:r w:rsidRPr="001E7222">
              <w:rPr>
                <w:rFonts w:ascii="Garamond" w:hAnsi="Garamond"/>
                <w:sz w:val="20"/>
                <w:szCs w:val="20"/>
              </w:rPr>
              <w:t>12</w:t>
            </w:r>
          </w:p>
        </w:tc>
        <w:tc>
          <w:tcPr>
            <w:tcW w:w="1221" w:type="dxa"/>
          </w:tcPr>
          <w:p w14:paraId="1719038C" w14:textId="7786E79C"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4</w:t>
            </w:r>
          </w:p>
        </w:tc>
        <w:tc>
          <w:tcPr>
            <w:tcW w:w="1148" w:type="dxa"/>
          </w:tcPr>
          <w:p w14:paraId="35A9DEF6" w14:textId="28AADE40"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1</w:t>
            </w:r>
          </w:p>
        </w:tc>
        <w:tc>
          <w:tcPr>
            <w:tcW w:w="1275" w:type="dxa"/>
          </w:tcPr>
          <w:p w14:paraId="50DB59AF" w14:textId="5A21D595" w:rsidR="00C86F43" w:rsidRPr="004169D6" w:rsidRDefault="00CB16A8" w:rsidP="00693895">
            <w:pPr>
              <w:tabs>
                <w:tab w:val="center" w:pos="4320"/>
                <w:tab w:val="right" w:pos="8640"/>
              </w:tabs>
              <w:jc w:val="center"/>
              <w:rPr>
                <w:rFonts w:ascii="Garamond" w:hAnsi="Garamond"/>
                <w:sz w:val="20"/>
                <w:szCs w:val="20"/>
              </w:rPr>
            </w:pPr>
            <w:r>
              <w:rPr>
                <w:rFonts w:ascii="Garamond" w:hAnsi="Garamond"/>
                <w:sz w:val="20"/>
                <w:szCs w:val="20"/>
              </w:rPr>
              <w:t>1</w:t>
            </w:r>
          </w:p>
        </w:tc>
        <w:tc>
          <w:tcPr>
            <w:tcW w:w="809" w:type="dxa"/>
          </w:tcPr>
          <w:p w14:paraId="0A0C7202" w14:textId="75113CC3"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4</w:t>
            </w:r>
          </w:p>
        </w:tc>
        <w:tc>
          <w:tcPr>
            <w:tcW w:w="850" w:type="dxa"/>
          </w:tcPr>
          <w:p w14:paraId="73CFCD8F" w14:textId="5FCE8ADD" w:rsidR="00C86F43" w:rsidRDefault="00044917" w:rsidP="00FD7600">
            <w:pPr>
              <w:tabs>
                <w:tab w:val="center" w:pos="4320"/>
                <w:tab w:val="right" w:pos="8640"/>
              </w:tabs>
              <w:jc w:val="center"/>
              <w:rPr>
                <w:rFonts w:ascii="Garamond" w:hAnsi="Garamond" w:cs="Courier New"/>
              </w:rPr>
            </w:pPr>
            <w:r>
              <w:rPr>
                <w:rFonts w:ascii="Garamond" w:hAnsi="Garamond" w:cs="Courier New"/>
              </w:rPr>
              <w:t>$31.77</w:t>
            </w:r>
          </w:p>
        </w:tc>
        <w:tc>
          <w:tcPr>
            <w:tcW w:w="962" w:type="dxa"/>
          </w:tcPr>
          <w:p w14:paraId="58DC79C8" w14:textId="2F91AFF8" w:rsidR="00C86F43" w:rsidRDefault="00044917" w:rsidP="00FD7600">
            <w:pPr>
              <w:tabs>
                <w:tab w:val="center" w:pos="4320"/>
                <w:tab w:val="right" w:pos="8640"/>
              </w:tabs>
              <w:jc w:val="center"/>
              <w:rPr>
                <w:rFonts w:ascii="Garamond" w:hAnsi="Garamond" w:cs="Courier New"/>
              </w:rPr>
            </w:pPr>
            <w:r>
              <w:rPr>
                <w:rFonts w:ascii="Garamond" w:hAnsi="Garamond" w:cs="Courier New"/>
              </w:rPr>
              <w:t>$127.08</w:t>
            </w:r>
          </w:p>
        </w:tc>
      </w:tr>
      <w:tr w:rsidR="00C86F43" w:rsidRPr="0024313A" w14:paraId="093EC537" w14:textId="1D38D848" w:rsidTr="007725C9">
        <w:trPr>
          <w:trHeight w:val="432"/>
        </w:trPr>
        <w:tc>
          <w:tcPr>
            <w:tcW w:w="2090" w:type="dxa"/>
          </w:tcPr>
          <w:p w14:paraId="7EF3BC1A" w14:textId="2C120E72" w:rsidR="00C86F43" w:rsidRPr="004169D6" w:rsidRDefault="007725C9" w:rsidP="00FD7600">
            <w:pPr>
              <w:tabs>
                <w:tab w:val="center" w:pos="4320"/>
                <w:tab w:val="right" w:pos="8640"/>
              </w:tabs>
              <w:rPr>
                <w:rFonts w:ascii="Garamond" w:hAnsi="Garamond"/>
                <w:sz w:val="20"/>
                <w:szCs w:val="20"/>
              </w:rPr>
            </w:pPr>
            <w:r>
              <w:rPr>
                <w:rFonts w:ascii="Garamond" w:hAnsi="Garamond" w:cs="Courier New"/>
              </w:rPr>
              <w:t xml:space="preserve">Focus Group </w:t>
            </w:r>
            <w:r w:rsidR="00EC1E11">
              <w:rPr>
                <w:rFonts w:ascii="Garamond" w:hAnsi="Garamond" w:cs="Courier New"/>
              </w:rPr>
              <w:t xml:space="preserve">Interview </w:t>
            </w:r>
            <w:r w:rsidR="00C86F43">
              <w:rPr>
                <w:rFonts w:ascii="Garamond" w:hAnsi="Garamond" w:cs="Courier New"/>
              </w:rPr>
              <w:t>Guide</w:t>
            </w:r>
          </w:p>
        </w:tc>
        <w:tc>
          <w:tcPr>
            <w:tcW w:w="1221" w:type="dxa"/>
          </w:tcPr>
          <w:p w14:paraId="67842F9F" w14:textId="490ACDA5" w:rsidR="00C86F43" w:rsidRPr="004169D6" w:rsidRDefault="001E7222" w:rsidP="00FD7600">
            <w:pPr>
              <w:tabs>
                <w:tab w:val="center" w:pos="4320"/>
                <w:tab w:val="right" w:pos="8640"/>
              </w:tabs>
              <w:jc w:val="center"/>
              <w:rPr>
                <w:rFonts w:ascii="Garamond" w:hAnsi="Garamond"/>
                <w:sz w:val="20"/>
                <w:szCs w:val="20"/>
                <w:highlight w:val="yellow"/>
              </w:rPr>
            </w:pPr>
            <w:r w:rsidRPr="001E7222">
              <w:rPr>
                <w:rFonts w:ascii="Garamond" w:hAnsi="Garamond"/>
                <w:sz w:val="20"/>
                <w:szCs w:val="20"/>
              </w:rPr>
              <w:t>54</w:t>
            </w:r>
          </w:p>
        </w:tc>
        <w:tc>
          <w:tcPr>
            <w:tcW w:w="1221" w:type="dxa"/>
          </w:tcPr>
          <w:p w14:paraId="5523E278" w14:textId="41049C81" w:rsidR="00C86F43" w:rsidRPr="004169D6" w:rsidRDefault="001E7222" w:rsidP="00FD7600">
            <w:pPr>
              <w:tabs>
                <w:tab w:val="center" w:pos="4320"/>
                <w:tab w:val="right" w:pos="8640"/>
              </w:tabs>
              <w:jc w:val="center"/>
              <w:rPr>
                <w:rFonts w:ascii="Garamond" w:hAnsi="Garamond"/>
                <w:sz w:val="20"/>
                <w:szCs w:val="20"/>
              </w:rPr>
            </w:pPr>
            <w:r>
              <w:rPr>
                <w:rFonts w:ascii="Garamond" w:hAnsi="Garamond"/>
                <w:sz w:val="20"/>
                <w:szCs w:val="20"/>
              </w:rPr>
              <w:t>18</w:t>
            </w:r>
          </w:p>
        </w:tc>
        <w:tc>
          <w:tcPr>
            <w:tcW w:w="1148" w:type="dxa"/>
          </w:tcPr>
          <w:p w14:paraId="5CB3EB29" w14:textId="59DA065E" w:rsidR="00C86F43" w:rsidRPr="004169D6" w:rsidRDefault="00CB16A8" w:rsidP="00FD7600">
            <w:pPr>
              <w:tabs>
                <w:tab w:val="center" w:pos="4320"/>
                <w:tab w:val="right" w:pos="8640"/>
              </w:tabs>
              <w:jc w:val="center"/>
              <w:rPr>
                <w:rFonts w:ascii="Garamond" w:hAnsi="Garamond"/>
                <w:sz w:val="20"/>
                <w:szCs w:val="20"/>
              </w:rPr>
            </w:pPr>
            <w:r>
              <w:rPr>
                <w:rFonts w:ascii="Garamond" w:hAnsi="Garamond"/>
                <w:sz w:val="20"/>
                <w:szCs w:val="20"/>
              </w:rPr>
              <w:t>1</w:t>
            </w:r>
          </w:p>
        </w:tc>
        <w:tc>
          <w:tcPr>
            <w:tcW w:w="1275" w:type="dxa"/>
          </w:tcPr>
          <w:p w14:paraId="7D516E5D" w14:textId="0A6D9F7B" w:rsidR="00C86F43" w:rsidRPr="004169D6" w:rsidRDefault="00CB16A8" w:rsidP="00693895">
            <w:pPr>
              <w:tabs>
                <w:tab w:val="center" w:pos="4320"/>
                <w:tab w:val="right" w:pos="8640"/>
              </w:tabs>
              <w:jc w:val="center"/>
              <w:rPr>
                <w:rFonts w:ascii="Garamond" w:hAnsi="Garamond"/>
                <w:sz w:val="20"/>
                <w:szCs w:val="20"/>
              </w:rPr>
            </w:pPr>
            <w:r>
              <w:rPr>
                <w:rFonts w:ascii="Garamond" w:hAnsi="Garamond"/>
                <w:sz w:val="20"/>
                <w:szCs w:val="20"/>
              </w:rPr>
              <w:t>1.5</w:t>
            </w:r>
          </w:p>
        </w:tc>
        <w:tc>
          <w:tcPr>
            <w:tcW w:w="809" w:type="dxa"/>
          </w:tcPr>
          <w:p w14:paraId="3803EA42" w14:textId="632B472F" w:rsidR="00C86F43" w:rsidRPr="004169D6" w:rsidRDefault="001E7222" w:rsidP="00FD7600">
            <w:pPr>
              <w:tabs>
                <w:tab w:val="center" w:pos="4320"/>
                <w:tab w:val="right" w:pos="8640"/>
              </w:tabs>
              <w:jc w:val="center"/>
              <w:rPr>
                <w:rFonts w:ascii="Garamond" w:hAnsi="Garamond"/>
                <w:sz w:val="20"/>
                <w:szCs w:val="20"/>
              </w:rPr>
            </w:pPr>
            <w:r>
              <w:rPr>
                <w:rFonts w:ascii="Garamond" w:hAnsi="Garamond"/>
                <w:sz w:val="20"/>
                <w:szCs w:val="20"/>
              </w:rPr>
              <w:t>27</w:t>
            </w:r>
          </w:p>
        </w:tc>
        <w:tc>
          <w:tcPr>
            <w:tcW w:w="850" w:type="dxa"/>
          </w:tcPr>
          <w:p w14:paraId="5D55A154" w14:textId="6DF96373" w:rsidR="00C86F43" w:rsidRDefault="00CB16A8" w:rsidP="00FD7600">
            <w:pPr>
              <w:tabs>
                <w:tab w:val="center" w:pos="4320"/>
                <w:tab w:val="right" w:pos="8640"/>
              </w:tabs>
              <w:jc w:val="center"/>
              <w:rPr>
                <w:rFonts w:ascii="Garamond" w:hAnsi="Garamond" w:cs="Courier New"/>
              </w:rPr>
            </w:pPr>
            <w:r>
              <w:rPr>
                <w:rFonts w:ascii="Garamond" w:hAnsi="Garamond" w:cs="Courier New"/>
              </w:rPr>
              <w:t>$7.25</w:t>
            </w:r>
          </w:p>
        </w:tc>
        <w:tc>
          <w:tcPr>
            <w:tcW w:w="962" w:type="dxa"/>
          </w:tcPr>
          <w:p w14:paraId="28CE07D7" w14:textId="0E4B6DC6" w:rsidR="00C86F43" w:rsidRDefault="001E7222" w:rsidP="00FD7600">
            <w:pPr>
              <w:tabs>
                <w:tab w:val="center" w:pos="4320"/>
                <w:tab w:val="right" w:pos="8640"/>
              </w:tabs>
              <w:jc w:val="center"/>
              <w:rPr>
                <w:rFonts w:ascii="Garamond" w:hAnsi="Garamond" w:cs="Courier New"/>
              </w:rPr>
            </w:pPr>
            <w:r>
              <w:rPr>
                <w:rFonts w:ascii="Garamond" w:hAnsi="Garamond" w:cs="Courier New"/>
              </w:rPr>
              <w:t>$195.75</w:t>
            </w:r>
          </w:p>
        </w:tc>
      </w:tr>
      <w:tr w:rsidR="00C86F43" w:rsidRPr="0024313A" w14:paraId="3167C24A" w14:textId="3F43B286" w:rsidTr="007725C9">
        <w:tc>
          <w:tcPr>
            <w:tcW w:w="6955" w:type="dxa"/>
            <w:gridSpan w:val="5"/>
            <w:vAlign w:val="center"/>
          </w:tcPr>
          <w:p w14:paraId="33A39D3E" w14:textId="77777777" w:rsidR="00C86F43" w:rsidRPr="0024313A" w:rsidRDefault="00C86F43" w:rsidP="00C1674B">
            <w:pPr>
              <w:tabs>
                <w:tab w:val="center" w:pos="4320"/>
                <w:tab w:val="right" w:pos="8640"/>
              </w:tabs>
              <w:jc w:val="right"/>
              <w:rPr>
                <w:rFonts w:ascii="Garamond" w:hAnsi="Garamond"/>
                <w:b/>
                <w:sz w:val="20"/>
                <w:szCs w:val="20"/>
              </w:rPr>
            </w:pPr>
            <w:r w:rsidRPr="0024313A">
              <w:rPr>
                <w:rFonts w:ascii="Garamond" w:hAnsi="Garamond"/>
                <w:b/>
                <w:sz w:val="20"/>
                <w:szCs w:val="20"/>
              </w:rPr>
              <w:t xml:space="preserve">Estimated Annual Burden Total </w:t>
            </w:r>
          </w:p>
        </w:tc>
        <w:tc>
          <w:tcPr>
            <w:tcW w:w="809" w:type="dxa"/>
          </w:tcPr>
          <w:p w14:paraId="26D41649" w14:textId="22B09852" w:rsidR="00C86F43" w:rsidRPr="00044917" w:rsidRDefault="00044917" w:rsidP="00FD7600">
            <w:pPr>
              <w:tabs>
                <w:tab w:val="center" w:pos="4320"/>
                <w:tab w:val="right" w:pos="8640"/>
              </w:tabs>
              <w:jc w:val="center"/>
              <w:rPr>
                <w:rFonts w:ascii="Garamond" w:hAnsi="Garamond"/>
                <w:b/>
                <w:sz w:val="20"/>
                <w:szCs w:val="20"/>
              </w:rPr>
            </w:pPr>
            <w:r w:rsidRPr="00044917">
              <w:rPr>
                <w:rFonts w:ascii="Garamond" w:hAnsi="Garamond"/>
                <w:b/>
                <w:sz w:val="20"/>
                <w:szCs w:val="20"/>
              </w:rPr>
              <w:t>4</w:t>
            </w:r>
            <w:r w:rsidR="001E7222">
              <w:rPr>
                <w:rFonts w:ascii="Garamond" w:hAnsi="Garamond"/>
                <w:b/>
                <w:sz w:val="20"/>
                <w:szCs w:val="20"/>
              </w:rPr>
              <w:t>3</w:t>
            </w:r>
          </w:p>
        </w:tc>
        <w:tc>
          <w:tcPr>
            <w:tcW w:w="850" w:type="dxa"/>
          </w:tcPr>
          <w:p w14:paraId="050492E2" w14:textId="77777777" w:rsidR="00C86F43" w:rsidRDefault="00C86F43" w:rsidP="00FD7600">
            <w:pPr>
              <w:tabs>
                <w:tab w:val="center" w:pos="4320"/>
                <w:tab w:val="right" w:pos="8640"/>
              </w:tabs>
              <w:jc w:val="center"/>
              <w:rPr>
                <w:rFonts w:ascii="Garamond" w:hAnsi="Garamond"/>
                <w:b/>
                <w:sz w:val="20"/>
                <w:szCs w:val="20"/>
              </w:rPr>
            </w:pPr>
          </w:p>
        </w:tc>
        <w:tc>
          <w:tcPr>
            <w:tcW w:w="962" w:type="dxa"/>
          </w:tcPr>
          <w:p w14:paraId="23249D77" w14:textId="55DCD930" w:rsidR="00C86F43" w:rsidRDefault="001E7222" w:rsidP="00FD7600">
            <w:pPr>
              <w:tabs>
                <w:tab w:val="center" w:pos="4320"/>
                <w:tab w:val="right" w:pos="8640"/>
              </w:tabs>
              <w:jc w:val="center"/>
              <w:rPr>
                <w:rFonts w:ascii="Garamond" w:hAnsi="Garamond"/>
                <w:b/>
                <w:sz w:val="20"/>
                <w:szCs w:val="20"/>
              </w:rPr>
            </w:pPr>
            <w:r>
              <w:rPr>
                <w:rFonts w:ascii="Garamond" w:hAnsi="Garamond"/>
                <w:b/>
                <w:sz w:val="20"/>
                <w:szCs w:val="20"/>
              </w:rPr>
              <w:t>$895.2</w:t>
            </w:r>
            <w:r w:rsidR="00C46837">
              <w:rPr>
                <w:rFonts w:ascii="Garamond" w:hAnsi="Garamond"/>
                <w:b/>
                <w:sz w:val="20"/>
                <w:szCs w:val="20"/>
              </w:rPr>
              <w:t>3</w:t>
            </w:r>
          </w:p>
        </w:tc>
      </w:tr>
    </w:tbl>
    <w:p w14:paraId="74956D91" w14:textId="61093644" w:rsidR="005046F0" w:rsidRDefault="005046F0" w:rsidP="005046F0">
      <w:pPr>
        <w:ind w:left="360"/>
        <w:rPr>
          <w:rFonts w:ascii="Garamond" w:hAnsi="Garamond"/>
        </w:rPr>
      </w:pPr>
    </w:p>
    <w:p w14:paraId="3973AFD0" w14:textId="13C54D74" w:rsidR="00441E22" w:rsidRDefault="00441E22" w:rsidP="005046F0">
      <w:pPr>
        <w:ind w:left="360"/>
        <w:rPr>
          <w:rFonts w:ascii="Garamond" w:hAnsi="Garamond"/>
        </w:rPr>
      </w:pPr>
    </w:p>
    <w:p w14:paraId="13390434" w14:textId="77777777" w:rsidR="00E02EFD" w:rsidRDefault="00E02EFD" w:rsidP="005046F0">
      <w:pPr>
        <w:ind w:left="360"/>
        <w:rPr>
          <w:rFonts w:ascii="Garamond" w:hAnsi="Garamond"/>
        </w:rPr>
      </w:pPr>
    </w:p>
    <w:p w14:paraId="1F453828" w14:textId="77777777" w:rsidR="00DC2114" w:rsidRPr="00D63D92" w:rsidRDefault="00DC2114" w:rsidP="00DC2114">
      <w:pPr>
        <w:pStyle w:val="Heading2"/>
      </w:pPr>
      <w:bookmarkStart w:id="76" w:name="_Toc527552487"/>
      <w:r>
        <w:t>A.12.2 Total Annual Cost</w:t>
      </w:r>
      <w:bookmarkEnd w:id="76"/>
    </w:p>
    <w:p w14:paraId="3D882608" w14:textId="77777777" w:rsidR="00DC2114" w:rsidRDefault="00DC2114" w:rsidP="00DC2114">
      <w:pPr>
        <w:rPr>
          <w:rFonts w:ascii="Garamond" w:hAnsi="Garamond"/>
          <w:b/>
        </w:rPr>
      </w:pPr>
    </w:p>
    <w:p w14:paraId="2B27D008" w14:textId="2CF36AC7" w:rsidR="00DC2114" w:rsidRDefault="00DC2114" w:rsidP="00DC2114">
      <w:pPr>
        <w:rPr>
          <w:rFonts w:ascii="Garamond" w:hAnsi="Garamond"/>
        </w:rPr>
      </w:pPr>
      <w:r>
        <w:rPr>
          <w:rFonts w:ascii="Garamond" w:hAnsi="Garamond"/>
        </w:rPr>
        <w:t>Exhibit 2 also presents the total annual cost. We estimated the total annual cost by multiplying the total burden hours by the average hourly wage for participants and staff using the Occupational Employment Statistics survey</w:t>
      </w:r>
      <w:r w:rsidR="003C2DA7">
        <w:rPr>
          <w:rStyle w:val="FootnoteReference"/>
          <w:rFonts w:ascii="Garamond" w:hAnsi="Garamond"/>
        </w:rPr>
        <w:footnoteReference w:id="7"/>
      </w:r>
      <w:r>
        <w:rPr>
          <w:rFonts w:ascii="Garamond" w:hAnsi="Garamond"/>
        </w:rPr>
        <w:t xml:space="preserve"> or the federal minimum wage for each instrument:</w:t>
      </w:r>
    </w:p>
    <w:p w14:paraId="3164958E" w14:textId="77777777" w:rsidR="00DC2114" w:rsidRDefault="00DC2114" w:rsidP="00DC2114">
      <w:pPr>
        <w:rPr>
          <w:rFonts w:ascii="Garamond" w:hAnsi="Garamond"/>
        </w:rPr>
      </w:pPr>
    </w:p>
    <w:p w14:paraId="7ACA2978" w14:textId="77777777" w:rsidR="00DC2114" w:rsidRDefault="00DC2114" w:rsidP="00DC2114">
      <w:pPr>
        <w:numPr>
          <w:ilvl w:val="0"/>
          <w:numId w:val="8"/>
        </w:numPr>
        <w:rPr>
          <w:rFonts w:ascii="Garamond" w:hAnsi="Garamond"/>
        </w:rPr>
      </w:pPr>
      <w:r>
        <w:rPr>
          <w:rFonts w:ascii="Garamond" w:hAnsi="Garamond"/>
        </w:rPr>
        <w:t>Leadership and Supervisor Interview Guide: wage rate for Social and Community Service Manager Occupations (SOC 11-9151), $34.07, plus a 40 percent adjustment for benefits, or $47.70</w:t>
      </w:r>
    </w:p>
    <w:p w14:paraId="38A5EC56" w14:textId="77777777" w:rsidR="00DC2114" w:rsidRDefault="00DC2114" w:rsidP="00DC2114">
      <w:pPr>
        <w:numPr>
          <w:ilvl w:val="0"/>
          <w:numId w:val="8"/>
        </w:numPr>
        <w:rPr>
          <w:rFonts w:ascii="Garamond" w:hAnsi="Garamond"/>
        </w:rPr>
      </w:pPr>
      <w:r>
        <w:rPr>
          <w:rFonts w:ascii="Garamond" w:hAnsi="Garamond"/>
        </w:rPr>
        <w:t>Front-line staff interview guide: wage rate for Community and Social Service Occupations (SOC 21-0000), $22.69, plus a 40 percent adjustment for benefits, or $31.77</w:t>
      </w:r>
    </w:p>
    <w:p w14:paraId="50686FF0" w14:textId="77777777" w:rsidR="00DC2114" w:rsidRPr="009F7F8A" w:rsidRDefault="00DC2114" w:rsidP="00DC2114">
      <w:pPr>
        <w:numPr>
          <w:ilvl w:val="0"/>
          <w:numId w:val="8"/>
        </w:numPr>
        <w:rPr>
          <w:rFonts w:ascii="Garamond" w:hAnsi="Garamond"/>
        </w:rPr>
      </w:pPr>
      <w:r>
        <w:rPr>
          <w:rFonts w:ascii="Garamond" w:hAnsi="Garamond"/>
        </w:rPr>
        <w:t>Focus group guide: the minimum hourly wage, $7.25</w:t>
      </w:r>
    </w:p>
    <w:p w14:paraId="69D09787" w14:textId="77777777" w:rsidR="00DC2114" w:rsidRPr="0024313A" w:rsidRDefault="00DC2114" w:rsidP="005046F0">
      <w:pPr>
        <w:ind w:left="360"/>
        <w:rPr>
          <w:rFonts w:ascii="Garamond" w:hAnsi="Garamond"/>
        </w:rPr>
      </w:pPr>
    </w:p>
    <w:p w14:paraId="46A13C7E" w14:textId="77777777" w:rsidR="00B80415" w:rsidRDefault="00292B70" w:rsidP="00376980">
      <w:pPr>
        <w:pStyle w:val="Heading1"/>
        <w:spacing w:before="320" w:after="120"/>
        <w:rPr>
          <w:color w:val="E44044"/>
          <w:sz w:val="34"/>
          <w:szCs w:val="34"/>
        </w:rPr>
      </w:pPr>
      <w:bookmarkStart w:id="77" w:name="_Toc493244342"/>
      <w:bookmarkStart w:id="78" w:name="_Toc493244812"/>
      <w:bookmarkStart w:id="79" w:name="_Toc493245386"/>
      <w:bookmarkStart w:id="80" w:name="_Toc527552488"/>
      <w:r w:rsidRPr="00376980">
        <w:rPr>
          <w:color w:val="E44044"/>
          <w:sz w:val="34"/>
          <w:szCs w:val="34"/>
        </w:rPr>
        <w:t>A</w:t>
      </w:r>
      <w:r w:rsidR="002D5A97" w:rsidRPr="00376980">
        <w:rPr>
          <w:color w:val="E44044"/>
          <w:sz w:val="34"/>
          <w:szCs w:val="34"/>
        </w:rPr>
        <w:t>.13</w:t>
      </w:r>
      <w:r w:rsidRPr="00376980">
        <w:rPr>
          <w:color w:val="E44044"/>
          <w:sz w:val="34"/>
          <w:szCs w:val="34"/>
        </w:rPr>
        <w:t xml:space="preserve"> </w:t>
      </w:r>
      <w:r w:rsidR="00945CD6" w:rsidRPr="00376980">
        <w:rPr>
          <w:color w:val="E44044"/>
          <w:sz w:val="34"/>
          <w:szCs w:val="34"/>
        </w:rPr>
        <w:t>Cost Burden to Respondents or Record Keepers</w:t>
      </w:r>
      <w:bookmarkEnd w:id="77"/>
      <w:bookmarkEnd w:id="78"/>
      <w:bookmarkEnd w:id="79"/>
      <w:bookmarkEnd w:id="80"/>
    </w:p>
    <w:p w14:paraId="1A11D2AF" w14:textId="77777777" w:rsidR="00615712" w:rsidRPr="00615712" w:rsidRDefault="00C458F8" w:rsidP="00615712">
      <w:pPr>
        <w:pStyle w:val="Caption"/>
        <w:rPr>
          <w:rFonts w:ascii="Garamond" w:hAnsi="Garamond"/>
          <w:b w:val="0"/>
          <w:sz w:val="24"/>
          <w:szCs w:val="24"/>
        </w:rPr>
      </w:pPr>
      <w:r w:rsidRPr="00615712">
        <w:rPr>
          <w:rFonts w:ascii="Garamond" w:hAnsi="Garamond"/>
          <w:b w:val="0"/>
          <w:sz w:val="24"/>
          <w:szCs w:val="24"/>
        </w:rPr>
        <w:t>There are no additional costs to respondents.</w:t>
      </w:r>
    </w:p>
    <w:p w14:paraId="7847C0EA" w14:textId="1472FAF2" w:rsidR="00945CD6" w:rsidRPr="00376980" w:rsidRDefault="00C458F8" w:rsidP="00376980">
      <w:pPr>
        <w:pStyle w:val="Heading1"/>
        <w:spacing w:before="320" w:after="120"/>
        <w:rPr>
          <w:color w:val="E44044"/>
          <w:sz w:val="34"/>
          <w:szCs w:val="34"/>
        </w:rPr>
      </w:pPr>
      <w:r w:rsidRPr="00C458F8" w:rsidDel="00C458F8">
        <w:rPr>
          <w:rFonts w:ascii="Garamond" w:hAnsi="Garamond"/>
        </w:rPr>
        <w:t xml:space="preserve"> </w:t>
      </w:r>
      <w:bookmarkStart w:id="81" w:name="_Toc493244343"/>
      <w:bookmarkStart w:id="82" w:name="_Toc493244813"/>
      <w:bookmarkStart w:id="83" w:name="_Toc493245387"/>
      <w:bookmarkStart w:id="84" w:name="_Toc527552489"/>
      <w:r w:rsidR="00292B70" w:rsidRPr="00376980">
        <w:rPr>
          <w:color w:val="E44044"/>
          <w:sz w:val="34"/>
          <w:szCs w:val="34"/>
        </w:rPr>
        <w:t>A</w:t>
      </w:r>
      <w:r w:rsidR="002D5A97" w:rsidRPr="00376980">
        <w:rPr>
          <w:color w:val="E44044"/>
          <w:sz w:val="34"/>
          <w:szCs w:val="34"/>
        </w:rPr>
        <w:t>.14</w:t>
      </w:r>
      <w:r w:rsidR="00292B70" w:rsidRPr="00376980">
        <w:rPr>
          <w:color w:val="E44044"/>
          <w:sz w:val="34"/>
          <w:szCs w:val="34"/>
        </w:rPr>
        <w:t xml:space="preserve"> </w:t>
      </w:r>
      <w:r w:rsidR="00945CD6" w:rsidRPr="00376980">
        <w:rPr>
          <w:color w:val="E44044"/>
          <w:sz w:val="34"/>
          <w:szCs w:val="34"/>
        </w:rPr>
        <w:t>Estimate of Cost to the Federal Government</w:t>
      </w:r>
      <w:bookmarkEnd w:id="81"/>
      <w:bookmarkEnd w:id="82"/>
      <w:bookmarkEnd w:id="83"/>
      <w:bookmarkEnd w:id="84"/>
    </w:p>
    <w:p w14:paraId="73C0D6C1" w14:textId="4F9BA38A" w:rsidR="002338AC" w:rsidRPr="0024313A" w:rsidRDefault="00B91D97" w:rsidP="005C1759">
      <w:pPr>
        <w:rPr>
          <w:rFonts w:ascii="Garamond" w:hAnsi="Garamond"/>
        </w:rPr>
      </w:pPr>
      <w:r w:rsidRPr="0024313A">
        <w:rPr>
          <w:rFonts w:ascii="Garamond" w:hAnsi="Garamond"/>
        </w:rPr>
        <w:t xml:space="preserve">The total </w:t>
      </w:r>
      <w:r w:rsidR="009D168D">
        <w:rPr>
          <w:rFonts w:ascii="Garamond" w:hAnsi="Garamond"/>
        </w:rPr>
        <w:t xml:space="preserve">contract </w:t>
      </w:r>
      <w:r w:rsidRPr="0024313A">
        <w:rPr>
          <w:rFonts w:ascii="Garamond" w:hAnsi="Garamond"/>
        </w:rPr>
        <w:t>cost</w:t>
      </w:r>
      <w:r w:rsidR="009D168D">
        <w:rPr>
          <w:rFonts w:ascii="Garamond" w:hAnsi="Garamond"/>
        </w:rPr>
        <w:t>s</w:t>
      </w:r>
      <w:r w:rsidRPr="0024313A">
        <w:rPr>
          <w:rFonts w:ascii="Garamond" w:hAnsi="Garamond"/>
        </w:rPr>
        <w:t xml:space="preserve"> for the data collection activities under this current request will be</w:t>
      </w:r>
      <w:r w:rsidR="00044917">
        <w:rPr>
          <w:rFonts w:ascii="Garamond" w:hAnsi="Garamond"/>
        </w:rPr>
        <w:t xml:space="preserve"> </w:t>
      </w:r>
      <w:r w:rsidR="00125848">
        <w:rPr>
          <w:rFonts w:ascii="Garamond" w:hAnsi="Garamond"/>
        </w:rPr>
        <w:t>$</w:t>
      </w:r>
      <w:r w:rsidR="00EA64D1">
        <w:rPr>
          <w:rFonts w:ascii="Garamond" w:hAnsi="Garamond"/>
        </w:rPr>
        <w:t>160,227</w:t>
      </w:r>
      <w:r w:rsidR="002D2505">
        <w:rPr>
          <w:rFonts w:ascii="Garamond" w:hAnsi="Garamond"/>
        </w:rPr>
        <w:t>.</w:t>
      </w:r>
      <w:r w:rsidRPr="0024313A">
        <w:rPr>
          <w:rFonts w:ascii="Garamond" w:hAnsi="Garamond"/>
        </w:rPr>
        <w:t xml:space="preserve"> Annual </w:t>
      </w:r>
      <w:r w:rsidR="009D168D">
        <w:rPr>
          <w:rFonts w:ascii="Garamond" w:hAnsi="Garamond"/>
        </w:rPr>
        <w:t xml:space="preserve">contract </w:t>
      </w:r>
      <w:r w:rsidRPr="0024313A">
        <w:rPr>
          <w:rFonts w:ascii="Garamond" w:hAnsi="Garamond"/>
        </w:rPr>
        <w:t xml:space="preserve">costs to the Federal government will be </w:t>
      </w:r>
      <w:r w:rsidR="00EA64D1">
        <w:rPr>
          <w:rFonts w:ascii="Garamond" w:hAnsi="Garamond"/>
        </w:rPr>
        <w:t>$53,409</w:t>
      </w:r>
      <w:r w:rsidR="00044917">
        <w:rPr>
          <w:rFonts w:ascii="Garamond" w:hAnsi="Garamond"/>
        </w:rPr>
        <w:t xml:space="preserve"> </w:t>
      </w:r>
      <w:r w:rsidRPr="0024313A">
        <w:rPr>
          <w:rFonts w:ascii="Garamond" w:hAnsi="Garamond"/>
        </w:rPr>
        <w:t xml:space="preserve">for the proposed data collection. </w:t>
      </w:r>
    </w:p>
    <w:p w14:paraId="47FB8CCB" w14:textId="77777777" w:rsidR="002338AC" w:rsidRDefault="00292B70" w:rsidP="00376980">
      <w:pPr>
        <w:pStyle w:val="Heading1"/>
        <w:spacing w:before="320" w:after="120"/>
        <w:rPr>
          <w:color w:val="E44044"/>
          <w:sz w:val="34"/>
          <w:szCs w:val="34"/>
        </w:rPr>
      </w:pPr>
      <w:bookmarkStart w:id="85" w:name="_Toc493244344"/>
      <w:bookmarkStart w:id="86" w:name="_Toc493244814"/>
      <w:bookmarkStart w:id="87" w:name="_Toc493245388"/>
      <w:bookmarkStart w:id="88" w:name="_Toc527552490"/>
      <w:r w:rsidRPr="00376980">
        <w:rPr>
          <w:color w:val="E44044"/>
          <w:sz w:val="34"/>
          <w:szCs w:val="34"/>
        </w:rPr>
        <w:t>A</w:t>
      </w:r>
      <w:r w:rsidR="002D5A97" w:rsidRPr="00376980">
        <w:rPr>
          <w:color w:val="E44044"/>
          <w:sz w:val="34"/>
          <w:szCs w:val="34"/>
        </w:rPr>
        <w:t xml:space="preserve">.15 </w:t>
      </w:r>
      <w:r w:rsidR="00945CD6" w:rsidRPr="00376980">
        <w:rPr>
          <w:color w:val="E44044"/>
          <w:sz w:val="34"/>
          <w:szCs w:val="34"/>
        </w:rPr>
        <w:t>Change in Burden</w:t>
      </w:r>
      <w:bookmarkEnd w:id="85"/>
      <w:bookmarkEnd w:id="86"/>
      <w:bookmarkEnd w:id="87"/>
      <w:bookmarkEnd w:id="88"/>
    </w:p>
    <w:p w14:paraId="18552A21" w14:textId="5CD92494" w:rsidR="008D4E13" w:rsidRPr="008D4E13" w:rsidRDefault="008D4E13" w:rsidP="008D4E13">
      <w:pPr>
        <w:rPr>
          <w:rFonts w:ascii="Garamond" w:hAnsi="Garamond"/>
        </w:rPr>
      </w:pPr>
      <w:r>
        <w:rPr>
          <w:rFonts w:ascii="Garamond" w:hAnsi="Garamond"/>
        </w:rPr>
        <w:t xml:space="preserve">This is a new </w:t>
      </w:r>
      <w:r w:rsidR="00FD1538">
        <w:rPr>
          <w:rFonts w:ascii="Garamond" w:hAnsi="Garamond"/>
        </w:rPr>
        <w:t xml:space="preserve">data </w:t>
      </w:r>
      <w:r>
        <w:rPr>
          <w:rFonts w:ascii="Garamond" w:hAnsi="Garamond"/>
        </w:rPr>
        <w:t xml:space="preserve">collection. </w:t>
      </w:r>
    </w:p>
    <w:p w14:paraId="163DFA6C" w14:textId="77777777" w:rsidR="002338AC" w:rsidRDefault="00292B70" w:rsidP="002A5C6C">
      <w:pPr>
        <w:pStyle w:val="Heading1"/>
        <w:spacing w:before="320" w:after="120"/>
        <w:rPr>
          <w:color w:val="E44044"/>
          <w:sz w:val="34"/>
          <w:szCs w:val="34"/>
        </w:rPr>
      </w:pPr>
      <w:bookmarkStart w:id="89" w:name="_Toc493244345"/>
      <w:bookmarkStart w:id="90" w:name="_Toc493244815"/>
      <w:bookmarkStart w:id="91" w:name="_Toc493245389"/>
      <w:bookmarkStart w:id="92" w:name="_Toc527552491"/>
      <w:r w:rsidRPr="00376980">
        <w:rPr>
          <w:color w:val="E44044"/>
          <w:sz w:val="34"/>
          <w:szCs w:val="34"/>
        </w:rPr>
        <w:t>A</w:t>
      </w:r>
      <w:r w:rsidR="002D5A97" w:rsidRPr="00376980">
        <w:rPr>
          <w:color w:val="E44044"/>
          <w:sz w:val="34"/>
          <w:szCs w:val="34"/>
        </w:rPr>
        <w:t>.16</w:t>
      </w:r>
      <w:r w:rsidRPr="00376980">
        <w:rPr>
          <w:color w:val="E44044"/>
          <w:sz w:val="34"/>
          <w:szCs w:val="34"/>
        </w:rPr>
        <w:t xml:space="preserve"> </w:t>
      </w:r>
      <w:r w:rsidR="00945CD6" w:rsidRPr="00376980">
        <w:rPr>
          <w:color w:val="E44044"/>
          <w:sz w:val="34"/>
          <w:szCs w:val="34"/>
        </w:rPr>
        <w:t>Plan and Time Schedule for Information Collection, Tabulation and Publication</w:t>
      </w:r>
      <w:bookmarkEnd w:id="89"/>
      <w:bookmarkEnd w:id="90"/>
      <w:bookmarkEnd w:id="91"/>
      <w:bookmarkEnd w:id="92"/>
    </w:p>
    <w:p w14:paraId="62BCD12E" w14:textId="77777777" w:rsidR="008D4E13" w:rsidRDefault="008D4E13" w:rsidP="00994892">
      <w:pPr>
        <w:pStyle w:val="Heading2"/>
      </w:pPr>
      <w:bookmarkStart w:id="93" w:name="_Toc493244346"/>
      <w:bookmarkStart w:id="94" w:name="_Toc493245390"/>
      <w:bookmarkStart w:id="95" w:name="_Toc527552492"/>
      <w:r>
        <w:t>A.16.1 Analysis Plan</w:t>
      </w:r>
      <w:bookmarkEnd w:id="93"/>
      <w:bookmarkEnd w:id="94"/>
      <w:bookmarkEnd w:id="95"/>
    </w:p>
    <w:p w14:paraId="00B1CAA6" w14:textId="79DEFDFA" w:rsidR="002A5C6C" w:rsidRPr="005D7645" w:rsidRDefault="005805B8" w:rsidP="005805B8">
      <w:pPr>
        <w:spacing w:line="252" w:lineRule="auto"/>
        <w:ind w:firstLine="720"/>
        <w:rPr>
          <w:rFonts w:ascii="Garamond" w:hAnsi="Garamond"/>
        </w:rPr>
      </w:pPr>
      <w:r w:rsidRPr="005805B8">
        <w:rPr>
          <w:rFonts w:ascii="Garamond" w:hAnsi="Garamond"/>
        </w:rPr>
        <w:t xml:space="preserve">This project will generate original data from interviews with six TANF Directors, County Directors, </w:t>
      </w:r>
      <w:r w:rsidR="00031BC4">
        <w:rPr>
          <w:rFonts w:ascii="Garamond" w:hAnsi="Garamond"/>
        </w:rPr>
        <w:t>or</w:t>
      </w:r>
      <w:r w:rsidRPr="005805B8">
        <w:rPr>
          <w:rFonts w:ascii="Garamond" w:hAnsi="Garamond"/>
        </w:rPr>
        <w:t xml:space="preserve"> Regional Directors; 18 supervisors; 12 front-line staff; and approximately 54 TANF clients in six sites.</w:t>
      </w:r>
      <w:r w:rsidRPr="000917AD">
        <w:rPr>
          <w:rFonts w:ascii="Garamond" w:hAnsi="Garamond"/>
        </w:rPr>
        <w:t xml:space="preserve"> </w:t>
      </w:r>
      <w:r w:rsidR="0070670A" w:rsidRPr="005805B8">
        <w:rPr>
          <w:rFonts w:ascii="Garamond" w:hAnsi="Garamond"/>
        </w:rPr>
        <w:t>The research</w:t>
      </w:r>
      <w:r w:rsidR="0070670A">
        <w:rPr>
          <w:rFonts w:ascii="Garamond" w:hAnsi="Garamond"/>
        </w:rPr>
        <w:t xml:space="preserve"> team</w:t>
      </w:r>
      <w:r w:rsidR="00E11BE4" w:rsidRPr="00E11BE4">
        <w:rPr>
          <w:rFonts w:ascii="Garamond" w:hAnsi="Garamond"/>
        </w:rPr>
        <w:t xml:space="preserve"> will examine the</w:t>
      </w:r>
      <w:r>
        <w:rPr>
          <w:rFonts w:ascii="Garamond" w:hAnsi="Garamond"/>
        </w:rPr>
        <w:t xml:space="preserve"> interview</w:t>
      </w:r>
      <w:r w:rsidR="00E11BE4" w:rsidRPr="00E11BE4">
        <w:rPr>
          <w:rFonts w:ascii="Garamond" w:hAnsi="Garamond"/>
        </w:rPr>
        <w:t xml:space="preserve"> data in an integrative manner, looking for evidence of emergent themes across interviews and by possible subgroups (for example, front-line staff versus leadership; by site). Leadership, front-line staff, and TANF client interviews will be reviewed individually to assess the prevalence of common or salient themes that permeate across sites and interviewees. We will also look at sets of interviews to uncover themes across </w:t>
      </w:r>
      <w:r w:rsidR="0070670A">
        <w:rPr>
          <w:rFonts w:ascii="Garamond" w:hAnsi="Garamond"/>
        </w:rPr>
        <w:t>TANF offices</w:t>
      </w:r>
      <w:r w:rsidR="00E11BE4" w:rsidRPr="00E11BE4">
        <w:rPr>
          <w:rFonts w:ascii="Garamond" w:hAnsi="Garamond"/>
        </w:rPr>
        <w:t xml:space="preserve">. For instance, we will be examining if there are patterns associated with </w:t>
      </w:r>
      <w:r w:rsidR="0070670A">
        <w:rPr>
          <w:rFonts w:ascii="Garamond" w:hAnsi="Garamond"/>
        </w:rPr>
        <w:t>the type of TANF agency</w:t>
      </w:r>
      <w:r w:rsidR="00E11BE4" w:rsidRPr="00E11BE4">
        <w:rPr>
          <w:rFonts w:ascii="Garamond" w:hAnsi="Garamond"/>
        </w:rPr>
        <w:t xml:space="preserve"> (e.g. Do welfare-to-work agencies have organizational cultures that are qualitatively different from agencies responsible for eligibility? Do TANF offices in rural areas have qualitatively different organizational cultures than those in urban areas?).</w:t>
      </w:r>
      <w:r w:rsidR="00E11BE4">
        <w:rPr>
          <w:rFonts w:ascii="Garamond" w:hAnsi="Garamond"/>
        </w:rPr>
        <w:t xml:space="preserve"> </w:t>
      </w:r>
      <w:r w:rsidR="002A5C6C">
        <w:rPr>
          <w:rFonts w:ascii="Garamond" w:hAnsi="Garamond"/>
        </w:rPr>
        <w:t xml:space="preserve">The research team will use </w:t>
      </w:r>
      <w:r w:rsidR="00E11BE4">
        <w:rPr>
          <w:rFonts w:ascii="Garamond" w:hAnsi="Garamond"/>
        </w:rPr>
        <w:t xml:space="preserve">this </w:t>
      </w:r>
      <w:r w:rsidR="002A5C6C">
        <w:rPr>
          <w:rFonts w:ascii="Garamond" w:hAnsi="Garamond"/>
        </w:rPr>
        <w:t xml:space="preserve">information to </w:t>
      </w:r>
      <w:r w:rsidR="00E33BF4">
        <w:rPr>
          <w:rFonts w:ascii="Garamond" w:hAnsi="Garamond"/>
        </w:rPr>
        <w:t xml:space="preserve">inform the writing of the final report. The final report will describe the study’s purpose, primary research questions, methods, instruments, protocols, analyses, target population, and sample characteristics. The report will provide context regarding </w:t>
      </w:r>
      <w:r w:rsidR="00044917">
        <w:rPr>
          <w:rFonts w:ascii="Garamond" w:hAnsi="Garamond"/>
        </w:rPr>
        <w:t>organizational culture in the public sector</w:t>
      </w:r>
      <w:r w:rsidR="00E33BF4">
        <w:rPr>
          <w:rFonts w:ascii="Garamond" w:hAnsi="Garamond"/>
        </w:rPr>
        <w:t xml:space="preserve"> and will present the findings of the study. The report will discuss </w:t>
      </w:r>
      <w:r w:rsidR="00044917">
        <w:rPr>
          <w:rFonts w:ascii="Garamond" w:hAnsi="Garamond"/>
        </w:rPr>
        <w:t>exemplars of TANF organizational culture</w:t>
      </w:r>
      <w:r w:rsidR="00E33BF4">
        <w:rPr>
          <w:rFonts w:ascii="Garamond" w:hAnsi="Garamond"/>
        </w:rPr>
        <w:t xml:space="preserve">, situate the findings in the context of existing research as synthesized, and propose directions for future work.  </w:t>
      </w:r>
    </w:p>
    <w:p w14:paraId="3FB7FC39" w14:textId="77777777" w:rsidR="008D4E13" w:rsidRDefault="008D4E13" w:rsidP="00994892">
      <w:pPr>
        <w:pStyle w:val="Heading2"/>
      </w:pPr>
      <w:bookmarkStart w:id="96" w:name="_Toc493244347"/>
      <w:bookmarkStart w:id="97" w:name="_Toc493245391"/>
      <w:bookmarkStart w:id="98" w:name="_Toc527552493"/>
      <w:r>
        <w:t>A.16.2 Time Schedule and Publications</w:t>
      </w:r>
      <w:bookmarkEnd w:id="96"/>
      <w:bookmarkEnd w:id="97"/>
      <w:bookmarkEnd w:id="98"/>
    </w:p>
    <w:p w14:paraId="10540036" w14:textId="77777777" w:rsidR="00E37A33" w:rsidRPr="00E37A33" w:rsidRDefault="00E37A33" w:rsidP="00E37A33">
      <w:pPr>
        <w:rPr>
          <w:rFonts w:ascii="Garamond" w:hAnsi="Garamond"/>
          <w:b/>
        </w:rPr>
      </w:pPr>
      <w:r w:rsidRPr="00E37A33">
        <w:rPr>
          <w:rFonts w:ascii="Garamond" w:hAnsi="Garamond"/>
          <w:b/>
        </w:rPr>
        <w:t>Exhibit A-3</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7"/>
        <w:gridCol w:w="4500"/>
      </w:tblGrid>
      <w:tr w:rsidR="00E37A33" w:rsidRPr="001C5185" w14:paraId="288511FD" w14:textId="77777777" w:rsidTr="00E37A33">
        <w:trPr>
          <w:cantSplit/>
          <w:tblHeader/>
        </w:trPr>
        <w:tc>
          <w:tcPr>
            <w:tcW w:w="4867" w:type="dxa"/>
            <w:shd w:val="clear" w:color="auto" w:fill="1E4F5C"/>
            <w:vAlign w:val="center"/>
          </w:tcPr>
          <w:p w14:paraId="0198CCF8" w14:textId="77777777" w:rsidR="00E37A33" w:rsidRPr="00CA6E4F" w:rsidRDefault="00E37A33" w:rsidP="00CA6E4F">
            <w:pPr>
              <w:pStyle w:val="ExhibitColumnHeader"/>
              <w:rPr>
                <w:rFonts w:ascii="Calibri" w:hAnsi="Calibri" w:cs="Calibri"/>
                <w:color w:val="FFFFFF"/>
              </w:rPr>
            </w:pPr>
            <w:r w:rsidRPr="00CA6E4F">
              <w:rPr>
                <w:rFonts w:ascii="Calibri" w:hAnsi="Calibri" w:cs="Calibri"/>
                <w:color w:val="FFFFFF"/>
              </w:rPr>
              <w:t>Data Collection or Publication Activity</w:t>
            </w:r>
          </w:p>
        </w:tc>
        <w:tc>
          <w:tcPr>
            <w:tcW w:w="4500" w:type="dxa"/>
            <w:shd w:val="clear" w:color="auto" w:fill="1E4F5C"/>
            <w:vAlign w:val="center"/>
          </w:tcPr>
          <w:p w14:paraId="5DFC0628" w14:textId="77777777" w:rsidR="00E37A33" w:rsidRPr="00CA6E4F" w:rsidRDefault="00E37A33" w:rsidP="00CA6E4F">
            <w:pPr>
              <w:pStyle w:val="ExhibitColumnHeader"/>
              <w:rPr>
                <w:rFonts w:ascii="Calibri" w:hAnsi="Calibri" w:cs="Calibri"/>
                <w:color w:val="FFFFFF"/>
              </w:rPr>
            </w:pPr>
            <w:r w:rsidRPr="00CA6E4F">
              <w:rPr>
                <w:rFonts w:ascii="Calibri" w:hAnsi="Calibri" w:cs="Calibri"/>
                <w:color w:val="FFFFFF"/>
              </w:rPr>
              <w:t>Timing*</w:t>
            </w:r>
          </w:p>
        </w:tc>
      </w:tr>
      <w:tr w:rsidR="00E37A33" w:rsidRPr="001C5185" w14:paraId="04072C27" w14:textId="77777777" w:rsidTr="00CA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19DD107A" w14:textId="77777777" w:rsidR="00E37A33" w:rsidRPr="003A2C99" w:rsidRDefault="00E37A33" w:rsidP="00CA6E4F">
            <w:pPr>
              <w:pStyle w:val="Exhibit"/>
              <w:rPr>
                <w:rFonts w:ascii="Arial Narrow" w:hAnsi="Arial Narrow" w:cs="Calibri"/>
                <w:sz w:val="20"/>
              </w:rPr>
            </w:pPr>
            <w:r w:rsidRPr="003A2C99">
              <w:rPr>
                <w:rFonts w:ascii="Arial Narrow" w:hAnsi="Arial Narrow" w:cs="Calibri"/>
                <w:sz w:val="20"/>
              </w:rPr>
              <w:t xml:space="preserve">Site Visits and Interviews </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0CDD8E8" w14:textId="4D3AAC6B" w:rsidR="00E37A33" w:rsidRPr="007B7403" w:rsidRDefault="00743116" w:rsidP="00CA6E4F">
            <w:pPr>
              <w:pStyle w:val="Exhibit"/>
              <w:rPr>
                <w:rFonts w:ascii="Arial Narrow" w:hAnsi="Arial Narrow" w:cs="Calibri"/>
                <w:sz w:val="20"/>
              </w:rPr>
            </w:pPr>
            <w:r>
              <w:rPr>
                <w:rFonts w:ascii="Arial Narrow" w:hAnsi="Arial Narrow" w:cs="Calibri"/>
                <w:sz w:val="20"/>
              </w:rPr>
              <w:t>Winter 2018</w:t>
            </w:r>
            <w:r w:rsidR="00FD1538">
              <w:rPr>
                <w:rFonts w:ascii="Arial Narrow" w:hAnsi="Arial Narrow" w:cs="Calibri"/>
                <w:sz w:val="20"/>
              </w:rPr>
              <w:t xml:space="preserve">– </w:t>
            </w:r>
            <w:r>
              <w:rPr>
                <w:rFonts w:ascii="Arial Narrow" w:hAnsi="Arial Narrow" w:cs="Calibri"/>
                <w:sz w:val="20"/>
              </w:rPr>
              <w:t xml:space="preserve">Spring 2019 </w:t>
            </w:r>
          </w:p>
        </w:tc>
      </w:tr>
      <w:tr w:rsidR="00E37A33" w:rsidRPr="001C5185" w14:paraId="6CC9FDD1" w14:textId="77777777" w:rsidTr="00CA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22358EEA" w14:textId="77777777" w:rsidR="00E37A33" w:rsidRPr="004F5DAB" w:rsidRDefault="003A6A07" w:rsidP="00CA6E4F">
            <w:pPr>
              <w:rPr>
                <w:rFonts w:ascii="Arial Narrow" w:hAnsi="Arial Narrow" w:cs="Calibri"/>
                <w:sz w:val="20"/>
              </w:rPr>
            </w:pPr>
            <w:r w:rsidRPr="004F5DAB">
              <w:rPr>
                <w:rFonts w:ascii="Arial Narrow" w:hAnsi="Arial Narrow" w:cs="Calibri"/>
                <w:sz w:val="20"/>
              </w:rPr>
              <w:t>Special Topics Briefs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BB86A11" w14:textId="77777777" w:rsidR="00E37A33" w:rsidRPr="004F5DAB" w:rsidRDefault="008E676E" w:rsidP="00CA6E4F">
            <w:pPr>
              <w:pStyle w:val="Exhibit"/>
              <w:rPr>
                <w:rFonts w:ascii="Arial Narrow" w:hAnsi="Arial Narrow" w:cs="Calibri"/>
                <w:sz w:val="20"/>
              </w:rPr>
            </w:pPr>
            <w:r w:rsidRPr="004F5DAB">
              <w:rPr>
                <w:rFonts w:ascii="Arial Narrow" w:hAnsi="Arial Narrow" w:cs="Calibri"/>
                <w:sz w:val="20"/>
              </w:rPr>
              <w:t>2018-2019</w:t>
            </w:r>
          </w:p>
        </w:tc>
      </w:tr>
      <w:tr w:rsidR="00E37A33" w:rsidRPr="001C5185" w14:paraId="3AFCC256" w14:textId="77777777" w:rsidTr="00CA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67" w:type="dxa"/>
            <w:tcBorders>
              <w:top w:val="single" w:sz="4" w:space="0" w:color="auto"/>
              <w:left w:val="single" w:sz="4" w:space="0" w:color="auto"/>
              <w:bottom w:val="single" w:sz="4" w:space="0" w:color="auto"/>
              <w:right w:val="single" w:sz="4" w:space="0" w:color="auto"/>
            </w:tcBorders>
            <w:shd w:val="clear" w:color="auto" w:fill="auto"/>
          </w:tcPr>
          <w:p w14:paraId="1C1B2DA5" w14:textId="77777777" w:rsidR="00E37A33" w:rsidRPr="004F5DAB" w:rsidRDefault="00E37A33" w:rsidP="00CA6E4F">
            <w:pPr>
              <w:rPr>
                <w:rFonts w:ascii="Arial Narrow" w:hAnsi="Arial Narrow" w:cs="Calibri"/>
                <w:sz w:val="20"/>
              </w:rPr>
            </w:pPr>
            <w:r w:rsidRPr="004F5DAB">
              <w:rPr>
                <w:rFonts w:ascii="Arial Narrow" w:hAnsi="Arial Narrow" w:cs="Calibri"/>
                <w:sz w:val="20"/>
              </w:rPr>
              <w:t>Final Report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B2CA03" w14:textId="5EF569B9" w:rsidR="00E37A33" w:rsidRPr="004F5DAB" w:rsidRDefault="00743116" w:rsidP="00693895">
            <w:pPr>
              <w:pStyle w:val="Exhibit"/>
              <w:rPr>
                <w:rFonts w:ascii="Arial Narrow" w:hAnsi="Arial Narrow" w:cs="Calibri"/>
                <w:sz w:val="20"/>
              </w:rPr>
            </w:pPr>
            <w:r>
              <w:rPr>
                <w:rFonts w:ascii="Arial Narrow" w:hAnsi="Arial Narrow" w:cs="Calibri"/>
                <w:sz w:val="20"/>
              </w:rPr>
              <w:t xml:space="preserve">Fall </w:t>
            </w:r>
            <w:r w:rsidR="00661B74">
              <w:rPr>
                <w:rFonts w:ascii="Arial Narrow" w:hAnsi="Arial Narrow" w:cs="Calibri"/>
                <w:sz w:val="20"/>
              </w:rPr>
              <w:t xml:space="preserve">2019 </w:t>
            </w:r>
          </w:p>
        </w:tc>
      </w:tr>
    </w:tbl>
    <w:p w14:paraId="6E2EBD6C" w14:textId="4D4840B0" w:rsidR="00E37A33" w:rsidRPr="002D2505" w:rsidRDefault="00E37A33" w:rsidP="00E37A33">
      <w:pPr>
        <w:rPr>
          <w:rFonts w:ascii="Garamond" w:hAnsi="Garamond"/>
        </w:rPr>
      </w:pPr>
      <w:r w:rsidRPr="00E37A33">
        <w:rPr>
          <w:rFonts w:ascii="Garamond" w:hAnsi="Garamond"/>
        </w:rPr>
        <w:t xml:space="preserve">*Exact timing is dependent on OMB approval of proposed information collection. </w:t>
      </w:r>
    </w:p>
    <w:p w14:paraId="1225BAC5" w14:textId="77777777" w:rsidR="00945CD6" w:rsidRPr="00376980" w:rsidRDefault="00292B70" w:rsidP="00376980">
      <w:pPr>
        <w:pStyle w:val="Heading1"/>
        <w:spacing w:before="320" w:after="120"/>
        <w:rPr>
          <w:color w:val="E44044"/>
          <w:sz w:val="34"/>
          <w:szCs w:val="34"/>
        </w:rPr>
      </w:pPr>
      <w:bookmarkStart w:id="99" w:name="_Toc493244348"/>
      <w:bookmarkStart w:id="100" w:name="_Toc493244816"/>
      <w:bookmarkStart w:id="101" w:name="_Toc493245392"/>
      <w:bookmarkStart w:id="102" w:name="_Toc527552494"/>
      <w:r w:rsidRPr="00376980">
        <w:rPr>
          <w:color w:val="E44044"/>
          <w:sz w:val="34"/>
          <w:szCs w:val="34"/>
        </w:rPr>
        <w:t>A</w:t>
      </w:r>
      <w:r w:rsidR="002D5A97" w:rsidRPr="00376980">
        <w:rPr>
          <w:color w:val="E44044"/>
          <w:sz w:val="34"/>
          <w:szCs w:val="34"/>
        </w:rPr>
        <w:t>.17</w:t>
      </w:r>
      <w:r w:rsidRPr="00376980">
        <w:rPr>
          <w:color w:val="E44044"/>
          <w:sz w:val="34"/>
          <w:szCs w:val="34"/>
        </w:rPr>
        <w:t xml:space="preserve"> </w:t>
      </w:r>
      <w:r w:rsidR="00945CD6" w:rsidRPr="00376980">
        <w:rPr>
          <w:color w:val="E44044"/>
          <w:sz w:val="34"/>
          <w:szCs w:val="34"/>
        </w:rPr>
        <w:t>Reasons Not to Display OMB Expiration Date</w:t>
      </w:r>
      <w:bookmarkEnd w:id="99"/>
      <w:bookmarkEnd w:id="100"/>
      <w:bookmarkEnd w:id="101"/>
      <w:bookmarkEnd w:id="102"/>
    </w:p>
    <w:p w14:paraId="4C7AC5A6" w14:textId="77777777" w:rsidR="002338AC" w:rsidRPr="0024313A" w:rsidRDefault="00D90EF6" w:rsidP="008D4E13">
      <w:pPr>
        <w:rPr>
          <w:rFonts w:ascii="Garamond" w:hAnsi="Garamond"/>
        </w:rPr>
      </w:pPr>
      <w:r w:rsidRPr="008D4E13">
        <w:rPr>
          <w:rFonts w:ascii="Garamond" w:hAnsi="Garamond"/>
          <w:shd w:val="clear" w:color="auto" w:fill="FFFFFF"/>
        </w:rPr>
        <w:t>All instruments will display the expiration date for OMB approval.</w:t>
      </w:r>
    </w:p>
    <w:p w14:paraId="1CFD3FFB" w14:textId="77777777" w:rsidR="00945CD6" w:rsidRPr="00376980" w:rsidRDefault="00292B70" w:rsidP="00376980">
      <w:pPr>
        <w:pStyle w:val="Heading1"/>
        <w:spacing w:before="320" w:after="120"/>
        <w:rPr>
          <w:color w:val="E44044"/>
          <w:sz w:val="34"/>
          <w:szCs w:val="34"/>
        </w:rPr>
      </w:pPr>
      <w:bookmarkStart w:id="103" w:name="_Toc493244349"/>
      <w:bookmarkStart w:id="104" w:name="_Toc493244817"/>
      <w:bookmarkStart w:id="105" w:name="_Toc493245393"/>
      <w:bookmarkStart w:id="106" w:name="_Toc527552495"/>
      <w:r w:rsidRPr="00376980">
        <w:rPr>
          <w:color w:val="E44044"/>
          <w:sz w:val="34"/>
          <w:szCs w:val="34"/>
        </w:rPr>
        <w:t>A</w:t>
      </w:r>
      <w:r w:rsidR="002D5A97" w:rsidRPr="00376980">
        <w:rPr>
          <w:color w:val="E44044"/>
          <w:sz w:val="34"/>
          <w:szCs w:val="34"/>
        </w:rPr>
        <w:t>.18</w:t>
      </w:r>
      <w:r w:rsidR="000B5EA8" w:rsidRPr="00376980">
        <w:rPr>
          <w:color w:val="E44044"/>
          <w:sz w:val="34"/>
          <w:szCs w:val="34"/>
        </w:rPr>
        <w:t xml:space="preserve"> Exceptions to Certification for Paperwork Reduction Act Submissions</w:t>
      </w:r>
      <w:bookmarkEnd w:id="103"/>
      <w:bookmarkEnd w:id="104"/>
      <w:bookmarkEnd w:id="105"/>
      <w:bookmarkEnd w:id="106"/>
    </w:p>
    <w:p w14:paraId="33CE3C38" w14:textId="171764A2" w:rsidR="00D90EF6" w:rsidRPr="0024313A" w:rsidRDefault="00D90EF6" w:rsidP="002D2505">
      <w:pPr>
        <w:rPr>
          <w:rFonts w:ascii="Garamond" w:hAnsi="Garamond"/>
        </w:rPr>
      </w:pPr>
      <w:r w:rsidRPr="008D4E13">
        <w:rPr>
          <w:rFonts w:ascii="Garamond" w:hAnsi="Garamond"/>
          <w:szCs w:val="22"/>
        </w:rPr>
        <w:t>No exceptions are necessary for this information collection.</w:t>
      </w:r>
      <w:r w:rsidR="000B5EA8" w:rsidRPr="0024313A">
        <w:rPr>
          <w:rFonts w:ascii="Garamond" w:hAnsi="Garamond"/>
        </w:rPr>
        <w:tab/>
      </w:r>
    </w:p>
    <w:sectPr w:rsidR="00D90EF6" w:rsidRPr="0024313A" w:rsidSect="0060231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3E60E" w14:textId="77777777" w:rsidR="00955E4D" w:rsidRDefault="00955E4D">
      <w:r>
        <w:separator/>
      </w:r>
    </w:p>
  </w:endnote>
  <w:endnote w:type="continuationSeparator" w:id="0">
    <w:p w14:paraId="17BBCB42" w14:textId="77777777" w:rsidR="00955E4D" w:rsidRDefault="00955E4D">
      <w:r>
        <w:continuationSeparator/>
      </w:r>
    </w:p>
  </w:endnote>
  <w:endnote w:type="continuationNotice" w:id="1">
    <w:p w14:paraId="0908B213" w14:textId="77777777" w:rsidR="00955E4D" w:rsidRDefault="0095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 Book">
    <w:altName w:val="Calibri"/>
    <w:charset w:val="00"/>
    <w:family w:val="auto"/>
    <w:pitch w:val="default"/>
  </w:font>
  <w:font w:name="Source Sans Pro">
    <w:altName w:val="Cambria Math"/>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97E6" w14:textId="19CE465A" w:rsidR="008A0301" w:rsidRPr="002A255E" w:rsidRDefault="008A0301" w:rsidP="002A255E">
    <w:pPr>
      <w:pStyle w:val="Footer"/>
      <w:rPr>
        <w:rFonts w:ascii="Source Sans Pro" w:hAnsi="Source Sans Pro"/>
        <w:b/>
        <w:bCs/>
        <w:sz w:val="16"/>
        <w:szCs w:val="16"/>
      </w:rPr>
    </w:pPr>
    <w:r w:rsidRPr="002A255E">
      <w:rPr>
        <w:color w:val="A5A5A5"/>
      </w:rPr>
      <w:tab/>
    </w:r>
    <w:r>
      <w:rPr>
        <w:color w:val="A5A5A5"/>
      </w:rPr>
      <w:tab/>
    </w:r>
    <w:r>
      <w:rPr>
        <w:color w:val="A5A5A5"/>
      </w:rPr>
      <w:tab/>
    </w:r>
    <w:r>
      <w:rPr>
        <w:color w:val="A5A5A5"/>
      </w:rPr>
      <w:tab/>
    </w:r>
    <w:r>
      <w:rPr>
        <w:color w:val="A5A5A5"/>
      </w:rPr>
      <w:tab/>
    </w:r>
    <w:r>
      <w:rPr>
        <w:color w:val="A5A5A5"/>
      </w:rPr>
      <w:tab/>
    </w:r>
    <w:r>
      <w:rPr>
        <w:color w:val="A5A5A5"/>
      </w:rPr>
      <w:tab/>
      <w:t xml:space="preserve">           </w:t>
    </w:r>
    <w:r w:rsidRPr="002A255E">
      <w:rPr>
        <w:color w:val="A5A5A5"/>
      </w:rPr>
      <w:tab/>
    </w:r>
    <w:r w:rsidRPr="002A255E">
      <w:rPr>
        <w:rFonts w:ascii="Garamond" w:hAnsi="Garamond"/>
        <w:sz w:val="18"/>
        <w:szCs w:val="18"/>
      </w:rPr>
      <w:t>Supporting Statements for OMB Clearance Request Part A</w:t>
    </w:r>
    <w:r>
      <w:rPr>
        <w:rFonts w:ascii="Garamond" w:hAnsi="Garamond"/>
        <w:color w:val="A5A5A5"/>
        <w:sz w:val="18"/>
        <w:szCs w:val="18"/>
      </w:rPr>
      <w:t xml:space="preserve"> </w:t>
    </w:r>
    <w:r w:rsidRPr="00B55501">
      <w:rPr>
        <w:rFonts w:ascii="Source Sans Pro" w:hAnsi="Source Sans Pro"/>
        <w:b/>
        <w:bCs/>
        <w:color w:val="E44044"/>
        <w:sz w:val="16"/>
        <w:szCs w:val="16"/>
      </w:rPr>
      <w:t>|</w:t>
    </w:r>
    <w:r w:rsidRPr="00BB1534">
      <w:rPr>
        <w:rFonts w:ascii="Source Sans Pro" w:hAnsi="Source Sans Pro"/>
        <w:b/>
        <w:bCs/>
        <w:sz w:val="16"/>
        <w:szCs w:val="16"/>
      </w:rPr>
      <w:t xml:space="preserve">  </w:t>
    </w:r>
    <w:r w:rsidRPr="00B55501">
      <w:rPr>
        <w:rFonts w:ascii="Calibri" w:hAnsi="Calibri"/>
        <w:b/>
        <w:bCs/>
        <w:color w:val="1E4F5C"/>
        <w:sz w:val="16"/>
        <w:szCs w:val="16"/>
      </w:rPr>
      <w:fldChar w:fldCharType="begin"/>
    </w:r>
    <w:r w:rsidRPr="00B55501">
      <w:rPr>
        <w:rFonts w:ascii="Calibri" w:hAnsi="Calibri"/>
        <w:b/>
        <w:bCs/>
        <w:color w:val="1E4F5C"/>
        <w:sz w:val="16"/>
        <w:szCs w:val="16"/>
      </w:rPr>
      <w:instrText xml:space="preserve"> PAGE  \* MERGEFORMAT </w:instrText>
    </w:r>
    <w:r w:rsidRPr="00B55501">
      <w:rPr>
        <w:rFonts w:ascii="Calibri" w:hAnsi="Calibri"/>
        <w:b/>
        <w:bCs/>
        <w:color w:val="1E4F5C"/>
        <w:sz w:val="16"/>
        <w:szCs w:val="16"/>
      </w:rPr>
      <w:fldChar w:fldCharType="separate"/>
    </w:r>
    <w:r w:rsidR="00D46778">
      <w:rPr>
        <w:rFonts w:ascii="Calibri" w:hAnsi="Calibri"/>
        <w:b/>
        <w:bCs/>
        <w:noProof/>
        <w:color w:val="1E4F5C"/>
        <w:sz w:val="16"/>
        <w:szCs w:val="16"/>
      </w:rPr>
      <w:t>1</w:t>
    </w:r>
    <w:r w:rsidRPr="00B55501">
      <w:rPr>
        <w:rFonts w:ascii="Calibri" w:hAnsi="Calibri"/>
        <w:b/>
        <w:bCs/>
        <w:color w:val="1E4F5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BFAC5" w14:textId="77777777" w:rsidR="00955E4D" w:rsidRDefault="00955E4D">
      <w:r>
        <w:separator/>
      </w:r>
    </w:p>
  </w:footnote>
  <w:footnote w:type="continuationSeparator" w:id="0">
    <w:p w14:paraId="415FADEF" w14:textId="77777777" w:rsidR="00955E4D" w:rsidRDefault="00955E4D">
      <w:r>
        <w:continuationSeparator/>
      </w:r>
    </w:p>
  </w:footnote>
  <w:footnote w:type="continuationNotice" w:id="1">
    <w:p w14:paraId="403DF30A" w14:textId="77777777" w:rsidR="00955E4D" w:rsidRDefault="00955E4D"/>
  </w:footnote>
  <w:footnote w:id="2">
    <w:p w14:paraId="5AC598CC" w14:textId="22A482A0" w:rsidR="008A0301" w:rsidRPr="00E55494" w:rsidRDefault="008A0301">
      <w:pPr>
        <w:pStyle w:val="FootnoteText"/>
      </w:pPr>
      <w:r>
        <w:rPr>
          <w:rStyle w:val="FootnoteReference"/>
        </w:rPr>
        <w:footnoteRef/>
      </w:r>
      <w:r>
        <w:t xml:space="preserve"> Hahnn, Heather, Olivia Healy, and Chris Narducci. (2013). </w:t>
      </w:r>
      <w:r>
        <w:rPr>
          <w:i/>
        </w:rPr>
        <w:t>A Descriptive Study of Tribal Temporary Assistance for Needy Families (TANF) Programs</w:t>
      </w:r>
      <w:r>
        <w:t xml:space="preserve">. OPRE Report #2013-34, Washington, DC: Office of Planning, Research and Evaluation, Administration for Children and Families, U.S. Department of Health and Human Services. Available online at </w:t>
      </w:r>
      <w:r w:rsidRPr="00B52707">
        <w:t>https://www.acf.hhs.gov/sites/default/files/opre/tribal_tanf_final_report_for_submission.pdf</w:t>
      </w:r>
    </w:p>
  </w:footnote>
  <w:footnote w:id="3">
    <w:p w14:paraId="5E71B4DD" w14:textId="385AD347" w:rsidR="008A0301" w:rsidRPr="00B52707" w:rsidRDefault="008A0301">
      <w:pPr>
        <w:pStyle w:val="FootnoteText"/>
      </w:pPr>
      <w:r>
        <w:rPr>
          <w:rStyle w:val="FootnoteReference"/>
        </w:rPr>
        <w:footnoteRef/>
      </w:r>
      <w:r>
        <w:t xml:space="preserve"> Duggan, Anne, Virginia Knox, Jill H. Filene, Helen Lee, Emily K. Snell, Sarah Crowne, Erika Lundquist, Phaedra S. Corso, Justin B. Ingels (2013</w:t>
      </w:r>
      <w:r w:rsidR="00AF60A0">
        <w:t>)</w:t>
      </w:r>
      <w:r>
        <w:t xml:space="preserve">. </w:t>
      </w:r>
      <w:r>
        <w:rPr>
          <w:i/>
        </w:rPr>
        <w:t>Revised Design for the Mother and Infant Home Visiting Program Evaluation</w:t>
      </w:r>
      <w:r>
        <w:t xml:space="preserve">. OPRE Report 2013-18. Washington, DC: Office of Planning, Research and Evaluation, Administration for Children and Families, U.S. Department of Health and Human Services. Available online at </w:t>
      </w:r>
      <w:r w:rsidRPr="00B52707">
        <w:t>https://www.acf.hhs.gov/sites/default/files/opre/mihope_full_report_april_17_3.pdf</w:t>
      </w:r>
    </w:p>
  </w:footnote>
  <w:footnote w:id="4">
    <w:p w14:paraId="5EADE87B" w14:textId="77777777" w:rsidR="00D475F3" w:rsidRDefault="00D475F3" w:rsidP="00D475F3">
      <w:pPr>
        <w:pStyle w:val="FootnoteText"/>
      </w:pPr>
      <w:r>
        <w:rPr>
          <w:rStyle w:val="FootnoteReference"/>
        </w:rPr>
        <w:footnoteRef/>
      </w:r>
      <w:r>
        <w:t xml:space="preserve"> Singer, Eleanor and Richard A. Kulka. (2002). “Paying Respondents for Survey Participation.” </w:t>
      </w:r>
      <w:r>
        <w:rPr>
          <w:i/>
        </w:rPr>
        <w:t>Studies of Welfare Populations: Data collection and Research Issues. Panel on Data and Methods for Measuring the Effects of Changes in Social Welfare Programs</w:t>
      </w:r>
      <w:r>
        <w:t>, edited by Michele Ver Ploeg, Robert A. Moffitt, and Constance F. Citro. Committee on National Statistics, Division of Behavioral and Social Sciences and Education. Washington, DC: National Academy Press.</w:t>
      </w:r>
    </w:p>
  </w:footnote>
  <w:footnote w:id="5">
    <w:p w14:paraId="50BCB1CA" w14:textId="77777777" w:rsidR="00D475F3" w:rsidRDefault="00D475F3" w:rsidP="00D475F3">
      <w:pPr>
        <w:pStyle w:val="FootnoteText"/>
      </w:pPr>
      <w:r>
        <w:rPr>
          <w:rStyle w:val="FootnoteReference"/>
        </w:rPr>
        <w:footnoteRef/>
      </w:r>
      <w:r>
        <w:t xml:space="preserve"> Singer, Eleanor, John Van Hoewyk, and Mary P. Maher. (2000). Experiments with incentives in telephone surveys. </w:t>
      </w:r>
      <w:r>
        <w:rPr>
          <w:i/>
        </w:rPr>
        <w:t>Public Opinion Quarterly</w:t>
      </w:r>
      <w:r>
        <w:t>, 64:2, 171-188</w:t>
      </w:r>
    </w:p>
  </w:footnote>
  <w:footnote w:id="6">
    <w:p w14:paraId="71FD7CEE" w14:textId="77777777" w:rsidR="00D475F3" w:rsidRPr="00C55602" w:rsidRDefault="00D475F3" w:rsidP="00D475F3">
      <w:pPr>
        <w:pStyle w:val="FootnoteText"/>
      </w:pPr>
      <w:r>
        <w:rPr>
          <w:rStyle w:val="FootnoteReference"/>
        </w:rPr>
        <w:footnoteRef/>
      </w:r>
      <w:r>
        <w:t xml:space="preserve"> Berlin, Martha, Leyla Mohadjer, Joseph Waksberg, Andrew Kolstad, Irwin Kirsch, D. Rock, and Kentaro Yammoto. (1992). An experiment in monetary incentives. </w:t>
      </w:r>
      <w:r>
        <w:rPr>
          <w:i/>
        </w:rPr>
        <w:t>Proceedings of the Section on Survey Research Methods</w:t>
      </w:r>
      <w:r>
        <w:t xml:space="preserve">. Alexandria, VA: American Statistical Association. </w:t>
      </w:r>
    </w:p>
  </w:footnote>
  <w:footnote w:id="7">
    <w:p w14:paraId="115419C1" w14:textId="0DDE3BB5" w:rsidR="003C2DA7" w:rsidRDefault="003C2DA7">
      <w:pPr>
        <w:pStyle w:val="FootnoteText"/>
      </w:pPr>
      <w:r>
        <w:rPr>
          <w:rStyle w:val="FootnoteReference"/>
        </w:rPr>
        <w:footnoteRef/>
      </w:r>
      <w:r>
        <w:t xml:space="preserve"> </w:t>
      </w:r>
      <w:r w:rsidRPr="003C2DA7">
        <w:t>https://www.bls.gov/oes/2016/may/oes_nat.htm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1F6EF" w14:textId="2A7579A2" w:rsidR="008A0301" w:rsidRDefault="008A0301"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703"/>
    <w:multiLevelType w:val="hybridMultilevel"/>
    <w:tmpl w:val="779C3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E1E83"/>
    <w:multiLevelType w:val="hybridMultilevel"/>
    <w:tmpl w:val="B71E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33D1E"/>
    <w:multiLevelType w:val="hybridMultilevel"/>
    <w:tmpl w:val="E90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26749"/>
    <w:multiLevelType w:val="hybridMultilevel"/>
    <w:tmpl w:val="7564E4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7F54FF9"/>
    <w:multiLevelType w:val="hybridMultilevel"/>
    <w:tmpl w:val="8C0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E24AB"/>
    <w:multiLevelType w:val="hybridMultilevel"/>
    <w:tmpl w:val="8CF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7306E"/>
    <w:multiLevelType w:val="hybridMultilevel"/>
    <w:tmpl w:val="415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F11E5"/>
    <w:multiLevelType w:val="hybridMultilevel"/>
    <w:tmpl w:val="69C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A6027"/>
    <w:multiLevelType w:val="hybridMultilevel"/>
    <w:tmpl w:val="FE76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E3A91"/>
    <w:multiLevelType w:val="hybridMultilevel"/>
    <w:tmpl w:val="ACA012BA"/>
    <w:lvl w:ilvl="0" w:tplc="04090003">
      <w:start w:val="1"/>
      <w:numFmt w:val="bullet"/>
      <w:lvlText w:val="o"/>
      <w:lvlJc w:val="left"/>
      <w:pPr>
        <w:ind w:left="1080" w:hanging="360"/>
      </w:pPr>
      <w:rPr>
        <w:rFonts w:ascii="Courier New" w:hAnsi="Courier New" w:cs="Courier New" w:hint="default"/>
      </w:rPr>
    </w:lvl>
    <w:lvl w:ilvl="1" w:tplc="AEF0A10C">
      <w:numFmt w:val="bullet"/>
      <w:lvlText w:val="-"/>
      <w:lvlJc w:val="left"/>
      <w:pPr>
        <w:ind w:left="1800" w:hanging="360"/>
      </w:pPr>
      <w:rPr>
        <w:rFonts w:ascii="Calibri" w:eastAsia="Calibri" w:hAnsi="Calibri"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1EE05EF"/>
    <w:multiLevelType w:val="hybridMultilevel"/>
    <w:tmpl w:val="96B87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962D1"/>
    <w:multiLevelType w:val="hybridMultilevel"/>
    <w:tmpl w:val="8FF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12C8D"/>
    <w:multiLevelType w:val="hybridMultilevel"/>
    <w:tmpl w:val="CF5E0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E70D6"/>
    <w:multiLevelType w:val="multilevel"/>
    <w:tmpl w:val="3FFC2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40"/>
        </w:tabs>
        <w:ind w:left="144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05A719E"/>
    <w:multiLevelType w:val="hybridMultilevel"/>
    <w:tmpl w:val="2FE6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52424"/>
    <w:multiLevelType w:val="hybridMultilevel"/>
    <w:tmpl w:val="61648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4"/>
  </w:num>
  <w:num w:numId="5">
    <w:abstractNumId w:val="0"/>
  </w:num>
  <w:num w:numId="6">
    <w:abstractNumId w:val="6"/>
  </w:num>
  <w:num w:numId="7">
    <w:abstractNumId w:val="7"/>
  </w:num>
  <w:num w:numId="8">
    <w:abstractNumId w:val="3"/>
  </w:num>
  <w:num w:numId="9">
    <w:abstractNumId w:val="15"/>
  </w:num>
  <w:num w:numId="10">
    <w:abstractNumId w:val="9"/>
  </w:num>
  <w:num w:numId="11">
    <w:abstractNumId w:val="4"/>
  </w:num>
  <w:num w:numId="12">
    <w:abstractNumId w:val="11"/>
  </w:num>
  <w:num w:numId="13">
    <w:abstractNumId w:val="8"/>
  </w:num>
  <w:num w:numId="14">
    <w:abstractNumId w:val="1"/>
  </w:num>
  <w:num w:numId="15">
    <w:abstractNumId w:val="5"/>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4"/>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230"/>
    <w:rsid w:val="00010DC1"/>
    <w:rsid w:val="0001147C"/>
    <w:rsid w:val="00021D07"/>
    <w:rsid w:val="0003073E"/>
    <w:rsid w:val="00031BC4"/>
    <w:rsid w:val="000324A9"/>
    <w:rsid w:val="000431B8"/>
    <w:rsid w:val="00044917"/>
    <w:rsid w:val="00047B13"/>
    <w:rsid w:val="00050D16"/>
    <w:rsid w:val="000560A1"/>
    <w:rsid w:val="00057C30"/>
    <w:rsid w:val="00080B75"/>
    <w:rsid w:val="0008141B"/>
    <w:rsid w:val="000855BD"/>
    <w:rsid w:val="000917AD"/>
    <w:rsid w:val="00091C59"/>
    <w:rsid w:val="00096F02"/>
    <w:rsid w:val="00097CE3"/>
    <w:rsid w:val="000A263E"/>
    <w:rsid w:val="000A3EF2"/>
    <w:rsid w:val="000B4D2F"/>
    <w:rsid w:val="000B5EA8"/>
    <w:rsid w:val="000C0B07"/>
    <w:rsid w:val="000C3507"/>
    <w:rsid w:val="000C3C7D"/>
    <w:rsid w:val="000C5FEE"/>
    <w:rsid w:val="000D4AF7"/>
    <w:rsid w:val="000D53DF"/>
    <w:rsid w:val="000D7FDA"/>
    <w:rsid w:val="000E1B8E"/>
    <w:rsid w:val="000E4E79"/>
    <w:rsid w:val="000F0938"/>
    <w:rsid w:val="0011379A"/>
    <w:rsid w:val="00124EBF"/>
    <w:rsid w:val="00125848"/>
    <w:rsid w:val="00131CA2"/>
    <w:rsid w:val="0013358F"/>
    <w:rsid w:val="001345D0"/>
    <w:rsid w:val="00136240"/>
    <w:rsid w:val="00146EDB"/>
    <w:rsid w:val="00155DC3"/>
    <w:rsid w:val="0016012E"/>
    <w:rsid w:val="00176D3F"/>
    <w:rsid w:val="00177B40"/>
    <w:rsid w:val="00177C04"/>
    <w:rsid w:val="00183C0F"/>
    <w:rsid w:val="00184C84"/>
    <w:rsid w:val="00185FE5"/>
    <w:rsid w:val="00191A46"/>
    <w:rsid w:val="001A5AF9"/>
    <w:rsid w:val="001C2894"/>
    <w:rsid w:val="001C2D16"/>
    <w:rsid w:val="001C4D60"/>
    <w:rsid w:val="001C6811"/>
    <w:rsid w:val="001D1CF7"/>
    <w:rsid w:val="001E39D1"/>
    <w:rsid w:val="001E7222"/>
    <w:rsid w:val="001F3C35"/>
    <w:rsid w:val="00201EC7"/>
    <w:rsid w:val="00203445"/>
    <w:rsid w:val="0020382F"/>
    <w:rsid w:val="00204202"/>
    <w:rsid w:val="0020474F"/>
    <w:rsid w:val="00206D5F"/>
    <w:rsid w:val="002231FA"/>
    <w:rsid w:val="00224FF3"/>
    <w:rsid w:val="00225B8E"/>
    <w:rsid w:val="002337D6"/>
    <w:rsid w:val="002338AC"/>
    <w:rsid w:val="00234E8D"/>
    <w:rsid w:val="00235A6D"/>
    <w:rsid w:val="00237DFF"/>
    <w:rsid w:val="002408DE"/>
    <w:rsid w:val="002427FE"/>
    <w:rsid w:val="0024313A"/>
    <w:rsid w:val="00243586"/>
    <w:rsid w:val="0025173C"/>
    <w:rsid w:val="00253148"/>
    <w:rsid w:val="00255169"/>
    <w:rsid w:val="00255869"/>
    <w:rsid w:val="00262652"/>
    <w:rsid w:val="00265EF7"/>
    <w:rsid w:val="00267CC6"/>
    <w:rsid w:val="00271FE1"/>
    <w:rsid w:val="00272F52"/>
    <w:rsid w:val="0029140D"/>
    <w:rsid w:val="00291B48"/>
    <w:rsid w:val="00292B70"/>
    <w:rsid w:val="00293779"/>
    <w:rsid w:val="00297224"/>
    <w:rsid w:val="002A1F68"/>
    <w:rsid w:val="002A255E"/>
    <w:rsid w:val="002A34A0"/>
    <w:rsid w:val="002A5C6C"/>
    <w:rsid w:val="002B4D72"/>
    <w:rsid w:val="002B4DBE"/>
    <w:rsid w:val="002B6B1C"/>
    <w:rsid w:val="002C1AF9"/>
    <w:rsid w:val="002C4F75"/>
    <w:rsid w:val="002D08B1"/>
    <w:rsid w:val="002D176A"/>
    <w:rsid w:val="002D2505"/>
    <w:rsid w:val="002D518F"/>
    <w:rsid w:val="002D5A97"/>
    <w:rsid w:val="002D6800"/>
    <w:rsid w:val="002E0C6A"/>
    <w:rsid w:val="002E1DC8"/>
    <w:rsid w:val="002E7982"/>
    <w:rsid w:val="00300F84"/>
    <w:rsid w:val="00311BDD"/>
    <w:rsid w:val="003134BE"/>
    <w:rsid w:val="0032009A"/>
    <w:rsid w:val="003212FE"/>
    <w:rsid w:val="00323B51"/>
    <w:rsid w:val="00327B2E"/>
    <w:rsid w:val="00331A58"/>
    <w:rsid w:val="003348D2"/>
    <w:rsid w:val="00335729"/>
    <w:rsid w:val="00340073"/>
    <w:rsid w:val="00341E86"/>
    <w:rsid w:val="0034237D"/>
    <w:rsid w:val="0035094A"/>
    <w:rsid w:val="00354AF2"/>
    <w:rsid w:val="003725D8"/>
    <w:rsid w:val="00374DAB"/>
    <w:rsid w:val="00376980"/>
    <w:rsid w:val="0038291A"/>
    <w:rsid w:val="00393041"/>
    <w:rsid w:val="00393280"/>
    <w:rsid w:val="003A2C99"/>
    <w:rsid w:val="003A6A07"/>
    <w:rsid w:val="003B162D"/>
    <w:rsid w:val="003B3AA9"/>
    <w:rsid w:val="003C2903"/>
    <w:rsid w:val="003C2DA7"/>
    <w:rsid w:val="003D30E6"/>
    <w:rsid w:val="003D47AF"/>
    <w:rsid w:val="003D5231"/>
    <w:rsid w:val="003E139B"/>
    <w:rsid w:val="003F1556"/>
    <w:rsid w:val="003F55E7"/>
    <w:rsid w:val="004042DB"/>
    <w:rsid w:val="004044EE"/>
    <w:rsid w:val="00411DEF"/>
    <w:rsid w:val="004169D6"/>
    <w:rsid w:val="00416BD8"/>
    <w:rsid w:val="00416C08"/>
    <w:rsid w:val="004222F8"/>
    <w:rsid w:val="00422C1B"/>
    <w:rsid w:val="00430AAA"/>
    <w:rsid w:val="00431E23"/>
    <w:rsid w:val="00437A9B"/>
    <w:rsid w:val="00441E22"/>
    <w:rsid w:val="00447098"/>
    <w:rsid w:val="00450F7C"/>
    <w:rsid w:val="004522FF"/>
    <w:rsid w:val="00453910"/>
    <w:rsid w:val="004554B1"/>
    <w:rsid w:val="00455697"/>
    <w:rsid w:val="00455881"/>
    <w:rsid w:val="00456E2F"/>
    <w:rsid w:val="004612AD"/>
    <w:rsid w:val="004701B3"/>
    <w:rsid w:val="00470B1A"/>
    <w:rsid w:val="0047509D"/>
    <w:rsid w:val="00482DDE"/>
    <w:rsid w:val="00493827"/>
    <w:rsid w:val="0049578F"/>
    <w:rsid w:val="00496C3F"/>
    <w:rsid w:val="004A20EE"/>
    <w:rsid w:val="004A44DD"/>
    <w:rsid w:val="004A463E"/>
    <w:rsid w:val="004A7FAF"/>
    <w:rsid w:val="004B0B93"/>
    <w:rsid w:val="004B3C7D"/>
    <w:rsid w:val="004B587E"/>
    <w:rsid w:val="004C0CF9"/>
    <w:rsid w:val="004C2ADD"/>
    <w:rsid w:val="004C5E01"/>
    <w:rsid w:val="004D6CA9"/>
    <w:rsid w:val="004D73F4"/>
    <w:rsid w:val="004E5025"/>
    <w:rsid w:val="004F34C1"/>
    <w:rsid w:val="004F4E1D"/>
    <w:rsid w:val="004F5DAB"/>
    <w:rsid w:val="004F6D4A"/>
    <w:rsid w:val="005046F0"/>
    <w:rsid w:val="00507F61"/>
    <w:rsid w:val="005142F2"/>
    <w:rsid w:val="00516B13"/>
    <w:rsid w:val="00520737"/>
    <w:rsid w:val="00522C72"/>
    <w:rsid w:val="00523879"/>
    <w:rsid w:val="005353B7"/>
    <w:rsid w:val="005354DC"/>
    <w:rsid w:val="0054074B"/>
    <w:rsid w:val="00541024"/>
    <w:rsid w:val="005469EE"/>
    <w:rsid w:val="005524F3"/>
    <w:rsid w:val="00552AD8"/>
    <w:rsid w:val="00553377"/>
    <w:rsid w:val="0056042D"/>
    <w:rsid w:val="005676F5"/>
    <w:rsid w:val="00567751"/>
    <w:rsid w:val="00570A21"/>
    <w:rsid w:val="005805B8"/>
    <w:rsid w:val="00584574"/>
    <w:rsid w:val="00593233"/>
    <w:rsid w:val="00595FE2"/>
    <w:rsid w:val="005977A5"/>
    <w:rsid w:val="005A3F96"/>
    <w:rsid w:val="005A64C5"/>
    <w:rsid w:val="005C1759"/>
    <w:rsid w:val="005C2B94"/>
    <w:rsid w:val="005D7364"/>
    <w:rsid w:val="005D7645"/>
    <w:rsid w:val="005E19F9"/>
    <w:rsid w:val="005E6455"/>
    <w:rsid w:val="005F2061"/>
    <w:rsid w:val="005F7E4E"/>
    <w:rsid w:val="0060231A"/>
    <w:rsid w:val="00607351"/>
    <w:rsid w:val="0061028D"/>
    <w:rsid w:val="0061086C"/>
    <w:rsid w:val="00615712"/>
    <w:rsid w:val="00644DEF"/>
    <w:rsid w:val="00645927"/>
    <w:rsid w:val="00651AA9"/>
    <w:rsid w:val="00651DBA"/>
    <w:rsid w:val="006528C4"/>
    <w:rsid w:val="006538C5"/>
    <w:rsid w:val="00657424"/>
    <w:rsid w:val="00657811"/>
    <w:rsid w:val="00660922"/>
    <w:rsid w:val="00660C62"/>
    <w:rsid w:val="00660DBB"/>
    <w:rsid w:val="00661B74"/>
    <w:rsid w:val="00663C10"/>
    <w:rsid w:val="006707D1"/>
    <w:rsid w:val="0067357E"/>
    <w:rsid w:val="00674DD2"/>
    <w:rsid w:val="0068047D"/>
    <w:rsid w:val="0068142C"/>
    <w:rsid w:val="00685C57"/>
    <w:rsid w:val="00693895"/>
    <w:rsid w:val="00695EB1"/>
    <w:rsid w:val="006A15C3"/>
    <w:rsid w:val="006A3A5C"/>
    <w:rsid w:val="006B396C"/>
    <w:rsid w:val="006B6845"/>
    <w:rsid w:val="006C0DE9"/>
    <w:rsid w:val="006D00D9"/>
    <w:rsid w:val="006D0598"/>
    <w:rsid w:val="006D134D"/>
    <w:rsid w:val="006D27FE"/>
    <w:rsid w:val="006D3E6D"/>
    <w:rsid w:val="006D52F6"/>
    <w:rsid w:val="006E0449"/>
    <w:rsid w:val="006E20FF"/>
    <w:rsid w:val="006F07B2"/>
    <w:rsid w:val="00701045"/>
    <w:rsid w:val="0070670A"/>
    <w:rsid w:val="00711BC5"/>
    <w:rsid w:val="007131BD"/>
    <w:rsid w:val="00714129"/>
    <w:rsid w:val="00716285"/>
    <w:rsid w:val="0072204D"/>
    <w:rsid w:val="00736D88"/>
    <w:rsid w:val="00736F1D"/>
    <w:rsid w:val="00737278"/>
    <w:rsid w:val="00740FB8"/>
    <w:rsid w:val="00743116"/>
    <w:rsid w:val="00746744"/>
    <w:rsid w:val="007545BF"/>
    <w:rsid w:val="007572ED"/>
    <w:rsid w:val="00762110"/>
    <w:rsid w:val="00770926"/>
    <w:rsid w:val="00772457"/>
    <w:rsid w:val="007725C9"/>
    <w:rsid w:val="00772B1E"/>
    <w:rsid w:val="007770AE"/>
    <w:rsid w:val="00780677"/>
    <w:rsid w:val="00784137"/>
    <w:rsid w:val="007A0499"/>
    <w:rsid w:val="007B7403"/>
    <w:rsid w:val="007C3D20"/>
    <w:rsid w:val="007D295D"/>
    <w:rsid w:val="007D2B5E"/>
    <w:rsid w:val="007D2B88"/>
    <w:rsid w:val="007E1B54"/>
    <w:rsid w:val="007E7CCC"/>
    <w:rsid w:val="007F683D"/>
    <w:rsid w:val="00802D78"/>
    <w:rsid w:val="00816D79"/>
    <w:rsid w:val="00817019"/>
    <w:rsid w:val="00825BAA"/>
    <w:rsid w:val="00826193"/>
    <w:rsid w:val="0083344A"/>
    <w:rsid w:val="00834B82"/>
    <w:rsid w:val="00846617"/>
    <w:rsid w:val="00860385"/>
    <w:rsid w:val="00863D9E"/>
    <w:rsid w:val="008645B3"/>
    <w:rsid w:val="00871903"/>
    <w:rsid w:val="0087234E"/>
    <w:rsid w:val="00877452"/>
    <w:rsid w:val="00883CC3"/>
    <w:rsid w:val="00887A29"/>
    <w:rsid w:val="0089364C"/>
    <w:rsid w:val="00893E0B"/>
    <w:rsid w:val="00894610"/>
    <w:rsid w:val="008A0254"/>
    <w:rsid w:val="008A0301"/>
    <w:rsid w:val="008A33C2"/>
    <w:rsid w:val="008A57C1"/>
    <w:rsid w:val="008A6A8D"/>
    <w:rsid w:val="008B44F3"/>
    <w:rsid w:val="008B7B62"/>
    <w:rsid w:val="008B7F2C"/>
    <w:rsid w:val="008C7A93"/>
    <w:rsid w:val="008D225B"/>
    <w:rsid w:val="008D4E13"/>
    <w:rsid w:val="008E4C0A"/>
    <w:rsid w:val="008E676E"/>
    <w:rsid w:val="008E7586"/>
    <w:rsid w:val="008F10A2"/>
    <w:rsid w:val="008F3D30"/>
    <w:rsid w:val="00900FBA"/>
    <w:rsid w:val="00916038"/>
    <w:rsid w:val="00923108"/>
    <w:rsid w:val="0092421E"/>
    <w:rsid w:val="00931C6A"/>
    <w:rsid w:val="00932D71"/>
    <w:rsid w:val="009330A1"/>
    <w:rsid w:val="00934FDA"/>
    <w:rsid w:val="009374C2"/>
    <w:rsid w:val="009403B7"/>
    <w:rsid w:val="00944CEA"/>
    <w:rsid w:val="00945CD6"/>
    <w:rsid w:val="009467EE"/>
    <w:rsid w:val="0095123C"/>
    <w:rsid w:val="00954874"/>
    <w:rsid w:val="00955E4D"/>
    <w:rsid w:val="00957AE3"/>
    <w:rsid w:val="00962EBF"/>
    <w:rsid w:val="009648CE"/>
    <w:rsid w:val="00965695"/>
    <w:rsid w:val="00971BCD"/>
    <w:rsid w:val="00975275"/>
    <w:rsid w:val="00976A45"/>
    <w:rsid w:val="009772DB"/>
    <w:rsid w:val="00984CA2"/>
    <w:rsid w:val="009877F0"/>
    <w:rsid w:val="00987819"/>
    <w:rsid w:val="00994892"/>
    <w:rsid w:val="009956DA"/>
    <w:rsid w:val="00996088"/>
    <w:rsid w:val="009973D9"/>
    <w:rsid w:val="00997B52"/>
    <w:rsid w:val="009A520A"/>
    <w:rsid w:val="009B1638"/>
    <w:rsid w:val="009B5AFB"/>
    <w:rsid w:val="009C59AC"/>
    <w:rsid w:val="009D168D"/>
    <w:rsid w:val="009D47D2"/>
    <w:rsid w:val="009E1E90"/>
    <w:rsid w:val="009E76DA"/>
    <w:rsid w:val="009F0F02"/>
    <w:rsid w:val="009F676B"/>
    <w:rsid w:val="009F7F8A"/>
    <w:rsid w:val="00A1051C"/>
    <w:rsid w:val="00A11288"/>
    <w:rsid w:val="00A11BEE"/>
    <w:rsid w:val="00A12E83"/>
    <w:rsid w:val="00A1456F"/>
    <w:rsid w:val="00A307D3"/>
    <w:rsid w:val="00A31F3B"/>
    <w:rsid w:val="00A35B0D"/>
    <w:rsid w:val="00A35E23"/>
    <w:rsid w:val="00A36A5B"/>
    <w:rsid w:val="00A41F19"/>
    <w:rsid w:val="00A44209"/>
    <w:rsid w:val="00A542C8"/>
    <w:rsid w:val="00A56727"/>
    <w:rsid w:val="00A65A1E"/>
    <w:rsid w:val="00A832C6"/>
    <w:rsid w:val="00A8615F"/>
    <w:rsid w:val="00A91E5A"/>
    <w:rsid w:val="00AA0E78"/>
    <w:rsid w:val="00AA29C0"/>
    <w:rsid w:val="00AB057B"/>
    <w:rsid w:val="00AB106F"/>
    <w:rsid w:val="00AC0469"/>
    <w:rsid w:val="00AC3259"/>
    <w:rsid w:val="00AC4C92"/>
    <w:rsid w:val="00AD02EF"/>
    <w:rsid w:val="00AD0939"/>
    <w:rsid w:val="00AE0D5C"/>
    <w:rsid w:val="00AE5EC2"/>
    <w:rsid w:val="00AF3A1D"/>
    <w:rsid w:val="00AF60A0"/>
    <w:rsid w:val="00AF6784"/>
    <w:rsid w:val="00B04EE0"/>
    <w:rsid w:val="00B05CE5"/>
    <w:rsid w:val="00B06245"/>
    <w:rsid w:val="00B103A1"/>
    <w:rsid w:val="00B14396"/>
    <w:rsid w:val="00B14FAF"/>
    <w:rsid w:val="00B166E7"/>
    <w:rsid w:val="00B24E70"/>
    <w:rsid w:val="00B2565A"/>
    <w:rsid w:val="00B25743"/>
    <w:rsid w:val="00B26831"/>
    <w:rsid w:val="00B30D9D"/>
    <w:rsid w:val="00B42A51"/>
    <w:rsid w:val="00B42B78"/>
    <w:rsid w:val="00B46FAA"/>
    <w:rsid w:val="00B5036B"/>
    <w:rsid w:val="00B50C0B"/>
    <w:rsid w:val="00B52707"/>
    <w:rsid w:val="00B528E0"/>
    <w:rsid w:val="00B55501"/>
    <w:rsid w:val="00B625DF"/>
    <w:rsid w:val="00B66874"/>
    <w:rsid w:val="00B66D4E"/>
    <w:rsid w:val="00B73ACF"/>
    <w:rsid w:val="00B75BAA"/>
    <w:rsid w:val="00B80415"/>
    <w:rsid w:val="00B80525"/>
    <w:rsid w:val="00B8691E"/>
    <w:rsid w:val="00B91D97"/>
    <w:rsid w:val="00B93101"/>
    <w:rsid w:val="00B9698E"/>
    <w:rsid w:val="00BA1FE7"/>
    <w:rsid w:val="00BB559A"/>
    <w:rsid w:val="00BB708C"/>
    <w:rsid w:val="00BC250B"/>
    <w:rsid w:val="00BC41A7"/>
    <w:rsid w:val="00BC4496"/>
    <w:rsid w:val="00BC519E"/>
    <w:rsid w:val="00BD4CFB"/>
    <w:rsid w:val="00BE002E"/>
    <w:rsid w:val="00BE3F8A"/>
    <w:rsid w:val="00BE4E46"/>
    <w:rsid w:val="00BE4EBD"/>
    <w:rsid w:val="00BE7952"/>
    <w:rsid w:val="00BE7C64"/>
    <w:rsid w:val="00C12B95"/>
    <w:rsid w:val="00C1674B"/>
    <w:rsid w:val="00C16E7E"/>
    <w:rsid w:val="00C21FD1"/>
    <w:rsid w:val="00C22A3A"/>
    <w:rsid w:val="00C25EEA"/>
    <w:rsid w:val="00C33874"/>
    <w:rsid w:val="00C34EF7"/>
    <w:rsid w:val="00C35579"/>
    <w:rsid w:val="00C41330"/>
    <w:rsid w:val="00C458F8"/>
    <w:rsid w:val="00C46837"/>
    <w:rsid w:val="00C513EE"/>
    <w:rsid w:val="00C53C95"/>
    <w:rsid w:val="00C553A7"/>
    <w:rsid w:val="00C55602"/>
    <w:rsid w:val="00C56EA9"/>
    <w:rsid w:val="00C611BB"/>
    <w:rsid w:val="00C652B4"/>
    <w:rsid w:val="00C71735"/>
    <w:rsid w:val="00C848D9"/>
    <w:rsid w:val="00C86F43"/>
    <w:rsid w:val="00C94B98"/>
    <w:rsid w:val="00C978DE"/>
    <w:rsid w:val="00C97910"/>
    <w:rsid w:val="00CA05EA"/>
    <w:rsid w:val="00CA48B1"/>
    <w:rsid w:val="00CA6E4F"/>
    <w:rsid w:val="00CB0205"/>
    <w:rsid w:val="00CB0FE5"/>
    <w:rsid w:val="00CB16A8"/>
    <w:rsid w:val="00CB2131"/>
    <w:rsid w:val="00CB2DA4"/>
    <w:rsid w:val="00CB3AA9"/>
    <w:rsid w:val="00CC3FF8"/>
    <w:rsid w:val="00CD2676"/>
    <w:rsid w:val="00CD3C4C"/>
    <w:rsid w:val="00CD6ED7"/>
    <w:rsid w:val="00CE2192"/>
    <w:rsid w:val="00CE6EFF"/>
    <w:rsid w:val="00D012A6"/>
    <w:rsid w:val="00D0309C"/>
    <w:rsid w:val="00D060CE"/>
    <w:rsid w:val="00D06D5F"/>
    <w:rsid w:val="00D10F64"/>
    <w:rsid w:val="00D22053"/>
    <w:rsid w:val="00D4500F"/>
    <w:rsid w:val="00D45CED"/>
    <w:rsid w:val="00D46778"/>
    <w:rsid w:val="00D475F3"/>
    <w:rsid w:val="00D519D9"/>
    <w:rsid w:val="00D55260"/>
    <w:rsid w:val="00D6231E"/>
    <w:rsid w:val="00D63D92"/>
    <w:rsid w:val="00D67D87"/>
    <w:rsid w:val="00D9003F"/>
    <w:rsid w:val="00D90D5D"/>
    <w:rsid w:val="00D90EF6"/>
    <w:rsid w:val="00D92468"/>
    <w:rsid w:val="00DA60DB"/>
    <w:rsid w:val="00DC0E3C"/>
    <w:rsid w:val="00DC2114"/>
    <w:rsid w:val="00DC4DD2"/>
    <w:rsid w:val="00DC5D5D"/>
    <w:rsid w:val="00DD0041"/>
    <w:rsid w:val="00DE276D"/>
    <w:rsid w:val="00DE4E73"/>
    <w:rsid w:val="00DF45AF"/>
    <w:rsid w:val="00DF4B65"/>
    <w:rsid w:val="00DF5FFC"/>
    <w:rsid w:val="00DF748C"/>
    <w:rsid w:val="00E00860"/>
    <w:rsid w:val="00E00875"/>
    <w:rsid w:val="00E02EFD"/>
    <w:rsid w:val="00E03E23"/>
    <w:rsid w:val="00E0481E"/>
    <w:rsid w:val="00E05A0A"/>
    <w:rsid w:val="00E05F07"/>
    <w:rsid w:val="00E06786"/>
    <w:rsid w:val="00E118B4"/>
    <w:rsid w:val="00E11BE4"/>
    <w:rsid w:val="00E232F6"/>
    <w:rsid w:val="00E247C3"/>
    <w:rsid w:val="00E249C5"/>
    <w:rsid w:val="00E27299"/>
    <w:rsid w:val="00E33BF4"/>
    <w:rsid w:val="00E37A33"/>
    <w:rsid w:val="00E408C5"/>
    <w:rsid w:val="00E41D46"/>
    <w:rsid w:val="00E4213D"/>
    <w:rsid w:val="00E46FBE"/>
    <w:rsid w:val="00E512B5"/>
    <w:rsid w:val="00E525D2"/>
    <w:rsid w:val="00E55494"/>
    <w:rsid w:val="00E61E99"/>
    <w:rsid w:val="00E72E9A"/>
    <w:rsid w:val="00E833AD"/>
    <w:rsid w:val="00E85077"/>
    <w:rsid w:val="00E86DB9"/>
    <w:rsid w:val="00E9111E"/>
    <w:rsid w:val="00E92C9A"/>
    <w:rsid w:val="00E939D5"/>
    <w:rsid w:val="00E97492"/>
    <w:rsid w:val="00E97B9C"/>
    <w:rsid w:val="00EA1FB3"/>
    <w:rsid w:val="00EA2D3E"/>
    <w:rsid w:val="00EA64D1"/>
    <w:rsid w:val="00EA7ABB"/>
    <w:rsid w:val="00EB109D"/>
    <w:rsid w:val="00EB2BA1"/>
    <w:rsid w:val="00EB3DCB"/>
    <w:rsid w:val="00EB5B54"/>
    <w:rsid w:val="00EB7FB1"/>
    <w:rsid w:val="00EC0A6D"/>
    <w:rsid w:val="00EC1E11"/>
    <w:rsid w:val="00EC329F"/>
    <w:rsid w:val="00ED08EC"/>
    <w:rsid w:val="00ED0D5E"/>
    <w:rsid w:val="00ED5EC7"/>
    <w:rsid w:val="00EE2979"/>
    <w:rsid w:val="00EE3E15"/>
    <w:rsid w:val="00EF6C0F"/>
    <w:rsid w:val="00EF7323"/>
    <w:rsid w:val="00EF7DB3"/>
    <w:rsid w:val="00F254DC"/>
    <w:rsid w:val="00F32AD7"/>
    <w:rsid w:val="00F332A3"/>
    <w:rsid w:val="00F34592"/>
    <w:rsid w:val="00F41C61"/>
    <w:rsid w:val="00F5250B"/>
    <w:rsid w:val="00F5338F"/>
    <w:rsid w:val="00F564B4"/>
    <w:rsid w:val="00F70733"/>
    <w:rsid w:val="00F73374"/>
    <w:rsid w:val="00F73380"/>
    <w:rsid w:val="00F74340"/>
    <w:rsid w:val="00F8030A"/>
    <w:rsid w:val="00F86EB2"/>
    <w:rsid w:val="00F87A40"/>
    <w:rsid w:val="00F9176C"/>
    <w:rsid w:val="00F91AED"/>
    <w:rsid w:val="00F921BE"/>
    <w:rsid w:val="00F943F5"/>
    <w:rsid w:val="00F9718D"/>
    <w:rsid w:val="00FA05FE"/>
    <w:rsid w:val="00FA32FF"/>
    <w:rsid w:val="00FA4029"/>
    <w:rsid w:val="00FA40B0"/>
    <w:rsid w:val="00FB312B"/>
    <w:rsid w:val="00FC04C5"/>
    <w:rsid w:val="00FC2FD5"/>
    <w:rsid w:val="00FC32EE"/>
    <w:rsid w:val="00FC3AE9"/>
    <w:rsid w:val="00FD0B34"/>
    <w:rsid w:val="00FD1538"/>
    <w:rsid w:val="00FD1B70"/>
    <w:rsid w:val="00FD75D3"/>
    <w:rsid w:val="00FD7600"/>
    <w:rsid w:val="00FD7E85"/>
    <w:rsid w:val="00FF3048"/>
    <w:rsid w:val="00FF45DF"/>
    <w:rsid w:val="00FF5648"/>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92"/>
    <w:rPr>
      <w:sz w:val="24"/>
      <w:szCs w:val="24"/>
    </w:rPr>
  </w:style>
  <w:style w:type="paragraph" w:styleId="Heading1">
    <w:name w:val="heading 1"/>
    <w:basedOn w:val="Normal"/>
    <w:next w:val="Normal"/>
    <w:link w:val="Heading1Char"/>
    <w:qFormat/>
    <w:rsid w:val="00F564B4"/>
    <w:pPr>
      <w:keepNext/>
      <w:spacing w:before="240" w:after="60"/>
      <w:outlineLvl w:val="0"/>
    </w:pPr>
    <w:rPr>
      <w:rFonts w:ascii="Calibri Light" w:hAnsi="Calibri Light" w:cs="Calibri Light"/>
      <w:bCs/>
      <w:kern w:val="32"/>
      <w:sz w:val="28"/>
      <w:szCs w:val="28"/>
    </w:rPr>
  </w:style>
  <w:style w:type="paragraph" w:styleId="Heading2">
    <w:name w:val="heading 2"/>
    <w:basedOn w:val="Normal"/>
    <w:next w:val="Normal"/>
    <w:link w:val="Heading2Char"/>
    <w:unhideWhenUsed/>
    <w:qFormat/>
    <w:rsid w:val="00994892"/>
    <w:pPr>
      <w:keepNext/>
      <w:spacing w:before="240" w:after="60"/>
      <w:outlineLvl w:val="1"/>
    </w:pPr>
    <w:rPr>
      <w:rFonts w:ascii="Calibri" w:hAnsi="Calibri"/>
      <w:b/>
      <w:bCs/>
      <w:iCs/>
      <w:color w:val="1E4F5C"/>
      <w:szCs w:val="28"/>
    </w:rPr>
  </w:style>
  <w:style w:type="paragraph" w:styleId="Heading4">
    <w:name w:val="heading 4"/>
    <w:basedOn w:val="Normal"/>
    <w:next w:val="Normal"/>
    <w:link w:val="Heading4Char"/>
    <w:unhideWhenUsed/>
    <w:qFormat/>
    <w:rsid w:val="0060231A"/>
    <w:pPr>
      <w:keepNext/>
      <w:spacing w:before="240" w:after="60"/>
      <w:outlineLvl w:val="3"/>
    </w:pPr>
    <w:rPr>
      <w:rFonts w:ascii="Calibri" w:hAnsi="Calibri"/>
      <w:b/>
      <w:bCs/>
      <w:color w:val="1E4F5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F564B4"/>
    <w:rPr>
      <w:rFonts w:ascii="Calibri Light" w:hAnsi="Calibri Light" w:cs="Calibri Light"/>
      <w:bCs/>
      <w:kern w:val="32"/>
      <w:sz w:val="28"/>
      <w:szCs w:val="28"/>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60231A"/>
    <w:rPr>
      <w:rFonts w:ascii="Calibri" w:hAnsi="Calibri"/>
      <w:b/>
      <w:bCs/>
      <w:color w:val="1E4F5C"/>
      <w:sz w:val="24"/>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StyleHeadingsCalibriLight14ptBold">
    <w:name w:val="Style +Headings (Calibri Light) 14 pt Bold"/>
    <w:rsid w:val="00F564B4"/>
    <w:rPr>
      <w:rFonts w:ascii="Calibri Light" w:hAnsi="Calibri Light"/>
      <w:b/>
      <w:bCs/>
      <w:sz w:val="28"/>
    </w:rPr>
  </w:style>
  <w:style w:type="paragraph" w:customStyle="1" w:styleId="ReportIndentedparaALT-P">
    <w:name w:val="Report Indented para ALT-P"/>
    <w:qFormat/>
    <w:rsid w:val="009C59AC"/>
    <w:pPr>
      <w:overflowPunct w:val="0"/>
      <w:autoSpaceDE w:val="0"/>
      <w:autoSpaceDN w:val="0"/>
      <w:adjustRightInd w:val="0"/>
      <w:spacing w:after="180" w:line="300" w:lineRule="exact"/>
      <w:ind w:firstLine="720"/>
      <w:jc w:val="both"/>
      <w:textAlignment w:val="baseline"/>
    </w:pPr>
    <w:rPr>
      <w:color w:val="000000"/>
      <w:spacing w:val="-4"/>
      <w:sz w:val="23"/>
    </w:rPr>
  </w:style>
  <w:style w:type="character" w:customStyle="1" w:styleId="FootnoteTextChar">
    <w:name w:val="Footnote Text Char"/>
    <w:aliases w:val="*Footnote Text ALT-F Char,F1 Char,*Footnote Text Char,Footnote Text Char Char Char Char Char,Footnote Text Char Char Char,Footnote Text ERA Char,Footnote Text ERA1 Char,Footnote Text ERA2 Char,Footnote Text ERA11 Char,fn Char"/>
    <w:link w:val="FootnoteText"/>
    <w:uiPriority w:val="99"/>
    <w:locked/>
    <w:rsid w:val="005142F2"/>
  </w:style>
  <w:style w:type="paragraph" w:styleId="FootnoteText">
    <w:name w:val="footnote text"/>
    <w:aliases w:val="*Footnote Text ALT-F,F1,*Footnote Text,Footnote Text Char Char Char Char,Footnote Text Char Char,Footnote Text ERA,Footnote Text ERA1,Footnote Text ERA2,Footnote Text ERA11,Footnote Text ERA3,Footnote Text ERA12,Footnote Text ERA21,fn"/>
    <w:basedOn w:val="Normal"/>
    <w:link w:val="FootnoteTextChar"/>
    <w:uiPriority w:val="99"/>
    <w:unhideWhenUsed/>
    <w:qFormat/>
    <w:rsid w:val="005142F2"/>
    <w:pPr>
      <w:spacing w:after="40"/>
      <w:ind w:firstLine="360"/>
    </w:pPr>
    <w:rPr>
      <w:sz w:val="20"/>
      <w:szCs w:val="20"/>
    </w:rPr>
  </w:style>
  <w:style w:type="character" w:customStyle="1" w:styleId="FootnoteTextChar1">
    <w:name w:val="Footnote Text Char1"/>
    <w:basedOn w:val="DefaultParagraphFont"/>
    <w:rsid w:val="005142F2"/>
  </w:style>
  <w:style w:type="character" w:styleId="FootnoteReference">
    <w:name w:val="footnote reference"/>
    <w:aliases w:val="*Footnote Reference ALT-R,*Footnote Reference"/>
    <w:uiPriority w:val="99"/>
    <w:unhideWhenUsed/>
    <w:rsid w:val="005142F2"/>
    <w:rPr>
      <w:vertAlign w:val="superscript"/>
    </w:rPr>
  </w:style>
  <w:style w:type="paragraph" w:styleId="BodyText">
    <w:name w:val="Body Text"/>
    <w:basedOn w:val="Normal"/>
    <w:link w:val="BodyTextChar"/>
    <w:rsid w:val="00B625DF"/>
    <w:pPr>
      <w:spacing w:after="180" w:line="264" w:lineRule="auto"/>
    </w:pPr>
    <w:rPr>
      <w:sz w:val="22"/>
      <w:szCs w:val="20"/>
    </w:rPr>
  </w:style>
  <w:style w:type="character" w:customStyle="1" w:styleId="BodyTextChar">
    <w:name w:val="Body Text Char"/>
    <w:link w:val="BodyText"/>
    <w:rsid w:val="00B625DF"/>
    <w:rPr>
      <w:sz w:val="22"/>
    </w:rPr>
  </w:style>
  <w:style w:type="paragraph" w:customStyle="1" w:styleId="ExhibitColumnHeader">
    <w:name w:val="Exhibit Column Header"/>
    <w:basedOn w:val="Normal"/>
    <w:uiPriority w:val="99"/>
    <w:qFormat/>
    <w:rsid w:val="00B625DF"/>
    <w:pPr>
      <w:spacing w:before="20" w:after="20"/>
      <w:jc w:val="center"/>
    </w:pPr>
    <w:rPr>
      <w:rFonts w:ascii="Arial" w:hAnsi="Arial" w:cs="Arial"/>
      <w:b/>
      <w:color w:val="000000"/>
      <w:sz w:val="20"/>
      <w:szCs w:val="20"/>
    </w:rPr>
  </w:style>
  <w:style w:type="paragraph" w:styleId="ListParagraph">
    <w:name w:val="List Paragraph"/>
    <w:basedOn w:val="Normal"/>
    <w:uiPriority w:val="34"/>
    <w:qFormat/>
    <w:rsid w:val="00B625DF"/>
    <w:pPr>
      <w:spacing w:after="200" w:line="276" w:lineRule="auto"/>
      <w:ind w:left="720"/>
      <w:contextualSpacing/>
    </w:pPr>
    <w:rPr>
      <w:rFonts w:ascii="Calibri" w:hAnsi="Calibri"/>
      <w:sz w:val="22"/>
      <w:szCs w:val="22"/>
    </w:rPr>
  </w:style>
  <w:style w:type="paragraph" w:customStyle="1" w:styleId="Exhibit">
    <w:name w:val="Exhibit"/>
    <w:basedOn w:val="Normal"/>
    <w:uiPriority w:val="99"/>
    <w:rsid w:val="00430AAA"/>
    <w:pPr>
      <w:spacing w:line="264" w:lineRule="auto"/>
    </w:pPr>
    <w:rPr>
      <w:rFonts w:ascii="Arial" w:hAnsi="Arial"/>
      <w:sz w:val="18"/>
      <w:szCs w:val="20"/>
    </w:rPr>
  </w:style>
  <w:style w:type="paragraph" w:styleId="TOCHeading">
    <w:name w:val="TOC Heading"/>
    <w:basedOn w:val="Heading1"/>
    <w:next w:val="Normal"/>
    <w:uiPriority w:val="39"/>
    <w:unhideWhenUsed/>
    <w:qFormat/>
    <w:rsid w:val="0060231A"/>
    <w:pPr>
      <w:keepLines/>
      <w:spacing w:after="0" w:line="259" w:lineRule="auto"/>
      <w:outlineLvl w:val="9"/>
    </w:pPr>
    <w:rPr>
      <w:rFonts w:cs="Times New Roman"/>
      <w:bCs w:val="0"/>
      <w:color w:val="2F5496"/>
      <w:kern w:val="0"/>
      <w:sz w:val="32"/>
      <w:szCs w:val="32"/>
    </w:rPr>
  </w:style>
  <w:style w:type="paragraph" w:styleId="TOC2">
    <w:name w:val="toc 2"/>
    <w:basedOn w:val="Normal"/>
    <w:next w:val="Normal"/>
    <w:autoRedefine/>
    <w:uiPriority w:val="39"/>
    <w:unhideWhenUsed/>
    <w:rsid w:val="0060231A"/>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60231A"/>
    <w:pPr>
      <w:spacing w:after="100" w:line="259" w:lineRule="auto"/>
    </w:pPr>
    <w:rPr>
      <w:rFonts w:ascii="Calibri" w:hAnsi="Calibri"/>
      <w:sz w:val="22"/>
      <w:szCs w:val="22"/>
    </w:rPr>
  </w:style>
  <w:style w:type="paragraph" w:styleId="TOC3">
    <w:name w:val="toc 3"/>
    <w:basedOn w:val="Normal"/>
    <w:next w:val="Normal"/>
    <w:autoRedefine/>
    <w:uiPriority w:val="39"/>
    <w:unhideWhenUsed/>
    <w:rsid w:val="0060231A"/>
    <w:pPr>
      <w:spacing w:after="100" w:line="259" w:lineRule="auto"/>
      <w:ind w:left="440"/>
    </w:pPr>
    <w:rPr>
      <w:rFonts w:ascii="Calibri" w:hAnsi="Calibri"/>
      <w:sz w:val="22"/>
      <w:szCs w:val="22"/>
    </w:rPr>
  </w:style>
  <w:style w:type="character" w:customStyle="1" w:styleId="Heading2Char">
    <w:name w:val="Heading 2 Char"/>
    <w:link w:val="Heading2"/>
    <w:rsid w:val="00994892"/>
    <w:rPr>
      <w:rFonts w:ascii="Calibri" w:eastAsia="Times New Roman" w:hAnsi="Calibri" w:cs="Times New Roman"/>
      <w:b/>
      <w:bCs/>
      <w:iCs/>
      <w:color w:val="1E4F5C"/>
      <w:sz w:val="24"/>
      <w:szCs w:val="28"/>
    </w:rPr>
  </w:style>
  <w:style w:type="paragraph" w:styleId="Caption">
    <w:name w:val="caption"/>
    <w:basedOn w:val="Normal"/>
    <w:next w:val="Normal"/>
    <w:unhideWhenUsed/>
    <w:qFormat/>
    <w:rsid w:val="00262652"/>
    <w:rPr>
      <w:b/>
      <w:bCs/>
      <w:sz w:val="20"/>
      <w:szCs w:val="20"/>
    </w:rPr>
  </w:style>
  <w:style w:type="paragraph" w:styleId="Revision">
    <w:name w:val="Revision"/>
    <w:hidden/>
    <w:uiPriority w:val="99"/>
    <w:semiHidden/>
    <w:rsid w:val="00AD02EF"/>
    <w:rPr>
      <w:sz w:val="24"/>
      <w:szCs w:val="24"/>
    </w:rPr>
  </w:style>
  <w:style w:type="paragraph" w:customStyle="1" w:styleId="Normal2x">
    <w:name w:val="Normal 2x"/>
    <w:basedOn w:val="Normal"/>
    <w:link w:val="Normal2xChar"/>
    <w:qFormat/>
    <w:rsid w:val="00825BAA"/>
    <w:pPr>
      <w:spacing w:before="120" w:after="240"/>
      <w:ind w:firstLine="432"/>
      <w:contextualSpacing/>
    </w:pPr>
    <w:rPr>
      <w:rFonts w:ascii="Garamond" w:eastAsia="Calibri" w:hAnsi="Garamond"/>
      <w:color w:val="212121"/>
      <w:spacing w:val="-10"/>
      <w:shd w:val="clear" w:color="auto" w:fill="FFFFFF"/>
    </w:rPr>
  </w:style>
  <w:style w:type="character" w:customStyle="1" w:styleId="Normal2xChar">
    <w:name w:val="Normal 2x Char"/>
    <w:link w:val="Normal2x"/>
    <w:rsid w:val="00825BAA"/>
    <w:rPr>
      <w:rFonts w:ascii="Garamond" w:eastAsia="Calibri" w:hAnsi="Garamond"/>
      <w:color w:val="212121"/>
      <w:spacing w:val="-10"/>
      <w:sz w:val="24"/>
      <w:szCs w:val="24"/>
    </w:rPr>
  </w:style>
  <w:style w:type="character" w:customStyle="1" w:styleId="Mention1">
    <w:name w:val="Mention1"/>
    <w:uiPriority w:val="99"/>
    <w:semiHidden/>
    <w:unhideWhenUsed/>
    <w:rsid w:val="00AB057B"/>
    <w:rPr>
      <w:color w:val="2B579A"/>
      <w:shd w:val="clear" w:color="auto" w:fill="E6E6E6"/>
    </w:rPr>
  </w:style>
  <w:style w:type="character" w:styleId="FollowedHyperlink">
    <w:name w:val="FollowedHyperlink"/>
    <w:rsid w:val="00CC3FF8"/>
    <w:rPr>
      <w:color w:val="954F72"/>
      <w:u w:val="single"/>
    </w:rPr>
  </w:style>
  <w:style w:type="character" w:styleId="Strong">
    <w:name w:val="Strong"/>
    <w:uiPriority w:val="22"/>
    <w:qFormat/>
    <w:rsid w:val="002337D6"/>
    <w:rPr>
      <w:b/>
      <w:bCs/>
    </w:rPr>
  </w:style>
  <w:style w:type="character" w:customStyle="1" w:styleId="UnresolvedMention1">
    <w:name w:val="Unresolved Mention1"/>
    <w:basedOn w:val="DefaultParagraphFont"/>
    <w:uiPriority w:val="99"/>
    <w:semiHidden/>
    <w:unhideWhenUsed/>
    <w:rsid w:val="00660922"/>
    <w:rPr>
      <w:color w:val="808080"/>
      <w:shd w:val="clear" w:color="auto" w:fill="E6E6E6"/>
    </w:rPr>
  </w:style>
  <w:style w:type="paragraph" w:styleId="NormalWeb">
    <w:name w:val="Normal (Web)"/>
    <w:basedOn w:val="Normal"/>
    <w:uiPriority w:val="99"/>
    <w:unhideWhenUsed/>
    <w:rsid w:val="00D0309C"/>
    <w:pPr>
      <w:spacing w:before="100" w:beforeAutospacing="1" w:after="100" w:afterAutospacing="1"/>
    </w:pPr>
  </w:style>
  <w:style w:type="table" w:styleId="TableGrid">
    <w:name w:val="Table Grid"/>
    <w:basedOn w:val="TableNormal"/>
    <w:rsid w:val="008F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42A5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92"/>
    <w:rPr>
      <w:sz w:val="24"/>
      <w:szCs w:val="24"/>
    </w:rPr>
  </w:style>
  <w:style w:type="paragraph" w:styleId="Heading1">
    <w:name w:val="heading 1"/>
    <w:basedOn w:val="Normal"/>
    <w:next w:val="Normal"/>
    <w:link w:val="Heading1Char"/>
    <w:qFormat/>
    <w:rsid w:val="00F564B4"/>
    <w:pPr>
      <w:keepNext/>
      <w:spacing w:before="240" w:after="60"/>
      <w:outlineLvl w:val="0"/>
    </w:pPr>
    <w:rPr>
      <w:rFonts w:ascii="Calibri Light" w:hAnsi="Calibri Light" w:cs="Calibri Light"/>
      <w:bCs/>
      <w:kern w:val="32"/>
      <w:sz w:val="28"/>
      <w:szCs w:val="28"/>
    </w:rPr>
  </w:style>
  <w:style w:type="paragraph" w:styleId="Heading2">
    <w:name w:val="heading 2"/>
    <w:basedOn w:val="Normal"/>
    <w:next w:val="Normal"/>
    <w:link w:val="Heading2Char"/>
    <w:unhideWhenUsed/>
    <w:qFormat/>
    <w:rsid w:val="00994892"/>
    <w:pPr>
      <w:keepNext/>
      <w:spacing w:before="240" w:after="60"/>
      <w:outlineLvl w:val="1"/>
    </w:pPr>
    <w:rPr>
      <w:rFonts w:ascii="Calibri" w:hAnsi="Calibri"/>
      <w:b/>
      <w:bCs/>
      <w:iCs/>
      <w:color w:val="1E4F5C"/>
      <w:szCs w:val="28"/>
    </w:rPr>
  </w:style>
  <w:style w:type="paragraph" w:styleId="Heading4">
    <w:name w:val="heading 4"/>
    <w:basedOn w:val="Normal"/>
    <w:next w:val="Normal"/>
    <w:link w:val="Heading4Char"/>
    <w:unhideWhenUsed/>
    <w:qFormat/>
    <w:rsid w:val="0060231A"/>
    <w:pPr>
      <w:keepNext/>
      <w:spacing w:before="240" w:after="60"/>
      <w:outlineLvl w:val="3"/>
    </w:pPr>
    <w:rPr>
      <w:rFonts w:ascii="Calibri" w:hAnsi="Calibri"/>
      <w:b/>
      <w:bCs/>
      <w:color w:val="1E4F5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F564B4"/>
    <w:rPr>
      <w:rFonts w:ascii="Calibri Light" w:hAnsi="Calibri Light" w:cs="Calibri Light"/>
      <w:bCs/>
      <w:kern w:val="32"/>
      <w:sz w:val="28"/>
      <w:szCs w:val="28"/>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60231A"/>
    <w:rPr>
      <w:rFonts w:ascii="Calibri" w:hAnsi="Calibri"/>
      <w:b/>
      <w:bCs/>
      <w:color w:val="1E4F5C"/>
      <w:sz w:val="24"/>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StyleHeadingsCalibriLight14ptBold">
    <w:name w:val="Style +Headings (Calibri Light) 14 pt Bold"/>
    <w:rsid w:val="00F564B4"/>
    <w:rPr>
      <w:rFonts w:ascii="Calibri Light" w:hAnsi="Calibri Light"/>
      <w:b/>
      <w:bCs/>
      <w:sz w:val="28"/>
    </w:rPr>
  </w:style>
  <w:style w:type="paragraph" w:customStyle="1" w:styleId="ReportIndentedparaALT-P">
    <w:name w:val="Report Indented para ALT-P"/>
    <w:qFormat/>
    <w:rsid w:val="009C59AC"/>
    <w:pPr>
      <w:overflowPunct w:val="0"/>
      <w:autoSpaceDE w:val="0"/>
      <w:autoSpaceDN w:val="0"/>
      <w:adjustRightInd w:val="0"/>
      <w:spacing w:after="180" w:line="300" w:lineRule="exact"/>
      <w:ind w:firstLine="720"/>
      <w:jc w:val="both"/>
      <w:textAlignment w:val="baseline"/>
    </w:pPr>
    <w:rPr>
      <w:color w:val="000000"/>
      <w:spacing w:val="-4"/>
      <w:sz w:val="23"/>
    </w:rPr>
  </w:style>
  <w:style w:type="character" w:customStyle="1" w:styleId="FootnoteTextChar">
    <w:name w:val="Footnote Text Char"/>
    <w:aliases w:val="*Footnote Text ALT-F Char,F1 Char,*Footnote Text Char,Footnote Text Char Char Char Char Char,Footnote Text Char Char Char,Footnote Text ERA Char,Footnote Text ERA1 Char,Footnote Text ERA2 Char,Footnote Text ERA11 Char,fn Char"/>
    <w:link w:val="FootnoteText"/>
    <w:uiPriority w:val="99"/>
    <w:locked/>
    <w:rsid w:val="005142F2"/>
  </w:style>
  <w:style w:type="paragraph" w:styleId="FootnoteText">
    <w:name w:val="footnote text"/>
    <w:aliases w:val="*Footnote Text ALT-F,F1,*Footnote Text,Footnote Text Char Char Char Char,Footnote Text Char Char,Footnote Text ERA,Footnote Text ERA1,Footnote Text ERA2,Footnote Text ERA11,Footnote Text ERA3,Footnote Text ERA12,Footnote Text ERA21,fn"/>
    <w:basedOn w:val="Normal"/>
    <w:link w:val="FootnoteTextChar"/>
    <w:uiPriority w:val="99"/>
    <w:unhideWhenUsed/>
    <w:qFormat/>
    <w:rsid w:val="005142F2"/>
    <w:pPr>
      <w:spacing w:after="40"/>
      <w:ind w:firstLine="360"/>
    </w:pPr>
    <w:rPr>
      <w:sz w:val="20"/>
      <w:szCs w:val="20"/>
    </w:rPr>
  </w:style>
  <w:style w:type="character" w:customStyle="1" w:styleId="FootnoteTextChar1">
    <w:name w:val="Footnote Text Char1"/>
    <w:basedOn w:val="DefaultParagraphFont"/>
    <w:rsid w:val="005142F2"/>
  </w:style>
  <w:style w:type="character" w:styleId="FootnoteReference">
    <w:name w:val="footnote reference"/>
    <w:aliases w:val="*Footnote Reference ALT-R,*Footnote Reference"/>
    <w:uiPriority w:val="99"/>
    <w:unhideWhenUsed/>
    <w:rsid w:val="005142F2"/>
    <w:rPr>
      <w:vertAlign w:val="superscript"/>
    </w:rPr>
  </w:style>
  <w:style w:type="paragraph" w:styleId="BodyText">
    <w:name w:val="Body Text"/>
    <w:basedOn w:val="Normal"/>
    <w:link w:val="BodyTextChar"/>
    <w:rsid w:val="00B625DF"/>
    <w:pPr>
      <w:spacing w:after="180" w:line="264" w:lineRule="auto"/>
    </w:pPr>
    <w:rPr>
      <w:sz w:val="22"/>
      <w:szCs w:val="20"/>
    </w:rPr>
  </w:style>
  <w:style w:type="character" w:customStyle="1" w:styleId="BodyTextChar">
    <w:name w:val="Body Text Char"/>
    <w:link w:val="BodyText"/>
    <w:rsid w:val="00B625DF"/>
    <w:rPr>
      <w:sz w:val="22"/>
    </w:rPr>
  </w:style>
  <w:style w:type="paragraph" w:customStyle="1" w:styleId="ExhibitColumnHeader">
    <w:name w:val="Exhibit Column Header"/>
    <w:basedOn w:val="Normal"/>
    <w:uiPriority w:val="99"/>
    <w:qFormat/>
    <w:rsid w:val="00B625DF"/>
    <w:pPr>
      <w:spacing w:before="20" w:after="20"/>
      <w:jc w:val="center"/>
    </w:pPr>
    <w:rPr>
      <w:rFonts w:ascii="Arial" w:hAnsi="Arial" w:cs="Arial"/>
      <w:b/>
      <w:color w:val="000000"/>
      <w:sz w:val="20"/>
      <w:szCs w:val="20"/>
    </w:rPr>
  </w:style>
  <w:style w:type="paragraph" w:styleId="ListParagraph">
    <w:name w:val="List Paragraph"/>
    <w:basedOn w:val="Normal"/>
    <w:uiPriority w:val="34"/>
    <w:qFormat/>
    <w:rsid w:val="00B625DF"/>
    <w:pPr>
      <w:spacing w:after="200" w:line="276" w:lineRule="auto"/>
      <w:ind w:left="720"/>
      <w:contextualSpacing/>
    </w:pPr>
    <w:rPr>
      <w:rFonts w:ascii="Calibri" w:hAnsi="Calibri"/>
      <w:sz w:val="22"/>
      <w:szCs w:val="22"/>
    </w:rPr>
  </w:style>
  <w:style w:type="paragraph" w:customStyle="1" w:styleId="Exhibit">
    <w:name w:val="Exhibit"/>
    <w:basedOn w:val="Normal"/>
    <w:uiPriority w:val="99"/>
    <w:rsid w:val="00430AAA"/>
    <w:pPr>
      <w:spacing w:line="264" w:lineRule="auto"/>
    </w:pPr>
    <w:rPr>
      <w:rFonts w:ascii="Arial" w:hAnsi="Arial"/>
      <w:sz w:val="18"/>
      <w:szCs w:val="20"/>
    </w:rPr>
  </w:style>
  <w:style w:type="paragraph" w:styleId="TOCHeading">
    <w:name w:val="TOC Heading"/>
    <w:basedOn w:val="Heading1"/>
    <w:next w:val="Normal"/>
    <w:uiPriority w:val="39"/>
    <w:unhideWhenUsed/>
    <w:qFormat/>
    <w:rsid w:val="0060231A"/>
    <w:pPr>
      <w:keepLines/>
      <w:spacing w:after="0" w:line="259" w:lineRule="auto"/>
      <w:outlineLvl w:val="9"/>
    </w:pPr>
    <w:rPr>
      <w:rFonts w:cs="Times New Roman"/>
      <w:bCs w:val="0"/>
      <w:color w:val="2F5496"/>
      <w:kern w:val="0"/>
      <w:sz w:val="32"/>
      <w:szCs w:val="32"/>
    </w:rPr>
  </w:style>
  <w:style w:type="paragraph" w:styleId="TOC2">
    <w:name w:val="toc 2"/>
    <w:basedOn w:val="Normal"/>
    <w:next w:val="Normal"/>
    <w:autoRedefine/>
    <w:uiPriority w:val="39"/>
    <w:unhideWhenUsed/>
    <w:rsid w:val="0060231A"/>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60231A"/>
    <w:pPr>
      <w:spacing w:after="100" w:line="259" w:lineRule="auto"/>
    </w:pPr>
    <w:rPr>
      <w:rFonts w:ascii="Calibri" w:hAnsi="Calibri"/>
      <w:sz w:val="22"/>
      <w:szCs w:val="22"/>
    </w:rPr>
  </w:style>
  <w:style w:type="paragraph" w:styleId="TOC3">
    <w:name w:val="toc 3"/>
    <w:basedOn w:val="Normal"/>
    <w:next w:val="Normal"/>
    <w:autoRedefine/>
    <w:uiPriority w:val="39"/>
    <w:unhideWhenUsed/>
    <w:rsid w:val="0060231A"/>
    <w:pPr>
      <w:spacing w:after="100" w:line="259" w:lineRule="auto"/>
      <w:ind w:left="440"/>
    </w:pPr>
    <w:rPr>
      <w:rFonts w:ascii="Calibri" w:hAnsi="Calibri"/>
      <w:sz w:val="22"/>
      <w:szCs w:val="22"/>
    </w:rPr>
  </w:style>
  <w:style w:type="character" w:customStyle="1" w:styleId="Heading2Char">
    <w:name w:val="Heading 2 Char"/>
    <w:link w:val="Heading2"/>
    <w:rsid w:val="00994892"/>
    <w:rPr>
      <w:rFonts w:ascii="Calibri" w:eastAsia="Times New Roman" w:hAnsi="Calibri" w:cs="Times New Roman"/>
      <w:b/>
      <w:bCs/>
      <w:iCs/>
      <w:color w:val="1E4F5C"/>
      <w:sz w:val="24"/>
      <w:szCs w:val="28"/>
    </w:rPr>
  </w:style>
  <w:style w:type="paragraph" w:styleId="Caption">
    <w:name w:val="caption"/>
    <w:basedOn w:val="Normal"/>
    <w:next w:val="Normal"/>
    <w:unhideWhenUsed/>
    <w:qFormat/>
    <w:rsid w:val="00262652"/>
    <w:rPr>
      <w:b/>
      <w:bCs/>
      <w:sz w:val="20"/>
      <w:szCs w:val="20"/>
    </w:rPr>
  </w:style>
  <w:style w:type="paragraph" w:styleId="Revision">
    <w:name w:val="Revision"/>
    <w:hidden/>
    <w:uiPriority w:val="99"/>
    <w:semiHidden/>
    <w:rsid w:val="00AD02EF"/>
    <w:rPr>
      <w:sz w:val="24"/>
      <w:szCs w:val="24"/>
    </w:rPr>
  </w:style>
  <w:style w:type="paragraph" w:customStyle="1" w:styleId="Normal2x">
    <w:name w:val="Normal 2x"/>
    <w:basedOn w:val="Normal"/>
    <w:link w:val="Normal2xChar"/>
    <w:qFormat/>
    <w:rsid w:val="00825BAA"/>
    <w:pPr>
      <w:spacing w:before="120" w:after="240"/>
      <w:ind w:firstLine="432"/>
      <w:contextualSpacing/>
    </w:pPr>
    <w:rPr>
      <w:rFonts w:ascii="Garamond" w:eastAsia="Calibri" w:hAnsi="Garamond"/>
      <w:color w:val="212121"/>
      <w:spacing w:val="-10"/>
      <w:shd w:val="clear" w:color="auto" w:fill="FFFFFF"/>
    </w:rPr>
  </w:style>
  <w:style w:type="character" w:customStyle="1" w:styleId="Normal2xChar">
    <w:name w:val="Normal 2x Char"/>
    <w:link w:val="Normal2x"/>
    <w:rsid w:val="00825BAA"/>
    <w:rPr>
      <w:rFonts w:ascii="Garamond" w:eastAsia="Calibri" w:hAnsi="Garamond"/>
      <w:color w:val="212121"/>
      <w:spacing w:val="-10"/>
      <w:sz w:val="24"/>
      <w:szCs w:val="24"/>
    </w:rPr>
  </w:style>
  <w:style w:type="character" w:customStyle="1" w:styleId="Mention1">
    <w:name w:val="Mention1"/>
    <w:uiPriority w:val="99"/>
    <w:semiHidden/>
    <w:unhideWhenUsed/>
    <w:rsid w:val="00AB057B"/>
    <w:rPr>
      <w:color w:val="2B579A"/>
      <w:shd w:val="clear" w:color="auto" w:fill="E6E6E6"/>
    </w:rPr>
  </w:style>
  <w:style w:type="character" w:styleId="FollowedHyperlink">
    <w:name w:val="FollowedHyperlink"/>
    <w:rsid w:val="00CC3FF8"/>
    <w:rPr>
      <w:color w:val="954F72"/>
      <w:u w:val="single"/>
    </w:rPr>
  </w:style>
  <w:style w:type="character" w:styleId="Strong">
    <w:name w:val="Strong"/>
    <w:uiPriority w:val="22"/>
    <w:qFormat/>
    <w:rsid w:val="002337D6"/>
    <w:rPr>
      <w:b/>
      <w:bCs/>
    </w:rPr>
  </w:style>
  <w:style w:type="character" w:customStyle="1" w:styleId="UnresolvedMention1">
    <w:name w:val="Unresolved Mention1"/>
    <w:basedOn w:val="DefaultParagraphFont"/>
    <w:uiPriority w:val="99"/>
    <w:semiHidden/>
    <w:unhideWhenUsed/>
    <w:rsid w:val="00660922"/>
    <w:rPr>
      <w:color w:val="808080"/>
      <w:shd w:val="clear" w:color="auto" w:fill="E6E6E6"/>
    </w:rPr>
  </w:style>
  <w:style w:type="paragraph" w:styleId="NormalWeb">
    <w:name w:val="Normal (Web)"/>
    <w:basedOn w:val="Normal"/>
    <w:uiPriority w:val="99"/>
    <w:unhideWhenUsed/>
    <w:rsid w:val="00D0309C"/>
    <w:pPr>
      <w:spacing w:before="100" w:beforeAutospacing="1" w:after="100" w:afterAutospacing="1"/>
    </w:pPr>
  </w:style>
  <w:style w:type="table" w:styleId="TableGrid">
    <w:name w:val="Table Grid"/>
    <w:basedOn w:val="TableNormal"/>
    <w:rsid w:val="008F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42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1844">
      <w:bodyDiv w:val="1"/>
      <w:marLeft w:val="0"/>
      <w:marRight w:val="0"/>
      <w:marTop w:val="0"/>
      <w:marBottom w:val="0"/>
      <w:divBdr>
        <w:top w:val="none" w:sz="0" w:space="0" w:color="auto"/>
        <w:left w:val="none" w:sz="0" w:space="0" w:color="auto"/>
        <w:bottom w:val="none" w:sz="0" w:space="0" w:color="auto"/>
        <w:right w:val="none" w:sz="0" w:space="0" w:color="auto"/>
      </w:divBdr>
    </w:div>
    <w:div w:id="133834188">
      <w:bodyDiv w:val="1"/>
      <w:marLeft w:val="0"/>
      <w:marRight w:val="0"/>
      <w:marTop w:val="0"/>
      <w:marBottom w:val="0"/>
      <w:divBdr>
        <w:top w:val="none" w:sz="0" w:space="0" w:color="auto"/>
        <w:left w:val="none" w:sz="0" w:space="0" w:color="auto"/>
        <w:bottom w:val="none" w:sz="0" w:space="0" w:color="auto"/>
        <w:right w:val="none" w:sz="0" w:space="0" w:color="auto"/>
      </w:divBdr>
    </w:div>
    <w:div w:id="257910968">
      <w:bodyDiv w:val="1"/>
      <w:marLeft w:val="0"/>
      <w:marRight w:val="0"/>
      <w:marTop w:val="0"/>
      <w:marBottom w:val="0"/>
      <w:divBdr>
        <w:top w:val="none" w:sz="0" w:space="0" w:color="auto"/>
        <w:left w:val="none" w:sz="0" w:space="0" w:color="auto"/>
        <w:bottom w:val="none" w:sz="0" w:space="0" w:color="auto"/>
        <w:right w:val="none" w:sz="0" w:space="0" w:color="auto"/>
      </w:divBdr>
    </w:div>
    <w:div w:id="401106213">
      <w:bodyDiv w:val="1"/>
      <w:marLeft w:val="0"/>
      <w:marRight w:val="0"/>
      <w:marTop w:val="0"/>
      <w:marBottom w:val="0"/>
      <w:divBdr>
        <w:top w:val="none" w:sz="0" w:space="0" w:color="auto"/>
        <w:left w:val="none" w:sz="0" w:space="0" w:color="auto"/>
        <w:bottom w:val="none" w:sz="0" w:space="0" w:color="auto"/>
        <w:right w:val="none" w:sz="0" w:space="0" w:color="auto"/>
      </w:divBdr>
    </w:div>
    <w:div w:id="445467561">
      <w:bodyDiv w:val="1"/>
      <w:marLeft w:val="0"/>
      <w:marRight w:val="0"/>
      <w:marTop w:val="0"/>
      <w:marBottom w:val="0"/>
      <w:divBdr>
        <w:top w:val="none" w:sz="0" w:space="0" w:color="auto"/>
        <w:left w:val="none" w:sz="0" w:space="0" w:color="auto"/>
        <w:bottom w:val="none" w:sz="0" w:space="0" w:color="auto"/>
        <w:right w:val="none" w:sz="0" w:space="0" w:color="auto"/>
      </w:divBdr>
      <w:divsChild>
        <w:div w:id="752091397">
          <w:marLeft w:val="0"/>
          <w:marRight w:val="0"/>
          <w:marTop w:val="0"/>
          <w:marBottom w:val="0"/>
          <w:divBdr>
            <w:top w:val="none" w:sz="0" w:space="0" w:color="auto"/>
            <w:left w:val="none" w:sz="0" w:space="0" w:color="auto"/>
            <w:bottom w:val="none" w:sz="0" w:space="0" w:color="auto"/>
            <w:right w:val="none" w:sz="0" w:space="0" w:color="auto"/>
          </w:divBdr>
          <w:divsChild>
            <w:div w:id="122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9490">
      <w:bodyDiv w:val="1"/>
      <w:marLeft w:val="0"/>
      <w:marRight w:val="0"/>
      <w:marTop w:val="0"/>
      <w:marBottom w:val="0"/>
      <w:divBdr>
        <w:top w:val="none" w:sz="0" w:space="0" w:color="auto"/>
        <w:left w:val="none" w:sz="0" w:space="0" w:color="auto"/>
        <w:bottom w:val="none" w:sz="0" w:space="0" w:color="auto"/>
        <w:right w:val="none" w:sz="0" w:space="0" w:color="auto"/>
      </w:divBdr>
    </w:div>
    <w:div w:id="557670519">
      <w:bodyDiv w:val="1"/>
      <w:marLeft w:val="0"/>
      <w:marRight w:val="0"/>
      <w:marTop w:val="0"/>
      <w:marBottom w:val="0"/>
      <w:divBdr>
        <w:top w:val="none" w:sz="0" w:space="0" w:color="auto"/>
        <w:left w:val="none" w:sz="0" w:space="0" w:color="auto"/>
        <w:bottom w:val="none" w:sz="0" w:space="0" w:color="auto"/>
        <w:right w:val="none" w:sz="0" w:space="0" w:color="auto"/>
      </w:divBdr>
    </w:div>
    <w:div w:id="663356283">
      <w:bodyDiv w:val="1"/>
      <w:marLeft w:val="0"/>
      <w:marRight w:val="0"/>
      <w:marTop w:val="0"/>
      <w:marBottom w:val="0"/>
      <w:divBdr>
        <w:top w:val="none" w:sz="0" w:space="0" w:color="auto"/>
        <w:left w:val="none" w:sz="0" w:space="0" w:color="auto"/>
        <w:bottom w:val="none" w:sz="0" w:space="0" w:color="auto"/>
        <w:right w:val="none" w:sz="0" w:space="0" w:color="auto"/>
      </w:divBdr>
    </w:div>
    <w:div w:id="724069316">
      <w:bodyDiv w:val="1"/>
      <w:marLeft w:val="0"/>
      <w:marRight w:val="0"/>
      <w:marTop w:val="0"/>
      <w:marBottom w:val="0"/>
      <w:divBdr>
        <w:top w:val="none" w:sz="0" w:space="0" w:color="auto"/>
        <w:left w:val="none" w:sz="0" w:space="0" w:color="auto"/>
        <w:bottom w:val="none" w:sz="0" w:space="0" w:color="auto"/>
        <w:right w:val="none" w:sz="0" w:space="0" w:color="auto"/>
      </w:divBdr>
    </w:div>
    <w:div w:id="872771230">
      <w:bodyDiv w:val="1"/>
      <w:marLeft w:val="0"/>
      <w:marRight w:val="0"/>
      <w:marTop w:val="0"/>
      <w:marBottom w:val="0"/>
      <w:divBdr>
        <w:top w:val="none" w:sz="0" w:space="0" w:color="auto"/>
        <w:left w:val="none" w:sz="0" w:space="0" w:color="auto"/>
        <w:bottom w:val="none" w:sz="0" w:space="0" w:color="auto"/>
        <w:right w:val="none" w:sz="0" w:space="0" w:color="auto"/>
      </w:divBdr>
    </w:div>
    <w:div w:id="933129843">
      <w:bodyDiv w:val="1"/>
      <w:marLeft w:val="0"/>
      <w:marRight w:val="0"/>
      <w:marTop w:val="0"/>
      <w:marBottom w:val="0"/>
      <w:divBdr>
        <w:top w:val="none" w:sz="0" w:space="0" w:color="auto"/>
        <w:left w:val="none" w:sz="0" w:space="0" w:color="auto"/>
        <w:bottom w:val="none" w:sz="0" w:space="0" w:color="auto"/>
        <w:right w:val="none" w:sz="0" w:space="0" w:color="auto"/>
      </w:divBdr>
      <w:divsChild>
        <w:div w:id="1505050153">
          <w:marLeft w:val="0"/>
          <w:marRight w:val="0"/>
          <w:marTop w:val="0"/>
          <w:marBottom w:val="0"/>
          <w:divBdr>
            <w:top w:val="none" w:sz="0" w:space="0" w:color="auto"/>
            <w:left w:val="none" w:sz="0" w:space="0" w:color="auto"/>
            <w:bottom w:val="none" w:sz="0" w:space="0" w:color="auto"/>
            <w:right w:val="none" w:sz="0" w:space="0" w:color="auto"/>
          </w:divBdr>
          <w:divsChild>
            <w:div w:id="1629358530">
              <w:marLeft w:val="0"/>
              <w:marRight w:val="0"/>
              <w:marTop w:val="0"/>
              <w:marBottom w:val="0"/>
              <w:divBdr>
                <w:top w:val="none" w:sz="0" w:space="0" w:color="auto"/>
                <w:left w:val="none" w:sz="0" w:space="0" w:color="auto"/>
                <w:bottom w:val="none" w:sz="0" w:space="0" w:color="auto"/>
                <w:right w:val="none" w:sz="0" w:space="0" w:color="auto"/>
              </w:divBdr>
              <w:divsChild>
                <w:div w:id="960265327">
                  <w:marLeft w:val="0"/>
                  <w:marRight w:val="0"/>
                  <w:marTop w:val="0"/>
                  <w:marBottom w:val="0"/>
                  <w:divBdr>
                    <w:top w:val="none" w:sz="0" w:space="0" w:color="auto"/>
                    <w:left w:val="none" w:sz="0" w:space="0" w:color="auto"/>
                    <w:bottom w:val="none" w:sz="0" w:space="0" w:color="auto"/>
                    <w:right w:val="none" w:sz="0" w:space="0" w:color="auto"/>
                  </w:divBdr>
                  <w:divsChild>
                    <w:div w:id="1209756601">
                      <w:marLeft w:val="0"/>
                      <w:marRight w:val="0"/>
                      <w:marTop w:val="0"/>
                      <w:marBottom w:val="0"/>
                      <w:divBdr>
                        <w:top w:val="none" w:sz="0" w:space="0" w:color="auto"/>
                        <w:left w:val="none" w:sz="0" w:space="0" w:color="auto"/>
                        <w:bottom w:val="none" w:sz="0" w:space="0" w:color="auto"/>
                        <w:right w:val="none" w:sz="0" w:space="0" w:color="auto"/>
                      </w:divBdr>
                      <w:divsChild>
                        <w:div w:id="207643844">
                          <w:marLeft w:val="0"/>
                          <w:marRight w:val="0"/>
                          <w:marTop w:val="0"/>
                          <w:marBottom w:val="0"/>
                          <w:divBdr>
                            <w:top w:val="none" w:sz="0" w:space="0" w:color="auto"/>
                            <w:left w:val="none" w:sz="0" w:space="0" w:color="auto"/>
                            <w:bottom w:val="none" w:sz="0" w:space="0" w:color="auto"/>
                            <w:right w:val="none" w:sz="0" w:space="0" w:color="auto"/>
                          </w:divBdr>
                          <w:divsChild>
                            <w:div w:id="939682794">
                              <w:marLeft w:val="15"/>
                              <w:marRight w:val="195"/>
                              <w:marTop w:val="0"/>
                              <w:marBottom w:val="0"/>
                              <w:divBdr>
                                <w:top w:val="none" w:sz="0" w:space="0" w:color="auto"/>
                                <w:left w:val="none" w:sz="0" w:space="0" w:color="auto"/>
                                <w:bottom w:val="none" w:sz="0" w:space="0" w:color="auto"/>
                                <w:right w:val="none" w:sz="0" w:space="0" w:color="auto"/>
                              </w:divBdr>
                              <w:divsChild>
                                <w:div w:id="1118718045">
                                  <w:marLeft w:val="0"/>
                                  <w:marRight w:val="0"/>
                                  <w:marTop w:val="0"/>
                                  <w:marBottom w:val="0"/>
                                  <w:divBdr>
                                    <w:top w:val="none" w:sz="0" w:space="0" w:color="auto"/>
                                    <w:left w:val="none" w:sz="0" w:space="0" w:color="auto"/>
                                    <w:bottom w:val="none" w:sz="0" w:space="0" w:color="auto"/>
                                    <w:right w:val="none" w:sz="0" w:space="0" w:color="auto"/>
                                  </w:divBdr>
                                  <w:divsChild>
                                    <w:div w:id="26956244">
                                      <w:marLeft w:val="0"/>
                                      <w:marRight w:val="0"/>
                                      <w:marTop w:val="0"/>
                                      <w:marBottom w:val="0"/>
                                      <w:divBdr>
                                        <w:top w:val="none" w:sz="0" w:space="0" w:color="auto"/>
                                        <w:left w:val="none" w:sz="0" w:space="0" w:color="auto"/>
                                        <w:bottom w:val="none" w:sz="0" w:space="0" w:color="auto"/>
                                        <w:right w:val="none" w:sz="0" w:space="0" w:color="auto"/>
                                      </w:divBdr>
                                      <w:divsChild>
                                        <w:div w:id="1691761688">
                                          <w:marLeft w:val="0"/>
                                          <w:marRight w:val="0"/>
                                          <w:marTop w:val="0"/>
                                          <w:marBottom w:val="0"/>
                                          <w:divBdr>
                                            <w:top w:val="none" w:sz="0" w:space="0" w:color="auto"/>
                                            <w:left w:val="none" w:sz="0" w:space="0" w:color="auto"/>
                                            <w:bottom w:val="none" w:sz="0" w:space="0" w:color="auto"/>
                                            <w:right w:val="none" w:sz="0" w:space="0" w:color="auto"/>
                                          </w:divBdr>
                                          <w:divsChild>
                                            <w:div w:id="1522015597">
                                              <w:marLeft w:val="0"/>
                                              <w:marRight w:val="0"/>
                                              <w:marTop w:val="0"/>
                                              <w:marBottom w:val="0"/>
                                              <w:divBdr>
                                                <w:top w:val="none" w:sz="0" w:space="0" w:color="auto"/>
                                                <w:left w:val="none" w:sz="0" w:space="0" w:color="auto"/>
                                                <w:bottom w:val="none" w:sz="0" w:space="0" w:color="auto"/>
                                                <w:right w:val="none" w:sz="0" w:space="0" w:color="auto"/>
                                              </w:divBdr>
                                              <w:divsChild>
                                                <w:div w:id="649411033">
                                                  <w:marLeft w:val="0"/>
                                                  <w:marRight w:val="0"/>
                                                  <w:marTop w:val="0"/>
                                                  <w:marBottom w:val="0"/>
                                                  <w:divBdr>
                                                    <w:top w:val="none" w:sz="0" w:space="0" w:color="auto"/>
                                                    <w:left w:val="none" w:sz="0" w:space="0" w:color="auto"/>
                                                    <w:bottom w:val="none" w:sz="0" w:space="0" w:color="auto"/>
                                                    <w:right w:val="none" w:sz="0" w:space="0" w:color="auto"/>
                                                  </w:divBdr>
                                                  <w:divsChild>
                                                    <w:div w:id="1336424539">
                                                      <w:marLeft w:val="0"/>
                                                      <w:marRight w:val="0"/>
                                                      <w:marTop w:val="0"/>
                                                      <w:marBottom w:val="0"/>
                                                      <w:divBdr>
                                                        <w:top w:val="none" w:sz="0" w:space="0" w:color="auto"/>
                                                        <w:left w:val="none" w:sz="0" w:space="0" w:color="auto"/>
                                                        <w:bottom w:val="none" w:sz="0" w:space="0" w:color="auto"/>
                                                        <w:right w:val="none" w:sz="0" w:space="0" w:color="auto"/>
                                                      </w:divBdr>
                                                      <w:divsChild>
                                                        <w:div w:id="1369254356">
                                                          <w:marLeft w:val="0"/>
                                                          <w:marRight w:val="0"/>
                                                          <w:marTop w:val="0"/>
                                                          <w:marBottom w:val="0"/>
                                                          <w:divBdr>
                                                            <w:top w:val="none" w:sz="0" w:space="0" w:color="auto"/>
                                                            <w:left w:val="none" w:sz="0" w:space="0" w:color="auto"/>
                                                            <w:bottom w:val="none" w:sz="0" w:space="0" w:color="auto"/>
                                                            <w:right w:val="none" w:sz="0" w:space="0" w:color="auto"/>
                                                          </w:divBdr>
                                                          <w:divsChild>
                                                            <w:div w:id="269507065">
                                                              <w:marLeft w:val="0"/>
                                                              <w:marRight w:val="0"/>
                                                              <w:marTop w:val="0"/>
                                                              <w:marBottom w:val="0"/>
                                                              <w:divBdr>
                                                                <w:top w:val="none" w:sz="0" w:space="0" w:color="auto"/>
                                                                <w:left w:val="none" w:sz="0" w:space="0" w:color="auto"/>
                                                                <w:bottom w:val="none" w:sz="0" w:space="0" w:color="auto"/>
                                                                <w:right w:val="none" w:sz="0" w:space="0" w:color="auto"/>
                                                              </w:divBdr>
                                                              <w:divsChild>
                                                                <w:div w:id="684327977">
                                                                  <w:marLeft w:val="0"/>
                                                                  <w:marRight w:val="0"/>
                                                                  <w:marTop w:val="0"/>
                                                                  <w:marBottom w:val="0"/>
                                                                  <w:divBdr>
                                                                    <w:top w:val="none" w:sz="0" w:space="0" w:color="auto"/>
                                                                    <w:left w:val="none" w:sz="0" w:space="0" w:color="auto"/>
                                                                    <w:bottom w:val="none" w:sz="0" w:space="0" w:color="auto"/>
                                                                    <w:right w:val="none" w:sz="0" w:space="0" w:color="auto"/>
                                                                  </w:divBdr>
                                                                  <w:divsChild>
                                                                    <w:div w:id="2004819974">
                                                                      <w:marLeft w:val="405"/>
                                                                      <w:marRight w:val="0"/>
                                                                      <w:marTop w:val="0"/>
                                                                      <w:marBottom w:val="0"/>
                                                                      <w:divBdr>
                                                                        <w:top w:val="none" w:sz="0" w:space="0" w:color="auto"/>
                                                                        <w:left w:val="none" w:sz="0" w:space="0" w:color="auto"/>
                                                                        <w:bottom w:val="none" w:sz="0" w:space="0" w:color="auto"/>
                                                                        <w:right w:val="none" w:sz="0" w:space="0" w:color="auto"/>
                                                                      </w:divBdr>
                                                                      <w:divsChild>
                                                                        <w:div w:id="1251739211">
                                                                          <w:marLeft w:val="0"/>
                                                                          <w:marRight w:val="0"/>
                                                                          <w:marTop w:val="0"/>
                                                                          <w:marBottom w:val="0"/>
                                                                          <w:divBdr>
                                                                            <w:top w:val="none" w:sz="0" w:space="0" w:color="auto"/>
                                                                            <w:left w:val="none" w:sz="0" w:space="0" w:color="auto"/>
                                                                            <w:bottom w:val="none" w:sz="0" w:space="0" w:color="auto"/>
                                                                            <w:right w:val="none" w:sz="0" w:space="0" w:color="auto"/>
                                                                          </w:divBdr>
                                                                          <w:divsChild>
                                                                            <w:div w:id="951790447">
                                                                              <w:marLeft w:val="0"/>
                                                                              <w:marRight w:val="0"/>
                                                                              <w:marTop w:val="0"/>
                                                                              <w:marBottom w:val="0"/>
                                                                              <w:divBdr>
                                                                                <w:top w:val="none" w:sz="0" w:space="0" w:color="auto"/>
                                                                                <w:left w:val="none" w:sz="0" w:space="0" w:color="auto"/>
                                                                                <w:bottom w:val="none" w:sz="0" w:space="0" w:color="auto"/>
                                                                                <w:right w:val="none" w:sz="0" w:space="0" w:color="auto"/>
                                                                              </w:divBdr>
                                                                              <w:divsChild>
                                                                                <w:div w:id="1087265253">
                                                                                  <w:marLeft w:val="0"/>
                                                                                  <w:marRight w:val="0"/>
                                                                                  <w:marTop w:val="0"/>
                                                                                  <w:marBottom w:val="0"/>
                                                                                  <w:divBdr>
                                                                                    <w:top w:val="none" w:sz="0" w:space="0" w:color="auto"/>
                                                                                    <w:left w:val="none" w:sz="0" w:space="0" w:color="auto"/>
                                                                                    <w:bottom w:val="none" w:sz="0" w:space="0" w:color="auto"/>
                                                                                    <w:right w:val="none" w:sz="0" w:space="0" w:color="auto"/>
                                                                                  </w:divBdr>
                                                                                  <w:divsChild>
                                                                                    <w:div w:id="822547933">
                                                                                      <w:marLeft w:val="0"/>
                                                                                      <w:marRight w:val="0"/>
                                                                                      <w:marTop w:val="0"/>
                                                                                      <w:marBottom w:val="0"/>
                                                                                      <w:divBdr>
                                                                                        <w:top w:val="none" w:sz="0" w:space="0" w:color="auto"/>
                                                                                        <w:left w:val="none" w:sz="0" w:space="0" w:color="auto"/>
                                                                                        <w:bottom w:val="none" w:sz="0" w:space="0" w:color="auto"/>
                                                                                        <w:right w:val="none" w:sz="0" w:space="0" w:color="auto"/>
                                                                                      </w:divBdr>
                                                                                      <w:divsChild>
                                                                                        <w:div w:id="681661050">
                                                                                          <w:marLeft w:val="0"/>
                                                                                          <w:marRight w:val="0"/>
                                                                                          <w:marTop w:val="0"/>
                                                                                          <w:marBottom w:val="0"/>
                                                                                          <w:divBdr>
                                                                                            <w:top w:val="none" w:sz="0" w:space="0" w:color="auto"/>
                                                                                            <w:left w:val="none" w:sz="0" w:space="0" w:color="auto"/>
                                                                                            <w:bottom w:val="none" w:sz="0" w:space="0" w:color="auto"/>
                                                                                            <w:right w:val="none" w:sz="0" w:space="0" w:color="auto"/>
                                                                                          </w:divBdr>
                                                                                          <w:divsChild>
                                                                                            <w:div w:id="1205604734">
                                                                                              <w:marLeft w:val="0"/>
                                                                                              <w:marRight w:val="0"/>
                                                                                              <w:marTop w:val="0"/>
                                                                                              <w:marBottom w:val="0"/>
                                                                                              <w:divBdr>
                                                                                                <w:top w:val="none" w:sz="0" w:space="0" w:color="auto"/>
                                                                                                <w:left w:val="none" w:sz="0" w:space="0" w:color="auto"/>
                                                                                                <w:bottom w:val="none" w:sz="0" w:space="0" w:color="auto"/>
                                                                                                <w:right w:val="none" w:sz="0" w:space="0" w:color="auto"/>
                                                                                              </w:divBdr>
                                                                                              <w:divsChild>
                                                                                                <w:div w:id="1611933404">
                                                                                                  <w:marLeft w:val="0"/>
                                                                                                  <w:marRight w:val="0"/>
                                                                                                  <w:marTop w:val="15"/>
                                                                                                  <w:marBottom w:val="0"/>
                                                                                                  <w:divBdr>
                                                                                                    <w:top w:val="none" w:sz="0" w:space="0" w:color="auto"/>
                                                                                                    <w:left w:val="none" w:sz="0" w:space="0" w:color="auto"/>
                                                                                                    <w:bottom w:val="single" w:sz="6" w:space="15" w:color="auto"/>
                                                                                                    <w:right w:val="none" w:sz="0" w:space="0" w:color="auto"/>
                                                                                                  </w:divBdr>
                                                                                                  <w:divsChild>
                                                                                                    <w:div w:id="1812600596">
                                                                                                      <w:marLeft w:val="0"/>
                                                                                                      <w:marRight w:val="0"/>
                                                                                                      <w:marTop w:val="180"/>
                                                                                                      <w:marBottom w:val="0"/>
                                                                                                      <w:divBdr>
                                                                                                        <w:top w:val="none" w:sz="0" w:space="0" w:color="auto"/>
                                                                                                        <w:left w:val="none" w:sz="0" w:space="0" w:color="auto"/>
                                                                                                        <w:bottom w:val="none" w:sz="0" w:space="0" w:color="auto"/>
                                                                                                        <w:right w:val="none" w:sz="0" w:space="0" w:color="auto"/>
                                                                                                      </w:divBdr>
                                                                                                      <w:divsChild>
                                                                                                        <w:div w:id="327559227">
                                                                                                          <w:marLeft w:val="0"/>
                                                                                                          <w:marRight w:val="0"/>
                                                                                                          <w:marTop w:val="0"/>
                                                                                                          <w:marBottom w:val="0"/>
                                                                                                          <w:divBdr>
                                                                                                            <w:top w:val="none" w:sz="0" w:space="0" w:color="auto"/>
                                                                                                            <w:left w:val="none" w:sz="0" w:space="0" w:color="auto"/>
                                                                                                            <w:bottom w:val="none" w:sz="0" w:space="0" w:color="auto"/>
                                                                                                            <w:right w:val="none" w:sz="0" w:space="0" w:color="auto"/>
                                                                                                          </w:divBdr>
                                                                                                          <w:divsChild>
                                                                                                            <w:div w:id="1778408942">
                                                                                                              <w:marLeft w:val="0"/>
                                                                                                              <w:marRight w:val="0"/>
                                                                                                              <w:marTop w:val="0"/>
                                                                                                              <w:marBottom w:val="0"/>
                                                                                                              <w:divBdr>
                                                                                                                <w:top w:val="none" w:sz="0" w:space="0" w:color="auto"/>
                                                                                                                <w:left w:val="none" w:sz="0" w:space="0" w:color="auto"/>
                                                                                                                <w:bottom w:val="none" w:sz="0" w:space="0" w:color="auto"/>
                                                                                                                <w:right w:val="none" w:sz="0" w:space="0" w:color="auto"/>
                                                                                                              </w:divBdr>
                                                                                                              <w:divsChild>
                                                                                                                <w:div w:id="2110543537">
                                                                                                                  <w:marLeft w:val="0"/>
                                                                                                                  <w:marRight w:val="0"/>
                                                                                                                  <w:marTop w:val="30"/>
                                                                                                                  <w:marBottom w:val="0"/>
                                                                                                                  <w:divBdr>
                                                                                                                    <w:top w:val="none" w:sz="0" w:space="0" w:color="auto"/>
                                                                                                                    <w:left w:val="none" w:sz="0" w:space="0" w:color="auto"/>
                                                                                                                    <w:bottom w:val="none" w:sz="0" w:space="0" w:color="auto"/>
                                                                                                                    <w:right w:val="none" w:sz="0" w:space="0" w:color="auto"/>
                                                                                                                  </w:divBdr>
                                                                                                                  <w:divsChild>
                                                                                                                    <w:div w:id="238055965">
                                                                                                                      <w:marLeft w:val="0"/>
                                                                                                                      <w:marRight w:val="0"/>
                                                                                                                      <w:marTop w:val="0"/>
                                                                                                                      <w:marBottom w:val="0"/>
                                                                                                                      <w:divBdr>
                                                                                                                        <w:top w:val="none" w:sz="0" w:space="0" w:color="auto"/>
                                                                                                                        <w:left w:val="none" w:sz="0" w:space="0" w:color="auto"/>
                                                                                                                        <w:bottom w:val="none" w:sz="0" w:space="0" w:color="auto"/>
                                                                                                                        <w:right w:val="none" w:sz="0" w:space="0" w:color="auto"/>
                                                                                                                      </w:divBdr>
                                                                                                                      <w:divsChild>
                                                                                                                        <w:div w:id="1104500255">
                                                                                                                          <w:marLeft w:val="0"/>
                                                                                                                          <w:marRight w:val="0"/>
                                                                                                                          <w:marTop w:val="0"/>
                                                                                                                          <w:marBottom w:val="0"/>
                                                                                                                          <w:divBdr>
                                                                                                                            <w:top w:val="none" w:sz="0" w:space="0" w:color="auto"/>
                                                                                                                            <w:left w:val="none" w:sz="0" w:space="0" w:color="auto"/>
                                                                                                                            <w:bottom w:val="none" w:sz="0" w:space="0" w:color="auto"/>
                                                                                                                            <w:right w:val="none" w:sz="0" w:space="0" w:color="auto"/>
                                                                                                                          </w:divBdr>
                                                                                                                          <w:divsChild>
                                                                                                                            <w:div w:id="849877022">
                                                                                                                              <w:marLeft w:val="0"/>
                                                                                                                              <w:marRight w:val="0"/>
                                                                                                                              <w:marTop w:val="0"/>
                                                                                                                              <w:marBottom w:val="0"/>
                                                                                                                              <w:divBdr>
                                                                                                                                <w:top w:val="none" w:sz="0" w:space="0" w:color="auto"/>
                                                                                                                                <w:left w:val="none" w:sz="0" w:space="0" w:color="auto"/>
                                                                                                                                <w:bottom w:val="none" w:sz="0" w:space="0" w:color="auto"/>
                                                                                                                                <w:right w:val="none" w:sz="0" w:space="0" w:color="auto"/>
                                                                                                                              </w:divBdr>
                                                                                                                              <w:divsChild>
                                                                                                                                <w:div w:id="847601815">
                                                                                                                                  <w:marLeft w:val="0"/>
                                                                                                                                  <w:marRight w:val="0"/>
                                                                                                                                  <w:marTop w:val="0"/>
                                                                                                                                  <w:marBottom w:val="0"/>
                                                                                                                                  <w:divBdr>
                                                                                                                                    <w:top w:val="none" w:sz="0" w:space="0" w:color="auto"/>
                                                                                                                                    <w:left w:val="none" w:sz="0" w:space="0" w:color="auto"/>
                                                                                                                                    <w:bottom w:val="none" w:sz="0" w:space="0" w:color="auto"/>
                                                                                                                                    <w:right w:val="none" w:sz="0" w:space="0" w:color="auto"/>
                                                                                                                                  </w:divBdr>
                                                                                                                                  <w:divsChild>
                                                                                                                                    <w:div w:id="1181890088">
                                                                                                                                      <w:marLeft w:val="0"/>
                                                                                                                                      <w:marRight w:val="0"/>
                                                                                                                                      <w:marTop w:val="0"/>
                                                                                                                                      <w:marBottom w:val="0"/>
                                                                                                                                      <w:divBdr>
                                                                                                                                        <w:top w:val="none" w:sz="0" w:space="0" w:color="auto"/>
                                                                                                                                        <w:left w:val="none" w:sz="0" w:space="0" w:color="auto"/>
                                                                                                                                        <w:bottom w:val="none" w:sz="0" w:space="0" w:color="auto"/>
                                                                                                                                        <w:right w:val="none" w:sz="0" w:space="0" w:color="auto"/>
                                                                                                                                      </w:divBdr>
                                                                                                                                      <w:divsChild>
                                                                                                                                        <w:div w:id="1008294977">
                                                                                                                                          <w:marLeft w:val="0"/>
                                                                                                                                          <w:marRight w:val="0"/>
                                                                                                                                          <w:marTop w:val="0"/>
                                                                                                                                          <w:marBottom w:val="0"/>
                                                                                                                                          <w:divBdr>
                                                                                                                                            <w:top w:val="none" w:sz="0" w:space="0" w:color="auto"/>
                                                                                                                                            <w:left w:val="none" w:sz="0" w:space="0" w:color="auto"/>
                                                                                                                                            <w:bottom w:val="none" w:sz="0" w:space="0" w:color="auto"/>
                                                                                                                                            <w:right w:val="none" w:sz="0" w:space="0" w:color="auto"/>
                                                                                                                                          </w:divBdr>
                                                                                                                                          <w:divsChild>
                                                                                                                                            <w:div w:id="891384285">
                                                                                                                                              <w:marLeft w:val="0"/>
                                                                                                                                              <w:marRight w:val="0"/>
                                                                                                                                              <w:marTop w:val="0"/>
                                                                                                                                              <w:marBottom w:val="0"/>
                                                                                                                                              <w:divBdr>
                                                                                                                                                <w:top w:val="none" w:sz="0" w:space="0" w:color="auto"/>
                                                                                                                                                <w:left w:val="none" w:sz="0" w:space="0" w:color="auto"/>
                                                                                                                                                <w:bottom w:val="none" w:sz="0" w:space="0" w:color="auto"/>
                                                                                                                                                <w:right w:val="none" w:sz="0" w:space="0" w:color="auto"/>
                                                                                                                                              </w:divBdr>
                                                                                                                                            </w:div>
                                                                                                                                            <w:div w:id="14280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20515">
      <w:bodyDiv w:val="1"/>
      <w:marLeft w:val="0"/>
      <w:marRight w:val="0"/>
      <w:marTop w:val="0"/>
      <w:marBottom w:val="0"/>
      <w:divBdr>
        <w:top w:val="none" w:sz="0" w:space="0" w:color="auto"/>
        <w:left w:val="none" w:sz="0" w:space="0" w:color="auto"/>
        <w:bottom w:val="none" w:sz="0" w:space="0" w:color="auto"/>
        <w:right w:val="none" w:sz="0" w:space="0" w:color="auto"/>
      </w:divBdr>
    </w:div>
    <w:div w:id="1285232536">
      <w:bodyDiv w:val="1"/>
      <w:marLeft w:val="0"/>
      <w:marRight w:val="0"/>
      <w:marTop w:val="0"/>
      <w:marBottom w:val="0"/>
      <w:divBdr>
        <w:top w:val="none" w:sz="0" w:space="0" w:color="auto"/>
        <w:left w:val="none" w:sz="0" w:space="0" w:color="auto"/>
        <w:bottom w:val="none" w:sz="0" w:space="0" w:color="auto"/>
        <w:right w:val="none" w:sz="0" w:space="0" w:color="auto"/>
      </w:divBdr>
    </w:div>
    <w:div w:id="1314794612">
      <w:bodyDiv w:val="1"/>
      <w:marLeft w:val="0"/>
      <w:marRight w:val="0"/>
      <w:marTop w:val="0"/>
      <w:marBottom w:val="0"/>
      <w:divBdr>
        <w:top w:val="none" w:sz="0" w:space="0" w:color="auto"/>
        <w:left w:val="none" w:sz="0" w:space="0" w:color="auto"/>
        <w:bottom w:val="none" w:sz="0" w:space="0" w:color="auto"/>
        <w:right w:val="none" w:sz="0" w:space="0" w:color="auto"/>
      </w:divBdr>
    </w:div>
    <w:div w:id="1391926091">
      <w:bodyDiv w:val="1"/>
      <w:marLeft w:val="0"/>
      <w:marRight w:val="0"/>
      <w:marTop w:val="0"/>
      <w:marBottom w:val="0"/>
      <w:divBdr>
        <w:top w:val="none" w:sz="0" w:space="0" w:color="auto"/>
        <w:left w:val="none" w:sz="0" w:space="0" w:color="auto"/>
        <w:bottom w:val="none" w:sz="0" w:space="0" w:color="auto"/>
        <w:right w:val="none" w:sz="0" w:space="0" w:color="auto"/>
      </w:divBdr>
    </w:div>
    <w:div w:id="1578441338">
      <w:bodyDiv w:val="1"/>
      <w:marLeft w:val="0"/>
      <w:marRight w:val="0"/>
      <w:marTop w:val="0"/>
      <w:marBottom w:val="0"/>
      <w:divBdr>
        <w:top w:val="none" w:sz="0" w:space="0" w:color="auto"/>
        <w:left w:val="none" w:sz="0" w:space="0" w:color="auto"/>
        <w:bottom w:val="none" w:sz="0" w:space="0" w:color="auto"/>
        <w:right w:val="none" w:sz="0" w:space="0" w:color="auto"/>
      </w:divBdr>
    </w:div>
    <w:div w:id="1930313869">
      <w:bodyDiv w:val="1"/>
      <w:marLeft w:val="0"/>
      <w:marRight w:val="0"/>
      <w:marTop w:val="0"/>
      <w:marBottom w:val="0"/>
      <w:divBdr>
        <w:top w:val="none" w:sz="0" w:space="0" w:color="auto"/>
        <w:left w:val="none" w:sz="0" w:space="0" w:color="auto"/>
        <w:bottom w:val="none" w:sz="0" w:space="0" w:color="auto"/>
        <w:right w:val="none" w:sz="0" w:space="0" w:color="auto"/>
      </w:divBdr>
    </w:div>
    <w:div w:id="1988437129">
      <w:bodyDiv w:val="1"/>
      <w:marLeft w:val="0"/>
      <w:marRight w:val="0"/>
      <w:marTop w:val="0"/>
      <w:marBottom w:val="0"/>
      <w:divBdr>
        <w:top w:val="none" w:sz="0" w:space="0" w:color="auto"/>
        <w:left w:val="none" w:sz="0" w:space="0" w:color="auto"/>
        <w:bottom w:val="none" w:sz="0" w:space="0" w:color="auto"/>
        <w:right w:val="none" w:sz="0" w:space="0" w:color="auto"/>
      </w:divBdr>
    </w:div>
    <w:div w:id="1999654198">
      <w:bodyDiv w:val="1"/>
      <w:marLeft w:val="0"/>
      <w:marRight w:val="0"/>
      <w:marTop w:val="0"/>
      <w:marBottom w:val="0"/>
      <w:divBdr>
        <w:top w:val="none" w:sz="0" w:space="0" w:color="auto"/>
        <w:left w:val="none" w:sz="0" w:space="0" w:color="auto"/>
        <w:bottom w:val="none" w:sz="0" w:space="0" w:color="auto"/>
        <w:right w:val="none" w:sz="0" w:space="0" w:color="auto"/>
      </w:divBdr>
    </w:div>
    <w:div w:id="21102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tti@cbpp.org" TargetMode="External"/><Relationship Id="rId18" Type="http://schemas.openxmlformats.org/officeDocument/2006/relationships/hyperlink" Target="mailto:jbsoss@umn.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hhan@urban.org" TargetMode="External"/><Relationship Id="rId17" Type="http://schemas.openxmlformats.org/officeDocument/2006/relationships/hyperlink" Target="mailto:mkm36@u.washington.edu" TargetMode="External"/><Relationship Id="rId2" Type="http://schemas.openxmlformats.org/officeDocument/2006/relationships/customXml" Target="../customXml/item2.xml"/><Relationship Id="rId16" Type="http://schemas.openxmlformats.org/officeDocument/2006/relationships/hyperlink" Target="mailto:ken@changeagents.info" TargetMode="External"/><Relationship Id="rId20" Type="http://schemas.openxmlformats.org/officeDocument/2006/relationships/hyperlink" Target="mailto:sandf002@um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ma.Ahluwalia@montgomerycountymd.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horgan@cwd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art.oppenheim@cfpic.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BEFB55DEF6F42830FCFF4C4FCD798" ma:contentTypeVersion="6" ma:contentTypeDescription="Create a new document." ma:contentTypeScope="" ma:versionID="01b3f1f5399e97ffa6e14a966dbd8690">
  <xsd:schema xmlns:xsd="http://www.w3.org/2001/XMLSchema" xmlns:xs="http://www.w3.org/2001/XMLSchema" xmlns:p="http://schemas.microsoft.com/office/2006/metadata/properties" xmlns:ns2="166fd782-24a1-4c18-b023-e227e68e1b62" xmlns:ns3="90be5d16-8c8d-4cbb-90aa-e8ba6b89d39f" targetNamespace="http://schemas.microsoft.com/office/2006/metadata/properties" ma:root="true" ma:fieldsID="2f20eb708e5cbbdce3d1334bcd1ada9c" ns2:_="" ns3:_="">
    <xsd:import namespace="166fd782-24a1-4c18-b023-e227e68e1b62"/>
    <xsd:import namespace="90be5d16-8c8d-4cbb-90aa-e8ba6b89d3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be5d16-8c8d-4cbb-90aa-e8ba6b89d3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C954-4E5D-41AA-847F-C7F74EDC3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8AAC8-EEC0-428F-91ED-1FF905C34090}">
  <ds:schemaRefs>
    <ds:schemaRef ds:uri="http://schemas.microsoft.com/sharepoint/v3/contenttype/forms"/>
  </ds:schemaRefs>
</ds:datastoreItem>
</file>

<file path=customXml/itemProps3.xml><?xml version="1.0" encoding="utf-8"?>
<ds:datastoreItem xmlns:ds="http://schemas.openxmlformats.org/officeDocument/2006/customXml" ds:itemID="{F3D02FF0-3C6A-4619-A573-D302BC478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90be5d16-8c8d-4cbb-90aa-e8ba6b89d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5E40E-ED94-4D4C-B687-4881B940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32723</CharactersWithSpaces>
  <SharedDoc>false</SharedDoc>
  <HLinks>
    <vt:vector size="252" baseType="variant">
      <vt:variant>
        <vt:i4>6225957</vt:i4>
      </vt:variant>
      <vt:variant>
        <vt:i4>225</vt:i4>
      </vt:variant>
      <vt:variant>
        <vt:i4>0</vt:i4>
      </vt:variant>
      <vt:variant>
        <vt:i4>5</vt:i4>
      </vt:variant>
      <vt:variant>
        <vt:lpwstr>mailto:Carla.horowitz@yale.edu</vt:lpwstr>
      </vt:variant>
      <vt:variant>
        <vt:lpwstr/>
      </vt:variant>
      <vt:variant>
        <vt:i4>7405642</vt:i4>
      </vt:variant>
      <vt:variant>
        <vt:i4>222</vt:i4>
      </vt:variant>
      <vt:variant>
        <vt:i4>0</vt:i4>
      </vt:variant>
      <vt:variant>
        <vt:i4>5</vt:i4>
      </vt:variant>
      <vt:variant>
        <vt:lpwstr>mailto:Sg798@camden.rutgers.edu</vt:lpwstr>
      </vt:variant>
      <vt:variant>
        <vt:lpwstr/>
      </vt:variant>
      <vt:variant>
        <vt:i4>4194338</vt:i4>
      </vt:variant>
      <vt:variant>
        <vt:i4>219</vt:i4>
      </vt:variant>
      <vt:variant>
        <vt:i4>0</vt:i4>
      </vt:variant>
      <vt:variant>
        <vt:i4>5</vt:i4>
      </vt:variant>
      <vt:variant>
        <vt:lpwstr>mailto:mdozier@psych.udel.edu</vt:lpwstr>
      </vt:variant>
      <vt:variant>
        <vt:lpwstr/>
      </vt:variant>
      <vt:variant>
        <vt:i4>1769571</vt:i4>
      </vt:variant>
      <vt:variant>
        <vt:i4>216</vt:i4>
      </vt:variant>
      <vt:variant>
        <vt:i4>0</vt:i4>
      </vt:variant>
      <vt:variant>
        <vt:i4>5</vt:i4>
      </vt:variant>
      <vt:variant>
        <vt:lpwstr>mailto:Robert.walker@spi.ox.ac.uk</vt:lpwstr>
      </vt:variant>
      <vt:variant>
        <vt:lpwstr/>
      </vt:variant>
      <vt:variant>
        <vt:i4>7209048</vt:i4>
      </vt:variant>
      <vt:variant>
        <vt:i4>213</vt:i4>
      </vt:variant>
      <vt:variant>
        <vt:i4>0</vt:i4>
      </vt:variant>
      <vt:variant>
        <vt:i4>5</vt:i4>
      </vt:variant>
      <vt:variant>
        <vt:lpwstr>mailto:kseef@umich.edu</vt:lpwstr>
      </vt:variant>
      <vt:variant>
        <vt:lpwstr/>
      </vt:variant>
      <vt:variant>
        <vt:i4>2162715</vt:i4>
      </vt:variant>
      <vt:variant>
        <vt:i4>210</vt:i4>
      </vt:variant>
      <vt:variant>
        <vt:i4>0</vt:i4>
      </vt:variant>
      <vt:variant>
        <vt:i4>5</vt:i4>
      </vt:variant>
      <vt:variant>
        <vt:lpwstr>mailto:ypadilla@cswe.org</vt:lpwstr>
      </vt:variant>
      <vt:variant>
        <vt:lpwstr/>
      </vt:variant>
      <vt:variant>
        <vt:i4>3997706</vt:i4>
      </vt:variant>
      <vt:variant>
        <vt:i4>207</vt:i4>
      </vt:variant>
      <vt:variant>
        <vt:i4>0</vt:i4>
      </vt:variant>
      <vt:variant>
        <vt:i4>5</vt:i4>
      </vt:variant>
      <vt:variant>
        <vt:lpwstr>mailto:staatiti@utah.gov</vt:lpwstr>
      </vt:variant>
      <vt:variant>
        <vt:lpwstr/>
      </vt:variant>
      <vt:variant>
        <vt:i4>6815756</vt:i4>
      </vt:variant>
      <vt:variant>
        <vt:i4>204</vt:i4>
      </vt:variant>
      <vt:variant>
        <vt:i4>0</vt:i4>
      </vt:variant>
      <vt:variant>
        <vt:i4>5</vt:i4>
      </vt:variant>
      <vt:variant>
        <vt:lpwstr>mailto:mistry@gseis.ucla.edu</vt:lpwstr>
      </vt:variant>
      <vt:variant>
        <vt:lpwstr/>
      </vt:variant>
      <vt:variant>
        <vt:i4>1835071</vt:i4>
      </vt:variant>
      <vt:variant>
        <vt:i4>194</vt:i4>
      </vt:variant>
      <vt:variant>
        <vt:i4>0</vt:i4>
      </vt:variant>
      <vt:variant>
        <vt:i4>5</vt:i4>
      </vt:variant>
      <vt:variant>
        <vt:lpwstr/>
      </vt:variant>
      <vt:variant>
        <vt:lpwstr>_Toc494196656</vt:lpwstr>
      </vt:variant>
      <vt:variant>
        <vt:i4>1835071</vt:i4>
      </vt:variant>
      <vt:variant>
        <vt:i4>188</vt:i4>
      </vt:variant>
      <vt:variant>
        <vt:i4>0</vt:i4>
      </vt:variant>
      <vt:variant>
        <vt:i4>5</vt:i4>
      </vt:variant>
      <vt:variant>
        <vt:lpwstr/>
      </vt:variant>
      <vt:variant>
        <vt:lpwstr>_Toc494196655</vt:lpwstr>
      </vt:variant>
      <vt:variant>
        <vt:i4>1835071</vt:i4>
      </vt:variant>
      <vt:variant>
        <vt:i4>182</vt:i4>
      </vt:variant>
      <vt:variant>
        <vt:i4>0</vt:i4>
      </vt:variant>
      <vt:variant>
        <vt:i4>5</vt:i4>
      </vt:variant>
      <vt:variant>
        <vt:lpwstr/>
      </vt:variant>
      <vt:variant>
        <vt:lpwstr>_Toc494196654</vt:lpwstr>
      </vt:variant>
      <vt:variant>
        <vt:i4>1835071</vt:i4>
      </vt:variant>
      <vt:variant>
        <vt:i4>176</vt:i4>
      </vt:variant>
      <vt:variant>
        <vt:i4>0</vt:i4>
      </vt:variant>
      <vt:variant>
        <vt:i4>5</vt:i4>
      </vt:variant>
      <vt:variant>
        <vt:lpwstr/>
      </vt:variant>
      <vt:variant>
        <vt:lpwstr>_Toc494196653</vt:lpwstr>
      </vt:variant>
      <vt:variant>
        <vt:i4>1835071</vt:i4>
      </vt:variant>
      <vt:variant>
        <vt:i4>170</vt:i4>
      </vt:variant>
      <vt:variant>
        <vt:i4>0</vt:i4>
      </vt:variant>
      <vt:variant>
        <vt:i4>5</vt:i4>
      </vt:variant>
      <vt:variant>
        <vt:lpwstr/>
      </vt:variant>
      <vt:variant>
        <vt:lpwstr>_Toc494196652</vt:lpwstr>
      </vt:variant>
      <vt:variant>
        <vt:i4>1835071</vt:i4>
      </vt:variant>
      <vt:variant>
        <vt:i4>164</vt:i4>
      </vt:variant>
      <vt:variant>
        <vt:i4>0</vt:i4>
      </vt:variant>
      <vt:variant>
        <vt:i4>5</vt:i4>
      </vt:variant>
      <vt:variant>
        <vt:lpwstr/>
      </vt:variant>
      <vt:variant>
        <vt:lpwstr>_Toc494196651</vt:lpwstr>
      </vt:variant>
      <vt:variant>
        <vt:i4>1835071</vt:i4>
      </vt:variant>
      <vt:variant>
        <vt:i4>158</vt:i4>
      </vt:variant>
      <vt:variant>
        <vt:i4>0</vt:i4>
      </vt:variant>
      <vt:variant>
        <vt:i4>5</vt:i4>
      </vt:variant>
      <vt:variant>
        <vt:lpwstr/>
      </vt:variant>
      <vt:variant>
        <vt:lpwstr>_Toc494196650</vt:lpwstr>
      </vt:variant>
      <vt:variant>
        <vt:i4>1900607</vt:i4>
      </vt:variant>
      <vt:variant>
        <vt:i4>152</vt:i4>
      </vt:variant>
      <vt:variant>
        <vt:i4>0</vt:i4>
      </vt:variant>
      <vt:variant>
        <vt:i4>5</vt:i4>
      </vt:variant>
      <vt:variant>
        <vt:lpwstr/>
      </vt:variant>
      <vt:variant>
        <vt:lpwstr>_Toc494196649</vt:lpwstr>
      </vt:variant>
      <vt:variant>
        <vt:i4>1900607</vt:i4>
      </vt:variant>
      <vt:variant>
        <vt:i4>146</vt:i4>
      </vt:variant>
      <vt:variant>
        <vt:i4>0</vt:i4>
      </vt:variant>
      <vt:variant>
        <vt:i4>5</vt:i4>
      </vt:variant>
      <vt:variant>
        <vt:lpwstr/>
      </vt:variant>
      <vt:variant>
        <vt:lpwstr>_Toc494196648</vt:lpwstr>
      </vt:variant>
      <vt:variant>
        <vt:i4>1900607</vt:i4>
      </vt:variant>
      <vt:variant>
        <vt:i4>140</vt:i4>
      </vt:variant>
      <vt:variant>
        <vt:i4>0</vt:i4>
      </vt:variant>
      <vt:variant>
        <vt:i4>5</vt:i4>
      </vt:variant>
      <vt:variant>
        <vt:lpwstr/>
      </vt:variant>
      <vt:variant>
        <vt:lpwstr>_Toc494196647</vt:lpwstr>
      </vt:variant>
      <vt:variant>
        <vt:i4>1900607</vt:i4>
      </vt:variant>
      <vt:variant>
        <vt:i4>134</vt:i4>
      </vt:variant>
      <vt:variant>
        <vt:i4>0</vt:i4>
      </vt:variant>
      <vt:variant>
        <vt:i4>5</vt:i4>
      </vt:variant>
      <vt:variant>
        <vt:lpwstr/>
      </vt:variant>
      <vt:variant>
        <vt:lpwstr>_Toc494196646</vt:lpwstr>
      </vt:variant>
      <vt:variant>
        <vt:i4>1900607</vt:i4>
      </vt:variant>
      <vt:variant>
        <vt:i4>128</vt:i4>
      </vt:variant>
      <vt:variant>
        <vt:i4>0</vt:i4>
      </vt:variant>
      <vt:variant>
        <vt:i4>5</vt:i4>
      </vt:variant>
      <vt:variant>
        <vt:lpwstr/>
      </vt:variant>
      <vt:variant>
        <vt:lpwstr>_Toc494196645</vt:lpwstr>
      </vt:variant>
      <vt:variant>
        <vt:i4>1900607</vt:i4>
      </vt:variant>
      <vt:variant>
        <vt:i4>122</vt:i4>
      </vt:variant>
      <vt:variant>
        <vt:i4>0</vt:i4>
      </vt:variant>
      <vt:variant>
        <vt:i4>5</vt:i4>
      </vt:variant>
      <vt:variant>
        <vt:lpwstr/>
      </vt:variant>
      <vt:variant>
        <vt:lpwstr>_Toc494196644</vt:lpwstr>
      </vt:variant>
      <vt:variant>
        <vt:i4>1900607</vt:i4>
      </vt:variant>
      <vt:variant>
        <vt:i4>116</vt:i4>
      </vt:variant>
      <vt:variant>
        <vt:i4>0</vt:i4>
      </vt:variant>
      <vt:variant>
        <vt:i4>5</vt:i4>
      </vt:variant>
      <vt:variant>
        <vt:lpwstr/>
      </vt:variant>
      <vt:variant>
        <vt:lpwstr>_Toc494196643</vt:lpwstr>
      </vt:variant>
      <vt:variant>
        <vt:i4>1900607</vt:i4>
      </vt:variant>
      <vt:variant>
        <vt:i4>110</vt:i4>
      </vt:variant>
      <vt:variant>
        <vt:i4>0</vt:i4>
      </vt:variant>
      <vt:variant>
        <vt:i4>5</vt:i4>
      </vt:variant>
      <vt:variant>
        <vt:lpwstr/>
      </vt:variant>
      <vt:variant>
        <vt:lpwstr>_Toc494196642</vt:lpwstr>
      </vt:variant>
      <vt:variant>
        <vt:i4>1900607</vt:i4>
      </vt:variant>
      <vt:variant>
        <vt:i4>104</vt:i4>
      </vt:variant>
      <vt:variant>
        <vt:i4>0</vt:i4>
      </vt:variant>
      <vt:variant>
        <vt:i4>5</vt:i4>
      </vt:variant>
      <vt:variant>
        <vt:lpwstr/>
      </vt:variant>
      <vt:variant>
        <vt:lpwstr>_Toc494196641</vt:lpwstr>
      </vt:variant>
      <vt:variant>
        <vt:i4>1900607</vt:i4>
      </vt:variant>
      <vt:variant>
        <vt:i4>98</vt:i4>
      </vt:variant>
      <vt:variant>
        <vt:i4>0</vt:i4>
      </vt:variant>
      <vt:variant>
        <vt:i4>5</vt:i4>
      </vt:variant>
      <vt:variant>
        <vt:lpwstr/>
      </vt:variant>
      <vt:variant>
        <vt:lpwstr>_Toc494196640</vt:lpwstr>
      </vt:variant>
      <vt:variant>
        <vt:i4>1703999</vt:i4>
      </vt:variant>
      <vt:variant>
        <vt:i4>92</vt:i4>
      </vt:variant>
      <vt:variant>
        <vt:i4>0</vt:i4>
      </vt:variant>
      <vt:variant>
        <vt:i4>5</vt:i4>
      </vt:variant>
      <vt:variant>
        <vt:lpwstr/>
      </vt:variant>
      <vt:variant>
        <vt:lpwstr>_Toc494196639</vt:lpwstr>
      </vt:variant>
      <vt:variant>
        <vt:i4>1703999</vt:i4>
      </vt:variant>
      <vt:variant>
        <vt:i4>86</vt:i4>
      </vt:variant>
      <vt:variant>
        <vt:i4>0</vt:i4>
      </vt:variant>
      <vt:variant>
        <vt:i4>5</vt:i4>
      </vt:variant>
      <vt:variant>
        <vt:lpwstr/>
      </vt:variant>
      <vt:variant>
        <vt:lpwstr>_Toc494196638</vt:lpwstr>
      </vt:variant>
      <vt:variant>
        <vt:i4>1703999</vt:i4>
      </vt:variant>
      <vt:variant>
        <vt:i4>80</vt:i4>
      </vt:variant>
      <vt:variant>
        <vt:i4>0</vt:i4>
      </vt:variant>
      <vt:variant>
        <vt:i4>5</vt:i4>
      </vt:variant>
      <vt:variant>
        <vt:lpwstr/>
      </vt:variant>
      <vt:variant>
        <vt:lpwstr>_Toc494196637</vt:lpwstr>
      </vt:variant>
      <vt:variant>
        <vt:i4>1703999</vt:i4>
      </vt:variant>
      <vt:variant>
        <vt:i4>74</vt:i4>
      </vt:variant>
      <vt:variant>
        <vt:i4>0</vt:i4>
      </vt:variant>
      <vt:variant>
        <vt:i4>5</vt:i4>
      </vt:variant>
      <vt:variant>
        <vt:lpwstr/>
      </vt:variant>
      <vt:variant>
        <vt:lpwstr>_Toc494196636</vt:lpwstr>
      </vt:variant>
      <vt:variant>
        <vt:i4>1703999</vt:i4>
      </vt:variant>
      <vt:variant>
        <vt:i4>68</vt:i4>
      </vt:variant>
      <vt:variant>
        <vt:i4>0</vt:i4>
      </vt:variant>
      <vt:variant>
        <vt:i4>5</vt:i4>
      </vt:variant>
      <vt:variant>
        <vt:lpwstr/>
      </vt:variant>
      <vt:variant>
        <vt:lpwstr>_Toc494196635</vt:lpwstr>
      </vt:variant>
      <vt:variant>
        <vt:i4>1703999</vt:i4>
      </vt:variant>
      <vt:variant>
        <vt:i4>62</vt:i4>
      </vt:variant>
      <vt:variant>
        <vt:i4>0</vt:i4>
      </vt:variant>
      <vt:variant>
        <vt:i4>5</vt:i4>
      </vt:variant>
      <vt:variant>
        <vt:lpwstr/>
      </vt:variant>
      <vt:variant>
        <vt:lpwstr>_Toc494196634</vt:lpwstr>
      </vt:variant>
      <vt:variant>
        <vt:i4>1703999</vt:i4>
      </vt:variant>
      <vt:variant>
        <vt:i4>56</vt:i4>
      </vt:variant>
      <vt:variant>
        <vt:i4>0</vt:i4>
      </vt:variant>
      <vt:variant>
        <vt:i4>5</vt:i4>
      </vt:variant>
      <vt:variant>
        <vt:lpwstr/>
      </vt:variant>
      <vt:variant>
        <vt:lpwstr>_Toc494196633</vt:lpwstr>
      </vt:variant>
      <vt:variant>
        <vt:i4>1703999</vt:i4>
      </vt:variant>
      <vt:variant>
        <vt:i4>50</vt:i4>
      </vt:variant>
      <vt:variant>
        <vt:i4>0</vt:i4>
      </vt:variant>
      <vt:variant>
        <vt:i4>5</vt:i4>
      </vt:variant>
      <vt:variant>
        <vt:lpwstr/>
      </vt:variant>
      <vt:variant>
        <vt:lpwstr>_Toc494196632</vt:lpwstr>
      </vt:variant>
      <vt:variant>
        <vt:i4>1703999</vt:i4>
      </vt:variant>
      <vt:variant>
        <vt:i4>44</vt:i4>
      </vt:variant>
      <vt:variant>
        <vt:i4>0</vt:i4>
      </vt:variant>
      <vt:variant>
        <vt:i4>5</vt:i4>
      </vt:variant>
      <vt:variant>
        <vt:lpwstr/>
      </vt:variant>
      <vt:variant>
        <vt:lpwstr>_Toc494196631</vt:lpwstr>
      </vt:variant>
      <vt:variant>
        <vt:i4>1703999</vt:i4>
      </vt:variant>
      <vt:variant>
        <vt:i4>38</vt:i4>
      </vt:variant>
      <vt:variant>
        <vt:i4>0</vt:i4>
      </vt:variant>
      <vt:variant>
        <vt:i4>5</vt:i4>
      </vt:variant>
      <vt:variant>
        <vt:lpwstr/>
      </vt:variant>
      <vt:variant>
        <vt:lpwstr>_Toc494196630</vt:lpwstr>
      </vt:variant>
      <vt:variant>
        <vt:i4>1769535</vt:i4>
      </vt:variant>
      <vt:variant>
        <vt:i4>32</vt:i4>
      </vt:variant>
      <vt:variant>
        <vt:i4>0</vt:i4>
      </vt:variant>
      <vt:variant>
        <vt:i4>5</vt:i4>
      </vt:variant>
      <vt:variant>
        <vt:lpwstr/>
      </vt:variant>
      <vt:variant>
        <vt:lpwstr>_Toc494196629</vt:lpwstr>
      </vt:variant>
      <vt:variant>
        <vt:i4>1769535</vt:i4>
      </vt:variant>
      <vt:variant>
        <vt:i4>26</vt:i4>
      </vt:variant>
      <vt:variant>
        <vt:i4>0</vt:i4>
      </vt:variant>
      <vt:variant>
        <vt:i4>5</vt:i4>
      </vt:variant>
      <vt:variant>
        <vt:lpwstr/>
      </vt:variant>
      <vt:variant>
        <vt:lpwstr>_Toc494196628</vt:lpwstr>
      </vt:variant>
      <vt:variant>
        <vt:i4>1769535</vt:i4>
      </vt:variant>
      <vt:variant>
        <vt:i4>20</vt:i4>
      </vt:variant>
      <vt:variant>
        <vt:i4>0</vt:i4>
      </vt:variant>
      <vt:variant>
        <vt:i4>5</vt:i4>
      </vt:variant>
      <vt:variant>
        <vt:lpwstr/>
      </vt:variant>
      <vt:variant>
        <vt:lpwstr>_Toc494196627</vt:lpwstr>
      </vt:variant>
      <vt:variant>
        <vt:i4>1769535</vt:i4>
      </vt:variant>
      <vt:variant>
        <vt:i4>14</vt:i4>
      </vt:variant>
      <vt:variant>
        <vt:i4>0</vt:i4>
      </vt:variant>
      <vt:variant>
        <vt:i4>5</vt:i4>
      </vt:variant>
      <vt:variant>
        <vt:lpwstr/>
      </vt:variant>
      <vt:variant>
        <vt:lpwstr>_Toc494196626</vt:lpwstr>
      </vt:variant>
      <vt:variant>
        <vt:i4>1769535</vt:i4>
      </vt:variant>
      <vt:variant>
        <vt:i4>8</vt:i4>
      </vt:variant>
      <vt:variant>
        <vt:i4>0</vt:i4>
      </vt:variant>
      <vt:variant>
        <vt:i4>5</vt:i4>
      </vt:variant>
      <vt:variant>
        <vt:lpwstr/>
      </vt:variant>
      <vt:variant>
        <vt:lpwstr>_Toc494196625</vt:lpwstr>
      </vt:variant>
      <vt:variant>
        <vt:i4>1769535</vt:i4>
      </vt:variant>
      <vt:variant>
        <vt:i4>2</vt:i4>
      </vt:variant>
      <vt:variant>
        <vt:i4>0</vt:i4>
      </vt:variant>
      <vt:variant>
        <vt:i4>5</vt:i4>
      </vt:variant>
      <vt:variant>
        <vt:lpwstr/>
      </vt:variant>
      <vt:variant>
        <vt:lpwstr>_Toc494196624</vt:lpwstr>
      </vt:variant>
      <vt:variant>
        <vt:i4>3080241</vt:i4>
      </vt:variant>
      <vt:variant>
        <vt:i4>0</vt:i4>
      </vt:variant>
      <vt:variant>
        <vt:i4>0</vt:i4>
      </vt:variant>
      <vt:variant>
        <vt:i4>5</vt:i4>
      </vt:variant>
      <vt:variant>
        <vt:lpwstr>http://dedoose.com/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2018-04-12T21:10:00Z</cp:lastPrinted>
  <dcterms:created xsi:type="dcterms:W3CDTF">2018-10-24T13:13:00Z</dcterms:created>
  <dcterms:modified xsi:type="dcterms:W3CDTF">2018-10-24T13:13:00Z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0x0101004F3BEFB55DEF6F42830FCFF4C4FCD798</vt:lpwstr>
  </property>
</Properties>
</file>