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4B5A" w14:textId="77777777" w:rsidR="003E33FC" w:rsidRDefault="003E33FC" w:rsidP="003E33FC">
      <w:pPr>
        <w:spacing w:line="240" w:lineRule="auto"/>
        <w:contextualSpacing/>
        <w:jc w:val="center"/>
        <w:rPr>
          <w:rFonts w:ascii="Times New Roman" w:hAnsi="Times New Roman" w:cs="Times New Roman"/>
          <w:b/>
          <w:sz w:val="28"/>
          <w:szCs w:val="28"/>
        </w:rPr>
      </w:pPr>
      <w:r w:rsidRPr="003E33FC">
        <w:rPr>
          <w:rFonts w:ascii="Times New Roman" w:hAnsi="Times New Roman" w:cs="Times New Roman"/>
          <w:b/>
          <w:sz w:val="28"/>
          <w:szCs w:val="28"/>
        </w:rPr>
        <w:t xml:space="preserve">Department of the Interior </w:t>
      </w:r>
      <w:r w:rsidR="00CD4718">
        <w:rPr>
          <w:rFonts w:ascii="Times New Roman" w:hAnsi="Times New Roman" w:cs="Times New Roman"/>
          <w:b/>
          <w:sz w:val="28"/>
          <w:szCs w:val="28"/>
        </w:rPr>
        <w:t>Inventory</w:t>
      </w:r>
      <w:r w:rsidRPr="003E33FC">
        <w:rPr>
          <w:rFonts w:ascii="Times New Roman" w:hAnsi="Times New Roman" w:cs="Times New Roman"/>
          <w:b/>
          <w:sz w:val="28"/>
          <w:szCs w:val="28"/>
        </w:rPr>
        <w:t xml:space="preserve"> </w:t>
      </w:r>
      <w:r w:rsidR="004A5451">
        <w:rPr>
          <w:rFonts w:ascii="Times New Roman" w:hAnsi="Times New Roman" w:cs="Times New Roman"/>
          <w:b/>
          <w:sz w:val="28"/>
          <w:szCs w:val="28"/>
        </w:rPr>
        <w:t>Data Standards</w:t>
      </w:r>
      <w:r w:rsidRPr="003E33FC">
        <w:rPr>
          <w:rFonts w:ascii="Times New Roman" w:hAnsi="Times New Roman" w:cs="Times New Roman"/>
          <w:b/>
          <w:sz w:val="28"/>
          <w:szCs w:val="28"/>
          <w:vertAlign w:val="superscript"/>
        </w:rPr>
        <w:footnoteReference w:id="2"/>
      </w:r>
    </w:p>
    <w:p w14:paraId="23E292C4" w14:textId="77777777" w:rsidR="000A5297" w:rsidRDefault="000A5297" w:rsidP="000A5297">
      <w:pPr>
        <w:autoSpaceDE w:val="0"/>
        <w:autoSpaceDN w:val="0"/>
        <w:adjustRightInd w:val="0"/>
        <w:spacing w:after="0" w:line="240" w:lineRule="auto"/>
        <w:contextualSpacing/>
        <w:rPr>
          <w:rFonts w:ascii="Times New Roman" w:eastAsia="Calibri" w:hAnsi="Times New Roman" w:cs="Times New Roman"/>
          <w:sz w:val="24"/>
          <w:szCs w:val="24"/>
        </w:rPr>
      </w:pPr>
    </w:p>
    <w:p w14:paraId="46251F3A" w14:textId="77777777" w:rsidR="003B6F18" w:rsidRDefault="003B6F18" w:rsidP="000A5297">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Department of the Interior (DOI) is committed to the stewardship and accountability of its museum collections, which includes the physical inventory of its museum objects.  Inventory </w:t>
      </w:r>
      <w:r w:rsidR="00972EC4">
        <w:rPr>
          <w:rFonts w:ascii="Times New Roman" w:eastAsia="Calibri" w:hAnsi="Times New Roman" w:cs="Times New Roman"/>
          <w:sz w:val="24"/>
          <w:szCs w:val="24"/>
        </w:rPr>
        <w:t xml:space="preserve">enables </w:t>
      </w:r>
      <w:r>
        <w:rPr>
          <w:rFonts w:ascii="Times New Roman" w:eastAsia="Calibri" w:hAnsi="Times New Roman" w:cs="Times New Roman"/>
          <w:sz w:val="24"/>
          <w:szCs w:val="24"/>
        </w:rPr>
        <w:t xml:space="preserve">DOI </w:t>
      </w:r>
      <w:r w:rsidR="00972EC4">
        <w:rPr>
          <w:rFonts w:ascii="Times New Roman" w:eastAsia="Calibri" w:hAnsi="Times New Roman" w:cs="Times New Roman"/>
          <w:sz w:val="24"/>
          <w:szCs w:val="24"/>
        </w:rPr>
        <w:t xml:space="preserve">to identify missing objects, </w:t>
      </w:r>
      <w:r>
        <w:rPr>
          <w:rFonts w:ascii="Times New Roman" w:eastAsia="Calibri" w:hAnsi="Times New Roman" w:cs="Times New Roman"/>
          <w:sz w:val="24"/>
          <w:szCs w:val="24"/>
        </w:rPr>
        <w:t>update information</w:t>
      </w:r>
      <w:r w:rsidR="00972E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object </w:t>
      </w:r>
      <w:r w:rsidR="00972EC4">
        <w:rPr>
          <w:rFonts w:ascii="Times New Roman" w:eastAsia="Calibri" w:hAnsi="Times New Roman" w:cs="Times New Roman"/>
          <w:sz w:val="24"/>
          <w:szCs w:val="24"/>
        </w:rPr>
        <w:t xml:space="preserve">catalog records, and assess object condition and conservation needs.  </w:t>
      </w:r>
      <w:r w:rsidR="007C2266">
        <w:rPr>
          <w:rFonts w:ascii="Times New Roman" w:eastAsia="Calibri" w:hAnsi="Times New Roman" w:cs="Times New Roman"/>
          <w:sz w:val="24"/>
          <w:szCs w:val="24"/>
        </w:rPr>
        <w:t>Conducting an inventory involves physically locating and documenting</w:t>
      </w:r>
      <w:r w:rsidR="004358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sub-set of </w:t>
      </w:r>
      <w:r w:rsidR="007C2266">
        <w:rPr>
          <w:rFonts w:ascii="Times New Roman" w:eastAsia="Calibri" w:hAnsi="Times New Roman" w:cs="Times New Roman"/>
          <w:sz w:val="24"/>
          <w:szCs w:val="24"/>
        </w:rPr>
        <w:t xml:space="preserve">objects </w:t>
      </w:r>
      <w:r>
        <w:rPr>
          <w:rFonts w:ascii="Times New Roman" w:eastAsia="Calibri" w:hAnsi="Times New Roman" w:cs="Times New Roman"/>
          <w:sz w:val="24"/>
          <w:szCs w:val="24"/>
        </w:rPr>
        <w:t xml:space="preserve">from a particular collection housed at bureau and non-Federal repositories.  This is done at an interval and using the appropriate method </w:t>
      </w:r>
      <w:r w:rsidR="00CE3255">
        <w:rPr>
          <w:rFonts w:ascii="Times New Roman" w:eastAsia="Calibri" w:hAnsi="Times New Roman" w:cs="Times New Roman"/>
          <w:sz w:val="24"/>
          <w:szCs w:val="24"/>
        </w:rPr>
        <w:t xml:space="preserve">according to DOI policy and </w:t>
      </w:r>
      <w:r>
        <w:rPr>
          <w:rFonts w:ascii="Times New Roman" w:eastAsia="Calibri" w:hAnsi="Times New Roman" w:cs="Times New Roman"/>
          <w:sz w:val="24"/>
          <w:szCs w:val="24"/>
        </w:rPr>
        <w:t>as determined by the DOI bureau responsible for inventorying the collection.</w:t>
      </w:r>
    </w:p>
    <w:p w14:paraId="192BCC7D" w14:textId="77777777" w:rsidR="003B6F18" w:rsidRDefault="003B6F18" w:rsidP="000A5297">
      <w:pPr>
        <w:autoSpaceDE w:val="0"/>
        <w:autoSpaceDN w:val="0"/>
        <w:adjustRightInd w:val="0"/>
        <w:spacing w:after="0" w:line="240" w:lineRule="auto"/>
        <w:contextualSpacing/>
        <w:rPr>
          <w:rFonts w:ascii="Times New Roman" w:eastAsia="Calibri" w:hAnsi="Times New Roman" w:cs="Times New Roman"/>
          <w:sz w:val="24"/>
          <w:szCs w:val="24"/>
        </w:rPr>
      </w:pPr>
    </w:p>
    <w:p w14:paraId="405097C6" w14:textId="52EA6B64" w:rsidR="007C2266" w:rsidRDefault="003B6F18" w:rsidP="003B6F18">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DOI uses the set of data standards provided below to </w:t>
      </w:r>
      <w:r w:rsidR="001F624F">
        <w:rPr>
          <w:rFonts w:ascii="Times New Roman" w:eastAsia="Calibri" w:hAnsi="Times New Roman" w:cs="Times New Roman"/>
          <w:sz w:val="24"/>
          <w:szCs w:val="24"/>
        </w:rPr>
        <w:t>inventory</w:t>
      </w:r>
      <w:r>
        <w:rPr>
          <w:rFonts w:ascii="Times New Roman" w:eastAsia="Calibri" w:hAnsi="Times New Roman" w:cs="Times New Roman"/>
          <w:sz w:val="24"/>
          <w:szCs w:val="24"/>
        </w:rPr>
        <w:t xml:space="preserve"> its museum objects.  DOI </w:t>
      </w:r>
      <w:r w:rsidR="004A206F">
        <w:rPr>
          <w:rFonts w:ascii="Times New Roman" w:eastAsia="Calibri" w:hAnsi="Times New Roman" w:cs="Times New Roman"/>
          <w:sz w:val="24"/>
          <w:szCs w:val="24"/>
        </w:rPr>
        <w:t>ask</w:t>
      </w:r>
      <w:r>
        <w:rPr>
          <w:rFonts w:ascii="Times New Roman" w:eastAsia="Calibri" w:hAnsi="Times New Roman" w:cs="Times New Roman"/>
          <w:sz w:val="24"/>
          <w:szCs w:val="24"/>
        </w:rPr>
        <w:t xml:space="preserve">s that non-Federal repositories </w:t>
      </w:r>
      <w:r w:rsidR="004A206F">
        <w:rPr>
          <w:rFonts w:ascii="Times New Roman" w:eastAsia="Calibri" w:hAnsi="Times New Roman" w:cs="Times New Roman"/>
          <w:sz w:val="24"/>
          <w:szCs w:val="24"/>
        </w:rPr>
        <w:t xml:space="preserve">voluntarily </w:t>
      </w:r>
      <w:r>
        <w:rPr>
          <w:rFonts w:ascii="Times New Roman" w:eastAsia="Calibri" w:hAnsi="Times New Roman" w:cs="Times New Roman"/>
          <w:sz w:val="24"/>
          <w:szCs w:val="24"/>
        </w:rPr>
        <w:t xml:space="preserve">provide the data for as many </w:t>
      </w:r>
      <w:r w:rsidR="00CE3255">
        <w:rPr>
          <w:rFonts w:ascii="Times New Roman" w:eastAsia="Calibri" w:hAnsi="Times New Roman" w:cs="Times New Roman"/>
          <w:sz w:val="24"/>
          <w:szCs w:val="24"/>
        </w:rPr>
        <w:t xml:space="preserve">of the </w:t>
      </w:r>
      <w:r>
        <w:rPr>
          <w:rFonts w:ascii="Times New Roman" w:eastAsia="Calibri" w:hAnsi="Times New Roman" w:cs="Times New Roman"/>
          <w:sz w:val="24"/>
          <w:szCs w:val="24"/>
        </w:rPr>
        <w:t xml:space="preserve">fields </w:t>
      </w:r>
      <w:r w:rsidR="00CE3255">
        <w:rPr>
          <w:rFonts w:ascii="Times New Roman" w:eastAsia="Calibri" w:hAnsi="Times New Roman" w:cs="Times New Roman"/>
          <w:sz w:val="24"/>
          <w:szCs w:val="24"/>
        </w:rPr>
        <w:t xml:space="preserve">below </w:t>
      </w:r>
      <w:r>
        <w:rPr>
          <w:rFonts w:ascii="Times New Roman" w:eastAsia="Calibri" w:hAnsi="Times New Roman" w:cs="Times New Roman"/>
          <w:sz w:val="24"/>
          <w:szCs w:val="24"/>
        </w:rPr>
        <w:t>as possible</w:t>
      </w:r>
      <w:r w:rsidR="00CE325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E3255">
        <w:rPr>
          <w:rFonts w:ascii="Times New Roman" w:eastAsia="Calibri" w:hAnsi="Times New Roman" w:cs="Times New Roman"/>
          <w:sz w:val="24"/>
          <w:szCs w:val="24"/>
        </w:rPr>
        <w:t>per object inventoried</w:t>
      </w:r>
      <w:r>
        <w:rPr>
          <w:rFonts w:ascii="Times New Roman" w:eastAsia="Calibri" w:hAnsi="Times New Roman" w:cs="Times New Roman"/>
          <w:sz w:val="24"/>
          <w:szCs w:val="24"/>
        </w:rPr>
        <w:t>.</w:t>
      </w:r>
      <w:r w:rsidR="004A206F">
        <w:rPr>
          <w:rFonts w:ascii="Times New Roman" w:eastAsia="Calibri" w:hAnsi="Times New Roman" w:cs="Times New Roman"/>
          <w:sz w:val="24"/>
          <w:szCs w:val="24"/>
        </w:rPr>
        <w:t xml:space="preserve">  DOI is committed to working with its non-Federal repository partners to accomplish </w:t>
      </w:r>
      <w:r w:rsidR="00C91574">
        <w:rPr>
          <w:rFonts w:ascii="Times New Roman" w:eastAsia="Calibri" w:hAnsi="Times New Roman" w:cs="Times New Roman"/>
          <w:sz w:val="24"/>
          <w:szCs w:val="24"/>
        </w:rPr>
        <w:t>its biennial or annual inventories in the most practical, least burdensome manner, consistent with DOI’s mandated stewardship responsibili</w:t>
      </w:r>
      <w:r w:rsidR="00A124F2">
        <w:rPr>
          <w:rFonts w:ascii="Times New Roman" w:eastAsia="Calibri" w:hAnsi="Times New Roman" w:cs="Times New Roman"/>
          <w:sz w:val="24"/>
          <w:szCs w:val="24"/>
        </w:rPr>
        <w:t>ties.</w:t>
      </w:r>
      <w:r w:rsidR="00C915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6EDB61E4" w14:textId="77777777" w:rsidR="003B6F18" w:rsidRDefault="003B6F18" w:rsidP="000A5297">
      <w:pPr>
        <w:autoSpaceDE w:val="0"/>
        <w:autoSpaceDN w:val="0"/>
        <w:adjustRightInd w:val="0"/>
        <w:spacing w:after="0" w:line="240" w:lineRule="auto"/>
        <w:contextualSpacing/>
        <w:rPr>
          <w:rFonts w:ascii="Times New Roman" w:eastAsia="Calibri" w:hAnsi="Times New Roman" w:cs="Times New Roman"/>
          <w:sz w:val="24"/>
          <w:szCs w:val="24"/>
        </w:rPr>
      </w:pPr>
    </w:p>
    <w:p w14:paraId="7147554C" w14:textId="77777777" w:rsidR="009C24AF" w:rsidRPr="009C24AF" w:rsidRDefault="009C24AF" w:rsidP="00611687">
      <w:pPr>
        <w:numPr>
          <w:ilvl w:val="0"/>
          <w:numId w:val="15"/>
        </w:numPr>
        <w:spacing w:after="0" w:line="360" w:lineRule="auto"/>
        <w:ind w:left="720" w:hanging="720"/>
        <w:rPr>
          <w:rFonts w:ascii="Times New Roman" w:eastAsia="Times New Roman" w:hAnsi="Times New Roman" w:cs="Times New Roman"/>
          <w:sz w:val="24"/>
          <w:szCs w:val="24"/>
        </w:rPr>
      </w:pPr>
      <w:r w:rsidRPr="009C24AF">
        <w:rPr>
          <w:rFonts w:ascii="Times New Roman" w:eastAsia="Times New Roman" w:hAnsi="Times New Roman" w:cs="Times New Roman"/>
          <w:i/>
          <w:sz w:val="24"/>
          <w:szCs w:val="24"/>
        </w:rPr>
        <w:t>Object(s) found</w:t>
      </w:r>
      <w:r w:rsidRPr="009C24AF">
        <w:rPr>
          <w:rFonts w:ascii="Times New Roman" w:eastAsia="Times New Roman" w:hAnsi="Times New Roman" w:cs="Times New Roman"/>
          <w:sz w:val="24"/>
          <w:szCs w:val="24"/>
        </w:rPr>
        <w:t>.</w:t>
      </w:r>
      <w:r w:rsidR="006F6BFA">
        <w:rPr>
          <w:rFonts w:ascii="Times New Roman" w:eastAsia="Times New Roman" w:hAnsi="Times New Roman" w:cs="Times New Roman"/>
          <w:sz w:val="24"/>
          <w:szCs w:val="24"/>
        </w:rPr>
        <w:t xml:space="preserve"> Compare the catalog number to the number on the object’s label or tag.</w:t>
      </w:r>
    </w:p>
    <w:p w14:paraId="58A02CFC" w14:textId="77777777" w:rsidR="009C24AF" w:rsidRPr="009C24AF" w:rsidRDefault="009C24AF" w:rsidP="00611687">
      <w:pPr>
        <w:numPr>
          <w:ilvl w:val="0"/>
          <w:numId w:val="15"/>
        </w:numPr>
        <w:spacing w:after="0" w:line="360" w:lineRule="auto"/>
        <w:ind w:left="720" w:hanging="720"/>
        <w:rPr>
          <w:rFonts w:ascii="Times New Roman" w:eastAsia="Times New Roman" w:hAnsi="Times New Roman" w:cs="Times New Roman"/>
          <w:sz w:val="24"/>
          <w:szCs w:val="24"/>
        </w:rPr>
      </w:pPr>
      <w:r w:rsidRPr="009C24AF">
        <w:rPr>
          <w:rFonts w:ascii="Times New Roman" w:eastAsia="Times New Roman" w:hAnsi="Times New Roman" w:cs="Times New Roman"/>
          <w:i/>
          <w:sz w:val="24"/>
          <w:szCs w:val="24"/>
        </w:rPr>
        <w:t>Item count</w:t>
      </w:r>
      <w:r w:rsidRPr="009C24AF">
        <w:rPr>
          <w:rFonts w:ascii="Times New Roman" w:eastAsia="Times New Roman" w:hAnsi="Times New Roman" w:cs="Times New Roman"/>
          <w:sz w:val="24"/>
          <w:szCs w:val="24"/>
        </w:rPr>
        <w:t>.</w:t>
      </w:r>
      <w:r w:rsidR="006F6BFA">
        <w:rPr>
          <w:rFonts w:ascii="Times New Roman" w:eastAsia="Times New Roman" w:hAnsi="Times New Roman" w:cs="Times New Roman"/>
          <w:sz w:val="24"/>
          <w:szCs w:val="24"/>
        </w:rPr>
        <w:t xml:space="preserve"> Includes item count, lot, bulk, linear feet, etc.</w:t>
      </w:r>
    </w:p>
    <w:p w14:paraId="13EA9A70" w14:textId="77777777" w:rsidR="009C24AF" w:rsidRPr="009C24AF" w:rsidRDefault="009C24AF" w:rsidP="00611687">
      <w:pPr>
        <w:numPr>
          <w:ilvl w:val="0"/>
          <w:numId w:val="15"/>
        </w:numPr>
        <w:spacing w:after="0" w:line="360" w:lineRule="auto"/>
        <w:ind w:left="720" w:hanging="720"/>
        <w:rPr>
          <w:rFonts w:ascii="Times New Roman" w:eastAsia="Times New Roman" w:hAnsi="Times New Roman" w:cs="Times New Roman"/>
          <w:sz w:val="24"/>
          <w:szCs w:val="24"/>
        </w:rPr>
      </w:pPr>
      <w:r w:rsidRPr="009C24AF">
        <w:rPr>
          <w:rFonts w:ascii="Times New Roman" w:eastAsia="Times New Roman" w:hAnsi="Times New Roman" w:cs="Times New Roman"/>
          <w:i/>
          <w:sz w:val="24"/>
          <w:szCs w:val="24"/>
        </w:rPr>
        <w:t>Location of the object(s)</w:t>
      </w:r>
      <w:r w:rsidRPr="009C24AF">
        <w:rPr>
          <w:rFonts w:ascii="Times New Roman" w:eastAsia="Times New Roman" w:hAnsi="Times New Roman" w:cs="Times New Roman"/>
          <w:sz w:val="24"/>
          <w:szCs w:val="24"/>
        </w:rPr>
        <w:t>.</w:t>
      </w:r>
      <w:r w:rsidR="006F6BFA">
        <w:rPr>
          <w:rFonts w:ascii="Times New Roman" w:eastAsia="Times New Roman" w:hAnsi="Times New Roman" w:cs="Times New Roman"/>
          <w:sz w:val="24"/>
          <w:szCs w:val="24"/>
        </w:rPr>
        <w:t xml:space="preserve">  The actual physical location of the object.</w:t>
      </w:r>
    </w:p>
    <w:p w14:paraId="2A337AD4" w14:textId="77777777" w:rsidR="009C24AF" w:rsidRPr="009C24AF" w:rsidRDefault="009C24AF" w:rsidP="00611687">
      <w:pPr>
        <w:numPr>
          <w:ilvl w:val="0"/>
          <w:numId w:val="15"/>
        </w:numPr>
        <w:spacing w:after="0" w:line="360" w:lineRule="auto"/>
        <w:ind w:left="720" w:hanging="720"/>
        <w:rPr>
          <w:rFonts w:ascii="Times New Roman" w:eastAsia="Times New Roman" w:hAnsi="Times New Roman" w:cs="Times New Roman"/>
          <w:sz w:val="24"/>
          <w:szCs w:val="24"/>
        </w:rPr>
      </w:pPr>
      <w:r w:rsidRPr="009C24AF">
        <w:rPr>
          <w:rFonts w:ascii="Times New Roman" w:eastAsia="Times New Roman" w:hAnsi="Times New Roman" w:cs="Times New Roman"/>
          <w:i/>
          <w:sz w:val="24"/>
          <w:szCs w:val="24"/>
        </w:rPr>
        <w:t>Condition of the object(s)</w:t>
      </w:r>
      <w:r w:rsidRPr="009C24AF">
        <w:rPr>
          <w:rFonts w:ascii="Times New Roman" w:eastAsia="Times New Roman" w:hAnsi="Times New Roman" w:cs="Times New Roman"/>
          <w:sz w:val="24"/>
          <w:szCs w:val="24"/>
        </w:rPr>
        <w:t xml:space="preserve">. </w:t>
      </w:r>
    </w:p>
    <w:p w14:paraId="13FBDD14" w14:textId="77777777" w:rsidR="000C7F8C" w:rsidRPr="00BE735B" w:rsidRDefault="000C7F8C" w:rsidP="00BE735B">
      <w:pPr>
        <w:spacing w:after="0" w:line="240" w:lineRule="auto"/>
        <w:rPr>
          <w:rFonts w:ascii="Times New Roman" w:hAnsi="Times New Roman"/>
          <w:b/>
          <w:sz w:val="24"/>
        </w:rPr>
      </w:pPr>
    </w:p>
    <w:p w14:paraId="405CF55F" w14:textId="77777777" w:rsidR="00ED21F3" w:rsidRDefault="000C7F8C" w:rsidP="000C7F8C">
      <w:pPr>
        <w:spacing w:after="0" w:line="240" w:lineRule="auto"/>
        <w:rPr>
          <w:rFonts w:ascii="Times New Roman" w:eastAsia="Calibri" w:hAnsi="Times New Roman" w:cs="Times New Roman"/>
          <w:sz w:val="24"/>
          <w:szCs w:val="24"/>
        </w:rPr>
      </w:pPr>
      <w:r w:rsidRPr="000C7F8C">
        <w:rPr>
          <w:rFonts w:ascii="Times New Roman" w:eastAsia="Calibri" w:hAnsi="Times New Roman" w:cs="Times New Roman"/>
          <w:b/>
          <w:sz w:val="24"/>
          <w:szCs w:val="24"/>
        </w:rPr>
        <w:t>Note:</w:t>
      </w:r>
      <w:r>
        <w:rPr>
          <w:rFonts w:ascii="Times New Roman" w:eastAsia="Calibri" w:hAnsi="Times New Roman" w:cs="Times New Roman"/>
          <w:sz w:val="24"/>
          <w:szCs w:val="24"/>
        </w:rPr>
        <w:t xml:space="preserve"> T</w:t>
      </w:r>
      <w:r w:rsidRPr="000C7F8C">
        <w:rPr>
          <w:rFonts w:ascii="Times New Roman" w:eastAsia="Calibri" w:hAnsi="Times New Roman" w:cs="Times New Roman"/>
          <w:sz w:val="24"/>
          <w:szCs w:val="24"/>
        </w:rPr>
        <w:t>he most common inventory method that DOI units use is a random sample inventory.</w:t>
      </w:r>
    </w:p>
    <w:p w14:paraId="493E24B0" w14:textId="77777777" w:rsidR="000C7F8C" w:rsidRDefault="000C7F8C" w:rsidP="000C7F8C">
      <w:pPr>
        <w:spacing w:after="0" w:line="240" w:lineRule="auto"/>
        <w:rPr>
          <w:rFonts w:ascii="Times New Roman" w:eastAsia="Calibri" w:hAnsi="Times New Roman" w:cs="Times New Roman"/>
          <w:sz w:val="24"/>
          <w:szCs w:val="24"/>
        </w:rPr>
      </w:pPr>
    </w:p>
    <w:p w14:paraId="70125258" w14:textId="77777777" w:rsidR="000C7F8C" w:rsidRDefault="000C7F8C" w:rsidP="000C7F8C">
      <w:pPr>
        <w:spacing w:after="0" w:line="240" w:lineRule="auto"/>
        <w:rPr>
          <w:rFonts w:ascii="Times New Roman" w:eastAsia="Calibri" w:hAnsi="Times New Roman" w:cs="Times New Roman"/>
          <w:sz w:val="24"/>
          <w:szCs w:val="24"/>
        </w:rPr>
      </w:pPr>
    </w:p>
    <w:p w14:paraId="09EDF514" w14:textId="0626C5A8" w:rsidR="00271C93" w:rsidRPr="00E80378" w:rsidRDefault="00271C93" w:rsidP="00271C93">
      <w:pPr>
        <w:tabs>
          <w:tab w:val="left" w:pos="720"/>
          <w:tab w:val="left" w:pos="1440"/>
        </w:tabs>
        <w:spacing w:after="0" w:line="240" w:lineRule="auto"/>
        <w:contextualSpacing/>
        <w:rPr>
          <w:rFonts w:ascii="Times New Roman" w:eastAsia="Calibri" w:hAnsi="Times New Roman" w:cs="Times New Roman"/>
          <w:sz w:val="24"/>
          <w:szCs w:val="24"/>
        </w:rPr>
      </w:pPr>
      <w:r w:rsidRPr="00E80378">
        <w:rPr>
          <w:rFonts w:ascii="Times New Roman" w:eastAsia="Calibri" w:hAnsi="Times New Roman" w:cs="Times New Roman"/>
          <w:b/>
          <w:sz w:val="24"/>
          <w:szCs w:val="24"/>
        </w:rPr>
        <w:t>Paperwork Reduction Act Statement:</w:t>
      </w:r>
      <w:r w:rsidRPr="006A1B55">
        <w:rPr>
          <w:rFonts w:ascii="Times New Roman" w:eastAsia="Calibri" w:hAnsi="Times New Roman" w:cs="Times New Roman"/>
          <w:sz w:val="24"/>
          <w:szCs w:val="24"/>
        </w:rPr>
        <w:t xml:space="preserve">  This information is collected </w:t>
      </w:r>
      <w:r w:rsidR="004F0C66">
        <w:rPr>
          <w:rFonts w:ascii="Times New Roman" w:eastAsia="Calibri" w:hAnsi="Times New Roman" w:cs="Times New Roman"/>
          <w:sz w:val="24"/>
          <w:szCs w:val="24"/>
        </w:rPr>
        <w:t xml:space="preserve">on a voluntary basis </w:t>
      </w:r>
      <w:r w:rsidRPr="006A1B55">
        <w:rPr>
          <w:rFonts w:ascii="Times New Roman" w:eastAsia="Calibri" w:hAnsi="Times New Roman" w:cs="Times New Roman"/>
          <w:sz w:val="24"/>
          <w:szCs w:val="24"/>
        </w:rPr>
        <w:t xml:space="preserve">to </w:t>
      </w:r>
      <w:r>
        <w:rPr>
          <w:rFonts w:ascii="Times New Roman" w:eastAsia="Calibri" w:hAnsi="Times New Roman" w:cs="Times New Roman"/>
          <w:sz w:val="24"/>
          <w:szCs w:val="24"/>
        </w:rPr>
        <w:t>satisfy DOI’s</w:t>
      </w:r>
      <w:bookmarkStart w:id="0" w:name="_GoBack"/>
      <w:bookmarkEnd w:id="0"/>
      <w:r w:rsidRPr="006A1B55">
        <w:rPr>
          <w:rFonts w:ascii="Times New Roman" w:eastAsia="Calibri" w:hAnsi="Times New Roman" w:cs="Times New Roman"/>
          <w:sz w:val="24"/>
          <w:szCs w:val="24"/>
        </w:rPr>
        <w:t xml:space="preserve"> responsibilities for ensuring the proper management of DOI museum collections held at non-Federal repositories</w:t>
      </w:r>
      <w:r>
        <w:rPr>
          <w:rFonts w:ascii="Times New Roman" w:eastAsia="Calibri" w:hAnsi="Times New Roman" w:cs="Times New Roman"/>
          <w:sz w:val="24"/>
          <w:szCs w:val="24"/>
        </w:rPr>
        <w:t xml:space="preserve"> as defined in: </w:t>
      </w:r>
      <w:r w:rsidRPr="00C82094">
        <w:rPr>
          <w:rFonts w:ascii="Times New Roman" w:eastAsia="Calibri" w:hAnsi="Times New Roman" w:cs="Times New Roman"/>
          <w:sz w:val="24"/>
          <w:szCs w:val="24"/>
        </w:rPr>
        <w:t>36 CFR Part 79</w:t>
      </w:r>
      <w:r>
        <w:rPr>
          <w:rFonts w:ascii="Times New Roman" w:eastAsia="Calibri" w:hAnsi="Times New Roman" w:cs="Times New Roman"/>
          <w:sz w:val="24"/>
          <w:szCs w:val="24"/>
        </w:rPr>
        <w:t xml:space="preserve">, </w:t>
      </w:r>
      <w:r w:rsidRPr="00C82094">
        <w:rPr>
          <w:rFonts w:ascii="Times New Roman" w:eastAsia="Calibri" w:hAnsi="Times New Roman" w:cs="Times New Roman"/>
          <w:sz w:val="24"/>
          <w:szCs w:val="24"/>
        </w:rPr>
        <w:t>43 CFR Part 10</w:t>
      </w:r>
      <w:r>
        <w:rPr>
          <w:rFonts w:ascii="Times New Roman" w:eastAsia="Calibri" w:hAnsi="Times New Roman" w:cs="Times New Roman"/>
          <w:sz w:val="24"/>
          <w:szCs w:val="24"/>
        </w:rPr>
        <w:t xml:space="preserve">, and </w:t>
      </w:r>
      <w:r w:rsidRPr="00C82094">
        <w:rPr>
          <w:rFonts w:ascii="Times New Roman" w:eastAsia="Calibri" w:hAnsi="Times New Roman" w:cs="Times New Roman"/>
          <w:sz w:val="24"/>
          <w:szCs w:val="24"/>
        </w:rPr>
        <w:t>41 CFR Part 102</w:t>
      </w:r>
      <w:r>
        <w:rPr>
          <w:rFonts w:ascii="Times New Roman" w:eastAsia="Calibri" w:hAnsi="Times New Roman" w:cs="Times New Roman"/>
          <w:sz w:val="24"/>
          <w:szCs w:val="24"/>
        </w:rPr>
        <w:t xml:space="preserve">.  </w:t>
      </w:r>
      <w:r w:rsidRPr="006A1B55">
        <w:rPr>
          <w:rFonts w:ascii="Times New Roman" w:eastAsia="Calibri" w:hAnsi="Times New Roman" w:cs="Times New Roman"/>
          <w:sz w:val="24"/>
          <w:szCs w:val="24"/>
        </w:rPr>
        <w:t xml:space="preserve">It is estimated that responding to the request will take an average of </w:t>
      </w:r>
      <w:r>
        <w:rPr>
          <w:rFonts w:ascii="Times New Roman" w:eastAsia="Calibri" w:hAnsi="Times New Roman" w:cs="Times New Roman"/>
          <w:sz w:val="24"/>
          <w:szCs w:val="24"/>
        </w:rPr>
        <w:t>1 hour</w:t>
      </w:r>
      <w:r w:rsidRPr="006A1B55">
        <w:rPr>
          <w:rFonts w:ascii="Times New Roman" w:eastAsia="Calibri" w:hAnsi="Times New Roman" w:cs="Times New Roman"/>
          <w:sz w:val="24"/>
          <w:szCs w:val="24"/>
        </w:rPr>
        <w:t xml:space="preserve"> to complete.  This includes the amount of time it takes to gather the information and </w:t>
      </w:r>
      <w:r>
        <w:rPr>
          <w:rFonts w:ascii="Times New Roman" w:eastAsia="Calibri" w:hAnsi="Times New Roman" w:cs="Times New Roman"/>
          <w:sz w:val="24"/>
          <w:szCs w:val="24"/>
        </w:rPr>
        <w:t>send</w:t>
      </w:r>
      <w:r w:rsidR="001A651C">
        <w:rPr>
          <w:rFonts w:ascii="Times New Roman" w:eastAsia="Calibri" w:hAnsi="Times New Roman" w:cs="Times New Roman"/>
          <w:sz w:val="24"/>
          <w:szCs w:val="24"/>
        </w:rPr>
        <w:t xml:space="preserve"> it</w:t>
      </w:r>
      <w:r>
        <w:rPr>
          <w:rFonts w:ascii="Times New Roman" w:eastAsia="Calibri" w:hAnsi="Times New Roman" w:cs="Times New Roman"/>
          <w:sz w:val="24"/>
          <w:szCs w:val="24"/>
        </w:rPr>
        <w:t xml:space="preserve"> to the requestor</w:t>
      </w:r>
      <w:r w:rsidRPr="006A1B55">
        <w:rPr>
          <w:rFonts w:ascii="Times New Roman" w:eastAsia="Calibri" w:hAnsi="Times New Roman" w:cs="Times New Roman"/>
          <w:sz w:val="24"/>
          <w:szCs w:val="24"/>
        </w:rPr>
        <w:t xml:space="preserve">.  If you wish to make comments on the </w:t>
      </w:r>
      <w:r>
        <w:rPr>
          <w:rFonts w:ascii="Times New Roman" w:eastAsia="Calibri" w:hAnsi="Times New Roman" w:cs="Times New Roman"/>
          <w:sz w:val="24"/>
          <w:szCs w:val="24"/>
        </w:rPr>
        <w:t>instructions</w:t>
      </w:r>
      <w:r w:rsidRPr="006A1B55">
        <w:rPr>
          <w:rFonts w:ascii="Times New Roman" w:eastAsia="Calibri" w:hAnsi="Times New Roman" w:cs="Times New Roman"/>
          <w:sz w:val="24"/>
          <w:szCs w:val="24"/>
        </w:rPr>
        <w:t xml:space="preserve">, please send them to the </w:t>
      </w:r>
      <w:r w:rsidR="001A651C">
        <w:rPr>
          <w:rFonts w:ascii="Times New Roman" w:eastAsia="Calibri" w:hAnsi="Times New Roman" w:cs="Times New Roman"/>
          <w:sz w:val="24"/>
          <w:szCs w:val="24"/>
        </w:rPr>
        <w:t xml:space="preserve">U.S. </w:t>
      </w:r>
      <w:r>
        <w:rPr>
          <w:rFonts w:ascii="Times New Roman" w:eastAsia="Calibri" w:hAnsi="Times New Roman" w:cs="Times New Roman"/>
          <w:sz w:val="24"/>
          <w:szCs w:val="24"/>
        </w:rPr>
        <w:t>Department of the Interior</w:t>
      </w:r>
      <w:r w:rsidR="001A651C">
        <w:rPr>
          <w:rFonts w:ascii="Times New Roman" w:eastAsia="Calibri" w:hAnsi="Times New Roman" w:cs="Times New Roman"/>
          <w:sz w:val="24"/>
          <w:szCs w:val="24"/>
        </w:rPr>
        <w:t>, Interior</w:t>
      </w:r>
      <w:r>
        <w:rPr>
          <w:rFonts w:ascii="Times New Roman" w:eastAsia="Calibri" w:hAnsi="Times New Roman" w:cs="Times New Roman"/>
          <w:sz w:val="24"/>
          <w:szCs w:val="24"/>
        </w:rPr>
        <w:t xml:space="preserve"> Museum</w:t>
      </w:r>
      <w:r w:rsidR="001A651C">
        <w:rPr>
          <w:rFonts w:ascii="Times New Roman" w:eastAsia="Calibri" w:hAnsi="Times New Roman" w:cs="Times New Roman"/>
          <w:sz w:val="24"/>
          <w:szCs w:val="24"/>
        </w:rPr>
        <w:t xml:space="preserve"> Program</w:t>
      </w:r>
      <w:r w:rsidRPr="006A1B55">
        <w:rPr>
          <w:rFonts w:ascii="Times New Roman" w:eastAsia="Calibri" w:hAnsi="Times New Roman" w:cs="Times New Roman"/>
          <w:sz w:val="24"/>
          <w:szCs w:val="24"/>
        </w:rPr>
        <w:t>, 1849 C Street N.W., MS</w:t>
      </w:r>
      <w:r w:rsidR="001A651C">
        <w:rPr>
          <w:rFonts w:ascii="Times New Roman" w:eastAsia="Calibri" w:hAnsi="Times New Roman" w:cs="Times New Roman"/>
          <w:sz w:val="24"/>
          <w:szCs w:val="24"/>
        </w:rPr>
        <w:t>-4262</w:t>
      </w:r>
      <w:r w:rsidRPr="006A1B55">
        <w:rPr>
          <w:rFonts w:ascii="Times New Roman" w:eastAsia="Calibri" w:hAnsi="Times New Roman" w:cs="Times New Roman"/>
          <w:sz w:val="24"/>
          <w:szCs w:val="24"/>
        </w:rPr>
        <w:t xml:space="preserve">-MIB, Washington, D.C. 20240.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and assigned a control number and expiration date.  The number and expiration date are at the top of </w:t>
      </w:r>
      <w:r>
        <w:rPr>
          <w:rFonts w:ascii="Times New Roman" w:eastAsia="Calibri" w:hAnsi="Times New Roman" w:cs="Times New Roman"/>
          <w:sz w:val="24"/>
          <w:szCs w:val="24"/>
        </w:rPr>
        <w:t>these instructions</w:t>
      </w:r>
      <w:r w:rsidRPr="006A1B55">
        <w:rPr>
          <w:rFonts w:ascii="Times New Roman" w:eastAsia="Calibri" w:hAnsi="Times New Roman" w:cs="Times New Roman"/>
          <w:sz w:val="24"/>
          <w:szCs w:val="24"/>
        </w:rPr>
        <w:t xml:space="preserve">.  </w:t>
      </w:r>
      <w:r w:rsidR="00B436C1">
        <w:rPr>
          <w:rFonts w:ascii="Times New Roman" w:eastAsia="Calibri" w:hAnsi="Times New Roman" w:cs="Times New Roman"/>
          <w:sz w:val="24"/>
          <w:szCs w:val="24"/>
        </w:rPr>
        <w:t xml:space="preserve">Please note that an agency may not conduct or sponsor, and a person is not required to respond to a collection of information unless it displays a currently valid OMB control number.   </w:t>
      </w:r>
    </w:p>
    <w:p w14:paraId="08DFC487" w14:textId="77777777" w:rsidR="00271C93" w:rsidRPr="00A531A0" w:rsidRDefault="00271C93">
      <w:pPr>
        <w:rPr>
          <w:rFonts w:ascii="Times New Roman" w:eastAsia="Calibri" w:hAnsi="Times New Roman" w:cs="Times New Roman"/>
          <w:sz w:val="24"/>
          <w:szCs w:val="24"/>
        </w:rPr>
      </w:pPr>
    </w:p>
    <w:sectPr w:rsidR="00271C93" w:rsidRPr="00A531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3286F" w14:textId="77777777" w:rsidR="00BE735B" w:rsidRDefault="00BE735B" w:rsidP="003E33FC">
      <w:pPr>
        <w:spacing w:after="0" w:line="240" w:lineRule="auto"/>
      </w:pPr>
      <w:r>
        <w:separator/>
      </w:r>
    </w:p>
  </w:endnote>
  <w:endnote w:type="continuationSeparator" w:id="0">
    <w:p w14:paraId="22DBB42A" w14:textId="77777777" w:rsidR="00BE735B" w:rsidRDefault="00BE735B" w:rsidP="003E33FC">
      <w:pPr>
        <w:spacing w:after="0" w:line="240" w:lineRule="auto"/>
      </w:pPr>
      <w:r>
        <w:continuationSeparator/>
      </w:r>
    </w:p>
  </w:endnote>
  <w:endnote w:type="continuationNotice" w:id="1">
    <w:p w14:paraId="3F2ED17D" w14:textId="77777777" w:rsidR="00BE735B" w:rsidRDefault="00BE7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4DAC" w14:textId="77777777" w:rsidR="00BE735B" w:rsidRDefault="00BE7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F68C" w14:textId="77777777" w:rsidR="00BE735B" w:rsidRDefault="00BE735B" w:rsidP="003E33FC">
      <w:pPr>
        <w:spacing w:after="0" w:line="240" w:lineRule="auto"/>
      </w:pPr>
      <w:r>
        <w:separator/>
      </w:r>
    </w:p>
  </w:footnote>
  <w:footnote w:type="continuationSeparator" w:id="0">
    <w:p w14:paraId="78493FB2" w14:textId="77777777" w:rsidR="00BE735B" w:rsidRDefault="00BE735B" w:rsidP="003E33FC">
      <w:pPr>
        <w:spacing w:after="0" w:line="240" w:lineRule="auto"/>
      </w:pPr>
      <w:r>
        <w:continuationSeparator/>
      </w:r>
    </w:p>
  </w:footnote>
  <w:footnote w:type="continuationNotice" w:id="1">
    <w:p w14:paraId="6917A535" w14:textId="77777777" w:rsidR="00BE735B" w:rsidRDefault="00BE735B">
      <w:pPr>
        <w:spacing w:after="0" w:line="240" w:lineRule="auto"/>
      </w:pPr>
    </w:p>
  </w:footnote>
  <w:footnote w:id="2">
    <w:p w14:paraId="0B8334BB" w14:textId="77777777" w:rsidR="003B6F18" w:rsidRPr="00611687" w:rsidRDefault="003B6F18" w:rsidP="003E33FC">
      <w:pPr>
        <w:pStyle w:val="FootnoteText"/>
        <w:rPr>
          <w:rFonts w:ascii="Times New Roman" w:hAnsi="Times New Roman" w:cs="Times New Roman"/>
        </w:rPr>
      </w:pPr>
      <w:r w:rsidRPr="00611687">
        <w:rPr>
          <w:rStyle w:val="FootnoteReference"/>
          <w:rFonts w:ascii="Times New Roman" w:hAnsi="Times New Roman" w:cs="Times New Roman"/>
        </w:rPr>
        <w:footnoteRef/>
      </w:r>
      <w:r w:rsidRPr="00611687">
        <w:rPr>
          <w:rFonts w:ascii="Times New Roman" w:hAnsi="Times New Roman" w:cs="Times New Roman"/>
        </w:rPr>
        <w:t xml:space="preserve"> Based on Museum Property Directive 3, </w:t>
      </w:r>
      <w:r w:rsidRPr="00611687">
        <w:rPr>
          <w:rFonts w:ascii="Times New Roman" w:hAnsi="Times New Roman" w:cs="Times New Roman"/>
          <w:i/>
        </w:rPr>
        <w:t>Required Standards for Documenting Museum Property</w:t>
      </w:r>
      <w:r w:rsidR="00CE3255">
        <w:rPr>
          <w:rFonts w:ascii="Times New Roman" w:hAnsi="Times New Roman" w:cs="Times New Roman"/>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A90" w14:textId="77777777" w:rsidR="00CE3255" w:rsidRPr="00611687" w:rsidRDefault="00611687" w:rsidP="00611687">
    <w:pPr>
      <w:pStyle w:val="Header"/>
      <w:rPr>
        <w:rFonts w:ascii="Times New Roman" w:hAnsi="Times New Roman" w:cs="Times New Roman"/>
      </w:rPr>
    </w:pPr>
    <w:r w:rsidRPr="00611687">
      <w:rPr>
        <w:rFonts w:ascii="Times New Roman" w:hAnsi="Times New Roman" w:cs="Times New Roman"/>
      </w:rPr>
      <w:t>OMB Control Number 1084-XXXX</w:t>
    </w:r>
    <w:r w:rsidR="00BA24F6">
      <w:rPr>
        <w:rFonts w:ascii="Times New Roman" w:hAnsi="Times New Roman" w:cs="Times New Roman"/>
      </w:rPr>
      <w:tab/>
    </w:r>
    <w:r w:rsidR="00BA24F6">
      <w:rPr>
        <w:rFonts w:ascii="Times New Roman" w:hAnsi="Times New Roman" w:cs="Times New Roman"/>
      </w:rPr>
      <w:tab/>
      <w:t xml:space="preserve">Expiration Date:  </w:t>
    </w:r>
    <w:r w:rsidR="00271C93">
      <w:rPr>
        <w:rFonts w:ascii="Times New Roman" w:hAnsi="Times New Roman" w:cs="Times New Roman"/>
      </w:rPr>
      <w:t>XX/XX</w:t>
    </w:r>
    <w:r w:rsidR="00BA24F6">
      <w:rPr>
        <w:rFonts w:ascii="Times New Roman" w:hAnsi="Times New Roman" w:cs="Times New Roman"/>
      </w:rPr>
      <w:t>/20</w:t>
    </w:r>
    <w:r w:rsidR="00271C93">
      <w:rPr>
        <w:rFonts w:ascii="Times New Roman" w:hAnsi="Times New Roman" w:cs="Times New Roman"/>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8F8"/>
    <w:multiLevelType w:val="hybridMultilevel"/>
    <w:tmpl w:val="7B142B08"/>
    <w:lvl w:ilvl="0" w:tplc="DE74A3F6">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22788E"/>
    <w:multiLevelType w:val="hybridMultilevel"/>
    <w:tmpl w:val="57E42BD6"/>
    <w:lvl w:ilvl="0" w:tplc="3D02FADC">
      <w:start w:val="1"/>
      <w:numFmt w:val="decimal"/>
      <w:lvlText w:val="(%1)"/>
      <w:lvlJc w:val="left"/>
      <w:pPr>
        <w:ind w:left="2664" w:hanging="360"/>
      </w:pPr>
      <w:rPr>
        <w:rFonts w:hint="default"/>
        <w:b w:val="0"/>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 w15:restartNumberingAfterBreak="0">
    <w:nsid w:val="1E723192"/>
    <w:multiLevelType w:val="multilevel"/>
    <w:tmpl w:val="F972236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 w15:restartNumberingAfterBreak="0">
    <w:nsid w:val="29985FF9"/>
    <w:multiLevelType w:val="hybridMultilevel"/>
    <w:tmpl w:val="DD709EF4"/>
    <w:lvl w:ilvl="0" w:tplc="3D02FADC">
      <w:start w:val="1"/>
      <w:numFmt w:val="decimal"/>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0AC0224"/>
    <w:multiLevelType w:val="multilevel"/>
    <w:tmpl w:val="66681CF2"/>
    <w:lvl w:ilvl="0">
      <w:start w:val="2"/>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3"/>
      <w:numFmt w:val="decimal"/>
      <w:lvlText w:val="(%3)"/>
      <w:lvlJc w:val="left"/>
      <w:pPr>
        <w:ind w:left="720" w:firstLine="720"/>
      </w:pPr>
      <w:rPr>
        <w:rFonts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5" w15:restartNumberingAfterBreak="0">
    <w:nsid w:val="323C53D8"/>
    <w:multiLevelType w:val="hybridMultilevel"/>
    <w:tmpl w:val="D494F3EA"/>
    <w:lvl w:ilvl="0" w:tplc="DE74A3F6">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C3751AF"/>
    <w:multiLevelType w:val="multilevel"/>
    <w:tmpl w:val="B770F54C"/>
    <w:lvl w:ilvl="0">
      <w:start w:val="1"/>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1"/>
      <w:numFmt w:val="lowerLetter"/>
      <w:lvlText w:val="(%3)"/>
      <w:lvlJc w:val="left"/>
      <w:pPr>
        <w:ind w:left="720" w:firstLine="720"/>
      </w:pPr>
      <w:rPr>
        <w:rFonts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7" w15:restartNumberingAfterBreak="0">
    <w:nsid w:val="476D6D4B"/>
    <w:multiLevelType w:val="multilevel"/>
    <w:tmpl w:val="173CDA58"/>
    <w:lvl w:ilvl="0">
      <w:start w:val="6"/>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57812E11"/>
    <w:multiLevelType w:val="multilevel"/>
    <w:tmpl w:val="61149F3A"/>
    <w:lvl w:ilvl="0">
      <w:start w:val="1"/>
      <w:numFmt w:val="decimal"/>
      <w:lvlText w:val="(%1)"/>
      <w:lvlJc w:val="left"/>
      <w:pPr>
        <w:ind w:left="1512" w:hanging="360"/>
      </w:pPr>
      <w:rPr>
        <w:rFonts w:hint="default"/>
        <w:b w:val="0"/>
        <w:i w:val="0"/>
      </w:rPr>
    </w:lvl>
    <w:lvl w:ilvl="1">
      <w:start w:val="1"/>
      <w:numFmt w:val="lowerLetter"/>
      <w:lvlText w:val="%2."/>
      <w:lvlJc w:val="left"/>
      <w:pPr>
        <w:ind w:left="1944" w:hanging="432"/>
      </w:pPr>
      <w:rPr>
        <w:rFonts w:hint="default"/>
      </w:rPr>
    </w:lvl>
    <w:lvl w:ilvl="2">
      <w:start w:val="1"/>
      <w:numFmt w:val="decimal"/>
      <w:lvlText w:val="(%3)"/>
      <w:lvlJc w:val="left"/>
      <w:pPr>
        <w:ind w:left="1152" w:firstLine="720"/>
      </w:pPr>
      <w:rPr>
        <w:rFonts w:cs="Times New Roman" w:hint="default"/>
        <w:b w:val="0"/>
        <w:i w:val="0"/>
      </w:rPr>
    </w:lvl>
    <w:lvl w:ilvl="3">
      <w:start w:val="1"/>
      <w:numFmt w:val="lowerLetter"/>
      <w:lvlText w:val="(%4)"/>
      <w:lvlJc w:val="left"/>
      <w:pPr>
        <w:ind w:left="2880" w:hanging="648"/>
      </w:pPr>
      <w:rPr>
        <w:rFonts w:cs="Times New Roman" w:hint="default"/>
      </w:rPr>
    </w:lvl>
    <w:lvl w:ilvl="4">
      <w:start w:val="1"/>
      <w:numFmt w:val="decimal"/>
      <w:lvlText w:val="%1"/>
      <w:lvlJc w:val="left"/>
      <w:pPr>
        <w:ind w:left="3384" w:hanging="792"/>
      </w:pPr>
      <w:rPr>
        <w:rFonts w:cs="Times New Roman" w:hint="default"/>
      </w:rPr>
    </w:lvl>
    <w:lvl w:ilvl="5">
      <w:start w:val="1"/>
      <w:numFmt w:val="decimal"/>
      <w:lvlText w:val="%1.%2.%3.%4.%5.%6."/>
      <w:lvlJc w:val="left"/>
      <w:pPr>
        <w:ind w:left="3888" w:hanging="936"/>
      </w:pPr>
      <w:rPr>
        <w:rFonts w:cs="Times New Roman" w:hint="default"/>
      </w:rPr>
    </w:lvl>
    <w:lvl w:ilvl="6">
      <w:start w:val="1"/>
      <w:numFmt w:val="decimal"/>
      <w:lvlText w:val="%1.%2.%3.%4.%5.%6.%7."/>
      <w:lvlJc w:val="left"/>
      <w:pPr>
        <w:ind w:left="4392" w:hanging="1080"/>
      </w:pPr>
      <w:rPr>
        <w:rFonts w:cs="Times New Roman" w:hint="default"/>
      </w:rPr>
    </w:lvl>
    <w:lvl w:ilvl="7">
      <w:start w:val="1"/>
      <w:numFmt w:val="decimal"/>
      <w:lvlText w:val="%1.%2.%3.%4.%5.%6.%7.%8."/>
      <w:lvlJc w:val="left"/>
      <w:pPr>
        <w:ind w:left="4896" w:hanging="1224"/>
      </w:pPr>
      <w:rPr>
        <w:rFonts w:cs="Times New Roman" w:hint="default"/>
      </w:rPr>
    </w:lvl>
    <w:lvl w:ilvl="8">
      <w:start w:val="1"/>
      <w:numFmt w:val="decimal"/>
      <w:lvlText w:val="%1.%2.%3.%4.%5.%6.%7.%8.%9."/>
      <w:lvlJc w:val="left"/>
      <w:pPr>
        <w:ind w:left="5472" w:hanging="1440"/>
      </w:pPr>
      <w:rPr>
        <w:rFonts w:cs="Times New Roman" w:hint="default"/>
      </w:rPr>
    </w:lvl>
  </w:abstractNum>
  <w:abstractNum w:abstractNumId="9" w15:restartNumberingAfterBreak="0">
    <w:nsid w:val="59BE04C9"/>
    <w:multiLevelType w:val="multilevel"/>
    <w:tmpl w:val="83AE4C80"/>
    <w:lvl w:ilvl="0">
      <w:start w:val="1"/>
      <w:numFmt w:val="decimal"/>
      <w:lvlText w:val="(%1)"/>
      <w:lvlJc w:val="left"/>
      <w:pPr>
        <w:ind w:left="1656" w:hanging="360"/>
      </w:pPr>
      <w:rPr>
        <w:rFonts w:hint="default"/>
        <w:b w:val="0"/>
      </w:rPr>
    </w:lvl>
    <w:lvl w:ilvl="1">
      <w:start w:val="1"/>
      <w:numFmt w:val="lowerLetter"/>
      <w:lvlText w:val="(%2)"/>
      <w:lvlJc w:val="left"/>
      <w:pPr>
        <w:ind w:left="2538" w:hanging="432"/>
      </w:pPr>
      <w:rPr>
        <w:rFonts w:hint="default"/>
        <w:b w:val="0"/>
      </w:rPr>
    </w:lvl>
    <w:lvl w:ilvl="2">
      <w:start w:val="1"/>
      <w:numFmt w:val="decimal"/>
      <w:lvlText w:val="(%3)"/>
      <w:lvlJc w:val="left"/>
      <w:pPr>
        <w:ind w:left="1296" w:firstLine="720"/>
      </w:pPr>
      <w:rPr>
        <w:rFonts w:cs="Times New Roman" w:hint="default"/>
        <w:b w:val="0"/>
        <w:i w:val="0"/>
      </w:rPr>
    </w:lvl>
    <w:lvl w:ilvl="3">
      <w:start w:val="1"/>
      <w:numFmt w:val="lowerLetter"/>
      <w:lvlText w:val="(%4)"/>
      <w:lvlJc w:val="left"/>
      <w:pPr>
        <w:ind w:left="3024" w:hanging="648"/>
      </w:pPr>
      <w:rPr>
        <w:rFonts w:cs="Times New Roman" w:hint="default"/>
      </w:rPr>
    </w:lvl>
    <w:lvl w:ilvl="4">
      <w:start w:val="1"/>
      <w:numFmt w:val="decimal"/>
      <w:lvlText w:val="%1"/>
      <w:lvlJc w:val="left"/>
      <w:pPr>
        <w:ind w:left="3528" w:hanging="792"/>
      </w:pPr>
      <w:rPr>
        <w:rFonts w:cs="Times New Roman" w:hint="default"/>
      </w:rPr>
    </w:lvl>
    <w:lvl w:ilvl="5">
      <w:start w:val="1"/>
      <w:numFmt w:val="decimal"/>
      <w:lvlText w:val="%1.%2.%3.%4.%5.%6."/>
      <w:lvlJc w:val="left"/>
      <w:pPr>
        <w:ind w:left="4032" w:hanging="936"/>
      </w:pPr>
      <w:rPr>
        <w:rFonts w:cs="Times New Roman" w:hint="default"/>
      </w:rPr>
    </w:lvl>
    <w:lvl w:ilvl="6">
      <w:start w:val="1"/>
      <w:numFmt w:val="decimal"/>
      <w:lvlText w:val="%1.%2.%3.%4.%5.%6.%7."/>
      <w:lvlJc w:val="left"/>
      <w:pPr>
        <w:ind w:left="4536" w:hanging="1080"/>
      </w:pPr>
      <w:rPr>
        <w:rFonts w:cs="Times New Roman" w:hint="default"/>
      </w:rPr>
    </w:lvl>
    <w:lvl w:ilvl="7">
      <w:start w:val="1"/>
      <w:numFmt w:val="decimal"/>
      <w:lvlText w:val="%1.%2.%3.%4.%5.%6.%7.%8."/>
      <w:lvlJc w:val="left"/>
      <w:pPr>
        <w:ind w:left="5040" w:hanging="1224"/>
      </w:pPr>
      <w:rPr>
        <w:rFonts w:cs="Times New Roman" w:hint="default"/>
      </w:rPr>
    </w:lvl>
    <w:lvl w:ilvl="8">
      <w:start w:val="1"/>
      <w:numFmt w:val="decimal"/>
      <w:lvlText w:val="%1.%2.%3.%4.%5.%6.%7.%8.%9."/>
      <w:lvlJc w:val="left"/>
      <w:pPr>
        <w:ind w:left="5616" w:hanging="1440"/>
      </w:pPr>
      <w:rPr>
        <w:rFonts w:cs="Times New Roman" w:hint="default"/>
      </w:rPr>
    </w:lvl>
  </w:abstractNum>
  <w:abstractNum w:abstractNumId="10" w15:restartNumberingAfterBreak="0">
    <w:nsid w:val="634761B6"/>
    <w:multiLevelType w:val="multilevel"/>
    <w:tmpl w:val="B2F4BD5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1" w15:restartNumberingAfterBreak="0">
    <w:nsid w:val="6C25209E"/>
    <w:multiLevelType w:val="multilevel"/>
    <w:tmpl w:val="D35C2A1E"/>
    <w:lvl w:ilvl="0">
      <w:start w:val="12"/>
      <w:numFmt w:val="decimal"/>
      <w:lvlText w:val="(%1)"/>
      <w:lvlJc w:val="left"/>
      <w:pPr>
        <w:ind w:left="1080" w:hanging="360"/>
      </w:pPr>
      <w:rPr>
        <w:rFonts w:hint="default"/>
        <w:b w:val="0"/>
      </w:rPr>
    </w:lvl>
    <w:lvl w:ilvl="1">
      <w:start w:val="1"/>
      <w:numFmt w:val="lowerLetter"/>
      <w:lvlText w:val="%2."/>
      <w:lvlJc w:val="left"/>
      <w:pPr>
        <w:ind w:left="196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2" w15:restartNumberingAfterBreak="0">
    <w:nsid w:val="6C8D2C6A"/>
    <w:multiLevelType w:val="multilevel"/>
    <w:tmpl w:val="492ED606"/>
    <w:lvl w:ilvl="0">
      <w:start w:val="1"/>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hint="default"/>
        <w:b w:val="0"/>
        <w:i w:val="0"/>
      </w:rPr>
    </w:lvl>
    <w:lvl w:ilvl="3">
      <w:start w:val="1"/>
      <w:numFmt w:val="lowerLetter"/>
      <w:lvlText w:val="(%4)"/>
      <w:lvlJc w:val="left"/>
      <w:pPr>
        <w:ind w:left="2448" w:hanging="648"/>
      </w:pPr>
      <w:rPr>
        <w:rFonts w:hint="default"/>
        <w:b w:val="0"/>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3" w15:restartNumberingAfterBreak="0">
    <w:nsid w:val="728F2E1B"/>
    <w:multiLevelType w:val="hybridMultilevel"/>
    <w:tmpl w:val="FE26ABC6"/>
    <w:lvl w:ilvl="0" w:tplc="3D02FADC">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9A4542"/>
    <w:multiLevelType w:val="multilevel"/>
    <w:tmpl w:val="173CDA58"/>
    <w:lvl w:ilvl="0">
      <w:start w:val="6"/>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7D836DCC"/>
    <w:multiLevelType w:val="multilevel"/>
    <w:tmpl w:val="E2FC6402"/>
    <w:lvl w:ilvl="0">
      <w:start w:val="1"/>
      <w:numFmt w:val="decimal"/>
      <w:lvlText w:val="(%1)"/>
      <w:lvlJc w:val="left"/>
      <w:pPr>
        <w:ind w:left="1800" w:hanging="360"/>
      </w:pPr>
      <w:rPr>
        <w:rFonts w:hint="default"/>
        <w:b w:val="0"/>
      </w:rPr>
    </w:lvl>
    <w:lvl w:ilvl="1">
      <w:start w:val="1"/>
      <w:numFmt w:val="lowerLetter"/>
      <w:lvlText w:val="%2."/>
      <w:lvlJc w:val="left"/>
      <w:pPr>
        <w:ind w:left="1944" w:hanging="432"/>
      </w:pPr>
      <w:rPr>
        <w:rFonts w:hint="default"/>
      </w:rPr>
    </w:lvl>
    <w:lvl w:ilvl="2">
      <w:start w:val="1"/>
      <w:numFmt w:val="decimal"/>
      <w:lvlText w:val="(%3)"/>
      <w:lvlJc w:val="left"/>
      <w:pPr>
        <w:ind w:left="1152" w:firstLine="720"/>
      </w:pPr>
      <w:rPr>
        <w:rFonts w:cs="Times New Roman" w:hint="default"/>
        <w:b w:val="0"/>
        <w:i w:val="0"/>
      </w:rPr>
    </w:lvl>
    <w:lvl w:ilvl="3">
      <w:start w:val="1"/>
      <w:numFmt w:val="lowerLetter"/>
      <w:lvlText w:val="(%4)"/>
      <w:lvlJc w:val="left"/>
      <w:pPr>
        <w:ind w:left="2880" w:hanging="648"/>
      </w:pPr>
      <w:rPr>
        <w:rFonts w:cs="Times New Roman" w:hint="default"/>
      </w:rPr>
    </w:lvl>
    <w:lvl w:ilvl="4">
      <w:start w:val="1"/>
      <w:numFmt w:val="decimal"/>
      <w:lvlText w:val="%1"/>
      <w:lvlJc w:val="left"/>
      <w:pPr>
        <w:ind w:left="3384" w:hanging="792"/>
      </w:pPr>
      <w:rPr>
        <w:rFonts w:cs="Times New Roman" w:hint="default"/>
      </w:rPr>
    </w:lvl>
    <w:lvl w:ilvl="5">
      <w:start w:val="1"/>
      <w:numFmt w:val="decimal"/>
      <w:lvlText w:val="%1.%2.%3.%4.%5.%6."/>
      <w:lvlJc w:val="left"/>
      <w:pPr>
        <w:ind w:left="3888" w:hanging="936"/>
      </w:pPr>
      <w:rPr>
        <w:rFonts w:cs="Times New Roman" w:hint="default"/>
      </w:rPr>
    </w:lvl>
    <w:lvl w:ilvl="6">
      <w:start w:val="1"/>
      <w:numFmt w:val="decimal"/>
      <w:lvlText w:val="%1.%2.%3.%4.%5.%6.%7."/>
      <w:lvlJc w:val="left"/>
      <w:pPr>
        <w:ind w:left="4392" w:hanging="1080"/>
      </w:pPr>
      <w:rPr>
        <w:rFonts w:cs="Times New Roman" w:hint="default"/>
      </w:rPr>
    </w:lvl>
    <w:lvl w:ilvl="7">
      <w:start w:val="1"/>
      <w:numFmt w:val="decimal"/>
      <w:lvlText w:val="%1.%2.%3.%4.%5.%6.%7.%8."/>
      <w:lvlJc w:val="left"/>
      <w:pPr>
        <w:ind w:left="4896" w:hanging="1224"/>
      </w:pPr>
      <w:rPr>
        <w:rFonts w:cs="Times New Roman" w:hint="default"/>
      </w:rPr>
    </w:lvl>
    <w:lvl w:ilvl="8">
      <w:start w:val="1"/>
      <w:numFmt w:val="decimal"/>
      <w:lvlText w:val="%1.%2.%3.%4.%5.%6.%7.%8.%9."/>
      <w:lvlJc w:val="left"/>
      <w:pPr>
        <w:ind w:left="5472" w:hanging="1440"/>
      </w:pPr>
      <w:rPr>
        <w:rFonts w:cs="Times New Roman" w:hint="default"/>
      </w:rPr>
    </w:lvl>
  </w:abstractNum>
  <w:abstractNum w:abstractNumId="16" w15:restartNumberingAfterBreak="0">
    <w:nsid w:val="7EF545D4"/>
    <w:multiLevelType w:val="multilevel"/>
    <w:tmpl w:val="54F4A5F2"/>
    <w:lvl w:ilvl="0">
      <w:start w:val="1"/>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num w:numId="1">
    <w:abstractNumId w:val="10"/>
  </w:num>
  <w:num w:numId="2">
    <w:abstractNumId w:val="2"/>
  </w:num>
  <w:num w:numId="3">
    <w:abstractNumId w:val="6"/>
  </w:num>
  <w:num w:numId="4">
    <w:abstractNumId w:val="8"/>
  </w:num>
  <w:num w:numId="5">
    <w:abstractNumId w:val="7"/>
  </w:num>
  <w:num w:numId="6">
    <w:abstractNumId w:val="9"/>
  </w:num>
  <w:num w:numId="7">
    <w:abstractNumId w:val="5"/>
  </w:num>
  <w:num w:numId="8">
    <w:abstractNumId w:val="1"/>
  </w:num>
  <w:num w:numId="9">
    <w:abstractNumId w:val="3"/>
  </w:num>
  <w:num w:numId="10">
    <w:abstractNumId w:val="0"/>
  </w:num>
  <w:num w:numId="11">
    <w:abstractNumId w:val="11"/>
  </w:num>
  <w:num w:numId="12">
    <w:abstractNumId w:val="14"/>
  </w:num>
  <w:num w:numId="13">
    <w:abstractNumId w:val="16"/>
  </w:num>
  <w:num w:numId="14">
    <w:abstractNumId w:val="12"/>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EE"/>
    <w:rsid w:val="00017C16"/>
    <w:rsid w:val="000A5297"/>
    <w:rsid w:val="000C7F8C"/>
    <w:rsid w:val="00113677"/>
    <w:rsid w:val="001A651C"/>
    <w:rsid w:val="001F624F"/>
    <w:rsid w:val="00205DEE"/>
    <w:rsid w:val="002655F6"/>
    <w:rsid w:val="00271C93"/>
    <w:rsid w:val="002F5A41"/>
    <w:rsid w:val="00330C99"/>
    <w:rsid w:val="00341D86"/>
    <w:rsid w:val="003732CA"/>
    <w:rsid w:val="003B6F18"/>
    <w:rsid w:val="003E33FC"/>
    <w:rsid w:val="004358DF"/>
    <w:rsid w:val="004513CC"/>
    <w:rsid w:val="004A206F"/>
    <w:rsid w:val="004A5451"/>
    <w:rsid w:val="004B7547"/>
    <w:rsid w:val="004F0C66"/>
    <w:rsid w:val="0050202F"/>
    <w:rsid w:val="005B5DB0"/>
    <w:rsid w:val="00611687"/>
    <w:rsid w:val="006C17D5"/>
    <w:rsid w:val="006F6BFA"/>
    <w:rsid w:val="00757309"/>
    <w:rsid w:val="007B4035"/>
    <w:rsid w:val="007C2266"/>
    <w:rsid w:val="00820221"/>
    <w:rsid w:val="00880E46"/>
    <w:rsid w:val="008A3C95"/>
    <w:rsid w:val="0096703D"/>
    <w:rsid w:val="00972EC4"/>
    <w:rsid w:val="009B6D90"/>
    <w:rsid w:val="009C24AF"/>
    <w:rsid w:val="009D7270"/>
    <w:rsid w:val="00A124F2"/>
    <w:rsid w:val="00A531A0"/>
    <w:rsid w:val="00A94E99"/>
    <w:rsid w:val="00B436C1"/>
    <w:rsid w:val="00B54B6A"/>
    <w:rsid w:val="00B60D27"/>
    <w:rsid w:val="00B826E8"/>
    <w:rsid w:val="00BA0C0E"/>
    <w:rsid w:val="00BA24F6"/>
    <w:rsid w:val="00BE735B"/>
    <w:rsid w:val="00C363D9"/>
    <w:rsid w:val="00C91574"/>
    <w:rsid w:val="00CD4718"/>
    <w:rsid w:val="00CE3255"/>
    <w:rsid w:val="00D6687A"/>
    <w:rsid w:val="00DB7AF1"/>
    <w:rsid w:val="00E44EE7"/>
    <w:rsid w:val="00EC6634"/>
    <w:rsid w:val="00ED21F3"/>
    <w:rsid w:val="00EE3F50"/>
    <w:rsid w:val="00F04466"/>
    <w:rsid w:val="00F05BB0"/>
    <w:rsid w:val="00F57708"/>
    <w:rsid w:val="00FA7BAB"/>
    <w:rsid w:val="00FE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4DBD4-A066-402D-AFDB-0025488B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3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3FC"/>
    <w:rPr>
      <w:sz w:val="20"/>
      <w:szCs w:val="20"/>
    </w:rPr>
  </w:style>
  <w:style w:type="character" w:styleId="FootnoteReference">
    <w:name w:val="footnote reference"/>
    <w:basedOn w:val="DefaultParagraphFont"/>
    <w:uiPriority w:val="99"/>
    <w:semiHidden/>
    <w:unhideWhenUsed/>
    <w:rsid w:val="003E33FC"/>
    <w:rPr>
      <w:vertAlign w:val="superscript"/>
    </w:rPr>
  </w:style>
  <w:style w:type="paragraph" w:styleId="ListParagraph">
    <w:name w:val="List Paragraph"/>
    <w:basedOn w:val="Normal"/>
    <w:uiPriority w:val="34"/>
    <w:qFormat/>
    <w:rsid w:val="00FA7BAB"/>
    <w:pPr>
      <w:ind w:left="720"/>
      <w:contextualSpacing/>
    </w:pPr>
  </w:style>
  <w:style w:type="paragraph" w:styleId="Header">
    <w:name w:val="header"/>
    <w:basedOn w:val="Normal"/>
    <w:link w:val="HeaderChar"/>
    <w:uiPriority w:val="99"/>
    <w:unhideWhenUsed/>
    <w:rsid w:val="00CE3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55"/>
  </w:style>
  <w:style w:type="paragraph" w:styleId="Footer">
    <w:name w:val="footer"/>
    <w:basedOn w:val="Normal"/>
    <w:link w:val="FooterChar"/>
    <w:uiPriority w:val="99"/>
    <w:unhideWhenUsed/>
    <w:rsid w:val="00CE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55"/>
  </w:style>
  <w:style w:type="paragraph" w:styleId="BalloonText">
    <w:name w:val="Balloon Text"/>
    <w:basedOn w:val="Normal"/>
    <w:link w:val="BalloonTextChar"/>
    <w:uiPriority w:val="99"/>
    <w:semiHidden/>
    <w:unhideWhenUsed/>
    <w:rsid w:val="0061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87"/>
    <w:rPr>
      <w:rFonts w:ascii="Tahoma" w:hAnsi="Tahoma" w:cs="Tahoma"/>
      <w:sz w:val="16"/>
      <w:szCs w:val="16"/>
    </w:rPr>
  </w:style>
  <w:style w:type="character" w:styleId="CommentReference">
    <w:name w:val="annotation reference"/>
    <w:basedOn w:val="DefaultParagraphFont"/>
    <w:uiPriority w:val="99"/>
    <w:semiHidden/>
    <w:unhideWhenUsed/>
    <w:rsid w:val="00BA24F6"/>
    <w:rPr>
      <w:sz w:val="16"/>
      <w:szCs w:val="16"/>
    </w:rPr>
  </w:style>
  <w:style w:type="paragraph" w:styleId="CommentText">
    <w:name w:val="annotation text"/>
    <w:basedOn w:val="Normal"/>
    <w:link w:val="CommentTextChar"/>
    <w:uiPriority w:val="99"/>
    <w:semiHidden/>
    <w:unhideWhenUsed/>
    <w:rsid w:val="00BA24F6"/>
    <w:pPr>
      <w:spacing w:line="240" w:lineRule="auto"/>
    </w:pPr>
    <w:rPr>
      <w:sz w:val="20"/>
      <w:szCs w:val="20"/>
    </w:rPr>
  </w:style>
  <w:style w:type="character" w:customStyle="1" w:styleId="CommentTextChar">
    <w:name w:val="Comment Text Char"/>
    <w:basedOn w:val="DefaultParagraphFont"/>
    <w:link w:val="CommentText"/>
    <w:uiPriority w:val="99"/>
    <w:semiHidden/>
    <w:rsid w:val="00BA24F6"/>
    <w:rPr>
      <w:sz w:val="20"/>
      <w:szCs w:val="20"/>
    </w:rPr>
  </w:style>
  <w:style w:type="paragraph" w:styleId="CommentSubject">
    <w:name w:val="annotation subject"/>
    <w:basedOn w:val="CommentText"/>
    <w:next w:val="CommentText"/>
    <w:link w:val="CommentSubjectChar"/>
    <w:uiPriority w:val="99"/>
    <w:semiHidden/>
    <w:unhideWhenUsed/>
    <w:rsid w:val="00BA24F6"/>
    <w:rPr>
      <w:b/>
      <w:bCs/>
    </w:rPr>
  </w:style>
  <w:style w:type="character" w:customStyle="1" w:styleId="CommentSubjectChar">
    <w:name w:val="Comment Subject Char"/>
    <w:basedOn w:val="CommentTextChar"/>
    <w:link w:val="CommentSubject"/>
    <w:uiPriority w:val="99"/>
    <w:semiHidden/>
    <w:rsid w:val="00BA2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735E-9BD2-4918-8575-9C8EAD4B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Howerton, Lara A</dc:creator>
  <cp:lastModifiedBy>Alspach, David D</cp:lastModifiedBy>
  <cp:revision>2</cp:revision>
  <dcterms:created xsi:type="dcterms:W3CDTF">2015-05-18T14:42:00Z</dcterms:created>
  <dcterms:modified xsi:type="dcterms:W3CDTF">2015-05-18T14:42:00Z</dcterms:modified>
</cp:coreProperties>
</file>