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9B5AF" w14:textId="4992146B" w:rsidR="00AA70B4" w:rsidRDefault="00AA70B4" w:rsidP="00E27BFC">
      <w:pPr>
        <w:jc w:val="center"/>
      </w:pPr>
      <w:bookmarkStart w:id="0" w:name="_GoBack"/>
      <w:bookmarkEnd w:id="0"/>
      <w:r>
        <w:t>GEN IC JUSTIFICATION</w:t>
      </w:r>
    </w:p>
    <w:p w14:paraId="54F19C22" w14:textId="77777777" w:rsidR="00AA70B4" w:rsidRDefault="00AA70B4" w:rsidP="004309D3"/>
    <w:p w14:paraId="53A3C9C5" w14:textId="2B2F6064" w:rsidR="00851689" w:rsidRDefault="00A674ED" w:rsidP="004309D3">
      <w:r>
        <w:t xml:space="preserve">OSHA is </w:t>
      </w:r>
      <w:r w:rsidR="00AA70B4">
        <w:t xml:space="preserve">utilizing </w:t>
      </w:r>
      <w:r>
        <w:t xml:space="preserve"> </w:t>
      </w:r>
      <w:r w:rsidR="00C20693">
        <w:t xml:space="preserve">2 </w:t>
      </w:r>
      <w:r w:rsidR="00AA70B4">
        <w:t xml:space="preserve">revised </w:t>
      </w:r>
      <w:r w:rsidR="00C20693">
        <w:t>ICs for the 2019 Safe and Sound campaign</w:t>
      </w:r>
      <w:r w:rsidR="00737CD3">
        <w:t>,</w:t>
      </w:r>
      <w:r w:rsidR="00AA70B4">
        <w:t xml:space="preserve"> T</w:t>
      </w:r>
      <w:r w:rsidR="00737CD3">
        <w:t>he Safe</w:t>
      </w:r>
      <w:r w:rsidR="00C20693" w:rsidRPr="00C20693">
        <w:t xml:space="preserve"> + Sound Week Event </w:t>
      </w:r>
      <w:r w:rsidR="00737CD3" w:rsidRPr="00C20693">
        <w:t>Registration Form</w:t>
      </w:r>
      <w:r w:rsidR="00C20693" w:rsidRPr="00C20693">
        <w:t xml:space="preserve"> </w:t>
      </w:r>
      <w:r w:rsidR="00C20693">
        <w:t xml:space="preserve">and the </w:t>
      </w:r>
      <w:r w:rsidR="00C20693" w:rsidRPr="00C20693">
        <w:t>Safe + Sound Week Event Feedback Form</w:t>
      </w:r>
      <w:r w:rsidR="00C20693">
        <w:t xml:space="preserve">. </w:t>
      </w:r>
      <w:r w:rsidR="00C20693" w:rsidRPr="00C20693">
        <w:t xml:space="preserve"> </w:t>
      </w:r>
      <w:r w:rsidR="008F7FC1" w:rsidRPr="008F7FC1">
        <w:t xml:space="preserve">In 2019, we plan to use </w:t>
      </w:r>
      <w:r w:rsidR="008F7FC1">
        <w:t>both forms</w:t>
      </w:r>
      <w:r w:rsidR="008F7FC1" w:rsidRPr="008F7FC1">
        <w:t xml:space="preserve"> in the same manner as used with the 2018 form.  </w:t>
      </w:r>
    </w:p>
    <w:p w14:paraId="4D8073B1" w14:textId="77777777" w:rsidR="00851689" w:rsidRPr="00851689" w:rsidRDefault="00851689" w:rsidP="00F11D70"/>
    <w:p w14:paraId="1B0C0C72" w14:textId="2A94020C" w:rsidR="00851689" w:rsidRDefault="00677608" w:rsidP="00851689">
      <w:r>
        <w:t xml:space="preserve">After the analyst of last year’s 2018 </w:t>
      </w:r>
      <w:r w:rsidR="00851689">
        <w:t xml:space="preserve">S+S </w:t>
      </w:r>
      <w:r w:rsidR="00C35FC2">
        <w:t>Week,</w:t>
      </w:r>
      <w:r>
        <w:t xml:space="preserve"> which included</w:t>
      </w:r>
      <w:r w:rsidR="00851689">
        <w:t xml:space="preserve"> </w:t>
      </w:r>
      <w:r>
        <w:t xml:space="preserve">data collection </w:t>
      </w:r>
      <w:r w:rsidR="00851689">
        <w:t xml:space="preserve">with </w:t>
      </w:r>
      <w:r w:rsidR="00702C45">
        <w:t xml:space="preserve">the currently approved </w:t>
      </w:r>
      <w:r w:rsidR="00851689">
        <w:t xml:space="preserve">forms and feedback from participants and partners, </w:t>
      </w:r>
      <w:r>
        <w:t xml:space="preserve">we determined that </w:t>
      </w:r>
      <w:r w:rsidR="008D414B">
        <w:t xml:space="preserve">changes </w:t>
      </w:r>
      <w:r>
        <w:t xml:space="preserve">were necessary </w:t>
      </w:r>
      <w:r w:rsidR="00AA70B4">
        <w:t xml:space="preserve">in the new set of forms </w:t>
      </w:r>
      <w:r w:rsidR="00210C03">
        <w:t xml:space="preserve">for the </w:t>
      </w:r>
      <w:r w:rsidR="00701B68">
        <w:t xml:space="preserve">effective </w:t>
      </w:r>
      <w:r w:rsidR="00FE721D">
        <w:t>assessment</w:t>
      </w:r>
      <w:r w:rsidR="00551CD3">
        <w:t xml:space="preserve"> and improve</w:t>
      </w:r>
      <w:r w:rsidR="00210C03">
        <w:t xml:space="preserve">ment of the program.  </w:t>
      </w:r>
      <w:r w:rsidR="00A674ED">
        <w:t xml:space="preserve">The </w:t>
      </w:r>
      <w:r w:rsidR="00EC1EF8">
        <w:t xml:space="preserve">changes </w:t>
      </w:r>
      <w:r w:rsidR="00851689">
        <w:t xml:space="preserve">to the approved forms, as well as our justification for these </w:t>
      </w:r>
      <w:r w:rsidR="00A674ED">
        <w:t>non-substantive changes</w:t>
      </w:r>
      <w:r w:rsidR="00851689">
        <w:t xml:space="preserve">, are </w:t>
      </w:r>
      <w:r w:rsidR="00A674ED">
        <w:t>provided</w:t>
      </w:r>
      <w:r w:rsidR="00702C45">
        <w:t xml:space="preserve"> </w:t>
      </w:r>
      <w:r w:rsidR="00851689">
        <w:t>below.</w:t>
      </w:r>
      <w:r w:rsidR="00DB3EA4">
        <w:t xml:space="preserve">  </w:t>
      </w:r>
      <w:r w:rsidR="003928E7">
        <w:t>All of the question numbers referenced below are based on the numbering in the revised forms</w:t>
      </w:r>
      <w:r w:rsidR="00DB3EA4">
        <w:t>; however, there are several circumstances where the question number from the currently approved form is also highlighted for clarity (e.g., “previously question…).</w:t>
      </w:r>
      <w:r w:rsidR="005C12BB">
        <w:t xml:space="preserve">  </w:t>
      </w:r>
    </w:p>
    <w:p w14:paraId="38462A36" w14:textId="77777777" w:rsidR="00DA29B4" w:rsidRDefault="00DA29B4" w:rsidP="00851689"/>
    <w:p w14:paraId="6B365542" w14:textId="723D59DA" w:rsidR="00D15106" w:rsidRDefault="00D15106" w:rsidP="00F11D70">
      <w:pPr>
        <w:rPr>
          <w:u w:val="single"/>
        </w:rPr>
      </w:pPr>
      <w:r>
        <w:rPr>
          <w:u w:val="single"/>
        </w:rPr>
        <w:t xml:space="preserve">Safe + Sound Week </w:t>
      </w:r>
      <w:r w:rsidR="00596B45">
        <w:rPr>
          <w:u w:val="single"/>
        </w:rPr>
        <w:t xml:space="preserve">Event </w:t>
      </w:r>
      <w:r>
        <w:rPr>
          <w:u w:val="single"/>
        </w:rPr>
        <w:t>Registration</w:t>
      </w:r>
      <w:r w:rsidR="00596B45">
        <w:rPr>
          <w:u w:val="single"/>
        </w:rPr>
        <w:t xml:space="preserve"> Form </w:t>
      </w:r>
    </w:p>
    <w:p w14:paraId="1E71C6AE" w14:textId="77777777" w:rsidR="00D15106" w:rsidRDefault="00D15106" w:rsidP="00F11D70"/>
    <w:p w14:paraId="0DDFC4E0" w14:textId="0505FB83" w:rsidR="00D15106" w:rsidRDefault="00701B68" w:rsidP="00F11D70">
      <w:r w:rsidRPr="004309D3">
        <w:rPr>
          <w:u w:val="single"/>
        </w:rPr>
        <w:t>Description of Changes</w:t>
      </w:r>
      <w:r>
        <w:t xml:space="preserve">:  </w:t>
      </w:r>
      <w:r w:rsidR="00F46EF0">
        <w:t xml:space="preserve">While </w:t>
      </w:r>
      <w:r w:rsidR="00596B45">
        <w:t xml:space="preserve">the </w:t>
      </w:r>
      <w:r w:rsidR="00F46EF0">
        <w:t xml:space="preserve">Safe + Sound Week </w:t>
      </w:r>
      <w:r w:rsidR="00596B45">
        <w:t xml:space="preserve">registration process </w:t>
      </w:r>
      <w:r w:rsidR="00F46EF0">
        <w:t>will remain the same in 2019, we received feedback f</w:t>
      </w:r>
      <w:r w:rsidR="003C5F40">
        <w:t>rom participants</w:t>
      </w:r>
      <w:r w:rsidR="00AA70B4">
        <w:t xml:space="preserve"> of the 2018 </w:t>
      </w:r>
      <w:r w:rsidR="008F7FC1">
        <w:t>campaign about</w:t>
      </w:r>
      <w:r w:rsidR="003C5F40">
        <w:t xml:space="preserve"> the form</w:t>
      </w:r>
      <w:r w:rsidR="00F46EF0">
        <w:t xml:space="preserve"> that w</w:t>
      </w:r>
      <w:r w:rsidR="003C5F40">
        <w:t xml:space="preserve">as </w:t>
      </w:r>
      <w:r w:rsidR="00F46EF0">
        <w:t xml:space="preserve">used for </w:t>
      </w:r>
      <w:r w:rsidR="008F7FC1">
        <w:t xml:space="preserve">the </w:t>
      </w:r>
      <w:r w:rsidR="00F46EF0">
        <w:t>event registration</w:t>
      </w:r>
      <w:r w:rsidR="008F7FC1">
        <w:t xml:space="preserve">. </w:t>
      </w:r>
      <w:r w:rsidR="00F46EF0">
        <w:t xml:space="preserve">  We also have a better understanding of what questions may have been confusing or did not result in the type of information we were intending to collect with the previous questions.  Due to this experience, we </w:t>
      </w:r>
      <w:r w:rsidR="008F7FC1">
        <w:t xml:space="preserve">want to use the revised </w:t>
      </w:r>
      <w:r w:rsidR="00F46EF0">
        <w:t>form t</w:t>
      </w:r>
      <w:r w:rsidR="008F7FC1">
        <w:t xml:space="preserve">o </w:t>
      </w:r>
      <w:r w:rsidR="00F46EF0">
        <w:t>improve participant</w:t>
      </w:r>
      <w:r w:rsidR="00A22159">
        <w:t>s’</w:t>
      </w:r>
      <w:r w:rsidR="00F46EF0">
        <w:t xml:space="preserve"> experience and collect information that will allow us to make program improvements.  </w:t>
      </w:r>
      <w:r w:rsidR="00D15106">
        <w:t xml:space="preserve">Specific </w:t>
      </w:r>
      <w:r w:rsidR="009C2C1F">
        <w:t xml:space="preserve">changes </w:t>
      </w:r>
      <w:r w:rsidR="00D15106">
        <w:t>include:</w:t>
      </w:r>
    </w:p>
    <w:p w14:paraId="5C9079AC" w14:textId="77777777" w:rsidR="00D15106" w:rsidRDefault="00D15106" w:rsidP="00F11D70"/>
    <w:p w14:paraId="2D98B372" w14:textId="77777777" w:rsidR="00D15106" w:rsidRDefault="00D15106" w:rsidP="00D15106">
      <w:pPr>
        <w:pStyle w:val="ListParagraph"/>
        <w:numPr>
          <w:ilvl w:val="0"/>
          <w:numId w:val="8"/>
        </w:numPr>
      </w:pPr>
      <w:r>
        <w:t>Changing the flow of the form</w:t>
      </w:r>
    </w:p>
    <w:p w14:paraId="5628EED6" w14:textId="77777777" w:rsidR="00D15106" w:rsidRDefault="00D15106" w:rsidP="00D15106">
      <w:pPr>
        <w:pStyle w:val="ListParagraph"/>
        <w:numPr>
          <w:ilvl w:val="0"/>
          <w:numId w:val="8"/>
        </w:numPr>
      </w:pPr>
      <w:r>
        <w:t>Adding question 1 (in place of previous question 7</w:t>
      </w:r>
      <w:r w:rsidR="00F46EF0">
        <w:t>, which has been removed</w:t>
      </w:r>
      <w:r>
        <w:t>)</w:t>
      </w:r>
    </w:p>
    <w:p w14:paraId="7B5F5A16" w14:textId="77777777" w:rsidR="00D15106" w:rsidRDefault="00660AA2" w:rsidP="00D15106">
      <w:pPr>
        <w:pStyle w:val="ListParagraph"/>
        <w:numPr>
          <w:ilvl w:val="0"/>
          <w:numId w:val="8"/>
        </w:numPr>
      </w:pPr>
      <w:r>
        <w:t xml:space="preserve">Modifying </w:t>
      </w:r>
      <w:r w:rsidR="00906997">
        <w:t xml:space="preserve">the </w:t>
      </w:r>
      <w:r w:rsidR="00D15106">
        <w:t xml:space="preserve">industry drop-down list in question 3 </w:t>
      </w:r>
    </w:p>
    <w:p w14:paraId="140FEFBD" w14:textId="77777777" w:rsidR="00D15106" w:rsidRDefault="00D15106" w:rsidP="00D15106">
      <w:pPr>
        <w:pStyle w:val="ListParagraph"/>
        <w:numPr>
          <w:ilvl w:val="0"/>
          <w:numId w:val="8"/>
        </w:numPr>
      </w:pPr>
      <w:r>
        <w:t>Removing zip code from question 6</w:t>
      </w:r>
    </w:p>
    <w:p w14:paraId="426CCEF2" w14:textId="77777777" w:rsidR="00D15106" w:rsidRDefault="00D15106" w:rsidP="00D15106">
      <w:pPr>
        <w:pStyle w:val="ListParagraph"/>
        <w:numPr>
          <w:ilvl w:val="0"/>
          <w:numId w:val="8"/>
        </w:numPr>
      </w:pPr>
      <w:r>
        <w:t>Adding questions 8, 9</w:t>
      </w:r>
    </w:p>
    <w:p w14:paraId="634BF6F9" w14:textId="77777777" w:rsidR="00D15106" w:rsidRDefault="00D15106" w:rsidP="00D15106">
      <w:pPr>
        <w:pStyle w:val="ListParagraph"/>
        <w:numPr>
          <w:ilvl w:val="0"/>
          <w:numId w:val="8"/>
        </w:numPr>
      </w:pPr>
      <w:r>
        <w:t>Providing additional options for participants to share particular information publicly about their events</w:t>
      </w:r>
    </w:p>
    <w:p w14:paraId="744E9F39" w14:textId="77777777" w:rsidR="00D15106" w:rsidRDefault="00D15106" w:rsidP="00D15106"/>
    <w:p w14:paraId="073F35B6" w14:textId="6D7BE431" w:rsidR="00906997" w:rsidRDefault="00F46EF0" w:rsidP="00906997">
      <w:r w:rsidRPr="004309D3">
        <w:rPr>
          <w:u w:val="single"/>
        </w:rPr>
        <w:t>Justification</w:t>
      </w:r>
      <w:r w:rsidRPr="00906997">
        <w:t>:</w:t>
      </w:r>
      <w:r>
        <w:t xml:space="preserve">  Changing the flow of the form and streamlining the industry-drop down will help improve the participant experience and eliminate </w:t>
      </w:r>
      <w:r w:rsidR="00B56D81">
        <w:t xml:space="preserve">the </w:t>
      </w:r>
      <w:r>
        <w:t>confusion that some participants experienced when completing the form in 2018.</w:t>
      </w:r>
      <w:r w:rsidR="00B56D81">
        <w:t xml:space="preserve">  We also found that limited choices for making event information publicly available hindered participants’ </w:t>
      </w:r>
      <w:r w:rsidR="00906997">
        <w:t>willingness</w:t>
      </w:r>
      <w:r w:rsidR="00B56D81">
        <w:t xml:space="preserve"> </w:t>
      </w:r>
      <w:r w:rsidR="009C2C1F">
        <w:t>to</w:t>
      </w:r>
      <w:r w:rsidR="00B56D81">
        <w:t xml:space="preserve"> complet</w:t>
      </w:r>
      <w:r w:rsidR="009C2C1F">
        <w:t>e</w:t>
      </w:r>
      <w:r w:rsidR="00B56D81">
        <w:t xml:space="preserve"> the form.  As a result, providing additional options for participants to opt-in to share particular information publicly</w:t>
      </w:r>
      <w:r w:rsidR="00906997">
        <w:t xml:space="preserve"> will likely increase participants’ willingness to complete the form.  </w:t>
      </w:r>
    </w:p>
    <w:p w14:paraId="1EFC3F17" w14:textId="77777777" w:rsidR="00906997" w:rsidRDefault="00906997" w:rsidP="00906997"/>
    <w:p w14:paraId="4E0D2321" w14:textId="5B507836" w:rsidR="00906997" w:rsidRDefault="009C2C1F" w:rsidP="00906997">
      <w:r>
        <w:t xml:space="preserve">The addition of </w:t>
      </w:r>
      <w:r w:rsidR="00906997">
        <w:t xml:space="preserve">question 8 will help us improve our communications and program offerings by allowing us to identify which </w:t>
      </w:r>
      <w:r>
        <w:t xml:space="preserve">communications </w:t>
      </w:r>
      <w:r w:rsidR="00906997">
        <w:t>channels participants are using to find out about our events</w:t>
      </w:r>
      <w:r w:rsidR="001C3C50">
        <w:t>.</w:t>
      </w:r>
      <w:r w:rsidR="00906997">
        <w:t xml:space="preserve"> </w:t>
      </w:r>
      <w:r w:rsidR="001C3C50">
        <w:t xml:space="preserve">The addition of question 9 will help us </w:t>
      </w:r>
      <w:r w:rsidR="00906997">
        <w:t xml:space="preserve">develop more targeted content that is appropriate for particular audiences (i.e., tailoring presentations and suggested activities to participants’ level of safety and health knowledge and sophistication).  Questions like these, designed to improve communications for events, </w:t>
      </w:r>
      <w:r w:rsidR="001C3C50">
        <w:t>are within the scope of the currently approved</w:t>
      </w:r>
      <w:r w:rsidR="00906997">
        <w:t xml:space="preserve"> </w:t>
      </w:r>
      <w:r w:rsidR="00906997">
        <w:lastRenderedPageBreak/>
        <w:t xml:space="preserve">paperwork package.  In particular, question 8 was approved for use in another form in this package </w:t>
      </w:r>
      <w:r w:rsidR="00131E24">
        <w:t xml:space="preserve">(Safe + Sound Week feedback form) </w:t>
      </w:r>
      <w:r w:rsidR="00906997">
        <w:t xml:space="preserve">and asked in 2018.  The information we received from this </w:t>
      </w:r>
      <w:r w:rsidR="00906997" w:rsidRPr="006B6CF5">
        <w:t xml:space="preserve">question </w:t>
      </w:r>
      <w:r w:rsidR="00906997">
        <w:t xml:space="preserve">(used only internally) </w:t>
      </w:r>
      <w:r w:rsidR="00906997" w:rsidRPr="006B6CF5">
        <w:t>help</w:t>
      </w:r>
      <w:r w:rsidR="00906997">
        <w:t>ed</w:t>
      </w:r>
      <w:r w:rsidR="00906997" w:rsidRPr="006B6CF5">
        <w:t xml:space="preserve"> us conduct more eff</w:t>
      </w:r>
      <w:r w:rsidR="00906997">
        <w:t>ective outreach to participants and would have similar value if asked at different times of the year for different types of events.</w:t>
      </w:r>
      <w:r w:rsidR="001C3C50">
        <w:t xml:space="preserve">  We plan to use information collected from additional questions 8 and 9 for internal program evaluation only.</w:t>
      </w:r>
      <w:r w:rsidR="00837DD2">
        <w:t xml:space="preserve">   </w:t>
      </w:r>
      <w:r w:rsidR="00837DD2" w:rsidRPr="00837DD2">
        <w:t xml:space="preserve">The burden hours specified in the table should cover the number of respondents we expect to complete this form.  </w:t>
      </w:r>
    </w:p>
    <w:p w14:paraId="690997A8" w14:textId="77777777" w:rsidR="00F46EF0" w:rsidRPr="00F46EF0" w:rsidRDefault="00F46EF0" w:rsidP="00D15106"/>
    <w:p w14:paraId="300BECBC" w14:textId="22A597CD" w:rsidR="00D15106" w:rsidRDefault="00D15106" w:rsidP="00D15106">
      <w:pPr>
        <w:rPr>
          <w:u w:val="single"/>
        </w:rPr>
      </w:pPr>
      <w:commentRangeStart w:id="1"/>
      <w:r>
        <w:rPr>
          <w:u w:val="single"/>
        </w:rPr>
        <w:t xml:space="preserve">Safe + Sound Week </w:t>
      </w:r>
      <w:r w:rsidR="00596B45">
        <w:rPr>
          <w:u w:val="single"/>
        </w:rPr>
        <w:t xml:space="preserve">Event </w:t>
      </w:r>
      <w:r>
        <w:rPr>
          <w:u w:val="single"/>
        </w:rPr>
        <w:t>Feedback</w:t>
      </w:r>
      <w:commentRangeEnd w:id="1"/>
      <w:r w:rsidR="00596B45">
        <w:rPr>
          <w:u w:val="single"/>
        </w:rPr>
        <w:t xml:space="preserve"> Form</w:t>
      </w:r>
      <w:r w:rsidR="00AF3F5C">
        <w:rPr>
          <w:rStyle w:val="CommentReference"/>
        </w:rPr>
        <w:commentReference w:id="1"/>
      </w:r>
    </w:p>
    <w:p w14:paraId="5485C6EE" w14:textId="77777777" w:rsidR="00D15106" w:rsidRDefault="00D15106" w:rsidP="00D15106"/>
    <w:p w14:paraId="2B2D821D" w14:textId="7AB1C960" w:rsidR="003C5F40" w:rsidRDefault="00701B68" w:rsidP="003C5F40">
      <w:r w:rsidRPr="004309D3">
        <w:rPr>
          <w:u w:val="single"/>
        </w:rPr>
        <w:t>Description of Changes</w:t>
      </w:r>
      <w:r>
        <w:t xml:space="preserve">:  </w:t>
      </w:r>
      <w:r w:rsidR="00677608" w:rsidRPr="00677608">
        <w:t xml:space="preserve">While the Safe + Sound Week </w:t>
      </w:r>
      <w:r w:rsidR="00D16DBC">
        <w:t>feedback proc</w:t>
      </w:r>
      <w:r w:rsidR="00677608" w:rsidRPr="00677608">
        <w:t xml:space="preserve">ess will remain the same in 2019, we received feedback from participants about the form that was used for event </w:t>
      </w:r>
      <w:r w:rsidR="00C35FC2">
        <w:t xml:space="preserve">feedback </w:t>
      </w:r>
      <w:r w:rsidR="00677608" w:rsidRPr="00677608">
        <w:t xml:space="preserve">last year in 2018.  </w:t>
      </w:r>
      <w:r w:rsidR="003C5F40">
        <w:t xml:space="preserve">We also have a better understanding of what questions may have been confusing or did not result in the type of information we were intending to collect with the previous questions.  Due to this experience, we have </w:t>
      </w:r>
      <w:r w:rsidR="008F7FC1">
        <w:t>revised</w:t>
      </w:r>
      <w:r w:rsidR="003C5F40">
        <w:t xml:space="preserve"> th</w:t>
      </w:r>
      <w:r w:rsidR="00AB1954">
        <w:t>i</w:t>
      </w:r>
      <w:r w:rsidR="003C5F40">
        <w:t>s</w:t>
      </w:r>
      <w:r w:rsidR="00AB1954">
        <w:t xml:space="preserve"> </w:t>
      </w:r>
      <w:r w:rsidR="003C5F40">
        <w:t>form t</w:t>
      </w:r>
      <w:r w:rsidR="008F7FC1">
        <w:t xml:space="preserve">o </w:t>
      </w:r>
      <w:r w:rsidR="003C5F40">
        <w:t xml:space="preserve">improve participant experience and collect information that will allow us to make program improvements.  Specific </w:t>
      </w:r>
      <w:r w:rsidR="00AB1954">
        <w:t>changes</w:t>
      </w:r>
      <w:r w:rsidR="003C5F40">
        <w:t xml:space="preserve"> include:</w:t>
      </w:r>
    </w:p>
    <w:p w14:paraId="0BE54A5C" w14:textId="77777777" w:rsidR="00660AA2" w:rsidRDefault="00660AA2" w:rsidP="00D15106"/>
    <w:p w14:paraId="76626B42" w14:textId="77777777" w:rsidR="00660AA2" w:rsidRDefault="00660AA2" w:rsidP="00660AA2">
      <w:pPr>
        <w:pStyle w:val="ListParagraph"/>
        <w:numPr>
          <w:ilvl w:val="0"/>
          <w:numId w:val="8"/>
        </w:numPr>
      </w:pPr>
      <w:r>
        <w:t xml:space="preserve">Modifying </w:t>
      </w:r>
      <w:r w:rsidR="009D3794">
        <w:t xml:space="preserve">the </w:t>
      </w:r>
      <w:r>
        <w:t>industry drop-down list in question 2</w:t>
      </w:r>
    </w:p>
    <w:p w14:paraId="38B9B9E3" w14:textId="77777777" w:rsidR="00D15106" w:rsidRDefault="00660AA2" w:rsidP="00D15106">
      <w:pPr>
        <w:pStyle w:val="ListParagraph"/>
        <w:numPr>
          <w:ilvl w:val="0"/>
          <w:numId w:val="8"/>
        </w:numPr>
      </w:pPr>
      <w:r>
        <w:t>Removing zip code from question 5</w:t>
      </w:r>
    </w:p>
    <w:p w14:paraId="481D1D7E" w14:textId="77777777" w:rsidR="00D15106" w:rsidRDefault="00660AA2" w:rsidP="00D15106">
      <w:pPr>
        <w:pStyle w:val="ListParagraph"/>
        <w:numPr>
          <w:ilvl w:val="0"/>
          <w:numId w:val="9"/>
        </w:numPr>
      </w:pPr>
      <w:r>
        <w:t>Modifying the language of question 8, but asking for the same type of information</w:t>
      </w:r>
    </w:p>
    <w:p w14:paraId="2001576C" w14:textId="77777777" w:rsidR="00660AA2" w:rsidRDefault="00660AA2" w:rsidP="00D15106">
      <w:pPr>
        <w:pStyle w:val="ListParagraph"/>
        <w:numPr>
          <w:ilvl w:val="0"/>
          <w:numId w:val="9"/>
        </w:numPr>
      </w:pPr>
      <w:r>
        <w:t>Adding question 9</w:t>
      </w:r>
    </w:p>
    <w:p w14:paraId="6E838C3E" w14:textId="77777777" w:rsidR="00660AA2" w:rsidRDefault="00660AA2" w:rsidP="00D15106">
      <w:pPr>
        <w:pStyle w:val="ListParagraph"/>
        <w:numPr>
          <w:ilvl w:val="0"/>
          <w:numId w:val="9"/>
        </w:numPr>
      </w:pPr>
      <w:r>
        <w:t>Streamlining questions that ask about participation experience (previously 9, 11, 12, 13, 14; now 11-13)</w:t>
      </w:r>
    </w:p>
    <w:p w14:paraId="47A827B3" w14:textId="77777777" w:rsidR="00660AA2" w:rsidRDefault="00660AA2" w:rsidP="00D15106">
      <w:pPr>
        <w:pStyle w:val="ListParagraph"/>
        <w:numPr>
          <w:ilvl w:val="0"/>
          <w:numId w:val="9"/>
        </w:numPr>
      </w:pPr>
      <w:r>
        <w:t xml:space="preserve">Adding more context prior </w:t>
      </w:r>
      <w:r w:rsidR="00B84984">
        <w:t>to question 14, but asking the same question (</w:t>
      </w:r>
      <w:r>
        <w:t>previous</w:t>
      </w:r>
      <w:r w:rsidR="00B84984">
        <w:t>ly</w:t>
      </w:r>
      <w:r>
        <w:t xml:space="preserve"> question 15)</w:t>
      </w:r>
    </w:p>
    <w:p w14:paraId="1907DD90" w14:textId="77777777" w:rsidR="00D15106" w:rsidRDefault="00D15106" w:rsidP="00D15106"/>
    <w:p w14:paraId="5DCBA77D" w14:textId="77777777" w:rsidR="009D3794" w:rsidRDefault="009D3794" w:rsidP="00D15106">
      <w:r w:rsidRPr="004309D3">
        <w:rPr>
          <w:u w:val="single"/>
        </w:rPr>
        <w:t>Justification</w:t>
      </w:r>
      <w:r>
        <w:t xml:space="preserve">:  </w:t>
      </w:r>
      <w:r w:rsidR="004315AD">
        <w:t xml:space="preserve">Streamlining the industry-drop down, modifying the language of question 8 and 14, as well as streamlining questions that ask about participation experience will help improve the participant experience and eliminate the confusion that some participants experienced when completing the form in 2018.  </w:t>
      </w:r>
    </w:p>
    <w:p w14:paraId="68E55FDE" w14:textId="77777777" w:rsidR="004315AD" w:rsidRDefault="004315AD" w:rsidP="00D15106"/>
    <w:p w14:paraId="429BB259" w14:textId="11876E00" w:rsidR="004315AD" w:rsidRDefault="00AB1954" w:rsidP="00D15106">
      <w:r>
        <w:t xml:space="preserve">The addition of </w:t>
      </w:r>
      <w:r w:rsidR="004315AD">
        <w:t xml:space="preserve">question 9 will help us improve our communications and program offerings by allowing us to identify what is motivating participants </w:t>
      </w:r>
      <w:r w:rsidR="007E64F9">
        <w:t xml:space="preserve">to join events </w:t>
      </w:r>
      <w:r w:rsidR="004315AD">
        <w:t xml:space="preserve">and develop more targeted content that is appropriate for </w:t>
      </w:r>
      <w:r w:rsidR="007E64F9">
        <w:t xml:space="preserve">these audiences.  Questions like this one, designed to improve communications for events and learn more about what participants did and outcomes of their participation, </w:t>
      </w:r>
      <w:r>
        <w:t>are within the scope of the currently approved</w:t>
      </w:r>
      <w:r w:rsidR="007E64F9">
        <w:t xml:space="preserve"> paperwork package.</w:t>
      </w:r>
      <w:r>
        <w:t xml:space="preserve">  We plan to use information collected from additional question 9 for internal program evaluation only.  </w:t>
      </w:r>
      <w:r w:rsidR="007E64F9">
        <w:t xml:space="preserve"> </w:t>
      </w:r>
      <w:r w:rsidR="00596B45" w:rsidRPr="00596B45">
        <w:t xml:space="preserve">The burden hours specified in the table should cover the number of respondents we expect to complete this form.  </w:t>
      </w:r>
      <w:r w:rsidR="007E64F9">
        <w:t xml:space="preserve">     </w:t>
      </w:r>
    </w:p>
    <w:p w14:paraId="6A15CCFB" w14:textId="1B6DA730" w:rsidR="009D3794" w:rsidRDefault="009D3794" w:rsidP="00D15106"/>
    <w:p w14:paraId="404087BD" w14:textId="56E1E871" w:rsidR="00677608" w:rsidRDefault="00E01DE5" w:rsidP="00E01DE5">
      <w:r w:rsidRPr="00E01DE5">
        <w:t xml:space="preserve">We </w:t>
      </w:r>
      <w:r w:rsidR="00677608">
        <w:t xml:space="preserve">would appreciate it if OIRA could provide us with their full consideration and act on our request </w:t>
      </w:r>
      <w:r w:rsidR="00AA70B4">
        <w:t xml:space="preserve">within 2 weeks </w:t>
      </w:r>
      <w:r w:rsidR="00677608">
        <w:t xml:space="preserve">of our submission </w:t>
      </w:r>
      <w:r w:rsidRPr="00E01DE5">
        <w:t xml:space="preserve">in order to </w:t>
      </w:r>
      <w:r w:rsidR="00677608">
        <w:t xml:space="preserve">allow our contractor </w:t>
      </w:r>
      <w:r w:rsidRPr="00E01DE5">
        <w:t>enough lead time to make the changes to the web-based forms.  We plan to launch the registration form by July 1st (at the latest) and the feedback form around August 5th.  The Safe + Sound Week event will be held August 12-18, 2019.</w:t>
      </w:r>
    </w:p>
    <w:p w14:paraId="3BBD9587" w14:textId="731E3E7F" w:rsidR="00AF72CC" w:rsidRDefault="00AF72CC" w:rsidP="00E01DE5"/>
    <w:p w14:paraId="6A5081E6" w14:textId="6F823131" w:rsidR="00AF72CC" w:rsidRDefault="008F7FC1" w:rsidP="00E01DE5">
      <w:r>
        <w:t>Under this GEN IC,</w:t>
      </w:r>
      <w:r w:rsidR="00AA70B4">
        <w:t xml:space="preserve"> OSHA will be using 5,000 responses and 459 burden hours.</w:t>
      </w:r>
    </w:p>
    <w:p w14:paraId="2C6DC034" w14:textId="09736389" w:rsidR="00AF72CC" w:rsidRDefault="00AF72CC" w:rsidP="00E01DE5"/>
    <w:p w14:paraId="13C09D07" w14:textId="77777777" w:rsidR="00AF72CC" w:rsidRDefault="00AF72CC" w:rsidP="00AF72CC">
      <w:pPr>
        <w:rPr>
          <w:bCs/>
        </w:rPr>
      </w:pPr>
    </w:p>
    <w:p w14:paraId="5F54D18F" w14:textId="695F16A3" w:rsidR="00AF72CC" w:rsidRDefault="00AF72CC" w:rsidP="00AF72CC">
      <w:pPr>
        <w:ind w:left="-450"/>
        <w:rPr>
          <w:bCs/>
        </w:rPr>
      </w:pPr>
      <w:r>
        <w:rPr>
          <w:bCs/>
        </w:rPr>
        <w:t xml:space="preserve">Estimated Annualized Respondent Hour Burden </w:t>
      </w:r>
    </w:p>
    <w:tbl>
      <w:tblPr>
        <w:tblW w:w="96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530"/>
        <w:gridCol w:w="1440"/>
        <w:gridCol w:w="1530"/>
        <w:gridCol w:w="1530"/>
        <w:gridCol w:w="1440"/>
      </w:tblGrid>
      <w:tr w:rsidR="00AA70B4" w:rsidRPr="000D7002" w14:paraId="4A389FE5" w14:textId="77777777" w:rsidTr="00E27BFC">
        <w:tc>
          <w:tcPr>
            <w:tcW w:w="2227" w:type="dxa"/>
            <w:shd w:val="clear" w:color="auto" w:fill="D9D9D9"/>
          </w:tcPr>
          <w:p w14:paraId="53F847BF" w14:textId="77777777" w:rsidR="00AA70B4" w:rsidRPr="000D7002" w:rsidRDefault="00AA70B4" w:rsidP="00C85A19">
            <w:pPr>
              <w:rPr>
                <w:bCs/>
              </w:rPr>
            </w:pPr>
            <w:r w:rsidRPr="000D7002">
              <w:rPr>
                <w:bCs/>
              </w:rPr>
              <w:t>Activity</w:t>
            </w:r>
          </w:p>
        </w:tc>
        <w:tc>
          <w:tcPr>
            <w:tcW w:w="1530" w:type="dxa"/>
            <w:shd w:val="clear" w:color="auto" w:fill="D9D9D9"/>
          </w:tcPr>
          <w:p w14:paraId="76E53A55" w14:textId="77777777" w:rsidR="00AA70B4" w:rsidRPr="000D7002" w:rsidRDefault="00AA70B4" w:rsidP="00C85A19">
            <w:pPr>
              <w:rPr>
                <w:bCs/>
              </w:rPr>
            </w:pPr>
            <w:r w:rsidRPr="000D7002">
              <w:rPr>
                <w:bCs/>
              </w:rPr>
              <w:t>Number of Respondents</w:t>
            </w:r>
          </w:p>
        </w:tc>
        <w:tc>
          <w:tcPr>
            <w:tcW w:w="1440" w:type="dxa"/>
            <w:shd w:val="clear" w:color="auto" w:fill="D9D9D9"/>
          </w:tcPr>
          <w:p w14:paraId="52FBC7D0" w14:textId="77777777" w:rsidR="00AA70B4" w:rsidRPr="000D7002" w:rsidRDefault="00AA70B4" w:rsidP="00C85A19">
            <w:pPr>
              <w:rPr>
                <w:bCs/>
              </w:rPr>
            </w:pPr>
            <w:r>
              <w:rPr>
                <w:bCs/>
              </w:rPr>
              <w:t xml:space="preserve">Number </w:t>
            </w:r>
            <w:r w:rsidRPr="000D7002">
              <w:rPr>
                <w:bCs/>
              </w:rPr>
              <w:t>of Response</w:t>
            </w:r>
            <w:r>
              <w:rPr>
                <w:bCs/>
              </w:rPr>
              <w:t xml:space="preserve">s per Respondent </w:t>
            </w:r>
          </w:p>
        </w:tc>
        <w:tc>
          <w:tcPr>
            <w:tcW w:w="1530" w:type="dxa"/>
            <w:shd w:val="clear" w:color="auto" w:fill="D9D9D9"/>
          </w:tcPr>
          <w:p w14:paraId="202D56FF" w14:textId="77777777" w:rsidR="00AA70B4" w:rsidRPr="000D7002" w:rsidRDefault="00AA70B4" w:rsidP="00C85A19">
            <w:pPr>
              <w:rPr>
                <w:bCs/>
              </w:rPr>
            </w:pPr>
            <w:r>
              <w:rPr>
                <w:bCs/>
              </w:rPr>
              <w:t xml:space="preserve">Total Number of Responses  </w:t>
            </w:r>
          </w:p>
        </w:tc>
        <w:tc>
          <w:tcPr>
            <w:tcW w:w="1530" w:type="dxa"/>
            <w:shd w:val="clear" w:color="auto" w:fill="D9D9D9"/>
          </w:tcPr>
          <w:p w14:paraId="066F45B7" w14:textId="77777777" w:rsidR="00AA70B4" w:rsidRDefault="00AA70B4" w:rsidP="00C85A19">
            <w:pPr>
              <w:rPr>
                <w:bCs/>
              </w:rPr>
            </w:pPr>
            <w:r w:rsidRPr="000D7002">
              <w:rPr>
                <w:bCs/>
              </w:rPr>
              <w:t>Burden per Respondent</w:t>
            </w:r>
          </w:p>
          <w:p w14:paraId="75D21F1F" w14:textId="77777777" w:rsidR="00AA70B4" w:rsidRPr="000D7002" w:rsidRDefault="00AA70B4" w:rsidP="00C85A19">
            <w:pPr>
              <w:rPr>
                <w:bCs/>
              </w:rPr>
            </w:pPr>
            <w:r>
              <w:rPr>
                <w:bCs/>
              </w:rPr>
              <w:t>(in Hours)</w:t>
            </w:r>
          </w:p>
        </w:tc>
        <w:tc>
          <w:tcPr>
            <w:tcW w:w="1440" w:type="dxa"/>
            <w:shd w:val="clear" w:color="auto" w:fill="D9D9D9"/>
          </w:tcPr>
          <w:p w14:paraId="1900D775" w14:textId="77777777" w:rsidR="00AA70B4" w:rsidRPr="000D7002" w:rsidRDefault="00AA70B4" w:rsidP="00C85A19">
            <w:pPr>
              <w:rPr>
                <w:bCs/>
              </w:rPr>
            </w:pPr>
            <w:r>
              <w:rPr>
                <w:bCs/>
              </w:rPr>
              <w:t xml:space="preserve">Total </w:t>
            </w:r>
            <w:r w:rsidRPr="000D7002">
              <w:rPr>
                <w:bCs/>
              </w:rPr>
              <w:t xml:space="preserve">  Burden Hours</w:t>
            </w:r>
          </w:p>
        </w:tc>
      </w:tr>
      <w:tr w:rsidR="00AA70B4" w:rsidRPr="000D7002" w14:paraId="4847CB09" w14:textId="77777777" w:rsidTr="00E27BFC">
        <w:tc>
          <w:tcPr>
            <w:tcW w:w="2227" w:type="dxa"/>
            <w:shd w:val="clear" w:color="auto" w:fill="auto"/>
          </w:tcPr>
          <w:p w14:paraId="1EDE0568" w14:textId="77777777" w:rsidR="00AA70B4" w:rsidRPr="000D7002" w:rsidRDefault="00AA70B4" w:rsidP="00C85A19">
            <w:pPr>
              <w:rPr>
                <w:bCs/>
              </w:rPr>
            </w:pPr>
            <w:r w:rsidRPr="000D7002">
              <w:rPr>
                <w:bCs/>
              </w:rPr>
              <w:t>Safe + Sound Week Pre-Registration</w:t>
            </w:r>
          </w:p>
        </w:tc>
        <w:tc>
          <w:tcPr>
            <w:tcW w:w="1530" w:type="dxa"/>
            <w:shd w:val="clear" w:color="auto" w:fill="auto"/>
          </w:tcPr>
          <w:p w14:paraId="46823A67" w14:textId="77777777" w:rsidR="00AA70B4" w:rsidRPr="000D7002" w:rsidRDefault="00AA70B4" w:rsidP="00C85A19">
            <w:pPr>
              <w:rPr>
                <w:bCs/>
              </w:rPr>
            </w:pPr>
            <w:r w:rsidRPr="000D7002">
              <w:rPr>
                <w:bCs/>
              </w:rPr>
              <w:t>2,500</w:t>
            </w:r>
          </w:p>
        </w:tc>
        <w:tc>
          <w:tcPr>
            <w:tcW w:w="1440" w:type="dxa"/>
            <w:shd w:val="clear" w:color="auto" w:fill="auto"/>
          </w:tcPr>
          <w:p w14:paraId="0D07502C" w14:textId="77777777" w:rsidR="00AA70B4" w:rsidRPr="000D7002" w:rsidRDefault="00AA70B4" w:rsidP="00C85A19">
            <w:pPr>
              <w:rPr>
                <w:bCs/>
              </w:rPr>
            </w:pPr>
            <w:r w:rsidRPr="000D7002">
              <w:rPr>
                <w:bCs/>
              </w:rPr>
              <w:t>1</w:t>
            </w:r>
          </w:p>
        </w:tc>
        <w:tc>
          <w:tcPr>
            <w:tcW w:w="1530" w:type="dxa"/>
          </w:tcPr>
          <w:p w14:paraId="6C9B57C9" w14:textId="77777777" w:rsidR="00AA70B4" w:rsidRPr="000D7002" w:rsidRDefault="00AA70B4" w:rsidP="00C85A19">
            <w:pPr>
              <w:rPr>
                <w:bCs/>
              </w:rPr>
            </w:pPr>
            <w:r>
              <w:rPr>
                <w:bCs/>
              </w:rPr>
              <w:t>2,500</w:t>
            </w:r>
          </w:p>
        </w:tc>
        <w:tc>
          <w:tcPr>
            <w:tcW w:w="1530" w:type="dxa"/>
            <w:shd w:val="clear" w:color="auto" w:fill="auto"/>
          </w:tcPr>
          <w:p w14:paraId="1E83B5E1" w14:textId="77777777" w:rsidR="00AA70B4" w:rsidRPr="000D7002" w:rsidRDefault="00AA70B4" w:rsidP="00C85A19">
            <w:pPr>
              <w:rPr>
                <w:bCs/>
              </w:rPr>
            </w:pPr>
            <w:r w:rsidRPr="000D7002">
              <w:rPr>
                <w:bCs/>
              </w:rPr>
              <w:t>1</w:t>
            </w:r>
            <w:r>
              <w:rPr>
                <w:bCs/>
              </w:rPr>
              <w:t>/60</w:t>
            </w:r>
          </w:p>
        </w:tc>
        <w:tc>
          <w:tcPr>
            <w:tcW w:w="1440" w:type="dxa"/>
            <w:shd w:val="clear" w:color="auto" w:fill="auto"/>
          </w:tcPr>
          <w:p w14:paraId="3DE535F5" w14:textId="4B3B2CF3" w:rsidR="00AA70B4" w:rsidRPr="000D7002" w:rsidRDefault="00AA70B4" w:rsidP="00C85A19">
            <w:pPr>
              <w:rPr>
                <w:bCs/>
              </w:rPr>
            </w:pPr>
            <w:r>
              <w:rPr>
                <w:bCs/>
              </w:rPr>
              <w:t xml:space="preserve"> 42</w:t>
            </w:r>
          </w:p>
        </w:tc>
      </w:tr>
      <w:tr w:rsidR="00AA70B4" w:rsidRPr="000D7002" w14:paraId="099BB723" w14:textId="77777777" w:rsidTr="00E27BFC">
        <w:tc>
          <w:tcPr>
            <w:tcW w:w="2227" w:type="dxa"/>
            <w:shd w:val="clear" w:color="auto" w:fill="auto"/>
          </w:tcPr>
          <w:p w14:paraId="7072E3F8" w14:textId="412A6F34" w:rsidR="00AA70B4" w:rsidRPr="000D7002" w:rsidRDefault="00AA70B4" w:rsidP="00C3425B">
            <w:pPr>
              <w:rPr>
                <w:bCs/>
              </w:rPr>
            </w:pPr>
          </w:p>
        </w:tc>
        <w:tc>
          <w:tcPr>
            <w:tcW w:w="1530" w:type="dxa"/>
            <w:shd w:val="clear" w:color="auto" w:fill="auto"/>
          </w:tcPr>
          <w:p w14:paraId="02A0849A" w14:textId="65567745" w:rsidR="00AA70B4" w:rsidRPr="000D7002" w:rsidRDefault="00AA70B4" w:rsidP="00C3425B">
            <w:pPr>
              <w:rPr>
                <w:bCs/>
              </w:rPr>
            </w:pPr>
          </w:p>
        </w:tc>
        <w:tc>
          <w:tcPr>
            <w:tcW w:w="1440" w:type="dxa"/>
            <w:shd w:val="clear" w:color="auto" w:fill="auto"/>
          </w:tcPr>
          <w:p w14:paraId="630BC3D0" w14:textId="6AC6BD3B" w:rsidR="00AA70B4" w:rsidRPr="000D7002" w:rsidRDefault="00AA70B4" w:rsidP="00C3425B">
            <w:pPr>
              <w:rPr>
                <w:bCs/>
              </w:rPr>
            </w:pPr>
          </w:p>
        </w:tc>
        <w:tc>
          <w:tcPr>
            <w:tcW w:w="1530" w:type="dxa"/>
          </w:tcPr>
          <w:p w14:paraId="5563E16C" w14:textId="2E5AC1BA" w:rsidR="00AA70B4" w:rsidRPr="000D7002" w:rsidRDefault="00AA70B4" w:rsidP="00C3425B">
            <w:pPr>
              <w:rPr>
                <w:bCs/>
              </w:rPr>
            </w:pPr>
          </w:p>
        </w:tc>
        <w:tc>
          <w:tcPr>
            <w:tcW w:w="1530" w:type="dxa"/>
            <w:shd w:val="clear" w:color="auto" w:fill="auto"/>
          </w:tcPr>
          <w:p w14:paraId="73CBDB6D" w14:textId="74103F56" w:rsidR="00AA70B4" w:rsidRPr="000D7002" w:rsidRDefault="00AA70B4" w:rsidP="00C3425B">
            <w:pPr>
              <w:rPr>
                <w:bCs/>
              </w:rPr>
            </w:pPr>
          </w:p>
        </w:tc>
        <w:tc>
          <w:tcPr>
            <w:tcW w:w="1440" w:type="dxa"/>
            <w:shd w:val="clear" w:color="auto" w:fill="auto"/>
          </w:tcPr>
          <w:p w14:paraId="6EADD3B7" w14:textId="19E9C0E6" w:rsidR="00AA70B4" w:rsidRPr="000D7002" w:rsidRDefault="00AA70B4" w:rsidP="00C3425B">
            <w:pPr>
              <w:rPr>
                <w:bCs/>
              </w:rPr>
            </w:pPr>
          </w:p>
        </w:tc>
      </w:tr>
      <w:tr w:rsidR="00AA70B4" w:rsidRPr="000D7002" w14:paraId="23C47A81" w14:textId="77777777" w:rsidTr="00E27BFC">
        <w:tc>
          <w:tcPr>
            <w:tcW w:w="2227" w:type="dxa"/>
            <w:shd w:val="clear" w:color="auto" w:fill="auto"/>
          </w:tcPr>
          <w:p w14:paraId="35CD7F06" w14:textId="0ACB20ED" w:rsidR="00AA70B4" w:rsidRPr="000D7002" w:rsidRDefault="00AA70B4" w:rsidP="00C85A19">
            <w:pPr>
              <w:rPr>
                <w:bCs/>
              </w:rPr>
            </w:pPr>
            <w:r w:rsidRPr="004F10E7">
              <w:rPr>
                <w:bCs/>
              </w:rPr>
              <w:t>Safe + Sound Week Feedback</w:t>
            </w:r>
          </w:p>
        </w:tc>
        <w:tc>
          <w:tcPr>
            <w:tcW w:w="1530" w:type="dxa"/>
            <w:shd w:val="clear" w:color="auto" w:fill="auto"/>
          </w:tcPr>
          <w:p w14:paraId="278EE3B2" w14:textId="2DBADE18" w:rsidR="00AA70B4" w:rsidRPr="000D7002" w:rsidRDefault="00AA70B4" w:rsidP="00C85A19">
            <w:pPr>
              <w:rPr>
                <w:bCs/>
              </w:rPr>
            </w:pPr>
            <w:r w:rsidRPr="004F10E7">
              <w:rPr>
                <w:bCs/>
              </w:rPr>
              <w:t>2</w:t>
            </w:r>
            <w:r>
              <w:rPr>
                <w:bCs/>
              </w:rPr>
              <w:t>,</w:t>
            </w:r>
            <w:r w:rsidRPr="004F10E7">
              <w:rPr>
                <w:bCs/>
              </w:rPr>
              <w:t>500</w:t>
            </w:r>
          </w:p>
        </w:tc>
        <w:tc>
          <w:tcPr>
            <w:tcW w:w="1440" w:type="dxa"/>
            <w:shd w:val="clear" w:color="auto" w:fill="auto"/>
          </w:tcPr>
          <w:p w14:paraId="2FC1E753" w14:textId="74E708D2" w:rsidR="00AA70B4" w:rsidRPr="000D7002" w:rsidRDefault="00AA70B4" w:rsidP="00C85A19">
            <w:pPr>
              <w:rPr>
                <w:bCs/>
              </w:rPr>
            </w:pPr>
            <w:r w:rsidRPr="004F10E7">
              <w:rPr>
                <w:bCs/>
              </w:rPr>
              <w:t>1</w:t>
            </w:r>
          </w:p>
        </w:tc>
        <w:tc>
          <w:tcPr>
            <w:tcW w:w="1530" w:type="dxa"/>
          </w:tcPr>
          <w:p w14:paraId="3CD435D1" w14:textId="5E4A52C7" w:rsidR="00AA70B4" w:rsidRPr="000D7002" w:rsidRDefault="00AA70B4" w:rsidP="00C85A19">
            <w:pPr>
              <w:rPr>
                <w:bCs/>
              </w:rPr>
            </w:pPr>
            <w:r>
              <w:rPr>
                <w:bCs/>
              </w:rPr>
              <w:t>2,500</w:t>
            </w:r>
          </w:p>
        </w:tc>
        <w:tc>
          <w:tcPr>
            <w:tcW w:w="1530" w:type="dxa"/>
            <w:shd w:val="clear" w:color="auto" w:fill="auto"/>
          </w:tcPr>
          <w:p w14:paraId="34216486" w14:textId="64568B1C" w:rsidR="00AA70B4" w:rsidRPr="000D7002" w:rsidRDefault="00AA70B4" w:rsidP="00C85A19">
            <w:pPr>
              <w:rPr>
                <w:bCs/>
              </w:rPr>
            </w:pPr>
            <w:r w:rsidRPr="004F10E7">
              <w:rPr>
                <w:bCs/>
              </w:rPr>
              <w:t>10</w:t>
            </w:r>
            <w:r>
              <w:rPr>
                <w:bCs/>
              </w:rPr>
              <w:t>/60</w:t>
            </w:r>
          </w:p>
        </w:tc>
        <w:tc>
          <w:tcPr>
            <w:tcW w:w="1440" w:type="dxa"/>
            <w:shd w:val="clear" w:color="auto" w:fill="auto"/>
          </w:tcPr>
          <w:p w14:paraId="001A3B1B" w14:textId="6723A3CF" w:rsidR="00AA70B4" w:rsidRPr="000D7002" w:rsidRDefault="00AA70B4" w:rsidP="00C85A19">
            <w:pPr>
              <w:rPr>
                <w:bCs/>
              </w:rPr>
            </w:pPr>
            <w:r>
              <w:rPr>
                <w:bCs/>
              </w:rPr>
              <w:t xml:space="preserve">417 </w:t>
            </w:r>
          </w:p>
        </w:tc>
      </w:tr>
      <w:tr w:rsidR="00AA70B4" w:rsidRPr="000D7002" w14:paraId="741F7E16" w14:textId="77777777" w:rsidTr="00E27BFC">
        <w:trPr>
          <w:trHeight w:val="161"/>
        </w:trPr>
        <w:tc>
          <w:tcPr>
            <w:tcW w:w="2227" w:type="dxa"/>
            <w:shd w:val="clear" w:color="auto" w:fill="D9D9D9"/>
          </w:tcPr>
          <w:p w14:paraId="439C61E8" w14:textId="77777777" w:rsidR="00AA70B4" w:rsidRPr="00E27BFC" w:rsidRDefault="00AA70B4" w:rsidP="00C85A19">
            <w:pPr>
              <w:rPr>
                <w:b/>
                <w:bCs/>
              </w:rPr>
            </w:pPr>
            <w:r w:rsidRPr="00E27BFC">
              <w:rPr>
                <w:b/>
                <w:bCs/>
              </w:rPr>
              <w:t>Totals</w:t>
            </w:r>
          </w:p>
        </w:tc>
        <w:tc>
          <w:tcPr>
            <w:tcW w:w="1530" w:type="dxa"/>
            <w:shd w:val="clear" w:color="auto" w:fill="auto"/>
          </w:tcPr>
          <w:p w14:paraId="6164E037" w14:textId="5FA17EAA" w:rsidR="00AA70B4" w:rsidRPr="00E27BFC" w:rsidRDefault="00AA70B4" w:rsidP="00C85A19">
            <w:pPr>
              <w:rPr>
                <w:b/>
                <w:bCs/>
              </w:rPr>
            </w:pPr>
            <w:r w:rsidRPr="00E27BFC">
              <w:rPr>
                <w:b/>
                <w:bCs/>
              </w:rPr>
              <w:t>5,000</w:t>
            </w:r>
          </w:p>
        </w:tc>
        <w:tc>
          <w:tcPr>
            <w:tcW w:w="1440" w:type="dxa"/>
            <w:shd w:val="clear" w:color="auto" w:fill="D9D9D9"/>
          </w:tcPr>
          <w:p w14:paraId="75FA7D23" w14:textId="77777777" w:rsidR="00AA70B4" w:rsidRPr="00E27BFC" w:rsidRDefault="00AA70B4" w:rsidP="00C85A19">
            <w:pPr>
              <w:rPr>
                <w:b/>
                <w:bCs/>
              </w:rPr>
            </w:pPr>
          </w:p>
        </w:tc>
        <w:tc>
          <w:tcPr>
            <w:tcW w:w="1530" w:type="dxa"/>
            <w:shd w:val="clear" w:color="auto" w:fill="auto"/>
          </w:tcPr>
          <w:p w14:paraId="259F9BC8" w14:textId="45573D2D" w:rsidR="00AA70B4" w:rsidRPr="00E27BFC" w:rsidRDefault="00AA70B4" w:rsidP="00C85A19">
            <w:pPr>
              <w:rPr>
                <w:b/>
                <w:bCs/>
              </w:rPr>
            </w:pPr>
            <w:r w:rsidRPr="00E27BFC">
              <w:rPr>
                <w:b/>
                <w:bCs/>
              </w:rPr>
              <w:t>5,000</w:t>
            </w:r>
          </w:p>
        </w:tc>
        <w:tc>
          <w:tcPr>
            <w:tcW w:w="1530" w:type="dxa"/>
            <w:shd w:val="clear" w:color="auto" w:fill="D9D9D9"/>
          </w:tcPr>
          <w:p w14:paraId="77280911" w14:textId="77777777" w:rsidR="00AA70B4" w:rsidRPr="00E27BFC" w:rsidRDefault="00AA70B4" w:rsidP="00C85A19">
            <w:pPr>
              <w:rPr>
                <w:b/>
                <w:bCs/>
              </w:rPr>
            </w:pPr>
          </w:p>
        </w:tc>
        <w:tc>
          <w:tcPr>
            <w:tcW w:w="1440" w:type="dxa"/>
            <w:shd w:val="clear" w:color="auto" w:fill="auto"/>
          </w:tcPr>
          <w:p w14:paraId="55F0C0F8" w14:textId="648D0E4D" w:rsidR="00AA70B4" w:rsidRPr="00E27BFC" w:rsidRDefault="00AA70B4" w:rsidP="00C85A19">
            <w:pPr>
              <w:rPr>
                <w:b/>
                <w:bCs/>
              </w:rPr>
            </w:pPr>
            <w:r w:rsidRPr="00E27BFC">
              <w:rPr>
                <w:b/>
                <w:bCs/>
              </w:rPr>
              <w:t>459</w:t>
            </w:r>
          </w:p>
        </w:tc>
      </w:tr>
    </w:tbl>
    <w:p w14:paraId="77350813" w14:textId="77777777" w:rsidR="00AF72CC" w:rsidRDefault="00AF72CC" w:rsidP="00AF72CC">
      <w:pPr>
        <w:rPr>
          <w:bCs/>
        </w:rPr>
      </w:pPr>
    </w:p>
    <w:p w14:paraId="2ABE2DAD" w14:textId="70A61198" w:rsidR="00AF72CC" w:rsidRDefault="00AF72CC" w:rsidP="00E01DE5"/>
    <w:p w14:paraId="0BF577FA" w14:textId="55ABC646" w:rsidR="008F7FC1" w:rsidRPr="00E01DE5" w:rsidRDefault="008F7FC1" w:rsidP="00E01DE5"/>
    <w:sectPr w:rsidR="008F7FC1" w:rsidRPr="00E01DE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SHA" w:date="2019-05-29T08:47:00Z" w:initials="OSHA">
    <w:p w14:paraId="23886409" w14:textId="786700B5" w:rsidR="00AF3F5C" w:rsidRDefault="00AF3F5C">
      <w:pPr>
        <w:pStyle w:val="CommentText"/>
      </w:pPr>
      <w:r>
        <w:rPr>
          <w:rStyle w:val="CommentReference"/>
        </w:rPr>
        <w:annotationRef/>
      </w:r>
      <w:r>
        <w:rPr>
          <w:rStyle w:val="CommentReference"/>
        </w:rPr>
        <w:annotationRef/>
      </w:r>
      <w:r>
        <w:t>Need to make sure this title is consistent with the current title of the form from ROCIS</w:t>
      </w:r>
      <w:r w:rsidR="00C35FC2">
        <w:t>.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88640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815"/>
    <w:multiLevelType w:val="hybridMultilevel"/>
    <w:tmpl w:val="C6682EB4"/>
    <w:lvl w:ilvl="0" w:tplc="E5766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17580"/>
    <w:multiLevelType w:val="hybridMultilevel"/>
    <w:tmpl w:val="2816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96143"/>
    <w:multiLevelType w:val="hybridMultilevel"/>
    <w:tmpl w:val="1402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FC6E16"/>
    <w:multiLevelType w:val="hybridMultilevel"/>
    <w:tmpl w:val="0B842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E716B"/>
    <w:multiLevelType w:val="hybridMultilevel"/>
    <w:tmpl w:val="B868F7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77B0C15"/>
    <w:multiLevelType w:val="hybridMultilevel"/>
    <w:tmpl w:val="5F90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2A081F"/>
    <w:multiLevelType w:val="hybridMultilevel"/>
    <w:tmpl w:val="5C7A260A"/>
    <w:lvl w:ilvl="0" w:tplc="E5766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1C33BD"/>
    <w:multiLevelType w:val="hybridMultilevel"/>
    <w:tmpl w:val="4E1E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C004F"/>
    <w:multiLevelType w:val="hybridMultilevel"/>
    <w:tmpl w:val="FEF0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6"/>
  </w:num>
  <w:num w:numId="5">
    <w:abstractNumId w:val="4"/>
  </w:num>
  <w:num w:numId="6">
    <w:abstractNumId w:val="8"/>
  </w:num>
  <w:num w:numId="7">
    <w:abstractNumId w:val="5"/>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ryman, Seleda M - OSHA">
    <w15:presenceInfo w15:providerId="AD" w15:userId="S-1-5-21-1929114778-2063621332-3269345825-89171"/>
  </w15:person>
  <w15:person w15:author="OSHA">
    <w15:presenceInfo w15:providerId="None" w15:userId="OS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816"/>
    <w:rsid w:val="000035C3"/>
    <w:rsid w:val="000112D3"/>
    <w:rsid w:val="00035816"/>
    <w:rsid w:val="000678CD"/>
    <w:rsid w:val="0008243B"/>
    <w:rsid w:val="00131E24"/>
    <w:rsid w:val="001672CD"/>
    <w:rsid w:val="001C1614"/>
    <w:rsid w:val="001C3C50"/>
    <w:rsid w:val="00210C03"/>
    <w:rsid w:val="00237D2F"/>
    <w:rsid w:val="00250EB5"/>
    <w:rsid w:val="0031328D"/>
    <w:rsid w:val="003146DF"/>
    <w:rsid w:val="00315361"/>
    <w:rsid w:val="00327FA4"/>
    <w:rsid w:val="00390874"/>
    <w:rsid w:val="003928E7"/>
    <w:rsid w:val="003C5F40"/>
    <w:rsid w:val="004309D3"/>
    <w:rsid w:val="004315AD"/>
    <w:rsid w:val="004E7310"/>
    <w:rsid w:val="00551CD3"/>
    <w:rsid w:val="00596B45"/>
    <w:rsid w:val="005C12BB"/>
    <w:rsid w:val="005C21D2"/>
    <w:rsid w:val="00660AA2"/>
    <w:rsid w:val="00677608"/>
    <w:rsid w:val="006B6CF5"/>
    <w:rsid w:val="00701B68"/>
    <w:rsid w:val="00702C45"/>
    <w:rsid w:val="007048CF"/>
    <w:rsid w:val="0073507C"/>
    <w:rsid w:val="00737CD3"/>
    <w:rsid w:val="007B1D6F"/>
    <w:rsid w:val="007E64F9"/>
    <w:rsid w:val="00837DD2"/>
    <w:rsid w:val="00851689"/>
    <w:rsid w:val="008A7AFB"/>
    <w:rsid w:val="008D414B"/>
    <w:rsid w:val="008F7FC1"/>
    <w:rsid w:val="00906997"/>
    <w:rsid w:val="009171ED"/>
    <w:rsid w:val="009765F8"/>
    <w:rsid w:val="009A5404"/>
    <w:rsid w:val="009C2C1F"/>
    <w:rsid w:val="009C31D4"/>
    <w:rsid w:val="009C3BF6"/>
    <w:rsid w:val="009D3794"/>
    <w:rsid w:val="009E2FD4"/>
    <w:rsid w:val="009F0460"/>
    <w:rsid w:val="00A22159"/>
    <w:rsid w:val="00A674ED"/>
    <w:rsid w:val="00A93805"/>
    <w:rsid w:val="00AA70B4"/>
    <w:rsid w:val="00AB1954"/>
    <w:rsid w:val="00AF3F5C"/>
    <w:rsid w:val="00AF72CC"/>
    <w:rsid w:val="00B56D81"/>
    <w:rsid w:val="00B84984"/>
    <w:rsid w:val="00B87E77"/>
    <w:rsid w:val="00BA15FE"/>
    <w:rsid w:val="00C0629F"/>
    <w:rsid w:val="00C20693"/>
    <w:rsid w:val="00C35FC2"/>
    <w:rsid w:val="00C52F40"/>
    <w:rsid w:val="00C85A19"/>
    <w:rsid w:val="00C928D9"/>
    <w:rsid w:val="00D15106"/>
    <w:rsid w:val="00D16DBC"/>
    <w:rsid w:val="00D1705E"/>
    <w:rsid w:val="00D271B8"/>
    <w:rsid w:val="00DA29B4"/>
    <w:rsid w:val="00DA2F11"/>
    <w:rsid w:val="00DB3EA4"/>
    <w:rsid w:val="00E01DE5"/>
    <w:rsid w:val="00E27BFC"/>
    <w:rsid w:val="00E44B91"/>
    <w:rsid w:val="00E53EE0"/>
    <w:rsid w:val="00EC1EF8"/>
    <w:rsid w:val="00EC45A3"/>
    <w:rsid w:val="00EF45F6"/>
    <w:rsid w:val="00F02512"/>
    <w:rsid w:val="00F11D70"/>
    <w:rsid w:val="00F431D6"/>
    <w:rsid w:val="00F467B9"/>
    <w:rsid w:val="00F46EF0"/>
    <w:rsid w:val="00FA2583"/>
    <w:rsid w:val="00FE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CC"/>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paragraph" w:styleId="ListParagraph">
    <w:name w:val="List Paragraph"/>
    <w:basedOn w:val="Normal"/>
    <w:uiPriority w:val="34"/>
    <w:qFormat/>
    <w:rsid w:val="00DA2F11"/>
    <w:pPr>
      <w:ind w:left="720"/>
      <w:contextualSpacing/>
    </w:pPr>
  </w:style>
  <w:style w:type="character" w:styleId="CommentReference">
    <w:name w:val="annotation reference"/>
    <w:basedOn w:val="DefaultParagraphFont"/>
    <w:uiPriority w:val="99"/>
    <w:semiHidden/>
    <w:unhideWhenUsed/>
    <w:rsid w:val="00E53EE0"/>
    <w:rPr>
      <w:sz w:val="16"/>
      <w:szCs w:val="16"/>
    </w:rPr>
  </w:style>
  <w:style w:type="paragraph" w:styleId="CommentText">
    <w:name w:val="annotation text"/>
    <w:basedOn w:val="Normal"/>
    <w:link w:val="CommentTextChar"/>
    <w:uiPriority w:val="99"/>
    <w:semiHidden/>
    <w:unhideWhenUsed/>
    <w:rsid w:val="00E53EE0"/>
    <w:rPr>
      <w:sz w:val="20"/>
      <w:szCs w:val="20"/>
    </w:rPr>
  </w:style>
  <w:style w:type="character" w:customStyle="1" w:styleId="CommentTextChar">
    <w:name w:val="Comment Text Char"/>
    <w:basedOn w:val="DefaultParagraphFont"/>
    <w:link w:val="CommentText"/>
    <w:uiPriority w:val="99"/>
    <w:semiHidden/>
    <w:rsid w:val="00E53EE0"/>
    <w:rPr>
      <w:sz w:val="20"/>
      <w:szCs w:val="20"/>
    </w:rPr>
  </w:style>
  <w:style w:type="paragraph" w:styleId="CommentSubject">
    <w:name w:val="annotation subject"/>
    <w:basedOn w:val="CommentText"/>
    <w:next w:val="CommentText"/>
    <w:link w:val="CommentSubjectChar"/>
    <w:uiPriority w:val="99"/>
    <w:semiHidden/>
    <w:unhideWhenUsed/>
    <w:rsid w:val="00E53EE0"/>
    <w:rPr>
      <w:b/>
      <w:bCs/>
    </w:rPr>
  </w:style>
  <w:style w:type="character" w:customStyle="1" w:styleId="CommentSubjectChar">
    <w:name w:val="Comment Subject Char"/>
    <w:basedOn w:val="CommentTextChar"/>
    <w:link w:val="CommentSubject"/>
    <w:uiPriority w:val="99"/>
    <w:semiHidden/>
    <w:rsid w:val="00E53EE0"/>
    <w:rPr>
      <w:b/>
      <w:bCs/>
      <w:sz w:val="20"/>
      <w:szCs w:val="20"/>
    </w:rPr>
  </w:style>
  <w:style w:type="paragraph" w:styleId="BalloonText">
    <w:name w:val="Balloon Text"/>
    <w:basedOn w:val="Normal"/>
    <w:link w:val="BalloonTextChar"/>
    <w:uiPriority w:val="99"/>
    <w:semiHidden/>
    <w:unhideWhenUsed/>
    <w:rsid w:val="00E53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EE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CC"/>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paragraph" w:styleId="ListParagraph">
    <w:name w:val="List Paragraph"/>
    <w:basedOn w:val="Normal"/>
    <w:uiPriority w:val="34"/>
    <w:qFormat/>
    <w:rsid w:val="00DA2F11"/>
    <w:pPr>
      <w:ind w:left="720"/>
      <w:contextualSpacing/>
    </w:pPr>
  </w:style>
  <w:style w:type="character" w:styleId="CommentReference">
    <w:name w:val="annotation reference"/>
    <w:basedOn w:val="DefaultParagraphFont"/>
    <w:uiPriority w:val="99"/>
    <w:semiHidden/>
    <w:unhideWhenUsed/>
    <w:rsid w:val="00E53EE0"/>
    <w:rPr>
      <w:sz w:val="16"/>
      <w:szCs w:val="16"/>
    </w:rPr>
  </w:style>
  <w:style w:type="paragraph" w:styleId="CommentText">
    <w:name w:val="annotation text"/>
    <w:basedOn w:val="Normal"/>
    <w:link w:val="CommentTextChar"/>
    <w:uiPriority w:val="99"/>
    <w:semiHidden/>
    <w:unhideWhenUsed/>
    <w:rsid w:val="00E53EE0"/>
    <w:rPr>
      <w:sz w:val="20"/>
      <w:szCs w:val="20"/>
    </w:rPr>
  </w:style>
  <w:style w:type="character" w:customStyle="1" w:styleId="CommentTextChar">
    <w:name w:val="Comment Text Char"/>
    <w:basedOn w:val="DefaultParagraphFont"/>
    <w:link w:val="CommentText"/>
    <w:uiPriority w:val="99"/>
    <w:semiHidden/>
    <w:rsid w:val="00E53EE0"/>
    <w:rPr>
      <w:sz w:val="20"/>
      <w:szCs w:val="20"/>
    </w:rPr>
  </w:style>
  <w:style w:type="paragraph" w:styleId="CommentSubject">
    <w:name w:val="annotation subject"/>
    <w:basedOn w:val="CommentText"/>
    <w:next w:val="CommentText"/>
    <w:link w:val="CommentSubjectChar"/>
    <w:uiPriority w:val="99"/>
    <w:semiHidden/>
    <w:unhideWhenUsed/>
    <w:rsid w:val="00E53EE0"/>
    <w:rPr>
      <w:b/>
      <w:bCs/>
    </w:rPr>
  </w:style>
  <w:style w:type="character" w:customStyle="1" w:styleId="CommentSubjectChar">
    <w:name w:val="Comment Subject Char"/>
    <w:basedOn w:val="CommentTextChar"/>
    <w:link w:val="CommentSubject"/>
    <w:uiPriority w:val="99"/>
    <w:semiHidden/>
    <w:rsid w:val="00E53EE0"/>
    <w:rPr>
      <w:b/>
      <w:bCs/>
      <w:sz w:val="20"/>
      <w:szCs w:val="20"/>
    </w:rPr>
  </w:style>
  <w:style w:type="paragraph" w:styleId="BalloonText">
    <w:name w:val="Balloon Text"/>
    <w:basedOn w:val="Normal"/>
    <w:link w:val="BalloonTextChar"/>
    <w:uiPriority w:val="99"/>
    <w:semiHidden/>
    <w:unhideWhenUsed/>
    <w:rsid w:val="00E53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E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OSHA</dc:creator>
  <cp:keywords/>
  <dc:description/>
  <cp:lastModifiedBy>SYSTEM</cp:lastModifiedBy>
  <cp:revision>2</cp:revision>
  <dcterms:created xsi:type="dcterms:W3CDTF">2019-05-29T12:47:00Z</dcterms:created>
  <dcterms:modified xsi:type="dcterms:W3CDTF">2019-05-29T12:47:00Z</dcterms:modified>
</cp:coreProperties>
</file>