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38D39" w14:textId="77777777" w:rsidR="009C2904" w:rsidRDefault="009433C2" w:rsidP="009C2904">
      <w:pPr>
        <w:spacing w:after="120" w:line="240" w:lineRule="auto"/>
        <w:jc w:val="center"/>
        <w:rPr>
          <w:b/>
        </w:rPr>
      </w:pPr>
      <w:bookmarkStart w:id="0" w:name="_GoBack"/>
      <w:bookmarkEnd w:id="0"/>
      <w:r w:rsidRPr="009433C2">
        <w:rPr>
          <w:b/>
        </w:rPr>
        <w:t xml:space="preserve">Changes </w:t>
      </w:r>
      <w:r w:rsidR="009C2904">
        <w:rPr>
          <w:b/>
        </w:rPr>
        <w:t xml:space="preserve">Needed </w:t>
      </w:r>
      <w:r w:rsidRPr="009433C2">
        <w:rPr>
          <w:b/>
        </w:rPr>
        <w:t xml:space="preserve">to </w:t>
      </w:r>
      <w:r w:rsidR="009C2904">
        <w:rPr>
          <w:b/>
        </w:rPr>
        <w:t xml:space="preserve">07/2019 Version of TTB F </w:t>
      </w:r>
      <w:r w:rsidRPr="009433C2">
        <w:rPr>
          <w:b/>
        </w:rPr>
        <w:t>5250.2</w:t>
      </w:r>
      <w:r w:rsidR="009C2904">
        <w:rPr>
          <w:b/>
        </w:rPr>
        <w:t xml:space="preserve">, </w:t>
      </w:r>
    </w:p>
    <w:p w14:paraId="154AB242" w14:textId="292AF7AD" w:rsidR="009433C2" w:rsidRDefault="009C2904" w:rsidP="009C2904">
      <w:pPr>
        <w:spacing w:after="120" w:line="240" w:lineRule="auto"/>
        <w:jc w:val="center"/>
        <w:rPr>
          <w:b/>
        </w:rPr>
      </w:pPr>
      <w:r>
        <w:rPr>
          <w:b/>
        </w:rPr>
        <w:t xml:space="preserve">Report of Removal, Transfer, or Sale of Processed Tobacco </w:t>
      </w:r>
    </w:p>
    <w:p w14:paraId="7B381B58" w14:textId="77777777" w:rsidR="009C2904" w:rsidRPr="009433C2" w:rsidRDefault="009C2904" w:rsidP="009C2904">
      <w:pPr>
        <w:spacing w:after="120" w:line="240" w:lineRule="auto"/>
        <w:jc w:val="center"/>
        <w:rPr>
          <w:b/>
        </w:rPr>
      </w:pPr>
    </w:p>
    <w:p w14:paraId="5041AEEC" w14:textId="09E12F7F" w:rsidR="005C173C" w:rsidRPr="009C2904" w:rsidRDefault="009C2904" w:rsidP="009C2904">
      <w:pPr>
        <w:rPr>
          <w:b/>
          <w:u w:val="single"/>
        </w:rPr>
      </w:pPr>
      <w:r w:rsidRPr="009C2904">
        <w:rPr>
          <w:b/>
          <w:u w:val="single"/>
        </w:rPr>
        <w:t xml:space="preserve">On Page 1 (Instructions side of the form): </w:t>
      </w:r>
    </w:p>
    <w:p w14:paraId="36953E48" w14:textId="7D25DF58" w:rsidR="009C2904" w:rsidRDefault="009C2904" w:rsidP="009C2904">
      <w:pPr>
        <w:pStyle w:val="ListParagraph"/>
        <w:numPr>
          <w:ilvl w:val="0"/>
          <w:numId w:val="1"/>
        </w:numPr>
        <w:tabs>
          <w:tab w:val="left" w:pos="360"/>
        </w:tabs>
        <w:ind w:left="360"/>
        <w:rPr>
          <w:rFonts w:ascii="Arial" w:hAnsi="Arial" w:cs="Arial"/>
          <w:sz w:val="24"/>
          <w:szCs w:val="24"/>
        </w:rPr>
      </w:pPr>
      <w:r>
        <w:rPr>
          <w:rFonts w:ascii="Arial" w:hAnsi="Arial" w:cs="Arial"/>
          <w:sz w:val="24"/>
          <w:szCs w:val="24"/>
        </w:rPr>
        <w:t xml:space="preserve">Revise </w:t>
      </w:r>
      <w:r w:rsidR="009433C2" w:rsidRPr="009433C2">
        <w:rPr>
          <w:rFonts w:ascii="Arial" w:hAnsi="Arial" w:cs="Arial"/>
          <w:sz w:val="24"/>
          <w:szCs w:val="24"/>
        </w:rPr>
        <w:t>Instruction A</w:t>
      </w:r>
      <w:r>
        <w:rPr>
          <w:rFonts w:ascii="Arial" w:hAnsi="Arial" w:cs="Arial"/>
          <w:sz w:val="24"/>
          <w:szCs w:val="24"/>
        </w:rPr>
        <w:t xml:space="preserve"> </w:t>
      </w:r>
      <w:r w:rsidR="009433C2" w:rsidRPr="009433C2">
        <w:rPr>
          <w:rFonts w:ascii="Arial" w:hAnsi="Arial" w:cs="Arial"/>
          <w:sz w:val="24"/>
          <w:szCs w:val="24"/>
        </w:rPr>
        <w:t xml:space="preserve">to read as follows: </w:t>
      </w:r>
    </w:p>
    <w:p w14:paraId="424D9D88" w14:textId="77777777" w:rsidR="009C2904" w:rsidRDefault="009C2904" w:rsidP="009C2904">
      <w:pPr>
        <w:pStyle w:val="ListParagraph"/>
        <w:tabs>
          <w:tab w:val="left" w:pos="360"/>
        </w:tabs>
        <w:ind w:left="360"/>
        <w:rPr>
          <w:rFonts w:ascii="Arial" w:hAnsi="Arial" w:cs="Arial"/>
          <w:sz w:val="24"/>
          <w:szCs w:val="24"/>
        </w:rPr>
      </w:pPr>
    </w:p>
    <w:p w14:paraId="02E070E0" w14:textId="380DB030" w:rsidR="009433C2" w:rsidRDefault="009433C2" w:rsidP="009C2904">
      <w:pPr>
        <w:pStyle w:val="ListParagraph"/>
        <w:tabs>
          <w:tab w:val="left" w:pos="360"/>
        </w:tabs>
        <w:ind w:left="360"/>
        <w:rPr>
          <w:rFonts w:ascii="Arial" w:hAnsi="Arial" w:cs="Arial"/>
          <w:sz w:val="24"/>
          <w:szCs w:val="24"/>
        </w:rPr>
      </w:pPr>
      <w:r w:rsidRPr="009433C2">
        <w:rPr>
          <w:rFonts w:ascii="Arial" w:hAnsi="Arial" w:cs="Arial"/>
          <w:b/>
          <w:sz w:val="24"/>
          <w:szCs w:val="24"/>
        </w:rPr>
        <w:t xml:space="preserve">Who must file this report? </w:t>
      </w:r>
      <w:r w:rsidR="003C20FA">
        <w:rPr>
          <w:rFonts w:ascii="Arial" w:hAnsi="Arial" w:cs="Arial"/>
          <w:b/>
          <w:sz w:val="24"/>
          <w:szCs w:val="24"/>
        </w:rPr>
        <w:t xml:space="preserve"> </w:t>
      </w:r>
      <w:r w:rsidRPr="009433C2">
        <w:rPr>
          <w:rFonts w:ascii="Arial" w:hAnsi="Arial" w:cs="Arial"/>
          <w:sz w:val="24"/>
          <w:szCs w:val="24"/>
        </w:rPr>
        <w:t xml:space="preserve">(1) </w:t>
      </w:r>
      <w:r w:rsidR="00D144A3">
        <w:rPr>
          <w:rFonts w:ascii="Arial" w:hAnsi="Arial" w:cs="Arial"/>
          <w:sz w:val="24"/>
          <w:szCs w:val="24"/>
        </w:rPr>
        <w:t>With certain exceptions</w:t>
      </w:r>
      <w:r w:rsidR="000F2DEF">
        <w:rPr>
          <w:rFonts w:ascii="Arial" w:hAnsi="Arial" w:cs="Arial"/>
          <w:sz w:val="24"/>
          <w:szCs w:val="24"/>
        </w:rPr>
        <w:t xml:space="preserve"> described in Instruction B below,</w:t>
      </w:r>
      <w:r w:rsidR="00D144A3">
        <w:rPr>
          <w:rFonts w:ascii="Arial" w:hAnsi="Arial" w:cs="Arial"/>
          <w:sz w:val="24"/>
          <w:szCs w:val="24"/>
        </w:rPr>
        <w:t xml:space="preserve"> if you are a </w:t>
      </w:r>
      <w:r w:rsidRPr="009433C2">
        <w:rPr>
          <w:rFonts w:ascii="Arial" w:hAnsi="Arial" w:cs="Arial"/>
          <w:sz w:val="24"/>
          <w:szCs w:val="24"/>
        </w:rPr>
        <w:t>manufacturer of processed tobacco or of tobacco products</w:t>
      </w:r>
      <w:r w:rsidR="004D72C3">
        <w:rPr>
          <w:rFonts w:ascii="Arial" w:hAnsi="Arial" w:cs="Arial"/>
          <w:sz w:val="24"/>
          <w:szCs w:val="24"/>
        </w:rPr>
        <w:t xml:space="preserve">, </w:t>
      </w:r>
      <w:r w:rsidR="003C6DED">
        <w:rPr>
          <w:rFonts w:ascii="Arial" w:hAnsi="Arial" w:cs="Arial"/>
          <w:sz w:val="24"/>
          <w:szCs w:val="24"/>
        </w:rPr>
        <w:t xml:space="preserve">you must use this form to report any </w:t>
      </w:r>
      <w:r w:rsidRPr="009433C2">
        <w:rPr>
          <w:rFonts w:ascii="Arial" w:hAnsi="Arial" w:cs="Arial"/>
          <w:sz w:val="24"/>
          <w:szCs w:val="24"/>
        </w:rPr>
        <w:t>processed tobacco</w:t>
      </w:r>
      <w:r w:rsidR="003C6DED">
        <w:rPr>
          <w:rFonts w:ascii="Arial" w:hAnsi="Arial" w:cs="Arial"/>
          <w:sz w:val="24"/>
          <w:szCs w:val="24"/>
        </w:rPr>
        <w:t xml:space="preserve"> you remove for export or </w:t>
      </w:r>
      <w:r w:rsidRPr="009433C2">
        <w:rPr>
          <w:rFonts w:ascii="Arial" w:hAnsi="Arial" w:cs="Arial"/>
          <w:sz w:val="24"/>
          <w:szCs w:val="24"/>
        </w:rPr>
        <w:t xml:space="preserve">for shipment to someone who does not hold a TTB permit as a manufacturer of processed tobacco or of tobacco products, as an importer of processed tobacco, or as an export warehouse proprietor. </w:t>
      </w:r>
      <w:r w:rsidR="005C173C">
        <w:rPr>
          <w:rFonts w:ascii="Arial" w:hAnsi="Arial" w:cs="Arial"/>
          <w:sz w:val="24"/>
          <w:szCs w:val="24"/>
        </w:rPr>
        <w:t xml:space="preserve"> </w:t>
      </w:r>
      <w:r w:rsidRPr="009433C2">
        <w:rPr>
          <w:rFonts w:ascii="Arial" w:hAnsi="Arial" w:cs="Arial"/>
          <w:sz w:val="24"/>
          <w:szCs w:val="24"/>
        </w:rPr>
        <w:t>(</w:t>
      </w:r>
      <w:r w:rsidR="003C6DED">
        <w:rPr>
          <w:rFonts w:ascii="Arial" w:hAnsi="Arial" w:cs="Arial"/>
          <w:sz w:val="24"/>
          <w:szCs w:val="24"/>
        </w:rPr>
        <w:t>27 CFR</w:t>
      </w:r>
      <w:r w:rsidRPr="009433C2">
        <w:rPr>
          <w:rFonts w:ascii="Arial" w:hAnsi="Arial" w:cs="Arial"/>
          <w:sz w:val="24"/>
          <w:szCs w:val="24"/>
        </w:rPr>
        <w:t xml:space="preserve"> </w:t>
      </w:r>
      <w:r w:rsidR="00A47BA1">
        <w:rPr>
          <w:rFonts w:ascii="Arial" w:hAnsi="Arial" w:cs="Arial"/>
          <w:sz w:val="24"/>
          <w:szCs w:val="24"/>
        </w:rPr>
        <w:t xml:space="preserve">40.72(b), 40.202(b), and </w:t>
      </w:r>
      <w:r w:rsidRPr="009433C2">
        <w:rPr>
          <w:rFonts w:ascii="Arial" w:hAnsi="Arial" w:cs="Arial"/>
          <w:sz w:val="24"/>
          <w:szCs w:val="24"/>
        </w:rPr>
        <w:t>40.522(d)</w:t>
      </w:r>
      <w:r w:rsidR="005C173C">
        <w:rPr>
          <w:rFonts w:ascii="Arial" w:hAnsi="Arial" w:cs="Arial"/>
          <w:sz w:val="24"/>
          <w:szCs w:val="24"/>
        </w:rPr>
        <w:t>(1)</w:t>
      </w:r>
      <w:r w:rsidRPr="009433C2">
        <w:rPr>
          <w:rFonts w:ascii="Arial" w:hAnsi="Arial" w:cs="Arial"/>
          <w:sz w:val="24"/>
          <w:szCs w:val="24"/>
        </w:rPr>
        <w:t>).</w:t>
      </w:r>
      <w:r w:rsidR="000F2DEF">
        <w:rPr>
          <w:rFonts w:ascii="Arial" w:hAnsi="Arial" w:cs="Arial"/>
          <w:sz w:val="24"/>
          <w:szCs w:val="24"/>
        </w:rPr>
        <w:t xml:space="preserve">  </w:t>
      </w:r>
      <w:r w:rsidRPr="009433C2">
        <w:rPr>
          <w:rFonts w:ascii="Arial" w:hAnsi="Arial" w:cs="Arial"/>
          <w:sz w:val="24"/>
          <w:szCs w:val="24"/>
        </w:rPr>
        <w:t xml:space="preserve">(2) </w:t>
      </w:r>
      <w:r w:rsidR="0090762B">
        <w:rPr>
          <w:rFonts w:ascii="Arial" w:hAnsi="Arial" w:cs="Arial"/>
          <w:sz w:val="24"/>
          <w:szCs w:val="24"/>
        </w:rPr>
        <w:t xml:space="preserve">With the exceptions described in Instruction B below, </w:t>
      </w:r>
      <w:r w:rsidRPr="009433C2">
        <w:rPr>
          <w:rFonts w:ascii="Arial" w:hAnsi="Arial" w:cs="Arial"/>
          <w:sz w:val="24"/>
          <w:szCs w:val="24"/>
        </w:rPr>
        <w:t xml:space="preserve">if you </w:t>
      </w:r>
      <w:r w:rsidR="0090762B">
        <w:rPr>
          <w:rFonts w:ascii="Arial" w:hAnsi="Arial" w:cs="Arial"/>
          <w:sz w:val="24"/>
          <w:szCs w:val="24"/>
        </w:rPr>
        <w:t xml:space="preserve">are </w:t>
      </w:r>
      <w:r w:rsidRPr="009433C2">
        <w:rPr>
          <w:rFonts w:ascii="Arial" w:hAnsi="Arial" w:cs="Arial"/>
          <w:sz w:val="24"/>
          <w:szCs w:val="24"/>
        </w:rPr>
        <w:t>an importer</w:t>
      </w:r>
      <w:r w:rsidR="003C20FA">
        <w:rPr>
          <w:rFonts w:ascii="Arial" w:hAnsi="Arial" w:cs="Arial"/>
          <w:sz w:val="24"/>
          <w:szCs w:val="24"/>
        </w:rPr>
        <w:t>,</w:t>
      </w:r>
      <w:r w:rsidR="0090762B">
        <w:rPr>
          <w:rFonts w:ascii="Arial" w:hAnsi="Arial" w:cs="Arial"/>
          <w:sz w:val="24"/>
          <w:szCs w:val="24"/>
        </w:rPr>
        <w:t xml:space="preserve"> you must use this form to report any processed tobacco you</w:t>
      </w:r>
      <w:r w:rsidRPr="009433C2">
        <w:rPr>
          <w:rFonts w:ascii="Arial" w:hAnsi="Arial" w:cs="Arial"/>
          <w:sz w:val="24"/>
          <w:szCs w:val="24"/>
        </w:rPr>
        <w:t xml:space="preserve"> </w:t>
      </w:r>
      <w:r w:rsidR="0090762B">
        <w:rPr>
          <w:rFonts w:ascii="Arial" w:hAnsi="Arial" w:cs="Arial"/>
          <w:sz w:val="24"/>
          <w:szCs w:val="24"/>
        </w:rPr>
        <w:t>export or that you</w:t>
      </w:r>
      <w:r w:rsidRPr="009433C2">
        <w:rPr>
          <w:rFonts w:ascii="Arial" w:hAnsi="Arial" w:cs="Arial"/>
          <w:sz w:val="24"/>
          <w:szCs w:val="24"/>
        </w:rPr>
        <w:t xml:space="preserve"> transfer or sell to someone who does not hold a TTB permit as an importer or manufacturer of processed tobacco or of tobacco products or as an export warehouse proprietor.  (</w:t>
      </w:r>
      <w:r w:rsidR="0090762B">
        <w:rPr>
          <w:rFonts w:ascii="Arial" w:hAnsi="Arial" w:cs="Arial"/>
          <w:sz w:val="24"/>
          <w:szCs w:val="24"/>
        </w:rPr>
        <w:t>27 CFR</w:t>
      </w:r>
      <w:r w:rsidR="009C2904">
        <w:rPr>
          <w:rFonts w:ascii="Arial" w:hAnsi="Arial" w:cs="Arial"/>
          <w:sz w:val="24"/>
          <w:szCs w:val="24"/>
        </w:rPr>
        <w:t xml:space="preserve"> 41.262(d)).</w:t>
      </w:r>
      <w:r w:rsidRPr="009433C2">
        <w:rPr>
          <w:rFonts w:ascii="Arial" w:hAnsi="Arial" w:cs="Arial"/>
          <w:sz w:val="24"/>
          <w:szCs w:val="24"/>
        </w:rPr>
        <w:t xml:space="preserve"> </w:t>
      </w:r>
    </w:p>
    <w:p w14:paraId="1755D3E7" w14:textId="77777777" w:rsidR="009C2904" w:rsidRPr="009433C2" w:rsidRDefault="009C2904" w:rsidP="009C2904">
      <w:pPr>
        <w:pStyle w:val="ListParagraph"/>
        <w:tabs>
          <w:tab w:val="left" w:pos="360"/>
        </w:tabs>
        <w:ind w:left="360"/>
        <w:rPr>
          <w:rFonts w:ascii="Arial" w:hAnsi="Arial" w:cs="Arial"/>
          <w:sz w:val="24"/>
          <w:szCs w:val="24"/>
        </w:rPr>
      </w:pPr>
    </w:p>
    <w:p w14:paraId="12766CCF" w14:textId="548A6D77" w:rsidR="009C2904" w:rsidRDefault="009C2904" w:rsidP="009C2904">
      <w:pPr>
        <w:pStyle w:val="ListParagraph"/>
        <w:numPr>
          <w:ilvl w:val="0"/>
          <w:numId w:val="1"/>
        </w:numPr>
        <w:tabs>
          <w:tab w:val="left" w:pos="360"/>
        </w:tabs>
        <w:ind w:left="360"/>
        <w:rPr>
          <w:rFonts w:ascii="Arial" w:hAnsi="Arial" w:cs="Arial"/>
          <w:sz w:val="24"/>
          <w:szCs w:val="24"/>
        </w:rPr>
      </w:pPr>
      <w:r>
        <w:rPr>
          <w:rFonts w:ascii="Arial" w:hAnsi="Arial" w:cs="Arial"/>
          <w:sz w:val="24"/>
          <w:szCs w:val="24"/>
        </w:rPr>
        <w:t>Revise I</w:t>
      </w:r>
      <w:r w:rsidR="009433C2" w:rsidRPr="009433C2">
        <w:rPr>
          <w:rFonts w:ascii="Arial" w:hAnsi="Arial" w:cs="Arial"/>
          <w:sz w:val="24"/>
          <w:szCs w:val="24"/>
        </w:rPr>
        <w:t>nstruction</w:t>
      </w:r>
      <w:r>
        <w:rPr>
          <w:rFonts w:ascii="Arial" w:hAnsi="Arial" w:cs="Arial"/>
          <w:sz w:val="24"/>
          <w:szCs w:val="24"/>
        </w:rPr>
        <w:t xml:space="preserve"> B to read as follows: </w:t>
      </w:r>
    </w:p>
    <w:p w14:paraId="7A65479E" w14:textId="77777777" w:rsidR="009C2904" w:rsidRDefault="009C2904" w:rsidP="009C2904">
      <w:pPr>
        <w:pStyle w:val="ListParagraph"/>
        <w:tabs>
          <w:tab w:val="left" w:pos="360"/>
        </w:tabs>
        <w:ind w:left="360"/>
        <w:rPr>
          <w:rFonts w:ascii="Arial" w:hAnsi="Arial" w:cs="Arial"/>
          <w:sz w:val="24"/>
          <w:szCs w:val="24"/>
        </w:rPr>
      </w:pPr>
    </w:p>
    <w:p w14:paraId="4231AB45" w14:textId="77777777" w:rsidR="009C2904" w:rsidRDefault="009433C2" w:rsidP="009C2904">
      <w:pPr>
        <w:pStyle w:val="ListParagraph"/>
        <w:tabs>
          <w:tab w:val="left" w:pos="360"/>
        </w:tabs>
        <w:ind w:left="360"/>
        <w:rPr>
          <w:rFonts w:ascii="Arial" w:hAnsi="Arial" w:cs="Arial"/>
          <w:sz w:val="24"/>
          <w:szCs w:val="24"/>
        </w:rPr>
      </w:pPr>
      <w:r w:rsidRPr="009433C2">
        <w:rPr>
          <w:rFonts w:ascii="Arial" w:hAnsi="Arial" w:cs="Arial"/>
          <w:b/>
          <w:bCs/>
          <w:sz w:val="24"/>
          <w:szCs w:val="24"/>
        </w:rPr>
        <w:t>What removals, shipments, or transfers do not have to be reported</w:t>
      </w:r>
      <w:r w:rsidR="005C173C">
        <w:rPr>
          <w:rFonts w:ascii="Arial" w:hAnsi="Arial" w:cs="Arial"/>
          <w:b/>
          <w:bCs/>
          <w:sz w:val="24"/>
          <w:szCs w:val="24"/>
        </w:rPr>
        <w:t xml:space="preserve"> on this form</w:t>
      </w:r>
      <w:r w:rsidRPr="009433C2">
        <w:rPr>
          <w:rFonts w:ascii="Arial" w:hAnsi="Arial" w:cs="Arial"/>
          <w:b/>
          <w:bCs/>
          <w:sz w:val="24"/>
          <w:szCs w:val="24"/>
        </w:rPr>
        <w:t>?</w:t>
      </w:r>
      <w:r w:rsidRPr="009433C2">
        <w:rPr>
          <w:rFonts w:ascii="Arial" w:hAnsi="Arial" w:cs="Arial"/>
          <w:sz w:val="24"/>
          <w:szCs w:val="24"/>
        </w:rPr>
        <w:t xml:space="preserve"> </w:t>
      </w:r>
      <w:r w:rsidR="003C20FA">
        <w:rPr>
          <w:rFonts w:ascii="Arial" w:hAnsi="Arial" w:cs="Arial"/>
          <w:sz w:val="24"/>
          <w:szCs w:val="24"/>
        </w:rPr>
        <w:t xml:space="preserve"> </w:t>
      </w:r>
      <w:r w:rsidRPr="009433C2">
        <w:rPr>
          <w:rFonts w:ascii="Arial" w:hAnsi="Arial" w:cs="Arial"/>
          <w:sz w:val="24"/>
          <w:szCs w:val="24"/>
        </w:rPr>
        <w:t xml:space="preserve">(1) If you </w:t>
      </w:r>
      <w:r w:rsidR="000F2DEF">
        <w:rPr>
          <w:rFonts w:ascii="Arial" w:hAnsi="Arial" w:cs="Arial"/>
          <w:sz w:val="24"/>
          <w:szCs w:val="24"/>
        </w:rPr>
        <w:t xml:space="preserve">are </w:t>
      </w:r>
      <w:r w:rsidRPr="009433C2">
        <w:rPr>
          <w:rFonts w:ascii="Arial" w:hAnsi="Arial" w:cs="Arial"/>
          <w:sz w:val="24"/>
          <w:szCs w:val="24"/>
        </w:rPr>
        <w:t xml:space="preserve">a manufacturer or importer, you do not have to </w:t>
      </w:r>
      <w:r w:rsidR="0090762B">
        <w:rPr>
          <w:rFonts w:ascii="Arial" w:hAnsi="Arial" w:cs="Arial"/>
          <w:sz w:val="24"/>
          <w:szCs w:val="24"/>
        </w:rPr>
        <w:t xml:space="preserve">use this form to </w:t>
      </w:r>
      <w:r w:rsidRPr="009433C2">
        <w:rPr>
          <w:rFonts w:ascii="Arial" w:hAnsi="Arial" w:cs="Arial"/>
          <w:sz w:val="24"/>
          <w:szCs w:val="24"/>
        </w:rPr>
        <w:t>report removal</w:t>
      </w:r>
      <w:r w:rsidR="0002322F">
        <w:rPr>
          <w:rFonts w:ascii="Arial" w:hAnsi="Arial" w:cs="Arial"/>
          <w:sz w:val="24"/>
          <w:szCs w:val="24"/>
        </w:rPr>
        <w:t>s of processed tobacco</w:t>
      </w:r>
      <w:r w:rsidRPr="009433C2">
        <w:rPr>
          <w:rFonts w:ascii="Arial" w:hAnsi="Arial" w:cs="Arial"/>
          <w:sz w:val="24"/>
          <w:szCs w:val="24"/>
        </w:rPr>
        <w:t xml:space="preserve"> for export if you have obtained prior written approval from the appropriate TTB officer to report removals for export in a monthly summary in a format approved by the appropriate TTB officer.  </w:t>
      </w:r>
      <w:r w:rsidR="00376318">
        <w:rPr>
          <w:rFonts w:ascii="Arial" w:hAnsi="Arial" w:cs="Arial"/>
          <w:sz w:val="24"/>
          <w:szCs w:val="24"/>
        </w:rPr>
        <w:t xml:space="preserve">(27 CFR 40.522(d)(2) and 41.262(d)(2)).  </w:t>
      </w:r>
      <w:r w:rsidRPr="009433C2">
        <w:rPr>
          <w:rFonts w:ascii="Arial" w:hAnsi="Arial" w:cs="Arial"/>
          <w:sz w:val="24"/>
          <w:szCs w:val="24"/>
        </w:rPr>
        <w:t xml:space="preserve">(2) If you </w:t>
      </w:r>
      <w:r w:rsidR="0002322F">
        <w:rPr>
          <w:rFonts w:ascii="Arial" w:hAnsi="Arial" w:cs="Arial"/>
          <w:sz w:val="24"/>
          <w:szCs w:val="24"/>
        </w:rPr>
        <w:t>are</w:t>
      </w:r>
      <w:r w:rsidR="0002322F" w:rsidRPr="009433C2">
        <w:rPr>
          <w:rFonts w:ascii="Arial" w:hAnsi="Arial" w:cs="Arial"/>
          <w:sz w:val="24"/>
          <w:szCs w:val="24"/>
        </w:rPr>
        <w:t xml:space="preserve"> </w:t>
      </w:r>
      <w:r w:rsidRPr="009433C2">
        <w:rPr>
          <w:rFonts w:ascii="Arial" w:hAnsi="Arial" w:cs="Arial"/>
          <w:sz w:val="24"/>
          <w:szCs w:val="24"/>
        </w:rPr>
        <w:t xml:space="preserve">a manufacturer of tobacco products, you do not have to report any removal of </w:t>
      </w:r>
      <w:r w:rsidR="00E662B7">
        <w:rPr>
          <w:rFonts w:ascii="Arial" w:hAnsi="Arial" w:cs="Arial"/>
          <w:sz w:val="24"/>
          <w:szCs w:val="24"/>
        </w:rPr>
        <w:t xml:space="preserve">samples of </w:t>
      </w:r>
      <w:r w:rsidRPr="009433C2">
        <w:rPr>
          <w:rFonts w:ascii="Arial" w:hAnsi="Arial" w:cs="Arial"/>
          <w:sz w:val="24"/>
          <w:szCs w:val="24"/>
        </w:rPr>
        <w:t>processed tobacco</w:t>
      </w:r>
      <w:r w:rsidR="00E662B7">
        <w:rPr>
          <w:rFonts w:ascii="Arial" w:hAnsi="Arial" w:cs="Arial"/>
          <w:sz w:val="24"/>
          <w:szCs w:val="24"/>
        </w:rPr>
        <w:t xml:space="preserve"> removed</w:t>
      </w:r>
      <w:r w:rsidRPr="009433C2">
        <w:rPr>
          <w:rFonts w:ascii="Arial" w:hAnsi="Arial" w:cs="Arial"/>
          <w:sz w:val="24"/>
          <w:szCs w:val="24"/>
        </w:rPr>
        <w:t xml:space="preserve"> for the purpose of soliciting orders of tobacco products</w:t>
      </w:r>
      <w:r w:rsidR="005C173C">
        <w:rPr>
          <w:rFonts w:ascii="Arial" w:hAnsi="Arial" w:cs="Arial"/>
          <w:sz w:val="24"/>
          <w:szCs w:val="24"/>
        </w:rPr>
        <w:t>,</w:t>
      </w:r>
      <w:r w:rsidRPr="009433C2">
        <w:rPr>
          <w:rFonts w:ascii="Arial" w:hAnsi="Arial" w:cs="Arial"/>
          <w:sz w:val="24"/>
          <w:szCs w:val="24"/>
        </w:rPr>
        <w:t xml:space="preserve"> </w:t>
      </w:r>
      <w:r w:rsidR="00E662B7">
        <w:rPr>
          <w:rFonts w:ascii="Arial" w:hAnsi="Arial" w:cs="Arial"/>
          <w:sz w:val="24"/>
          <w:szCs w:val="24"/>
        </w:rPr>
        <w:t xml:space="preserve">any removal of processed tobacco </w:t>
      </w:r>
      <w:r w:rsidRPr="009433C2">
        <w:rPr>
          <w:rFonts w:ascii="Arial" w:hAnsi="Arial" w:cs="Arial"/>
          <w:sz w:val="24"/>
          <w:szCs w:val="24"/>
        </w:rPr>
        <w:t>for destruction</w:t>
      </w:r>
      <w:r w:rsidR="00E662B7">
        <w:rPr>
          <w:rFonts w:ascii="Arial" w:hAnsi="Arial" w:cs="Arial"/>
          <w:sz w:val="24"/>
          <w:szCs w:val="24"/>
        </w:rPr>
        <w:t xml:space="preserve"> or</w:t>
      </w:r>
      <w:r w:rsidRPr="009433C2">
        <w:rPr>
          <w:rFonts w:ascii="Arial" w:hAnsi="Arial" w:cs="Arial"/>
          <w:sz w:val="24"/>
          <w:szCs w:val="24"/>
        </w:rPr>
        <w:t xml:space="preserve"> for scientific testing or testing of equipment which results in the destruction of the processed tobacco or the return of the processed tobacco to the factory premises</w:t>
      </w:r>
      <w:r w:rsidR="00E662B7">
        <w:rPr>
          <w:rFonts w:ascii="Arial" w:hAnsi="Arial" w:cs="Arial"/>
          <w:sz w:val="24"/>
          <w:szCs w:val="24"/>
        </w:rPr>
        <w:t>, or any removal of processed tobacco for transfer</w:t>
      </w:r>
      <w:r w:rsidRPr="009433C2">
        <w:rPr>
          <w:rFonts w:ascii="Arial" w:hAnsi="Arial" w:cs="Arial"/>
          <w:sz w:val="24"/>
          <w:szCs w:val="24"/>
        </w:rPr>
        <w:t xml:space="preserve"> between permitted premises of the same manufacturer.  </w:t>
      </w:r>
      <w:r w:rsidR="00351767">
        <w:rPr>
          <w:rFonts w:ascii="Arial" w:hAnsi="Arial" w:cs="Arial"/>
          <w:sz w:val="24"/>
          <w:szCs w:val="24"/>
        </w:rPr>
        <w:t>(</w:t>
      </w:r>
      <w:r w:rsidR="005C173C">
        <w:rPr>
          <w:rFonts w:ascii="Arial" w:hAnsi="Arial" w:cs="Arial"/>
          <w:sz w:val="24"/>
          <w:szCs w:val="24"/>
        </w:rPr>
        <w:t>27 CFR 40.522(d)(3)</w:t>
      </w:r>
      <w:r w:rsidR="00351767">
        <w:rPr>
          <w:rFonts w:ascii="Arial" w:hAnsi="Arial" w:cs="Arial"/>
          <w:sz w:val="24"/>
          <w:szCs w:val="24"/>
        </w:rPr>
        <w:t xml:space="preserve">).  </w:t>
      </w:r>
      <w:r w:rsidRPr="009433C2">
        <w:rPr>
          <w:rFonts w:ascii="Arial" w:hAnsi="Arial" w:cs="Arial"/>
          <w:sz w:val="24"/>
          <w:szCs w:val="24"/>
        </w:rPr>
        <w:t xml:space="preserve">(3) If you </w:t>
      </w:r>
      <w:r w:rsidR="0002322F">
        <w:rPr>
          <w:rFonts w:ascii="Arial" w:hAnsi="Arial" w:cs="Arial"/>
          <w:sz w:val="24"/>
          <w:szCs w:val="24"/>
        </w:rPr>
        <w:t xml:space="preserve">are </w:t>
      </w:r>
      <w:r w:rsidRPr="009433C2">
        <w:rPr>
          <w:rFonts w:ascii="Arial" w:hAnsi="Arial" w:cs="Arial"/>
          <w:sz w:val="24"/>
          <w:szCs w:val="24"/>
        </w:rPr>
        <w:t>an importer, you do not have to report any shipment or transfer of processed tobacco for scientific testing or testing of equipment which results in the destruction of the processed tobacco or the return of the processed tobacco.</w:t>
      </w:r>
      <w:r w:rsidR="00351767">
        <w:rPr>
          <w:rFonts w:ascii="Arial" w:hAnsi="Arial" w:cs="Arial"/>
          <w:sz w:val="24"/>
          <w:szCs w:val="24"/>
        </w:rPr>
        <w:t xml:space="preserve">  (27 CFR 41.262(d)(3)</w:t>
      </w:r>
      <w:r w:rsidR="00E57C95">
        <w:rPr>
          <w:rFonts w:ascii="Arial" w:hAnsi="Arial" w:cs="Arial"/>
          <w:sz w:val="24"/>
          <w:szCs w:val="24"/>
        </w:rPr>
        <w:t>)</w:t>
      </w:r>
      <w:r w:rsidR="00351767">
        <w:rPr>
          <w:rFonts w:ascii="Arial" w:hAnsi="Arial" w:cs="Arial"/>
          <w:sz w:val="24"/>
          <w:szCs w:val="24"/>
        </w:rPr>
        <w:t>.</w:t>
      </w:r>
      <w:r w:rsidR="009C2904">
        <w:rPr>
          <w:rFonts w:ascii="Arial" w:hAnsi="Arial" w:cs="Arial"/>
          <w:sz w:val="24"/>
          <w:szCs w:val="24"/>
        </w:rPr>
        <w:t xml:space="preserve"> </w:t>
      </w:r>
    </w:p>
    <w:p w14:paraId="7756EC61" w14:textId="06845D3F" w:rsidR="009433C2" w:rsidRPr="009433C2" w:rsidRDefault="009433C2" w:rsidP="009C2904">
      <w:pPr>
        <w:pStyle w:val="ListParagraph"/>
        <w:tabs>
          <w:tab w:val="left" w:pos="360"/>
        </w:tabs>
        <w:ind w:left="360"/>
        <w:rPr>
          <w:rFonts w:ascii="Arial" w:hAnsi="Arial" w:cs="Arial"/>
          <w:sz w:val="24"/>
          <w:szCs w:val="24"/>
        </w:rPr>
      </w:pPr>
    </w:p>
    <w:p w14:paraId="5C77CF39" w14:textId="77777777" w:rsidR="009C2904" w:rsidRDefault="009433C2" w:rsidP="009C2904">
      <w:pPr>
        <w:pStyle w:val="ListParagraph"/>
        <w:numPr>
          <w:ilvl w:val="0"/>
          <w:numId w:val="1"/>
        </w:numPr>
        <w:tabs>
          <w:tab w:val="left" w:pos="360"/>
        </w:tabs>
        <w:ind w:left="360"/>
        <w:rPr>
          <w:rFonts w:ascii="Arial" w:hAnsi="Arial" w:cs="Arial"/>
          <w:sz w:val="24"/>
          <w:szCs w:val="24"/>
        </w:rPr>
      </w:pPr>
      <w:r w:rsidRPr="009433C2">
        <w:rPr>
          <w:rFonts w:ascii="Arial" w:hAnsi="Arial" w:cs="Arial"/>
          <w:sz w:val="24"/>
          <w:szCs w:val="24"/>
        </w:rPr>
        <w:t xml:space="preserve">Add Instruction C after Instruction B, to read as follows: </w:t>
      </w:r>
    </w:p>
    <w:p w14:paraId="1F5893E0" w14:textId="77777777" w:rsidR="009C2904" w:rsidRDefault="009C2904" w:rsidP="009C2904">
      <w:pPr>
        <w:pStyle w:val="ListParagraph"/>
        <w:tabs>
          <w:tab w:val="left" w:pos="360"/>
        </w:tabs>
        <w:ind w:left="360"/>
        <w:rPr>
          <w:rFonts w:ascii="Arial" w:hAnsi="Arial" w:cs="Arial"/>
          <w:sz w:val="24"/>
          <w:szCs w:val="24"/>
        </w:rPr>
      </w:pPr>
    </w:p>
    <w:p w14:paraId="5CB74F7B" w14:textId="64BB0FDD" w:rsidR="009433C2" w:rsidRPr="009433C2" w:rsidRDefault="009433C2" w:rsidP="009C2904">
      <w:pPr>
        <w:pStyle w:val="ListParagraph"/>
        <w:tabs>
          <w:tab w:val="left" w:pos="360"/>
        </w:tabs>
        <w:ind w:left="360"/>
        <w:rPr>
          <w:rFonts w:ascii="Arial" w:hAnsi="Arial" w:cs="Arial"/>
          <w:sz w:val="24"/>
          <w:szCs w:val="24"/>
        </w:rPr>
      </w:pPr>
      <w:r w:rsidRPr="009433C2">
        <w:rPr>
          <w:rFonts w:ascii="Arial" w:hAnsi="Arial" w:cs="Arial"/>
          <w:b/>
          <w:sz w:val="24"/>
          <w:szCs w:val="24"/>
        </w:rPr>
        <w:t>When must I file this report?</w:t>
      </w:r>
      <w:r w:rsidRPr="009433C2">
        <w:rPr>
          <w:rFonts w:ascii="Arial" w:hAnsi="Arial" w:cs="Arial"/>
          <w:sz w:val="24"/>
          <w:szCs w:val="24"/>
        </w:rPr>
        <w:t xml:space="preserve">  </w:t>
      </w:r>
      <w:r w:rsidR="00E662B7">
        <w:rPr>
          <w:rFonts w:ascii="Arial" w:hAnsi="Arial" w:cs="Arial"/>
          <w:sz w:val="24"/>
          <w:szCs w:val="24"/>
        </w:rPr>
        <w:t xml:space="preserve">If you are a manufacturer, you must file this report </w:t>
      </w:r>
      <w:r w:rsidR="00E662B7" w:rsidRPr="00277082">
        <w:rPr>
          <w:rFonts w:ascii="Arial" w:hAnsi="Arial" w:cs="Arial"/>
          <w:sz w:val="24"/>
          <w:szCs w:val="24"/>
        </w:rPr>
        <w:t xml:space="preserve">by the close of </w:t>
      </w:r>
      <w:r w:rsidR="00280676" w:rsidRPr="00277082">
        <w:rPr>
          <w:rFonts w:ascii="Arial" w:hAnsi="Arial" w:cs="Arial"/>
          <w:sz w:val="24"/>
          <w:szCs w:val="24"/>
        </w:rPr>
        <w:t xml:space="preserve">the </w:t>
      </w:r>
      <w:r w:rsidR="00A47BA1">
        <w:rPr>
          <w:rFonts w:ascii="Arial" w:hAnsi="Arial" w:cs="Arial"/>
          <w:sz w:val="24"/>
          <w:szCs w:val="24"/>
        </w:rPr>
        <w:t xml:space="preserve">next </w:t>
      </w:r>
      <w:r w:rsidR="00280676" w:rsidRPr="00277082">
        <w:rPr>
          <w:rFonts w:ascii="Arial" w:hAnsi="Arial" w:cs="Arial"/>
          <w:sz w:val="24"/>
          <w:szCs w:val="24"/>
        </w:rPr>
        <w:t>busi</w:t>
      </w:r>
      <w:r w:rsidR="00B67658" w:rsidRPr="00277082">
        <w:rPr>
          <w:rFonts w:ascii="Arial" w:hAnsi="Arial" w:cs="Arial"/>
          <w:sz w:val="24"/>
          <w:szCs w:val="24"/>
        </w:rPr>
        <w:t xml:space="preserve">ness day </w:t>
      </w:r>
      <w:r w:rsidR="00A47BA1" w:rsidRPr="00277082">
        <w:rPr>
          <w:rFonts w:ascii="Arial" w:hAnsi="Arial" w:cs="Arial"/>
          <w:sz w:val="24"/>
          <w:szCs w:val="24"/>
        </w:rPr>
        <w:t xml:space="preserve">following </w:t>
      </w:r>
      <w:r w:rsidR="00B67658" w:rsidRPr="00277082">
        <w:rPr>
          <w:rFonts w:ascii="Arial" w:hAnsi="Arial" w:cs="Arial"/>
          <w:sz w:val="24"/>
          <w:szCs w:val="24"/>
        </w:rPr>
        <w:t xml:space="preserve">the day </w:t>
      </w:r>
      <w:r w:rsidR="00A47BA1" w:rsidRPr="00277082">
        <w:rPr>
          <w:rFonts w:ascii="Arial" w:hAnsi="Arial" w:cs="Arial"/>
          <w:sz w:val="24"/>
          <w:szCs w:val="24"/>
        </w:rPr>
        <w:t xml:space="preserve">of </w:t>
      </w:r>
      <w:r w:rsidR="00B67658" w:rsidRPr="00277082">
        <w:rPr>
          <w:rFonts w:ascii="Arial" w:hAnsi="Arial" w:cs="Arial"/>
          <w:sz w:val="24"/>
          <w:szCs w:val="24"/>
        </w:rPr>
        <w:t>the removal</w:t>
      </w:r>
      <w:r w:rsidR="00B67658" w:rsidRPr="00A47BA1">
        <w:rPr>
          <w:rFonts w:ascii="Arial" w:hAnsi="Arial" w:cs="Arial"/>
          <w:sz w:val="24"/>
          <w:szCs w:val="24"/>
        </w:rPr>
        <w:t>.  If you are an importer, you</w:t>
      </w:r>
      <w:r w:rsidRPr="00A47BA1">
        <w:rPr>
          <w:rFonts w:ascii="Arial" w:hAnsi="Arial" w:cs="Arial"/>
          <w:sz w:val="24"/>
          <w:szCs w:val="24"/>
        </w:rPr>
        <w:t xml:space="preserve"> must file this report </w:t>
      </w:r>
      <w:r w:rsidRPr="00277082">
        <w:rPr>
          <w:rFonts w:ascii="Arial" w:hAnsi="Arial" w:cs="Arial"/>
          <w:sz w:val="24"/>
          <w:szCs w:val="24"/>
        </w:rPr>
        <w:t xml:space="preserve">by the close of the next business day following the day of exportation, </w:t>
      </w:r>
      <w:r w:rsidR="00A47BA1">
        <w:rPr>
          <w:rFonts w:ascii="Arial" w:hAnsi="Arial" w:cs="Arial"/>
          <w:sz w:val="24"/>
          <w:szCs w:val="24"/>
        </w:rPr>
        <w:t xml:space="preserve">transfer, or </w:t>
      </w:r>
      <w:r w:rsidRPr="00277082">
        <w:rPr>
          <w:rFonts w:ascii="Arial" w:hAnsi="Arial" w:cs="Arial"/>
          <w:sz w:val="24"/>
          <w:szCs w:val="24"/>
        </w:rPr>
        <w:t>sale</w:t>
      </w:r>
      <w:r w:rsidRPr="00A47BA1">
        <w:rPr>
          <w:rFonts w:ascii="Arial" w:hAnsi="Arial" w:cs="Arial"/>
          <w:sz w:val="24"/>
          <w:szCs w:val="24"/>
        </w:rPr>
        <w:t>.</w:t>
      </w:r>
      <w:r w:rsidR="009C2904">
        <w:rPr>
          <w:rFonts w:ascii="Arial" w:hAnsi="Arial" w:cs="Arial"/>
          <w:sz w:val="24"/>
          <w:szCs w:val="24"/>
        </w:rPr>
        <w:t xml:space="preserve"> </w:t>
      </w:r>
    </w:p>
    <w:p w14:paraId="453756C9" w14:textId="77777777" w:rsidR="009C2904" w:rsidRDefault="009C2904" w:rsidP="009C2904">
      <w:pPr>
        <w:pStyle w:val="ListParagraph"/>
        <w:numPr>
          <w:ilvl w:val="0"/>
          <w:numId w:val="1"/>
        </w:numPr>
        <w:tabs>
          <w:tab w:val="left" w:pos="360"/>
        </w:tabs>
        <w:ind w:left="360"/>
        <w:rPr>
          <w:rFonts w:ascii="Arial" w:hAnsi="Arial" w:cs="Arial"/>
          <w:sz w:val="24"/>
          <w:szCs w:val="24"/>
        </w:rPr>
      </w:pPr>
      <w:r>
        <w:rPr>
          <w:rFonts w:ascii="Arial" w:hAnsi="Arial" w:cs="Arial"/>
          <w:sz w:val="24"/>
          <w:szCs w:val="24"/>
        </w:rPr>
        <w:t>Revise I</w:t>
      </w:r>
      <w:r w:rsidR="00351767" w:rsidRPr="009433C2">
        <w:rPr>
          <w:rFonts w:ascii="Arial" w:hAnsi="Arial" w:cs="Arial"/>
          <w:sz w:val="24"/>
          <w:szCs w:val="24"/>
        </w:rPr>
        <w:t>nstruction K</w:t>
      </w:r>
      <w:r>
        <w:rPr>
          <w:rFonts w:ascii="Arial" w:hAnsi="Arial" w:cs="Arial"/>
          <w:sz w:val="24"/>
          <w:szCs w:val="24"/>
        </w:rPr>
        <w:t xml:space="preserve"> t</w:t>
      </w:r>
      <w:r w:rsidR="00351767">
        <w:rPr>
          <w:rFonts w:ascii="Arial" w:hAnsi="Arial" w:cs="Arial"/>
          <w:sz w:val="24"/>
          <w:szCs w:val="24"/>
        </w:rPr>
        <w:t xml:space="preserve">o read as follows: </w:t>
      </w:r>
    </w:p>
    <w:p w14:paraId="363A16BA" w14:textId="77777777" w:rsidR="009C2904" w:rsidRDefault="009C2904" w:rsidP="009C2904">
      <w:pPr>
        <w:pStyle w:val="ListParagraph"/>
        <w:tabs>
          <w:tab w:val="left" w:pos="360"/>
        </w:tabs>
        <w:ind w:left="360"/>
        <w:rPr>
          <w:rFonts w:ascii="Arial" w:hAnsi="Arial" w:cs="Arial"/>
          <w:sz w:val="24"/>
          <w:szCs w:val="24"/>
        </w:rPr>
      </w:pPr>
    </w:p>
    <w:p w14:paraId="7F711764" w14:textId="595C6FEA" w:rsidR="00351767" w:rsidRDefault="00351767" w:rsidP="009C2904">
      <w:pPr>
        <w:pStyle w:val="ListParagraph"/>
        <w:tabs>
          <w:tab w:val="left" w:pos="360"/>
        </w:tabs>
        <w:ind w:left="360"/>
        <w:rPr>
          <w:rFonts w:ascii="Arial" w:hAnsi="Arial" w:cs="Arial"/>
          <w:sz w:val="24"/>
          <w:szCs w:val="24"/>
        </w:rPr>
      </w:pPr>
      <w:r w:rsidRPr="009C2904">
        <w:rPr>
          <w:rFonts w:ascii="Arial" w:hAnsi="Arial" w:cs="Arial"/>
          <w:b/>
          <w:sz w:val="24"/>
          <w:szCs w:val="24"/>
        </w:rPr>
        <w:t xml:space="preserve">Items 10 through 12 – </w:t>
      </w:r>
      <w:r>
        <w:rPr>
          <w:rFonts w:ascii="Arial" w:hAnsi="Arial" w:cs="Arial"/>
          <w:sz w:val="24"/>
          <w:szCs w:val="24"/>
        </w:rPr>
        <w:t>Enter the full name and business address and telephone number of the purchaser (if there is a purchaser) or the recipient (if there is no purchaser).  Enter the personal address and telephone number if the purchaser/recipient is not a business.</w:t>
      </w:r>
      <w:r w:rsidR="009C2904">
        <w:rPr>
          <w:rFonts w:ascii="Arial" w:hAnsi="Arial" w:cs="Arial"/>
          <w:sz w:val="24"/>
          <w:szCs w:val="24"/>
        </w:rPr>
        <w:t xml:space="preserve"> </w:t>
      </w:r>
    </w:p>
    <w:p w14:paraId="4A3E3A1A" w14:textId="77777777" w:rsidR="009C2904" w:rsidRDefault="009C2904" w:rsidP="009C2904">
      <w:pPr>
        <w:pStyle w:val="ListParagraph"/>
        <w:tabs>
          <w:tab w:val="left" w:pos="360"/>
        </w:tabs>
        <w:ind w:left="360"/>
        <w:rPr>
          <w:rFonts w:ascii="Arial" w:hAnsi="Arial" w:cs="Arial"/>
          <w:sz w:val="24"/>
          <w:szCs w:val="24"/>
        </w:rPr>
      </w:pPr>
    </w:p>
    <w:p w14:paraId="43C530AC" w14:textId="77777777" w:rsidR="009C2904" w:rsidRDefault="009C2904" w:rsidP="009C2904">
      <w:pPr>
        <w:pStyle w:val="ListParagraph"/>
        <w:numPr>
          <w:ilvl w:val="0"/>
          <w:numId w:val="1"/>
        </w:numPr>
        <w:tabs>
          <w:tab w:val="left" w:pos="360"/>
        </w:tabs>
        <w:ind w:left="360"/>
        <w:rPr>
          <w:rFonts w:ascii="Arial" w:hAnsi="Arial" w:cs="Arial"/>
          <w:sz w:val="24"/>
          <w:szCs w:val="24"/>
        </w:rPr>
      </w:pPr>
      <w:r>
        <w:rPr>
          <w:rFonts w:ascii="Arial" w:hAnsi="Arial" w:cs="Arial"/>
          <w:sz w:val="24"/>
          <w:szCs w:val="24"/>
        </w:rPr>
        <w:t xml:space="preserve">Revise </w:t>
      </w:r>
      <w:r w:rsidR="00351767">
        <w:rPr>
          <w:rFonts w:ascii="Arial" w:hAnsi="Arial" w:cs="Arial"/>
          <w:sz w:val="24"/>
          <w:szCs w:val="24"/>
        </w:rPr>
        <w:t>Instruction L</w:t>
      </w:r>
      <w:r>
        <w:rPr>
          <w:rFonts w:ascii="Arial" w:hAnsi="Arial" w:cs="Arial"/>
          <w:sz w:val="24"/>
          <w:szCs w:val="24"/>
        </w:rPr>
        <w:t xml:space="preserve"> </w:t>
      </w:r>
      <w:r w:rsidR="00351767">
        <w:rPr>
          <w:rFonts w:ascii="Arial" w:hAnsi="Arial" w:cs="Arial"/>
          <w:sz w:val="24"/>
          <w:szCs w:val="24"/>
        </w:rPr>
        <w:t xml:space="preserve">to read as follows: </w:t>
      </w:r>
    </w:p>
    <w:p w14:paraId="4F7A226F" w14:textId="77777777" w:rsidR="009C2904" w:rsidRDefault="009C2904" w:rsidP="009C2904">
      <w:pPr>
        <w:pStyle w:val="ListParagraph"/>
        <w:tabs>
          <w:tab w:val="left" w:pos="360"/>
        </w:tabs>
        <w:ind w:left="360"/>
        <w:rPr>
          <w:rFonts w:ascii="Arial" w:hAnsi="Arial" w:cs="Arial"/>
          <w:sz w:val="24"/>
          <w:szCs w:val="24"/>
        </w:rPr>
      </w:pPr>
    </w:p>
    <w:p w14:paraId="74D8FA81" w14:textId="77777777" w:rsidR="009C2904" w:rsidRDefault="00351767" w:rsidP="009C2904">
      <w:pPr>
        <w:pStyle w:val="ListParagraph"/>
        <w:tabs>
          <w:tab w:val="left" w:pos="360"/>
        </w:tabs>
        <w:ind w:left="360"/>
        <w:rPr>
          <w:rFonts w:ascii="Arial" w:hAnsi="Arial" w:cs="Arial"/>
          <w:sz w:val="24"/>
          <w:szCs w:val="24"/>
        </w:rPr>
      </w:pPr>
      <w:r w:rsidRPr="009C2904">
        <w:rPr>
          <w:rFonts w:ascii="Arial" w:hAnsi="Arial" w:cs="Arial"/>
          <w:b/>
          <w:sz w:val="24"/>
          <w:szCs w:val="24"/>
        </w:rPr>
        <w:t>Items 13 through 18 –</w:t>
      </w:r>
      <w:r>
        <w:rPr>
          <w:rFonts w:ascii="Arial" w:hAnsi="Arial" w:cs="Arial"/>
          <w:sz w:val="24"/>
          <w:szCs w:val="24"/>
        </w:rPr>
        <w:t xml:space="preserve"> </w:t>
      </w:r>
      <w:r w:rsidRPr="00742E4D">
        <w:rPr>
          <w:rFonts w:ascii="Arial" w:hAnsi="Arial" w:cs="Arial"/>
          <w:sz w:val="24"/>
          <w:szCs w:val="24"/>
        </w:rPr>
        <w:t xml:space="preserve">Enter information as required by the headings. </w:t>
      </w:r>
      <w:r>
        <w:rPr>
          <w:rFonts w:ascii="Arial" w:hAnsi="Arial" w:cs="Arial"/>
          <w:sz w:val="24"/>
          <w:szCs w:val="24"/>
        </w:rPr>
        <w:t xml:space="preserve"> R</w:t>
      </w:r>
      <w:r w:rsidRPr="00D027DE">
        <w:rPr>
          <w:rFonts w:ascii="Arial" w:hAnsi="Arial" w:cs="Arial"/>
          <w:sz w:val="24"/>
          <w:szCs w:val="24"/>
        </w:rPr>
        <w:t xml:space="preserve">ecords supporting the information submitted on this report must be maintained as required under 27 CFR 40.521(c) </w:t>
      </w:r>
      <w:r>
        <w:rPr>
          <w:rFonts w:ascii="Arial" w:hAnsi="Arial" w:cs="Arial"/>
          <w:sz w:val="24"/>
          <w:szCs w:val="24"/>
        </w:rPr>
        <w:t>and</w:t>
      </w:r>
      <w:r w:rsidRPr="00D027DE">
        <w:rPr>
          <w:rFonts w:ascii="Arial" w:hAnsi="Arial" w:cs="Arial"/>
          <w:sz w:val="24"/>
          <w:szCs w:val="24"/>
        </w:rPr>
        <w:t xml:space="preserve"> 41.261(</w:t>
      </w:r>
      <w:r>
        <w:rPr>
          <w:rFonts w:ascii="Arial" w:hAnsi="Arial" w:cs="Arial"/>
          <w:sz w:val="24"/>
          <w:szCs w:val="24"/>
        </w:rPr>
        <w:t>c</w:t>
      </w:r>
      <w:r w:rsidRPr="00D027DE">
        <w:rPr>
          <w:rFonts w:ascii="Arial" w:hAnsi="Arial" w:cs="Arial"/>
          <w:sz w:val="24"/>
          <w:szCs w:val="24"/>
        </w:rPr>
        <w:t>).</w:t>
      </w:r>
      <w:r w:rsidR="009C2904">
        <w:rPr>
          <w:rFonts w:ascii="Arial" w:hAnsi="Arial" w:cs="Arial"/>
          <w:sz w:val="24"/>
          <w:szCs w:val="24"/>
        </w:rPr>
        <w:t xml:space="preserve"> </w:t>
      </w:r>
    </w:p>
    <w:p w14:paraId="309B653E" w14:textId="430F18E7" w:rsidR="00351767" w:rsidRPr="00D027DE" w:rsidRDefault="00351767" w:rsidP="009C2904">
      <w:pPr>
        <w:pStyle w:val="ListParagraph"/>
        <w:tabs>
          <w:tab w:val="left" w:pos="360"/>
        </w:tabs>
        <w:ind w:left="360"/>
        <w:rPr>
          <w:rFonts w:ascii="Arial" w:hAnsi="Arial" w:cs="Arial"/>
          <w:sz w:val="24"/>
          <w:szCs w:val="24"/>
        </w:rPr>
      </w:pPr>
    </w:p>
    <w:p w14:paraId="3355B0AB" w14:textId="77777777" w:rsidR="00EA64EE" w:rsidRDefault="00351767" w:rsidP="009C2904">
      <w:pPr>
        <w:pStyle w:val="ListParagraph"/>
        <w:numPr>
          <w:ilvl w:val="0"/>
          <w:numId w:val="1"/>
        </w:numPr>
        <w:tabs>
          <w:tab w:val="left" w:pos="360"/>
        </w:tabs>
        <w:ind w:left="360"/>
        <w:rPr>
          <w:rFonts w:ascii="Arial" w:hAnsi="Arial" w:cs="Arial"/>
          <w:sz w:val="24"/>
          <w:szCs w:val="24"/>
        </w:rPr>
      </w:pPr>
      <w:r>
        <w:rPr>
          <w:rFonts w:ascii="Arial" w:hAnsi="Arial" w:cs="Arial"/>
          <w:sz w:val="24"/>
          <w:szCs w:val="24"/>
        </w:rPr>
        <w:t xml:space="preserve">Designate the old Instruction L as Instruction M.  Revise </w:t>
      </w:r>
      <w:r w:rsidR="009C2904">
        <w:rPr>
          <w:rFonts w:ascii="Arial" w:hAnsi="Arial" w:cs="Arial"/>
          <w:sz w:val="24"/>
          <w:szCs w:val="24"/>
        </w:rPr>
        <w:t>the instruction heading to read “</w:t>
      </w:r>
      <w:r>
        <w:rPr>
          <w:rFonts w:ascii="Arial" w:hAnsi="Arial" w:cs="Arial"/>
          <w:b/>
          <w:sz w:val="24"/>
          <w:szCs w:val="24"/>
        </w:rPr>
        <w:t xml:space="preserve">Item </w:t>
      </w:r>
      <w:r w:rsidRPr="00EA64EE">
        <w:rPr>
          <w:rFonts w:ascii="Arial" w:hAnsi="Arial" w:cs="Arial"/>
          <w:b/>
          <w:sz w:val="24"/>
          <w:szCs w:val="24"/>
        </w:rPr>
        <w:t>19</w:t>
      </w:r>
      <w:r w:rsidR="00EA64EE" w:rsidRPr="00EA64EE">
        <w:rPr>
          <w:rFonts w:ascii="Arial" w:hAnsi="Arial" w:cs="Arial"/>
          <w:b/>
          <w:sz w:val="24"/>
          <w:szCs w:val="24"/>
        </w:rPr>
        <w:t xml:space="preserve"> –</w:t>
      </w:r>
      <w:r w:rsidR="000442E3" w:rsidRPr="00EA64EE">
        <w:rPr>
          <w:rFonts w:ascii="Arial" w:hAnsi="Arial" w:cs="Arial"/>
          <w:b/>
          <w:sz w:val="24"/>
          <w:szCs w:val="24"/>
        </w:rPr>
        <w:t xml:space="preserve"> </w:t>
      </w:r>
      <w:r w:rsidR="00EA64EE" w:rsidRPr="00EA64EE">
        <w:rPr>
          <w:rFonts w:ascii="Arial" w:hAnsi="Arial" w:cs="Arial"/>
          <w:b/>
          <w:sz w:val="24"/>
          <w:szCs w:val="24"/>
        </w:rPr>
        <w:t>Who may sign this report?</w:t>
      </w:r>
      <w:r w:rsidR="00EA64EE">
        <w:rPr>
          <w:rFonts w:ascii="Arial" w:hAnsi="Arial" w:cs="Arial"/>
          <w:sz w:val="24"/>
          <w:szCs w:val="24"/>
        </w:rPr>
        <w:t xml:space="preserve">” </w:t>
      </w:r>
    </w:p>
    <w:p w14:paraId="5487D68F" w14:textId="796761CA" w:rsidR="001C067A" w:rsidRDefault="001C067A" w:rsidP="00EA64EE">
      <w:pPr>
        <w:pStyle w:val="ListParagraph"/>
        <w:tabs>
          <w:tab w:val="left" w:pos="360"/>
        </w:tabs>
        <w:ind w:left="360"/>
        <w:rPr>
          <w:rFonts w:ascii="Arial" w:hAnsi="Arial" w:cs="Arial"/>
          <w:sz w:val="24"/>
          <w:szCs w:val="24"/>
        </w:rPr>
      </w:pPr>
    </w:p>
    <w:p w14:paraId="40A027AC" w14:textId="422B5EC0" w:rsidR="00EA64EE" w:rsidRDefault="003003DA" w:rsidP="009C2904">
      <w:pPr>
        <w:pStyle w:val="ListParagraph"/>
        <w:numPr>
          <w:ilvl w:val="0"/>
          <w:numId w:val="1"/>
        </w:numPr>
        <w:tabs>
          <w:tab w:val="left" w:pos="360"/>
        </w:tabs>
        <w:ind w:left="360"/>
        <w:rPr>
          <w:rFonts w:ascii="Arial" w:hAnsi="Arial" w:cs="Arial"/>
          <w:sz w:val="24"/>
          <w:szCs w:val="24"/>
        </w:rPr>
      </w:pPr>
      <w:r w:rsidRPr="00811E03">
        <w:rPr>
          <w:rFonts w:ascii="Arial" w:hAnsi="Arial" w:cs="Arial"/>
          <w:sz w:val="24"/>
          <w:szCs w:val="24"/>
        </w:rPr>
        <w:t xml:space="preserve">Revise </w:t>
      </w:r>
      <w:r w:rsidR="00EA64EE">
        <w:rPr>
          <w:rFonts w:ascii="Arial" w:hAnsi="Arial" w:cs="Arial"/>
          <w:sz w:val="24"/>
          <w:szCs w:val="24"/>
        </w:rPr>
        <w:t xml:space="preserve">the </w:t>
      </w:r>
      <w:r w:rsidRPr="00EA64EE">
        <w:rPr>
          <w:rFonts w:ascii="Arial" w:hAnsi="Arial" w:cs="Arial"/>
          <w:b/>
          <w:sz w:val="24"/>
          <w:szCs w:val="24"/>
        </w:rPr>
        <w:t xml:space="preserve">Paperwork Reduction Act </w:t>
      </w:r>
      <w:r w:rsidR="00EA64EE" w:rsidRPr="00EA64EE">
        <w:rPr>
          <w:rFonts w:ascii="Arial" w:hAnsi="Arial" w:cs="Arial"/>
          <w:b/>
          <w:sz w:val="24"/>
          <w:szCs w:val="24"/>
        </w:rPr>
        <w:t>N</w:t>
      </w:r>
      <w:r w:rsidRPr="00EA64EE">
        <w:rPr>
          <w:rFonts w:ascii="Arial" w:hAnsi="Arial" w:cs="Arial"/>
          <w:b/>
          <w:sz w:val="24"/>
          <w:szCs w:val="24"/>
        </w:rPr>
        <w:t>otice</w:t>
      </w:r>
      <w:r w:rsidRPr="00811E03">
        <w:rPr>
          <w:rFonts w:ascii="Arial" w:hAnsi="Arial" w:cs="Arial"/>
          <w:sz w:val="24"/>
          <w:szCs w:val="24"/>
        </w:rPr>
        <w:t xml:space="preserve"> to read as follows: </w:t>
      </w:r>
    </w:p>
    <w:p w14:paraId="2EEE7D7A" w14:textId="77777777" w:rsidR="00EA64EE" w:rsidRDefault="00EA64EE" w:rsidP="00EA64EE">
      <w:pPr>
        <w:pStyle w:val="ListParagraph"/>
        <w:tabs>
          <w:tab w:val="left" w:pos="360"/>
        </w:tabs>
        <w:ind w:left="360"/>
        <w:rPr>
          <w:rFonts w:ascii="Arial" w:hAnsi="Arial" w:cs="Arial"/>
          <w:sz w:val="24"/>
          <w:szCs w:val="24"/>
        </w:rPr>
      </w:pPr>
    </w:p>
    <w:p w14:paraId="3317AEF9" w14:textId="77777777" w:rsidR="00EA64EE" w:rsidRDefault="00837986" w:rsidP="00EA64EE">
      <w:pPr>
        <w:pStyle w:val="ListParagraph"/>
        <w:tabs>
          <w:tab w:val="left" w:pos="360"/>
        </w:tabs>
        <w:ind w:left="360"/>
        <w:rPr>
          <w:rFonts w:ascii="Arial" w:hAnsi="Arial" w:cs="Arial"/>
          <w:sz w:val="24"/>
          <w:szCs w:val="24"/>
        </w:rPr>
      </w:pPr>
      <w:r w:rsidRPr="00811E03">
        <w:rPr>
          <w:rFonts w:ascii="Arial" w:hAnsi="Arial" w:cs="Arial"/>
          <w:sz w:val="24"/>
          <w:szCs w:val="24"/>
        </w:rPr>
        <w:t xml:space="preserve">This request is in accordance with the Paperwork Reduction Act of 1995. </w:t>
      </w:r>
      <w:r w:rsidR="00C3181E" w:rsidRPr="00811E03">
        <w:rPr>
          <w:rFonts w:ascii="Arial" w:hAnsi="Arial" w:cs="Arial"/>
          <w:sz w:val="24"/>
          <w:szCs w:val="24"/>
        </w:rPr>
        <w:t xml:space="preserve"> We use this information collection </w:t>
      </w:r>
      <w:r w:rsidR="00C3181E" w:rsidRPr="0074097D">
        <w:rPr>
          <w:rFonts w:ascii="Arial" w:hAnsi="Arial" w:cs="Arial"/>
          <w:sz w:val="24"/>
          <w:szCs w:val="24"/>
        </w:rPr>
        <w:t xml:space="preserve">to track shipments of processed tobacco and to take action to investigate or prevent diversion of processed tobacco </w:t>
      </w:r>
      <w:r w:rsidR="006C07A8">
        <w:rPr>
          <w:rFonts w:ascii="Arial" w:hAnsi="Arial" w:cs="Arial"/>
          <w:sz w:val="24"/>
          <w:szCs w:val="24"/>
        </w:rPr>
        <w:t>for</w:t>
      </w:r>
      <w:r w:rsidR="00C3181E" w:rsidRPr="0074097D">
        <w:rPr>
          <w:rFonts w:ascii="Arial" w:hAnsi="Arial" w:cs="Arial"/>
          <w:sz w:val="24"/>
          <w:szCs w:val="24"/>
        </w:rPr>
        <w:t xml:space="preserve"> </w:t>
      </w:r>
      <w:r w:rsidR="00F039F6">
        <w:rPr>
          <w:rFonts w:ascii="Arial" w:hAnsi="Arial" w:cs="Arial"/>
          <w:sz w:val="24"/>
          <w:szCs w:val="24"/>
        </w:rPr>
        <w:t xml:space="preserve">use in </w:t>
      </w:r>
      <w:r w:rsidR="00C3181E" w:rsidRPr="0074097D">
        <w:rPr>
          <w:rFonts w:ascii="Arial" w:hAnsi="Arial" w:cs="Arial"/>
          <w:sz w:val="24"/>
          <w:szCs w:val="24"/>
        </w:rPr>
        <w:t>illegal</w:t>
      </w:r>
      <w:r w:rsidR="00F039F6">
        <w:rPr>
          <w:rFonts w:ascii="Arial" w:hAnsi="Arial" w:cs="Arial"/>
          <w:sz w:val="24"/>
          <w:szCs w:val="24"/>
        </w:rPr>
        <w:t>, unpermitted manufacture of</w:t>
      </w:r>
      <w:r w:rsidR="00C3181E" w:rsidRPr="0074097D">
        <w:rPr>
          <w:rFonts w:ascii="Arial" w:hAnsi="Arial" w:cs="Arial"/>
          <w:sz w:val="24"/>
          <w:szCs w:val="24"/>
        </w:rPr>
        <w:t xml:space="preserve"> tobacco product</w:t>
      </w:r>
      <w:r w:rsidR="00F039F6">
        <w:rPr>
          <w:rFonts w:ascii="Arial" w:hAnsi="Arial" w:cs="Arial"/>
          <w:sz w:val="24"/>
          <w:szCs w:val="24"/>
        </w:rPr>
        <w:t>s</w:t>
      </w:r>
      <w:r w:rsidR="00C3181E" w:rsidRPr="0074097D">
        <w:rPr>
          <w:rFonts w:ascii="Arial" w:hAnsi="Arial" w:cs="Arial"/>
          <w:sz w:val="24"/>
          <w:szCs w:val="24"/>
        </w:rPr>
        <w:t>.</w:t>
      </w:r>
      <w:r w:rsidR="00C3181E">
        <w:rPr>
          <w:rFonts w:ascii="Arial" w:hAnsi="Arial" w:cs="Arial"/>
          <w:sz w:val="24"/>
          <w:szCs w:val="24"/>
        </w:rPr>
        <w:t xml:space="preserve">  </w:t>
      </w:r>
      <w:r w:rsidR="00C3181E" w:rsidRPr="00811E03">
        <w:rPr>
          <w:rFonts w:ascii="Arial" w:hAnsi="Arial" w:cs="Arial"/>
          <w:sz w:val="24"/>
          <w:szCs w:val="24"/>
        </w:rPr>
        <w:t xml:space="preserve">This information collection is required by regulation under the authority of 26 U.S.C. 5722.  We estimate that, on average, it will take you 30 minutes to complete this form. You may require more or less time depending upon your individual circumstances.  </w:t>
      </w:r>
      <w:r w:rsidR="00C3181E" w:rsidRPr="00C3181E">
        <w:rPr>
          <w:rFonts w:ascii="Arial" w:hAnsi="Arial" w:cs="Arial"/>
          <w:sz w:val="24"/>
          <w:szCs w:val="24"/>
        </w:rPr>
        <w:t>Address your comments concerning the accuracy of this burden estimate and suggestions to reduce this burden to:  Reports Management Officer, Regulations and Rulings Division, Alcohol and Tobacco Tax and Trade Bureau, 1310 G Street</w:t>
      </w:r>
      <w:r w:rsidR="0074097D">
        <w:rPr>
          <w:rFonts w:ascii="Arial" w:hAnsi="Arial" w:cs="Arial"/>
          <w:sz w:val="24"/>
          <w:szCs w:val="24"/>
        </w:rPr>
        <w:t xml:space="preserve">, NW., </w:t>
      </w:r>
      <w:r w:rsidR="00C3181E" w:rsidRPr="00C3181E">
        <w:rPr>
          <w:rFonts w:ascii="Arial" w:hAnsi="Arial" w:cs="Arial"/>
          <w:sz w:val="24"/>
          <w:szCs w:val="24"/>
        </w:rPr>
        <w:t>Box 12, Washington, DC 20005.  An agency may not conduct or sponsor, and a person is not required to respond to, a collection of information unless it displays a current, valid OMB control number.</w:t>
      </w:r>
      <w:r w:rsidR="00EA64EE">
        <w:rPr>
          <w:rFonts w:ascii="Arial" w:hAnsi="Arial" w:cs="Arial"/>
          <w:sz w:val="24"/>
          <w:szCs w:val="24"/>
        </w:rPr>
        <w:t xml:space="preserve"> </w:t>
      </w:r>
    </w:p>
    <w:p w14:paraId="779716DF" w14:textId="2EA0579B" w:rsidR="003003DA" w:rsidRPr="00C3181E" w:rsidRDefault="003003DA" w:rsidP="00EA64EE">
      <w:pPr>
        <w:pStyle w:val="ListParagraph"/>
        <w:tabs>
          <w:tab w:val="left" w:pos="360"/>
        </w:tabs>
        <w:ind w:left="360"/>
        <w:rPr>
          <w:rFonts w:ascii="Arial" w:hAnsi="Arial" w:cs="Arial"/>
          <w:sz w:val="24"/>
          <w:szCs w:val="24"/>
        </w:rPr>
      </w:pPr>
    </w:p>
    <w:p w14:paraId="3E14DC34" w14:textId="77777777" w:rsidR="00EA64EE" w:rsidRDefault="00D36B81" w:rsidP="009C2904">
      <w:pPr>
        <w:pStyle w:val="ListParagraph"/>
        <w:numPr>
          <w:ilvl w:val="0"/>
          <w:numId w:val="1"/>
        </w:numPr>
        <w:tabs>
          <w:tab w:val="left" w:pos="360"/>
        </w:tabs>
        <w:ind w:left="360"/>
        <w:rPr>
          <w:rFonts w:ascii="Arial" w:hAnsi="Arial" w:cs="Arial"/>
          <w:sz w:val="24"/>
          <w:szCs w:val="24"/>
        </w:rPr>
      </w:pPr>
      <w:r w:rsidRPr="00D36B81">
        <w:rPr>
          <w:rFonts w:ascii="Arial" w:hAnsi="Arial" w:cs="Arial"/>
          <w:sz w:val="24"/>
          <w:szCs w:val="24"/>
        </w:rPr>
        <w:t xml:space="preserve">Revise </w:t>
      </w:r>
      <w:r w:rsidRPr="00EA64EE">
        <w:rPr>
          <w:rFonts w:ascii="Arial" w:hAnsi="Arial" w:cs="Arial"/>
          <w:b/>
          <w:sz w:val="24"/>
          <w:szCs w:val="24"/>
        </w:rPr>
        <w:t>Privacy Act Information</w:t>
      </w:r>
      <w:r w:rsidRPr="00D36B81">
        <w:rPr>
          <w:rFonts w:ascii="Arial" w:hAnsi="Arial" w:cs="Arial"/>
          <w:sz w:val="24"/>
          <w:szCs w:val="24"/>
        </w:rPr>
        <w:t xml:space="preserve"> </w:t>
      </w:r>
      <w:r w:rsidR="00EA64EE">
        <w:rPr>
          <w:rFonts w:ascii="Arial" w:hAnsi="Arial" w:cs="Arial"/>
          <w:sz w:val="24"/>
          <w:szCs w:val="24"/>
        </w:rPr>
        <w:t xml:space="preserve">notice </w:t>
      </w:r>
      <w:r w:rsidRPr="00D36B81">
        <w:rPr>
          <w:rFonts w:ascii="Arial" w:hAnsi="Arial" w:cs="Arial"/>
          <w:sz w:val="24"/>
          <w:szCs w:val="24"/>
        </w:rPr>
        <w:t>to read as follows:</w:t>
      </w:r>
      <w:r w:rsidRPr="00D36B81">
        <w:rPr>
          <w:rFonts w:ascii="Arial" w:hAnsi="Arial" w:cs="Arial"/>
          <w:sz w:val="24"/>
          <w:szCs w:val="24"/>
        </w:rPr>
        <w:br/>
      </w:r>
    </w:p>
    <w:p w14:paraId="3D9A5CFA" w14:textId="643F46EA" w:rsidR="00EA64EE" w:rsidRDefault="00D36B81" w:rsidP="00EA64EE">
      <w:pPr>
        <w:pStyle w:val="ListParagraph"/>
        <w:tabs>
          <w:tab w:val="left" w:pos="360"/>
        </w:tabs>
        <w:spacing w:after="120"/>
        <w:ind w:left="360"/>
        <w:rPr>
          <w:rFonts w:ascii="Arial" w:hAnsi="Arial" w:cs="Arial"/>
          <w:sz w:val="24"/>
          <w:szCs w:val="24"/>
        </w:rPr>
      </w:pPr>
      <w:r w:rsidRPr="00D36B81">
        <w:rPr>
          <w:rFonts w:ascii="Arial" w:hAnsi="Arial" w:cs="Arial"/>
          <w:sz w:val="24"/>
          <w:szCs w:val="24"/>
        </w:rPr>
        <w:t>The following information complies with Section 3 of the Privacy Act of 1974 (5</w:t>
      </w:r>
      <w:r w:rsidR="00EA64EE">
        <w:rPr>
          <w:rFonts w:ascii="Arial" w:hAnsi="Arial" w:cs="Arial"/>
          <w:sz w:val="24"/>
          <w:szCs w:val="24"/>
        </w:rPr>
        <w:t> </w:t>
      </w:r>
      <w:r w:rsidRPr="00D36B81">
        <w:rPr>
          <w:rFonts w:ascii="Arial" w:hAnsi="Arial" w:cs="Arial"/>
          <w:sz w:val="24"/>
          <w:szCs w:val="24"/>
        </w:rPr>
        <w:t xml:space="preserve">U.S.C. 552a(e)(3)): </w:t>
      </w:r>
    </w:p>
    <w:p w14:paraId="573D79F5" w14:textId="77777777" w:rsidR="00EA64EE" w:rsidRDefault="00D36B81" w:rsidP="00EA64EE">
      <w:pPr>
        <w:pStyle w:val="ListParagraph"/>
        <w:tabs>
          <w:tab w:val="left" w:pos="360"/>
        </w:tabs>
        <w:spacing w:after="120"/>
        <w:ind w:left="360"/>
        <w:rPr>
          <w:rFonts w:ascii="Arial" w:hAnsi="Arial" w:cs="Arial"/>
          <w:sz w:val="24"/>
          <w:szCs w:val="24"/>
        </w:rPr>
      </w:pPr>
      <w:r w:rsidRPr="0074097D">
        <w:rPr>
          <w:rFonts w:ascii="Arial" w:hAnsi="Arial" w:cs="Arial"/>
          <w:b/>
          <w:sz w:val="24"/>
          <w:szCs w:val="24"/>
        </w:rPr>
        <w:t>1. What is TTB’s authority to ask for this information?</w:t>
      </w:r>
      <w:r w:rsidRPr="00811E03">
        <w:rPr>
          <w:rFonts w:ascii="Arial" w:hAnsi="Arial" w:cs="Arial"/>
          <w:sz w:val="24"/>
          <w:szCs w:val="24"/>
        </w:rPr>
        <w:t xml:space="preserve"> </w:t>
      </w:r>
      <w:r w:rsidR="00F53E30">
        <w:rPr>
          <w:rFonts w:ascii="Arial" w:hAnsi="Arial" w:cs="Arial"/>
          <w:sz w:val="24"/>
          <w:szCs w:val="24"/>
        </w:rPr>
        <w:t>This information is required by regulations issued under th</w:t>
      </w:r>
      <w:r w:rsidR="00EA64EE">
        <w:rPr>
          <w:rFonts w:ascii="Arial" w:hAnsi="Arial" w:cs="Arial"/>
          <w:sz w:val="24"/>
          <w:szCs w:val="24"/>
        </w:rPr>
        <w:t xml:space="preserve">e authority of 26 U.S.C. 5722. </w:t>
      </w:r>
    </w:p>
    <w:p w14:paraId="5BCCCAB8" w14:textId="77777777" w:rsidR="00EA64EE" w:rsidRDefault="00D36B81" w:rsidP="00EA64EE">
      <w:pPr>
        <w:pStyle w:val="ListParagraph"/>
        <w:tabs>
          <w:tab w:val="left" w:pos="360"/>
        </w:tabs>
        <w:spacing w:after="120"/>
        <w:ind w:left="360"/>
        <w:rPr>
          <w:rFonts w:ascii="Arial" w:hAnsi="Arial" w:cs="Arial"/>
          <w:sz w:val="24"/>
          <w:szCs w:val="24"/>
        </w:rPr>
      </w:pPr>
      <w:r w:rsidRPr="0074097D">
        <w:rPr>
          <w:rFonts w:ascii="Arial" w:hAnsi="Arial" w:cs="Arial"/>
          <w:b/>
          <w:sz w:val="24"/>
          <w:szCs w:val="24"/>
        </w:rPr>
        <w:t>2. What is the purpose for this information collection?</w:t>
      </w:r>
      <w:r w:rsidRPr="00811E03">
        <w:rPr>
          <w:rFonts w:ascii="Arial" w:hAnsi="Arial" w:cs="Arial"/>
          <w:sz w:val="24"/>
          <w:szCs w:val="24"/>
        </w:rPr>
        <w:t xml:space="preserve"> </w:t>
      </w:r>
      <w:r w:rsidR="002A74C5">
        <w:rPr>
          <w:rFonts w:ascii="Arial" w:hAnsi="Arial" w:cs="Arial"/>
          <w:sz w:val="24"/>
          <w:szCs w:val="24"/>
        </w:rPr>
        <w:t xml:space="preserve">This information collection helps TTB protect the revenue by providing information used to identify and prevent the diversion of </w:t>
      </w:r>
      <w:r w:rsidR="00503CD6">
        <w:rPr>
          <w:rFonts w:ascii="Arial" w:hAnsi="Arial" w:cs="Arial"/>
          <w:sz w:val="24"/>
          <w:szCs w:val="24"/>
        </w:rPr>
        <w:t xml:space="preserve">processed tobacco </w:t>
      </w:r>
      <w:r w:rsidR="006C07A8">
        <w:rPr>
          <w:rFonts w:ascii="Arial" w:hAnsi="Arial" w:cs="Arial"/>
          <w:sz w:val="24"/>
          <w:szCs w:val="24"/>
        </w:rPr>
        <w:t>for</w:t>
      </w:r>
      <w:r w:rsidR="00503CD6">
        <w:rPr>
          <w:rFonts w:ascii="Arial" w:hAnsi="Arial" w:cs="Arial"/>
          <w:sz w:val="24"/>
          <w:szCs w:val="24"/>
        </w:rPr>
        <w:t xml:space="preserve"> use in</w:t>
      </w:r>
      <w:r w:rsidR="002A74C5">
        <w:rPr>
          <w:rFonts w:ascii="Arial" w:hAnsi="Arial" w:cs="Arial"/>
          <w:sz w:val="24"/>
          <w:szCs w:val="24"/>
        </w:rPr>
        <w:t xml:space="preserve"> illegal, unpermitted manufacture of tobacco products. </w:t>
      </w:r>
    </w:p>
    <w:p w14:paraId="0B0243C8" w14:textId="77777777" w:rsidR="00EA64EE" w:rsidRDefault="00D36B81" w:rsidP="00EA64EE">
      <w:pPr>
        <w:pStyle w:val="ListParagraph"/>
        <w:tabs>
          <w:tab w:val="left" w:pos="360"/>
        </w:tabs>
        <w:spacing w:after="120"/>
        <w:ind w:left="360"/>
        <w:rPr>
          <w:rFonts w:ascii="Arial" w:hAnsi="Arial" w:cs="Arial"/>
          <w:sz w:val="24"/>
          <w:szCs w:val="24"/>
        </w:rPr>
      </w:pPr>
      <w:r w:rsidRPr="0074097D">
        <w:rPr>
          <w:rFonts w:ascii="Arial" w:hAnsi="Arial" w:cs="Arial"/>
          <w:b/>
          <w:sz w:val="24"/>
          <w:szCs w:val="24"/>
        </w:rPr>
        <w:t>3. How does TTB routinely use this information?</w:t>
      </w:r>
      <w:r w:rsidRPr="00811E03">
        <w:rPr>
          <w:rFonts w:ascii="Arial" w:hAnsi="Arial" w:cs="Arial"/>
          <w:sz w:val="24"/>
          <w:szCs w:val="24"/>
        </w:rPr>
        <w:t xml:space="preserve"> </w:t>
      </w:r>
      <w:r w:rsidR="00D23655">
        <w:rPr>
          <w:rFonts w:ascii="Arial" w:hAnsi="Arial" w:cs="Arial"/>
          <w:sz w:val="24"/>
          <w:szCs w:val="24"/>
        </w:rPr>
        <w:t xml:space="preserve">We use this </w:t>
      </w:r>
      <w:r w:rsidR="00D23655" w:rsidRPr="00154D5C">
        <w:rPr>
          <w:rFonts w:ascii="Arial" w:hAnsi="Arial" w:cs="Arial"/>
          <w:sz w:val="24"/>
          <w:szCs w:val="24"/>
        </w:rPr>
        <w:t xml:space="preserve">information collection to </w:t>
      </w:r>
      <w:r w:rsidR="00D23655" w:rsidRPr="00811E03">
        <w:rPr>
          <w:rFonts w:ascii="Arial" w:hAnsi="Arial" w:cs="Arial"/>
          <w:sz w:val="24"/>
          <w:szCs w:val="24"/>
        </w:rPr>
        <w:t xml:space="preserve">track shipments of processed tobacco from TTB-permitted manufacturers and importers to entities who do not hold such TTB permits, including </w:t>
      </w:r>
      <w:r w:rsidR="00D23655" w:rsidRPr="00811E03">
        <w:rPr>
          <w:rFonts w:ascii="Arial" w:hAnsi="Arial" w:cs="Arial"/>
          <w:sz w:val="24"/>
          <w:szCs w:val="24"/>
        </w:rPr>
        <w:lastRenderedPageBreak/>
        <w:t xml:space="preserve">foreign </w:t>
      </w:r>
      <w:r w:rsidR="006D7E23" w:rsidRPr="00811E03">
        <w:rPr>
          <w:rFonts w:ascii="Arial" w:hAnsi="Arial" w:cs="Arial"/>
          <w:sz w:val="24"/>
          <w:szCs w:val="24"/>
        </w:rPr>
        <w:t xml:space="preserve">buyers.  </w:t>
      </w:r>
      <w:r w:rsidR="00CE0FCE" w:rsidRPr="00280E4B">
        <w:rPr>
          <w:rFonts w:ascii="Arial" w:hAnsi="Arial" w:cs="Arial"/>
          <w:sz w:val="24"/>
          <w:szCs w:val="24"/>
        </w:rPr>
        <w:t xml:space="preserve">This information is used to </w:t>
      </w:r>
      <w:r w:rsidR="00CE0FCE" w:rsidRPr="0074097D">
        <w:rPr>
          <w:rFonts w:ascii="Arial" w:hAnsi="Arial" w:cs="Arial"/>
          <w:sz w:val="24"/>
          <w:szCs w:val="24"/>
        </w:rPr>
        <w:t xml:space="preserve">investigate and prevent diversion of processed tobacco </w:t>
      </w:r>
      <w:r w:rsidR="006C07A8">
        <w:rPr>
          <w:rFonts w:ascii="Arial" w:hAnsi="Arial" w:cs="Arial"/>
          <w:sz w:val="24"/>
          <w:szCs w:val="24"/>
        </w:rPr>
        <w:t>for</w:t>
      </w:r>
      <w:r w:rsidR="00AD29CB">
        <w:rPr>
          <w:rFonts w:ascii="Arial" w:hAnsi="Arial" w:cs="Arial"/>
          <w:sz w:val="24"/>
          <w:szCs w:val="24"/>
        </w:rPr>
        <w:t xml:space="preserve"> </w:t>
      </w:r>
      <w:r w:rsidR="00CE0FCE" w:rsidRPr="0074097D">
        <w:rPr>
          <w:rFonts w:ascii="Arial" w:hAnsi="Arial" w:cs="Arial"/>
          <w:sz w:val="24"/>
          <w:szCs w:val="24"/>
        </w:rPr>
        <w:t xml:space="preserve">use </w:t>
      </w:r>
      <w:r w:rsidR="00AD29CB">
        <w:rPr>
          <w:rFonts w:ascii="Arial" w:hAnsi="Arial" w:cs="Arial"/>
          <w:sz w:val="24"/>
          <w:szCs w:val="24"/>
        </w:rPr>
        <w:t>in</w:t>
      </w:r>
      <w:r w:rsidR="00CE0FCE" w:rsidRPr="0074097D">
        <w:rPr>
          <w:rFonts w:ascii="Arial" w:hAnsi="Arial" w:cs="Arial"/>
          <w:sz w:val="24"/>
          <w:szCs w:val="24"/>
        </w:rPr>
        <w:t xml:space="preserve"> illegal, unpermitted manufacture of tobacco products. </w:t>
      </w:r>
    </w:p>
    <w:p w14:paraId="4994165A" w14:textId="1C5AE0E6" w:rsidR="00D36B81" w:rsidRDefault="00D36B81" w:rsidP="00EA64EE">
      <w:pPr>
        <w:pStyle w:val="ListParagraph"/>
        <w:tabs>
          <w:tab w:val="left" w:pos="360"/>
        </w:tabs>
        <w:ind w:left="360"/>
        <w:rPr>
          <w:rFonts w:ascii="Arial" w:hAnsi="Arial" w:cs="Arial"/>
          <w:sz w:val="24"/>
          <w:szCs w:val="24"/>
        </w:rPr>
      </w:pPr>
      <w:r w:rsidRPr="0074097D">
        <w:rPr>
          <w:rFonts w:ascii="Arial" w:hAnsi="Arial" w:cs="Arial"/>
          <w:b/>
          <w:sz w:val="24"/>
          <w:szCs w:val="24"/>
        </w:rPr>
        <w:t>4. What is the effect if I do not supply the information TTB requests?</w:t>
      </w:r>
      <w:r w:rsidRPr="00811E03">
        <w:rPr>
          <w:rFonts w:ascii="Arial" w:hAnsi="Arial" w:cs="Arial"/>
          <w:sz w:val="24"/>
          <w:szCs w:val="24"/>
        </w:rPr>
        <w:t xml:space="preserve"> </w:t>
      </w:r>
      <w:r w:rsidR="00AE1F87" w:rsidRPr="0074097D">
        <w:rPr>
          <w:rFonts w:ascii="Arial" w:hAnsi="Arial" w:cs="Arial"/>
          <w:sz w:val="24"/>
          <w:szCs w:val="24"/>
        </w:rPr>
        <w:t>Wit</w:t>
      </w:r>
      <w:r w:rsidR="004D7859" w:rsidRPr="00811E03">
        <w:rPr>
          <w:rFonts w:ascii="Arial" w:hAnsi="Arial" w:cs="Arial"/>
          <w:sz w:val="24"/>
          <w:szCs w:val="24"/>
        </w:rPr>
        <w:t>hout the information required by</w:t>
      </w:r>
      <w:r w:rsidR="00AE1F87" w:rsidRPr="0074097D">
        <w:rPr>
          <w:rFonts w:ascii="Arial" w:hAnsi="Arial" w:cs="Arial"/>
          <w:sz w:val="24"/>
          <w:szCs w:val="24"/>
        </w:rPr>
        <w:t xml:space="preserve"> this collection, TTB would be severely hampered in its ability to track processed tobacco shipments made by TTB permit holders to persons who do not hold such permits.  Such tracking is necessary to prevent processed tobacco, which is not subject to Federal excise tax, from being diverted for use in the illegal, unpermitted manufacture of tobacco products, which are subject to that tax.</w:t>
      </w:r>
      <w:r w:rsidR="009C2904">
        <w:rPr>
          <w:rFonts w:ascii="Arial" w:hAnsi="Arial" w:cs="Arial"/>
          <w:sz w:val="24"/>
          <w:szCs w:val="24"/>
        </w:rPr>
        <w:t xml:space="preserve"> </w:t>
      </w:r>
    </w:p>
    <w:p w14:paraId="4EE10AA2" w14:textId="676CE95D" w:rsidR="009C2904" w:rsidRDefault="009C2904" w:rsidP="00EA64EE">
      <w:pPr>
        <w:tabs>
          <w:tab w:val="left" w:pos="360"/>
        </w:tabs>
        <w:spacing w:after="0" w:line="240" w:lineRule="auto"/>
        <w:ind w:left="360" w:hanging="360"/>
      </w:pPr>
    </w:p>
    <w:p w14:paraId="584186AD" w14:textId="77777777" w:rsidR="00EA64EE" w:rsidRDefault="00EA64EE" w:rsidP="00EA64EE">
      <w:pPr>
        <w:tabs>
          <w:tab w:val="left" w:pos="360"/>
        </w:tabs>
        <w:spacing w:after="0" w:line="240" w:lineRule="auto"/>
        <w:ind w:left="360" w:hanging="360"/>
      </w:pPr>
    </w:p>
    <w:p w14:paraId="40315D0C" w14:textId="3B82711D" w:rsidR="00EA64EE" w:rsidRPr="00EA64EE" w:rsidRDefault="00EA64EE" w:rsidP="00EA64EE">
      <w:pPr>
        <w:tabs>
          <w:tab w:val="left" w:pos="360"/>
        </w:tabs>
        <w:spacing w:after="0" w:line="240" w:lineRule="auto"/>
        <w:ind w:left="360" w:hanging="360"/>
        <w:rPr>
          <w:b/>
          <w:u w:val="single"/>
        </w:rPr>
      </w:pPr>
      <w:r w:rsidRPr="00EA64EE">
        <w:rPr>
          <w:b/>
          <w:u w:val="single"/>
        </w:rPr>
        <w:t xml:space="preserve">On Page 2 (the data collection side of the form): </w:t>
      </w:r>
    </w:p>
    <w:p w14:paraId="163A4632" w14:textId="77777777" w:rsidR="00EA64EE" w:rsidRPr="00EA64EE" w:rsidRDefault="00EA64EE" w:rsidP="00EA64EE">
      <w:pPr>
        <w:tabs>
          <w:tab w:val="left" w:pos="630"/>
        </w:tabs>
        <w:spacing w:after="0" w:line="240" w:lineRule="auto"/>
        <w:ind w:left="360" w:hanging="360"/>
      </w:pPr>
    </w:p>
    <w:p w14:paraId="687EFCCD" w14:textId="77777777" w:rsidR="00EA64EE" w:rsidRPr="00EA64EE" w:rsidRDefault="00EA64EE" w:rsidP="00EA64EE">
      <w:pPr>
        <w:pStyle w:val="ListParagraph"/>
        <w:numPr>
          <w:ilvl w:val="0"/>
          <w:numId w:val="1"/>
        </w:numPr>
        <w:tabs>
          <w:tab w:val="left" w:pos="540"/>
          <w:tab w:val="left" w:pos="630"/>
        </w:tabs>
        <w:ind w:left="360"/>
        <w:rPr>
          <w:rFonts w:ascii="Arial" w:hAnsi="Arial" w:cs="Arial"/>
          <w:sz w:val="24"/>
          <w:szCs w:val="24"/>
        </w:rPr>
      </w:pPr>
      <w:r w:rsidRPr="00EA64EE">
        <w:rPr>
          <w:rFonts w:ascii="Arial" w:hAnsi="Arial" w:cs="Arial"/>
          <w:sz w:val="24"/>
          <w:szCs w:val="24"/>
        </w:rPr>
        <w:t xml:space="preserve">In </w:t>
      </w:r>
      <w:r w:rsidR="009C2904" w:rsidRPr="00EA64EE">
        <w:rPr>
          <w:rFonts w:ascii="Arial" w:hAnsi="Arial" w:cs="Arial"/>
          <w:sz w:val="24"/>
          <w:szCs w:val="24"/>
        </w:rPr>
        <w:t>Item 16, add the word “business” before the word “address”</w:t>
      </w:r>
      <w:r w:rsidRPr="00EA64EE">
        <w:rPr>
          <w:rFonts w:ascii="Arial" w:hAnsi="Arial" w:cs="Arial"/>
          <w:sz w:val="24"/>
          <w:szCs w:val="24"/>
        </w:rPr>
        <w:t xml:space="preserve">. </w:t>
      </w:r>
    </w:p>
    <w:p w14:paraId="0645BA4C" w14:textId="6AB52A4C" w:rsidR="009C2904" w:rsidRPr="00EA64EE" w:rsidRDefault="009C2904" w:rsidP="00EA64EE">
      <w:pPr>
        <w:pStyle w:val="ListParagraph"/>
        <w:tabs>
          <w:tab w:val="left" w:pos="540"/>
          <w:tab w:val="left" w:pos="630"/>
        </w:tabs>
        <w:ind w:left="360" w:hanging="360"/>
        <w:rPr>
          <w:rFonts w:ascii="Arial" w:hAnsi="Arial" w:cs="Arial"/>
          <w:sz w:val="24"/>
          <w:szCs w:val="24"/>
        </w:rPr>
      </w:pPr>
    </w:p>
    <w:p w14:paraId="04CA0970" w14:textId="57891698" w:rsidR="00EA64EE" w:rsidRPr="00EA64EE" w:rsidRDefault="009C2904" w:rsidP="00EA64EE">
      <w:pPr>
        <w:pStyle w:val="ListParagraph"/>
        <w:numPr>
          <w:ilvl w:val="0"/>
          <w:numId w:val="1"/>
        </w:numPr>
        <w:tabs>
          <w:tab w:val="left" w:pos="540"/>
          <w:tab w:val="left" w:pos="630"/>
        </w:tabs>
        <w:ind w:left="360"/>
        <w:rPr>
          <w:rFonts w:ascii="Arial" w:hAnsi="Arial" w:cs="Arial"/>
          <w:sz w:val="24"/>
          <w:szCs w:val="24"/>
        </w:rPr>
      </w:pPr>
      <w:r w:rsidRPr="00EA64EE">
        <w:rPr>
          <w:rFonts w:ascii="Arial" w:hAnsi="Arial" w:cs="Arial"/>
          <w:sz w:val="24"/>
          <w:szCs w:val="24"/>
        </w:rPr>
        <w:t xml:space="preserve">Delete Items 19 and 20.  </w:t>
      </w:r>
      <w:r w:rsidR="00EA64EE" w:rsidRPr="00EA64EE">
        <w:rPr>
          <w:rFonts w:ascii="Arial" w:hAnsi="Arial" w:cs="Arial"/>
          <w:sz w:val="24"/>
          <w:szCs w:val="24"/>
        </w:rPr>
        <w:t xml:space="preserve">TTB no longer requires declarations references in these items and, thus, these data elements are no longer needed. </w:t>
      </w:r>
    </w:p>
    <w:p w14:paraId="1F2AC18F" w14:textId="77777777" w:rsidR="00EA64EE" w:rsidRPr="00EA64EE" w:rsidRDefault="00EA64EE" w:rsidP="00EA64EE">
      <w:pPr>
        <w:pStyle w:val="ListParagraph"/>
        <w:tabs>
          <w:tab w:val="left" w:pos="540"/>
          <w:tab w:val="left" w:pos="630"/>
        </w:tabs>
        <w:ind w:left="360" w:hanging="360"/>
        <w:rPr>
          <w:rFonts w:ascii="Arial" w:hAnsi="Arial" w:cs="Arial"/>
          <w:sz w:val="24"/>
          <w:szCs w:val="24"/>
        </w:rPr>
      </w:pPr>
    </w:p>
    <w:p w14:paraId="7A3F2062" w14:textId="7BB12F02" w:rsidR="00783A9A" w:rsidRPr="00EA64EE" w:rsidRDefault="009C2904" w:rsidP="00EA64EE">
      <w:pPr>
        <w:pStyle w:val="ListParagraph"/>
        <w:numPr>
          <w:ilvl w:val="0"/>
          <w:numId w:val="1"/>
        </w:numPr>
        <w:tabs>
          <w:tab w:val="left" w:pos="540"/>
          <w:tab w:val="left" w:pos="630"/>
        </w:tabs>
        <w:ind w:left="360"/>
        <w:rPr>
          <w:rFonts w:ascii="Arial" w:hAnsi="Arial" w:cs="Arial"/>
          <w:sz w:val="24"/>
          <w:szCs w:val="24"/>
        </w:rPr>
      </w:pPr>
      <w:r w:rsidRPr="00EA64EE">
        <w:rPr>
          <w:rFonts w:ascii="Arial" w:hAnsi="Arial" w:cs="Arial"/>
          <w:sz w:val="24"/>
          <w:szCs w:val="24"/>
        </w:rPr>
        <w:t>Designate old Item 21 and both old Items 22 as Items 19, 20, and 21, respectively</w:t>
      </w:r>
      <w:r w:rsidR="00EA64EE" w:rsidRPr="00EA64EE">
        <w:rPr>
          <w:rFonts w:ascii="Arial" w:hAnsi="Arial" w:cs="Arial"/>
          <w:sz w:val="24"/>
          <w:szCs w:val="24"/>
        </w:rPr>
        <w:t xml:space="preserve">. </w:t>
      </w:r>
      <w:r w:rsidRPr="00EA64EE">
        <w:rPr>
          <w:rFonts w:ascii="Arial" w:hAnsi="Arial" w:cs="Arial"/>
          <w:sz w:val="24"/>
          <w:szCs w:val="24"/>
        </w:rPr>
        <w:t xml:space="preserve"> </w:t>
      </w:r>
    </w:p>
    <w:p w14:paraId="370E6EB3" w14:textId="77777777" w:rsidR="00113EE2" w:rsidRPr="00EA64EE" w:rsidRDefault="00113EE2" w:rsidP="00EA64EE">
      <w:pPr>
        <w:tabs>
          <w:tab w:val="left" w:pos="630"/>
        </w:tabs>
        <w:spacing w:after="0" w:line="240" w:lineRule="auto"/>
        <w:ind w:left="360" w:hanging="360"/>
      </w:pPr>
    </w:p>
    <w:sectPr w:rsidR="00113EE2" w:rsidRPr="00EA64EE" w:rsidSect="00703A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0F431" w14:textId="77777777" w:rsidR="005A26C7" w:rsidRDefault="005A26C7" w:rsidP="005A26C7">
      <w:pPr>
        <w:spacing w:after="0" w:line="240" w:lineRule="auto"/>
      </w:pPr>
      <w:r>
        <w:separator/>
      </w:r>
    </w:p>
  </w:endnote>
  <w:endnote w:type="continuationSeparator" w:id="0">
    <w:p w14:paraId="50FEB275" w14:textId="77777777" w:rsidR="005A26C7" w:rsidRDefault="005A26C7" w:rsidP="005A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4E29" w14:textId="77777777" w:rsidR="005A26C7" w:rsidRDefault="005A2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3003" w14:textId="77777777" w:rsidR="005A26C7" w:rsidRDefault="005A26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26C5C" w14:textId="77777777" w:rsidR="005A26C7" w:rsidRDefault="005A2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44E55" w14:textId="77777777" w:rsidR="005A26C7" w:rsidRDefault="005A26C7" w:rsidP="005A26C7">
      <w:pPr>
        <w:spacing w:after="0" w:line="240" w:lineRule="auto"/>
      </w:pPr>
      <w:r>
        <w:separator/>
      </w:r>
    </w:p>
  </w:footnote>
  <w:footnote w:type="continuationSeparator" w:id="0">
    <w:p w14:paraId="2A0B9176" w14:textId="77777777" w:rsidR="005A26C7" w:rsidRDefault="005A26C7" w:rsidP="005A2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F9FF7" w14:textId="77777777" w:rsidR="005A26C7" w:rsidRDefault="005A2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95AB" w14:textId="77777777" w:rsidR="005A26C7" w:rsidRDefault="005A2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93B17" w14:textId="77777777" w:rsidR="005A26C7" w:rsidRDefault="005A2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82D36"/>
    <w:multiLevelType w:val="hybridMultilevel"/>
    <w:tmpl w:val="A76C8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C2"/>
    <w:rsid w:val="0002322F"/>
    <w:rsid w:val="000442E3"/>
    <w:rsid w:val="000505B5"/>
    <w:rsid w:val="000905C8"/>
    <w:rsid w:val="000F2DEF"/>
    <w:rsid w:val="00113EE2"/>
    <w:rsid w:val="001C067A"/>
    <w:rsid w:val="001C74FA"/>
    <w:rsid w:val="001E381E"/>
    <w:rsid w:val="00203BA4"/>
    <w:rsid w:val="002447ED"/>
    <w:rsid w:val="00277082"/>
    <w:rsid w:val="00280676"/>
    <w:rsid w:val="00280E4B"/>
    <w:rsid w:val="002A74C5"/>
    <w:rsid w:val="003003DA"/>
    <w:rsid w:val="00350C1A"/>
    <w:rsid w:val="00351767"/>
    <w:rsid w:val="00376318"/>
    <w:rsid w:val="003C20FA"/>
    <w:rsid w:val="003C6DED"/>
    <w:rsid w:val="004D72C3"/>
    <w:rsid w:val="004D7859"/>
    <w:rsid w:val="00503CD6"/>
    <w:rsid w:val="00517939"/>
    <w:rsid w:val="005A26C7"/>
    <w:rsid w:val="005C173C"/>
    <w:rsid w:val="006402CB"/>
    <w:rsid w:val="00657B8F"/>
    <w:rsid w:val="006C07A8"/>
    <w:rsid w:val="006D7E23"/>
    <w:rsid w:val="00703A73"/>
    <w:rsid w:val="00712F34"/>
    <w:rsid w:val="0074097D"/>
    <w:rsid w:val="007437BE"/>
    <w:rsid w:val="0076496E"/>
    <w:rsid w:val="00783A9A"/>
    <w:rsid w:val="00811E03"/>
    <w:rsid w:val="00837986"/>
    <w:rsid w:val="0087102C"/>
    <w:rsid w:val="0090762B"/>
    <w:rsid w:val="00937239"/>
    <w:rsid w:val="009433C2"/>
    <w:rsid w:val="00976925"/>
    <w:rsid w:val="009C2904"/>
    <w:rsid w:val="00A211CD"/>
    <w:rsid w:val="00A2768E"/>
    <w:rsid w:val="00A47BA1"/>
    <w:rsid w:val="00AD29CB"/>
    <w:rsid w:val="00AD6507"/>
    <w:rsid w:val="00AE1F87"/>
    <w:rsid w:val="00B3479E"/>
    <w:rsid w:val="00B67658"/>
    <w:rsid w:val="00BD15FD"/>
    <w:rsid w:val="00BE6DF0"/>
    <w:rsid w:val="00C3181E"/>
    <w:rsid w:val="00C53262"/>
    <w:rsid w:val="00C762D6"/>
    <w:rsid w:val="00CE0FCE"/>
    <w:rsid w:val="00D144A3"/>
    <w:rsid w:val="00D23655"/>
    <w:rsid w:val="00D24BB9"/>
    <w:rsid w:val="00D36B81"/>
    <w:rsid w:val="00D87640"/>
    <w:rsid w:val="00E52918"/>
    <w:rsid w:val="00E57C95"/>
    <w:rsid w:val="00E662B7"/>
    <w:rsid w:val="00EA64EE"/>
    <w:rsid w:val="00F039F6"/>
    <w:rsid w:val="00F53E30"/>
    <w:rsid w:val="00FB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8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C2"/>
    <w:pPr>
      <w:spacing w:after="0" w:line="240" w:lineRule="auto"/>
      <w:ind w:left="720"/>
    </w:pPr>
    <w:rPr>
      <w:rFonts w:asciiTheme="minorHAnsi" w:hAnsiTheme="minorHAnsi" w:cstheme="minorBidi"/>
      <w:sz w:val="22"/>
      <w:szCs w:val="22"/>
    </w:rPr>
  </w:style>
  <w:style w:type="character" w:styleId="CommentReference">
    <w:name w:val="annotation reference"/>
    <w:basedOn w:val="DefaultParagraphFont"/>
    <w:unhideWhenUsed/>
    <w:rsid w:val="000905C8"/>
    <w:rPr>
      <w:sz w:val="16"/>
      <w:szCs w:val="16"/>
    </w:rPr>
  </w:style>
  <w:style w:type="paragraph" w:styleId="CommentText">
    <w:name w:val="annotation text"/>
    <w:basedOn w:val="Normal"/>
    <w:link w:val="CommentTextChar"/>
    <w:unhideWhenUsed/>
    <w:rsid w:val="000905C8"/>
    <w:pPr>
      <w:spacing w:line="240" w:lineRule="auto"/>
    </w:pPr>
    <w:rPr>
      <w:sz w:val="20"/>
      <w:szCs w:val="20"/>
    </w:rPr>
  </w:style>
  <w:style w:type="character" w:customStyle="1" w:styleId="CommentTextChar">
    <w:name w:val="Comment Text Char"/>
    <w:basedOn w:val="DefaultParagraphFont"/>
    <w:link w:val="CommentText"/>
    <w:rsid w:val="000905C8"/>
    <w:rPr>
      <w:sz w:val="20"/>
      <w:szCs w:val="20"/>
    </w:rPr>
  </w:style>
  <w:style w:type="paragraph" w:styleId="CommentSubject">
    <w:name w:val="annotation subject"/>
    <w:basedOn w:val="CommentText"/>
    <w:next w:val="CommentText"/>
    <w:link w:val="CommentSubjectChar"/>
    <w:uiPriority w:val="99"/>
    <w:semiHidden/>
    <w:unhideWhenUsed/>
    <w:rsid w:val="000905C8"/>
    <w:rPr>
      <w:b/>
      <w:bCs/>
    </w:rPr>
  </w:style>
  <w:style w:type="character" w:customStyle="1" w:styleId="CommentSubjectChar">
    <w:name w:val="Comment Subject Char"/>
    <w:basedOn w:val="CommentTextChar"/>
    <w:link w:val="CommentSubject"/>
    <w:uiPriority w:val="99"/>
    <w:semiHidden/>
    <w:rsid w:val="000905C8"/>
    <w:rPr>
      <w:b/>
      <w:bCs/>
      <w:sz w:val="20"/>
      <w:szCs w:val="20"/>
    </w:rPr>
  </w:style>
  <w:style w:type="paragraph" w:styleId="BalloonText">
    <w:name w:val="Balloon Text"/>
    <w:basedOn w:val="Normal"/>
    <w:link w:val="BalloonTextChar"/>
    <w:uiPriority w:val="99"/>
    <w:semiHidden/>
    <w:unhideWhenUsed/>
    <w:rsid w:val="00090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C8"/>
    <w:rPr>
      <w:rFonts w:ascii="Tahoma" w:hAnsi="Tahoma" w:cs="Tahoma"/>
      <w:sz w:val="16"/>
      <w:szCs w:val="16"/>
    </w:rPr>
  </w:style>
  <w:style w:type="paragraph" w:styleId="Header">
    <w:name w:val="header"/>
    <w:basedOn w:val="Normal"/>
    <w:link w:val="HeaderChar"/>
    <w:uiPriority w:val="99"/>
    <w:unhideWhenUsed/>
    <w:rsid w:val="005A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C7"/>
  </w:style>
  <w:style w:type="paragraph" w:styleId="Footer">
    <w:name w:val="footer"/>
    <w:basedOn w:val="Normal"/>
    <w:link w:val="FooterChar"/>
    <w:uiPriority w:val="99"/>
    <w:unhideWhenUsed/>
    <w:rsid w:val="005A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C2"/>
    <w:pPr>
      <w:spacing w:after="0" w:line="240" w:lineRule="auto"/>
      <w:ind w:left="720"/>
    </w:pPr>
    <w:rPr>
      <w:rFonts w:asciiTheme="minorHAnsi" w:hAnsiTheme="minorHAnsi" w:cstheme="minorBidi"/>
      <w:sz w:val="22"/>
      <w:szCs w:val="22"/>
    </w:rPr>
  </w:style>
  <w:style w:type="character" w:styleId="CommentReference">
    <w:name w:val="annotation reference"/>
    <w:basedOn w:val="DefaultParagraphFont"/>
    <w:unhideWhenUsed/>
    <w:rsid w:val="000905C8"/>
    <w:rPr>
      <w:sz w:val="16"/>
      <w:szCs w:val="16"/>
    </w:rPr>
  </w:style>
  <w:style w:type="paragraph" w:styleId="CommentText">
    <w:name w:val="annotation text"/>
    <w:basedOn w:val="Normal"/>
    <w:link w:val="CommentTextChar"/>
    <w:unhideWhenUsed/>
    <w:rsid w:val="000905C8"/>
    <w:pPr>
      <w:spacing w:line="240" w:lineRule="auto"/>
    </w:pPr>
    <w:rPr>
      <w:sz w:val="20"/>
      <w:szCs w:val="20"/>
    </w:rPr>
  </w:style>
  <w:style w:type="character" w:customStyle="1" w:styleId="CommentTextChar">
    <w:name w:val="Comment Text Char"/>
    <w:basedOn w:val="DefaultParagraphFont"/>
    <w:link w:val="CommentText"/>
    <w:rsid w:val="000905C8"/>
    <w:rPr>
      <w:sz w:val="20"/>
      <w:szCs w:val="20"/>
    </w:rPr>
  </w:style>
  <w:style w:type="paragraph" w:styleId="CommentSubject">
    <w:name w:val="annotation subject"/>
    <w:basedOn w:val="CommentText"/>
    <w:next w:val="CommentText"/>
    <w:link w:val="CommentSubjectChar"/>
    <w:uiPriority w:val="99"/>
    <w:semiHidden/>
    <w:unhideWhenUsed/>
    <w:rsid w:val="000905C8"/>
    <w:rPr>
      <w:b/>
      <w:bCs/>
    </w:rPr>
  </w:style>
  <w:style w:type="character" w:customStyle="1" w:styleId="CommentSubjectChar">
    <w:name w:val="Comment Subject Char"/>
    <w:basedOn w:val="CommentTextChar"/>
    <w:link w:val="CommentSubject"/>
    <w:uiPriority w:val="99"/>
    <w:semiHidden/>
    <w:rsid w:val="000905C8"/>
    <w:rPr>
      <w:b/>
      <w:bCs/>
      <w:sz w:val="20"/>
      <w:szCs w:val="20"/>
    </w:rPr>
  </w:style>
  <w:style w:type="paragraph" w:styleId="BalloonText">
    <w:name w:val="Balloon Text"/>
    <w:basedOn w:val="Normal"/>
    <w:link w:val="BalloonTextChar"/>
    <w:uiPriority w:val="99"/>
    <w:semiHidden/>
    <w:unhideWhenUsed/>
    <w:rsid w:val="00090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C8"/>
    <w:rPr>
      <w:rFonts w:ascii="Tahoma" w:hAnsi="Tahoma" w:cs="Tahoma"/>
      <w:sz w:val="16"/>
      <w:szCs w:val="16"/>
    </w:rPr>
  </w:style>
  <w:style w:type="paragraph" w:styleId="Header">
    <w:name w:val="header"/>
    <w:basedOn w:val="Normal"/>
    <w:link w:val="HeaderChar"/>
    <w:uiPriority w:val="99"/>
    <w:unhideWhenUsed/>
    <w:rsid w:val="005A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C7"/>
  </w:style>
  <w:style w:type="paragraph" w:styleId="Footer">
    <w:name w:val="footer"/>
    <w:basedOn w:val="Normal"/>
    <w:link w:val="FooterChar"/>
    <w:uiPriority w:val="99"/>
    <w:unhideWhenUsed/>
    <w:rsid w:val="005A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2018-07-26T18:15:00Z</dcterms:created>
  <dcterms:modified xsi:type="dcterms:W3CDTF">2018-07-26T18:15:00Z</dcterms:modified>
</cp:coreProperties>
</file>