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FBFCE" w14:textId="77777777" w:rsidR="0000454E" w:rsidRPr="00742EC3" w:rsidRDefault="0000454E" w:rsidP="0000454E">
      <w:pPr>
        <w:pStyle w:val="Default"/>
        <w:jc w:val="center"/>
        <w:rPr>
          <w:rFonts w:asciiTheme="minorHAnsi" w:hAnsiTheme="minorHAnsi" w:cstheme="minorHAnsi"/>
          <w:b/>
          <w:sz w:val="22"/>
          <w:szCs w:val="22"/>
        </w:rPr>
      </w:pPr>
      <w:bookmarkStart w:id="0" w:name="_GoBack"/>
      <w:bookmarkEnd w:id="0"/>
      <w:r w:rsidRPr="00742EC3">
        <w:rPr>
          <w:rFonts w:asciiTheme="minorHAnsi" w:hAnsiTheme="minorHAnsi" w:cstheme="minorHAnsi"/>
          <w:b/>
          <w:sz w:val="22"/>
          <w:szCs w:val="22"/>
        </w:rPr>
        <w:t>DEPARTMENT OF HOMELAND SECURITY</w:t>
      </w:r>
    </w:p>
    <w:p w14:paraId="60CE2CE8" w14:textId="77777777" w:rsidR="0000454E" w:rsidRPr="00CF345F" w:rsidRDefault="0000454E" w:rsidP="0000454E">
      <w:pPr>
        <w:pStyle w:val="NoSpacing"/>
        <w:jc w:val="center"/>
        <w:rPr>
          <w:rFonts w:cstheme="minorHAnsi"/>
          <w:b/>
          <w:szCs w:val="24"/>
        </w:rPr>
      </w:pPr>
      <w:r w:rsidRPr="00CF345F">
        <w:rPr>
          <w:rFonts w:cstheme="minorHAnsi"/>
          <w:b/>
          <w:szCs w:val="24"/>
        </w:rPr>
        <w:t xml:space="preserve">Chemical Defense Program </w:t>
      </w:r>
    </w:p>
    <w:p w14:paraId="609DAFC6" w14:textId="77777777" w:rsidR="0000454E" w:rsidRPr="00CF345F" w:rsidRDefault="0000454E" w:rsidP="0000454E">
      <w:pPr>
        <w:pStyle w:val="NoSpacing"/>
        <w:jc w:val="center"/>
        <w:rPr>
          <w:rFonts w:cstheme="minorHAnsi"/>
          <w:b/>
        </w:rPr>
      </w:pPr>
      <w:r w:rsidRPr="00CF345F">
        <w:rPr>
          <w:rFonts w:cstheme="minorHAnsi"/>
          <w:b/>
        </w:rPr>
        <w:t xml:space="preserve">Threat Response Operation (TRO) Pilot </w:t>
      </w:r>
    </w:p>
    <w:p w14:paraId="1C6D2390" w14:textId="77777777" w:rsidR="0000454E" w:rsidRPr="00CD2C74" w:rsidRDefault="0000454E" w:rsidP="0000454E">
      <w:pPr>
        <w:pStyle w:val="NoSpacing"/>
        <w:jc w:val="center"/>
        <w:rPr>
          <w:rFonts w:cstheme="minorHAnsi"/>
          <w:b/>
        </w:rPr>
      </w:pPr>
      <w:r w:rsidRPr="00CF345F">
        <w:rPr>
          <w:rFonts w:cstheme="minorHAnsi"/>
          <w:b/>
        </w:rPr>
        <w:t>Stakeholder Feedback Survey</w:t>
      </w:r>
    </w:p>
    <w:p w14:paraId="21F9FC9E" w14:textId="77777777" w:rsidR="0000454E" w:rsidRPr="00742EC3" w:rsidRDefault="0000454E" w:rsidP="0000454E">
      <w:pPr>
        <w:pStyle w:val="Default"/>
        <w:rPr>
          <w:rFonts w:asciiTheme="minorHAnsi" w:hAnsiTheme="minorHAnsi" w:cstheme="minorHAnsi"/>
          <w:b/>
          <w:i/>
          <w:sz w:val="22"/>
          <w:szCs w:val="22"/>
        </w:rPr>
      </w:pPr>
    </w:p>
    <w:p w14:paraId="0E5D00CF" w14:textId="77777777" w:rsidR="0000454E" w:rsidRPr="00742EC3" w:rsidRDefault="0000454E" w:rsidP="0000454E">
      <w:pPr>
        <w:pStyle w:val="Default"/>
        <w:rPr>
          <w:rFonts w:asciiTheme="minorHAnsi" w:hAnsiTheme="minorHAnsi" w:cstheme="minorHAnsi"/>
          <w:b/>
          <w:i/>
          <w:sz w:val="22"/>
          <w:szCs w:val="22"/>
        </w:rPr>
      </w:pPr>
    </w:p>
    <w:p w14:paraId="20F4BCA6" w14:textId="77777777" w:rsidR="0000454E" w:rsidRPr="00742EC3" w:rsidRDefault="0000454E" w:rsidP="0000454E">
      <w:pPr>
        <w:pStyle w:val="Default"/>
        <w:rPr>
          <w:rFonts w:asciiTheme="minorHAnsi" w:hAnsiTheme="minorHAnsi" w:cstheme="minorHAnsi"/>
          <w:b/>
          <w:i/>
          <w:sz w:val="22"/>
          <w:szCs w:val="22"/>
        </w:rPr>
      </w:pPr>
      <w:r w:rsidRPr="00742EC3">
        <w:rPr>
          <w:rFonts w:asciiTheme="minorHAnsi" w:hAnsiTheme="minorHAnsi" w:cstheme="minorHAnsi"/>
          <w:b/>
          <w:i/>
          <w:sz w:val="22"/>
          <w:szCs w:val="22"/>
        </w:rPr>
        <w:t xml:space="preserve">Note: The questions below will be </w:t>
      </w:r>
      <w:r>
        <w:rPr>
          <w:rFonts w:asciiTheme="minorHAnsi" w:hAnsiTheme="minorHAnsi" w:cstheme="minorHAnsi"/>
          <w:b/>
          <w:i/>
          <w:sz w:val="22"/>
          <w:szCs w:val="22"/>
        </w:rPr>
        <w:t>included</w:t>
      </w:r>
      <w:r w:rsidRPr="00742EC3">
        <w:rPr>
          <w:rFonts w:asciiTheme="minorHAnsi" w:hAnsiTheme="minorHAnsi" w:cstheme="minorHAnsi"/>
          <w:b/>
          <w:i/>
          <w:sz w:val="22"/>
          <w:szCs w:val="22"/>
        </w:rPr>
        <w:t xml:space="preserve"> in a Survey Monkey web questionnaire.  The format below is representative only and the layout will be dictated by Survey Monkey requirements. Sensitive personally identifiable information (PII) will be omitted.</w:t>
      </w:r>
    </w:p>
    <w:p w14:paraId="67F5EFAA" w14:textId="77777777" w:rsidR="0000454E" w:rsidRPr="00742EC3" w:rsidRDefault="0000454E" w:rsidP="0000454E">
      <w:pPr>
        <w:pStyle w:val="Default"/>
        <w:rPr>
          <w:rFonts w:asciiTheme="minorHAnsi" w:hAnsiTheme="minorHAnsi" w:cstheme="minorHAnsi"/>
          <w:b/>
          <w:i/>
          <w:sz w:val="22"/>
          <w:szCs w:val="22"/>
        </w:rPr>
      </w:pPr>
    </w:p>
    <w:p w14:paraId="60F831E9" w14:textId="77777777" w:rsidR="0000454E" w:rsidRDefault="0000454E" w:rsidP="0000454E">
      <w:pPr>
        <w:pStyle w:val="Default"/>
        <w:rPr>
          <w:rFonts w:asciiTheme="minorHAnsi" w:hAnsiTheme="minorHAnsi" w:cstheme="minorHAnsi"/>
          <w:bCs/>
          <w:sz w:val="22"/>
          <w:szCs w:val="22"/>
        </w:rPr>
      </w:pPr>
      <w:r w:rsidRPr="00897411">
        <w:rPr>
          <w:rFonts w:asciiTheme="minorHAnsi" w:hAnsiTheme="minorHAnsi" w:cstheme="minorHAnsi"/>
          <w:b/>
          <w:sz w:val="22"/>
          <w:szCs w:val="22"/>
        </w:rPr>
        <w:t>Purpose:</w:t>
      </w:r>
      <w:r w:rsidRPr="00897411">
        <w:rPr>
          <w:rFonts w:asciiTheme="minorHAnsi" w:hAnsiTheme="minorHAnsi" w:cstheme="minorHAnsi"/>
          <w:sz w:val="22"/>
          <w:szCs w:val="22"/>
        </w:rPr>
        <w:t xml:space="preserve"> Collect qualitative feedback from current TRO participating stakeholders regarding their experience with the TRO and its products, including the supplied chemical detectors.  This survey is anonymous and voluntary and the information collected will be used to improve future Department of Homeland Security (DHS) Countering Weapons of Mass Destruction Office (CWMD) products or services. </w:t>
      </w:r>
      <w:r>
        <w:rPr>
          <w:rFonts w:asciiTheme="minorHAnsi" w:hAnsiTheme="minorHAnsi" w:cstheme="minorHAnsi"/>
          <w:sz w:val="22"/>
          <w:szCs w:val="22"/>
        </w:rPr>
        <w:t>F</w:t>
      </w:r>
      <w:r w:rsidRPr="00897411">
        <w:rPr>
          <w:rFonts w:asciiTheme="minorHAnsi" w:hAnsiTheme="minorHAnsi" w:cstheme="minorHAnsi"/>
          <w:sz w:val="22"/>
          <w:szCs w:val="22"/>
        </w:rPr>
        <w:t>eedback will provide insights into stakeholder perceptions, experiences and expectations</w:t>
      </w:r>
      <w:r>
        <w:rPr>
          <w:rFonts w:asciiTheme="minorHAnsi" w:hAnsiTheme="minorHAnsi" w:cstheme="minorHAnsi"/>
          <w:sz w:val="22"/>
          <w:szCs w:val="22"/>
        </w:rPr>
        <w:t xml:space="preserve"> as well as</w:t>
      </w:r>
      <w:r w:rsidRPr="00897411">
        <w:rPr>
          <w:rFonts w:asciiTheme="minorHAnsi" w:hAnsiTheme="minorHAnsi" w:cstheme="minorHAnsi"/>
          <w:sz w:val="22"/>
          <w:szCs w:val="22"/>
        </w:rPr>
        <w:t xml:space="preserve"> an early warning of issues with operation of the program</w:t>
      </w:r>
      <w:r>
        <w:rPr>
          <w:rFonts w:asciiTheme="minorHAnsi" w:hAnsiTheme="minorHAnsi" w:cstheme="minorHAnsi"/>
          <w:sz w:val="22"/>
          <w:szCs w:val="22"/>
        </w:rPr>
        <w:t>.</w:t>
      </w:r>
      <w:r w:rsidRPr="00897411">
        <w:rPr>
          <w:rFonts w:asciiTheme="minorHAnsi" w:hAnsiTheme="minorHAnsi" w:cstheme="minorHAnsi"/>
          <w:sz w:val="22"/>
          <w:szCs w:val="22"/>
        </w:rPr>
        <w:t xml:space="preserve"> </w:t>
      </w:r>
      <w:r>
        <w:rPr>
          <w:rFonts w:asciiTheme="minorHAnsi" w:hAnsiTheme="minorHAnsi" w:cstheme="minorHAnsi"/>
          <w:sz w:val="22"/>
          <w:szCs w:val="22"/>
        </w:rPr>
        <w:t xml:space="preserve"> Additionally, the results will help</w:t>
      </w:r>
      <w:r w:rsidRPr="00897411">
        <w:rPr>
          <w:rFonts w:asciiTheme="minorHAnsi" w:hAnsiTheme="minorHAnsi" w:cstheme="minorHAnsi"/>
          <w:sz w:val="22"/>
          <w:szCs w:val="22"/>
        </w:rPr>
        <w:t xml:space="preserve"> focus attention on areas where communication, training</w:t>
      </w:r>
      <w:r>
        <w:rPr>
          <w:rFonts w:asciiTheme="minorHAnsi" w:hAnsiTheme="minorHAnsi" w:cstheme="minorHAnsi"/>
          <w:sz w:val="22"/>
          <w:szCs w:val="22"/>
        </w:rPr>
        <w:t>,</w:t>
      </w:r>
      <w:r w:rsidRPr="00897411">
        <w:rPr>
          <w:rFonts w:asciiTheme="minorHAnsi" w:hAnsiTheme="minorHAnsi" w:cstheme="minorHAnsi"/>
          <w:sz w:val="22"/>
          <w:szCs w:val="22"/>
        </w:rPr>
        <w:t xml:space="preserve"> or changes in DHS/CWMD operations might improve delivery of products or services</w:t>
      </w:r>
      <w:r>
        <w:rPr>
          <w:rFonts w:asciiTheme="minorHAnsi" w:hAnsiTheme="minorHAnsi" w:cstheme="minorHAnsi"/>
          <w:sz w:val="22"/>
          <w:szCs w:val="22"/>
        </w:rPr>
        <w:t>,</w:t>
      </w:r>
      <w:r w:rsidRPr="00897411">
        <w:rPr>
          <w:rFonts w:asciiTheme="minorHAnsi" w:hAnsiTheme="minorHAnsi" w:cstheme="minorHAnsi"/>
          <w:sz w:val="22"/>
          <w:szCs w:val="22"/>
        </w:rPr>
        <w:t xml:space="preserve"> in order to improve the </w:t>
      </w:r>
      <w:r>
        <w:rPr>
          <w:rFonts w:asciiTheme="minorHAnsi" w:hAnsiTheme="minorHAnsi" w:cstheme="minorHAnsi"/>
          <w:sz w:val="22"/>
          <w:szCs w:val="22"/>
        </w:rPr>
        <w:t>Chemical Defense</w:t>
      </w:r>
      <w:r w:rsidRPr="00897411">
        <w:rPr>
          <w:rFonts w:asciiTheme="minorHAnsi" w:hAnsiTheme="minorHAnsi" w:cstheme="minorHAnsi"/>
          <w:sz w:val="22"/>
          <w:szCs w:val="22"/>
        </w:rPr>
        <w:t xml:space="preserve"> Program. </w:t>
      </w:r>
      <w:r>
        <w:rPr>
          <w:rFonts w:asciiTheme="minorHAnsi" w:hAnsiTheme="minorHAnsi" w:cstheme="minorHAnsi"/>
          <w:sz w:val="22"/>
          <w:szCs w:val="22"/>
        </w:rPr>
        <w:t xml:space="preserve"> T</w:t>
      </w:r>
      <w:r w:rsidRPr="00897411">
        <w:rPr>
          <w:rFonts w:asciiTheme="minorHAnsi" w:hAnsiTheme="minorHAnsi" w:cstheme="minorHAnsi"/>
          <w:sz w:val="22"/>
          <w:szCs w:val="22"/>
        </w:rPr>
        <w:t xml:space="preserve">his is not a statistical survey yielding quantitative results that can be generalized to the population of study. </w:t>
      </w:r>
      <w:r>
        <w:rPr>
          <w:rFonts w:asciiTheme="minorHAnsi" w:hAnsiTheme="minorHAnsi" w:cstheme="minorHAnsi"/>
          <w:sz w:val="22"/>
          <w:szCs w:val="22"/>
        </w:rPr>
        <w:t xml:space="preserve"> </w:t>
      </w:r>
      <w:r w:rsidRPr="00897411">
        <w:rPr>
          <w:rFonts w:asciiTheme="minorHAnsi" w:hAnsiTheme="minorHAnsi" w:cstheme="minorHAnsi"/>
          <w:sz w:val="22"/>
          <w:szCs w:val="22"/>
        </w:rPr>
        <w:t>DHS defines a “stakeholder” as</w:t>
      </w:r>
      <w:r>
        <w:rPr>
          <w:rFonts w:asciiTheme="minorHAnsi" w:hAnsiTheme="minorHAnsi" w:cstheme="minorHAnsi"/>
          <w:sz w:val="22"/>
          <w:szCs w:val="22"/>
        </w:rPr>
        <w:t xml:space="preserve"> a</w:t>
      </w:r>
      <w:r w:rsidRPr="00897411">
        <w:rPr>
          <w:rFonts w:asciiTheme="minorHAnsi" w:hAnsiTheme="minorHAnsi" w:cstheme="minorHAnsi"/>
          <w:sz w:val="22"/>
          <w:szCs w:val="22"/>
        </w:rPr>
        <w:t xml:space="preserve"> </w:t>
      </w:r>
      <w:r w:rsidRPr="00897411">
        <w:rPr>
          <w:rFonts w:asciiTheme="minorHAnsi" w:hAnsiTheme="minorHAnsi" w:cstheme="minorHAnsi"/>
          <w:bCs/>
          <w:sz w:val="22"/>
          <w:szCs w:val="22"/>
        </w:rPr>
        <w:t>person or organization who may b</w:t>
      </w:r>
      <w:r>
        <w:rPr>
          <w:rFonts w:asciiTheme="minorHAnsi" w:hAnsiTheme="minorHAnsi" w:cstheme="minorHAnsi"/>
          <w:bCs/>
          <w:sz w:val="22"/>
          <w:szCs w:val="22"/>
        </w:rPr>
        <w:t xml:space="preserve">e impacted by a policy or action.  This may include a person or organization that is actively involved in the project or whose interests may be positively or negatively affected by execution or completion of the project. </w:t>
      </w:r>
    </w:p>
    <w:p w14:paraId="2C9F99BA" w14:textId="77777777" w:rsidR="0000454E" w:rsidRPr="00742EC3" w:rsidRDefault="0000454E" w:rsidP="0000454E">
      <w:pPr>
        <w:pStyle w:val="Default"/>
        <w:rPr>
          <w:rFonts w:asciiTheme="minorHAnsi" w:hAnsiTheme="minorHAnsi" w:cstheme="minorHAnsi"/>
          <w:sz w:val="22"/>
          <w:szCs w:val="22"/>
        </w:rPr>
      </w:pPr>
    </w:p>
    <w:p w14:paraId="01D9457F" w14:textId="54952E3B" w:rsidR="0000454E" w:rsidRPr="002A594D" w:rsidRDefault="00027E70" w:rsidP="002A594D">
      <w:pPr>
        <w:pStyle w:val="Default"/>
        <w:rPr>
          <w:rFonts w:asciiTheme="minorHAnsi" w:hAnsiTheme="minorHAnsi" w:cstheme="minorHAnsi"/>
          <w:sz w:val="22"/>
          <w:szCs w:val="22"/>
        </w:rPr>
      </w:pPr>
      <w:r w:rsidRPr="00742EC3">
        <w:rPr>
          <w:rFonts w:asciiTheme="minorHAnsi" w:hAnsiTheme="minorHAnsi" w:cstheme="minorHAnsi"/>
          <w:b/>
          <w:sz w:val="22"/>
          <w:szCs w:val="22"/>
        </w:rPr>
        <w:t>Paperwork Reduction Action Statement of Public Burden:</w:t>
      </w:r>
      <w:r w:rsidRPr="00742EC3">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 Collection of this information is made under 49 U.S.C.</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114(e) </w:t>
      </w:r>
      <w:r w:rsidR="0000454E">
        <w:rPr>
          <w:rFonts w:asciiTheme="minorHAnsi" w:hAnsiTheme="minorHAnsi" w:cstheme="minorHAnsi"/>
          <w:sz w:val="22"/>
          <w:szCs w:val="22"/>
        </w:rPr>
        <w:t>and</w:t>
      </w:r>
      <w:r w:rsidR="0000454E" w:rsidRPr="00742EC3">
        <w:rPr>
          <w:rFonts w:asciiTheme="minorHAnsi" w:hAnsiTheme="minorHAnsi" w:cstheme="minorHAnsi"/>
          <w:sz w:val="22"/>
          <w:szCs w:val="22"/>
        </w:rPr>
        <w:t xml:space="preserve"> (f).</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 An agency may not conduct or sponsor, and a person is not required to respond to</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a collection of information unless it displays a valid OMB control number. </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The control number assigned to this collection is </w:t>
      </w:r>
      <w:r w:rsidR="0000454E" w:rsidRPr="00742EC3">
        <w:rPr>
          <w:rFonts w:asciiTheme="minorHAnsi" w:hAnsiTheme="minorHAnsi" w:cstheme="minorHAnsi"/>
          <w:b/>
          <w:sz w:val="22"/>
          <w:szCs w:val="22"/>
        </w:rPr>
        <w:t>OMB 1601-0014</w:t>
      </w:r>
      <w:r w:rsidR="002A594D">
        <w:rPr>
          <w:rFonts w:asciiTheme="minorHAnsi" w:hAnsiTheme="minorHAnsi" w:cstheme="minorHAnsi"/>
          <w:sz w:val="22"/>
          <w:szCs w:val="22"/>
        </w:rPr>
        <w:t xml:space="preserve">, with an expiration date of </w:t>
      </w:r>
      <w:r w:rsidR="002A594D" w:rsidRPr="00043DAC">
        <w:rPr>
          <w:rFonts w:asciiTheme="minorHAnsi" w:hAnsiTheme="minorHAnsi" w:cstheme="minorHAnsi"/>
          <w:b/>
          <w:sz w:val="22"/>
          <w:szCs w:val="22"/>
        </w:rPr>
        <w:t>11/30/20</w:t>
      </w:r>
      <w:r w:rsidR="007B4152" w:rsidRPr="00043DAC">
        <w:rPr>
          <w:rFonts w:asciiTheme="minorHAnsi" w:hAnsiTheme="minorHAnsi" w:cstheme="minorHAnsi"/>
          <w:b/>
          <w:sz w:val="22"/>
          <w:szCs w:val="22"/>
        </w:rPr>
        <w:t>21</w:t>
      </w:r>
      <w:r w:rsidR="0000454E" w:rsidRPr="00742EC3">
        <w:rPr>
          <w:rFonts w:asciiTheme="minorHAnsi" w:hAnsiTheme="minorHAnsi" w:cstheme="minorHAnsi"/>
          <w:sz w:val="22"/>
          <w:szCs w:val="22"/>
        </w:rPr>
        <w:t xml:space="preserve">. </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Providing this information is voluntary. </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CWMD</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 xml:space="preserve">will use the information to improve service delivery, by which we mean systematic review of the operation of a program compared to a set of explicit or implicit standards, as a means of contributing to the continuous improvement of the program—in this case the </w:t>
      </w:r>
      <w:r w:rsidR="0000454E">
        <w:rPr>
          <w:rFonts w:asciiTheme="minorHAnsi" w:hAnsiTheme="minorHAnsi" w:cstheme="minorHAnsi"/>
          <w:sz w:val="22"/>
          <w:szCs w:val="22"/>
        </w:rPr>
        <w:t>Chemical Defense</w:t>
      </w:r>
      <w:r w:rsidR="0000454E" w:rsidRPr="00742EC3">
        <w:rPr>
          <w:rFonts w:asciiTheme="minorHAnsi" w:hAnsiTheme="minorHAnsi" w:cstheme="minorHAnsi"/>
          <w:sz w:val="22"/>
          <w:szCs w:val="22"/>
        </w:rPr>
        <w:t xml:space="preserve"> Program within the CWMD Office. </w:t>
      </w:r>
      <w:r w:rsidR="0000454E">
        <w:rPr>
          <w:rFonts w:asciiTheme="minorHAnsi" w:hAnsiTheme="minorHAnsi" w:cstheme="minorHAnsi"/>
          <w:sz w:val="22"/>
          <w:szCs w:val="22"/>
        </w:rPr>
        <w:t xml:space="preserve"> </w:t>
      </w:r>
      <w:r w:rsidR="0000454E" w:rsidRPr="00742EC3">
        <w:rPr>
          <w:rFonts w:asciiTheme="minorHAnsi" w:hAnsiTheme="minorHAnsi" w:cstheme="minorHAnsi"/>
          <w:sz w:val="22"/>
          <w:szCs w:val="22"/>
        </w:rPr>
        <w:t>The survey should take no more than 15 minutes to complete.</w:t>
      </w:r>
      <w:r w:rsidR="002A594D">
        <w:rPr>
          <w:rFonts w:asciiTheme="minorHAnsi" w:hAnsiTheme="minorHAnsi" w:cstheme="minorHAnsi"/>
          <w:sz w:val="22"/>
          <w:szCs w:val="22"/>
        </w:rPr>
        <w:t xml:space="preserve">  </w:t>
      </w:r>
      <w:r w:rsidR="002A594D" w:rsidRPr="002A594D">
        <w:rPr>
          <w:rFonts w:asciiTheme="minorHAnsi" w:hAnsiTheme="minorHAnsi" w:cstheme="minorHAnsi"/>
          <w:sz w:val="22"/>
          <w:szCs w:val="22"/>
        </w:rPr>
        <w:t>Send comments regarding this burden estimate or any other aspect of this collection of information, including suggestions for reducing this burden, to:</w:t>
      </w:r>
      <w:r w:rsidR="002A594D">
        <w:rPr>
          <w:rFonts w:asciiTheme="minorHAnsi" w:hAnsiTheme="minorHAnsi" w:cstheme="minorHAnsi"/>
          <w:sz w:val="22"/>
          <w:szCs w:val="22"/>
        </w:rPr>
        <w:t xml:space="preserve">  Don Potter, US Department of Homeland Security, Countering WMD Office, </w:t>
      </w:r>
      <w:hyperlink r:id="rId6" w:history="1">
        <w:r w:rsidR="002A594D" w:rsidRPr="00F925F0">
          <w:rPr>
            <w:rStyle w:val="Hyperlink"/>
            <w:rFonts w:asciiTheme="minorHAnsi" w:hAnsiTheme="minorHAnsi" w:cstheme="minorHAnsi"/>
            <w:sz w:val="22"/>
            <w:szCs w:val="22"/>
          </w:rPr>
          <w:t>don.potter@hq.dhs.gov</w:t>
        </w:r>
      </w:hyperlink>
      <w:r w:rsidR="002A594D">
        <w:rPr>
          <w:rFonts w:asciiTheme="minorHAnsi" w:hAnsiTheme="minorHAnsi" w:cstheme="minorHAnsi"/>
          <w:sz w:val="22"/>
          <w:szCs w:val="22"/>
        </w:rPr>
        <w:t xml:space="preserve">. </w:t>
      </w:r>
    </w:p>
    <w:p w14:paraId="074BD336" w14:textId="77777777" w:rsidR="0000454E" w:rsidRDefault="0000454E" w:rsidP="0000454E">
      <w:pPr>
        <w:pStyle w:val="Default"/>
        <w:rPr>
          <w:rFonts w:asciiTheme="minorHAnsi" w:hAnsiTheme="minorHAnsi" w:cstheme="minorHAnsi"/>
          <w:sz w:val="22"/>
          <w:szCs w:val="22"/>
        </w:rPr>
      </w:pPr>
    </w:p>
    <w:p w14:paraId="02F26955" w14:textId="2D475742" w:rsidR="0000454E" w:rsidRDefault="0000454E" w:rsidP="0000454E">
      <w:pPr>
        <w:pStyle w:val="Default"/>
        <w:rPr>
          <w:rFonts w:asciiTheme="minorHAnsi" w:hAnsiTheme="minorHAnsi" w:cstheme="minorHAnsi"/>
          <w:sz w:val="22"/>
          <w:szCs w:val="22"/>
        </w:rPr>
      </w:pPr>
      <w:r>
        <w:rPr>
          <w:rFonts w:asciiTheme="minorHAnsi" w:hAnsiTheme="minorHAnsi" w:cstheme="minorHAnsi"/>
          <w:sz w:val="22"/>
          <w:szCs w:val="22"/>
        </w:rPr>
        <w:t xml:space="preserve">Each participating organization should provide its responses to the Survey Monkey based on aggregated and averaged inputs from the detector/equipment users within the organization.  In other words, the Survey should be taken by one person within the participating organization and should </w:t>
      </w:r>
      <w:r w:rsidRPr="00592656">
        <w:rPr>
          <w:rFonts w:asciiTheme="minorHAnsi" w:hAnsiTheme="minorHAnsi" w:cstheme="minorHAnsi"/>
          <w:sz w:val="22"/>
          <w:szCs w:val="22"/>
        </w:rPr>
        <w:t>be</w:t>
      </w:r>
      <w:r w:rsidRPr="00DE641B">
        <w:rPr>
          <w:rFonts w:asciiTheme="minorHAnsi" w:hAnsiTheme="minorHAnsi" w:cstheme="minorHAnsi"/>
          <w:b/>
          <w:sz w:val="22"/>
          <w:szCs w:val="22"/>
        </w:rPr>
        <w:t xml:space="preserve"> representative of the overall assessment of the detectors/equipment</w:t>
      </w:r>
      <w:r>
        <w:rPr>
          <w:rFonts w:asciiTheme="minorHAnsi" w:hAnsiTheme="minorHAnsi" w:cstheme="minorHAnsi"/>
          <w:sz w:val="22"/>
          <w:szCs w:val="22"/>
        </w:rPr>
        <w:t xml:space="preserve">.  The CWMD Office is not asking that </w:t>
      </w:r>
      <w:r>
        <w:rPr>
          <w:rFonts w:asciiTheme="minorHAnsi" w:hAnsiTheme="minorHAnsi" w:cstheme="minorHAnsi"/>
          <w:i/>
          <w:sz w:val="22"/>
          <w:szCs w:val="22"/>
        </w:rPr>
        <w:t>every</w:t>
      </w:r>
      <w:r>
        <w:rPr>
          <w:rFonts w:asciiTheme="minorHAnsi" w:hAnsiTheme="minorHAnsi" w:cstheme="minorHAnsi"/>
          <w:sz w:val="22"/>
          <w:szCs w:val="22"/>
        </w:rPr>
        <w:t xml:space="preserve"> user provides feedback via the Survey but that each participating organization provides representational data as to how well the program has been administered and how well the detectors/equipment have functioned.</w:t>
      </w:r>
    </w:p>
    <w:p w14:paraId="24EB5D77" w14:textId="746D5394" w:rsidR="002A594D" w:rsidRDefault="002A594D" w:rsidP="0000454E">
      <w:pPr>
        <w:pStyle w:val="Default"/>
        <w:rPr>
          <w:rFonts w:asciiTheme="minorHAnsi" w:hAnsiTheme="minorHAnsi" w:cstheme="minorHAnsi"/>
          <w:sz w:val="22"/>
          <w:szCs w:val="22"/>
        </w:rPr>
      </w:pPr>
    </w:p>
    <w:p w14:paraId="212C3B32" w14:textId="2F3C03F0" w:rsidR="002A594D" w:rsidRPr="00592656" w:rsidRDefault="002A594D" w:rsidP="0000454E">
      <w:pPr>
        <w:pStyle w:val="Default"/>
        <w:rPr>
          <w:rFonts w:asciiTheme="minorHAnsi" w:hAnsiTheme="minorHAnsi" w:cstheme="minorHAnsi"/>
          <w:sz w:val="22"/>
          <w:szCs w:val="22"/>
        </w:rPr>
      </w:pPr>
      <w:r>
        <w:rPr>
          <w:rFonts w:asciiTheme="minorHAnsi" w:hAnsiTheme="minorHAnsi" w:cstheme="minorHAnsi"/>
          <w:sz w:val="22"/>
          <w:szCs w:val="22"/>
        </w:rPr>
        <w:t xml:space="preserve">The Statement of Public Burden above will be displayed in the instructions of the online survey. </w:t>
      </w:r>
    </w:p>
    <w:p w14:paraId="28BF9A84" w14:textId="77777777" w:rsidR="0000454E" w:rsidRPr="00742EC3" w:rsidRDefault="0000454E" w:rsidP="0000454E">
      <w:pPr>
        <w:pStyle w:val="BodyText"/>
        <w:spacing w:line="240" w:lineRule="auto"/>
        <w:rPr>
          <w:rFonts w:asciiTheme="minorHAnsi" w:hAnsiTheme="minorHAnsi" w:cstheme="minorHAnsi"/>
        </w:rPr>
      </w:pPr>
      <w:r w:rsidRPr="00742EC3">
        <w:rPr>
          <w:rFonts w:asciiTheme="minorHAnsi" w:hAnsiTheme="minorHAnsi" w:cstheme="minorHAnsi"/>
          <w:b/>
        </w:rPr>
        <w:t>Description:</w:t>
      </w:r>
      <w:r w:rsidRPr="00742EC3">
        <w:rPr>
          <w:rFonts w:asciiTheme="minorHAnsi" w:hAnsiTheme="minorHAnsi" w:cstheme="minorHAnsi"/>
        </w:rPr>
        <w:t xml:space="preserve"> </w:t>
      </w:r>
    </w:p>
    <w:p w14:paraId="599790D3" w14:textId="77777777" w:rsidR="0000454E" w:rsidRDefault="0000454E" w:rsidP="0000454E">
      <w:pPr>
        <w:pStyle w:val="BodyText"/>
        <w:spacing w:before="0" w:line="240" w:lineRule="auto"/>
        <w:rPr>
          <w:rFonts w:asciiTheme="minorHAnsi" w:hAnsiTheme="minorHAnsi" w:cstheme="minorHAnsi"/>
        </w:rPr>
      </w:pPr>
      <w:r>
        <w:rPr>
          <w:rFonts w:asciiTheme="minorHAnsi" w:hAnsiTheme="minorHAnsi" w:cstheme="minorHAnsi"/>
        </w:rPr>
        <w:t>DHS initiated a TRO, as part of its Chemical Defense Program,</w:t>
      </w:r>
      <w:r w:rsidRPr="00742EC3">
        <w:rPr>
          <w:rFonts w:asciiTheme="minorHAnsi" w:hAnsiTheme="minorHAnsi" w:cstheme="minorHAnsi"/>
        </w:rPr>
        <w:t xml:space="preserve"> designed to deter and disrupt potential use of chemical agents.  The pilot program deployed low cost, wearable detection equipment to </w:t>
      </w:r>
      <w:r w:rsidRPr="00742EC3">
        <w:rPr>
          <w:rFonts w:asciiTheme="minorHAnsi" w:hAnsiTheme="minorHAnsi" w:cstheme="minorHAnsi"/>
        </w:rPr>
        <w:lastRenderedPageBreak/>
        <w:t xml:space="preserve">responders in major metropolitan areas. </w:t>
      </w:r>
      <w:r>
        <w:rPr>
          <w:rFonts w:asciiTheme="minorHAnsi" w:hAnsiTheme="minorHAnsi" w:cstheme="minorHAnsi"/>
        </w:rPr>
        <w:t xml:space="preserve"> </w:t>
      </w:r>
      <w:r w:rsidRPr="00742EC3">
        <w:rPr>
          <w:rFonts w:asciiTheme="minorHAnsi" w:hAnsiTheme="minorHAnsi" w:cstheme="minorHAnsi"/>
        </w:rPr>
        <w:t xml:space="preserve">DHS provided the technical guidance and training on the functionality of the detectors.  As a follow-up to the pilot, </w:t>
      </w:r>
      <w:r>
        <w:rPr>
          <w:rFonts w:asciiTheme="minorHAnsi" w:hAnsiTheme="minorHAnsi" w:cstheme="minorHAnsi"/>
        </w:rPr>
        <w:t xml:space="preserve">consistent with its Pilot Plan, </w:t>
      </w:r>
      <w:r w:rsidRPr="00742EC3">
        <w:rPr>
          <w:rFonts w:asciiTheme="minorHAnsi" w:hAnsiTheme="minorHAnsi" w:cstheme="minorHAnsi"/>
        </w:rPr>
        <w:t>DHS would like to use survey results to develop best practices and identify shortcomings in the use of wearable toxic gas detection equipment.</w:t>
      </w:r>
    </w:p>
    <w:p w14:paraId="269BD48F" w14:textId="77777777" w:rsidR="0000454E" w:rsidRPr="00742EC3" w:rsidRDefault="0000454E" w:rsidP="0000454E">
      <w:pPr>
        <w:pStyle w:val="BodyText"/>
        <w:spacing w:before="0" w:line="240" w:lineRule="auto"/>
        <w:rPr>
          <w:rFonts w:asciiTheme="minorHAnsi" w:hAnsiTheme="minorHAnsi" w:cstheme="minorHAnsi"/>
        </w:rPr>
      </w:pPr>
    </w:p>
    <w:p w14:paraId="433626A0" w14:textId="77777777" w:rsidR="0000454E" w:rsidRDefault="0000454E" w:rsidP="0000454E">
      <w:pPr>
        <w:pStyle w:val="Header"/>
        <w:tabs>
          <w:tab w:val="clear" w:pos="4320"/>
          <w:tab w:val="clear" w:pos="8640"/>
        </w:tabs>
        <w:rPr>
          <w:rFonts w:asciiTheme="minorHAnsi" w:hAnsiTheme="minorHAnsi" w:cstheme="minorHAnsi"/>
          <w:sz w:val="22"/>
          <w:szCs w:val="22"/>
        </w:rPr>
      </w:pPr>
      <w:r w:rsidRPr="00742EC3">
        <w:rPr>
          <w:rFonts w:asciiTheme="minorHAnsi" w:hAnsiTheme="minorHAnsi" w:cstheme="minorHAnsi"/>
          <w:sz w:val="22"/>
          <w:szCs w:val="22"/>
        </w:rPr>
        <w:t>Current participants in the TRO Pilot represent</w:t>
      </w:r>
      <w:r>
        <w:rPr>
          <w:rFonts w:asciiTheme="minorHAnsi" w:hAnsiTheme="minorHAnsi" w:cstheme="minorHAnsi"/>
          <w:sz w:val="22"/>
          <w:szCs w:val="22"/>
        </w:rPr>
        <w:t xml:space="preserve"> federal,</w:t>
      </w:r>
      <w:r w:rsidRPr="00742EC3">
        <w:rPr>
          <w:rFonts w:asciiTheme="minorHAnsi" w:hAnsiTheme="minorHAnsi" w:cstheme="minorHAnsi"/>
          <w:sz w:val="22"/>
          <w:szCs w:val="22"/>
        </w:rPr>
        <w:t xml:space="preserve"> state, and local agencies (such as law enforcement, emergency response, and emergency management), as well as private sector mass transit operators</w:t>
      </w:r>
      <w:r>
        <w:rPr>
          <w:rFonts w:asciiTheme="minorHAnsi" w:hAnsiTheme="minorHAnsi" w:cstheme="minorHAnsi"/>
          <w:sz w:val="22"/>
          <w:szCs w:val="22"/>
        </w:rPr>
        <w:t xml:space="preserve"> operating for the local governments</w:t>
      </w:r>
      <w:r w:rsidRPr="00742EC3">
        <w:rPr>
          <w:rFonts w:asciiTheme="minorHAnsi" w:hAnsiTheme="minorHAnsi" w:cstheme="minorHAnsi"/>
          <w:sz w:val="22"/>
          <w:szCs w:val="22"/>
        </w:rPr>
        <w:t xml:space="preserve">.  All respondents have voluntarily entered into bailment agreements for the use of federally-owned chemical detectors and have voluntarily received training on the use of the devices.  The CWMD Office maintains distribution lists for its products and participant jurisdictions/entities.  </w:t>
      </w:r>
      <w:r>
        <w:rPr>
          <w:rFonts w:asciiTheme="minorHAnsi" w:hAnsiTheme="minorHAnsi" w:cstheme="minorHAnsi"/>
          <w:sz w:val="22"/>
          <w:szCs w:val="22"/>
        </w:rPr>
        <w:t>The CWMD Office does not endorse any particular product.</w:t>
      </w:r>
    </w:p>
    <w:p w14:paraId="0F749634" w14:textId="77777777" w:rsidR="0000454E" w:rsidRDefault="0000454E" w:rsidP="0000454E">
      <w:pPr>
        <w:pStyle w:val="Header"/>
        <w:tabs>
          <w:tab w:val="clear" w:pos="4320"/>
          <w:tab w:val="clear" w:pos="8640"/>
        </w:tabs>
        <w:rPr>
          <w:rFonts w:asciiTheme="minorHAnsi" w:hAnsiTheme="minorHAnsi" w:cstheme="minorHAnsi"/>
          <w:sz w:val="22"/>
          <w:szCs w:val="22"/>
        </w:rPr>
      </w:pPr>
    </w:p>
    <w:p w14:paraId="701DD3AB" w14:textId="77777777" w:rsidR="00043DAC" w:rsidRDefault="00043DAC" w:rsidP="0000454E">
      <w:pPr>
        <w:pStyle w:val="Header"/>
        <w:tabs>
          <w:tab w:val="clear" w:pos="4320"/>
          <w:tab w:val="clear" w:pos="8640"/>
        </w:tabs>
        <w:rPr>
          <w:rFonts w:asciiTheme="minorHAnsi" w:hAnsiTheme="minorHAnsi" w:cstheme="minorHAnsi"/>
          <w:b/>
          <w:sz w:val="22"/>
          <w:szCs w:val="22"/>
          <w:u w:val="single"/>
        </w:rPr>
      </w:pPr>
    </w:p>
    <w:p w14:paraId="06B306B6" w14:textId="6268F8CE" w:rsidR="0000454E" w:rsidRDefault="0000454E" w:rsidP="0000454E">
      <w:pPr>
        <w:pStyle w:val="Header"/>
        <w:tabs>
          <w:tab w:val="clear" w:pos="4320"/>
          <w:tab w:val="clear" w:pos="8640"/>
        </w:tabs>
        <w:rPr>
          <w:rFonts w:asciiTheme="minorHAnsi" w:hAnsiTheme="minorHAnsi" w:cstheme="minorHAnsi"/>
          <w:b/>
          <w:sz w:val="22"/>
          <w:szCs w:val="22"/>
          <w:u w:val="single"/>
        </w:rPr>
      </w:pPr>
      <w:r w:rsidRPr="00E847F9">
        <w:rPr>
          <w:rFonts w:asciiTheme="minorHAnsi" w:hAnsiTheme="minorHAnsi" w:cstheme="minorHAnsi"/>
          <w:b/>
          <w:sz w:val="22"/>
          <w:szCs w:val="22"/>
          <w:u w:val="single"/>
        </w:rPr>
        <w:t>Survey Monkey Questionnaire Content</w:t>
      </w:r>
    </w:p>
    <w:p w14:paraId="1D1521FA" w14:textId="77777777" w:rsidR="0000454E" w:rsidRDefault="0000454E" w:rsidP="0000454E">
      <w:pPr>
        <w:pStyle w:val="Header"/>
        <w:tabs>
          <w:tab w:val="clear" w:pos="4320"/>
          <w:tab w:val="clear" w:pos="8640"/>
        </w:tabs>
        <w:rPr>
          <w:rFonts w:asciiTheme="minorHAnsi" w:hAnsiTheme="minorHAnsi" w:cstheme="minorHAnsi"/>
          <w:b/>
          <w:sz w:val="22"/>
          <w:szCs w:val="22"/>
          <w:u w:val="single"/>
        </w:rPr>
      </w:pPr>
    </w:p>
    <w:p w14:paraId="4EC52D97" w14:textId="4925EA91" w:rsidR="0000454E" w:rsidRDefault="0000454E" w:rsidP="0000454E">
      <w:pPr>
        <w:pStyle w:val="Header"/>
        <w:rPr>
          <w:rFonts w:asciiTheme="minorHAnsi" w:hAnsiTheme="minorHAnsi" w:cstheme="minorHAnsi"/>
          <w:bCs/>
          <w:sz w:val="22"/>
          <w:szCs w:val="22"/>
        </w:rPr>
      </w:pPr>
      <w:r>
        <w:rPr>
          <w:rFonts w:asciiTheme="minorHAnsi" w:hAnsiTheme="minorHAnsi" w:cstheme="minorHAnsi"/>
          <w:b/>
          <w:sz w:val="22"/>
          <w:szCs w:val="22"/>
          <w:u w:val="single"/>
        </w:rPr>
        <w:t>Introduction:</w:t>
      </w:r>
      <w:r>
        <w:rPr>
          <w:rFonts w:asciiTheme="minorHAnsi" w:hAnsiTheme="minorHAnsi" w:cstheme="minorHAnsi"/>
          <w:sz w:val="22"/>
          <w:szCs w:val="22"/>
        </w:rPr>
        <w:t xml:space="preserve"> </w:t>
      </w:r>
      <w:r w:rsidRPr="00E847F9">
        <w:rPr>
          <w:rFonts w:asciiTheme="minorHAnsi" w:hAnsiTheme="minorHAnsi" w:cstheme="minorHAnsi"/>
          <w:bCs/>
          <w:sz w:val="22"/>
          <w:szCs w:val="22"/>
        </w:rPr>
        <w:t>The Threat Response Operation (TRO) is a Department of Homeland Security (DHS) Countering Weapons of Mass Destruction Office (CWMD) Pilot within its Chemical Defense Program.  The TRO Pilot Team initiated the Pilot to evaluate DHS’s ability to rapidly and effectively respond to the identified threat, as well as response agencies’ ability to integrate new capabilities into existing CONOPS.  The goal is to identify any DHS process and resource deficiencies in responding rapidly to a threat, and potential challenges with the training provided, from the perspective of the end-user.  The purpose of this survey is to collect qualitative stakeholder feedback information from current TRO participating stakeholders regarding their experience with the TRO and its products, including the supplied chemical detectors.  This survey is anonymous and voluntary and the information collected will be used to improve future DHS CWMD products or services.  Each participating organization should provide its responses based on aggregated and averaged inputs from the detector/equipment users within the organization.  In other words, the survey should be taken by one person within the participating organization and should be representative of the overall assessment of the detectors/equipment.  The CWMD Office is not asking that every user provides feedback via the survey, but that each participating organization provides representational data as to how well the program has been administered and how well the detectors/equipment have functioned.</w:t>
      </w:r>
    </w:p>
    <w:p w14:paraId="4EA496F7" w14:textId="1B4056DA" w:rsidR="00066B94" w:rsidRDefault="00066B94" w:rsidP="0000454E">
      <w:pPr>
        <w:pStyle w:val="Header"/>
        <w:rPr>
          <w:rFonts w:asciiTheme="minorHAnsi" w:hAnsiTheme="minorHAnsi" w:cstheme="minorHAnsi"/>
          <w:bCs/>
          <w:sz w:val="22"/>
          <w:szCs w:val="22"/>
        </w:rPr>
      </w:pPr>
    </w:p>
    <w:p w14:paraId="0E50A9DD" w14:textId="262C6D77" w:rsidR="00066B94" w:rsidRDefault="00066B94" w:rsidP="0000454E">
      <w:pPr>
        <w:pStyle w:val="Header"/>
        <w:rPr>
          <w:rFonts w:asciiTheme="minorHAnsi" w:hAnsiTheme="minorHAnsi" w:cstheme="minorHAnsi"/>
          <w:bCs/>
          <w:sz w:val="22"/>
          <w:szCs w:val="22"/>
        </w:rPr>
      </w:pPr>
      <w:r>
        <w:rPr>
          <w:rFonts w:asciiTheme="minorHAnsi" w:hAnsiTheme="minorHAnsi" w:cstheme="minorHAnsi"/>
          <w:bCs/>
          <w:sz w:val="22"/>
          <w:szCs w:val="22"/>
        </w:rPr>
        <w:t>Please try to provide an answer to all of the questions in each section.  If for some reason a user cannot provide an answer to a question, the survey will allow the user to scroll past that question without an answer, to complete the rest of the survey.</w:t>
      </w:r>
    </w:p>
    <w:p w14:paraId="11704201" w14:textId="1AA0D6B0" w:rsidR="00066B94" w:rsidRDefault="00066B94" w:rsidP="0000454E">
      <w:pPr>
        <w:pStyle w:val="Header"/>
        <w:rPr>
          <w:rFonts w:asciiTheme="minorHAnsi" w:hAnsiTheme="minorHAnsi" w:cstheme="minorHAnsi"/>
          <w:bCs/>
          <w:sz w:val="22"/>
          <w:szCs w:val="22"/>
        </w:rPr>
      </w:pPr>
    </w:p>
    <w:p w14:paraId="7221E57D" w14:textId="7A668A1F" w:rsidR="00066B94" w:rsidRPr="002A594D" w:rsidRDefault="00066B94" w:rsidP="00066B94">
      <w:pPr>
        <w:pStyle w:val="Default"/>
        <w:rPr>
          <w:rFonts w:asciiTheme="minorHAnsi" w:hAnsiTheme="minorHAnsi" w:cstheme="minorHAnsi"/>
          <w:sz w:val="22"/>
          <w:szCs w:val="22"/>
        </w:rPr>
      </w:pPr>
      <w:r w:rsidRPr="00742EC3">
        <w:rPr>
          <w:rFonts w:asciiTheme="minorHAnsi" w:hAnsiTheme="minorHAnsi" w:cstheme="minorHAnsi"/>
          <w:b/>
          <w:sz w:val="22"/>
          <w:szCs w:val="22"/>
        </w:rPr>
        <w:t>Paperwork Reduction Act Statement of Public Burden:</w:t>
      </w:r>
      <w:r w:rsidRPr="00742EC3">
        <w:rPr>
          <w:rFonts w:asciiTheme="minorHAnsi" w:hAnsiTheme="minorHAnsi" w:cstheme="minorHAnsi"/>
          <w:sz w:val="22"/>
          <w:szCs w:val="22"/>
        </w:rPr>
        <w:t xml:space="preserve"> Collection of this information is made under 49 U.S.C.</w:t>
      </w:r>
      <w:r>
        <w:rPr>
          <w:rFonts w:asciiTheme="minorHAnsi" w:hAnsiTheme="minorHAnsi" w:cstheme="minorHAnsi"/>
          <w:sz w:val="22"/>
          <w:szCs w:val="22"/>
        </w:rPr>
        <w:t xml:space="preserve"> </w:t>
      </w:r>
      <w:r w:rsidRPr="00742EC3">
        <w:rPr>
          <w:rFonts w:asciiTheme="minorHAnsi" w:hAnsiTheme="minorHAnsi" w:cstheme="minorHAnsi"/>
          <w:sz w:val="22"/>
          <w:szCs w:val="22"/>
        </w:rPr>
        <w:t xml:space="preserve">114(e) </w:t>
      </w:r>
      <w:r>
        <w:rPr>
          <w:rFonts w:asciiTheme="minorHAnsi" w:hAnsiTheme="minorHAnsi" w:cstheme="minorHAnsi"/>
          <w:sz w:val="22"/>
          <w:szCs w:val="22"/>
        </w:rPr>
        <w:t>and</w:t>
      </w:r>
      <w:r w:rsidRPr="00742EC3">
        <w:rPr>
          <w:rFonts w:asciiTheme="minorHAnsi" w:hAnsiTheme="minorHAnsi" w:cstheme="minorHAnsi"/>
          <w:sz w:val="22"/>
          <w:szCs w:val="22"/>
        </w:rPr>
        <w:t xml:space="preserve"> (f).</w:t>
      </w:r>
      <w:r>
        <w:rPr>
          <w:rFonts w:asciiTheme="minorHAnsi" w:hAnsiTheme="minorHAnsi" w:cstheme="minorHAnsi"/>
          <w:sz w:val="22"/>
          <w:szCs w:val="22"/>
        </w:rPr>
        <w:t xml:space="preserve"> </w:t>
      </w:r>
      <w:r w:rsidRPr="00742EC3">
        <w:rPr>
          <w:rFonts w:asciiTheme="minorHAnsi" w:hAnsiTheme="minorHAnsi" w:cstheme="minorHAnsi"/>
          <w:sz w:val="22"/>
          <w:szCs w:val="22"/>
        </w:rPr>
        <w:t xml:space="preserve"> An agency may not conduct or sponsor, and a person is not required to respond to</w:t>
      </w:r>
      <w:r>
        <w:rPr>
          <w:rFonts w:asciiTheme="minorHAnsi" w:hAnsiTheme="minorHAnsi" w:cstheme="minorHAnsi"/>
          <w:sz w:val="22"/>
          <w:szCs w:val="22"/>
        </w:rPr>
        <w:t xml:space="preserve"> </w:t>
      </w:r>
      <w:r w:rsidRPr="00742EC3">
        <w:rPr>
          <w:rFonts w:asciiTheme="minorHAnsi" w:hAnsiTheme="minorHAnsi" w:cstheme="minorHAnsi"/>
          <w:sz w:val="22"/>
          <w:szCs w:val="22"/>
        </w:rPr>
        <w:t xml:space="preserve">a collection of information unless it displays a valid OMB control number. </w:t>
      </w:r>
      <w:r>
        <w:rPr>
          <w:rFonts w:asciiTheme="minorHAnsi" w:hAnsiTheme="minorHAnsi" w:cstheme="minorHAnsi"/>
          <w:sz w:val="22"/>
          <w:szCs w:val="22"/>
        </w:rPr>
        <w:t xml:space="preserve"> </w:t>
      </w:r>
      <w:r w:rsidRPr="00742EC3">
        <w:rPr>
          <w:rFonts w:asciiTheme="minorHAnsi" w:hAnsiTheme="minorHAnsi" w:cstheme="minorHAnsi"/>
          <w:sz w:val="22"/>
          <w:szCs w:val="22"/>
        </w:rPr>
        <w:t xml:space="preserve">The control number assigned to this collection is </w:t>
      </w:r>
      <w:r w:rsidRPr="00742EC3">
        <w:rPr>
          <w:rFonts w:asciiTheme="minorHAnsi" w:hAnsiTheme="minorHAnsi" w:cstheme="minorHAnsi"/>
          <w:b/>
          <w:sz w:val="22"/>
          <w:szCs w:val="22"/>
        </w:rPr>
        <w:t>OMB 1601-0014</w:t>
      </w:r>
      <w:r>
        <w:rPr>
          <w:rFonts w:asciiTheme="minorHAnsi" w:hAnsiTheme="minorHAnsi" w:cstheme="minorHAnsi"/>
          <w:sz w:val="22"/>
          <w:szCs w:val="22"/>
        </w:rPr>
        <w:t xml:space="preserve">, with an expiration date of </w:t>
      </w:r>
      <w:r w:rsidRPr="00043DAC">
        <w:rPr>
          <w:rFonts w:asciiTheme="minorHAnsi" w:hAnsiTheme="minorHAnsi" w:cstheme="minorHAnsi"/>
          <w:b/>
          <w:sz w:val="22"/>
          <w:szCs w:val="22"/>
        </w:rPr>
        <w:t>11/30/20</w:t>
      </w:r>
      <w:r w:rsidR="007B4152" w:rsidRPr="007B4152">
        <w:rPr>
          <w:rFonts w:asciiTheme="minorHAnsi" w:hAnsiTheme="minorHAnsi" w:cstheme="minorHAnsi"/>
          <w:b/>
          <w:sz w:val="22"/>
          <w:szCs w:val="22"/>
        </w:rPr>
        <w:t>21</w:t>
      </w:r>
      <w:r w:rsidRPr="00742EC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42EC3">
        <w:rPr>
          <w:rFonts w:asciiTheme="minorHAnsi" w:hAnsiTheme="minorHAnsi" w:cstheme="minorHAnsi"/>
          <w:sz w:val="22"/>
          <w:szCs w:val="22"/>
        </w:rPr>
        <w:t xml:space="preserve">Providing this information is voluntary. </w:t>
      </w:r>
      <w:r>
        <w:rPr>
          <w:rFonts w:asciiTheme="minorHAnsi" w:hAnsiTheme="minorHAnsi" w:cstheme="minorHAnsi"/>
          <w:sz w:val="22"/>
          <w:szCs w:val="22"/>
        </w:rPr>
        <w:t xml:space="preserve"> </w:t>
      </w:r>
      <w:r w:rsidRPr="00742EC3">
        <w:rPr>
          <w:rFonts w:asciiTheme="minorHAnsi" w:hAnsiTheme="minorHAnsi" w:cstheme="minorHAnsi"/>
          <w:sz w:val="22"/>
          <w:szCs w:val="22"/>
        </w:rPr>
        <w:t>CWMD</w:t>
      </w:r>
      <w:r>
        <w:rPr>
          <w:rFonts w:asciiTheme="minorHAnsi" w:hAnsiTheme="minorHAnsi" w:cstheme="minorHAnsi"/>
          <w:sz w:val="22"/>
          <w:szCs w:val="22"/>
        </w:rPr>
        <w:t xml:space="preserve"> </w:t>
      </w:r>
      <w:r w:rsidRPr="00742EC3">
        <w:rPr>
          <w:rFonts w:asciiTheme="minorHAnsi" w:hAnsiTheme="minorHAnsi" w:cstheme="minorHAnsi"/>
          <w:sz w:val="22"/>
          <w:szCs w:val="22"/>
        </w:rPr>
        <w:t xml:space="preserve">will use the information to improve service delivery, by which we mean systematic review of the operation of a program compared to a set of explicit or implicit standards, as a means of contributing to the continuous improvement of the program—in this case the </w:t>
      </w:r>
      <w:r>
        <w:rPr>
          <w:rFonts w:asciiTheme="minorHAnsi" w:hAnsiTheme="minorHAnsi" w:cstheme="minorHAnsi"/>
          <w:sz w:val="22"/>
          <w:szCs w:val="22"/>
        </w:rPr>
        <w:t>Chemical Defense</w:t>
      </w:r>
      <w:r w:rsidRPr="00742EC3">
        <w:rPr>
          <w:rFonts w:asciiTheme="minorHAnsi" w:hAnsiTheme="minorHAnsi" w:cstheme="minorHAnsi"/>
          <w:sz w:val="22"/>
          <w:szCs w:val="22"/>
        </w:rPr>
        <w:t xml:space="preserve"> Program within the CWMD Office. </w:t>
      </w:r>
      <w:r>
        <w:rPr>
          <w:rFonts w:asciiTheme="minorHAnsi" w:hAnsiTheme="minorHAnsi" w:cstheme="minorHAnsi"/>
          <w:sz w:val="22"/>
          <w:szCs w:val="22"/>
        </w:rPr>
        <w:t xml:space="preserve"> </w:t>
      </w:r>
      <w:r w:rsidRPr="00742EC3">
        <w:rPr>
          <w:rFonts w:asciiTheme="minorHAnsi" w:hAnsiTheme="minorHAnsi" w:cstheme="minorHAnsi"/>
          <w:sz w:val="22"/>
          <w:szCs w:val="22"/>
        </w:rPr>
        <w:t>The survey should take no more than 15 minutes to complete.</w:t>
      </w:r>
      <w:r>
        <w:rPr>
          <w:rFonts w:asciiTheme="minorHAnsi" w:hAnsiTheme="minorHAnsi" w:cstheme="minorHAnsi"/>
          <w:sz w:val="22"/>
          <w:szCs w:val="22"/>
        </w:rPr>
        <w:t xml:space="preserve">  </w:t>
      </w:r>
      <w:r w:rsidRPr="002A594D">
        <w:rPr>
          <w:rFonts w:asciiTheme="minorHAnsi" w:hAnsiTheme="minorHAnsi" w:cstheme="minorHAnsi"/>
          <w:sz w:val="22"/>
          <w:szCs w:val="22"/>
        </w:rPr>
        <w:t>Send comments regarding this burden estimate or any other aspect of this collection of information, including suggestions for reducing this burden, to:</w:t>
      </w:r>
      <w:r>
        <w:rPr>
          <w:rFonts w:asciiTheme="minorHAnsi" w:hAnsiTheme="minorHAnsi" w:cstheme="minorHAnsi"/>
          <w:sz w:val="22"/>
          <w:szCs w:val="22"/>
        </w:rPr>
        <w:t xml:space="preserve">  Don Potter, US Department of Homeland Security, Countering WMD Office, </w:t>
      </w:r>
      <w:hyperlink r:id="rId7" w:history="1">
        <w:r w:rsidRPr="00F925F0">
          <w:rPr>
            <w:rStyle w:val="Hyperlink"/>
            <w:rFonts w:asciiTheme="minorHAnsi" w:hAnsiTheme="minorHAnsi" w:cstheme="minorHAnsi"/>
            <w:sz w:val="22"/>
            <w:szCs w:val="22"/>
          </w:rPr>
          <w:t>don.potter@hq.dhs.gov</w:t>
        </w:r>
      </w:hyperlink>
      <w:r>
        <w:rPr>
          <w:rFonts w:asciiTheme="minorHAnsi" w:hAnsiTheme="minorHAnsi" w:cstheme="minorHAnsi"/>
          <w:sz w:val="22"/>
          <w:szCs w:val="22"/>
        </w:rPr>
        <w:t xml:space="preserve">. </w:t>
      </w:r>
    </w:p>
    <w:p w14:paraId="2758EBDD" w14:textId="77777777" w:rsidR="00066B94" w:rsidRPr="00E847F9" w:rsidRDefault="00066B94" w:rsidP="0000454E">
      <w:pPr>
        <w:pStyle w:val="Header"/>
        <w:rPr>
          <w:rFonts w:asciiTheme="minorHAnsi" w:hAnsiTheme="minorHAnsi" w:cstheme="minorHAnsi"/>
          <w:b/>
          <w:bCs/>
          <w:sz w:val="22"/>
          <w:szCs w:val="22"/>
          <w:u w:val="single"/>
        </w:rPr>
      </w:pPr>
    </w:p>
    <w:p w14:paraId="7D72D56A" w14:textId="77777777" w:rsidR="0000454E" w:rsidRDefault="0000454E" w:rsidP="0000454E">
      <w:pPr>
        <w:spacing w:line="240" w:lineRule="auto"/>
        <w:rPr>
          <w:rFonts w:eastAsia="Times New Roman" w:cs="Times New Roman"/>
          <w:b/>
          <w:u w:val="single"/>
        </w:rPr>
      </w:pPr>
    </w:p>
    <w:p w14:paraId="3972425D" w14:textId="069E5B7A" w:rsidR="0000454E" w:rsidRDefault="00027E70" w:rsidP="0000454E">
      <w:pPr>
        <w:spacing w:line="240" w:lineRule="auto"/>
        <w:rPr>
          <w:rFonts w:eastAsia="Times New Roman" w:cs="Times New Roman"/>
          <w:b/>
          <w:u w:val="single"/>
        </w:rPr>
      </w:pPr>
      <w:r>
        <w:rPr>
          <w:rFonts w:eastAsia="Times New Roman" w:cs="Times New Roman"/>
          <w:b/>
          <w:u w:val="single"/>
        </w:rPr>
        <w:t>Section 1: Working with DHS/CWMD (Program Communications)</w:t>
      </w:r>
    </w:p>
    <w:p w14:paraId="6F68B130" w14:textId="77777777" w:rsidR="0000454E" w:rsidRPr="00E847F9" w:rsidRDefault="0000454E" w:rsidP="0000454E">
      <w:pPr>
        <w:spacing w:line="240" w:lineRule="auto"/>
        <w:rPr>
          <w:rFonts w:cs="Times New Roman"/>
          <w:bCs/>
        </w:rPr>
      </w:pPr>
      <w:r>
        <w:rPr>
          <w:rFonts w:cs="Times New Roman"/>
          <w:bCs/>
        </w:rPr>
        <w:t xml:space="preserve">Instructions: </w:t>
      </w:r>
      <w:r w:rsidRPr="00E847F9">
        <w:rPr>
          <w:rFonts w:cs="Times New Roman"/>
          <w:bCs/>
        </w:rPr>
        <w:t>Please respond to the statements in Questions 1 through 4 by selecting one of the following five options: (1) Strongly Disagree, (2) Disagree, (3) Neutral, (4) Agree, (5) Strongly Agree.  Speaking for my organization:</w:t>
      </w:r>
    </w:p>
    <w:tbl>
      <w:tblPr>
        <w:tblStyle w:val="GridTable5DarkAccent5"/>
        <w:tblW w:w="0" w:type="auto"/>
        <w:tblLook w:val="04A0" w:firstRow="1" w:lastRow="0" w:firstColumn="1" w:lastColumn="0" w:noHBand="0" w:noVBand="1"/>
      </w:tblPr>
      <w:tblGrid>
        <w:gridCol w:w="3145"/>
        <w:gridCol w:w="1260"/>
        <w:gridCol w:w="1260"/>
        <w:gridCol w:w="1260"/>
        <w:gridCol w:w="1260"/>
        <w:gridCol w:w="1165"/>
      </w:tblGrid>
      <w:tr w:rsidR="0000454E" w:rsidRPr="00824CA1" w14:paraId="2962588C" w14:textId="77777777" w:rsidTr="00BD7094">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1E62829D" w14:textId="77777777" w:rsidR="0000454E" w:rsidRPr="00824CA1" w:rsidRDefault="0000454E" w:rsidP="00BD7094">
            <w:pPr>
              <w:jc w:val="center"/>
            </w:pPr>
            <w:r w:rsidRPr="00824CA1">
              <w:t>Statement</w:t>
            </w:r>
          </w:p>
        </w:tc>
        <w:tc>
          <w:tcPr>
            <w:tcW w:w="1260" w:type="dxa"/>
            <w:vAlign w:val="center"/>
          </w:tcPr>
          <w:p w14:paraId="44398465"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Strongly Disagree</w:t>
            </w:r>
          </w:p>
          <w:p w14:paraId="6D98FBD8"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(1)</w:t>
            </w:r>
          </w:p>
        </w:tc>
        <w:tc>
          <w:tcPr>
            <w:tcW w:w="1260" w:type="dxa"/>
            <w:vAlign w:val="center"/>
          </w:tcPr>
          <w:p w14:paraId="21026F8D"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p>
          <w:p w14:paraId="757E4538"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Disagree</w:t>
            </w:r>
          </w:p>
          <w:p w14:paraId="08325CC0"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(2)</w:t>
            </w:r>
          </w:p>
        </w:tc>
        <w:tc>
          <w:tcPr>
            <w:tcW w:w="1260" w:type="dxa"/>
            <w:vAlign w:val="center"/>
          </w:tcPr>
          <w:p w14:paraId="0F1CD857"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p>
          <w:p w14:paraId="60A449FC"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Neutral</w:t>
            </w:r>
          </w:p>
          <w:p w14:paraId="19B73439"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(3)</w:t>
            </w:r>
          </w:p>
        </w:tc>
        <w:tc>
          <w:tcPr>
            <w:tcW w:w="1260" w:type="dxa"/>
            <w:vAlign w:val="center"/>
          </w:tcPr>
          <w:p w14:paraId="245B22DC"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p>
          <w:p w14:paraId="57551595"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Agree</w:t>
            </w:r>
          </w:p>
          <w:p w14:paraId="7629CFCA"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(4)</w:t>
            </w:r>
          </w:p>
        </w:tc>
        <w:tc>
          <w:tcPr>
            <w:tcW w:w="1165" w:type="dxa"/>
            <w:vAlign w:val="center"/>
          </w:tcPr>
          <w:p w14:paraId="3D157058"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Strongly Agree</w:t>
            </w:r>
          </w:p>
          <w:p w14:paraId="7A83B276"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(5)</w:t>
            </w:r>
          </w:p>
        </w:tc>
      </w:tr>
      <w:tr w:rsidR="0000454E" w:rsidRPr="00824CA1" w14:paraId="7049EB22" w14:textId="77777777" w:rsidTr="00BD7094">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3145" w:type="dxa"/>
          </w:tcPr>
          <w:p w14:paraId="3CEBBA1E" w14:textId="77777777" w:rsidR="0000454E" w:rsidRDefault="0000454E" w:rsidP="00BD7094"/>
          <w:p w14:paraId="3A4FE0C6" w14:textId="77777777" w:rsidR="0000454E" w:rsidRDefault="0000454E" w:rsidP="0000454E">
            <w:pPr>
              <w:pStyle w:val="ListParagraph"/>
              <w:numPr>
                <w:ilvl w:val="0"/>
                <w:numId w:val="1"/>
              </w:numPr>
            </w:pPr>
            <w:r w:rsidRPr="00E847F9">
              <w:t>I understand the purpose of DHS’s Countering Weapons of Mass Destruction Office (CWMD).</w:t>
            </w:r>
          </w:p>
          <w:p w14:paraId="256ED789" w14:textId="77777777" w:rsidR="0000454E" w:rsidRPr="00E847F9" w:rsidRDefault="0000454E" w:rsidP="00BD7094">
            <w:pPr>
              <w:pStyle w:val="ListParagraph"/>
              <w:ind w:left="360"/>
            </w:pPr>
          </w:p>
        </w:tc>
        <w:tc>
          <w:tcPr>
            <w:tcW w:w="1260" w:type="dxa"/>
            <w:vAlign w:val="center"/>
          </w:tcPr>
          <w:p w14:paraId="284F60D0"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0841CE54"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5F9519EC"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76104F6B"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6AC3B028"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r>
      <w:tr w:rsidR="0000454E" w:rsidRPr="00824CA1" w14:paraId="5888E055" w14:textId="77777777" w:rsidTr="00BD7094">
        <w:trPr>
          <w:trHeight w:val="1601"/>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ECE7A2D" w14:textId="77777777" w:rsidR="0000454E" w:rsidRPr="00E847F9" w:rsidRDefault="0000454E" w:rsidP="0000454E">
            <w:pPr>
              <w:pStyle w:val="ListParagraph"/>
              <w:numPr>
                <w:ilvl w:val="0"/>
                <w:numId w:val="1"/>
              </w:numPr>
            </w:pPr>
            <w:r w:rsidRPr="00E847F9">
              <w:t>I understand the purpose of DHS/CWMD’s Chemical Defense Program’s TRO Pilot.</w:t>
            </w:r>
          </w:p>
        </w:tc>
        <w:tc>
          <w:tcPr>
            <w:tcW w:w="1260" w:type="dxa"/>
            <w:vAlign w:val="center"/>
          </w:tcPr>
          <w:p w14:paraId="3231EFE2"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40CC7B48"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FA24C40"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10541DF3"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060DBFEF"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r>
      <w:tr w:rsidR="0000454E" w:rsidRPr="00824CA1" w14:paraId="02E8F7F9" w14:textId="77777777" w:rsidTr="00BD7094">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1612F2AD" w14:textId="77777777" w:rsidR="0000454E" w:rsidRDefault="0000454E" w:rsidP="00BD7094"/>
          <w:p w14:paraId="6FF4897F" w14:textId="77777777" w:rsidR="0000454E" w:rsidRDefault="0000454E" w:rsidP="0000454E">
            <w:pPr>
              <w:pStyle w:val="ListParagraph"/>
              <w:numPr>
                <w:ilvl w:val="0"/>
                <w:numId w:val="1"/>
              </w:numPr>
            </w:pPr>
            <w:r w:rsidRPr="00E847F9">
              <w:t xml:space="preserve">I have received </w:t>
            </w:r>
            <w:r w:rsidRPr="00E847F9">
              <w:rPr>
                <w:u w:val="single"/>
              </w:rPr>
              <w:t>accurate</w:t>
            </w:r>
            <w:r w:rsidRPr="00E847F9">
              <w:t xml:space="preserve"> communications regarding logistics, scheduling, etc. from DHS/CWMD while participating in this TRO Pilot.</w:t>
            </w:r>
          </w:p>
          <w:p w14:paraId="134BC540" w14:textId="77777777" w:rsidR="0000454E" w:rsidRPr="00E847F9" w:rsidRDefault="0000454E" w:rsidP="00BD7094">
            <w:pPr>
              <w:pStyle w:val="ListParagraph"/>
              <w:ind w:left="360"/>
            </w:pPr>
          </w:p>
        </w:tc>
        <w:tc>
          <w:tcPr>
            <w:tcW w:w="1260" w:type="dxa"/>
            <w:vAlign w:val="center"/>
          </w:tcPr>
          <w:p w14:paraId="5CDAE251"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542934DC"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BDDCA4A"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16A66814"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08F39006"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r>
      <w:tr w:rsidR="0000454E" w:rsidRPr="00824CA1" w14:paraId="07115027" w14:textId="77777777" w:rsidTr="00BD7094">
        <w:trPr>
          <w:trHeight w:val="1520"/>
        </w:trPr>
        <w:tc>
          <w:tcPr>
            <w:cnfStyle w:val="001000000000" w:firstRow="0" w:lastRow="0" w:firstColumn="1" w:lastColumn="0" w:oddVBand="0" w:evenVBand="0" w:oddHBand="0" w:evenHBand="0" w:firstRowFirstColumn="0" w:firstRowLastColumn="0" w:lastRowFirstColumn="0" w:lastRowLastColumn="0"/>
            <w:tcW w:w="3145" w:type="dxa"/>
          </w:tcPr>
          <w:p w14:paraId="3E7DAB01" w14:textId="77777777" w:rsidR="0000454E" w:rsidRDefault="0000454E" w:rsidP="00BD7094"/>
          <w:p w14:paraId="76160AE5" w14:textId="77777777" w:rsidR="0000454E" w:rsidRDefault="0000454E" w:rsidP="0000454E">
            <w:pPr>
              <w:pStyle w:val="ListParagraph"/>
              <w:numPr>
                <w:ilvl w:val="0"/>
                <w:numId w:val="1"/>
              </w:numPr>
            </w:pPr>
            <w:r w:rsidRPr="00E847F9">
              <w:t xml:space="preserve">I have received </w:t>
            </w:r>
            <w:r w:rsidRPr="00E847F9">
              <w:rPr>
                <w:u w:val="single"/>
              </w:rPr>
              <w:t>timely</w:t>
            </w:r>
            <w:r w:rsidRPr="00E847F9">
              <w:t xml:space="preserve"> information from DHS/CWMD while participating in this TRO Pilot.</w:t>
            </w:r>
          </w:p>
          <w:p w14:paraId="46ACF99D" w14:textId="77777777" w:rsidR="0000454E" w:rsidRPr="00E847F9" w:rsidRDefault="0000454E" w:rsidP="00BD7094">
            <w:pPr>
              <w:pStyle w:val="ListParagraph"/>
              <w:ind w:left="360"/>
            </w:pPr>
          </w:p>
        </w:tc>
        <w:tc>
          <w:tcPr>
            <w:tcW w:w="1260" w:type="dxa"/>
            <w:vAlign w:val="center"/>
          </w:tcPr>
          <w:p w14:paraId="74F0D0C7"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55864CD7"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1C3EB956"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2D58DAEE"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44D3A943" w14:textId="77777777" w:rsidR="0000454E" w:rsidRPr="00824CA1" w:rsidRDefault="0000454E" w:rsidP="00BD7094">
            <w:pPr>
              <w:jc w:val="center"/>
              <w:cnfStyle w:val="000000000000" w:firstRow="0" w:lastRow="0" w:firstColumn="0" w:lastColumn="0" w:oddVBand="0" w:evenVBand="0" w:oddHBand="0" w:evenHBand="0" w:firstRowFirstColumn="0" w:firstRowLastColumn="0" w:lastRowFirstColumn="0" w:lastRowLastColumn="0"/>
            </w:pPr>
          </w:p>
        </w:tc>
      </w:tr>
    </w:tbl>
    <w:p w14:paraId="3E3C8F5B" w14:textId="77777777" w:rsidR="0000454E" w:rsidRPr="00CD2C74" w:rsidRDefault="0000454E" w:rsidP="0000454E">
      <w:pPr>
        <w:spacing w:line="240" w:lineRule="auto"/>
        <w:rPr>
          <w:rFonts w:eastAsia="Times New Roman" w:cs="Times New Roman"/>
          <w:b/>
          <w:u w:val="single"/>
        </w:rPr>
      </w:pPr>
    </w:p>
    <w:p w14:paraId="34546FD3" w14:textId="77777777" w:rsidR="0000454E" w:rsidRPr="00824CA1" w:rsidRDefault="0000454E" w:rsidP="0000454E">
      <w:pPr>
        <w:spacing w:line="240" w:lineRule="auto"/>
        <w:rPr>
          <w:rFonts w:cs="Times New Roman"/>
          <w:b/>
          <w:u w:val="single"/>
        </w:rPr>
      </w:pPr>
      <w:r>
        <w:rPr>
          <w:rFonts w:cs="Times New Roman"/>
          <w:b/>
          <w:u w:val="single"/>
        </w:rPr>
        <w:t xml:space="preserve">Section 2: Detector </w:t>
      </w:r>
      <w:r w:rsidRPr="00824CA1">
        <w:rPr>
          <w:rFonts w:cs="Times New Roman"/>
          <w:b/>
          <w:u w:val="single"/>
        </w:rPr>
        <w:t>Ease of Use Questions</w:t>
      </w:r>
      <w:r>
        <w:rPr>
          <w:rFonts w:cs="Times New Roman"/>
          <w:b/>
          <w:u w:val="single"/>
        </w:rPr>
        <w:t xml:space="preserve"> (Program Effectiveness)</w:t>
      </w:r>
    </w:p>
    <w:p w14:paraId="2652BC5C" w14:textId="77777777" w:rsidR="0000454E" w:rsidRPr="00E847F9" w:rsidRDefault="0000454E" w:rsidP="0000454E">
      <w:pPr>
        <w:spacing w:line="240" w:lineRule="auto"/>
        <w:rPr>
          <w:rFonts w:cs="Times New Roman"/>
          <w:bCs/>
        </w:rPr>
      </w:pPr>
      <w:r>
        <w:rPr>
          <w:rFonts w:cs="Times New Roman"/>
          <w:bCs/>
        </w:rPr>
        <w:t xml:space="preserve">Instructions: </w:t>
      </w:r>
      <w:r w:rsidRPr="00E847F9">
        <w:rPr>
          <w:rFonts w:cs="Times New Roman"/>
          <w:bCs/>
        </w:rPr>
        <w:t>Please respond to the statements in Questions 5 through 15 by selecting one of the following five options: (1) Strongly Disagree, (2) Disagree, (3) Neutral, (4) Agree, (5) Strongly Agree.  On average, my organization finds that:</w:t>
      </w:r>
    </w:p>
    <w:tbl>
      <w:tblPr>
        <w:tblStyle w:val="GridTable5DarkAccent5"/>
        <w:tblW w:w="0" w:type="auto"/>
        <w:tblLook w:val="04A0" w:firstRow="1" w:lastRow="0" w:firstColumn="1" w:lastColumn="0" w:noHBand="0" w:noVBand="1"/>
      </w:tblPr>
      <w:tblGrid>
        <w:gridCol w:w="3145"/>
        <w:gridCol w:w="1260"/>
        <w:gridCol w:w="1260"/>
        <w:gridCol w:w="1260"/>
        <w:gridCol w:w="1260"/>
        <w:gridCol w:w="1165"/>
      </w:tblGrid>
      <w:tr w:rsidR="0000454E" w:rsidRPr="00824CA1" w14:paraId="515A7058" w14:textId="77777777" w:rsidTr="00BD7094">
        <w:trPr>
          <w:cnfStyle w:val="100000000000" w:firstRow="1" w:lastRow="0" w:firstColumn="0" w:lastColumn="0" w:oddVBand="0" w:evenVBand="0" w:oddHBand="0" w:evenHBand="0" w:firstRowFirstColumn="0" w:firstRowLastColumn="0" w:lastRowFirstColumn="0" w:lastRowLastColumn="0"/>
          <w:cantSplit/>
          <w:trHeight w:val="962"/>
          <w:tblHead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F10CC92" w14:textId="77777777" w:rsidR="0000454E" w:rsidRPr="00824CA1" w:rsidRDefault="0000454E" w:rsidP="00BD7094">
            <w:pPr>
              <w:jc w:val="center"/>
            </w:pPr>
            <w:r w:rsidRPr="00824CA1">
              <w:t>Statement</w:t>
            </w:r>
          </w:p>
        </w:tc>
        <w:tc>
          <w:tcPr>
            <w:tcW w:w="1260" w:type="dxa"/>
            <w:vAlign w:val="center"/>
          </w:tcPr>
          <w:p w14:paraId="5284CAE4"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Strongly Disagree</w:t>
            </w:r>
          </w:p>
          <w:p w14:paraId="4B685C1A"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(1)</w:t>
            </w:r>
          </w:p>
        </w:tc>
        <w:tc>
          <w:tcPr>
            <w:tcW w:w="1260" w:type="dxa"/>
            <w:vAlign w:val="center"/>
          </w:tcPr>
          <w:p w14:paraId="7DA23206"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p>
          <w:p w14:paraId="5266158D"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Disagree</w:t>
            </w:r>
          </w:p>
          <w:p w14:paraId="3155A85A"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(2)</w:t>
            </w:r>
          </w:p>
        </w:tc>
        <w:tc>
          <w:tcPr>
            <w:tcW w:w="1260" w:type="dxa"/>
            <w:vAlign w:val="center"/>
          </w:tcPr>
          <w:p w14:paraId="3E284E46"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p>
          <w:p w14:paraId="2B4FBB82"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Neutral</w:t>
            </w:r>
          </w:p>
          <w:p w14:paraId="2CD9292B"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(3)</w:t>
            </w:r>
          </w:p>
        </w:tc>
        <w:tc>
          <w:tcPr>
            <w:tcW w:w="1260" w:type="dxa"/>
            <w:vAlign w:val="center"/>
          </w:tcPr>
          <w:p w14:paraId="220D2047"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p>
          <w:p w14:paraId="6C9C0C79"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Agree</w:t>
            </w:r>
          </w:p>
          <w:p w14:paraId="39975F24"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(4)</w:t>
            </w:r>
          </w:p>
        </w:tc>
        <w:tc>
          <w:tcPr>
            <w:tcW w:w="1165" w:type="dxa"/>
            <w:vAlign w:val="center"/>
          </w:tcPr>
          <w:p w14:paraId="7F29B22E"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Strongly Agree</w:t>
            </w:r>
          </w:p>
          <w:p w14:paraId="7DA58133"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(5)</w:t>
            </w:r>
          </w:p>
        </w:tc>
      </w:tr>
      <w:tr w:rsidR="0000454E" w:rsidRPr="00824CA1" w14:paraId="39C590BE" w14:textId="77777777" w:rsidTr="00BD7094">
        <w:trPr>
          <w:cnfStyle w:val="000000100000" w:firstRow="0" w:lastRow="0" w:firstColumn="0" w:lastColumn="0" w:oddVBand="0" w:evenVBand="0" w:oddHBand="1" w:evenHBand="0" w:firstRowFirstColumn="0" w:firstRowLastColumn="0" w:lastRowFirstColumn="0" w:lastRowLastColumn="0"/>
          <w:cantSplit/>
          <w:trHeight w:val="1296"/>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1594D2B0" w14:textId="77777777" w:rsidR="0000454E" w:rsidRPr="00647B5B" w:rsidRDefault="0000454E" w:rsidP="0000454E">
            <w:pPr>
              <w:pStyle w:val="ListParagraph"/>
              <w:numPr>
                <w:ilvl w:val="0"/>
                <w:numId w:val="1"/>
              </w:numPr>
            </w:pPr>
            <w:r w:rsidRPr="00647B5B">
              <w:t>The detector was easy to operate with one hand</w:t>
            </w:r>
          </w:p>
        </w:tc>
        <w:tc>
          <w:tcPr>
            <w:tcW w:w="1260" w:type="dxa"/>
            <w:vAlign w:val="center"/>
          </w:tcPr>
          <w:p w14:paraId="096360F0"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48A971A"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13D397F7"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37799834"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4ED0C294"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r>
      <w:tr w:rsidR="0000454E" w:rsidRPr="00824CA1" w14:paraId="45316C49" w14:textId="77777777" w:rsidTr="00BD7094">
        <w:trPr>
          <w:cantSplit/>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B4E8EDB" w14:textId="77777777" w:rsidR="0000454E" w:rsidRPr="00824CA1" w:rsidRDefault="0000454E" w:rsidP="00BD7094">
            <w:pPr>
              <w:pStyle w:val="BodyText"/>
              <w:spacing w:before="0"/>
              <w:rPr>
                <w:rFonts w:asciiTheme="minorHAnsi" w:hAnsiTheme="minorHAnsi"/>
              </w:rPr>
            </w:pPr>
          </w:p>
          <w:p w14:paraId="3FCB4C7D" w14:textId="77777777" w:rsidR="0000454E" w:rsidRPr="00824CA1" w:rsidRDefault="0000454E" w:rsidP="0000454E">
            <w:pPr>
              <w:pStyle w:val="BodyText"/>
              <w:numPr>
                <w:ilvl w:val="0"/>
                <w:numId w:val="1"/>
              </w:numPr>
              <w:spacing w:before="0"/>
              <w:rPr>
                <w:rFonts w:asciiTheme="minorHAnsi" w:hAnsiTheme="minorHAnsi"/>
              </w:rPr>
            </w:pPr>
            <w:r w:rsidRPr="00824CA1">
              <w:rPr>
                <w:rFonts w:asciiTheme="minorHAnsi" w:hAnsiTheme="minorHAnsi"/>
              </w:rPr>
              <w:t>The detec</w:t>
            </w:r>
            <w:r>
              <w:rPr>
                <w:rFonts w:asciiTheme="minorHAnsi" w:hAnsiTheme="minorHAnsi"/>
              </w:rPr>
              <w:t xml:space="preserve">tor’s </w:t>
            </w:r>
            <w:r w:rsidRPr="005A6D25">
              <w:rPr>
                <w:rFonts w:asciiTheme="minorHAnsi" w:hAnsiTheme="minorHAnsi"/>
                <w:u w:val="single"/>
              </w:rPr>
              <w:t>controls</w:t>
            </w:r>
            <w:r>
              <w:rPr>
                <w:rFonts w:asciiTheme="minorHAnsi" w:hAnsiTheme="minorHAnsi"/>
              </w:rPr>
              <w:t xml:space="preserve"> were easy to use</w:t>
            </w:r>
          </w:p>
          <w:p w14:paraId="754224A9" w14:textId="77777777" w:rsidR="0000454E" w:rsidRPr="00824CA1" w:rsidRDefault="0000454E" w:rsidP="00BD7094"/>
        </w:tc>
        <w:tc>
          <w:tcPr>
            <w:tcW w:w="1260" w:type="dxa"/>
            <w:vAlign w:val="center"/>
          </w:tcPr>
          <w:p w14:paraId="05854BA7"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5B3FAA4"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44A34F87"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482EC1BD"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44CB4561"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r>
      <w:tr w:rsidR="0000454E" w:rsidRPr="00824CA1" w14:paraId="0D4C4A08" w14:textId="77777777" w:rsidTr="00BD7094">
        <w:trPr>
          <w:cnfStyle w:val="000000100000" w:firstRow="0" w:lastRow="0" w:firstColumn="0" w:lastColumn="0" w:oddVBand="0" w:evenVBand="0" w:oddHBand="1" w:evenHBand="0" w:firstRowFirstColumn="0" w:firstRowLastColumn="0" w:lastRowFirstColumn="0" w:lastRowLastColumn="0"/>
          <w:cantSplit/>
          <w:trHeight w:val="1079"/>
        </w:trPr>
        <w:tc>
          <w:tcPr>
            <w:cnfStyle w:val="001000000000" w:firstRow="0" w:lastRow="0" w:firstColumn="1" w:lastColumn="0" w:oddVBand="0" w:evenVBand="0" w:oddHBand="0" w:evenHBand="0" w:firstRowFirstColumn="0" w:firstRowLastColumn="0" w:lastRowFirstColumn="0" w:lastRowLastColumn="0"/>
            <w:tcW w:w="3145" w:type="dxa"/>
          </w:tcPr>
          <w:p w14:paraId="14140264" w14:textId="77777777" w:rsidR="0000454E" w:rsidRPr="00824CA1" w:rsidRDefault="0000454E" w:rsidP="00BD7094"/>
          <w:p w14:paraId="5EAC6FF2" w14:textId="77777777" w:rsidR="0000454E" w:rsidRPr="00026A9B" w:rsidRDefault="0000454E" w:rsidP="0000454E">
            <w:pPr>
              <w:pStyle w:val="ListParagraph"/>
              <w:numPr>
                <w:ilvl w:val="0"/>
                <w:numId w:val="1"/>
              </w:numPr>
            </w:pPr>
            <w:r w:rsidRPr="00026A9B">
              <w:t xml:space="preserve">The detector’s </w:t>
            </w:r>
            <w:r w:rsidRPr="00026A9B">
              <w:rPr>
                <w:u w:val="single"/>
              </w:rPr>
              <w:t>display</w:t>
            </w:r>
            <w:r w:rsidRPr="00026A9B">
              <w:t xml:space="preserve"> was easy to read</w:t>
            </w:r>
          </w:p>
        </w:tc>
        <w:tc>
          <w:tcPr>
            <w:tcW w:w="1260" w:type="dxa"/>
            <w:vAlign w:val="center"/>
          </w:tcPr>
          <w:p w14:paraId="184F8AE8"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3E90A0A7"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D6FED40"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59ED8E22"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09729F0C"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r>
      <w:tr w:rsidR="0000454E" w:rsidRPr="00824CA1" w14:paraId="50B84B52" w14:textId="77777777" w:rsidTr="00BD7094">
        <w:trPr>
          <w:cantSplit/>
          <w:trHeight w:val="107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2C0D100" w14:textId="77777777" w:rsidR="0000454E" w:rsidRPr="00647B5B" w:rsidRDefault="0000454E" w:rsidP="0000454E">
            <w:pPr>
              <w:pStyle w:val="ListParagraph"/>
              <w:numPr>
                <w:ilvl w:val="0"/>
                <w:numId w:val="1"/>
              </w:numPr>
            </w:pPr>
            <w:r w:rsidRPr="00647B5B">
              <w:t xml:space="preserve">The detector’s </w:t>
            </w:r>
            <w:r w:rsidRPr="00647B5B">
              <w:rPr>
                <w:u w:val="single"/>
              </w:rPr>
              <w:t>display</w:t>
            </w:r>
            <w:r w:rsidRPr="00647B5B">
              <w:t xml:space="preserve"> was intuitive</w:t>
            </w:r>
          </w:p>
        </w:tc>
        <w:tc>
          <w:tcPr>
            <w:tcW w:w="1260" w:type="dxa"/>
            <w:vAlign w:val="center"/>
          </w:tcPr>
          <w:p w14:paraId="7A1EBA66"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07E1CD40"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C8BBCD4"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17D81425"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57897E1F"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r>
      <w:tr w:rsidR="0000454E" w:rsidRPr="00824CA1" w14:paraId="289387ED" w14:textId="77777777" w:rsidTr="00BD70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92E5D62" w14:textId="77777777" w:rsidR="0000454E" w:rsidRPr="00824CA1" w:rsidRDefault="0000454E" w:rsidP="00BD7094">
            <w:pPr>
              <w:pStyle w:val="BodyText"/>
              <w:spacing w:before="0"/>
              <w:rPr>
                <w:rFonts w:asciiTheme="minorHAnsi" w:hAnsiTheme="minorHAnsi"/>
              </w:rPr>
            </w:pPr>
          </w:p>
          <w:p w14:paraId="12C15537" w14:textId="77777777" w:rsidR="0000454E" w:rsidRPr="00824CA1" w:rsidRDefault="0000454E" w:rsidP="0000454E">
            <w:pPr>
              <w:pStyle w:val="BodyText"/>
              <w:numPr>
                <w:ilvl w:val="0"/>
                <w:numId w:val="1"/>
              </w:numPr>
              <w:spacing w:before="0"/>
              <w:rPr>
                <w:rFonts w:asciiTheme="minorHAnsi" w:hAnsiTheme="minorHAnsi"/>
              </w:rPr>
            </w:pPr>
            <w:r>
              <w:rPr>
                <w:rFonts w:asciiTheme="minorHAnsi" w:hAnsiTheme="minorHAnsi"/>
              </w:rPr>
              <w:t xml:space="preserve">The </w:t>
            </w:r>
            <w:r>
              <w:rPr>
                <w:rFonts w:asciiTheme="minorHAnsi" w:hAnsiTheme="minorHAnsi"/>
                <w:u w:val="single"/>
              </w:rPr>
              <w:t>t</w:t>
            </w:r>
            <w:r w:rsidRPr="005A6D25">
              <w:rPr>
                <w:rFonts w:asciiTheme="minorHAnsi" w:hAnsiTheme="minorHAnsi"/>
                <w:u w:val="single"/>
              </w:rPr>
              <w:t>raining</w:t>
            </w:r>
            <w:r w:rsidRPr="00824CA1">
              <w:rPr>
                <w:rFonts w:asciiTheme="minorHAnsi" w:hAnsiTheme="minorHAnsi"/>
              </w:rPr>
              <w:t xml:space="preserve"> </w:t>
            </w:r>
            <w:r>
              <w:rPr>
                <w:rFonts w:asciiTheme="minorHAnsi" w:hAnsiTheme="minorHAnsi"/>
              </w:rPr>
              <w:t xml:space="preserve">provided </w:t>
            </w:r>
            <w:r w:rsidRPr="00824CA1">
              <w:rPr>
                <w:rFonts w:asciiTheme="minorHAnsi" w:hAnsiTheme="minorHAnsi"/>
              </w:rPr>
              <w:t>for this de</w:t>
            </w:r>
            <w:r>
              <w:rPr>
                <w:rFonts w:asciiTheme="minorHAnsi" w:hAnsiTheme="minorHAnsi"/>
              </w:rPr>
              <w:t>tector was easy to understand</w:t>
            </w:r>
          </w:p>
          <w:p w14:paraId="1DEEE5F1" w14:textId="77777777" w:rsidR="0000454E" w:rsidRPr="00824CA1" w:rsidRDefault="0000454E" w:rsidP="00BD7094"/>
        </w:tc>
        <w:tc>
          <w:tcPr>
            <w:tcW w:w="1260" w:type="dxa"/>
            <w:vAlign w:val="center"/>
          </w:tcPr>
          <w:p w14:paraId="70F8028C"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7586B74E"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C3334AE"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378CF1A"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2CADF4C2"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r>
      <w:tr w:rsidR="0000454E" w:rsidRPr="00824CA1" w14:paraId="64ED6EFB" w14:textId="77777777" w:rsidTr="00BD7094">
        <w:trPr>
          <w:cantSplit/>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ED25395" w14:textId="77777777" w:rsidR="0000454E" w:rsidRPr="00824CA1" w:rsidRDefault="0000454E" w:rsidP="00BD7094">
            <w:pPr>
              <w:pStyle w:val="BodyText"/>
              <w:spacing w:before="0"/>
              <w:rPr>
                <w:rFonts w:asciiTheme="minorHAnsi" w:hAnsiTheme="minorHAnsi"/>
              </w:rPr>
            </w:pPr>
          </w:p>
          <w:p w14:paraId="25DD55B8" w14:textId="77777777" w:rsidR="0000454E" w:rsidRPr="00824CA1" w:rsidRDefault="0000454E" w:rsidP="0000454E">
            <w:pPr>
              <w:pStyle w:val="BodyText"/>
              <w:numPr>
                <w:ilvl w:val="0"/>
                <w:numId w:val="1"/>
              </w:numPr>
              <w:spacing w:before="0"/>
              <w:rPr>
                <w:rFonts w:asciiTheme="minorHAnsi" w:hAnsiTheme="minorHAnsi"/>
              </w:rPr>
            </w:pPr>
            <w:r w:rsidRPr="00824CA1">
              <w:rPr>
                <w:rFonts w:asciiTheme="minorHAnsi" w:hAnsiTheme="minorHAnsi"/>
              </w:rPr>
              <w:t>The detector did</w:t>
            </w:r>
            <w:r>
              <w:rPr>
                <w:rFonts w:asciiTheme="minorHAnsi" w:hAnsiTheme="minorHAnsi"/>
              </w:rPr>
              <w:t xml:space="preserve"> not interfere with my </w:t>
            </w:r>
            <w:r w:rsidRPr="0040466E">
              <w:rPr>
                <w:rFonts w:asciiTheme="minorHAnsi" w:hAnsiTheme="minorHAnsi"/>
              </w:rPr>
              <w:t>movement</w:t>
            </w:r>
          </w:p>
          <w:p w14:paraId="372E3E79" w14:textId="77777777" w:rsidR="0000454E" w:rsidRPr="00824CA1" w:rsidRDefault="0000454E" w:rsidP="00BD7094"/>
        </w:tc>
        <w:tc>
          <w:tcPr>
            <w:tcW w:w="1260" w:type="dxa"/>
            <w:vAlign w:val="center"/>
          </w:tcPr>
          <w:p w14:paraId="041F7E81"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4744C679"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347EDEDC"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02385BAB"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47215602"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r>
      <w:tr w:rsidR="0000454E" w:rsidRPr="00824CA1" w14:paraId="2819F8DD" w14:textId="77777777" w:rsidTr="00BD7094">
        <w:trPr>
          <w:cnfStyle w:val="000000100000" w:firstRow="0" w:lastRow="0" w:firstColumn="0" w:lastColumn="0" w:oddVBand="0" w:evenVBand="0" w:oddHBand="1" w:evenHBand="0" w:firstRowFirstColumn="0" w:firstRowLastColumn="0" w:lastRowFirstColumn="0" w:lastRowLastColumn="0"/>
          <w:cantSplit/>
          <w:trHeight w:val="1025"/>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3C78561" w14:textId="77777777" w:rsidR="0000454E" w:rsidRDefault="0000454E" w:rsidP="00BD7094">
            <w:pPr>
              <w:pStyle w:val="BodyText"/>
              <w:spacing w:before="0"/>
              <w:rPr>
                <w:rFonts w:asciiTheme="minorHAnsi" w:hAnsiTheme="minorHAnsi"/>
              </w:rPr>
            </w:pPr>
          </w:p>
          <w:p w14:paraId="185486D3" w14:textId="77777777" w:rsidR="0000454E" w:rsidRDefault="0000454E" w:rsidP="0000454E">
            <w:pPr>
              <w:pStyle w:val="BodyText"/>
              <w:numPr>
                <w:ilvl w:val="0"/>
                <w:numId w:val="1"/>
              </w:numPr>
              <w:spacing w:before="0"/>
              <w:rPr>
                <w:rFonts w:asciiTheme="minorHAnsi" w:hAnsiTheme="minorHAnsi"/>
              </w:rPr>
            </w:pPr>
            <w:r>
              <w:rPr>
                <w:rFonts w:asciiTheme="minorHAnsi" w:hAnsiTheme="minorHAnsi"/>
              </w:rPr>
              <w:t xml:space="preserve">The detector was easy to </w:t>
            </w:r>
            <w:r w:rsidRPr="0040466E">
              <w:rPr>
                <w:rFonts w:asciiTheme="minorHAnsi" w:hAnsiTheme="minorHAnsi"/>
              </w:rPr>
              <w:t>wear</w:t>
            </w:r>
          </w:p>
          <w:p w14:paraId="7DC5030C" w14:textId="77777777" w:rsidR="0000454E" w:rsidRPr="00824CA1" w:rsidRDefault="0000454E" w:rsidP="00BD7094">
            <w:pPr>
              <w:pStyle w:val="BodyText"/>
              <w:spacing w:before="0"/>
              <w:rPr>
                <w:rFonts w:asciiTheme="minorHAnsi" w:hAnsiTheme="minorHAnsi"/>
              </w:rPr>
            </w:pPr>
          </w:p>
        </w:tc>
        <w:tc>
          <w:tcPr>
            <w:tcW w:w="1260" w:type="dxa"/>
            <w:vAlign w:val="center"/>
          </w:tcPr>
          <w:p w14:paraId="0A12DE9F"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10F32599"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5AF61C06"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2E9DE9EC"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7B23D11B"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r>
      <w:tr w:rsidR="0000454E" w:rsidRPr="00824CA1" w14:paraId="0CAB3E2B" w14:textId="77777777" w:rsidTr="00BD7094">
        <w:trPr>
          <w:cantSplit/>
          <w:trHeight w:val="1187"/>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76CFA19" w14:textId="77777777" w:rsidR="0000454E" w:rsidRPr="00561206" w:rsidRDefault="0000454E" w:rsidP="0000454E">
            <w:pPr>
              <w:pStyle w:val="BodyText"/>
              <w:numPr>
                <w:ilvl w:val="0"/>
                <w:numId w:val="1"/>
              </w:numPr>
              <w:spacing w:before="0"/>
              <w:rPr>
                <w:rFonts w:asciiTheme="minorHAnsi" w:hAnsiTheme="minorHAnsi"/>
              </w:rPr>
            </w:pPr>
            <w:r w:rsidRPr="00824CA1">
              <w:rPr>
                <w:rFonts w:asciiTheme="minorHAnsi" w:hAnsiTheme="minorHAnsi"/>
              </w:rPr>
              <w:t xml:space="preserve">The detector </w:t>
            </w:r>
            <w:r w:rsidRPr="00DA6D7D">
              <w:rPr>
                <w:rFonts w:asciiTheme="minorHAnsi" w:hAnsiTheme="minorHAnsi"/>
                <w:u w:val="single"/>
              </w:rPr>
              <w:t>bump test</w:t>
            </w:r>
            <w:r w:rsidRPr="00824CA1">
              <w:rPr>
                <w:rFonts w:asciiTheme="minorHAnsi" w:hAnsiTheme="minorHAnsi"/>
              </w:rPr>
              <w:t xml:space="preserve"> was easy to</w:t>
            </w:r>
            <w:r>
              <w:rPr>
                <w:rFonts w:asciiTheme="minorHAnsi" w:hAnsiTheme="minorHAnsi"/>
              </w:rPr>
              <w:t xml:space="preserve"> perform</w:t>
            </w:r>
          </w:p>
        </w:tc>
        <w:tc>
          <w:tcPr>
            <w:tcW w:w="1260" w:type="dxa"/>
            <w:vAlign w:val="center"/>
          </w:tcPr>
          <w:p w14:paraId="7AC35351"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32603A25"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30A370B0"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0926E236"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33C0F607"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r>
      <w:tr w:rsidR="0000454E" w:rsidRPr="00824CA1" w14:paraId="4B01F6D4" w14:textId="77777777" w:rsidTr="00BD7094">
        <w:trPr>
          <w:cnfStyle w:val="000000100000" w:firstRow="0" w:lastRow="0" w:firstColumn="0" w:lastColumn="0" w:oddVBand="0" w:evenVBand="0" w:oddHBand="1" w:evenHBand="0" w:firstRowFirstColumn="0" w:firstRowLastColumn="0" w:lastRowFirstColumn="0" w:lastRowLastColumn="0"/>
          <w:cantSplit/>
          <w:trHeight w:val="10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07CA002" w14:textId="77777777" w:rsidR="0000454E" w:rsidRPr="00824CA1" w:rsidRDefault="0000454E" w:rsidP="0000454E">
            <w:pPr>
              <w:pStyle w:val="BodyText"/>
              <w:numPr>
                <w:ilvl w:val="0"/>
                <w:numId w:val="1"/>
              </w:numPr>
              <w:spacing w:before="120" w:after="120"/>
              <w:rPr>
                <w:rFonts w:asciiTheme="minorHAnsi" w:hAnsiTheme="minorHAnsi"/>
              </w:rPr>
            </w:pPr>
            <w:r>
              <w:rPr>
                <w:rFonts w:asciiTheme="minorHAnsi" w:hAnsiTheme="minorHAnsi"/>
              </w:rPr>
              <w:t xml:space="preserve">The detector </w:t>
            </w:r>
            <w:r w:rsidRPr="00DA6D7D">
              <w:rPr>
                <w:rFonts w:asciiTheme="minorHAnsi" w:hAnsiTheme="minorHAnsi"/>
                <w:u w:val="single"/>
              </w:rPr>
              <w:t>bump test</w:t>
            </w:r>
            <w:r>
              <w:rPr>
                <w:rFonts w:asciiTheme="minorHAnsi" w:hAnsiTheme="minorHAnsi"/>
              </w:rPr>
              <w:t xml:space="preserve"> was not time-intensive</w:t>
            </w:r>
          </w:p>
        </w:tc>
        <w:tc>
          <w:tcPr>
            <w:tcW w:w="1260" w:type="dxa"/>
            <w:vAlign w:val="center"/>
          </w:tcPr>
          <w:p w14:paraId="681342E4"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5FA20AF"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27C4BD15"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1968A7F"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474C08FF"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r>
      <w:tr w:rsidR="0000454E" w:rsidRPr="00824CA1" w14:paraId="7706F982" w14:textId="77777777" w:rsidTr="00BD7094">
        <w:trPr>
          <w:cantSplit/>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566F4D7" w14:textId="77777777" w:rsidR="0000454E" w:rsidRPr="00561206" w:rsidRDefault="0000454E" w:rsidP="0000454E">
            <w:pPr>
              <w:pStyle w:val="BodyText"/>
              <w:numPr>
                <w:ilvl w:val="0"/>
                <w:numId w:val="1"/>
              </w:numPr>
              <w:spacing w:before="120" w:after="120"/>
              <w:rPr>
                <w:rFonts w:asciiTheme="minorHAnsi" w:hAnsiTheme="minorHAnsi"/>
              </w:rPr>
            </w:pPr>
            <w:r w:rsidRPr="00824CA1">
              <w:rPr>
                <w:rFonts w:asciiTheme="minorHAnsi" w:hAnsiTheme="minorHAnsi"/>
              </w:rPr>
              <w:t>The detector’s alarms</w:t>
            </w:r>
            <w:r>
              <w:rPr>
                <w:rFonts w:asciiTheme="minorHAnsi" w:hAnsiTheme="minorHAnsi"/>
              </w:rPr>
              <w:t xml:space="preserve"> (e.g., visible or audible)</w:t>
            </w:r>
            <w:r w:rsidRPr="00824CA1">
              <w:rPr>
                <w:rFonts w:asciiTheme="minorHAnsi" w:hAnsiTheme="minorHAnsi"/>
              </w:rPr>
              <w:t xml:space="preserve"> a</w:t>
            </w:r>
            <w:r>
              <w:rPr>
                <w:rFonts w:asciiTheme="minorHAnsi" w:hAnsiTheme="minorHAnsi"/>
              </w:rPr>
              <w:t xml:space="preserve">re sufficiently </w:t>
            </w:r>
            <w:r w:rsidRPr="00DA6D7D">
              <w:rPr>
                <w:rFonts w:asciiTheme="minorHAnsi" w:hAnsiTheme="minorHAnsi"/>
                <w:u w:val="single"/>
              </w:rPr>
              <w:t>noticeable</w:t>
            </w:r>
            <w:r>
              <w:rPr>
                <w:rFonts w:asciiTheme="minorHAnsi" w:hAnsiTheme="minorHAnsi"/>
              </w:rPr>
              <w:t xml:space="preserve"> to alert the user when an alarm has occurred</w:t>
            </w:r>
          </w:p>
        </w:tc>
        <w:tc>
          <w:tcPr>
            <w:tcW w:w="1260" w:type="dxa"/>
            <w:vAlign w:val="center"/>
          </w:tcPr>
          <w:p w14:paraId="79CB9D11"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13558186"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5256BE55"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4D095BF"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c>
          <w:tcPr>
            <w:tcW w:w="1165" w:type="dxa"/>
            <w:vAlign w:val="center"/>
          </w:tcPr>
          <w:p w14:paraId="310DBC8B" w14:textId="77777777" w:rsidR="0000454E" w:rsidRPr="00824CA1" w:rsidRDefault="0000454E" w:rsidP="00BD7094">
            <w:pPr>
              <w:cnfStyle w:val="000000000000" w:firstRow="0" w:lastRow="0" w:firstColumn="0" w:lastColumn="0" w:oddVBand="0" w:evenVBand="0" w:oddHBand="0" w:evenHBand="0" w:firstRowFirstColumn="0" w:firstRowLastColumn="0" w:lastRowFirstColumn="0" w:lastRowLastColumn="0"/>
            </w:pPr>
          </w:p>
        </w:tc>
      </w:tr>
      <w:tr w:rsidR="0000454E" w:rsidRPr="00824CA1" w14:paraId="447D1536" w14:textId="77777777" w:rsidTr="00BD70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19EE856" w14:textId="77777777" w:rsidR="0000454E" w:rsidRPr="00824CA1" w:rsidRDefault="0000454E" w:rsidP="0000454E">
            <w:pPr>
              <w:pStyle w:val="BodyText"/>
              <w:numPr>
                <w:ilvl w:val="0"/>
                <w:numId w:val="1"/>
              </w:numPr>
              <w:spacing w:before="120" w:after="120"/>
              <w:rPr>
                <w:rFonts w:asciiTheme="minorHAnsi" w:hAnsiTheme="minorHAnsi"/>
              </w:rPr>
            </w:pPr>
            <w:r>
              <w:rPr>
                <w:rFonts w:asciiTheme="minorHAnsi" w:hAnsiTheme="minorHAnsi"/>
              </w:rPr>
              <w:t xml:space="preserve">When an alarm has occurred, the detector’s alarm indicators are </w:t>
            </w:r>
            <w:r w:rsidRPr="00150D12">
              <w:rPr>
                <w:rFonts w:asciiTheme="minorHAnsi" w:hAnsiTheme="minorHAnsi"/>
                <w:u w:val="single"/>
              </w:rPr>
              <w:t>easy to understand</w:t>
            </w:r>
            <w:r>
              <w:rPr>
                <w:rFonts w:asciiTheme="minorHAnsi" w:hAnsiTheme="minorHAnsi"/>
              </w:rPr>
              <w:t>/interpret</w:t>
            </w:r>
          </w:p>
        </w:tc>
        <w:tc>
          <w:tcPr>
            <w:tcW w:w="1260" w:type="dxa"/>
            <w:vAlign w:val="center"/>
          </w:tcPr>
          <w:p w14:paraId="28440BAD"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5580BCEB"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6DC71BE"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12044EDB"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c>
          <w:tcPr>
            <w:tcW w:w="1165" w:type="dxa"/>
            <w:vAlign w:val="center"/>
          </w:tcPr>
          <w:p w14:paraId="4A51F050" w14:textId="77777777" w:rsidR="0000454E" w:rsidRPr="00824CA1" w:rsidRDefault="0000454E" w:rsidP="00BD7094">
            <w:pPr>
              <w:cnfStyle w:val="000000100000" w:firstRow="0" w:lastRow="0" w:firstColumn="0" w:lastColumn="0" w:oddVBand="0" w:evenVBand="0" w:oddHBand="1" w:evenHBand="0" w:firstRowFirstColumn="0" w:firstRowLastColumn="0" w:lastRowFirstColumn="0" w:lastRowLastColumn="0"/>
            </w:pPr>
          </w:p>
        </w:tc>
      </w:tr>
    </w:tbl>
    <w:p w14:paraId="727AE7FD" w14:textId="77777777" w:rsidR="0000454E" w:rsidRDefault="0000454E" w:rsidP="0000454E"/>
    <w:p w14:paraId="7022C24E" w14:textId="77777777" w:rsidR="0000454E" w:rsidRPr="0000454E" w:rsidRDefault="0000454E" w:rsidP="0000454E">
      <w:r>
        <w:rPr>
          <w:rFonts w:cs="Times New Roman"/>
          <w:b/>
          <w:u w:val="single"/>
        </w:rPr>
        <w:t xml:space="preserve">Section 3: </w:t>
      </w:r>
      <w:r w:rsidRPr="00824CA1">
        <w:rPr>
          <w:rFonts w:cs="Times New Roman"/>
          <w:b/>
          <w:u w:val="single"/>
        </w:rPr>
        <w:t>False Alarm Questions</w:t>
      </w:r>
      <w:r>
        <w:rPr>
          <w:rFonts w:cs="Times New Roman"/>
          <w:b/>
          <w:u w:val="single"/>
        </w:rPr>
        <w:t xml:space="preserve"> (Program Effectiveness)</w:t>
      </w:r>
    </w:p>
    <w:p w14:paraId="00850BAC" w14:textId="77777777" w:rsidR="0000454E" w:rsidRPr="00C810DE" w:rsidRDefault="0000454E" w:rsidP="0000454E">
      <w:pPr>
        <w:rPr>
          <w:rFonts w:cs="Times New Roman"/>
        </w:rPr>
      </w:pPr>
      <w:r>
        <w:rPr>
          <w:rFonts w:cs="Times New Roman"/>
        </w:rPr>
        <w:t>Instructions: Please select the appropriate response.</w:t>
      </w:r>
    </w:p>
    <w:tbl>
      <w:tblPr>
        <w:tblStyle w:val="GridTable5DarkAccent5"/>
        <w:tblW w:w="0" w:type="auto"/>
        <w:tblLook w:val="04A0" w:firstRow="1" w:lastRow="0" w:firstColumn="1" w:lastColumn="0" w:noHBand="0" w:noVBand="1"/>
      </w:tblPr>
      <w:tblGrid>
        <w:gridCol w:w="4180"/>
        <w:gridCol w:w="637"/>
        <w:gridCol w:w="578"/>
        <w:gridCol w:w="526"/>
        <w:gridCol w:w="597"/>
        <w:gridCol w:w="622"/>
        <w:gridCol w:w="618"/>
        <w:gridCol w:w="716"/>
        <w:gridCol w:w="1102"/>
      </w:tblGrid>
      <w:tr w:rsidR="0000454E" w:rsidRPr="00824CA1" w14:paraId="6BF3A734" w14:textId="77777777" w:rsidTr="00BD7094">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406" w:type="dxa"/>
            <w:vAlign w:val="center"/>
          </w:tcPr>
          <w:p w14:paraId="0B1D772A" w14:textId="77777777" w:rsidR="0000454E" w:rsidRPr="00824CA1" w:rsidRDefault="0000454E" w:rsidP="00BD7094">
            <w:pPr>
              <w:jc w:val="center"/>
            </w:pPr>
            <w:r w:rsidRPr="00824CA1">
              <w:t>Statement</w:t>
            </w:r>
          </w:p>
        </w:tc>
        <w:tc>
          <w:tcPr>
            <w:tcW w:w="637" w:type="dxa"/>
            <w:vAlign w:val="center"/>
          </w:tcPr>
          <w:p w14:paraId="04714A26"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Less than 30</w:t>
            </w:r>
          </w:p>
        </w:tc>
        <w:tc>
          <w:tcPr>
            <w:tcW w:w="584" w:type="dxa"/>
            <w:vAlign w:val="center"/>
          </w:tcPr>
          <w:p w14:paraId="09364227"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30-60</w:t>
            </w:r>
          </w:p>
        </w:tc>
        <w:tc>
          <w:tcPr>
            <w:tcW w:w="528" w:type="dxa"/>
            <w:vAlign w:val="center"/>
          </w:tcPr>
          <w:p w14:paraId="01947FB1"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61-90</w:t>
            </w:r>
          </w:p>
        </w:tc>
        <w:tc>
          <w:tcPr>
            <w:tcW w:w="601" w:type="dxa"/>
            <w:vAlign w:val="center"/>
          </w:tcPr>
          <w:p w14:paraId="38F356E5"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91-120</w:t>
            </w:r>
          </w:p>
        </w:tc>
        <w:tc>
          <w:tcPr>
            <w:tcW w:w="622" w:type="dxa"/>
            <w:vAlign w:val="center"/>
          </w:tcPr>
          <w:p w14:paraId="6A596A1E"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121-150</w:t>
            </w:r>
          </w:p>
        </w:tc>
        <w:tc>
          <w:tcPr>
            <w:tcW w:w="618" w:type="dxa"/>
            <w:vAlign w:val="center"/>
          </w:tcPr>
          <w:p w14:paraId="0348E335" w14:textId="77777777" w:rsidR="0000454E" w:rsidRDefault="0000454E" w:rsidP="00BD7094">
            <w:pPr>
              <w:jc w:val="center"/>
              <w:cnfStyle w:val="100000000000" w:firstRow="1" w:lastRow="0" w:firstColumn="0" w:lastColumn="0" w:oddVBand="0" w:evenVBand="0" w:oddHBand="0" w:evenHBand="0" w:firstRowFirstColumn="0" w:firstRowLastColumn="0" w:lastRowFirstColumn="0" w:lastRowLastColumn="0"/>
            </w:pPr>
            <w:r>
              <w:t>151-180</w:t>
            </w:r>
          </w:p>
        </w:tc>
        <w:tc>
          <w:tcPr>
            <w:tcW w:w="716" w:type="dxa"/>
            <w:vAlign w:val="center"/>
          </w:tcPr>
          <w:p w14:paraId="1E4127B8" w14:textId="77777777" w:rsidR="0000454E" w:rsidRDefault="0000454E" w:rsidP="00BD7094">
            <w:pPr>
              <w:jc w:val="center"/>
              <w:cnfStyle w:val="100000000000" w:firstRow="1" w:lastRow="0" w:firstColumn="0" w:lastColumn="0" w:oddVBand="0" w:evenVBand="0" w:oddHBand="0" w:evenHBand="0" w:firstRowFirstColumn="0" w:firstRowLastColumn="0" w:lastRowFirstColumn="0" w:lastRowLastColumn="0"/>
            </w:pPr>
            <w:r>
              <w:t>More than 180</w:t>
            </w:r>
          </w:p>
        </w:tc>
        <w:tc>
          <w:tcPr>
            <w:tcW w:w="638" w:type="dxa"/>
            <w:vAlign w:val="center"/>
          </w:tcPr>
          <w:p w14:paraId="449D91EA" w14:textId="77777777" w:rsidR="0000454E" w:rsidRDefault="0000454E" w:rsidP="00BD7094">
            <w:pPr>
              <w:jc w:val="center"/>
              <w:cnfStyle w:val="100000000000" w:firstRow="1" w:lastRow="0" w:firstColumn="0" w:lastColumn="0" w:oddVBand="0" w:evenVBand="0" w:oddHBand="0" w:evenHBand="0" w:firstRowFirstColumn="0" w:firstRowLastColumn="0" w:lastRowFirstColumn="0" w:lastRowLastColumn="0"/>
            </w:pPr>
            <w:r>
              <w:t>Unknown</w:t>
            </w:r>
          </w:p>
        </w:tc>
      </w:tr>
      <w:tr w:rsidR="0000454E" w:rsidRPr="00824CA1" w14:paraId="1ED2C297"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6" w:type="dxa"/>
          </w:tcPr>
          <w:p w14:paraId="7D6276FD" w14:textId="77777777" w:rsidR="0000454E" w:rsidRPr="00824CA1" w:rsidRDefault="0000454E" w:rsidP="00BD7094"/>
          <w:p w14:paraId="457BC6EA" w14:textId="77777777" w:rsidR="0000454E" w:rsidRPr="00026A9B" w:rsidRDefault="0000454E" w:rsidP="0000454E">
            <w:pPr>
              <w:pStyle w:val="ListParagraph"/>
              <w:numPr>
                <w:ilvl w:val="0"/>
                <w:numId w:val="1"/>
              </w:numPr>
            </w:pPr>
            <w:r w:rsidRPr="00026A9B">
              <w:t xml:space="preserve">Estimated number of </w:t>
            </w:r>
            <w:r w:rsidRPr="00026A9B">
              <w:rPr>
                <w:u w:val="single"/>
              </w:rPr>
              <w:t>days</w:t>
            </w:r>
            <w:r w:rsidRPr="00026A9B">
              <w:t xml:space="preserve"> the detector has been in use since initial issue of the detector until today. Please select one of the eight options.</w:t>
            </w:r>
          </w:p>
          <w:p w14:paraId="388AD45A" w14:textId="77777777" w:rsidR="0000454E" w:rsidRPr="00824CA1" w:rsidRDefault="0000454E" w:rsidP="00BD7094"/>
        </w:tc>
        <w:tc>
          <w:tcPr>
            <w:tcW w:w="637" w:type="dxa"/>
            <w:vAlign w:val="center"/>
          </w:tcPr>
          <w:p w14:paraId="41015644"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584" w:type="dxa"/>
            <w:vAlign w:val="center"/>
          </w:tcPr>
          <w:p w14:paraId="6B5732D0"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528" w:type="dxa"/>
            <w:vAlign w:val="center"/>
          </w:tcPr>
          <w:p w14:paraId="0B4533AD"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601" w:type="dxa"/>
            <w:vAlign w:val="center"/>
          </w:tcPr>
          <w:p w14:paraId="78DC2CB7"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622" w:type="dxa"/>
            <w:vAlign w:val="center"/>
          </w:tcPr>
          <w:p w14:paraId="31AC6384"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618" w:type="dxa"/>
            <w:vAlign w:val="center"/>
          </w:tcPr>
          <w:p w14:paraId="3D727C52"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16" w:type="dxa"/>
            <w:vAlign w:val="center"/>
          </w:tcPr>
          <w:p w14:paraId="6C18268F"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638" w:type="dxa"/>
            <w:vAlign w:val="center"/>
          </w:tcPr>
          <w:p w14:paraId="758C34CE"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r>
    </w:tbl>
    <w:p w14:paraId="167FE929" w14:textId="77777777" w:rsidR="0000454E" w:rsidRDefault="0000454E" w:rsidP="0000454E"/>
    <w:tbl>
      <w:tblPr>
        <w:tblStyle w:val="GridTable5DarkAccent5"/>
        <w:tblW w:w="0" w:type="auto"/>
        <w:tblLook w:val="04A0" w:firstRow="1" w:lastRow="0" w:firstColumn="1" w:lastColumn="0" w:noHBand="0" w:noVBand="1"/>
      </w:tblPr>
      <w:tblGrid>
        <w:gridCol w:w="4997"/>
        <w:gridCol w:w="688"/>
        <w:gridCol w:w="693"/>
        <w:gridCol w:w="693"/>
        <w:gridCol w:w="697"/>
        <w:gridCol w:w="706"/>
        <w:gridCol w:w="1102"/>
      </w:tblGrid>
      <w:tr w:rsidR="0000454E" w:rsidRPr="00DA6D7D" w14:paraId="02F99B82" w14:textId="77777777" w:rsidTr="00BD7094">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127" w:type="dxa"/>
            <w:vAlign w:val="center"/>
          </w:tcPr>
          <w:p w14:paraId="44207641" w14:textId="77777777" w:rsidR="0000454E" w:rsidRPr="00824CA1" w:rsidRDefault="0000454E" w:rsidP="00BD7094">
            <w:pPr>
              <w:jc w:val="center"/>
            </w:pPr>
            <w:r w:rsidRPr="00824CA1">
              <w:t>Statement</w:t>
            </w:r>
          </w:p>
        </w:tc>
        <w:tc>
          <w:tcPr>
            <w:tcW w:w="701" w:type="dxa"/>
            <w:vAlign w:val="center"/>
          </w:tcPr>
          <w:p w14:paraId="2C656379" w14:textId="77777777" w:rsidR="0000454E" w:rsidRPr="00DA6D7D" w:rsidRDefault="0000454E" w:rsidP="00BD7094">
            <w:pPr>
              <w:jc w:val="center"/>
              <w:cnfStyle w:val="100000000000" w:firstRow="1" w:lastRow="0" w:firstColumn="0" w:lastColumn="0" w:oddVBand="0" w:evenVBand="0" w:oddHBand="0" w:evenHBand="0" w:firstRowFirstColumn="0" w:firstRowLastColumn="0" w:lastRowFirstColumn="0" w:lastRowLastColumn="0"/>
            </w:pPr>
            <w:r>
              <w:t>0</w:t>
            </w:r>
          </w:p>
        </w:tc>
        <w:tc>
          <w:tcPr>
            <w:tcW w:w="704" w:type="dxa"/>
            <w:vAlign w:val="center"/>
          </w:tcPr>
          <w:p w14:paraId="48A5D3DA" w14:textId="77777777" w:rsidR="0000454E" w:rsidRPr="00DA6D7D" w:rsidRDefault="0000454E" w:rsidP="00BD7094">
            <w:pPr>
              <w:jc w:val="center"/>
              <w:cnfStyle w:val="100000000000" w:firstRow="1" w:lastRow="0" w:firstColumn="0" w:lastColumn="0" w:oddVBand="0" w:evenVBand="0" w:oddHBand="0" w:evenHBand="0" w:firstRowFirstColumn="0" w:firstRowLastColumn="0" w:lastRowFirstColumn="0" w:lastRowLastColumn="0"/>
            </w:pPr>
            <w:r>
              <w:t>1-3</w:t>
            </w:r>
          </w:p>
        </w:tc>
        <w:tc>
          <w:tcPr>
            <w:tcW w:w="704" w:type="dxa"/>
            <w:vAlign w:val="center"/>
          </w:tcPr>
          <w:p w14:paraId="1CBD2332" w14:textId="77777777" w:rsidR="0000454E" w:rsidRPr="00DA6D7D" w:rsidRDefault="0000454E" w:rsidP="00BD7094">
            <w:pPr>
              <w:jc w:val="center"/>
              <w:cnfStyle w:val="100000000000" w:firstRow="1" w:lastRow="0" w:firstColumn="0" w:lastColumn="0" w:oddVBand="0" w:evenVBand="0" w:oddHBand="0" w:evenHBand="0" w:firstRowFirstColumn="0" w:firstRowLastColumn="0" w:lastRowFirstColumn="0" w:lastRowLastColumn="0"/>
            </w:pPr>
            <w:r>
              <w:t>4-6</w:t>
            </w:r>
          </w:p>
        </w:tc>
        <w:tc>
          <w:tcPr>
            <w:tcW w:w="706" w:type="dxa"/>
            <w:vAlign w:val="center"/>
          </w:tcPr>
          <w:p w14:paraId="1EFBF634" w14:textId="77777777" w:rsidR="0000454E" w:rsidRPr="00DA6D7D" w:rsidRDefault="0000454E" w:rsidP="00BD7094">
            <w:pPr>
              <w:jc w:val="center"/>
              <w:cnfStyle w:val="100000000000" w:firstRow="1" w:lastRow="0" w:firstColumn="0" w:lastColumn="0" w:oddVBand="0" w:evenVBand="0" w:oddHBand="0" w:evenHBand="0" w:firstRowFirstColumn="0" w:firstRowLastColumn="0" w:lastRowFirstColumn="0" w:lastRowLastColumn="0"/>
            </w:pPr>
            <w:r>
              <w:t>7-10</w:t>
            </w:r>
          </w:p>
        </w:tc>
        <w:tc>
          <w:tcPr>
            <w:tcW w:w="712" w:type="dxa"/>
            <w:vAlign w:val="center"/>
          </w:tcPr>
          <w:p w14:paraId="4320F5D8" w14:textId="77777777" w:rsidR="0000454E" w:rsidRPr="00DA6D7D" w:rsidRDefault="0000454E" w:rsidP="00BD7094">
            <w:pPr>
              <w:jc w:val="center"/>
              <w:cnfStyle w:val="100000000000" w:firstRow="1" w:lastRow="0" w:firstColumn="0" w:lastColumn="0" w:oddVBand="0" w:evenVBand="0" w:oddHBand="0" w:evenHBand="0" w:firstRowFirstColumn="0" w:firstRowLastColumn="0" w:lastRowFirstColumn="0" w:lastRowLastColumn="0"/>
            </w:pPr>
            <w:r>
              <w:t>11+</w:t>
            </w:r>
          </w:p>
        </w:tc>
        <w:tc>
          <w:tcPr>
            <w:tcW w:w="696" w:type="dxa"/>
            <w:vAlign w:val="center"/>
          </w:tcPr>
          <w:p w14:paraId="628427D9" w14:textId="77777777" w:rsidR="0000454E" w:rsidRDefault="0000454E" w:rsidP="00BD7094">
            <w:pPr>
              <w:jc w:val="center"/>
              <w:cnfStyle w:val="100000000000" w:firstRow="1" w:lastRow="0" w:firstColumn="0" w:lastColumn="0" w:oddVBand="0" w:evenVBand="0" w:oddHBand="0" w:evenHBand="0" w:firstRowFirstColumn="0" w:firstRowLastColumn="0" w:lastRowFirstColumn="0" w:lastRowLastColumn="0"/>
            </w:pPr>
            <w:r>
              <w:t>Unknown</w:t>
            </w:r>
          </w:p>
        </w:tc>
      </w:tr>
      <w:tr w:rsidR="0000454E" w:rsidRPr="00824CA1" w14:paraId="5DCF284C"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7" w:type="dxa"/>
          </w:tcPr>
          <w:p w14:paraId="3CCF7E61" w14:textId="77777777" w:rsidR="0000454E" w:rsidRDefault="0000454E" w:rsidP="00BD7094"/>
          <w:p w14:paraId="7F3012E6" w14:textId="77777777" w:rsidR="0000454E" w:rsidRPr="00026A9B" w:rsidRDefault="0000454E" w:rsidP="0000454E">
            <w:pPr>
              <w:pStyle w:val="ListParagraph"/>
              <w:numPr>
                <w:ilvl w:val="0"/>
                <w:numId w:val="1"/>
              </w:numPr>
            </w:pPr>
            <w:r w:rsidRPr="00026A9B">
              <w:t xml:space="preserve">Estimated number of </w:t>
            </w:r>
            <w:r w:rsidRPr="00026A9B">
              <w:rPr>
                <w:u w:val="single"/>
              </w:rPr>
              <w:t>alarms</w:t>
            </w:r>
            <w:r w:rsidRPr="00026A9B">
              <w:t xml:space="preserve"> since initial issue of the detector until today</w:t>
            </w:r>
            <w:r>
              <w:t xml:space="preserve">. </w:t>
            </w:r>
            <w:r w:rsidRPr="00026A9B">
              <w:t>Please select one of the six options.</w:t>
            </w:r>
          </w:p>
          <w:p w14:paraId="7251F338" w14:textId="77777777" w:rsidR="0000454E" w:rsidRPr="00824CA1" w:rsidRDefault="0000454E" w:rsidP="00BD7094"/>
        </w:tc>
        <w:tc>
          <w:tcPr>
            <w:tcW w:w="701" w:type="dxa"/>
            <w:vAlign w:val="center"/>
          </w:tcPr>
          <w:p w14:paraId="4CEC9A50"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04" w:type="dxa"/>
            <w:vAlign w:val="center"/>
          </w:tcPr>
          <w:p w14:paraId="2BE8C95A"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04" w:type="dxa"/>
            <w:vAlign w:val="center"/>
          </w:tcPr>
          <w:p w14:paraId="1C8156D1"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06" w:type="dxa"/>
            <w:vAlign w:val="center"/>
          </w:tcPr>
          <w:p w14:paraId="28EC5097"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12" w:type="dxa"/>
            <w:vAlign w:val="center"/>
          </w:tcPr>
          <w:p w14:paraId="0CDC8155"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696" w:type="dxa"/>
            <w:vAlign w:val="center"/>
          </w:tcPr>
          <w:p w14:paraId="025A5081"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r>
    </w:tbl>
    <w:p w14:paraId="6F49D7BB" w14:textId="77777777" w:rsidR="0000454E" w:rsidRPr="00824CA1" w:rsidRDefault="0000454E" w:rsidP="0000454E"/>
    <w:tbl>
      <w:tblPr>
        <w:tblStyle w:val="GridTable5DarkAccent5"/>
        <w:tblW w:w="9350" w:type="dxa"/>
        <w:tblLook w:val="04A0" w:firstRow="1" w:lastRow="0" w:firstColumn="1" w:lastColumn="0" w:noHBand="0" w:noVBand="1"/>
      </w:tblPr>
      <w:tblGrid>
        <w:gridCol w:w="4739"/>
        <w:gridCol w:w="685"/>
        <w:gridCol w:w="702"/>
        <w:gridCol w:w="702"/>
        <w:gridCol w:w="702"/>
        <w:gridCol w:w="718"/>
        <w:gridCol w:w="1102"/>
      </w:tblGrid>
      <w:tr w:rsidR="0000454E" w:rsidRPr="00824CA1" w14:paraId="3BD662DF" w14:textId="77777777" w:rsidTr="00BD7094">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094" w:type="dxa"/>
            <w:vAlign w:val="center"/>
          </w:tcPr>
          <w:p w14:paraId="7EE615E5" w14:textId="77777777" w:rsidR="0000454E" w:rsidRPr="00824CA1" w:rsidRDefault="0000454E" w:rsidP="00BD7094">
            <w:pPr>
              <w:jc w:val="center"/>
            </w:pPr>
            <w:r w:rsidRPr="00824CA1">
              <w:t>Statement</w:t>
            </w:r>
          </w:p>
        </w:tc>
        <w:tc>
          <w:tcPr>
            <w:tcW w:w="707" w:type="dxa"/>
            <w:vAlign w:val="center"/>
          </w:tcPr>
          <w:p w14:paraId="5BE2E0DC"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0</w:t>
            </w:r>
            <w:r>
              <w:t>%</w:t>
            </w:r>
          </w:p>
        </w:tc>
        <w:tc>
          <w:tcPr>
            <w:tcW w:w="713" w:type="dxa"/>
            <w:vAlign w:val="center"/>
          </w:tcPr>
          <w:p w14:paraId="29D93CB4"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1-25</w:t>
            </w:r>
            <w:r>
              <w:t>%</w:t>
            </w:r>
          </w:p>
        </w:tc>
        <w:tc>
          <w:tcPr>
            <w:tcW w:w="713" w:type="dxa"/>
            <w:vAlign w:val="center"/>
          </w:tcPr>
          <w:p w14:paraId="0DFA84A2"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26-50</w:t>
            </w:r>
            <w:r>
              <w:t>%</w:t>
            </w:r>
          </w:p>
        </w:tc>
        <w:tc>
          <w:tcPr>
            <w:tcW w:w="713" w:type="dxa"/>
            <w:vAlign w:val="center"/>
          </w:tcPr>
          <w:p w14:paraId="5EBEFA04"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51-75</w:t>
            </w:r>
            <w:r>
              <w:t>%</w:t>
            </w:r>
          </w:p>
        </w:tc>
        <w:tc>
          <w:tcPr>
            <w:tcW w:w="719" w:type="dxa"/>
            <w:vAlign w:val="center"/>
          </w:tcPr>
          <w:p w14:paraId="5F8A4A03"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76+</w:t>
            </w:r>
            <w:r>
              <w:t>%</w:t>
            </w:r>
          </w:p>
        </w:tc>
        <w:tc>
          <w:tcPr>
            <w:tcW w:w="691" w:type="dxa"/>
            <w:vAlign w:val="center"/>
          </w:tcPr>
          <w:p w14:paraId="574637C5"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Unknown</w:t>
            </w:r>
          </w:p>
        </w:tc>
      </w:tr>
      <w:tr w:rsidR="0000454E" w:rsidRPr="00824CA1" w14:paraId="39620198"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2A9BEAD7" w14:textId="77777777" w:rsidR="0000454E" w:rsidRPr="00824CA1" w:rsidRDefault="0000454E" w:rsidP="00BD7094"/>
          <w:p w14:paraId="3A8D0E2D" w14:textId="77777777" w:rsidR="0000454E" w:rsidRPr="00026A9B" w:rsidRDefault="0000454E" w:rsidP="0000454E">
            <w:pPr>
              <w:pStyle w:val="ListParagraph"/>
              <w:numPr>
                <w:ilvl w:val="0"/>
                <w:numId w:val="1"/>
              </w:numPr>
            </w:pPr>
            <w:r w:rsidRPr="00026A9B">
              <w:t xml:space="preserve">Estimated percentage of </w:t>
            </w:r>
            <w:r w:rsidRPr="00026A9B">
              <w:rPr>
                <w:u w:val="single"/>
              </w:rPr>
              <w:t>false</w:t>
            </w:r>
            <w:r w:rsidRPr="00026A9B">
              <w:t xml:space="preserve"> </w:t>
            </w:r>
            <w:r w:rsidRPr="00026A9B">
              <w:rPr>
                <w:u w:val="single"/>
              </w:rPr>
              <w:t>alarms</w:t>
            </w:r>
            <w:r w:rsidRPr="00026A9B">
              <w:t xml:space="preserve"> since initial issue of the detector until today</w:t>
            </w:r>
            <w:r>
              <w:t xml:space="preserve">. </w:t>
            </w:r>
            <w:r w:rsidRPr="00026A9B">
              <w:t>Please select one of the six options.</w:t>
            </w:r>
          </w:p>
          <w:p w14:paraId="5065A68B" w14:textId="77777777" w:rsidR="0000454E" w:rsidRPr="00824CA1" w:rsidRDefault="0000454E" w:rsidP="00BD7094"/>
        </w:tc>
        <w:tc>
          <w:tcPr>
            <w:tcW w:w="707" w:type="dxa"/>
            <w:vAlign w:val="center"/>
          </w:tcPr>
          <w:p w14:paraId="66B3064C"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13" w:type="dxa"/>
            <w:vAlign w:val="center"/>
          </w:tcPr>
          <w:p w14:paraId="7D058FB6"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13" w:type="dxa"/>
            <w:vAlign w:val="center"/>
          </w:tcPr>
          <w:p w14:paraId="59672DDB"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13" w:type="dxa"/>
            <w:vAlign w:val="center"/>
          </w:tcPr>
          <w:p w14:paraId="66570465"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719" w:type="dxa"/>
            <w:vAlign w:val="center"/>
          </w:tcPr>
          <w:p w14:paraId="33508EBA"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691" w:type="dxa"/>
            <w:vAlign w:val="center"/>
          </w:tcPr>
          <w:p w14:paraId="34804EF6"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r>
    </w:tbl>
    <w:p w14:paraId="7FE3EFF8" w14:textId="77777777" w:rsidR="0000454E" w:rsidRDefault="0000454E" w:rsidP="0000454E">
      <w:pPr>
        <w:spacing w:after="0"/>
        <w:rPr>
          <w:b/>
          <w:u w:val="single"/>
        </w:rPr>
      </w:pPr>
    </w:p>
    <w:p w14:paraId="6679EF6F" w14:textId="77777777" w:rsidR="0000454E" w:rsidRDefault="0000454E" w:rsidP="0000454E">
      <w:pPr>
        <w:keepNext/>
        <w:rPr>
          <w:b/>
          <w:u w:val="single"/>
        </w:rPr>
      </w:pPr>
      <w:r>
        <w:rPr>
          <w:b/>
          <w:u w:val="single"/>
        </w:rPr>
        <w:t>Section 4: Venue</w:t>
      </w:r>
      <w:r w:rsidRPr="00824CA1">
        <w:rPr>
          <w:b/>
          <w:u w:val="single"/>
        </w:rPr>
        <w:t xml:space="preserve"> Information</w:t>
      </w:r>
      <w:r>
        <w:rPr>
          <w:b/>
          <w:u w:val="single"/>
        </w:rPr>
        <w:t xml:space="preserve"> (Program Efficiency)</w:t>
      </w:r>
    </w:p>
    <w:p w14:paraId="6EE3565B" w14:textId="77777777" w:rsidR="0000454E" w:rsidRPr="00026A9B" w:rsidRDefault="0000454E" w:rsidP="0000454E">
      <w:pPr>
        <w:rPr>
          <w:rFonts w:cs="Times New Roman"/>
          <w:bCs/>
        </w:rPr>
      </w:pPr>
      <w:r w:rsidRPr="00026A9B">
        <w:rPr>
          <w:rFonts w:cs="Times New Roman"/>
        </w:rPr>
        <w:t xml:space="preserve">Instructions: </w:t>
      </w:r>
      <w:r w:rsidRPr="00026A9B">
        <w:rPr>
          <w:rFonts w:cs="Times New Roman"/>
          <w:bCs/>
        </w:rPr>
        <w:t>Please select all the answers that apply, up to all seven options.  If "Other" is selected, please provide an explanation.</w:t>
      </w:r>
    </w:p>
    <w:tbl>
      <w:tblPr>
        <w:tblStyle w:val="GridTable5DarkAccent5"/>
        <w:tblW w:w="9445" w:type="dxa"/>
        <w:tblLook w:val="04A0" w:firstRow="1" w:lastRow="0" w:firstColumn="1" w:lastColumn="0" w:noHBand="0" w:noVBand="1"/>
      </w:tblPr>
      <w:tblGrid>
        <w:gridCol w:w="3055"/>
        <w:gridCol w:w="933"/>
        <w:gridCol w:w="867"/>
        <w:gridCol w:w="810"/>
        <w:gridCol w:w="867"/>
        <w:gridCol w:w="1097"/>
        <w:gridCol w:w="907"/>
        <w:gridCol w:w="909"/>
      </w:tblGrid>
      <w:tr w:rsidR="0000454E" w:rsidRPr="00824CA1" w14:paraId="7D184D8E" w14:textId="77777777" w:rsidTr="00BD7094">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2274C384" w14:textId="77777777" w:rsidR="0000454E" w:rsidRPr="00824CA1" w:rsidRDefault="0000454E" w:rsidP="00BD7094">
            <w:pPr>
              <w:jc w:val="center"/>
            </w:pPr>
            <w:r w:rsidRPr="00824CA1">
              <w:t>Question</w:t>
            </w:r>
          </w:p>
        </w:tc>
        <w:tc>
          <w:tcPr>
            <w:tcW w:w="933" w:type="dxa"/>
            <w:vAlign w:val="center"/>
          </w:tcPr>
          <w:p w14:paraId="747D6C80"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Subway</w:t>
            </w:r>
          </w:p>
        </w:tc>
        <w:tc>
          <w:tcPr>
            <w:tcW w:w="867" w:type="dxa"/>
            <w:vAlign w:val="center"/>
          </w:tcPr>
          <w:p w14:paraId="0AB86AA2"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Light Rail</w:t>
            </w:r>
          </w:p>
        </w:tc>
        <w:tc>
          <w:tcPr>
            <w:tcW w:w="810" w:type="dxa"/>
            <w:vAlign w:val="center"/>
          </w:tcPr>
          <w:p w14:paraId="5FDF6D57"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Train</w:t>
            </w:r>
          </w:p>
        </w:tc>
        <w:tc>
          <w:tcPr>
            <w:tcW w:w="867" w:type="dxa"/>
            <w:vAlign w:val="center"/>
          </w:tcPr>
          <w:p w14:paraId="19728E0E"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Ferry</w:t>
            </w:r>
          </w:p>
        </w:tc>
        <w:tc>
          <w:tcPr>
            <w:tcW w:w="1097" w:type="dxa"/>
            <w:vAlign w:val="center"/>
          </w:tcPr>
          <w:p w14:paraId="5AC074B1" w14:textId="77777777" w:rsidR="0000454E"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Enclosed Space</w:t>
            </w:r>
          </w:p>
          <w:p w14:paraId="2449A0B1"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(Building)</w:t>
            </w:r>
          </w:p>
        </w:tc>
        <w:tc>
          <w:tcPr>
            <w:tcW w:w="907" w:type="dxa"/>
            <w:vAlign w:val="center"/>
          </w:tcPr>
          <w:p w14:paraId="37A6597A"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t>Aircraft</w:t>
            </w:r>
          </w:p>
        </w:tc>
        <w:tc>
          <w:tcPr>
            <w:tcW w:w="909" w:type="dxa"/>
            <w:vAlign w:val="center"/>
          </w:tcPr>
          <w:p w14:paraId="03C3797C" w14:textId="77777777" w:rsidR="0000454E" w:rsidRPr="00824CA1" w:rsidRDefault="0000454E" w:rsidP="00BD7094">
            <w:pPr>
              <w:jc w:val="center"/>
              <w:cnfStyle w:val="100000000000" w:firstRow="1" w:lastRow="0" w:firstColumn="0" w:lastColumn="0" w:oddVBand="0" w:evenVBand="0" w:oddHBand="0" w:evenHBand="0" w:firstRowFirstColumn="0" w:firstRowLastColumn="0" w:lastRowFirstColumn="0" w:lastRowLastColumn="0"/>
            </w:pPr>
            <w:r w:rsidRPr="00824CA1">
              <w:t>Other</w:t>
            </w:r>
          </w:p>
        </w:tc>
      </w:tr>
      <w:tr w:rsidR="0000454E" w:rsidRPr="00824CA1" w14:paraId="00B9578E"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86433AD" w14:textId="77777777" w:rsidR="0000454E" w:rsidRPr="00824CA1" w:rsidRDefault="0000454E" w:rsidP="00BD7094"/>
          <w:p w14:paraId="271F4DB0" w14:textId="77777777" w:rsidR="0000454E" w:rsidRPr="00EC7C18" w:rsidRDefault="0000454E" w:rsidP="0000454E">
            <w:pPr>
              <w:pStyle w:val="ListParagraph"/>
              <w:numPr>
                <w:ilvl w:val="0"/>
                <w:numId w:val="1"/>
              </w:numPr>
            </w:pPr>
            <w:r w:rsidRPr="00EC7C18">
              <w:t>What is your primary area of responsibility?</w:t>
            </w:r>
          </w:p>
          <w:p w14:paraId="76F42A9B" w14:textId="77777777" w:rsidR="0000454E" w:rsidRPr="00824CA1" w:rsidRDefault="0000454E" w:rsidP="00BD7094"/>
        </w:tc>
        <w:tc>
          <w:tcPr>
            <w:tcW w:w="933" w:type="dxa"/>
            <w:vAlign w:val="center"/>
          </w:tcPr>
          <w:p w14:paraId="10137C11"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867" w:type="dxa"/>
            <w:vAlign w:val="center"/>
          </w:tcPr>
          <w:p w14:paraId="568B401D"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810" w:type="dxa"/>
            <w:vAlign w:val="center"/>
          </w:tcPr>
          <w:p w14:paraId="37276B42"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867" w:type="dxa"/>
            <w:vAlign w:val="center"/>
          </w:tcPr>
          <w:p w14:paraId="7E4A8AD4"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1097" w:type="dxa"/>
            <w:vAlign w:val="center"/>
          </w:tcPr>
          <w:p w14:paraId="0CBCEEA4"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907" w:type="dxa"/>
            <w:vAlign w:val="center"/>
          </w:tcPr>
          <w:p w14:paraId="471BB45D"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c>
          <w:tcPr>
            <w:tcW w:w="909" w:type="dxa"/>
            <w:vAlign w:val="center"/>
          </w:tcPr>
          <w:p w14:paraId="0CE322C3" w14:textId="77777777" w:rsidR="0000454E" w:rsidRPr="00824CA1" w:rsidRDefault="0000454E" w:rsidP="00BD7094">
            <w:pPr>
              <w:jc w:val="center"/>
              <w:cnfStyle w:val="000000100000" w:firstRow="0" w:lastRow="0" w:firstColumn="0" w:lastColumn="0" w:oddVBand="0" w:evenVBand="0" w:oddHBand="1" w:evenHBand="0" w:firstRowFirstColumn="0" w:firstRowLastColumn="0" w:lastRowFirstColumn="0" w:lastRowLastColumn="0"/>
            </w:pPr>
          </w:p>
        </w:tc>
      </w:tr>
    </w:tbl>
    <w:p w14:paraId="6160855A" w14:textId="77777777" w:rsidR="00A8613E" w:rsidRDefault="00A8613E" w:rsidP="00A8613E"/>
    <w:p w14:paraId="4EE8B253" w14:textId="77777777" w:rsidR="0000454E" w:rsidRDefault="00A8613E">
      <w:r>
        <w:rPr>
          <w:b/>
        </w:rPr>
        <w:t>Please Explain “Other”</w:t>
      </w:r>
      <w:r w:rsidRPr="00BA2F49">
        <w:rPr>
          <w:b/>
        </w:rPr>
        <w:t>:</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Pr>
          <w:b/>
        </w:rPr>
        <w:t>__________________</w:t>
      </w:r>
      <w:r w:rsidRPr="00BA2F49">
        <w:rPr>
          <w:b/>
        </w:rPr>
        <w:t>_______________________________________________</w:t>
      </w:r>
    </w:p>
    <w:sectPr w:rsidR="00004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B2423"/>
    <w:multiLevelType w:val="hybridMultilevel"/>
    <w:tmpl w:val="F3D49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4E"/>
    <w:rsid w:val="0000454E"/>
    <w:rsid w:val="00027E70"/>
    <w:rsid w:val="00043DAC"/>
    <w:rsid w:val="00066B94"/>
    <w:rsid w:val="000919CC"/>
    <w:rsid w:val="000F2DA9"/>
    <w:rsid w:val="002A594D"/>
    <w:rsid w:val="0030602B"/>
    <w:rsid w:val="0051316F"/>
    <w:rsid w:val="005D7A15"/>
    <w:rsid w:val="007B4152"/>
    <w:rsid w:val="00804145"/>
    <w:rsid w:val="00811A48"/>
    <w:rsid w:val="00874FC6"/>
    <w:rsid w:val="00A8613E"/>
    <w:rsid w:val="00A920C4"/>
    <w:rsid w:val="00B06B3F"/>
    <w:rsid w:val="00C70220"/>
    <w:rsid w:val="00C9114B"/>
    <w:rsid w:val="00CB497B"/>
    <w:rsid w:val="00D60E51"/>
    <w:rsid w:val="00D84956"/>
    <w:rsid w:val="00F5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54E"/>
    <w:pPr>
      <w:tabs>
        <w:tab w:val="left" w:pos="360"/>
        <w:tab w:val="left" w:pos="720"/>
        <w:tab w:val="left" w:pos="1080"/>
      </w:tabs>
      <w:spacing w:before="240" w:after="0" w:line="264"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00454E"/>
    <w:rPr>
      <w:rFonts w:ascii="Times New Roman" w:eastAsia="Times New Roman" w:hAnsi="Times New Roman" w:cs="Times New Roman"/>
    </w:rPr>
  </w:style>
  <w:style w:type="table" w:customStyle="1" w:styleId="GridTable5DarkAccent5">
    <w:name w:val="Grid Table 5 Dark Accent 5"/>
    <w:basedOn w:val="TableNormal"/>
    <w:uiPriority w:val="50"/>
    <w:rsid w:val="000045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00454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0454E"/>
    <w:pPr>
      <w:spacing w:after="0" w:line="240" w:lineRule="auto"/>
    </w:pPr>
  </w:style>
  <w:style w:type="paragraph" w:styleId="Header">
    <w:name w:val="header"/>
    <w:basedOn w:val="Normal"/>
    <w:link w:val="HeaderChar"/>
    <w:rsid w:val="0000454E"/>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00454E"/>
    <w:rPr>
      <w:rFonts w:ascii="Times New Roman" w:eastAsia="Times New Roman" w:hAnsi="Times New Roman" w:cs="Times New Roman"/>
      <w:snapToGrid w:val="0"/>
      <w:sz w:val="24"/>
      <w:szCs w:val="24"/>
    </w:rPr>
  </w:style>
  <w:style w:type="paragraph" w:styleId="ListParagraph">
    <w:name w:val="List Paragraph"/>
    <w:basedOn w:val="Normal"/>
    <w:uiPriority w:val="34"/>
    <w:qFormat/>
    <w:rsid w:val="0000454E"/>
    <w:pPr>
      <w:ind w:left="720"/>
      <w:contextualSpacing/>
    </w:pPr>
  </w:style>
  <w:style w:type="character" w:styleId="CommentReference">
    <w:name w:val="annotation reference"/>
    <w:basedOn w:val="DefaultParagraphFont"/>
    <w:uiPriority w:val="99"/>
    <w:semiHidden/>
    <w:unhideWhenUsed/>
    <w:rsid w:val="00A920C4"/>
    <w:rPr>
      <w:sz w:val="16"/>
      <w:szCs w:val="16"/>
    </w:rPr>
  </w:style>
  <w:style w:type="paragraph" w:styleId="CommentText">
    <w:name w:val="annotation text"/>
    <w:basedOn w:val="Normal"/>
    <w:link w:val="CommentTextChar"/>
    <w:uiPriority w:val="99"/>
    <w:semiHidden/>
    <w:unhideWhenUsed/>
    <w:rsid w:val="00A920C4"/>
    <w:pPr>
      <w:spacing w:line="240" w:lineRule="auto"/>
    </w:pPr>
    <w:rPr>
      <w:sz w:val="20"/>
      <w:szCs w:val="20"/>
    </w:rPr>
  </w:style>
  <w:style w:type="character" w:customStyle="1" w:styleId="CommentTextChar">
    <w:name w:val="Comment Text Char"/>
    <w:basedOn w:val="DefaultParagraphFont"/>
    <w:link w:val="CommentText"/>
    <w:uiPriority w:val="99"/>
    <w:semiHidden/>
    <w:rsid w:val="00A920C4"/>
    <w:rPr>
      <w:sz w:val="20"/>
      <w:szCs w:val="20"/>
    </w:rPr>
  </w:style>
  <w:style w:type="paragraph" w:styleId="CommentSubject">
    <w:name w:val="annotation subject"/>
    <w:basedOn w:val="CommentText"/>
    <w:next w:val="CommentText"/>
    <w:link w:val="CommentSubjectChar"/>
    <w:uiPriority w:val="99"/>
    <w:semiHidden/>
    <w:unhideWhenUsed/>
    <w:rsid w:val="00A920C4"/>
    <w:rPr>
      <w:b/>
      <w:bCs/>
    </w:rPr>
  </w:style>
  <w:style w:type="character" w:customStyle="1" w:styleId="CommentSubjectChar">
    <w:name w:val="Comment Subject Char"/>
    <w:basedOn w:val="CommentTextChar"/>
    <w:link w:val="CommentSubject"/>
    <w:uiPriority w:val="99"/>
    <w:semiHidden/>
    <w:rsid w:val="00A920C4"/>
    <w:rPr>
      <w:b/>
      <w:bCs/>
      <w:sz w:val="20"/>
      <w:szCs w:val="20"/>
    </w:rPr>
  </w:style>
  <w:style w:type="paragraph" w:styleId="BalloonText">
    <w:name w:val="Balloon Text"/>
    <w:basedOn w:val="Normal"/>
    <w:link w:val="BalloonTextChar"/>
    <w:uiPriority w:val="99"/>
    <w:semiHidden/>
    <w:unhideWhenUsed/>
    <w:rsid w:val="00A9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C4"/>
    <w:rPr>
      <w:rFonts w:ascii="Segoe UI" w:hAnsi="Segoe UI" w:cs="Segoe UI"/>
      <w:sz w:val="18"/>
      <w:szCs w:val="18"/>
    </w:rPr>
  </w:style>
  <w:style w:type="character" w:styleId="Hyperlink">
    <w:name w:val="Hyperlink"/>
    <w:basedOn w:val="DefaultParagraphFont"/>
    <w:uiPriority w:val="99"/>
    <w:unhideWhenUsed/>
    <w:rsid w:val="002A59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54E"/>
    <w:pPr>
      <w:tabs>
        <w:tab w:val="left" w:pos="360"/>
        <w:tab w:val="left" w:pos="720"/>
        <w:tab w:val="left" w:pos="1080"/>
      </w:tabs>
      <w:spacing w:before="240" w:after="0" w:line="264"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00454E"/>
    <w:rPr>
      <w:rFonts w:ascii="Times New Roman" w:eastAsia="Times New Roman" w:hAnsi="Times New Roman" w:cs="Times New Roman"/>
    </w:rPr>
  </w:style>
  <w:style w:type="table" w:customStyle="1" w:styleId="GridTable5DarkAccent5">
    <w:name w:val="Grid Table 5 Dark Accent 5"/>
    <w:basedOn w:val="TableNormal"/>
    <w:uiPriority w:val="50"/>
    <w:rsid w:val="000045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00454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0454E"/>
    <w:pPr>
      <w:spacing w:after="0" w:line="240" w:lineRule="auto"/>
    </w:pPr>
  </w:style>
  <w:style w:type="paragraph" w:styleId="Header">
    <w:name w:val="header"/>
    <w:basedOn w:val="Normal"/>
    <w:link w:val="HeaderChar"/>
    <w:rsid w:val="0000454E"/>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00454E"/>
    <w:rPr>
      <w:rFonts w:ascii="Times New Roman" w:eastAsia="Times New Roman" w:hAnsi="Times New Roman" w:cs="Times New Roman"/>
      <w:snapToGrid w:val="0"/>
      <w:sz w:val="24"/>
      <w:szCs w:val="24"/>
    </w:rPr>
  </w:style>
  <w:style w:type="paragraph" w:styleId="ListParagraph">
    <w:name w:val="List Paragraph"/>
    <w:basedOn w:val="Normal"/>
    <w:uiPriority w:val="34"/>
    <w:qFormat/>
    <w:rsid w:val="0000454E"/>
    <w:pPr>
      <w:ind w:left="720"/>
      <w:contextualSpacing/>
    </w:pPr>
  </w:style>
  <w:style w:type="character" w:styleId="CommentReference">
    <w:name w:val="annotation reference"/>
    <w:basedOn w:val="DefaultParagraphFont"/>
    <w:uiPriority w:val="99"/>
    <w:semiHidden/>
    <w:unhideWhenUsed/>
    <w:rsid w:val="00A920C4"/>
    <w:rPr>
      <w:sz w:val="16"/>
      <w:szCs w:val="16"/>
    </w:rPr>
  </w:style>
  <w:style w:type="paragraph" w:styleId="CommentText">
    <w:name w:val="annotation text"/>
    <w:basedOn w:val="Normal"/>
    <w:link w:val="CommentTextChar"/>
    <w:uiPriority w:val="99"/>
    <w:semiHidden/>
    <w:unhideWhenUsed/>
    <w:rsid w:val="00A920C4"/>
    <w:pPr>
      <w:spacing w:line="240" w:lineRule="auto"/>
    </w:pPr>
    <w:rPr>
      <w:sz w:val="20"/>
      <w:szCs w:val="20"/>
    </w:rPr>
  </w:style>
  <w:style w:type="character" w:customStyle="1" w:styleId="CommentTextChar">
    <w:name w:val="Comment Text Char"/>
    <w:basedOn w:val="DefaultParagraphFont"/>
    <w:link w:val="CommentText"/>
    <w:uiPriority w:val="99"/>
    <w:semiHidden/>
    <w:rsid w:val="00A920C4"/>
    <w:rPr>
      <w:sz w:val="20"/>
      <w:szCs w:val="20"/>
    </w:rPr>
  </w:style>
  <w:style w:type="paragraph" w:styleId="CommentSubject">
    <w:name w:val="annotation subject"/>
    <w:basedOn w:val="CommentText"/>
    <w:next w:val="CommentText"/>
    <w:link w:val="CommentSubjectChar"/>
    <w:uiPriority w:val="99"/>
    <w:semiHidden/>
    <w:unhideWhenUsed/>
    <w:rsid w:val="00A920C4"/>
    <w:rPr>
      <w:b/>
      <w:bCs/>
    </w:rPr>
  </w:style>
  <w:style w:type="character" w:customStyle="1" w:styleId="CommentSubjectChar">
    <w:name w:val="Comment Subject Char"/>
    <w:basedOn w:val="CommentTextChar"/>
    <w:link w:val="CommentSubject"/>
    <w:uiPriority w:val="99"/>
    <w:semiHidden/>
    <w:rsid w:val="00A920C4"/>
    <w:rPr>
      <w:b/>
      <w:bCs/>
      <w:sz w:val="20"/>
      <w:szCs w:val="20"/>
    </w:rPr>
  </w:style>
  <w:style w:type="paragraph" w:styleId="BalloonText">
    <w:name w:val="Balloon Text"/>
    <w:basedOn w:val="Normal"/>
    <w:link w:val="BalloonTextChar"/>
    <w:uiPriority w:val="99"/>
    <w:semiHidden/>
    <w:unhideWhenUsed/>
    <w:rsid w:val="00A9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C4"/>
    <w:rPr>
      <w:rFonts w:ascii="Segoe UI" w:hAnsi="Segoe UI" w:cs="Segoe UI"/>
      <w:sz w:val="18"/>
      <w:szCs w:val="18"/>
    </w:rPr>
  </w:style>
  <w:style w:type="character" w:styleId="Hyperlink">
    <w:name w:val="Hyperlink"/>
    <w:basedOn w:val="DefaultParagraphFont"/>
    <w:uiPriority w:val="99"/>
    <w:unhideWhenUsed/>
    <w:rsid w:val="002A59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n.potter@hq.d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potter@hq.d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Todd (CTR)</dc:creator>
  <cp:keywords/>
  <dc:description/>
  <cp:lastModifiedBy>SYSTEM</cp:lastModifiedBy>
  <cp:revision>2</cp:revision>
  <dcterms:created xsi:type="dcterms:W3CDTF">2019-03-06T21:43:00Z</dcterms:created>
  <dcterms:modified xsi:type="dcterms:W3CDTF">2019-03-06T21:43:00Z</dcterms:modified>
</cp:coreProperties>
</file>