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476FF" w14:textId="2E7E7F31" w:rsidR="00363A93" w:rsidRPr="00363A93" w:rsidRDefault="00F7319B" w:rsidP="00F7319B">
      <w:pPr>
        <w:pStyle w:val="BodyText3"/>
        <w:tabs>
          <w:tab w:val="left" w:pos="6480"/>
        </w:tabs>
        <w:spacing w:after="0" w:line="276" w:lineRule="auto"/>
        <w:rPr>
          <w:rFonts w:ascii="Times New Roman" w:hAnsi="Times New Roman"/>
          <w:b/>
          <w:bCs/>
          <w:sz w:val="24"/>
          <w:szCs w:val="24"/>
        </w:rPr>
      </w:pPr>
      <w:bookmarkStart w:id="0" w:name="_GoBack"/>
      <w:bookmarkEnd w:id="0"/>
      <w:r>
        <w:rPr>
          <w:rFonts w:ascii="Times New Roman" w:hAnsi="Times New Roman"/>
          <w:b/>
          <w:bCs/>
          <w:sz w:val="24"/>
          <w:szCs w:val="24"/>
        </w:rPr>
        <w:t>Memorandum</w:t>
      </w:r>
      <w:r>
        <w:rPr>
          <w:rFonts w:ascii="Times New Roman" w:hAnsi="Times New Roman"/>
          <w:b/>
          <w:bCs/>
          <w:sz w:val="24"/>
          <w:szCs w:val="24"/>
        </w:rPr>
        <w:tab/>
      </w:r>
      <w:r w:rsidR="00363A93" w:rsidRPr="00363A93">
        <w:rPr>
          <w:rFonts w:ascii="Times New Roman" w:hAnsi="Times New Roman"/>
          <w:b/>
          <w:bCs/>
          <w:sz w:val="24"/>
          <w:szCs w:val="24"/>
        </w:rPr>
        <w:t>United States Department of Education</w:t>
      </w:r>
    </w:p>
    <w:p w14:paraId="67D5D958" w14:textId="795510E4" w:rsidR="00363A93" w:rsidRPr="00363A93" w:rsidRDefault="00F7319B" w:rsidP="00F7319B">
      <w:pPr>
        <w:pStyle w:val="BodyText3"/>
        <w:tabs>
          <w:tab w:val="left" w:pos="6480"/>
        </w:tabs>
        <w:spacing w:after="0" w:line="276" w:lineRule="auto"/>
        <w:rPr>
          <w:rFonts w:ascii="Times New Roman" w:hAnsi="Times New Roman"/>
          <w:b/>
          <w:bCs/>
          <w:sz w:val="24"/>
          <w:szCs w:val="24"/>
        </w:rPr>
      </w:pPr>
      <w:r>
        <w:rPr>
          <w:rFonts w:ascii="Times New Roman" w:hAnsi="Times New Roman"/>
          <w:b/>
          <w:bCs/>
          <w:sz w:val="24"/>
          <w:szCs w:val="24"/>
        </w:rPr>
        <w:tab/>
      </w:r>
      <w:r w:rsidR="00363A93" w:rsidRPr="00363A93">
        <w:rPr>
          <w:rFonts w:ascii="Times New Roman" w:hAnsi="Times New Roman"/>
          <w:b/>
          <w:bCs/>
          <w:sz w:val="24"/>
          <w:szCs w:val="24"/>
        </w:rPr>
        <w:t>Institute of Education Sciences</w:t>
      </w:r>
    </w:p>
    <w:p w14:paraId="11FFF477" w14:textId="6D809806" w:rsidR="00363A93" w:rsidRPr="00363A93" w:rsidRDefault="00F7319B" w:rsidP="00F7319B">
      <w:pPr>
        <w:pStyle w:val="Heading8"/>
        <w:keepNext w:val="0"/>
        <w:keepLines w:val="0"/>
        <w:pBdr>
          <w:bottom w:val="single" w:sz="12" w:space="1" w:color="auto"/>
        </w:pBdr>
        <w:tabs>
          <w:tab w:val="left" w:pos="6480"/>
        </w:tabs>
        <w:spacing w:before="0" w:line="276" w:lineRule="auto"/>
        <w:rPr>
          <w:rFonts w:ascii="Times New Roman" w:eastAsiaTheme="minorHAnsi" w:hAnsi="Times New Roman" w:cstheme="minorBidi"/>
          <w:b/>
          <w:bCs/>
          <w:color w:val="auto"/>
          <w:sz w:val="24"/>
          <w:szCs w:val="24"/>
        </w:rPr>
      </w:pPr>
      <w:r>
        <w:rPr>
          <w:rFonts w:ascii="Times New Roman" w:eastAsiaTheme="minorHAnsi" w:hAnsi="Times New Roman" w:cstheme="minorBidi"/>
          <w:b/>
          <w:bCs/>
          <w:color w:val="auto"/>
          <w:sz w:val="24"/>
          <w:szCs w:val="24"/>
        </w:rPr>
        <w:tab/>
      </w:r>
      <w:r w:rsidR="00363A93" w:rsidRPr="00363A93">
        <w:rPr>
          <w:rFonts w:ascii="Times New Roman" w:eastAsiaTheme="minorHAnsi" w:hAnsi="Times New Roman" w:cstheme="minorBidi"/>
          <w:b/>
          <w:bCs/>
          <w:color w:val="auto"/>
          <w:sz w:val="24"/>
          <w:szCs w:val="24"/>
        </w:rPr>
        <w:t>National Center for Education Statistics</w:t>
      </w:r>
    </w:p>
    <w:p w14:paraId="2427DACE" w14:textId="12C54806" w:rsidR="00363A93" w:rsidRPr="00541776" w:rsidRDefault="00363A93" w:rsidP="00363A93">
      <w:pPr>
        <w:tabs>
          <w:tab w:val="left" w:pos="1440"/>
        </w:tabs>
        <w:spacing w:before="120" w:after="120" w:line="240" w:lineRule="auto"/>
      </w:pPr>
      <w:r w:rsidRPr="00363A93">
        <w:rPr>
          <w:b/>
        </w:rPr>
        <w:t>DATE:</w:t>
      </w:r>
      <w:r w:rsidRPr="00D61662">
        <w:tab/>
      </w:r>
      <w:r>
        <w:t>April 18</w:t>
      </w:r>
      <w:r w:rsidRPr="008029D5">
        <w:t>, 2018</w:t>
      </w:r>
    </w:p>
    <w:p w14:paraId="69D1A055" w14:textId="0CBE5A5D" w:rsidR="00363A93" w:rsidRPr="00541776" w:rsidRDefault="00363A93" w:rsidP="00363A93">
      <w:pPr>
        <w:tabs>
          <w:tab w:val="left" w:pos="1440"/>
        </w:tabs>
        <w:spacing w:after="120" w:line="240" w:lineRule="auto"/>
      </w:pPr>
      <w:r w:rsidRPr="00363A93">
        <w:rPr>
          <w:b/>
        </w:rPr>
        <w:t>TO:</w:t>
      </w:r>
      <w:r>
        <w:tab/>
      </w:r>
      <w:r w:rsidRPr="00541776">
        <w:t>Robert Sivinski, OMB</w:t>
      </w:r>
    </w:p>
    <w:p w14:paraId="7ACFE718" w14:textId="072CFF15" w:rsidR="00363A93" w:rsidRPr="00541776" w:rsidRDefault="00363A93" w:rsidP="00363A93">
      <w:pPr>
        <w:tabs>
          <w:tab w:val="left" w:pos="1440"/>
        </w:tabs>
        <w:spacing w:after="120" w:line="240" w:lineRule="auto"/>
      </w:pPr>
      <w:r w:rsidRPr="00363A93">
        <w:rPr>
          <w:b/>
        </w:rPr>
        <w:t>THROUGH:</w:t>
      </w:r>
      <w:r w:rsidRPr="00541776">
        <w:tab/>
        <w:t>Kashka Kubzdela, NCES</w:t>
      </w:r>
    </w:p>
    <w:p w14:paraId="2BCAF842" w14:textId="02C2D333" w:rsidR="00363A93" w:rsidRPr="00541776" w:rsidRDefault="00363A93" w:rsidP="00363A93">
      <w:pPr>
        <w:tabs>
          <w:tab w:val="left" w:pos="1440"/>
        </w:tabs>
        <w:spacing w:after="120" w:line="240" w:lineRule="auto"/>
      </w:pPr>
      <w:r w:rsidRPr="00363A93">
        <w:rPr>
          <w:b/>
        </w:rPr>
        <w:t>FROM:</w:t>
      </w:r>
      <w:r w:rsidRPr="00541776">
        <w:tab/>
      </w:r>
      <w:r>
        <w:t>Carolyn Fidelman</w:t>
      </w:r>
      <w:r w:rsidRPr="00541776">
        <w:t>, NCES</w:t>
      </w:r>
    </w:p>
    <w:p w14:paraId="123A0F68" w14:textId="4D941425" w:rsidR="00363A93" w:rsidRPr="00541776" w:rsidRDefault="00363A93" w:rsidP="00363A93">
      <w:pPr>
        <w:pStyle w:val="Cov-Title"/>
        <w:tabs>
          <w:tab w:val="left" w:pos="1440"/>
        </w:tabs>
        <w:ind w:left="1440" w:hanging="1440"/>
        <w:jc w:val="left"/>
        <w:rPr>
          <w:rFonts w:ascii="Times New Roman" w:hAnsi="Times New Roman"/>
          <w:sz w:val="24"/>
          <w:szCs w:val="24"/>
        </w:rPr>
      </w:pPr>
      <w:r w:rsidRPr="00363A93">
        <w:rPr>
          <w:rFonts w:asciiTheme="minorHAnsi" w:eastAsiaTheme="minorHAnsi" w:hAnsiTheme="minorHAnsi" w:cstheme="minorBidi"/>
          <w:b/>
          <w:sz w:val="22"/>
          <w:szCs w:val="22"/>
        </w:rPr>
        <w:t>SUBJECT:</w:t>
      </w:r>
      <w:r w:rsidRPr="00541776">
        <w:rPr>
          <w:rFonts w:ascii="Times New Roman" w:hAnsi="Times New Roman"/>
          <w:sz w:val="24"/>
          <w:szCs w:val="24"/>
        </w:rPr>
        <w:tab/>
      </w:r>
      <w:r w:rsidRPr="00363A93">
        <w:rPr>
          <w:rFonts w:asciiTheme="minorHAnsi" w:eastAsiaTheme="minorHAnsi" w:hAnsiTheme="minorHAnsi" w:cstheme="minorBidi"/>
          <w:sz w:val="22"/>
          <w:szCs w:val="22"/>
        </w:rPr>
        <w:t xml:space="preserve">Middle Grades Longitudinal Study of 2017-18 (MGLS:2017) Main Study Base Year (MS1) </w:t>
      </w:r>
      <w:r w:rsidR="00124966">
        <w:rPr>
          <w:rFonts w:asciiTheme="minorHAnsi" w:eastAsiaTheme="minorHAnsi" w:hAnsiTheme="minorHAnsi" w:cstheme="minorBidi"/>
          <w:sz w:val="22"/>
          <w:szCs w:val="22"/>
        </w:rPr>
        <w:t xml:space="preserve">Out-of-School </w:t>
      </w:r>
      <w:r w:rsidRPr="00363A93">
        <w:rPr>
          <w:rFonts w:asciiTheme="minorHAnsi" w:eastAsiaTheme="minorHAnsi" w:hAnsiTheme="minorHAnsi" w:cstheme="minorBidi"/>
          <w:sz w:val="22"/>
          <w:szCs w:val="22"/>
        </w:rPr>
        <w:t>Change Request (OMB# 1850-0911 v.19).</w:t>
      </w:r>
    </w:p>
    <w:p w14:paraId="586DD129" w14:textId="77777777" w:rsidR="00363A93" w:rsidRPr="00541776" w:rsidRDefault="00363A93" w:rsidP="00363A93">
      <w:pPr>
        <w:pStyle w:val="Bodytextnoindent"/>
        <w:spacing w:before="0" w:after="0" w:line="276" w:lineRule="auto"/>
        <w:rPr>
          <w:szCs w:val="24"/>
        </w:rPr>
      </w:pPr>
    </w:p>
    <w:p w14:paraId="5DD3BD38" w14:textId="6B0F2D4A" w:rsidR="00684832" w:rsidRDefault="00A26DD1" w:rsidP="000B6C0A">
      <w:pPr>
        <w:spacing w:after="120"/>
      </w:pPr>
      <w:r w:rsidRPr="00A26DD1">
        <w:t>The Middle Grades Longitudinal Study of 2017-18 (MGLS:2017) is the first study conducted by the National Center for Education Statistics (NCES) to follow a nationally</w:t>
      </w:r>
      <w:r w:rsidR="00784F19">
        <w:t xml:space="preserve"> </w:t>
      </w:r>
      <w:r w:rsidRPr="00A26DD1">
        <w:t xml:space="preserve">representative sample of students as they enter and move through the middle grades (grades 6-8). The data collected through repeated measures of key constructs will provide a rich descriptive picture of the academic experiences and development of students during these critical years and will allow researchers to examine associations between contextual factors and student outcomes. The study will focus on student achievement in mathematics and literacy along with measures of student socioemotional wellbeing and other outcomes. </w:t>
      </w:r>
      <w:r w:rsidR="00171DD3" w:rsidRPr="00A26DD1">
        <w:t xml:space="preserve">The study will also include students with disabilities </w:t>
      </w:r>
      <w:r w:rsidR="00171DD3">
        <w:t>for whom</w:t>
      </w:r>
      <w:r w:rsidR="00171DD3" w:rsidRPr="00A26DD1">
        <w:t xml:space="preserve"> descriptive information on their outcomes, educational experiences, and special education services</w:t>
      </w:r>
      <w:r w:rsidR="00171DD3">
        <w:t xml:space="preserve"> will be collected.</w:t>
      </w:r>
      <w:r w:rsidR="00524B2A">
        <w:t xml:space="preserve"> </w:t>
      </w:r>
      <w:r w:rsidRPr="00A26DD1">
        <w:t>Base-year data for MGLS:2017 will be collected from a nationally</w:t>
      </w:r>
      <w:r w:rsidR="00C3282E">
        <w:t xml:space="preserve"> </w:t>
      </w:r>
      <w:r w:rsidRPr="00A26DD1">
        <w:t xml:space="preserve">representative sample of </w:t>
      </w:r>
      <w:r w:rsidR="00C3282E">
        <w:t>sixth-</w:t>
      </w:r>
      <w:r w:rsidRPr="00A26DD1">
        <w:t>grade students beginning in January 2018, with annual follow-ups beginning in January 2019 and in January 2020 when most of the students in the sample will be in grades 7 and 8, respectively. In preparation for</w:t>
      </w:r>
      <w:r w:rsidR="00DF34B2">
        <w:t xml:space="preserve"> year two of</w:t>
      </w:r>
      <w:r w:rsidRPr="00A26DD1">
        <w:t xml:space="preserve"> the national data collection, referred to as the Main Study, the data collection instruments and procedures must be</w:t>
      </w:r>
      <w:r w:rsidR="00DF34B2">
        <w:t xml:space="preserve"> further</w:t>
      </w:r>
      <w:r w:rsidRPr="00A26DD1">
        <w:t xml:space="preserve"> field tested. </w:t>
      </w:r>
      <w:r>
        <w:t xml:space="preserve">An Item Validation Field Test (IVFT) was conducted in the winter/spring 2016 to </w:t>
      </w:r>
      <w:r w:rsidRPr="00351686">
        <w:t xml:space="preserve">determine the psychometric properties of items and the predictive potential of assessment and survey items so that valid, reliable, and useful assessment and survey instruments </w:t>
      </w:r>
      <w:r w:rsidR="008A7155">
        <w:t xml:space="preserve">could </w:t>
      </w:r>
      <w:r w:rsidRPr="00351686">
        <w:t xml:space="preserve">be </w:t>
      </w:r>
      <w:r w:rsidR="00C3282E">
        <w:t>developed</w:t>
      </w:r>
      <w:r w:rsidR="00C3282E" w:rsidRPr="00351686">
        <w:t xml:space="preserve"> </w:t>
      </w:r>
      <w:r w:rsidRPr="00351686">
        <w:t xml:space="preserve">for the </w:t>
      </w:r>
      <w:r>
        <w:t>M</w:t>
      </w:r>
      <w:r w:rsidRPr="00351686">
        <w:t xml:space="preserve">ain </w:t>
      </w:r>
      <w:r>
        <w:t>S</w:t>
      </w:r>
      <w:r w:rsidRPr="00351686">
        <w:t>tudy.</w:t>
      </w:r>
      <w:r w:rsidR="00E04331">
        <w:t xml:space="preserve"> </w:t>
      </w:r>
      <w:r>
        <w:t xml:space="preserve">An Operational Field Test (OFT) </w:t>
      </w:r>
      <w:r w:rsidR="00262F1D">
        <w:t xml:space="preserve">was conducted between </w:t>
      </w:r>
      <w:r>
        <w:t xml:space="preserve">January </w:t>
      </w:r>
      <w:r w:rsidR="00262F1D">
        <w:t xml:space="preserve">and </w:t>
      </w:r>
      <w:r w:rsidR="00740F89">
        <w:t>May</w:t>
      </w:r>
      <w:r w:rsidR="00262F1D">
        <w:t xml:space="preserve"> </w:t>
      </w:r>
      <w:r>
        <w:t>2017 to test the near</w:t>
      </w:r>
      <w:r w:rsidR="00C3282E">
        <w:t>-</w:t>
      </w:r>
      <w:r>
        <w:t xml:space="preserve">final instruments and the recruitment and data collection processes and procedures in </w:t>
      </w:r>
      <w:r w:rsidR="00C03803">
        <w:t>preparation for</w:t>
      </w:r>
      <w:r w:rsidR="00DF34B2">
        <w:t xml:space="preserve"> year one of </w:t>
      </w:r>
      <w:r>
        <w:t>the Main Study.</w:t>
      </w:r>
      <w:r w:rsidR="00FA7668">
        <w:t xml:space="preserve"> District and school recruitment for the Main Study beg</w:t>
      </w:r>
      <w:r w:rsidR="00CB718D">
        <w:t>a</w:t>
      </w:r>
      <w:r w:rsidR="00FA7668">
        <w:t>n in April 2017.</w:t>
      </w:r>
      <w:r w:rsidR="000B6C0A">
        <w:t xml:space="preserve"> </w:t>
      </w:r>
      <w:r w:rsidR="00FA7668">
        <w:t xml:space="preserve">OMB approved </w:t>
      </w:r>
      <w:r w:rsidR="00A76341">
        <w:t xml:space="preserve">the </w:t>
      </w:r>
      <w:r w:rsidR="00E04331" w:rsidRPr="00E04331">
        <w:t>Main Study Base Year (MS1), Operational Field Test First Follow-up (OFT2), and Tracking and Recruitment for Main Study First Follow-up (MS2)</w:t>
      </w:r>
      <w:r w:rsidR="00E04331">
        <w:t xml:space="preserve"> in October 2017 </w:t>
      </w:r>
      <w:r w:rsidR="001A49D1">
        <w:t>with the latest</w:t>
      </w:r>
      <w:r w:rsidR="008029D5">
        <w:t xml:space="preserve"> change request</w:t>
      </w:r>
      <w:r w:rsidR="0029072A">
        <w:t>s</w:t>
      </w:r>
      <w:r w:rsidR="008029D5">
        <w:t xml:space="preserve"> in </w:t>
      </w:r>
      <w:r w:rsidR="0029072A">
        <w:t xml:space="preserve">January 2018 </w:t>
      </w:r>
      <w:r w:rsidR="00E04331">
        <w:t>(OM</w:t>
      </w:r>
      <w:r w:rsidR="00E04331" w:rsidRPr="008B18CC">
        <w:t>B# 1850-</w:t>
      </w:r>
      <w:r w:rsidR="00E04331" w:rsidRPr="00E2147F">
        <w:t>0911 v.</w:t>
      </w:r>
      <w:r w:rsidR="00E04331">
        <w:t>16</w:t>
      </w:r>
      <w:r w:rsidR="0029072A">
        <w:t>-18</w:t>
      </w:r>
      <w:r w:rsidR="008029D5">
        <w:t>)</w:t>
      </w:r>
      <w:r w:rsidR="00A54B2A">
        <w:t>.</w:t>
      </w:r>
    </w:p>
    <w:p w14:paraId="4D3DFED9" w14:textId="6B9BA84A" w:rsidR="002E3A02" w:rsidRPr="00B851E3" w:rsidRDefault="00156F0B" w:rsidP="009B4965">
      <w:pPr>
        <w:spacing w:after="120"/>
      </w:pPr>
      <w:r>
        <w:t xml:space="preserve">This request is </w:t>
      </w:r>
      <w:r w:rsidR="00124966">
        <w:t xml:space="preserve">(1) </w:t>
      </w:r>
      <w:r>
        <w:t xml:space="preserve">to </w:t>
      </w:r>
      <w:r w:rsidR="0029072A">
        <w:t xml:space="preserve">add out of school data collection opportunities for </w:t>
      </w:r>
      <w:r w:rsidR="00124966">
        <w:t xml:space="preserve">students in </w:t>
      </w:r>
      <w:r w:rsidR="0029072A">
        <w:t xml:space="preserve">schools </w:t>
      </w:r>
      <w:r w:rsidR="00124966">
        <w:t xml:space="preserve">that are </w:t>
      </w:r>
      <w:r w:rsidR="0029072A">
        <w:t xml:space="preserve">unable to participate and (2) </w:t>
      </w:r>
      <w:r w:rsidR="00124966">
        <w:t>to revise</w:t>
      </w:r>
      <w:r w:rsidR="0029072A">
        <w:t xml:space="preserve"> panel maintenance materials for parents</w:t>
      </w:r>
      <w:r w:rsidR="00253387">
        <w:t>.</w:t>
      </w:r>
      <w:r w:rsidR="002E3A02">
        <w:t xml:space="preserve"> The requested changes do not affect the approved </w:t>
      </w:r>
      <w:r w:rsidR="00CC258A">
        <w:t xml:space="preserve">overall </w:t>
      </w:r>
      <w:r w:rsidR="002E3A02">
        <w:t xml:space="preserve">estimated respondent burden nor the </w:t>
      </w:r>
      <w:r w:rsidR="002E3A02" w:rsidRPr="00740F89">
        <w:t>total cost to the federal government</w:t>
      </w:r>
      <w:r w:rsidR="002E3A02">
        <w:t>.</w:t>
      </w:r>
    </w:p>
    <w:p w14:paraId="16199971" w14:textId="3FB23609" w:rsidR="002B02DC" w:rsidRDefault="002B02DC" w:rsidP="002B02DC">
      <w:pPr>
        <w:widowControl w:val="0"/>
        <w:spacing w:after="120"/>
      </w:pPr>
      <w:r>
        <w:rPr>
          <w:b/>
        </w:rPr>
        <w:t xml:space="preserve">(1) </w:t>
      </w:r>
      <w:r w:rsidR="0029072A">
        <w:rPr>
          <w:b/>
        </w:rPr>
        <w:t>Out of school data collection</w:t>
      </w:r>
      <w:r w:rsidRPr="00371730">
        <w:rPr>
          <w:b/>
        </w:rPr>
        <w:t>.</w:t>
      </w:r>
      <w:r w:rsidRPr="00371730">
        <w:t xml:space="preserve"> </w:t>
      </w:r>
      <w:r w:rsidR="0029072A">
        <w:t>To mitigate school nonresponse, we p</w:t>
      </w:r>
      <w:r w:rsidR="00D7629A">
        <w:t xml:space="preserve">lan </w:t>
      </w:r>
      <w:r w:rsidR="0029072A">
        <w:t xml:space="preserve">to offer schools the option of providing the student list and contact information so that MS1 students may be contacted outside of school to participate in the study. </w:t>
      </w:r>
      <w:r w:rsidR="00717FEA">
        <w:t xml:space="preserve">Students invited to participate outside of school will be asked to </w:t>
      </w:r>
      <w:r w:rsidR="00D7629A">
        <w:t xml:space="preserve">take </w:t>
      </w:r>
      <w:r w:rsidR="00485C3E">
        <w:t xml:space="preserve">about 55 minutes </w:t>
      </w:r>
      <w:r w:rsidR="00D7629A">
        <w:t xml:space="preserve">to </w:t>
      </w:r>
      <w:r w:rsidR="00717FEA">
        <w:t>complete the student survey, the math assessment, and the first stage of the reading assessment.</w:t>
      </w:r>
      <w:r w:rsidR="001A49D1">
        <w:t xml:space="preserve"> </w:t>
      </w:r>
      <w:r w:rsidR="00717FEA">
        <w:t>The second stage of the reading assessment, the executive function activity, and the height and weight collection would not be administered to students participating outside of school.</w:t>
      </w:r>
      <w:r w:rsidR="001A49D1">
        <w:t xml:space="preserve"> </w:t>
      </w:r>
      <w:r w:rsidR="00492C8E">
        <w:t xml:space="preserve">Data collection protocols will follow those previously approved for OFT2 </w:t>
      </w:r>
      <w:r w:rsidR="00D7629A">
        <w:t>(OMB# 1850-0911 v. 16)</w:t>
      </w:r>
      <w:r w:rsidR="00492C8E">
        <w:t>. Al</w:t>
      </w:r>
      <w:r w:rsidR="00D7629A">
        <w:t xml:space="preserve">l contacts </w:t>
      </w:r>
      <w:r w:rsidR="001A49D1">
        <w:t xml:space="preserve">with the student </w:t>
      </w:r>
      <w:r w:rsidR="00D7629A">
        <w:t>will go through the parent.</w:t>
      </w:r>
      <w:r w:rsidR="001A49D1">
        <w:t xml:space="preserve"> As part of this submission, we have added</w:t>
      </w:r>
      <w:r w:rsidR="00D7629A">
        <w:t xml:space="preserve"> </w:t>
      </w:r>
      <w:r w:rsidR="001A49D1">
        <w:t xml:space="preserve">(a) </w:t>
      </w:r>
      <w:r w:rsidR="00D7629A">
        <w:t xml:space="preserve">a letter to the parents </w:t>
      </w:r>
      <w:r w:rsidR="001A49D1">
        <w:t xml:space="preserve">of students who will be asked to participate out of school </w:t>
      </w:r>
      <w:r w:rsidR="00D7629A">
        <w:t>(appendix MS1-G4)</w:t>
      </w:r>
      <w:r w:rsidR="001A49D1">
        <w:t>,</w:t>
      </w:r>
      <w:r w:rsidR="00D7629A">
        <w:t xml:space="preserve"> which </w:t>
      </w:r>
      <w:r w:rsidR="001A49D1">
        <w:t xml:space="preserve">will </w:t>
      </w:r>
      <w:r w:rsidR="00D7629A">
        <w:t xml:space="preserve">include </w:t>
      </w:r>
      <w:r w:rsidR="001A49D1">
        <w:t xml:space="preserve">(b) </w:t>
      </w:r>
      <w:r w:rsidR="00D7629A">
        <w:t xml:space="preserve">an envelope with a letter to the student (appendix MS1-G4a) </w:t>
      </w:r>
      <w:r w:rsidR="001A49D1">
        <w:t>providing</w:t>
      </w:r>
      <w:r w:rsidR="00D7629A">
        <w:t xml:space="preserve"> information </w:t>
      </w:r>
      <w:r w:rsidR="001A49D1">
        <w:t xml:space="preserve">on how </w:t>
      </w:r>
      <w:r w:rsidR="00D7629A">
        <w:t xml:space="preserve">to log into </w:t>
      </w:r>
      <w:r w:rsidR="001A49D1">
        <w:t>a</w:t>
      </w:r>
      <w:r w:rsidR="00D7629A">
        <w:t xml:space="preserve"> student session, </w:t>
      </w:r>
      <w:r w:rsidR="001A49D1">
        <w:t xml:space="preserve">and we added (c) </w:t>
      </w:r>
      <w:r w:rsidR="00D7629A">
        <w:t>email reminders (appendices W-5a through W-5c)</w:t>
      </w:r>
      <w:r w:rsidR="0029072A">
        <w:t>.</w:t>
      </w:r>
      <w:r w:rsidR="00D7629A">
        <w:t xml:space="preserve"> Students will be offered a check for $20 </w:t>
      </w:r>
      <w:r w:rsidR="001A49D1">
        <w:t>for participation outside of school.</w:t>
      </w:r>
    </w:p>
    <w:p w14:paraId="65F6271C" w14:textId="4FF0FF72" w:rsidR="0029072A" w:rsidRPr="00084B8E" w:rsidRDefault="00B67E21" w:rsidP="00B67E21">
      <w:pPr>
        <w:spacing w:after="120"/>
      </w:pPr>
      <w:r>
        <w:rPr>
          <w:b/>
        </w:rPr>
        <w:t>(</w:t>
      </w:r>
      <w:r w:rsidR="002B02DC">
        <w:rPr>
          <w:b/>
        </w:rPr>
        <w:t>2</w:t>
      </w:r>
      <w:r>
        <w:rPr>
          <w:b/>
        </w:rPr>
        <w:t xml:space="preserve">) </w:t>
      </w:r>
      <w:r w:rsidR="0029072A">
        <w:rPr>
          <w:b/>
        </w:rPr>
        <w:t>Revisions to the panel maintenance materials</w:t>
      </w:r>
      <w:r>
        <w:rPr>
          <w:b/>
        </w:rPr>
        <w:t>.</w:t>
      </w:r>
      <w:bookmarkStart w:id="1" w:name="_Hlk499540356"/>
      <w:r w:rsidR="00084B8E">
        <w:rPr>
          <w:b/>
        </w:rPr>
        <w:t xml:space="preserve"> </w:t>
      </w:r>
      <w:r w:rsidR="00084B8E">
        <w:t>We revis</w:t>
      </w:r>
      <w:r w:rsidR="00124966">
        <w:t>ed</w:t>
      </w:r>
      <w:r w:rsidR="00084B8E">
        <w:t xml:space="preserve"> the panel maintenance form used in OFT prior to implementing the panel maintenance activities for the Main Study.</w:t>
      </w:r>
      <w:r w:rsidR="001A49D1">
        <w:t xml:space="preserve"> </w:t>
      </w:r>
      <w:r w:rsidR="00084B8E">
        <w:t>The changes include remov</w:t>
      </w:r>
      <w:r w:rsidR="00124966">
        <w:t>al of</w:t>
      </w:r>
      <w:r w:rsidR="00084B8E">
        <w:t xml:space="preserve"> the request for student address; addi</w:t>
      </w:r>
      <w:r w:rsidR="00124966">
        <w:t>tion of</w:t>
      </w:r>
      <w:r w:rsidR="00084B8E">
        <w:t xml:space="preserve"> a checkbox to the parent/guardian address information for the parent to indicate the </w:t>
      </w:r>
      <w:r w:rsidR="00084B8E">
        <w:lastRenderedPageBreak/>
        <w:t xml:space="preserve">student’s primary residence; and </w:t>
      </w:r>
      <w:r w:rsidR="004F6F36">
        <w:t>moving the student’s school enrollment status items to the start of the form</w:t>
      </w:r>
      <w:r w:rsidR="00FD2DF5">
        <w:t>.</w:t>
      </w:r>
      <w:r w:rsidR="001A49D1">
        <w:t xml:space="preserve"> </w:t>
      </w:r>
      <w:r w:rsidR="00FD2DF5">
        <w:t xml:space="preserve">These changes are recommended based on questions received from parents completing </w:t>
      </w:r>
      <w:r w:rsidR="00124966">
        <w:t xml:space="preserve">panel maintenance </w:t>
      </w:r>
      <w:r w:rsidR="00FD2DF5">
        <w:t xml:space="preserve">materials and </w:t>
      </w:r>
      <w:r w:rsidR="00625125">
        <w:t xml:space="preserve">to reduce </w:t>
      </w:r>
      <w:r w:rsidR="00124966">
        <w:t>submissions of incomplete</w:t>
      </w:r>
      <w:r w:rsidR="00FD2DF5">
        <w:t xml:space="preserve"> information</w:t>
      </w:r>
      <w:r w:rsidR="004F6F36">
        <w:t>.</w:t>
      </w:r>
    </w:p>
    <w:bookmarkEnd w:id="1"/>
    <w:p w14:paraId="107E651E" w14:textId="71749023" w:rsidR="00A54B2A" w:rsidRDefault="003B63AA" w:rsidP="00714EC3">
      <w:pPr>
        <w:spacing w:after="120" w:line="22" w:lineRule="atLeast"/>
      </w:pPr>
      <w:r>
        <w:t>The edits made to the last approved MGLS:2017 clearance documents to reflect these changes are listed below.</w:t>
      </w:r>
      <w:r w:rsidR="007018E6">
        <w:t xml:space="preserve"> Text marked in red font below reflects the additions and revisions that were made.</w:t>
      </w:r>
    </w:p>
    <w:p w14:paraId="5307DC42" w14:textId="55D23585" w:rsidR="00A05805" w:rsidRPr="004F6F36" w:rsidRDefault="00A05805" w:rsidP="00714EC3">
      <w:pPr>
        <w:pStyle w:val="Heading2"/>
        <w:spacing w:before="0" w:after="120" w:line="22" w:lineRule="atLeast"/>
        <w:rPr>
          <w:rFonts w:asciiTheme="minorHAnsi" w:hAnsiTheme="minorHAnsi" w:cs="Times New Roman"/>
          <w:sz w:val="32"/>
          <w:szCs w:val="32"/>
        </w:rPr>
      </w:pPr>
      <w:r w:rsidRPr="004F6F36">
        <w:rPr>
          <w:rFonts w:asciiTheme="minorHAnsi" w:hAnsiTheme="minorHAnsi" w:cs="Times New Roman"/>
          <w:sz w:val="32"/>
          <w:szCs w:val="32"/>
        </w:rPr>
        <w:t>Part A</w:t>
      </w:r>
    </w:p>
    <w:p w14:paraId="6F2FBB37" w14:textId="4E90F0D8" w:rsidR="00DD28C7" w:rsidRDefault="007018E6" w:rsidP="00714EC3">
      <w:pPr>
        <w:pStyle w:val="BodyText"/>
        <w:widowControl w:val="0"/>
        <w:spacing w:line="22" w:lineRule="atLeast"/>
        <w:rPr>
          <w:rFonts w:asciiTheme="minorHAnsi" w:hAnsiTheme="minorHAnsi"/>
          <w:i/>
          <w:color w:val="006600"/>
        </w:rPr>
      </w:pPr>
      <w:r>
        <w:rPr>
          <w:rFonts w:asciiTheme="minorHAnsi" w:hAnsiTheme="minorHAnsi"/>
          <w:i/>
          <w:color w:val="006600"/>
        </w:rPr>
        <w:t>T</w:t>
      </w:r>
      <w:r w:rsidR="008C6B63">
        <w:rPr>
          <w:rFonts w:asciiTheme="minorHAnsi" w:hAnsiTheme="minorHAnsi"/>
          <w:i/>
          <w:color w:val="006600"/>
        </w:rPr>
        <w:t xml:space="preserve">ext was added to section </w:t>
      </w:r>
      <w:r w:rsidR="008C6B63" w:rsidRPr="008C6B63">
        <w:rPr>
          <w:rFonts w:asciiTheme="minorHAnsi" w:hAnsiTheme="minorHAnsi"/>
          <w:i/>
          <w:color w:val="006600"/>
        </w:rPr>
        <w:t xml:space="preserve">A.3 Use of Improved Information Technology </w:t>
      </w:r>
      <w:r w:rsidR="008C6B63">
        <w:rPr>
          <w:rFonts w:asciiTheme="minorHAnsi" w:hAnsiTheme="minorHAnsi"/>
          <w:i/>
          <w:color w:val="006600"/>
        </w:rPr>
        <w:t>(</w:t>
      </w:r>
      <w:r w:rsidR="00904344">
        <w:rPr>
          <w:rFonts w:asciiTheme="minorHAnsi" w:hAnsiTheme="minorHAnsi"/>
          <w:i/>
          <w:color w:val="006600"/>
        </w:rPr>
        <w:t>page 5</w:t>
      </w:r>
      <w:r w:rsidR="008C6B63">
        <w:rPr>
          <w:rFonts w:asciiTheme="minorHAnsi" w:hAnsiTheme="minorHAnsi"/>
          <w:i/>
          <w:color w:val="006600"/>
        </w:rPr>
        <w:t xml:space="preserve">) </w:t>
      </w:r>
      <w:r w:rsidR="00904344">
        <w:rPr>
          <w:rFonts w:asciiTheme="minorHAnsi" w:hAnsiTheme="minorHAnsi"/>
          <w:i/>
          <w:color w:val="006600"/>
        </w:rPr>
        <w:t>to reference the we</w:t>
      </w:r>
      <w:r w:rsidR="00CE614E">
        <w:rPr>
          <w:rFonts w:asciiTheme="minorHAnsi" w:hAnsiTheme="minorHAnsi"/>
          <w:i/>
          <w:color w:val="006600"/>
        </w:rPr>
        <w:t>b-based student data collection:</w:t>
      </w:r>
    </w:p>
    <w:p w14:paraId="6BC0B7E2" w14:textId="7E10377B" w:rsidR="001A49D1" w:rsidRDefault="00904344" w:rsidP="00714EC3">
      <w:pPr>
        <w:pStyle w:val="BodyText"/>
        <w:widowControl w:val="0"/>
        <w:spacing w:line="22" w:lineRule="atLeast"/>
        <w:rPr>
          <w:rFonts w:ascii="Cambria" w:hAnsi="Cambria"/>
        </w:rPr>
      </w:pPr>
      <w:r w:rsidRPr="002B0748">
        <w:rPr>
          <w:rFonts w:ascii="Cambria" w:hAnsi="Cambria"/>
        </w:rPr>
        <w:t xml:space="preserve">The parent and </w:t>
      </w:r>
      <w:r>
        <w:rPr>
          <w:rFonts w:ascii="Cambria" w:hAnsi="Cambria"/>
        </w:rPr>
        <w:t xml:space="preserve">school staff questionnaires </w:t>
      </w:r>
      <w:r w:rsidRPr="002B0748">
        <w:rPr>
          <w:rFonts w:ascii="Cambria" w:hAnsi="Cambria"/>
        </w:rPr>
        <w:t>will be</w:t>
      </w:r>
      <w:r>
        <w:rPr>
          <w:rFonts w:ascii="Cambria" w:hAnsi="Cambria"/>
        </w:rPr>
        <w:t xml:space="preserve"> fielded as web surveys. </w:t>
      </w:r>
      <w:r w:rsidR="007018E6" w:rsidRPr="007018E6">
        <w:rPr>
          <w:rFonts w:ascii="Cambria" w:hAnsi="Cambria"/>
          <w:color w:val="FF0000"/>
        </w:rPr>
        <w:t xml:space="preserve">Web surveys will also be used for MS1 students in schools that only allow an “out-of-school” data collection and for OFT2 students that require </w:t>
      </w:r>
      <w:r>
        <w:rPr>
          <w:rFonts w:ascii="Cambria" w:hAnsi="Cambria"/>
        </w:rPr>
        <w:t>“out-of-school” data collection because they attend schools with fewer than 4 sample members</w:t>
      </w:r>
      <w:r w:rsidRPr="002B0748">
        <w:rPr>
          <w:rFonts w:ascii="Cambria" w:hAnsi="Cambria"/>
        </w:rPr>
        <w:t>.</w:t>
      </w:r>
    </w:p>
    <w:p w14:paraId="5636A848" w14:textId="3413FA57" w:rsidR="001A49D1" w:rsidRDefault="0091064B" w:rsidP="00714EC3">
      <w:pPr>
        <w:pStyle w:val="BodyText"/>
        <w:widowControl w:val="0"/>
        <w:spacing w:line="22" w:lineRule="atLeast"/>
        <w:rPr>
          <w:rFonts w:asciiTheme="minorHAnsi" w:hAnsiTheme="minorHAnsi"/>
          <w:i/>
          <w:color w:val="006600"/>
        </w:rPr>
      </w:pPr>
      <w:r>
        <w:rPr>
          <w:rFonts w:asciiTheme="minorHAnsi" w:hAnsiTheme="minorHAnsi"/>
          <w:i/>
          <w:color w:val="006600"/>
        </w:rPr>
        <w:t xml:space="preserve">In </w:t>
      </w:r>
      <w:r w:rsidR="005E21A3">
        <w:rPr>
          <w:rFonts w:asciiTheme="minorHAnsi" w:hAnsiTheme="minorHAnsi"/>
          <w:i/>
          <w:color w:val="006600"/>
        </w:rPr>
        <w:t xml:space="preserve">section </w:t>
      </w:r>
      <w:r w:rsidR="005E21A3" w:rsidRPr="005E21A3">
        <w:rPr>
          <w:rFonts w:asciiTheme="minorHAnsi" w:hAnsiTheme="minorHAnsi"/>
          <w:i/>
          <w:color w:val="006600"/>
        </w:rPr>
        <w:t>A.9 Payments or Gifts to Respondents</w:t>
      </w:r>
      <w:r w:rsidR="005E21A3">
        <w:rPr>
          <w:rFonts w:asciiTheme="minorHAnsi" w:hAnsiTheme="minorHAnsi"/>
          <w:i/>
          <w:color w:val="006600"/>
        </w:rPr>
        <w:t xml:space="preserve">, in </w:t>
      </w:r>
      <w:r>
        <w:rPr>
          <w:rFonts w:asciiTheme="minorHAnsi" w:hAnsiTheme="minorHAnsi"/>
          <w:i/>
          <w:color w:val="006600"/>
        </w:rPr>
        <w:t xml:space="preserve">Table 2 </w:t>
      </w:r>
      <w:r w:rsidR="005E21A3">
        <w:rPr>
          <w:rFonts w:asciiTheme="minorHAnsi" w:hAnsiTheme="minorHAnsi"/>
          <w:i/>
          <w:color w:val="006600"/>
        </w:rPr>
        <w:t>(</w:t>
      </w:r>
      <w:r>
        <w:rPr>
          <w:rFonts w:asciiTheme="minorHAnsi" w:hAnsiTheme="minorHAnsi"/>
          <w:i/>
          <w:color w:val="006600"/>
        </w:rPr>
        <w:t xml:space="preserve">page </w:t>
      </w:r>
      <w:r w:rsidR="00AD22E8">
        <w:rPr>
          <w:rFonts w:asciiTheme="minorHAnsi" w:hAnsiTheme="minorHAnsi"/>
          <w:i/>
          <w:color w:val="006600"/>
        </w:rPr>
        <w:t>9</w:t>
      </w:r>
      <w:r w:rsidR="005E21A3">
        <w:rPr>
          <w:rFonts w:asciiTheme="minorHAnsi" w:hAnsiTheme="minorHAnsi"/>
          <w:i/>
          <w:color w:val="006600"/>
        </w:rPr>
        <w:t>)</w:t>
      </w:r>
      <w:r>
        <w:rPr>
          <w:rFonts w:asciiTheme="minorHAnsi" w:hAnsiTheme="minorHAnsi"/>
          <w:i/>
          <w:color w:val="006600"/>
        </w:rPr>
        <w:t xml:space="preserve"> and in the associated text </w:t>
      </w:r>
      <w:r w:rsidR="005E21A3">
        <w:rPr>
          <w:rFonts w:asciiTheme="minorHAnsi" w:hAnsiTheme="minorHAnsi"/>
          <w:i/>
          <w:color w:val="006600"/>
        </w:rPr>
        <w:t>(</w:t>
      </w:r>
      <w:r w:rsidR="00A05805" w:rsidRPr="00346E2F">
        <w:rPr>
          <w:rFonts w:asciiTheme="minorHAnsi" w:hAnsiTheme="minorHAnsi"/>
          <w:i/>
          <w:color w:val="006600"/>
        </w:rPr>
        <w:t>page 1</w:t>
      </w:r>
      <w:r w:rsidR="00346E2F" w:rsidRPr="00346E2F">
        <w:rPr>
          <w:rFonts w:asciiTheme="minorHAnsi" w:hAnsiTheme="minorHAnsi"/>
          <w:i/>
          <w:color w:val="006600"/>
        </w:rPr>
        <w:t>0</w:t>
      </w:r>
      <w:r w:rsidR="005E21A3">
        <w:rPr>
          <w:rFonts w:asciiTheme="minorHAnsi" w:hAnsiTheme="minorHAnsi"/>
          <w:i/>
          <w:color w:val="006600"/>
        </w:rPr>
        <w:t>)</w:t>
      </w:r>
      <w:r w:rsidR="00A05805" w:rsidRPr="00346E2F">
        <w:rPr>
          <w:rFonts w:asciiTheme="minorHAnsi" w:hAnsiTheme="minorHAnsi"/>
          <w:i/>
          <w:color w:val="006600"/>
        </w:rPr>
        <w:t xml:space="preserve">, </w:t>
      </w:r>
      <w:r w:rsidR="00CE614E">
        <w:rPr>
          <w:rFonts w:asciiTheme="minorHAnsi" w:hAnsiTheme="minorHAnsi"/>
          <w:i/>
          <w:color w:val="006600"/>
        </w:rPr>
        <w:t>text</w:t>
      </w:r>
      <w:r w:rsidR="00346E2F" w:rsidRPr="00346E2F">
        <w:rPr>
          <w:rFonts w:asciiTheme="minorHAnsi" w:hAnsiTheme="minorHAnsi"/>
          <w:i/>
          <w:color w:val="006600"/>
        </w:rPr>
        <w:t xml:space="preserve"> was added to reflect the</w:t>
      </w:r>
      <w:r w:rsidR="00CE614E">
        <w:rPr>
          <w:rFonts w:asciiTheme="minorHAnsi" w:hAnsiTheme="minorHAnsi"/>
          <w:i/>
          <w:color w:val="006600"/>
        </w:rPr>
        <w:t xml:space="preserve"> addition of out-of</w:t>
      </w:r>
      <w:r w:rsidR="00346E2F" w:rsidRPr="00346E2F">
        <w:rPr>
          <w:rFonts w:asciiTheme="minorHAnsi" w:hAnsiTheme="minorHAnsi"/>
          <w:i/>
          <w:color w:val="006600"/>
        </w:rPr>
        <w:t xml:space="preserve">-school data collection and the </w:t>
      </w:r>
      <w:r w:rsidR="00CE614E">
        <w:rPr>
          <w:rFonts w:asciiTheme="minorHAnsi" w:hAnsiTheme="minorHAnsi"/>
          <w:i/>
          <w:color w:val="006600"/>
        </w:rPr>
        <w:t xml:space="preserve">associated student </w:t>
      </w:r>
      <w:r w:rsidR="00346E2F" w:rsidRPr="00346E2F">
        <w:rPr>
          <w:rFonts w:asciiTheme="minorHAnsi" w:hAnsiTheme="minorHAnsi"/>
          <w:i/>
          <w:color w:val="006600"/>
        </w:rPr>
        <w:t xml:space="preserve">incentive </w:t>
      </w:r>
      <w:r w:rsidR="00CE614E">
        <w:rPr>
          <w:rFonts w:asciiTheme="minorHAnsi" w:hAnsiTheme="minorHAnsi"/>
          <w:i/>
          <w:color w:val="006600"/>
        </w:rPr>
        <w:t xml:space="preserve">to be </w:t>
      </w:r>
      <w:r w:rsidR="00346E2F" w:rsidRPr="00346E2F">
        <w:rPr>
          <w:rFonts w:asciiTheme="minorHAnsi" w:hAnsiTheme="minorHAnsi"/>
          <w:i/>
          <w:color w:val="006600"/>
        </w:rPr>
        <w:t>offered</w:t>
      </w:r>
      <w:r w:rsidR="00CE614E">
        <w:rPr>
          <w:rFonts w:asciiTheme="minorHAnsi" w:hAnsiTheme="minorHAnsi"/>
          <w:i/>
          <w:color w:val="0066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8"/>
        <w:gridCol w:w="3257"/>
        <w:gridCol w:w="4076"/>
      </w:tblGrid>
      <w:tr w:rsidR="00AD22E8" w:rsidRPr="0062072C" w14:paraId="26A86421" w14:textId="77777777" w:rsidTr="00D8276D">
        <w:trPr>
          <w:cantSplit/>
          <w:trHeight w:val="144"/>
          <w:tblHeader/>
          <w:jc w:val="center"/>
        </w:trPr>
        <w:tc>
          <w:tcPr>
            <w:tcW w:w="1564" w:type="pct"/>
            <w:shd w:val="clear" w:color="auto" w:fill="BFBFBF" w:themeFill="background1" w:themeFillShade="BF"/>
            <w:tcMar>
              <w:top w:w="14" w:type="dxa"/>
              <w:left w:w="29" w:type="dxa"/>
              <w:bottom w:w="14" w:type="dxa"/>
              <w:right w:w="14" w:type="dxa"/>
            </w:tcMar>
            <w:vAlign w:val="center"/>
            <w:hideMark/>
          </w:tcPr>
          <w:p w14:paraId="1ABEF316" w14:textId="77777777" w:rsidR="00AD22E8" w:rsidRPr="0062072C" w:rsidRDefault="00AD22E8" w:rsidP="00D8276D">
            <w:pPr>
              <w:pStyle w:val="NoSpacing"/>
              <w:widowControl w:val="0"/>
              <w:ind w:left="169"/>
              <w:rPr>
                <w:rFonts w:cs="Times New Roman"/>
                <w:b/>
                <w:sz w:val="20"/>
                <w:szCs w:val="20"/>
              </w:rPr>
            </w:pPr>
            <w:r w:rsidRPr="0062072C">
              <w:rPr>
                <w:b/>
                <w:sz w:val="20"/>
                <w:szCs w:val="20"/>
              </w:rPr>
              <w:t>Instrument/Activity</w:t>
            </w:r>
          </w:p>
        </w:tc>
        <w:tc>
          <w:tcPr>
            <w:tcW w:w="1526" w:type="pct"/>
            <w:shd w:val="clear" w:color="auto" w:fill="BFBFBF" w:themeFill="background1" w:themeFillShade="BF"/>
            <w:tcMar>
              <w:top w:w="14" w:type="dxa"/>
              <w:left w:w="29" w:type="dxa"/>
              <w:bottom w:w="14" w:type="dxa"/>
              <w:right w:w="14" w:type="dxa"/>
            </w:tcMar>
            <w:vAlign w:val="center"/>
            <w:hideMark/>
          </w:tcPr>
          <w:p w14:paraId="2A804C9D" w14:textId="77777777" w:rsidR="00AD22E8" w:rsidRPr="0062072C" w:rsidRDefault="00AD22E8" w:rsidP="00D8276D">
            <w:pPr>
              <w:pStyle w:val="NoSpacing"/>
              <w:widowControl w:val="0"/>
              <w:ind w:left="169"/>
              <w:rPr>
                <w:b/>
                <w:sz w:val="20"/>
                <w:szCs w:val="20"/>
              </w:rPr>
            </w:pPr>
            <w:r w:rsidRPr="0062072C">
              <w:rPr>
                <w:b/>
                <w:sz w:val="20"/>
                <w:szCs w:val="20"/>
              </w:rPr>
              <w:t>Administration Time*</w:t>
            </w:r>
          </w:p>
        </w:tc>
        <w:tc>
          <w:tcPr>
            <w:tcW w:w="1910" w:type="pct"/>
            <w:shd w:val="clear" w:color="auto" w:fill="BFBFBF" w:themeFill="background1" w:themeFillShade="BF"/>
            <w:tcMar>
              <w:top w:w="14" w:type="dxa"/>
              <w:left w:w="29" w:type="dxa"/>
              <w:bottom w:w="14" w:type="dxa"/>
              <w:right w:w="14" w:type="dxa"/>
            </w:tcMar>
            <w:vAlign w:val="center"/>
            <w:hideMark/>
          </w:tcPr>
          <w:p w14:paraId="1707F0AA" w14:textId="77777777" w:rsidR="00AD22E8" w:rsidRPr="0062072C" w:rsidRDefault="00AD22E8" w:rsidP="00D8276D">
            <w:pPr>
              <w:pStyle w:val="NoSpacing"/>
              <w:widowControl w:val="0"/>
              <w:ind w:left="169"/>
              <w:rPr>
                <w:b/>
                <w:sz w:val="20"/>
                <w:szCs w:val="20"/>
              </w:rPr>
            </w:pPr>
            <w:r>
              <w:rPr>
                <w:b/>
                <w:sz w:val="20"/>
                <w:szCs w:val="20"/>
              </w:rPr>
              <w:t>MS1</w:t>
            </w:r>
            <w:r w:rsidRPr="0062072C">
              <w:rPr>
                <w:b/>
                <w:sz w:val="20"/>
                <w:szCs w:val="20"/>
              </w:rPr>
              <w:t xml:space="preserve"> </w:t>
            </w:r>
            <w:r>
              <w:rPr>
                <w:b/>
                <w:sz w:val="20"/>
                <w:szCs w:val="20"/>
              </w:rPr>
              <w:t>and OFT2</w:t>
            </w:r>
            <w:r w:rsidRPr="0062072C">
              <w:rPr>
                <w:b/>
                <w:sz w:val="20"/>
                <w:szCs w:val="20"/>
              </w:rPr>
              <w:t>** Incentives</w:t>
            </w:r>
          </w:p>
        </w:tc>
      </w:tr>
      <w:tr w:rsidR="00AD22E8" w:rsidRPr="0062072C" w14:paraId="59ED1AEC" w14:textId="77777777" w:rsidTr="00D8276D">
        <w:trPr>
          <w:cantSplit/>
          <w:trHeight w:val="144"/>
          <w:jc w:val="center"/>
        </w:trPr>
        <w:tc>
          <w:tcPr>
            <w:tcW w:w="5000" w:type="pct"/>
            <w:gridSpan w:val="3"/>
            <w:shd w:val="clear" w:color="auto" w:fill="auto"/>
            <w:tcMar>
              <w:top w:w="14" w:type="dxa"/>
              <w:left w:w="29" w:type="dxa"/>
              <w:bottom w:w="14" w:type="dxa"/>
              <w:right w:w="14" w:type="dxa"/>
            </w:tcMar>
            <w:vAlign w:val="center"/>
          </w:tcPr>
          <w:p w14:paraId="25160C93" w14:textId="77777777" w:rsidR="00AD22E8" w:rsidRPr="0062072C" w:rsidRDefault="00AD22E8" w:rsidP="00D8276D">
            <w:pPr>
              <w:pStyle w:val="NoSpacing"/>
              <w:widowControl w:val="0"/>
              <w:ind w:left="169"/>
              <w:rPr>
                <w:sz w:val="20"/>
                <w:szCs w:val="20"/>
              </w:rPr>
            </w:pPr>
            <w:r>
              <w:rPr>
                <w:b/>
                <w:sz w:val="20"/>
                <w:szCs w:val="20"/>
              </w:rPr>
              <w:t xml:space="preserve">MS1 </w:t>
            </w:r>
            <w:r w:rsidRPr="004D530E">
              <w:rPr>
                <w:b/>
                <w:sz w:val="20"/>
                <w:szCs w:val="20"/>
              </w:rPr>
              <w:t>Data Collection</w:t>
            </w:r>
          </w:p>
        </w:tc>
      </w:tr>
      <w:tr w:rsidR="00AD22E8" w:rsidRPr="0062072C" w14:paraId="39A8D130" w14:textId="77777777" w:rsidTr="00D8276D">
        <w:trPr>
          <w:cantSplit/>
          <w:trHeight w:val="144"/>
          <w:jc w:val="center"/>
        </w:trPr>
        <w:tc>
          <w:tcPr>
            <w:tcW w:w="1564" w:type="pct"/>
            <w:shd w:val="clear" w:color="auto" w:fill="auto"/>
            <w:tcMar>
              <w:top w:w="14" w:type="dxa"/>
              <w:left w:w="29" w:type="dxa"/>
              <w:bottom w:w="14" w:type="dxa"/>
              <w:right w:w="14" w:type="dxa"/>
            </w:tcMar>
            <w:vAlign w:val="center"/>
          </w:tcPr>
          <w:p w14:paraId="782EC06C" w14:textId="77777777" w:rsidR="00AD22E8" w:rsidRPr="0062072C" w:rsidRDefault="00AD22E8" w:rsidP="00D8276D">
            <w:pPr>
              <w:pStyle w:val="NoSpacing"/>
              <w:widowControl w:val="0"/>
              <w:ind w:left="169"/>
              <w:rPr>
                <w:sz w:val="20"/>
                <w:szCs w:val="20"/>
              </w:rPr>
            </w:pPr>
            <w:r>
              <w:rPr>
                <w:sz w:val="20"/>
                <w:szCs w:val="20"/>
              </w:rPr>
              <w:t>Student return of parent consent forms (explicit consent schools only)</w:t>
            </w:r>
          </w:p>
        </w:tc>
        <w:tc>
          <w:tcPr>
            <w:tcW w:w="1526" w:type="pct"/>
            <w:shd w:val="clear" w:color="auto" w:fill="auto"/>
            <w:tcMar>
              <w:top w:w="14" w:type="dxa"/>
              <w:left w:w="29" w:type="dxa"/>
              <w:bottom w:w="14" w:type="dxa"/>
              <w:right w:w="14" w:type="dxa"/>
            </w:tcMar>
            <w:vAlign w:val="center"/>
          </w:tcPr>
          <w:p w14:paraId="3498F6A1" w14:textId="77777777" w:rsidR="00AD22E8" w:rsidRPr="0062072C" w:rsidRDefault="00AD22E8" w:rsidP="00D8276D">
            <w:pPr>
              <w:widowControl w:val="0"/>
              <w:spacing w:after="0" w:line="240" w:lineRule="auto"/>
              <w:ind w:left="169"/>
              <w:rPr>
                <w:sz w:val="20"/>
                <w:szCs w:val="20"/>
              </w:rPr>
            </w:pPr>
            <w:r>
              <w:rPr>
                <w:sz w:val="20"/>
                <w:szCs w:val="20"/>
              </w:rPr>
              <w:t>10 minutes</w:t>
            </w:r>
          </w:p>
        </w:tc>
        <w:tc>
          <w:tcPr>
            <w:tcW w:w="1910" w:type="pct"/>
            <w:shd w:val="clear" w:color="auto" w:fill="auto"/>
            <w:tcMar>
              <w:top w:w="14" w:type="dxa"/>
              <w:left w:w="29" w:type="dxa"/>
              <w:bottom w:w="14" w:type="dxa"/>
              <w:right w:w="14" w:type="dxa"/>
            </w:tcMar>
            <w:vAlign w:val="center"/>
          </w:tcPr>
          <w:p w14:paraId="6B3A6104" w14:textId="77777777" w:rsidR="00AD22E8" w:rsidRDefault="00AD22E8" w:rsidP="00D8276D">
            <w:pPr>
              <w:pStyle w:val="NoSpacing"/>
              <w:widowControl w:val="0"/>
              <w:ind w:left="490" w:hanging="360"/>
              <w:rPr>
                <w:sz w:val="20"/>
                <w:szCs w:val="20"/>
              </w:rPr>
            </w:pPr>
            <w:r>
              <w:rPr>
                <w:sz w:val="20"/>
                <w:szCs w:val="20"/>
              </w:rPr>
              <w:t>Food event at school (e.g., pizza, bagels, etc.) sponsored by the study</w:t>
            </w:r>
          </w:p>
        </w:tc>
      </w:tr>
      <w:tr w:rsidR="00AD22E8" w:rsidRPr="0062072C" w14:paraId="7A8D9600" w14:textId="77777777" w:rsidTr="00D8276D">
        <w:trPr>
          <w:cantSplit/>
          <w:trHeight w:val="144"/>
          <w:jc w:val="center"/>
        </w:trPr>
        <w:tc>
          <w:tcPr>
            <w:tcW w:w="1564" w:type="pct"/>
            <w:shd w:val="clear" w:color="auto" w:fill="auto"/>
            <w:tcMar>
              <w:top w:w="14" w:type="dxa"/>
              <w:left w:w="29" w:type="dxa"/>
              <w:bottom w:w="14" w:type="dxa"/>
              <w:right w:w="14" w:type="dxa"/>
            </w:tcMar>
            <w:vAlign w:val="center"/>
          </w:tcPr>
          <w:p w14:paraId="1C6DE625" w14:textId="77777777" w:rsidR="00AD22E8" w:rsidRPr="0062072C" w:rsidRDefault="00AD22E8" w:rsidP="00D8276D">
            <w:pPr>
              <w:pStyle w:val="NoSpacing"/>
              <w:widowControl w:val="0"/>
              <w:ind w:left="169"/>
              <w:rPr>
                <w:sz w:val="20"/>
                <w:szCs w:val="20"/>
              </w:rPr>
            </w:pPr>
            <w:r w:rsidRPr="0062072C">
              <w:rPr>
                <w:sz w:val="20"/>
                <w:szCs w:val="20"/>
              </w:rPr>
              <w:t>Student Assessments and Survey</w:t>
            </w:r>
            <w:r>
              <w:rPr>
                <w:sz w:val="20"/>
                <w:szCs w:val="20"/>
              </w:rPr>
              <w:t xml:space="preserve"> – </w:t>
            </w:r>
            <w:r w:rsidRPr="00AD22E8">
              <w:rPr>
                <w:color w:val="FF0000"/>
                <w:sz w:val="20"/>
                <w:szCs w:val="20"/>
              </w:rPr>
              <w:t>In-school administration</w:t>
            </w:r>
          </w:p>
          <w:p w14:paraId="3F22ECC3" w14:textId="77777777" w:rsidR="00AD22E8" w:rsidRPr="0062072C" w:rsidRDefault="00AD22E8" w:rsidP="00D8276D">
            <w:pPr>
              <w:pStyle w:val="NoSpacing"/>
              <w:widowControl w:val="0"/>
              <w:ind w:left="169"/>
              <w:rPr>
                <w:sz w:val="20"/>
                <w:szCs w:val="20"/>
              </w:rPr>
            </w:pPr>
            <w:r w:rsidRPr="0062072C">
              <w:rPr>
                <w:sz w:val="20"/>
                <w:szCs w:val="20"/>
              </w:rPr>
              <w:t xml:space="preserve">(Mathematics, Reading, Executive Function, </w:t>
            </w:r>
            <w:r>
              <w:rPr>
                <w:sz w:val="20"/>
                <w:szCs w:val="20"/>
              </w:rPr>
              <w:t>Height, Weight, &amp;</w:t>
            </w:r>
            <w:r w:rsidRPr="0062072C">
              <w:rPr>
                <w:sz w:val="20"/>
                <w:szCs w:val="20"/>
              </w:rPr>
              <w:t xml:space="preserve"> Survey)</w:t>
            </w:r>
          </w:p>
        </w:tc>
        <w:tc>
          <w:tcPr>
            <w:tcW w:w="1526" w:type="pct"/>
            <w:shd w:val="clear" w:color="auto" w:fill="auto"/>
            <w:tcMar>
              <w:top w:w="14" w:type="dxa"/>
              <w:left w:w="29" w:type="dxa"/>
              <w:bottom w:w="14" w:type="dxa"/>
              <w:right w:w="14" w:type="dxa"/>
            </w:tcMar>
            <w:vAlign w:val="center"/>
          </w:tcPr>
          <w:p w14:paraId="39E1CE15" w14:textId="77777777" w:rsidR="00AD22E8" w:rsidRPr="0062072C" w:rsidRDefault="00AD22E8" w:rsidP="00D8276D">
            <w:pPr>
              <w:widowControl w:val="0"/>
              <w:spacing w:after="0" w:line="240" w:lineRule="auto"/>
              <w:ind w:left="169"/>
              <w:rPr>
                <w:sz w:val="20"/>
                <w:szCs w:val="20"/>
              </w:rPr>
            </w:pPr>
            <w:r w:rsidRPr="0062072C">
              <w:rPr>
                <w:sz w:val="20"/>
                <w:szCs w:val="20"/>
              </w:rPr>
              <w:t>90 minutes</w:t>
            </w:r>
          </w:p>
        </w:tc>
        <w:tc>
          <w:tcPr>
            <w:tcW w:w="1910" w:type="pct"/>
            <w:shd w:val="clear" w:color="auto" w:fill="auto"/>
            <w:tcMar>
              <w:top w:w="14" w:type="dxa"/>
              <w:left w:w="29" w:type="dxa"/>
              <w:bottom w:w="14" w:type="dxa"/>
              <w:right w:w="14" w:type="dxa"/>
            </w:tcMar>
            <w:vAlign w:val="center"/>
          </w:tcPr>
          <w:p w14:paraId="26ABBBEB" w14:textId="77777777" w:rsidR="00AD22E8" w:rsidRPr="0062072C" w:rsidRDefault="00AD22E8" w:rsidP="00D8276D">
            <w:pPr>
              <w:pStyle w:val="NoSpacing"/>
              <w:widowControl w:val="0"/>
              <w:ind w:left="490" w:hanging="360"/>
              <w:rPr>
                <w:sz w:val="20"/>
                <w:szCs w:val="20"/>
              </w:rPr>
            </w:pPr>
            <w:r>
              <w:rPr>
                <w:sz w:val="20"/>
                <w:szCs w:val="20"/>
              </w:rPr>
              <w:t>Earbuds used during assessment, plus c</w:t>
            </w:r>
            <w:r w:rsidRPr="0062072C">
              <w:rPr>
                <w:sz w:val="20"/>
                <w:szCs w:val="20"/>
              </w:rPr>
              <w:t>hoice of (average value $0.50 each)</w:t>
            </w:r>
          </w:p>
          <w:p w14:paraId="2554FA5E" w14:textId="77777777" w:rsidR="00AD22E8" w:rsidRPr="0062072C" w:rsidRDefault="00AD22E8" w:rsidP="00D8276D">
            <w:pPr>
              <w:pStyle w:val="NoSpacing"/>
              <w:widowControl w:val="0"/>
              <w:ind w:left="490" w:hanging="360"/>
              <w:rPr>
                <w:sz w:val="20"/>
                <w:szCs w:val="20"/>
              </w:rPr>
            </w:pPr>
            <w:r w:rsidRPr="0062072C">
              <w:rPr>
                <w:sz w:val="20"/>
                <w:szCs w:val="20"/>
              </w:rPr>
              <w:t>1) mechanical pencil,</w:t>
            </w:r>
          </w:p>
          <w:p w14:paraId="4815B360" w14:textId="77777777" w:rsidR="00AD22E8" w:rsidRPr="0062072C" w:rsidRDefault="00AD22E8" w:rsidP="00D8276D">
            <w:pPr>
              <w:pStyle w:val="NoSpacing"/>
              <w:widowControl w:val="0"/>
              <w:ind w:left="490" w:hanging="360"/>
              <w:rPr>
                <w:sz w:val="20"/>
                <w:szCs w:val="20"/>
              </w:rPr>
            </w:pPr>
            <w:r w:rsidRPr="0062072C">
              <w:rPr>
                <w:sz w:val="20"/>
                <w:szCs w:val="20"/>
              </w:rPr>
              <w:t>2) mobile device screen cleaner,</w:t>
            </w:r>
          </w:p>
          <w:p w14:paraId="038F51CE" w14:textId="77777777" w:rsidR="00AD22E8" w:rsidRPr="0062072C" w:rsidRDefault="00AD22E8" w:rsidP="00D8276D">
            <w:pPr>
              <w:pStyle w:val="NoSpacing"/>
              <w:widowControl w:val="0"/>
              <w:ind w:left="490" w:hanging="360"/>
              <w:rPr>
                <w:sz w:val="20"/>
                <w:szCs w:val="20"/>
              </w:rPr>
            </w:pPr>
            <w:r w:rsidRPr="0062072C">
              <w:rPr>
                <w:sz w:val="20"/>
                <w:szCs w:val="20"/>
              </w:rPr>
              <w:t>3) sun catcher,</w:t>
            </w:r>
          </w:p>
          <w:p w14:paraId="2C41FCD7" w14:textId="77777777" w:rsidR="00AD22E8" w:rsidRPr="0062072C" w:rsidRDefault="00AD22E8" w:rsidP="00D8276D">
            <w:pPr>
              <w:pStyle w:val="NoSpacing"/>
              <w:widowControl w:val="0"/>
              <w:ind w:left="490" w:hanging="360"/>
              <w:rPr>
                <w:sz w:val="20"/>
                <w:szCs w:val="20"/>
              </w:rPr>
            </w:pPr>
            <w:r>
              <w:rPr>
                <w:sz w:val="20"/>
                <w:szCs w:val="20"/>
              </w:rPr>
              <w:t>4) slap bracelet</w:t>
            </w:r>
          </w:p>
        </w:tc>
      </w:tr>
      <w:tr w:rsidR="00AD22E8" w:rsidRPr="00AD22E8" w14:paraId="249931F7" w14:textId="77777777" w:rsidTr="00D8276D">
        <w:trPr>
          <w:cantSplit/>
          <w:trHeight w:val="144"/>
          <w:jc w:val="center"/>
        </w:trPr>
        <w:tc>
          <w:tcPr>
            <w:tcW w:w="1564" w:type="pct"/>
            <w:shd w:val="clear" w:color="auto" w:fill="auto"/>
            <w:tcMar>
              <w:top w:w="14" w:type="dxa"/>
              <w:left w:w="29" w:type="dxa"/>
              <w:bottom w:w="14" w:type="dxa"/>
              <w:right w:w="14" w:type="dxa"/>
            </w:tcMar>
            <w:vAlign w:val="center"/>
          </w:tcPr>
          <w:p w14:paraId="24C06C4C" w14:textId="77777777" w:rsidR="00AD22E8" w:rsidRPr="00AD22E8" w:rsidRDefault="00AD22E8" w:rsidP="00D8276D">
            <w:pPr>
              <w:pStyle w:val="NoSpacing"/>
              <w:widowControl w:val="0"/>
              <w:ind w:left="169"/>
              <w:rPr>
                <w:color w:val="FF0000"/>
                <w:sz w:val="20"/>
                <w:szCs w:val="20"/>
              </w:rPr>
            </w:pPr>
            <w:r w:rsidRPr="00AD22E8">
              <w:rPr>
                <w:color w:val="FF0000"/>
                <w:sz w:val="20"/>
                <w:szCs w:val="20"/>
              </w:rPr>
              <w:t>Student Assessments and Survey – Out-of-school administration</w:t>
            </w:r>
          </w:p>
          <w:p w14:paraId="0507617A" w14:textId="77777777" w:rsidR="00AD22E8" w:rsidRPr="00AD22E8" w:rsidRDefault="00AD22E8" w:rsidP="00D8276D">
            <w:pPr>
              <w:widowControl w:val="0"/>
              <w:spacing w:after="0" w:line="240" w:lineRule="auto"/>
              <w:ind w:left="169"/>
              <w:rPr>
                <w:color w:val="FF0000"/>
                <w:sz w:val="20"/>
                <w:szCs w:val="20"/>
              </w:rPr>
            </w:pPr>
            <w:r w:rsidRPr="00AD22E8">
              <w:rPr>
                <w:color w:val="FF0000"/>
                <w:sz w:val="20"/>
                <w:szCs w:val="20"/>
              </w:rPr>
              <w:t>(Mathematics, Reading, &amp; Survey)</w:t>
            </w:r>
          </w:p>
        </w:tc>
        <w:tc>
          <w:tcPr>
            <w:tcW w:w="1526" w:type="pct"/>
            <w:shd w:val="clear" w:color="auto" w:fill="auto"/>
            <w:tcMar>
              <w:top w:w="14" w:type="dxa"/>
              <w:left w:w="29" w:type="dxa"/>
              <w:bottom w:w="14" w:type="dxa"/>
              <w:right w:w="14" w:type="dxa"/>
            </w:tcMar>
            <w:vAlign w:val="center"/>
          </w:tcPr>
          <w:p w14:paraId="07332BD6" w14:textId="77777777" w:rsidR="00AD22E8" w:rsidRPr="00AD22E8" w:rsidRDefault="00AD22E8" w:rsidP="00D8276D">
            <w:pPr>
              <w:widowControl w:val="0"/>
              <w:spacing w:after="0" w:line="240" w:lineRule="auto"/>
              <w:ind w:left="169"/>
              <w:rPr>
                <w:color w:val="FF0000"/>
                <w:sz w:val="20"/>
                <w:szCs w:val="20"/>
              </w:rPr>
            </w:pPr>
            <w:r w:rsidRPr="00AD22E8">
              <w:rPr>
                <w:color w:val="FF0000"/>
                <w:sz w:val="20"/>
                <w:szCs w:val="20"/>
              </w:rPr>
              <w:t>55 minutes</w:t>
            </w:r>
          </w:p>
        </w:tc>
        <w:tc>
          <w:tcPr>
            <w:tcW w:w="1910" w:type="pct"/>
            <w:shd w:val="clear" w:color="auto" w:fill="auto"/>
            <w:tcMar>
              <w:top w:w="14" w:type="dxa"/>
              <w:left w:w="29" w:type="dxa"/>
              <w:bottom w:w="14" w:type="dxa"/>
              <w:right w:w="14" w:type="dxa"/>
            </w:tcMar>
            <w:vAlign w:val="center"/>
          </w:tcPr>
          <w:p w14:paraId="51257227" w14:textId="77777777" w:rsidR="00AD22E8" w:rsidRPr="00AD22E8" w:rsidRDefault="00AD22E8" w:rsidP="00D8276D">
            <w:pPr>
              <w:widowControl w:val="0"/>
              <w:spacing w:after="0" w:line="240" w:lineRule="auto"/>
              <w:ind w:left="490" w:hanging="360"/>
              <w:rPr>
                <w:color w:val="FF0000"/>
                <w:sz w:val="20"/>
                <w:szCs w:val="20"/>
              </w:rPr>
            </w:pPr>
            <w:r w:rsidRPr="00AD22E8">
              <w:rPr>
                <w:color w:val="FF0000"/>
                <w:sz w:val="20"/>
                <w:szCs w:val="20"/>
              </w:rPr>
              <w:t>$20</w:t>
            </w:r>
          </w:p>
        </w:tc>
      </w:tr>
    </w:tbl>
    <w:p w14:paraId="7B0570A2" w14:textId="77777777" w:rsidR="00AD22E8" w:rsidRDefault="00AD22E8" w:rsidP="00714EC3">
      <w:pPr>
        <w:widowControl w:val="0"/>
        <w:spacing w:after="120" w:line="22" w:lineRule="atLeast"/>
        <w:rPr>
          <w:rFonts w:ascii="Cambria" w:hAnsi="Cambria"/>
          <w:u w:val="single"/>
        </w:rPr>
      </w:pPr>
    </w:p>
    <w:p w14:paraId="254E4FB9" w14:textId="1B3F3A43" w:rsidR="00346E2F" w:rsidRDefault="00346E2F" w:rsidP="00714EC3">
      <w:pPr>
        <w:widowControl w:val="0"/>
        <w:spacing w:after="120" w:line="22" w:lineRule="atLeast"/>
        <w:rPr>
          <w:rFonts w:ascii="Cambria" w:hAnsi="Cambria"/>
        </w:rPr>
      </w:pPr>
      <w:r w:rsidRPr="00BA441F">
        <w:rPr>
          <w:rFonts w:ascii="Cambria" w:hAnsi="Cambria"/>
          <w:u w:val="single"/>
        </w:rPr>
        <w:t>Main Study</w:t>
      </w:r>
      <w:r>
        <w:rPr>
          <w:rFonts w:ascii="Cambria" w:hAnsi="Cambria"/>
          <w:u w:val="single"/>
        </w:rPr>
        <w:t xml:space="preserve"> Base Year (MS1)</w:t>
      </w:r>
      <w:r w:rsidRPr="00BA441F">
        <w:rPr>
          <w:rFonts w:ascii="Cambria" w:hAnsi="Cambria"/>
          <w:u w:val="single"/>
        </w:rPr>
        <w:t>:</w:t>
      </w:r>
      <w:r w:rsidRPr="00FB2D3A">
        <w:rPr>
          <w:rFonts w:ascii="Cambria" w:hAnsi="Cambria"/>
        </w:rPr>
        <w:t xml:space="preserve"> </w:t>
      </w:r>
      <w:r w:rsidRPr="00BA441F">
        <w:rPr>
          <w:rFonts w:ascii="Cambria" w:hAnsi="Cambria"/>
        </w:rPr>
        <w:t xml:space="preserve">A choice of </w:t>
      </w:r>
      <w:r>
        <w:rPr>
          <w:rFonts w:ascii="Cambria" w:hAnsi="Cambria"/>
        </w:rPr>
        <w:t xml:space="preserve">up to </w:t>
      </w:r>
      <w:r w:rsidRPr="00BA441F">
        <w:rPr>
          <w:rFonts w:ascii="Cambria" w:hAnsi="Cambria"/>
        </w:rPr>
        <w:t xml:space="preserve">four token incentive items will be offered to students </w:t>
      </w:r>
      <w:r w:rsidRPr="00346E2F">
        <w:rPr>
          <w:rFonts w:ascii="Cambria" w:hAnsi="Cambria"/>
          <w:color w:val="FF0000"/>
        </w:rPr>
        <w:t xml:space="preserve">participating </w:t>
      </w:r>
      <w:r w:rsidRPr="00BA441F">
        <w:rPr>
          <w:rFonts w:ascii="Cambria" w:hAnsi="Cambria"/>
        </w:rPr>
        <w:t>in the Main Study data collection</w:t>
      </w:r>
      <w:r w:rsidR="00AD22E8" w:rsidRPr="00AD22E8">
        <w:rPr>
          <w:rFonts w:ascii="Cambria" w:hAnsi="Cambria"/>
          <w:color w:val="FF0000"/>
        </w:rPr>
        <w:t xml:space="preserve"> </w:t>
      </w:r>
      <w:r w:rsidR="00AD22E8" w:rsidRPr="00346E2F">
        <w:rPr>
          <w:rFonts w:ascii="Cambria" w:hAnsi="Cambria"/>
          <w:color w:val="FF0000"/>
        </w:rPr>
        <w:t>in school</w:t>
      </w:r>
      <w:r w:rsidRPr="00BA441F">
        <w:rPr>
          <w:rFonts w:ascii="Cambria" w:hAnsi="Cambria"/>
        </w:rPr>
        <w:t>.</w:t>
      </w:r>
      <w:r>
        <w:rPr>
          <w:rFonts w:ascii="Cambria" w:hAnsi="Cambria"/>
        </w:rPr>
        <w:t xml:space="preserve"> In addition, students will be allowed to keep the earbuds used during the assessment. For students at schools where explicit parental permission is required (i.e., return of parental consent form), students who return the form by a set date will be offered a food event sponsored by the study (e.g., pizza, bagels, etc.).</w:t>
      </w:r>
    </w:p>
    <w:p w14:paraId="4855418D" w14:textId="35C8DF6D" w:rsidR="00346E2F" w:rsidRDefault="00AD22E8" w:rsidP="00714EC3">
      <w:pPr>
        <w:widowControl w:val="0"/>
        <w:spacing w:after="120" w:line="22" w:lineRule="atLeast"/>
        <w:rPr>
          <w:rFonts w:ascii="Cambria" w:hAnsi="Cambria"/>
          <w:color w:val="FF0000"/>
        </w:rPr>
      </w:pPr>
      <w:r w:rsidRPr="00AD22E8">
        <w:rPr>
          <w:rFonts w:ascii="Cambria" w:hAnsi="Cambria"/>
          <w:color w:val="FF0000"/>
        </w:rPr>
        <w:t>To increase response rates, schools that cannot permit an in-school session will be offered the option of providing student roster information and having the students participate outside of school. As was approved for OFT2 (OMB# 1850-0911 v.15), students participating in MGLS:2017 MS1 outside of school will be offered $20 to encourage their participation in the study on their own time</w:t>
      </w:r>
      <w:r w:rsidR="00346E2F">
        <w:rPr>
          <w:rFonts w:ascii="Cambria" w:hAnsi="Cambria"/>
          <w:color w:val="FF0000"/>
        </w:rPr>
        <w:t>.</w:t>
      </w:r>
    </w:p>
    <w:p w14:paraId="57718CDE" w14:textId="4C34F1AC" w:rsidR="001A49D1" w:rsidRDefault="00CE614E" w:rsidP="00714EC3">
      <w:pPr>
        <w:widowControl w:val="0"/>
        <w:spacing w:after="120" w:line="22" w:lineRule="atLeast"/>
        <w:rPr>
          <w:i/>
          <w:color w:val="006600"/>
        </w:rPr>
      </w:pPr>
      <w:r>
        <w:rPr>
          <w:i/>
          <w:color w:val="006600"/>
        </w:rPr>
        <w:t xml:space="preserve">In section </w:t>
      </w:r>
      <w:r w:rsidRPr="00CE614E">
        <w:rPr>
          <w:i/>
          <w:color w:val="006600"/>
        </w:rPr>
        <w:t>A.12 Estimates of Burden</w:t>
      </w:r>
      <w:r w:rsidR="00346E2F">
        <w:rPr>
          <w:i/>
          <w:color w:val="006600"/>
        </w:rPr>
        <w:t xml:space="preserve">, </w:t>
      </w:r>
      <w:r>
        <w:rPr>
          <w:i/>
          <w:color w:val="006600"/>
        </w:rPr>
        <w:t>text was added</w:t>
      </w:r>
      <w:r w:rsidR="00346E2F">
        <w:rPr>
          <w:i/>
          <w:color w:val="006600"/>
        </w:rPr>
        <w:t xml:space="preserve"> to </w:t>
      </w:r>
      <w:r w:rsidR="00AA5C4E">
        <w:rPr>
          <w:i/>
          <w:color w:val="006600"/>
        </w:rPr>
        <w:t>describe</w:t>
      </w:r>
      <w:r w:rsidR="00346E2F">
        <w:rPr>
          <w:i/>
          <w:color w:val="006600"/>
        </w:rPr>
        <w:t xml:space="preserve"> th</w:t>
      </w:r>
      <w:r>
        <w:rPr>
          <w:i/>
          <w:color w:val="006600"/>
        </w:rPr>
        <w:t>e out-of-school student session</w:t>
      </w:r>
      <w:r w:rsidR="00AA5C4E">
        <w:rPr>
          <w:i/>
          <w:color w:val="006600"/>
        </w:rPr>
        <w:t xml:space="preserve"> (</w:t>
      </w:r>
      <w:r w:rsidR="00AA5C4E" w:rsidRPr="00346E2F">
        <w:rPr>
          <w:i/>
          <w:color w:val="006600"/>
        </w:rPr>
        <w:t>p</w:t>
      </w:r>
      <w:r w:rsidR="00AA5C4E">
        <w:rPr>
          <w:i/>
          <w:color w:val="006600"/>
        </w:rPr>
        <w:t>age 16) and Table 6 was updated to reflect the difference in assessment length between the in-school vs. out-of-school participants</w:t>
      </w:r>
      <w:r>
        <w:rPr>
          <w:i/>
          <w:color w:val="006600"/>
        </w:rPr>
        <w:t>:</w:t>
      </w:r>
    </w:p>
    <w:p w14:paraId="465247F0" w14:textId="3C00BB02" w:rsidR="00346E2F" w:rsidRPr="00346E2F" w:rsidRDefault="00CE614E" w:rsidP="00CE614E">
      <w:pPr>
        <w:pStyle w:val="ListParagraph"/>
        <w:numPr>
          <w:ilvl w:val="0"/>
          <w:numId w:val="33"/>
        </w:numPr>
        <w:spacing w:after="120" w:line="22" w:lineRule="atLeast"/>
        <w:ind w:left="360" w:hanging="270"/>
        <w:rPr>
          <w:rFonts w:ascii="Cambria" w:hAnsi="Cambria"/>
        </w:rPr>
      </w:pPr>
      <w:r w:rsidRPr="00CE614E">
        <w:rPr>
          <w:rFonts w:ascii="Cambria" w:hAnsi="Cambria"/>
        </w:rPr>
        <w:t xml:space="preserve">The </w:t>
      </w:r>
      <w:r w:rsidRPr="00AA5C4E">
        <w:rPr>
          <w:rFonts w:ascii="Cambria" w:hAnsi="Cambria"/>
          <w:color w:val="FF0000"/>
        </w:rPr>
        <w:t xml:space="preserve">in-school </w:t>
      </w:r>
      <w:r w:rsidRPr="00CE614E">
        <w:rPr>
          <w:rFonts w:ascii="Cambria" w:hAnsi="Cambria"/>
        </w:rPr>
        <w:t xml:space="preserve">student session, which includes the survey and student assessments, will be approximately 90 minutes, 20 of which will be for the student survey portion. </w:t>
      </w:r>
      <w:r w:rsidRPr="00AA5C4E">
        <w:rPr>
          <w:rFonts w:ascii="Cambria" w:hAnsi="Cambria"/>
          <w:color w:val="FF0000"/>
        </w:rPr>
        <w:t>The out-of-school student session, which will include the survey and a subset of the assessments, will take approximately 55 minutes, 20 of which will be for the student survey portion</w:t>
      </w:r>
      <w:r w:rsidR="00346E2F" w:rsidRPr="00346E2F">
        <w:rPr>
          <w:rFonts w:ascii="Cambria" w:hAnsi="Cambria"/>
          <w:color w:val="FF0000"/>
        </w:rPr>
        <w:t>.</w:t>
      </w:r>
    </w:p>
    <w:p w14:paraId="0799EF77" w14:textId="77777777" w:rsidR="00AA5C4E" w:rsidRPr="0001752B" w:rsidRDefault="00AA5C4E" w:rsidP="00AA5C4E">
      <w:pPr>
        <w:pStyle w:val="TableTitle"/>
      </w:pPr>
      <w:r w:rsidRPr="0001752B">
        <w:t xml:space="preserve">Table </w:t>
      </w:r>
      <w:r>
        <w:t>6</w:t>
      </w:r>
      <w:r w:rsidRPr="0001752B">
        <w:t xml:space="preserve">. </w:t>
      </w:r>
      <w:r>
        <w:t xml:space="preserve">MS1, MS2, and OFT2 </w:t>
      </w:r>
      <w:r w:rsidRPr="0001752B">
        <w:t>Burden Estimates</w:t>
      </w:r>
      <w:r w:rsidRPr="00651C99">
        <w:rPr>
          <w:vertAlign w:val="superscript"/>
        </w:rPr>
        <w:t>1</w:t>
      </w:r>
    </w:p>
    <w:tbl>
      <w:tblPr>
        <w:tblW w:w="51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832"/>
        <w:gridCol w:w="837"/>
        <w:gridCol w:w="1295"/>
        <w:gridCol w:w="1000"/>
        <w:gridCol w:w="1000"/>
        <w:gridCol w:w="819"/>
        <w:gridCol w:w="1339"/>
        <w:gridCol w:w="1153"/>
      </w:tblGrid>
      <w:tr w:rsidR="00AA5C4E" w:rsidRPr="00651C99" w14:paraId="77D35733" w14:textId="77777777" w:rsidTr="00D8276D">
        <w:trPr>
          <w:trHeight w:val="20"/>
          <w:tblHeader/>
        </w:trPr>
        <w:tc>
          <w:tcPr>
            <w:tcW w:w="1261" w:type="pct"/>
            <w:shd w:val="clear" w:color="auto" w:fill="auto"/>
            <w:vAlign w:val="center"/>
            <w:hideMark/>
          </w:tcPr>
          <w:p w14:paraId="3784521E" w14:textId="77777777" w:rsidR="00AA5C4E" w:rsidRPr="00651C99" w:rsidRDefault="00AA5C4E" w:rsidP="00D8276D">
            <w:pPr>
              <w:keepNext/>
              <w:spacing w:after="0" w:line="240" w:lineRule="auto"/>
              <w:jc w:val="center"/>
              <w:rPr>
                <w:rFonts w:eastAsia="Times New Roman" w:cs="Calibri"/>
                <w:b/>
                <w:bCs/>
                <w:color w:val="000000"/>
                <w:sz w:val="18"/>
                <w:szCs w:val="18"/>
              </w:rPr>
            </w:pPr>
            <w:r>
              <w:rPr>
                <w:rFonts w:cstheme="minorHAnsi"/>
                <w:b/>
                <w:sz w:val="18"/>
                <w:szCs w:val="18"/>
              </w:rPr>
              <w:t>MGLS:2017 Activity</w:t>
            </w:r>
          </w:p>
        </w:tc>
        <w:tc>
          <w:tcPr>
            <w:tcW w:w="376" w:type="pct"/>
            <w:vAlign w:val="center"/>
          </w:tcPr>
          <w:p w14:paraId="6A4F10FA" w14:textId="77777777" w:rsidR="00AA5C4E" w:rsidRPr="00651C99" w:rsidRDefault="00AA5C4E" w:rsidP="00D8276D">
            <w:pPr>
              <w:keepNext/>
              <w:spacing w:after="0" w:line="240" w:lineRule="auto"/>
              <w:jc w:val="center"/>
              <w:rPr>
                <w:rFonts w:eastAsia="Times New Roman" w:cs="Calibri"/>
                <w:b/>
                <w:bCs/>
                <w:color w:val="000000"/>
                <w:sz w:val="18"/>
                <w:szCs w:val="18"/>
              </w:rPr>
            </w:pPr>
            <w:r w:rsidRPr="00651C99">
              <w:rPr>
                <w:rFonts w:eastAsia="Times New Roman" w:cs="Calibri"/>
                <w:b/>
                <w:bCs/>
                <w:color w:val="000000"/>
                <w:sz w:val="18"/>
                <w:szCs w:val="18"/>
              </w:rPr>
              <w:t>Sample Size</w:t>
            </w:r>
          </w:p>
        </w:tc>
        <w:tc>
          <w:tcPr>
            <w:tcW w:w="378" w:type="pct"/>
            <w:vAlign w:val="center"/>
          </w:tcPr>
          <w:p w14:paraId="764B3CFB" w14:textId="77777777" w:rsidR="00AA5C4E" w:rsidRPr="00651C99" w:rsidRDefault="00AA5C4E" w:rsidP="00D8276D">
            <w:pPr>
              <w:keepNext/>
              <w:spacing w:after="0" w:line="240" w:lineRule="auto"/>
              <w:ind w:left="-108" w:right="-108"/>
              <w:jc w:val="center"/>
              <w:rPr>
                <w:rFonts w:eastAsia="Times New Roman" w:cs="Calibri"/>
                <w:b/>
                <w:bCs/>
                <w:color w:val="000000"/>
                <w:sz w:val="18"/>
                <w:szCs w:val="18"/>
              </w:rPr>
            </w:pPr>
            <w:r w:rsidRPr="00651C99">
              <w:rPr>
                <w:rFonts w:eastAsia="Times New Roman" w:cs="Calibri"/>
                <w:b/>
                <w:bCs/>
                <w:color w:val="000000"/>
                <w:sz w:val="18"/>
                <w:szCs w:val="18"/>
              </w:rPr>
              <w:t>Expected Response Rate</w:t>
            </w:r>
          </w:p>
        </w:tc>
        <w:tc>
          <w:tcPr>
            <w:tcW w:w="585" w:type="pct"/>
            <w:vAlign w:val="center"/>
          </w:tcPr>
          <w:p w14:paraId="3F6F542E" w14:textId="77777777" w:rsidR="00AA5C4E" w:rsidRPr="00651C99" w:rsidRDefault="00AA5C4E" w:rsidP="00D8276D">
            <w:pPr>
              <w:keepNext/>
              <w:spacing w:after="0" w:line="240" w:lineRule="auto"/>
              <w:ind w:left="-35" w:right="-17"/>
              <w:jc w:val="center"/>
              <w:rPr>
                <w:rFonts w:eastAsia="Times New Roman" w:cs="Calibri"/>
                <w:b/>
                <w:bCs/>
                <w:color w:val="000000"/>
                <w:sz w:val="18"/>
                <w:szCs w:val="18"/>
              </w:rPr>
            </w:pPr>
            <w:r w:rsidRPr="00651C99">
              <w:rPr>
                <w:rFonts w:eastAsia="Times New Roman" w:cs="Calibri"/>
                <w:b/>
                <w:bCs/>
                <w:color w:val="000000"/>
                <w:sz w:val="18"/>
                <w:szCs w:val="18"/>
              </w:rPr>
              <w:t>Number of Respondents</w:t>
            </w:r>
          </w:p>
        </w:tc>
        <w:tc>
          <w:tcPr>
            <w:tcW w:w="452" w:type="pct"/>
            <w:shd w:val="clear" w:color="auto" w:fill="auto"/>
            <w:vAlign w:val="center"/>
            <w:hideMark/>
          </w:tcPr>
          <w:p w14:paraId="2CFD513D" w14:textId="77777777" w:rsidR="00AA5C4E" w:rsidRPr="00651C99" w:rsidRDefault="00AA5C4E" w:rsidP="00D8276D">
            <w:pPr>
              <w:keepNext/>
              <w:spacing w:after="0" w:line="240" w:lineRule="auto"/>
              <w:ind w:left="-19" w:right="-17"/>
              <w:jc w:val="center"/>
              <w:rPr>
                <w:rFonts w:eastAsia="Times New Roman" w:cs="Calibri"/>
                <w:b/>
                <w:bCs/>
                <w:color w:val="000000"/>
                <w:sz w:val="18"/>
                <w:szCs w:val="18"/>
              </w:rPr>
            </w:pPr>
            <w:r w:rsidRPr="00651C99">
              <w:rPr>
                <w:rFonts w:eastAsia="Times New Roman" w:cs="Calibri"/>
                <w:b/>
                <w:bCs/>
                <w:color w:val="000000"/>
                <w:sz w:val="18"/>
                <w:szCs w:val="18"/>
              </w:rPr>
              <w:t>Number of Responses</w:t>
            </w:r>
          </w:p>
        </w:tc>
        <w:tc>
          <w:tcPr>
            <w:tcW w:w="452" w:type="pct"/>
            <w:shd w:val="clear" w:color="auto" w:fill="auto"/>
            <w:vAlign w:val="center"/>
            <w:hideMark/>
          </w:tcPr>
          <w:p w14:paraId="0D22538D" w14:textId="77777777" w:rsidR="00AA5C4E" w:rsidRPr="00651C99" w:rsidRDefault="00AA5C4E" w:rsidP="00D8276D">
            <w:pPr>
              <w:keepNext/>
              <w:spacing w:after="0" w:line="240" w:lineRule="auto"/>
              <w:ind w:left="-108" w:right="-108"/>
              <w:jc w:val="center"/>
              <w:rPr>
                <w:rFonts w:eastAsia="Times New Roman" w:cs="Calibri"/>
                <w:b/>
                <w:bCs/>
                <w:color w:val="000000"/>
                <w:sz w:val="18"/>
                <w:szCs w:val="18"/>
              </w:rPr>
            </w:pPr>
            <w:r w:rsidRPr="00651C99">
              <w:rPr>
                <w:rFonts w:eastAsia="Times New Roman" w:cs="Calibri"/>
                <w:b/>
                <w:bCs/>
                <w:color w:val="000000"/>
                <w:sz w:val="18"/>
                <w:szCs w:val="18"/>
              </w:rPr>
              <w:t>Average Burden Time (minutes)</w:t>
            </w:r>
          </w:p>
        </w:tc>
        <w:tc>
          <w:tcPr>
            <w:tcW w:w="370" w:type="pct"/>
            <w:shd w:val="clear" w:color="auto" w:fill="auto"/>
            <w:vAlign w:val="center"/>
            <w:hideMark/>
          </w:tcPr>
          <w:p w14:paraId="78EBF926" w14:textId="77777777" w:rsidR="00AA5C4E" w:rsidRPr="00651C99" w:rsidRDefault="00AA5C4E" w:rsidP="00D8276D">
            <w:pPr>
              <w:keepNext/>
              <w:spacing w:after="0" w:line="240" w:lineRule="auto"/>
              <w:ind w:left="-108" w:right="-108"/>
              <w:jc w:val="center"/>
              <w:rPr>
                <w:rFonts w:eastAsia="Times New Roman" w:cs="Calibri"/>
                <w:b/>
                <w:bCs/>
                <w:color w:val="000000"/>
                <w:sz w:val="18"/>
                <w:szCs w:val="18"/>
              </w:rPr>
            </w:pPr>
            <w:r w:rsidRPr="00651C99">
              <w:rPr>
                <w:rFonts w:eastAsia="Times New Roman" w:cs="Calibri"/>
                <w:b/>
                <w:bCs/>
                <w:color w:val="000000"/>
                <w:sz w:val="18"/>
                <w:szCs w:val="18"/>
              </w:rPr>
              <w:t>Total Burden (hours)</w:t>
            </w:r>
          </w:p>
        </w:tc>
        <w:tc>
          <w:tcPr>
            <w:tcW w:w="605" w:type="pct"/>
            <w:shd w:val="clear" w:color="auto" w:fill="auto"/>
            <w:vAlign w:val="center"/>
            <w:hideMark/>
          </w:tcPr>
          <w:p w14:paraId="0FC21819" w14:textId="77777777" w:rsidR="00AA5C4E" w:rsidRPr="00903BEC" w:rsidRDefault="00AA5C4E" w:rsidP="00D8276D">
            <w:pPr>
              <w:keepNext/>
              <w:spacing w:after="0" w:line="240" w:lineRule="auto"/>
              <w:ind w:left="-108" w:right="-109"/>
              <w:jc w:val="center"/>
              <w:rPr>
                <w:rFonts w:eastAsia="Times New Roman" w:cs="Calibri"/>
                <w:b/>
                <w:bCs/>
                <w:color w:val="000000"/>
                <w:sz w:val="16"/>
                <w:szCs w:val="16"/>
              </w:rPr>
            </w:pPr>
            <w:r w:rsidRPr="00903BEC">
              <w:rPr>
                <w:rFonts w:eastAsia="Times New Roman" w:cs="Calibri"/>
                <w:b/>
                <w:bCs/>
                <w:color w:val="000000"/>
                <w:sz w:val="16"/>
                <w:szCs w:val="16"/>
              </w:rPr>
              <w:t>Estimated Respondent Average Hourly Wage</w:t>
            </w:r>
            <w:r w:rsidRPr="00903BEC">
              <w:rPr>
                <w:rFonts w:eastAsia="Times New Roman" w:cs="Calibri"/>
                <w:b/>
                <w:bCs/>
                <w:color w:val="000000"/>
                <w:sz w:val="16"/>
                <w:szCs w:val="16"/>
                <w:vertAlign w:val="superscript"/>
              </w:rPr>
              <w:t>1</w:t>
            </w:r>
          </w:p>
        </w:tc>
        <w:tc>
          <w:tcPr>
            <w:tcW w:w="521" w:type="pct"/>
            <w:shd w:val="clear" w:color="auto" w:fill="auto"/>
            <w:vAlign w:val="center"/>
            <w:hideMark/>
          </w:tcPr>
          <w:p w14:paraId="24234323" w14:textId="77777777" w:rsidR="00AA5C4E" w:rsidRPr="00903BEC" w:rsidRDefault="00AA5C4E" w:rsidP="00D8276D">
            <w:pPr>
              <w:keepNext/>
              <w:spacing w:after="0" w:line="240" w:lineRule="auto"/>
              <w:ind w:left="-107" w:right="-36"/>
              <w:jc w:val="center"/>
              <w:rPr>
                <w:rFonts w:eastAsia="Times New Roman" w:cs="Calibri"/>
                <w:b/>
                <w:bCs/>
                <w:color w:val="000000"/>
                <w:sz w:val="16"/>
                <w:szCs w:val="16"/>
              </w:rPr>
            </w:pPr>
            <w:r w:rsidRPr="00903BEC">
              <w:rPr>
                <w:rFonts w:eastAsia="Times New Roman" w:cs="Calibri"/>
                <w:b/>
                <w:bCs/>
                <w:color w:val="000000"/>
                <w:sz w:val="16"/>
                <w:szCs w:val="16"/>
              </w:rPr>
              <w:t>Estimated Respondent Burden Time Cost</w:t>
            </w:r>
          </w:p>
        </w:tc>
      </w:tr>
      <w:tr w:rsidR="00AA5C4E" w:rsidRPr="00651C99" w14:paraId="7D3B20EA" w14:textId="77777777" w:rsidTr="00D8276D">
        <w:trPr>
          <w:trHeight w:val="20"/>
        </w:trPr>
        <w:tc>
          <w:tcPr>
            <w:tcW w:w="1261" w:type="pct"/>
            <w:shd w:val="clear" w:color="auto" w:fill="auto"/>
            <w:vAlign w:val="center"/>
          </w:tcPr>
          <w:p w14:paraId="049A5CC1" w14:textId="77777777" w:rsidR="00AA5C4E" w:rsidRPr="00A15D10" w:rsidRDefault="00AA5C4E" w:rsidP="00D8276D">
            <w:pPr>
              <w:pStyle w:val="NoSpacing"/>
              <w:rPr>
                <w:rFonts w:cstheme="minorHAnsi"/>
                <w:color w:val="808080" w:themeColor="background1" w:themeShade="80"/>
                <w:sz w:val="18"/>
                <w:szCs w:val="18"/>
                <w:vertAlign w:val="superscript"/>
              </w:rPr>
            </w:pPr>
            <w:r w:rsidRPr="00790913">
              <w:rPr>
                <w:rFonts w:cstheme="minorHAnsi"/>
                <w:color w:val="808080" w:themeColor="background1" w:themeShade="80"/>
                <w:sz w:val="18"/>
                <w:szCs w:val="18"/>
              </w:rPr>
              <w:t xml:space="preserve"> Student Assessment (</w:t>
            </w:r>
            <w:r w:rsidRPr="00AA5C4E">
              <w:rPr>
                <w:rFonts w:cstheme="minorHAnsi"/>
                <w:color w:val="FF0000"/>
                <w:sz w:val="18"/>
                <w:szCs w:val="18"/>
              </w:rPr>
              <w:t>in-school</w:t>
            </w:r>
            <w:r w:rsidRPr="00790913">
              <w:rPr>
                <w:rFonts w:cstheme="minorHAnsi"/>
                <w:color w:val="808080" w:themeColor="background1" w:themeShade="80"/>
                <w:sz w:val="18"/>
                <w:szCs w:val="18"/>
              </w:rPr>
              <w:t>)</w:t>
            </w:r>
            <w:r w:rsidRPr="00790913">
              <w:rPr>
                <w:rFonts w:cstheme="minorHAnsi"/>
                <w:color w:val="808080" w:themeColor="background1" w:themeShade="80"/>
                <w:sz w:val="18"/>
                <w:szCs w:val="18"/>
                <w:vertAlign w:val="superscript"/>
              </w:rPr>
              <w:t>3</w:t>
            </w:r>
          </w:p>
        </w:tc>
        <w:tc>
          <w:tcPr>
            <w:tcW w:w="376" w:type="pct"/>
            <w:vAlign w:val="center"/>
          </w:tcPr>
          <w:p w14:paraId="7C80A626" w14:textId="77777777" w:rsidR="00AA5C4E" w:rsidRPr="00AA5C4E" w:rsidRDefault="00AA5C4E" w:rsidP="00D8276D">
            <w:pPr>
              <w:pStyle w:val="NoSpacing"/>
              <w:jc w:val="right"/>
              <w:rPr>
                <w:rFonts w:cstheme="minorHAnsi"/>
                <w:strike/>
                <w:color w:val="FF0000"/>
                <w:sz w:val="18"/>
                <w:szCs w:val="18"/>
              </w:rPr>
            </w:pPr>
            <w:r w:rsidRPr="00AA5C4E">
              <w:rPr>
                <w:rFonts w:cstheme="minorHAnsi"/>
                <w:strike/>
                <w:color w:val="FF0000"/>
                <w:sz w:val="18"/>
                <w:szCs w:val="18"/>
              </w:rPr>
              <w:t>26,100</w:t>
            </w:r>
          </w:p>
          <w:p w14:paraId="30E5005A"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25,520</w:t>
            </w:r>
          </w:p>
        </w:tc>
        <w:tc>
          <w:tcPr>
            <w:tcW w:w="378" w:type="pct"/>
            <w:vAlign w:val="center"/>
          </w:tcPr>
          <w:p w14:paraId="5C4B44ED" w14:textId="77777777" w:rsidR="00AA5C4E" w:rsidRPr="00790913" w:rsidRDefault="00AA5C4E" w:rsidP="00D8276D">
            <w:pPr>
              <w:pStyle w:val="NoSpacing"/>
              <w:jc w:val="right"/>
              <w:rPr>
                <w:rFonts w:cstheme="minorHAnsi"/>
                <w:color w:val="808080" w:themeColor="background1" w:themeShade="80"/>
                <w:sz w:val="18"/>
                <w:szCs w:val="18"/>
              </w:rPr>
            </w:pPr>
            <w:r w:rsidRPr="00790913">
              <w:rPr>
                <w:rFonts w:cstheme="minorHAnsi"/>
                <w:color w:val="808080" w:themeColor="background1" w:themeShade="80"/>
                <w:sz w:val="18"/>
                <w:szCs w:val="18"/>
              </w:rPr>
              <w:t>85%</w:t>
            </w:r>
          </w:p>
        </w:tc>
        <w:tc>
          <w:tcPr>
            <w:tcW w:w="585" w:type="pct"/>
            <w:vAlign w:val="center"/>
          </w:tcPr>
          <w:p w14:paraId="4E388E70" w14:textId="77777777" w:rsidR="00AA5C4E" w:rsidRPr="00AA5C4E" w:rsidRDefault="00AA5C4E" w:rsidP="00D8276D">
            <w:pPr>
              <w:pStyle w:val="NoSpacing"/>
              <w:jc w:val="right"/>
              <w:rPr>
                <w:rFonts w:cstheme="minorHAnsi"/>
                <w:strike/>
                <w:color w:val="FF0000"/>
                <w:sz w:val="18"/>
                <w:szCs w:val="18"/>
              </w:rPr>
            </w:pPr>
            <w:r w:rsidRPr="00AA5C4E">
              <w:rPr>
                <w:rFonts w:cstheme="minorHAnsi"/>
                <w:strike/>
                <w:color w:val="FF0000"/>
                <w:sz w:val="18"/>
                <w:szCs w:val="18"/>
              </w:rPr>
              <w:t>22,185</w:t>
            </w:r>
          </w:p>
          <w:p w14:paraId="4EA015D5"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21,692</w:t>
            </w:r>
          </w:p>
        </w:tc>
        <w:tc>
          <w:tcPr>
            <w:tcW w:w="452" w:type="pct"/>
            <w:noWrap/>
            <w:vAlign w:val="center"/>
          </w:tcPr>
          <w:p w14:paraId="0081B70A" w14:textId="77777777" w:rsidR="00AA5C4E" w:rsidRPr="00AA5C4E" w:rsidRDefault="00AA5C4E" w:rsidP="00D8276D">
            <w:pPr>
              <w:pStyle w:val="NoSpacing"/>
              <w:jc w:val="right"/>
              <w:rPr>
                <w:rFonts w:cstheme="minorHAnsi"/>
                <w:strike/>
                <w:color w:val="FF0000"/>
                <w:sz w:val="18"/>
                <w:szCs w:val="18"/>
              </w:rPr>
            </w:pPr>
            <w:r w:rsidRPr="00AA5C4E">
              <w:rPr>
                <w:rFonts w:cstheme="minorHAnsi"/>
                <w:strike/>
                <w:color w:val="FF0000"/>
                <w:sz w:val="18"/>
                <w:szCs w:val="18"/>
              </w:rPr>
              <w:t>22,185</w:t>
            </w:r>
          </w:p>
          <w:p w14:paraId="6E726F22" w14:textId="0B579875"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21,692</w:t>
            </w:r>
          </w:p>
        </w:tc>
        <w:tc>
          <w:tcPr>
            <w:tcW w:w="452" w:type="pct"/>
            <w:shd w:val="clear" w:color="auto" w:fill="auto"/>
            <w:noWrap/>
            <w:vAlign w:val="center"/>
          </w:tcPr>
          <w:p w14:paraId="371E54A0" w14:textId="77777777" w:rsidR="00AA5C4E" w:rsidRPr="00790913" w:rsidRDefault="00AA5C4E" w:rsidP="00D8276D">
            <w:pPr>
              <w:pStyle w:val="NoSpacing"/>
              <w:jc w:val="right"/>
              <w:rPr>
                <w:rFonts w:cstheme="minorHAnsi"/>
                <w:color w:val="808080" w:themeColor="background1" w:themeShade="80"/>
                <w:sz w:val="18"/>
                <w:szCs w:val="18"/>
              </w:rPr>
            </w:pPr>
            <w:r>
              <w:rPr>
                <w:rFonts w:cstheme="minorHAnsi"/>
                <w:color w:val="808080" w:themeColor="background1" w:themeShade="80"/>
                <w:sz w:val="18"/>
                <w:szCs w:val="18"/>
              </w:rPr>
              <w:t>70</w:t>
            </w:r>
          </w:p>
        </w:tc>
        <w:tc>
          <w:tcPr>
            <w:tcW w:w="370" w:type="pct"/>
            <w:shd w:val="clear" w:color="auto" w:fill="auto"/>
            <w:noWrap/>
            <w:vAlign w:val="center"/>
          </w:tcPr>
          <w:p w14:paraId="3A807F39" w14:textId="77777777" w:rsidR="00AA5C4E" w:rsidRPr="00AA5C4E" w:rsidRDefault="00AA5C4E" w:rsidP="00D8276D">
            <w:pPr>
              <w:pStyle w:val="NoSpacing"/>
              <w:jc w:val="right"/>
              <w:rPr>
                <w:rFonts w:cstheme="minorHAnsi"/>
                <w:strike/>
                <w:color w:val="FF0000"/>
                <w:sz w:val="18"/>
                <w:szCs w:val="18"/>
              </w:rPr>
            </w:pPr>
            <w:r w:rsidRPr="00AA5C4E">
              <w:rPr>
                <w:rFonts w:cstheme="minorHAnsi"/>
                <w:strike/>
                <w:color w:val="FF0000"/>
                <w:sz w:val="18"/>
                <w:szCs w:val="18"/>
              </w:rPr>
              <w:t>25,883</w:t>
            </w:r>
          </w:p>
          <w:p w14:paraId="21A15FE9"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25,307</w:t>
            </w:r>
          </w:p>
        </w:tc>
        <w:tc>
          <w:tcPr>
            <w:tcW w:w="605" w:type="pct"/>
            <w:shd w:val="clear" w:color="auto" w:fill="auto"/>
            <w:noWrap/>
            <w:vAlign w:val="center"/>
          </w:tcPr>
          <w:p w14:paraId="46E922B2" w14:textId="77777777" w:rsidR="00AA5C4E" w:rsidRPr="00CB35D2" w:rsidRDefault="00AA5C4E" w:rsidP="00D8276D">
            <w:pPr>
              <w:pStyle w:val="NoSpacing"/>
              <w:jc w:val="right"/>
              <w:rPr>
                <w:sz w:val="18"/>
                <w:szCs w:val="18"/>
              </w:rPr>
            </w:pPr>
            <w:r w:rsidRPr="00CB35D2">
              <w:rPr>
                <w:sz w:val="18"/>
                <w:szCs w:val="18"/>
              </w:rPr>
              <w:t>‒</w:t>
            </w:r>
          </w:p>
        </w:tc>
        <w:tc>
          <w:tcPr>
            <w:tcW w:w="521" w:type="pct"/>
            <w:shd w:val="clear" w:color="auto" w:fill="auto"/>
            <w:noWrap/>
            <w:vAlign w:val="center"/>
          </w:tcPr>
          <w:p w14:paraId="78E4D137" w14:textId="77777777" w:rsidR="00AA5C4E" w:rsidRPr="00EF716E" w:rsidRDefault="00AA5C4E" w:rsidP="00D8276D">
            <w:pPr>
              <w:pStyle w:val="NoSpacing"/>
              <w:jc w:val="right"/>
              <w:rPr>
                <w:color w:val="808080" w:themeColor="background1" w:themeShade="80"/>
                <w:sz w:val="18"/>
                <w:szCs w:val="18"/>
              </w:rPr>
            </w:pPr>
            <w:r w:rsidRPr="00467BF9">
              <w:rPr>
                <w:sz w:val="18"/>
                <w:szCs w:val="18"/>
              </w:rPr>
              <w:t>‒</w:t>
            </w:r>
          </w:p>
        </w:tc>
      </w:tr>
      <w:tr w:rsidR="00AA5C4E" w:rsidRPr="00AA5C4E" w14:paraId="3EAFE212" w14:textId="77777777" w:rsidTr="00D8276D">
        <w:trPr>
          <w:trHeight w:val="20"/>
        </w:trPr>
        <w:tc>
          <w:tcPr>
            <w:tcW w:w="1261" w:type="pct"/>
            <w:shd w:val="clear" w:color="auto" w:fill="auto"/>
            <w:vAlign w:val="center"/>
          </w:tcPr>
          <w:p w14:paraId="606AAD76" w14:textId="6E9D6DF5" w:rsidR="00AA5C4E" w:rsidRPr="00AA5C4E" w:rsidRDefault="00AA5C4E" w:rsidP="00D8276D">
            <w:pPr>
              <w:pStyle w:val="NoSpacing"/>
              <w:ind w:right="-124"/>
              <w:rPr>
                <w:rFonts w:cstheme="minorHAnsi"/>
                <w:color w:val="FF0000"/>
                <w:sz w:val="18"/>
                <w:szCs w:val="18"/>
                <w:vertAlign w:val="superscript"/>
              </w:rPr>
            </w:pPr>
            <w:r w:rsidRPr="00AA5C4E">
              <w:rPr>
                <w:rFonts w:cstheme="minorHAnsi"/>
                <w:color w:val="FF0000"/>
                <w:sz w:val="18"/>
                <w:szCs w:val="18"/>
              </w:rPr>
              <w:t xml:space="preserve"> Student Assessment (</w:t>
            </w:r>
            <w:r w:rsidRPr="00AA5C4E">
              <w:rPr>
                <w:rFonts w:cstheme="minorHAnsi"/>
                <w:color w:val="FF0000"/>
                <w:sz w:val="17"/>
                <w:szCs w:val="17"/>
              </w:rPr>
              <w:t>out-of-school</w:t>
            </w:r>
            <w:r w:rsidRPr="00AA5C4E">
              <w:rPr>
                <w:rFonts w:cstheme="minorHAnsi"/>
                <w:color w:val="FF0000"/>
                <w:sz w:val="18"/>
                <w:szCs w:val="18"/>
              </w:rPr>
              <w:t>)</w:t>
            </w:r>
            <w:r w:rsidRPr="00AA5C4E">
              <w:rPr>
                <w:rFonts w:cstheme="minorHAnsi"/>
                <w:color w:val="FF0000"/>
                <w:sz w:val="18"/>
                <w:szCs w:val="18"/>
                <w:vertAlign w:val="superscript"/>
              </w:rPr>
              <w:t>3</w:t>
            </w:r>
          </w:p>
        </w:tc>
        <w:tc>
          <w:tcPr>
            <w:tcW w:w="376" w:type="pct"/>
            <w:vAlign w:val="center"/>
          </w:tcPr>
          <w:p w14:paraId="778D7CD4"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580</w:t>
            </w:r>
          </w:p>
        </w:tc>
        <w:tc>
          <w:tcPr>
            <w:tcW w:w="378" w:type="pct"/>
            <w:vAlign w:val="center"/>
          </w:tcPr>
          <w:p w14:paraId="09FABF9D"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85%</w:t>
            </w:r>
          </w:p>
        </w:tc>
        <w:tc>
          <w:tcPr>
            <w:tcW w:w="585" w:type="pct"/>
            <w:vAlign w:val="center"/>
          </w:tcPr>
          <w:p w14:paraId="7395A168"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493</w:t>
            </w:r>
          </w:p>
        </w:tc>
        <w:tc>
          <w:tcPr>
            <w:tcW w:w="452" w:type="pct"/>
            <w:noWrap/>
            <w:vAlign w:val="center"/>
          </w:tcPr>
          <w:p w14:paraId="4E5DF589"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493</w:t>
            </w:r>
          </w:p>
        </w:tc>
        <w:tc>
          <w:tcPr>
            <w:tcW w:w="452" w:type="pct"/>
            <w:shd w:val="clear" w:color="auto" w:fill="auto"/>
            <w:noWrap/>
            <w:vAlign w:val="center"/>
          </w:tcPr>
          <w:p w14:paraId="05A1720C"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35</w:t>
            </w:r>
          </w:p>
        </w:tc>
        <w:tc>
          <w:tcPr>
            <w:tcW w:w="370" w:type="pct"/>
            <w:shd w:val="clear" w:color="auto" w:fill="auto"/>
            <w:noWrap/>
            <w:vAlign w:val="center"/>
          </w:tcPr>
          <w:p w14:paraId="1DA0F1B4" w14:textId="77777777" w:rsidR="00AA5C4E" w:rsidRPr="00AA5C4E" w:rsidRDefault="00AA5C4E" w:rsidP="00D8276D">
            <w:pPr>
              <w:pStyle w:val="NoSpacing"/>
              <w:jc w:val="right"/>
              <w:rPr>
                <w:rFonts w:cstheme="minorHAnsi"/>
                <w:color w:val="FF0000"/>
                <w:sz w:val="18"/>
                <w:szCs w:val="18"/>
              </w:rPr>
            </w:pPr>
            <w:r w:rsidRPr="00AA5C4E">
              <w:rPr>
                <w:rFonts w:cstheme="minorHAnsi"/>
                <w:color w:val="FF0000"/>
                <w:sz w:val="18"/>
                <w:szCs w:val="18"/>
              </w:rPr>
              <w:t>288</w:t>
            </w:r>
          </w:p>
        </w:tc>
        <w:tc>
          <w:tcPr>
            <w:tcW w:w="605" w:type="pct"/>
            <w:shd w:val="clear" w:color="auto" w:fill="auto"/>
            <w:noWrap/>
            <w:vAlign w:val="center"/>
          </w:tcPr>
          <w:p w14:paraId="42655AD6" w14:textId="77777777" w:rsidR="00AA5C4E" w:rsidRPr="00AA5C4E" w:rsidRDefault="00AA5C4E" w:rsidP="00D8276D">
            <w:pPr>
              <w:pStyle w:val="NoSpacing"/>
              <w:jc w:val="right"/>
              <w:rPr>
                <w:color w:val="FF0000"/>
                <w:sz w:val="18"/>
                <w:szCs w:val="18"/>
              </w:rPr>
            </w:pPr>
            <w:r w:rsidRPr="00AA5C4E">
              <w:rPr>
                <w:color w:val="FF0000"/>
                <w:sz w:val="18"/>
                <w:szCs w:val="18"/>
              </w:rPr>
              <w:t>‒</w:t>
            </w:r>
          </w:p>
        </w:tc>
        <w:tc>
          <w:tcPr>
            <w:tcW w:w="521" w:type="pct"/>
            <w:shd w:val="clear" w:color="auto" w:fill="auto"/>
            <w:noWrap/>
            <w:vAlign w:val="center"/>
          </w:tcPr>
          <w:p w14:paraId="455A926B" w14:textId="77777777" w:rsidR="00AA5C4E" w:rsidRPr="00AA5C4E" w:rsidRDefault="00AA5C4E" w:rsidP="00D8276D">
            <w:pPr>
              <w:pStyle w:val="NoSpacing"/>
              <w:jc w:val="right"/>
              <w:rPr>
                <w:color w:val="FF0000"/>
                <w:sz w:val="18"/>
                <w:szCs w:val="18"/>
              </w:rPr>
            </w:pPr>
            <w:r w:rsidRPr="00AA5C4E">
              <w:rPr>
                <w:color w:val="FF0000"/>
                <w:sz w:val="18"/>
                <w:szCs w:val="18"/>
              </w:rPr>
              <w:t>‒</w:t>
            </w:r>
          </w:p>
        </w:tc>
      </w:tr>
    </w:tbl>
    <w:p w14:paraId="7ED808E6" w14:textId="5D6FE7C5" w:rsidR="00183702" w:rsidRPr="00311D36" w:rsidRDefault="00183702" w:rsidP="00714EC3">
      <w:pPr>
        <w:pStyle w:val="Heading2"/>
        <w:spacing w:before="0" w:after="120" w:line="22" w:lineRule="atLeast"/>
        <w:rPr>
          <w:rFonts w:asciiTheme="minorHAnsi" w:hAnsiTheme="minorHAnsi" w:cs="Times New Roman"/>
          <w:sz w:val="32"/>
          <w:szCs w:val="32"/>
        </w:rPr>
      </w:pPr>
      <w:r w:rsidRPr="00311D36">
        <w:rPr>
          <w:rFonts w:asciiTheme="minorHAnsi" w:hAnsiTheme="minorHAnsi" w:cs="Times New Roman"/>
          <w:sz w:val="32"/>
          <w:szCs w:val="32"/>
        </w:rPr>
        <w:t>Part B</w:t>
      </w:r>
    </w:p>
    <w:p w14:paraId="55F4EA38" w14:textId="57856F9A" w:rsidR="00A66B15" w:rsidRPr="00311D36" w:rsidRDefault="00D80462" w:rsidP="00714EC3">
      <w:pPr>
        <w:pStyle w:val="BodyText"/>
        <w:widowControl w:val="0"/>
        <w:spacing w:line="22" w:lineRule="atLeast"/>
        <w:rPr>
          <w:rFonts w:asciiTheme="minorHAnsi" w:hAnsiTheme="minorHAnsi"/>
          <w:i/>
          <w:color w:val="006600"/>
        </w:rPr>
      </w:pPr>
      <w:r>
        <w:rPr>
          <w:rFonts w:asciiTheme="minorHAnsi" w:hAnsiTheme="minorHAnsi"/>
          <w:i/>
          <w:color w:val="006600"/>
        </w:rPr>
        <w:t>I</w:t>
      </w:r>
      <w:r w:rsidRPr="00311D36">
        <w:rPr>
          <w:rFonts w:asciiTheme="minorHAnsi" w:hAnsiTheme="minorHAnsi"/>
          <w:i/>
          <w:color w:val="006600"/>
        </w:rPr>
        <w:t xml:space="preserve">n section </w:t>
      </w:r>
      <w:r w:rsidRPr="00D80462">
        <w:rPr>
          <w:rFonts w:asciiTheme="minorHAnsi" w:hAnsiTheme="minorHAnsi"/>
          <w:i/>
          <w:color w:val="006600"/>
        </w:rPr>
        <w:t>B.2 Procedures for the Collection of Information</w:t>
      </w:r>
      <w:r>
        <w:rPr>
          <w:rFonts w:asciiTheme="minorHAnsi" w:hAnsiTheme="minorHAnsi"/>
          <w:i/>
          <w:color w:val="006600"/>
        </w:rPr>
        <w:t xml:space="preserve">, </w:t>
      </w:r>
      <w:r w:rsidR="00A66B15" w:rsidRPr="00311D36">
        <w:rPr>
          <w:rFonts w:asciiTheme="minorHAnsi" w:hAnsiTheme="minorHAnsi"/>
          <w:i/>
          <w:color w:val="006600"/>
        </w:rPr>
        <w:t xml:space="preserve">under MS1 School Recruitment Approach (page </w:t>
      </w:r>
      <w:r w:rsidR="009C3824" w:rsidRPr="00311D36">
        <w:rPr>
          <w:rFonts w:asciiTheme="minorHAnsi" w:hAnsiTheme="minorHAnsi"/>
          <w:i/>
          <w:color w:val="006600"/>
        </w:rPr>
        <w:t>9</w:t>
      </w:r>
      <w:r>
        <w:rPr>
          <w:rFonts w:asciiTheme="minorHAnsi" w:hAnsiTheme="minorHAnsi"/>
          <w:i/>
          <w:color w:val="006600"/>
        </w:rPr>
        <w:t>) added:</w:t>
      </w:r>
    </w:p>
    <w:p w14:paraId="44208D46" w14:textId="0729852F" w:rsidR="009C3824" w:rsidRPr="00CB22B6" w:rsidRDefault="00CB22B6" w:rsidP="00714EC3">
      <w:pPr>
        <w:pStyle w:val="BodyText"/>
        <w:widowControl w:val="0"/>
        <w:spacing w:line="22" w:lineRule="atLeast"/>
        <w:rPr>
          <w:rFonts w:ascii="Cambria" w:hAnsi="Cambria"/>
          <w:i/>
          <w:color w:val="FF0000"/>
        </w:rPr>
      </w:pPr>
      <w:r w:rsidRPr="00CB22B6">
        <w:rPr>
          <w:rFonts w:ascii="Cambria" w:hAnsi="Cambria"/>
          <w:b/>
          <w:color w:val="FF0000"/>
        </w:rPr>
        <w:t xml:space="preserve">Recruitment of Schools for Out of School Student Data Collection. </w:t>
      </w:r>
      <w:r w:rsidRPr="00CB22B6">
        <w:rPr>
          <w:rFonts w:ascii="Cambria" w:hAnsi="Cambria"/>
          <w:color w:val="FF0000"/>
        </w:rPr>
        <w:t>As a last ditch effort to secure the participation of schools and their students, we will offer the possibility of collecting student data outside of school. This option will be offered to schools that are unable to otherwise schedule study participation into the school calendar. Schools allowing an out-of-school student data collection will be asked to provide a student roster to select students into the sample along with contact information to invite the parent and student to participate via Web and teacher information in order to invite teachers to participate in the teacher surveys. Student data collection will be conducted using the out-of-school data collection procedures described below</w:t>
      </w:r>
      <w:r w:rsidR="009C3824" w:rsidRPr="00CB22B6">
        <w:rPr>
          <w:rFonts w:ascii="Cambria" w:hAnsi="Cambria"/>
          <w:color w:val="FF0000"/>
        </w:rPr>
        <w:t>.</w:t>
      </w:r>
    </w:p>
    <w:p w14:paraId="10A15227" w14:textId="2E819CD6" w:rsidR="00311D36" w:rsidRPr="00F10092" w:rsidRDefault="00183702" w:rsidP="00714EC3">
      <w:pPr>
        <w:pStyle w:val="BodyText"/>
        <w:widowControl w:val="0"/>
        <w:spacing w:line="22" w:lineRule="atLeast"/>
        <w:rPr>
          <w:rFonts w:asciiTheme="minorHAnsi" w:hAnsiTheme="minorHAnsi"/>
          <w:i/>
          <w:color w:val="006600"/>
        </w:rPr>
      </w:pPr>
      <w:r w:rsidRPr="00F10092">
        <w:rPr>
          <w:rFonts w:asciiTheme="minorHAnsi" w:hAnsiTheme="minorHAnsi"/>
          <w:i/>
          <w:color w:val="006600"/>
        </w:rPr>
        <w:t xml:space="preserve">On page 12, </w:t>
      </w:r>
      <w:r w:rsidR="00715ED0">
        <w:rPr>
          <w:rFonts w:asciiTheme="minorHAnsi" w:hAnsiTheme="minorHAnsi"/>
          <w:i/>
          <w:color w:val="006600"/>
        </w:rPr>
        <w:t>a</w:t>
      </w:r>
      <w:r w:rsidRPr="00F10092">
        <w:rPr>
          <w:rFonts w:asciiTheme="minorHAnsi" w:hAnsiTheme="minorHAnsi"/>
          <w:i/>
          <w:color w:val="006600"/>
        </w:rPr>
        <w:t xml:space="preserve"> phrase was </w:t>
      </w:r>
      <w:r w:rsidR="00311D36" w:rsidRPr="00F10092">
        <w:rPr>
          <w:rFonts w:asciiTheme="minorHAnsi" w:hAnsiTheme="minorHAnsi"/>
          <w:i/>
          <w:color w:val="006600"/>
        </w:rPr>
        <w:t xml:space="preserve">added </w:t>
      </w:r>
      <w:r w:rsidR="00F10092" w:rsidRPr="00F10092">
        <w:rPr>
          <w:rFonts w:asciiTheme="minorHAnsi" w:hAnsiTheme="minorHAnsi"/>
          <w:i/>
          <w:color w:val="006600"/>
        </w:rPr>
        <w:t xml:space="preserve">to subheader </w:t>
      </w:r>
      <w:r w:rsidR="00F10092" w:rsidRPr="00F10092">
        <w:rPr>
          <w:i/>
        </w:rPr>
        <w:t>Student Survey and Assessments</w:t>
      </w:r>
      <w:r w:rsidR="00F10092" w:rsidRPr="00F10092">
        <w:rPr>
          <w:b/>
        </w:rPr>
        <w:t xml:space="preserve"> </w:t>
      </w:r>
      <w:r w:rsidR="00311D36" w:rsidRPr="00F10092">
        <w:rPr>
          <w:rFonts w:asciiTheme="minorHAnsi" w:hAnsiTheme="minorHAnsi"/>
          <w:i/>
          <w:color w:val="006600"/>
        </w:rPr>
        <w:t xml:space="preserve">under MS1 Data Collection Approach to </w:t>
      </w:r>
      <w:r w:rsidR="00F10092" w:rsidRPr="00F10092">
        <w:rPr>
          <w:rFonts w:asciiTheme="minorHAnsi" w:hAnsiTheme="minorHAnsi"/>
          <w:i/>
          <w:color w:val="006600"/>
        </w:rPr>
        <w:t xml:space="preserve">differentiate the in-school data collection procedures from the out of </w:t>
      </w:r>
      <w:r w:rsidR="00715ED0">
        <w:rPr>
          <w:rFonts w:asciiTheme="minorHAnsi" w:hAnsiTheme="minorHAnsi"/>
          <w:i/>
          <w:color w:val="006600"/>
        </w:rPr>
        <w:t>school data collection approach:</w:t>
      </w:r>
    </w:p>
    <w:p w14:paraId="3078402E" w14:textId="26414964" w:rsidR="00311D36" w:rsidRDefault="00F10092" w:rsidP="00714EC3">
      <w:pPr>
        <w:pStyle w:val="BodyText"/>
        <w:widowControl w:val="0"/>
        <w:spacing w:line="22" w:lineRule="atLeast"/>
        <w:rPr>
          <w:rFonts w:asciiTheme="minorHAnsi" w:hAnsiTheme="minorHAnsi"/>
          <w:i/>
          <w:color w:val="006600"/>
          <w:highlight w:val="yellow"/>
        </w:rPr>
      </w:pPr>
      <w:r w:rsidRPr="00551B72">
        <w:rPr>
          <w:b/>
        </w:rPr>
        <w:t>Student Survey and Assessments</w:t>
      </w:r>
      <w:r>
        <w:rPr>
          <w:b/>
        </w:rPr>
        <w:t xml:space="preserve"> </w:t>
      </w:r>
      <w:r w:rsidRPr="00F10092">
        <w:rPr>
          <w:b/>
          <w:color w:val="FF0000"/>
        </w:rPr>
        <w:t>(In-School).</w:t>
      </w:r>
    </w:p>
    <w:p w14:paraId="31A93AA6" w14:textId="6F0BA6D3" w:rsidR="00ED376A" w:rsidRPr="00ED376A" w:rsidRDefault="00ED376A" w:rsidP="00714EC3">
      <w:pPr>
        <w:pStyle w:val="BodyText"/>
        <w:widowControl w:val="0"/>
        <w:spacing w:line="22" w:lineRule="atLeast"/>
        <w:rPr>
          <w:rFonts w:asciiTheme="minorHAnsi" w:hAnsiTheme="minorHAnsi"/>
          <w:i/>
          <w:color w:val="006600"/>
          <w:highlight w:val="yellow"/>
        </w:rPr>
      </w:pPr>
      <w:r>
        <w:rPr>
          <w:rFonts w:asciiTheme="minorHAnsi" w:hAnsiTheme="minorHAnsi"/>
          <w:i/>
          <w:color w:val="006600"/>
        </w:rPr>
        <w:t>Subsequently, also o</w:t>
      </w:r>
      <w:r w:rsidRPr="00F10092">
        <w:rPr>
          <w:rFonts w:asciiTheme="minorHAnsi" w:hAnsiTheme="minorHAnsi"/>
          <w:i/>
          <w:color w:val="006600"/>
        </w:rPr>
        <w:t>n page 12</w:t>
      </w:r>
      <w:r>
        <w:rPr>
          <w:rFonts w:asciiTheme="minorHAnsi" w:hAnsiTheme="minorHAnsi"/>
          <w:i/>
          <w:color w:val="006600"/>
        </w:rPr>
        <w:t>, a section was added to document the out-of-</w:t>
      </w:r>
      <w:r w:rsidR="00715ED0">
        <w:rPr>
          <w:rFonts w:asciiTheme="minorHAnsi" w:hAnsiTheme="minorHAnsi"/>
          <w:i/>
          <w:color w:val="006600"/>
        </w:rPr>
        <w:t>school data collection approach:</w:t>
      </w:r>
    </w:p>
    <w:p w14:paraId="475556DD" w14:textId="5DFDCD68" w:rsidR="001A49D1" w:rsidRPr="00CB22B6" w:rsidRDefault="00F10092" w:rsidP="00714EC3">
      <w:pPr>
        <w:widowControl w:val="0"/>
        <w:spacing w:after="120" w:line="22" w:lineRule="atLeast"/>
        <w:rPr>
          <w:rFonts w:ascii="Cambria" w:hAnsi="Cambria"/>
          <w:color w:val="FF0000"/>
        </w:rPr>
      </w:pPr>
      <w:r w:rsidRPr="00CB22B6">
        <w:rPr>
          <w:rFonts w:ascii="Cambria" w:hAnsi="Cambria"/>
          <w:b/>
          <w:color w:val="FF0000"/>
        </w:rPr>
        <w:t>Student Survey and Assessments (Out-of-school).</w:t>
      </w:r>
      <w:r w:rsidRPr="00CB22B6">
        <w:rPr>
          <w:rFonts w:ascii="Cambria" w:hAnsi="Cambria"/>
          <w:color w:val="FF0000"/>
        </w:rPr>
        <w:t xml:space="preserve"> </w:t>
      </w:r>
      <w:r w:rsidR="00CB22B6" w:rsidRPr="00CB22B6">
        <w:rPr>
          <w:rFonts w:ascii="Cambria" w:hAnsi="Cambria"/>
          <w:color w:val="FF0000"/>
        </w:rPr>
        <w:t>The MS1 out-of-school data collection will be conducted with students whose schools are unable or unwilling to schedule an in-school session. As with the in-school sessions, a school coordinator will be appointed to prepare and submit a student roster, which will be used to sample the students for the study and provide parent and teacher contact information</w:t>
      </w:r>
      <w:r w:rsidRPr="00CB22B6">
        <w:rPr>
          <w:rFonts w:ascii="Cambria" w:hAnsi="Cambria"/>
          <w:color w:val="FF0000"/>
        </w:rPr>
        <w:t>.</w:t>
      </w:r>
    </w:p>
    <w:p w14:paraId="4537D9AC" w14:textId="6D17B49D" w:rsidR="00F10092" w:rsidRPr="00CB22B6" w:rsidRDefault="00CB22B6" w:rsidP="00CB22B6">
      <w:pPr>
        <w:widowControl w:val="0"/>
        <w:numPr>
          <w:ilvl w:val="0"/>
          <w:numId w:val="31"/>
        </w:numPr>
        <w:spacing w:after="120" w:line="22" w:lineRule="atLeast"/>
        <w:ind w:left="360" w:hanging="270"/>
        <w:rPr>
          <w:rFonts w:ascii="Cambria" w:hAnsi="Cambria"/>
          <w:color w:val="FF0000"/>
        </w:rPr>
      </w:pPr>
      <w:r w:rsidRPr="00CB22B6">
        <w:rPr>
          <w:rFonts w:ascii="Cambria" w:hAnsi="Cambria"/>
          <w:color w:val="FF0000"/>
        </w:rPr>
        <w:t>Because MGLS:2017 MS1 students are minors, all communication with them will go through their parents or guardians. The parent or guardian of the study student will receive a letter and/or email telling him or her about the study and inviting the study student to participate via Web (appendix MS1-G4). As an enclosure in the parent mailing, the parent will receive an envelope addressed to the student. This envelope will contain a letter to the student inviting him or her to participate via Web and will contain information to log in to the session (appendix MS1-G4a). By the parent passing the information on to the student for participation, the parent implies permission for the student to participate</w:t>
      </w:r>
      <w:r w:rsidR="00F10092" w:rsidRPr="00CB22B6">
        <w:rPr>
          <w:rFonts w:ascii="Cambria" w:hAnsi="Cambria"/>
          <w:color w:val="FF0000"/>
        </w:rPr>
        <w:t>.</w:t>
      </w:r>
    </w:p>
    <w:p w14:paraId="77A93719" w14:textId="77777777" w:rsidR="001A49D1" w:rsidRPr="00CB22B6" w:rsidRDefault="00F10092" w:rsidP="00714EC3">
      <w:pPr>
        <w:widowControl w:val="0"/>
        <w:numPr>
          <w:ilvl w:val="0"/>
          <w:numId w:val="31"/>
        </w:numPr>
        <w:spacing w:after="120" w:line="22" w:lineRule="atLeast"/>
        <w:ind w:left="360" w:hanging="270"/>
        <w:rPr>
          <w:rFonts w:ascii="Cambria" w:hAnsi="Cambria"/>
          <w:color w:val="FF0000"/>
        </w:rPr>
      </w:pPr>
      <w:r w:rsidRPr="00CB22B6">
        <w:rPr>
          <w:rFonts w:ascii="Cambria" w:hAnsi="Cambria"/>
          <w:color w:val="FF0000"/>
        </w:rPr>
        <w:t>The student will complete a 55-minute session which will comprise the student survey, math assessment, and part 1 of the reading assessment.</w:t>
      </w:r>
    </w:p>
    <w:p w14:paraId="3073D15E" w14:textId="3B555ED1" w:rsidR="00F10092" w:rsidRPr="00CB22B6" w:rsidRDefault="00CB22B6" w:rsidP="00CB22B6">
      <w:pPr>
        <w:widowControl w:val="0"/>
        <w:numPr>
          <w:ilvl w:val="0"/>
          <w:numId w:val="31"/>
        </w:numPr>
        <w:spacing w:after="120" w:line="22" w:lineRule="atLeast"/>
        <w:ind w:left="360" w:hanging="270"/>
        <w:rPr>
          <w:rFonts w:ascii="Cambria" w:hAnsi="Cambria"/>
          <w:color w:val="FF0000"/>
        </w:rPr>
      </w:pPr>
      <w:r w:rsidRPr="00CB22B6">
        <w:rPr>
          <w:rFonts w:ascii="Cambria" w:hAnsi="Cambria"/>
          <w:color w:val="FF0000"/>
        </w:rPr>
        <w:t>Parents of nonresponding students will receive reminder emails, letters, and postcards with information repeating the instructions on how the study student may access the survey. Emails will be sent approximately every 6-10 days and letters approximately every 2-3 weeks. Telephone prompting may also take place</w:t>
      </w:r>
      <w:r w:rsidR="00F10092" w:rsidRPr="00CB22B6">
        <w:rPr>
          <w:rFonts w:ascii="Cambria" w:hAnsi="Cambria"/>
          <w:color w:val="FF0000"/>
        </w:rPr>
        <w:t>.</w:t>
      </w:r>
    </w:p>
    <w:p w14:paraId="77AD5DB9" w14:textId="3CF20616" w:rsidR="00ED376A" w:rsidRPr="00715ED0" w:rsidRDefault="00715ED0" w:rsidP="00714EC3">
      <w:pPr>
        <w:pStyle w:val="BodyText"/>
        <w:widowControl w:val="0"/>
        <w:spacing w:line="22" w:lineRule="atLeast"/>
        <w:rPr>
          <w:rFonts w:asciiTheme="minorHAnsi" w:hAnsiTheme="minorHAnsi"/>
          <w:i/>
          <w:color w:val="006600"/>
        </w:rPr>
      </w:pPr>
      <w:r>
        <w:rPr>
          <w:rFonts w:asciiTheme="minorHAnsi" w:hAnsiTheme="minorHAnsi"/>
          <w:i/>
          <w:color w:val="006600"/>
        </w:rPr>
        <w:t>A</w:t>
      </w:r>
      <w:r w:rsidR="00ED376A" w:rsidRPr="00715ED0">
        <w:rPr>
          <w:rFonts w:asciiTheme="minorHAnsi" w:hAnsiTheme="minorHAnsi"/>
          <w:i/>
          <w:color w:val="006600"/>
        </w:rPr>
        <w:t xml:space="preserve"> bullet was added </w:t>
      </w:r>
      <w:r w:rsidR="00594463" w:rsidRPr="00715ED0">
        <w:rPr>
          <w:rFonts w:asciiTheme="minorHAnsi" w:hAnsiTheme="minorHAnsi"/>
          <w:i/>
          <w:color w:val="006600"/>
        </w:rPr>
        <w:t xml:space="preserve">in Section B.3 Methods to Secure Cooperation </w:t>
      </w:r>
      <w:r w:rsidR="00ED376A" w:rsidRPr="00715ED0">
        <w:rPr>
          <w:rFonts w:asciiTheme="minorHAnsi" w:hAnsiTheme="minorHAnsi"/>
          <w:i/>
          <w:color w:val="006600"/>
        </w:rPr>
        <w:t xml:space="preserve">under Maximizing School Participation (Page </w:t>
      </w:r>
      <w:r w:rsidR="0091064B" w:rsidRPr="00715ED0">
        <w:rPr>
          <w:rFonts w:asciiTheme="minorHAnsi" w:hAnsiTheme="minorHAnsi"/>
          <w:i/>
          <w:color w:val="006600"/>
        </w:rPr>
        <w:t>20</w:t>
      </w:r>
      <w:r w:rsidR="00ED376A" w:rsidRPr="00715ED0">
        <w:rPr>
          <w:rFonts w:asciiTheme="minorHAnsi" w:hAnsiTheme="minorHAnsi"/>
          <w:i/>
          <w:color w:val="006600"/>
        </w:rPr>
        <w:t>):</w:t>
      </w:r>
    </w:p>
    <w:p w14:paraId="54A77FF6" w14:textId="7A686C61" w:rsidR="00ED376A" w:rsidRPr="00594463" w:rsidRDefault="00594463" w:rsidP="00594463">
      <w:pPr>
        <w:pStyle w:val="ListParagraph"/>
        <w:widowControl w:val="0"/>
        <w:numPr>
          <w:ilvl w:val="0"/>
          <w:numId w:val="32"/>
        </w:numPr>
        <w:spacing w:after="120" w:line="22" w:lineRule="atLeast"/>
        <w:ind w:left="360" w:hanging="270"/>
        <w:rPr>
          <w:rFonts w:ascii="Cambria" w:hAnsi="Cambria"/>
          <w:color w:val="FF0000"/>
        </w:rPr>
      </w:pPr>
      <w:r w:rsidRPr="00594463">
        <w:rPr>
          <w:rFonts w:ascii="Cambria" w:hAnsi="Cambria"/>
          <w:color w:val="FF0000"/>
        </w:rPr>
        <w:t>We will offer an out-of-school student data collection to schools unwilling or unable to fit MGLS:2017 into the school schedule</w:t>
      </w:r>
      <w:r w:rsidR="00ED376A" w:rsidRPr="00594463">
        <w:rPr>
          <w:rFonts w:ascii="Cambria" w:hAnsi="Cambria"/>
          <w:color w:val="FF0000"/>
        </w:rPr>
        <w:t>.</w:t>
      </w:r>
    </w:p>
    <w:p w14:paraId="1C99474A" w14:textId="1C498A4E" w:rsidR="00684832" w:rsidRPr="00ED376A" w:rsidRDefault="000A0412" w:rsidP="00D16BF1">
      <w:pPr>
        <w:pStyle w:val="Heading2"/>
        <w:spacing w:before="0" w:after="120" w:line="22" w:lineRule="atLeast"/>
        <w:rPr>
          <w:rFonts w:asciiTheme="minorHAnsi" w:hAnsiTheme="minorHAnsi" w:cs="Times New Roman"/>
          <w:b w:val="0"/>
          <w:sz w:val="22"/>
          <w:szCs w:val="22"/>
        </w:rPr>
      </w:pPr>
      <w:r w:rsidRPr="00ED376A">
        <w:rPr>
          <w:rFonts w:asciiTheme="minorHAnsi" w:hAnsiTheme="minorHAnsi" w:cs="Times New Roman"/>
          <w:sz w:val="32"/>
          <w:szCs w:val="32"/>
        </w:rPr>
        <w:t>Part C</w:t>
      </w:r>
      <w:r w:rsidR="00D16BF1">
        <w:rPr>
          <w:rFonts w:asciiTheme="minorHAnsi" w:hAnsiTheme="minorHAnsi" w:cs="Times New Roman"/>
          <w:sz w:val="32"/>
          <w:szCs w:val="32"/>
        </w:rPr>
        <w:t xml:space="preserve"> – </w:t>
      </w:r>
      <w:bookmarkStart w:id="2" w:name="_Hlk499028804"/>
      <w:r w:rsidR="00ED376A" w:rsidRPr="00ED376A">
        <w:rPr>
          <w:rFonts w:asciiTheme="minorHAnsi" w:hAnsiTheme="minorHAnsi" w:cs="Times New Roman"/>
          <w:sz w:val="22"/>
          <w:szCs w:val="22"/>
        </w:rPr>
        <w:t>No Changes</w:t>
      </w:r>
    </w:p>
    <w:p w14:paraId="15142E06" w14:textId="7B227C37" w:rsidR="0091064B" w:rsidRPr="003A2C1B" w:rsidRDefault="0091064B" w:rsidP="00714EC3">
      <w:pPr>
        <w:pStyle w:val="Heading2"/>
        <w:spacing w:before="0" w:after="120" w:line="22" w:lineRule="atLeast"/>
        <w:rPr>
          <w:rFonts w:asciiTheme="minorHAnsi" w:hAnsiTheme="minorHAnsi" w:cs="Times New Roman"/>
          <w:sz w:val="32"/>
          <w:szCs w:val="32"/>
        </w:rPr>
      </w:pPr>
      <w:r w:rsidRPr="003A2C1B">
        <w:rPr>
          <w:rFonts w:asciiTheme="minorHAnsi" w:hAnsiTheme="minorHAnsi" w:cs="Times New Roman"/>
          <w:sz w:val="32"/>
          <w:szCs w:val="32"/>
        </w:rPr>
        <w:t>Appendi</w:t>
      </w:r>
      <w:r>
        <w:rPr>
          <w:rFonts w:asciiTheme="minorHAnsi" w:hAnsiTheme="minorHAnsi" w:cs="Times New Roman"/>
          <w:sz w:val="32"/>
          <w:szCs w:val="32"/>
        </w:rPr>
        <w:t>ces</w:t>
      </w:r>
      <w:r w:rsidRPr="003A2C1B">
        <w:rPr>
          <w:rFonts w:asciiTheme="minorHAnsi" w:hAnsiTheme="minorHAnsi" w:cs="Times New Roman"/>
          <w:sz w:val="32"/>
          <w:szCs w:val="32"/>
        </w:rPr>
        <w:t xml:space="preserve"> </w:t>
      </w:r>
      <w:r>
        <w:rPr>
          <w:rFonts w:asciiTheme="minorHAnsi" w:hAnsiTheme="minorHAnsi" w:cs="Times New Roman"/>
          <w:sz w:val="32"/>
          <w:szCs w:val="32"/>
        </w:rPr>
        <w:t>A-S</w:t>
      </w:r>
    </w:p>
    <w:p w14:paraId="6E829C78" w14:textId="2320C886" w:rsidR="00D004D7" w:rsidRDefault="003A2C1B" w:rsidP="00714EC3">
      <w:pPr>
        <w:pStyle w:val="BodyText"/>
        <w:widowControl w:val="0"/>
        <w:spacing w:line="22" w:lineRule="atLeast"/>
        <w:rPr>
          <w:rFonts w:asciiTheme="minorHAnsi" w:hAnsiTheme="minorHAnsi"/>
          <w:i/>
          <w:color w:val="006600"/>
        </w:rPr>
      </w:pPr>
      <w:r w:rsidRPr="003A2C1B">
        <w:rPr>
          <w:rFonts w:asciiTheme="minorHAnsi" w:hAnsiTheme="minorHAnsi"/>
          <w:i/>
          <w:color w:val="006600"/>
        </w:rPr>
        <w:t>Letters to parents and students were added for the out of school data collection</w:t>
      </w:r>
      <w:r w:rsidR="007F2DD8">
        <w:rPr>
          <w:rFonts w:asciiTheme="minorHAnsi" w:hAnsiTheme="minorHAnsi"/>
          <w:i/>
          <w:color w:val="006600"/>
        </w:rPr>
        <w:t xml:space="preserve"> in</w:t>
      </w:r>
      <w:r w:rsidR="00622741">
        <w:rPr>
          <w:rFonts w:asciiTheme="minorHAnsi" w:hAnsiTheme="minorHAnsi"/>
          <w:i/>
          <w:color w:val="006600"/>
        </w:rPr>
        <w:t xml:space="preserve"> </w:t>
      </w:r>
      <w:r w:rsidR="00622741" w:rsidRPr="00622741">
        <w:rPr>
          <w:rFonts w:asciiTheme="minorHAnsi" w:hAnsiTheme="minorHAnsi"/>
          <w:i/>
          <w:color w:val="006600"/>
        </w:rPr>
        <w:t>MS1-G4</w:t>
      </w:r>
      <w:r w:rsidR="00622741">
        <w:rPr>
          <w:rFonts w:asciiTheme="minorHAnsi" w:hAnsiTheme="minorHAnsi"/>
          <w:i/>
          <w:color w:val="006600"/>
        </w:rPr>
        <w:t xml:space="preserve"> and</w:t>
      </w:r>
      <w:r w:rsidR="00622741" w:rsidRPr="00622741">
        <w:rPr>
          <w:rFonts w:asciiTheme="minorHAnsi" w:hAnsiTheme="minorHAnsi"/>
          <w:i/>
          <w:color w:val="006600"/>
        </w:rPr>
        <w:t xml:space="preserve"> MS1-G4a (pages 31</w:t>
      </w:r>
      <w:r w:rsidR="006A4FFA">
        <w:rPr>
          <w:rFonts w:asciiTheme="minorHAnsi" w:hAnsiTheme="minorHAnsi"/>
          <w:i/>
          <w:color w:val="006600"/>
        </w:rPr>
        <w:t>-33</w:t>
      </w:r>
      <w:r w:rsidR="00622741" w:rsidRPr="00622741">
        <w:rPr>
          <w:rFonts w:asciiTheme="minorHAnsi" w:hAnsiTheme="minorHAnsi"/>
          <w:i/>
          <w:color w:val="006600"/>
        </w:rPr>
        <w:t>)</w:t>
      </w:r>
      <w:r w:rsidR="007F2DD8">
        <w:rPr>
          <w:rFonts w:asciiTheme="minorHAnsi" w:hAnsiTheme="minorHAnsi"/>
          <w:i/>
          <w:color w:val="006600"/>
        </w:rPr>
        <w:t>,</w:t>
      </w:r>
      <w:r w:rsidR="00622741" w:rsidRPr="00622741">
        <w:rPr>
          <w:rFonts w:asciiTheme="minorHAnsi" w:hAnsiTheme="minorHAnsi"/>
          <w:i/>
          <w:color w:val="006600"/>
        </w:rPr>
        <w:t xml:space="preserve"> and </w:t>
      </w:r>
      <w:r w:rsidR="007F2DD8">
        <w:rPr>
          <w:rFonts w:asciiTheme="minorHAnsi" w:hAnsiTheme="minorHAnsi"/>
          <w:i/>
          <w:color w:val="006600"/>
        </w:rPr>
        <w:t xml:space="preserve">revisions were made to the panel maintenance materials, in </w:t>
      </w:r>
      <w:r w:rsidR="007F2DD8" w:rsidRPr="00622741">
        <w:rPr>
          <w:rFonts w:asciiTheme="minorHAnsi" w:hAnsiTheme="minorHAnsi"/>
          <w:i/>
          <w:color w:val="006600"/>
        </w:rPr>
        <w:t>MS2-K</w:t>
      </w:r>
      <w:r w:rsidR="007F2DD8">
        <w:rPr>
          <w:rFonts w:asciiTheme="minorHAnsi" w:hAnsiTheme="minorHAnsi"/>
          <w:i/>
          <w:color w:val="006600"/>
        </w:rPr>
        <w:t xml:space="preserve"> and</w:t>
      </w:r>
      <w:r w:rsidR="007F2DD8" w:rsidRPr="00622741">
        <w:rPr>
          <w:rFonts w:asciiTheme="minorHAnsi" w:hAnsiTheme="minorHAnsi"/>
          <w:i/>
          <w:color w:val="006600"/>
        </w:rPr>
        <w:t xml:space="preserve"> MS2-L (pages 11</w:t>
      </w:r>
      <w:r w:rsidR="006A4FFA">
        <w:rPr>
          <w:rFonts w:asciiTheme="minorHAnsi" w:hAnsiTheme="minorHAnsi"/>
          <w:i/>
          <w:color w:val="006600"/>
        </w:rPr>
        <w:t>5</w:t>
      </w:r>
      <w:r w:rsidR="007F2DD8" w:rsidRPr="00622741">
        <w:rPr>
          <w:rFonts w:asciiTheme="minorHAnsi" w:hAnsiTheme="minorHAnsi"/>
          <w:i/>
          <w:color w:val="006600"/>
        </w:rPr>
        <w:t>-11</w:t>
      </w:r>
      <w:r w:rsidR="006A4FFA">
        <w:rPr>
          <w:rFonts w:asciiTheme="minorHAnsi" w:hAnsiTheme="minorHAnsi"/>
          <w:i/>
          <w:color w:val="006600"/>
        </w:rPr>
        <w:t>8</w:t>
      </w:r>
      <w:r w:rsidR="007F2DD8" w:rsidRPr="00622741">
        <w:rPr>
          <w:rFonts w:asciiTheme="minorHAnsi" w:hAnsiTheme="minorHAnsi"/>
          <w:i/>
          <w:color w:val="006600"/>
        </w:rPr>
        <w:t>)</w:t>
      </w:r>
      <w:r w:rsidR="007F2DD8">
        <w:rPr>
          <w:rFonts w:asciiTheme="minorHAnsi" w:hAnsiTheme="minorHAnsi"/>
          <w:i/>
          <w:color w:val="006600"/>
        </w:rPr>
        <w:t>, for clarity and to minimize item nonresponse</w:t>
      </w:r>
      <w:r w:rsidR="00622741">
        <w:rPr>
          <w:rFonts w:asciiTheme="minorHAnsi" w:hAnsiTheme="minorHAnsi"/>
          <w:i/>
          <w:color w:val="006600"/>
        </w:rPr>
        <w:t>.</w:t>
      </w:r>
      <w:r w:rsidR="007F2DD8">
        <w:rPr>
          <w:rFonts w:asciiTheme="minorHAnsi" w:hAnsiTheme="minorHAnsi"/>
          <w:i/>
          <w:color w:val="006600"/>
        </w:rPr>
        <w:t xml:space="preserve"> </w:t>
      </w:r>
      <w:r w:rsidR="00D004D7">
        <w:rPr>
          <w:rFonts w:asciiTheme="minorHAnsi" w:hAnsiTheme="minorHAnsi"/>
          <w:i/>
          <w:color w:val="006600"/>
        </w:rPr>
        <w:t xml:space="preserve">The </w:t>
      </w:r>
      <w:r w:rsidR="007F2DD8">
        <w:rPr>
          <w:rFonts w:asciiTheme="minorHAnsi" w:hAnsiTheme="minorHAnsi"/>
          <w:i/>
          <w:color w:val="006600"/>
        </w:rPr>
        <w:t xml:space="preserve">panel maintenance materials </w:t>
      </w:r>
      <w:r w:rsidR="00D004D7">
        <w:rPr>
          <w:rFonts w:asciiTheme="minorHAnsi" w:hAnsiTheme="minorHAnsi"/>
          <w:i/>
          <w:color w:val="006600"/>
        </w:rPr>
        <w:t>changes include removing the request for child</w:t>
      </w:r>
      <w:r w:rsidR="007F2DD8">
        <w:rPr>
          <w:rFonts w:asciiTheme="minorHAnsi" w:hAnsiTheme="minorHAnsi"/>
          <w:i/>
          <w:color w:val="006600"/>
        </w:rPr>
        <w:t>’s</w:t>
      </w:r>
      <w:r w:rsidR="00D004D7">
        <w:rPr>
          <w:rFonts w:asciiTheme="minorHAnsi" w:hAnsiTheme="minorHAnsi"/>
          <w:i/>
          <w:color w:val="006600"/>
        </w:rPr>
        <w:t xml:space="preserve"> address</w:t>
      </w:r>
      <w:r w:rsidR="008A4F17">
        <w:rPr>
          <w:rFonts w:asciiTheme="minorHAnsi" w:hAnsiTheme="minorHAnsi"/>
          <w:i/>
          <w:color w:val="006600"/>
        </w:rPr>
        <w:t>, adding a check box under each parent address to indicate if it is the child</w:t>
      </w:r>
      <w:r w:rsidR="00DB1F4E">
        <w:rPr>
          <w:rFonts w:asciiTheme="minorHAnsi" w:hAnsiTheme="minorHAnsi"/>
          <w:i/>
          <w:color w:val="006600"/>
        </w:rPr>
        <w:t>’s primary</w:t>
      </w:r>
      <w:r w:rsidR="008A4F17">
        <w:rPr>
          <w:rFonts w:asciiTheme="minorHAnsi" w:hAnsiTheme="minorHAnsi"/>
          <w:i/>
          <w:color w:val="006600"/>
        </w:rPr>
        <w:t xml:space="preserve"> address,</w:t>
      </w:r>
      <w:r w:rsidR="00D004D7">
        <w:rPr>
          <w:rFonts w:asciiTheme="minorHAnsi" w:hAnsiTheme="minorHAnsi"/>
          <w:i/>
          <w:color w:val="006600"/>
        </w:rPr>
        <w:t xml:space="preserve"> and moving the enrollment status and school information to the top of the form.</w:t>
      </w:r>
    </w:p>
    <w:p w14:paraId="1B2BB403" w14:textId="0C63EC60" w:rsidR="00E20EBB" w:rsidRPr="003A2C1B" w:rsidRDefault="00E20EBB" w:rsidP="00D16BF1">
      <w:pPr>
        <w:pStyle w:val="Heading2"/>
        <w:spacing w:before="0" w:after="120" w:line="22" w:lineRule="atLeast"/>
        <w:rPr>
          <w:rFonts w:asciiTheme="minorHAnsi" w:hAnsiTheme="minorHAnsi"/>
          <w:i/>
          <w:color w:val="006600"/>
        </w:rPr>
      </w:pPr>
      <w:r w:rsidRPr="003A2C1B">
        <w:rPr>
          <w:rFonts w:asciiTheme="minorHAnsi" w:hAnsiTheme="minorHAnsi" w:cs="Times New Roman"/>
          <w:sz w:val="32"/>
          <w:szCs w:val="32"/>
        </w:rPr>
        <w:t>Appendi</w:t>
      </w:r>
      <w:r>
        <w:rPr>
          <w:rFonts w:asciiTheme="minorHAnsi" w:hAnsiTheme="minorHAnsi" w:cs="Times New Roman"/>
          <w:sz w:val="32"/>
          <w:szCs w:val="32"/>
        </w:rPr>
        <w:t>ces</w:t>
      </w:r>
      <w:r w:rsidRPr="003A2C1B">
        <w:rPr>
          <w:rFonts w:asciiTheme="minorHAnsi" w:hAnsiTheme="minorHAnsi" w:cs="Times New Roman"/>
          <w:sz w:val="32"/>
          <w:szCs w:val="32"/>
        </w:rPr>
        <w:t xml:space="preserve"> </w:t>
      </w:r>
      <w:r>
        <w:rPr>
          <w:rFonts w:asciiTheme="minorHAnsi" w:hAnsiTheme="minorHAnsi" w:cs="Times New Roman"/>
          <w:sz w:val="32"/>
          <w:szCs w:val="32"/>
        </w:rPr>
        <w:t>T-V</w:t>
      </w:r>
      <w:r w:rsidR="00D16BF1">
        <w:rPr>
          <w:rFonts w:asciiTheme="minorHAnsi" w:hAnsiTheme="minorHAnsi" w:cs="Times New Roman"/>
          <w:sz w:val="32"/>
          <w:szCs w:val="32"/>
        </w:rPr>
        <w:t xml:space="preserve"> – </w:t>
      </w:r>
      <w:r>
        <w:rPr>
          <w:rFonts w:asciiTheme="minorHAnsi" w:hAnsiTheme="minorHAnsi"/>
        </w:rPr>
        <w:t>No Changes</w:t>
      </w:r>
    </w:p>
    <w:bookmarkEnd w:id="2"/>
    <w:p w14:paraId="364F6C2F" w14:textId="6833CADC" w:rsidR="009C05F1" w:rsidRPr="00310782" w:rsidRDefault="009C05F1" w:rsidP="00714EC3">
      <w:pPr>
        <w:pStyle w:val="Heading2"/>
        <w:spacing w:before="0" w:after="120" w:line="22" w:lineRule="atLeast"/>
        <w:rPr>
          <w:rFonts w:asciiTheme="minorHAnsi" w:hAnsiTheme="minorHAnsi" w:cs="Times New Roman"/>
          <w:sz w:val="32"/>
          <w:szCs w:val="32"/>
        </w:rPr>
      </w:pPr>
      <w:r w:rsidRPr="00310782">
        <w:rPr>
          <w:rFonts w:asciiTheme="minorHAnsi" w:hAnsiTheme="minorHAnsi" w:cs="Times New Roman"/>
          <w:sz w:val="32"/>
          <w:szCs w:val="32"/>
        </w:rPr>
        <w:t>Appendices W</w:t>
      </w:r>
    </w:p>
    <w:p w14:paraId="04658451" w14:textId="38461EF4" w:rsidR="007A439C" w:rsidRPr="00D403CE" w:rsidRDefault="00310782" w:rsidP="00714EC3">
      <w:pPr>
        <w:pStyle w:val="BodyText"/>
        <w:widowControl w:val="0"/>
        <w:spacing w:line="22" w:lineRule="atLeast"/>
        <w:rPr>
          <w:rFonts w:asciiTheme="minorHAnsi" w:hAnsiTheme="minorHAnsi"/>
          <w:i/>
          <w:color w:val="006600"/>
        </w:rPr>
      </w:pPr>
      <w:r w:rsidRPr="00310782">
        <w:rPr>
          <w:rFonts w:asciiTheme="minorHAnsi" w:hAnsiTheme="minorHAnsi"/>
          <w:i/>
          <w:color w:val="006600"/>
        </w:rPr>
        <w:t xml:space="preserve">Emails were </w:t>
      </w:r>
      <w:r w:rsidR="00D16BF1">
        <w:rPr>
          <w:rFonts w:asciiTheme="minorHAnsi" w:hAnsiTheme="minorHAnsi"/>
          <w:i/>
          <w:color w:val="006600"/>
        </w:rPr>
        <w:t xml:space="preserve">added in </w:t>
      </w:r>
      <w:r w:rsidR="00D16BF1" w:rsidRPr="00D16BF1">
        <w:rPr>
          <w:rFonts w:asciiTheme="minorHAnsi" w:hAnsiTheme="minorHAnsi"/>
          <w:i/>
          <w:color w:val="006600"/>
        </w:rPr>
        <w:t xml:space="preserve">Appendix MS1-W.5a, MS1-W.5b, </w:t>
      </w:r>
      <w:r w:rsidR="00D16BF1">
        <w:rPr>
          <w:rFonts w:asciiTheme="minorHAnsi" w:hAnsiTheme="minorHAnsi"/>
          <w:i/>
          <w:color w:val="006600"/>
        </w:rPr>
        <w:t xml:space="preserve">and </w:t>
      </w:r>
      <w:r w:rsidR="00D16BF1" w:rsidRPr="00D16BF1">
        <w:rPr>
          <w:rFonts w:asciiTheme="minorHAnsi" w:hAnsiTheme="minorHAnsi"/>
          <w:i/>
          <w:color w:val="006600"/>
        </w:rPr>
        <w:t>MS1-W.5c (page 17-18)</w:t>
      </w:r>
      <w:r w:rsidRPr="00310782">
        <w:rPr>
          <w:rFonts w:asciiTheme="minorHAnsi" w:hAnsiTheme="minorHAnsi"/>
          <w:i/>
          <w:color w:val="006600"/>
        </w:rPr>
        <w:t xml:space="preserve"> to contact parents for the MS1 out-of-school data collection</w:t>
      </w:r>
      <w:r w:rsidR="006A4FFA">
        <w:rPr>
          <w:rFonts w:asciiTheme="minorHAnsi" w:hAnsiTheme="minorHAnsi"/>
          <w:i/>
          <w:color w:val="006600"/>
        </w:rPr>
        <w:t>.</w:t>
      </w:r>
    </w:p>
    <w:sectPr w:rsidR="007A439C" w:rsidRPr="00D403CE" w:rsidSect="009B4965">
      <w:headerReference w:type="even" r:id="rId9"/>
      <w:footerReference w:type="even" r:id="rId10"/>
      <w:footerReference w:type="default" r:id="rId11"/>
      <w:type w:val="continuous"/>
      <w:pgSz w:w="12240" w:h="15840" w:code="1"/>
      <w:pgMar w:top="806" w:right="806" w:bottom="720" w:left="80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8C250" w14:textId="77777777" w:rsidR="00CE3C36" w:rsidRDefault="00CE3C36" w:rsidP="00FD47D2">
      <w:pPr>
        <w:spacing w:after="0" w:line="240" w:lineRule="auto"/>
      </w:pPr>
      <w:r>
        <w:separator/>
      </w:r>
    </w:p>
  </w:endnote>
  <w:endnote w:type="continuationSeparator" w:id="0">
    <w:p w14:paraId="6416F8B2" w14:textId="77777777" w:rsidR="00CE3C36" w:rsidRDefault="00CE3C36" w:rsidP="00FD47D2">
      <w:pPr>
        <w:spacing w:after="0" w:line="240" w:lineRule="auto"/>
      </w:pPr>
      <w:r>
        <w:continuationSeparator/>
      </w:r>
    </w:p>
  </w:endnote>
  <w:endnote w:type="continuationNotice" w:id="1">
    <w:p w14:paraId="69836C67" w14:textId="77777777" w:rsidR="00CE3C36" w:rsidRDefault="00CE3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A5B94" w14:textId="77777777" w:rsidR="00717FEA" w:rsidRDefault="00717FEA">
    <w:pPr>
      <w:pStyle w:val="Footer"/>
    </w:pPr>
  </w:p>
  <w:p w14:paraId="6DC7A392" w14:textId="77777777" w:rsidR="00717FEA" w:rsidRDefault="00717F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486819"/>
      <w:docPartObj>
        <w:docPartGallery w:val="Page Numbers (Bottom of Page)"/>
        <w:docPartUnique/>
      </w:docPartObj>
    </w:sdtPr>
    <w:sdtEndPr>
      <w:rPr>
        <w:noProof/>
      </w:rPr>
    </w:sdtEndPr>
    <w:sdtContent>
      <w:p w14:paraId="4D7D3B73" w14:textId="5D626870" w:rsidR="00717FEA" w:rsidRDefault="00717FEA" w:rsidP="00714EC3">
        <w:pPr>
          <w:pStyle w:val="Footer"/>
          <w:jc w:val="center"/>
        </w:pPr>
        <w:r>
          <w:fldChar w:fldCharType="begin"/>
        </w:r>
        <w:r>
          <w:instrText xml:space="preserve"> PAGE   \* MERGEFORMAT </w:instrText>
        </w:r>
        <w:r>
          <w:fldChar w:fldCharType="separate"/>
        </w:r>
        <w:r w:rsidR="0091051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BBB8C" w14:textId="77777777" w:rsidR="00CE3C36" w:rsidRDefault="00CE3C36" w:rsidP="00FD47D2">
      <w:pPr>
        <w:spacing w:after="0" w:line="240" w:lineRule="auto"/>
      </w:pPr>
      <w:r>
        <w:separator/>
      </w:r>
    </w:p>
  </w:footnote>
  <w:footnote w:type="continuationSeparator" w:id="0">
    <w:p w14:paraId="4FB68A20" w14:textId="77777777" w:rsidR="00CE3C36" w:rsidRDefault="00CE3C36" w:rsidP="00FD47D2">
      <w:pPr>
        <w:spacing w:after="0" w:line="240" w:lineRule="auto"/>
      </w:pPr>
      <w:r>
        <w:continuationSeparator/>
      </w:r>
    </w:p>
  </w:footnote>
  <w:footnote w:type="continuationNotice" w:id="1">
    <w:p w14:paraId="62676D4D" w14:textId="77777777" w:rsidR="00CE3C36" w:rsidRDefault="00CE3C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8B19" w14:textId="77777777" w:rsidR="00717FEA" w:rsidRDefault="00717FEA">
    <w:pPr>
      <w:pStyle w:val="Header"/>
    </w:pPr>
  </w:p>
  <w:p w14:paraId="409B2726" w14:textId="77777777" w:rsidR="00717FEA" w:rsidRDefault="00717F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71B4553"/>
    <w:multiLevelType w:val="multilevel"/>
    <w:tmpl w:val="9C001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D16E7"/>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E0FF9"/>
    <w:multiLevelType w:val="hybridMultilevel"/>
    <w:tmpl w:val="12466EC6"/>
    <w:lvl w:ilvl="0" w:tplc="224E8310">
      <w:start w:val="1"/>
      <w:numFmt w:val="bullet"/>
      <w:lvlText w:val=""/>
      <w:lvlJc w:val="left"/>
      <w:pPr>
        <w:ind w:left="828" w:hanging="360"/>
      </w:pPr>
      <w:rPr>
        <w:rFonts w:ascii="Symbol" w:eastAsia="Symbol" w:hAnsi="Symbol" w:hint="default"/>
        <w:sz w:val="22"/>
        <w:szCs w:val="22"/>
      </w:rPr>
    </w:lvl>
    <w:lvl w:ilvl="1" w:tplc="8580095E">
      <w:start w:val="1"/>
      <w:numFmt w:val="bullet"/>
      <w:lvlText w:val=""/>
      <w:lvlJc w:val="left"/>
      <w:pPr>
        <w:ind w:left="948" w:hanging="360"/>
      </w:pPr>
      <w:rPr>
        <w:rFonts w:ascii="Symbol" w:eastAsia="Symbol" w:hAnsi="Symbol" w:hint="default"/>
        <w:sz w:val="22"/>
        <w:szCs w:val="22"/>
      </w:rPr>
    </w:lvl>
    <w:lvl w:ilvl="2" w:tplc="DC94A9BC">
      <w:start w:val="1"/>
      <w:numFmt w:val="bullet"/>
      <w:lvlText w:val="•"/>
      <w:lvlJc w:val="left"/>
      <w:pPr>
        <w:ind w:left="1996" w:hanging="360"/>
      </w:pPr>
      <w:rPr>
        <w:rFonts w:hint="default"/>
      </w:rPr>
    </w:lvl>
    <w:lvl w:ilvl="3" w:tplc="17849758">
      <w:start w:val="1"/>
      <w:numFmt w:val="bullet"/>
      <w:lvlText w:val="•"/>
      <w:lvlJc w:val="left"/>
      <w:pPr>
        <w:ind w:left="3044" w:hanging="360"/>
      </w:pPr>
      <w:rPr>
        <w:rFonts w:hint="default"/>
      </w:rPr>
    </w:lvl>
    <w:lvl w:ilvl="4" w:tplc="97BA37D8">
      <w:start w:val="1"/>
      <w:numFmt w:val="bullet"/>
      <w:lvlText w:val="•"/>
      <w:lvlJc w:val="left"/>
      <w:pPr>
        <w:ind w:left="4092" w:hanging="360"/>
      </w:pPr>
      <w:rPr>
        <w:rFonts w:hint="default"/>
      </w:rPr>
    </w:lvl>
    <w:lvl w:ilvl="5" w:tplc="DDF22EFC">
      <w:start w:val="1"/>
      <w:numFmt w:val="bullet"/>
      <w:lvlText w:val="•"/>
      <w:lvlJc w:val="left"/>
      <w:pPr>
        <w:ind w:left="5140" w:hanging="360"/>
      </w:pPr>
      <w:rPr>
        <w:rFonts w:hint="default"/>
      </w:rPr>
    </w:lvl>
    <w:lvl w:ilvl="6" w:tplc="D5EC7146">
      <w:start w:val="1"/>
      <w:numFmt w:val="bullet"/>
      <w:lvlText w:val="•"/>
      <w:lvlJc w:val="left"/>
      <w:pPr>
        <w:ind w:left="6188" w:hanging="360"/>
      </w:pPr>
      <w:rPr>
        <w:rFonts w:hint="default"/>
      </w:rPr>
    </w:lvl>
    <w:lvl w:ilvl="7" w:tplc="19B6BDA0">
      <w:start w:val="1"/>
      <w:numFmt w:val="bullet"/>
      <w:lvlText w:val="•"/>
      <w:lvlJc w:val="left"/>
      <w:pPr>
        <w:ind w:left="7236" w:hanging="360"/>
      </w:pPr>
      <w:rPr>
        <w:rFonts w:hint="default"/>
      </w:rPr>
    </w:lvl>
    <w:lvl w:ilvl="8" w:tplc="1C88F6A0">
      <w:start w:val="1"/>
      <w:numFmt w:val="bullet"/>
      <w:lvlText w:val="•"/>
      <w:lvlJc w:val="left"/>
      <w:pPr>
        <w:ind w:left="8284" w:hanging="360"/>
      </w:pPr>
      <w:rPr>
        <w:rFonts w:hint="default"/>
      </w:rPr>
    </w:lvl>
  </w:abstractNum>
  <w:abstractNum w:abstractNumId="5">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A86"/>
    <w:multiLevelType w:val="hybridMultilevel"/>
    <w:tmpl w:val="BA8629C4"/>
    <w:lvl w:ilvl="0" w:tplc="5CD82E2C">
      <w:start w:val="1"/>
      <w:numFmt w:val="decimal"/>
      <w:lvlText w:val="%1."/>
      <w:lvlJc w:val="left"/>
      <w:pPr>
        <w:ind w:left="1080" w:hanging="360"/>
      </w:pPr>
      <w:rPr>
        <w:rFonts w:hint="default"/>
        <w:color w:val="2828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4E3D40"/>
    <w:multiLevelType w:val="hybridMultilevel"/>
    <w:tmpl w:val="4B36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F16B1"/>
    <w:multiLevelType w:val="hybridMultilevel"/>
    <w:tmpl w:val="D98C6694"/>
    <w:lvl w:ilvl="0" w:tplc="D6B476A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9055862"/>
    <w:multiLevelType w:val="hybridMultilevel"/>
    <w:tmpl w:val="9EBE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E6556"/>
    <w:multiLevelType w:val="hybridMultilevel"/>
    <w:tmpl w:val="B03EE07C"/>
    <w:lvl w:ilvl="0" w:tplc="9B1CFDB6">
      <w:start w:val="1"/>
      <w:numFmt w:val="decimal"/>
      <w:lvlText w:val="Q%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F3414F4"/>
    <w:multiLevelType w:val="hybridMultilevel"/>
    <w:tmpl w:val="FF10A85C"/>
    <w:lvl w:ilvl="0" w:tplc="94DE85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06C28"/>
    <w:multiLevelType w:val="hybridMultilevel"/>
    <w:tmpl w:val="DFB48E32"/>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91C5A"/>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07FA7"/>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13A42"/>
    <w:multiLevelType w:val="multilevel"/>
    <w:tmpl w:val="A50A0C5A"/>
    <w:lvl w:ilvl="0">
      <w:start w:val="1"/>
      <w:numFmt w:val="decimal"/>
      <w:lvlText w:val="%1."/>
      <w:lvlJc w:val="left"/>
      <w:pPr>
        <w:ind w:left="386" w:hanging="219"/>
      </w:pPr>
      <w:rPr>
        <w:rFonts w:hint="default"/>
        <w:b/>
        <w:bCs/>
        <w:spacing w:val="-2"/>
        <w:sz w:val="22"/>
        <w:szCs w:val="22"/>
      </w:rPr>
    </w:lvl>
    <w:lvl w:ilvl="1">
      <w:start w:val="1"/>
      <w:numFmt w:val="decimal"/>
      <w:lvlText w:val="%1.%2"/>
      <w:lvlJc w:val="left"/>
      <w:pPr>
        <w:ind w:left="888" w:hanging="721"/>
      </w:pPr>
      <w:rPr>
        <w:rFonts w:ascii="Cambria" w:eastAsia="Cambria" w:hAnsi="Cambria" w:hint="default"/>
        <w:b/>
        <w:bCs/>
        <w:color w:val="auto"/>
        <w:spacing w:val="-4"/>
        <w:sz w:val="24"/>
        <w:szCs w:val="24"/>
      </w:rPr>
    </w:lvl>
    <w:lvl w:ilvl="2">
      <w:start w:val="1"/>
      <w:numFmt w:val="decimal"/>
      <w:lvlText w:val="%1.%2.%3"/>
      <w:lvlJc w:val="left"/>
      <w:pPr>
        <w:ind w:left="901" w:hanging="721"/>
      </w:pPr>
      <w:rPr>
        <w:rFonts w:ascii="Cambria" w:eastAsia="Cambria" w:hAnsi="Cambria" w:hint="default"/>
        <w:b/>
        <w:bCs/>
        <w:spacing w:val="-2"/>
        <w:sz w:val="22"/>
        <w:szCs w:val="22"/>
      </w:rPr>
    </w:lvl>
    <w:lvl w:ilvl="3">
      <w:start w:val="1"/>
      <w:numFmt w:val="decimal"/>
      <w:lvlText w:val="C.4.3.%4."/>
      <w:lvlJc w:val="left"/>
      <w:pPr>
        <w:ind w:left="1063" w:hanging="236"/>
      </w:pPr>
      <w:rPr>
        <w:rFonts w:ascii="Cambria" w:eastAsia="Cambria" w:hAnsi="Cambria" w:hint="default"/>
        <w:b/>
        <w:bCs/>
        <w:spacing w:val="-3"/>
        <w:sz w:val="22"/>
        <w:szCs w:val="22"/>
      </w:rPr>
    </w:lvl>
    <w:lvl w:ilvl="4">
      <w:start w:val="1"/>
      <w:numFmt w:val="bullet"/>
      <w:lvlText w:val="•"/>
      <w:lvlJc w:val="left"/>
      <w:pPr>
        <w:ind w:left="5009" w:hanging="236"/>
      </w:pPr>
      <w:rPr>
        <w:rFonts w:hint="default"/>
      </w:rPr>
    </w:lvl>
    <w:lvl w:ilvl="5">
      <w:start w:val="1"/>
      <w:numFmt w:val="bullet"/>
      <w:lvlText w:val="•"/>
      <w:lvlJc w:val="left"/>
      <w:pPr>
        <w:ind w:left="5908" w:hanging="236"/>
      </w:pPr>
      <w:rPr>
        <w:rFonts w:hint="default"/>
      </w:rPr>
    </w:lvl>
    <w:lvl w:ilvl="6">
      <w:start w:val="1"/>
      <w:numFmt w:val="bullet"/>
      <w:lvlText w:val="•"/>
      <w:lvlJc w:val="left"/>
      <w:pPr>
        <w:ind w:left="6806" w:hanging="236"/>
      </w:pPr>
      <w:rPr>
        <w:rFonts w:hint="default"/>
      </w:rPr>
    </w:lvl>
    <w:lvl w:ilvl="7">
      <w:start w:val="1"/>
      <w:numFmt w:val="bullet"/>
      <w:lvlText w:val="•"/>
      <w:lvlJc w:val="left"/>
      <w:pPr>
        <w:ind w:left="7704" w:hanging="236"/>
      </w:pPr>
      <w:rPr>
        <w:rFonts w:hint="default"/>
      </w:rPr>
    </w:lvl>
    <w:lvl w:ilvl="8">
      <w:start w:val="1"/>
      <w:numFmt w:val="bullet"/>
      <w:lvlText w:val="•"/>
      <w:lvlJc w:val="left"/>
      <w:pPr>
        <w:ind w:left="8603" w:hanging="236"/>
      </w:pPr>
      <w:rPr>
        <w:rFonts w:hint="default"/>
      </w:rPr>
    </w:lvl>
  </w:abstractNum>
  <w:abstractNum w:abstractNumId="18">
    <w:nsid w:val="37910568"/>
    <w:multiLevelType w:val="hybridMultilevel"/>
    <w:tmpl w:val="3EE8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C1FBE"/>
    <w:multiLevelType w:val="hybridMultilevel"/>
    <w:tmpl w:val="F3DAB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44071"/>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A1305"/>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B27FCD"/>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5">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84FA7"/>
    <w:multiLevelType w:val="hybridMultilevel"/>
    <w:tmpl w:val="CE901E64"/>
    <w:lvl w:ilvl="0" w:tplc="42763E50">
      <w:start w:val="1"/>
      <w:numFmt w:val="decimal"/>
      <w:lvlText w:val="(%1)"/>
      <w:lvlJc w:val="left"/>
      <w:pPr>
        <w:ind w:left="720" w:hanging="360"/>
      </w:pPr>
      <w:rPr>
        <w:rFonts w:asciiTheme="minorHAnsi" w:eastAsiaTheme="minorHAnsi" w:hAnsiTheme="minorHAnsi" w:cstheme="minorBid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85EB6"/>
    <w:multiLevelType w:val="hybridMultilevel"/>
    <w:tmpl w:val="91D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6C1A6417"/>
    <w:multiLevelType w:val="hybridMultilevel"/>
    <w:tmpl w:val="3D2A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D9187E"/>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A343FA"/>
    <w:multiLevelType w:val="hybridMultilevel"/>
    <w:tmpl w:val="27CAB7C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8C44EDC"/>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5"/>
  </w:num>
  <w:num w:numId="2">
    <w:abstractNumId w:val="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2"/>
  </w:num>
  <w:num w:numId="6">
    <w:abstractNumId w:val="23"/>
  </w:num>
  <w:num w:numId="7">
    <w:abstractNumId w:val="27"/>
  </w:num>
  <w:num w:numId="8">
    <w:abstractNumId w:val="28"/>
  </w:num>
  <w:num w:numId="9">
    <w:abstractNumId w:val="7"/>
  </w:num>
  <w:num w:numId="10">
    <w:abstractNumId w:val="26"/>
  </w:num>
  <w:num w:numId="11">
    <w:abstractNumId w:val="30"/>
  </w:num>
  <w:num w:numId="12">
    <w:abstractNumId w:val="21"/>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1"/>
  </w:num>
  <w:num w:numId="17">
    <w:abstractNumId w:val="13"/>
  </w:num>
  <w:num w:numId="18">
    <w:abstractNumId w:val="12"/>
  </w:num>
  <w:num w:numId="19">
    <w:abstractNumId w:val="2"/>
  </w:num>
  <w:num w:numId="20">
    <w:abstractNumId w:val="5"/>
  </w:num>
  <w:num w:numId="21">
    <w:abstractNumId w:val="4"/>
  </w:num>
  <w:num w:numId="22">
    <w:abstractNumId w:val="17"/>
  </w:num>
  <w:num w:numId="23">
    <w:abstractNumId w:val="19"/>
  </w:num>
  <w:num w:numId="24">
    <w:abstractNumId w:val="33"/>
  </w:num>
  <w:num w:numId="25">
    <w:abstractNumId w:val="0"/>
  </w:num>
  <w:num w:numId="26">
    <w:abstractNumId w:val="29"/>
  </w:num>
  <w:num w:numId="27">
    <w:abstractNumId w:val="1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00F3E"/>
    <w:rsid w:val="0000209B"/>
    <w:rsid w:val="00003A2E"/>
    <w:rsid w:val="0000558B"/>
    <w:rsid w:val="00010996"/>
    <w:rsid w:val="00011376"/>
    <w:rsid w:val="00013012"/>
    <w:rsid w:val="000132D4"/>
    <w:rsid w:val="00015B47"/>
    <w:rsid w:val="00016536"/>
    <w:rsid w:val="000174F0"/>
    <w:rsid w:val="0002295E"/>
    <w:rsid w:val="00024CB2"/>
    <w:rsid w:val="00026F82"/>
    <w:rsid w:val="000278BC"/>
    <w:rsid w:val="0003085C"/>
    <w:rsid w:val="00034742"/>
    <w:rsid w:val="00034A6B"/>
    <w:rsid w:val="000467C1"/>
    <w:rsid w:val="0004771E"/>
    <w:rsid w:val="000515C1"/>
    <w:rsid w:val="00051DD7"/>
    <w:rsid w:val="00054C66"/>
    <w:rsid w:val="000721E3"/>
    <w:rsid w:val="00077753"/>
    <w:rsid w:val="000779CF"/>
    <w:rsid w:val="00080C83"/>
    <w:rsid w:val="00084B8E"/>
    <w:rsid w:val="000874E9"/>
    <w:rsid w:val="000878FE"/>
    <w:rsid w:val="00087B6E"/>
    <w:rsid w:val="00090494"/>
    <w:rsid w:val="0009050C"/>
    <w:rsid w:val="000926EC"/>
    <w:rsid w:val="00092D03"/>
    <w:rsid w:val="00097DCB"/>
    <w:rsid w:val="000A0412"/>
    <w:rsid w:val="000A2D58"/>
    <w:rsid w:val="000A345F"/>
    <w:rsid w:val="000A54D8"/>
    <w:rsid w:val="000B4715"/>
    <w:rsid w:val="000B6C0A"/>
    <w:rsid w:val="000C6F81"/>
    <w:rsid w:val="000C711F"/>
    <w:rsid w:val="000D089F"/>
    <w:rsid w:val="000E10E5"/>
    <w:rsid w:val="000E2AE1"/>
    <w:rsid w:val="000E7D0D"/>
    <w:rsid w:val="000F0A3E"/>
    <w:rsid w:val="000F1766"/>
    <w:rsid w:val="000F26BB"/>
    <w:rsid w:val="000F468F"/>
    <w:rsid w:val="000F485F"/>
    <w:rsid w:val="000F6CA7"/>
    <w:rsid w:val="00100A15"/>
    <w:rsid w:val="00112C82"/>
    <w:rsid w:val="001158F3"/>
    <w:rsid w:val="001176F7"/>
    <w:rsid w:val="0012279B"/>
    <w:rsid w:val="00122C20"/>
    <w:rsid w:val="00123121"/>
    <w:rsid w:val="00124966"/>
    <w:rsid w:val="0012499F"/>
    <w:rsid w:val="00124B1B"/>
    <w:rsid w:val="001274B9"/>
    <w:rsid w:val="00127695"/>
    <w:rsid w:val="0012775E"/>
    <w:rsid w:val="00137948"/>
    <w:rsid w:val="001438F7"/>
    <w:rsid w:val="00156031"/>
    <w:rsid w:val="001568DA"/>
    <w:rsid w:val="00156F0B"/>
    <w:rsid w:val="001619B0"/>
    <w:rsid w:val="00161B62"/>
    <w:rsid w:val="00171DD3"/>
    <w:rsid w:val="001753CF"/>
    <w:rsid w:val="00183702"/>
    <w:rsid w:val="0018435E"/>
    <w:rsid w:val="00184C2D"/>
    <w:rsid w:val="00186D15"/>
    <w:rsid w:val="00187846"/>
    <w:rsid w:val="00194E91"/>
    <w:rsid w:val="001955E1"/>
    <w:rsid w:val="00195D18"/>
    <w:rsid w:val="001A49D1"/>
    <w:rsid w:val="001A4A9D"/>
    <w:rsid w:val="001A532E"/>
    <w:rsid w:val="001B06B0"/>
    <w:rsid w:val="001B6DAB"/>
    <w:rsid w:val="001C1E11"/>
    <w:rsid w:val="001C3EC5"/>
    <w:rsid w:val="001D3F40"/>
    <w:rsid w:val="001D4810"/>
    <w:rsid w:val="001D7DC1"/>
    <w:rsid w:val="001E27DE"/>
    <w:rsid w:val="001F063E"/>
    <w:rsid w:val="001F1B5B"/>
    <w:rsid w:val="001F22FE"/>
    <w:rsid w:val="00200535"/>
    <w:rsid w:val="00211CF3"/>
    <w:rsid w:val="002125C4"/>
    <w:rsid w:val="00216243"/>
    <w:rsid w:val="00216E60"/>
    <w:rsid w:val="00217A26"/>
    <w:rsid w:val="002200DE"/>
    <w:rsid w:val="002246DC"/>
    <w:rsid w:val="002253D1"/>
    <w:rsid w:val="00233386"/>
    <w:rsid w:val="00235B6F"/>
    <w:rsid w:val="00235CA5"/>
    <w:rsid w:val="002366CE"/>
    <w:rsid w:val="00236EC5"/>
    <w:rsid w:val="00242A0B"/>
    <w:rsid w:val="002525BA"/>
    <w:rsid w:val="00252618"/>
    <w:rsid w:val="00252E35"/>
    <w:rsid w:val="00253387"/>
    <w:rsid w:val="00262F1D"/>
    <w:rsid w:val="00265B37"/>
    <w:rsid w:val="0026671A"/>
    <w:rsid w:val="00282182"/>
    <w:rsid w:val="00284059"/>
    <w:rsid w:val="00285010"/>
    <w:rsid w:val="00285161"/>
    <w:rsid w:val="00286CA3"/>
    <w:rsid w:val="0029072A"/>
    <w:rsid w:val="002A4521"/>
    <w:rsid w:val="002B02DC"/>
    <w:rsid w:val="002B6944"/>
    <w:rsid w:val="002D43BD"/>
    <w:rsid w:val="002D7F87"/>
    <w:rsid w:val="002E333E"/>
    <w:rsid w:val="002E3A02"/>
    <w:rsid w:val="002F128E"/>
    <w:rsid w:val="002F4679"/>
    <w:rsid w:val="00302941"/>
    <w:rsid w:val="00304444"/>
    <w:rsid w:val="00304AD1"/>
    <w:rsid w:val="003064C1"/>
    <w:rsid w:val="003069BD"/>
    <w:rsid w:val="0030705D"/>
    <w:rsid w:val="00310782"/>
    <w:rsid w:val="00311D36"/>
    <w:rsid w:val="00311EE3"/>
    <w:rsid w:val="00312805"/>
    <w:rsid w:val="00314CBB"/>
    <w:rsid w:val="0031676F"/>
    <w:rsid w:val="0032324D"/>
    <w:rsid w:val="00343459"/>
    <w:rsid w:val="00346C32"/>
    <w:rsid w:val="00346E2F"/>
    <w:rsid w:val="00347822"/>
    <w:rsid w:val="00350B16"/>
    <w:rsid w:val="00351034"/>
    <w:rsid w:val="00360660"/>
    <w:rsid w:val="00362140"/>
    <w:rsid w:val="00362C45"/>
    <w:rsid w:val="00363A93"/>
    <w:rsid w:val="00363C5C"/>
    <w:rsid w:val="00366061"/>
    <w:rsid w:val="00366C56"/>
    <w:rsid w:val="00371379"/>
    <w:rsid w:val="00371730"/>
    <w:rsid w:val="0038145A"/>
    <w:rsid w:val="00390660"/>
    <w:rsid w:val="0039147D"/>
    <w:rsid w:val="00391634"/>
    <w:rsid w:val="00391649"/>
    <w:rsid w:val="00392D44"/>
    <w:rsid w:val="003A0A63"/>
    <w:rsid w:val="003A2C1B"/>
    <w:rsid w:val="003A3001"/>
    <w:rsid w:val="003A304B"/>
    <w:rsid w:val="003B63AA"/>
    <w:rsid w:val="003C6230"/>
    <w:rsid w:val="003D0F9C"/>
    <w:rsid w:val="003D2DCB"/>
    <w:rsid w:val="003D3525"/>
    <w:rsid w:val="003D4EA7"/>
    <w:rsid w:val="003D70F2"/>
    <w:rsid w:val="003E22FA"/>
    <w:rsid w:val="003E6D94"/>
    <w:rsid w:val="003F1AE0"/>
    <w:rsid w:val="003F3943"/>
    <w:rsid w:val="003F6B52"/>
    <w:rsid w:val="004032A5"/>
    <w:rsid w:val="004064D2"/>
    <w:rsid w:val="00413357"/>
    <w:rsid w:val="0041352C"/>
    <w:rsid w:val="00421E94"/>
    <w:rsid w:val="0042702A"/>
    <w:rsid w:val="0042768A"/>
    <w:rsid w:val="00434070"/>
    <w:rsid w:val="00440974"/>
    <w:rsid w:val="0044197C"/>
    <w:rsid w:val="00456806"/>
    <w:rsid w:val="0046015F"/>
    <w:rsid w:val="00461C35"/>
    <w:rsid w:val="0046499E"/>
    <w:rsid w:val="00471BE2"/>
    <w:rsid w:val="0047498F"/>
    <w:rsid w:val="004767CF"/>
    <w:rsid w:val="00477205"/>
    <w:rsid w:val="004821DC"/>
    <w:rsid w:val="00484141"/>
    <w:rsid w:val="00485C3E"/>
    <w:rsid w:val="004876B0"/>
    <w:rsid w:val="00492C8E"/>
    <w:rsid w:val="004B293D"/>
    <w:rsid w:val="004B2E03"/>
    <w:rsid w:val="004B5382"/>
    <w:rsid w:val="004B712F"/>
    <w:rsid w:val="004C33A1"/>
    <w:rsid w:val="004C6721"/>
    <w:rsid w:val="004C7006"/>
    <w:rsid w:val="004D06C0"/>
    <w:rsid w:val="004F6F36"/>
    <w:rsid w:val="004F7D82"/>
    <w:rsid w:val="00501861"/>
    <w:rsid w:val="0050409A"/>
    <w:rsid w:val="00513125"/>
    <w:rsid w:val="00514718"/>
    <w:rsid w:val="00514AF9"/>
    <w:rsid w:val="0051626A"/>
    <w:rsid w:val="005175D1"/>
    <w:rsid w:val="00521639"/>
    <w:rsid w:val="00524B2A"/>
    <w:rsid w:val="00525214"/>
    <w:rsid w:val="00525940"/>
    <w:rsid w:val="0052672B"/>
    <w:rsid w:val="00530413"/>
    <w:rsid w:val="00531E08"/>
    <w:rsid w:val="00532EC3"/>
    <w:rsid w:val="005375D3"/>
    <w:rsid w:val="005403E2"/>
    <w:rsid w:val="00540E73"/>
    <w:rsid w:val="005417C7"/>
    <w:rsid w:val="0054273A"/>
    <w:rsid w:val="00543234"/>
    <w:rsid w:val="00544185"/>
    <w:rsid w:val="00546575"/>
    <w:rsid w:val="0054671B"/>
    <w:rsid w:val="00560EF8"/>
    <w:rsid w:val="0056400D"/>
    <w:rsid w:val="005729FF"/>
    <w:rsid w:val="0058061D"/>
    <w:rsid w:val="00591717"/>
    <w:rsid w:val="00591BD6"/>
    <w:rsid w:val="00594463"/>
    <w:rsid w:val="00597BB0"/>
    <w:rsid w:val="005A0714"/>
    <w:rsid w:val="005A080B"/>
    <w:rsid w:val="005A2D30"/>
    <w:rsid w:val="005A6684"/>
    <w:rsid w:val="005B07CD"/>
    <w:rsid w:val="005C1038"/>
    <w:rsid w:val="005C110D"/>
    <w:rsid w:val="005C3443"/>
    <w:rsid w:val="005C5371"/>
    <w:rsid w:val="005C5E5E"/>
    <w:rsid w:val="005C762C"/>
    <w:rsid w:val="005D1700"/>
    <w:rsid w:val="005D1CBC"/>
    <w:rsid w:val="005D613F"/>
    <w:rsid w:val="005E21A3"/>
    <w:rsid w:val="005E6D15"/>
    <w:rsid w:val="005F16C7"/>
    <w:rsid w:val="005F5F28"/>
    <w:rsid w:val="0060267D"/>
    <w:rsid w:val="0060410F"/>
    <w:rsid w:val="00606B83"/>
    <w:rsid w:val="00606D48"/>
    <w:rsid w:val="00607B0B"/>
    <w:rsid w:val="00607D5A"/>
    <w:rsid w:val="00611CE2"/>
    <w:rsid w:val="00612BEC"/>
    <w:rsid w:val="00621C45"/>
    <w:rsid w:val="00622741"/>
    <w:rsid w:val="00624902"/>
    <w:rsid w:val="00625125"/>
    <w:rsid w:val="00627C86"/>
    <w:rsid w:val="00630104"/>
    <w:rsid w:val="0063111D"/>
    <w:rsid w:val="006325FA"/>
    <w:rsid w:val="00637D44"/>
    <w:rsid w:val="00641A15"/>
    <w:rsid w:val="00642675"/>
    <w:rsid w:val="00644023"/>
    <w:rsid w:val="0064534E"/>
    <w:rsid w:val="00647AF1"/>
    <w:rsid w:val="00652209"/>
    <w:rsid w:val="00654B8F"/>
    <w:rsid w:val="006564F6"/>
    <w:rsid w:val="00661139"/>
    <w:rsid w:val="006658BC"/>
    <w:rsid w:val="006665EB"/>
    <w:rsid w:val="00666D55"/>
    <w:rsid w:val="00675DAF"/>
    <w:rsid w:val="00682EAA"/>
    <w:rsid w:val="00683064"/>
    <w:rsid w:val="00684832"/>
    <w:rsid w:val="00686DB2"/>
    <w:rsid w:val="00694824"/>
    <w:rsid w:val="006A4FFA"/>
    <w:rsid w:val="006B156F"/>
    <w:rsid w:val="006B44C3"/>
    <w:rsid w:val="006B75DA"/>
    <w:rsid w:val="006D281B"/>
    <w:rsid w:val="006E55C9"/>
    <w:rsid w:val="006F23A5"/>
    <w:rsid w:val="006F4D12"/>
    <w:rsid w:val="007002F2"/>
    <w:rsid w:val="007018E6"/>
    <w:rsid w:val="0070297F"/>
    <w:rsid w:val="00705D4D"/>
    <w:rsid w:val="00706A7E"/>
    <w:rsid w:val="0071127D"/>
    <w:rsid w:val="0071454D"/>
    <w:rsid w:val="00714EC3"/>
    <w:rsid w:val="00715ED0"/>
    <w:rsid w:val="00717FEA"/>
    <w:rsid w:val="0073061B"/>
    <w:rsid w:val="00732EA8"/>
    <w:rsid w:val="00737F95"/>
    <w:rsid w:val="00740F89"/>
    <w:rsid w:val="00742CBD"/>
    <w:rsid w:val="00743FDD"/>
    <w:rsid w:val="00744C34"/>
    <w:rsid w:val="00745283"/>
    <w:rsid w:val="00746B4F"/>
    <w:rsid w:val="0074794F"/>
    <w:rsid w:val="00747D21"/>
    <w:rsid w:val="007517FD"/>
    <w:rsid w:val="00755B7D"/>
    <w:rsid w:val="00756A27"/>
    <w:rsid w:val="00773B17"/>
    <w:rsid w:val="0077436C"/>
    <w:rsid w:val="007750FA"/>
    <w:rsid w:val="00776030"/>
    <w:rsid w:val="00784567"/>
    <w:rsid w:val="00784F19"/>
    <w:rsid w:val="00785B52"/>
    <w:rsid w:val="00785B93"/>
    <w:rsid w:val="007A439C"/>
    <w:rsid w:val="007A4C8A"/>
    <w:rsid w:val="007B3EBA"/>
    <w:rsid w:val="007B59DC"/>
    <w:rsid w:val="007C1B26"/>
    <w:rsid w:val="007C5CE2"/>
    <w:rsid w:val="007D00A8"/>
    <w:rsid w:val="007D1F9F"/>
    <w:rsid w:val="007D59F6"/>
    <w:rsid w:val="007E110E"/>
    <w:rsid w:val="007E1B5C"/>
    <w:rsid w:val="007E228D"/>
    <w:rsid w:val="007E41B8"/>
    <w:rsid w:val="007F2DD8"/>
    <w:rsid w:val="007F36FD"/>
    <w:rsid w:val="007F430D"/>
    <w:rsid w:val="007F617A"/>
    <w:rsid w:val="008029D5"/>
    <w:rsid w:val="00810691"/>
    <w:rsid w:val="00811521"/>
    <w:rsid w:val="00816393"/>
    <w:rsid w:val="008174DE"/>
    <w:rsid w:val="008211A5"/>
    <w:rsid w:val="0083117A"/>
    <w:rsid w:val="00833D75"/>
    <w:rsid w:val="00844F14"/>
    <w:rsid w:val="008451BA"/>
    <w:rsid w:val="00851961"/>
    <w:rsid w:val="00851BFB"/>
    <w:rsid w:val="00854602"/>
    <w:rsid w:val="008554C0"/>
    <w:rsid w:val="0085696A"/>
    <w:rsid w:val="008569F7"/>
    <w:rsid w:val="0086148E"/>
    <w:rsid w:val="0086166F"/>
    <w:rsid w:val="0086408B"/>
    <w:rsid w:val="00865006"/>
    <w:rsid w:val="00880E28"/>
    <w:rsid w:val="00881A38"/>
    <w:rsid w:val="0088327C"/>
    <w:rsid w:val="00884C52"/>
    <w:rsid w:val="00886E19"/>
    <w:rsid w:val="00896D0F"/>
    <w:rsid w:val="008A35FD"/>
    <w:rsid w:val="008A4B0C"/>
    <w:rsid w:val="008A4F17"/>
    <w:rsid w:val="008A6369"/>
    <w:rsid w:val="008A7155"/>
    <w:rsid w:val="008B18CC"/>
    <w:rsid w:val="008B2558"/>
    <w:rsid w:val="008B2AF7"/>
    <w:rsid w:val="008C3C35"/>
    <w:rsid w:val="008C474B"/>
    <w:rsid w:val="008C6B63"/>
    <w:rsid w:val="008D1DD8"/>
    <w:rsid w:val="008D222E"/>
    <w:rsid w:val="008D299F"/>
    <w:rsid w:val="008D530A"/>
    <w:rsid w:val="008D551B"/>
    <w:rsid w:val="008D5B61"/>
    <w:rsid w:val="008D70BD"/>
    <w:rsid w:val="008D7F9A"/>
    <w:rsid w:val="008E48E9"/>
    <w:rsid w:val="008F37D4"/>
    <w:rsid w:val="008F38E0"/>
    <w:rsid w:val="008F41BD"/>
    <w:rsid w:val="008F480D"/>
    <w:rsid w:val="008F69C3"/>
    <w:rsid w:val="009010FD"/>
    <w:rsid w:val="00902225"/>
    <w:rsid w:val="00902D4E"/>
    <w:rsid w:val="00904008"/>
    <w:rsid w:val="00904344"/>
    <w:rsid w:val="0091051D"/>
    <w:rsid w:val="0091064B"/>
    <w:rsid w:val="00911B30"/>
    <w:rsid w:val="009122E5"/>
    <w:rsid w:val="0091270D"/>
    <w:rsid w:val="0092036E"/>
    <w:rsid w:val="00921CB6"/>
    <w:rsid w:val="009244E3"/>
    <w:rsid w:val="0093094A"/>
    <w:rsid w:val="00930CFD"/>
    <w:rsid w:val="009347A4"/>
    <w:rsid w:val="00960353"/>
    <w:rsid w:val="00967E48"/>
    <w:rsid w:val="009710EC"/>
    <w:rsid w:val="009754BE"/>
    <w:rsid w:val="00975CA0"/>
    <w:rsid w:val="009803CE"/>
    <w:rsid w:val="00982CA2"/>
    <w:rsid w:val="00985938"/>
    <w:rsid w:val="00987E56"/>
    <w:rsid w:val="009A0315"/>
    <w:rsid w:val="009A0C2F"/>
    <w:rsid w:val="009A5C3C"/>
    <w:rsid w:val="009B4965"/>
    <w:rsid w:val="009B7633"/>
    <w:rsid w:val="009C05F1"/>
    <w:rsid w:val="009C0D0C"/>
    <w:rsid w:val="009C0D28"/>
    <w:rsid w:val="009C1057"/>
    <w:rsid w:val="009C121C"/>
    <w:rsid w:val="009C3824"/>
    <w:rsid w:val="009C4277"/>
    <w:rsid w:val="009C5DBB"/>
    <w:rsid w:val="009D6B3B"/>
    <w:rsid w:val="009E2CBF"/>
    <w:rsid w:val="009E4D7C"/>
    <w:rsid w:val="009E60EC"/>
    <w:rsid w:val="009E703F"/>
    <w:rsid w:val="009F06E0"/>
    <w:rsid w:val="009F6D7E"/>
    <w:rsid w:val="00A05805"/>
    <w:rsid w:val="00A101F0"/>
    <w:rsid w:val="00A110AB"/>
    <w:rsid w:val="00A25703"/>
    <w:rsid w:val="00A26DD1"/>
    <w:rsid w:val="00A37F99"/>
    <w:rsid w:val="00A463AD"/>
    <w:rsid w:val="00A51CF2"/>
    <w:rsid w:val="00A52103"/>
    <w:rsid w:val="00A52293"/>
    <w:rsid w:val="00A5378B"/>
    <w:rsid w:val="00A54B2A"/>
    <w:rsid w:val="00A55AB3"/>
    <w:rsid w:val="00A563FE"/>
    <w:rsid w:val="00A648AE"/>
    <w:rsid w:val="00A66B15"/>
    <w:rsid w:val="00A73CDC"/>
    <w:rsid w:val="00A76341"/>
    <w:rsid w:val="00A77FCD"/>
    <w:rsid w:val="00A81DEB"/>
    <w:rsid w:val="00A85F17"/>
    <w:rsid w:val="00A916FA"/>
    <w:rsid w:val="00A91ABF"/>
    <w:rsid w:val="00A94BB2"/>
    <w:rsid w:val="00AA1B30"/>
    <w:rsid w:val="00AA5C4E"/>
    <w:rsid w:val="00AB173E"/>
    <w:rsid w:val="00AB3C4F"/>
    <w:rsid w:val="00AB3E40"/>
    <w:rsid w:val="00AB7301"/>
    <w:rsid w:val="00AB7D35"/>
    <w:rsid w:val="00AB7E68"/>
    <w:rsid w:val="00AC2B02"/>
    <w:rsid w:val="00AD22E8"/>
    <w:rsid w:val="00AD4D0A"/>
    <w:rsid w:val="00AD6270"/>
    <w:rsid w:val="00AE2F22"/>
    <w:rsid w:val="00AF1B46"/>
    <w:rsid w:val="00AF2B67"/>
    <w:rsid w:val="00AF51D7"/>
    <w:rsid w:val="00B076B3"/>
    <w:rsid w:val="00B100F1"/>
    <w:rsid w:val="00B123FC"/>
    <w:rsid w:val="00B171B7"/>
    <w:rsid w:val="00B200D6"/>
    <w:rsid w:val="00B22D68"/>
    <w:rsid w:val="00B31B3C"/>
    <w:rsid w:val="00B3669C"/>
    <w:rsid w:val="00B4022E"/>
    <w:rsid w:val="00B446D3"/>
    <w:rsid w:val="00B51325"/>
    <w:rsid w:val="00B55DF6"/>
    <w:rsid w:val="00B56404"/>
    <w:rsid w:val="00B630F2"/>
    <w:rsid w:val="00B66C13"/>
    <w:rsid w:val="00B676FF"/>
    <w:rsid w:val="00B67E21"/>
    <w:rsid w:val="00B70D36"/>
    <w:rsid w:val="00B70E3B"/>
    <w:rsid w:val="00B80139"/>
    <w:rsid w:val="00B851E3"/>
    <w:rsid w:val="00B86A74"/>
    <w:rsid w:val="00B93D16"/>
    <w:rsid w:val="00B979D5"/>
    <w:rsid w:val="00BA7CEB"/>
    <w:rsid w:val="00BB2563"/>
    <w:rsid w:val="00BB47B5"/>
    <w:rsid w:val="00BC0C06"/>
    <w:rsid w:val="00BC23D1"/>
    <w:rsid w:val="00BC7ABD"/>
    <w:rsid w:val="00BD011F"/>
    <w:rsid w:val="00BD058C"/>
    <w:rsid w:val="00BD1B47"/>
    <w:rsid w:val="00BD7D91"/>
    <w:rsid w:val="00BE2D10"/>
    <w:rsid w:val="00BE651C"/>
    <w:rsid w:val="00BE77FF"/>
    <w:rsid w:val="00C02C0F"/>
    <w:rsid w:val="00C03803"/>
    <w:rsid w:val="00C11704"/>
    <w:rsid w:val="00C12EAF"/>
    <w:rsid w:val="00C14610"/>
    <w:rsid w:val="00C15544"/>
    <w:rsid w:val="00C16BB5"/>
    <w:rsid w:val="00C2296E"/>
    <w:rsid w:val="00C3282E"/>
    <w:rsid w:val="00C3304F"/>
    <w:rsid w:val="00C414BB"/>
    <w:rsid w:val="00C44EBF"/>
    <w:rsid w:val="00C46E3E"/>
    <w:rsid w:val="00C540EC"/>
    <w:rsid w:val="00C6381D"/>
    <w:rsid w:val="00C7125C"/>
    <w:rsid w:val="00C72208"/>
    <w:rsid w:val="00C8231D"/>
    <w:rsid w:val="00C85321"/>
    <w:rsid w:val="00C85C4E"/>
    <w:rsid w:val="00C86080"/>
    <w:rsid w:val="00C97CEB"/>
    <w:rsid w:val="00CA440B"/>
    <w:rsid w:val="00CA548D"/>
    <w:rsid w:val="00CA6DAC"/>
    <w:rsid w:val="00CA73CE"/>
    <w:rsid w:val="00CB22B6"/>
    <w:rsid w:val="00CB4A7B"/>
    <w:rsid w:val="00CB4B43"/>
    <w:rsid w:val="00CB718D"/>
    <w:rsid w:val="00CC18E3"/>
    <w:rsid w:val="00CC258A"/>
    <w:rsid w:val="00CC2864"/>
    <w:rsid w:val="00CC3D20"/>
    <w:rsid w:val="00CC6448"/>
    <w:rsid w:val="00CD0DAD"/>
    <w:rsid w:val="00CE3C36"/>
    <w:rsid w:val="00CE4266"/>
    <w:rsid w:val="00CE5910"/>
    <w:rsid w:val="00CE614E"/>
    <w:rsid w:val="00D004D7"/>
    <w:rsid w:val="00D00B66"/>
    <w:rsid w:val="00D11F6A"/>
    <w:rsid w:val="00D15A38"/>
    <w:rsid w:val="00D16BF1"/>
    <w:rsid w:val="00D253AB"/>
    <w:rsid w:val="00D3024D"/>
    <w:rsid w:val="00D32838"/>
    <w:rsid w:val="00D328A0"/>
    <w:rsid w:val="00D3360A"/>
    <w:rsid w:val="00D403CE"/>
    <w:rsid w:val="00D420BA"/>
    <w:rsid w:val="00D453C7"/>
    <w:rsid w:val="00D4740C"/>
    <w:rsid w:val="00D5036B"/>
    <w:rsid w:val="00D54461"/>
    <w:rsid w:val="00D558A0"/>
    <w:rsid w:val="00D604F5"/>
    <w:rsid w:val="00D60DD7"/>
    <w:rsid w:val="00D63ADE"/>
    <w:rsid w:val="00D65A92"/>
    <w:rsid w:val="00D73A0C"/>
    <w:rsid w:val="00D7629A"/>
    <w:rsid w:val="00D765ED"/>
    <w:rsid w:val="00D80462"/>
    <w:rsid w:val="00D809E6"/>
    <w:rsid w:val="00D82060"/>
    <w:rsid w:val="00D84C96"/>
    <w:rsid w:val="00D86A53"/>
    <w:rsid w:val="00D86EBF"/>
    <w:rsid w:val="00DA4558"/>
    <w:rsid w:val="00DA4610"/>
    <w:rsid w:val="00DA5AC4"/>
    <w:rsid w:val="00DA5EF1"/>
    <w:rsid w:val="00DA7070"/>
    <w:rsid w:val="00DB1F4E"/>
    <w:rsid w:val="00DB3FCB"/>
    <w:rsid w:val="00DC004D"/>
    <w:rsid w:val="00DC092A"/>
    <w:rsid w:val="00DC1997"/>
    <w:rsid w:val="00DC1C59"/>
    <w:rsid w:val="00DC1FAB"/>
    <w:rsid w:val="00DC60BC"/>
    <w:rsid w:val="00DD0ECA"/>
    <w:rsid w:val="00DD10D8"/>
    <w:rsid w:val="00DD28C7"/>
    <w:rsid w:val="00DD4D8F"/>
    <w:rsid w:val="00DD51A6"/>
    <w:rsid w:val="00DD5ECC"/>
    <w:rsid w:val="00DD5F23"/>
    <w:rsid w:val="00DE2737"/>
    <w:rsid w:val="00DE5269"/>
    <w:rsid w:val="00DE6AA3"/>
    <w:rsid w:val="00DE7EAF"/>
    <w:rsid w:val="00DF34B2"/>
    <w:rsid w:val="00E003DB"/>
    <w:rsid w:val="00E029FF"/>
    <w:rsid w:val="00E0346F"/>
    <w:rsid w:val="00E03BA6"/>
    <w:rsid w:val="00E04331"/>
    <w:rsid w:val="00E065A8"/>
    <w:rsid w:val="00E0744D"/>
    <w:rsid w:val="00E1220C"/>
    <w:rsid w:val="00E124AB"/>
    <w:rsid w:val="00E20EBB"/>
    <w:rsid w:val="00E2147F"/>
    <w:rsid w:val="00E31F06"/>
    <w:rsid w:val="00E328D2"/>
    <w:rsid w:val="00E330BB"/>
    <w:rsid w:val="00E354CD"/>
    <w:rsid w:val="00E4225E"/>
    <w:rsid w:val="00E42373"/>
    <w:rsid w:val="00E47112"/>
    <w:rsid w:val="00E51E4F"/>
    <w:rsid w:val="00E57502"/>
    <w:rsid w:val="00E634EF"/>
    <w:rsid w:val="00E63B10"/>
    <w:rsid w:val="00E72F8C"/>
    <w:rsid w:val="00E848FE"/>
    <w:rsid w:val="00E84AD4"/>
    <w:rsid w:val="00E85C4B"/>
    <w:rsid w:val="00E9144B"/>
    <w:rsid w:val="00E958F5"/>
    <w:rsid w:val="00E9607B"/>
    <w:rsid w:val="00EA2010"/>
    <w:rsid w:val="00EA61EF"/>
    <w:rsid w:val="00EB306E"/>
    <w:rsid w:val="00EC6A50"/>
    <w:rsid w:val="00EC7874"/>
    <w:rsid w:val="00ED1D06"/>
    <w:rsid w:val="00ED3635"/>
    <w:rsid w:val="00ED376A"/>
    <w:rsid w:val="00EE1A9C"/>
    <w:rsid w:val="00EE262A"/>
    <w:rsid w:val="00EE4AAD"/>
    <w:rsid w:val="00EE60D7"/>
    <w:rsid w:val="00EE6500"/>
    <w:rsid w:val="00EE6A66"/>
    <w:rsid w:val="00EE7805"/>
    <w:rsid w:val="00EF05AE"/>
    <w:rsid w:val="00EF0750"/>
    <w:rsid w:val="00F02115"/>
    <w:rsid w:val="00F05AC4"/>
    <w:rsid w:val="00F05C39"/>
    <w:rsid w:val="00F10092"/>
    <w:rsid w:val="00F13627"/>
    <w:rsid w:val="00F13904"/>
    <w:rsid w:val="00F144DE"/>
    <w:rsid w:val="00F15F04"/>
    <w:rsid w:val="00F20909"/>
    <w:rsid w:val="00F21E1F"/>
    <w:rsid w:val="00F21FE5"/>
    <w:rsid w:val="00F25CB2"/>
    <w:rsid w:val="00F3071A"/>
    <w:rsid w:val="00F44883"/>
    <w:rsid w:val="00F520D4"/>
    <w:rsid w:val="00F614E6"/>
    <w:rsid w:val="00F619AC"/>
    <w:rsid w:val="00F639A2"/>
    <w:rsid w:val="00F63E4E"/>
    <w:rsid w:val="00F65D6D"/>
    <w:rsid w:val="00F7319B"/>
    <w:rsid w:val="00F82A27"/>
    <w:rsid w:val="00FA7668"/>
    <w:rsid w:val="00FB436F"/>
    <w:rsid w:val="00FC3107"/>
    <w:rsid w:val="00FC3967"/>
    <w:rsid w:val="00FC70E6"/>
    <w:rsid w:val="00FD0D47"/>
    <w:rsid w:val="00FD2096"/>
    <w:rsid w:val="00FD2DF5"/>
    <w:rsid w:val="00FD47D2"/>
    <w:rsid w:val="00FD4FF8"/>
    <w:rsid w:val="00FD5D88"/>
    <w:rsid w:val="00FE0DA0"/>
    <w:rsid w:val="00FE48E6"/>
    <w:rsid w:val="00FF24F3"/>
    <w:rsid w:val="00FF4060"/>
    <w:rsid w:val="00FF5169"/>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uiPriority w:val="99"/>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uiPriority w:val="99"/>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5F5F28"/>
    <w:pPr>
      <w:keepNext/>
      <w:widowControl w:val="0"/>
      <w:spacing w:after="60" w:line="240" w:lineRule="auto"/>
    </w:pPr>
    <w:rPr>
      <w:rFonts w:eastAsia="Times New Roman" w:cstheme="minorHAnsi"/>
      <w:b/>
      <w:color w:val="5B9BD5"/>
    </w:rPr>
  </w:style>
  <w:style w:type="character" w:customStyle="1" w:styleId="TableTitleChar1">
    <w:name w:val="Table Title Char1"/>
    <w:basedOn w:val="DefaultParagraphFont"/>
    <w:link w:val="TableTitle"/>
    <w:rsid w:val="005F5F28"/>
    <w:rPr>
      <w:rFonts w:eastAsia="Times New Roman" w:cstheme="minorHAnsi"/>
      <w:b/>
      <w:color w:val="5B9BD5"/>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25"/>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4"/>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uiPriority w:val="99"/>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uiPriority w:val="99"/>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5F5F28"/>
    <w:pPr>
      <w:keepNext/>
      <w:widowControl w:val="0"/>
      <w:spacing w:after="60" w:line="240" w:lineRule="auto"/>
    </w:pPr>
    <w:rPr>
      <w:rFonts w:eastAsia="Times New Roman" w:cstheme="minorHAnsi"/>
      <w:b/>
      <w:color w:val="5B9BD5"/>
    </w:rPr>
  </w:style>
  <w:style w:type="character" w:customStyle="1" w:styleId="TableTitleChar1">
    <w:name w:val="Table Title Char1"/>
    <w:basedOn w:val="DefaultParagraphFont"/>
    <w:link w:val="TableTitle"/>
    <w:rsid w:val="005F5F28"/>
    <w:rPr>
      <w:rFonts w:eastAsia="Times New Roman" w:cstheme="minorHAnsi"/>
      <w:b/>
      <w:color w:val="5B9BD5"/>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25"/>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4"/>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523">
      <w:bodyDiv w:val="1"/>
      <w:marLeft w:val="0"/>
      <w:marRight w:val="0"/>
      <w:marTop w:val="0"/>
      <w:marBottom w:val="0"/>
      <w:divBdr>
        <w:top w:val="none" w:sz="0" w:space="0" w:color="auto"/>
        <w:left w:val="none" w:sz="0" w:space="0" w:color="auto"/>
        <w:bottom w:val="none" w:sz="0" w:space="0" w:color="auto"/>
        <w:right w:val="none" w:sz="0" w:space="0" w:color="auto"/>
      </w:divBdr>
    </w:div>
    <w:div w:id="58671114">
      <w:bodyDiv w:val="1"/>
      <w:marLeft w:val="0"/>
      <w:marRight w:val="0"/>
      <w:marTop w:val="0"/>
      <w:marBottom w:val="0"/>
      <w:divBdr>
        <w:top w:val="none" w:sz="0" w:space="0" w:color="auto"/>
        <w:left w:val="none" w:sz="0" w:space="0" w:color="auto"/>
        <w:bottom w:val="none" w:sz="0" w:space="0" w:color="auto"/>
        <w:right w:val="none" w:sz="0" w:space="0" w:color="auto"/>
      </w:divBdr>
    </w:div>
    <w:div w:id="216749668">
      <w:bodyDiv w:val="1"/>
      <w:marLeft w:val="0"/>
      <w:marRight w:val="0"/>
      <w:marTop w:val="0"/>
      <w:marBottom w:val="0"/>
      <w:divBdr>
        <w:top w:val="none" w:sz="0" w:space="0" w:color="auto"/>
        <w:left w:val="none" w:sz="0" w:space="0" w:color="auto"/>
        <w:bottom w:val="none" w:sz="0" w:space="0" w:color="auto"/>
        <w:right w:val="none" w:sz="0" w:space="0" w:color="auto"/>
      </w:divBdr>
    </w:div>
    <w:div w:id="240338308">
      <w:bodyDiv w:val="1"/>
      <w:marLeft w:val="0"/>
      <w:marRight w:val="0"/>
      <w:marTop w:val="0"/>
      <w:marBottom w:val="0"/>
      <w:divBdr>
        <w:top w:val="none" w:sz="0" w:space="0" w:color="auto"/>
        <w:left w:val="none" w:sz="0" w:space="0" w:color="auto"/>
        <w:bottom w:val="none" w:sz="0" w:space="0" w:color="auto"/>
        <w:right w:val="none" w:sz="0" w:space="0" w:color="auto"/>
      </w:divBdr>
    </w:div>
    <w:div w:id="283586909">
      <w:bodyDiv w:val="1"/>
      <w:marLeft w:val="0"/>
      <w:marRight w:val="0"/>
      <w:marTop w:val="0"/>
      <w:marBottom w:val="0"/>
      <w:divBdr>
        <w:top w:val="none" w:sz="0" w:space="0" w:color="auto"/>
        <w:left w:val="none" w:sz="0" w:space="0" w:color="auto"/>
        <w:bottom w:val="none" w:sz="0" w:space="0" w:color="auto"/>
        <w:right w:val="none" w:sz="0" w:space="0" w:color="auto"/>
      </w:divBdr>
    </w:div>
    <w:div w:id="298654115">
      <w:bodyDiv w:val="1"/>
      <w:marLeft w:val="0"/>
      <w:marRight w:val="0"/>
      <w:marTop w:val="0"/>
      <w:marBottom w:val="0"/>
      <w:divBdr>
        <w:top w:val="none" w:sz="0" w:space="0" w:color="auto"/>
        <w:left w:val="none" w:sz="0" w:space="0" w:color="auto"/>
        <w:bottom w:val="none" w:sz="0" w:space="0" w:color="auto"/>
        <w:right w:val="none" w:sz="0" w:space="0" w:color="auto"/>
      </w:divBdr>
    </w:div>
    <w:div w:id="421027169">
      <w:bodyDiv w:val="1"/>
      <w:marLeft w:val="0"/>
      <w:marRight w:val="0"/>
      <w:marTop w:val="0"/>
      <w:marBottom w:val="0"/>
      <w:divBdr>
        <w:top w:val="none" w:sz="0" w:space="0" w:color="auto"/>
        <w:left w:val="none" w:sz="0" w:space="0" w:color="auto"/>
        <w:bottom w:val="none" w:sz="0" w:space="0" w:color="auto"/>
        <w:right w:val="none" w:sz="0" w:space="0" w:color="auto"/>
      </w:divBdr>
    </w:div>
    <w:div w:id="587812981">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656228681">
      <w:bodyDiv w:val="1"/>
      <w:marLeft w:val="0"/>
      <w:marRight w:val="0"/>
      <w:marTop w:val="0"/>
      <w:marBottom w:val="0"/>
      <w:divBdr>
        <w:top w:val="none" w:sz="0" w:space="0" w:color="auto"/>
        <w:left w:val="none" w:sz="0" w:space="0" w:color="auto"/>
        <w:bottom w:val="none" w:sz="0" w:space="0" w:color="auto"/>
        <w:right w:val="none" w:sz="0" w:space="0" w:color="auto"/>
      </w:divBdr>
    </w:div>
    <w:div w:id="841890073">
      <w:bodyDiv w:val="1"/>
      <w:marLeft w:val="0"/>
      <w:marRight w:val="0"/>
      <w:marTop w:val="0"/>
      <w:marBottom w:val="0"/>
      <w:divBdr>
        <w:top w:val="none" w:sz="0" w:space="0" w:color="auto"/>
        <w:left w:val="none" w:sz="0" w:space="0" w:color="auto"/>
        <w:bottom w:val="none" w:sz="0" w:space="0" w:color="auto"/>
        <w:right w:val="none" w:sz="0" w:space="0" w:color="auto"/>
      </w:divBdr>
    </w:div>
    <w:div w:id="976375355">
      <w:bodyDiv w:val="1"/>
      <w:marLeft w:val="0"/>
      <w:marRight w:val="0"/>
      <w:marTop w:val="0"/>
      <w:marBottom w:val="0"/>
      <w:divBdr>
        <w:top w:val="none" w:sz="0" w:space="0" w:color="auto"/>
        <w:left w:val="none" w:sz="0" w:space="0" w:color="auto"/>
        <w:bottom w:val="none" w:sz="0" w:space="0" w:color="auto"/>
        <w:right w:val="none" w:sz="0" w:space="0" w:color="auto"/>
      </w:divBdr>
    </w:div>
    <w:div w:id="988095418">
      <w:bodyDiv w:val="1"/>
      <w:marLeft w:val="0"/>
      <w:marRight w:val="0"/>
      <w:marTop w:val="0"/>
      <w:marBottom w:val="0"/>
      <w:divBdr>
        <w:top w:val="none" w:sz="0" w:space="0" w:color="auto"/>
        <w:left w:val="none" w:sz="0" w:space="0" w:color="auto"/>
        <w:bottom w:val="none" w:sz="0" w:space="0" w:color="auto"/>
        <w:right w:val="none" w:sz="0" w:space="0" w:color="auto"/>
      </w:divBdr>
    </w:div>
    <w:div w:id="1056776903">
      <w:bodyDiv w:val="1"/>
      <w:marLeft w:val="0"/>
      <w:marRight w:val="0"/>
      <w:marTop w:val="0"/>
      <w:marBottom w:val="0"/>
      <w:divBdr>
        <w:top w:val="none" w:sz="0" w:space="0" w:color="auto"/>
        <w:left w:val="none" w:sz="0" w:space="0" w:color="auto"/>
        <w:bottom w:val="none" w:sz="0" w:space="0" w:color="auto"/>
        <w:right w:val="none" w:sz="0" w:space="0" w:color="auto"/>
      </w:divBdr>
    </w:div>
    <w:div w:id="1081293132">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330332517">
      <w:bodyDiv w:val="1"/>
      <w:marLeft w:val="0"/>
      <w:marRight w:val="0"/>
      <w:marTop w:val="0"/>
      <w:marBottom w:val="0"/>
      <w:divBdr>
        <w:top w:val="none" w:sz="0" w:space="0" w:color="auto"/>
        <w:left w:val="none" w:sz="0" w:space="0" w:color="auto"/>
        <w:bottom w:val="none" w:sz="0" w:space="0" w:color="auto"/>
        <w:right w:val="none" w:sz="0" w:space="0" w:color="auto"/>
      </w:divBdr>
    </w:div>
    <w:div w:id="1431003341">
      <w:bodyDiv w:val="1"/>
      <w:marLeft w:val="0"/>
      <w:marRight w:val="0"/>
      <w:marTop w:val="0"/>
      <w:marBottom w:val="0"/>
      <w:divBdr>
        <w:top w:val="none" w:sz="0" w:space="0" w:color="auto"/>
        <w:left w:val="none" w:sz="0" w:space="0" w:color="auto"/>
        <w:bottom w:val="none" w:sz="0" w:space="0" w:color="auto"/>
        <w:right w:val="none" w:sz="0" w:space="0" w:color="auto"/>
      </w:divBdr>
    </w:div>
    <w:div w:id="1544248294">
      <w:bodyDiv w:val="1"/>
      <w:marLeft w:val="0"/>
      <w:marRight w:val="0"/>
      <w:marTop w:val="0"/>
      <w:marBottom w:val="0"/>
      <w:divBdr>
        <w:top w:val="none" w:sz="0" w:space="0" w:color="auto"/>
        <w:left w:val="none" w:sz="0" w:space="0" w:color="auto"/>
        <w:bottom w:val="none" w:sz="0" w:space="0" w:color="auto"/>
        <w:right w:val="none" w:sz="0" w:space="0" w:color="auto"/>
      </w:divBdr>
    </w:div>
    <w:div w:id="1678799847">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 w:id="1725255860">
      <w:bodyDiv w:val="1"/>
      <w:marLeft w:val="0"/>
      <w:marRight w:val="0"/>
      <w:marTop w:val="0"/>
      <w:marBottom w:val="0"/>
      <w:divBdr>
        <w:top w:val="none" w:sz="0" w:space="0" w:color="auto"/>
        <w:left w:val="none" w:sz="0" w:space="0" w:color="auto"/>
        <w:bottom w:val="none" w:sz="0" w:space="0" w:color="auto"/>
        <w:right w:val="none" w:sz="0" w:space="0" w:color="auto"/>
      </w:divBdr>
    </w:div>
    <w:div w:id="1746415741">
      <w:bodyDiv w:val="1"/>
      <w:marLeft w:val="0"/>
      <w:marRight w:val="0"/>
      <w:marTop w:val="0"/>
      <w:marBottom w:val="0"/>
      <w:divBdr>
        <w:top w:val="none" w:sz="0" w:space="0" w:color="auto"/>
        <w:left w:val="none" w:sz="0" w:space="0" w:color="auto"/>
        <w:bottom w:val="none" w:sz="0" w:space="0" w:color="auto"/>
        <w:right w:val="none" w:sz="0" w:space="0" w:color="auto"/>
      </w:divBdr>
    </w:div>
    <w:div w:id="1941641060">
      <w:bodyDiv w:val="1"/>
      <w:marLeft w:val="0"/>
      <w:marRight w:val="0"/>
      <w:marTop w:val="0"/>
      <w:marBottom w:val="0"/>
      <w:divBdr>
        <w:top w:val="none" w:sz="0" w:space="0" w:color="auto"/>
        <w:left w:val="none" w:sz="0" w:space="0" w:color="auto"/>
        <w:bottom w:val="none" w:sz="0" w:space="0" w:color="auto"/>
        <w:right w:val="none" w:sz="0" w:space="0" w:color="auto"/>
      </w:divBdr>
    </w:div>
    <w:div w:id="2065399599">
      <w:bodyDiv w:val="1"/>
      <w:marLeft w:val="0"/>
      <w:marRight w:val="0"/>
      <w:marTop w:val="0"/>
      <w:marBottom w:val="0"/>
      <w:divBdr>
        <w:top w:val="none" w:sz="0" w:space="0" w:color="auto"/>
        <w:left w:val="none" w:sz="0" w:space="0" w:color="auto"/>
        <w:bottom w:val="none" w:sz="0" w:space="0" w:color="auto"/>
        <w:right w:val="none" w:sz="0" w:space="0" w:color="auto"/>
      </w:divBdr>
    </w:div>
    <w:div w:id="2129690444">
      <w:bodyDiv w:val="1"/>
      <w:marLeft w:val="0"/>
      <w:marRight w:val="0"/>
      <w:marTop w:val="0"/>
      <w:marBottom w:val="0"/>
      <w:divBdr>
        <w:top w:val="none" w:sz="0" w:space="0" w:color="auto"/>
        <w:left w:val="none" w:sz="0" w:space="0" w:color="auto"/>
        <w:bottom w:val="none" w:sz="0" w:space="0" w:color="auto"/>
        <w:right w:val="none" w:sz="0" w:space="0" w:color="auto"/>
      </w:divBdr>
    </w:div>
    <w:div w:id="21343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536E-3613-4F1A-B60A-65ECF6E5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2018-04-19T15:01:00Z</dcterms:created>
  <dcterms:modified xsi:type="dcterms:W3CDTF">2018-04-19T15:01:00Z</dcterms:modified>
</cp:coreProperties>
</file>