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7ED" w:rsidRDefault="00BE1301" w:rsidP="00120198">
      <w:pPr>
        <w:spacing w:line="240" w:lineRule="auto"/>
        <w:rPr>
          <w:rFonts w:ascii="Times New Roman" w:eastAsia="Times New Roman" w:hAnsi="Times New Roman" w:cs="Times New Roman"/>
          <w:b/>
          <w:bCs/>
          <w:caps/>
          <w:sz w:val="23"/>
          <w:szCs w:val="23"/>
        </w:rPr>
      </w:pPr>
      <w:bookmarkStart w:id="0" w:name="_GoBack"/>
      <w:bookmarkEnd w:id="0"/>
      <w:r w:rsidRPr="00BE1301">
        <w:rPr>
          <w:rFonts w:ascii="Times New Roman" w:eastAsia="Times New Roman" w:hAnsi="Times New Roman" w:cs="Times New Roman"/>
          <w:b/>
          <w:bCs/>
          <w:caps/>
          <w:sz w:val="23"/>
          <w:szCs w:val="23"/>
        </w:rPr>
        <w:t>9-1-1 Profile Database</w:t>
      </w:r>
      <w:r w:rsidRPr="00BE1301">
        <w:rPr>
          <w:rFonts w:ascii="Times New Roman" w:eastAsia="Times New Roman" w:hAnsi="Times New Roman" w:cs="Times New Roman"/>
          <w:b/>
          <w:bCs/>
          <w:caps/>
          <w:sz w:val="23"/>
          <w:szCs w:val="23"/>
        </w:rPr>
        <w:br/>
        <w:t>Blank Data Entry Form</w:t>
      </w:r>
      <w:r w:rsidRPr="00BE1301">
        <w:rPr>
          <w:rFonts w:ascii="Times New Roman" w:eastAsia="Times New Roman" w:hAnsi="Times New Roman" w:cs="Times New Roman"/>
          <w:b/>
          <w:bCs/>
          <w:caps/>
          <w:sz w:val="23"/>
          <w:szCs w:val="23"/>
        </w:rPr>
        <w:br/>
      </w:r>
    </w:p>
    <w:p w:rsidR="00CF47ED" w:rsidRPr="00CF47ED" w:rsidRDefault="00CF47ED" w:rsidP="00CF47ED">
      <w:pPr>
        <w:tabs>
          <w:tab w:val="left" w:pos="6360"/>
        </w:tabs>
        <w:jc w:val="center"/>
        <w:outlineLvl w:val="0"/>
        <w:rPr>
          <w:rFonts w:ascii="Univers 55" w:hAnsi="Univers 55" w:cs="Arial"/>
          <w:b/>
          <w:sz w:val="16"/>
          <w:szCs w:val="16"/>
        </w:rPr>
      </w:pPr>
      <w:r w:rsidRPr="00CF47ED">
        <w:rPr>
          <w:rFonts w:ascii="Univers 55" w:hAnsi="Univers 55" w:cs="Arial"/>
          <w:b/>
          <w:sz w:val="16"/>
          <w:szCs w:val="16"/>
          <w:u w:val="single"/>
        </w:rPr>
        <w:t>Paperwork Reduction Act Burden Statement</w:t>
      </w:r>
    </w:p>
    <w:p w:rsidR="00CF47ED" w:rsidRPr="00CF47ED" w:rsidRDefault="00CF47ED" w:rsidP="00CF47ED">
      <w:pPr>
        <w:rPr>
          <w:sz w:val="16"/>
          <w:szCs w:val="16"/>
        </w:rPr>
      </w:pPr>
      <w:r w:rsidRPr="00CF47ED">
        <w:rPr>
          <w:rFonts w:ascii="Univers 55" w:hAnsi="Univers 55"/>
          <w:sz w:val="16"/>
          <w:szCs w:val="16"/>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2127-</w:t>
      </w:r>
      <w:r w:rsidR="002164E5">
        <w:rPr>
          <w:rFonts w:ascii="Univers 55" w:hAnsi="Univers 55"/>
          <w:sz w:val="16"/>
          <w:szCs w:val="16"/>
        </w:rPr>
        <w:t>0679</w:t>
      </w:r>
      <w:r w:rsidRPr="00CF47ED">
        <w:rPr>
          <w:rFonts w:ascii="Univers 55" w:hAnsi="Univers 55"/>
          <w:sz w:val="16"/>
          <w:szCs w:val="16"/>
        </w:rPr>
        <w:t xml:space="preserve">.  Public reporting for this collection of information is estimated to be approximately </w:t>
      </w:r>
      <w:r w:rsidR="002164E5">
        <w:rPr>
          <w:rFonts w:ascii="Univers 55" w:hAnsi="Univers 55"/>
          <w:sz w:val="16"/>
          <w:szCs w:val="16"/>
        </w:rPr>
        <w:t>60 minutes</w:t>
      </w:r>
      <w:r w:rsidRPr="00CF47ED">
        <w:rPr>
          <w:rFonts w:ascii="Univers 55" w:hAnsi="Univers 55"/>
          <w:sz w:val="16"/>
          <w:szCs w:val="16"/>
        </w:rPr>
        <w:t xml:space="preserve"> per response,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1200 New Jersey Ave, S.E., Washington, DC, 20590</w:t>
      </w:r>
    </w:p>
    <w:p w:rsidR="00CF47ED" w:rsidRDefault="00CF47ED" w:rsidP="00120198">
      <w:pPr>
        <w:spacing w:line="240" w:lineRule="auto"/>
        <w:rPr>
          <w:rFonts w:ascii="Times New Roman" w:eastAsia="Times New Roman" w:hAnsi="Times New Roman" w:cs="Times New Roman"/>
          <w:b/>
          <w:bCs/>
          <w:caps/>
          <w:sz w:val="23"/>
          <w:szCs w:val="23"/>
        </w:rPr>
      </w:pPr>
    </w:p>
    <w:p w:rsidR="00CF47ED" w:rsidRDefault="00CF47ED" w:rsidP="00120198">
      <w:pPr>
        <w:spacing w:line="240" w:lineRule="auto"/>
        <w:rPr>
          <w:rFonts w:ascii="Times New Roman" w:eastAsia="Times New Roman" w:hAnsi="Times New Roman" w:cs="Times New Roman"/>
          <w:b/>
          <w:bCs/>
          <w:caps/>
          <w:sz w:val="23"/>
          <w:szCs w:val="23"/>
        </w:rPr>
      </w:pPr>
    </w:p>
    <w:p w:rsidR="00D34108" w:rsidRDefault="00BE1301" w:rsidP="00D34108">
      <w:pPr>
        <w:pStyle w:val="Heading2"/>
      </w:pPr>
      <w:r w:rsidRPr="00BE1301">
        <w:rPr>
          <w:rFonts w:ascii="Times New Roman" w:eastAsia="Times New Roman" w:hAnsi="Times New Roman" w:cs="Times New Roman"/>
          <w:b/>
          <w:caps/>
          <w:sz w:val="23"/>
          <w:szCs w:val="23"/>
        </w:rPr>
        <w:br/>
      </w:r>
      <w:bookmarkStart w:id="1" w:name="_Toc499656372"/>
      <w:r w:rsidR="00D34108">
        <w:t>3.1</w:t>
      </w:r>
      <w:r w:rsidR="00D34108">
        <w:tab/>
        <w:t>Baseline Data Elements</w:t>
      </w:r>
      <w:bookmarkEnd w:id="1"/>
    </w:p>
    <w:p w:rsidR="00D34108" w:rsidRDefault="00D34108" w:rsidP="00D34108">
      <w:pPr>
        <w:pStyle w:val="BodyCopy"/>
      </w:pPr>
      <w:r>
        <w:t>The “baseline” data elements reflect the current status and nature of 911 operations existing in states and territories. These elements are largely descriptive in nature and are intended to provide a general view of the status of 911 services across the country. They are organized into two categories, or groups: administrative and system data.</w:t>
      </w:r>
    </w:p>
    <w:p w:rsidR="00D34108" w:rsidRDefault="00D34108" w:rsidP="00D34108">
      <w:pPr>
        <w:pStyle w:val="BodyCopy"/>
      </w:pPr>
    </w:p>
    <w:p w:rsidR="00D34108" w:rsidRDefault="00D34108" w:rsidP="00C65B5B">
      <w:pPr>
        <w:pStyle w:val="Heading3"/>
      </w:pPr>
      <w:bookmarkStart w:id="2" w:name="_Toc499656373"/>
      <w:bookmarkStart w:id="3" w:name="_Toc419109680"/>
      <w:r>
        <w:t>3.1.1 Data Element Group: Administrative Data</w:t>
      </w:r>
      <w:bookmarkEnd w:id="2"/>
      <w:bookmarkEnd w:id="3"/>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3"/>
        <w:gridCol w:w="7347"/>
      </w:tblGrid>
      <w:tr w:rsidR="00D34108" w:rsidTr="00D34108">
        <w:trPr>
          <w:jc w:val="center"/>
        </w:trPr>
        <w:tc>
          <w:tcPr>
            <w:tcW w:w="2373"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Data Element Number</w:t>
            </w:r>
          </w:p>
        </w:tc>
        <w:tc>
          <w:tcPr>
            <w:tcW w:w="7347"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3.1.1.1</w:t>
            </w:r>
          </w:p>
        </w:tc>
      </w:tr>
      <w:tr w:rsidR="00D34108" w:rsidTr="00D34108">
        <w:trPr>
          <w:jc w:val="center"/>
        </w:trPr>
        <w:tc>
          <w:tcPr>
            <w:tcW w:w="2372"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Name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Year for which Data is Being Reported by Reporting State</w:t>
            </w:r>
          </w:p>
        </w:tc>
      </w:tr>
      <w:tr w:rsidR="00D34108" w:rsidTr="00D34108">
        <w:trPr>
          <w:jc w:val="center"/>
        </w:trPr>
        <w:tc>
          <w:tcPr>
            <w:tcW w:w="2372"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Form Input Type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Drop-down List</w:t>
            </w:r>
          </w:p>
        </w:tc>
      </w:tr>
      <w:tr w:rsidR="00D34108" w:rsidTr="00D34108">
        <w:trPr>
          <w:jc w:val="center"/>
        </w:trPr>
        <w:tc>
          <w:tcPr>
            <w:tcW w:w="2373"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Definition</w:t>
            </w:r>
          </w:p>
        </w:tc>
        <w:tc>
          <w:tcPr>
            <w:tcW w:w="7347"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The calendar year (January 1 through December 31) on which information or data was initially entered and/or updated. Data entered for a particular calendar year must apply to that calendar year. In addition to that date, the system will automatically maintain a history of changes to data elements, up to and including the last update. This is important because it indicates how old the information in the database is.</w:t>
            </w:r>
          </w:p>
        </w:tc>
      </w:tr>
      <w:tr w:rsidR="00D34108" w:rsidTr="00D34108">
        <w:trPr>
          <w:jc w:val="center"/>
        </w:trPr>
        <w:tc>
          <w:tcPr>
            <w:tcW w:w="2373"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Instructions</w:t>
            </w:r>
          </w:p>
        </w:tc>
        <w:tc>
          <w:tcPr>
            <w:tcW w:w="7347"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Select the Calendar Year involved</w:t>
            </w:r>
          </w:p>
        </w:tc>
      </w:tr>
      <w:tr w:rsidR="00D34108" w:rsidTr="00D34108">
        <w:trPr>
          <w:jc w:val="center"/>
        </w:trPr>
        <w:tc>
          <w:tcPr>
            <w:tcW w:w="2373"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Question to User</w:t>
            </w:r>
          </w:p>
        </w:tc>
        <w:tc>
          <w:tcPr>
            <w:tcW w:w="7347"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Select the year for which Data is being reported by your State</w:t>
            </w:r>
          </w:p>
        </w:tc>
      </w:tr>
    </w:tbl>
    <w:p w:rsidR="00D34108" w:rsidRDefault="00D34108" w:rsidP="00D34108">
      <w:pPr>
        <w:pStyle w:val="Heading4"/>
      </w:pPr>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3"/>
        <w:gridCol w:w="7347"/>
      </w:tblGrid>
      <w:tr w:rsidR="00D34108" w:rsidTr="00D34108">
        <w:trPr>
          <w:jc w:val="center"/>
        </w:trPr>
        <w:tc>
          <w:tcPr>
            <w:tcW w:w="2373"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Data Element Number</w:t>
            </w:r>
          </w:p>
        </w:tc>
        <w:tc>
          <w:tcPr>
            <w:tcW w:w="7347"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3.1.1.2</w:t>
            </w:r>
          </w:p>
        </w:tc>
      </w:tr>
      <w:tr w:rsidR="00D34108" w:rsidTr="00D34108">
        <w:trPr>
          <w:jc w:val="center"/>
        </w:trPr>
        <w:tc>
          <w:tcPr>
            <w:tcW w:w="2372"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Name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Public Availability of State 911 Data</w:t>
            </w:r>
          </w:p>
        </w:tc>
      </w:tr>
      <w:tr w:rsidR="00D34108" w:rsidTr="00D34108">
        <w:trPr>
          <w:jc w:val="center"/>
        </w:trPr>
        <w:tc>
          <w:tcPr>
            <w:tcW w:w="2372"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Form Input Type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Drop-down List (Yes or No)</w:t>
            </w:r>
          </w:p>
        </w:tc>
      </w:tr>
      <w:tr w:rsidR="00D34108" w:rsidTr="00D34108">
        <w:trPr>
          <w:jc w:val="center"/>
        </w:trPr>
        <w:tc>
          <w:tcPr>
            <w:tcW w:w="2373"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Definition</w:t>
            </w:r>
          </w:p>
        </w:tc>
        <w:tc>
          <w:tcPr>
            <w:tcW w:w="7347"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This element asserts that a state’s 911 data are or are not available to the public</w:t>
            </w:r>
          </w:p>
        </w:tc>
      </w:tr>
      <w:tr w:rsidR="00D34108" w:rsidTr="00D34108">
        <w:trPr>
          <w:jc w:val="center"/>
        </w:trPr>
        <w:tc>
          <w:tcPr>
            <w:tcW w:w="2373"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Instructions</w:t>
            </w:r>
          </w:p>
        </w:tc>
        <w:tc>
          <w:tcPr>
            <w:tcW w:w="7347"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“Publicly available” means posted on your State/county website, included in a publicly-available written report, or available to individuals upon request. Select “Yes” if State 911 data are available to the public in any way; select “No” if data are not available to the public.</w:t>
            </w:r>
          </w:p>
        </w:tc>
      </w:tr>
      <w:tr w:rsidR="00D34108" w:rsidTr="00D34108">
        <w:trPr>
          <w:jc w:val="center"/>
        </w:trPr>
        <w:tc>
          <w:tcPr>
            <w:tcW w:w="2373"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lastRenderedPageBreak/>
              <w:t>Question to User</w:t>
            </w:r>
          </w:p>
        </w:tc>
        <w:tc>
          <w:tcPr>
            <w:tcW w:w="7347"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Is your data publicly available?</w:t>
            </w:r>
          </w:p>
        </w:tc>
      </w:tr>
    </w:tbl>
    <w:p w:rsidR="00D34108" w:rsidRDefault="00D34108" w:rsidP="00D34108">
      <w:pPr>
        <w:pStyle w:val="Heading3"/>
      </w:pPr>
      <w:bookmarkStart w:id="4" w:name="_Toc419109683"/>
    </w:p>
    <w:p w:rsidR="00D34108" w:rsidRDefault="00D34108" w:rsidP="00C65B5B">
      <w:pPr>
        <w:pStyle w:val="Heading3"/>
      </w:pPr>
      <w:bookmarkStart w:id="5" w:name="_Toc499656376"/>
      <w:r>
        <w:t>3.1.2 Data Element Group: System Data</w:t>
      </w:r>
      <w:bookmarkEnd w:id="4"/>
      <w:bookmarkEnd w:id="5"/>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7344"/>
      </w:tblGrid>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Data Element Number</w:t>
            </w:r>
          </w:p>
        </w:tc>
        <w:tc>
          <w:tcPr>
            <w:tcW w:w="7344"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3.1.2.1</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Name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Total Number of 911 Calls Delivered, Based on Local and Regional 911 Authority Data, and Aggregated at the State Level</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Form Input Type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Textbox (valid number between 0 and 99,999,999)</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Definition</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Total number of calls delivered to “primary” PSAPs for the calendar year, aggregated to the State level</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Instructions</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Enter the total number of calls delivered to “primary” PSAPs for the calendar year, aggregated to the State level, even if not answered or no dispatch occurred.  NENA defines “primary” PSAPs as “a PSAP to which 911 calls are routed directly from the 911 control office.”</w:t>
            </w:r>
            <w:r>
              <w:rPr>
                <w:rStyle w:val="FootnoteReference"/>
                <w:rFonts w:cs="Arial"/>
                <w:sz w:val="20"/>
              </w:rPr>
              <w:footnoteReference w:id="1"/>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Question to User</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Enter the total number of 911 calls delivered to “primary” PSAPs in your State, even if not answered or no dispatch occurred</w:t>
            </w:r>
          </w:p>
        </w:tc>
      </w:tr>
    </w:tbl>
    <w:p w:rsidR="00D34108" w:rsidRDefault="00D34108" w:rsidP="00D34108">
      <w:pPr>
        <w:rPr>
          <w:rFonts w:asciiTheme="majorHAnsi" w:hAnsiTheme="majorHAnsi"/>
          <w:sz w:val="20"/>
          <w:szCs w:val="20"/>
        </w:rPr>
      </w:pPr>
    </w:p>
    <w:p w:rsidR="00D34108" w:rsidRDefault="00D34108" w:rsidP="00C65B5B">
      <w:pPr>
        <w:pStyle w:val="Heading3"/>
      </w:pPr>
      <w:bookmarkStart w:id="6" w:name="_Toc379280492"/>
      <w:bookmarkStart w:id="7" w:name="_Toc499656378"/>
      <w:bookmarkStart w:id="8" w:name="_Toc419109685"/>
      <w:r>
        <w:t xml:space="preserve">3.1.2.2 Data Element Sub-Group: </w:t>
      </w:r>
      <w:bookmarkEnd w:id="6"/>
      <w:r>
        <w:t>Call Volume by Type</w:t>
      </w:r>
      <w:bookmarkEnd w:id="7"/>
      <w:bookmarkEnd w:id="8"/>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7344"/>
      </w:tblGrid>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Data Element Number</w:t>
            </w:r>
          </w:p>
        </w:tc>
        <w:tc>
          <w:tcPr>
            <w:tcW w:w="7344"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3.1.2.2.1</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Name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Number of Wireline Calls</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Form Input Type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 xml:space="preserve">Textbox (valid number between 0 and 99,999,999) </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Definition</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Number of incoming wireline calls, aggregated to the State level</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Instructions</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 xml:space="preserve">Enter the number of wireline calls delivered to “primary” PSAPs in your State, even if not answered or no dispatch occurred </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Question to User</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Enter the number of incoming wireline calls delivered to “primary” PSAPs in your State, even if not answered or no dispatch occurred. If the total number is unknown, check the “Unknown” box.</w:t>
            </w:r>
          </w:p>
        </w:tc>
      </w:tr>
    </w:tbl>
    <w:p w:rsidR="00D34108" w:rsidRDefault="00D34108" w:rsidP="00C65B5B">
      <w:pPr>
        <w:spacing w:after="0" w:line="240" w:lineRule="auto"/>
        <w:rPr>
          <w:rFonts w:ascii="Franklin Gothic Medium" w:eastAsiaTheme="majorEastAsia" w:hAnsi="Franklin Gothic Medium" w:cstheme="majorBidi"/>
          <w:bCs/>
          <w:color w:val="000000" w:themeColor="text1"/>
        </w:rPr>
      </w:pPr>
    </w:p>
    <w:p w:rsidR="00C65B5B" w:rsidRPr="00C65B5B" w:rsidRDefault="00C65B5B" w:rsidP="00C65B5B">
      <w:pPr>
        <w:spacing w:after="0" w:line="240" w:lineRule="auto"/>
        <w:rPr>
          <w:rFonts w:ascii="Franklin Gothic Medium" w:eastAsiaTheme="majorEastAsia" w:hAnsi="Franklin Gothic Medium" w:cstheme="majorBidi"/>
          <w:bCs/>
          <w:color w:val="000000" w:themeColor="text1"/>
        </w:rPr>
      </w:pPr>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7344"/>
      </w:tblGrid>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Data Element Number</w:t>
            </w:r>
          </w:p>
        </w:tc>
        <w:tc>
          <w:tcPr>
            <w:tcW w:w="7344"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3.1.2.2.2</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Name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Number of Cellular Calls</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Form Input Type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Textbox (valid number between 0 and 99,999,999)</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Definition</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Number of incoming cellular calls, aggregated to the State level</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Instructions</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Enter the number of cellular calls delivered to “primary” PSAPs in your State, even if not answered or no dispatch occurred</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Question to User</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Enter the number of incoming cellular calls delivered to “primary” PSAPs in your State, even if not answered or no dispatch occurred.  If the total number is unknown, check the “Unknown” box.</w:t>
            </w:r>
          </w:p>
        </w:tc>
      </w:tr>
    </w:tbl>
    <w:p w:rsidR="00D34108" w:rsidRPr="00C65B5B" w:rsidRDefault="00D34108" w:rsidP="00C65B5B">
      <w:pPr>
        <w:tabs>
          <w:tab w:val="left" w:pos="3055"/>
        </w:tabs>
        <w:rPr>
          <w:rFonts w:asciiTheme="majorHAnsi" w:hAnsiTheme="majorHAnsi"/>
          <w:sz w:val="20"/>
          <w:szCs w:val="20"/>
        </w:rPr>
      </w:pPr>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7344"/>
      </w:tblGrid>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Data Element Number</w:t>
            </w:r>
          </w:p>
        </w:tc>
        <w:tc>
          <w:tcPr>
            <w:tcW w:w="7344"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3.1.2.2.3</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Name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Number of Voice over Internet Protocol (VoIP) Calls</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Form Input Type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Textbox (valid number between 0 and 99,999,999)</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lastRenderedPageBreak/>
              <w:t>Definition</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Number of incoming VoIP calls, aggregated to the State level</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Instructions</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Enter the number of VoIP calls delivered to “primary” PSAPs in your State, even if not answered or no dispatch occurred</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Question to User</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Enter the number of incoming VoIP calls delivered to “primary” PSAPs in your State, even if not answered or no dispatch occurred.  If the total number is unknown, check the “Unknown” box.</w:t>
            </w:r>
          </w:p>
        </w:tc>
      </w:tr>
    </w:tbl>
    <w:p w:rsidR="00D34108" w:rsidRPr="00C65B5B" w:rsidRDefault="00D34108" w:rsidP="00C65B5B">
      <w:pPr>
        <w:tabs>
          <w:tab w:val="left" w:pos="1593"/>
        </w:tabs>
        <w:rPr>
          <w:rFonts w:asciiTheme="majorHAnsi" w:hAnsiTheme="majorHAnsi"/>
          <w:sz w:val="20"/>
          <w:szCs w:val="20"/>
        </w:rPr>
      </w:pPr>
      <w:r>
        <w:tab/>
      </w:r>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7344"/>
      </w:tblGrid>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Data Element Number</w:t>
            </w:r>
          </w:p>
        </w:tc>
        <w:tc>
          <w:tcPr>
            <w:tcW w:w="7344"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3.1.2.2.4</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Name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Number of Multi-Line Telephone System (MLTS) Calls</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Form Input Type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Textbox (valid number between 0 and 99,999,999)</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Definition</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Number of incoming MLTS calls, aggregated to the State level</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Instructions</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Enter the number of MLTS calls received, even if not answered or no dispatch</w:t>
            </w:r>
          </w:p>
          <w:p w:rsidR="00D34108" w:rsidRDefault="00D34108">
            <w:pPr>
              <w:pStyle w:val="TableText"/>
              <w:rPr>
                <w:rFonts w:cs="Arial"/>
                <w:sz w:val="20"/>
              </w:rPr>
            </w:pPr>
            <w:r>
              <w:rPr>
                <w:rFonts w:cs="Arial"/>
                <w:sz w:val="20"/>
              </w:rPr>
              <w:t>occurred</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Question to User</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Enter the number of incoming MLTS calls received, even if not answered or no dispatch occurred.  If the total number is unknown, check the “Unknown” box.</w:t>
            </w:r>
          </w:p>
        </w:tc>
      </w:tr>
    </w:tbl>
    <w:p w:rsidR="00D34108" w:rsidRDefault="00D34108" w:rsidP="00D34108">
      <w:pPr>
        <w:pStyle w:val="Heading4"/>
      </w:pPr>
      <w:bookmarkStart w:id="9" w:name="_Ref379460769"/>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7344"/>
      </w:tblGrid>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Data Element Number</w:t>
            </w:r>
          </w:p>
        </w:tc>
        <w:tc>
          <w:tcPr>
            <w:tcW w:w="7344"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3.1.2.2.5</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Name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Number of Text-to-911 Messages</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Form Input Type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Textbox (valid number between 0 and 99,999,999)</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Definition</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Number of incoming texts-to-911, aggregated to the State level</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Instructions</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Enter the number of texts-to-911 delivered to “primary” PSAPs in your State, even if not answered or no dispatch occurred</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Question to User</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Enter the number of incoming texts-to-911 delivered to “primary” PSAPs in your State, even if not answered or no dispatch occurred.  If the total number is unknown, check the “Unknown” box.</w:t>
            </w:r>
          </w:p>
        </w:tc>
      </w:tr>
      <w:bookmarkEnd w:id="9"/>
    </w:tbl>
    <w:p w:rsidR="00D34108" w:rsidRPr="00C65B5B" w:rsidRDefault="00D34108" w:rsidP="00C65B5B">
      <w:pPr>
        <w:rPr>
          <w:rFonts w:ascii="Franklin Gothic Medium" w:eastAsiaTheme="majorEastAsia" w:hAnsi="Franklin Gothic Medium" w:cstheme="majorBidi"/>
          <w:bCs/>
          <w:color w:val="000000" w:themeColor="text1"/>
          <w:sz w:val="20"/>
          <w:szCs w:val="20"/>
        </w:rPr>
      </w:pPr>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7344"/>
      </w:tblGrid>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Data Element Number</w:t>
            </w:r>
          </w:p>
        </w:tc>
        <w:tc>
          <w:tcPr>
            <w:tcW w:w="7344"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3.1.2.3</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Name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Total Number of Sub-State 911 Authorities in a State</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Form Input Type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Textbox (valid number between 0 and 9,999)</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Definition</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 xml:space="preserve">The number of sub-state 911 Authorities having responsibility for planning, coordinating, funding, and supporting 911 in their respective jurisdictions. Most 911 Authorities will have a Board or equivalent body that oversees 911 for its geographic area or jurisdiction.  911 Authorities are organizations, agencies, or entities that are responsible for 911 service operations, and are typically a county, parish, municipality, Council of Government, or special 911 or emergency communications district authority. 911 Authorities are not synonymous with PSAPs; 911 Authorities typically manage/operate one or more PSAPs.  </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Instructions</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 xml:space="preserve">If there are sub-state 911 Authorities as defined above, enter the number of sub-state 911 Authorities.  Please do not confuse number of sub-state 911 Authorities with number of PSAPs.  In most States, 911 Authorities will be differentiated from PSAPs, although in some States, they may be the same. If your State does not have sub-state 911 Authorities, and the State 911 Authority is the sole 911 Authority within your State, enter “0.”  </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Question to User</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Enter the number of sub-state (including local and regional) 911 Authorities in your State</w:t>
            </w:r>
          </w:p>
        </w:tc>
      </w:tr>
    </w:tbl>
    <w:p w:rsidR="00D34108" w:rsidRDefault="00D34108" w:rsidP="00D34108">
      <w:pPr>
        <w:pStyle w:val="Heading3"/>
      </w:pPr>
      <w:bookmarkStart w:id="10" w:name="_Toc419109692"/>
      <w:bookmarkStart w:id="11" w:name="_Toc379280500"/>
    </w:p>
    <w:p w:rsidR="00D34108" w:rsidRDefault="00D34108" w:rsidP="00D34108">
      <w:pPr>
        <w:rPr>
          <w:rFonts w:ascii="Franklin Gothic Medium" w:eastAsiaTheme="majorEastAsia" w:hAnsi="Franklin Gothic Medium" w:cstheme="majorBidi"/>
          <w:color w:val="000000" w:themeColor="text1"/>
          <w:sz w:val="24"/>
          <w:szCs w:val="26"/>
        </w:rPr>
      </w:pPr>
      <w:r>
        <w:br w:type="page"/>
      </w:r>
    </w:p>
    <w:p w:rsidR="00D34108" w:rsidRDefault="00D34108" w:rsidP="00C65B5B">
      <w:pPr>
        <w:pStyle w:val="Heading3"/>
      </w:pPr>
      <w:bookmarkStart w:id="12" w:name="_Toc499656385"/>
      <w:r>
        <w:t>3.1.2.4 Data Element Sub-Group: Level of Service (LOS) Provided/Available, and Organized by Sub-State 911 Authority</w:t>
      </w:r>
      <w:bookmarkEnd w:id="10"/>
      <w:bookmarkEnd w:id="11"/>
      <w:bookmarkEnd w:id="12"/>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7344"/>
      </w:tblGrid>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Data Element Number</w:t>
            </w:r>
          </w:p>
        </w:tc>
        <w:tc>
          <w:tcPr>
            <w:tcW w:w="7344"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3.1.2.4.1</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Name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No 911 Authority – Calls to 911 are Remote Call Forwarded Only</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Form Input Type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Textbox (valid number between 0 and 9,999)</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Definition</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The number of counties where there is no 911 service and where the</w:t>
            </w:r>
          </w:p>
          <w:p w:rsidR="00D34108" w:rsidRDefault="00D34108">
            <w:pPr>
              <w:pStyle w:val="TableText"/>
              <w:rPr>
                <w:rFonts w:cs="Arial"/>
                <w:sz w:val="20"/>
              </w:rPr>
            </w:pPr>
            <w:r>
              <w:rPr>
                <w:rFonts w:cs="Arial"/>
                <w:sz w:val="20"/>
              </w:rPr>
              <w:t>telecommunications service providers, in compliance with the Federal Communications Commission’s (FCC) Fifth Report &amp; Order, direct 911 calls to a PSAP in areas where one has been designated or, in areas where a PSAP has not been designated, to an existing statewide default answering point or another appropriate local emergency authority. The intent of this Order was to ensure that all 911 calls would get answered. These types of arrangements do not use dedicated 911 trunks. Carriers comply by using remote call forwarding. Remote call forwarding simply forwards a 911 call to a 10-digit telephone number, usually an existing emergency telephone number for the local or county law enforcement agency. This arrangement does not constitute 911 “service.”</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Instructions</w:t>
            </w:r>
          </w:p>
        </w:tc>
        <w:tc>
          <w:tcPr>
            <w:tcW w:w="7344" w:type="dxa"/>
            <w:tcBorders>
              <w:top w:val="single" w:sz="6" w:space="0" w:color="auto"/>
              <w:left w:val="single" w:sz="6" w:space="0" w:color="auto"/>
              <w:bottom w:val="single" w:sz="6" w:space="0" w:color="auto"/>
              <w:right w:val="single" w:sz="6" w:space="0" w:color="auto"/>
            </w:tcBorders>
            <w:vAlign w:val="center"/>
          </w:tcPr>
          <w:p w:rsidR="00D34108" w:rsidRDefault="00D34108">
            <w:pPr>
              <w:pStyle w:val="TableText"/>
              <w:rPr>
                <w:rFonts w:cs="Arial"/>
                <w:sz w:val="20"/>
              </w:rPr>
            </w:pPr>
            <w:r>
              <w:rPr>
                <w:rFonts w:cs="Arial"/>
                <w:sz w:val="20"/>
              </w:rPr>
              <w:t>Only include those counties that have no 911 Authority. 911 Authorities are organizations, agencies, or entities that are responsible for providing 911 services, and are typically a county, parish, municipality, Council of Government, or special 911 or emergency communications district authority. 911 Authorities are not synonymous with PSAPs; 911 Authorities manage PSAPs.</w:t>
            </w:r>
          </w:p>
          <w:p w:rsidR="00D34108" w:rsidRDefault="00D34108">
            <w:pPr>
              <w:pStyle w:val="TableText"/>
              <w:rPr>
                <w:rFonts w:cs="Arial"/>
                <w:sz w:val="20"/>
              </w:rPr>
            </w:pPr>
          </w:p>
          <w:p w:rsidR="00D34108" w:rsidRDefault="00D34108">
            <w:pPr>
              <w:pStyle w:val="TableText"/>
              <w:rPr>
                <w:rFonts w:cs="Arial"/>
                <w:sz w:val="20"/>
              </w:rPr>
            </w:pPr>
            <w:r>
              <w:rPr>
                <w:rFonts w:cs="Arial"/>
                <w:sz w:val="20"/>
              </w:rPr>
              <w:t>If you cannot obtain this information from sub-State entities (i.e., you lack the legal/statutory authority, or lack the necessary resources to accomplish this task), the appropriate response is “Unknown.”</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Question to User</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Enter the number of counties in your State that have no 911 Authority – calls to 911 are remote call forwarded to an answering point</w:t>
            </w:r>
          </w:p>
        </w:tc>
      </w:tr>
    </w:tbl>
    <w:p w:rsidR="00D34108" w:rsidRDefault="00D34108" w:rsidP="00D34108">
      <w:pPr>
        <w:pStyle w:val="Heading4"/>
      </w:pPr>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7344"/>
      </w:tblGrid>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Data Element Number</w:t>
            </w:r>
          </w:p>
        </w:tc>
        <w:tc>
          <w:tcPr>
            <w:tcW w:w="7344"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3.1.2.4.2</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Name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Number of 911 Authorities with Basic 911 LOS</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Form Input Type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Textbox (valid number between 0 and 9,999)</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Definition</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The number of 911 Authorities where the “level of service” (LOS) is Basic 911. NENA defines Basic 911 as, “An emergency telephone system which automatically connects 911 callers to a designated answering point. Call routing is determined by originating central office only. Basic 911 may or may not support ANI (automatic number identification) and/or ALI (automatic location identification).”</w:t>
            </w:r>
            <w:r>
              <w:rPr>
                <w:rStyle w:val="FootnoteReference"/>
                <w:rFonts w:cs="Arial"/>
                <w:sz w:val="20"/>
              </w:rPr>
              <w:footnoteReference w:id="2"/>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Instructions</w:t>
            </w:r>
          </w:p>
        </w:tc>
        <w:tc>
          <w:tcPr>
            <w:tcW w:w="7344" w:type="dxa"/>
            <w:tcBorders>
              <w:top w:val="single" w:sz="6" w:space="0" w:color="auto"/>
              <w:left w:val="single" w:sz="6" w:space="0" w:color="auto"/>
              <w:bottom w:val="single" w:sz="6" w:space="0" w:color="auto"/>
              <w:right w:val="single" w:sz="6" w:space="0" w:color="auto"/>
            </w:tcBorders>
            <w:vAlign w:val="center"/>
          </w:tcPr>
          <w:p w:rsidR="00D34108" w:rsidRDefault="00D34108">
            <w:pPr>
              <w:pStyle w:val="TableText"/>
              <w:rPr>
                <w:rFonts w:cs="Arial"/>
                <w:sz w:val="20"/>
              </w:rPr>
            </w:pPr>
            <w:r>
              <w:rPr>
                <w:rFonts w:cs="Arial"/>
                <w:sz w:val="20"/>
              </w:rPr>
              <w:t>Only include those 911 Authorities with Basic 911 only. 911 Authorities are organizations, agencies, or entities that are responsible for providing 911 services, and are typically a county, parish, municipality, Council of Government, or special 911 or emergency communications district authority. 911 Authorities are not synonymous with PSAPs; 911 Authorities manage PSAPs.</w:t>
            </w:r>
          </w:p>
          <w:p w:rsidR="00D34108" w:rsidRDefault="00D34108">
            <w:pPr>
              <w:pStyle w:val="TableText"/>
              <w:rPr>
                <w:rFonts w:cs="Arial"/>
                <w:sz w:val="20"/>
              </w:rPr>
            </w:pPr>
          </w:p>
          <w:p w:rsidR="00D34108" w:rsidRDefault="00D34108">
            <w:pPr>
              <w:pStyle w:val="TableText"/>
              <w:rPr>
                <w:rFonts w:cs="Arial"/>
                <w:sz w:val="20"/>
              </w:rPr>
            </w:pPr>
            <w:r>
              <w:rPr>
                <w:rFonts w:cs="Arial"/>
                <w:sz w:val="20"/>
              </w:rPr>
              <w:t>If you cannot obtain this information from sub-State entities (i.e., you lack the legal/statutory authority, or lack the necessary resources to accomplish this task), the appropriate response is “Unknown.”</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Question to User</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Enter the number of 911 Authorities in your State that are limited to Basic 911</w:t>
            </w:r>
          </w:p>
        </w:tc>
      </w:tr>
    </w:tbl>
    <w:p w:rsidR="00D34108" w:rsidRDefault="00D34108" w:rsidP="00D34108">
      <w:pPr>
        <w:pStyle w:val="Heading4"/>
      </w:pPr>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7344"/>
      </w:tblGrid>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Data Element Number</w:t>
            </w:r>
          </w:p>
        </w:tc>
        <w:tc>
          <w:tcPr>
            <w:tcW w:w="7344"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3.1.2.4.3</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Name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Enter the number of 911 Authorities in your State with Landline Enhanced 911, but no Wireless Enhanced Phase I or II.</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Form Input Type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Textbox (valid number between 0 and 9,999)</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Definition</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Content"/>
              <w:rPr>
                <w:rFonts w:ascii="Franklin Gothic Book" w:hAnsi="Franklin Gothic Book" w:cs="Arial"/>
              </w:rPr>
            </w:pPr>
            <w:r>
              <w:rPr>
                <w:rFonts w:ascii="Arial" w:hAnsi="Arial" w:cs="Arial"/>
                <w:szCs w:val="20"/>
              </w:rPr>
              <w:t>The number of 911 Authorities with Landline Enhanced 911 (E911) service with ANI &amp; ALI only and without Wireless Phase I or II location data. NENA defines E911 as, “A telephone system which includes network switching, data base and Public Safety Answering Point premise elements capable of providing automatic location identification data, selective routing, selective transfer, fixed transfer, and a call back number. The term also includes any E911 service so designated by the FCC in its Report and Order in WC Docket Nos. 04-36 and 05-196, or any successor proceeding.</w:t>
            </w:r>
            <w:r>
              <w:rPr>
                <w:rFonts w:ascii="Franklin Gothic Book" w:hAnsi="Franklin Gothic Book" w:cs="Arial"/>
                <w:szCs w:val="20"/>
              </w:rPr>
              <w:t>”</w:t>
            </w:r>
            <w:r>
              <w:rPr>
                <w:rStyle w:val="FootnoteReference"/>
                <w:rFonts w:ascii="Franklin Gothic Book" w:eastAsia="MS ????" w:hAnsi="Franklin Gothic Book" w:cs="Arial"/>
                <w:szCs w:val="20"/>
              </w:rPr>
              <w:footnoteReference w:id="3"/>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Instructions</w:t>
            </w:r>
          </w:p>
        </w:tc>
        <w:tc>
          <w:tcPr>
            <w:tcW w:w="7344" w:type="dxa"/>
            <w:tcBorders>
              <w:top w:val="single" w:sz="6" w:space="0" w:color="auto"/>
              <w:left w:val="single" w:sz="6" w:space="0" w:color="auto"/>
              <w:bottom w:val="single" w:sz="6" w:space="0" w:color="auto"/>
              <w:right w:val="single" w:sz="6" w:space="0" w:color="auto"/>
            </w:tcBorders>
            <w:vAlign w:val="center"/>
          </w:tcPr>
          <w:p w:rsidR="00D34108" w:rsidRDefault="00D34108">
            <w:pPr>
              <w:pStyle w:val="TableText"/>
              <w:rPr>
                <w:rFonts w:cs="Arial"/>
                <w:sz w:val="20"/>
              </w:rPr>
            </w:pPr>
            <w:r>
              <w:rPr>
                <w:rFonts w:cs="Arial"/>
                <w:sz w:val="20"/>
              </w:rPr>
              <w:t>Include all 911 Authorities whose LOS is Landline Enhanced 911, but no Wireless Enhanced Phase I or II. 911 Authorities are organizations, agencies, or entities that are responsible for providing 911 services, and are typically a county, parish, municipality, Council of Government, or special 911 or emergency communications district authority. 911 Authorities are not synonymous with PSAPs; 911 Authorities manage PSAPs.</w:t>
            </w:r>
          </w:p>
          <w:p w:rsidR="00D34108" w:rsidRDefault="00D34108">
            <w:pPr>
              <w:pStyle w:val="TableText"/>
              <w:rPr>
                <w:rFonts w:cs="Arial"/>
                <w:sz w:val="20"/>
              </w:rPr>
            </w:pPr>
          </w:p>
          <w:p w:rsidR="00D34108" w:rsidRDefault="00D34108">
            <w:pPr>
              <w:pStyle w:val="TableText"/>
              <w:rPr>
                <w:rFonts w:cs="Arial"/>
                <w:sz w:val="20"/>
              </w:rPr>
            </w:pPr>
            <w:r>
              <w:rPr>
                <w:rFonts w:cs="Arial"/>
                <w:sz w:val="20"/>
              </w:rPr>
              <w:t>If you cannot obtain this information from sub-state entities (i.e., you lack the legal/statutory authority, or lack the necessary resources to accomplish this task), the appropriate response is “Unknown.”</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Question to User</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Enter the number of 911 Authorities in your State with Landline Enhanced 911, but no Wireless Enhanced Phase I or II.</w:t>
            </w:r>
          </w:p>
        </w:tc>
      </w:tr>
    </w:tbl>
    <w:p w:rsidR="00D34108" w:rsidRDefault="00D34108" w:rsidP="00D34108">
      <w:pPr>
        <w:pStyle w:val="Heading4"/>
      </w:pPr>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7344"/>
      </w:tblGrid>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Data Element Number</w:t>
            </w:r>
          </w:p>
        </w:tc>
        <w:tc>
          <w:tcPr>
            <w:tcW w:w="7344"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3.1.2.4.4</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Name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Number of 911 Authorities that Provide Enhanced 911 LOS for VoIP</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Form Input Type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Textbox (valid number between 0 and 9,999)</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Definition</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The number of 911 Authorities that provide E911 LOS for VoIP. NENA defines VoIP as, “Provides distinct packetized voice information in digital format using the Internet Protocol. The Internet Protocol (IP) address assigned to the user’s telephone number may be static or dynamic.”  This category assumes the 911 Authority provides a LOS that includes E911 for landline subscribers, Wireless Phase I and II to wireless subscribers.</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Instructions</w:t>
            </w:r>
          </w:p>
        </w:tc>
        <w:tc>
          <w:tcPr>
            <w:tcW w:w="7344" w:type="dxa"/>
            <w:tcBorders>
              <w:top w:val="single" w:sz="6" w:space="0" w:color="auto"/>
              <w:left w:val="single" w:sz="6" w:space="0" w:color="auto"/>
              <w:bottom w:val="single" w:sz="6" w:space="0" w:color="auto"/>
              <w:right w:val="single" w:sz="6" w:space="0" w:color="auto"/>
            </w:tcBorders>
            <w:vAlign w:val="center"/>
          </w:tcPr>
          <w:p w:rsidR="00D34108" w:rsidRDefault="00D34108">
            <w:pPr>
              <w:pStyle w:val="TableText"/>
              <w:rPr>
                <w:rFonts w:cs="Arial"/>
                <w:sz w:val="20"/>
              </w:rPr>
            </w:pPr>
            <w:r>
              <w:rPr>
                <w:rFonts w:cs="Arial"/>
                <w:sz w:val="20"/>
              </w:rPr>
              <w:t>Only include those 911 Authorities that provide E911 for VoIP users. 911 Authorities are organizations, agencies, or entities that are responsible for providing 911 services, and are typically a county, parish, municipality, Council of Government, or special 911 or emergency communications district authority. 911 Authorities are not synonymous with PSAPs; 911 Authorities manage PSAPs.</w:t>
            </w:r>
          </w:p>
          <w:p w:rsidR="00D34108" w:rsidRDefault="00D34108">
            <w:pPr>
              <w:pStyle w:val="TableText"/>
              <w:rPr>
                <w:rFonts w:cs="Arial"/>
                <w:sz w:val="20"/>
              </w:rPr>
            </w:pPr>
          </w:p>
          <w:p w:rsidR="00D34108" w:rsidRDefault="00D34108">
            <w:pPr>
              <w:pStyle w:val="TableText"/>
              <w:rPr>
                <w:rFonts w:cs="Arial"/>
                <w:sz w:val="20"/>
              </w:rPr>
            </w:pPr>
            <w:r>
              <w:rPr>
                <w:rFonts w:cs="Arial"/>
                <w:sz w:val="20"/>
              </w:rPr>
              <w:t>If you cannot obtain this information from sub-state entities (.i.e., you lack the legal/statutory authority, or lack the necessary resources to accomplish this task), the appropriate response is “Unknown.”</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Question to User</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Enter the number of 911 Authorities in your State that provide E911 level of service for VoIP</w:t>
            </w:r>
          </w:p>
        </w:tc>
      </w:tr>
    </w:tbl>
    <w:p w:rsidR="00D34108" w:rsidRDefault="00D34108" w:rsidP="00D34108">
      <w:pPr>
        <w:pStyle w:val="Heading4"/>
      </w:pPr>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7344"/>
      </w:tblGrid>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Data Element Number</w:t>
            </w:r>
          </w:p>
        </w:tc>
        <w:tc>
          <w:tcPr>
            <w:tcW w:w="7344"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3.1.2.4.5</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Name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Number of 911 Authorities with Wireless Phase I (WPI) LOS</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Form Input Type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Textbox (valid number between 0 and 9,999)</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Definition</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The number of 911 Authorities that are capable of processing Wireless Phase I LOS calls as the highest level of service available, but not capable of Wireless Phase II LOS. NENA defines Wireless Phase I as, “Required by FCC Report and Order 96-264 pursuant to Notice of Proposed Rulemaking (NPRM) 94-102. The delivery of a wireless 911 call with callback number and identification of the cell-tower from which the call originated. Call routing is usually determined by cell sector.”</w:t>
            </w:r>
            <w:r>
              <w:rPr>
                <w:rStyle w:val="FootnoteReference"/>
                <w:rFonts w:cs="Arial"/>
                <w:sz w:val="20"/>
              </w:rPr>
              <w:footnoteReference w:id="4"/>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Instructions</w:t>
            </w:r>
          </w:p>
        </w:tc>
        <w:tc>
          <w:tcPr>
            <w:tcW w:w="7344" w:type="dxa"/>
            <w:tcBorders>
              <w:top w:val="single" w:sz="6" w:space="0" w:color="auto"/>
              <w:left w:val="single" w:sz="6" w:space="0" w:color="auto"/>
              <w:bottom w:val="single" w:sz="6" w:space="0" w:color="auto"/>
              <w:right w:val="single" w:sz="6" w:space="0" w:color="auto"/>
            </w:tcBorders>
            <w:vAlign w:val="center"/>
          </w:tcPr>
          <w:p w:rsidR="00D34108" w:rsidRDefault="00D34108">
            <w:pPr>
              <w:pStyle w:val="TableText"/>
              <w:rPr>
                <w:rFonts w:cs="Arial"/>
                <w:sz w:val="20"/>
              </w:rPr>
            </w:pPr>
            <w:r>
              <w:rPr>
                <w:rFonts w:cs="Arial"/>
                <w:sz w:val="20"/>
              </w:rPr>
              <w:t>Only include those 911 Authorities that provide Wireless Phase I as the highest level of 911 service available, but not those 911 Authorities that provide Wireless Phase II. This specifically addresses PSAP capability, not wireless service provider capability. 911 Authorities are organizations, agencies, or entities that are responsible for providing 911 services, and are typically a county, parish, municipality, Council of Government, or special 911 or emergency communications district authority. 911 Authorities are not synonymous with PSAPs; 911 Authorities manage PSAPs.</w:t>
            </w:r>
          </w:p>
          <w:p w:rsidR="00D34108" w:rsidRDefault="00D34108">
            <w:pPr>
              <w:pStyle w:val="TableText"/>
              <w:rPr>
                <w:rFonts w:cs="Arial"/>
                <w:sz w:val="20"/>
              </w:rPr>
            </w:pPr>
          </w:p>
          <w:p w:rsidR="00D34108" w:rsidRDefault="00D34108">
            <w:pPr>
              <w:pStyle w:val="TableText"/>
              <w:rPr>
                <w:rFonts w:cs="Arial"/>
                <w:sz w:val="20"/>
              </w:rPr>
            </w:pPr>
            <w:r>
              <w:rPr>
                <w:rFonts w:cs="Arial"/>
                <w:sz w:val="20"/>
              </w:rPr>
              <w:t>If you cannot obtain this information from sub-State entities (i.e., you lack the legal/statutory authority, or lack the necessary resources to accomplish this task), the appropriate response is “Unknown.”</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Question to User</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Enter the number of 911 Authorities in your State that provide Wireless Phase I (WPI) level of service, but do not provide Wireless Phase II (WPII) level of service</w:t>
            </w:r>
          </w:p>
        </w:tc>
      </w:tr>
    </w:tbl>
    <w:p w:rsidR="00D34108" w:rsidRDefault="00D34108" w:rsidP="00D34108">
      <w:pPr>
        <w:pStyle w:val="Heading4"/>
      </w:pPr>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7344"/>
      </w:tblGrid>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Data Element Number</w:t>
            </w:r>
          </w:p>
        </w:tc>
        <w:tc>
          <w:tcPr>
            <w:tcW w:w="7344"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3.1.2.4.6</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Name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sz w:val="20"/>
              </w:rPr>
              <w:t>Number of 911 Authorities with Wireless Phase II (WPII) LOS</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Form Input Type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 xml:space="preserve">Textbox (valid number between 0 and 9,999) </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Definition</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The number of 911 Authorities that are capable of processing Wireless Phase II LOS calls as the Highest LOS available. NENA defines Wireless Phase II as, “Required by FCC Report and Order 96-264 pursuant to Notice of Proposed Rulemaking (NPRM) 94-102. The delivery of a wireless 911 call with Phase I requirements, plus location of the caller within 125 meters 67% of the time and Selective Routing based upon those coordinates. Subsequent FCC rulings have redefined the accuracy requirements.”</w:t>
            </w:r>
            <w:r>
              <w:rPr>
                <w:rStyle w:val="FootnoteReference"/>
                <w:rFonts w:cs="Arial"/>
                <w:sz w:val="20"/>
              </w:rPr>
              <w:footnoteReference w:id="5"/>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Instructions</w:t>
            </w:r>
          </w:p>
        </w:tc>
        <w:tc>
          <w:tcPr>
            <w:tcW w:w="7344" w:type="dxa"/>
            <w:tcBorders>
              <w:top w:val="single" w:sz="6" w:space="0" w:color="auto"/>
              <w:left w:val="single" w:sz="6" w:space="0" w:color="auto"/>
              <w:bottom w:val="single" w:sz="6" w:space="0" w:color="auto"/>
              <w:right w:val="single" w:sz="6" w:space="0" w:color="auto"/>
            </w:tcBorders>
            <w:vAlign w:val="center"/>
          </w:tcPr>
          <w:p w:rsidR="00D34108" w:rsidRDefault="00D34108">
            <w:pPr>
              <w:pStyle w:val="TableText"/>
              <w:rPr>
                <w:rFonts w:cs="Arial"/>
                <w:sz w:val="20"/>
              </w:rPr>
            </w:pPr>
            <w:r>
              <w:rPr>
                <w:rFonts w:cs="Arial"/>
                <w:sz w:val="20"/>
              </w:rPr>
              <w:t>Include all 911 Authorities that provide Wireless Phase II LOS. This specifically addresses PSAP capability, not wireless service provider capability. 911 Authorities are organizations, agencies, or entities that are responsible for providing 911 services, and are typically a county, parish, municipality, Council of Government, or special 911 or emergency communications district authority. 911 Authorities are not synonymous with PSAPs; 911 Authorities manage PSAPs.</w:t>
            </w:r>
          </w:p>
          <w:p w:rsidR="00D34108" w:rsidRDefault="00D34108">
            <w:pPr>
              <w:pStyle w:val="TableText"/>
              <w:rPr>
                <w:rFonts w:cs="Arial"/>
                <w:sz w:val="20"/>
              </w:rPr>
            </w:pPr>
          </w:p>
          <w:p w:rsidR="00D34108" w:rsidRDefault="00D34108">
            <w:pPr>
              <w:pStyle w:val="TableText"/>
              <w:rPr>
                <w:rFonts w:cs="Arial"/>
                <w:sz w:val="20"/>
              </w:rPr>
            </w:pPr>
            <w:r>
              <w:rPr>
                <w:rFonts w:cs="Arial"/>
                <w:sz w:val="20"/>
              </w:rPr>
              <w:t>If you cannot obtain this information from sub-State entities (i.e., you lack the legal/statutory authority, or lack the necessary resources to accomplish this task), the appropriate response is “Unknown.”</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Question to User</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sz w:val="20"/>
              </w:rPr>
              <w:t>Enter the number of 911 Authorities in your State that provide Wireless Phase II level of service</w:t>
            </w:r>
          </w:p>
        </w:tc>
      </w:tr>
    </w:tbl>
    <w:p w:rsidR="00D34108" w:rsidRDefault="00D34108" w:rsidP="00D34108">
      <w:pPr>
        <w:rPr>
          <w:rFonts w:asciiTheme="majorHAnsi" w:hAnsiTheme="majorHAnsi"/>
          <w:sz w:val="20"/>
          <w:szCs w:val="20"/>
        </w:rPr>
      </w:pPr>
    </w:p>
    <w:p w:rsidR="00D34108" w:rsidRDefault="00D34108" w:rsidP="00C65B5B">
      <w:pPr>
        <w:pStyle w:val="Heading3"/>
      </w:pPr>
      <w:bookmarkStart w:id="13" w:name="_Toc419109714"/>
      <w:bookmarkStart w:id="14" w:name="_Toc379280522"/>
      <w:bookmarkStart w:id="15" w:name="_Toc499656392"/>
      <w:r>
        <w:t>3.1.2.5 Data Element Sub-Group: Total Number of Primary and Secondary PSAPs within a State</w:t>
      </w:r>
      <w:bookmarkEnd w:id="13"/>
      <w:bookmarkEnd w:id="14"/>
      <w:bookmarkEnd w:id="15"/>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7344"/>
      </w:tblGrid>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Data Element Number</w:t>
            </w:r>
          </w:p>
        </w:tc>
        <w:tc>
          <w:tcPr>
            <w:tcW w:w="7344"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3.1.2.5.1</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Name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Total Number of Primary PSAPs within a State</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Form Input Type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Textbox (valid number between 0 and 9,999)</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Definition</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NENA defines a primary PSAP as, “A PSAP to which 911 calls are routed directly from the 911 Control Office.”</w:t>
            </w:r>
            <w:r>
              <w:rPr>
                <w:rStyle w:val="FootnoteReference"/>
                <w:rFonts w:cs="Arial"/>
                <w:sz w:val="20"/>
              </w:rPr>
              <w:footnoteReference w:id="6"/>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Instructions</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Number of primary PSAPs within a State</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Question to User</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Enter the number of primary PSAPs within your State</w:t>
            </w:r>
          </w:p>
        </w:tc>
      </w:tr>
    </w:tbl>
    <w:p w:rsidR="00D34108" w:rsidRDefault="00D34108" w:rsidP="00D34108">
      <w:pPr>
        <w:pStyle w:val="Heading4"/>
      </w:pPr>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7344"/>
      </w:tblGrid>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Data Element Number</w:t>
            </w:r>
          </w:p>
        </w:tc>
        <w:tc>
          <w:tcPr>
            <w:tcW w:w="7344"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3.1.2.5.2</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Name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Total Number of Secondary PSAPs within a State</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Form Input Type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Textbox (valid number between 0 and 9,999)</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Definition</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NENA defines a secondary PSAP as, “A PSAP to which 911 calls are transferred from a Primary PSAP.”</w:t>
            </w:r>
            <w:r>
              <w:rPr>
                <w:rStyle w:val="FootnoteReference"/>
                <w:rFonts w:cs="Arial"/>
                <w:sz w:val="20"/>
              </w:rPr>
              <w:footnoteReference w:id="7"/>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Instructions</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Number of secondary PSAPs within a State</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Question to User</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Enter the number of secondary PSAPs within your State</w:t>
            </w:r>
          </w:p>
        </w:tc>
      </w:tr>
    </w:tbl>
    <w:p w:rsidR="00D34108" w:rsidRDefault="00D34108" w:rsidP="00D34108">
      <w:pPr>
        <w:pStyle w:val="Heading4"/>
      </w:pPr>
      <w:bookmarkStart w:id="16" w:name="_Toc419109722"/>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7344"/>
      </w:tblGrid>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Data Element Number</w:t>
            </w:r>
          </w:p>
        </w:tc>
        <w:tc>
          <w:tcPr>
            <w:tcW w:w="7344"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3.1.2.5.3</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Name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PSAP Size Ranges</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Form Input Type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Multiple Choice Textbox (valid number between 0 and 9,999)</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Definition</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This element will identify how many PSAPs in your state fall under the following equipment position ranges.</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Instructions</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Enter the amount of PSAPs that fall within each range.</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Question to User</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 xml:space="preserve">How many PSAPs in your state fall within each of the following ranges? </w:t>
            </w:r>
          </w:p>
          <w:p w:rsidR="00D34108" w:rsidRDefault="00D34108">
            <w:pPr>
              <w:pStyle w:val="TableText"/>
              <w:rPr>
                <w:rFonts w:cs="Arial"/>
                <w:sz w:val="20"/>
              </w:rPr>
            </w:pPr>
            <w:r>
              <w:rPr>
                <w:rFonts w:cs="Arial"/>
                <w:sz w:val="20"/>
              </w:rPr>
              <w:t>a)</w:t>
            </w:r>
            <w:r>
              <w:rPr>
                <w:rFonts w:cs="Arial"/>
                <w:sz w:val="20"/>
              </w:rPr>
              <w:tab/>
              <w:t>Very small (1-2 equipment positions)</w:t>
            </w:r>
          </w:p>
          <w:p w:rsidR="00D34108" w:rsidRDefault="00D34108">
            <w:pPr>
              <w:pStyle w:val="TableText"/>
              <w:rPr>
                <w:rFonts w:cs="Arial"/>
                <w:sz w:val="20"/>
              </w:rPr>
            </w:pPr>
            <w:r>
              <w:rPr>
                <w:rFonts w:cs="Arial"/>
                <w:sz w:val="20"/>
              </w:rPr>
              <w:t>b)</w:t>
            </w:r>
            <w:r>
              <w:rPr>
                <w:rFonts w:cs="Arial"/>
                <w:sz w:val="20"/>
              </w:rPr>
              <w:tab/>
              <w:t xml:space="preserve">Small (3-5 equipment positions) </w:t>
            </w:r>
          </w:p>
          <w:p w:rsidR="00D34108" w:rsidRDefault="00D34108">
            <w:pPr>
              <w:pStyle w:val="TableText"/>
              <w:rPr>
                <w:rFonts w:cs="Arial"/>
                <w:sz w:val="20"/>
              </w:rPr>
            </w:pPr>
            <w:r>
              <w:rPr>
                <w:rFonts w:cs="Arial"/>
                <w:sz w:val="20"/>
              </w:rPr>
              <w:t>c)</w:t>
            </w:r>
            <w:r>
              <w:rPr>
                <w:rFonts w:cs="Arial"/>
                <w:sz w:val="20"/>
              </w:rPr>
              <w:tab/>
              <w:t>Medium (6-20 equipment positions)</w:t>
            </w:r>
          </w:p>
          <w:p w:rsidR="00D34108" w:rsidRDefault="00D34108">
            <w:pPr>
              <w:pStyle w:val="TableText"/>
              <w:rPr>
                <w:rFonts w:cs="Arial"/>
                <w:sz w:val="20"/>
              </w:rPr>
            </w:pPr>
            <w:r>
              <w:rPr>
                <w:rFonts w:cs="Arial"/>
                <w:sz w:val="20"/>
              </w:rPr>
              <w:t>d)</w:t>
            </w:r>
            <w:r>
              <w:rPr>
                <w:rFonts w:cs="Arial"/>
                <w:sz w:val="20"/>
              </w:rPr>
              <w:tab/>
              <w:t>Large (21-49 equipment positions)</w:t>
            </w:r>
          </w:p>
          <w:p w:rsidR="00D34108" w:rsidRDefault="00D34108">
            <w:pPr>
              <w:pStyle w:val="TableText"/>
              <w:rPr>
                <w:rFonts w:cs="Arial"/>
                <w:sz w:val="20"/>
              </w:rPr>
            </w:pPr>
            <w:r>
              <w:rPr>
                <w:rFonts w:cs="Arial"/>
                <w:sz w:val="20"/>
              </w:rPr>
              <w:t>e)</w:t>
            </w:r>
            <w:r>
              <w:rPr>
                <w:rFonts w:cs="Arial"/>
                <w:sz w:val="20"/>
              </w:rPr>
              <w:tab/>
              <w:t>Very large (50 or more equipment positions)</w:t>
            </w:r>
          </w:p>
        </w:tc>
      </w:tr>
    </w:tbl>
    <w:p w:rsidR="00D34108" w:rsidRDefault="00D34108" w:rsidP="00D34108">
      <w:pPr>
        <w:pStyle w:val="Heading4"/>
      </w:pPr>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7344"/>
      </w:tblGrid>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Data Element Number</w:t>
            </w:r>
          </w:p>
        </w:tc>
        <w:tc>
          <w:tcPr>
            <w:tcW w:w="7344"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3.1.2.6</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Name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Emergency Medical Dispatch (EMD):</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Form Input Type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Textbox (valid number between 0 and 9,999)</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Definition</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This element will identify how many PSAPs in your state provide EMD and follow a formal protocol (e.g., PowerPhone, APCO, and the Academies of Emergency Dispatch).</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Instructions</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Enter the amount of PSAPs in your State that provide EMD and follow a specific formal protocol.</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Question to User</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What number of PSAPs in your State provide Emergency Medical Dispatch (EMD) and follow a specific formal protocol?</w:t>
            </w:r>
          </w:p>
        </w:tc>
      </w:tr>
    </w:tbl>
    <w:p w:rsidR="00D34108" w:rsidRDefault="00D34108" w:rsidP="00D34108">
      <w:pPr>
        <w:pStyle w:val="Heading4"/>
      </w:pPr>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7344"/>
      </w:tblGrid>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Data Element Number</w:t>
            </w:r>
          </w:p>
        </w:tc>
        <w:tc>
          <w:tcPr>
            <w:tcW w:w="7344"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3.1.2.7</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Name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PSAPs Operated by the Department of Defense (DOD)</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Form Input Type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Drop-down List (Yes or No);</w:t>
            </w:r>
          </w:p>
          <w:p w:rsidR="00D34108" w:rsidRDefault="00D34108">
            <w:pPr>
              <w:pStyle w:val="TableText"/>
              <w:rPr>
                <w:rFonts w:cs="Arial"/>
                <w:sz w:val="20"/>
              </w:rPr>
            </w:pPr>
            <w:r>
              <w:rPr>
                <w:rFonts w:cs="Arial"/>
                <w:sz w:val="20"/>
              </w:rPr>
              <w:t>Textbox (valid number between 0 and 9,999)</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Definition</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This element will identify how many PSAPs in your state are operated by the DOD (including those on military installations as well as the National Guard).</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Instructions</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Enter the number of PSAPs in your State that are operated by the DOD. If the total number is unknown, check the “Unknown” box.</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Question to User</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Do you have PSAPs operated by the Department of Defense (DOD)? If so, how many? If the total number is unknown, check the “Unknown” box.</w:t>
            </w:r>
          </w:p>
        </w:tc>
      </w:tr>
    </w:tbl>
    <w:p w:rsidR="00D34108" w:rsidRDefault="00D34108" w:rsidP="00D34108">
      <w:pPr>
        <w:pStyle w:val="Heading4"/>
      </w:pPr>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7344"/>
      </w:tblGrid>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Data Element Number</w:t>
            </w:r>
          </w:p>
        </w:tc>
        <w:tc>
          <w:tcPr>
            <w:tcW w:w="7344"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3.1.2.8</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Name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PSAPs Operated by the Department of Interior (DOI)</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Form Input Type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Drop-down List (Yes or No);</w:t>
            </w:r>
          </w:p>
          <w:p w:rsidR="00D34108" w:rsidRDefault="00D34108">
            <w:pPr>
              <w:pStyle w:val="TableText"/>
              <w:rPr>
                <w:rFonts w:cs="Arial"/>
                <w:sz w:val="20"/>
              </w:rPr>
            </w:pPr>
            <w:r>
              <w:rPr>
                <w:rFonts w:cs="Arial"/>
                <w:sz w:val="20"/>
              </w:rPr>
              <w:t>Textbox (valid number between 0 and 9,999)</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Definition</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 xml:space="preserve">This element will identify how many PSAPs in your state are operated by the DOI. The DOI includes the National Park Service.  </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Instructions</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Enter the number of PSAPs in your State that are operated by the DOI. If this information is not known, please respond “unknown”.</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Question to User</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Do you have PSAPs operated by the Department of the Interior (DOI)? If so, how many?</w:t>
            </w:r>
          </w:p>
        </w:tc>
      </w:tr>
    </w:tbl>
    <w:p w:rsidR="00D34108" w:rsidRDefault="00D34108" w:rsidP="00D34108">
      <w:pPr>
        <w:pStyle w:val="Heading4"/>
      </w:pPr>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7344"/>
      </w:tblGrid>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Data Element Number</w:t>
            </w:r>
          </w:p>
        </w:tc>
        <w:tc>
          <w:tcPr>
            <w:tcW w:w="7344"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3.1.2.9</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Name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Call-Taking Equipment Positions</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Form Input Type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Textbox (valid number between 0 and 9,999)</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Definition</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This element identifies the total number of 911 call-taking equipment positions in the state. A call-taking equipment position is the customer premise equipment by which 911 calls are answered and responded to (source NENA master glossary).</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Instructions</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Enter the total amount of call-taking equipment positions.</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Question to User</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How many total 911 call-taking equipment positions are in your state?</w:t>
            </w:r>
          </w:p>
        </w:tc>
      </w:tr>
    </w:tbl>
    <w:p w:rsidR="00D34108" w:rsidRDefault="00D34108" w:rsidP="00D34108">
      <w:pPr>
        <w:pStyle w:val="Heading4"/>
      </w:pPr>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7344"/>
      </w:tblGrid>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Data Element Number</w:t>
            </w:r>
          </w:p>
        </w:tc>
        <w:tc>
          <w:tcPr>
            <w:tcW w:w="7344"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3.1.2.10</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Name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Call-Handling Quality Assurance (QA)</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Form Input Type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Multiple Choice Textbox (valid number between 0 and 9,999)</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Definition</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This data element identifies whether a state has Quality Assurance (QA) requirements for compliance with call-handling protocols for EMD, Fire, and Police dispatch services.</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Instructions</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Please identify whether your state has Quality Assurance (QA) requirements for compliance with call-handling protocols for the dispatch services above. If this information is unknown, check the “Unknown” box.</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Question to User</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Does your State have Quality Assurance (QA) requirements for compliance with call-handling protocols for:</w:t>
            </w:r>
          </w:p>
          <w:p w:rsidR="00D34108" w:rsidRDefault="00D34108">
            <w:pPr>
              <w:pStyle w:val="TableText"/>
              <w:rPr>
                <w:rFonts w:cs="Arial"/>
                <w:sz w:val="20"/>
              </w:rPr>
            </w:pPr>
            <w:r>
              <w:rPr>
                <w:rFonts w:cs="Arial"/>
                <w:sz w:val="20"/>
              </w:rPr>
              <w:t>a)</w:t>
            </w:r>
            <w:r>
              <w:rPr>
                <w:rFonts w:cs="Arial"/>
                <w:sz w:val="20"/>
              </w:rPr>
              <w:tab/>
              <w:t xml:space="preserve">EMD? </w:t>
            </w:r>
          </w:p>
          <w:p w:rsidR="00D34108" w:rsidRDefault="00D34108">
            <w:pPr>
              <w:pStyle w:val="TableText"/>
              <w:rPr>
                <w:rFonts w:cs="Arial"/>
                <w:sz w:val="20"/>
              </w:rPr>
            </w:pPr>
            <w:r>
              <w:rPr>
                <w:rFonts w:cs="Arial"/>
                <w:sz w:val="20"/>
              </w:rPr>
              <w:t>b)</w:t>
            </w:r>
            <w:r>
              <w:rPr>
                <w:rFonts w:cs="Arial"/>
                <w:sz w:val="20"/>
              </w:rPr>
              <w:tab/>
              <w:t xml:space="preserve">Fire? </w:t>
            </w:r>
          </w:p>
          <w:p w:rsidR="00D34108" w:rsidRDefault="00D34108">
            <w:pPr>
              <w:pStyle w:val="TableText"/>
              <w:rPr>
                <w:rFonts w:cs="Arial"/>
                <w:sz w:val="20"/>
              </w:rPr>
            </w:pPr>
            <w:r>
              <w:rPr>
                <w:rFonts w:cs="Arial"/>
                <w:sz w:val="20"/>
              </w:rPr>
              <w:t>c)</w:t>
            </w:r>
            <w:r>
              <w:rPr>
                <w:rFonts w:cs="Arial"/>
                <w:sz w:val="20"/>
              </w:rPr>
              <w:tab/>
              <w:t>Police?</w:t>
            </w:r>
          </w:p>
        </w:tc>
      </w:tr>
    </w:tbl>
    <w:p w:rsidR="00D34108" w:rsidRDefault="00D34108" w:rsidP="00D34108">
      <w:pPr>
        <w:spacing w:after="0" w:line="240" w:lineRule="auto"/>
        <w:rPr>
          <w:rFonts w:asciiTheme="majorHAnsi" w:hAnsiTheme="majorHAnsi"/>
          <w:sz w:val="20"/>
          <w:szCs w:val="20"/>
        </w:rPr>
      </w:pPr>
    </w:p>
    <w:p w:rsidR="00D34108" w:rsidRDefault="00D34108" w:rsidP="00D34108">
      <w:pPr>
        <w:pStyle w:val="Heading4"/>
      </w:pPr>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7344"/>
      </w:tblGrid>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Data Element Number</w:t>
            </w:r>
          </w:p>
        </w:tc>
        <w:tc>
          <w:tcPr>
            <w:tcW w:w="7344"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3.1.2.11</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Name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Minimum Training Requirements</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Form Input Type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Textbox (valid number between 0 and 9,999)</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Definition</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This element will identify the minimum training requirements in your state.</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Instructions</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Please check all that apply.</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Question to User</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 xml:space="preserve">What is the status of minimum training requirements in your state?  </w:t>
            </w:r>
          </w:p>
        </w:tc>
      </w:tr>
    </w:tbl>
    <w:p w:rsidR="00D34108" w:rsidRDefault="00D34108" w:rsidP="00D34108">
      <w:pPr>
        <w:spacing w:after="0" w:line="240" w:lineRule="auto"/>
        <w:rPr>
          <w:rFonts w:asciiTheme="majorHAnsi" w:hAnsiTheme="majorHAnsi"/>
          <w:sz w:val="20"/>
          <w:szCs w:val="20"/>
        </w:rPr>
      </w:pPr>
    </w:p>
    <w:p w:rsidR="00D34108" w:rsidRDefault="00D34108" w:rsidP="00D34108">
      <w:pPr>
        <w:spacing w:after="0" w:line="240" w:lineRule="auto"/>
      </w:pPr>
      <w:r>
        <w:t>Answer Response Box</w:t>
      </w:r>
    </w:p>
    <w:p w:rsidR="00D34108" w:rsidRDefault="00D34108" w:rsidP="00D34108">
      <w:pPr>
        <w:spacing w:after="0" w:line="240" w:lineRule="auto"/>
      </w:pPr>
    </w:p>
    <w:tbl>
      <w:tblPr>
        <w:tblStyle w:val="TableGrid"/>
        <w:tblW w:w="0" w:type="auto"/>
        <w:tblInd w:w="535" w:type="dxa"/>
        <w:tblLook w:val="04A0" w:firstRow="1" w:lastRow="0" w:firstColumn="1" w:lastColumn="0" w:noHBand="0" w:noVBand="1"/>
      </w:tblPr>
      <w:tblGrid>
        <w:gridCol w:w="2175"/>
        <w:gridCol w:w="6866"/>
      </w:tblGrid>
      <w:tr w:rsidR="00D34108" w:rsidTr="00D34108">
        <w:tc>
          <w:tcPr>
            <w:tcW w:w="2340" w:type="dxa"/>
            <w:tcBorders>
              <w:top w:val="single" w:sz="4" w:space="0" w:color="auto"/>
              <w:left w:val="single" w:sz="4" w:space="0" w:color="auto"/>
              <w:bottom w:val="single" w:sz="4" w:space="0" w:color="auto"/>
              <w:right w:val="single" w:sz="4" w:space="0" w:color="auto"/>
            </w:tcBorders>
          </w:tcPr>
          <w:p w:rsidR="00D34108" w:rsidRDefault="00D34108">
            <w:pPr>
              <w:jc w:val="left"/>
              <w:rPr>
                <w:rFonts w:asciiTheme="majorHAnsi" w:hAnsiTheme="majorHAnsi"/>
                <w:b/>
              </w:rPr>
            </w:pPr>
          </w:p>
        </w:tc>
        <w:tc>
          <w:tcPr>
            <w:tcW w:w="7200" w:type="dxa"/>
            <w:tcBorders>
              <w:top w:val="single" w:sz="4" w:space="0" w:color="auto"/>
              <w:left w:val="single" w:sz="4" w:space="0" w:color="auto"/>
              <w:bottom w:val="single" w:sz="4" w:space="0" w:color="auto"/>
              <w:right w:val="single" w:sz="4" w:space="0" w:color="auto"/>
            </w:tcBorders>
            <w:hideMark/>
          </w:tcPr>
          <w:p w:rsidR="00D34108" w:rsidRDefault="00D34108">
            <w:pPr>
              <w:jc w:val="left"/>
              <w:rPr>
                <w:rFonts w:asciiTheme="majorHAnsi" w:hAnsiTheme="majorHAnsi"/>
              </w:rPr>
            </w:pPr>
            <w:r>
              <w:t>Required by statute – statewide (please provide link to st</w:t>
            </w:r>
            <w:r w:rsidR="00C65B5B">
              <w:t>atute) ___________</w:t>
            </w:r>
          </w:p>
        </w:tc>
      </w:tr>
      <w:tr w:rsidR="00D34108" w:rsidTr="00D34108">
        <w:tc>
          <w:tcPr>
            <w:tcW w:w="2340" w:type="dxa"/>
            <w:tcBorders>
              <w:top w:val="single" w:sz="4" w:space="0" w:color="auto"/>
              <w:left w:val="single" w:sz="4" w:space="0" w:color="auto"/>
              <w:bottom w:val="single" w:sz="4" w:space="0" w:color="auto"/>
              <w:right w:val="single" w:sz="4" w:space="0" w:color="auto"/>
            </w:tcBorders>
          </w:tcPr>
          <w:p w:rsidR="00D34108" w:rsidRDefault="00D34108">
            <w:pPr>
              <w:jc w:val="left"/>
              <w:rPr>
                <w:rFonts w:asciiTheme="majorHAnsi" w:hAnsiTheme="majorHAnsi"/>
                <w:b/>
              </w:rPr>
            </w:pPr>
          </w:p>
        </w:tc>
        <w:tc>
          <w:tcPr>
            <w:tcW w:w="7200" w:type="dxa"/>
            <w:tcBorders>
              <w:top w:val="single" w:sz="4" w:space="0" w:color="auto"/>
              <w:left w:val="single" w:sz="4" w:space="0" w:color="auto"/>
              <w:bottom w:val="single" w:sz="4" w:space="0" w:color="auto"/>
              <w:right w:val="single" w:sz="4" w:space="0" w:color="auto"/>
            </w:tcBorders>
            <w:hideMark/>
          </w:tcPr>
          <w:p w:rsidR="00D34108" w:rsidRDefault="00D34108">
            <w:pPr>
              <w:jc w:val="left"/>
              <w:rPr>
                <w:rFonts w:asciiTheme="majorHAnsi" w:hAnsiTheme="majorHAnsi"/>
              </w:rPr>
            </w:pPr>
            <w:r>
              <w:t>Required by statute - locally</w:t>
            </w:r>
          </w:p>
        </w:tc>
      </w:tr>
      <w:tr w:rsidR="00D34108" w:rsidTr="00D34108">
        <w:tc>
          <w:tcPr>
            <w:tcW w:w="2340" w:type="dxa"/>
            <w:tcBorders>
              <w:top w:val="single" w:sz="4" w:space="0" w:color="auto"/>
              <w:left w:val="single" w:sz="4" w:space="0" w:color="auto"/>
              <w:bottom w:val="single" w:sz="4" w:space="0" w:color="auto"/>
              <w:right w:val="single" w:sz="4" w:space="0" w:color="auto"/>
            </w:tcBorders>
          </w:tcPr>
          <w:p w:rsidR="00D34108" w:rsidRDefault="00D34108">
            <w:pPr>
              <w:jc w:val="left"/>
              <w:rPr>
                <w:rFonts w:asciiTheme="majorHAnsi" w:hAnsiTheme="majorHAnsi"/>
                <w:b/>
              </w:rPr>
            </w:pPr>
          </w:p>
        </w:tc>
        <w:tc>
          <w:tcPr>
            <w:tcW w:w="7200" w:type="dxa"/>
            <w:tcBorders>
              <w:top w:val="single" w:sz="4" w:space="0" w:color="auto"/>
              <w:left w:val="single" w:sz="4" w:space="0" w:color="auto"/>
              <w:bottom w:val="single" w:sz="4" w:space="0" w:color="auto"/>
              <w:right w:val="single" w:sz="4" w:space="0" w:color="auto"/>
            </w:tcBorders>
            <w:hideMark/>
          </w:tcPr>
          <w:p w:rsidR="00D34108" w:rsidRDefault="00D34108">
            <w:pPr>
              <w:jc w:val="left"/>
              <w:rPr>
                <w:rFonts w:asciiTheme="majorHAnsi" w:hAnsiTheme="majorHAnsi"/>
              </w:rPr>
            </w:pPr>
            <w:r>
              <w:rPr>
                <w:bCs/>
              </w:rPr>
              <w:t>Required by regulation – statewide (please provide l</w:t>
            </w:r>
            <w:r w:rsidR="00C65B5B">
              <w:rPr>
                <w:bCs/>
              </w:rPr>
              <w:t xml:space="preserve">ink) ________________ </w:t>
            </w:r>
          </w:p>
        </w:tc>
      </w:tr>
      <w:tr w:rsidR="00D34108" w:rsidTr="00D34108">
        <w:tc>
          <w:tcPr>
            <w:tcW w:w="2340" w:type="dxa"/>
            <w:tcBorders>
              <w:top w:val="single" w:sz="4" w:space="0" w:color="auto"/>
              <w:left w:val="single" w:sz="4" w:space="0" w:color="auto"/>
              <w:bottom w:val="single" w:sz="4" w:space="0" w:color="auto"/>
              <w:right w:val="single" w:sz="4" w:space="0" w:color="auto"/>
            </w:tcBorders>
          </w:tcPr>
          <w:p w:rsidR="00D34108" w:rsidRDefault="00D34108">
            <w:pPr>
              <w:jc w:val="left"/>
              <w:rPr>
                <w:rFonts w:asciiTheme="majorHAnsi" w:hAnsiTheme="majorHAnsi"/>
                <w:b/>
              </w:rPr>
            </w:pPr>
          </w:p>
        </w:tc>
        <w:tc>
          <w:tcPr>
            <w:tcW w:w="7200" w:type="dxa"/>
            <w:tcBorders>
              <w:top w:val="single" w:sz="4" w:space="0" w:color="auto"/>
              <w:left w:val="single" w:sz="4" w:space="0" w:color="auto"/>
              <w:bottom w:val="single" w:sz="4" w:space="0" w:color="auto"/>
              <w:right w:val="single" w:sz="4" w:space="0" w:color="auto"/>
            </w:tcBorders>
            <w:hideMark/>
          </w:tcPr>
          <w:p w:rsidR="00D34108" w:rsidRDefault="00D34108">
            <w:pPr>
              <w:jc w:val="left"/>
              <w:rPr>
                <w:rFonts w:asciiTheme="majorHAnsi" w:hAnsiTheme="majorHAnsi"/>
                <w:bCs/>
              </w:rPr>
            </w:pPr>
            <w:r>
              <w:rPr>
                <w:bCs/>
              </w:rPr>
              <w:t>Required by regulation – locally</w:t>
            </w:r>
          </w:p>
        </w:tc>
      </w:tr>
      <w:tr w:rsidR="00D34108" w:rsidTr="00D34108">
        <w:tc>
          <w:tcPr>
            <w:tcW w:w="2340" w:type="dxa"/>
            <w:tcBorders>
              <w:top w:val="single" w:sz="4" w:space="0" w:color="auto"/>
              <w:left w:val="single" w:sz="4" w:space="0" w:color="auto"/>
              <w:bottom w:val="single" w:sz="4" w:space="0" w:color="auto"/>
              <w:right w:val="single" w:sz="4" w:space="0" w:color="auto"/>
            </w:tcBorders>
          </w:tcPr>
          <w:p w:rsidR="00D34108" w:rsidRDefault="00D34108">
            <w:pPr>
              <w:jc w:val="left"/>
              <w:rPr>
                <w:rFonts w:asciiTheme="majorHAnsi" w:hAnsiTheme="majorHAnsi"/>
                <w:b/>
              </w:rPr>
            </w:pPr>
          </w:p>
        </w:tc>
        <w:tc>
          <w:tcPr>
            <w:tcW w:w="7200" w:type="dxa"/>
            <w:tcBorders>
              <w:top w:val="single" w:sz="4" w:space="0" w:color="auto"/>
              <w:left w:val="single" w:sz="4" w:space="0" w:color="auto"/>
              <w:bottom w:val="single" w:sz="4" w:space="0" w:color="auto"/>
              <w:right w:val="single" w:sz="4" w:space="0" w:color="auto"/>
            </w:tcBorders>
            <w:hideMark/>
          </w:tcPr>
          <w:p w:rsidR="00D34108" w:rsidRDefault="00D34108">
            <w:pPr>
              <w:jc w:val="left"/>
              <w:rPr>
                <w:rFonts w:asciiTheme="majorHAnsi" w:hAnsiTheme="majorHAnsi"/>
                <w:bCs/>
              </w:rPr>
            </w:pPr>
            <w:r>
              <w:rPr>
                <w:bCs/>
              </w:rPr>
              <w:t>Legislation proposed (please provide link) _</w:t>
            </w:r>
            <w:r w:rsidR="00C65B5B">
              <w:rPr>
                <w:bCs/>
              </w:rPr>
              <w:t>__________________________</w:t>
            </w:r>
          </w:p>
        </w:tc>
      </w:tr>
      <w:tr w:rsidR="00D34108" w:rsidTr="00D34108">
        <w:tc>
          <w:tcPr>
            <w:tcW w:w="2340" w:type="dxa"/>
            <w:tcBorders>
              <w:top w:val="single" w:sz="4" w:space="0" w:color="auto"/>
              <w:left w:val="single" w:sz="4" w:space="0" w:color="auto"/>
              <w:bottom w:val="single" w:sz="4" w:space="0" w:color="auto"/>
              <w:right w:val="single" w:sz="4" w:space="0" w:color="auto"/>
            </w:tcBorders>
          </w:tcPr>
          <w:p w:rsidR="00D34108" w:rsidRDefault="00D34108">
            <w:pPr>
              <w:jc w:val="left"/>
              <w:rPr>
                <w:rFonts w:asciiTheme="majorHAnsi" w:hAnsiTheme="majorHAnsi"/>
                <w:b/>
              </w:rPr>
            </w:pPr>
          </w:p>
        </w:tc>
        <w:tc>
          <w:tcPr>
            <w:tcW w:w="7200" w:type="dxa"/>
            <w:tcBorders>
              <w:top w:val="single" w:sz="4" w:space="0" w:color="auto"/>
              <w:left w:val="single" w:sz="4" w:space="0" w:color="auto"/>
              <w:bottom w:val="single" w:sz="4" w:space="0" w:color="auto"/>
              <w:right w:val="single" w:sz="4" w:space="0" w:color="auto"/>
            </w:tcBorders>
            <w:hideMark/>
          </w:tcPr>
          <w:p w:rsidR="00D34108" w:rsidRDefault="00D34108">
            <w:pPr>
              <w:jc w:val="left"/>
              <w:rPr>
                <w:rFonts w:asciiTheme="majorHAnsi" w:hAnsiTheme="majorHAnsi"/>
                <w:bCs/>
              </w:rPr>
            </w:pPr>
            <w:r>
              <w:rPr>
                <w:bCs/>
              </w:rPr>
              <w:t>Requirement for receiving/processing/dispatching calls for Police</w:t>
            </w:r>
          </w:p>
        </w:tc>
      </w:tr>
      <w:tr w:rsidR="00D34108" w:rsidTr="00D34108">
        <w:tc>
          <w:tcPr>
            <w:tcW w:w="2340" w:type="dxa"/>
            <w:tcBorders>
              <w:top w:val="single" w:sz="4" w:space="0" w:color="auto"/>
              <w:left w:val="single" w:sz="4" w:space="0" w:color="auto"/>
              <w:bottom w:val="single" w:sz="4" w:space="0" w:color="auto"/>
              <w:right w:val="single" w:sz="4" w:space="0" w:color="auto"/>
            </w:tcBorders>
          </w:tcPr>
          <w:p w:rsidR="00D34108" w:rsidRDefault="00D34108">
            <w:pPr>
              <w:jc w:val="left"/>
              <w:rPr>
                <w:rFonts w:asciiTheme="majorHAnsi" w:hAnsiTheme="majorHAnsi"/>
                <w:b/>
              </w:rPr>
            </w:pPr>
          </w:p>
        </w:tc>
        <w:tc>
          <w:tcPr>
            <w:tcW w:w="7200" w:type="dxa"/>
            <w:tcBorders>
              <w:top w:val="single" w:sz="4" w:space="0" w:color="auto"/>
              <w:left w:val="single" w:sz="4" w:space="0" w:color="auto"/>
              <w:bottom w:val="single" w:sz="4" w:space="0" w:color="auto"/>
              <w:right w:val="single" w:sz="4" w:space="0" w:color="auto"/>
            </w:tcBorders>
            <w:hideMark/>
          </w:tcPr>
          <w:p w:rsidR="00D34108" w:rsidRDefault="00D34108">
            <w:pPr>
              <w:jc w:val="left"/>
              <w:rPr>
                <w:rFonts w:asciiTheme="majorHAnsi" w:hAnsiTheme="majorHAnsi"/>
                <w:bCs/>
              </w:rPr>
            </w:pPr>
            <w:r>
              <w:rPr>
                <w:bCs/>
              </w:rPr>
              <w:t>Requirement for receiving/processing/dispatching calls for Fire</w:t>
            </w:r>
          </w:p>
        </w:tc>
      </w:tr>
      <w:tr w:rsidR="00D34108" w:rsidTr="00D34108">
        <w:tc>
          <w:tcPr>
            <w:tcW w:w="2340" w:type="dxa"/>
            <w:tcBorders>
              <w:top w:val="single" w:sz="4" w:space="0" w:color="auto"/>
              <w:left w:val="single" w:sz="4" w:space="0" w:color="auto"/>
              <w:bottom w:val="single" w:sz="4" w:space="0" w:color="auto"/>
              <w:right w:val="single" w:sz="4" w:space="0" w:color="auto"/>
            </w:tcBorders>
          </w:tcPr>
          <w:p w:rsidR="00D34108" w:rsidRDefault="00D34108">
            <w:pPr>
              <w:jc w:val="left"/>
              <w:rPr>
                <w:rFonts w:asciiTheme="majorHAnsi" w:hAnsiTheme="majorHAnsi"/>
                <w:b/>
              </w:rPr>
            </w:pPr>
          </w:p>
        </w:tc>
        <w:tc>
          <w:tcPr>
            <w:tcW w:w="7200" w:type="dxa"/>
            <w:tcBorders>
              <w:top w:val="single" w:sz="4" w:space="0" w:color="auto"/>
              <w:left w:val="single" w:sz="4" w:space="0" w:color="auto"/>
              <w:bottom w:val="single" w:sz="4" w:space="0" w:color="auto"/>
              <w:right w:val="single" w:sz="4" w:space="0" w:color="auto"/>
            </w:tcBorders>
            <w:hideMark/>
          </w:tcPr>
          <w:p w:rsidR="00D34108" w:rsidRDefault="00D34108">
            <w:pPr>
              <w:jc w:val="left"/>
              <w:rPr>
                <w:rFonts w:asciiTheme="majorHAnsi" w:hAnsiTheme="majorHAnsi"/>
                <w:bCs/>
              </w:rPr>
            </w:pPr>
            <w:r>
              <w:rPr>
                <w:bCs/>
              </w:rPr>
              <w:t>Requirement for receiving/processing/dispatching calls for EMS</w:t>
            </w:r>
          </w:p>
        </w:tc>
      </w:tr>
    </w:tbl>
    <w:p w:rsidR="00D34108" w:rsidRDefault="00D34108" w:rsidP="00D34108">
      <w:pPr>
        <w:spacing w:after="0" w:line="240" w:lineRule="auto"/>
        <w:rPr>
          <w:rFonts w:ascii="Franklin Gothic Medium" w:eastAsiaTheme="majorEastAsia" w:hAnsi="Franklin Gothic Medium" w:cstheme="majorBidi"/>
          <w:bCs/>
          <w:color w:val="224563"/>
          <w:sz w:val="28"/>
          <w:szCs w:val="32"/>
        </w:rPr>
      </w:pPr>
      <w:r>
        <w:br w:type="page"/>
      </w:r>
    </w:p>
    <w:p w:rsidR="00D34108" w:rsidRDefault="00D34108" w:rsidP="00D34108">
      <w:pPr>
        <w:pStyle w:val="Heading2"/>
      </w:pPr>
      <w:bookmarkStart w:id="17" w:name="_Toc499656402"/>
      <w:r>
        <w:t>3.2 Progress Benchmarks</w:t>
      </w:r>
      <w:bookmarkEnd w:id="16"/>
      <w:bookmarkEnd w:id="17"/>
    </w:p>
    <w:p w:rsidR="00D34108" w:rsidRDefault="00D34108" w:rsidP="00D34108">
      <w:pPr>
        <w:pStyle w:val="Heading3"/>
        <w:rPr>
          <w:rFonts w:ascii="Franklin Gothic Book" w:eastAsia="Times New Roman" w:hAnsi="Franklin Gothic Book" w:cs="Calibri"/>
          <w:bCs w:val="0"/>
          <w:sz w:val="20"/>
          <w:szCs w:val="22"/>
        </w:rPr>
      </w:pPr>
      <w:bookmarkStart w:id="18" w:name="_Toc499656403"/>
      <w:bookmarkStart w:id="19" w:name="_Toc419109723"/>
      <w:r>
        <w:rPr>
          <w:rFonts w:ascii="Franklin Gothic Book" w:eastAsia="Times New Roman" w:hAnsi="Franklin Gothic Book" w:cs="Calibri"/>
          <w:bCs w:val="0"/>
          <w:sz w:val="20"/>
          <w:szCs w:val="22"/>
        </w:rPr>
        <w:t>“Progress benchmarks” reflect the status of state efforts to implement advanced next generation 911 systems and capabilities. As titled, these data elements are largely implementation or deployment benchmarks against which progress can be measured. The elements involved are grouped in a logical order of planning, procurement, installation and testing, transition, and operations. Planning through testing elements reflects both state level and sub-state level activity and efforts. Transitional and operational elements specifically represent the latter.</w:t>
      </w:r>
      <w:bookmarkEnd w:id="18"/>
    </w:p>
    <w:p w:rsidR="00D34108" w:rsidRDefault="00D34108" w:rsidP="00D34108">
      <w:pPr>
        <w:rPr>
          <w:rFonts w:asciiTheme="majorHAnsi" w:hAnsiTheme="majorHAnsi"/>
          <w:sz w:val="20"/>
          <w:szCs w:val="20"/>
        </w:rPr>
      </w:pPr>
    </w:p>
    <w:p w:rsidR="00D34108" w:rsidRDefault="00D34108" w:rsidP="00C65B5B">
      <w:pPr>
        <w:pStyle w:val="Heading3"/>
      </w:pPr>
      <w:bookmarkStart w:id="20" w:name="_Toc499656404"/>
      <w:r>
        <w:t>3.2.1 Data Element Group: Planning</w:t>
      </w:r>
      <w:bookmarkEnd w:id="19"/>
      <w:bookmarkEnd w:id="20"/>
    </w:p>
    <w:tbl>
      <w:tblPr>
        <w:tblW w:w="972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376"/>
        <w:gridCol w:w="7344"/>
      </w:tblGrid>
      <w:tr w:rsidR="00D34108" w:rsidTr="00D34108">
        <w:trPr>
          <w:jc w:val="center"/>
        </w:trPr>
        <w:tc>
          <w:tcPr>
            <w:tcW w:w="2376" w:type="dxa"/>
            <w:tcBorders>
              <w:top w:val="single" w:sz="4" w:space="0" w:color="auto"/>
              <w:left w:val="single" w:sz="4"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Data Element Number</w:t>
            </w:r>
          </w:p>
        </w:tc>
        <w:tc>
          <w:tcPr>
            <w:tcW w:w="7344" w:type="dxa"/>
            <w:tcBorders>
              <w:top w:val="single" w:sz="4" w:space="0" w:color="auto"/>
              <w:left w:val="single" w:sz="6" w:space="0" w:color="auto"/>
              <w:bottom w:val="single" w:sz="6" w:space="0" w:color="auto"/>
              <w:right w:val="single" w:sz="4" w:space="0" w:color="auto"/>
            </w:tcBorders>
            <w:shd w:val="pct20" w:color="auto" w:fill="FFFFFF"/>
            <w:vAlign w:val="center"/>
            <w:hideMark/>
          </w:tcPr>
          <w:p w:rsidR="00D34108" w:rsidRDefault="00D34108">
            <w:pPr>
              <w:pStyle w:val="TableHeader"/>
              <w:jc w:val="left"/>
              <w:rPr>
                <w:rFonts w:cs="Arial"/>
                <w:sz w:val="20"/>
              </w:rPr>
            </w:pPr>
            <w:r>
              <w:rPr>
                <w:rFonts w:cs="Arial"/>
                <w:sz w:val="20"/>
              </w:rPr>
              <w:t>3.2.1.1</w:t>
            </w:r>
          </w:p>
        </w:tc>
      </w:tr>
      <w:tr w:rsidR="00D34108" w:rsidTr="00D34108">
        <w:trPr>
          <w:jc w:val="center"/>
        </w:trPr>
        <w:tc>
          <w:tcPr>
            <w:tcW w:w="2376" w:type="dxa"/>
            <w:tcBorders>
              <w:top w:val="single" w:sz="6" w:space="0" w:color="auto"/>
              <w:left w:val="single" w:sz="4"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Name</w:t>
            </w:r>
          </w:p>
        </w:tc>
        <w:tc>
          <w:tcPr>
            <w:tcW w:w="7344" w:type="dxa"/>
            <w:tcBorders>
              <w:top w:val="single" w:sz="6" w:space="0" w:color="auto"/>
              <w:left w:val="single" w:sz="6" w:space="0" w:color="auto"/>
              <w:bottom w:val="single" w:sz="6" w:space="0" w:color="auto"/>
              <w:right w:val="single" w:sz="4" w:space="0" w:color="auto"/>
            </w:tcBorders>
            <w:vAlign w:val="center"/>
            <w:hideMark/>
          </w:tcPr>
          <w:p w:rsidR="00D34108" w:rsidRDefault="00D34108">
            <w:pPr>
              <w:pStyle w:val="TableText"/>
              <w:rPr>
                <w:rFonts w:cs="Arial"/>
                <w:sz w:val="20"/>
              </w:rPr>
            </w:pPr>
            <w:r>
              <w:rPr>
                <w:rFonts w:cs="Arial"/>
                <w:sz w:val="20"/>
              </w:rPr>
              <w:t>Statewide NG911 Plan Adopted</w:t>
            </w:r>
          </w:p>
        </w:tc>
      </w:tr>
      <w:tr w:rsidR="00D34108" w:rsidTr="00D34108">
        <w:trPr>
          <w:jc w:val="center"/>
        </w:trPr>
        <w:tc>
          <w:tcPr>
            <w:tcW w:w="2376" w:type="dxa"/>
            <w:tcBorders>
              <w:top w:val="single" w:sz="6" w:space="0" w:color="auto"/>
              <w:left w:val="single" w:sz="4"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Form Input Type</w:t>
            </w:r>
          </w:p>
        </w:tc>
        <w:tc>
          <w:tcPr>
            <w:tcW w:w="7344" w:type="dxa"/>
            <w:tcBorders>
              <w:top w:val="single" w:sz="6" w:space="0" w:color="auto"/>
              <w:left w:val="single" w:sz="6" w:space="0" w:color="auto"/>
              <w:bottom w:val="single" w:sz="6" w:space="0" w:color="auto"/>
              <w:right w:val="single" w:sz="4" w:space="0" w:color="auto"/>
            </w:tcBorders>
            <w:vAlign w:val="center"/>
            <w:hideMark/>
          </w:tcPr>
          <w:p w:rsidR="00D34108" w:rsidRDefault="00D34108">
            <w:pPr>
              <w:pStyle w:val="TableText"/>
              <w:rPr>
                <w:rFonts w:cs="Arial"/>
                <w:sz w:val="20"/>
              </w:rPr>
            </w:pPr>
            <w:r>
              <w:rPr>
                <w:rFonts w:cs="Arial"/>
                <w:sz w:val="20"/>
              </w:rPr>
              <w:t>Drop-down List (Yes or No)</w:t>
            </w:r>
          </w:p>
        </w:tc>
      </w:tr>
      <w:tr w:rsidR="00D34108" w:rsidTr="00D34108">
        <w:trPr>
          <w:jc w:val="center"/>
        </w:trPr>
        <w:tc>
          <w:tcPr>
            <w:tcW w:w="2376" w:type="dxa"/>
            <w:tcBorders>
              <w:top w:val="single" w:sz="6" w:space="0" w:color="auto"/>
              <w:left w:val="single" w:sz="4"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Definition</w:t>
            </w:r>
          </w:p>
        </w:tc>
        <w:tc>
          <w:tcPr>
            <w:tcW w:w="7344" w:type="dxa"/>
            <w:tcBorders>
              <w:top w:val="single" w:sz="6" w:space="0" w:color="auto"/>
              <w:left w:val="single" w:sz="6" w:space="0" w:color="auto"/>
              <w:bottom w:val="single" w:sz="6" w:space="0" w:color="auto"/>
              <w:right w:val="single" w:sz="4" w:space="0" w:color="auto"/>
            </w:tcBorders>
            <w:vAlign w:val="center"/>
          </w:tcPr>
          <w:p w:rsidR="00D34108" w:rsidRDefault="00D34108">
            <w:pPr>
              <w:pStyle w:val="TableText"/>
              <w:rPr>
                <w:rFonts w:cs="Arial"/>
                <w:sz w:val="20"/>
              </w:rPr>
            </w:pPr>
            <w:r>
              <w:rPr>
                <w:rFonts w:cs="Arial"/>
                <w:sz w:val="20"/>
              </w:rPr>
              <w:t>Identify whether or not your State developed and adopted a statewide NG911 Plan, including governance, funding, system components (IP network, Emergency Services IP network (ESInet), NG911 software services, security architecture, user identity management, database architecture, and PSAP configuration), and operations. Locally administered and funded organizations can still develop and adopt a coordinated statewide NG911 plan.</w:t>
            </w:r>
          </w:p>
          <w:p w:rsidR="00D34108" w:rsidRDefault="00D34108">
            <w:pPr>
              <w:pStyle w:val="TableText"/>
              <w:rPr>
                <w:rFonts w:cs="Arial"/>
                <w:sz w:val="20"/>
              </w:rPr>
            </w:pPr>
          </w:p>
          <w:p w:rsidR="00D34108" w:rsidRDefault="00D34108">
            <w:pPr>
              <w:pStyle w:val="TableText"/>
              <w:rPr>
                <w:rFonts w:cs="Arial"/>
                <w:sz w:val="20"/>
              </w:rPr>
            </w:pPr>
            <w:r>
              <w:rPr>
                <w:rFonts w:cs="Arial"/>
                <w:sz w:val="20"/>
              </w:rPr>
              <w:t>NENA defines NG911 as, “an Internet Protocol (IP)-based system comprised of managed Emergency Services IP networks (ESInets), functional elements (applications), and databases that replicate traditional E911 features and functions and provides additional capabilities. NG911 is designed to provide access to emergency services from all connected communications sources, and provide multimedia data capabilities for PSAPs and other emergency service organizations.”</w:t>
            </w:r>
            <w:r>
              <w:rPr>
                <w:rStyle w:val="FootnoteReference"/>
                <w:rFonts w:cs="Arial"/>
                <w:sz w:val="20"/>
              </w:rPr>
              <w:footnoteReference w:id="8"/>
            </w:r>
            <w:r>
              <w:rPr>
                <w:rFonts w:cs="Arial"/>
                <w:sz w:val="20"/>
              </w:rPr>
              <w:t xml:space="preserve"> </w:t>
            </w:r>
          </w:p>
        </w:tc>
      </w:tr>
      <w:tr w:rsidR="00D34108" w:rsidTr="00D34108">
        <w:trPr>
          <w:jc w:val="center"/>
        </w:trPr>
        <w:tc>
          <w:tcPr>
            <w:tcW w:w="2376" w:type="dxa"/>
            <w:tcBorders>
              <w:top w:val="single" w:sz="6" w:space="0" w:color="auto"/>
              <w:left w:val="single" w:sz="4"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Instructions</w:t>
            </w:r>
          </w:p>
        </w:tc>
        <w:tc>
          <w:tcPr>
            <w:tcW w:w="7344" w:type="dxa"/>
            <w:tcBorders>
              <w:top w:val="single" w:sz="6" w:space="0" w:color="auto"/>
              <w:left w:val="single" w:sz="6" w:space="0" w:color="auto"/>
              <w:bottom w:val="single" w:sz="6" w:space="0" w:color="auto"/>
              <w:right w:val="single" w:sz="4" w:space="0" w:color="auto"/>
            </w:tcBorders>
            <w:vAlign w:val="center"/>
            <w:hideMark/>
          </w:tcPr>
          <w:p w:rsidR="00D34108" w:rsidRDefault="00D34108">
            <w:pPr>
              <w:pStyle w:val="TableText"/>
              <w:rPr>
                <w:rFonts w:cs="Arial"/>
                <w:sz w:val="20"/>
              </w:rPr>
            </w:pPr>
            <w:r>
              <w:rPr>
                <w:rFonts w:cs="Arial"/>
                <w:sz w:val="20"/>
              </w:rPr>
              <w:t>Responding “Yes” indicates that your statewide NG911 Plan includes these components. Responding “No” or “Unknown” means your State does not include these components (i.e., one or more components are missing).</w:t>
            </w:r>
          </w:p>
        </w:tc>
      </w:tr>
      <w:tr w:rsidR="00D34108" w:rsidTr="00D34108">
        <w:trPr>
          <w:jc w:val="center"/>
        </w:trPr>
        <w:tc>
          <w:tcPr>
            <w:tcW w:w="2376" w:type="dxa"/>
            <w:tcBorders>
              <w:top w:val="single" w:sz="6" w:space="0" w:color="auto"/>
              <w:left w:val="single" w:sz="4" w:space="0" w:color="auto"/>
              <w:bottom w:val="single" w:sz="4" w:space="0" w:color="auto"/>
              <w:right w:val="single" w:sz="6" w:space="0" w:color="auto"/>
            </w:tcBorders>
            <w:vAlign w:val="center"/>
            <w:hideMark/>
          </w:tcPr>
          <w:p w:rsidR="00D34108" w:rsidRDefault="00D34108">
            <w:pPr>
              <w:pStyle w:val="TableText"/>
              <w:rPr>
                <w:rFonts w:cs="Arial"/>
                <w:b/>
                <w:sz w:val="20"/>
              </w:rPr>
            </w:pPr>
            <w:r>
              <w:rPr>
                <w:rFonts w:cs="Arial"/>
                <w:b/>
                <w:sz w:val="20"/>
              </w:rPr>
              <w:t>Question to User</w:t>
            </w:r>
          </w:p>
        </w:tc>
        <w:tc>
          <w:tcPr>
            <w:tcW w:w="7344" w:type="dxa"/>
            <w:tcBorders>
              <w:top w:val="single" w:sz="6" w:space="0" w:color="auto"/>
              <w:left w:val="single" w:sz="6" w:space="0" w:color="auto"/>
              <w:bottom w:val="single" w:sz="4" w:space="0" w:color="auto"/>
              <w:right w:val="single" w:sz="4" w:space="0" w:color="auto"/>
            </w:tcBorders>
            <w:vAlign w:val="center"/>
            <w:hideMark/>
          </w:tcPr>
          <w:p w:rsidR="00D34108" w:rsidRDefault="00D34108">
            <w:pPr>
              <w:pStyle w:val="TableText"/>
              <w:rPr>
                <w:rFonts w:cs="Arial"/>
                <w:sz w:val="20"/>
              </w:rPr>
            </w:pPr>
            <w:r>
              <w:rPr>
                <w:rFonts w:cs="Arial"/>
                <w:sz w:val="20"/>
              </w:rPr>
              <w:t>Has your State developed and adopted a statewide NG911 Plan to include governance, funding, system components (IP network, ESInet, NG911 software services, security architecture, user identity management, database architecture, and PSAP configurations), and operations? Locally administered and funded organizations can still develop and adopt a coordinated statewide NG911 plan.</w:t>
            </w:r>
          </w:p>
        </w:tc>
      </w:tr>
    </w:tbl>
    <w:p w:rsidR="00D34108" w:rsidRDefault="00D34108" w:rsidP="00D34108">
      <w:pPr>
        <w:pStyle w:val="Heading4"/>
      </w:pPr>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7344"/>
      </w:tblGrid>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Data Element Number</w:t>
            </w:r>
          </w:p>
        </w:tc>
        <w:tc>
          <w:tcPr>
            <w:tcW w:w="7344"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3.2.1.2</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Name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Sub-State 911 Authority NG911 Plan Adopted</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Form Input Type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Textbox (Number between 0 and 100, allowing two decimal places)</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Definition</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Indicate the number of regional or local 911 Authorities within the State who have developed and adopted NG911 Plans for their area and currently has such a plan in place, regardless of when the plan was developed or adopted. If your State does not have a statewide plan, enter the number of regional or county-wide plans that have been developed in your State.</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Instructions</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color w:val="000000"/>
                <w:sz w:val="20"/>
              </w:rPr>
              <w:t>Enter the number of regional or local 911 Authorities within your State who have defined a NG911 Plan (using the components outlined in data element 3.2.1.1) for their area. This question is intended to differentiate between States that have a Statewide NG911 Strategic Plan versus where some sub-state areas (regions or counties) have developed their own NG911 Strategic Plans.</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Question to User</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 xml:space="preserve">Enter the number of regional or local 911 Authorities within your State who have developed and adopted NG911 Plans for their area independent of the State. If your State does not have a statewide plan, enter the number of regional or county-wide plans that have been developed in your State. </w:t>
            </w:r>
          </w:p>
        </w:tc>
      </w:tr>
    </w:tbl>
    <w:p w:rsidR="00D34108" w:rsidRDefault="00D34108" w:rsidP="00D34108">
      <w:pPr>
        <w:pStyle w:val="Heading4"/>
      </w:pPr>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7344"/>
      </w:tblGrid>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Data Element Number</w:t>
            </w:r>
          </w:p>
        </w:tc>
        <w:tc>
          <w:tcPr>
            <w:tcW w:w="7344"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3.2.1.3</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Name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Statewide NG911 Concept of Operations Developed</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Form Input Type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Drop-down List (Yes or No)</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Definition</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Is there a statewide NG911 concept of operations document or its equivalent, including operations for NG911 and related architecture? A concept of operations (CONOPS) is a user-oriented document that describes the desired characteristics for a proposed system from a user's perspective and how its implementation will enhance the user’s current operation.  The CONOPS would include, for example:</w:t>
            </w:r>
          </w:p>
          <w:p w:rsidR="00D34108" w:rsidRDefault="00D34108">
            <w:pPr>
              <w:pStyle w:val="TableText"/>
              <w:rPr>
                <w:rFonts w:cs="Arial"/>
                <w:sz w:val="20"/>
              </w:rPr>
            </w:pPr>
            <w:r>
              <w:rPr>
                <w:rFonts w:cs="Arial"/>
                <w:sz w:val="20"/>
              </w:rPr>
              <w:t>•  User-oriented operational description for NG911 and related architecture</w:t>
            </w:r>
          </w:p>
          <w:p w:rsidR="00D34108" w:rsidRDefault="00D34108">
            <w:pPr>
              <w:pStyle w:val="TableText"/>
              <w:rPr>
                <w:rFonts w:cs="Arial"/>
                <w:sz w:val="20"/>
              </w:rPr>
            </w:pPr>
            <w:r>
              <w:rPr>
                <w:rFonts w:cs="Arial"/>
                <w:sz w:val="20"/>
              </w:rPr>
              <w:t>•  Operational needs and use cases</w:t>
            </w:r>
          </w:p>
          <w:p w:rsidR="00D34108" w:rsidRDefault="00D34108">
            <w:pPr>
              <w:pStyle w:val="TableText"/>
              <w:rPr>
                <w:rFonts w:cs="Arial"/>
                <w:sz w:val="20"/>
              </w:rPr>
            </w:pPr>
            <w:r>
              <w:rPr>
                <w:rFonts w:cs="Arial"/>
                <w:sz w:val="20"/>
              </w:rPr>
              <w:t>•  System overview and desired outcomes of users deploying the system</w:t>
            </w:r>
          </w:p>
          <w:p w:rsidR="00D34108" w:rsidRDefault="00D34108">
            <w:pPr>
              <w:pStyle w:val="TableText"/>
              <w:ind w:left="180" w:hanging="180"/>
              <w:rPr>
                <w:rFonts w:cs="Arial"/>
                <w:sz w:val="20"/>
              </w:rPr>
            </w:pPr>
            <w:r>
              <w:rPr>
                <w:rFonts w:cs="Arial"/>
                <w:sz w:val="20"/>
              </w:rPr>
              <w:t>•  Clear Statement of responsibilities and authorities delegated</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Instructions</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Enter yes if your State has developed a concept of operations document or its equivalent, regardless of the date the document was developed</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Question to User</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Has your State established a statewide concept of operations document or its equivalent, including operations for NG911 and related architecture?</w:t>
            </w:r>
          </w:p>
        </w:tc>
      </w:tr>
    </w:tbl>
    <w:p w:rsidR="00D34108" w:rsidRDefault="00D34108" w:rsidP="00D34108">
      <w:pPr>
        <w:pStyle w:val="Heading4"/>
      </w:pPr>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7344"/>
      </w:tblGrid>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Data Element Number</w:t>
            </w:r>
          </w:p>
        </w:tc>
        <w:tc>
          <w:tcPr>
            <w:tcW w:w="7344"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3.2.1.4</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Name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Sub-State 911 Authority Concept of Operations Developed</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Form Input Type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Textbox (Number between 0 and 100, allowing two decimal places)</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Definition</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Indicate the number of regional or local 911 Authorities within the State who have developed a concept of operations or its equivalent for their area.</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Instructions</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Enter yes if your sub-State 911 Authorities has developed a concept of operations document or its equivalent, regardless of the date the document was developed</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Question to User</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Enter the number of regional or local 911 Authorities within your State who have developed an NG911 concept of operations or its equivalent for their area</w:t>
            </w:r>
          </w:p>
        </w:tc>
      </w:tr>
    </w:tbl>
    <w:p w:rsidR="00D34108" w:rsidRDefault="00D34108" w:rsidP="00D34108">
      <w:pPr>
        <w:rPr>
          <w:rFonts w:asciiTheme="majorHAnsi" w:hAnsiTheme="majorHAnsi"/>
          <w:sz w:val="20"/>
          <w:szCs w:val="20"/>
        </w:rPr>
      </w:pPr>
    </w:p>
    <w:p w:rsidR="00D34108" w:rsidRDefault="00D34108" w:rsidP="00A63C1C">
      <w:pPr>
        <w:pStyle w:val="Heading3"/>
      </w:pPr>
      <w:bookmarkStart w:id="21" w:name="_Toc499656409"/>
      <w:bookmarkStart w:id="22" w:name="_Toc419109728"/>
      <w:r>
        <w:t>3.2.2 Data Element Group: Procurement</w:t>
      </w:r>
      <w:bookmarkEnd w:id="21"/>
      <w:bookmarkEnd w:id="22"/>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7344"/>
      </w:tblGrid>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Data Element Number</w:t>
            </w:r>
          </w:p>
        </w:tc>
        <w:tc>
          <w:tcPr>
            <w:tcW w:w="7344"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3.2.2.1</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Name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Statewide Request for Proposal (RFP) Released</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Form Input Type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Drop-down List (Yes or No)</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Definition</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Identifies whether a State has, at any point in the past, released an RFP for defined statewide components, such as ESInet or State entry Emergency Services Routing Proxy (ESRP) capability, or for a statewide NG911 system. The element is not predicated on the procurement of a “complete” NG911 system. Instead, it tests any level or component of NG911, including i3 procurement.</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Instructions</w:t>
            </w:r>
          </w:p>
        </w:tc>
        <w:tc>
          <w:tcPr>
            <w:tcW w:w="7344" w:type="dxa"/>
            <w:tcBorders>
              <w:top w:val="single" w:sz="6" w:space="0" w:color="auto"/>
              <w:left w:val="single" w:sz="6" w:space="0" w:color="auto"/>
              <w:bottom w:val="single" w:sz="6" w:space="0" w:color="auto"/>
              <w:right w:val="single" w:sz="6" w:space="0" w:color="auto"/>
            </w:tcBorders>
            <w:vAlign w:val="center"/>
          </w:tcPr>
          <w:p w:rsidR="00D34108" w:rsidRDefault="00D34108">
            <w:pPr>
              <w:pStyle w:val="TableText"/>
              <w:rPr>
                <w:rFonts w:cs="Arial"/>
                <w:sz w:val="20"/>
              </w:rPr>
            </w:pPr>
            <w:r>
              <w:rPr>
                <w:rFonts w:cs="Arial"/>
                <w:sz w:val="20"/>
              </w:rPr>
              <w:t xml:space="preserve">“Level or component” in this context is defined below. Reporting entities are asked to indicate whether procurement has commenced for any one of the four basic levels or components described. For further definitional detail regarding the examples involved, see </w:t>
            </w:r>
            <w:hyperlink r:id="rId9" w:history="1">
              <w:r>
                <w:rPr>
                  <w:rStyle w:val="Hyperlink"/>
                  <w:rFonts w:eastAsiaTheme="majorEastAsia"/>
                  <w:sz w:val="20"/>
                </w:rPr>
                <w:t>http://www.nena.org/resource/collection/625EAB1D-49B3-4694-B037-8E854B43CA16/NENA-ADM-000.17_Master_Glossary_20130909.pdf</w:t>
              </w:r>
            </w:hyperlink>
            <w:r>
              <w:rPr>
                <w:rFonts w:eastAsiaTheme="majorEastAsia"/>
                <w:sz w:val="20"/>
              </w:rPr>
              <w:t xml:space="preserve">. </w:t>
            </w:r>
          </w:p>
          <w:p w:rsidR="00D34108" w:rsidRDefault="00D34108">
            <w:pPr>
              <w:pStyle w:val="TableText"/>
              <w:rPr>
                <w:rFonts w:cs="Arial"/>
                <w:sz w:val="20"/>
              </w:rPr>
            </w:pPr>
          </w:p>
          <w:p w:rsidR="00D34108" w:rsidRDefault="00D34108" w:rsidP="00D34108">
            <w:pPr>
              <w:pStyle w:val="TableText"/>
              <w:numPr>
                <w:ilvl w:val="0"/>
                <w:numId w:val="12"/>
              </w:numPr>
              <w:rPr>
                <w:rFonts w:cs="Arial"/>
                <w:sz w:val="20"/>
              </w:rPr>
            </w:pPr>
            <w:r>
              <w:rPr>
                <w:rFonts w:cs="Arial"/>
                <w:sz w:val="20"/>
              </w:rPr>
              <w:t>Basic IP Network (general purpose, common to any outsourced IP network). Examples include:</w:t>
            </w:r>
          </w:p>
          <w:p w:rsidR="00D34108" w:rsidRDefault="00D34108" w:rsidP="00D34108">
            <w:pPr>
              <w:pStyle w:val="TableText"/>
              <w:numPr>
                <w:ilvl w:val="1"/>
                <w:numId w:val="12"/>
              </w:numPr>
              <w:rPr>
                <w:rFonts w:cs="Arial"/>
                <w:sz w:val="20"/>
              </w:rPr>
            </w:pPr>
            <w:r>
              <w:rPr>
                <w:rFonts w:cs="Arial"/>
                <w:sz w:val="20"/>
              </w:rPr>
              <w:t>Routers: every IP network is the routers and the links between the routers</w:t>
            </w:r>
          </w:p>
          <w:p w:rsidR="00D34108" w:rsidRDefault="00D34108" w:rsidP="00D34108">
            <w:pPr>
              <w:pStyle w:val="TableText"/>
              <w:numPr>
                <w:ilvl w:val="1"/>
                <w:numId w:val="12"/>
              </w:numPr>
              <w:rPr>
                <w:rFonts w:cs="Arial"/>
                <w:sz w:val="20"/>
              </w:rPr>
            </w:pPr>
            <w:r>
              <w:rPr>
                <w:rFonts w:cs="Arial"/>
                <w:sz w:val="20"/>
              </w:rPr>
              <w:t>Firewalls</w:t>
            </w:r>
          </w:p>
          <w:p w:rsidR="00D34108" w:rsidRDefault="00D34108" w:rsidP="00D34108">
            <w:pPr>
              <w:pStyle w:val="TableText"/>
              <w:numPr>
                <w:ilvl w:val="1"/>
                <w:numId w:val="12"/>
              </w:numPr>
              <w:rPr>
                <w:rFonts w:cs="Arial"/>
                <w:sz w:val="20"/>
              </w:rPr>
            </w:pPr>
            <w:r>
              <w:rPr>
                <w:rFonts w:cs="Arial"/>
                <w:sz w:val="20"/>
              </w:rPr>
              <w:t>Domain Name System (DNS) servers</w:t>
            </w:r>
          </w:p>
          <w:p w:rsidR="00D34108" w:rsidRDefault="00D34108" w:rsidP="00D34108">
            <w:pPr>
              <w:pStyle w:val="TableText"/>
              <w:numPr>
                <w:ilvl w:val="1"/>
                <w:numId w:val="12"/>
              </w:numPr>
              <w:rPr>
                <w:rFonts w:cs="Arial"/>
                <w:sz w:val="20"/>
              </w:rPr>
            </w:pPr>
            <w:r>
              <w:rPr>
                <w:rFonts w:cs="Arial"/>
                <w:sz w:val="20"/>
              </w:rPr>
              <w:t>Dynamic Host Configuration Protocol (DHCP) servers</w:t>
            </w:r>
          </w:p>
          <w:p w:rsidR="00D34108" w:rsidRDefault="00D34108" w:rsidP="00D34108">
            <w:pPr>
              <w:pStyle w:val="TableText"/>
              <w:numPr>
                <w:ilvl w:val="1"/>
                <w:numId w:val="12"/>
              </w:numPr>
              <w:rPr>
                <w:rFonts w:cs="Arial"/>
                <w:sz w:val="20"/>
              </w:rPr>
            </w:pPr>
            <w:r>
              <w:rPr>
                <w:rFonts w:cs="Arial"/>
                <w:sz w:val="20"/>
              </w:rPr>
              <w:t>Time/clock servers</w:t>
            </w:r>
          </w:p>
          <w:p w:rsidR="00D34108" w:rsidRDefault="00D34108" w:rsidP="00D34108">
            <w:pPr>
              <w:pStyle w:val="TableText"/>
              <w:numPr>
                <w:ilvl w:val="1"/>
                <w:numId w:val="12"/>
              </w:numPr>
              <w:rPr>
                <w:rFonts w:cs="Arial"/>
                <w:sz w:val="20"/>
              </w:rPr>
            </w:pPr>
            <w:r>
              <w:rPr>
                <w:rFonts w:cs="Arial"/>
                <w:sz w:val="20"/>
              </w:rPr>
              <w:t>Email servers</w:t>
            </w:r>
          </w:p>
          <w:p w:rsidR="00D34108" w:rsidRDefault="00D34108" w:rsidP="00D34108">
            <w:pPr>
              <w:pStyle w:val="TableText"/>
              <w:numPr>
                <w:ilvl w:val="1"/>
                <w:numId w:val="12"/>
              </w:numPr>
              <w:rPr>
                <w:rFonts w:cs="Arial"/>
                <w:sz w:val="20"/>
              </w:rPr>
            </w:pPr>
            <w:r>
              <w:rPr>
                <w:rFonts w:cs="Arial"/>
                <w:sz w:val="20"/>
              </w:rPr>
              <w:t>Possibly Web servers</w:t>
            </w:r>
          </w:p>
          <w:p w:rsidR="00D34108" w:rsidRDefault="00D34108" w:rsidP="00D34108">
            <w:pPr>
              <w:pStyle w:val="TableText"/>
              <w:numPr>
                <w:ilvl w:val="0"/>
                <w:numId w:val="12"/>
              </w:numPr>
              <w:rPr>
                <w:rFonts w:cs="Arial"/>
                <w:sz w:val="20"/>
              </w:rPr>
            </w:pPr>
            <w:r>
              <w:rPr>
                <w:rFonts w:cs="Arial"/>
                <w:sz w:val="20"/>
              </w:rPr>
              <w:t>ESInet (hardware, software, databases unique to an Emergency Services IP Network, supports specific emergency services applications, whether it supports NG911 or not). Examples include:</w:t>
            </w:r>
          </w:p>
          <w:p w:rsidR="00D34108" w:rsidRDefault="00D34108" w:rsidP="00D34108">
            <w:pPr>
              <w:pStyle w:val="TableText"/>
              <w:numPr>
                <w:ilvl w:val="1"/>
                <w:numId w:val="12"/>
              </w:numPr>
              <w:rPr>
                <w:rFonts w:cs="Arial"/>
                <w:sz w:val="20"/>
              </w:rPr>
            </w:pPr>
            <w:r>
              <w:rPr>
                <w:rFonts w:cs="Arial"/>
                <w:sz w:val="20"/>
              </w:rPr>
              <w:t>“Forest Guide”</w:t>
            </w:r>
            <w:r>
              <w:rPr>
                <w:rStyle w:val="FootnoteReference"/>
                <w:rFonts w:cs="Arial"/>
                <w:sz w:val="20"/>
              </w:rPr>
              <w:footnoteReference w:id="9"/>
            </w:r>
          </w:p>
          <w:p w:rsidR="00D34108" w:rsidRDefault="00D34108" w:rsidP="00D34108">
            <w:pPr>
              <w:pStyle w:val="TableText"/>
              <w:numPr>
                <w:ilvl w:val="1"/>
                <w:numId w:val="12"/>
              </w:numPr>
              <w:rPr>
                <w:rFonts w:cs="Arial"/>
                <w:sz w:val="20"/>
              </w:rPr>
            </w:pPr>
            <w:r>
              <w:rPr>
                <w:rFonts w:cs="Arial"/>
                <w:sz w:val="20"/>
              </w:rPr>
              <w:t>Emergency Call Routing Function (ECRF)</w:t>
            </w:r>
          </w:p>
          <w:p w:rsidR="00D34108" w:rsidRDefault="00D34108" w:rsidP="00D34108">
            <w:pPr>
              <w:pStyle w:val="TableText"/>
              <w:numPr>
                <w:ilvl w:val="1"/>
                <w:numId w:val="12"/>
              </w:numPr>
              <w:rPr>
                <w:rFonts w:cs="Arial"/>
                <w:sz w:val="20"/>
              </w:rPr>
            </w:pPr>
            <w:r>
              <w:rPr>
                <w:rFonts w:cs="Arial"/>
                <w:sz w:val="20"/>
              </w:rPr>
              <w:t>“Agency locator” functions</w:t>
            </w:r>
          </w:p>
          <w:p w:rsidR="00D34108" w:rsidRDefault="00D34108" w:rsidP="00D34108">
            <w:pPr>
              <w:pStyle w:val="TableText"/>
              <w:numPr>
                <w:ilvl w:val="0"/>
                <w:numId w:val="12"/>
              </w:numPr>
              <w:rPr>
                <w:rFonts w:cs="Arial"/>
                <w:sz w:val="20"/>
              </w:rPr>
            </w:pPr>
            <w:r>
              <w:rPr>
                <w:rFonts w:cs="Arial"/>
                <w:sz w:val="20"/>
              </w:rPr>
              <w:t>NG911 Applications (e.g., hardware, software, databases unique or necessary to NG911 services). Examples include:</w:t>
            </w:r>
          </w:p>
          <w:p w:rsidR="00D34108" w:rsidRDefault="00D34108" w:rsidP="00D34108">
            <w:pPr>
              <w:pStyle w:val="TableText"/>
              <w:numPr>
                <w:ilvl w:val="1"/>
                <w:numId w:val="12"/>
              </w:numPr>
              <w:rPr>
                <w:rFonts w:cs="Arial"/>
                <w:sz w:val="20"/>
              </w:rPr>
            </w:pPr>
            <w:r>
              <w:rPr>
                <w:rFonts w:cs="Arial"/>
                <w:sz w:val="20"/>
              </w:rPr>
              <w:t>Location Validation Function (LVF)</w:t>
            </w:r>
          </w:p>
          <w:p w:rsidR="00D34108" w:rsidRDefault="00D34108" w:rsidP="00D34108">
            <w:pPr>
              <w:pStyle w:val="TableText"/>
              <w:numPr>
                <w:ilvl w:val="1"/>
                <w:numId w:val="12"/>
              </w:numPr>
              <w:rPr>
                <w:rFonts w:cs="Arial"/>
                <w:sz w:val="20"/>
              </w:rPr>
            </w:pPr>
            <w:r>
              <w:rPr>
                <w:rFonts w:cs="Arial"/>
                <w:sz w:val="20"/>
              </w:rPr>
              <w:t>PSAP and other emergency agencies credentialing authority (core service)</w:t>
            </w:r>
          </w:p>
          <w:p w:rsidR="00D34108" w:rsidRDefault="00D34108" w:rsidP="00D34108">
            <w:pPr>
              <w:pStyle w:val="TableText"/>
              <w:numPr>
                <w:ilvl w:val="1"/>
                <w:numId w:val="12"/>
              </w:numPr>
              <w:rPr>
                <w:rFonts w:cs="Arial"/>
                <w:sz w:val="20"/>
              </w:rPr>
            </w:pPr>
            <w:r>
              <w:rPr>
                <w:rFonts w:cs="Arial"/>
                <w:sz w:val="20"/>
              </w:rPr>
              <w:t>Emergency entity name/IP address service</w:t>
            </w:r>
          </w:p>
          <w:p w:rsidR="00D34108" w:rsidRDefault="00D34108" w:rsidP="00D34108">
            <w:pPr>
              <w:pStyle w:val="TableText"/>
              <w:numPr>
                <w:ilvl w:val="1"/>
                <w:numId w:val="12"/>
              </w:numPr>
              <w:rPr>
                <w:rFonts w:cs="Arial"/>
                <w:sz w:val="20"/>
              </w:rPr>
            </w:pPr>
            <w:r>
              <w:rPr>
                <w:rFonts w:cs="Arial"/>
                <w:sz w:val="20"/>
              </w:rPr>
              <w:t>Data/service rights management (core service)</w:t>
            </w:r>
          </w:p>
          <w:p w:rsidR="00D34108" w:rsidRDefault="00D34108" w:rsidP="00D34108">
            <w:pPr>
              <w:pStyle w:val="TableText"/>
              <w:numPr>
                <w:ilvl w:val="1"/>
                <w:numId w:val="12"/>
              </w:numPr>
              <w:rPr>
                <w:rFonts w:cs="Arial"/>
                <w:sz w:val="20"/>
              </w:rPr>
            </w:pPr>
            <w:r>
              <w:rPr>
                <w:rFonts w:cs="Arial"/>
                <w:sz w:val="20"/>
              </w:rPr>
              <w:t>Logging services (system wide, from gateways and Border Control Functions [BCF] through PSAPs and other emergency entities)</w:t>
            </w:r>
          </w:p>
          <w:p w:rsidR="00D34108" w:rsidRDefault="00D34108" w:rsidP="00D34108">
            <w:pPr>
              <w:pStyle w:val="TableText"/>
              <w:numPr>
                <w:ilvl w:val="1"/>
                <w:numId w:val="12"/>
              </w:numPr>
              <w:rPr>
                <w:rFonts w:cs="Arial"/>
                <w:sz w:val="20"/>
              </w:rPr>
            </w:pPr>
            <w:r>
              <w:rPr>
                <w:rFonts w:cs="Arial"/>
                <w:sz w:val="20"/>
              </w:rPr>
              <w:t>Emergency service routing proxies (ESRPs)</w:t>
            </w:r>
          </w:p>
          <w:p w:rsidR="00D34108" w:rsidRDefault="00D34108" w:rsidP="00D34108">
            <w:pPr>
              <w:pStyle w:val="TableText"/>
              <w:numPr>
                <w:ilvl w:val="1"/>
                <w:numId w:val="12"/>
              </w:numPr>
              <w:rPr>
                <w:rFonts w:cs="Arial"/>
                <w:sz w:val="20"/>
              </w:rPr>
            </w:pPr>
            <w:r>
              <w:rPr>
                <w:rFonts w:cs="Arial"/>
                <w:sz w:val="20"/>
              </w:rPr>
              <w:t>Geographic Information Systems (GIS) - provides validation and routing data layer info to Location-to-Service Translation Protocol (LoST) Servers</w:t>
            </w:r>
          </w:p>
          <w:p w:rsidR="00D34108" w:rsidRDefault="00D34108" w:rsidP="00D34108">
            <w:pPr>
              <w:pStyle w:val="TableText"/>
              <w:numPr>
                <w:ilvl w:val="1"/>
                <w:numId w:val="12"/>
              </w:numPr>
              <w:rPr>
                <w:rFonts w:cs="Arial"/>
                <w:sz w:val="20"/>
              </w:rPr>
            </w:pPr>
            <w:r>
              <w:rPr>
                <w:rFonts w:cs="Arial"/>
                <w:sz w:val="20"/>
              </w:rPr>
              <w:t>Bridging services</w:t>
            </w:r>
          </w:p>
          <w:p w:rsidR="00D34108" w:rsidRDefault="00D34108" w:rsidP="00D34108">
            <w:pPr>
              <w:pStyle w:val="TableText"/>
              <w:numPr>
                <w:ilvl w:val="1"/>
                <w:numId w:val="12"/>
              </w:numPr>
              <w:rPr>
                <w:rFonts w:cs="Arial"/>
                <w:sz w:val="20"/>
              </w:rPr>
            </w:pPr>
            <w:r>
              <w:rPr>
                <w:rFonts w:cs="Arial"/>
                <w:sz w:val="20"/>
              </w:rPr>
              <w:t>Authentication service (core service)</w:t>
            </w:r>
          </w:p>
          <w:p w:rsidR="00D34108" w:rsidRDefault="00D34108" w:rsidP="00D34108">
            <w:pPr>
              <w:pStyle w:val="TableText"/>
              <w:numPr>
                <w:ilvl w:val="1"/>
                <w:numId w:val="12"/>
              </w:numPr>
              <w:rPr>
                <w:rFonts w:cs="Arial"/>
                <w:sz w:val="20"/>
              </w:rPr>
            </w:pPr>
            <w:r>
              <w:rPr>
                <w:rFonts w:cs="Arial"/>
                <w:sz w:val="20"/>
              </w:rPr>
              <w:t>Policy store/editor</w:t>
            </w:r>
          </w:p>
          <w:p w:rsidR="00D34108" w:rsidRDefault="00D34108" w:rsidP="00D34108">
            <w:pPr>
              <w:pStyle w:val="TableText"/>
              <w:numPr>
                <w:ilvl w:val="1"/>
                <w:numId w:val="12"/>
              </w:numPr>
              <w:rPr>
                <w:rFonts w:cs="Arial"/>
                <w:sz w:val="20"/>
              </w:rPr>
            </w:pPr>
            <w:r>
              <w:rPr>
                <w:rFonts w:cs="Arial"/>
                <w:sz w:val="20"/>
              </w:rPr>
              <w:t>The rest of the BCF (not included with the firewall)</w:t>
            </w:r>
          </w:p>
          <w:p w:rsidR="00D34108" w:rsidRDefault="00D34108" w:rsidP="00D34108">
            <w:pPr>
              <w:pStyle w:val="TableText"/>
              <w:numPr>
                <w:ilvl w:val="0"/>
                <w:numId w:val="12"/>
              </w:numPr>
              <w:rPr>
                <w:rFonts w:cs="Arial"/>
                <w:sz w:val="20"/>
              </w:rPr>
            </w:pPr>
            <w:r>
              <w:rPr>
                <w:rFonts w:cs="Arial"/>
                <w:sz w:val="20"/>
              </w:rPr>
              <w:t>NG911 Transition components. Examples include:</w:t>
            </w:r>
          </w:p>
          <w:p w:rsidR="00D34108" w:rsidRDefault="00D34108" w:rsidP="00D34108">
            <w:pPr>
              <w:pStyle w:val="TableText"/>
              <w:numPr>
                <w:ilvl w:val="1"/>
                <w:numId w:val="12"/>
              </w:numPr>
              <w:rPr>
                <w:rFonts w:cs="Arial"/>
                <w:sz w:val="20"/>
              </w:rPr>
            </w:pPr>
            <w:r>
              <w:rPr>
                <w:rFonts w:cs="Arial"/>
                <w:sz w:val="20"/>
              </w:rPr>
              <w:t>Legacy service gateway</w:t>
            </w:r>
          </w:p>
          <w:p w:rsidR="00D34108" w:rsidRDefault="00D34108" w:rsidP="00D34108">
            <w:pPr>
              <w:pStyle w:val="TableText"/>
              <w:numPr>
                <w:ilvl w:val="1"/>
                <w:numId w:val="12"/>
              </w:numPr>
              <w:rPr>
                <w:rFonts w:cs="Arial"/>
                <w:sz w:val="20"/>
              </w:rPr>
            </w:pPr>
            <w:r>
              <w:rPr>
                <w:rFonts w:cs="Arial"/>
                <w:sz w:val="20"/>
              </w:rPr>
              <w:t>Legacy PSAP gateway</w:t>
            </w:r>
          </w:p>
          <w:p w:rsidR="00D34108" w:rsidRDefault="00D34108" w:rsidP="00D34108">
            <w:pPr>
              <w:pStyle w:val="TableText"/>
              <w:numPr>
                <w:ilvl w:val="1"/>
                <w:numId w:val="12"/>
              </w:numPr>
              <w:rPr>
                <w:rFonts w:cs="Arial"/>
                <w:sz w:val="20"/>
              </w:rPr>
            </w:pPr>
            <w:r>
              <w:rPr>
                <w:rFonts w:cs="Arial"/>
                <w:sz w:val="20"/>
              </w:rPr>
              <w:t>Legacy SR gateway (where legacy services enter NG911 via Service Provider switches operating as selective routers, either partially or fully as tandems or, in past time frames</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Question to User</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Has your State released an RFP for defined statewide NG911 components at any point in the past?</w:t>
            </w:r>
          </w:p>
        </w:tc>
      </w:tr>
    </w:tbl>
    <w:p w:rsidR="00D34108" w:rsidRDefault="00D34108" w:rsidP="00D34108">
      <w:pPr>
        <w:pStyle w:val="Heading4"/>
      </w:pPr>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7344"/>
      </w:tblGrid>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Data Element Number</w:t>
            </w:r>
          </w:p>
        </w:tc>
        <w:tc>
          <w:tcPr>
            <w:tcW w:w="7344"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3.2.2.2</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Name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 xml:space="preserve">911 Authority RFP Released </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Form Input Type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Textbox (Number between 0 and 100, allowing two decimal places)</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Definition</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Identifies the number of regional or local 911 Authorities within your State who have released an RFP for NG911 components for their area, regardless of the date the RFP was released.</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Instructions</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Requires states to collect sub-State status data associated with such activity. A “component or level” in this context is defined in data element 3.2.2.1 above.</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Question to User</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 xml:space="preserve">Enter the number of regional or local 911 Authorities within your State who have released an RFP for NG911 components for their area, regardless of the date the RFP was released. </w:t>
            </w:r>
          </w:p>
        </w:tc>
      </w:tr>
    </w:tbl>
    <w:p w:rsidR="00D34108" w:rsidRDefault="00D34108" w:rsidP="00D34108">
      <w:pPr>
        <w:pStyle w:val="Heading4"/>
      </w:pPr>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7344"/>
      </w:tblGrid>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Data Element Number</w:t>
            </w:r>
          </w:p>
        </w:tc>
        <w:tc>
          <w:tcPr>
            <w:tcW w:w="7344"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3.2.2.3</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Name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Statewide Components Specified for Procurement by State</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Form Input Type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Textbox (Free-text entry up to 2,147,483,647 characters)</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Definition</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Based upon a positive response to element 3.2.2.1, this element provides detail on what parts, functions, or components for NG911 have been procured to date. Parts, functions, or components are described in data element 3.2.2.1 above.</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Instructions</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Reporting entities are requested to select one of the four levels described that</w:t>
            </w:r>
          </w:p>
          <w:p w:rsidR="00D34108" w:rsidRDefault="00D34108">
            <w:pPr>
              <w:pStyle w:val="TableText"/>
              <w:rPr>
                <w:rFonts w:cs="Arial"/>
                <w:sz w:val="20"/>
              </w:rPr>
            </w:pPr>
            <w:r>
              <w:rPr>
                <w:rFonts w:cs="Arial"/>
                <w:sz w:val="20"/>
              </w:rPr>
              <w:t>represents the functional category of procurement involved</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Question to User</w:t>
            </w:r>
          </w:p>
        </w:tc>
        <w:tc>
          <w:tcPr>
            <w:tcW w:w="7344" w:type="dxa"/>
            <w:tcBorders>
              <w:top w:val="single" w:sz="6" w:space="0" w:color="auto"/>
              <w:left w:val="single" w:sz="6" w:space="0" w:color="auto"/>
              <w:bottom w:val="single" w:sz="6" w:space="0" w:color="auto"/>
              <w:right w:val="single" w:sz="6" w:space="0" w:color="auto"/>
            </w:tcBorders>
            <w:vAlign w:val="center"/>
          </w:tcPr>
          <w:p w:rsidR="00D34108" w:rsidRDefault="00D34108">
            <w:pPr>
              <w:pStyle w:val="TableText"/>
              <w:rPr>
                <w:rFonts w:cs="Arial"/>
                <w:sz w:val="20"/>
              </w:rPr>
            </w:pPr>
            <w:r>
              <w:rPr>
                <w:rFonts w:cs="Arial"/>
                <w:sz w:val="20"/>
              </w:rPr>
              <w:t>If the response to 3.2.2.1 is "Yes," list which parts, functions, or components of NG911 have been procured in your State.</w:t>
            </w:r>
          </w:p>
          <w:p w:rsidR="00D34108" w:rsidRDefault="00D34108">
            <w:pPr>
              <w:pStyle w:val="TableText"/>
              <w:rPr>
                <w:rFonts w:cs="Arial"/>
                <w:sz w:val="20"/>
              </w:rPr>
            </w:pPr>
          </w:p>
        </w:tc>
      </w:tr>
    </w:tbl>
    <w:p w:rsidR="00D34108" w:rsidRDefault="00D34108" w:rsidP="00D34108">
      <w:pPr>
        <w:pStyle w:val="Heading4"/>
      </w:pPr>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7344"/>
      </w:tblGrid>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Data Element Number</w:t>
            </w:r>
          </w:p>
        </w:tc>
        <w:tc>
          <w:tcPr>
            <w:tcW w:w="7344"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3.2.2.4</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Name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Sub-State 911 Authority Components Being Procured</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Form Input Type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Textbox (Free-text entry up to 2,147,483,647 characters)</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Definition</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Based upon sub-State 911 Authorities within a reporting State that have released RFPs (see element 3.2.2.2), this element requests states to summarize what parts, functions, or components for NG911 have been procured to date by regional or local 911 Authorities. Said parts, functions, or components are described in data element 3.2.2.1 above.</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Instructions</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Reporting entities are requested to select one of the four levels described that</w:t>
            </w:r>
          </w:p>
          <w:p w:rsidR="00D34108" w:rsidRDefault="00D34108">
            <w:pPr>
              <w:pStyle w:val="TableText"/>
              <w:rPr>
                <w:rFonts w:cs="Arial"/>
                <w:sz w:val="20"/>
              </w:rPr>
            </w:pPr>
            <w:r>
              <w:rPr>
                <w:rFonts w:cs="Arial"/>
                <w:sz w:val="20"/>
              </w:rPr>
              <w:t>represents the functional category of procurement involved.</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Question to User</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If the response to 3.2.2.1 is "Yes," list which parts, functions, or components of NG911 have been procured by regional or local 911 Authorities within your State.</w:t>
            </w:r>
          </w:p>
        </w:tc>
      </w:tr>
    </w:tbl>
    <w:p w:rsidR="00D34108" w:rsidRDefault="00D34108" w:rsidP="00A63C1C">
      <w:pPr>
        <w:spacing w:after="0" w:line="240" w:lineRule="auto"/>
        <w:rPr>
          <w:rFonts w:asciiTheme="majorHAnsi" w:hAnsiTheme="majorHAnsi"/>
          <w:sz w:val="20"/>
          <w:szCs w:val="20"/>
        </w:rPr>
      </w:pPr>
    </w:p>
    <w:p w:rsidR="00A63C1C" w:rsidRPr="00A63C1C" w:rsidRDefault="00A63C1C" w:rsidP="00A63C1C">
      <w:pPr>
        <w:spacing w:after="0" w:line="240" w:lineRule="auto"/>
        <w:rPr>
          <w:rFonts w:ascii="Franklin Gothic Medium" w:eastAsiaTheme="majorEastAsia" w:hAnsi="Franklin Gothic Medium" w:cstheme="majorBidi"/>
          <w:bCs/>
          <w:color w:val="000000" w:themeColor="text1"/>
        </w:rPr>
      </w:pPr>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7344"/>
      </w:tblGrid>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Data Element Number</w:t>
            </w:r>
          </w:p>
        </w:tc>
        <w:tc>
          <w:tcPr>
            <w:tcW w:w="7344"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3.2.2.5</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Name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Captures whether a State Contract for the NG911 Part, Function, or Component Identified Above has been Awarded</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Form Input Type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Drop-down List (Yes or No)</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Definition</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 xml:space="preserve">This data element specifically relates to the detail identified by data element 3.2.2.3 (i.e., the NG911 part, function, and/or component acknowledged), and solicits a “yes” or “no” response. </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Instructions</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Parts, functions, or components are described in data element 3.2.2.1 above.</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Question to User</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 xml:space="preserve">Has your State awarded contracts for the procured components and/or functions defined in 3.2.2.3 either during this survey year or earlier?  </w:t>
            </w:r>
          </w:p>
        </w:tc>
      </w:tr>
    </w:tbl>
    <w:p w:rsidR="00D34108" w:rsidRDefault="00D34108" w:rsidP="00D34108">
      <w:pPr>
        <w:pStyle w:val="Heading4"/>
      </w:pPr>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7344"/>
      </w:tblGrid>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Data Element Number</w:t>
            </w:r>
          </w:p>
        </w:tc>
        <w:tc>
          <w:tcPr>
            <w:tcW w:w="7344"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3.2.2.6</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Name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Number of 911 Authorities Statewide that Have Awarded a Contract for these System Components, Parts, and/or Functions either during survey year or earlier</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Form Input Type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Textbox (Number between 0 and 100, allowing two decimal places)</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Definition</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This data element is the sub-State counterpart to the data element 3.2.2.5, and speaks to similar regional and local effort. The number involved is calculated against the total number of 911 Authorities in a State, as reported in Section 3.1.2.3.</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Instructions</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Reporting this data element does require (or depend upon) a State reporting entity collecting such data from sub-State 911 Authorities. Parts, functions, or components are described in data element 3.2.2.1 above.</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Question to User</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Enter the number of 911 Authorities within your State that have awarded a contract of the system components and/or functions procured in 3.2.2.3 either during this survey year or earlier</w:t>
            </w:r>
          </w:p>
        </w:tc>
      </w:tr>
    </w:tbl>
    <w:p w:rsidR="00D34108" w:rsidRDefault="00D34108" w:rsidP="00D34108">
      <w:pPr>
        <w:pStyle w:val="Heading4"/>
      </w:pPr>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7344"/>
      </w:tblGrid>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Data Element Number</w:t>
            </w:r>
          </w:p>
        </w:tc>
        <w:tc>
          <w:tcPr>
            <w:tcW w:w="7344"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3.2.2.7</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Name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Statewide Installation and Testing</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Form Input Type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Drop-down List (Yes or No)</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Definition</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This data element specifically relates to the contract detail identified above, and solicits a “yes” or “no” response (i.e., it is asking reporting states to indicate whether the NG911 part, function, and/or component involved has been installed/deployed and tested), regardless of when the part, function, and/or component was installed and tested. From that, a list of states that reported they have met this milestone can be generated.</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Instructions</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This is keyed to the procurement involved. What is being deployed may vary from a simple NG911 component or function, to full NG911 services provided by a third-party service provider. Said parts, functions, or components are described in data element 3.2.2.1 above.</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Question to User</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Has the NG911 part, function, and/or component defined in 3.2.2.3 been</w:t>
            </w:r>
          </w:p>
          <w:p w:rsidR="00D34108" w:rsidRDefault="00D34108">
            <w:pPr>
              <w:pStyle w:val="TableText"/>
              <w:rPr>
                <w:rFonts w:cs="Arial"/>
                <w:sz w:val="20"/>
              </w:rPr>
            </w:pPr>
            <w:r>
              <w:rPr>
                <w:rFonts w:cs="Arial"/>
                <w:sz w:val="20"/>
              </w:rPr>
              <w:t>installed/deployed and tested at the State level, regardless of when the part, function, and/or component was installed and tested?</w:t>
            </w:r>
          </w:p>
        </w:tc>
      </w:tr>
    </w:tbl>
    <w:p w:rsidR="00D34108" w:rsidRDefault="00D34108" w:rsidP="00D34108">
      <w:pPr>
        <w:pStyle w:val="Heading4"/>
      </w:pPr>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7344"/>
      </w:tblGrid>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Data Element Number</w:t>
            </w:r>
          </w:p>
        </w:tc>
        <w:tc>
          <w:tcPr>
            <w:tcW w:w="7344"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3.2.2.8</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Name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Number of Sub-State 911 Authorities Statewide that Have Installed and Tested these System Components, Parts, and/or Functions</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Form Input Type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Textbox (Number between 0 and 100, allowing two decimal places)</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Definition</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This is the sub-State counterpart to data element 3.2.2.7, and speaks to similar regional and local effort. The number involved is calculated against the total number of 911 Authorities in a State, as reported in Section 3.1.2.3.</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Instructions</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Reporting this data element does require (or depend upon) a State reporting entity collecting such data from sub-State 911 Authorities. Said parts, functions, or components are described in data element 3.2.2.1 above.</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Question to User</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Enter the number of sub-State 911 Authorities within your State that have installed/deployed and tested the components and/or functions defined in 3.2.2.3</w:t>
            </w:r>
          </w:p>
        </w:tc>
      </w:tr>
    </w:tbl>
    <w:p w:rsidR="00D34108" w:rsidRDefault="00D34108" w:rsidP="00D34108">
      <w:pPr>
        <w:tabs>
          <w:tab w:val="left" w:pos="3120"/>
        </w:tabs>
        <w:spacing w:before="160" w:after="160"/>
        <w:rPr>
          <w:rFonts w:asciiTheme="majorHAnsi" w:hAnsiTheme="majorHAnsi"/>
          <w:sz w:val="20"/>
          <w:szCs w:val="20"/>
        </w:rPr>
      </w:pPr>
      <w:r>
        <w:tab/>
      </w:r>
    </w:p>
    <w:p w:rsidR="00D34108" w:rsidRDefault="00D34108" w:rsidP="00A63C1C">
      <w:pPr>
        <w:pStyle w:val="Heading3"/>
      </w:pPr>
      <w:bookmarkStart w:id="23" w:name="_Toc499656418"/>
      <w:bookmarkStart w:id="24" w:name="_Toc419109740"/>
      <w:r>
        <w:t>3.2.3 Data Element Group: Transition</w:t>
      </w:r>
      <w:bookmarkEnd w:id="23"/>
      <w:bookmarkEnd w:id="24"/>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7344"/>
      </w:tblGrid>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Data Element Number</w:t>
            </w:r>
          </w:p>
        </w:tc>
        <w:tc>
          <w:tcPr>
            <w:tcW w:w="7344"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3.2.3.1</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Name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Percentage of NG911 Authority Systems that Can Process and Interpret Location and Caller Information</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Form Input Type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Textbox (Percentage between 0 and 100, allowing two decimal places)</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Definition</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This data element reflects the percentage of 911 Authority systems in each State that are capable of processing NG911 emergency calls for all service types (wireline, wireless, VoIP) using NG911 infrastructure that conforms to nationally accepted standards  (NG911 capable means infrastructure and Geographic Information Systems [GIS]). Specifically, this is the percentage of total 911 Authorities in a State that have implemented NG911 systems for all service types. Systems not being converted would not factor into this element.</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Instructions</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Based on the exception percentage of not fully capable systems, this data element may help (indirectly) identify certain calling modes that may need changes or enhancements to be able to provide full featured emergency calling.</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Question to User</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Enter the percentage of NG911 Authority systems that are capable of processing and interpreting location and caller information within your State</w:t>
            </w:r>
          </w:p>
        </w:tc>
      </w:tr>
    </w:tbl>
    <w:p w:rsidR="00D34108" w:rsidRPr="00A63C1C" w:rsidRDefault="00D34108" w:rsidP="00A63C1C">
      <w:pPr>
        <w:tabs>
          <w:tab w:val="left" w:pos="3164"/>
        </w:tabs>
        <w:spacing w:before="160" w:after="160"/>
        <w:rPr>
          <w:rFonts w:asciiTheme="majorHAnsi" w:hAnsiTheme="majorHAnsi"/>
          <w:sz w:val="20"/>
          <w:szCs w:val="20"/>
        </w:rPr>
      </w:pPr>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7344"/>
      </w:tblGrid>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Data Element Number</w:t>
            </w:r>
          </w:p>
        </w:tc>
        <w:tc>
          <w:tcPr>
            <w:tcW w:w="7344"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3.2.3.2</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Name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Percentage of the Total State Population Served by NG911 Capable Services</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Form Input Type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Textbox (Percentage between 0 and 100, allowing two decimal places)</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Definition</w:t>
            </w:r>
          </w:p>
        </w:tc>
        <w:tc>
          <w:tcPr>
            <w:tcW w:w="7344" w:type="dxa"/>
            <w:tcBorders>
              <w:top w:val="single" w:sz="6" w:space="0" w:color="auto"/>
              <w:left w:val="single" w:sz="6" w:space="0" w:color="auto"/>
              <w:bottom w:val="single" w:sz="6" w:space="0" w:color="auto"/>
              <w:right w:val="single" w:sz="6" w:space="0" w:color="auto"/>
            </w:tcBorders>
            <w:vAlign w:val="center"/>
          </w:tcPr>
          <w:p w:rsidR="00D34108" w:rsidRDefault="00D34108">
            <w:pPr>
              <w:pStyle w:val="TableText"/>
              <w:rPr>
                <w:rFonts w:cs="Arial"/>
                <w:sz w:val="20"/>
              </w:rPr>
            </w:pPr>
            <w:r>
              <w:rPr>
                <w:rFonts w:cs="Arial"/>
                <w:sz w:val="20"/>
              </w:rPr>
              <w:t>Similar to data element 3.2.3.1, this element reflects the percentage of the population for a reporting State served by IP-capable 911 services meeting industry-accepted definitions for NG911.</w:t>
            </w:r>
          </w:p>
          <w:p w:rsidR="00D34108" w:rsidRDefault="00D34108">
            <w:pPr>
              <w:pStyle w:val="TableText"/>
              <w:rPr>
                <w:rFonts w:cs="Arial"/>
                <w:sz w:val="20"/>
              </w:rPr>
            </w:pPr>
          </w:p>
          <w:p w:rsidR="00D34108" w:rsidRDefault="00D34108">
            <w:pPr>
              <w:pStyle w:val="TableText"/>
              <w:rPr>
                <w:rFonts w:cs="Arial"/>
                <w:sz w:val="20"/>
              </w:rPr>
            </w:pPr>
            <w:r>
              <w:rPr>
                <w:sz w:val="20"/>
              </w:rPr>
              <w:t>Note, using NENA’s i3 standard alone is not the same as an NG911 system. The i3 standard only describes the network, components, and interfaces required to establish NG911 service.  To deploy a “full function” NG911 system, states will need equipment and software vendors, access network providers, and originating service providers, all elements not included in the i3 standard.</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Instructions</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Based on the exception percentage of not fully capable systems, this data element may help (indirectly) identify certain calling modes that may need changes or enhancements to be able to provide full featured emergency calling.</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Question to User</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Enter the percentage of population served by NG911 capable within your State</w:t>
            </w:r>
          </w:p>
        </w:tc>
      </w:tr>
    </w:tbl>
    <w:p w:rsidR="00D34108" w:rsidRPr="00A63C1C" w:rsidRDefault="00D34108" w:rsidP="00A63C1C">
      <w:pPr>
        <w:tabs>
          <w:tab w:val="left" w:pos="3165"/>
        </w:tabs>
        <w:rPr>
          <w:rFonts w:asciiTheme="majorHAnsi" w:hAnsiTheme="majorHAnsi"/>
          <w:sz w:val="20"/>
          <w:szCs w:val="20"/>
        </w:rPr>
      </w:pPr>
      <w:r>
        <w:tab/>
      </w:r>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7344"/>
      </w:tblGrid>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Data Element Number</w:t>
            </w:r>
          </w:p>
        </w:tc>
        <w:tc>
          <w:tcPr>
            <w:tcW w:w="7344"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3.2.3.3</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Name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Percentage of the Geographical Area of a State Served by NG911 Capable Services</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Form Input Type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Textbox (Percentage between 0 and 100, allowing two decimal places)</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Definition</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Similar to data element 3.2.3.2, this data element specifically reflects the percentage of geographic area served (as opposed to population) by NG911 services. NG911 capable services indicates that the infrastructure is in place to potentially allow a full-range of NG911 services. Data from this will help differentiate progress for those jurisdictions that have dense urban populations, and reflect IP-capable 911 services meeting industry-accepted definitions for NG911. They may be serving a large percentage of the population but may be serving a very small geographic portion of the State. This metric could indirectly help gauge progress for rural areas.</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Instructions</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Based on the exception percentage of not fully capable systems, this data element may help (indirectly) identify certain calling modes that may need changes or enhancements to be able to provide full featured emergency calling.</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Question to User</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Enter the percentage of geographical area where PSAPs are served by NG911 capable services within your State.</w:t>
            </w:r>
          </w:p>
        </w:tc>
      </w:tr>
    </w:tbl>
    <w:p w:rsidR="00D34108" w:rsidRDefault="00D34108" w:rsidP="00D34108">
      <w:pPr>
        <w:spacing w:before="120" w:after="120"/>
        <w:rPr>
          <w:rFonts w:asciiTheme="majorHAnsi" w:hAnsiTheme="majorHAnsi"/>
          <w:sz w:val="20"/>
          <w:szCs w:val="20"/>
        </w:rPr>
      </w:pPr>
    </w:p>
    <w:p w:rsidR="00D34108" w:rsidRDefault="00D34108" w:rsidP="00A63C1C">
      <w:pPr>
        <w:pStyle w:val="Heading3"/>
      </w:pPr>
      <w:bookmarkStart w:id="25" w:name="_Toc499656422"/>
      <w:bookmarkStart w:id="26" w:name="_Toc419109744"/>
      <w:r>
        <w:t>3.2.4 Data Element Group: Operations</w:t>
      </w:r>
      <w:bookmarkEnd w:id="25"/>
      <w:bookmarkEnd w:id="26"/>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7344"/>
      </w:tblGrid>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Data Element Number</w:t>
            </w:r>
          </w:p>
        </w:tc>
        <w:tc>
          <w:tcPr>
            <w:tcW w:w="7344"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3.2.4.1</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Name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Number of PSAPs Receiving Calls through an ESInet</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Form Input Type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Textbox (Percentage between 0 and 100, allowing two decimal places)</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Definition</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This question is designed to track the progress of ESInet deployments and PSAP connectivity to ESInets for call delivery. This includes PSAPs that are receiving IP calls from an ESInet, but have a Legacy PSAP Gateway (LPG) converting the calls back into analog to be processed by the CPE.</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Instructions</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 xml:space="preserve">Please list the number of primary PSAPs in your state that are receiving calls from an ESInet. </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Question to User</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Enter the number of ESInet connected PSAPs in your State.</w:t>
            </w:r>
          </w:p>
        </w:tc>
      </w:tr>
    </w:tbl>
    <w:p w:rsidR="00D34108" w:rsidRDefault="00D34108" w:rsidP="00D34108">
      <w:pPr>
        <w:pStyle w:val="Heading4"/>
      </w:pPr>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7344"/>
      </w:tblGrid>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Data Element Number</w:t>
            </w:r>
          </w:p>
        </w:tc>
        <w:tc>
          <w:tcPr>
            <w:tcW w:w="7344"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3.2.4.2</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Name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 xml:space="preserve">Percentage of PSAPs that Process IP calls with their CPE </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Form Input Type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Textbox (Percentage between 0 and 100, allowing two decimal places)</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Definition</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 xml:space="preserve">This question is designed to track how many primary PSAPs are processing IP emergency requests (calls) into their CPE directly (without conversion back to analog) from an ESInet. </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Instructions</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 xml:space="preserve">Please list the percentage of your primary PSAPs that have CPE equipment receiving calls from an ESInet and process those IP calls without needing to be converted to analog. Example: 5 primary PSAPs receiving calls from an ESInet that have CPE processing the IP calls out of 40 total primary PSAPs = 12.5% </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Question to User</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Enter the percentage of primary PSAPs that have CPE processing IP calls from an ESInet out of the total number of Primary PSAPs in your State.</w:t>
            </w:r>
          </w:p>
        </w:tc>
      </w:tr>
    </w:tbl>
    <w:p w:rsidR="00D34108" w:rsidRDefault="00D34108" w:rsidP="00D34108">
      <w:pPr>
        <w:pStyle w:val="Heading4"/>
        <w:spacing w:before="0" w:after="0"/>
      </w:pPr>
      <w:bookmarkStart w:id="27" w:name="_Toc419109748"/>
    </w:p>
    <w:bookmarkEnd w:id="27"/>
    <w:p w:rsidR="00D34108" w:rsidRDefault="00D34108" w:rsidP="00D34108">
      <w:pPr>
        <w:pStyle w:val="Heading4"/>
        <w:spacing w:before="0"/>
      </w:pPr>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7344"/>
      </w:tblGrid>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Data Element Number</w:t>
            </w:r>
          </w:p>
        </w:tc>
        <w:tc>
          <w:tcPr>
            <w:tcW w:w="7344"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3.2.4.3</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Name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 xml:space="preserve">Number of Operational ESInets Deployed within the State </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Form Input Type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Textbox (Number between 0 and 100, allowing two decimal places)</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Definition</w:t>
            </w:r>
          </w:p>
        </w:tc>
        <w:tc>
          <w:tcPr>
            <w:tcW w:w="7344" w:type="dxa"/>
            <w:tcBorders>
              <w:top w:val="single" w:sz="6" w:space="0" w:color="auto"/>
              <w:left w:val="single" w:sz="6" w:space="0" w:color="auto"/>
              <w:bottom w:val="single" w:sz="6" w:space="0" w:color="auto"/>
              <w:right w:val="single" w:sz="6" w:space="0" w:color="auto"/>
            </w:tcBorders>
            <w:vAlign w:val="center"/>
          </w:tcPr>
          <w:p w:rsidR="00D34108" w:rsidRDefault="00D34108">
            <w:pPr>
              <w:pStyle w:val="TableText"/>
              <w:rPr>
                <w:rFonts w:cs="Arial"/>
                <w:sz w:val="20"/>
              </w:rPr>
            </w:pPr>
            <w:r>
              <w:rPr>
                <w:rFonts w:cs="Arial"/>
                <w:sz w:val="20"/>
              </w:rPr>
              <w:t>The number of ESInets deployed and operational within the State that are supporting emergency communications.</w:t>
            </w:r>
          </w:p>
          <w:p w:rsidR="00D34108" w:rsidRDefault="00D34108">
            <w:pPr>
              <w:pStyle w:val="TableText"/>
              <w:rPr>
                <w:rFonts w:cs="Arial"/>
                <w:sz w:val="20"/>
              </w:rPr>
            </w:pPr>
          </w:p>
          <w:p w:rsidR="00D34108" w:rsidRDefault="00D34108">
            <w:pPr>
              <w:pStyle w:val="TableText"/>
              <w:rPr>
                <w:rFonts w:cs="Arial"/>
                <w:sz w:val="20"/>
              </w:rPr>
            </w:pPr>
            <w:r>
              <w:rPr>
                <w:rFonts w:cs="Arial"/>
                <w:sz w:val="20"/>
              </w:rPr>
              <w:t>NENA</w:t>
            </w:r>
            <w:r>
              <w:rPr>
                <w:rStyle w:val="FootnoteReference"/>
                <w:rFonts w:eastAsiaTheme="majorEastAsia" w:cs="Arial"/>
              </w:rPr>
              <w:footnoteReference w:id="10"/>
            </w:r>
            <w:r>
              <w:rPr>
                <w:rFonts w:cs="Arial"/>
                <w:sz w:val="20"/>
              </w:rPr>
              <w:t xml:space="preserve"> defines an ESInet as a managed IP network that is used for emergency services communications, and which can be shared by all public safety agencies. It provides the IP transport infrastructure upon which</w:t>
            </w:r>
          </w:p>
          <w:p w:rsidR="00D34108" w:rsidRDefault="00D34108">
            <w:pPr>
              <w:pStyle w:val="TableText"/>
              <w:rPr>
                <w:rFonts w:cs="Arial"/>
                <w:sz w:val="20"/>
              </w:rPr>
            </w:pPr>
            <w:r>
              <w:rPr>
                <w:rFonts w:cs="Arial"/>
                <w:sz w:val="20"/>
              </w:rPr>
              <w:t>independent application platforms and core functional processes can be deployed, including, but not restricted to, those necessary for providing NG9-</w:t>
            </w:r>
          </w:p>
          <w:p w:rsidR="00D34108" w:rsidRDefault="00D34108">
            <w:pPr>
              <w:pStyle w:val="TableText"/>
              <w:rPr>
                <w:rFonts w:cs="Arial"/>
                <w:sz w:val="20"/>
              </w:rPr>
            </w:pPr>
            <w:r>
              <w:rPr>
                <w:rFonts w:cs="Arial"/>
                <w:sz w:val="20"/>
              </w:rPr>
              <w:t>1-1 services. ESInets may be constructed from a mix of dedicated and shared facilities. ESInets may be interconnected at local, regional, State, federal, national and international levels to form an IP-based inter-network (network of networks).</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Instructions</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This includes statewide or regional/locally deployed ESInets. If you have one statewide ESInet, your answer should be “1”</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Question to User</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Enter the total number of operational ESInets deployed within your State</w:t>
            </w:r>
          </w:p>
        </w:tc>
      </w:tr>
    </w:tbl>
    <w:p w:rsidR="00D34108" w:rsidRDefault="00D34108" w:rsidP="00D34108">
      <w:pPr>
        <w:pStyle w:val="Heading4"/>
        <w:spacing w:before="160" w:after="160"/>
      </w:pPr>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7344"/>
      </w:tblGrid>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Data Element Number</w:t>
            </w:r>
          </w:p>
        </w:tc>
        <w:tc>
          <w:tcPr>
            <w:tcW w:w="7344"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3.2.4.4</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Name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Percentage of the MSAG to GIS Data Synchronization Progress</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Form Input Type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Textbox (Percentage between 0 and 100, allowing two decimal places)</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Definition</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The percentage of all the civic addresses in the State that have been geocoded into geospatial points. This occurs by synchronizing the Master Street Address Guide (MSAG) civic addresses to a Geographic Information System (GIS) geospatial database of road centerlines, site / structure locations, and related spatial databases.</w:t>
            </w:r>
          </w:p>
          <w:p w:rsidR="00D34108" w:rsidRDefault="00D34108">
            <w:pPr>
              <w:pStyle w:val="TableText"/>
              <w:rPr>
                <w:rFonts w:cs="Arial"/>
                <w:sz w:val="20"/>
              </w:rPr>
            </w:pPr>
            <w:r>
              <w:rPr>
                <w:rFonts w:cs="Arial"/>
                <w:sz w:val="20"/>
              </w:rPr>
              <w:t>Converting civic addresses into GIS information enables NG911 systems to geospatially route calls and is necessary for other NG911 services.</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Instructions</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This is relative to the total number of civic address authorities in the State. Example: 20 of the 40 MSAG authorities in my State have converted their addresses into a GIS format and have synced the data with their MSAG data. Answer = 50%</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Question to User</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Enter the percentage of address authorities within your State that have geocoded their addresses to a GIS ready format</w:t>
            </w:r>
          </w:p>
        </w:tc>
      </w:tr>
    </w:tbl>
    <w:p w:rsidR="00D34108" w:rsidRDefault="00D34108" w:rsidP="00D34108">
      <w:pPr>
        <w:pStyle w:val="BodyCopy"/>
        <w:spacing w:after="0"/>
      </w:pPr>
    </w:p>
    <w:p w:rsidR="00A63C1C" w:rsidRDefault="00A63C1C">
      <w:pPr>
        <w:rPr>
          <w:rFonts w:ascii="Franklin Gothic Medium" w:eastAsiaTheme="majorEastAsia" w:hAnsi="Franklin Gothic Medium" w:cstheme="majorBidi"/>
          <w:bCs/>
          <w:color w:val="000000" w:themeColor="text1"/>
          <w:sz w:val="24"/>
          <w:szCs w:val="26"/>
        </w:rPr>
      </w:pPr>
      <w:bookmarkStart w:id="28" w:name="_Toc499656427"/>
      <w:r>
        <w:br w:type="page"/>
      </w:r>
    </w:p>
    <w:p w:rsidR="00D34108" w:rsidRDefault="00D34108" w:rsidP="00D34108">
      <w:pPr>
        <w:pStyle w:val="Heading3"/>
      </w:pPr>
      <w:r>
        <w:t>3.2.5 Progress Benchmarks</w:t>
      </w:r>
      <w:bookmarkEnd w:id="28"/>
    </w:p>
    <w:p w:rsidR="00D34108" w:rsidRDefault="00D34108" w:rsidP="00D34108">
      <w:pPr>
        <w:pStyle w:val="BodyCopy"/>
        <w:spacing w:after="0"/>
      </w:pPr>
      <w:r>
        <w:t>The NG911 Maturity Model was developed by the Federal Communications Commission’s (FCC) Task Force on Optimal Public Safety Answering Point Architecture (TFOPA). TFOPA is a federal advisory committee chartered under the Federal Advisory Committee Act (FACA)2 to provide recommendations to the FCC regarding actions PSAPs and 9-1-1 Authorities might take to enhance security, operations, and funding as NG911 migration occurs.</w:t>
      </w:r>
    </w:p>
    <w:p w:rsidR="00D34108" w:rsidRDefault="00D34108" w:rsidP="00D34108">
      <w:pPr>
        <w:pStyle w:val="BodyCopy"/>
        <w:spacing w:after="0"/>
      </w:pPr>
    </w:p>
    <w:p w:rsidR="00D34108" w:rsidRDefault="00D34108" w:rsidP="00D34108">
      <w:pPr>
        <w:pStyle w:val="BodyCopy"/>
        <w:spacing w:after="0"/>
      </w:pPr>
      <w:r>
        <w:t>The maturity model, otherwise known as the NG911 Readiness Scorecard, identifies essential elements which are necessary to be present within each NG911 Implementation Maturity State as defined later in the document. It should be noted that the NG911 Readiness Scorecard is limited to essential elements and is not meant to be all inclusive.</w:t>
      </w:r>
    </w:p>
    <w:p w:rsidR="00D34108" w:rsidRDefault="00D34108" w:rsidP="00D34108">
      <w:pPr>
        <w:pStyle w:val="BodyCopy"/>
        <w:spacing w:after="0"/>
      </w:pPr>
    </w:p>
    <w:p w:rsidR="00D34108" w:rsidRDefault="00D34108" w:rsidP="00D34108">
      <w:pPr>
        <w:pStyle w:val="BodyCopy"/>
        <w:spacing w:after="0"/>
      </w:pPr>
      <w:r>
        <w:t xml:space="preserve">Further information on TFOPA, including its charter, the final report, and the development of the NG911 Maturity Model can be found online at: </w:t>
      </w:r>
      <w:hyperlink r:id="rId10" w:history="1">
        <w:r>
          <w:rPr>
            <w:rStyle w:val="Hyperlink"/>
          </w:rPr>
          <w:t>www.fcc.gov/about-fcc/advisory-committees/general/task-force-optimal-public-safety-answering-point</w:t>
        </w:r>
      </w:hyperlink>
      <w:r>
        <w:t>.</w:t>
      </w:r>
    </w:p>
    <w:p w:rsidR="00D34108" w:rsidRDefault="00D34108" w:rsidP="00D34108">
      <w:pPr>
        <w:pStyle w:val="BodyCopy"/>
        <w:spacing w:after="0"/>
      </w:pPr>
      <w:r>
        <w:t>________________________________________</w:t>
      </w:r>
    </w:p>
    <w:p w:rsidR="00D34108" w:rsidRDefault="00D34108" w:rsidP="00D34108">
      <w:pPr>
        <w:pStyle w:val="BodyCopy"/>
        <w:spacing w:after="0"/>
      </w:pPr>
    </w:p>
    <w:p w:rsidR="00D34108" w:rsidRDefault="00D34108" w:rsidP="00D34108">
      <w:pPr>
        <w:pStyle w:val="BodyCopy"/>
        <w:spacing w:after="0"/>
      </w:pPr>
      <w:r>
        <w:t>The NG911 Maturity Model utilizes the following NG911 Implementation Maturity States:</w:t>
      </w:r>
    </w:p>
    <w:p w:rsidR="00D34108" w:rsidRDefault="00D34108" w:rsidP="00D34108">
      <w:pPr>
        <w:pStyle w:val="BodyCopy"/>
        <w:spacing w:after="0"/>
      </w:pPr>
    </w:p>
    <w:p w:rsidR="00D34108" w:rsidRDefault="00D34108" w:rsidP="00A63C1C">
      <w:pPr>
        <w:pStyle w:val="BodyCopy"/>
        <w:numPr>
          <w:ilvl w:val="0"/>
          <w:numId w:val="17"/>
        </w:numPr>
        <w:spacing w:after="0"/>
      </w:pPr>
      <w:r>
        <w:rPr>
          <w:b/>
        </w:rPr>
        <w:t>Legacy State</w:t>
      </w:r>
      <w:r>
        <w:t>: The Legacy State is characterized as the point in time where 911 services are provided by the traditional incumbent local exchange carrier (ILEC) with circuit-switched infrastructure and Automatic Location Identification (ALI) circuits.</w:t>
      </w:r>
    </w:p>
    <w:p w:rsidR="00D34108" w:rsidRDefault="00D34108" w:rsidP="00A63C1C">
      <w:pPr>
        <w:pStyle w:val="BodyCopy"/>
        <w:numPr>
          <w:ilvl w:val="0"/>
          <w:numId w:val="17"/>
        </w:numPr>
        <w:spacing w:after="0"/>
      </w:pPr>
      <w:r w:rsidRPr="00A63C1C">
        <w:rPr>
          <w:b/>
        </w:rPr>
        <w:t>Foundational State:</w:t>
      </w:r>
      <w:r>
        <w:t xml:space="preserve"> As the name implies, the Foundational State is where the groundwork and planning for NG911 implementation is initiated. NG911 feasibility studies are performed, Geographic Information System (GIS) data preparation commences, and IP networks may be implemented. NG911 systems are not yet operational and system procurement is either planned or underway.</w:t>
      </w:r>
    </w:p>
    <w:p w:rsidR="00D34108" w:rsidRDefault="00D34108" w:rsidP="00A63C1C">
      <w:pPr>
        <w:pStyle w:val="BodyCopy"/>
        <w:numPr>
          <w:ilvl w:val="0"/>
          <w:numId w:val="17"/>
        </w:numPr>
        <w:spacing w:after="0"/>
      </w:pPr>
      <w:r>
        <w:rPr>
          <w:b/>
        </w:rPr>
        <w:t>Transitional State:</w:t>
      </w:r>
      <w:r>
        <w:t xml:space="preserve"> The Transitional State is the point at which services have migrated partially from the legacy environment and the 911 services are enabled by an IP infrastructure. The Emergency Services IP Network (ESInet) is in place and ESN routing is still being utilized. This is the first state in which certain Next Generation Core Service elements may be implemented. At this point, a governance model has been established. Systems in this State are said to be NG911 Transitional.</w:t>
      </w:r>
    </w:p>
    <w:p w:rsidR="00D34108" w:rsidRDefault="00D34108" w:rsidP="00A63C1C">
      <w:pPr>
        <w:pStyle w:val="BodyCopy"/>
        <w:numPr>
          <w:ilvl w:val="0"/>
          <w:numId w:val="17"/>
        </w:numPr>
        <w:spacing w:after="0"/>
      </w:pPr>
      <w:r>
        <w:rPr>
          <w:b/>
        </w:rPr>
        <w:t>Intermediate State:</w:t>
      </w:r>
      <w:r>
        <w:t xml:space="preserve"> The Intermediate State is the state in which the 911 Authority has implemented and made operational all i3 Core functions within their control and all calls are routed per GIS boundaries and location information (i3 algorithms). Additionally, an i3 PSAP multimedia call handling system (terminating ESRP) is implemented. Infrastructure and applications are being refined to incorporate advanced call- and data-delivery interfaces. Business and performance elements are maturing and are reviewed in regular intervals to optimize operations.  Governance agreements are in place and the model is functioning.  Systems in the Intermediate State are said to be NG911 Ready.</w:t>
      </w:r>
    </w:p>
    <w:p w:rsidR="00D34108" w:rsidRDefault="00D34108" w:rsidP="00A63C1C">
      <w:pPr>
        <w:pStyle w:val="BodyCopy"/>
        <w:numPr>
          <w:ilvl w:val="0"/>
          <w:numId w:val="17"/>
        </w:numPr>
        <w:spacing w:after="0"/>
      </w:pPr>
      <w:r>
        <w:rPr>
          <w:b/>
        </w:rPr>
        <w:t>Jurisdictional End State</w:t>
      </w:r>
      <w:r>
        <w:t xml:space="preserve"> : The Jurisdictional End State is the state in which PSAPs are served by i3 standards-based systems and/or elements, from ingress through multimedia "call" handling. Originating Service Providers are providing SIP interfaces and location information during call set-up time. Within the jurisdiction, ESInets are interconnected providing interoperability, which is supported by established agreements, policies, and procedures. Systems in the Jurisdictional End State are NG911 Compliant.</w:t>
      </w:r>
    </w:p>
    <w:p w:rsidR="00D34108" w:rsidRDefault="00D34108" w:rsidP="00D34108">
      <w:pPr>
        <w:pStyle w:val="BodyCopy"/>
        <w:spacing w:after="0"/>
      </w:pPr>
    </w:p>
    <w:p w:rsidR="00D34108" w:rsidRDefault="00D34108" w:rsidP="00D34108">
      <w:pPr>
        <w:pStyle w:val="BodyCopy"/>
        <w:spacing w:after="0"/>
      </w:pPr>
    </w:p>
    <w:p w:rsidR="00D34108" w:rsidRPr="00A63C1C" w:rsidRDefault="00A63C1C" w:rsidP="00A63C1C">
      <w:pPr>
        <w:rPr>
          <w:rFonts w:ascii="Franklin Gothic Medium" w:eastAsiaTheme="majorEastAsia" w:hAnsi="Franklin Gothic Medium" w:cstheme="majorBidi"/>
          <w:bCs/>
          <w:color w:val="000000" w:themeColor="text1"/>
          <w:sz w:val="20"/>
          <w:szCs w:val="20"/>
        </w:rPr>
      </w:pPr>
      <w:r>
        <w:br w:type="page"/>
      </w:r>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7344"/>
      </w:tblGrid>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Data Element Number</w:t>
            </w:r>
          </w:p>
        </w:tc>
        <w:tc>
          <w:tcPr>
            <w:tcW w:w="7344"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3.2.5.1</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Name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Governance Maturity Level</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Form Input Type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Multiple Choice Checkbox</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Definition</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Governance addresses the structured oversight of the 911 Authorities and identifies whether there is a governing body with documented and tracked planning and implementation efforts. Coordination indicates whether all participating entities within the jurisdictional scope have agreed upon cooperation and going forward strategies and plans. Funding and Resources indicate that the funding and resources necessary to execute the NG911 plan have been identified or a strategy is in place to secure those funds and resources as necessary points during the plan execution. Governance structure is ongoing, providing the coordination and administration of the entire NG911 service system after implementation.</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Instructions</w:t>
            </w:r>
          </w:p>
        </w:tc>
        <w:tc>
          <w:tcPr>
            <w:tcW w:w="7344" w:type="dxa"/>
            <w:tcBorders>
              <w:top w:val="single" w:sz="6" w:space="0" w:color="auto"/>
              <w:left w:val="single" w:sz="6" w:space="0" w:color="auto"/>
              <w:bottom w:val="single" w:sz="6" w:space="0" w:color="auto"/>
              <w:right w:val="single" w:sz="6" w:space="0" w:color="auto"/>
            </w:tcBorders>
            <w:vAlign w:val="center"/>
          </w:tcPr>
          <w:p w:rsidR="00D34108" w:rsidRDefault="00D34108">
            <w:pPr>
              <w:pStyle w:val="TableText"/>
              <w:rPr>
                <w:rFonts w:cs="Arial"/>
                <w:sz w:val="20"/>
              </w:rPr>
            </w:pPr>
            <w:r>
              <w:rPr>
                <w:rFonts w:cs="Arial"/>
                <w:sz w:val="20"/>
              </w:rPr>
              <w:t>Select the level of maturity that best fits your State’s progress by marking the appropriate box below.</w:t>
            </w:r>
          </w:p>
          <w:p w:rsidR="00D34108" w:rsidRDefault="00D34108">
            <w:pPr>
              <w:pStyle w:val="TableText"/>
              <w:rPr>
                <w:rFonts w:cs="Arial"/>
                <w:sz w:val="20"/>
              </w:rPr>
            </w:pPr>
          </w:p>
          <w:p w:rsidR="00D34108" w:rsidRDefault="00D34108">
            <w:pPr>
              <w:pStyle w:val="TableText"/>
              <w:rPr>
                <w:rFonts w:cs="Arial"/>
                <w:sz w:val="20"/>
              </w:rPr>
            </w:pPr>
            <w:r>
              <w:rPr>
                <w:rFonts w:cs="Arial"/>
                <w:sz w:val="20"/>
              </w:rPr>
              <w:t>Before responding, review the NG911 Readiness Scorecard below. Please note that an “X” denotes a required component to fulfill a capability while “optional” indicates that it is not a required component to fulfill a particular capability.</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Question to User</w:t>
            </w:r>
          </w:p>
        </w:tc>
        <w:tc>
          <w:tcPr>
            <w:tcW w:w="7344" w:type="dxa"/>
            <w:tcBorders>
              <w:top w:val="single" w:sz="6" w:space="0" w:color="auto"/>
              <w:left w:val="single" w:sz="6" w:space="0" w:color="auto"/>
              <w:bottom w:val="single" w:sz="6" w:space="0" w:color="auto"/>
              <w:right w:val="single" w:sz="6" w:space="0" w:color="auto"/>
            </w:tcBorders>
            <w:vAlign w:val="center"/>
          </w:tcPr>
          <w:p w:rsidR="00D34108" w:rsidRDefault="00D34108">
            <w:pPr>
              <w:pStyle w:val="TableText"/>
              <w:rPr>
                <w:rFonts w:cs="Arial"/>
                <w:sz w:val="20"/>
              </w:rPr>
            </w:pPr>
            <w:r>
              <w:rPr>
                <w:rFonts w:cs="Arial"/>
                <w:sz w:val="20"/>
              </w:rPr>
              <w:t>What level of maturity does your state fall in for the category of governance?</w:t>
            </w:r>
          </w:p>
          <w:p w:rsidR="00D34108" w:rsidRDefault="00D34108">
            <w:pPr>
              <w:pStyle w:val="TableText"/>
              <w:rPr>
                <w:rFonts w:cs="Arial"/>
                <w:sz w:val="20"/>
              </w:rPr>
            </w:pPr>
          </w:p>
          <w:p w:rsidR="00D34108" w:rsidRDefault="00D34108">
            <w:pPr>
              <w:pStyle w:val="TableText"/>
              <w:rPr>
                <w:rFonts w:cs="Arial"/>
                <w:sz w:val="20"/>
              </w:rPr>
            </w:pPr>
            <w:r>
              <w:rPr>
                <w:rFonts w:cs="Arial"/>
                <w:sz w:val="20"/>
              </w:rPr>
              <w:t>If you have completed any elements in a specific maturity state, you are in that maturity state. However, you must complete all the elements in one maturity state in order to move on to subsequent states.</w:t>
            </w:r>
          </w:p>
          <w:p w:rsidR="00D34108" w:rsidRDefault="00D34108">
            <w:pPr>
              <w:pStyle w:val="TableText"/>
              <w:rPr>
                <w:rFonts w:cs="Arial"/>
                <w:sz w:val="20"/>
              </w:rPr>
            </w:pPr>
          </w:p>
          <w:p w:rsidR="00D34108" w:rsidRDefault="00D34108">
            <w:pPr>
              <w:pStyle w:val="TableText"/>
              <w:rPr>
                <w:rFonts w:cs="Arial"/>
                <w:sz w:val="20"/>
              </w:rPr>
            </w:pPr>
            <w:r>
              <w:rPr>
                <w:rFonts w:cs="Arial"/>
                <w:sz w:val="20"/>
              </w:rPr>
              <w:t>For the purposes of this data collection, if 90 percent or more of your 911 authorities are at a specific maturity level, then you can rate your State as having completed that maturity level.</w:t>
            </w:r>
          </w:p>
        </w:tc>
      </w:tr>
    </w:tbl>
    <w:p w:rsidR="00D34108" w:rsidRDefault="00D34108" w:rsidP="00D34108">
      <w:pPr>
        <w:pStyle w:val="BodyCopy"/>
        <w:spacing w:after="0"/>
      </w:pPr>
    </w:p>
    <w:p w:rsidR="00D34108" w:rsidRDefault="00D34108" w:rsidP="00D34108">
      <w:pPr>
        <w:pStyle w:val="BodyCopy"/>
        <w:spacing w:after="0"/>
      </w:pPr>
      <w:r>
        <w:t>Answer Response Box Below</w:t>
      </w:r>
    </w:p>
    <w:p w:rsidR="00D34108" w:rsidRDefault="00D34108" w:rsidP="00D34108">
      <w:pPr>
        <w:pStyle w:val="BodyCopy"/>
        <w:spacing w:after="0"/>
      </w:pPr>
    </w:p>
    <w:tbl>
      <w:tblPr>
        <w:tblStyle w:val="TableGrid"/>
        <w:tblW w:w="0" w:type="auto"/>
        <w:tblInd w:w="535" w:type="dxa"/>
        <w:tblLook w:val="04A0" w:firstRow="1" w:lastRow="0" w:firstColumn="1" w:lastColumn="0" w:noHBand="0" w:noVBand="1"/>
      </w:tblPr>
      <w:tblGrid>
        <w:gridCol w:w="2430"/>
        <w:gridCol w:w="5310"/>
      </w:tblGrid>
      <w:tr w:rsidR="00D34108" w:rsidTr="00D34108">
        <w:tc>
          <w:tcPr>
            <w:tcW w:w="2430" w:type="dxa"/>
            <w:tcBorders>
              <w:top w:val="single" w:sz="4" w:space="0" w:color="auto"/>
              <w:left w:val="single" w:sz="4" w:space="0" w:color="auto"/>
              <w:bottom w:val="single" w:sz="4" w:space="0" w:color="auto"/>
              <w:right w:val="single" w:sz="4" w:space="0" w:color="auto"/>
            </w:tcBorders>
          </w:tcPr>
          <w:p w:rsidR="00D34108" w:rsidRDefault="00D34108">
            <w:pPr>
              <w:pStyle w:val="BodyCopy"/>
              <w:spacing w:after="0"/>
              <w:jc w:val="left"/>
              <w:rPr>
                <w:b/>
              </w:rPr>
            </w:pPr>
          </w:p>
        </w:tc>
        <w:tc>
          <w:tcPr>
            <w:tcW w:w="5310" w:type="dxa"/>
            <w:tcBorders>
              <w:top w:val="single" w:sz="4" w:space="0" w:color="auto"/>
              <w:left w:val="single" w:sz="4" w:space="0" w:color="auto"/>
              <w:bottom w:val="single" w:sz="4" w:space="0" w:color="auto"/>
              <w:right w:val="single" w:sz="4" w:space="0" w:color="auto"/>
            </w:tcBorders>
            <w:hideMark/>
          </w:tcPr>
          <w:p w:rsidR="00D34108" w:rsidRDefault="00D34108">
            <w:pPr>
              <w:pStyle w:val="BodyCopy"/>
              <w:spacing w:after="0"/>
              <w:jc w:val="left"/>
            </w:pPr>
            <w:r>
              <w:t xml:space="preserve">Legacy </w:t>
            </w:r>
          </w:p>
        </w:tc>
      </w:tr>
      <w:tr w:rsidR="00D34108" w:rsidTr="00D34108">
        <w:tc>
          <w:tcPr>
            <w:tcW w:w="2430" w:type="dxa"/>
            <w:tcBorders>
              <w:top w:val="single" w:sz="4" w:space="0" w:color="auto"/>
              <w:left w:val="single" w:sz="4" w:space="0" w:color="auto"/>
              <w:bottom w:val="single" w:sz="4" w:space="0" w:color="auto"/>
              <w:right w:val="single" w:sz="4" w:space="0" w:color="auto"/>
            </w:tcBorders>
          </w:tcPr>
          <w:p w:rsidR="00D34108" w:rsidRDefault="00D34108">
            <w:pPr>
              <w:pStyle w:val="BodyCopy"/>
              <w:spacing w:after="0"/>
              <w:jc w:val="left"/>
              <w:rPr>
                <w:b/>
              </w:rPr>
            </w:pPr>
          </w:p>
        </w:tc>
        <w:tc>
          <w:tcPr>
            <w:tcW w:w="5310" w:type="dxa"/>
            <w:tcBorders>
              <w:top w:val="single" w:sz="4" w:space="0" w:color="auto"/>
              <w:left w:val="single" w:sz="4" w:space="0" w:color="auto"/>
              <w:bottom w:val="single" w:sz="4" w:space="0" w:color="auto"/>
              <w:right w:val="single" w:sz="4" w:space="0" w:color="auto"/>
            </w:tcBorders>
            <w:hideMark/>
          </w:tcPr>
          <w:p w:rsidR="00D34108" w:rsidRDefault="00D34108">
            <w:pPr>
              <w:pStyle w:val="BodyCopy"/>
              <w:spacing w:after="0"/>
              <w:jc w:val="left"/>
            </w:pPr>
            <w:r>
              <w:t>Foundational</w:t>
            </w:r>
          </w:p>
        </w:tc>
      </w:tr>
      <w:tr w:rsidR="00D34108" w:rsidTr="00D34108">
        <w:tc>
          <w:tcPr>
            <w:tcW w:w="2430" w:type="dxa"/>
            <w:tcBorders>
              <w:top w:val="single" w:sz="4" w:space="0" w:color="auto"/>
              <w:left w:val="single" w:sz="4" w:space="0" w:color="auto"/>
              <w:bottom w:val="single" w:sz="4" w:space="0" w:color="auto"/>
              <w:right w:val="single" w:sz="4" w:space="0" w:color="auto"/>
            </w:tcBorders>
          </w:tcPr>
          <w:p w:rsidR="00D34108" w:rsidRDefault="00D34108">
            <w:pPr>
              <w:pStyle w:val="BodyCopy"/>
              <w:spacing w:after="0"/>
              <w:jc w:val="left"/>
              <w:rPr>
                <w:b/>
              </w:rPr>
            </w:pPr>
          </w:p>
        </w:tc>
        <w:tc>
          <w:tcPr>
            <w:tcW w:w="5310" w:type="dxa"/>
            <w:tcBorders>
              <w:top w:val="single" w:sz="4" w:space="0" w:color="auto"/>
              <w:left w:val="single" w:sz="4" w:space="0" w:color="auto"/>
              <w:bottom w:val="single" w:sz="4" w:space="0" w:color="auto"/>
              <w:right w:val="single" w:sz="4" w:space="0" w:color="auto"/>
            </w:tcBorders>
            <w:hideMark/>
          </w:tcPr>
          <w:p w:rsidR="00D34108" w:rsidRDefault="00D34108">
            <w:pPr>
              <w:pStyle w:val="BodyCopy"/>
              <w:spacing w:after="0"/>
              <w:jc w:val="left"/>
            </w:pPr>
            <w:r>
              <w:t>Transitional</w:t>
            </w:r>
          </w:p>
        </w:tc>
      </w:tr>
      <w:tr w:rsidR="00D34108" w:rsidTr="00D34108">
        <w:tc>
          <w:tcPr>
            <w:tcW w:w="2430" w:type="dxa"/>
            <w:tcBorders>
              <w:top w:val="single" w:sz="4" w:space="0" w:color="auto"/>
              <w:left w:val="single" w:sz="4" w:space="0" w:color="auto"/>
              <w:bottom w:val="single" w:sz="4" w:space="0" w:color="auto"/>
              <w:right w:val="single" w:sz="4" w:space="0" w:color="auto"/>
            </w:tcBorders>
          </w:tcPr>
          <w:p w:rsidR="00D34108" w:rsidRDefault="00D34108">
            <w:pPr>
              <w:pStyle w:val="BodyCopy"/>
              <w:spacing w:after="0"/>
              <w:jc w:val="left"/>
              <w:rPr>
                <w:b/>
              </w:rPr>
            </w:pPr>
          </w:p>
        </w:tc>
        <w:tc>
          <w:tcPr>
            <w:tcW w:w="5310" w:type="dxa"/>
            <w:tcBorders>
              <w:top w:val="single" w:sz="4" w:space="0" w:color="auto"/>
              <w:left w:val="single" w:sz="4" w:space="0" w:color="auto"/>
              <w:bottom w:val="single" w:sz="4" w:space="0" w:color="auto"/>
              <w:right w:val="single" w:sz="4" w:space="0" w:color="auto"/>
            </w:tcBorders>
            <w:hideMark/>
          </w:tcPr>
          <w:p w:rsidR="00D34108" w:rsidRDefault="00D34108">
            <w:pPr>
              <w:pStyle w:val="BodyCopy"/>
              <w:spacing w:after="0"/>
              <w:jc w:val="left"/>
            </w:pPr>
            <w:r>
              <w:t>Intermediate</w:t>
            </w:r>
          </w:p>
        </w:tc>
      </w:tr>
      <w:tr w:rsidR="00D34108" w:rsidTr="00D34108">
        <w:tc>
          <w:tcPr>
            <w:tcW w:w="2430" w:type="dxa"/>
            <w:tcBorders>
              <w:top w:val="single" w:sz="4" w:space="0" w:color="auto"/>
              <w:left w:val="single" w:sz="4" w:space="0" w:color="auto"/>
              <w:bottom w:val="single" w:sz="4" w:space="0" w:color="auto"/>
              <w:right w:val="single" w:sz="4" w:space="0" w:color="auto"/>
            </w:tcBorders>
          </w:tcPr>
          <w:p w:rsidR="00D34108" w:rsidRDefault="00D34108">
            <w:pPr>
              <w:pStyle w:val="BodyCopy"/>
              <w:spacing w:after="0"/>
              <w:jc w:val="left"/>
              <w:rPr>
                <w:b/>
              </w:rPr>
            </w:pPr>
          </w:p>
        </w:tc>
        <w:tc>
          <w:tcPr>
            <w:tcW w:w="5310" w:type="dxa"/>
            <w:tcBorders>
              <w:top w:val="single" w:sz="4" w:space="0" w:color="auto"/>
              <w:left w:val="single" w:sz="4" w:space="0" w:color="auto"/>
              <w:bottom w:val="single" w:sz="4" w:space="0" w:color="auto"/>
              <w:right w:val="single" w:sz="4" w:space="0" w:color="auto"/>
            </w:tcBorders>
            <w:hideMark/>
          </w:tcPr>
          <w:p w:rsidR="00D34108" w:rsidRDefault="00D34108">
            <w:pPr>
              <w:pStyle w:val="BodyCopy"/>
              <w:spacing w:after="0"/>
              <w:jc w:val="left"/>
            </w:pPr>
            <w:r>
              <w:t>Jurisdictional End State</w:t>
            </w:r>
          </w:p>
        </w:tc>
      </w:tr>
    </w:tbl>
    <w:p w:rsidR="00D34108" w:rsidRDefault="00D34108" w:rsidP="00D34108">
      <w:pPr>
        <w:pStyle w:val="BodyCopy"/>
        <w:spacing w:after="0"/>
      </w:pPr>
    </w:p>
    <w:p w:rsidR="00D34108" w:rsidRDefault="00D34108" w:rsidP="00D34108">
      <w:pPr>
        <w:pStyle w:val="BodyCopy"/>
        <w:spacing w:after="0"/>
      </w:pPr>
    </w:p>
    <w:p w:rsidR="00A63C1C" w:rsidRDefault="00A63C1C">
      <w:pPr>
        <w:rPr>
          <w:rFonts w:ascii="Franklin Gothic Book" w:eastAsia="Times New Roman" w:hAnsi="Franklin Gothic Book" w:cs="Calibri"/>
          <w:color w:val="000000" w:themeColor="text1"/>
          <w:sz w:val="20"/>
        </w:rPr>
      </w:pPr>
      <w:r>
        <w:br w:type="page"/>
      </w:r>
    </w:p>
    <w:p w:rsidR="00D34108" w:rsidRDefault="00A63C1C" w:rsidP="00D34108">
      <w:pPr>
        <w:pStyle w:val="BodyCopy"/>
        <w:spacing w:after="0"/>
      </w:pPr>
      <w:r>
        <w:t>Chart below is for reference for State respondents and to assist them with categorization.</w:t>
      </w:r>
    </w:p>
    <w:p w:rsidR="00A63C1C" w:rsidRDefault="00A63C1C" w:rsidP="00D34108">
      <w:pPr>
        <w:pStyle w:val="BodyCopy"/>
        <w:spacing w:after="0"/>
      </w:pPr>
    </w:p>
    <w:tbl>
      <w:tblPr>
        <w:tblW w:w="0" w:type="auto"/>
        <w:tblLayout w:type="fixed"/>
        <w:tblCellMar>
          <w:left w:w="0" w:type="dxa"/>
          <w:right w:w="0" w:type="dxa"/>
        </w:tblCellMar>
        <w:tblLook w:val="01E0" w:firstRow="1" w:lastRow="1" w:firstColumn="1" w:lastColumn="1" w:noHBand="0" w:noVBand="0"/>
      </w:tblPr>
      <w:tblGrid>
        <w:gridCol w:w="3540"/>
        <w:gridCol w:w="775"/>
        <w:gridCol w:w="1170"/>
        <w:gridCol w:w="1080"/>
        <w:gridCol w:w="1170"/>
        <w:gridCol w:w="1440"/>
      </w:tblGrid>
      <w:tr w:rsidR="00D34108" w:rsidTr="00D34108">
        <w:trPr>
          <w:trHeight w:val="475"/>
        </w:trPr>
        <w:tc>
          <w:tcPr>
            <w:tcW w:w="9175" w:type="dxa"/>
            <w:gridSpan w:val="6"/>
            <w:tcBorders>
              <w:top w:val="single" w:sz="4" w:space="0" w:color="000000"/>
              <w:left w:val="single" w:sz="4" w:space="0" w:color="000000"/>
              <w:bottom w:val="single" w:sz="4" w:space="0" w:color="000000"/>
              <w:right w:val="single" w:sz="4" w:space="0" w:color="000000"/>
            </w:tcBorders>
            <w:shd w:val="clear" w:color="auto" w:fill="585858"/>
            <w:hideMark/>
          </w:tcPr>
          <w:p w:rsidR="00D34108" w:rsidRDefault="00D34108">
            <w:pPr>
              <w:spacing w:after="0" w:line="240" w:lineRule="auto"/>
              <w:rPr>
                <w:rFonts w:asciiTheme="majorHAnsi" w:hAnsiTheme="majorHAnsi"/>
              </w:rPr>
            </w:pPr>
            <w:r>
              <w:rPr>
                <w:b/>
              </w:rPr>
              <w:t>Next Generation 911 Readiness Scorecard</w:t>
            </w:r>
          </w:p>
        </w:tc>
      </w:tr>
      <w:tr w:rsidR="00D34108" w:rsidTr="00D34108">
        <w:trPr>
          <w:trHeight w:hRule="exact" w:val="586"/>
        </w:trPr>
        <w:tc>
          <w:tcPr>
            <w:tcW w:w="3540"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b/>
                <w:bCs/>
                <w:sz w:val="20"/>
                <w:szCs w:val="20"/>
              </w:rPr>
            </w:pPr>
          </w:p>
          <w:p w:rsidR="00D34108" w:rsidRDefault="00D34108">
            <w:pPr>
              <w:spacing w:after="0" w:line="240" w:lineRule="auto"/>
              <w:rPr>
                <w:b/>
                <w:bCs/>
              </w:rPr>
            </w:pPr>
          </w:p>
          <w:p w:rsidR="00D34108" w:rsidRDefault="00D34108">
            <w:pPr>
              <w:spacing w:after="0" w:line="240" w:lineRule="auto"/>
              <w:rPr>
                <w:rFonts w:asciiTheme="majorHAnsi" w:hAnsiTheme="majorHAnsi"/>
              </w:rPr>
            </w:pPr>
            <w:r>
              <w:rPr>
                <w:b/>
                <w:u w:val="thick"/>
              </w:rPr>
              <w:t>Category</w:t>
            </w:r>
          </w:p>
        </w:tc>
        <w:tc>
          <w:tcPr>
            <w:tcW w:w="5635" w:type="dxa"/>
            <w:gridSpan w:val="5"/>
            <w:tcBorders>
              <w:top w:val="single" w:sz="4" w:space="0" w:color="000000"/>
              <w:left w:val="single" w:sz="4" w:space="0" w:color="000000"/>
              <w:bottom w:val="single" w:sz="4" w:space="0" w:color="000000"/>
              <w:right w:val="single" w:sz="4" w:space="0" w:color="000000"/>
            </w:tcBorders>
            <w:shd w:val="clear" w:color="auto" w:fill="BCD5ED"/>
            <w:hideMark/>
          </w:tcPr>
          <w:p w:rsidR="00D34108" w:rsidRDefault="00D34108">
            <w:pPr>
              <w:spacing w:after="0" w:line="240" w:lineRule="auto"/>
              <w:rPr>
                <w:rFonts w:asciiTheme="majorHAnsi" w:hAnsiTheme="majorHAnsi"/>
              </w:rPr>
            </w:pPr>
            <w:r>
              <w:rPr>
                <w:b/>
              </w:rPr>
              <w:t>NG911 Implementation Maturity State</w:t>
            </w:r>
          </w:p>
        </w:tc>
      </w:tr>
      <w:tr w:rsidR="00D34108" w:rsidTr="00D34108">
        <w:trPr>
          <w:trHeight w:hRule="exact" w:val="754"/>
        </w:trPr>
        <w:tc>
          <w:tcPr>
            <w:tcW w:w="9175" w:type="dxa"/>
            <w:vMerge/>
            <w:tcBorders>
              <w:top w:val="single" w:sz="4" w:space="0" w:color="000000"/>
              <w:left w:val="single" w:sz="4" w:space="0" w:color="000000"/>
              <w:bottom w:val="single" w:sz="4" w:space="0" w:color="000000"/>
              <w:right w:val="single" w:sz="4" w:space="0" w:color="000000"/>
            </w:tcBorders>
            <w:vAlign w:val="center"/>
            <w:hideMark/>
          </w:tcPr>
          <w:p w:rsidR="00D34108" w:rsidRDefault="00D34108">
            <w:pPr>
              <w:spacing w:after="0" w:line="240" w:lineRule="auto"/>
              <w:rPr>
                <w:rFonts w:asciiTheme="majorHAnsi" w:hAnsiTheme="majorHAnsi"/>
              </w:rPr>
            </w:pPr>
          </w:p>
        </w:tc>
        <w:tc>
          <w:tcPr>
            <w:tcW w:w="775" w:type="dxa"/>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b/>
                <w:bCs/>
                <w:sz w:val="20"/>
                <w:szCs w:val="20"/>
              </w:rPr>
            </w:pPr>
          </w:p>
          <w:p w:rsidR="00D34108" w:rsidRDefault="00D34108">
            <w:pPr>
              <w:spacing w:after="0" w:line="240" w:lineRule="auto"/>
              <w:rPr>
                <w:rFonts w:asciiTheme="majorHAnsi" w:hAnsiTheme="majorHAnsi"/>
              </w:rPr>
            </w:pPr>
            <w:r>
              <w:rPr>
                <w:b/>
                <w:u w:val="single"/>
              </w:rPr>
              <w:t>Legacy</w:t>
            </w:r>
          </w:p>
        </w:tc>
        <w:tc>
          <w:tcPr>
            <w:tcW w:w="1170" w:type="dxa"/>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b/>
                <w:bCs/>
                <w:sz w:val="20"/>
                <w:szCs w:val="20"/>
              </w:rPr>
            </w:pPr>
          </w:p>
          <w:p w:rsidR="00D34108" w:rsidRDefault="00D34108">
            <w:pPr>
              <w:spacing w:after="0" w:line="240" w:lineRule="auto"/>
              <w:rPr>
                <w:rFonts w:asciiTheme="majorHAnsi" w:hAnsiTheme="majorHAnsi"/>
              </w:rPr>
            </w:pPr>
            <w:r>
              <w:rPr>
                <w:b/>
                <w:u w:val="single"/>
              </w:rPr>
              <w:t>Foundational</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b/>
                <w:bCs/>
                <w:sz w:val="20"/>
                <w:szCs w:val="20"/>
              </w:rPr>
            </w:pPr>
          </w:p>
          <w:p w:rsidR="00D34108" w:rsidRDefault="00D34108">
            <w:pPr>
              <w:spacing w:after="0" w:line="240" w:lineRule="auto"/>
              <w:rPr>
                <w:rFonts w:asciiTheme="majorHAnsi" w:hAnsiTheme="majorHAnsi"/>
              </w:rPr>
            </w:pPr>
            <w:r>
              <w:rPr>
                <w:b/>
                <w:u w:val="single"/>
              </w:rPr>
              <w:t>Transitional</w:t>
            </w:r>
          </w:p>
        </w:tc>
        <w:tc>
          <w:tcPr>
            <w:tcW w:w="1170" w:type="dxa"/>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b/>
                <w:bCs/>
                <w:sz w:val="20"/>
                <w:szCs w:val="20"/>
                <w:u w:val="single"/>
              </w:rPr>
            </w:pPr>
          </w:p>
          <w:p w:rsidR="00D34108" w:rsidRDefault="00D34108">
            <w:pPr>
              <w:spacing w:after="0" w:line="240" w:lineRule="auto"/>
              <w:rPr>
                <w:rFonts w:asciiTheme="majorHAnsi" w:hAnsiTheme="majorHAnsi"/>
                <w:u w:val="single"/>
              </w:rPr>
            </w:pPr>
            <w:r>
              <w:rPr>
                <w:b/>
                <w:u w:val="single"/>
              </w:rPr>
              <w:t>Intermediate</w:t>
            </w:r>
          </w:p>
        </w:tc>
        <w:tc>
          <w:tcPr>
            <w:tcW w:w="1440" w:type="dxa"/>
            <w:tcBorders>
              <w:top w:val="single" w:sz="4" w:space="0" w:color="000000"/>
              <w:left w:val="single" w:sz="4" w:space="0" w:color="000000"/>
              <w:bottom w:val="single" w:sz="4" w:space="0" w:color="000000"/>
              <w:right w:val="single" w:sz="4" w:space="0" w:color="000000"/>
            </w:tcBorders>
            <w:shd w:val="clear" w:color="auto" w:fill="D9D9D9"/>
            <w:hideMark/>
          </w:tcPr>
          <w:p w:rsidR="00D34108" w:rsidRDefault="00D34108">
            <w:pPr>
              <w:spacing w:after="0" w:line="240" w:lineRule="auto"/>
              <w:rPr>
                <w:rFonts w:asciiTheme="majorHAnsi" w:hAnsiTheme="majorHAnsi"/>
                <w:b/>
                <w:u w:val="single"/>
              </w:rPr>
            </w:pPr>
            <w:r>
              <w:rPr>
                <w:b/>
                <w:u w:val="single"/>
              </w:rPr>
              <w:t>Jurisdictional End State</w:t>
            </w:r>
          </w:p>
        </w:tc>
      </w:tr>
      <w:tr w:rsidR="00D34108" w:rsidTr="00D34108">
        <w:trPr>
          <w:trHeight w:hRule="exact" w:val="442"/>
        </w:trPr>
        <w:tc>
          <w:tcPr>
            <w:tcW w:w="3540" w:type="dxa"/>
            <w:tcBorders>
              <w:top w:val="single" w:sz="4" w:space="0" w:color="000000"/>
              <w:left w:val="single" w:sz="4" w:space="0" w:color="000000"/>
              <w:bottom w:val="single" w:sz="4" w:space="0" w:color="000000"/>
              <w:right w:val="single" w:sz="4" w:space="0" w:color="000000"/>
            </w:tcBorders>
            <w:shd w:val="clear" w:color="auto" w:fill="D9D9D9"/>
            <w:hideMark/>
          </w:tcPr>
          <w:p w:rsidR="00D34108" w:rsidRDefault="00D34108">
            <w:pPr>
              <w:spacing w:after="0" w:line="240" w:lineRule="auto"/>
              <w:rPr>
                <w:rFonts w:asciiTheme="majorHAnsi" w:hAnsiTheme="majorHAnsi"/>
              </w:rPr>
            </w:pPr>
            <w:r>
              <w:rPr>
                <w:b/>
                <w:u w:val="single"/>
              </w:rPr>
              <w:t>Governance</w:t>
            </w:r>
          </w:p>
        </w:tc>
        <w:tc>
          <w:tcPr>
            <w:tcW w:w="775" w:type="dxa"/>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rPr>
            </w:pPr>
          </w:p>
        </w:tc>
        <w:tc>
          <w:tcPr>
            <w:tcW w:w="1170" w:type="dxa"/>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rPr>
            </w:pP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rPr>
            </w:pPr>
          </w:p>
        </w:tc>
        <w:tc>
          <w:tcPr>
            <w:tcW w:w="1170" w:type="dxa"/>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rPr>
            </w:pPr>
          </w:p>
        </w:tc>
      </w:tr>
      <w:tr w:rsidR="00D34108" w:rsidTr="00D34108">
        <w:trPr>
          <w:trHeight w:hRule="exact" w:val="384"/>
        </w:trPr>
        <w:tc>
          <w:tcPr>
            <w:tcW w:w="3540" w:type="dxa"/>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Governance Structure Design &amp; Framework</w:t>
            </w:r>
          </w:p>
        </w:tc>
        <w:tc>
          <w:tcPr>
            <w:tcW w:w="775" w:type="dxa"/>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Optional</w:t>
            </w:r>
          </w:p>
        </w:tc>
        <w:tc>
          <w:tcPr>
            <w:tcW w:w="1170" w:type="dxa"/>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1080" w:type="dxa"/>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1170" w:type="dxa"/>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1440" w:type="dxa"/>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r>
      <w:tr w:rsidR="00D34108" w:rsidTr="00D34108">
        <w:trPr>
          <w:trHeight w:hRule="exact" w:val="456"/>
        </w:trPr>
        <w:tc>
          <w:tcPr>
            <w:tcW w:w="3540" w:type="dxa"/>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Strategic Planning</w:t>
            </w:r>
          </w:p>
        </w:tc>
        <w:tc>
          <w:tcPr>
            <w:tcW w:w="775" w:type="dxa"/>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Optional</w:t>
            </w:r>
          </w:p>
        </w:tc>
        <w:tc>
          <w:tcPr>
            <w:tcW w:w="1170" w:type="dxa"/>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Optional</w:t>
            </w:r>
          </w:p>
        </w:tc>
        <w:tc>
          <w:tcPr>
            <w:tcW w:w="1080" w:type="dxa"/>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1170" w:type="dxa"/>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1440" w:type="dxa"/>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r>
      <w:tr w:rsidR="00D34108" w:rsidTr="00D34108">
        <w:trPr>
          <w:trHeight w:hRule="exact" w:val="454"/>
        </w:trPr>
        <w:tc>
          <w:tcPr>
            <w:tcW w:w="3540" w:type="dxa"/>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Coordination</w:t>
            </w:r>
          </w:p>
        </w:tc>
        <w:tc>
          <w:tcPr>
            <w:tcW w:w="775" w:type="dxa"/>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Optional</w:t>
            </w:r>
          </w:p>
        </w:tc>
        <w:tc>
          <w:tcPr>
            <w:tcW w:w="1170" w:type="dxa"/>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Optional</w:t>
            </w:r>
          </w:p>
        </w:tc>
        <w:tc>
          <w:tcPr>
            <w:tcW w:w="1080" w:type="dxa"/>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1170" w:type="dxa"/>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1440" w:type="dxa"/>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r>
      <w:tr w:rsidR="00D34108" w:rsidTr="00D34108">
        <w:trPr>
          <w:trHeight w:hRule="exact" w:val="454"/>
        </w:trPr>
        <w:tc>
          <w:tcPr>
            <w:tcW w:w="3540" w:type="dxa"/>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Funding &amp; Resources</w:t>
            </w:r>
          </w:p>
        </w:tc>
        <w:tc>
          <w:tcPr>
            <w:tcW w:w="775" w:type="dxa"/>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Optional</w:t>
            </w:r>
          </w:p>
        </w:tc>
        <w:tc>
          <w:tcPr>
            <w:tcW w:w="1170" w:type="dxa"/>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1080" w:type="dxa"/>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1170" w:type="dxa"/>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1440" w:type="dxa"/>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r>
    </w:tbl>
    <w:p w:rsidR="00D34108" w:rsidRPr="00A63C1C" w:rsidRDefault="00D34108" w:rsidP="00A63C1C">
      <w:pPr>
        <w:spacing w:after="0" w:line="240" w:lineRule="auto"/>
        <w:rPr>
          <w:rFonts w:ascii="Franklin Gothic Book" w:eastAsia="Times New Roman" w:hAnsi="Franklin Gothic Book" w:cs="Calibri"/>
          <w:color w:val="000000" w:themeColor="text1"/>
          <w:sz w:val="20"/>
        </w:rPr>
      </w:pPr>
      <w:r>
        <w:br w:type="page"/>
      </w:r>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7344"/>
      </w:tblGrid>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Data Element Number</w:t>
            </w:r>
          </w:p>
        </w:tc>
        <w:tc>
          <w:tcPr>
            <w:tcW w:w="7344"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3.2.5.2</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Name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Routing and Location Maturity Level</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Form Input Type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Multiple Choice Checkbox</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Definition</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Routing and location defines the systematic approach that is used to determine 911 call routing and the supporting data functions. Legacy 911 calls are processed by relating the calling telephone number to an Emergency Services Number (ESN) that then defines the primary and secondary PSAPs. NG911 utilizes geospatial routing by using the caller’s location information and a set of PSAP jurisdictional polygons to determine the primary PSAP. A “pure” NG911 implementation assumes OSPs have changed the means by which they deliver 911 calls, but it is not realistic or expected that OSPs will change together or even all complete their changes any time soon. Therefore, the model is complicated by mechanisms to “transition” from legacy methods to NG911 methods. The legacy ALI DBMS provides location information based on the caller’s telephone number and it or its equivalent is required until all OSPs deliver location information with their 911 call setup messages or provide LIS capabilities. The National Forest Guide is a capability necessary when Nationwide OSPs require a capability to determine to which ESInet to direct a given 911 call. “Hierarchical Forest Guides Populated” indicates a provisioning capability for various Forest Guides to share the routing polygon (ESInet or PSAP Jurisdictional boundary) information.</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Instructions</w:t>
            </w:r>
          </w:p>
        </w:tc>
        <w:tc>
          <w:tcPr>
            <w:tcW w:w="7344" w:type="dxa"/>
            <w:tcBorders>
              <w:top w:val="single" w:sz="6" w:space="0" w:color="auto"/>
              <w:left w:val="single" w:sz="6" w:space="0" w:color="auto"/>
              <w:bottom w:val="single" w:sz="6" w:space="0" w:color="auto"/>
              <w:right w:val="single" w:sz="6" w:space="0" w:color="auto"/>
            </w:tcBorders>
            <w:vAlign w:val="center"/>
          </w:tcPr>
          <w:p w:rsidR="00D34108" w:rsidRDefault="00D34108">
            <w:pPr>
              <w:pStyle w:val="TableText"/>
              <w:rPr>
                <w:rFonts w:cs="Arial"/>
                <w:sz w:val="20"/>
              </w:rPr>
            </w:pPr>
            <w:r>
              <w:rPr>
                <w:rFonts w:cs="Arial"/>
                <w:sz w:val="20"/>
              </w:rPr>
              <w:t>Select the level of maturity that best fits your State’s progress by marking the appropriate box below.</w:t>
            </w:r>
          </w:p>
          <w:p w:rsidR="00D34108" w:rsidRDefault="00D34108">
            <w:pPr>
              <w:pStyle w:val="TableText"/>
              <w:rPr>
                <w:rFonts w:cs="Arial"/>
                <w:sz w:val="20"/>
              </w:rPr>
            </w:pPr>
          </w:p>
          <w:p w:rsidR="00D34108" w:rsidRDefault="00D34108">
            <w:pPr>
              <w:pStyle w:val="TableText"/>
              <w:rPr>
                <w:rFonts w:cs="Arial"/>
                <w:sz w:val="20"/>
              </w:rPr>
            </w:pPr>
            <w:r>
              <w:rPr>
                <w:rFonts w:cs="Arial"/>
                <w:sz w:val="20"/>
              </w:rPr>
              <w:t>Before responding, review the NG911 Readiness Scorecard below. Please note that an “X” denotes a required component to fulfill a capability while “optional” indicates that it is not a required component to fulfill a particular capability.</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Question to User</w:t>
            </w:r>
          </w:p>
        </w:tc>
        <w:tc>
          <w:tcPr>
            <w:tcW w:w="7344" w:type="dxa"/>
            <w:tcBorders>
              <w:top w:val="single" w:sz="6" w:space="0" w:color="auto"/>
              <w:left w:val="single" w:sz="6" w:space="0" w:color="auto"/>
              <w:bottom w:val="single" w:sz="6" w:space="0" w:color="auto"/>
              <w:right w:val="single" w:sz="6" w:space="0" w:color="auto"/>
            </w:tcBorders>
            <w:vAlign w:val="center"/>
          </w:tcPr>
          <w:p w:rsidR="00D34108" w:rsidRDefault="00D34108">
            <w:pPr>
              <w:pStyle w:val="TableText"/>
              <w:rPr>
                <w:rFonts w:cs="Arial"/>
                <w:sz w:val="20"/>
              </w:rPr>
            </w:pPr>
            <w:r>
              <w:rPr>
                <w:rFonts w:cs="Arial"/>
                <w:sz w:val="20"/>
              </w:rPr>
              <w:t>What level of maturity does your state fall under for the category of routing and location?</w:t>
            </w:r>
          </w:p>
          <w:p w:rsidR="00D34108" w:rsidRDefault="00D34108">
            <w:pPr>
              <w:pStyle w:val="TableText"/>
              <w:rPr>
                <w:rFonts w:cs="Arial"/>
                <w:sz w:val="20"/>
              </w:rPr>
            </w:pPr>
          </w:p>
          <w:p w:rsidR="00D34108" w:rsidRDefault="00D34108">
            <w:pPr>
              <w:pStyle w:val="TableText"/>
              <w:rPr>
                <w:rFonts w:cs="Arial"/>
                <w:sz w:val="20"/>
              </w:rPr>
            </w:pPr>
            <w:r>
              <w:rPr>
                <w:rFonts w:cs="Arial"/>
                <w:sz w:val="20"/>
              </w:rPr>
              <w:t>If you have completed any elements in a specific maturity state, you are in that maturity state. However, you must complete all the elements in one maturity state in order to move on to subsequent states.</w:t>
            </w:r>
          </w:p>
          <w:p w:rsidR="00D34108" w:rsidRDefault="00D34108">
            <w:pPr>
              <w:pStyle w:val="TableText"/>
              <w:rPr>
                <w:rFonts w:cs="Arial"/>
                <w:sz w:val="20"/>
              </w:rPr>
            </w:pPr>
          </w:p>
          <w:p w:rsidR="00D34108" w:rsidRDefault="00D34108">
            <w:pPr>
              <w:pStyle w:val="TableText"/>
              <w:rPr>
                <w:rFonts w:cs="Arial"/>
                <w:sz w:val="20"/>
              </w:rPr>
            </w:pPr>
            <w:r>
              <w:rPr>
                <w:rFonts w:cs="Arial"/>
                <w:sz w:val="20"/>
              </w:rPr>
              <w:t>For the purposes of this data collection, if 90 percent or more of your 911 authorities are at a specific maturity level, then you can rate your State as having completed that maturity level.</w:t>
            </w:r>
          </w:p>
        </w:tc>
      </w:tr>
    </w:tbl>
    <w:p w:rsidR="00D34108" w:rsidRDefault="00D34108" w:rsidP="00D34108">
      <w:pPr>
        <w:pStyle w:val="BodyCopy"/>
        <w:spacing w:after="0"/>
      </w:pPr>
    </w:p>
    <w:p w:rsidR="00D34108" w:rsidRDefault="00D34108" w:rsidP="00D34108">
      <w:pPr>
        <w:pStyle w:val="BodyCopy"/>
        <w:spacing w:after="0"/>
      </w:pPr>
      <w:r>
        <w:t>Answer Response Box Below</w:t>
      </w:r>
    </w:p>
    <w:p w:rsidR="00D34108" w:rsidRDefault="00D34108" w:rsidP="00D34108">
      <w:pPr>
        <w:pStyle w:val="BodyCopy"/>
        <w:spacing w:after="0"/>
      </w:pPr>
    </w:p>
    <w:tbl>
      <w:tblPr>
        <w:tblStyle w:val="TableGrid"/>
        <w:tblW w:w="0" w:type="auto"/>
        <w:tblInd w:w="535" w:type="dxa"/>
        <w:tblLook w:val="04A0" w:firstRow="1" w:lastRow="0" w:firstColumn="1" w:lastColumn="0" w:noHBand="0" w:noVBand="1"/>
      </w:tblPr>
      <w:tblGrid>
        <w:gridCol w:w="2430"/>
        <w:gridCol w:w="5310"/>
      </w:tblGrid>
      <w:tr w:rsidR="00D34108" w:rsidTr="00D34108">
        <w:tc>
          <w:tcPr>
            <w:tcW w:w="2430" w:type="dxa"/>
            <w:tcBorders>
              <w:top w:val="single" w:sz="4" w:space="0" w:color="auto"/>
              <w:left w:val="single" w:sz="4" w:space="0" w:color="auto"/>
              <w:bottom w:val="single" w:sz="4" w:space="0" w:color="auto"/>
              <w:right w:val="single" w:sz="4" w:space="0" w:color="auto"/>
            </w:tcBorders>
          </w:tcPr>
          <w:p w:rsidR="00D34108" w:rsidRDefault="00D34108">
            <w:pPr>
              <w:pStyle w:val="BodyCopy"/>
              <w:spacing w:after="0"/>
              <w:jc w:val="left"/>
              <w:rPr>
                <w:b/>
              </w:rPr>
            </w:pPr>
          </w:p>
        </w:tc>
        <w:tc>
          <w:tcPr>
            <w:tcW w:w="5310" w:type="dxa"/>
            <w:tcBorders>
              <w:top w:val="single" w:sz="4" w:space="0" w:color="auto"/>
              <w:left w:val="single" w:sz="4" w:space="0" w:color="auto"/>
              <w:bottom w:val="single" w:sz="4" w:space="0" w:color="auto"/>
              <w:right w:val="single" w:sz="4" w:space="0" w:color="auto"/>
            </w:tcBorders>
            <w:hideMark/>
          </w:tcPr>
          <w:p w:rsidR="00D34108" w:rsidRDefault="00D34108">
            <w:pPr>
              <w:pStyle w:val="BodyCopy"/>
              <w:spacing w:after="0"/>
              <w:jc w:val="left"/>
            </w:pPr>
            <w:r>
              <w:t xml:space="preserve">Legacy </w:t>
            </w:r>
          </w:p>
        </w:tc>
      </w:tr>
      <w:tr w:rsidR="00D34108" w:rsidTr="00D34108">
        <w:tc>
          <w:tcPr>
            <w:tcW w:w="2430" w:type="dxa"/>
            <w:tcBorders>
              <w:top w:val="single" w:sz="4" w:space="0" w:color="auto"/>
              <w:left w:val="single" w:sz="4" w:space="0" w:color="auto"/>
              <w:bottom w:val="single" w:sz="4" w:space="0" w:color="auto"/>
              <w:right w:val="single" w:sz="4" w:space="0" w:color="auto"/>
            </w:tcBorders>
          </w:tcPr>
          <w:p w:rsidR="00D34108" w:rsidRDefault="00D34108">
            <w:pPr>
              <w:pStyle w:val="BodyCopy"/>
              <w:spacing w:after="0"/>
              <w:jc w:val="left"/>
              <w:rPr>
                <w:b/>
              </w:rPr>
            </w:pPr>
          </w:p>
        </w:tc>
        <w:tc>
          <w:tcPr>
            <w:tcW w:w="5310" w:type="dxa"/>
            <w:tcBorders>
              <w:top w:val="single" w:sz="4" w:space="0" w:color="auto"/>
              <w:left w:val="single" w:sz="4" w:space="0" w:color="auto"/>
              <w:bottom w:val="single" w:sz="4" w:space="0" w:color="auto"/>
              <w:right w:val="single" w:sz="4" w:space="0" w:color="auto"/>
            </w:tcBorders>
            <w:hideMark/>
          </w:tcPr>
          <w:p w:rsidR="00D34108" w:rsidRDefault="00D34108">
            <w:pPr>
              <w:pStyle w:val="BodyCopy"/>
              <w:spacing w:after="0"/>
              <w:jc w:val="left"/>
            </w:pPr>
            <w:r>
              <w:t>Foundational</w:t>
            </w:r>
          </w:p>
        </w:tc>
      </w:tr>
      <w:tr w:rsidR="00D34108" w:rsidTr="00D34108">
        <w:tc>
          <w:tcPr>
            <w:tcW w:w="2430" w:type="dxa"/>
            <w:tcBorders>
              <w:top w:val="single" w:sz="4" w:space="0" w:color="auto"/>
              <w:left w:val="single" w:sz="4" w:space="0" w:color="auto"/>
              <w:bottom w:val="single" w:sz="4" w:space="0" w:color="auto"/>
              <w:right w:val="single" w:sz="4" w:space="0" w:color="auto"/>
            </w:tcBorders>
          </w:tcPr>
          <w:p w:rsidR="00D34108" w:rsidRDefault="00D34108">
            <w:pPr>
              <w:pStyle w:val="BodyCopy"/>
              <w:spacing w:after="0"/>
              <w:jc w:val="left"/>
              <w:rPr>
                <w:b/>
              </w:rPr>
            </w:pPr>
          </w:p>
        </w:tc>
        <w:tc>
          <w:tcPr>
            <w:tcW w:w="5310" w:type="dxa"/>
            <w:tcBorders>
              <w:top w:val="single" w:sz="4" w:space="0" w:color="auto"/>
              <w:left w:val="single" w:sz="4" w:space="0" w:color="auto"/>
              <w:bottom w:val="single" w:sz="4" w:space="0" w:color="auto"/>
              <w:right w:val="single" w:sz="4" w:space="0" w:color="auto"/>
            </w:tcBorders>
            <w:hideMark/>
          </w:tcPr>
          <w:p w:rsidR="00D34108" w:rsidRDefault="00D34108">
            <w:pPr>
              <w:pStyle w:val="BodyCopy"/>
              <w:spacing w:after="0"/>
              <w:jc w:val="left"/>
            </w:pPr>
            <w:r>
              <w:t>Transitional</w:t>
            </w:r>
          </w:p>
        </w:tc>
      </w:tr>
      <w:tr w:rsidR="00D34108" w:rsidTr="00D34108">
        <w:tc>
          <w:tcPr>
            <w:tcW w:w="2430" w:type="dxa"/>
            <w:tcBorders>
              <w:top w:val="single" w:sz="4" w:space="0" w:color="auto"/>
              <w:left w:val="single" w:sz="4" w:space="0" w:color="auto"/>
              <w:bottom w:val="single" w:sz="4" w:space="0" w:color="auto"/>
              <w:right w:val="single" w:sz="4" w:space="0" w:color="auto"/>
            </w:tcBorders>
          </w:tcPr>
          <w:p w:rsidR="00D34108" w:rsidRDefault="00D34108">
            <w:pPr>
              <w:pStyle w:val="BodyCopy"/>
              <w:spacing w:after="0"/>
              <w:jc w:val="left"/>
              <w:rPr>
                <w:b/>
              </w:rPr>
            </w:pPr>
          </w:p>
        </w:tc>
        <w:tc>
          <w:tcPr>
            <w:tcW w:w="5310" w:type="dxa"/>
            <w:tcBorders>
              <w:top w:val="single" w:sz="4" w:space="0" w:color="auto"/>
              <w:left w:val="single" w:sz="4" w:space="0" w:color="auto"/>
              <w:bottom w:val="single" w:sz="4" w:space="0" w:color="auto"/>
              <w:right w:val="single" w:sz="4" w:space="0" w:color="auto"/>
            </w:tcBorders>
            <w:hideMark/>
          </w:tcPr>
          <w:p w:rsidR="00D34108" w:rsidRDefault="00D34108">
            <w:pPr>
              <w:pStyle w:val="BodyCopy"/>
              <w:spacing w:after="0"/>
              <w:jc w:val="left"/>
            </w:pPr>
            <w:r>
              <w:t>Intermediate</w:t>
            </w:r>
          </w:p>
        </w:tc>
      </w:tr>
      <w:tr w:rsidR="00D34108" w:rsidTr="00D34108">
        <w:tc>
          <w:tcPr>
            <w:tcW w:w="2430" w:type="dxa"/>
            <w:tcBorders>
              <w:top w:val="single" w:sz="4" w:space="0" w:color="auto"/>
              <w:left w:val="single" w:sz="4" w:space="0" w:color="auto"/>
              <w:bottom w:val="single" w:sz="4" w:space="0" w:color="auto"/>
              <w:right w:val="single" w:sz="4" w:space="0" w:color="auto"/>
            </w:tcBorders>
          </w:tcPr>
          <w:p w:rsidR="00D34108" w:rsidRDefault="00D34108">
            <w:pPr>
              <w:pStyle w:val="BodyCopy"/>
              <w:spacing w:after="0"/>
              <w:jc w:val="left"/>
              <w:rPr>
                <w:b/>
              </w:rPr>
            </w:pPr>
          </w:p>
        </w:tc>
        <w:tc>
          <w:tcPr>
            <w:tcW w:w="5310" w:type="dxa"/>
            <w:tcBorders>
              <w:top w:val="single" w:sz="4" w:space="0" w:color="auto"/>
              <w:left w:val="single" w:sz="4" w:space="0" w:color="auto"/>
              <w:bottom w:val="single" w:sz="4" w:space="0" w:color="auto"/>
              <w:right w:val="single" w:sz="4" w:space="0" w:color="auto"/>
            </w:tcBorders>
            <w:hideMark/>
          </w:tcPr>
          <w:p w:rsidR="00D34108" w:rsidRDefault="00D34108">
            <w:pPr>
              <w:pStyle w:val="BodyCopy"/>
              <w:spacing w:after="0"/>
              <w:jc w:val="left"/>
            </w:pPr>
            <w:r>
              <w:t>Jurisdictional End State</w:t>
            </w:r>
          </w:p>
        </w:tc>
      </w:tr>
    </w:tbl>
    <w:p w:rsidR="00A63C1C" w:rsidRDefault="00A63C1C"/>
    <w:p w:rsidR="00A63C1C" w:rsidRDefault="00A63C1C">
      <w:r>
        <w:br w:type="page"/>
      </w:r>
    </w:p>
    <w:p w:rsidR="00A63C1C" w:rsidRDefault="00A63C1C" w:rsidP="00A63C1C">
      <w:pPr>
        <w:pStyle w:val="BodyCopy"/>
        <w:spacing w:after="0"/>
      </w:pPr>
      <w:r>
        <w:t>Chart below is for reference for State respondents and to assist them with categorization.</w:t>
      </w:r>
    </w:p>
    <w:p w:rsidR="00A63C1C" w:rsidRDefault="00A63C1C"/>
    <w:tbl>
      <w:tblPr>
        <w:tblW w:w="0" w:type="auto"/>
        <w:jc w:val="center"/>
        <w:tblCellMar>
          <w:left w:w="0" w:type="dxa"/>
          <w:right w:w="0" w:type="dxa"/>
        </w:tblCellMar>
        <w:tblLook w:val="01E0" w:firstRow="1" w:lastRow="1" w:firstColumn="1" w:lastColumn="1" w:noHBand="0" w:noVBand="0"/>
      </w:tblPr>
      <w:tblGrid>
        <w:gridCol w:w="3849"/>
        <w:gridCol w:w="623"/>
        <w:gridCol w:w="1222"/>
        <w:gridCol w:w="1095"/>
        <w:gridCol w:w="1210"/>
        <w:gridCol w:w="1371"/>
      </w:tblGrid>
      <w:tr w:rsidR="00D34108" w:rsidTr="00A63C1C">
        <w:trPr>
          <w:trHeight w:val="475"/>
          <w:jc w:val="center"/>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585858"/>
            <w:hideMark/>
          </w:tcPr>
          <w:p w:rsidR="00D34108" w:rsidRDefault="00D34108">
            <w:pPr>
              <w:spacing w:after="0" w:line="240" w:lineRule="auto"/>
              <w:rPr>
                <w:rFonts w:asciiTheme="majorHAnsi" w:hAnsiTheme="majorHAnsi"/>
              </w:rPr>
            </w:pPr>
            <w:r>
              <w:rPr>
                <w:b/>
              </w:rPr>
              <w:t>Next Generation 911 Readiness Scorecard</w:t>
            </w:r>
          </w:p>
        </w:tc>
      </w:tr>
      <w:tr w:rsidR="00D34108" w:rsidTr="00A63C1C">
        <w:trPr>
          <w:trHeight w:hRule="exact" w:val="586"/>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b/>
                <w:bCs/>
                <w:sz w:val="20"/>
                <w:szCs w:val="20"/>
              </w:rPr>
            </w:pPr>
          </w:p>
          <w:p w:rsidR="00D34108" w:rsidRDefault="00D34108">
            <w:pPr>
              <w:spacing w:after="0" w:line="240" w:lineRule="auto"/>
              <w:rPr>
                <w:b/>
                <w:bCs/>
              </w:rPr>
            </w:pPr>
          </w:p>
          <w:p w:rsidR="00D34108" w:rsidRDefault="00D34108">
            <w:pPr>
              <w:spacing w:after="0" w:line="240" w:lineRule="auto"/>
              <w:rPr>
                <w:rFonts w:asciiTheme="majorHAnsi" w:hAnsiTheme="majorHAnsi"/>
              </w:rPr>
            </w:pPr>
            <w:r>
              <w:rPr>
                <w:b/>
                <w:u w:val="thick"/>
              </w:rPr>
              <w:t>Category</w:t>
            </w:r>
          </w:p>
        </w:tc>
        <w:tc>
          <w:tcPr>
            <w:tcW w:w="5521" w:type="dxa"/>
            <w:gridSpan w:val="5"/>
            <w:tcBorders>
              <w:top w:val="single" w:sz="4" w:space="0" w:color="000000"/>
              <w:left w:val="single" w:sz="4" w:space="0" w:color="000000"/>
              <w:bottom w:val="single" w:sz="4" w:space="0" w:color="000000"/>
              <w:right w:val="single" w:sz="4" w:space="0" w:color="000000"/>
            </w:tcBorders>
            <w:shd w:val="clear" w:color="auto" w:fill="BCD5ED"/>
            <w:hideMark/>
          </w:tcPr>
          <w:p w:rsidR="00D34108" w:rsidRDefault="00D34108">
            <w:pPr>
              <w:spacing w:after="0" w:line="240" w:lineRule="auto"/>
              <w:rPr>
                <w:rFonts w:asciiTheme="majorHAnsi" w:hAnsiTheme="majorHAnsi"/>
              </w:rPr>
            </w:pPr>
            <w:r>
              <w:rPr>
                <w:b/>
              </w:rPr>
              <w:t>NG911 Implementation Maturity State</w:t>
            </w:r>
          </w:p>
        </w:tc>
      </w:tr>
      <w:tr w:rsidR="00D34108" w:rsidTr="00D34108">
        <w:trPr>
          <w:trHeight w:hRule="exact" w:val="75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34108" w:rsidRDefault="00D34108">
            <w:pPr>
              <w:spacing w:after="0" w:line="240" w:lineRule="auto"/>
              <w:rPr>
                <w:rFonts w:asciiTheme="majorHAnsi" w:hAnsiTheme="majorHAnsi"/>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b/>
                <w:bCs/>
                <w:sz w:val="20"/>
                <w:szCs w:val="20"/>
              </w:rPr>
            </w:pPr>
          </w:p>
          <w:p w:rsidR="00D34108" w:rsidRDefault="00D34108">
            <w:pPr>
              <w:spacing w:after="0" w:line="240" w:lineRule="auto"/>
              <w:rPr>
                <w:rFonts w:asciiTheme="majorHAnsi" w:hAnsiTheme="majorHAnsi"/>
              </w:rPr>
            </w:pPr>
            <w:r>
              <w:rPr>
                <w:b/>
                <w:u w:val="single"/>
              </w:rPr>
              <w:t>Legacy</w:t>
            </w:r>
          </w:p>
        </w:tc>
        <w:tc>
          <w:tcPr>
            <w:tcW w:w="0" w:type="auto"/>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b/>
                <w:bCs/>
                <w:sz w:val="20"/>
                <w:szCs w:val="20"/>
              </w:rPr>
            </w:pPr>
          </w:p>
          <w:p w:rsidR="00D34108" w:rsidRDefault="00D34108">
            <w:pPr>
              <w:spacing w:after="0" w:line="240" w:lineRule="auto"/>
              <w:rPr>
                <w:rFonts w:asciiTheme="majorHAnsi" w:hAnsiTheme="majorHAnsi"/>
              </w:rPr>
            </w:pPr>
            <w:r>
              <w:rPr>
                <w:b/>
                <w:u w:val="single"/>
              </w:rPr>
              <w:t>Foundational</w:t>
            </w:r>
          </w:p>
        </w:tc>
        <w:tc>
          <w:tcPr>
            <w:tcW w:w="0" w:type="auto"/>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b/>
                <w:bCs/>
                <w:sz w:val="20"/>
                <w:szCs w:val="20"/>
              </w:rPr>
            </w:pPr>
          </w:p>
          <w:p w:rsidR="00D34108" w:rsidRDefault="00D34108">
            <w:pPr>
              <w:spacing w:after="0" w:line="240" w:lineRule="auto"/>
              <w:rPr>
                <w:rFonts w:asciiTheme="majorHAnsi" w:hAnsiTheme="majorHAnsi"/>
              </w:rPr>
            </w:pPr>
            <w:r>
              <w:rPr>
                <w:b/>
                <w:u w:val="single"/>
              </w:rPr>
              <w:t>Transitional</w:t>
            </w:r>
          </w:p>
        </w:tc>
        <w:tc>
          <w:tcPr>
            <w:tcW w:w="0" w:type="auto"/>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b/>
                <w:bCs/>
                <w:sz w:val="20"/>
                <w:szCs w:val="20"/>
              </w:rPr>
            </w:pPr>
          </w:p>
          <w:p w:rsidR="00D34108" w:rsidRDefault="00D34108">
            <w:pPr>
              <w:spacing w:after="0" w:line="240" w:lineRule="auto"/>
              <w:rPr>
                <w:rFonts w:asciiTheme="majorHAnsi" w:hAnsiTheme="majorHAnsi"/>
              </w:rPr>
            </w:pPr>
            <w:r>
              <w:rPr>
                <w:b/>
                <w:u w:val="single"/>
              </w:rPr>
              <w:t>Intermediate</w:t>
            </w:r>
          </w:p>
        </w:tc>
        <w:tc>
          <w:tcPr>
            <w:tcW w:w="1371" w:type="dxa"/>
            <w:tcBorders>
              <w:top w:val="single" w:sz="4" w:space="0" w:color="000000"/>
              <w:left w:val="single" w:sz="4" w:space="0" w:color="000000"/>
              <w:bottom w:val="single" w:sz="4" w:space="0" w:color="000000"/>
              <w:right w:val="single" w:sz="4" w:space="0" w:color="000000"/>
            </w:tcBorders>
            <w:shd w:val="clear" w:color="auto" w:fill="D9D9D9"/>
            <w:hideMark/>
          </w:tcPr>
          <w:p w:rsidR="00D34108" w:rsidRDefault="00D34108">
            <w:pPr>
              <w:spacing w:after="0" w:line="240" w:lineRule="auto"/>
              <w:rPr>
                <w:rFonts w:asciiTheme="majorHAnsi" w:hAnsiTheme="majorHAnsi"/>
              </w:rPr>
            </w:pPr>
            <w:r>
              <w:rPr>
                <w:b/>
                <w:u w:val="single"/>
              </w:rPr>
              <w:t>Jurisdictional End State</w:t>
            </w:r>
          </w:p>
        </w:tc>
      </w:tr>
      <w:tr w:rsidR="00D34108" w:rsidTr="00D34108">
        <w:trPr>
          <w:trHeight w:hRule="exact" w:val="454"/>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D34108" w:rsidRDefault="00D34108">
            <w:pPr>
              <w:spacing w:after="0" w:line="240" w:lineRule="auto"/>
              <w:rPr>
                <w:rFonts w:asciiTheme="majorHAnsi" w:hAnsiTheme="majorHAnsi"/>
              </w:rPr>
            </w:pPr>
            <w:r>
              <w:rPr>
                <w:b/>
                <w:u w:val="single"/>
              </w:rPr>
              <w:t>Routing &amp; Location</w:t>
            </w:r>
          </w:p>
        </w:tc>
        <w:tc>
          <w:tcPr>
            <w:tcW w:w="0" w:type="auto"/>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rPr>
            </w:pPr>
          </w:p>
        </w:tc>
        <w:tc>
          <w:tcPr>
            <w:tcW w:w="1371" w:type="dxa"/>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rPr>
            </w:pPr>
          </w:p>
        </w:tc>
      </w:tr>
      <w:tr w:rsidR="00D34108" w:rsidTr="00D34108">
        <w:trPr>
          <w:trHeight w:hRule="exact" w:val="454"/>
          <w:jc w:val="center"/>
        </w:trPr>
        <w:tc>
          <w:tcPr>
            <w:tcW w:w="0" w:type="auto"/>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Selective (ESN) Routing</w:t>
            </w:r>
          </w:p>
        </w:tc>
        <w:tc>
          <w:tcPr>
            <w:tcW w:w="0" w:type="auto"/>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0" w:type="auto"/>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0" w:type="auto"/>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0" w:type="auto"/>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1371" w:type="dxa"/>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r>
      <w:tr w:rsidR="00D34108" w:rsidTr="00D34108">
        <w:trPr>
          <w:trHeight w:hRule="exact" w:val="454"/>
          <w:jc w:val="center"/>
        </w:trPr>
        <w:tc>
          <w:tcPr>
            <w:tcW w:w="0" w:type="auto"/>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IP Selective (ESN) Routing</w:t>
            </w:r>
          </w:p>
        </w:tc>
        <w:tc>
          <w:tcPr>
            <w:tcW w:w="0" w:type="auto"/>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0" w:type="auto"/>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0" w:type="auto"/>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0" w:type="auto"/>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1371" w:type="dxa"/>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r>
      <w:tr w:rsidR="00D34108" w:rsidTr="00D34108">
        <w:trPr>
          <w:trHeight w:hRule="exact" w:val="456"/>
          <w:jc w:val="center"/>
        </w:trPr>
        <w:tc>
          <w:tcPr>
            <w:tcW w:w="0" w:type="auto"/>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Geospatial Routing (utilizing best available location)</w:t>
            </w:r>
          </w:p>
        </w:tc>
        <w:tc>
          <w:tcPr>
            <w:tcW w:w="0" w:type="auto"/>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0" w:type="auto"/>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0" w:type="auto"/>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0" w:type="auto"/>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1371" w:type="dxa"/>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r>
      <w:tr w:rsidR="00D34108" w:rsidTr="00D34108">
        <w:trPr>
          <w:trHeight w:hRule="exact" w:val="454"/>
          <w:jc w:val="center"/>
        </w:trPr>
        <w:tc>
          <w:tcPr>
            <w:tcW w:w="0" w:type="auto"/>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ALI DBMS</w:t>
            </w:r>
          </w:p>
        </w:tc>
        <w:tc>
          <w:tcPr>
            <w:tcW w:w="0" w:type="auto"/>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0" w:type="auto"/>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0" w:type="auto"/>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0" w:type="auto"/>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1371" w:type="dxa"/>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r>
      <w:tr w:rsidR="00D34108" w:rsidTr="00D34108">
        <w:trPr>
          <w:trHeight w:hRule="exact" w:val="454"/>
          <w:jc w:val="center"/>
        </w:trPr>
        <w:tc>
          <w:tcPr>
            <w:tcW w:w="0" w:type="auto"/>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LIS</w:t>
            </w:r>
          </w:p>
        </w:tc>
        <w:tc>
          <w:tcPr>
            <w:tcW w:w="0" w:type="auto"/>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0" w:type="auto"/>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0" w:type="auto"/>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0" w:type="auto"/>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Optional</w:t>
            </w:r>
          </w:p>
        </w:tc>
        <w:tc>
          <w:tcPr>
            <w:tcW w:w="1371" w:type="dxa"/>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r>
      <w:tr w:rsidR="00D34108" w:rsidTr="00D34108">
        <w:trPr>
          <w:trHeight w:hRule="exact" w:val="614"/>
          <w:jc w:val="center"/>
        </w:trPr>
        <w:tc>
          <w:tcPr>
            <w:tcW w:w="0" w:type="auto"/>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National Forest Guide contains Jurisdictional ESInet Authoritative Boundary</w:t>
            </w:r>
          </w:p>
        </w:tc>
        <w:tc>
          <w:tcPr>
            <w:tcW w:w="0" w:type="auto"/>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0" w:type="auto"/>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0" w:type="auto"/>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0" w:type="auto"/>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1371" w:type="dxa"/>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b/>
                <w:bCs/>
                <w:sz w:val="20"/>
                <w:szCs w:val="20"/>
              </w:rPr>
            </w:pPr>
          </w:p>
          <w:p w:rsidR="00D34108" w:rsidRDefault="00D34108">
            <w:pPr>
              <w:spacing w:after="0" w:line="240" w:lineRule="auto"/>
            </w:pPr>
            <w:r>
              <w:t>Optional</w:t>
            </w:r>
          </w:p>
          <w:p w:rsidR="00D34108" w:rsidRDefault="00D34108">
            <w:pPr>
              <w:spacing w:after="0" w:line="240" w:lineRule="auto"/>
              <w:rPr>
                <w:b/>
                <w:bCs/>
              </w:rPr>
            </w:pPr>
          </w:p>
          <w:p w:rsidR="00D34108" w:rsidRDefault="00D34108">
            <w:pPr>
              <w:spacing w:after="0" w:line="240" w:lineRule="auto"/>
              <w:rPr>
                <w:rFonts w:asciiTheme="majorHAnsi" w:hAnsiTheme="majorHAnsi"/>
              </w:rPr>
            </w:pPr>
          </w:p>
        </w:tc>
      </w:tr>
      <w:tr w:rsidR="00D34108" w:rsidTr="00D34108">
        <w:trPr>
          <w:trHeight w:hRule="exact" w:val="454"/>
          <w:jc w:val="center"/>
        </w:trPr>
        <w:tc>
          <w:tcPr>
            <w:tcW w:w="0" w:type="auto"/>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If applicable, Hierarchical Forest Guides Populated</w:t>
            </w:r>
          </w:p>
        </w:tc>
        <w:tc>
          <w:tcPr>
            <w:tcW w:w="0" w:type="auto"/>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0" w:type="auto"/>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0" w:type="auto"/>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0" w:type="auto"/>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1371" w:type="dxa"/>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Optional</w:t>
            </w:r>
          </w:p>
        </w:tc>
      </w:tr>
    </w:tbl>
    <w:p w:rsidR="00D34108" w:rsidRDefault="00D34108" w:rsidP="00D34108">
      <w:pPr>
        <w:pStyle w:val="BodyCopy"/>
        <w:spacing w:after="0"/>
      </w:pPr>
    </w:p>
    <w:p w:rsidR="00D34108" w:rsidRDefault="00D34108" w:rsidP="00D34108">
      <w:pPr>
        <w:pStyle w:val="BodyCopy"/>
        <w:spacing w:after="0"/>
      </w:pPr>
    </w:p>
    <w:p w:rsidR="00D34108" w:rsidRDefault="00D34108" w:rsidP="00D34108">
      <w:pPr>
        <w:spacing w:after="0" w:line="240" w:lineRule="auto"/>
        <w:rPr>
          <w:rFonts w:ascii="Franklin Gothic Book" w:eastAsia="Times New Roman" w:hAnsi="Franklin Gothic Book" w:cs="Calibri"/>
          <w:color w:val="000000" w:themeColor="text1"/>
        </w:rPr>
      </w:pPr>
      <w:r>
        <w:br w:type="page"/>
      </w:r>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7344"/>
      </w:tblGrid>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Data Element Number</w:t>
            </w:r>
          </w:p>
        </w:tc>
        <w:tc>
          <w:tcPr>
            <w:tcW w:w="7344"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3.2.5.3</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Name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GIS Data Maturity Level</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Form Input Type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Multiple Choice Checkbox</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Definition</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GIS Data is a fundamental element of NG911 but is not utilized for legacy 911 call routing. These selection items define steps to plan, process, and utilize GIS data for NG911. Selection items are included that represent the NENA i3 functional elements that receive and utilize GIS data to complete call routing functions. The exchange of jurisdictional boundaries indicates an automated mechanism where an ESInet ECRF (or Forest Guide function) automatically keeps a neighboring ESInet ECRF (or Forest Guide function) updated with its jurisdictional polygons to allow for 911 call hand-offs and call transfers. GIS data is also utilized with NG911 for the Location Validation Function (LVF) and to support mapping services for the PSAPs.</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Instructions</w:t>
            </w:r>
          </w:p>
        </w:tc>
        <w:tc>
          <w:tcPr>
            <w:tcW w:w="7344" w:type="dxa"/>
            <w:tcBorders>
              <w:top w:val="single" w:sz="6" w:space="0" w:color="auto"/>
              <w:left w:val="single" w:sz="6" w:space="0" w:color="auto"/>
              <w:bottom w:val="single" w:sz="6" w:space="0" w:color="auto"/>
              <w:right w:val="single" w:sz="6" w:space="0" w:color="auto"/>
            </w:tcBorders>
            <w:vAlign w:val="center"/>
          </w:tcPr>
          <w:p w:rsidR="00D34108" w:rsidRDefault="00D34108">
            <w:pPr>
              <w:pStyle w:val="TableText"/>
              <w:rPr>
                <w:rFonts w:cs="Arial"/>
                <w:sz w:val="20"/>
              </w:rPr>
            </w:pPr>
            <w:r>
              <w:rPr>
                <w:rFonts w:cs="Arial"/>
                <w:sz w:val="20"/>
              </w:rPr>
              <w:t>Select the level of maturity that best fits your State’s progress by marking the appropriate box below.</w:t>
            </w:r>
          </w:p>
          <w:p w:rsidR="00D34108" w:rsidRDefault="00D34108">
            <w:pPr>
              <w:pStyle w:val="TableText"/>
              <w:rPr>
                <w:rFonts w:cs="Arial"/>
                <w:sz w:val="20"/>
              </w:rPr>
            </w:pPr>
          </w:p>
          <w:p w:rsidR="00D34108" w:rsidRDefault="00D34108">
            <w:pPr>
              <w:pStyle w:val="TableText"/>
              <w:rPr>
                <w:rFonts w:cs="Arial"/>
                <w:sz w:val="20"/>
              </w:rPr>
            </w:pPr>
            <w:r>
              <w:rPr>
                <w:rFonts w:cs="Arial"/>
                <w:sz w:val="20"/>
              </w:rPr>
              <w:t>Before responding, review the NG911 Readiness Scorecard below. Please note that an “X” denotes a required component to fulfill a capability while “optional” indicates that it is not a required component to fulfill a particular capability.</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Question to User</w:t>
            </w:r>
          </w:p>
        </w:tc>
        <w:tc>
          <w:tcPr>
            <w:tcW w:w="7344" w:type="dxa"/>
            <w:tcBorders>
              <w:top w:val="single" w:sz="6" w:space="0" w:color="auto"/>
              <w:left w:val="single" w:sz="6" w:space="0" w:color="auto"/>
              <w:bottom w:val="single" w:sz="6" w:space="0" w:color="auto"/>
              <w:right w:val="single" w:sz="6" w:space="0" w:color="auto"/>
            </w:tcBorders>
            <w:vAlign w:val="center"/>
          </w:tcPr>
          <w:p w:rsidR="00D34108" w:rsidRDefault="00D34108">
            <w:pPr>
              <w:pStyle w:val="TableText"/>
              <w:rPr>
                <w:rFonts w:cs="Arial"/>
                <w:sz w:val="20"/>
              </w:rPr>
            </w:pPr>
            <w:r>
              <w:rPr>
                <w:rFonts w:cs="Arial"/>
                <w:sz w:val="20"/>
              </w:rPr>
              <w:t xml:space="preserve">What level of maturity does your state fall in for the category of GIS Data? </w:t>
            </w:r>
          </w:p>
          <w:p w:rsidR="00D34108" w:rsidRDefault="00D34108">
            <w:pPr>
              <w:pStyle w:val="TableText"/>
              <w:rPr>
                <w:rFonts w:cs="Arial"/>
                <w:sz w:val="20"/>
              </w:rPr>
            </w:pPr>
          </w:p>
          <w:p w:rsidR="00D34108" w:rsidRDefault="00D34108">
            <w:pPr>
              <w:pStyle w:val="TableText"/>
              <w:rPr>
                <w:rFonts w:cs="Arial"/>
                <w:sz w:val="20"/>
              </w:rPr>
            </w:pPr>
            <w:r>
              <w:rPr>
                <w:rFonts w:cs="Arial"/>
                <w:sz w:val="20"/>
              </w:rPr>
              <w:t>If you have completed any elements in a specific maturity state, you are in that maturity state. However, you must complete all the elements in one maturity state in order to move on to subsequent states.</w:t>
            </w:r>
          </w:p>
          <w:p w:rsidR="00D34108" w:rsidRDefault="00D34108">
            <w:pPr>
              <w:pStyle w:val="TableText"/>
              <w:rPr>
                <w:rFonts w:cs="Arial"/>
                <w:sz w:val="20"/>
              </w:rPr>
            </w:pPr>
          </w:p>
          <w:p w:rsidR="00D34108" w:rsidRDefault="00D34108">
            <w:pPr>
              <w:pStyle w:val="TableText"/>
              <w:rPr>
                <w:rFonts w:cs="Arial"/>
                <w:sz w:val="20"/>
              </w:rPr>
            </w:pPr>
            <w:r>
              <w:rPr>
                <w:rFonts w:cs="Arial"/>
                <w:sz w:val="20"/>
              </w:rPr>
              <w:t>For the purposes of this data collection, if 90 percent or more of your 911 authorities are at a specific maturity level, then you can rate your State as having completed that maturity level.</w:t>
            </w:r>
          </w:p>
        </w:tc>
      </w:tr>
    </w:tbl>
    <w:p w:rsidR="00D34108" w:rsidRDefault="00D34108" w:rsidP="00D34108">
      <w:pPr>
        <w:pStyle w:val="BodyCopy"/>
        <w:spacing w:after="0"/>
      </w:pPr>
    </w:p>
    <w:p w:rsidR="00D34108" w:rsidRDefault="00D34108" w:rsidP="00D34108">
      <w:pPr>
        <w:pStyle w:val="BodyCopy"/>
        <w:spacing w:after="0"/>
      </w:pPr>
      <w:r>
        <w:t>Answer Response Box Below</w:t>
      </w:r>
    </w:p>
    <w:p w:rsidR="00D34108" w:rsidRDefault="00D34108" w:rsidP="00D34108">
      <w:pPr>
        <w:pStyle w:val="BodyCopy"/>
        <w:spacing w:after="0"/>
      </w:pPr>
    </w:p>
    <w:tbl>
      <w:tblPr>
        <w:tblStyle w:val="TableGrid"/>
        <w:tblW w:w="0" w:type="auto"/>
        <w:tblInd w:w="535" w:type="dxa"/>
        <w:tblLook w:val="04A0" w:firstRow="1" w:lastRow="0" w:firstColumn="1" w:lastColumn="0" w:noHBand="0" w:noVBand="1"/>
      </w:tblPr>
      <w:tblGrid>
        <w:gridCol w:w="2430"/>
        <w:gridCol w:w="5310"/>
      </w:tblGrid>
      <w:tr w:rsidR="00D34108" w:rsidTr="00D34108">
        <w:tc>
          <w:tcPr>
            <w:tcW w:w="2430" w:type="dxa"/>
            <w:tcBorders>
              <w:top w:val="single" w:sz="4" w:space="0" w:color="auto"/>
              <w:left w:val="single" w:sz="4" w:space="0" w:color="auto"/>
              <w:bottom w:val="single" w:sz="4" w:space="0" w:color="auto"/>
              <w:right w:val="single" w:sz="4" w:space="0" w:color="auto"/>
            </w:tcBorders>
          </w:tcPr>
          <w:p w:rsidR="00D34108" w:rsidRDefault="00D34108">
            <w:pPr>
              <w:pStyle w:val="BodyCopy"/>
              <w:spacing w:after="0"/>
              <w:jc w:val="left"/>
              <w:rPr>
                <w:b/>
              </w:rPr>
            </w:pPr>
          </w:p>
        </w:tc>
        <w:tc>
          <w:tcPr>
            <w:tcW w:w="5310" w:type="dxa"/>
            <w:tcBorders>
              <w:top w:val="single" w:sz="4" w:space="0" w:color="auto"/>
              <w:left w:val="single" w:sz="4" w:space="0" w:color="auto"/>
              <w:bottom w:val="single" w:sz="4" w:space="0" w:color="auto"/>
              <w:right w:val="single" w:sz="4" w:space="0" w:color="auto"/>
            </w:tcBorders>
            <w:hideMark/>
          </w:tcPr>
          <w:p w:rsidR="00D34108" w:rsidRDefault="00D34108">
            <w:pPr>
              <w:pStyle w:val="BodyCopy"/>
              <w:spacing w:after="0"/>
              <w:jc w:val="left"/>
            </w:pPr>
            <w:r>
              <w:t xml:space="preserve">Legacy </w:t>
            </w:r>
          </w:p>
        </w:tc>
      </w:tr>
      <w:tr w:rsidR="00D34108" w:rsidTr="00D34108">
        <w:tc>
          <w:tcPr>
            <w:tcW w:w="2430" w:type="dxa"/>
            <w:tcBorders>
              <w:top w:val="single" w:sz="4" w:space="0" w:color="auto"/>
              <w:left w:val="single" w:sz="4" w:space="0" w:color="auto"/>
              <w:bottom w:val="single" w:sz="4" w:space="0" w:color="auto"/>
              <w:right w:val="single" w:sz="4" w:space="0" w:color="auto"/>
            </w:tcBorders>
          </w:tcPr>
          <w:p w:rsidR="00D34108" w:rsidRDefault="00D34108">
            <w:pPr>
              <w:pStyle w:val="BodyCopy"/>
              <w:spacing w:after="0"/>
              <w:jc w:val="left"/>
              <w:rPr>
                <w:b/>
              </w:rPr>
            </w:pPr>
          </w:p>
        </w:tc>
        <w:tc>
          <w:tcPr>
            <w:tcW w:w="5310" w:type="dxa"/>
            <w:tcBorders>
              <w:top w:val="single" w:sz="4" w:space="0" w:color="auto"/>
              <w:left w:val="single" w:sz="4" w:space="0" w:color="auto"/>
              <w:bottom w:val="single" w:sz="4" w:space="0" w:color="auto"/>
              <w:right w:val="single" w:sz="4" w:space="0" w:color="auto"/>
            </w:tcBorders>
            <w:hideMark/>
          </w:tcPr>
          <w:p w:rsidR="00D34108" w:rsidRDefault="00D34108">
            <w:pPr>
              <w:pStyle w:val="BodyCopy"/>
              <w:spacing w:after="0"/>
              <w:jc w:val="left"/>
            </w:pPr>
            <w:r>
              <w:t>Foundational</w:t>
            </w:r>
          </w:p>
        </w:tc>
      </w:tr>
      <w:tr w:rsidR="00D34108" w:rsidTr="00D34108">
        <w:tc>
          <w:tcPr>
            <w:tcW w:w="2430" w:type="dxa"/>
            <w:tcBorders>
              <w:top w:val="single" w:sz="4" w:space="0" w:color="auto"/>
              <w:left w:val="single" w:sz="4" w:space="0" w:color="auto"/>
              <w:bottom w:val="single" w:sz="4" w:space="0" w:color="auto"/>
              <w:right w:val="single" w:sz="4" w:space="0" w:color="auto"/>
            </w:tcBorders>
          </w:tcPr>
          <w:p w:rsidR="00D34108" w:rsidRDefault="00D34108">
            <w:pPr>
              <w:pStyle w:val="BodyCopy"/>
              <w:spacing w:after="0"/>
              <w:jc w:val="left"/>
              <w:rPr>
                <w:b/>
              </w:rPr>
            </w:pPr>
          </w:p>
        </w:tc>
        <w:tc>
          <w:tcPr>
            <w:tcW w:w="5310" w:type="dxa"/>
            <w:tcBorders>
              <w:top w:val="single" w:sz="4" w:space="0" w:color="auto"/>
              <w:left w:val="single" w:sz="4" w:space="0" w:color="auto"/>
              <w:bottom w:val="single" w:sz="4" w:space="0" w:color="auto"/>
              <w:right w:val="single" w:sz="4" w:space="0" w:color="auto"/>
            </w:tcBorders>
            <w:hideMark/>
          </w:tcPr>
          <w:p w:rsidR="00D34108" w:rsidRDefault="00D34108">
            <w:pPr>
              <w:pStyle w:val="BodyCopy"/>
              <w:spacing w:after="0"/>
              <w:jc w:val="left"/>
            </w:pPr>
            <w:r>
              <w:t>Transitional</w:t>
            </w:r>
          </w:p>
        </w:tc>
      </w:tr>
      <w:tr w:rsidR="00D34108" w:rsidTr="00D34108">
        <w:tc>
          <w:tcPr>
            <w:tcW w:w="2430" w:type="dxa"/>
            <w:tcBorders>
              <w:top w:val="single" w:sz="4" w:space="0" w:color="auto"/>
              <w:left w:val="single" w:sz="4" w:space="0" w:color="auto"/>
              <w:bottom w:val="single" w:sz="4" w:space="0" w:color="auto"/>
              <w:right w:val="single" w:sz="4" w:space="0" w:color="auto"/>
            </w:tcBorders>
          </w:tcPr>
          <w:p w:rsidR="00D34108" w:rsidRDefault="00D34108">
            <w:pPr>
              <w:pStyle w:val="BodyCopy"/>
              <w:spacing w:after="0"/>
              <w:jc w:val="left"/>
              <w:rPr>
                <w:b/>
              </w:rPr>
            </w:pPr>
          </w:p>
        </w:tc>
        <w:tc>
          <w:tcPr>
            <w:tcW w:w="5310" w:type="dxa"/>
            <w:tcBorders>
              <w:top w:val="single" w:sz="4" w:space="0" w:color="auto"/>
              <w:left w:val="single" w:sz="4" w:space="0" w:color="auto"/>
              <w:bottom w:val="single" w:sz="4" w:space="0" w:color="auto"/>
              <w:right w:val="single" w:sz="4" w:space="0" w:color="auto"/>
            </w:tcBorders>
            <w:hideMark/>
          </w:tcPr>
          <w:p w:rsidR="00D34108" w:rsidRDefault="00D34108">
            <w:pPr>
              <w:pStyle w:val="BodyCopy"/>
              <w:spacing w:after="0"/>
              <w:jc w:val="left"/>
            </w:pPr>
            <w:r>
              <w:t>Intermediate</w:t>
            </w:r>
          </w:p>
        </w:tc>
      </w:tr>
      <w:tr w:rsidR="00D34108" w:rsidTr="00D34108">
        <w:tc>
          <w:tcPr>
            <w:tcW w:w="2430" w:type="dxa"/>
            <w:tcBorders>
              <w:top w:val="single" w:sz="4" w:space="0" w:color="auto"/>
              <w:left w:val="single" w:sz="4" w:space="0" w:color="auto"/>
              <w:bottom w:val="single" w:sz="4" w:space="0" w:color="auto"/>
              <w:right w:val="single" w:sz="4" w:space="0" w:color="auto"/>
            </w:tcBorders>
          </w:tcPr>
          <w:p w:rsidR="00D34108" w:rsidRDefault="00D34108">
            <w:pPr>
              <w:pStyle w:val="BodyCopy"/>
              <w:spacing w:after="0"/>
              <w:jc w:val="left"/>
              <w:rPr>
                <w:b/>
              </w:rPr>
            </w:pPr>
          </w:p>
        </w:tc>
        <w:tc>
          <w:tcPr>
            <w:tcW w:w="5310" w:type="dxa"/>
            <w:tcBorders>
              <w:top w:val="single" w:sz="4" w:space="0" w:color="auto"/>
              <w:left w:val="single" w:sz="4" w:space="0" w:color="auto"/>
              <w:bottom w:val="single" w:sz="4" w:space="0" w:color="auto"/>
              <w:right w:val="single" w:sz="4" w:space="0" w:color="auto"/>
            </w:tcBorders>
            <w:hideMark/>
          </w:tcPr>
          <w:p w:rsidR="00D34108" w:rsidRDefault="00D34108">
            <w:pPr>
              <w:pStyle w:val="BodyCopy"/>
              <w:spacing w:after="0"/>
              <w:jc w:val="left"/>
            </w:pPr>
            <w:r>
              <w:t>Jurisdictional End State</w:t>
            </w:r>
          </w:p>
        </w:tc>
      </w:tr>
    </w:tbl>
    <w:p w:rsidR="00D34108" w:rsidRDefault="00D34108" w:rsidP="00D34108">
      <w:pPr>
        <w:pStyle w:val="BodyCopy"/>
        <w:spacing w:after="0"/>
      </w:pPr>
    </w:p>
    <w:p w:rsidR="00D34108" w:rsidRDefault="00D34108" w:rsidP="00D34108">
      <w:pPr>
        <w:pStyle w:val="BodyCopy"/>
        <w:spacing w:after="0"/>
      </w:pPr>
    </w:p>
    <w:p w:rsidR="00D34108" w:rsidRDefault="00D34108" w:rsidP="00D34108">
      <w:pPr>
        <w:pStyle w:val="BodyCopy"/>
        <w:spacing w:after="0"/>
      </w:pPr>
    </w:p>
    <w:p w:rsidR="00D34108" w:rsidRDefault="00D34108" w:rsidP="00D34108">
      <w:pPr>
        <w:pStyle w:val="BodyCopy"/>
        <w:spacing w:after="0"/>
      </w:pPr>
    </w:p>
    <w:p w:rsidR="00D34108" w:rsidRDefault="00D34108" w:rsidP="00D34108">
      <w:pPr>
        <w:pStyle w:val="BodyCopy"/>
        <w:spacing w:after="0"/>
      </w:pPr>
    </w:p>
    <w:p w:rsidR="00A63C1C" w:rsidRDefault="00A63C1C">
      <w:pPr>
        <w:rPr>
          <w:rFonts w:ascii="Franklin Gothic Book" w:eastAsia="Times New Roman" w:hAnsi="Franklin Gothic Book" w:cs="Calibri"/>
          <w:color w:val="000000" w:themeColor="text1"/>
          <w:sz w:val="20"/>
        </w:rPr>
      </w:pPr>
      <w:r>
        <w:br w:type="page"/>
      </w:r>
    </w:p>
    <w:p w:rsidR="00A63C1C" w:rsidRDefault="00A63C1C" w:rsidP="00A63C1C">
      <w:pPr>
        <w:pStyle w:val="BodyCopy"/>
        <w:spacing w:after="0"/>
      </w:pPr>
      <w:r>
        <w:t>Chart below is for reference for State respondents and to assist them with categorization.</w:t>
      </w:r>
    </w:p>
    <w:p w:rsidR="00D34108" w:rsidRDefault="00D34108" w:rsidP="00D34108">
      <w:pPr>
        <w:pStyle w:val="BodyCopy"/>
        <w:spacing w:after="0"/>
      </w:pPr>
    </w:p>
    <w:tbl>
      <w:tblPr>
        <w:tblW w:w="0" w:type="auto"/>
        <w:jc w:val="center"/>
        <w:tblCellMar>
          <w:left w:w="0" w:type="dxa"/>
          <w:right w:w="0" w:type="dxa"/>
        </w:tblCellMar>
        <w:tblLook w:val="01E0" w:firstRow="1" w:lastRow="1" w:firstColumn="1" w:lastColumn="1" w:noHBand="0" w:noVBand="0"/>
      </w:tblPr>
      <w:tblGrid>
        <w:gridCol w:w="3708"/>
        <w:gridCol w:w="623"/>
        <w:gridCol w:w="1222"/>
        <w:gridCol w:w="1095"/>
        <w:gridCol w:w="1210"/>
        <w:gridCol w:w="1512"/>
      </w:tblGrid>
      <w:tr w:rsidR="00D34108" w:rsidTr="00D34108">
        <w:trPr>
          <w:trHeight w:val="475"/>
          <w:jc w:val="center"/>
        </w:trPr>
        <w:tc>
          <w:tcPr>
            <w:tcW w:w="10075" w:type="dxa"/>
            <w:gridSpan w:val="6"/>
            <w:tcBorders>
              <w:top w:val="single" w:sz="4" w:space="0" w:color="000000"/>
              <w:left w:val="single" w:sz="4" w:space="0" w:color="000000"/>
              <w:bottom w:val="single" w:sz="4" w:space="0" w:color="000000"/>
              <w:right w:val="single" w:sz="4" w:space="0" w:color="000000"/>
            </w:tcBorders>
            <w:shd w:val="clear" w:color="auto" w:fill="585858"/>
            <w:hideMark/>
          </w:tcPr>
          <w:p w:rsidR="00D34108" w:rsidRDefault="00D34108">
            <w:pPr>
              <w:spacing w:after="0" w:line="240" w:lineRule="auto"/>
              <w:rPr>
                <w:rFonts w:asciiTheme="majorHAnsi" w:hAnsiTheme="majorHAnsi"/>
              </w:rPr>
            </w:pPr>
            <w:r>
              <w:rPr>
                <w:b/>
              </w:rPr>
              <w:t>Next Generation 911 Readiness Scorecard</w:t>
            </w:r>
          </w:p>
        </w:tc>
      </w:tr>
      <w:tr w:rsidR="00D34108" w:rsidTr="00D34108">
        <w:trPr>
          <w:trHeight w:hRule="exact" w:val="586"/>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sz w:val="20"/>
                <w:szCs w:val="20"/>
              </w:rPr>
            </w:pPr>
          </w:p>
          <w:p w:rsidR="00D34108" w:rsidRDefault="00D34108">
            <w:pPr>
              <w:spacing w:after="0" w:line="240" w:lineRule="auto"/>
              <w:rPr>
                <w:rFonts w:asciiTheme="majorHAnsi" w:hAnsiTheme="majorHAnsi"/>
              </w:rPr>
            </w:pPr>
            <w:r>
              <w:rPr>
                <w:b/>
                <w:u w:val="thick"/>
              </w:rPr>
              <w:t>Category</w:t>
            </w:r>
          </w:p>
        </w:tc>
        <w:tc>
          <w:tcPr>
            <w:tcW w:w="5290" w:type="dxa"/>
            <w:gridSpan w:val="5"/>
            <w:tcBorders>
              <w:top w:val="single" w:sz="4" w:space="0" w:color="000000"/>
              <w:left w:val="single" w:sz="4" w:space="0" w:color="000000"/>
              <w:bottom w:val="single" w:sz="4" w:space="0" w:color="000000"/>
              <w:right w:val="single" w:sz="4" w:space="0" w:color="000000"/>
            </w:tcBorders>
            <w:shd w:val="clear" w:color="auto" w:fill="BCD5ED"/>
            <w:hideMark/>
          </w:tcPr>
          <w:p w:rsidR="00D34108" w:rsidRDefault="00D34108">
            <w:pPr>
              <w:spacing w:after="0" w:line="240" w:lineRule="auto"/>
              <w:rPr>
                <w:rFonts w:asciiTheme="majorHAnsi" w:hAnsiTheme="majorHAnsi"/>
              </w:rPr>
            </w:pPr>
            <w:r>
              <w:rPr>
                <w:b/>
              </w:rPr>
              <w:t>NG911 Implementation Maturity State</w:t>
            </w:r>
          </w:p>
        </w:tc>
      </w:tr>
      <w:tr w:rsidR="00D34108" w:rsidTr="00D34108">
        <w:trPr>
          <w:trHeight w:hRule="exact" w:val="75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34108" w:rsidRDefault="00D34108">
            <w:pPr>
              <w:spacing w:after="0" w:line="240" w:lineRule="auto"/>
              <w:rPr>
                <w:rFonts w:asciiTheme="majorHAnsi" w:hAnsiTheme="majorHAnsi"/>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sz w:val="20"/>
                <w:szCs w:val="20"/>
              </w:rPr>
            </w:pPr>
          </w:p>
          <w:p w:rsidR="00D34108" w:rsidRDefault="00D34108">
            <w:pPr>
              <w:spacing w:after="0" w:line="240" w:lineRule="auto"/>
              <w:rPr>
                <w:rFonts w:asciiTheme="majorHAnsi" w:hAnsiTheme="majorHAnsi"/>
              </w:rPr>
            </w:pPr>
            <w:r>
              <w:rPr>
                <w:b/>
                <w:u w:val="single"/>
              </w:rPr>
              <w:t>Legacy</w:t>
            </w:r>
          </w:p>
        </w:tc>
        <w:tc>
          <w:tcPr>
            <w:tcW w:w="0" w:type="auto"/>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sz w:val="20"/>
                <w:szCs w:val="20"/>
              </w:rPr>
            </w:pPr>
          </w:p>
          <w:p w:rsidR="00D34108" w:rsidRDefault="00D34108">
            <w:pPr>
              <w:spacing w:after="0" w:line="240" w:lineRule="auto"/>
              <w:rPr>
                <w:rFonts w:asciiTheme="majorHAnsi" w:hAnsiTheme="majorHAnsi"/>
              </w:rPr>
            </w:pPr>
            <w:r>
              <w:rPr>
                <w:b/>
                <w:u w:val="single"/>
              </w:rPr>
              <w:t>Foundational</w:t>
            </w:r>
          </w:p>
        </w:tc>
        <w:tc>
          <w:tcPr>
            <w:tcW w:w="0" w:type="auto"/>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sz w:val="20"/>
                <w:szCs w:val="20"/>
              </w:rPr>
            </w:pPr>
          </w:p>
          <w:p w:rsidR="00D34108" w:rsidRDefault="00D34108">
            <w:pPr>
              <w:spacing w:after="0" w:line="240" w:lineRule="auto"/>
              <w:rPr>
                <w:rFonts w:asciiTheme="majorHAnsi" w:hAnsiTheme="majorHAnsi"/>
              </w:rPr>
            </w:pPr>
            <w:r>
              <w:rPr>
                <w:b/>
                <w:u w:val="single"/>
              </w:rPr>
              <w:t>Transitional</w:t>
            </w:r>
          </w:p>
        </w:tc>
        <w:tc>
          <w:tcPr>
            <w:tcW w:w="0" w:type="auto"/>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sz w:val="20"/>
                <w:szCs w:val="20"/>
              </w:rPr>
            </w:pPr>
          </w:p>
          <w:p w:rsidR="00D34108" w:rsidRDefault="00D34108">
            <w:pPr>
              <w:spacing w:after="0" w:line="240" w:lineRule="auto"/>
              <w:rPr>
                <w:rFonts w:asciiTheme="majorHAnsi" w:hAnsiTheme="majorHAnsi"/>
              </w:rPr>
            </w:pPr>
            <w:r>
              <w:rPr>
                <w:b/>
                <w:u w:val="single"/>
              </w:rPr>
              <w:t>Intermediate</w:t>
            </w:r>
          </w:p>
        </w:tc>
        <w:tc>
          <w:tcPr>
            <w:tcW w:w="1512" w:type="dxa"/>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b/>
                <w:sz w:val="20"/>
                <w:szCs w:val="20"/>
                <w:u w:val="single"/>
              </w:rPr>
            </w:pPr>
          </w:p>
          <w:p w:rsidR="00D34108" w:rsidRDefault="00D34108">
            <w:pPr>
              <w:spacing w:after="0" w:line="240" w:lineRule="auto"/>
              <w:rPr>
                <w:rFonts w:asciiTheme="majorHAnsi" w:hAnsiTheme="majorHAnsi"/>
              </w:rPr>
            </w:pPr>
            <w:r>
              <w:rPr>
                <w:b/>
                <w:u w:val="single"/>
              </w:rPr>
              <w:t>Jurisdictional End State</w:t>
            </w:r>
          </w:p>
        </w:tc>
      </w:tr>
      <w:tr w:rsidR="00D34108" w:rsidTr="00D34108">
        <w:trPr>
          <w:trHeight w:hRule="exact" w:val="385"/>
          <w:jc w:val="center"/>
        </w:trPr>
        <w:tc>
          <w:tcPr>
            <w:tcW w:w="0" w:type="auto"/>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0" w:type="auto"/>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0" w:type="auto"/>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0" w:type="auto"/>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0" w:type="auto"/>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1512" w:type="dxa"/>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r>
      <w:tr w:rsidR="00D34108" w:rsidTr="00D34108">
        <w:trPr>
          <w:trHeight w:hRule="exact" w:val="454"/>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D34108" w:rsidRDefault="00D34108">
            <w:pPr>
              <w:spacing w:after="0" w:line="240" w:lineRule="auto"/>
              <w:rPr>
                <w:rFonts w:asciiTheme="majorHAnsi" w:hAnsiTheme="majorHAnsi"/>
              </w:rPr>
            </w:pPr>
            <w:r>
              <w:rPr>
                <w:b/>
                <w:u w:val="single"/>
              </w:rPr>
              <w:t>GIS Data</w:t>
            </w:r>
          </w:p>
        </w:tc>
        <w:tc>
          <w:tcPr>
            <w:tcW w:w="0" w:type="auto"/>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rPr>
            </w:pPr>
          </w:p>
        </w:tc>
        <w:tc>
          <w:tcPr>
            <w:tcW w:w="1512" w:type="dxa"/>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rPr>
            </w:pPr>
          </w:p>
        </w:tc>
      </w:tr>
      <w:tr w:rsidR="00D34108" w:rsidTr="00D34108">
        <w:trPr>
          <w:trHeight w:hRule="exact" w:val="454"/>
          <w:jc w:val="center"/>
        </w:trPr>
        <w:tc>
          <w:tcPr>
            <w:tcW w:w="0" w:type="auto"/>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NG911 Dataset Creation Project Planned</w:t>
            </w:r>
          </w:p>
        </w:tc>
        <w:tc>
          <w:tcPr>
            <w:tcW w:w="0" w:type="auto"/>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0" w:type="auto"/>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0" w:type="auto"/>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0" w:type="auto"/>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1512" w:type="dxa"/>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r>
      <w:tr w:rsidR="00D34108" w:rsidTr="00D34108">
        <w:trPr>
          <w:trHeight w:hRule="exact" w:val="454"/>
          <w:jc w:val="center"/>
        </w:trPr>
        <w:tc>
          <w:tcPr>
            <w:tcW w:w="0" w:type="auto"/>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NG911 Dataset Creation Project in-Progress</w:t>
            </w:r>
          </w:p>
        </w:tc>
        <w:tc>
          <w:tcPr>
            <w:tcW w:w="0" w:type="auto"/>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0" w:type="auto"/>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0" w:type="auto"/>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Optional</w:t>
            </w:r>
          </w:p>
        </w:tc>
        <w:tc>
          <w:tcPr>
            <w:tcW w:w="0" w:type="auto"/>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1512" w:type="dxa"/>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r>
      <w:tr w:rsidR="00D34108" w:rsidTr="00D34108">
        <w:trPr>
          <w:trHeight w:hRule="exact" w:val="454"/>
          <w:jc w:val="center"/>
        </w:trPr>
        <w:tc>
          <w:tcPr>
            <w:tcW w:w="0" w:type="auto"/>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NG911 Dataset Complete</w:t>
            </w:r>
          </w:p>
        </w:tc>
        <w:tc>
          <w:tcPr>
            <w:tcW w:w="0" w:type="auto"/>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0" w:type="auto"/>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0" w:type="auto"/>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0" w:type="auto"/>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1512" w:type="dxa"/>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r>
      <w:tr w:rsidR="00D34108" w:rsidTr="00D34108">
        <w:trPr>
          <w:trHeight w:hRule="exact" w:val="614"/>
          <w:jc w:val="center"/>
        </w:trPr>
        <w:tc>
          <w:tcPr>
            <w:tcW w:w="0" w:type="auto"/>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Data formatted for Location Validation Function (LVF)</w:t>
            </w:r>
          </w:p>
        </w:tc>
        <w:tc>
          <w:tcPr>
            <w:tcW w:w="0" w:type="auto"/>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0" w:type="auto"/>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0" w:type="auto"/>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sz w:val="20"/>
                <w:szCs w:val="20"/>
              </w:rPr>
            </w:pPr>
          </w:p>
          <w:p w:rsidR="00D34108" w:rsidRDefault="00D34108">
            <w:pPr>
              <w:spacing w:after="0" w:line="240" w:lineRule="auto"/>
              <w:rPr>
                <w:rFonts w:asciiTheme="majorHAnsi" w:hAnsiTheme="majorHAnsi"/>
              </w:rPr>
            </w:pPr>
            <w:r>
              <w:t>Optional</w:t>
            </w:r>
          </w:p>
        </w:tc>
        <w:tc>
          <w:tcPr>
            <w:tcW w:w="0" w:type="auto"/>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sz w:val="20"/>
                <w:szCs w:val="20"/>
              </w:rPr>
            </w:pPr>
          </w:p>
          <w:p w:rsidR="00D34108" w:rsidRDefault="00D34108">
            <w:pPr>
              <w:spacing w:after="0" w:line="240" w:lineRule="auto"/>
              <w:rPr>
                <w:rFonts w:asciiTheme="majorHAnsi" w:hAnsiTheme="majorHAnsi"/>
              </w:rPr>
            </w:pPr>
            <w:r>
              <w:t>Optional</w:t>
            </w:r>
          </w:p>
        </w:tc>
        <w:tc>
          <w:tcPr>
            <w:tcW w:w="1512" w:type="dxa"/>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sz w:val="20"/>
                <w:szCs w:val="20"/>
              </w:rPr>
            </w:pPr>
          </w:p>
          <w:p w:rsidR="00D34108" w:rsidRDefault="00D34108">
            <w:pPr>
              <w:spacing w:after="0" w:line="240" w:lineRule="auto"/>
            </w:pPr>
            <w:r>
              <w:t>X</w:t>
            </w:r>
          </w:p>
          <w:p w:rsidR="00D34108" w:rsidRDefault="00D34108">
            <w:pPr>
              <w:spacing w:after="0" w:line="240" w:lineRule="auto"/>
            </w:pPr>
          </w:p>
          <w:p w:rsidR="00D34108" w:rsidRDefault="00D34108">
            <w:pPr>
              <w:spacing w:after="0" w:line="240" w:lineRule="auto"/>
              <w:rPr>
                <w:rFonts w:asciiTheme="majorHAnsi" w:hAnsiTheme="majorHAnsi"/>
              </w:rPr>
            </w:pPr>
          </w:p>
        </w:tc>
      </w:tr>
      <w:tr w:rsidR="00D34108" w:rsidTr="00D34108">
        <w:trPr>
          <w:trHeight w:hRule="exact" w:val="615"/>
          <w:jc w:val="center"/>
        </w:trPr>
        <w:tc>
          <w:tcPr>
            <w:tcW w:w="0" w:type="auto"/>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Data formatted for Emergency Call Routing Function (ECRF)</w:t>
            </w:r>
          </w:p>
        </w:tc>
        <w:tc>
          <w:tcPr>
            <w:tcW w:w="0" w:type="auto"/>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0" w:type="auto"/>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0" w:type="auto"/>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sz w:val="20"/>
                <w:szCs w:val="20"/>
              </w:rPr>
            </w:pPr>
          </w:p>
          <w:p w:rsidR="00D34108" w:rsidRDefault="00D34108">
            <w:pPr>
              <w:spacing w:after="0" w:line="240" w:lineRule="auto"/>
              <w:rPr>
                <w:rFonts w:asciiTheme="majorHAnsi" w:hAnsiTheme="majorHAnsi"/>
              </w:rPr>
            </w:pPr>
            <w:r>
              <w:t>Optional</w:t>
            </w:r>
          </w:p>
        </w:tc>
        <w:tc>
          <w:tcPr>
            <w:tcW w:w="0" w:type="auto"/>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sz w:val="20"/>
                <w:szCs w:val="20"/>
              </w:rPr>
            </w:pPr>
          </w:p>
          <w:p w:rsidR="00D34108" w:rsidRDefault="00D34108">
            <w:pPr>
              <w:spacing w:after="0" w:line="240" w:lineRule="auto"/>
              <w:rPr>
                <w:rFonts w:asciiTheme="majorHAnsi" w:hAnsiTheme="majorHAnsi"/>
              </w:rPr>
            </w:pPr>
            <w:r>
              <w:t>X</w:t>
            </w:r>
          </w:p>
        </w:tc>
        <w:tc>
          <w:tcPr>
            <w:tcW w:w="1512" w:type="dxa"/>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sz w:val="20"/>
                <w:szCs w:val="20"/>
              </w:rPr>
            </w:pPr>
          </w:p>
          <w:p w:rsidR="00D34108" w:rsidRDefault="00D34108">
            <w:pPr>
              <w:spacing w:after="0" w:line="240" w:lineRule="auto"/>
            </w:pPr>
            <w:r>
              <w:t>X</w:t>
            </w:r>
          </w:p>
          <w:p w:rsidR="00D34108" w:rsidRDefault="00D34108">
            <w:pPr>
              <w:spacing w:after="0" w:line="240" w:lineRule="auto"/>
            </w:pPr>
          </w:p>
          <w:p w:rsidR="00D34108" w:rsidRDefault="00D34108">
            <w:pPr>
              <w:spacing w:after="0" w:line="240" w:lineRule="auto"/>
              <w:rPr>
                <w:rFonts w:asciiTheme="majorHAnsi" w:hAnsiTheme="majorHAnsi"/>
              </w:rPr>
            </w:pPr>
          </w:p>
        </w:tc>
      </w:tr>
      <w:tr w:rsidR="00D34108" w:rsidTr="00D34108">
        <w:trPr>
          <w:trHeight w:hRule="exact" w:val="454"/>
          <w:jc w:val="center"/>
        </w:trPr>
        <w:tc>
          <w:tcPr>
            <w:tcW w:w="0" w:type="auto"/>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Data formatted for Policy Routing Function (PRF)</w:t>
            </w:r>
          </w:p>
        </w:tc>
        <w:tc>
          <w:tcPr>
            <w:tcW w:w="0" w:type="auto"/>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0" w:type="auto"/>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0" w:type="auto"/>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Optional</w:t>
            </w:r>
          </w:p>
        </w:tc>
        <w:tc>
          <w:tcPr>
            <w:tcW w:w="0" w:type="auto"/>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1512" w:type="dxa"/>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r>
      <w:tr w:rsidR="00D34108" w:rsidTr="00D34108">
        <w:trPr>
          <w:trHeight w:hRule="exact" w:val="614"/>
          <w:jc w:val="center"/>
        </w:trPr>
        <w:tc>
          <w:tcPr>
            <w:tcW w:w="0" w:type="auto"/>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Jurisdictional Boundaries exported to neighboring ESInets</w:t>
            </w:r>
          </w:p>
        </w:tc>
        <w:tc>
          <w:tcPr>
            <w:tcW w:w="0" w:type="auto"/>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0" w:type="auto"/>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0" w:type="auto"/>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0" w:type="auto"/>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1512" w:type="dxa"/>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sz w:val="20"/>
                <w:szCs w:val="20"/>
              </w:rPr>
            </w:pPr>
          </w:p>
          <w:p w:rsidR="00D34108" w:rsidRDefault="00D34108">
            <w:pPr>
              <w:spacing w:after="0" w:line="240" w:lineRule="auto"/>
            </w:pPr>
            <w:r>
              <w:t>Optional</w:t>
            </w:r>
          </w:p>
          <w:p w:rsidR="00D34108" w:rsidRDefault="00D34108">
            <w:pPr>
              <w:spacing w:after="0" w:line="240" w:lineRule="auto"/>
            </w:pPr>
          </w:p>
          <w:p w:rsidR="00D34108" w:rsidRDefault="00D34108">
            <w:pPr>
              <w:spacing w:after="0" w:line="240" w:lineRule="auto"/>
              <w:rPr>
                <w:rFonts w:asciiTheme="majorHAnsi" w:hAnsiTheme="majorHAnsi"/>
              </w:rPr>
            </w:pPr>
          </w:p>
        </w:tc>
      </w:tr>
    </w:tbl>
    <w:p w:rsidR="00D34108" w:rsidRDefault="00D34108" w:rsidP="00D34108">
      <w:pPr>
        <w:pStyle w:val="BodyCopy"/>
        <w:spacing w:after="0"/>
      </w:pPr>
    </w:p>
    <w:p w:rsidR="00D34108" w:rsidRDefault="00D34108" w:rsidP="00D34108">
      <w:pPr>
        <w:pStyle w:val="BodyCopy"/>
        <w:spacing w:after="0"/>
      </w:pPr>
    </w:p>
    <w:p w:rsidR="00D34108" w:rsidRDefault="00D34108" w:rsidP="00D34108">
      <w:pPr>
        <w:spacing w:after="0" w:line="240" w:lineRule="auto"/>
        <w:rPr>
          <w:rFonts w:ascii="Franklin Gothic Book" w:eastAsia="Times New Roman" w:hAnsi="Franklin Gothic Book" w:cs="Calibri"/>
          <w:color w:val="000000" w:themeColor="text1"/>
        </w:rPr>
      </w:pPr>
      <w:r>
        <w:br w:type="page"/>
      </w:r>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7344"/>
      </w:tblGrid>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Data Element Number</w:t>
            </w:r>
          </w:p>
        </w:tc>
        <w:tc>
          <w:tcPr>
            <w:tcW w:w="7344"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3.2.5.4</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Name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NG911 Core Service Elements Maturity Level</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Form Input Type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Multiple Choice Checkbox</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Definition</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The central Core Services functions provide the logical processing interactions between the delivery of calls and data from the OSE, additional data, and delivery to PSAPs, and provide the features to support management of how the NG911 service accomplishes this under normal and abnormal conditions. NG Core Service Element capabilities are an itemized list of the functional capabilities defined by the NENA i3 architecture. As stated in the NENA i3 specification, it is not appropriate to identify a box or component that performs the functional services, but instead just to identify that the infrastructure somehow does accomplish the functional capabilities defined for each item. Except for the “Border Control Function (BCF)”, this area of interest is not applicable to IP Selective Router (IPSR) scenarios. These selection items become relevant when the NG911 transitional architecture is implemented through the time period that the NG911 end-state is achieved, e.g., when all OSPs deliver 911 services via IP protocols and include delivery of location information at call setup time. NG Core Service operations, organizational planning and staffing are discussed in the relevant Important Considerations section below.</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Instructions</w:t>
            </w:r>
          </w:p>
        </w:tc>
        <w:tc>
          <w:tcPr>
            <w:tcW w:w="7344" w:type="dxa"/>
            <w:tcBorders>
              <w:top w:val="single" w:sz="6" w:space="0" w:color="auto"/>
              <w:left w:val="single" w:sz="6" w:space="0" w:color="auto"/>
              <w:bottom w:val="single" w:sz="6" w:space="0" w:color="auto"/>
              <w:right w:val="single" w:sz="6" w:space="0" w:color="auto"/>
            </w:tcBorders>
            <w:vAlign w:val="center"/>
          </w:tcPr>
          <w:p w:rsidR="00D34108" w:rsidRDefault="00D34108">
            <w:pPr>
              <w:pStyle w:val="TableText"/>
              <w:rPr>
                <w:rFonts w:cs="Arial"/>
                <w:sz w:val="20"/>
              </w:rPr>
            </w:pPr>
            <w:r>
              <w:rPr>
                <w:rFonts w:cs="Arial"/>
                <w:sz w:val="20"/>
              </w:rPr>
              <w:t>Select the level of maturity that best fits your State’s progress by marking the appropriate box below.</w:t>
            </w:r>
          </w:p>
          <w:p w:rsidR="00D34108" w:rsidRDefault="00D34108">
            <w:pPr>
              <w:pStyle w:val="TableText"/>
              <w:rPr>
                <w:rFonts w:cs="Arial"/>
                <w:sz w:val="20"/>
              </w:rPr>
            </w:pPr>
          </w:p>
          <w:p w:rsidR="00D34108" w:rsidRDefault="00D34108">
            <w:pPr>
              <w:pStyle w:val="TableText"/>
              <w:rPr>
                <w:rFonts w:cs="Arial"/>
                <w:sz w:val="20"/>
              </w:rPr>
            </w:pPr>
            <w:r>
              <w:rPr>
                <w:rFonts w:cs="Arial"/>
                <w:sz w:val="20"/>
              </w:rPr>
              <w:t>Before responding, review the NG911 Readiness Scorecard below. Please note that an “X” denotes a required component to fulfill a capability while “optional” indicates that it is not a required component to fulfill a particular capability.</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Question to User</w:t>
            </w:r>
          </w:p>
        </w:tc>
        <w:tc>
          <w:tcPr>
            <w:tcW w:w="7344" w:type="dxa"/>
            <w:tcBorders>
              <w:top w:val="single" w:sz="6" w:space="0" w:color="auto"/>
              <w:left w:val="single" w:sz="6" w:space="0" w:color="auto"/>
              <w:bottom w:val="single" w:sz="6" w:space="0" w:color="auto"/>
              <w:right w:val="single" w:sz="6" w:space="0" w:color="auto"/>
            </w:tcBorders>
            <w:vAlign w:val="center"/>
          </w:tcPr>
          <w:p w:rsidR="00D34108" w:rsidRDefault="00D34108">
            <w:pPr>
              <w:pStyle w:val="TableText"/>
              <w:rPr>
                <w:rFonts w:cs="Arial"/>
                <w:sz w:val="20"/>
              </w:rPr>
            </w:pPr>
            <w:r>
              <w:rPr>
                <w:rFonts w:cs="Arial"/>
                <w:sz w:val="20"/>
              </w:rPr>
              <w:t xml:space="preserve">What level of maturity does your state fall in for the category of NG911 Core Service Elements? </w:t>
            </w:r>
          </w:p>
          <w:p w:rsidR="00D34108" w:rsidRDefault="00D34108">
            <w:pPr>
              <w:pStyle w:val="TableText"/>
              <w:rPr>
                <w:rFonts w:cs="Arial"/>
                <w:sz w:val="20"/>
              </w:rPr>
            </w:pPr>
          </w:p>
          <w:p w:rsidR="00D34108" w:rsidRDefault="00D34108">
            <w:pPr>
              <w:pStyle w:val="TableText"/>
              <w:rPr>
                <w:rFonts w:cs="Arial"/>
                <w:sz w:val="20"/>
              </w:rPr>
            </w:pPr>
            <w:r>
              <w:rPr>
                <w:rFonts w:cs="Arial"/>
                <w:sz w:val="20"/>
              </w:rPr>
              <w:t>If you have completed any elements in a specific maturity state, you are in that maturity state. However, you must complete all the elements in one maturity state in order to move on to subsequent states.</w:t>
            </w:r>
          </w:p>
          <w:p w:rsidR="00D34108" w:rsidRDefault="00D34108">
            <w:pPr>
              <w:pStyle w:val="TableText"/>
              <w:rPr>
                <w:rFonts w:cs="Arial"/>
                <w:sz w:val="20"/>
              </w:rPr>
            </w:pPr>
          </w:p>
          <w:p w:rsidR="00D34108" w:rsidRDefault="00D34108">
            <w:pPr>
              <w:pStyle w:val="TableText"/>
              <w:rPr>
                <w:rFonts w:cs="Arial"/>
                <w:sz w:val="20"/>
              </w:rPr>
            </w:pPr>
            <w:r>
              <w:rPr>
                <w:rFonts w:cs="Arial"/>
                <w:sz w:val="20"/>
              </w:rPr>
              <w:t>For the purposes of this data collection, if 90 percent or more of your 911 authorities are at a specific maturity level, then you can rate your State as having completed that maturity level.</w:t>
            </w:r>
          </w:p>
        </w:tc>
      </w:tr>
    </w:tbl>
    <w:p w:rsidR="00D34108" w:rsidRDefault="00D34108" w:rsidP="00D34108">
      <w:pPr>
        <w:pStyle w:val="BodyCopy"/>
        <w:spacing w:after="0"/>
      </w:pPr>
    </w:p>
    <w:p w:rsidR="00D34108" w:rsidRDefault="00D34108" w:rsidP="00D34108">
      <w:pPr>
        <w:pStyle w:val="BodyCopy"/>
        <w:spacing w:after="0"/>
      </w:pPr>
      <w:r>
        <w:t>Answer Response Box Below</w:t>
      </w:r>
    </w:p>
    <w:p w:rsidR="00D34108" w:rsidRDefault="00D34108" w:rsidP="00D34108">
      <w:pPr>
        <w:pStyle w:val="BodyCopy"/>
        <w:spacing w:after="0"/>
      </w:pPr>
    </w:p>
    <w:tbl>
      <w:tblPr>
        <w:tblStyle w:val="TableGrid"/>
        <w:tblW w:w="0" w:type="auto"/>
        <w:tblInd w:w="535" w:type="dxa"/>
        <w:tblLook w:val="04A0" w:firstRow="1" w:lastRow="0" w:firstColumn="1" w:lastColumn="0" w:noHBand="0" w:noVBand="1"/>
      </w:tblPr>
      <w:tblGrid>
        <w:gridCol w:w="2430"/>
        <w:gridCol w:w="5310"/>
      </w:tblGrid>
      <w:tr w:rsidR="00D34108" w:rsidTr="00D34108">
        <w:tc>
          <w:tcPr>
            <w:tcW w:w="2430" w:type="dxa"/>
            <w:tcBorders>
              <w:top w:val="single" w:sz="4" w:space="0" w:color="auto"/>
              <w:left w:val="single" w:sz="4" w:space="0" w:color="auto"/>
              <w:bottom w:val="single" w:sz="4" w:space="0" w:color="auto"/>
              <w:right w:val="single" w:sz="4" w:space="0" w:color="auto"/>
            </w:tcBorders>
          </w:tcPr>
          <w:p w:rsidR="00D34108" w:rsidRDefault="00D34108">
            <w:pPr>
              <w:pStyle w:val="BodyCopy"/>
              <w:spacing w:after="0"/>
              <w:jc w:val="left"/>
              <w:rPr>
                <w:b/>
              </w:rPr>
            </w:pPr>
          </w:p>
        </w:tc>
        <w:tc>
          <w:tcPr>
            <w:tcW w:w="5310" w:type="dxa"/>
            <w:tcBorders>
              <w:top w:val="single" w:sz="4" w:space="0" w:color="auto"/>
              <w:left w:val="single" w:sz="4" w:space="0" w:color="auto"/>
              <w:bottom w:val="single" w:sz="4" w:space="0" w:color="auto"/>
              <w:right w:val="single" w:sz="4" w:space="0" w:color="auto"/>
            </w:tcBorders>
            <w:hideMark/>
          </w:tcPr>
          <w:p w:rsidR="00D34108" w:rsidRDefault="00D34108">
            <w:pPr>
              <w:pStyle w:val="BodyCopy"/>
              <w:spacing w:after="0"/>
              <w:jc w:val="left"/>
            </w:pPr>
            <w:r>
              <w:t xml:space="preserve">Legacy </w:t>
            </w:r>
          </w:p>
        </w:tc>
      </w:tr>
      <w:tr w:rsidR="00D34108" w:rsidTr="00D34108">
        <w:tc>
          <w:tcPr>
            <w:tcW w:w="2430" w:type="dxa"/>
            <w:tcBorders>
              <w:top w:val="single" w:sz="4" w:space="0" w:color="auto"/>
              <w:left w:val="single" w:sz="4" w:space="0" w:color="auto"/>
              <w:bottom w:val="single" w:sz="4" w:space="0" w:color="auto"/>
              <w:right w:val="single" w:sz="4" w:space="0" w:color="auto"/>
            </w:tcBorders>
          </w:tcPr>
          <w:p w:rsidR="00D34108" w:rsidRDefault="00D34108">
            <w:pPr>
              <w:pStyle w:val="BodyCopy"/>
              <w:spacing w:after="0"/>
              <w:jc w:val="left"/>
              <w:rPr>
                <w:b/>
              </w:rPr>
            </w:pPr>
          </w:p>
        </w:tc>
        <w:tc>
          <w:tcPr>
            <w:tcW w:w="5310" w:type="dxa"/>
            <w:tcBorders>
              <w:top w:val="single" w:sz="4" w:space="0" w:color="auto"/>
              <w:left w:val="single" w:sz="4" w:space="0" w:color="auto"/>
              <w:bottom w:val="single" w:sz="4" w:space="0" w:color="auto"/>
              <w:right w:val="single" w:sz="4" w:space="0" w:color="auto"/>
            </w:tcBorders>
            <w:hideMark/>
          </w:tcPr>
          <w:p w:rsidR="00D34108" w:rsidRDefault="00D34108">
            <w:pPr>
              <w:pStyle w:val="BodyCopy"/>
              <w:spacing w:after="0"/>
              <w:jc w:val="left"/>
            </w:pPr>
            <w:r>
              <w:t>Foundational</w:t>
            </w:r>
          </w:p>
        </w:tc>
      </w:tr>
      <w:tr w:rsidR="00D34108" w:rsidTr="00D34108">
        <w:tc>
          <w:tcPr>
            <w:tcW w:w="2430" w:type="dxa"/>
            <w:tcBorders>
              <w:top w:val="single" w:sz="4" w:space="0" w:color="auto"/>
              <w:left w:val="single" w:sz="4" w:space="0" w:color="auto"/>
              <w:bottom w:val="single" w:sz="4" w:space="0" w:color="auto"/>
              <w:right w:val="single" w:sz="4" w:space="0" w:color="auto"/>
            </w:tcBorders>
          </w:tcPr>
          <w:p w:rsidR="00D34108" w:rsidRDefault="00D34108">
            <w:pPr>
              <w:pStyle w:val="BodyCopy"/>
              <w:spacing w:after="0"/>
              <w:jc w:val="left"/>
              <w:rPr>
                <w:b/>
              </w:rPr>
            </w:pPr>
          </w:p>
        </w:tc>
        <w:tc>
          <w:tcPr>
            <w:tcW w:w="5310" w:type="dxa"/>
            <w:tcBorders>
              <w:top w:val="single" w:sz="4" w:space="0" w:color="auto"/>
              <w:left w:val="single" w:sz="4" w:space="0" w:color="auto"/>
              <w:bottom w:val="single" w:sz="4" w:space="0" w:color="auto"/>
              <w:right w:val="single" w:sz="4" w:space="0" w:color="auto"/>
            </w:tcBorders>
            <w:hideMark/>
          </w:tcPr>
          <w:p w:rsidR="00D34108" w:rsidRDefault="00D34108">
            <w:pPr>
              <w:pStyle w:val="BodyCopy"/>
              <w:spacing w:after="0"/>
              <w:jc w:val="left"/>
            </w:pPr>
            <w:r>
              <w:t>Transitional</w:t>
            </w:r>
          </w:p>
        </w:tc>
      </w:tr>
      <w:tr w:rsidR="00D34108" w:rsidTr="00D34108">
        <w:tc>
          <w:tcPr>
            <w:tcW w:w="2430" w:type="dxa"/>
            <w:tcBorders>
              <w:top w:val="single" w:sz="4" w:space="0" w:color="auto"/>
              <w:left w:val="single" w:sz="4" w:space="0" w:color="auto"/>
              <w:bottom w:val="single" w:sz="4" w:space="0" w:color="auto"/>
              <w:right w:val="single" w:sz="4" w:space="0" w:color="auto"/>
            </w:tcBorders>
          </w:tcPr>
          <w:p w:rsidR="00D34108" w:rsidRDefault="00D34108">
            <w:pPr>
              <w:pStyle w:val="BodyCopy"/>
              <w:spacing w:after="0"/>
              <w:jc w:val="left"/>
              <w:rPr>
                <w:b/>
              </w:rPr>
            </w:pPr>
          </w:p>
        </w:tc>
        <w:tc>
          <w:tcPr>
            <w:tcW w:w="5310" w:type="dxa"/>
            <w:tcBorders>
              <w:top w:val="single" w:sz="4" w:space="0" w:color="auto"/>
              <w:left w:val="single" w:sz="4" w:space="0" w:color="auto"/>
              <w:bottom w:val="single" w:sz="4" w:space="0" w:color="auto"/>
              <w:right w:val="single" w:sz="4" w:space="0" w:color="auto"/>
            </w:tcBorders>
            <w:hideMark/>
          </w:tcPr>
          <w:p w:rsidR="00D34108" w:rsidRDefault="00D34108">
            <w:pPr>
              <w:pStyle w:val="BodyCopy"/>
              <w:spacing w:after="0"/>
              <w:jc w:val="left"/>
            </w:pPr>
            <w:r>
              <w:t>Intermediate</w:t>
            </w:r>
          </w:p>
        </w:tc>
      </w:tr>
      <w:tr w:rsidR="00D34108" w:rsidTr="00D34108">
        <w:tc>
          <w:tcPr>
            <w:tcW w:w="2430" w:type="dxa"/>
            <w:tcBorders>
              <w:top w:val="single" w:sz="4" w:space="0" w:color="auto"/>
              <w:left w:val="single" w:sz="4" w:space="0" w:color="auto"/>
              <w:bottom w:val="single" w:sz="4" w:space="0" w:color="auto"/>
              <w:right w:val="single" w:sz="4" w:space="0" w:color="auto"/>
            </w:tcBorders>
          </w:tcPr>
          <w:p w:rsidR="00D34108" w:rsidRDefault="00D34108">
            <w:pPr>
              <w:pStyle w:val="BodyCopy"/>
              <w:spacing w:after="0"/>
              <w:jc w:val="left"/>
              <w:rPr>
                <w:b/>
              </w:rPr>
            </w:pPr>
          </w:p>
        </w:tc>
        <w:tc>
          <w:tcPr>
            <w:tcW w:w="5310" w:type="dxa"/>
            <w:tcBorders>
              <w:top w:val="single" w:sz="4" w:space="0" w:color="auto"/>
              <w:left w:val="single" w:sz="4" w:space="0" w:color="auto"/>
              <w:bottom w:val="single" w:sz="4" w:space="0" w:color="auto"/>
              <w:right w:val="single" w:sz="4" w:space="0" w:color="auto"/>
            </w:tcBorders>
            <w:hideMark/>
          </w:tcPr>
          <w:p w:rsidR="00D34108" w:rsidRDefault="00D34108">
            <w:pPr>
              <w:pStyle w:val="BodyCopy"/>
              <w:spacing w:after="0"/>
              <w:jc w:val="left"/>
            </w:pPr>
            <w:r>
              <w:t>Jurisdictional End State</w:t>
            </w:r>
          </w:p>
        </w:tc>
      </w:tr>
    </w:tbl>
    <w:p w:rsidR="00A63C1C" w:rsidRDefault="00A63C1C" w:rsidP="00D34108">
      <w:pPr>
        <w:pStyle w:val="BodyCopy"/>
        <w:spacing w:after="0"/>
      </w:pPr>
    </w:p>
    <w:p w:rsidR="00A63C1C" w:rsidRDefault="00A63C1C">
      <w:pPr>
        <w:rPr>
          <w:rFonts w:ascii="Franklin Gothic Book" w:eastAsia="Times New Roman" w:hAnsi="Franklin Gothic Book" w:cs="Calibri"/>
          <w:color w:val="000000" w:themeColor="text1"/>
          <w:sz w:val="20"/>
        </w:rPr>
      </w:pPr>
      <w:r>
        <w:br w:type="page"/>
      </w:r>
    </w:p>
    <w:p w:rsidR="00A63C1C" w:rsidRDefault="00A63C1C" w:rsidP="00A63C1C">
      <w:pPr>
        <w:pStyle w:val="BodyCopy"/>
        <w:spacing w:after="0"/>
      </w:pPr>
      <w:r>
        <w:t>Chart below is for reference for State respondents and to assist them with categorization.</w:t>
      </w:r>
    </w:p>
    <w:p w:rsidR="00D34108" w:rsidRDefault="00D34108" w:rsidP="00D34108">
      <w:pPr>
        <w:pStyle w:val="BodyCopy"/>
        <w:spacing w:after="0"/>
      </w:pPr>
    </w:p>
    <w:tbl>
      <w:tblPr>
        <w:tblW w:w="5000" w:type="pct"/>
        <w:tblCellMar>
          <w:left w:w="0" w:type="dxa"/>
          <w:right w:w="0" w:type="dxa"/>
        </w:tblCellMar>
        <w:tblLook w:val="01E0" w:firstRow="1" w:lastRow="1" w:firstColumn="1" w:lastColumn="1" w:noHBand="0" w:noVBand="0"/>
      </w:tblPr>
      <w:tblGrid>
        <w:gridCol w:w="3567"/>
        <w:gridCol w:w="970"/>
        <w:gridCol w:w="1222"/>
        <w:gridCol w:w="1095"/>
        <w:gridCol w:w="1210"/>
        <w:gridCol w:w="1306"/>
      </w:tblGrid>
      <w:tr w:rsidR="00D34108" w:rsidTr="00D34108">
        <w:trPr>
          <w:trHeight w:val="475"/>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585858"/>
            <w:hideMark/>
          </w:tcPr>
          <w:p w:rsidR="00D34108" w:rsidRDefault="00D34108">
            <w:pPr>
              <w:spacing w:after="0" w:line="240" w:lineRule="auto"/>
              <w:rPr>
                <w:rFonts w:asciiTheme="majorHAnsi" w:hAnsiTheme="majorHAnsi"/>
              </w:rPr>
            </w:pPr>
            <w:r>
              <w:rPr>
                <w:b/>
              </w:rPr>
              <w:t>Next Generation 911 Readiness Scorecard</w:t>
            </w:r>
          </w:p>
        </w:tc>
      </w:tr>
      <w:tr w:rsidR="00D34108" w:rsidTr="00D34108">
        <w:trPr>
          <w:trHeight w:hRule="exact" w:val="586"/>
        </w:trPr>
        <w:tc>
          <w:tcPr>
            <w:tcW w:w="1918" w:type="pct"/>
            <w:vMerge w:val="restar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sz w:val="20"/>
                <w:szCs w:val="20"/>
              </w:rPr>
            </w:pPr>
          </w:p>
          <w:p w:rsidR="00D34108" w:rsidRDefault="00D34108">
            <w:pPr>
              <w:spacing w:after="0" w:line="240" w:lineRule="auto"/>
            </w:pPr>
          </w:p>
          <w:p w:rsidR="00D34108" w:rsidRDefault="00D34108">
            <w:pPr>
              <w:spacing w:after="0" w:line="240" w:lineRule="auto"/>
              <w:rPr>
                <w:rFonts w:asciiTheme="majorHAnsi" w:hAnsiTheme="majorHAnsi"/>
              </w:rPr>
            </w:pPr>
            <w:r>
              <w:rPr>
                <w:b/>
                <w:u w:val="thick"/>
              </w:rPr>
              <w:t>Category</w:t>
            </w:r>
          </w:p>
        </w:tc>
        <w:tc>
          <w:tcPr>
            <w:tcW w:w="3082" w:type="pct"/>
            <w:gridSpan w:val="5"/>
            <w:tcBorders>
              <w:top w:val="single" w:sz="4" w:space="0" w:color="000000"/>
              <w:left w:val="single" w:sz="4" w:space="0" w:color="000000"/>
              <w:bottom w:val="single" w:sz="4" w:space="0" w:color="000000"/>
              <w:right w:val="single" w:sz="4" w:space="0" w:color="000000"/>
            </w:tcBorders>
            <w:shd w:val="clear" w:color="auto" w:fill="BCD5ED"/>
            <w:hideMark/>
          </w:tcPr>
          <w:p w:rsidR="00D34108" w:rsidRDefault="00D34108">
            <w:pPr>
              <w:spacing w:after="0" w:line="240" w:lineRule="auto"/>
              <w:rPr>
                <w:rFonts w:asciiTheme="majorHAnsi" w:hAnsiTheme="majorHAnsi"/>
              </w:rPr>
            </w:pPr>
            <w:r>
              <w:rPr>
                <w:b/>
              </w:rPr>
              <w:t>NG911 Implementation Maturity State</w:t>
            </w:r>
          </w:p>
        </w:tc>
      </w:tr>
      <w:tr w:rsidR="00D34108" w:rsidTr="00D34108">
        <w:trPr>
          <w:trHeight w:hRule="exact" w:val="75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34108" w:rsidRDefault="00D34108">
            <w:pPr>
              <w:spacing w:after="0" w:line="240" w:lineRule="auto"/>
              <w:rPr>
                <w:rFonts w:asciiTheme="majorHAnsi" w:hAnsiTheme="majorHAnsi"/>
              </w:rPr>
            </w:pPr>
          </w:p>
        </w:tc>
        <w:tc>
          <w:tcPr>
            <w:tcW w:w="532" w:type="pc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sz w:val="20"/>
                <w:szCs w:val="20"/>
              </w:rPr>
            </w:pPr>
          </w:p>
          <w:p w:rsidR="00D34108" w:rsidRDefault="00D34108">
            <w:pPr>
              <w:spacing w:after="0" w:line="240" w:lineRule="auto"/>
              <w:rPr>
                <w:rFonts w:asciiTheme="majorHAnsi" w:hAnsiTheme="majorHAnsi"/>
              </w:rPr>
            </w:pPr>
            <w:r>
              <w:rPr>
                <w:b/>
                <w:u w:val="single"/>
              </w:rPr>
              <w:t>Legacy</w:t>
            </w:r>
          </w:p>
        </w:tc>
        <w:tc>
          <w:tcPr>
            <w:tcW w:w="650" w:type="pc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sz w:val="20"/>
                <w:szCs w:val="20"/>
              </w:rPr>
            </w:pPr>
          </w:p>
          <w:p w:rsidR="00D34108" w:rsidRDefault="00D34108">
            <w:pPr>
              <w:spacing w:after="0" w:line="240" w:lineRule="auto"/>
              <w:rPr>
                <w:rFonts w:asciiTheme="majorHAnsi" w:hAnsiTheme="majorHAnsi"/>
              </w:rPr>
            </w:pPr>
            <w:r>
              <w:rPr>
                <w:b/>
                <w:u w:val="single"/>
              </w:rPr>
              <w:t>Foundational</w:t>
            </w:r>
          </w:p>
        </w:tc>
        <w:tc>
          <w:tcPr>
            <w:tcW w:w="591" w:type="pc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sz w:val="20"/>
                <w:szCs w:val="20"/>
              </w:rPr>
            </w:pPr>
          </w:p>
          <w:p w:rsidR="00D34108" w:rsidRDefault="00D34108">
            <w:pPr>
              <w:spacing w:after="0" w:line="240" w:lineRule="auto"/>
              <w:rPr>
                <w:rFonts w:asciiTheme="majorHAnsi" w:hAnsiTheme="majorHAnsi"/>
              </w:rPr>
            </w:pPr>
            <w:r>
              <w:rPr>
                <w:b/>
                <w:u w:val="single"/>
              </w:rPr>
              <w:t>Transitional</w:t>
            </w:r>
          </w:p>
        </w:tc>
        <w:tc>
          <w:tcPr>
            <w:tcW w:w="591" w:type="pc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sz w:val="20"/>
                <w:szCs w:val="20"/>
              </w:rPr>
            </w:pPr>
          </w:p>
          <w:p w:rsidR="00D34108" w:rsidRDefault="00D34108">
            <w:pPr>
              <w:spacing w:after="0" w:line="240" w:lineRule="auto"/>
              <w:rPr>
                <w:rFonts w:asciiTheme="majorHAnsi" w:hAnsiTheme="majorHAnsi"/>
              </w:rPr>
            </w:pPr>
            <w:r>
              <w:rPr>
                <w:b/>
                <w:u w:val="single"/>
              </w:rPr>
              <w:t>Intermediate</w:t>
            </w:r>
          </w:p>
        </w:tc>
        <w:tc>
          <w:tcPr>
            <w:tcW w:w="717" w:type="pct"/>
            <w:tcBorders>
              <w:top w:val="single" w:sz="4" w:space="0" w:color="000000"/>
              <w:left w:val="single" w:sz="4" w:space="0" w:color="000000"/>
              <w:bottom w:val="single" w:sz="4" w:space="0" w:color="000000"/>
              <w:right w:val="single" w:sz="4" w:space="0" w:color="000000"/>
            </w:tcBorders>
            <w:shd w:val="clear" w:color="auto" w:fill="D9D9D9"/>
            <w:hideMark/>
          </w:tcPr>
          <w:p w:rsidR="00D34108" w:rsidRDefault="00D34108">
            <w:pPr>
              <w:spacing w:after="0" w:line="240" w:lineRule="auto"/>
              <w:rPr>
                <w:rFonts w:asciiTheme="majorHAnsi" w:hAnsiTheme="majorHAnsi"/>
              </w:rPr>
            </w:pPr>
            <w:r>
              <w:rPr>
                <w:b/>
                <w:u w:val="single"/>
              </w:rPr>
              <w:t>Jurisdictional End State</w:t>
            </w:r>
          </w:p>
        </w:tc>
      </w:tr>
      <w:tr w:rsidR="00D34108" w:rsidTr="00D34108">
        <w:trPr>
          <w:trHeight w:hRule="exact" w:val="454"/>
        </w:trPr>
        <w:tc>
          <w:tcPr>
            <w:tcW w:w="1918" w:type="pct"/>
            <w:tcBorders>
              <w:top w:val="single" w:sz="4" w:space="0" w:color="000000"/>
              <w:left w:val="single" w:sz="4" w:space="0" w:color="000000"/>
              <w:bottom w:val="single" w:sz="4" w:space="0" w:color="000000"/>
              <w:right w:val="single" w:sz="4" w:space="0" w:color="000000"/>
            </w:tcBorders>
            <w:shd w:val="clear" w:color="auto" w:fill="D9D9D9"/>
            <w:hideMark/>
          </w:tcPr>
          <w:p w:rsidR="00D34108" w:rsidRDefault="00D34108">
            <w:pPr>
              <w:spacing w:after="0" w:line="240" w:lineRule="auto"/>
              <w:rPr>
                <w:rFonts w:asciiTheme="majorHAnsi" w:hAnsiTheme="majorHAnsi"/>
              </w:rPr>
            </w:pPr>
            <w:r>
              <w:rPr>
                <w:b/>
                <w:u w:val="single"/>
              </w:rPr>
              <w:t>NG Core Service Elements</w:t>
            </w:r>
          </w:p>
        </w:tc>
        <w:tc>
          <w:tcPr>
            <w:tcW w:w="532" w:type="pc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rPr>
            </w:pPr>
          </w:p>
        </w:tc>
        <w:tc>
          <w:tcPr>
            <w:tcW w:w="650" w:type="pc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rPr>
            </w:pPr>
          </w:p>
        </w:tc>
        <w:tc>
          <w:tcPr>
            <w:tcW w:w="591" w:type="pc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rPr>
            </w:pPr>
          </w:p>
        </w:tc>
        <w:tc>
          <w:tcPr>
            <w:tcW w:w="591" w:type="pc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rPr>
            </w:pPr>
          </w:p>
        </w:tc>
        <w:tc>
          <w:tcPr>
            <w:tcW w:w="717" w:type="pc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rPr>
            </w:pPr>
          </w:p>
        </w:tc>
      </w:tr>
      <w:tr w:rsidR="00D34108" w:rsidTr="00D34108">
        <w:trPr>
          <w:trHeight w:hRule="exact" w:val="454"/>
        </w:trPr>
        <w:tc>
          <w:tcPr>
            <w:tcW w:w="1918"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Legacy Selective Router Gateway (LSRG)</w:t>
            </w:r>
          </w:p>
        </w:tc>
        <w:tc>
          <w:tcPr>
            <w:tcW w:w="532"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650"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591"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Optional</w:t>
            </w:r>
          </w:p>
        </w:tc>
        <w:tc>
          <w:tcPr>
            <w:tcW w:w="591"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717"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Optional</w:t>
            </w:r>
          </w:p>
        </w:tc>
      </w:tr>
      <w:tr w:rsidR="00D34108" w:rsidTr="00D34108">
        <w:trPr>
          <w:trHeight w:hRule="exact" w:val="454"/>
        </w:trPr>
        <w:tc>
          <w:tcPr>
            <w:tcW w:w="1918"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Location Validation Function (LVF)</w:t>
            </w:r>
          </w:p>
        </w:tc>
        <w:tc>
          <w:tcPr>
            <w:tcW w:w="532"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650"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591"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Optional</w:t>
            </w:r>
          </w:p>
        </w:tc>
        <w:tc>
          <w:tcPr>
            <w:tcW w:w="591"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Optional</w:t>
            </w:r>
          </w:p>
        </w:tc>
        <w:tc>
          <w:tcPr>
            <w:tcW w:w="717"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r>
      <w:tr w:rsidR="00D34108" w:rsidTr="00D34108">
        <w:trPr>
          <w:trHeight w:hRule="exact" w:val="456"/>
        </w:trPr>
        <w:tc>
          <w:tcPr>
            <w:tcW w:w="1918"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Emergency Services Routing Proxy (ESRP)</w:t>
            </w:r>
          </w:p>
        </w:tc>
        <w:tc>
          <w:tcPr>
            <w:tcW w:w="532"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650"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591"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Optional</w:t>
            </w:r>
          </w:p>
        </w:tc>
        <w:tc>
          <w:tcPr>
            <w:tcW w:w="591"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717"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r>
      <w:tr w:rsidR="00D34108" w:rsidTr="00D34108">
        <w:trPr>
          <w:trHeight w:hRule="exact" w:val="454"/>
        </w:trPr>
        <w:tc>
          <w:tcPr>
            <w:tcW w:w="1918"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Emergency Call Routing Function (ECRF)</w:t>
            </w:r>
          </w:p>
        </w:tc>
        <w:tc>
          <w:tcPr>
            <w:tcW w:w="532"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650"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591"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Optional</w:t>
            </w:r>
          </w:p>
        </w:tc>
        <w:tc>
          <w:tcPr>
            <w:tcW w:w="591"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717"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r>
    </w:tbl>
    <w:p w:rsidR="00D34108" w:rsidRDefault="00D34108" w:rsidP="00D34108">
      <w:pPr>
        <w:pStyle w:val="BodyCopy"/>
        <w:spacing w:after="0"/>
      </w:pPr>
    </w:p>
    <w:p w:rsidR="00D34108" w:rsidRDefault="00D34108" w:rsidP="00D34108">
      <w:pPr>
        <w:pStyle w:val="BodyCopy"/>
        <w:spacing w:after="0"/>
      </w:pPr>
    </w:p>
    <w:p w:rsidR="00D34108" w:rsidRDefault="00D34108" w:rsidP="00D34108">
      <w:pPr>
        <w:spacing w:after="0" w:line="240" w:lineRule="auto"/>
        <w:rPr>
          <w:rFonts w:ascii="Franklin Gothic Book" w:eastAsia="Times New Roman" w:hAnsi="Franklin Gothic Book" w:cs="Calibri"/>
          <w:color w:val="000000" w:themeColor="text1"/>
        </w:rPr>
      </w:pPr>
      <w:r>
        <w:br w:type="page"/>
      </w:r>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7344"/>
      </w:tblGrid>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Data Element Number</w:t>
            </w:r>
          </w:p>
        </w:tc>
        <w:tc>
          <w:tcPr>
            <w:tcW w:w="7344"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3.2.5.5</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Name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Network Maturity Level</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Form Input Type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Multiple Choice Checkbox</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Definition</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The network area capabilities represent the various technology mechanisms for connecting external entities to either a legacy selective router or functions within an ESInet for the purposes of processing 911 calls. Legacy call circuit mechanisms are primarily TDM based technology (e.g., SS7, CAMA) and NG911 moves to IP based technology with application specific protocols such as SIP and RTP. In some cases, IP technology can be deployed as a replacement for a legacy TDM technology before completely embracing the NENA i3 defined functional interface model, such as, an OSP using IP technology call delivery to an ESInet IP Selective Router without including a location object representing the caller’s location. E2 Circuits are the legacy Wireless capabilities to retrieve location information and will be required until all OSPs that allow location update transactions deliver caller’s location information at call setup time. ESInet to ESInet connections will occur as neighboring jurisdictions implement ESInets and require the ability to exchange 911 calls.</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Instructions</w:t>
            </w:r>
          </w:p>
        </w:tc>
        <w:tc>
          <w:tcPr>
            <w:tcW w:w="7344" w:type="dxa"/>
            <w:tcBorders>
              <w:top w:val="single" w:sz="6" w:space="0" w:color="auto"/>
              <w:left w:val="single" w:sz="6" w:space="0" w:color="auto"/>
              <w:bottom w:val="single" w:sz="6" w:space="0" w:color="auto"/>
              <w:right w:val="single" w:sz="6" w:space="0" w:color="auto"/>
            </w:tcBorders>
            <w:vAlign w:val="center"/>
          </w:tcPr>
          <w:p w:rsidR="00D34108" w:rsidRDefault="00D34108">
            <w:pPr>
              <w:pStyle w:val="TableText"/>
              <w:rPr>
                <w:rFonts w:cs="Arial"/>
                <w:sz w:val="20"/>
              </w:rPr>
            </w:pPr>
            <w:r>
              <w:rPr>
                <w:rFonts w:cs="Arial"/>
                <w:sz w:val="20"/>
              </w:rPr>
              <w:t>Select the level of maturity that best fits your State’s progress by marking the appropriate box below.</w:t>
            </w:r>
          </w:p>
          <w:p w:rsidR="00D34108" w:rsidRDefault="00D34108">
            <w:pPr>
              <w:pStyle w:val="TableText"/>
              <w:rPr>
                <w:rFonts w:cs="Arial"/>
                <w:sz w:val="20"/>
              </w:rPr>
            </w:pPr>
          </w:p>
          <w:p w:rsidR="00D34108" w:rsidRDefault="00D34108">
            <w:pPr>
              <w:pStyle w:val="TableText"/>
              <w:rPr>
                <w:rFonts w:cs="Arial"/>
                <w:sz w:val="20"/>
              </w:rPr>
            </w:pPr>
            <w:r>
              <w:rPr>
                <w:rFonts w:cs="Arial"/>
                <w:sz w:val="20"/>
              </w:rPr>
              <w:t>Before responding, review the NG911 Readiness Scorecard below. Please note that an “X” denotes a required component to fulfill a capability while “optional” indicates that it is not a required component to fulfill a particular capability.</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Question to User</w:t>
            </w:r>
          </w:p>
        </w:tc>
        <w:tc>
          <w:tcPr>
            <w:tcW w:w="7344" w:type="dxa"/>
            <w:tcBorders>
              <w:top w:val="single" w:sz="6" w:space="0" w:color="auto"/>
              <w:left w:val="single" w:sz="6" w:space="0" w:color="auto"/>
              <w:bottom w:val="single" w:sz="6" w:space="0" w:color="auto"/>
              <w:right w:val="single" w:sz="6" w:space="0" w:color="auto"/>
            </w:tcBorders>
            <w:vAlign w:val="center"/>
          </w:tcPr>
          <w:p w:rsidR="00D34108" w:rsidRDefault="00D34108">
            <w:pPr>
              <w:pStyle w:val="TableText"/>
              <w:rPr>
                <w:rFonts w:cs="Arial"/>
                <w:sz w:val="20"/>
              </w:rPr>
            </w:pPr>
            <w:r>
              <w:rPr>
                <w:rFonts w:cs="Arial"/>
                <w:sz w:val="20"/>
              </w:rPr>
              <w:t xml:space="preserve">What level of maturity does your state fall in for the category of Network (OSE and ESInet)? </w:t>
            </w:r>
          </w:p>
          <w:p w:rsidR="00D34108" w:rsidRDefault="00D34108">
            <w:pPr>
              <w:pStyle w:val="TableText"/>
              <w:rPr>
                <w:rFonts w:cs="Arial"/>
                <w:sz w:val="20"/>
              </w:rPr>
            </w:pPr>
          </w:p>
          <w:p w:rsidR="00D34108" w:rsidRDefault="00D34108">
            <w:pPr>
              <w:pStyle w:val="TableText"/>
              <w:rPr>
                <w:rFonts w:cs="Arial"/>
                <w:sz w:val="20"/>
              </w:rPr>
            </w:pPr>
            <w:r>
              <w:rPr>
                <w:rFonts w:cs="Arial"/>
                <w:sz w:val="20"/>
              </w:rPr>
              <w:t>If you have completed any elements in a specific maturity state, you are in that maturity state. However, you must complete all the elements in one maturity state in order to move on to subsequent states.</w:t>
            </w:r>
          </w:p>
          <w:p w:rsidR="00D34108" w:rsidRDefault="00D34108">
            <w:pPr>
              <w:pStyle w:val="TableText"/>
              <w:rPr>
                <w:rFonts w:cs="Arial"/>
                <w:sz w:val="20"/>
              </w:rPr>
            </w:pPr>
          </w:p>
          <w:p w:rsidR="00D34108" w:rsidRDefault="00D34108">
            <w:pPr>
              <w:pStyle w:val="TableText"/>
              <w:rPr>
                <w:rFonts w:cs="Arial"/>
                <w:sz w:val="20"/>
              </w:rPr>
            </w:pPr>
            <w:r>
              <w:rPr>
                <w:rFonts w:cs="Arial"/>
                <w:sz w:val="20"/>
              </w:rPr>
              <w:t>For the purposes of this data collection, if 90 percent or more of your 911 authorities are at a specific maturity level, then you can rate your State as having completed that maturity level.</w:t>
            </w:r>
          </w:p>
        </w:tc>
      </w:tr>
    </w:tbl>
    <w:p w:rsidR="00D34108" w:rsidRDefault="00D34108" w:rsidP="00D34108">
      <w:pPr>
        <w:pStyle w:val="BodyCopy"/>
        <w:spacing w:after="0"/>
      </w:pPr>
    </w:p>
    <w:p w:rsidR="00D34108" w:rsidRDefault="00D34108" w:rsidP="00D34108">
      <w:pPr>
        <w:pStyle w:val="BodyCopy"/>
        <w:spacing w:after="0"/>
      </w:pPr>
      <w:r>
        <w:t>Answer Response Box Below</w:t>
      </w:r>
    </w:p>
    <w:p w:rsidR="00D34108" w:rsidRDefault="00D34108" w:rsidP="00D34108">
      <w:pPr>
        <w:pStyle w:val="BodyCopy"/>
        <w:spacing w:after="0"/>
      </w:pPr>
    </w:p>
    <w:tbl>
      <w:tblPr>
        <w:tblStyle w:val="TableGrid"/>
        <w:tblW w:w="0" w:type="auto"/>
        <w:tblInd w:w="535" w:type="dxa"/>
        <w:tblLook w:val="04A0" w:firstRow="1" w:lastRow="0" w:firstColumn="1" w:lastColumn="0" w:noHBand="0" w:noVBand="1"/>
      </w:tblPr>
      <w:tblGrid>
        <w:gridCol w:w="2430"/>
        <w:gridCol w:w="5310"/>
      </w:tblGrid>
      <w:tr w:rsidR="00D34108" w:rsidTr="00D34108">
        <w:tc>
          <w:tcPr>
            <w:tcW w:w="2430" w:type="dxa"/>
            <w:tcBorders>
              <w:top w:val="single" w:sz="4" w:space="0" w:color="auto"/>
              <w:left w:val="single" w:sz="4" w:space="0" w:color="auto"/>
              <w:bottom w:val="single" w:sz="4" w:space="0" w:color="auto"/>
              <w:right w:val="single" w:sz="4" w:space="0" w:color="auto"/>
            </w:tcBorders>
          </w:tcPr>
          <w:p w:rsidR="00D34108" w:rsidRDefault="00D34108">
            <w:pPr>
              <w:pStyle w:val="BodyCopy"/>
              <w:spacing w:after="0"/>
              <w:jc w:val="left"/>
              <w:rPr>
                <w:b/>
              </w:rPr>
            </w:pPr>
          </w:p>
        </w:tc>
        <w:tc>
          <w:tcPr>
            <w:tcW w:w="5310" w:type="dxa"/>
            <w:tcBorders>
              <w:top w:val="single" w:sz="4" w:space="0" w:color="auto"/>
              <w:left w:val="single" w:sz="4" w:space="0" w:color="auto"/>
              <w:bottom w:val="single" w:sz="4" w:space="0" w:color="auto"/>
              <w:right w:val="single" w:sz="4" w:space="0" w:color="auto"/>
            </w:tcBorders>
            <w:hideMark/>
          </w:tcPr>
          <w:p w:rsidR="00D34108" w:rsidRDefault="00D34108">
            <w:pPr>
              <w:pStyle w:val="BodyCopy"/>
              <w:spacing w:after="0"/>
              <w:jc w:val="left"/>
            </w:pPr>
            <w:r>
              <w:t xml:space="preserve">Legacy </w:t>
            </w:r>
          </w:p>
        </w:tc>
      </w:tr>
      <w:tr w:rsidR="00D34108" w:rsidTr="00D34108">
        <w:tc>
          <w:tcPr>
            <w:tcW w:w="2430" w:type="dxa"/>
            <w:tcBorders>
              <w:top w:val="single" w:sz="4" w:space="0" w:color="auto"/>
              <w:left w:val="single" w:sz="4" w:space="0" w:color="auto"/>
              <w:bottom w:val="single" w:sz="4" w:space="0" w:color="auto"/>
              <w:right w:val="single" w:sz="4" w:space="0" w:color="auto"/>
            </w:tcBorders>
          </w:tcPr>
          <w:p w:rsidR="00D34108" w:rsidRDefault="00D34108">
            <w:pPr>
              <w:pStyle w:val="BodyCopy"/>
              <w:spacing w:after="0"/>
              <w:jc w:val="left"/>
              <w:rPr>
                <w:b/>
              </w:rPr>
            </w:pPr>
          </w:p>
        </w:tc>
        <w:tc>
          <w:tcPr>
            <w:tcW w:w="5310" w:type="dxa"/>
            <w:tcBorders>
              <w:top w:val="single" w:sz="4" w:space="0" w:color="auto"/>
              <w:left w:val="single" w:sz="4" w:space="0" w:color="auto"/>
              <w:bottom w:val="single" w:sz="4" w:space="0" w:color="auto"/>
              <w:right w:val="single" w:sz="4" w:space="0" w:color="auto"/>
            </w:tcBorders>
            <w:hideMark/>
          </w:tcPr>
          <w:p w:rsidR="00D34108" w:rsidRDefault="00D34108">
            <w:pPr>
              <w:pStyle w:val="BodyCopy"/>
              <w:spacing w:after="0"/>
              <w:jc w:val="left"/>
            </w:pPr>
            <w:r>
              <w:t>Foundational</w:t>
            </w:r>
          </w:p>
        </w:tc>
      </w:tr>
      <w:tr w:rsidR="00D34108" w:rsidTr="00D34108">
        <w:tc>
          <w:tcPr>
            <w:tcW w:w="2430" w:type="dxa"/>
            <w:tcBorders>
              <w:top w:val="single" w:sz="4" w:space="0" w:color="auto"/>
              <w:left w:val="single" w:sz="4" w:space="0" w:color="auto"/>
              <w:bottom w:val="single" w:sz="4" w:space="0" w:color="auto"/>
              <w:right w:val="single" w:sz="4" w:space="0" w:color="auto"/>
            </w:tcBorders>
          </w:tcPr>
          <w:p w:rsidR="00D34108" w:rsidRDefault="00D34108">
            <w:pPr>
              <w:pStyle w:val="BodyCopy"/>
              <w:spacing w:after="0"/>
              <w:jc w:val="left"/>
              <w:rPr>
                <w:b/>
              </w:rPr>
            </w:pPr>
          </w:p>
        </w:tc>
        <w:tc>
          <w:tcPr>
            <w:tcW w:w="5310" w:type="dxa"/>
            <w:tcBorders>
              <w:top w:val="single" w:sz="4" w:space="0" w:color="auto"/>
              <w:left w:val="single" w:sz="4" w:space="0" w:color="auto"/>
              <w:bottom w:val="single" w:sz="4" w:space="0" w:color="auto"/>
              <w:right w:val="single" w:sz="4" w:space="0" w:color="auto"/>
            </w:tcBorders>
            <w:hideMark/>
          </w:tcPr>
          <w:p w:rsidR="00D34108" w:rsidRDefault="00D34108">
            <w:pPr>
              <w:pStyle w:val="BodyCopy"/>
              <w:spacing w:after="0"/>
              <w:jc w:val="left"/>
            </w:pPr>
            <w:r>
              <w:t>Transitional</w:t>
            </w:r>
          </w:p>
        </w:tc>
      </w:tr>
      <w:tr w:rsidR="00D34108" w:rsidTr="00D34108">
        <w:tc>
          <w:tcPr>
            <w:tcW w:w="2430" w:type="dxa"/>
            <w:tcBorders>
              <w:top w:val="single" w:sz="4" w:space="0" w:color="auto"/>
              <w:left w:val="single" w:sz="4" w:space="0" w:color="auto"/>
              <w:bottom w:val="single" w:sz="4" w:space="0" w:color="auto"/>
              <w:right w:val="single" w:sz="4" w:space="0" w:color="auto"/>
            </w:tcBorders>
          </w:tcPr>
          <w:p w:rsidR="00D34108" w:rsidRDefault="00D34108">
            <w:pPr>
              <w:pStyle w:val="BodyCopy"/>
              <w:spacing w:after="0"/>
              <w:jc w:val="left"/>
              <w:rPr>
                <w:b/>
              </w:rPr>
            </w:pPr>
          </w:p>
        </w:tc>
        <w:tc>
          <w:tcPr>
            <w:tcW w:w="5310" w:type="dxa"/>
            <w:tcBorders>
              <w:top w:val="single" w:sz="4" w:space="0" w:color="auto"/>
              <w:left w:val="single" w:sz="4" w:space="0" w:color="auto"/>
              <w:bottom w:val="single" w:sz="4" w:space="0" w:color="auto"/>
              <w:right w:val="single" w:sz="4" w:space="0" w:color="auto"/>
            </w:tcBorders>
            <w:hideMark/>
          </w:tcPr>
          <w:p w:rsidR="00D34108" w:rsidRDefault="00D34108">
            <w:pPr>
              <w:pStyle w:val="BodyCopy"/>
              <w:spacing w:after="0"/>
              <w:jc w:val="left"/>
            </w:pPr>
            <w:r>
              <w:t>Intermediate</w:t>
            </w:r>
          </w:p>
        </w:tc>
      </w:tr>
      <w:tr w:rsidR="00D34108" w:rsidTr="00D34108">
        <w:tc>
          <w:tcPr>
            <w:tcW w:w="2430" w:type="dxa"/>
            <w:tcBorders>
              <w:top w:val="single" w:sz="4" w:space="0" w:color="auto"/>
              <w:left w:val="single" w:sz="4" w:space="0" w:color="auto"/>
              <w:bottom w:val="single" w:sz="4" w:space="0" w:color="auto"/>
              <w:right w:val="single" w:sz="4" w:space="0" w:color="auto"/>
            </w:tcBorders>
          </w:tcPr>
          <w:p w:rsidR="00D34108" w:rsidRDefault="00D34108">
            <w:pPr>
              <w:pStyle w:val="BodyCopy"/>
              <w:spacing w:after="0"/>
              <w:jc w:val="left"/>
              <w:rPr>
                <w:b/>
              </w:rPr>
            </w:pPr>
          </w:p>
        </w:tc>
        <w:tc>
          <w:tcPr>
            <w:tcW w:w="5310" w:type="dxa"/>
            <w:tcBorders>
              <w:top w:val="single" w:sz="4" w:space="0" w:color="auto"/>
              <w:left w:val="single" w:sz="4" w:space="0" w:color="auto"/>
              <w:bottom w:val="single" w:sz="4" w:space="0" w:color="auto"/>
              <w:right w:val="single" w:sz="4" w:space="0" w:color="auto"/>
            </w:tcBorders>
            <w:hideMark/>
          </w:tcPr>
          <w:p w:rsidR="00D34108" w:rsidRDefault="00D34108">
            <w:pPr>
              <w:pStyle w:val="BodyCopy"/>
              <w:spacing w:after="0"/>
              <w:jc w:val="left"/>
            </w:pPr>
            <w:r>
              <w:t>Jurisdictional End State</w:t>
            </w:r>
          </w:p>
        </w:tc>
      </w:tr>
    </w:tbl>
    <w:p w:rsidR="00D34108" w:rsidRDefault="00D34108" w:rsidP="00D34108">
      <w:pPr>
        <w:pStyle w:val="BodyCopy"/>
        <w:spacing w:after="0"/>
      </w:pPr>
    </w:p>
    <w:p w:rsidR="00393770" w:rsidRDefault="00393770">
      <w:pPr>
        <w:rPr>
          <w:rFonts w:ascii="Franklin Gothic Book" w:eastAsia="Times New Roman" w:hAnsi="Franklin Gothic Book" w:cs="Calibri"/>
          <w:color w:val="000000" w:themeColor="text1"/>
          <w:sz w:val="20"/>
        </w:rPr>
      </w:pPr>
      <w:r>
        <w:br w:type="page"/>
      </w:r>
    </w:p>
    <w:p w:rsidR="00D34108" w:rsidRDefault="00393770" w:rsidP="00D34108">
      <w:pPr>
        <w:pStyle w:val="BodyCopy"/>
        <w:spacing w:after="0"/>
      </w:pPr>
      <w:r>
        <w:t>Chart below is for reference for State respondents and to assist them with categorization.</w:t>
      </w:r>
    </w:p>
    <w:p w:rsidR="00D34108" w:rsidRDefault="00D34108" w:rsidP="00D34108">
      <w:pPr>
        <w:pStyle w:val="BodyCopy"/>
        <w:spacing w:after="0"/>
      </w:pPr>
    </w:p>
    <w:tbl>
      <w:tblPr>
        <w:tblW w:w="5000" w:type="pct"/>
        <w:tblCellMar>
          <w:left w:w="0" w:type="dxa"/>
          <w:right w:w="0" w:type="dxa"/>
        </w:tblCellMar>
        <w:tblLook w:val="01E0" w:firstRow="1" w:lastRow="1" w:firstColumn="1" w:lastColumn="1" w:noHBand="0" w:noVBand="0"/>
      </w:tblPr>
      <w:tblGrid>
        <w:gridCol w:w="3537"/>
        <w:gridCol w:w="959"/>
        <w:gridCol w:w="1222"/>
        <w:gridCol w:w="1095"/>
        <w:gridCol w:w="1210"/>
        <w:gridCol w:w="1347"/>
      </w:tblGrid>
      <w:tr w:rsidR="00D34108" w:rsidTr="00D34108">
        <w:trPr>
          <w:trHeight w:val="475"/>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585858"/>
            <w:hideMark/>
          </w:tcPr>
          <w:p w:rsidR="00D34108" w:rsidRDefault="00D34108">
            <w:pPr>
              <w:spacing w:after="0" w:line="240" w:lineRule="auto"/>
              <w:rPr>
                <w:rFonts w:asciiTheme="majorHAnsi" w:hAnsiTheme="majorHAnsi"/>
              </w:rPr>
            </w:pPr>
            <w:r>
              <w:rPr>
                <w:b/>
              </w:rPr>
              <w:t>Next Generation 911 Readiness Scorecard</w:t>
            </w:r>
          </w:p>
        </w:tc>
      </w:tr>
      <w:tr w:rsidR="00D34108" w:rsidTr="00D34108">
        <w:trPr>
          <w:trHeight w:hRule="exact" w:val="586"/>
        </w:trPr>
        <w:tc>
          <w:tcPr>
            <w:tcW w:w="1904" w:type="pct"/>
            <w:vMerge w:val="restar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sz w:val="20"/>
                <w:szCs w:val="20"/>
              </w:rPr>
            </w:pPr>
          </w:p>
          <w:p w:rsidR="00D34108" w:rsidRDefault="00D34108">
            <w:pPr>
              <w:spacing w:after="0" w:line="240" w:lineRule="auto"/>
            </w:pPr>
          </w:p>
          <w:p w:rsidR="00D34108" w:rsidRDefault="00D34108">
            <w:pPr>
              <w:spacing w:after="0" w:line="240" w:lineRule="auto"/>
              <w:rPr>
                <w:rFonts w:asciiTheme="majorHAnsi" w:hAnsiTheme="majorHAnsi"/>
              </w:rPr>
            </w:pPr>
            <w:r>
              <w:rPr>
                <w:b/>
                <w:u w:val="thick"/>
              </w:rPr>
              <w:t>Category</w:t>
            </w:r>
          </w:p>
        </w:tc>
        <w:tc>
          <w:tcPr>
            <w:tcW w:w="3096" w:type="pct"/>
            <w:gridSpan w:val="5"/>
            <w:tcBorders>
              <w:top w:val="single" w:sz="4" w:space="0" w:color="000000"/>
              <w:left w:val="single" w:sz="4" w:space="0" w:color="000000"/>
              <w:bottom w:val="single" w:sz="4" w:space="0" w:color="000000"/>
              <w:right w:val="single" w:sz="4" w:space="0" w:color="000000"/>
            </w:tcBorders>
            <w:shd w:val="clear" w:color="auto" w:fill="BCD5ED"/>
            <w:hideMark/>
          </w:tcPr>
          <w:p w:rsidR="00D34108" w:rsidRDefault="00D34108">
            <w:pPr>
              <w:spacing w:after="0" w:line="240" w:lineRule="auto"/>
              <w:rPr>
                <w:rFonts w:asciiTheme="majorHAnsi" w:hAnsiTheme="majorHAnsi"/>
              </w:rPr>
            </w:pPr>
            <w:r>
              <w:rPr>
                <w:b/>
              </w:rPr>
              <w:t>NG911 Implementation Maturity State</w:t>
            </w:r>
          </w:p>
        </w:tc>
      </w:tr>
      <w:tr w:rsidR="00D34108" w:rsidTr="00D34108">
        <w:trPr>
          <w:trHeight w:hRule="exact" w:val="75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34108" w:rsidRDefault="00D34108">
            <w:pPr>
              <w:spacing w:after="0" w:line="240" w:lineRule="auto"/>
              <w:rPr>
                <w:rFonts w:asciiTheme="majorHAnsi" w:hAnsiTheme="majorHAnsi"/>
              </w:rPr>
            </w:pPr>
          </w:p>
        </w:tc>
        <w:tc>
          <w:tcPr>
            <w:tcW w:w="528" w:type="pc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sz w:val="20"/>
                <w:szCs w:val="20"/>
              </w:rPr>
            </w:pPr>
          </w:p>
          <w:p w:rsidR="00D34108" w:rsidRDefault="00D34108">
            <w:pPr>
              <w:spacing w:after="0" w:line="240" w:lineRule="auto"/>
              <w:rPr>
                <w:rFonts w:asciiTheme="majorHAnsi" w:hAnsiTheme="majorHAnsi"/>
              </w:rPr>
            </w:pPr>
            <w:r>
              <w:rPr>
                <w:b/>
                <w:u w:val="single"/>
              </w:rPr>
              <w:t>Legacy</w:t>
            </w:r>
          </w:p>
        </w:tc>
        <w:tc>
          <w:tcPr>
            <w:tcW w:w="646" w:type="pc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sz w:val="20"/>
                <w:szCs w:val="20"/>
              </w:rPr>
            </w:pPr>
          </w:p>
          <w:p w:rsidR="00D34108" w:rsidRDefault="00D34108">
            <w:pPr>
              <w:spacing w:after="0" w:line="240" w:lineRule="auto"/>
              <w:rPr>
                <w:rFonts w:asciiTheme="majorHAnsi" w:hAnsiTheme="majorHAnsi"/>
              </w:rPr>
            </w:pPr>
            <w:r>
              <w:rPr>
                <w:b/>
                <w:u w:val="single"/>
              </w:rPr>
              <w:t>Foundational</w:t>
            </w:r>
          </w:p>
        </w:tc>
        <w:tc>
          <w:tcPr>
            <w:tcW w:w="587" w:type="pc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sz w:val="20"/>
                <w:szCs w:val="20"/>
              </w:rPr>
            </w:pPr>
          </w:p>
          <w:p w:rsidR="00D34108" w:rsidRDefault="00D34108">
            <w:pPr>
              <w:spacing w:after="0" w:line="240" w:lineRule="auto"/>
              <w:rPr>
                <w:rFonts w:asciiTheme="majorHAnsi" w:hAnsiTheme="majorHAnsi"/>
              </w:rPr>
            </w:pPr>
            <w:r>
              <w:rPr>
                <w:b/>
                <w:u w:val="single"/>
              </w:rPr>
              <w:t>Transitional</w:t>
            </w:r>
          </w:p>
        </w:tc>
        <w:tc>
          <w:tcPr>
            <w:tcW w:w="587" w:type="pc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sz w:val="20"/>
                <w:szCs w:val="20"/>
              </w:rPr>
            </w:pPr>
          </w:p>
          <w:p w:rsidR="00D34108" w:rsidRDefault="00D34108">
            <w:pPr>
              <w:spacing w:after="0" w:line="240" w:lineRule="auto"/>
              <w:rPr>
                <w:rFonts w:asciiTheme="majorHAnsi" w:hAnsiTheme="majorHAnsi"/>
              </w:rPr>
            </w:pPr>
            <w:r>
              <w:rPr>
                <w:b/>
                <w:u w:val="single"/>
              </w:rPr>
              <w:t>Intermediate</w:t>
            </w:r>
          </w:p>
        </w:tc>
        <w:tc>
          <w:tcPr>
            <w:tcW w:w="748" w:type="pct"/>
            <w:tcBorders>
              <w:top w:val="single" w:sz="4" w:space="0" w:color="000000"/>
              <w:left w:val="single" w:sz="4" w:space="0" w:color="000000"/>
              <w:bottom w:val="single" w:sz="4" w:space="0" w:color="000000"/>
              <w:right w:val="single" w:sz="4" w:space="0" w:color="000000"/>
            </w:tcBorders>
            <w:shd w:val="clear" w:color="auto" w:fill="D9D9D9"/>
            <w:hideMark/>
          </w:tcPr>
          <w:p w:rsidR="00D34108" w:rsidRDefault="00D34108">
            <w:pPr>
              <w:spacing w:after="0" w:line="240" w:lineRule="auto"/>
              <w:rPr>
                <w:rFonts w:asciiTheme="majorHAnsi" w:hAnsiTheme="majorHAnsi"/>
                <w:b/>
                <w:u w:val="single"/>
              </w:rPr>
            </w:pPr>
            <w:r>
              <w:rPr>
                <w:b/>
                <w:u w:val="single"/>
              </w:rPr>
              <w:t>Jurisdictional End State</w:t>
            </w:r>
          </w:p>
        </w:tc>
      </w:tr>
      <w:tr w:rsidR="00D34108" w:rsidTr="00D34108">
        <w:trPr>
          <w:trHeight w:hRule="exact" w:val="454"/>
        </w:trPr>
        <w:tc>
          <w:tcPr>
            <w:tcW w:w="1904" w:type="pct"/>
            <w:tcBorders>
              <w:top w:val="single" w:sz="4" w:space="0" w:color="000000"/>
              <w:left w:val="single" w:sz="4" w:space="0" w:color="000000"/>
              <w:bottom w:val="single" w:sz="4" w:space="0" w:color="000000"/>
              <w:right w:val="single" w:sz="4" w:space="0" w:color="000000"/>
            </w:tcBorders>
            <w:shd w:val="clear" w:color="auto" w:fill="D9D9D9"/>
            <w:hideMark/>
          </w:tcPr>
          <w:p w:rsidR="00D34108" w:rsidRDefault="00D34108">
            <w:pPr>
              <w:spacing w:after="0" w:line="240" w:lineRule="auto"/>
              <w:rPr>
                <w:rFonts w:asciiTheme="majorHAnsi" w:hAnsiTheme="majorHAnsi"/>
              </w:rPr>
            </w:pPr>
            <w:r>
              <w:rPr>
                <w:b/>
                <w:u w:val="single"/>
              </w:rPr>
              <w:t>Network</w:t>
            </w:r>
          </w:p>
        </w:tc>
        <w:tc>
          <w:tcPr>
            <w:tcW w:w="528" w:type="pc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rPr>
            </w:pPr>
          </w:p>
        </w:tc>
        <w:tc>
          <w:tcPr>
            <w:tcW w:w="646" w:type="pc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rPr>
            </w:pPr>
          </w:p>
        </w:tc>
        <w:tc>
          <w:tcPr>
            <w:tcW w:w="587" w:type="pc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rPr>
            </w:pPr>
          </w:p>
        </w:tc>
        <w:tc>
          <w:tcPr>
            <w:tcW w:w="587" w:type="pc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rPr>
            </w:pPr>
          </w:p>
        </w:tc>
        <w:tc>
          <w:tcPr>
            <w:tcW w:w="748" w:type="pc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rPr>
            </w:pPr>
          </w:p>
        </w:tc>
      </w:tr>
      <w:tr w:rsidR="00D34108" w:rsidTr="00D34108">
        <w:trPr>
          <w:trHeight w:hRule="exact" w:val="456"/>
        </w:trPr>
        <w:tc>
          <w:tcPr>
            <w:tcW w:w="1904"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OSP / OSE</w:t>
            </w:r>
          </w:p>
        </w:tc>
        <w:tc>
          <w:tcPr>
            <w:tcW w:w="528"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646"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587"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587"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748"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r>
      <w:tr w:rsidR="00D34108" w:rsidTr="00D34108">
        <w:trPr>
          <w:trHeight w:hRule="exact" w:val="454"/>
        </w:trPr>
        <w:tc>
          <w:tcPr>
            <w:tcW w:w="1904"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Ingress Network - Non-IP</w:t>
            </w:r>
          </w:p>
        </w:tc>
        <w:tc>
          <w:tcPr>
            <w:tcW w:w="528"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646"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587"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587"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748"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r>
      <w:tr w:rsidR="00D34108" w:rsidTr="00D34108">
        <w:trPr>
          <w:trHeight w:hRule="exact" w:val="454"/>
        </w:trPr>
        <w:tc>
          <w:tcPr>
            <w:tcW w:w="1904"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Egress Network - Non-IP</w:t>
            </w:r>
          </w:p>
        </w:tc>
        <w:tc>
          <w:tcPr>
            <w:tcW w:w="528"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646"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587"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587"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748"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r>
      <w:tr w:rsidR="00D34108" w:rsidTr="00D34108">
        <w:trPr>
          <w:trHeight w:hRule="exact" w:val="454"/>
        </w:trPr>
        <w:tc>
          <w:tcPr>
            <w:tcW w:w="1904"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Traditional ALI Data Circuits</w:t>
            </w:r>
          </w:p>
        </w:tc>
        <w:tc>
          <w:tcPr>
            <w:tcW w:w="528"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646"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587"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587"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748"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r>
      <w:tr w:rsidR="00D34108" w:rsidTr="00D34108">
        <w:trPr>
          <w:trHeight w:hRule="exact" w:val="454"/>
        </w:trPr>
        <w:tc>
          <w:tcPr>
            <w:tcW w:w="1904"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Ingress - IP (ESInet)</w:t>
            </w:r>
          </w:p>
        </w:tc>
        <w:tc>
          <w:tcPr>
            <w:tcW w:w="528"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646"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587"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Optional</w:t>
            </w:r>
          </w:p>
        </w:tc>
        <w:tc>
          <w:tcPr>
            <w:tcW w:w="587"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748"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r>
      <w:tr w:rsidR="00D34108" w:rsidTr="00D34108">
        <w:trPr>
          <w:trHeight w:hRule="exact" w:val="454"/>
        </w:trPr>
        <w:tc>
          <w:tcPr>
            <w:tcW w:w="1904"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Egress - IP (ESInet)</w:t>
            </w:r>
          </w:p>
        </w:tc>
        <w:tc>
          <w:tcPr>
            <w:tcW w:w="528"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646"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587"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587"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748"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r>
      <w:tr w:rsidR="00D34108" w:rsidTr="00D34108">
        <w:trPr>
          <w:trHeight w:hRule="exact" w:val="457"/>
        </w:trPr>
        <w:tc>
          <w:tcPr>
            <w:tcW w:w="1904"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Interconnects beyond ESInet boundary *</w:t>
            </w:r>
          </w:p>
        </w:tc>
        <w:tc>
          <w:tcPr>
            <w:tcW w:w="528"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646"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587"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587"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748"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r>
      <w:tr w:rsidR="00D34108" w:rsidTr="00D34108">
        <w:trPr>
          <w:trHeight w:hRule="exact" w:val="454"/>
        </w:trPr>
        <w:tc>
          <w:tcPr>
            <w:tcW w:w="1904"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E2 Circuits</w:t>
            </w:r>
          </w:p>
        </w:tc>
        <w:tc>
          <w:tcPr>
            <w:tcW w:w="528"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646"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587"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587"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748"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r>
      <w:tr w:rsidR="00D34108" w:rsidTr="00D34108">
        <w:trPr>
          <w:trHeight w:hRule="exact" w:val="614"/>
        </w:trPr>
        <w:tc>
          <w:tcPr>
            <w:tcW w:w="1904"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Neighboring ESInet Interconnection for Call Hand-offs and Transfers</w:t>
            </w:r>
          </w:p>
        </w:tc>
        <w:tc>
          <w:tcPr>
            <w:tcW w:w="528"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646"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587"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587"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sz w:val="20"/>
                <w:szCs w:val="20"/>
              </w:rPr>
            </w:pPr>
          </w:p>
          <w:p w:rsidR="00D34108" w:rsidRDefault="00D34108">
            <w:pPr>
              <w:spacing w:after="0" w:line="240" w:lineRule="auto"/>
              <w:rPr>
                <w:rFonts w:asciiTheme="majorHAnsi" w:hAnsiTheme="majorHAnsi"/>
              </w:rPr>
            </w:pPr>
            <w:r>
              <w:t>Optional</w:t>
            </w:r>
          </w:p>
        </w:tc>
        <w:tc>
          <w:tcPr>
            <w:tcW w:w="748"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sz w:val="20"/>
                <w:szCs w:val="20"/>
              </w:rPr>
            </w:pPr>
          </w:p>
          <w:p w:rsidR="00D34108" w:rsidRDefault="00D34108">
            <w:pPr>
              <w:spacing w:after="0" w:line="240" w:lineRule="auto"/>
            </w:pPr>
            <w:r>
              <w:t>Optional</w:t>
            </w:r>
          </w:p>
          <w:p w:rsidR="00D34108" w:rsidRDefault="00D34108">
            <w:pPr>
              <w:spacing w:after="0" w:line="240" w:lineRule="auto"/>
            </w:pPr>
          </w:p>
          <w:p w:rsidR="00D34108" w:rsidRDefault="00D34108">
            <w:pPr>
              <w:spacing w:after="0" w:line="240" w:lineRule="auto"/>
              <w:rPr>
                <w:rFonts w:asciiTheme="majorHAnsi" w:hAnsiTheme="majorHAnsi"/>
              </w:rPr>
            </w:pPr>
          </w:p>
        </w:tc>
      </w:tr>
    </w:tbl>
    <w:p w:rsidR="00D34108" w:rsidRDefault="00D34108" w:rsidP="00D34108">
      <w:pPr>
        <w:pStyle w:val="BodyCopy"/>
        <w:spacing w:after="0"/>
      </w:pPr>
    </w:p>
    <w:p w:rsidR="00D34108" w:rsidRPr="00393770" w:rsidRDefault="00D34108" w:rsidP="00393770">
      <w:pPr>
        <w:spacing w:after="0" w:line="240" w:lineRule="auto"/>
        <w:rPr>
          <w:rFonts w:ascii="Franklin Gothic Book" w:eastAsia="Times New Roman" w:hAnsi="Franklin Gothic Book" w:cs="Calibri"/>
          <w:color w:val="000000" w:themeColor="text1"/>
        </w:rPr>
      </w:pPr>
      <w:r>
        <w:br w:type="page"/>
      </w:r>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7344"/>
      </w:tblGrid>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Data Element Number</w:t>
            </w:r>
          </w:p>
        </w:tc>
        <w:tc>
          <w:tcPr>
            <w:tcW w:w="7344"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3.2.5.6</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Name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PSAP Call Handling System and Applications Maturity Level</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Form Input Type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Multiple Choice Checkbox</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Definition</w:t>
            </w:r>
          </w:p>
        </w:tc>
        <w:tc>
          <w:tcPr>
            <w:tcW w:w="7344" w:type="dxa"/>
            <w:tcBorders>
              <w:top w:val="single" w:sz="6" w:space="0" w:color="auto"/>
              <w:left w:val="single" w:sz="6" w:space="0" w:color="auto"/>
              <w:bottom w:val="single" w:sz="6" w:space="0" w:color="auto"/>
              <w:right w:val="single" w:sz="6" w:space="0" w:color="auto"/>
            </w:tcBorders>
            <w:vAlign w:val="center"/>
          </w:tcPr>
          <w:p w:rsidR="00D34108" w:rsidRDefault="00D34108">
            <w:pPr>
              <w:pStyle w:val="TableText"/>
              <w:rPr>
                <w:rFonts w:cs="Arial"/>
                <w:sz w:val="20"/>
              </w:rPr>
            </w:pPr>
            <w:r>
              <w:rPr>
                <w:rFonts w:cs="Arial"/>
                <w:sz w:val="20"/>
              </w:rPr>
              <w:t>Legacy Call Handling Systems are defined by their use of CAMA trunk interfaces and legacy ALI interfaces. The first step toward NG911 is upgrading call handling equipment to be IP technology based system and optionally may include replacing the legacy CAMA TDM circuits with the ATIS defined IP technology based transitional RFAI protocol.  The NENA i3 defined functional entities interact with PSAP CHS and other applications via the IP based interface protocols referenced within the NENA i3 specification. An i3 PSAP would implement all the NENA i3 defined protocols (including SIP, RTP, HTTPs, LoST and HELD) and the i3 compliant software to allow interaction with NG Core Service functions. An i3 PSAP Multimedia Call Handling System, which includes a terminating ESRP, is required to be present in an NG911 end state system.</w:t>
            </w:r>
          </w:p>
          <w:p w:rsidR="00D34108" w:rsidRDefault="00D34108">
            <w:pPr>
              <w:pStyle w:val="TableText"/>
              <w:rPr>
                <w:rFonts w:cs="Arial"/>
                <w:sz w:val="20"/>
              </w:rPr>
            </w:pPr>
          </w:p>
          <w:p w:rsidR="00D34108" w:rsidRDefault="00D34108">
            <w:pPr>
              <w:pStyle w:val="TableText"/>
              <w:rPr>
                <w:rFonts w:cs="Arial"/>
                <w:sz w:val="20"/>
              </w:rPr>
            </w:pPr>
            <w:r>
              <w:rPr>
                <w:rFonts w:cs="Arial"/>
                <w:sz w:val="20"/>
              </w:rPr>
              <w:t>Mapping is the capability to display caller’s location information on a map at the PSAP’s 911 Call Handling positions. Interim Text-to-911 (SMS) is the capability of an OSP provided Text Control Center (TCC) to message to a PSAP, but, ultimately the TCC can interface to the NENA i3 functional elements that then deliver Text-to-911 to the PSAP CPE while incorporating NG911 policy rules. Multimedia refers to both Real Time Text (RTT) capabilities and services such as a PSAPs ability to receive video from external sources as a data application. Logging &amp; Recording at the PSAP is per local PSAP functions.</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Instructions</w:t>
            </w:r>
          </w:p>
        </w:tc>
        <w:tc>
          <w:tcPr>
            <w:tcW w:w="7344" w:type="dxa"/>
            <w:tcBorders>
              <w:top w:val="single" w:sz="6" w:space="0" w:color="auto"/>
              <w:left w:val="single" w:sz="6" w:space="0" w:color="auto"/>
              <w:bottom w:val="single" w:sz="6" w:space="0" w:color="auto"/>
              <w:right w:val="single" w:sz="6" w:space="0" w:color="auto"/>
            </w:tcBorders>
            <w:vAlign w:val="center"/>
          </w:tcPr>
          <w:p w:rsidR="00D34108" w:rsidRDefault="00D34108">
            <w:pPr>
              <w:pStyle w:val="TableText"/>
              <w:rPr>
                <w:rFonts w:cs="Arial"/>
                <w:sz w:val="20"/>
              </w:rPr>
            </w:pPr>
            <w:r>
              <w:rPr>
                <w:rFonts w:cs="Arial"/>
                <w:sz w:val="20"/>
              </w:rPr>
              <w:t>Select the level of maturity that best fits your State’s progress by marking the appropriate box below.</w:t>
            </w:r>
          </w:p>
          <w:p w:rsidR="00D34108" w:rsidRDefault="00D34108">
            <w:pPr>
              <w:pStyle w:val="TableText"/>
              <w:rPr>
                <w:rFonts w:cs="Arial"/>
                <w:sz w:val="20"/>
              </w:rPr>
            </w:pPr>
          </w:p>
          <w:p w:rsidR="00D34108" w:rsidRDefault="00D34108">
            <w:pPr>
              <w:pStyle w:val="TableText"/>
              <w:rPr>
                <w:rFonts w:cs="Arial"/>
                <w:sz w:val="20"/>
              </w:rPr>
            </w:pPr>
            <w:r>
              <w:rPr>
                <w:rFonts w:cs="Arial"/>
                <w:sz w:val="20"/>
              </w:rPr>
              <w:t>Before responding, review the NG911 Readiness Scorecard below. Please note that an “X” denotes a required component to fulfill a capability while “optional” indicates that it is not a required component to fulfill a particular capability.</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Question to User</w:t>
            </w:r>
          </w:p>
        </w:tc>
        <w:tc>
          <w:tcPr>
            <w:tcW w:w="7344" w:type="dxa"/>
            <w:tcBorders>
              <w:top w:val="single" w:sz="6" w:space="0" w:color="auto"/>
              <w:left w:val="single" w:sz="6" w:space="0" w:color="auto"/>
              <w:bottom w:val="single" w:sz="6" w:space="0" w:color="auto"/>
              <w:right w:val="single" w:sz="6" w:space="0" w:color="auto"/>
            </w:tcBorders>
            <w:vAlign w:val="center"/>
          </w:tcPr>
          <w:p w:rsidR="00D34108" w:rsidRDefault="00D34108">
            <w:pPr>
              <w:pStyle w:val="TableText"/>
              <w:rPr>
                <w:rFonts w:cs="Arial"/>
                <w:sz w:val="20"/>
              </w:rPr>
            </w:pPr>
            <w:r>
              <w:rPr>
                <w:rFonts w:cs="Arial"/>
                <w:sz w:val="20"/>
              </w:rPr>
              <w:t xml:space="preserve">What level of maturity does your state fall under for the category of PSAP Call Handling System and Applications? </w:t>
            </w:r>
          </w:p>
          <w:p w:rsidR="00D34108" w:rsidRDefault="00D34108">
            <w:pPr>
              <w:pStyle w:val="TableText"/>
              <w:rPr>
                <w:rFonts w:cs="Arial"/>
                <w:sz w:val="20"/>
              </w:rPr>
            </w:pPr>
          </w:p>
          <w:p w:rsidR="00D34108" w:rsidRDefault="00D34108">
            <w:pPr>
              <w:pStyle w:val="TableText"/>
              <w:rPr>
                <w:rFonts w:cs="Arial"/>
                <w:sz w:val="20"/>
              </w:rPr>
            </w:pPr>
            <w:r>
              <w:rPr>
                <w:rFonts w:cs="Arial"/>
                <w:sz w:val="20"/>
              </w:rPr>
              <w:t>If you have completed any elements in a specific maturity state, you are in that maturity state. However, you must complete all the elements in one maturity state in order to move on to subsequent states.</w:t>
            </w:r>
          </w:p>
          <w:p w:rsidR="00D34108" w:rsidRDefault="00D34108">
            <w:pPr>
              <w:pStyle w:val="TableText"/>
              <w:rPr>
                <w:rFonts w:cs="Arial"/>
                <w:sz w:val="20"/>
              </w:rPr>
            </w:pPr>
          </w:p>
          <w:p w:rsidR="00D34108" w:rsidRDefault="00D34108">
            <w:pPr>
              <w:pStyle w:val="TableText"/>
              <w:rPr>
                <w:rFonts w:cs="Arial"/>
                <w:sz w:val="20"/>
              </w:rPr>
            </w:pPr>
            <w:r>
              <w:rPr>
                <w:rFonts w:cs="Arial"/>
                <w:sz w:val="20"/>
              </w:rPr>
              <w:t>For the purposes of this data collection, if 90 percent or more of your 911 authorities are at a specific maturity level, then you can rate your State as having completed that maturity level.</w:t>
            </w:r>
          </w:p>
        </w:tc>
      </w:tr>
    </w:tbl>
    <w:p w:rsidR="00D34108" w:rsidRDefault="00D34108" w:rsidP="00D34108">
      <w:pPr>
        <w:pStyle w:val="BodyCopy"/>
        <w:spacing w:after="0"/>
      </w:pPr>
    </w:p>
    <w:p w:rsidR="00D34108" w:rsidRDefault="00D34108" w:rsidP="00D34108">
      <w:pPr>
        <w:pStyle w:val="BodyCopy"/>
        <w:spacing w:after="0"/>
      </w:pPr>
      <w:r>
        <w:t>Answer Response Box Below</w:t>
      </w:r>
    </w:p>
    <w:p w:rsidR="00D34108" w:rsidRDefault="00D34108" w:rsidP="00D34108">
      <w:pPr>
        <w:pStyle w:val="BodyCopy"/>
        <w:spacing w:after="0"/>
      </w:pPr>
    </w:p>
    <w:tbl>
      <w:tblPr>
        <w:tblStyle w:val="TableGrid"/>
        <w:tblW w:w="0" w:type="auto"/>
        <w:tblInd w:w="535" w:type="dxa"/>
        <w:tblLook w:val="04A0" w:firstRow="1" w:lastRow="0" w:firstColumn="1" w:lastColumn="0" w:noHBand="0" w:noVBand="1"/>
      </w:tblPr>
      <w:tblGrid>
        <w:gridCol w:w="2430"/>
        <w:gridCol w:w="5310"/>
      </w:tblGrid>
      <w:tr w:rsidR="00D34108" w:rsidTr="00D34108">
        <w:tc>
          <w:tcPr>
            <w:tcW w:w="2430" w:type="dxa"/>
            <w:tcBorders>
              <w:top w:val="single" w:sz="4" w:space="0" w:color="auto"/>
              <w:left w:val="single" w:sz="4" w:space="0" w:color="auto"/>
              <w:bottom w:val="single" w:sz="4" w:space="0" w:color="auto"/>
              <w:right w:val="single" w:sz="4" w:space="0" w:color="auto"/>
            </w:tcBorders>
          </w:tcPr>
          <w:p w:rsidR="00D34108" w:rsidRDefault="00D34108">
            <w:pPr>
              <w:pStyle w:val="BodyCopy"/>
              <w:spacing w:after="0"/>
              <w:jc w:val="left"/>
              <w:rPr>
                <w:b/>
              </w:rPr>
            </w:pPr>
          </w:p>
        </w:tc>
        <w:tc>
          <w:tcPr>
            <w:tcW w:w="5310" w:type="dxa"/>
            <w:tcBorders>
              <w:top w:val="single" w:sz="4" w:space="0" w:color="auto"/>
              <w:left w:val="single" w:sz="4" w:space="0" w:color="auto"/>
              <w:bottom w:val="single" w:sz="4" w:space="0" w:color="auto"/>
              <w:right w:val="single" w:sz="4" w:space="0" w:color="auto"/>
            </w:tcBorders>
            <w:hideMark/>
          </w:tcPr>
          <w:p w:rsidR="00D34108" w:rsidRDefault="00D34108">
            <w:pPr>
              <w:pStyle w:val="BodyCopy"/>
              <w:spacing w:after="0"/>
              <w:jc w:val="left"/>
            </w:pPr>
            <w:r>
              <w:t xml:space="preserve">Legacy </w:t>
            </w:r>
          </w:p>
        </w:tc>
      </w:tr>
      <w:tr w:rsidR="00D34108" w:rsidTr="00D34108">
        <w:tc>
          <w:tcPr>
            <w:tcW w:w="2430" w:type="dxa"/>
            <w:tcBorders>
              <w:top w:val="single" w:sz="4" w:space="0" w:color="auto"/>
              <w:left w:val="single" w:sz="4" w:space="0" w:color="auto"/>
              <w:bottom w:val="single" w:sz="4" w:space="0" w:color="auto"/>
              <w:right w:val="single" w:sz="4" w:space="0" w:color="auto"/>
            </w:tcBorders>
          </w:tcPr>
          <w:p w:rsidR="00D34108" w:rsidRDefault="00D34108">
            <w:pPr>
              <w:pStyle w:val="BodyCopy"/>
              <w:spacing w:after="0"/>
              <w:jc w:val="left"/>
              <w:rPr>
                <w:b/>
              </w:rPr>
            </w:pPr>
          </w:p>
        </w:tc>
        <w:tc>
          <w:tcPr>
            <w:tcW w:w="5310" w:type="dxa"/>
            <w:tcBorders>
              <w:top w:val="single" w:sz="4" w:space="0" w:color="auto"/>
              <w:left w:val="single" w:sz="4" w:space="0" w:color="auto"/>
              <w:bottom w:val="single" w:sz="4" w:space="0" w:color="auto"/>
              <w:right w:val="single" w:sz="4" w:space="0" w:color="auto"/>
            </w:tcBorders>
            <w:hideMark/>
          </w:tcPr>
          <w:p w:rsidR="00D34108" w:rsidRDefault="00D34108">
            <w:pPr>
              <w:pStyle w:val="BodyCopy"/>
              <w:spacing w:after="0"/>
              <w:jc w:val="left"/>
            </w:pPr>
            <w:r>
              <w:t>Foundational</w:t>
            </w:r>
          </w:p>
        </w:tc>
      </w:tr>
      <w:tr w:rsidR="00D34108" w:rsidTr="00D34108">
        <w:tc>
          <w:tcPr>
            <w:tcW w:w="2430" w:type="dxa"/>
            <w:tcBorders>
              <w:top w:val="single" w:sz="4" w:space="0" w:color="auto"/>
              <w:left w:val="single" w:sz="4" w:space="0" w:color="auto"/>
              <w:bottom w:val="single" w:sz="4" w:space="0" w:color="auto"/>
              <w:right w:val="single" w:sz="4" w:space="0" w:color="auto"/>
            </w:tcBorders>
          </w:tcPr>
          <w:p w:rsidR="00D34108" w:rsidRDefault="00D34108">
            <w:pPr>
              <w:pStyle w:val="BodyCopy"/>
              <w:spacing w:after="0"/>
              <w:jc w:val="left"/>
              <w:rPr>
                <w:b/>
              </w:rPr>
            </w:pPr>
          </w:p>
        </w:tc>
        <w:tc>
          <w:tcPr>
            <w:tcW w:w="5310" w:type="dxa"/>
            <w:tcBorders>
              <w:top w:val="single" w:sz="4" w:space="0" w:color="auto"/>
              <w:left w:val="single" w:sz="4" w:space="0" w:color="auto"/>
              <w:bottom w:val="single" w:sz="4" w:space="0" w:color="auto"/>
              <w:right w:val="single" w:sz="4" w:space="0" w:color="auto"/>
            </w:tcBorders>
            <w:hideMark/>
          </w:tcPr>
          <w:p w:rsidR="00D34108" w:rsidRDefault="00D34108">
            <w:pPr>
              <w:pStyle w:val="BodyCopy"/>
              <w:spacing w:after="0"/>
              <w:jc w:val="left"/>
            </w:pPr>
            <w:r>
              <w:t>Transitional</w:t>
            </w:r>
          </w:p>
        </w:tc>
      </w:tr>
      <w:tr w:rsidR="00D34108" w:rsidTr="00D34108">
        <w:tc>
          <w:tcPr>
            <w:tcW w:w="2430" w:type="dxa"/>
            <w:tcBorders>
              <w:top w:val="single" w:sz="4" w:space="0" w:color="auto"/>
              <w:left w:val="single" w:sz="4" w:space="0" w:color="auto"/>
              <w:bottom w:val="single" w:sz="4" w:space="0" w:color="auto"/>
              <w:right w:val="single" w:sz="4" w:space="0" w:color="auto"/>
            </w:tcBorders>
          </w:tcPr>
          <w:p w:rsidR="00D34108" w:rsidRDefault="00D34108">
            <w:pPr>
              <w:pStyle w:val="BodyCopy"/>
              <w:spacing w:after="0"/>
              <w:jc w:val="left"/>
              <w:rPr>
                <w:b/>
              </w:rPr>
            </w:pPr>
          </w:p>
        </w:tc>
        <w:tc>
          <w:tcPr>
            <w:tcW w:w="5310" w:type="dxa"/>
            <w:tcBorders>
              <w:top w:val="single" w:sz="4" w:space="0" w:color="auto"/>
              <w:left w:val="single" w:sz="4" w:space="0" w:color="auto"/>
              <w:bottom w:val="single" w:sz="4" w:space="0" w:color="auto"/>
              <w:right w:val="single" w:sz="4" w:space="0" w:color="auto"/>
            </w:tcBorders>
            <w:hideMark/>
          </w:tcPr>
          <w:p w:rsidR="00D34108" w:rsidRDefault="00D34108">
            <w:pPr>
              <w:pStyle w:val="BodyCopy"/>
              <w:spacing w:after="0"/>
              <w:jc w:val="left"/>
            </w:pPr>
            <w:r>
              <w:t>Intermediate</w:t>
            </w:r>
          </w:p>
        </w:tc>
      </w:tr>
      <w:tr w:rsidR="00D34108" w:rsidTr="00D34108">
        <w:tc>
          <w:tcPr>
            <w:tcW w:w="2430" w:type="dxa"/>
            <w:tcBorders>
              <w:top w:val="single" w:sz="4" w:space="0" w:color="auto"/>
              <w:left w:val="single" w:sz="4" w:space="0" w:color="auto"/>
              <w:bottom w:val="single" w:sz="4" w:space="0" w:color="auto"/>
              <w:right w:val="single" w:sz="4" w:space="0" w:color="auto"/>
            </w:tcBorders>
          </w:tcPr>
          <w:p w:rsidR="00D34108" w:rsidRDefault="00D34108">
            <w:pPr>
              <w:pStyle w:val="BodyCopy"/>
              <w:spacing w:after="0"/>
              <w:jc w:val="left"/>
              <w:rPr>
                <w:b/>
              </w:rPr>
            </w:pPr>
          </w:p>
        </w:tc>
        <w:tc>
          <w:tcPr>
            <w:tcW w:w="5310" w:type="dxa"/>
            <w:tcBorders>
              <w:top w:val="single" w:sz="4" w:space="0" w:color="auto"/>
              <w:left w:val="single" w:sz="4" w:space="0" w:color="auto"/>
              <w:bottom w:val="single" w:sz="4" w:space="0" w:color="auto"/>
              <w:right w:val="single" w:sz="4" w:space="0" w:color="auto"/>
            </w:tcBorders>
            <w:hideMark/>
          </w:tcPr>
          <w:p w:rsidR="00D34108" w:rsidRDefault="00D34108">
            <w:pPr>
              <w:pStyle w:val="BodyCopy"/>
              <w:spacing w:after="0"/>
              <w:jc w:val="left"/>
            </w:pPr>
            <w:r>
              <w:t>Jurisdictional End State</w:t>
            </w:r>
          </w:p>
        </w:tc>
      </w:tr>
    </w:tbl>
    <w:p w:rsidR="00393770" w:rsidRDefault="00393770" w:rsidP="00D34108">
      <w:pPr>
        <w:pStyle w:val="BodyCopy"/>
        <w:spacing w:after="0"/>
      </w:pPr>
    </w:p>
    <w:p w:rsidR="00393770" w:rsidRDefault="00393770">
      <w:pPr>
        <w:rPr>
          <w:rFonts w:ascii="Franklin Gothic Book" w:eastAsia="Times New Roman" w:hAnsi="Franklin Gothic Book" w:cs="Calibri"/>
          <w:color w:val="000000" w:themeColor="text1"/>
          <w:sz w:val="20"/>
        </w:rPr>
      </w:pPr>
      <w:r>
        <w:br w:type="page"/>
      </w:r>
    </w:p>
    <w:p w:rsidR="00D34108" w:rsidRDefault="00393770" w:rsidP="00D34108">
      <w:pPr>
        <w:pStyle w:val="BodyCopy"/>
        <w:spacing w:after="0"/>
      </w:pPr>
      <w:r>
        <w:t>Chart below is for reference for State respondents and to assist them with categorization.</w:t>
      </w:r>
    </w:p>
    <w:p w:rsidR="00D34108" w:rsidRDefault="00D34108" w:rsidP="00D34108">
      <w:pPr>
        <w:pStyle w:val="BodyCopy"/>
        <w:spacing w:after="0"/>
      </w:pPr>
    </w:p>
    <w:tbl>
      <w:tblPr>
        <w:tblW w:w="5000" w:type="pct"/>
        <w:tblCellMar>
          <w:left w:w="0" w:type="dxa"/>
          <w:right w:w="0" w:type="dxa"/>
        </w:tblCellMar>
        <w:tblLook w:val="01E0" w:firstRow="1" w:lastRow="1" w:firstColumn="1" w:lastColumn="1" w:noHBand="0" w:noVBand="0"/>
      </w:tblPr>
      <w:tblGrid>
        <w:gridCol w:w="3641"/>
        <w:gridCol w:w="987"/>
        <w:gridCol w:w="1222"/>
        <w:gridCol w:w="1095"/>
        <w:gridCol w:w="1210"/>
        <w:gridCol w:w="1215"/>
      </w:tblGrid>
      <w:tr w:rsidR="00D34108" w:rsidTr="00D34108">
        <w:trPr>
          <w:trHeight w:val="475"/>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585858"/>
            <w:hideMark/>
          </w:tcPr>
          <w:p w:rsidR="00D34108" w:rsidRDefault="00D34108">
            <w:pPr>
              <w:spacing w:after="0" w:line="240" w:lineRule="auto"/>
              <w:rPr>
                <w:rFonts w:asciiTheme="majorHAnsi" w:hAnsiTheme="majorHAnsi"/>
              </w:rPr>
            </w:pPr>
            <w:r>
              <w:rPr>
                <w:b/>
              </w:rPr>
              <w:t>Next Generation 911 Readiness Scorecard</w:t>
            </w:r>
          </w:p>
        </w:tc>
      </w:tr>
      <w:tr w:rsidR="00D34108" w:rsidTr="00D34108">
        <w:trPr>
          <w:trHeight w:hRule="exact" w:val="586"/>
        </w:trPr>
        <w:tc>
          <w:tcPr>
            <w:tcW w:w="1961" w:type="pct"/>
            <w:vMerge w:val="restar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sz w:val="20"/>
                <w:szCs w:val="20"/>
              </w:rPr>
            </w:pPr>
          </w:p>
          <w:p w:rsidR="00D34108" w:rsidRDefault="00D34108">
            <w:pPr>
              <w:spacing w:after="0" w:line="240" w:lineRule="auto"/>
            </w:pPr>
          </w:p>
          <w:p w:rsidR="00D34108" w:rsidRDefault="00D34108">
            <w:pPr>
              <w:spacing w:after="0" w:line="240" w:lineRule="auto"/>
              <w:rPr>
                <w:rFonts w:asciiTheme="majorHAnsi" w:hAnsiTheme="majorHAnsi"/>
              </w:rPr>
            </w:pPr>
            <w:r>
              <w:rPr>
                <w:b/>
                <w:u w:val="thick"/>
              </w:rPr>
              <w:t>Category</w:t>
            </w:r>
          </w:p>
        </w:tc>
        <w:tc>
          <w:tcPr>
            <w:tcW w:w="3039" w:type="pct"/>
            <w:gridSpan w:val="5"/>
            <w:tcBorders>
              <w:top w:val="single" w:sz="4" w:space="0" w:color="000000"/>
              <w:left w:val="single" w:sz="4" w:space="0" w:color="000000"/>
              <w:bottom w:val="single" w:sz="4" w:space="0" w:color="000000"/>
              <w:right w:val="single" w:sz="4" w:space="0" w:color="000000"/>
            </w:tcBorders>
            <w:shd w:val="clear" w:color="auto" w:fill="BCD5ED"/>
            <w:hideMark/>
          </w:tcPr>
          <w:p w:rsidR="00D34108" w:rsidRDefault="00D34108">
            <w:pPr>
              <w:spacing w:after="0" w:line="240" w:lineRule="auto"/>
              <w:rPr>
                <w:rFonts w:asciiTheme="majorHAnsi" w:hAnsiTheme="majorHAnsi"/>
              </w:rPr>
            </w:pPr>
            <w:r>
              <w:rPr>
                <w:b/>
              </w:rPr>
              <w:t>NG911 Implementation Maturity State</w:t>
            </w:r>
          </w:p>
        </w:tc>
      </w:tr>
      <w:tr w:rsidR="00D34108" w:rsidTr="00D34108">
        <w:trPr>
          <w:trHeight w:hRule="exact" w:val="75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34108" w:rsidRDefault="00D34108">
            <w:pPr>
              <w:spacing w:after="0" w:line="240" w:lineRule="auto"/>
              <w:rPr>
                <w:rFonts w:asciiTheme="majorHAnsi" w:hAnsiTheme="majorHAnsi"/>
              </w:rPr>
            </w:pPr>
          </w:p>
        </w:tc>
        <w:tc>
          <w:tcPr>
            <w:tcW w:w="544" w:type="pc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sz w:val="20"/>
                <w:szCs w:val="20"/>
              </w:rPr>
            </w:pPr>
          </w:p>
          <w:p w:rsidR="00D34108" w:rsidRDefault="00D34108">
            <w:pPr>
              <w:spacing w:after="0" w:line="240" w:lineRule="auto"/>
              <w:rPr>
                <w:rFonts w:asciiTheme="majorHAnsi" w:hAnsiTheme="majorHAnsi"/>
              </w:rPr>
            </w:pPr>
            <w:r>
              <w:rPr>
                <w:b/>
                <w:u w:val="single"/>
              </w:rPr>
              <w:t>Legacy</w:t>
            </w:r>
          </w:p>
        </w:tc>
        <w:tc>
          <w:tcPr>
            <w:tcW w:w="665" w:type="pc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sz w:val="20"/>
                <w:szCs w:val="20"/>
              </w:rPr>
            </w:pPr>
          </w:p>
          <w:p w:rsidR="00D34108" w:rsidRDefault="00D34108">
            <w:pPr>
              <w:spacing w:after="0" w:line="240" w:lineRule="auto"/>
              <w:rPr>
                <w:rFonts w:asciiTheme="majorHAnsi" w:hAnsiTheme="majorHAnsi"/>
              </w:rPr>
            </w:pPr>
            <w:r>
              <w:rPr>
                <w:b/>
                <w:u w:val="single"/>
              </w:rPr>
              <w:t>Foundational</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sz w:val="20"/>
                <w:szCs w:val="20"/>
              </w:rPr>
            </w:pPr>
          </w:p>
          <w:p w:rsidR="00D34108" w:rsidRDefault="00D34108">
            <w:pPr>
              <w:spacing w:after="0" w:line="240" w:lineRule="auto"/>
              <w:rPr>
                <w:rFonts w:asciiTheme="majorHAnsi" w:hAnsiTheme="majorHAnsi"/>
              </w:rPr>
            </w:pPr>
            <w:r>
              <w:rPr>
                <w:b/>
                <w:u w:val="single"/>
              </w:rPr>
              <w:t>Transitional</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sz w:val="20"/>
                <w:szCs w:val="20"/>
              </w:rPr>
            </w:pPr>
          </w:p>
          <w:p w:rsidR="00D34108" w:rsidRDefault="00D34108">
            <w:pPr>
              <w:spacing w:after="0" w:line="240" w:lineRule="auto"/>
              <w:rPr>
                <w:rFonts w:asciiTheme="majorHAnsi" w:hAnsiTheme="majorHAnsi"/>
              </w:rPr>
            </w:pPr>
            <w:r>
              <w:rPr>
                <w:b/>
                <w:u w:val="single"/>
              </w:rPr>
              <w:t>Intermediate</w:t>
            </w:r>
          </w:p>
        </w:tc>
        <w:tc>
          <w:tcPr>
            <w:tcW w:w="620" w:type="pct"/>
            <w:tcBorders>
              <w:top w:val="single" w:sz="4" w:space="0" w:color="000000"/>
              <w:left w:val="single" w:sz="4" w:space="0" w:color="000000"/>
              <w:bottom w:val="single" w:sz="4" w:space="0" w:color="000000"/>
              <w:right w:val="single" w:sz="4" w:space="0" w:color="000000"/>
            </w:tcBorders>
            <w:shd w:val="clear" w:color="auto" w:fill="D9D9D9"/>
            <w:hideMark/>
          </w:tcPr>
          <w:p w:rsidR="00D34108" w:rsidRDefault="00D34108">
            <w:pPr>
              <w:spacing w:after="0" w:line="240" w:lineRule="auto"/>
              <w:rPr>
                <w:rFonts w:asciiTheme="majorHAnsi" w:hAnsiTheme="majorHAnsi"/>
              </w:rPr>
            </w:pPr>
            <w:r>
              <w:rPr>
                <w:b/>
                <w:u w:val="single"/>
              </w:rPr>
              <w:t>Jurisdictional End State</w:t>
            </w:r>
          </w:p>
        </w:tc>
      </w:tr>
      <w:tr w:rsidR="00D34108" w:rsidTr="00D34108">
        <w:trPr>
          <w:trHeight w:hRule="exact" w:val="456"/>
        </w:trPr>
        <w:tc>
          <w:tcPr>
            <w:tcW w:w="1961" w:type="pct"/>
            <w:tcBorders>
              <w:top w:val="single" w:sz="4" w:space="0" w:color="000000"/>
              <w:left w:val="single" w:sz="4" w:space="0" w:color="000000"/>
              <w:bottom w:val="single" w:sz="4" w:space="0" w:color="000000"/>
              <w:right w:val="single" w:sz="4" w:space="0" w:color="000000"/>
            </w:tcBorders>
            <w:shd w:val="clear" w:color="auto" w:fill="D9D9D9"/>
            <w:hideMark/>
          </w:tcPr>
          <w:p w:rsidR="00D34108" w:rsidRDefault="00D34108">
            <w:pPr>
              <w:spacing w:after="0" w:line="240" w:lineRule="auto"/>
              <w:rPr>
                <w:rFonts w:asciiTheme="majorHAnsi" w:hAnsiTheme="majorHAnsi"/>
              </w:rPr>
            </w:pPr>
            <w:r>
              <w:rPr>
                <w:b/>
                <w:u w:val="single"/>
              </w:rPr>
              <w:t>PSAP Call Handling System &amp; Applications</w:t>
            </w:r>
          </w:p>
        </w:tc>
        <w:tc>
          <w:tcPr>
            <w:tcW w:w="544" w:type="pc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rPr>
            </w:pPr>
          </w:p>
        </w:tc>
        <w:tc>
          <w:tcPr>
            <w:tcW w:w="665" w:type="pc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rPr>
            </w:pPr>
          </w:p>
        </w:tc>
        <w:tc>
          <w:tcPr>
            <w:tcW w:w="605" w:type="pc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rPr>
            </w:pPr>
          </w:p>
        </w:tc>
        <w:tc>
          <w:tcPr>
            <w:tcW w:w="605" w:type="pc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rPr>
            </w:pPr>
          </w:p>
        </w:tc>
        <w:tc>
          <w:tcPr>
            <w:tcW w:w="620" w:type="pc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rPr>
            </w:pPr>
          </w:p>
        </w:tc>
      </w:tr>
      <w:tr w:rsidR="00D34108" w:rsidTr="00D34108">
        <w:trPr>
          <w:trHeight w:hRule="exact" w:val="454"/>
        </w:trPr>
        <w:tc>
          <w:tcPr>
            <w:tcW w:w="1961"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Legacy Call Handling System</w:t>
            </w:r>
          </w:p>
        </w:tc>
        <w:tc>
          <w:tcPr>
            <w:tcW w:w="544"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665"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605"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605"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620"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r>
      <w:tr w:rsidR="00D34108" w:rsidTr="00D34108">
        <w:trPr>
          <w:trHeight w:hRule="exact" w:val="454"/>
        </w:trPr>
        <w:tc>
          <w:tcPr>
            <w:tcW w:w="1961"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IP based Call Handling System</w:t>
            </w:r>
          </w:p>
        </w:tc>
        <w:tc>
          <w:tcPr>
            <w:tcW w:w="544"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665"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605"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605"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620"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r>
      <w:tr w:rsidR="00D34108" w:rsidTr="00D34108">
        <w:trPr>
          <w:trHeight w:hRule="exact" w:val="614"/>
        </w:trPr>
        <w:tc>
          <w:tcPr>
            <w:tcW w:w="1961"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i3 PSAP (Terminating ESRP) Multimedia Call Handling System</w:t>
            </w:r>
          </w:p>
        </w:tc>
        <w:tc>
          <w:tcPr>
            <w:tcW w:w="544"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665"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605"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sz w:val="20"/>
                <w:szCs w:val="20"/>
              </w:rPr>
            </w:pPr>
          </w:p>
          <w:p w:rsidR="00D34108" w:rsidRDefault="00D34108">
            <w:pPr>
              <w:spacing w:after="0" w:line="240" w:lineRule="auto"/>
              <w:rPr>
                <w:rFonts w:asciiTheme="majorHAnsi" w:hAnsiTheme="majorHAnsi"/>
              </w:rPr>
            </w:pPr>
            <w:r>
              <w:t>Optional</w:t>
            </w:r>
          </w:p>
        </w:tc>
        <w:tc>
          <w:tcPr>
            <w:tcW w:w="605"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sz w:val="20"/>
                <w:szCs w:val="20"/>
              </w:rPr>
            </w:pPr>
          </w:p>
          <w:p w:rsidR="00D34108" w:rsidRDefault="00D34108">
            <w:pPr>
              <w:spacing w:after="0" w:line="240" w:lineRule="auto"/>
              <w:rPr>
                <w:rFonts w:asciiTheme="majorHAnsi" w:hAnsiTheme="majorHAnsi"/>
              </w:rPr>
            </w:pPr>
            <w:r>
              <w:t>X</w:t>
            </w:r>
          </w:p>
        </w:tc>
        <w:tc>
          <w:tcPr>
            <w:tcW w:w="620"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sz w:val="20"/>
                <w:szCs w:val="20"/>
              </w:rPr>
            </w:pPr>
          </w:p>
          <w:p w:rsidR="00D34108" w:rsidRDefault="00D34108">
            <w:pPr>
              <w:spacing w:after="0" w:line="240" w:lineRule="auto"/>
              <w:rPr>
                <w:rFonts w:asciiTheme="majorHAnsi" w:hAnsiTheme="majorHAnsi"/>
              </w:rPr>
            </w:pPr>
            <w:r>
              <w:t>X</w:t>
            </w:r>
          </w:p>
        </w:tc>
      </w:tr>
      <w:tr w:rsidR="00D34108" w:rsidTr="00D34108">
        <w:trPr>
          <w:trHeight w:hRule="exact" w:val="454"/>
        </w:trPr>
        <w:tc>
          <w:tcPr>
            <w:tcW w:w="1961"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Mapping</w:t>
            </w:r>
          </w:p>
        </w:tc>
        <w:tc>
          <w:tcPr>
            <w:tcW w:w="544"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665"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605"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605"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620"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r>
      <w:tr w:rsidR="00D34108" w:rsidTr="00D34108">
        <w:trPr>
          <w:trHeight w:hRule="exact" w:val="454"/>
        </w:trPr>
        <w:tc>
          <w:tcPr>
            <w:tcW w:w="1961"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Text-to-911 (SMS)</w:t>
            </w:r>
          </w:p>
        </w:tc>
        <w:tc>
          <w:tcPr>
            <w:tcW w:w="544"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665"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605"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605"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620"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r>
      <w:tr w:rsidR="00D34108" w:rsidTr="00D34108">
        <w:trPr>
          <w:trHeight w:hRule="exact" w:val="454"/>
        </w:trPr>
        <w:tc>
          <w:tcPr>
            <w:tcW w:w="1961"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Multimedia</w:t>
            </w:r>
          </w:p>
        </w:tc>
        <w:tc>
          <w:tcPr>
            <w:tcW w:w="544"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665"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605"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605"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620"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r>
      <w:tr w:rsidR="00D34108" w:rsidTr="00D34108">
        <w:trPr>
          <w:trHeight w:hRule="exact" w:val="454"/>
        </w:trPr>
        <w:tc>
          <w:tcPr>
            <w:tcW w:w="1961"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Logging &amp; Recording</w:t>
            </w:r>
          </w:p>
        </w:tc>
        <w:tc>
          <w:tcPr>
            <w:tcW w:w="544"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665"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605"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605"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620"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r>
    </w:tbl>
    <w:p w:rsidR="00D34108" w:rsidRDefault="00D34108" w:rsidP="00D34108">
      <w:pPr>
        <w:pStyle w:val="BodyCopy"/>
        <w:spacing w:after="0"/>
      </w:pPr>
    </w:p>
    <w:p w:rsidR="00D34108" w:rsidRDefault="00D34108" w:rsidP="00D34108">
      <w:pPr>
        <w:pStyle w:val="BodyCopy"/>
        <w:spacing w:after="0"/>
      </w:pPr>
    </w:p>
    <w:p w:rsidR="00D34108" w:rsidRDefault="00D34108" w:rsidP="00D34108">
      <w:pPr>
        <w:spacing w:after="0" w:line="240" w:lineRule="auto"/>
        <w:rPr>
          <w:rFonts w:ascii="Franklin Gothic Book" w:eastAsia="Times New Roman" w:hAnsi="Franklin Gothic Book" w:cs="Calibri"/>
          <w:color w:val="000000" w:themeColor="text1"/>
        </w:rPr>
      </w:pPr>
      <w:r>
        <w:br w:type="page"/>
      </w:r>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7344"/>
      </w:tblGrid>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Data Element Number</w:t>
            </w:r>
          </w:p>
        </w:tc>
        <w:tc>
          <w:tcPr>
            <w:tcW w:w="7344"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3.2.5.7</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Name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Security Maturity Level</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Form Input Type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Multiple Choice Checkbox</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Definition</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Security includes capabilities, operations and best practices expected at the ESInet, the NENA i3 functional elements, PSAP and all external facing interfaces.</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Instructions</w:t>
            </w:r>
          </w:p>
        </w:tc>
        <w:tc>
          <w:tcPr>
            <w:tcW w:w="7344" w:type="dxa"/>
            <w:tcBorders>
              <w:top w:val="single" w:sz="6" w:space="0" w:color="auto"/>
              <w:left w:val="single" w:sz="6" w:space="0" w:color="auto"/>
              <w:bottom w:val="single" w:sz="6" w:space="0" w:color="auto"/>
              <w:right w:val="single" w:sz="6" w:space="0" w:color="auto"/>
            </w:tcBorders>
            <w:vAlign w:val="center"/>
          </w:tcPr>
          <w:p w:rsidR="00D34108" w:rsidRDefault="00D34108">
            <w:pPr>
              <w:pStyle w:val="TableText"/>
              <w:rPr>
                <w:rFonts w:cs="Arial"/>
                <w:sz w:val="20"/>
              </w:rPr>
            </w:pPr>
            <w:r>
              <w:rPr>
                <w:rFonts w:cs="Arial"/>
                <w:sz w:val="20"/>
              </w:rPr>
              <w:t>Select the level of maturity that best fits your State’s progress by marking the appropriate box below.</w:t>
            </w:r>
          </w:p>
          <w:p w:rsidR="00D34108" w:rsidRDefault="00D34108">
            <w:pPr>
              <w:pStyle w:val="TableText"/>
              <w:rPr>
                <w:rFonts w:cs="Arial"/>
                <w:sz w:val="20"/>
              </w:rPr>
            </w:pPr>
          </w:p>
          <w:p w:rsidR="00D34108" w:rsidRDefault="00D34108">
            <w:pPr>
              <w:pStyle w:val="TableText"/>
              <w:rPr>
                <w:rFonts w:cs="Arial"/>
                <w:sz w:val="20"/>
              </w:rPr>
            </w:pPr>
            <w:r>
              <w:rPr>
                <w:rFonts w:cs="Arial"/>
                <w:sz w:val="20"/>
              </w:rPr>
              <w:t>Before responding, review the NG911 Readiness Scorecard below. Please note that an “X” denotes a required component to fulfill a capability while “optional” indicates that it is not a required component to fulfill a particular capability.</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Question to User</w:t>
            </w:r>
          </w:p>
        </w:tc>
        <w:tc>
          <w:tcPr>
            <w:tcW w:w="7344" w:type="dxa"/>
            <w:tcBorders>
              <w:top w:val="single" w:sz="6" w:space="0" w:color="auto"/>
              <w:left w:val="single" w:sz="6" w:space="0" w:color="auto"/>
              <w:bottom w:val="single" w:sz="6" w:space="0" w:color="auto"/>
              <w:right w:val="single" w:sz="6" w:space="0" w:color="auto"/>
            </w:tcBorders>
            <w:vAlign w:val="center"/>
          </w:tcPr>
          <w:p w:rsidR="00D34108" w:rsidRDefault="00D34108">
            <w:pPr>
              <w:pStyle w:val="TableText"/>
              <w:rPr>
                <w:rFonts w:cs="Arial"/>
                <w:sz w:val="20"/>
              </w:rPr>
            </w:pPr>
            <w:r>
              <w:rPr>
                <w:rFonts w:cs="Arial"/>
                <w:sz w:val="20"/>
              </w:rPr>
              <w:t xml:space="preserve">What level of maturity does your state fall in for the category of Security? </w:t>
            </w:r>
          </w:p>
          <w:p w:rsidR="00D34108" w:rsidRDefault="00D34108">
            <w:pPr>
              <w:pStyle w:val="TableText"/>
              <w:rPr>
                <w:rFonts w:cs="Arial"/>
                <w:sz w:val="20"/>
              </w:rPr>
            </w:pPr>
          </w:p>
          <w:p w:rsidR="00D34108" w:rsidRDefault="00D34108">
            <w:pPr>
              <w:pStyle w:val="TableText"/>
              <w:rPr>
                <w:rFonts w:cs="Arial"/>
                <w:sz w:val="20"/>
              </w:rPr>
            </w:pPr>
            <w:r>
              <w:rPr>
                <w:rFonts w:cs="Arial"/>
                <w:sz w:val="20"/>
              </w:rPr>
              <w:t>If you have completed any elements in a specific maturity state, you are in that maturity state. However, you must complete all the elements in one maturity state in order to move on to subsequent states.</w:t>
            </w:r>
          </w:p>
          <w:p w:rsidR="00D34108" w:rsidRDefault="00D34108">
            <w:pPr>
              <w:pStyle w:val="TableText"/>
              <w:rPr>
                <w:rFonts w:cs="Arial"/>
                <w:sz w:val="20"/>
              </w:rPr>
            </w:pPr>
          </w:p>
          <w:p w:rsidR="00D34108" w:rsidRDefault="00D34108">
            <w:pPr>
              <w:pStyle w:val="TableText"/>
              <w:rPr>
                <w:rFonts w:cs="Arial"/>
                <w:sz w:val="20"/>
              </w:rPr>
            </w:pPr>
            <w:r>
              <w:rPr>
                <w:rFonts w:cs="Arial"/>
                <w:sz w:val="20"/>
              </w:rPr>
              <w:t>For the purposes of this data collection, if 90 percent or more of your 911 authorities are at a specific maturity level, then you can rate your State as having completed that maturity level.</w:t>
            </w:r>
          </w:p>
        </w:tc>
      </w:tr>
    </w:tbl>
    <w:p w:rsidR="00D34108" w:rsidRDefault="00D34108" w:rsidP="00D34108">
      <w:pPr>
        <w:pStyle w:val="BodyCopy"/>
        <w:spacing w:after="0"/>
      </w:pPr>
    </w:p>
    <w:p w:rsidR="00D34108" w:rsidRDefault="00D34108" w:rsidP="00D34108">
      <w:pPr>
        <w:pStyle w:val="BodyCopy"/>
        <w:spacing w:after="0"/>
      </w:pPr>
      <w:r>
        <w:t>Answer Response Box Below</w:t>
      </w:r>
    </w:p>
    <w:p w:rsidR="00D34108" w:rsidRDefault="00D34108" w:rsidP="00D34108">
      <w:pPr>
        <w:pStyle w:val="BodyCopy"/>
        <w:spacing w:after="0"/>
      </w:pPr>
    </w:p>
    <w:tbl>
      <w:tblPr>
        <w:tblStyle w:val="TableGrid"/>
        <w:tblW w:w="0" w:type="auto"/>
        <w:tblInd w:w="535" w:type="dxa"/>
        <w:tblLook w:val="04A0" w:firstRow="1" w:lastRow="0" w:firstColumn="1" w:lastColumn="0" w:noHBand="0" w:noVBand="1"/>
      </w:tblPr>
      <w:tblGrid>
        <w:gridCol w:w="2430"/>
        <w:gridCol w:w="5310"/>
      </w:tblGrid>
      <w:tr w:rsidR="00D34108" w:rsidTr="00D34108">
        <w:tc>
          <w:tcPr>
            <w:tcW w:w="2430" w:type="dxa"/>
            <w:tcBorders>
              <w:top w:val="single" w:sz="4" w:space="0" w:color="auto"/>
              <w:left w:val="single" w:sz="4" w:space="0" w:color="auto"/>
              <w:bottom w:val="single" w:sz="4" w:space="0" w:color="auto"/>
              <w:right w:val="single" w:sz="4" w:space="0" w:color="auto"/>
            </w:tcBorders>
          </w:tcPr>
          <w:p w:rsidR="00D34108" w:rsidRDefault="00D34108">
            <w:pPr>
              <w:pStyle w:val="BodyCopy"/>
              <w:spacing w:after="0"/>
              <w:jc w:val="left"/>
              <w:rPr>
                <w:b/>
              </w:rPr>
            </w:pPr>
          </w:p>
        </w:tc>
        <w:tc>
          <w:tcPr>
            <w:tcW w:w="5310" w:type="dxa"/>
            <w:tcBorders>
              <w:top w:val="single" w:sz="4" w:space="0" w:color="auto"/>
              <w:left w:val="single" w:sz="4" w:space="0" w:color="auto"/>
              <w:bottom w:val="single" w:sz="4" w:space="0" w:color="auto"/>
              <w:right w:val="single" w:sz="4" w:space="0" w:color="auto"/>
            </w:tcBorders>
            <w:hideMark/>
          </w:tcPr>
          <w:p w:rsidR="00D34108" w:rsidRDefault="00D34108">
            <w:pPr>
              <w:pStyle w:val="BodyCopy"/>
              <w:spacing w:after="0"/>
              <w:jc w:val="left"/>
            </w:pPr>
            <w:r>
              <w:t xml:space="preserve">Legacy </w:t>
            </w:r>
          </w:p>
        </w:tc>
      </w:tr>
      <w:tr w:rsidR="00D34108" w:rsidTr="00D34108">
        <w:tc>
          <w:tcPr>
            <w:tcW w:w="2430" w:type="dxa"/>
            <w:tcBorders>
              <w:top w:val="single" w:sz="4" w:space="0" w:color="auto"/>
              <w:left w:val="single" w:sz="4" w:space="0" w:color="auto"/>
              <w:bottom w:val="single" w:sz="4" w:space="0" w:color="auto"/>
              <w:right w:val="single" w:sz="4" w:space="0" w:color="auto"/>
            </w:tcBorders>
          </w:tcPr>
          <w:p w:rsidR="00D34108" w:rsidRDefault="00D34108">
            <w:pPr>
              <w:pStyle w:val="BodyCopy"/>
              <w:spacing w:after="0"/>
              <w:jc w:val="left"/>
              <w:rPr>
                <w:b/>
              </w:rPr>
            </w:pPr>
          </w:p>
        </w:tc>
        <w:tc>
          <w:tcPr>
            <w:tcW w:w="5310" w:type="dxa"/>
            <w:tcBorders>
              <w:top w:val="single" w:sz="4" w:space="0" w:color="auto"/>
              <w:left w:val="single" w:sz="4" w:space="0" w:color="auto"/>
              <w:bottom w:val="single" w:sz="4" w:space="0" w:color="auto"/>
              <w:right w:val="single" w:sz="4" w:space="0" w:color="auto"/>
            </w:tcBorders>
            <w:hideMark/>
          </w:tcPr>
          <w:p w:rsidR="00D34108" w:rsidRDefault="00D34108">
            <w:pPr>
              <w:pStyle w:val="BodyCopy"/>
              <w:spacing w:after="0"/>
              <w:jc w:val="left"/>
            </w:pPr>
            <w:r>
              <w:t>Foundational</w:t>
            </w:r>
          </w:p>
        </w:tc>
      </w:tr>
      <w:tr w:rsidR="00D34108" w:rsidTr="00D34108">
        <w:tc>
          <w:tcPr>
            <w:tcW w:w="2430" w:type="dxa"/>
            <w:tcBorders>
              <w:top w:val="single" w:sz="4" w:space="0" w:color="auto"/>
              <w:left w:val="single" w:sz="4" w:space="0" w:color="auto"/>
              <w:bottom w:val="single" w:sz="4" w:space="0" w:color="auto"/>
              <w:right w:val="single" w:sz="4" w:space="0" w:color="auto"/>
            </w:tcBorders>
          </w:tcPr>
          <w:p w:rsidR="00D34108" w:rsidRDefault="00D34108">
            <w:pPr>
              <w:pStyle w:val="BodyCopy"/>
              <w:spacing w:after="0"/>
              <w:jc w:val="left"/>
              <w:rPr>
                <w:b/>
              </w:rPr>
            </w:pPr>
          </w:p>
        </w:tc>
        <w:tc>
          <w:tcPr>
            <w:tcW w:w="5310" w:type="dxa"/>
            <w:tcBorders>
              <w:top w:val="single" w:sz="4" w:space="0" w:color="auto"/>
              <w:left w:val="single" w:sz="4" w:space="0" w:color="auto"/>
              <w:bottom w:val="single" w:sz="4" w:space="0" w:color="auto"/>
              <w:right w:val="single" w:sz="4" w:space="0" w:color="auto"/>
            </w:tcBorders>
            <w:hideMark/>
          </w:tcPr>
          <w:p w:rsidR="00D34108" w:rsidRDefault="00D34108">
            <w:pPr>
              <w:pStyle w:val="BodyCopy"/>
              <w:spacing w:after="0"/>
              <w:jc w:val="left"/>
            </w:pPr>
            <w:r>
              <w:t>Transitional</w:t>
            </w:r>
          </w:p>
        </w:tc>
      </w:tr>
      <w:tr w:rsidR="00D34108" w:rsidTr="00D34108">
        <w:tc>
          <w:tcPr>
            <w:tcW w:w="2430" w:type="dxa"/>
            <w:tcBorders>
              <w:top w:val="single" w:sz="4" w:space="0" w:color="auto"/>
              <w:left w:val="single" w:sz="4" w:space="0" w:color="auto"/>
              <w:bottom w:val="single" w:sz="4" w:space="0" w:color="auto"/>
              <w:right w:val="single" w:sz="4" w:space="0" w:color="auto"/>
            </w:tcBorders>
          </w:tcPr>
          <w:p w:rsidR="00D34108" w:rsidRDefault="00D34108">
            <w:pPr>
              <w:pStyle w:val="BodyCopy"/>
              <w:spacing w:after="0"/>
              <w:jc w:val="left"/>
              <w:rPr>
                <w:b/>
              </w:rPr>
            </w:pPr>
          </w:p>
        </w:tc>
        <w:tc>
          <w:tcPr>
            <w:tcW w:w="5310" w:type="dxa"/>
            <w:tcBorders>
              <w:top w:val="single" w:sz="4" w:space="0" w:color="auto"/>
              <w:left w:val="single" w:sz="4" w:space="0" w:color="auto"/>
              <w:bottom w:val="single" w:sz="4" w:space="0" w:color="auto"/>
              <w:right w:val="single" w:sz="4" w:space="0" w:color="auto"/>
            </w:tcBorders>
            <w:hideMark/>
          </w:tcPr>
          <w:p w:rsidR="00D34108" w:rsidRDefault="00D34108">
            <w:pPr>
              <w:pStyle w:val="BodyCopy"/>
              <w:spacing w:after="0"/>
              <w:jc w:val="left"/>
            </w:pPr>
            <w:r>
              <w:t>Intermediate</w:t>
            </w:r>
          </w:p>
        </w:tc>
      </w:tr>
      <w:tr w:rsidR="00D34108" w:rsidTr="00D34108">
        <w:tc>
          <w:tcPr>
            <w:tcW w:w="2430" w:type="dxa"/>
            <w:tcBorders>
              <w:top w:val="single" w:sz="4" w:space="0" w:color="auto"/>
              <w:left w:val="single" w:sz="4" w:space="0" w:color="auto"/>
              <w:bottom w:val="single" w:sz="4" w:space="0" w:color="auto"/>
              <w:right w:val="single" w:sz="4" w:space="0" w:color="auto"/>
            </w:tcBorders>
          </w:tcPr>
          <w:p w:rsidR="00D34108" w:rsidRDefault="00D34108">
            <w:pPr>
              <w:pStyle w:val="BodyCopy"/>
              <w:spacing w:after="0"/>
              <w:jc w:val="left"/>
              <w:rPr>
                <w:b/>
              </w:rPr>
            </w:pPr>
          </w:p>
        </w:tc>
        <w:tc>
          <w:tcPr>
            <w:tcW w:w="5310" w:type="dxa"/>
            <w:tcBorders>
              <w:top w:val="single" w:sz="4" w:space="0" w:color="auto"/>
              <w:left w:val="single" w:sz="4" w:space="0" w:color="auto"/>
              <w:bottom w:val="single" w:sz="4" w:space="0" w:color="auto"/>
              <w:right w:val="single" w:sz="4" w:space="0" w:color="auto"/>
            </w:tcBorders>
            <w:hideMark/>
          </w:tcPr>
          <w:p w:rsidR="00D34108" w:rsidRDefault="00D34108">
            <w:pPr>
              <w:pStyle w:val="BodyCopy"/>
              <w:spacing w:after="0"/>
              <w:jc w:val="left"/>
            </w:pPr>
            <w:r>
              <w:t>Jurisdictional End State</w:t>
            </w:r>
          </w:p>
        </w:tc>
      </w:tr>
    </w:tbl>
    <w:p w:rsidR="00D34108" w:rsidRDefault="00D34108" w:rsidP="00D34108">
      <w:pPr>
        <w:pStyle w:val="BodyCopy"/>
        <w:spacing w:after="0"/>
      </w:pPr>
    </w:p>
    <w:p w:rsidR="00393770" w:rsidRDefault="00D34108">
      <w:r>
        <w:br w:type="page"/>
      </w:r>
    </w:p>
    <w:p w:rsidR="00393770" w:rsidRDefault="00393770" w:rsidP="00393770">
      <w:pPr>
        <w:pStyle w:val="BodyCopy"/>
        <w:spacing w:after="0"/>
      </w:pPr>
      <w:r>
        <w:t>Chart below is for reference for State respondents and to assist them with categorization.</w:t>
      </w:r>
    </w:p>
    <w:p w:rsidR="00D34108" w:rsidRDefault="00D34108" w:rsidP="00D34108">
      <w:pPr>
        <w:spacing w:after="0" w:line="240" w:lineRule="auto"/>
        <w:rPr>
          <w:rFonts w:ascii="Franklin Gothic Book" w:eastAsia="Times New Roman" w:hAnsi="Franklin Gothic Book" w:cs="Calibri"/>
          <w:color w:val="000000" w:themeColor="text1"/>
        </w:rPr>
      </w:pPr>
    </w:p>
    <w:tbl>
      <w:tblPr>
        <w:tblW w:w="4335" w:type="pct"/>
        <w:tblCellMar>
          <w:left w:w="0" w:type="dxa"/>
          <w:right w:w="0" w:type="dxa"/>
        </w:tblCellMar>
        <w:tblLook w:val="01E0" w:firstRow="1" w:lastRow="1" w:firstColumn="1" w:lastColumn="1" w:noHBand="0" w:noVBand="0"/>
      </w:tblPr>
      <w:tblGrid>
        <w:gridCol w:w="2470"/>
        <w:gridCol w:w="912"/>
        <w:gridCol w:w="1222"/>
        <w:gridCol w:w="1095"/>
        <w:gridCol w:w="1210"/>
        <w:gridCol w:w="1215"/>
      </w:tblGrid>
      <w:tr w:rsidR="00D34108" w:rsidTr="00D34108">
        <w:trPr>
          <w:trHeight w:val="475"/>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585858"/>
            <w:hideMark/>
          </w:tcPr>
          <w:p w:rsidR="00D34108" w:rsidRDefault="00D34108">
            <w:pPr>
              <w:spacing w:after="0" w:line="240" w:lineRule="auto"/>
              <w:rPr>
                <w:rFonts w:asciiTheme="majorHAnsi" w:hAnsiTheme="majorHAnsi"/>
              </w:rPr>
            </w:pPr>
            <w:r>
              <w:rPr>
                <w:b/>
              </w:rPr>
              <w:t>Next Generation 911 Readiness Scorecard</w:t>
            </w:r>
          </w:p>
        </w:tc>
      </w:tr>
      <w:tr w:rsidR="00D34108" w:rsidTr="00D34108">
        <w:trPr>
          <w:trHeight w:hRule="exact" w:val="586"/>
        </w:trPr>
        <w:tc>
          <w:tcPr>
            <w:tcW w:w="1585" w:type="pct"/>
            <w:vMerge w:val="restar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sz w:val="20"/>
                <w:szCs w:val="20"/>
              </w:rPr>
            </w:pPr>
          </w:p>
          <w:p w:rsidR="00D34108" w:rsidRDefault="00D34108">
            <w:pPr>
              <w:spacing w:after="0" w:line="240" w:lineRule="auto"/>
            </w:pPr>
          </w:p>
          <w:p w:rsidR="00D34108" w:rsidRDefault="00D34108">
            <w:pPr>
              <w:spacing w:after="0" w:line="240" w:lineRule="auto"/>
              <w:rPr>
                <w:rFonts w:asciiTheme="majorHAnsi" w:hAnsiTheme="majorHAnsi"/>
              </w:rPr>
            </w:pPr>
            <w:r>
              <w:rPr>
                <w:b/>
                <w:u w:val="thick"/>
              </w:rPr>
              <w:t>Category</w:t>
            </w:r>
          </w:p>
        </w:tc>
        <w:tc>
          <w:tcPr>
            <w:tcW w:w="3415" w:type="pct"/>
            <w:gridSpan w:val="5"/>
            <w:tcBorders>
              <w:top w:val="single" w:sz="4" w:space="0" w:color="000000"/>
              <w:left w:val="single" w:sz="4" w:space="0" w:color="000000"/>
              <w:bottom w:val="single" w:sz="4" w:space="0" w:color="000000"/>
              <w:right w:val="single" w:sz="4" w:space="0" w:color="000000"/>
            </w:tcBorders>
            <w:shd w:val="clear" w:color="auto" w:fill="BCD5ED"/>
            <w:hideMark/>
          </w:tcPr>
          <w:p w:rsidR="00D34108" w:rsidRDefault="00D34108">
            <w:pPr>
              <w:spacing w:after="0" w:line="240" w:lineRule="auto"/>
              <w:rPr>
                <w:rFonts w:asciiTheme="majorHAnsi" w:hAnsiTheme="majorHAnsi"/>
              </w:rPr>
            </w:pPr>
            <w:r>
              <w:rPr>
                <w:b/>
              </w:rPr>
              <w:t>NG911 Implementation Maturity State</w:t>
            </w:r>
          </w:p>
        </w:tc>
      </w:tr>
      <w:tr w:rsidR="00D34108" w:rsidTr="00D34108">
        <w:trPr>
          <w:trHeight w:hRule="exact" w:val="75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34108" w:rsidRDefault="00D34108">
            <w:pPr>
              <w:spacing w:after="0" w:line="240" w:lineRule="auto"/>
              <w:rPr>
                <w:rFonts w:asciiTheme="majorHAnsi" w:hAnsiTheme="majorHAnsi"/>
              </w:rPr>
            </w:pPr>
          </w:p>
        </w:tc>
        <w:tc>
          <w:tcPr>
            <w:tcW w:w="625" w:type="pc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sz w:val="20"/>
                <w:szCs w:val="20"/>
              </w:rPr>
            </w:pPr>
          </w:p>
          <w:p w:rsidR="00D34108" w:rsidRDefault="00D34108">
            <w:pPr>
              <w:spacing w:after="0" w:line="240" w:lineRule="auto"/>
              <w:rPr>
                <w:rFonts w:asciiTheme="majorHAnsi" w:hAnsiTheme="majorHAnsi"/>
              </w:rPr>
            </w:pPr>
            <w:r>
              <w:rPr>
                <w:b/>
                <w:u w:val="single"/>
              </w:rPr>
              <w:t>Legacy</w:t>
            </w:r>
          </w:p>
        </w:tc>
        <w:tc>
          <w:tcPr>
            <w:tcW w:w="721" w:type="pc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sz w:val="20"/>
                <w:szCs w:val="20"/>
              </w:rPr>
            </w:pPr>
          </w:p>
          <w:p w:rsidR="00D34108" w:rsidRDefault="00D34108">
            <w:pPr>
              <w:spacing w:after="0" w:line="240" w:lineRule="auto"/>
              <w:rPr>
                <w:rFonts w:asciiTheme="majorHAnsi" w:hAnsiTheme="majorHAnsi"/>
              </w:rPr>
            </w:pPr>
            <w:r>
              <w:rPr>
                <w:b/>
                <w:u w:val="single"/>
              </w:rPr>
              <w:t>Foundational</w:t>
            </w:r>
          </w:p>
        </w:tc>
        <w:tc>
          <w:tcPr>
            <w:tcW w:w="673" w:type="pc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sz w:val="20"/>
                <w:szCs w:val="20"/>
              </w:rPr>
            </w:pPr>
          </w:p>
          <w:p w:rsidR="00D34108" w:rsidRDefault="00D34108">
            <w:pPr>
              <w:spacing w:after="0" w:line="240" w:lineRule="auto"/>
              <w:rPr>
                <w:rFonts w:asciiTheme="majorHAnsi" w:hAnsiTheme="majorHAnsi"/>
              </w:rPr>
            </w:pPr>
            <w:r>
              <w:rPr>
                <w:b/>
                <w:u w:val="single"/>
              </w:rPr>
              <w:t>Transitional</w:t>
            </w:r>
          </w:p>
        </w:tc>
        <w:tc>
          <w:tcPr>
            <w:tcW w:w="673" w:type="pc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sz w:val="20"/>
                <w:szCs w:val="20"/>
              </w:rPr>
            </w:pPr>
          </w:p>
          <w:p w:rsidR="00D34108" w:rsidRDefault="00D34108">
            <w:pPr>
              <w:spacing w:after="0" w:line="240" w:lineRule="auto"/>
              <w:rPr>
                <w:rFonts w:asciiTheme="majorHAnsi" w:hAnsiTheme="majorHAnsi"/>
              </w:rPr>
            </w:pPr>
            <w:r>
              <w:rPr>
                <w:b/>
                <w:u w:val="single"/>
              </w:rPr>
              <w:t>Intermediate</w:t>
            </w:r>
          </w:p>
        </w:tc>
        <w:tc>
          <w:tcPr>
            <w:tcW w:w="722" w:type="pct"/>
            <w:tcBorders>
              <w:top w:val="single" w:sz="4" w:space="0" w:color="000000"/>
              <w:left w:val="single" w:sz="4" w:space="0" w:color="000000"/>
              <w:bottom w:val="single" w:sz="4" w:space="0" w:color="000000"/>
              <w:right w:val="single" w:sz="4" w:space="0" w:color="000000"/>
            </w:tcBorders>
            <w:shd w:val="clear" w:color="auto" w:fill="D9D9D9"/>
            <w:hideMark/>
          </w:tcPr>
          <w:p w:rsidR="00D34108" w:rsidRDefault="00D34108">
            <w:pPr>
              <w:spacing w:after="0" w:line="240" w:lineRule="auto"/>
              <w:rPr>
                <w:rFonts w:asciiTheme="majorHAnsi" w:hAnsiTheme="majorHAnsi"/>
              </w:rPr>
            </w:pPr>
            <w:r>
              <w:rPr>
                <w:b/>
                <w:u w:val="single"/>
              </w:rPr>
              <w:t>Jurisdictional End State</w:t>
            </w:r>
          </w:p>
        </w:tc>
      </w:tr>
      <w:tr w:rsidR="00D34108" w:rsidTr="00D34108">
        <w:trPr>
          <w:trHeight w:hRule="exact" w:val="456"/>
        </w:trPr>
        <w:tc>
          <w:tcPr>
            <w:tcW w:w="1585" w:type="pct"/>
            <w:tcBorders>
              <w:top w:val="single" w:sz="4" w:space="0" w:color="000000"/>
              <w:left w:val="single" w:sz="4" w:space="0" w:color="000000"/>
              <w:bottom w:val="single" w:sz="4" w:space="0" w:color="000000"/>
              <w:right w:val="single" w:sz="4" w:space="0" w:color="000000"/>
            </w:tcBorders>
            <w:shd w:val="clear" w:color="auto" w:fill="D9D9D9"/>
            <w:hideMark/>
          </w:tcPr>
          <w:p w:rsidR="00D34108" w:rsidRDefault="00D34108">
            <w:pPr>
              <w:spacing w:after="0" w:line="240" w:lineRule="auto"/>
              <w:rPr>
                <w:rFonts w:asciiTheme="majorHAnsi" w:hAnsiTheme="majorHAnsi"/>
              </w:rPr>
            </w:pPr>
            <w:r>
              <w:rPr>
                <w:b/>
              </w:rPr>
              <w:t>Security</w:t>
            </w:r>
          </w:p>
        </w:tc>
        <w:tc>
          <w:tcPr>
            <w:tcW w:w="625" w:type="pc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rPr>
            </w:pPr>
          </w:p>
        </w:tc>
        <w:tc>
          <w:tcPr>
            <w:tcW w:w="721" w:type="pc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rPr>
            </w:pPr>
          </w:p>
        </w:tc>
        <w:tc>
          <w:tcPr>
            <w:tcW w:w="673" w:type="pc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rPr>
            </w:pPr>
          </w:p>
        </w:tc>
        <w:tc>
          <w:tcPr>
            <w:tcW w:w="673" w:type="pc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rPr>
            </w:pPr>
          </w:p>
        </w:tc>
        <w:tc>
          <w:tcPr>
            <w:tcW w:w="722" w:type="pc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rPr>
            </w:pPr>
          </w:p>
        </w:tc>
      </w:tr>
      <w:tr w:rsidR="00D34108" w:rsidTr="00D34108">
        <w:trPr>
          <w:trHeight w:hRule="exact" w:val="454"/>
        </w:trPr>
        <w:tc>
          <w:tcPr>
            <w:tcW w:w="1585"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Identification/Discovery</w:t>
            </w:r>
          </w:p>
        </w:tc>
        <w:tc>
          <w:tcPr>
            <w:tcW w:w="625"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721"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673"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673"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722"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r>
      <w:tr w:rsidR="00D34108" w:rsidTr="00D34108">
        <w:trPr>
          <w:trHeight w:hRule="exact" w:val="454"/>
        </w:trPr>
        <w:tc>
          <w:tcPr>
            <w:tcW w:w="1585"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Assess/Prioritize</w:t>
            </w:r>
          </w:p>
        </w:tc>
        <w:tc>
          <w:tcPr>
            <w:tcW w:w="625"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721"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673"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673"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722"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r>
      <w:tr w:rsidR="00D34108" w:rsidTr="00D34108">
        <w:trPr>
          <w:trHeight w:hRule="exact" w:val="454"/>
        </w:trPr>
        <w:tc>
          <w:tcPr>
            <w:tcW w:w="1585"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Implement/Operate</w:t>
            </w:r>
          </w:p>
        </w:tc>
        <w:tc>
          <w:tcPr>
            <w:tcW w:w="625"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721"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673"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673"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722"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r>
      <w:tr w:rsidR="00D34108" w:rsidTr="00D34108">
        <w:trPr>
          <w:trHeight w:hRule="exact" w:val="454"/>
        </w:trPr>
        <w:tc>
          <w:tcPr>
            <w:tcW w:w="1585"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Monitor/Analyze</w:t>
            </w:r>
          </w:p>
        </w:tc>
        <w:tc>
          <w:tcPr>
            <w:tcW w:w="625"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721"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673"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Optional</w:t>
            </w:r>
          </w:p>
        </w:tc>
        <w:tc>
          <w:tcPr>
            <w:tcW w:w="673"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722"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r>
    </w:tbl>
    <w:p w:rsidR="00D34108" w:rsidRDefault="00D34108" w:rsidP="00D34108">
      <w:pPr>
        <w:pStyle w:val="BodyCopy"/>
        <w:spacing w:after="0"/>
      </w:pPr>
    </w:p>
    <w:p w:rsidR="00D34108" w:rsidRDefault="00D34108" w:rsidP="00D34108">
      <w:pPr>
        <w:pStyle w:val="BodyCopy"/>
        <w:spacing w:after="0"/>
      </w:pPr>
    </w:p>
    <w:p w:rsidR="00D34108" w:rsidRDefault="00D34108" w:rsidP="00D34108">
      <w:pPr>
        <w:spacing w:after="0" w:line="240" w:lineRule="auto"/>
        <w:rPr>
          <w:rFonts w:ascii="Franklin Gothic Book" w:eastAsia="Times New Roman" w:hAnsi="Franklin Gothic Book" w:cs="Calibri"/>
          <w:color w:val="000000" w:themeColor="text1"/>
        </w:rPr>
      </w:pPr>
      <w:r>
        <w:br w:type="page"/>
      </w:r>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7344"/>
      </w:tblGrid>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Data Element Number</w:t>
            </w:r>
          </w:p>
        </w:tc>
        <w:tc>
          <w:tcPr>
            <w:tcW w:w="7344"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3.2.5.8</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Name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Operations Maturity Level</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Form Input Type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Multiple Choice Checkbox</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Definition</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Operations planning addresses aspects of execution, oversight, plan management and efforts to support on-going evolution with the planning of NG Core Services, ESInet and PSAP operations and the transition to the NG911 processing model and services.</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Instructions</w:t>
            </w:r>
          </w:p>
        </w:tc>
        <w:tc>
          <w:tcPr>
            <w:tcW w:w="7344" w:type="dxa"/>
            <w:tcBorders>
              <w:top w:val="single" w:sz="6" w:space="0" w:color="auto"/>
              <w:left w:val="single" w:sz="6" w:space="0" w:color="auto"/>
              <w:bottom w:val="single" w:sz="6" w:space="0" w:color="auto"/>
              <w:right w:val="single" w:sz="6" w:space="0" w:color="auto"/>
            </w:tcBorders>
            <w:vAlign w:val="center"/>
          </w:tcPr>
          <w:p w:rsidR="00D34108" w:rsidRDefault="00D34108">
            <w:pPr>
              <w:pStyle w:val="TableText"/>
              <w:rPr>
                <w:rFonts w:cs="Arial"/>
                <w:sz w:val="20"/>
              </w:rPr>
            </w:pPr>
            <w:r>
              <w:rPr>
                <w:rFonts w:cs="Arial"/>
                <w:sz w:val="20"/>
              </w:rPr>
              <w:t>Select the level of maturity that best fits your State’s progress by marking the appropriate box below.</w:t>
            </w:r>
          </w:p>
          <w:p w:rsidR="00D34108" w:rsidRDefault="00D34108">
            <w:pPr>
              <w:pStyle w:val="TableText"/>
              <w:rPr>
                <w:rFonts w:cs="Arial"/>
                <w:sz w:val="20"/>
              </w:rPr>
            </w:pPr>
          </w:p>
          <w:p w:rsidR="00D34108" w:rsidRDefault="00D34108">
            <w:pPr>
              <w:pStyle w:val="TableText"/>
              <w:rPr>
                <w:rFonts w:cs="Arial"/>
                <w:sz w:val="20"/>
              </w:rPr>
            </w:pPr>
            <w:r>
              <w:rPr>
                <w:rFonts w:cs="Arial"/>
                <w:sz w:val="20"/>
              </w:rPr>
              <w:t>Before responding, review the NG911 Readiness Scorecard below. Please note that an “X” denotes a required component to fulfill a capability while “optional” indicates that it is not a required component to fulfill a particular capability.</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Question to User</w:t>
            </w:r>
          </w:p>
        </w:tc>
        <w:tc>
          <w:tcPr>
            <w:tcW w:w="7344" w:type="dxa"/>
            <w:tcBorders>
              <w:top w:val="single" w:sz="6" w:space="0" w:color="auto"/>
              <w:left w:val="single" w:sz="6" w:space="0" w:color="auto"/>
              <w:bottom w:val="single" w:sz="6" w:space="0" w:color="auto"/>
              <w:right w:val="single" w:sz="6" w:space="0" w:color="auto"/>
            </w:tcBorders>
            <w:vAlign w:val="center"/>
          </w:tcPr>
          <w:p w:rsidR="00D34108" w:rsidRDefault="00D34108">
            <w:pPr>
              <w:pStyle w:val="TableText"/>
              <w:rPr>
                <w:rFonts w:cs="Arial"/>
                <w:sz w:val="20"/>
              </w:rPr>
            </w:pPr>
            <w:r>
              <w:rPr>
                <w:rFonts w:cs="Arial"/>
                <w:sz w:val="20"/>
              </w:rPr>
              <w:t xml:space="preserve">What level of maturity does your state fall in for the category of Operations? </w:t>
            </w:r>
          </w:p>
          <w:p w:rsidR="00D34108" w:rsidRDefault="00D34108">
            <w:pPr>
              <w:pStyle w:val="TableText"/>
              <w:rPr>
                <w:rFonts w:cs="Arial"/>
                <w:sz w:val="20"/>
              </w:rPr>
            </w:pPr>
          </w:p>
          <w:p w:rsidR="00D34108" w:rsidRDefault="00D34108">
            <w:pPr>
              <w:pStyle w:val="TableText"/>
              <w:rPr>
                <w:rFonts w:cs="Arial"/>
                <w:sz w:val="20"/>
              </w:rPr>
            </w:pPr>
            <w:r>
              <w:rPr>
                <w:rFonts w:cs="Arial"/>
                <w:sz w:val="20"/>
              </w:rPr>
              <w:t>If you have completed any elements in a specific maturity state, you are in that maturity state. However, you must complete all the elements in one maturity state in order to move on to subsequent states.</w:t>
            </w:r>
          </w:p>
          <w:p w:rsidR="00D34108" w:rsidRDefault="00D34108">
            <w:pPr>
              <w:pStyle w:val="TableText"/>
              <w:rPr>
                <w:rFonts w:cs="Arial"/>
                <w:sz w:val="20"/>
              </w:rPr>
            </w:pPr>
          </w:p>
          <w:p w:rsidR="00D34108" w:rsidRDefault="00D34108">
            <w:pPr>
              <w:pStyle w:val="TableText"/>
              <w:rPr>
                <w:rFonts w:cs="Arial"/>
                <w:sz w:val="20"/>
              </w:rPr>
            </w:pPr>
            <w:r>
              <w:rPr>
                <w:rFonts w:cs="Arial"/>
                <w:sz w:val="20"/>
              </w:rPr>
              <w:t>For the purposes of this data collection, if 90 percent or more of your 911 authorities are at a specific maturity level, then you can rate your State as having completed that maturity level.</w:t>
            </w:r>
          </w:p>
        </w:tc>
      </w:tr>
    </w:tbl>
    <w:p w:rsidR="00D34108" w:rsidRDefault="00D34108" w:rsidP="00D34108">
      <w:pPr>
        <w:pStyle w:val="BodyCopy"/>
        <w:spacing w:after="0"/>
      </w:pPr>
    </w:p>
    <w:p w:rsidR="00D34108" w:rsidRDefault="00D34108" w:rsidP="00D34108">
      <w:pPr>
        <w:pStyle w:val="BodyCopy"/>
        <w:spacing w:after="0"/>
      </w:pPr>
      <w:r>
        <w:t>Answer Response Box Below</w:t>
      </w:r>
    </w:p>
    <w:p w:rsidR="00D34108" w:rsidRDefault="00D34108" w:rsidP="00D34108">
      <w:pPr>
        <w:pStyle w:val="BodyCopy"/>
        <w:spacing w:after="0"/>
      </w:pPr>
    </w:p>
    <w:tbl>
      <w:tblPr>
        <w:tblStyle w:val="TableGrid"/>
        <w:tblW w:w="0" w:type="auto"/>
        <w:tblInd w:w="535" w:type="dxa"/>
        <w:tblLook w:val="04A0" w:firstRow="1" w:lastRow="0" w:firstColumn="1" w:lastColumn="0" w:noHBand="0" w:noVBand="1"/>
      </w:tblPr>
      <w:tblGrid>
        <w:gridCol w:w="2430"/>
        <w:gridCol w:w="5310"/>
      </w:tblGrid>
      <w:tr w:rsidR="00D34108" w:rsidTr="00D34108">
        <w:tc>
          <w:tcPr>
            <w:tcW w:w="2430" w:type="dxa"/>
            <w:tcBorders>
              <w:top w:val="single" w:sz="4" w:space="0" w:color="auto"/>
              <w:left w:val="single" w:sz="4" w:space="0" w:color="auto"/>
              <w:bottom w:val="single" w:sz="4" w:space="0" w:color="auto"/>
              <w:right w:val="single" w:sz="4" w:space="0" w:color="auto"/>
            </w:tcBorders>
          </w:tcPr>
          <w:p w:rsidR="00D34108" w:rsidRDefault="00D34108">
            <w:pPr>
              <w:pStyle w:val="BodyCopy"/>
              <w:spacing w:after="0"/>
              <w:jc w:val="left"/>
              <w:rPr>
                <w:b/>
              </w:rPr>
            </w:pPr>
          </w:p>
        </w:tc>
        <w:tc>
          <w:tcPr>
            <w:tcW w:w="5310" w:type="dxa"/>
            <w:tcBorders>
              <w:top w:val="single" w:sz="4" w:space="0" w:color="auto"/>
              <w:left w:val="single" w:sz="4" w:space="0" w:color="auto"/>
              <w:bottom w:val="single" w:sz="4" w:space="0" w:color="auto"/>
              <w:right w:val="single" w:sz="4" w:space="0" w:color="auto"/>
            </w:tcBorders>
            <w:hideMark/>
          </w:tcPr>
          <w:p w:rsidR="00D34108" w:rsidRDefault="00D34108">
            <w:pPr>
              <w:pStyle w:val="BodyCopy"/>
              <w:spacing w:after="0"/>
              <w:jc w:val="left"/>
            </w:pPr>
            <w:r>
              <w:t xml:space="preserve">Legacy </w:t>
            </w:r>
          </w:p>
        </w:tc>
      </w:tr>
      <w:tr w:rsidR="00D34108" w:rsidTr="00D34108">
        <w:tc>
          <w:tcPr>
            <w:tcW w:w="2430" w:type="dxa"/>
            <w:tcBorders>
              <w:top w:val="single" w:sz="4" w:space="0" w:color="auto"/>
              <w:left w:val="single" w:sz="4" w:space="0" w:color="auto"/>
              <w:bottom w:val="single" w:sz="4" w:space="0" w:color="auto"/>
              <w:right w:val="single" w:sz="4" w:space="0" w:color="auto"/>
            </w:tcBorders>
          </w:tcPr>
          <w:p w:rsidR="00D34108" w:rsidRDefault="00D34108">
            <w:pPr>
              <w:pStyle w:val="BodyCopy"/>
              <w:spacing w:after="0"/>
              <w:jc w:val="left"/>
              <w:rPr>
                <w:b/>
              </w:rPr>
            </w:pPr>
          </w:p>
        </w:tc>
        <w:tc>
          <w:tcPr>
            <w:tcW w:w="5310" w:type="dxa"/>
            <w:tcBorders>
              <w:top w:val="single" w:sz="4" w:space="0" w:color="auto"/>
              <w:left w:val="single" w:sz="4" w:space="0" w:color="auto"/>
              <w:bottom w:val="single" w:sz="4" w:space="0" w:color="auto"/>
              <w:right w:val="single" w:sz="4" w:space="0" w:color="auto"/>
            </w:tcBorders>
            <w:hideMark/>
          </w:tcPr>
          <w:p w:rsidR="00D34108" w:rsidRDefault="00D34108">
            <w:pPr>
              <w:pStyle w:val="BodyCopy"/>
              <w:spacing w:after="0"/>
              <w:jc w:val="left"/>
            </w:pPr>
            <w:r>
              <w:t>Foundational</w:t>
            </w:r>
          </w:p>
        </w:tc>
      </w:tr>
      <w:tr w:rsidR="00D34108" w:rsidTr="00D34108">
        <w:tc>
          <w:tcPr>
            <w:tcW w:w="2430" w:type="dxa"/>
            <w:tcBorders>
              <w:top w:val="single" w:sz="4" w:space="0" w:color="auto"/>
              <w:left w:val="single" w:sz="4" w:space="0" w:color="auto"/>
              <w:bottom w:val="single" w:sz="4" w:space="0" w:color="auto"/>
              <w:right w:val="single" w:sz="4" w:space="0" w:color="auto"/>
            </w:tcBorders>
          </w:tcPr>
          <w:p w:rsidR="00D34108" w:rsidRDefault="00D34108">
            <w:pPr>
              <w:pStyle w:val="BodyCopy"/>
              <w:spacing w:after="0"/>
              <w:jc w:val="left"/>
              <w:rPr>
                <w:b/>
              </w:rPr>
            </w:pPr>
          </w:p>
        </w:tc>
        <w:tc>
          <w:tcPr>
            <w:tcW w:w="5310" w:type="dxa"/>
            <w:tcBorders>
              <w:top w:val="single" w:sz="4" w:space="0" w:color="auto"/>
              <w:left w:val="single" w:sz="4" w:space="0" w:color="auto"/>
              <w:bottom w:val="single" w:sz="4" w:space="0" w:color="auto"/>
              <w:right w:val="single" w:sz="4" w:space="0" w:color="auto"/>
            </w:tcBorders>
            <w:hideMark/>
          </w:tcPr>
          <w:p w:rsidR="00D34108" w:rsidRDefault="00D34108">
            <w:pPr>
              <w:pStyle w:val="BodyCopy"/>
              <w:spacing w:after="0"/>
              <w:jc w:val="left"/>
            </w:pPr>
            <w:r>
              <w:t>Transitional</w:t>
            </w:r>
          </w:p>
        </w:tc>
      </w:tr>
      <w:tr w:rsidR="00D34108" w:rsidTr="00D34108">
        <w:tc>
          <w:tcPr>
            <w:tcW w:w="2430" w:type="dxa"/>
            <w:tcBorders>
              <w:top w:val="single" w:sz="4" w:space="0" w:color="auto"/>
              <w:left w:val="single" w:sz="4" w:space="0" w:color="auto"/>
              <w:bottom w:val="single" w:sz="4" w:space="0" w:color="auto"/>
              <w:right w:val="single" w:sz="4" w:space="0" w:color="auto"/>
            </w:tcBorders>
          </w:tcPr>
          <w:p w:rsidR="00D34108" w:rsidRDefault="00D34108">
            <w:pPr>
              <w:pStyle w:val="BodyCopy"/>
              <w:spacing w:after="0"/>
              <w:jc w:val="left"/>
              <w:rPr>
                <w:b/>
              </w:rPr>
            </w:pPr>
          </w:p>
        </w:tc>
        <w:tc>
          <w:tcPr>
            <w:tcW w:w="5310" w:type="dxa"/>
            <w:tcBorders>
              <w:top w:val="single" w:sz="4" w:space="0" w:color="auto"/>
              <w:left w:val="single" w:sz="4" w:space="0" w:color="auto"/>
              <w:bottom w:val="single" w:sz="4" w:space="0" w:color="auto"/>
              <w:right w:val="single" w:sz="4" w:space="0" w:color="auto"/>
            </w:tcBorders>
            <w:hideMark/>
          </w:tcPr>
          <w:p w:rsidR="00D34108" w:rsidRDefault="00D34108">
            <w:pPr>
              <w:pStyle w:val="BodyCopy"/>
              <w:spacing w:after="0"/>
              <w:jc w:val="left"/>
            </w:pPr>
            <w:r>
              <w:t>Intermediate</w:t>
            </w:r>
          </w:p>
        </w:tc>
      </w:tr>
      <w:tr w:rsidR="00D34108" w:rsidTr="00D34108">
        <w:tc>
          <w:tcPr>
            <w:tcW w:w="2430" w:type="dxa"/>
            <w:tcBorders>
              <w:top w:val="single" w:sz="4" w:space="0" w:color="auto"/>
              <w:left w:val="single" w:sz="4" w:space="0" w:color="auto"/>
              <w:bottom w:val="single" w:sz="4" w:space="0" w:color="auto"/>
              <w:right w:val="single" w:sz="4" w:space="0" w:color="auto"/>
            </w:tcBorders>
          </w:tcPr>
          <w:p w:rsidR="00D34108" w:rsidRDefault="00D34108">
            <w:pPr>
              <w:pStyle w:val="BodyCopy"/>
              <w:spacing w:after="0"/>
              <w:jc w:val="left"/>
              <w:rPr>
                <w:b/>
              </w:rPr>
            </w:pPr>
          </w:p>
        </w:tc>
        <w:tc>
          <w:tcPr>
            <w:tcW w:w="5310" w:type="dxa"/>
            <w:tcBorders>
              <w:top w:val="single" w:sz="4" w:space="0" w:color="auto"/>
              <w:left w:val="single" w:sz="4" w:space="0" w:color="auto"/>
              <w:bottom w:val="single" w:sz="4" w:space="0" w:color="auto"/>
              <w:right w:val="single" w:sz="4" w:space="0" w:color="auto"/>
            </w:tcBorders>
            <w:hideMark/>
          </w:tcPr>
          <w:p w:rsidR="00D34108" w:rsidRDefault="00D34108">
            <w:pPr>
              <w:pStyle w:val="BodyCopy"/>
              <w:spacing w:after="0"/>
              <w:jc w:val="left"/>
            </w:pPr>
            <w:r>
              <w:t>Jurisdictional End State</w:t>
            </w:r>
          </w:p>
        </w:tc>
      </w:tr>
    </w:tbl>
    <w:p w:rsidR="00D34108" w:rsidRDefault="00D34108" w:rsidP="00D34108">
      <w:pPr>
        <w:pStyle w:val="BodyCopy"/>
        <w:spacing w:after="0"/>
      </w:pPr>
    </w:p>
    <w:p w:rsidR="00393770" w:rsidRDefault="00393770" w:rsidP="00D34108">
      <w:pPr>
        <w:spacing w:after="0" w:line="240" w:lineRule="auto"/>
      </w:pPr>
    </w:p>
    <w:p w:rsidR="00393770" w:rsidRDefault="00393770">
      <w:r>
        <w:br w:type="page"/>
      </w:r>
    </w:p>
    <w:p w:rsidR="00393770" w:rsidRDefault="00393770" w:rsidP="00393770">
      <w:pPr>
        <w:pStyle w:val="BodyCopy"/>
        <w:spacing w:after="0"/>
      </w:pPr>
      <w:r>
        <w:t>Chart below is for reference for State respondents and to assist them with categorization.</w:t>
      </w:r>
    </w:p>
    <w:p w:rsidR="00D34108" w:rsidRDefault="00D34108" w:rsidP="00D34108">
      <w:pPr>
        <w:spacing w:after="0" w:line="240" w:lineRule="auto"/>
      </w:pPr>
    </w:p>
    <w:tbl>
      <w:tblPr>
        <w:tblW w:w="5000" w:type="pct"/>
        <w:tblCellMar>
          <w:left w:w="0" w:type="dxa"/>
          <w:right w:w="0" w:type="dxa"/>
        </w:tblCellMar>
        <w:tblLook w:val="01E0" w:firstRow="1" w:lastRow="1" w:firstColumn="1" w:lastColumn="1" w:noHBand="0" w:noVBand="0"/>
      </w:tblPr>
      <w:tblGrid>
        <w:gridCol w:w="3567"/>
        <w:gridCol w:w="970"/>
        <w:gridCol w:w="1222"/>
        <w:gridCol w:w="1095"/>
        <w:gridCol w:w="1210"/>
        <w:gridCol w:w="1306"/>
      </w:tblGrid>
      <w:tr w:rsidR="00D34108" w:rsidTr="00D34108">
        <w:trPr>
          <w:trHeight w:val="475"/>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585858"/>
            <w:hideMark/>
          </w:tcPr>
          <w:p w:rsidR="00D34108" w:rsidRDefault="00D34108">
            <w:pPr>
              <w:spacing w:after="0" w:line="240" w:lineRule="auto"/>
              <w:rPr>
                <w:rFonts w:asciiTheme="majorHAnsi" w:hAnsiTheme="majorHAnsi"/>
              </w:rPr>
            </w:pPr>
            <w:r>
              <w:rPr>
                <w:b/>
              </w:rPr>
              <w:t>Next Generation 911 Readiness Scorecard</w:t>
            </w:r>
          </w:p>
        </w:tc>
      </w:tr>
      <w:tr w:rsidR="00D34108" w:rsidTr="00D34108">
        <w:trPr>
          <w:trHeight w:hRule="exact" w:val="586"/>
        </w:trPr>
        <w:tc>
          <w:tcPr>
            <w:tcW w:w="1918" w:type="pct"/>
            <w:vMerge w:val="restar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sz w:val="20"/>
                <w:szCs w:val="20"/>
              </w:rPr>
            </w:pPr>
          </w:p>
          <w:p w:rsidR="00D34108" w:rsidRDefault="00D34108">
            <w:pPr>
              <w:spacing w:after="0" w:line="240" w:lineRule="auto"/>
            </w:pPr>
          </w:p>
          <w:p w:rsidR="00D34108" w:rsidRDefault="00D34108">
            <w:pPr>
              <w:spacing w:after="0" w:line="240" w:lineRule="auto"/>
              <w:rPr>
                <w:rFonts w:asciiTheme="majorHAnsi" w:hAnsiTheme="majorHAnsi"/>
              </w:rPr>
            </w:pPr>
            <w:r>
              <w:rPr>
                <w:b/>
                <w:u w:val="thick"/>
              </w:rPr>
              <w:t>Category</w:t>
            </w:r>
          </w:p>
        </w:tc>
        <w:tc>
          <w:tcPr>
            <w:tcW w:w="3082" w:type="pct"/>
            <w:gridSpan w:val="5"/>
            <w:tcBorders>
              <w:top w:val="single" w:sz="4" w:space="0" w:color="000000"/>
              <w:left w:val="single" w:sz="4" w:space="0" w:color="000000"/>
              <w:bottom w:val="single" w:sz="4" w:space="0" w:color="000000"/>
              <w:right w:val="single" w:sz="4" w:space="0" w:color="000000"/>
            </w:tcBorders>
            <w:shd w:val="clear" w:color="auto" w:fill="BCD5ED"/>
            <w:hideMark/>
          </w:tcPr>
          <w:p w:rsidR="00D34108" w:rsidRDefault="00D34108">
            <w:pPr>
              <w:spacing w:after="0" w:line="240" w:lineRule="auto"/>
              <w:rPr>
                <w:rFonts w:asciiTheme="majorHAnsi" w:hAnsiTheme="majorHAnsi"/>
              </w:rPr>
            </w:pPr>
            <w:r>
              <w:rPr>
                <w:b/>
              </w:rPr>
              <w:t>NG911 Implementation Maturity State</w:t>
            </w:r>
          </w:p>
        </w:tc>
      </w:tr>
      <w:tr w:rsidR="00D34108" w:rsidTr="00D34108">
        <w:trPr>
          <w:trHeight w:hRule="exact" w:val="75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34108" w:rsidRDefault="00D34108">
            <w:pPr>
              <w:spacing w:after="0" w:line="240" w:lineRule="auto"/>
              <w:rPr>
                <w:rFonts w:asciiTheme="majorHAnsi" w:hAnsiTheme="majorHAnsi"/>
              </w:rPr>
            </w:pPr>
          </w:p>
        </w:tc>
        <w:tc>
          <w:tcPr>
            <w:tcW w:w="532" w:type="pc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sz w:val="20"/>
                <w:szCs w:val="20"/>
              </w:rPr>
            </w:pPr>
          </w:p>
          <w:p w:rsidR="00D34108" w:rsidRDefault="00D34108">
            <w:pPr>
              <w:spacing w:after="0" w:line="240" w:lineRule="auto"/>
              <w:rPr>
                <w:rFonts w:asciiTheme="majorHAnsi" w:hAnsiTheme="majorHAnsi"/>
              </w:rPr>
            </w:pPr>
            <w:r>
              <w:rPr>
                <w:b/>
                <w:u w:val="single"/>
              </w:rPr>
              <w:t>Legacy</w:t>
            </w:r>
          </w:p>
        </w:tc>
        <w:tc>
          <w:tcPr>
            <w:tcW w:w="650" w:type="pc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sz w:val="20"/>
                <w:szCs w:val="20"/>
              </w:rPr>
            </w:pPr>
          </w:p>
          <w:p w:rsidR="00D34108" w:rsidRDefault="00D34108">
            <w:pPr>
              <w:spacing w:after="0" w:line="240" w:lineRule="auto"/>
              <w:rPr>
                <w:rFonts w:asciiTheme="majorHAnsi" w:hAnsiTheme="majorHAnsi"/>
              </w:rPr>
            </w:pPr>
            <w:r>
              <w:rPr>
                <w:b/>
                <w:u w:val="single"/>
              </w:rPr>
              <w:t>Foundational</w:t>
            </w:r>
          </w:p>
        </w:tc>
        <w:tc>
          <w:tcPr>
            <w:tcW w:w="591" w:type="pc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sz w:val="20"/>
                <w:szCs w:val="20"/>
              </w:rPr>
            </w:pPr>
          </w:p>
          <w:p w:rsidR="00D34108" w:rsidRDefault="00D34108">
            <w:pPr>
              <w:spacing w:after="0" w:line="240" w:lineRule="auto"/>
              <w:rPr>
                <w:rFonts w:asciiTheme="majorHAnsi" w:hAnsiTheme="majorHAnsi"/>
              </w:rPr>
            </w:pPr>
            <w:r>
              <w:rPr>
                <w:b/>
                <w:u w:val="single"/>
              </w:rPr>
              <w:t>Transitional</w:t>
            </w:r>
          </w:p>
        </w:tc>
        <w:tc>
          <w:tcPr>
            <w:tcW w:w="591" w:type="pc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sz w:val="20"/>
                <w:szCs w:val="20"/>
              </w:rPr>
            </w:pPr>
          </w:p>
          <w:p w:rsidR="00D34108" w:rsidRDefault="00D34108">
            <w:pPr>
              <w:spacing w:after="0" w:line="240" w:lineRule="auto"/>
              <w:rPr>
                <w:rFonts w:asciiTheme="majorHAnsi" w:hAnsiTheme="majorHAnsi"/>
              </w:rPr>
            </w:pPr>
            <w:r>
              <w:rPr>
                <w:b/>
                <w:u w:val="single"/>
              </w:rPr>
              <w:t>Intermediate</w:t>
            </w:r>
          </w:p>
        </w:tc>
        <w:tc>
          <w:tcPr>
            <w:tcW w:w="717" w:type="pct"/>
            <w:tcBorders>
              <w:top w:val="single" w:sz="4" w:space="0" w:color="000000"/>
              <w:left w:val="single" w:sz="4" w:space="0" w:color="000000"/>
              <w:bottom w:val="single" w:sz="4" w:space="0" w:color="000000"/>
              <w:right w:val="single" w:sz="4" w:space="0" w:color="000000"/>
            </w:tcBorders>
            <w:shd w:val="clear" w:color="auto" w:fill="D9D9D9"/>
            <w:hideMark/>
          </w:tcPr>
          <w:p w:rsidR="00D34108" w:rsidRDefault="00D34108">
            <w:pPr>
              <w:spacing w:after="0" w:line="240" w:lineRule="auto"/>
              <w:rPr>
                <w:rFonts w:asciiTheme="majorHAnsi" w:hAnsiTheme="majorHAnsi"/>
              </w:rPr>
            </w:pPr>
            <w:r>
              <w:rPr>
                <w:b/>
                <w:u w:val="single"/>
              </w:rPr>
              <w:t>Jurisdictional End State</w:t>
            </w:r>
          </w:p>
        </w:tc>
      </w:tr>
      <w:tr w:rsidR="00D34108" w:rsidTr="00D34108">
        <w:trPr>
          <w:trHeight w:hRule="exact" w:val="454"/>
        </w:trPr>
        <w:tc>
          <w:tcPr>
            <w:tcW w:w="1918" w:type="pct"/>
            <w:tcBorders>
              <w:top w:val="single" w:sz="4" w:space="0" w:color="000000"/>
              <w:left w:val="single" w:sz="4" w:space="0" w:color="000000"/>
              <w:bottom w:val="single" w:sz="4" w:space="0" w:color="000000"/>
              <w:right w:val="single" w:sz="4" w:space="0" w:color="000000"/>
            </w:tcBorders>
            <w:shd w:val="clear" w:color="auto" w:fill="D9D9D9"/>
            <w:hideMark/>
          </w:tcPr>
          <w:p w:rsidR="00D34108" w:rsidRDefault="00D34108">
            <w:pPr>
              <w:spacing w:after="0" w:line="240" w:lineRule="auto"/>
              <w:rPr>
                <w:rFonts w:asciiTheme="majorHAnsi" w:hAnsiTheme="majorHAnsi"/>
              </w:rPr>
            </w:pPr>
            <w:r>
              <w:rPr>
                <w:b/>
              </w:rPr>
              <w:t>Operations</w:t>
            </w:r>
          </w:p>
        </w:tc>
        <w:tc>
          <w:tcPr>
            <w:tcW w:w="532" w:type="pc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rPr>
            </w:pPr>
          </w:p>
        </w:tc>
        <w:tc>
          <w:tcPr>
            <w:tcW w:w="650" w:type="pc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rPr>
            </w:pPr>
          </w:p>
        </w:tc>
        <w:tc>
          <w:tcPr>
            <w:tcW w:w="591" w:type="pc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rPr>
            </w:pPr>
          </w:p>
        </w:tc>
        <w:tc>
          <w:tcPr>
            <w:tcW w:w="591" w:type="pc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rPr>
            </w:pPr>
          </w:p>
        </w:tc>
        <w:tc>
          <w:tcPr>
            <w:tcW w:w="717" w:type="pc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rPr>
            </w:pPr>
          </w:p>
        </w:tc>
      </w:tr>
      <w:tr w:rsidR="00D34108" w:rsidTr="00D34108">
        <w:trPr>
          <w:trHeight w:hRule="exact" w:val="454"/>
        </w:trPr>
        <w:tc>
          <w:tcPr>
            <w:tcW w:w="1918"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NG911 Operational Planning in Progress</w:t>
            </w:r>
          </w:p>
        </w:tc>
        <w:tc>
          <w:tcPr>
            <w:tcW w:w="532"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650"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591"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591"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717"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r>
      <w:tr w:rsidR="00D34108" w:rsidTr="00D34108">
        <w:trPr>
          <w:trHeight w:hRule="exact" w:val="454"/>
        </w:trPr>
        <w:tc>
          <w:tcPr>
            <w:tcW w:w="1918"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Amount of Staff Needed</w:t>
            </w:r>
          </w:p>
        </w:tc>
        <w:tc>
          <w:tcPr>
            <w:tcW w:w="532"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650"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591"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591"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717"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r>
      <w:tr w:rsidR="00D34108" w:rsidTr="00D34108">
        <w:trPr>
          <w:trHeight w:hRule="exact" w:val="454"/>
        </w:trPr>
        <w:tc>
          <w:tcPr>
            <w:tcW w:w="1918"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NG911 Operational Procedures Developed</w:t>
            </w:r>
          </w:p>
        </w:tc>
        <w:tc>
          <w:tcPr>
            <w:tcW w:w="532"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650"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591"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Optional</w:t>
            </w:r>
          </w:p>
        </w:tc>
        <w:tc>
          <w:tcPr>
            <w:tcW w:w="591"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717"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r>
      <w:tr w:rsidR="00D34108" w:rsidTr="00D34108">
        <w:trPr>
          <w:trHeight w:hRule="exact" w:val="454"/>
        </w:trPr>
        <w:tc>
          <w:tcPr>
            <w:tcW w:w="1918"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NG911 Operation Procedures Implemented</w:t>
            </w:r>
          </w:p>
        </w:tc>
        <w:tc>
          <w:tcPr>
            <w:tcW w:w="532"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650"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591"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Optional</w:t>
            </w:r>
          </w:p>
        </w:tc>
        <w:tc>
          <w:tcPr>
            <w:tcW w:w="591"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717"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r>
      <w:tr w:rsidR="00D34108" w:rsidTr="00D34108">
        <w:trPr>
          <w:trHeight w:hRule="exact" w:val="456"/>
        </w:trPr>
        <w:tc>
          <w:tcPr>
            <w:tcW w:w="1918"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Training Staff</w:t>
            </w:r>
          </w:p>
        </w:tc>
        <w:tc>
          <w:tcPr>
            <w:tcW w:w="532"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650"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Optional</w:t>
            </w:r>
          </w:p>
        </w:tc>
        <w:tc>
          <w:tcPr>
            <w:tcW w:w="591"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591"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717"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r>
      <w:tr w:rsidR="00D34108" w:rsidTr="00D34108">
        <w:trPr>
          <w:trHeight w:hRule="exact" w:val="454"/>
        </w:trPr>
        <w:tc>
          <w:tcPr>
            <w:tcW w:w="1918"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911 Plan Update</w:t>
            </w:r>
          </w:p>
        </w:tc>
        <w:tc>
          <w:tcPr>
            <w:tcW w:w="532"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650"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X</w:t>
            </w:r>
          </w:p>
        </w:tc>
        <w:tc>
          <w:tcPr>
            <w:tcW w:w="591"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591"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717"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r>
    </w:tbl>
    <w:p w:rsidR="00D34108" w:rsidRDefault="00D34108" w:rsidP="00D34108">
      <w:pPr>
        <w:spacing w:after="0" w:line="240" w:lineRule="auto"/>
        <w:rPr>
          <w:rFonts w:asciiTheme="majorHAnsi" w:hAnsiTheme="majorHAnsi"/>
          <w:sz w:val="20"/>
          <w:szCs w:val="20"/>
        </w:rPr>
      </w:pPr>
    </w:p>
    <w:p w:rsidR="00D34108" w:rsidRDefault="00D34108" w:rsidP="00D34108">
      <w:pPr>
        <w:spacing w:after="0" w:line="240" w:lineRule="auto"/>
      </w:pPr>
      <w:r>
        <w:br w:type="page"/>
      </w:r>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7344"/>
      </w:tblGrid>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Data Element Number</w:t>
            </w:r>
          </w:p>
        </w:tc>
        <w:tc>
          <w:tcPr>
            <w:tcW w:w="7344" w:type="dxa"/>
            <w:tcBorders>
              <w:top w:val="single" w:sz="6" w:space="0" w:color="auto"/>
              <w:left w:val="single" w:sz="6" w:space="0" w:color="auto"/>
              <w:bottom w:val="single" w:sz="6" w:space="0" w:color="auto"/>
              <w:right w:val="single" w:sz="6" w:space="0" w:color="auto"/>
            </w:tcBorders>
            <w:shd w:val="pct20" w:color="auto" w:fill="FFFFFF"/>
            <w:vAlign w:val="center"/>
            <w:hideMark/>
          </w:tcPr>
          <w:p w:rsidR="00D34108" w:rsidRDefault="00D34108">
            <w:pPr>
              <w:pStyle w:val="TableHeader"/>
              <w:jc w:val="left"/>
              <w:rPr>
                <w:rFonts w:cs="Arial"/>
                <w:sz w:val="20"/>
              </w:rPr>
            </w:pPr>
            <w:r>
              <w:rPr>
                <w:rFonts w:cs="Arial"/>
                <w:sz w:val="20"/>
              </w:rPr>
              <w:t>3.2.5.9</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Name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Optional Interfaces Maturity Level</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Form Input Type</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Multiple Choice Checkbox</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Definition</w:t>
            </w:r>
          </w:p>
        </w:tc>
        <w:tc>
          <w:tcPr>
            <w:tcW w:w="7344"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sz w:val="20"/>
              </w:rPr>
            </w:pPr>
            <w:r>
              <w:rPr>
                <w:rFonts w:cs="Arial"/>
                <w:sz w:val="20"/>
              </w:rPr>
              <w:t>Optional Interfaces addresses services and interfaces that interconnect with the ESInet but apply beyond NG Core Services primary functions, although these functions may otherwise appear necessary and prudent. Any and all optional interfaces must comply with all applicable industry interface standards and shall not interfere with or impact the function or security of the NG911 systems.</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Instructions</w:t>
            </w:r>
          </w:p>
        </w:tc>
        <w:tc>
          <w:tcPr>
            <w:tcW w:w="7344" w:type="dxa"/>
            <w:tcBorders>
              <w:top w:val="single" w:sz="6" w:space="0" w:color="auto"/>
              <w:left w:val="single" w:sz="6" w:space="0" w:color="auto"/>
              <w:bottom w:val="single" w:sz="6" w:space="0" w:color="auto"/>
              <w:right w:val="single" w:sz="6" w:space="0" w:color="auto"/>
            </w:tcBorders>
            <w:vAlign w:val="center"/>
          </w:tcPr>
          <w:p w:rsidR="00D34108" w:rsidRDefault="00D34108">
            <w:pPr>
              <w:pStyle w:val="TableText"/>
              <w:rPr>
                <w:rFonts w:cs="Arial"/>
                <w:sz w:val="20"/>
              </w:rPr>
            </w:pPr>
            <w:r>
              <w:rPr>
                <w:rFonts w:cs="Arial"/>
                <w:sz w:val="20"/>
              </w:rPr>
              <w:t>Select the level of maturity that best fits your State’s progress by marking the appropriate box below.</w:t>
            </w:r>
          </w:p>
          <w:p w:rsidR="00D34108" w:rsidRDefault="00D34108">
            <w:pPr>
              <w:pStyle w:val="TableText"/>
              <w:rPr>
                <w:rFonts w:cs="Arial"/>
                <w:sz w:val="20"/>
              </w:rPr>
            </w:pPr>
          </w:p>
          <w:p w:rsidR="00D34108" w:rsidRDefault="00D34108">
            <w:pPr>
              <w:pStyle w:val="TableText"/>
              <w:rPr>
                <w:rFonts w:cs="Arial"/>
                <w:sz w:val="20"/>
              </w:rPr>
            </w:pPr>
            <w:r>
              <w:rPr>
                <w:rFonts w:cs="Arial"/>
                <w:sz w:val="20"/>
              </w:rPr>
              <w:t>Before responding, review the NG911 Readiness Scorecard below. Please note that an “X” denotes a required component to fulfill a capability while “optional” indicates that it is not a required component to fulfill a particular capability.</w:t>
            </w:r>
          </w:p>
        </w:tc>
      </w:tr>
      <w:tr w:rsidR="00D34108" w:rsidTr="00D34108">
        <w:trPr>
          <w:jc w:val="center"/>
        </w:trPr>
        <w:tc>
          <w:tcPr>
            <w:tcW w:w="2376" w:type="dxa"/>
            <w:tcBorders>
              <w:top w:val="single" w:sz="6" w:space="0" w:color="auto"/>
              <w:left w:val="single" w:sz="6" w:space="0" w:color="auto"/>
              <w:bottom w:val="single" w:sz="6" w:space="0" w:color="auto"/>
              <w:right w:val="single" w:sz="6" w:space="0" w:color="auto"/>
            </w:tcBorders>
            <w:vAlign w:val="center"/>
            <w:hideMark/>
          </w:tcPr>
          <w:p w:rsidR="00D34108" w:rsidRDefault="00D34108">
            <w:pPr>
              <w:pStyle w:val="TableText"/>
              <w:rPr>
                <w:rFonts w:cs="Arial"/>
                <w:b/>
                <w:sz w:val="20"/>
              </w:rPr>
            </w:pPr>
            <w:r>
              <w:rPr>
                <w:rFonts w:cs="Arial"/>
                <w:b/>
                <w:sz w:val="20"/>
              </w:rPr>
              <w:t>Question to User</w:t>
            </w:r>
          </w:p>
        </w:tc>
        <w:tc>
          <w:tcPr>
            <w:tcW w:w="7344" w:type="dxa"/>
            <w:tcBorders>
              <w:top w:val="single" w:sz="6" w:space="0" w:color="auto"/>
              <w:left w:val="single" w:sz="6" w:space="0" w:color="auto"/>
              <w:bottom w:val="single" w:sz="6" w:space="0" w:color="auto"/>
              <w:right w:val="single" w:sz="6" w:space="0" w:color="auto"/>
            </w:tcBorders>
            <w:vAlign w:val="center"/>
          </w:tcPr>
          <w:p w:rsidR="00D34108" w:rsidRDefault="00D34108">
            <w:pPr>
              <w:pStyle w:val="TableText"/>
              <w:rPr>
                <w:rFonts w:cs="Arial"/>
                <w:sz w:val="20"/>
              </w:rPr>
            </w:pPr>
            <w:r>
              <w:rPr>
                <w:rFonts w:cs="Arial"/>
                <w:sz w:val="20"/>
              </w:rPr>
              <w:t xml:space="preserve">What level of maturity does your state fall in for the category of Optional Interfaces? </w:t>
            </w:r>
          </w:p>
          <w:p w:rsidR="00D34108" w:rsidRDefault="00D34108">
            <w:pPr>
              <w:pStyle w:val="TableText"/>
              <w:rPr>
                <w:rFonts w:cs="Arial"/>
                <w:sz w:val="20"/>
              </w:rPr>
            </w:pPr>
          </w:p>
          <w:p w:rsidR="00D34108" w:rsidRDefault="00D34108">
            <w:pPr>
              <w:pStyle w:val="TableText"/>
              <w:rPr>
                <w:rFonts w:cs="Arial"/>
                <w:sz w:val="20"/>
              </w:rPr>
            </w:pPr>
            <w:r>
              <w:rPr>
                <w:rFonts w:cs="Arial"/>
                <w:sz w:val="20"/>
              </w:rPr>
              <w:t>If you have completed any elements in a specific maturity state, you are in that maturity state. However, you must complete all the elements in one maturity state in order to move on to subsequent states.</w:t>
            </w:r>
          </w:p>
          <w:p w:rsidR="00D34108" w:rsidRDefault="00D34108">
            <w:pPr>
              <w:pStyle w:val="TableText"/>
              <w:rPr>
                <w:rFonts w:cs="Arial"/>
                <w:sz w:val="20"/>
              </w:rPr>
            </w:pPr>
          </w:p>
          <w:p w:rsidR="00D34108" w:rsidRDefault="00D34108">
            <w:pPr>
              <w:pStyle w:val="TableText"/>
              <w:rPr>
                <w:rFonts w:cs="Arial"/>
                <w:sz w:val="20"/>
              </w:rPr>
            </w:pPr>
            <w:r>
              <w:rPr>
                <w:rFonts w:cs="Arial"/>
                <w:sz w:val="20"/>
              </w:rPr>
              <w:t>For the purposes of this data collection, if 90 percent or more of your 911 authorities are at a specific maturity level, then you can rate your State as having completed that maturity level.</w:t>
            </w:r>
          </w:p>
        </w:tc>
      </w:tr>
    </w:tbl>
    <w:p w:rsidR="00D34108" w:rsidRDefault="00D34108" w:rsidP="00D34108">
      <w:pPr>
        <w:pStyle w:val="BodyCopy"/>
        <w:spacing w:after="0"/>
      </w:pPr>
    </w:p>
    <w:p w:rsidR="00D34108" w:rsidRDefault="00D34108" w:rsidP="00D34108">
      <w:pPr>
        <w:pStyle w:val="BodyCopy"/>
        <w:spacing w:after="0"/>
      </w:pPr>
      <w:r>
        <w:t>Answer Response Box Below</w:t>
      </w:r>
    </w:p>
    <w:p w:rsidR="00D34108" w:rsidRDefault="00D34108" w:rsidP="00D34108">
      <w:pPr>
        <w:pStyle w:val="BodyCopy"/>
        <w:spacing w:after="0"/>
      </w:pPr>
    </w:p>
    <w:tbl>
      <w:tblPr>
        <w:tblStyle w:val="TableGrid"/>
        <w:tblW w:w="0" w:type="auto"/>
        <w:tblInd w:w="535" w:type="dxa"/>
        <w:tblLook w:val="04A0" w:firstRow="1" w:lastRow="0" w:firstColumn="1" w:lastColumn="0" w:noHBand="0" w:noVBand="1"/>
      </w:tblPr>
      <w:tblGrid>
        <w:gridCol w:w="2430"/>
        <w:gridCol w:w="5310"/>
      </w:tblGrid>
      <w:tr w:rsidR="00D34108" w:rsidTr="00D34108">
        <w:tc>
          <w:tcPr>
            <w:tcW w:w="2430" w:type="dxa"/>
            <w:tcBorders>
              <w:top w:val="single" w:sz="4" w:space="0" w:color="auto"/>
              <w:left w:val="single" w:sz="4" w:space="0" w:color="auto"/>
              <w:bottom w:val="single" w:sz="4" w:space="0" w:color="auto"/>
              <w:right w:val="single" w:sz="4" w:space="0" w:color="auto"/>
            </w:tcBorders>
          </w:tcPr>
          <w:p w:rsidR="00D34108" w:rsidRDefault="00D34108">
            <w:pPr>
              <w:pStyle w:val="BodyCopy"/>
              <w:spacing w:after="0"/>
              <w:jc w:val="left"/>
              <w:rPr>
                <w:b/>
              </w:rPr>
            </w:pPr>
          </w:p>
        </w:tc>
        <w:tc>
          <w:tcPr>
            <w:tcW w:w="5310" w:type="dxa"/>
            <w:tcBorders>
              <w:top w:val="single" w:sz="4" w:space="0" w:color="auto"/>
              <w:left w:val="single" w:sz="4" w:space="0" w:color="auto"/>
              <w:bottom w:val="single" w:sz="4" w:space="0" w:color="auto"/>
              <w:right w:val="single" w:sz="4" w:space="0" w:color="auto"/>
            </w:tcBorders>
            <w:hideMark/>
          </w:tcPr>
          <w:p w:rsidR="00D34108" w:rsidRDefault="00D34108">
            <w:pPr>
              <w:pStyle w:val="BodyCopy"/>
              <w:spacing w:after="0"/>
              <w:jc w:val="left"/>
            </w:pPr>
            <w:r>
              <w:t xml:space="preserve">Legacy </w:t>
            </w:r>
          </w:p>
        </w:tc>
      </w:tr>
      <w:tr w:rsidR="00D34108" w:rsidTr="00D34108">
        <w:tc>
          <w:tcPr>
            <w:tcW w:w="2430" w:type="dxa"/>
            <w:tcBorders>
              <w:top w:val="single" w:sz="4" w:space="0" w:color="auto"/>
              <w:left w:val="single" w:sz="4" w:space="0" w:color="auto"/>
              <w:bottom w:val="single" w:sz="4" w:space="0" w:color="auto"/>
              <w:right w:val="single" w:sz="4" w:space="0" w:color="auto"/>
            </w:tcBorders>
          </w:tcPr>
          <w:p w:rsidR="00D34108" w:rsidRDefault="00D34108">
            <w:pPr>
              <w:pStyle w:val="BodyCopy"/>
              <w:spacing w:after="0"/>
              <w:jc w:val="left"/>
              <w:rPr>
                <w:b/>
              </w:rPr>
            </w:pPr>
          </w:p>
        </w:tc>
        <w:tc>
          <w:tcPr>
            <w:tcW w:w="5310" w:type="dxa"/>
            <w:tcBorders>
              <w:top w:val="single" w:sz="4" w:space="0" w:color="auto"/>
              <w:left w:val="single" w:sz="4" w:space="0" w:color="auto"/>
              <w:bottom w:val="single" w:sz="4" w:space="0" w:color="auto"/>
              <w:right w:val="single" w:sz="4" w:space="0" w:color="auto"/>
            </w:tcBorders>
            <w:hideMark/>
          </w:tcPr>
          <w:p w:rsidR="00D34108" w:rsidRDefault="00D34108">
            <w:pPr>
              <w:pStyle w:val="BodyCopy"/>
              <w:spacing w:after="0"/>
              <w:jc w:val="left"/>
            </w:pPr>
            <w:r>
              <w:t>Foundational</w:t>
            </w:r>
          </w:p>
        </w:tc>
      </w:tr>
      <w:tr w:rsidR="00D34108" w:rsidTr="00D34108">
        <w:tc>
          <w:tcPr>
            <w:tcW w:w="2430" w:type="dxa"/>
            <w:tcBorders>
              <w:top w:val="single" w:sz="4" w:space="0" w:color="auto"/>
              <w:left w:val="single" w:sz="4" w:space="0" w:color="auto"/>
              <w:bottom w:val="single" w:sz="4" w:space="0" w:color="auto"/>
              <w:right w:val="single" w:sz="4" w:space="0" w:color="auto"/>
            </w:tcBorders>
          </w:tcPr>
          <w:p w:rsidR="00D34108" w:rsidRDefault="00D34108">
            <w:pPr>
              <w:pStyle w:val="BodyCopy"/>
              <w:spacing w:after="0"/>
              <w:jc w:val="left"/>
              <w:rPr>
                <w:b/>
              </w:rPr>
            </w:pPr>
          </w:p>
        </w:tc>
        <w:tc>
          <w:tcPr>
            <w:tcW w:w="5310" w:type="dxa"/>
            <w:tcBorders>
              <w:top w:val="single" w:sz="4" w:space="0" w:color="auto"/>
              <w:left w:val="single" w:sz="4" w:space="0" w:color="auto"/>
              <w:bottom w:val="single" w:sz="4" w:space="0" w:color="auto"/>
              <w:right w:val="single" w:sz="4" w:space="0" w:color="auto"/>
            </w:tcBorders>
            <w:hideMark/>
          </w:tcPr>
          <w:p w:rsidR="00D34108" w:rsidRDefault="00D34108">
            <w:pPr>
              <w:pStyle w:val="BodyCopy"/>
              <w:spacing w:after="0"/>
              <w:jc w:val="left"/>
            </w:pPr>
            <w:r>
              <w:t>Transitional</w:t>
            </w:r>
          </w:p>
        </w:tc>
      </w:tr>
      <w:tr w:rsidR="00D34108" w:rsidTr="00D34108">
        <w:tc>
          <w:tcPr>
            <w:tcW w:w="2430" w:type="dxa"/>
            <w:tcBorders>
              <w:top w:val="single" w:sz="4" w:space="0" w:color="auto"/>
              <w:left w:val="single" w:sz="4" w:space="0" w:color="auto"/>
              <w:bottom w:val="single" w:sz="4" w:space="0" w:color="auto"/>
              <w:right w:val="single" w:sz="4" w:space="0" w:color="auto"/>
            </w:tcBorders>
          </w:tcPr>
          <w:p w:rsidR="00D34108" w:rsidRDefault="00D34108">
            <w:pPr>
              <w:pStyle w:val="BodyCopy"/>
              <w:spacing w:after="0"/>
              <w:jc w:val="left"/>
              <w:rPr>
                <w:b/>
              </w:rPr>
            </w:pPr>
          </w:p>
        </w:tc>
        <w:tc>
          <w:tcPr>
            <w:tcW w:w="5310" w:type="dxa"/>
            <w:tcBorders>
              <w:top w:val="single" w:sz="4" w:space="0" w:color="auto"/>
              <w:left w:val="single" w:sz="4" w:space="0" w:color="auto"/>
              <w:bottom w:val="single" w:sz="4" w:space="0" w:color="auto"/>
              <w:right w:val="single" w:sz="4" w:space="0" w:color="auto"/>
            </w:tcBorders>
            <w:hideMark/>
          </w:tcPr>
          <w:p w:rsidR="00D34108" w:rsidRDefault="00D34108">
            <w:pPr>
              <w:pStyle w:val="BodyCopy"/>
              <w:spacing w:after="0"/>
              <w:jc w:val="left"/>
            </w:pPr>
            <w:r>
              <w:t>Intermediate</w:t>
            </w:r>
          </w:p>
        </w:tc>
      </w:tr>
      <w:tr w:rsidR="00D34108" w:rsidTr="00D34108">
        <w:tc>
          <w:tcPr>
            <w:tcW w:w="2430" w:type="dxa"/>
            <w:tcBorders>
              <w:top w:val="single" w:sz="4" w:space="0" w:color="auto"/>
              <w:left w:val="single" w:sz="4" w:space="0" w:color="auto"/>
              <w:bottom w:val="single" w:sz="4" w:space="0" w:color="auto"/>
              <w:right w:val="single" w:sz="4" w:space="0" w:color="auto"/>
            </w:tcBorders>
          </w:tcPr>
          <w:p w:rsidR="00D34108" w:rsidRDefault="00D34108">
            <w:pPr>
              <w:pStyle w:val="BodyCopy"/>
              <w:spacing w:after="0"/>
              <w:jc w:val="left"/>
              <w:rPr>
                <w:b/>
              </w:rPr>
            </w:pPr>
          </w:p>
        </w:tc>
        <w:tc>
          <w:tcPr>
            <w:tcW w:w="5310" w:type="dxa"/>
            <w:tcBorders>
              <w:top w:val="single" w:sz="4" w:space="0" w:color="auto"/>
              <w:left w:val="single" w:sz="4" w:space="0" w:color="auto"/>
              <w:bottom w:val="single" w:sz="4" w:space="0" w:color="auto"/>
              <w:right w:val="single" w:sz="4" w:space="0" w:color="auto"/>
            </w:tcBorders>
            <w:hideMark/>
          </w:tcPr>
          <w:p w:rsidR="00D34108" w:rsidRDefault="00D34108">
            <w:pPr>
              <w:pStyle w:val="BodyCopy"/>
              <w:spacing w:after="0"/>
              <w:jc w:val="left"/>
            </w:pPr>
            <w:r>
              <w:t>Jurisdictional End State</w:t>
            </w:r>
          </w:p>
        </w:tc>
      </w:tr>
    </w:tbl>
    <w:p w:rsidR="00D34108" w:rsidRDefault="00D34108" w:rsidP="00D34108">
      <w:pPr>
        <w:pStyle w:val="BodyCopy"/>
        <w:spacing w:after="0"/>
      </w:pPr>
    </w:p>
    <w:p w:rsidR="00393770" w:rsidRDefault="00D34108">
      <w:r>
        <w:br w:type="page"/>
      </w:r>
    </w:p>
    <w:p w:rsidR="00393770" w:rsidRDefault="00393770" w:rsidP="00393770">
      <w:pPr>
        <w:pStyle w:val="BodyCopy"/>
        <w:spacing w:after="0"/>
      </w:pPr>
      <w:r>
        <w:t>Chart below is for reference for State respondents and to assist them with categorization.</w:t>
      </w:r>
    </w:p>
    <w:p w:rsidR="00D34108" w:rsidRDefault="00D34108" w:rsidP="00D34108">
      <w:pPr>
        <w:spacing w:after="0" w:line="240" w:lineRule="auto"/>
      </w:pPr>
    </w:p>
    <w:tbl>
      <w:tblPr>
        <w:tblW w:w="5000" w:type="pct"/>
        <w:tblCellMar>
          <w:left w:w="0" w:type="dxa"/>
          <w:right w:w="0" w:type="dxa"/>
        </w:tblCellMar>
        <w:tblLook w:val="01E0" w:firstRow="1" w:lastRow="1" w:firstColumn="1" w:lastColumn="1" w:noHBand="0" w:noVBand="0"/>
      </w:tblPr>
      <w:tblGrid>
        <w:gridCol w:w="3628"/>
        <w:gridCol w:w="992"/>
        <w:gridCol w:w="1222"/>
        <w:gridCol w:w="1103"/>
        <w:gridCol w:w="1210"/>
        <w:gridCol w:w="1215"/>
      </w:tblGrid>
      <w:tr w:rsidR="00D34108" w:rsidTr="00D34108">
        <w:trPr>
          <w:trHeight w:val="475"/>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585858"/>
            <w:hideMark/>
          </w:tcPr>
          <w:p w:rsidR="00D34108" w:rsidRDefault="00D34108">
            <w:pPr>
              <w:spacing w:after="0" w:line="240" w:lineRule="auto"/>
              <w:rPr>
                <w:rFonts w:asciiTheme="majorHAnsi" w:hAnsiTheme="majorHAnsi"/>
              </w:rPr>
            </w:pPr>
            <w:r>
              <w:rPr>
                <w:b/>
              </w:rPr>
              <w:t>Next Generation 911 Readiness Scorecard</w:t>
            </w:r>
          </w:p>
        </w:tc>
      </w:tr>
      <w:tr w:rsidR="00D34108" w:rsidTr="00D34108">
        <w:trPr>
          <w:trHeight w:hRule="exact" w:val="586"/>
        </w:trPr>
        <w:tc>
          <w:tcPr>
            <w:tcW w:w="1947" w:type="pct"/>
            <w:vMerge w:val="restar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sz w:val="20"/>
                <w:szCs w:val="20"/>
              </w:rPr>
            </w:pPr>
          </w:p>
          <w:p w:rsidR="00D34108" w:rsidRDefault="00D34108">
            <w:pPr>
              <w:spacing w:after="0" w:line="240" w:lineRule="auto"/>
            </w:pPr>
          </w:p>
          <w:p w:rsidR="00D34108" w:rsidRDefault="00D34108">
            <w:pPr>
              <w:spacing w:after="0" w:line="240" w:lineRule="auto"/>
              <w:rPr>
                <w:rFonts w:asciiTheme="majorHAnsi" w:hAnsiTheme="majorHAnsi"/>
              </w:rPr>
            </w:pPr>
            <w:r>
              <w:rPr>
                <w:b/>
                <w:u w:val="thick"/>
              </w:rPr>
              <w:t>Category</w:t>
            </w:r>
          </w:p>
        </w:tc>
        <w:tc>
          <w:tcPr>
            <w:tcW w:w="3053" w:type="pct"/>
            <w:gridSpan w:val="5"/>
            <w:tcBorders>
              <w:top w:val="single" w:sz="4" w:space="0" w:color="000000"/>
              <w:left w:val="single" w:sz="4" w:space="0" w:color="000000"/>
              <w:bottom w:val="single" w:sz="4" w:space="0" w:color="000000"/>
              <w:right w:val="single" w:sz="4" w:space="0" w:color="000000"/>
            </w:tcBorders>
            <w:shd w:val="clear" w:color="auto" w:fill="BCD5ED"/>
            <w:hideMark/>
          </w:tcPr>
          <w:p w:rsidR="00D34108" w:rsidRDefault="00D34108">
            <w:pPr>
              <w:spacing w:after="0" w:line="240" w:lineRule="auto"/>
              <w:rPr>
                <w:rFonts w:asciiTheme="majorHAnsi" w:hAnsiTheme="majorHAnsi"/>
              </w:rPr>
            </w:pPr>
            <w:r>
              <w:rPr>
                <w:b/>
              </w:rPr>
              <w:t>NG911 Implementation Maturity State</w:t>
            </w:r>
          </w:p>
        </w:tc>
      </w:tr>
      <w:tr w:rsidR="00D34108" w:rsidTr="00D34108">
        <w:trPr>
          <w:trHeight w:hRule="exact" w:val="75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34108" w:rsidRDefault="00D34108">
            <w:pPr>
              <w:spacing w:after="0" w:line="240" w:lineRule="auto"/>
              <w:rPr>
                <w:rFonts w:asciiTheme="majorHAnsi" w:hAnsiTheme="majorHAnsi"/>
              </w:rPr>
            </w:pPr>
          </w:p>
        </w:tc>
        <w:tc>
          <w:tcPr>
            <w:tcW w:w="540" w:type="pc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sz w:val="20"/>
                <w:szCs w:val="20"/>
              </w:rPr>
            </w:pPr>
          </w:p>
          <w:p w:rsidR="00D34108" w:rsidRDefault="00D34108">
            <w:pPr>
              <w:spacing w:after="0" w:line="240" w:lineRule="auto"/>
              <w:rPr>
                <w:rFonts w:asciiTheme="majorHAnsi" w:hAnsiTheme="majorHAnsi"/>
              </w:rPr>
            </w:pPr>
            <w:r>
              <w:rPr>
                <w:b/>
                <w:u w:val="single"/>
              </w:rPr>
              <w:t>Legacy</w:t>
            </w:r>
          </w:p>
        </w:tc>
        <w:tc>
          <w:tcPr>
            <w:tcW w:w="660" w:type="pc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sz w:val="20"/>
                <w:szCs w:val="20"/>
              </w:rPr>
            </w:pPr>
          </w:p>
          <w:p w:rsidR="00D34108" w:rsidRDefault="00D34108">
            <w:pPr>
              <w:spacing w:after="0" w:line="240" w:lineRule="auto"/>
              <w:rPr>
                <w:rFonts w:asciiTheme="majorHAnsi" w:hAnsiTheme="majorHAnsi"/>
              </w:rPr>
            </w:pPr>
            <w:r>
              <w:rPr>
                <w:b/>
                <w:u w:val="single"/>
              </w:rPr>
              <w:t>Foundational</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sz w:val="20"/>
                <w:szCs w:val="20"/>
              </w:rPr>
            </w:pPr>
          </w:p>
          <w:p w:rsidR="00D34108" w:rsidRDefault="00D34108">
            <w:pPr>
              <w:spacing w:after="0" w:line="240" w:lineRule="auto"/>
              <w:rPr>
                <w:rFonts w:asciiTheme="majorHAnsi" w:hAnsiTheme="majorHAnsi"/>
              </w:rPr>
            </w:pPr>
            <w:r>
              <w:rPr>
                <w:b/>
                <w:u w:val="single"/>
              </w:rPr>
              <w:t>Transitional</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sz w:val="20"/>
                <w:szCs w:val="20"/>
              </w:rPr>
            </w:pPr>
          </w:p>
          <w:p w:rsidR="00D34108" w:rsidRDefault="00D34108">
            <w:pPr>
              <w:spacing w:after="0" w:line="240" w:lineRule="auto"/>
              <w:rPr>
                <w:rFonts w:asciiTheme="majorHAnsi" w:hAnsiTheme="majorHAnsi"/>
              </w:rPr>
            </w:pPr>
            <w:r>
              <w:rPr>
                <w:b/>
                <w:u w:val="single"/>
              </w:rPr>
              <w:t>Intermediate</w:t>
            </w:r>
          </w:p>
        </w:tc>
        <w:tc>
          <w:tcPr>
            <w:tcW w:w="653" w:type="pct"/>
            <w:tcBorders>
              <w:top w:val="single" w:sz="4" w:space="0" w:color="000000"/>
              <w:left w:val="single" w:sz="4" w:space="0" w:color="000000"/>
              <w:bottom w:val="single" w:sz="4" w:space="0" w:color="000000"/>
              <w:right w:val="single" w:sz="4" w:space="0" w:color="000000"/>
            </w:tcBorders>
            <w:shd w:val="clear" w:color="auto" w:fill="D9D9D9"/>
            <w:hideMark/>
          </w:tcPr>
          <w:p w:rsidR="00D34108" w:rsidRDefault="00D34108">
            <w:pPr>
              <w:spacing w:after="0" w:line="240" w:lineRule="auto"/>
              <w:rPr>
                <w:rFonts w:asciiTheme="majorHAnsi" w:hAnsiTheme="majorHAnsi"/>
              </w:rPr>
            </w:pPr>
            <w:r>
              <w:rPr>
                <w:b/>
                <w:u w:val="single"/>
              </w:rPr>
              <w:t>Jurisdictional End State</w:t>
            </w:r>
          </w:p>
        </w:tc>
      </w:tr>
      <w:tr w:rsidR="00D34108" w:rsidTr="00D34108">
        <w:trPr>
          <w:trHeight w:hRule="exact" w:val="454"/>
        </w:trPr>
        <w:tc>
          <w:tcPr>
            <w:tcW w:w="1947" w:type="pct"/>
            <w:tcBorders>
              <w:top w:val="single" w:sz="4" w:space="0" w:color="000000"/>
              <w:left w:val="single" w:sz="4" w:space="0" w:color="000000"/>
              <w:bottom w:val="single" w:sz="4" w:space="0" w:color="000000"/>
              <w:right w:val="single" w:sz="4" w:space="0" w:color="000000"/>
            </w:tcBorders>
            <w:shd w:val="clear" w:color="auto" w:fill="D9D9D9"/>
            <w:hideMark/>
          </w:tcPr>
          <w:p w:rsidR="00D34108" w:rsidRDefault="00D34108">
            <w:pPr>
              <w:spacing w:after="0" w:line="240" w:lineRule="auto"/>
              <w:rPr>
                <w:rFonts w:asciiTheme="majorHAnsi" w:hAnsiTheme="majorHAnsi"/>
              </w:rPr>
            </w:pPr>
            <w:r>
              <w:rPr>
                <w:b/>
                <w:u w:val="single"/>
              </w:rPr>
              <w:t>Optional Interfaces</w:t>
            </w:r>
          </w:p>
        </w:tc>
        <w:tc>
          <w:tcPr>
            <w:tcW w:w="540" w:type="pc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rPr>
            </w:pPr>
          </w:p>
        </w:tc>
        <w:tc>
          <w:tcPr>
            <w:tcW w:w="660" w:type="pc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rPr>
            </w:pPr>
          </w:p>
        </w:tc>
        <w:tc>
          <w:tcPr>
            <w:tcW w:w="600" w:type="pc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rPr>
            </w:pPr>
          </w:p>
        </w:tc>
        <w:tc>
          <w:tcPr>
            <w:tcW w:w="600" w:type="pc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rPr>
            </w:pPr>
          </w:p>
        </w:tc>
        <w:tc>
          <w:tcPr>
            <w:tcW w:w="653" w:type="pct"/>
            <w:tcBorders>
              <w:top w:val="single" w:sz="4" w:space="0" w:color="000000"/>
              <w:left w:val="single" w:sz="4" w:space="0" w:color="000000"/>
              <w:bottom w:val="single" w:sz="4" w:space="0" w:color="000000"/>
              <w:right w:val="single" w:sz="4" w:space="0" w:color="000000"/>
            </w:tcBorders>
            <w:shd w:val="clear" w:color="auto" w:fill="D9D9D9"/>
          </w:tcPr>
          <w:p w:rsidR="00D34108" w:rsidRDefault="00D34108">
            <w:pPr>
              <w:spacing w:after="0" w:line="240" w:lineRule="auto"/>
              <w:rPr>
                <w:rFonts w:asciiTheme="majorHAnsi" w:hAnsiTheme="majorHAnsi"/>
              </w:rPr>
            </w:pPr>
          </w:p>
        </w:tc>
      </w:tr>
      <w:tr w:rsidR="00D34108" w:rsidTr="00D34108">
        <w:trPr>
          <w:trHeight w:hRule="exact" w:val="454"/>
        </w:trPr>
        <w:tc>
          <w:tcPr>
            <w:tcW w:w="1947"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Computer-Aided Dispatch (CAD)</w:t>
            </w:r>
          </w:p>
        </w:tc>
        <w:tc>
          <w:tcPr>
            <w:tcW w:w="540"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660"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600"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Optional</w:t>
            </w:r>
          </w:p>
        </w:tc>
        <w:tc>
          <w:tcPr>
            <w:tcW w:w="600"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Optional</w:t>
            </w:r>
          </w:p>
        </w:tc>
        <w:tc>
          <w:tcPr>
            <w:tcW w:w="653"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Optional</w:t>
            </w:r>
          </w:p>
        </w:tc>
      </w:tr>
      <w:tr w:rsidR="00D34108" w:rsidTr="00D34108">
        <w:trPr>
          <w:trHeight w:hRule="exact" w:val="454"/>
        </w:trPr>
        <w:tc>
          <w:tcPr>
            <w:tcW w:w="1947"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Broadband Field Network</w:t>
            </w:r>
          </w:p>
        </w:tc>
        <w:tc>
          <w:tcPr>
            <w:tcW w:w="540"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660"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600"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Optional</w:t>
            </w:r>
          </w:p>
        </w:tc>
        <w:tc>
          <w:tcPr>
            <w:tcW w:w="600"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Optional</w:t>
            </w:r>
          </w:p>
        </w:tc>
        <w:tc>
          <w:tcPr>
            <w:tcW w:w="653"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Optional</w:t>
            </w:r>
          </w:p>
        </w:tc>
      </w:tr>
      <w:tr w:rsidR="00D34108" w:rsidTr="00D34108">
        <w:trPr>
          <w:trHeight w:hRule="exact" w:val="454"/>
        </w:trPr>
        <w:tc>
          <w:tcPr>
            <w:tcW w:w="1947"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Additional Data</w:t>
            </w:r>
          </w:p>
        </w:tc>
        <w:tc>
          <w:tcPr>
            <w:tcW w:w="540"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660"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600"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600"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Optional</w:t>
            </w:r>
          </w:p>
        </w:tc>
        <w:tc>
          <w:tcPr>
            <w:tcW w:w="653"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Optional</w:t>
            </w:r>
          </w:p>
        </w:tc>
      </w:tr>
      <w:tr w:rsidR="00D34108" w:rsidTr="00D34108">
        <w:trPr>
          <w:trHeight w:hRule="exact" w:val="456"/>
        </w:trPr>
        <w:tc>
          <w:tcPr>
            <w:tcW w:w="1947"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Personal Information Data</w:t>
            </w:r>
          </w:p>
        </w:tc>
        <w:tc>
          <w:tcPr>
            <w:tcW w:w="540"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660"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600" w:type="pct"/>
            <w:tcBorders>
              <w:top w:val="single" w:sz="4" w:space="0" w:color="000000"/>
              <w:left w:val="single" w:sz="4" w:space="0" w:color="000000"/>
              <w:bottom w:val="single" w:sz="4" w:space="0" w:color="000000"/>
              <w:right w:val="single" w:sz="4" w:space="0" w:color="000000"/>
            </w:tcBorders>
          </w:tcPr>
          <w:p w:rsidR="00D34108" w:rsidRDefault="00D34108">
            <w:pPr>
              <w:spacing w:after="0" w:line="240" w:lineRule="auto"/>
              <w:rPr>
                <w:rFonts w:asciiTheme="majorHAnsi" w:hAnsiTheme="majorHAnsi"/>
              </w:rPr>
            </w:pPr>
          </w:p>
        </w:tc>
        <w:tc>
          <w:tcPr>
            <w:tcW w:w="600"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Optional</w:t>
            </w:r>
          </w:p>
        </w:tc>
        <w:tc>
          <w:tcPr>
            <w:tcW w:w="653" w:type="pct"/>
            <w:tcBorders>
              <w:top w:val="single" w:sz="4" w:space="0" w:color="000000"/>
              <w:left w:val="single" w:sz="4" w:space="0" w:color="000000"/>
              <w:bottom w:val="single" w:sz="4" w:space="0" w:color="000000"/>
              <w:right w:val="single" w:sz="4" w:space="0" w:color="000000"/>
            </w:tcBorders>
            <w:hideMark/>
          </w:tcPr>
          <w:p w:rsidR="00D34108" w:rsidRDefault="00D34108">
            <w:pPr>
              <w:spacing w:after="0" w:line="240" w:lineRule="auto"/>
              <w:rPr>
                <w:rFonts w:asciiTheme="majorHAnsi" w:hAnsiTheme="majorHAnsi"/>
              </w:rPr>
            </w:pPr>
            <w:r>
              <w:t>Optional</w:t>
            </w:r>
          </w:p>
        </w:tc>
      </w:tr>
    </w:tbl>
    <w:p w:rsidR="00D34108" w:rsidRDefault="00D34108" w:rsidP="00D34108">
      <w:pPr>
        <w:spacing w:after="0" w:line="240" w:lineRule="auto"/>
        <w:rPr>
          <w:rFonts w:ascii="Franklin Gothic Book" w:eastAsia="Times New Roman" w:hAnsi="Franklin Gothic Book" w:cs="Calibri"/>
          <w:color w:val="000000" w:themeColor="text1"/>
          <w:sz w:val="20"/>
        </w:rPr>
      </w:pPr>
    </w:p>
    <w:p w:rsidR="00D2198D" w:rsidRDefault="00D2198D" w:rsidP="00D34108">
      <w:pPr>
        <w:spacing w:line="240" w:lineRule="auto"/>
      </w:pPr>
    </w:p>
    <w:sectPr w:rsidR="00D2198D" w:rsidSect="00D2198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F42" w:rsidRDefault="00C26F42" w:rsidP="00120198">
      <w:pPr>
        <w:spacing w:after="0" w:line="240" w:lineRule="auto"/>
      </w:pPr>
      <w:r>
        <w:separator/>
      </w:r>
    </w:p>
  </w:endnote>
  <w:endnote w:type="continuationSeparator" w:id="0">
    <w:p w:rsidR="00C26F42" w:rsidRDefault="00C26F42" w:rsidP="00120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Book Italic">
    <w:panose1 w:val="020B0503020102090204"/>
    <w:charset w:val="00"/>
    <w:family w:val="auto"/>
    <w:pitch w:val="variable"/>
    <w:sig w:usb0="00000001"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Franklin Gothic Cond Bold">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Cond">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Univers 55">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133081"/>
      <w:docPartObj>
        <w:docPartGallery w:val="Page Numbers (Bottom of Page)"/>
        <w:docPartUnique/>
      </w:docPartObj>
    </w:sdtPr>
    <w:sdtEndPr/>
    <w:sdtContent>
      <w:p w:rsidR="00D34108" w:rsidRDefault="00D34108">
        <w:pPr>
          <w:pStyle w:val="Footer"/>
          <w:jc w:val="right"/>
        </w:pPr>
        <w:r>
          <w:fldChar w:fldCharType="begin"/>
        </w:r>
        <w:r>
          <w:instrText xml:space="preserve"> PAGE   \* MERGEFORMAT </w:instrText>
        </w:r>
        <w:r>
          <w:fldChar w:fldCharType="separate"/>
        </w:r>
        <w:r w:rsidR="00062B19">
          <w:rPr>
            <w:noProof/>
          </w:rPr>
          <w:t>1</w:t>
        </w:r>
        <w:r>
          <w:rPr>
            <w:noProof/>
          </w:rPr>
          <w:fldChar w:fldCharType="end"/>
        </w:r>
      </w:p>
    </w:sdtContent>
  </w:sdt>
  <w:p w:rsidR="00D34108" w:rsidRDefault="00D34108">
    <w:pPr>
      <w:pStyle w:val="Footer"/>
    </w:pPr>
    <w:r>
      <w:t>NHTSA Form 1144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F42" w:rsidRDefault="00C26F42" w:rsidP="00120198">
      <w:pPr>
        <w:spacing w:after="0" w:line="240" w:lineRule="auto"/>
      </w:pPr>
      <w:r>
        <w:separator/>
      </w:r>
    </w:p>
  </w:footnote>
  <w:footnote w:type="continuationSeparator" w:id="0">
    <w:p w:rsidR="00C26F42" w:rsidRDefault="00C26F42" w:rsidP="00120198">
      <w:pPr>
        <w:spacing w:after="0" w:line="240" w:lineRule="auto"/>
      </w:pPr>
      <w:r>
        <w:continuationSeparator/>
      </w:r>
    </w:p>
  </w:footnote>
  <w:footnote w:id="1">
    <w:p w:rsidR="00D34108" w:rsidRDefault="00D34108" w:rsidP="00D34108">
      <w:pPr>
        <w:spacing w:after="0"/>
        <w:rPr>
          <w:rFonts w:ascii="Segoe UI" w:hAnsi="Segoe UI" w:cs="Segoe UI"/>
          <w:color w:val="000000"/>
          <w:szCs w:val="20"/>
        </w:rPr>
      </w:pPr>
      <w:r>
        <w:rPr>
          <w:rStyle w:val="FootnoteReference"/>
        </w:rPr>
        <w:footnoteRef/>
      </w:r>
      <w:r>
        <w:t xml:space="preserve"> </w:t>
      </w:r>
      <w:r>
        <w:rPr>
          <w:rFonts w:cs="Arial"/>
          <w:sz w:val="18"/>
          <w:szCs w:val="18"/>
        </w:rPr>
        <w:t xml:space="preserve">NENA Master Glossary of 911 Terminology, NENA ADM-000.19, December 20, 2016, p. 147, </w:t>
      </w:r>
      <w:hyperlink r:id="rId1" w:history="1">
        <w:r>
          <w:rPr>
            <w:rStyle w:val="Hyperlink"/>
            <w:rFonts w:cs="Arial"/>
            <w:sz w:val="18"/>
            <w:szCs w:val="18"/>
          </w:rPr>
          <w:t>https://c.ymcdn.com/sites/www.nena.org/resource/resmgr/standards/NENA-ADM-000.19-2016_FINAL_2.pdf</w:t>
        </w:r>
      </w:hyperlink>
    </w:p>
  </w:footnote>
  <w:footnote w:id="2">
    <w:p w:rsidR="00D34108" w:rsidRDefault="00D34108" w:rsidP="00D34108">
      <w:pPr>
        <w:pStyle w:val="FootnoteText"/>
      </w:pPr>
      <w:r>
        <w:rPr>
          <w:rStyle w:val="FootnoteReference"/>
        </w:rPr>
        <w:footnoteRef/>
      </w:r>
      <w:r>
        <w:t xml:space="preserve"> </w:t>
      </w:r>
      <w:r>
        <w:rPr>
          <w:rFonts w:cs="Arial"/>
        </w:rPr>
        <w:t xml:space="preserve">NENA Master Glossary of 911 Terminology, NENA ADM-000.19, December 20, 2016, p. 30, </w:t>
      </w:r>
      <w:hyperlink r:id="rId2" w:history="1">
        <w:r>
          <w:rPr>
            <w:rStyle w:val="Hyperlink"/>
            <w:rFonts w:cs="Arial"/>
          </w:rPr>
          <w:t>https://c.ymcdn.com/sites/www.nena.org/resource/resmgr/standards/NENA-ADM-000.19-2016_FINAL_2.pdf</w:t>
        </w:r>
      </w:hyperlink>
      <w:r>
        <w:rPr>
          <w:rFonts w:cs="Arial"/>
        </w:rPr>
        <w:t>.</w:t>
      </w:r>
    </w:p>
  </w:footnote>
  <w:footnote w:id="3">
    <w:p w:rsidR="00D34108" w:rsidRDefault="00D34108" w:rsidP="00D34108">
      <w:pPr>
        <w:pStyle w:val="FootnoteText"/>
      </w:pPr>
      <w:r>
        <w:rPr>
          <w:rStyle w:val="FootnoteReference"/>
          <w:rFonts w:eastAsia="MS ????"/>
        </w:rPr>
        <w:footnoteRef/>
      </w:r>
      <w:r>
        <w:t xml:space="preserve"> Ibid., p. 53.</w:t>
      </w:r>
    </w:p>
  </w:footnote>
  <w:footnote w:id="4">
    <w:p w:rsidR="00D34108" w:rsidRDefault="00D34108" w:rsidP="00D34108">
      <w:pPr>
        <w:pStyle w:val="FootnoteText"/>
      </w:pPr>
      <w:r>
        <w:rPr>
          <w:rStyle w:val="FootnoteReference"/>
        </w:rPr>
        <w:footnoteRef/>
      </w:r>
      <w:r>
        <w:t xml:space="preserve"> Ibid.. p. 136.</w:t>
      </w:r>
    </w:p>
  </w:footnote>
  <w:footnote w:id="5">
    <w:p w:rsidR="00D34108" w:rsidRDefault="00D34108" w:rsidP="00D34108">
      <w:pPr>
        <w:pStyle w:val="FootnoteText"/>
      </w:pPr>
      <w:r>
        <w:rPr>
          <w:rStyle w:val="FootnoteReference"/>
        </w:rPr>
        <w:footnoteRef/>
      </w:r>
      <w:r>
        <w:t xml:space="preserve"> Ibid., p. 137.</w:t>
      </w:r>
    </w:p>
  </w:footnote>
  <w:footnote w:id="6">
    <w:p w:rsidR="00D34108" w:rsidRDefault="00D34108" w:rsidP="00D34108">
      <w:pPr>
        <w:pStyle w:val="FootnoteText"/>
      </w:pPr>
      <w:r>
        <w:rPr>
          <w:rStyle w:val="FootnoteReference"/>
        </w:rPr>
        <w:footnoteRef/>
      </w:r>
      <w:r>
        <w:t xml:space="preserve"> Ibid., p. 98.</w:t>
      </w:r>
    </w:p>
  </w:footnote>
  <w:footnote w:id="7">
    <w:p w:rsidR="00D34108" w:rsidRDefault="00D34108" w:rsidP="00D34108">
      <w:pPr>
        <w:pStyle w:val="FootnoteText"/>
      </w:pPr>
      <w:r>
        <w:rPr>
          <w:rStyle w:val="FootnoteReference"/>
        </w:rPr>
        <w:footnoteRef/>
      </w:r>
      <w:r>
        <w:t xml:space="preserve"> Ibid., p. 109.</w:t>
      </w:r>
    </w:p>
  </w:footnote>
  <w:footnote w:id="8">
    <w:p w:rsidR="00D34108" w:rsidRDefault="00D34108" w:rsidP="00D34108">
      <w:pPr>
        <w:pStyle w:val="FootnoteText"/>
      </w:pPr>
      <w:r>
        <w:rPr>
          <w:rStyle w:val="FootnoteReference"/>
        </w:rPr>
        <w:footnoteRef/>
      </w:r>
      <w:r>
        <w:t xml:space="preserve"> Ibid., p. 90.</w:t>
      </w:r>
    </w:p>
  </w:footnote>
  <w:footnote w:id="9">
    <w:p w:rsidR="00D34108" w:rsidRDefault="00D34108" w:rsidP="00D34108">
      <w:pPr>
        <w:pStyle w:val="FootnoteText"/>
      </w:pPr>
      <w:r>
        <w:rPr>
          <w:rStyle w:val="FootnoteReference"/>
        </w:rPr>
        <w:footnoteRef/>
      </w:r>
      <w:r>
        <w:t xml:space="preserve"> A “forest guide” is a resource containing knowledge of the coverage areas or regions associated with groups of authoritative mapping servers supporting a specific service (in this case, emergency communications).</w:t>
      </w:r>
    </w:p>
  </w:footnote>
  <w:footnote w:id="10">
    <w:p w:rsidR="00D34108" w:rsidRDefault="00D34108" w:rsidP="00D34108">
      <w:pPr>
        <w:pStyle w:val="FootnoteText"/>
      </w:pPr>
      <w:r>
        <w:rPr>
          <w:rStyle w:val="FootnoteReference"/>
          <w:rFonts w:eastAsiaTheme="majorEastAsia"/>
        </w:rPr>
        <w:footnoteRef/>
      </w:r>
      <w:r>
        <w:t xml:space="preserve"> </w:t>
      </w:r>
      <w:r>
        <w:rPr>
          <w:rFonts w:cs="Arial"/>
          <w:szCs w:val="18"/>
        </w:rPr>
        <w:t xml:space="preserve">NENA Master Glossary of 911 Terminology, NENA ADM-000.19, December 20, 2016, p. 72, </w:t>
      </w:r>
      <w:hyperlink r:id="rId3" w:history="1">
        <w:r>
          <w:rPr>
            <w:rStyle w:val="Hyperlink"/>
            <w:rFonts w:cs="Arial"/>
            <w:szCs w:val="18"/>
          </w:rPr>
          <w:t>https://c.ymcdn.com/sites/www.nena.org/resource/resmgr/standards/NENA-ADM-000.19-2016_FINAL_2.pdf</w:t>
        </w:r>
      </w:hyperlink>
      <w:r>
        <w:rPr>
          <w:rFonts w:cs="Arial"/>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108" w:rsidRPr="00120198" w:rsidRDefault="00D34108">
    <w:pPr>
      <w:pStyle w:val="Heade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120198">
      <w:rPr>
        <w:rFonts w:ascii="Times New Roman" w:hAnsi="Times New Roman" w:cs="Times New Roman"/>
      </w:rPr>
      <w:t>OMB Control Number 2127-</w:t>
    </w:r>
    <w:r>
      <w:rPr>
        <w:rFonts w:ascii="Times New Roman" w:hAnsi="Times New Roman" w:cs="Times New Roman"/>
      </w:rPr>
      <w:t>0679</w:t>
    </w:r>
  </w:p>
  <w:p w:rsidR="00D34108" w:rsidRPr="00120198" w:rsidRDefault="00D34108">
    <w:pPr>
      <w:pStyle w:val="Heade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120198">
      <w:rPr>
        <w:rFonts w:ascii="Times New Roman" w:hAnsi="Times New Roman" w:cs="Times New Roman"/>
      </w:rPr>
      <w:t>Expiration date xx-xx-xxxx</w:t>
    </w:r>
  </w:p>
  <w:p w:rsidR="00D34108" w:rsidRDefault="00D341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ADED0D0"/>
    <w:lvl w:ilvl="0">
      <w:start w:val="1"/>
      <w:numFmt w:val="decimal"/>
      <w:pStyle w:val="NumberList1"/>
      <w:lvlText w:val="%1."/>
      <w:lvlJc w:val="left"/>
      <w:pPr>
        <w:ind w:left="504" w:hanging="288"/>
      </w:pPr>
    </w:lvl>
  </w:abstractNum>
  <w:abstractNum w:abstractNumId="1">
    <w:nsid w:val="00DB739D"/>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B43BD4"/>
    <w:multiLevelType w:val="multilevel"/>
    <w:tmpl w:val="D728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C677E1"/>
    <w:multiLevelType w:val="multilevel"/>
    <w:tmpl w:val="9D182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AA7B92"/>
    <w:multiLevelType w:val="multilevel"/>
    <w:tmpl w:val="A78AD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EF5F79"/>
    <w:multiLevelType w:val="hybridMultilevel"/>
    <w:tmpl w:val="EABA8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F16A44"/>
    <w:multiLevelType w:val="multilevel"/>
    <w:tmpl w:val="3B6E6A22"/>
    <w:styleLink w:val="Headings"/>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suff w:val="space"/>
      <w:lvlText w:val="%1.%2.%3.%4.%5"/>
      <w:lvlJc w:val="left"/>
      <w:pPr>
        <w:ind w:left="792" w:hanging="792"/>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lvlRestart w:val="0"/>
      <w:suff w:val="space"/>
      <w:lvlText w:val="%1.%2.%3.%4.%5.%6.%7.%8.%9"/>
      <w:lvlJc w:val="left"/>
      <w:pPr>
        <w:ind w:left="0" w:firstLine="0"/>
      </w:pPr>
    </w:lvl>
  </w:abstractNum>
  <w:abstractNum w:abstractNumId="7">
    <w:nsid w:val="40925F75"/>
    <w:multiLevelType w:val="hybridMultilevel"/>
    <w:tmpl w:val="D14A877A"/>
    <w:lvl w:ilvl="0" w:tplc="5484A62E">
      <w:start w:val="1"/>
      <w:numFmt w:val="lowerLetter"/>
      <w:pStyle w:val="ListBullet3"/>
      <w:lvlText w:val="%1."/>
      <w:lvlJc w:val="left"/>
      <w:pPr>
        <w:tabs>
          <w:tab w:val="num" w:pos="720"/>
        </w:tabs>
        <w:ind w:left="720" w:hanging="360"/>
      </w:pPr>
      <w:rPr>
        <w:rFonts w:ascii="Arial" w:hAnsi="Arial" w:cs="Times New Roman" w:hint="default"/>
        <w:b w:val="0"/>
        <w:bCs w:val="0"/>
        <w:i w:val="0"/>
        <w:iCs w:val="0"/>
        <w:caps w:val="0"/>
        <w:strike w:val="0"/>
        <w:dstrike w:val="0"/>
        <w:vanish w:val="0"/>
        <w:webHidden w:val="0"/>
        <w:color w:val="000000" w:themeColor="text1"/>
        <w:sz w:val="20"/>
        <w:szCs w:val="20"/>
        <w:u w:val="none"/>
        <w:effect w:val="none"/>
        <w:vertAlign w:val="baseline"/>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3A952A1"/>
    <w:multiLevelType w:val="hybridMultilevel"/>
    <w:tmpl w:val="DC38DE2C"/>
    <w:lvl w:ilvl="0" w:tplc="F9526168">
      <w:start w:val="1"/>
      <w:numFmt w:val="bullet"/>
      <w:pStyle w:val="TableText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nsid w:val="63C546D9"/>
    <w:multiLevelType w:val="hybridMultilevel"/>
    <w:tmpl w:val="2766C02A"/>
    <w:lvl w:ilvl="0" w:tplc="81EE2686">
      <w:start w:val="1"/>
      <w:numFmt w:val="bullet"/>
      <w:pStyle w:val="BulletList3"/>
      <w:lvlText w:val="+"/>
      <w:lvlJc w:val="left"/>
      <w:pPr>
        <w:tabs>
          <w:tab w:val="num" w:pos="936"/>
        </w:tabs>
        <w:ind w:left="1008" w:hanging="461"/>
      </w:pPr>
      <w:rPr>
        <w:rFonts w:ascii="Arial" w:hAnsi="Arial" w:cs="Times New Roman" w:hint="default"/>
        <w:b w:val="0"/>
        <w:bCs w:val="0"/>
        <w:i w:val="0"/>
        <w:iCs w:val="0"/>
        <w:caps w:val="0"/>
        <w:strike w:val="0"/>
        <w:dstrike w:val="0"/>
        <w:vanish w:val="0"/>
        <w:webHidden w:val="0"/>
        <w:color w:val="92939A"/>
        <w:sz w:val="20"/>
        <w:szCs w:val="20"/>
        <w:u w:val="none"/>
        <w:effect w:val="none"/>
        <w:vertAlign w:val="baseline"/>
        <w:specVanish w:val="0"/>
      </w:rPr>
    </w:lvl>
    <w:lvl w:ilvl="1" w:tplc="04090003">
      <w:start w:val="1"/>
      <w:numFmt w:val="bullet"/>
      <w:lvlText w:val="o"/>
      <w:lvlJc w:val="left"/>
      <w:pPr>
        <w:ind w:left="1442" w:hanging="360"/>
      </w:pPr>
      <w:rPr>
        <w:rFonts w:ascii="Courier New" w:hAnsi="Courier New" w:cs="Times New Roman" w:hint="default"/>
      </w:rPr>
    </w:lvl>
    <w:lvl w:ilvl="2" w:tplc="04090005">
      <w:start w:val="1"/>
      <w:numFmt w:val="bullet"/>
      <w:lvlText w:val=""/>
      <w:lvlJc w:val="left"/>
      <w:pPr>
        <w:ind w:left="2162" w:hanging="360"/>
      </w:pPr>
      <w:rPr>
        <w:rFonts w:ascii="Wingdings" w:hAnsi="Wingdings" w:hint="default"/>
      </w:rPr>
    </w:lvl>
    <w:lvl w:ilvl="3" w:tplc="04090001">
      <w:start w:val="1"/>
      <w:numFmt w:val="bullet"/>
      <w:lvlText w:val=""/>
      <w:lvlJc w:val="left"/>
      <w:pPr>
        <w:ind w:left="2882" w:hanging="360"/>
      </w:pPr>
      <w:rPr>
        <w:rFonts w:ascii="Symbol" w:hAnsi="Symbol" w:hint="default"/>
      </w:rPr>
    </w:lvl>
    <w:lvl w:ilvl="4" w:tplc="04090003">
      <w:start w:val="1"/>
      <w:numFmt w:val="bullet"/>
      <w:lvlText w:val="o"/>
      <w:lvlJc w:val="left"/>
      <w:pPr>
        <w:ind w:left="3602" w:hanging="360"/>
      </w:pPr>
      <w:rPr>
        <w:rFonts w:ascii="Courier New" w:hAnsi="Courier New" w:cs="Times New Roman" w:hint="default"/>
      </w:rPr>
    </w:lvl>
    <w:lvl w:ilvl="5" w:tplc="04090005">
      <w:start w:val="1"/>
      <w:numFmt w:val="bullet"/>
      <w:lvlText w:val=""/>
      <w:lvlJc w:val="left"/>
      <w:pPr>
        <w:ind w:left="4322" w:hanging="360"/>
      </w:pPr>
      <w:rPr>
        <w:rFonts w:ascii="Wingdings" w:hAnsi="Wingdings" w:hint="default"/>
      </w:rPr>
    </w:lvl>
    <w:lvl w:ilvl="6" w:tplc="04090001">
      <w:start w:val="1"/>
      <w:numFmt w:val="bullet"/>
      <w:lvlText w:val=""/>
      <w:lvlJc w:val="left"/>
      <w:pPr>
        <w:ind w:left="5042" w:hanging="360"/>
      </w:pPr>
      <w:rPr>
        <w:rFonts w:ascii="Symbol" w:hAnsi="Symbol" w:hint="default"/>
      </w:rPr>
    </w:lvl>
    <w:lvl w:ilvl="7" w:tplc="04090003">
      <w:start w:val="1"/>
      <w:numFmt w:val="bullet"/>
      <w:lvlText w:val="o"/>
      <w:lvlJc w:val="left"/>
      <w:pPr>
        <w:ind w:left="5762" w:hanging="360"/>
      </w:pPr>
      <w:rPr>
        <w:rFonts w:ascii="Courier New" w:hAnsi="Courier New" w:cs="Times New Roman" w:hint="default"/>
      </w:rPr>
    </w:lvl>
    <w:lvl w:ilvl="8" w:tplc="04090005">
      <w:start w:val="1"/>
      <w:numFmt w:val="bullet"/>
      <w:lvlText w:val=""/>
      <w:lvlJc w:val="left"/>
      <w:pPr>
        <w:ind w:left="6482" w:hanging="360"/>
      </w:pPr>
      <w:rPr>
        <w:rFonts w:ascii="Wingdings" w:hAnsi="Wingdings" w:hint="default"/>
      </w:rPr>
    </w:lvl>
  </w:abstractNum>
  <w:abstractNum w:abstractNumId="10">
    <w:nsid w:val="6598420B"/>
    <w:multiLevelType w:val="multilevel"/>
    <w:tmpl w:val="DB305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BD67E2"/>
    <w:multiLevelType w:val="multilevel"/>
    <w:tmpl w:val="A852FF4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7F128E3"/>
    <w:multiLevelType w:val="multilevel"/>
    <w:tmpl w:val="9A8EB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866993"/>
    <w:multiLevelType w:val="hybridMultilevel"/>
    <w:tmpl w:val="107E056E"/>
    <w:lvl w:ilvl="0" w:tplc="0A8632F4">
      <w:start w:val="1"/>
      <w:numFmt w:val="bullet"/>
      <w:pStyle w:val="BulletList2"/>
      <w:lvlText w:val=""/>
      <w:lvlJc w:val="left"/>
      <w:pPr>
        <w:tabs>
          <w:tab w:val="num" w:pos="576"/>
        </w:tabs>
        <w:ind w:left="792" w:hanging="518"/>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nsid w:val="79B5610F"/>
    <w:multiLevelType w:val="hybridMultilevel"/>
    <w:tmpl w:val="630AED78"/>
    <w:lvl w:ilvl="0" w:tplc="F95002BE">
      <w:start w:val="1"/>
      <w:numFmt w:val="bullet"/>
      <w:pStyle w:val="BulletList1"/>
      <w:lvlText w:val=""/>
      <w:lvlJc w:val="left"/>
      <w:pPr>
        <w:tabs>
          <w:tab w:val="num" w:pos="288"/>
        </w:tabs>
        <w:ind w:left="288" w:hanging="288"/>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0"/>
  </w:num>
  <w:num w:numId="4">
    <w:abstractNumId w:val="4"/>
  </w:num>
  <w:num w:numId="5">
    <w:abstractNumId w:val="1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9"/>
  </w:num>
  <w:num w:numId="10">
    <w:abstractNumId w:val="0"/>
    <w:lvlOverride w:ilvl="0">
      <w:startOverride w:val="1"/>
    </w:lvlOverride>
  </w:num>
  <w:num w:numId="11">
    <w:abstractNumId w:val="8"/>
  </w:num>
  <w:num w:numId="12">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6"/>
  </w:num>
  <w:num w:numId="15">
    <w:abstractNumId w:val="8"/>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301"/>
    <w:rsid w:val="00062B19"/>
    <w:rsid w:val="000B47D5"/>
    <w:rsid w:val="00120198"/>
    <w:rsid w:val="002164E5"/>
    <w:rsid w:val="00367497"/>
    <w:rsid w:val="0039174B"/>
    <w:rsid w:val="00393770"/>
    <w:rsid w:val="00456283"/>
    <w:rsid w:val="00503B16"/>
    <w:rsid w:val="00595C21"/>
    <w:rsid w:val="00836BD5"/>
    <w:rsid w:val="00A63C1C"/>
    <w:rsid w:val="00B5203D"/>
    <w:rsid w:val="00BE1301"/>
    <w:rsid w:val="00C26F42"/>
    <w:rsid w:val="00C4547B"/>
    <w:rsid w:val="00C642F1"/>
    <w:rsid w:val="00C65B5B"/>
    <w:rsid w:val="00CF47ED"/>
    <w:rsid w:val="00D2198D"/>
    <w:rsid w:val="00D34108"/>
    <w:rsid w:val="00EE1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st Bullet 3"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4108"/>
    <w:pPr>
      <w:keepNext/>
      <w:keepLines/>
      <w:spacing w:before="480" w:after="0" w:line="260" w:lineRule="atLeas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Normal"/>
    <w:link w:val="Heading2Char"/>
    <w:uiPriority w:val="9"/>
    <w:semiHidden/>
    <w:unhideWhenUsed/>
    <w:qFormat/>
    <w:rsid w:val="00D34108"/>
    <w:pPr>
      <w:spacing w:before="360" w:after="120" w:line="240" w:lineRule="auto"/>
      <w:outlineLvl w:val="1"/>
    </w:pPr>
    <w:rPr>
      <w:rFonts w:ascii="Franklin Gothic Medium" w:eastAsiaTheme="majorEastAsia" w:hAnsi="Franklin Gothic Medium" w:cstheme="majorBidi"/>
      <w:bCs/>
      <w:color w:val="224563"/>
      <w:sz w:val="28"/>
      <w:szCs w:val="32"/>
    </w:rPr>
  </w:style>
  <w:style w:type="paragraph" w:styleId="Heading3">
    <w:name w:val="heading 3"/>
    <w:next w:val="Normal"/>
    <w:link w:val="Heading3Char"/>
    <w:uiPriority w:val="9"/>
    <w:unhideWhenUsed/>
    <w:qFormat/>
    <w:rsid w:val="00D34108"/>
    <w:pPr>
      <w:spacing w:before="120" w:after="120" w:line="240" w:lineRule="auto"/>
      <w:outlineLvl w:val="2"/>
    </w:pPr>
    <w:rPr>
      <w:rFonts w:ascii="Franklin Gothic Medium" w:eastAsiaTheme="majorEastAsia" w:hAnsi="Franklin Gothic Medium" w:cstheme="majorBidi"/>
      <w:bCs/>
      <w:color w:val="000000" w:themeColor="text1"/>
      <w:sz w:val="24"/>
      <w:szCs w:val="26"/>
    </w:rPr>
  </w:style>
  <w:style w:type="paragraph" w:styleId="Heading4">
    <w:name w:val="heading 4"/>
    <w:next w:val="Normal"/>
    <w:link w:val="Heading4Char"/>
    <w:uiPriority w:val="9"/>
    <w:semiHidden/>
    <w:unhideWhenUsed/>
    <w:qFormat/>
    <w:rsid w:val="00D34108"/>
    <w:pPr>
      <w:spacing w:before="120" w:after="120" w:line="240" w:lineRule="auto"/>
      <w:outlineLvl w:val="3"/>
    </w:pPr>
    <w:rPr>
      <w:rFonts w:ascii="Franklin Gothic Medium" w:eastAsiaTheme="majorEastAsia" w:hAnsi="Franklin Gothic Medium" w:cstheme="majorBidi"/>
      <w:bCs/>
      <w:color w:val="000000" w:themeColor="text1"/>
      <w:sz w:val="20"/>
      <w:szCs w:val="20"/>
    </w:rPr>
  </w:style>
  <w:style w:type="paragraph" w:styleId="Heading5">
    <w:name w:val="heading 5"/>
    <w:basedOn w:val="Normal"/>
    <w:next w:val="Normal"/>
    <w:link w:val="Heading5Char"/>
    <w:uiPriority w:val="9"/>
    <w:semiHidden/>
    <w:unhideWhenUsed/>
    <w:qFormat/>
    <w:rsid w:val="00D34108"/>
    <w:pPr>
      <w:keepNext/>
      <w:keepLines/>
      <w:spacing w:before="80" w:after="80" w:line="240" w:lineRule="auto"/>
      <w:outlineLvl w:val="4"/>
    </w:pPr>
    <w:rPr>
      <w:rFonts w:ascii="Franklin Gothic Book Italic" w:eastAsiaTheme="majorEastAsia" w:hAnsi="Franklin Gothic Book Italic" w:cstheme="majorBidi"/>
      <w:color w:val="000000" w:themeColor="text1"/>
      <w:sz w:val="20"/>
      <w:szCs w:val="20"/>
    </w:rPr>
  </w:style>
  <w:style w:type="paragraph" w:styleId="Heading6">
    <w:name w:val="heading 6"/>
    <w:basedOn w:val="Normal"/>
    <w:next w:val="Normal"/>
    <w:link w:val="Heading6Char"/>
    <w:uiPriority w:val="9"/>
    <w:semiHidden/>
    <w:unhideWhenUsed/>
    <w:qFormat/>
    <w:rsid w:val="00D34108"/>
    <w:pPr>
      <w:keepNext/>
      <w:keepLines/>
      <w:spacing w:before="200" w:after="0" w:line="260" w:lineRule="atLeast"/>
      <w:outlineLvl w:val="5"/>
    </w:pPr>
    <w:rPr>
      <w:rFonts w:asciiTheme="majorHAnsi" w:eastAsiaTheme="majorEastAsia" w:hAnsiTheme="majorHAnsi" w:cstheme="majorBidi"/>
      <w:i/>
      <w:iCs/>
      <w:color w:val="243F60" w:themeColor="accent1" w:themeShade="7F"/>
      <w:sz w:val="20"/>
      <w:szCs w:val="20"/>
    </w:rPr>
  </w:style>
  <w:style w:type="paragraph" w:styleId="Heading7">
    <w:name w:val="heading 7"/>
    <w:basedOn w:val="Normal"/>
    <w:next w:val="Normal"/>
    <w:link w:val="Heading7Char"/>
    <w:uiPriority w:val="9"/>
    <w:semiHidden/>
    <w:unhideWhenUsed/>
    <w:qFormat/>
    <w:rsid w:val="00D34108"/>
    <w:pPr>
      <w:keepNext/>
      <w:keepLines/>
      <w:spacing w:before="200" w:after="0" w:line="260" w:lineRule="atLeast"/>
      <w:outlineLvl w:val="6"/>
    </w:pPr>
    <w:rPr>
      <w:rFonts w:asciiTheme="majorHAnsi" w:eastAsiaTheme="majorEastAsia" w:hAnsiTheme="majorHAnsi" w:cstheme="majorBidi"/>
      <w:i/>
      <w:iCs/>
      <w:color w:val="404040" w:themeColor="text1" w:themeTint="BF"/>
      <w:sz w:val="20"/>
      <w:szCs w:val="20"/>
    </w:rPr>
  </w:style>
  <w:style w:type="paragraph" w:styleId="Heading8">
    <w:name w:val="heading 8"/>
    <w:basedOn w:val="Normal"/>
    <w:next w:val="Normal"/>
    <w:link w:val="Heading8Char"/>
    <w:uiPriority w:val="9"/>
    <w:semiHidden/>
    <w:unhideWhenUsed/>
    <w:qFormat/>
    <w:rsid w:val="00D34108"/>
    <w:pPr>
      <w:keepNext/>
      <w:keepLines/>
      <w:spacing w:before="200" w:after="0" w:line="260" w:lineRule="atLeast"/>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34108"/>
    <w:pPr>
      <w:keepNext/>
      <w:keepLines/>
      <w:spacing w:before="200" w:after="0" w:line="260" w:lineRule="atLeas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1301"/>
    <w:rPr>
      <w:color w:val="0000FF"/>
      <w:u w:val="single"/>
    </w:rPr>
  </w:style>
  <w:style w:type="character" w:styleId="FollowedHyperlink">
    <w:name w:val="FollowedHyperlink"/>
    <w:basedOn w:val="DefaultParagraphFont"/>
    <w:uiPriority w:val="99"/>
    <w:semiHidden/>
    <w:unhideWhenUsed/>
    <w:rsid w:val="00BE1301"/>
    <w:rPr>
      <w:color w:val="800080"/>
      <w:u w:val="single"/>
    </w:rPr>
  </w:style>
  <w:style w:type="paragraph" w:customStyle="1" w:styleId="modalbackground">
    <w:name w:val="modalbackground"/>
    <w:basedOn w:val="Normal"/>
    <w:rsid w:val="00BE1301"/>
    <w:pPr>
      <w:shd w:val="clear" w:color="auto" w:fill="CCCC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window">
    <w:name w:val="modalwindow"/>
    <w:basedOn w:val="Normal"/>
    <w:rsid w:val="00BE1301"/>
    <w:pP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lptext">
    <w:name w:val="helptext"/>
    <w:basedOn w:val="Normal"/>
    <w:rsid w:val="00BE1301"/>
    <w:pPr>
      <w:pBdr>
        <w:top w:val="single" w:sz="6" w:space="4" w:color="000000"/>
        <w:left w:val="single" w:sz="6" w:space="4" w:color="000000"/>
        <w:bottom w:val="single" w:sz="6" w:space="4" w:color="000000"/>
        <w:right w:val="single" w:sz="6" w:space="4" w:color="000000"/>
      </w:pBdr>
      <w:shd w:val="clear" w:color="auto" w:fill="FFFF00"/>
      <w:spacing w:before="75" w:after="75" w:line="240" w:lineRule="auto"/>
    </w:pPr>
    <w:rPr>
      <w:rFonts w:ascii="Times New Roman" w:eastAsia="Times New Roman" w:hAnsi="Times New Roman" w:cs="Times New Roman"/>
      <w:color w:val="FF0000"/>
      <w:sz w:val="24"/>
      <w:szCs w:val="24"/>
    </w:rPr>
  </w:style>
  <w:style w:type="paragraph" w:customStyle="1" w:styleId="normalrow">
    <w:name w:val="normalrow"/>
    <w:basedOn w:val="Normal"/>
    <w:rsid w:val="00BE130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row">
    <w:name w:val="activerow"/>
    <w:basedOn w:val="Normal"/>
    <w:rsid w:val="00BE1301"/>
    <w:pPr>
      <w:shd w:val="clear" w:color="auto" w:fill="F8DAE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
    <w:name w:val="box"/>
    <w:basedOn w:val="Normal"/>
    <w:rsid w:val="00BE1301"/>
    <w:pPr>
      <w:spacing w:before="75" w:after="100" w:afterAutospacing="1" w:line="240" w:lineRule="auto"/>
    </w:pPr>
    <w:rPr>
      <w:rFonts w:ascii="Times New Roman" w:eastAsia="Times New Roman" w:hAnsi="Times New Roman" w:cs="Times New Roman"/>
      <w:sz w:val="24"/>
      <w:szCs w:val="24"/>
    </w:rPr>
  </w:style>
  <w:style w:type="paragraph" w:customStyle="1" w:styleId="box-multi">
    <w:name w:val="box-multi"/>
    <w:basedOn w:val="Normal"/>
    <w:rsid w:val="00BE1301"/>
    <w:pPr>
      <w:pBdr>
        <w:top w:val="dotted" w:sz="6" w:space="8" w:color="666666"/>
        <w:left w:val="dotted" w:sz="2" w:space="0" w:color="666666"/>
        <w:bottom w:val="dotted" w:sz="2" w:space="8" w:color="666666"/>
        <w:right w:val="dotted" w:sz="2" w:space="15" w:color="666666"/>
      </w:pBdr>
      <w:spacing w:before="75"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BE1301"/>
    <w:pPr>
      <w:spacing w:before="100" w:beforeAutospacing="1" w:after="375" w:line="240" w:lineRule="auto"/>
    </w:pPr>
    <w:rPr>
      <w:rFonts w:ascii="Times New Roman" w:eastAsia="Times New Roman" w:hAnsi="Times New Roman" w:cs="Times New Roman"/>
      <w:b/>
      <w:bCs/>
      <w:caps/>
      <w:sz w:val="23"/>
      <w:szCs w:val="23"/>
    </w:rPr>
  </w:style>
  <w:style w:type="paragraph" w:customStyle="1" w:styleId="titlesub">
    <w:name w:val="titlesub"/>
    <w:basedOn w:val="Normal"/>
    <w:rsid w:val="00BE1301"/>
    <w:pPr>
      <w:spacing w:before="100" w:beforeAutospacing="1" w:after="225" w:line="240" w:lineRule="auto"/>
    </w:pPr>
    <w:rPr>
      <w:rFonts w:ascii="Times New Roman" w:eastAsia="Times New Roman" w:hAnsi="Times New Roman" w:cs="Times New Roman"/>
      <w:b/>
      <w:bCs/>
      <w:caps/>
      <w:sz w:val="20"/>
      <w:szCs w:val="20"/>
    </w:rPr>
  </w:style>
  <w:style w:type="paragraph" w:customStyle="1" w:styleId="titlesm">
    <w:name w:val="titlesm"/>
    <w:basedOn w:val="Normal"/>
    <w:rsid w:val="00BE1301"/>
    <w:pPr>
      <w:spacing w:after="30" w:line="240" w:lineRule="auto"/>
      <w:ind w:left="30"/>
    </w:pPr>
    <w:rPr>
      <w:rFonts w:ascii="Arial" w:eastAsia="Times New Roman" w:hAnsi="Arial" w:cs="Arial"/>
      <w:b/>
      <w:bCs/>
      <w:color w:val="000000"/>
      <w:sz w:val="16"/>
      <w:szCs w:val="16"/>
    </w:rPr>
  </w:style>
  <w:style w:type="paragraph" w:customStyle="1" w:styleId="dgitem">
    <w:name w:val="dgitem"/>
    <w:basedOn w:val="Normal"/>
    <w:rsid w:val="00BE1301"/>
    <w:pPr>
      <w:shd w:val="clear" w:color="auto" w:fill="EFEFEF"/>
      <w:spacing w:before="100" w:beforeAutospacing="1" w:after="100" w:afterAutospacing="1" w:line="240" w:lineRule="auto"/>
    </w:pPr>
    <w:rPr>
      <w:rFonts w:ascii="Tahoma" w:eastAsia="Times New Roman" w:hAnsi="Tahoma" w:cs="Tahoma"/>
      <w:b/>
      <w:bCs/>
      <w:color w:val="000000"/>
      <w:sz w:val="16"/>
      <w:szCs w:val="16"/>
    </w:rPr>
  </w:style>
  <w:style w:type="paragraph" w:customStyle="1" w:styleId="dgaitem">
    <w:name w:val="dgaitem"/>
    <w:basedOn w:val="Normal"/>
    <w:rsid w:val="00BE1301"/>
    <w:pPr>
      <w:shd w:val="clear" w:color="auto" w:fill="E2E2E2"/>
      <w:spacing w:before="100" w:beforeAutospacing="1" w:after="100" w:afterAutospacing="1" w:line="240" w:lineRule="auto"/>
    </w:pPr>
    <w:rPr>
      <w:rFonts w:ascii="Tahoma" w:eastAsia="Times New Roman" w:hAnsi="Tahoma" w:cs="Tahoma"/>
      <w:b/>
      <w:bCs/>
      <w:color w:val="000000"/>
      <w:sz w:val="16"/>
      <w:szCs w:val="16"/>
    </w:rPr>
  </w:style>
  <w:style w:type="paragraph" w:customStyle="1" w:styleId="dgheader">
    <w:name w:val="dgheader"/>
    <w:basedOn w:val="Normal"/>
    <w:rsid w:val="00BE1301"/>
    <w:pPr>
      <w:shd w:val="clear" w:color="auto" w:fill="B8E5F3"/>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dgfooter">
    <w:name w:val="dgfooter"/>
    <w:basedOn w:val="Normal"/>
    <w:rsid w:val="00BE1301"/>
    <w:pPr>
      <w:shd w:val="clear" w:color="auto" w:fill="B8E5F3"/>
      <w:spacing w:before="100" w:beforeAutospacing="1" w:after="100" w:afterAutospacing="1" w:line="240" w:lineRule="auto"/>
      <w:jc w:val="center"/>
    </w:pPr>
    <w:rPr>
      <w:rFonts w:ascii="Tahoma" w:eastAsia="Times New Roman" w:hAnsi="Tahoma" w:cs="Tahoma"/>
      <w:b/>
      <w:bCs/>
      <w:color w:val="000000"/>
      <w:sz w:val="6"/>
      <w:szCs w:val="6"/>
    </w:rPr>
  </w:style>
  <w:style w:type="paragraph" w:customStyle="1" w:styleId="btn">
    <w:name w:val="btn"/>
    <w:basedOn w:val="Normal"/>
    <w:rsid w:val="00BE1301"/>
    <w:pPr>
      <w:pBdr>
        <w:top w:val="single" w:sz="6" w:space="1" w:color="000000"/>
        <w:left w:val="single" w:sz="6" w:space="4" w:color="000000"/>
        <w:bottom w:val="single" w:sz="6" w:space="1" w:color="000000"/>
        <w:right w:val="single" w:sz="6" w:space="4" w:color="000000"/>
      </w:pBdr>
      <w:shd w:val="clear" w:color="auto" w:fill="DEDFD0"/>
      <w:spacing w:after="0" w:line="240" w:lineRule="auto"/>
      <w:ind w:right="75"/>
    </w:pPr>
    <w:rPr>
      <w:rFonts w:ascii="Tahoma" w:eastAsia="Times New Roman" w:hAnsi="Tahoma" w:cs="Tahoma"/>
      <w:b/>
      <w:bCs/>
      <w:color w:val="000000"/>
      <w:sz w:val="16"/>
      <w:szCs w:val="16"/>
    </w:rPr>
  </w:style>
  <w:style w:type="paragraph" w:customStyle="1" w:styleId="txtbold">
    <w:name w:val="txtbold"/>
    <w:basedOn w:val="Normal"/>
    <w:rsid w:val="00BE130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xtboldfld">
    <w:name w:val="txtboldfld"/>
    <w:basedOn w:val="Normal"/>
    <w:rsid w:val="00BE1301"/>
    <w:pPr>
      <w:spacing w:before="100" w:beforeAutospacing="1" w:after="100" w:afterAutospacing="1" w:line="240" w:lineRule="auto"/>
    </w:pPr>
    <w:rPr>
      <w:rFonts w:ascii="Times New Roman" w:eastAsia="Times New Roman" w:hAnsi="Times New Roman" w:cs="Times New Roman"/>
      <w:b/>
      <w:bCs/>
      <w:color w:val="666666"/>
      <w:sz w:val="24"/>
      <w:szCs w:val="24"/>
    </w:rPr>
  </w:style>
  <w:style w:type="paragraph" w:customStyle="1" w:styleId="txthglt">
    <w:name w:val="txthglt"/>
    <w:basedOn w:val="Normal"/>
    <w:rsid w:val="00BE1301"/>
    <w:pPr>
      <w:spacing w:before="100" w:beforeAutospacing="1" w:after="100" w:afterAutospacing="1" w:line="240" w:lineRule="auto"/>
    </w:pPr>
    <w:rPr>
      <w:rFonts w:ascii="Tahoma" w:eastAsia="Times New Roman" w:hAnsi="Tahoma" w:cs="Tahoma"/>
      <w:b/>
      <w:bCs/>
      <w:color w:val="796101"/>
      <w:sz w:val="18"/>
      <w:szCs w:val="18"/>
    </w:rPr>
  </w:style>
  <w:style w:type="paragraph" w:customStyle="1" w:styleId="txthgltsm">
    <w:name w:val="txthgltsm"/>
    <w:basedOn w:val="Normal"/>
    <w:rsid w:val="00BE1301"/>
    <w:pPr>
      <w:spacing w:before="100" w:beforeAutospacing="1" w:after="100" w:afterAutospacing="1" w:line="240" w:lineRule="auto"/>
    </w:pPr>
    <w:rPr>
      <w:rFonts w:ascii="Tahoma" w:eastAsia="Times New Roman" w:hAnsi="Tahoma" w:cs="Tahoma"/>
      <w:b/>
      <w:bCs/>
      <w:color w:val="796101"/>
      <w:sz w:val="16"/>
      <w:szCs w:val="16"/>
    </w:rPr>
  </w:style>
  <w:style w:type="paragraph" w:customStyle="1" w:styleId="txtsmall">
    <w:name w:val="txtsmall"/>
    <w:basedOn w:val="Normal"/>
    <w:rsid w:val="00BE1301"/>
    <w:pPr>
      <w:spacing w:before="100" w:beforeAutospacing="1" w:after="100" w:afterAutospacing="1" w:line="240" w:lineRule="auto"/>
    </w:pPr>
    <w:rPr>
      <w:rFonts w:ascii="Tahoma" w:eastAsia="Times New Roman" w:hAnsi="Tahoma" w:cs="Tahoma"/>
      <w:b/>
      <w:bCs/>
      <w:color w:val="505050"/>
      <w:sz w:val="16"/>
      <w:szCs w:val="16"/>
    </w:rPr>
  </w:style>
  <w:style w:type="paragraph" w:customStyle="1" w:styleId="borderbottomd">
    <w:name w:val="borderbottomd"/>
    <w:basedOn w:val="Normal"/>
    <w:rsid w:val="00BE1301"/>
    <w:pPr>
      <w:pBdr>
        <w:top w:val="dotted" w:sz="2" w:space="0" w:color="AFA675"/>
        <w:left w:val="dotted" w:sz="2" w:space="0" w:color="AFA675"/>
        <w:bottom w:val="dotted" w:sz="6" w:space="0" w:color="AFA675"/>
        <w:right w:val="dotted" w:sz="2" w:space="0" w:color="AFA67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srta">
    <w:name w:val="icosrta"/>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srtd">
    <w:name w:val="icosrtd"/>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emoved">
    <w:name w:val="sremoved"/>
    <w:basedOn w:val="Normal"/>
    <w:rsid w:val="00BE1301"/>
    <w:pPr>
      <w:spacing w:before="100" w:beforeAutospacing="1" w:after="100" w:afterAutospacing="1" w:line="240" w:lineRule="auto"/>
      <w:ind w:right="75"/>
    </w:pPr>
    <w:rPr>
      <w:rFonts w:ascii="Tahoma" w:eastAsia="Times New Roman" w:hAnsi="Tahoma" w:cs="Tahoma"/>
      <w:b/>
      <w:bCs/>
      <w:color w:val="FF0000"/>
      <w:sz w:val="18"/>
      <w:szCs w:val="18"/>
    </w:rPr>
  </w:style>
  <w:style w:type="paragraph" w:customStyle="1" w:styleId="sapproved">
    <w:name w:val="sapproved"/>
    <w:basedOn w:val="Normal"/>
    <w:rsid w:val="00BE1301"/>
    <w:pPr>
      <w:spacing w:before="100" w:beforeAutospacing="1" w:after="100" w:afterAutospacing="1" w:line="240" w:lineRule="auto"/>
      <w:ind w:right="75"/>
    </w:pPr>
    <w:rPr>
      <w:rFonts w:ascii="Tahoma" w:eastAsia="Times New Roman" w:hAnsi="Tahoma" w:cs="Tahoma"/>
      <w:b/>
      <w:bCs/>
      <w:color w:val="0000FF"/>
      <w:sz w:val="18"/>
      <w:szCs w:val="18"/>
    </w:rPr>
  </w:style>
  <w:style w:type="paragraph" w:customStyle="1" w:styleId="spending">
    <w:name w:val="spending"/>
    <w:basedOn w:val="Normal"/>
    <w:rsid w:val="00BE1301"/>
    <w:pPr>
      <w:spacing w:before="100" w:beforeAutospacing="1" w:after="100" w:afterAutospacing="1" w:line="240" w:lineRule="auto"/>
      <w:ind w:right="75"/>
    </w:pPr>
    <w:rPr>
      <w:rFonts w:ascii="Tahoma" w:eastAsia="Times New Roman" w:hAnsi="Tahoma" w:cs="Tahoma"/>
      <w:b/>
      <w:bCs/>
      <w:color w:val="00CC00"/>
      <w:sz w:val="18"/>
      <w:szCs w:val="18"/>
    </w:rPr>
  </w:style>
  <w:style w:type="paragraph" w:customStyle="1" w:styleId="sexpired">
    <w:name w:val="sexpired"/>
    <w:basedOn w:val="Normal"/>
    <w:rsid w:val="00BE1301"/>
    <w:pPr>
      <w:spacing w:before="100" w:beforeAutospacing="1" w:after="100" w:afterAutospacing="1" w:line="240" w:lineRule="auto"/>
      <w:ind w:right="75"/>
    </w:pPr>
    <w:rPr>
      <w:rFonts w:ascii="Tahoma" w:eastAsia="Times New Roman" w:hAnsi="Tahoma" w:cs="Tahoma"/>
      <w:b/>
      <w:bCs/>
      <w:color w:val="FF0000"/>
      <w:sz w:val="18"/>
      <w:szCs w:val="18"/>
    </w:rPr>
  </w:style>
  <w:style w:type="paragraph" w:customStyle="1" w:styleId="sstarted">
    <w:name w:val="sstarted"/>
    <w:basedOn w:val="Normal"/>
    <w:rsid w:val="00BE1301"/>
    <w:pPr>
      <w:spacing w:before="100" w:beforeAutospacing="1" w:after="100" w:afterAutospacing="1" w:line="240" w:lineRule="auto"/>
      <w:ind w:right="75"/>
    </w:pPr>
    <w:rPr>
      <w:rFonts w:ascii="Tahoma" w:eastAsia="Times New Roman" w:hAnsi="Tahoma" w:cs="Tahoma"/>
      <w:b/>
      <w:bCs/>
      <w:i/>
      <w:iCs/>
      <w:color w:val="FF0000"/>
      <w:sz w:val="18"/>
      <w:szCs w:val="18"/>
    </w:rPr>
  </w:style>
  <w:style w:type="paragraph" w:customStyle="1" w:styleId="sopened">
    <w:name w:val="sopened"/>
    <w:basedOn w:val="Normal"/>
    <w:rsid w:val="00BE1301"/>
    <w:pPr>
      <w:spacing w:before="100" w:beforeAutospacing="1" w:after="100" w:afterAutospacing="1" w:line="240" w:lineRule="auto"/>
      <w:ind w:right="75"/>
    </w:pPr>
    <w:rPr>
      <w:rFonts w:ascii="Tahoma" w:eastAsia="Times New Roman" w:hAnsi="Tahoma" w:cs="Tahoma"/>
      <w:b/>
      <w:bCs/>
      <w:color w:val="0000FF"/>
      <w:sz w:val="18"/>
      <w:szCs w:val="18"/>
    </w:rPr>
  </w:style>
  <w:style w:type="paragraph" w:customStyle="1" w:styleId="sclosed">
    <w:name w:val="sclosed"/>
    <w:basedOn w:val="Normal"/>
    <w:rsid w:val="00BE1301"/>
    <w:pPr>
      <w:spacing w:before="100" w:beforeAutospacing="1" w:after="100" w:afterAutospacing="1" w:line="240" w:lineRule="auto"/>
      <w:ind w:right="75"/>
    </w:pPr>
    <w:rPr>
      <w:rFonts w:ascii="Tahoma" w:eastAsia="Times New Roman" w:hAnsi="Tahoma" w:cs="Tahoma"/>
      <w:b/>
      <w:bCs/>
      <w:color w:val="00FF00"/>
      <w:sz w:val="18"/>
      <w:szCs w:val="18"/>
    </w:rPr>
  </w:style>
  <w:style w:type="paragraph" w:customStyle="1" w:styleId="formcolleft">
    <w:name w:val="formcolleft"/>
    <w:basedOn w:val="Normal"/>
    <w:rsid w:val="00BE1301"/>
    <w:pPr>
      <w:pBdr>
        <w:right w:val="dotted" w:sz="6" w:space="15" w:color="666666"/>
      </w:pBd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formbtnrow">
    <w:name w:val="formbtnrow"/>
    <w:basedOn w:val="Normal"/>
    <w:rsid w:val="00BE1301"/>
    <w:pPr>
      <w:spacing w:before="150" w:after="150" w:line="240" w:lineRule="auto"/>
    </w:pPr>
    <w:rPr>
      <w:rFonts w:ascii="Times New Roman" w:eastAsia="Times New Roman" w:hAnsi="Times New Roman" w:cs="Times New Roman"/>
      <w:sz w:val="24"/>
      <w:szCs w:val="24"/>
    </w:rPr>
  </w:style>
  <w:style w:type="paragraph" w:customStyle="1" w:styleId="rating">
    <w:name w:val="rating"/>
    <w:basedOn w:val="Normal"/>
    <w:rsid w:val="00BE1301"/>
    <w:pPr>
      <w:spacing w:after="0" w:line="240" w:lineRule="auto"/>
    </w:pPr>
    <w:rPr>
      <w:rFonts w:ascii="Times New Roman" w:eastAsia="Times New Roman" w:hAnsi="Times New Roman" w:cs="Times New Roman"/>
      <w:sz w:val="24"/>
      <w:szCs w:val="24"/>
    </w:rPr>
  </w:style>
  <w:style w:type="paragraph" w:customStyle="1" w:styleId="curtextboxdetail">
    <w:name w:val="curtextboxdetail"/>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headrow">
    <w:name w:val="cmheadrow"/>
    <w:basedOn w:val="Normal"/>
    <w:rsid w:val="00BE1301"/>
    <w:pPr>
      <w:spacing w:before="150" w:after="150" w:line="240" w:lineRule="auto"/>
      <w:jc w:val="center"/>
    </w:pPr>
    <w:rPr>
      <w:rFonts w:ascii="Times New Roman" w:eastAsia="Times New Roman" w:hAnsi="Times New Roman" w:cs="Times New Roman"/>
      <w:b/>
      <w:bCs/>
      <w:sz w:val="24"/>
      <w:szCs w:val="24"/>
    </w:rPr>
  </w:style>
  <w:style w:type="paragraph" w:customStyle="1" w:styleId="cmcolheaditem">
    <w:name w:val="cmcolheaditem"/>
    <w:basedOn w:val="Normal"/>
    <w:rsid w:val="00BE130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mcolheadyesno">
    <w:name w:val="cmcolheadyesno"/>
    <w:basedOn w:val="Normal"/>
    <w:rsid w:val="00BE130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mcolheadcomments">
    <w:name w:val="cmcolheadcomments"/>
    <w:basedOn w:val="Normal"/>
    <w:rsid w:val="00BE1301"/>
    <w:pPr>
      <w:spacing w:before="100" w:beforeAutospacing="1" w:after="100" w:afterAutospacing="1" w:line="240" w:lineRule="auto"/>
      <w:ind w:left="300"/>
    </w:pPr>
    <w:rPr>
      <w:rFonts w:ascii="Times New Roman" w:eastAsia="Times New Roman" w:hAnsi="Times New Roman" w:cs="Times New Roman"/>
      <w:b/>
      <w:bCs/>
      <w:sz w:val="24"/>
      <w:szCs w:val="24"/>
    </w:rPr>
  </w:style>
  <w:style w:type="paragraph" w:customStyle="1" w:styleId="cmcolheadyes">
    <w:name w:val="cmcolheadyes"/>
    <w:basedOn w:val="Normal"/>
    <w:rsid w:val="00BE1301"/>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cmcolheadno">
    <w:name w:val="cmcolheadno"/>
    <w:basedOn w:val="Normal"/>
    <w:rsid w:val="00BE1301"/>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cmcolheadpending">
    <w:name w:val="cmcolheadpending"/>
    <w:basedOn w:val="Normal"/>
    <w:rsid w:val="00BE1301"/>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cmcolheadna">
    <w:name w:val="cmcolheadna"/>
    <w:basedOn w:val="Normal"/>
    <w:rsid w:val="00BE1301"/>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cmdetailrow">
    <w:name w:val="cmdetailrow"/>
    <w:basedOn w:val="Normal"/>
    <w:rsid w:val="00BE1301"/>
    <w:pPr>
      <w:pBdr>
        <w:bottom w:val="dotted" w:sz="6" w:space="4" w:color="000000"/>
      </w:pBdr>
      <w:spacing w:before="75" w:after="100" w:afterAutospacing="1" w:line="240" w:lineRule="auto"/>
    </w:pPr>
    <w:rPr>
      <w:rFonts w:ascii="Times New Roman" w:eastAsia="Times New Roman" w:hAnsi="Times New Roman" w:cs="Times New Roman"/>
      <w:sz w:val="24"/>
      <w:szCs w:val="24"/>
    </w:rPr>
  </w:style>
  <w:style w:type="paragraph" w:customStyle="1" w:styleId="cmdetailrownoborder">
    <w:name w:val="cmdetailrownoborder"/>
    <w:basedOn w:val="Normal"/>
    <w:rsid w:val="00BE1301"/>
    <w:pPr>
      <w:spacing w:before="75" w:after="100" w:afterAutospacing="1" w:line="240" w:lineRule="auto"/>
    </w:pPr>
    <w:rPr>
      <w:rFonts w:ascii="Times New Roman" w:eastAsia="Times New Roman" w:hAnsi="Times New Roman" w:cs="Times New Roman"/>
      <w:sz w:val="24"/>
      <w:szCs w:val="24"/>
    </w:rPr>
  </w:style>
  <w:style w:type="paragraph" w:customStyle="1" w:styleId="cmcolitem">
    <w:name w:val="cmcolitem"/>
    <w:basedOn w:val="Normal"/>
    <w:rsid w:val="00BE1301"/>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cmcolheaditemtotals">
    <w:name w:val="cmcolheaditemtotals"/>
    <w:basedOn w:val="Normal"/>
    <w:rsid w:val="00BE1301"/>
    <w:pPr>
      <w:spacing w:before="100" w:beforeAutospacing="1" w:after="100" w:afterAutospacing="1" w:line="240" w:lineRule="auto"/>
      <w:ind w:right="150"/>
    </w:pPr>
    <w:rPr>
      <w:rFonts w:ascii="Times New Roman" w:eastAsia="Times New Roman" w:hAnsi="Times New Roman" w:cs="Times New Roman"/>
      <w:b/>
      <w:bCs/>
      <w:sz w:val="24"/>
      <w:szCs w:val="24"/>
    </w:rPr>
  </w:style>
  <w:style w:type="paragraph" w:customStyle="1" w:styleId="cmdetailrowtotals">
    <w:name w:val="cmdetailrowtotals"/>
    <w:basedOn w:val="Normal"/>
    <w:rsid w:val="00BE1301"/>
    <w:pPr>
      <w:pBdr>
        <w:bottom w:val="dotted" w:sz="6" w:space="4" w:color="000000"/>
      </w:pBdr>
      <w:spacing w:before="75" w:after="100" w:afterAutospacing="1" w:line="240" w:lineRule="auto"/>
    </w:pPr>
    <w:rPr>
      <w:rFonts w:ascii="Times New Roman" w:eastAsia="Times New Roman" w:hAnsi="Times New Roman" w:cs="Times New Roman"/>
      <w:sz w:val="24"/>
      <w:szCs w:val="24"/>
    </w:rPr>
  </w:style>
  <w:style w:type="paragraph" w:customStyle="1" w:styleId="cmcolitemtotals">
    <w:name w:val="cmcolitemtotals"/>
    <w:basedOn w:val="Normal"/>
    <w:rsid w:val="00BE1301"/>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cmcolyesno">
    <w:name w:val="cmcolyesno"/>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colcomments">
    <w:name w:val="cmcolcomments"/>
    <w:basedOn w:val="Normal"/>
    <w:rsid w:val="00BE1301"/>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cmcoltotals">
    <w:name w:val="cmcoltotals"/>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colyes">
    <w:name w:val="cmcolyes"/>
    <w:basedOn w:val="Normal"/>
    <w:rsid w:val="00BE1301"/>
    <w:pPr>
      <w:spacing w:before="100" w:beforeAutospacing="1" w:after="100" w:afterAutospacing="1" w:line="240" w:lineRule="auto"/>
      <w:jc w:val="center"/>
    </w:pPr>
    <w:rPr>
      <w:rFonts w:ascii="Times New Roman" w:eastAsia="Times New Roman" w:hAnsi="Times New Roman" w:cs="Times New Roman"/>
      <w:b/>
      <w:bCs/>
      <w:color w:val="008000"/>
      <w:sz w:val="24"/>
      <w:szCs w:val="24"/>
    </w:rPr>
  </w:style>
  <w:style w:type="paragraph" w:customStyle="1" w:styleId="cmcolno">
    <w:name w:val="cmcolno"/>
    <w:basedOn w:val="Normal"/>
    <w:rsid w:val="00BE1301"/>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cmcolpending">
    <w:name w:val="cmcolpending"/>
    <w:basedOn w:val="Normal"/>
    <w:rsid w:val="00BE1301"/>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cmcolna">
    <w:name w:val="cmcolna"/>
    <w:basedOn w:val="Normal"/>
    <w:rsid w:val="00BE1301"/>
    <w:pPr>
      <w:spacing w:before="100" w:beforeAutospacing="1" w:after="100" w:afterAutospacing="1" w:line="240" w:lineRule="auto"/>
      <w:jc w:val="center"/>
    </w:pPr>
    <w:rPr>
      <w:rFonts w:ascii="Times New Roman" w:eastAsia="Times New Roman" w:hAnsi="Times New Roman" w:cs="Times New Roman"/>
      <w:b/>
      <w:bCs/>
      <w:color w:val="0000FF"/>
      <w:sz w:val="24"/>
      <w:szCs w:val="24"/>
    </w:rPr>
  </w:style>
  <w:style w:type="paragraph" w:customStyle="1" w:styleId="txtcmcomments">
    <w:name w:val="txtcmcomments"/>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ketlabel1">
    <w:name w:val="ticketlabel1"/>
    <w:basedOn w:val="Normal"/>
    <w:rsid w:val="00BE1301"/>
    <w:pPr>
      <w:pBdr>
        <w:bottom w:val="single" w:sz="6" w:space="2" w:color="000000"/>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ticketnamelabel">
    <w:name w:val="ticketnamelabel"/>
    <w:basedOn w:val="Normal"/>
    <w:rsid w:val="00BE1301"/>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icketdetailshort">
    <w:name w:val="ticketdetailshort"/>
    <w:basedOn w:val="Normal"/>
    <w:rsid w:val="00BE1301"/>
    <w:pPr>
      <w:spacing w:before="100" w:beforeAutospacing="1" w:after="375" w:line="240" w:lineRule="auto"/>
    </w:pPr>
    <w:rPr>
      <w:rFonts w:ascii="Times New Roman" w:eastAsia="Times New Roman" w:hAnsi="Times New Roman" w:cs="Times New Roman"/>
      <w:sz w:val="18"/>
      <w:szCs w:val="18"/>
    </w:rPr>
  </w:style>
  <w:style w:type="paragraph" w:customStyle="1" w:styleId="rowdetail">
    <w:name w:val="rowdetail"/>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header">
    <w:name w:val="colheader"/>
    <w:basedOn w:val="Normal"/>
    <w:rsid w:val="00BE130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nprquestionnumber">
    <w:name w:val="nprquestionnumber"/>
    <w:basedOn w:val="Normal"/>
    <w:rsid w:val="00BE1301"/>
    <w:pPr>
      <w:pBdr>
        <w:top w:val="single" w:sz="2" w:space="4" w:color="666666"/>
        <w:left w:val="single" w:sz="2" w:space="0" w:color="666666"/>
        <w:bottom w:val="single" w:sz="6" w:space="4" w:color="666666"/>
        <w:right w:val="single" w:sz="2" w:space="0" w:color="666666"/>
      </w:pBdr>
      <w:spacing w:before="100" w:beforeAutospacing="1" w:after="100" w:afterAutospacing="1" w:line="240" w:lineRule="auto"/>
    </w:pPr>
    <w:rPr>
      <w:rFonts w:ascii="Cambria" w:eastAsia="Times New Roman" w:hAnsi="Cambria" w:cs="Times New Roman"/>
      <w:sz w:val="24"/>
      <w:szCs w:val="24"/>
    </w:rPr>
  </w:style>
  <w:style w:type="paragraph" w:customStyle="1" w:styleId="nprquestion">
    <w:name w:val="nprquestion"/>
    <w:basedOn w:val="Normal"/>
    <w:rsid w:val="00BE1301"/>
    <w:pPr>
      <w:spacing w:before="100" w:beforeAutospacing="1" w:after="100" w:afterAutospacing="1" w:line="240" w:lineRule="auto"/>
    </w:pPr>
    <w:rPr>
      <w:rFonts w:ascii="Cambria" w:eastAsia="Times New Roman" w:hAnsi="Cambria" w:cs="Times New Roman"/>
      <w:sz w:val="18"/>
      <w:szCs w:val="18"/>
    </w:rPr>
  </w:style>
  <w:style w:type="paragraph" w:customStyle="1" w:styleId="nprdetails">
    <w:name w:val="nprdetails"/>
    <w:basedOn w:val="Normal"/>
    <w:rsid w:val="00BE1301"/>
    <w:pPr>
      <w:pBdr>
        <w:left w:val="dashed" w:sz="6" w:space="4" w:color="FF0000"/>
        <w:bottom w:val="dashed" w:sz="6" w:space="4" w:color="FF0000"/>
        <w:right w:val="dashed" w:sz="6" w:space="4" w:color="FF0000"/>
      </w:pBdr>
      <w:spacing w:before="100" w:beforeAutospacing="1" w:after="100" w:afterAutospacing="1" w:line="240" w:lineRule="auto"/>
    </w:pPr>
    <w:rPr>
      <w:rFonts w:ascii="Cambria" w:eastAsia="Times New Roman" w:hAnsi="Cambria" w:cs="Times New Roman"/>
      <w:sz w:val="18"/>
      <w:szCs w:val="18"/>
    </w:rPr>
  </w:style>
  <w:style w:type="paragraph" w:customStyle="1" w:styleId="nprquestiontext">
    <w:name w:val="nprquestiontext"/>
    <w:basedOn w:val="Normal"/>
    <w:rsid w:val="00BE1301"/>
    <w:pPr>
      <w:spacing w:before="100" w:beforeAutospacing="1" w:after="100" w:afterAutospacing="1" w:line="240" w:lineRule="auto"/>
    </w:pPr>
    <w:rPr>
      <w:rFonts w:ascii="Cambria" w:eastAsia="Times New Roman" w:hAnsi="Cambria" w:cs="Times New Roman"/>
      <w:sz w:val="18"/>
      <w:szCs w:val="18"/>
    </w:rPr>
  </w:style>
  <w:style w:type="paragraph" w:customStyle="1" w:styleId="nprhelp">
    <w:name w:val="nprhelp"/>
    <w:basedOn w:val="Normal"/>
    <w:rsid w:val="00BE1301"/>
    <w:pPr>
      <w:spacing w:before="100" w:beforeAutospacing="1" w:after="100" w:afterAutospacing="1" w:line="240" w:lineRule="auto"/>
    </w:pPr>
    <w:rPr>
      <w:rFonts w:ascii="Cambria" w:eastAsia="Times New Roman" w:hAnsi="Cambria" w:cs="Times New Roman"/>
      <w:sz w:val="18"/>
      <w:szCs w:val="18"/>
    </w:rPr>
  </w:style>
  <w:style w:type="paragraph" w:customStyle="1" w:styleId="nprquestionanswer">
    <w:name w:val="nprquestionanswer"/>
    <w:basedOn w:val="Normal"/>
    <w:rsid w:val="00BE1301"/>
    <w:pPr>
      <w:pBdr>
        <w:top w:val="single" w:sz="2" w:space="8" w:color="666666"/>
        <w:left w:val="single" w:sz="2" w:space="8" w:color="666666"/>
        <w:bottom w:val="single" w:sz="2" w:space="8" w:color="666666"/>
        <w:right w:val="single" w:sz="2" w:space="0" w:color="666666"/>
      </w:pBdr>
      <w:spacing w:before="75" w:after="300" w:line="240" w:lineRule="auto"/>
    </w:pPr>
    <w:rPr>
      <w:rFonts w:ascii="Cambria" w:eastAsia="Times New Roman" w:hAnsi="Cambria" w:cs="Times New Roman"/>
      <w:sz w:val="18"/>
      <w:szCs w:val="18"/>
    </w:rPr>
  </w:style>
  <w:style w:type="paragraph" w:customStyle="1" w:styleId="nprvertical">
    <w:name w:val="nprvertical"/>
    <w:basedOn w:val="Normal"/>
    <w:rsid w:val="00BE1301"/>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nprverticalcolumn">
    <w:name w:val="nprverticalcolumn"/>
    <w:basedOn w:val="Normal"/>
    <w:rsid w:val="00BE1301"/>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txtnprnumber">
    <w:name w:val="txtnprnumber"/>
    <w:basedOn w:val="Normal"/>
    <w:rsid w:val="00BE1301"/>
    <w:pP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txtnprdate">
    <w:name w:val="txtnprdate"/>
    <w:basedOn w:val="Normal"/>
    <w:rsid w:val="00BE1301"/>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nprvalidationsummary">
    <w:name w:val="nprvalidationsummary"/>
    <w:basedOn w:val="Normal"/>
    <w:rsid w:val="00BE1301"/>
    <w:pPr>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nprfreeentrylistheader">
    <w:name w:val="nprfreeentrylistheader"/>
    <w:basedOn w:val="Normal"/>
    <w:rsid w:val="00BE130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xtnprfreeentrylist">
    <w:name w:val="txtnprfreeentrylist"/>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prmap">
    <w:name w:val="nprmap"/>
    <w:basedOn w:val="Normal"/>
    <w:rsid w:val="00BE1301"/>
    <w:pPr>
      <w:pBdr>
        <w:top w:val="single" w:sz="6" w:space="8" w:color="000000"/>
        <w:left w:val="single" w:sz="6" w:space="8" w:color="000000"/>
        <w:bottom w:val="single" w:sz="6" w:space="8" w:color="000000"/>
        <w:right w:val="single" w:sz="6" w:space="8" w:color="000000"/>
      </w:pBdr>
      <w:spacing w:after="300" w:line="240" w:lineRule="auto"/>
    </w:pPr>
    <w:rPr>
      <w:rFonts w:ascii="Times New Roman" w:eastAsia="Times New Roman" w:hAnsi="Times New Roman" w:cs="Times New Roman"/>
      <w:sz w:val="18"/>
      <w:szCs w:val="18"/>
    </w:rPr>
  </w:style>
  <w:style w:type="paragraph" w:customStyle="1" w:styleId="nprinformation">
    <w:name w:val="nprinformation"/>
    <w:basedOn w:val="Normal"/>
    <w:rsid w:val="00BE1301"/>
    <w:pPr>
      <w:pBdr>
        <w:top w:val="single" w:sz="6" w:space="8" w:color="000000"/>
        <w:left w:val="single" w:sz="6" w:space="8" w:color="000000"/>
        <w:bottom w:val="single" w:sz="6" w:space="8" w:color="000000"/>
        <w:right w:val="single" w:sz="6" w:space="8" w:color="000000"/>
      </w:pBdr>
      <w:spacing w:after="300" w:line="240" w:lineRule="auto"/>
    </w:pPr>
    <w:rPr>
      <w:rFonts w:ascii="Times New Roman" w:eastAsia="Times New Roman" w:hAnsi="Times New Roman" w:cs="Times New Roman"/>
      <w:sz w:val="18"/>
      <w:szCs w:val="18"/>
    </w:rPr>
  </w:style>
  <w:style w:type="paragraph" w:customStyle="1" w:styleId="nprnavigation">
    <w:name w:val="nprnavigation"/>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rblank">
    <w:name w:val="starblank"/>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r">
    <w:name w:val="star"/>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bar">
    <w:name w:val="search-bar"/>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section">
    <w:name w:val="sidebar-section"/>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form">
    <w:name w:val="search-form"/>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search">
    <w:name w:val="txtsearch"/>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search">
    <w:name w:val="btnsearch"/>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DefaultParagraphFont"/>
    <w:rsid w:val="00BE1301"/>
  </w:style>
  <w:style w:type="character" w:customStyle="1" w:styleId="label1">
    <w:name w:val="label1"/>
    <w:basedOn w:val="DefaultParagraphFont"/>
    <w:rsid w:val="00BE1301"/>
  </w:style>
  <w:style w:type="character" w:customStyle="1" w:styleId="label2">
    <w:name w:val="label2"/>
    <w:basedOn w:val="DefaultParagraphFont"/>
    <w:rsid w:val="00BE1301"/>
  </w:style>
  <w:style w:type="character" w:customStyle="1" w:styleId="formw">
    <w:name w:val="formw"/>
    <w:basedOn w:val="DefaultParagraphFont"/>
    <w:rsid w:val="00BE1301"/>
  </w:style>
  <w:style w:type="paragraph" w:customStyle="1" w:styleId="search-form1">
    <w:name w:val="search-form1"/>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bar1">
    <w:name w:val="search-bar1"/>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search1">
    <w:name w:val="txtsearch1"/>
    <w:basedOn w:val="Normal"/>
    <w:rsid w:val="00BE1301"/>
    <w:pPr>
      <w:spacing w:before="15" w:after="15" w:line="240" w:lineRule="auto"/>
      <w:ind w:left="15" w:right="15"/>
    </w:pPr>
    <w:rPr>
      <w:rFonts w:ascii="Times New Roman" w:eastAsia="Times New Roman" w:hAnsi="Times New Roman" w:cs="Times New Roman"/>
      <w:color w:val="999999"/>
      <w:sz w:val="18"/>
      <w:szCs w:val="18"/>
    </w:rPr>
  </w:style>
  <w:style w:type="paragraph" w:customStyle="1" w:styleId="btnsearch1">
    <w:name w:val="btnsearch1"/>
    <w:basedOn w:val="Normal"/>
    <w:rsid w:val="00BE1301"/>
    <w:pPr>
      <w:spacing w:before="30" w:after="100" w:afterAutospacing="1" w:line="240" w:lineRule="auto"/>
      <w:ind w:left="45"/>
    </w:pPr>
    <w:rPr>
      <w:rFonts w:ascii="Times New Roman" w:eastAsia="Times New Roman" w:hAnsi="Times New Roman" w:cs="Times New Roman"/>
      <w:sz w:val="24"/>
      <w:szCs w:val="24"/>
    </w:rPr>
  </w:style>
  <w:style w:type="paragraph" w:customStyle="1" w:styleId="sidebar-section1">
    <w:name w:val="sidebar-section1"/>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3">
    <w:name w:val="label3"/>
    <w:basedOn w:val="DefaultParagraphFont"/>
    <w:rsid w:val="00BE1301"/>
    <w:rPr>
      <w:rFonts w:ascii="Tahoma" w:hAnsi="Tahoma" w:cs="Tahoma" w:hint="default"/>
      <w:b/>
      <w:bCs/>
      <w:i w:val="0"/>
      <w:iCs w:val="0"/>
      <w:smallCaps w:val="0"/>
      <w:color w:val="383838"/>
      <w:sz w:val="16"/>
      <w:szCs w:val="16"/>
    </w:rPr>
  </w:style>
  <w:style w:type="character" w:customStyle="1" w:styleId="label11">
    <w:name w:val="label11"/>
    <w:basedOn w:val="DefaultParagraphFont"/>
    <w:rsid w:val="00BE1301"/>
  </w:style>
  <w:style w:type="character" w:customStyle="1" w:styleId="label21">
    <w:name w:val="label21"/>
    <w:basedOn w:val="DefaultParagraphFont"/>
    <w:rsid w:val="00BE1301"/>
    <w:rPr>
      <w:rFonts w:ascii="Tahoma" w:hAnsi="Tahoma" w:cs="Tahoma" w:hint="default"/>
      <w:b/>
      <w:bCs/>
      <w:i w:val="0"/>
      <w:iCs w:val="0"/>
      <w:smallCaps w:val="0"/>
      <w:color w:val="383838"/>
      <w:sz w:val="16"/>
      <w:szCs w:val="16"/>
    </w:rPr>
  </w:style>
  <w:style w:type="character" w:customStyle="1" w:styleId="formw1">
    <w:name w:val="formw1"/>
    <w:basedOn w:val="DefaultParagraphFont"/>
    <w:rsid w:val="00BE1301"/>
  </w:style>
  <w:style w:type="paragraph" w:styleId="z-TopofForm">
    <w:name w:val="HTML Top of Form"/>
    <w:basedOn w:val="Normal"/>
    <w:next w:val="Normal"/>
    <w:link w:val="z-TopofFormChar"/>
    <w:hidden/>
    <w:uiPriority w:val="99"/>
    <w:semiHidden/>
    <w:unhideWhenUsed/>
    <w:rsid w:val="00BE130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E1301"/>
    <w:rPr>
      <w:rFonts w:ascii="Arial" w:eastAsia="Times New Roman" w:hAnsi="Arial" w:cs="Arial"/>
      <w:vanish/>
      <w:sz w:val="16"/>
      <w:szCs w:val="16"/>
    </w:rPr>
  </w:style>
  <w:style w:type="paragraph" w:styleId="NormalWeb">
    <w:name w:val="Normal (Web)"/>
    <w:basedOn w:val="Normal"/>
    <w:uiPriority w:val="99"/>
    <w:semiHidden/>
    <w:unhideWhenUsed/>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BE130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E1301"/>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BE1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301"/>
    <w:rPr>
      <w:rFonts w:ascii="Tahoma" w:hAnsi="Tahoma" w:cs="Tahoma"/>
      <w:sz w:val="16"/>
      <w:szCs w:val="16"/>
    </w:rPr>
  </w:style>
  <w:style w:type="paragraph" w:styleId="Header">
    <w:name w:val="header"/>
    <w:basedOn w:val="Normal"/>
    <w:link w:val="HeaderChar"/>
    <w:uiPriority w:val="99"/>
    <w:unhideWhenUsed/>
    <w:rsid w:val="00120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198"/>
  </w:style>
  <w:style w:type="paragraph" w:styleId="Footer">
    <w:name w:val="footer"/>
    <w:basedOn w:val="Normal"/>
    <w:link w:val="FooterChar"/>
    <w:uiPriority w:val="99"/>
    <w:unhideWhenUsed/>
    <w:rsid w:val="00120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198"/>
  </w:style>
  <w:style w:type="character" w:customStyle="1" w:styleId="Heading1Char">
    <w:name w:val="Heading 1 Char"/>
    <w:basedOn w:val="DefaultParagraphFont"/>
    <w:link w:val="Heading1"/>
    <w:uiPriority w:val="9"/>
    <w:rsid w:val="00D3410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34108"/>
    <w:rPr>
      <w:rFonts w:ascii="Franklin Gothic Medium" w:eastAsiaTheme="majorEastAsia" w:hAnsi="Franklin Gothic Medium" w:cstheme="majorBidi"/>
      <w:bCs/>
      <w:color w:val="224563"/>
      <w:sz w:val="28"/>
      <w:szCs w:val="32"/>
    </w:rPr>
  </w:style>
  <w:style w:type="character" w:customStyle="1" w:styleId="Heading3Char">
    <w:name w:val="Heading 3 Char"/>
    <w:basedOn w:val="DefaultParagraphFont"/>
    <w:link w:val="Heading3"/>
    <w:uiPriority w:val="9"/>
    <w:rsid w:val="00D34108"/>
    <w:rPr>
      <w:rFonts w:ascii="Franklin Gothic Medium" w:eastAsiaTheme="majorEastAsia" w:hAnsi="Franklin Gothic Medium" w:cstheme="majorBidi"/>
      <w:bCs/>
      <w:color w:val="000000" w:themeColor="text1"/>
      <w:sz w:val="24"/>
      <w:szCs w:val="26"/>
    </w:rPr>
  </w:style>
  <w:style w:type="character" w:customStyle="1" w:styleId="Heading4Char">
    <w:name w:val="Heading 4 Char"/>
    <w:basedOn w:val="DefaultParagraphFont"/>
    <w:link w:val="Heading4"/>
    <w:uiPriority w:val="9"/>
    <w:semiHidden/>
    <w:rsid w:val="00D34108"/>
    <w:rPr>
      <w:rFonts w:ascii="Franklin Gothic Medium" w:eastAsiaTheme="majorEastAsia" w:hAnsi="Franklin Gothic Medium" w:cstheme="majorBidi"/>
      <w:bCs/>
      <w:color w:val="000000" w:themeColor="text1"/>
      <w:sz w:val="20"/>
      <w:szCs w:val="20"/>
    </w:rPr>
  </w:style>
  <w:style w:type="character" w:customStyle="1" w:styleId="Heading5Char">
    <w:name w:val="Heading 5 Char"/>
    <w:basedOn w:val="DefaultParagraphFont"/>
    <w:link w:val="Heading5"/>
    <w:uiPriority w:val="9"/>
    <w:semiHidden/>
    <w:rsid w:val="00D34108"/>
    <w:rPr>
      <w:rFonts w:ascii="Franklin Gothic Book Italic" w:eastAsiaTheme="majorEastAsia" w:hAnsi="Franklin Gothic Book Italic" w:cstheme="majorBidi"/>
      <w:color w:val="000000" w:themeColor="text1"/>
      <w:sz w:val="20"/>
      <w:szCs w:val="20"/>
    </w:rPr>
  </w:style>
  <w:style w:type="character" w:customStyle="1" w:styleId="Heading6Char">
    <w:name w:val="Heading 6 Char"/>
    <w:basedOn w:val="DefaultParagraphFont"/>
    <w:link w:val="Heading6"/>
    <w:uiPriority w:val="9"/>
    <w:semiHidden/>
    <w:rsid w:val="00D34108"/>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D34108"/>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D3410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34108"/>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semiHidden/>
    <w:unhideWhenUsed/>
    <w:rsid w:val="00D34108"/>
    <w:pPr>
      <w:spacing w:before="120" w:after="0" w:line="260" w:lineRule="atLeast"/>
    </w:pPr>
    <w:rPr>
      <w:rFonts w:ascii="Franklin Gothic Medium" w:hAnsi="Franklin Gothic Medium"/>
      <w:bCs/>
      <w:caps/>
      <w:color w:val="224563"/>
      <w:sz w:val="24"/>
      <w:szCs w:val="24"/>
    </w:rPr>
  </w:style>
  <w:style w:type="paragraph" w:styleId="TOC2">
    <w:name w:val="toc 2"/>
    <w:next w:val="Normal"/>
    <w:autoRedefine/>
    <w:uiPriority w:val="39"/>
    <w:semiHidden/>
    <w:unhideWhenUsed/>
    <w:rsid w:val="00D34108"/>
    <w:pPr>
      <w:tabs>
        <w:tab w:val="right" w:leader="dot" w:pos="10790"/>
      </w:tabs>
      <w:spacing w:before="120" w:after="120" w:line="240" w:lineRule="auto"/>
      <w:ind w:left="936" w:hanging="576"/>
    </w:pPr>
    <w:rPr>
      <w:rFonts w:ascii="Franklin Gothic Medium" w:hAnsi="Franklin Gothic Medium"/>
      <w:color w:val="404040" w:themeColor="text1" w:themeTint="BF"/>
    </w:rPr>
  </w:style>
  <w:style w:type="paragraph" w:styleId="TOC3">
    <w:name w:val="toc 3"/>
    <w:basedOn w:val="Normal"/>
    <w:next w:val="Normal"/>
    <w:autoRedefine/>
    <w:uiPriority w:val="39"/>
    <w:semiHidden/>
    <w:unhideWhenUsed/>
    <w:rsid w:val="00D34108"/>
    <w:pPr>
      <w:spacing w:before="60" w:after="60" w:line="260" w:lineRule="atLeast"/>
      <w:ind w:left="1224" w:hanging="360"/>
    </w:pPr>
    <w:rPr>
      <w:rFonts w:ascii="Franklin Gothic Book" w:hAnsi="Franklin Gothic Book"/>
      <w:color w:val="404040" w:themeColor="text1" w:themeTint="BF"/>
      <w:sz w:val="20"/>
    </w:rPr>
  </w:style>
  <w:style w:type="paragraph" w:styleId="TOC4">
    <w:name w:val="toc 4"/>
    <w:basedOn w:val="TOC3"/>
    <w:next w:val="Normal"/>
    <w:autoRedefine/>
    <w:uiPriority w:val="39"/>
    <w:semiHidden/>
    <w:unhideWhenUsed/>
    <w:rsid w:val="00D34108"/>
    <w:pPr>
      <w:tabs>
        <w:tab w:val="left" w:pos="2148"/>
        <w:tab w:val="right" w:leader="dot" w:pos="10790"/>
      </w:tabs>
      <w:spacing w:before="80" w:after="80"/>
      <w:ind w:left="1656"/>
    </w:pPr>
    <w:rPr>
      <w:szCs w:val="20"/>
    </w:rPr>
  </w:style>
  <w:style w:type="paragraph" w:styleId="TOC5">
    <w:name w:val="toc 5"/>
    <w:basedOn w:val="Normal"/>
    <w:next w:val="Normal"/>
    <w:autoRedefine/>
    <w:uiPriority w:val="39"/>
    <w:semiHidden/>
    <w:unhideWhenUsed/>
    <w:rsid w:val="00D34108"/>
    <w:pPr>
      <w:spacing w:after="0" w:line="260" w:lineRule="atLeast"/>
      <w:ind w:left="600"/>
    </w:pPr>
    <w:rPr>
      <w:sz w:val="20"/>
      <w:szCs w:val="20"/>
    </w:rPr>
  </w:style>
  <w:style w:type="paragraph" w:styleId="TOC6">
    <w:name w:val="toc 6"/>
    <w:basedOn w:val="Normal"/>
    <w:next w:val="Normal"/>
    <w:autoRedefine/>
    <w:uiPriority w:val="39"/>
    <w:semiHidden/>
    <w:unhideWhenUsed/>
    <w:rsid w:val="00D34108"/>
    <w:pPr>
      <w:spacing w:after="0" w:line="260" w:lineRule="atLeast"/>
      <w:ind w:left="800"/>
    </w:pPr>
    <w:rPr>
      <w:sz w:val="20"/>
      <w:szCs w:val="20"/>
    </w:rPr>
  </w:style>
  <w:style w:type="paragraph" w:styleId="TOC7">
    <w:name w:val="toc 7"/>
    <w:basedOn w:val="Normal"/>
    <w:next w:val="Normal"/>
    <w:autoRedefine/>
    <w:uiPriority w:val="39"/>
    <w:semiHidden/>
    <w:unhideWhenUsed/>
    <w:rsid w:val="00D34108"/>
    <w:pPr>
      <w:spacing w:after="0" w:line="260" w:lineRule="atLeast"/>
      <w:ind w:left="1000"/>
    </w:pPr>
    <w:rPr>
      <w:sz w:val="20"/>
      <w:szCs w:val="20"/>
    </w:rPr>
  </w:style>
  <w:style w:type="paragraph" w:styleId="TOC8">
    <w:name w:val="toc 8"/>
    <w:basedOn w:val="Normal"/>
    <w:next w:val="Normal"/>
    <w:autoRedefine/>
    <w:uiPriority w:val="39"/>
    <w:semiHidden/>
    <w:unhideWhenUsed/>
    <w:rsid w:val="00D34108"/>
    <w:pPr>
      <w:spacing w:after="0" w:line="260" w:lineRule="atLeast"/>
      <w:ind w:left="1200"/>
    </w:pPr>
    <w:rPr>
      <w:sz w:val="20"/>
      <w:szCs w:val="20"/>
    </w:rPr>
  </w:style>
  <w:style w:type="paragraph" w:styleId="TOC9">
    <w:name w:val="toc 9"/>
    <w:basedOn w:val="Normal"/>
    <w:next w:val="Normal"/>
    <w:autoRedefine/>
    <w:uiPriority w:val="39"/>
    <w:semiHidden/>
    <w:unhideWhenUsed/>
    <w:rsid w:val="00D34108"/>
    <w:pPr>
      <w:spacing w:after="0" w:line="260" w:lineRule="atLeast"/>
      <w:ind w:left="1400"/>
    </w:pPr>
    <w:rPr>
      <w:sz w:val="20"/>
      <w:szCs w:val="20"/>
    </w:rPr>
  </w:style>
  <w:style w:type="paragraph" w:styleId="FootnoteText">
    <w:name w:val="footnote text"/>
    <w:basedOn w:val="Normal"/>
    <w:link w:val="FootnoteTextChar"/>
    <w:semiHidden/>
    <w:unhideWhenUsed/>
    <w:rsid w:val="00D34108"/>
    <w:pPr>
      <w:spacing w:after="0" w:line="240" w:lineRule="auto"/>
    </w:pPr>
    <w:rPr>
      <w:rFonts w:ascii="Arial" w:eastAsia="Times New Roman" w:hAnsi="Arial" w:cs="Times New Roman"/>
      <w:sz w:val="18"/>
      <w:szCs w:val="20"/>
    </w:rPr>
  </w:style>
  <w:style w:type="character" w:customStyle="1" w:styleId="FootnoteTextChar">
    <w:name w:val="Footnote Text Char"/>
    <w:basedOn w:val="DefaultParagraphFont"/>
    <w:link w:val="FootnoteText"/>
    <w:semiHidden/>
    <w:rsid w:val="00D34108"/>
    <w:rPr>
      <w:rFonts w:ascii="Arial" w:eastAsia="Times New Roman" w:hAnsi="Arial" w:cs="Times New Roman"/>
      <w:sz w:val="18"/>
      <w:szCs w:val="20"/>
    </w:rPr>
  </w:style>
  <w:style w:type="paragraph" w:styleId="CommentText">
    <w:name w:val="annotation text"/>
    <w:basedOn w:val="Normal"/>
    <w:link w:val="CommentTextChar"/>
    <w:semiHidden/>
    <w:unhideWhenUsed/>
    <w:rsid w:val="00D34108"/>
    <w:pPr>
      <w:spacing w:before="240" w:after="240" w:line="240" w:lineRule="auto"/>
    </w:pPr>
    <w:rPr>
      <w:rFonts w:asciiTheme="majorHAnsi" w:hAnsiTheme="majorHAnsi"/>
      <w:sz w:val="24"/>
      <w:szCs w:val="24"/>
    </w:rPr>
  </w:style>
  <w:style w:type="character" w:customStyle="1" w:styleId="CommentTextChar">
    <w:name w:val="Comment Text Char"/>
    <w:basedOn w:val="DefaultParagraphFont"/>
    <w:link w:val="CommentText"/>
    <w:semiHidden/>
    <w:rsid w:val="00D34108"/>
    <w:rPr>
      <w:rFonts w:asciiTheme="majorHAnsi" w:hAnsiTheme="majorHAnsi"/>
      <w:sz w:val="24"/>
      <w:szCs w:val="24"/>
    </w:rPr>
  </w:style>
  <w:style w:type="paragraph" w:styleId="Caption">
    <w:name w:val="caption"/>
    <w:basedOn w:val="Normal"/>
    <w:next w:val="Normal"/>
    <w:uiPriority w:val="35"/>
    <w:semiHidden/>
    <w:unhideWhenUsed/>
    <w:qFormat/>
    <w:rsid w:val="00D34108"/>
    <w:pPr>
      <w:spacing w:before="240" w:after="240" w:line="260" w:lineRule="atLeast"/>
    </w:pPr>
    <w:rPr>
      <w:rFonts w:asciiTheme="majorHAnsi" w:hAnsiTheme="majorHAnsi"/>
      <w:b/>
      <w:bCs/>
      <w:caps/>
      <w:sz w:val="16"/>
      <w:szCs w:val="18"/>
    </w:rPr>
  </w:style>
  <w:style w:type="paragraph" w:styleId="TableofFigures">
    <w:name w:val="table of figures"/>
    <w:basedOn w:val="Normal"/>
    <w:next w:val="Normal"/>
    <w:uiPriority w:val="99"/>
    <w:semiHidden/>
    <w:unhideWhenUsed/>
    <w:rsid w:val="00D34108"/>
    <w:pPr>
      <w:spacing w:before="60" w:after="60" w:line="260" w:lineRule="atLeast"/>
    </w:pPr>
    <w:rPr>
      <w:color w:val="595959" w:themeColor="text1" w:themeTint="A6"/>
      <w:szCs w:val="20"/>
    </w:rPr>
  </w:style>
  <w:style w:type="paragraph" w:styleId="ListBullet3">
    <w:name w:val="List Bullet 3"/>
    <w:basedOn w:val="Normal"/>
    <w:autoRedefine/>
    <w:uiPriority w:val="99"/>
    <w:semiHidden/>
    <w:unhideWhenUsed/>
    <w:qFormat/>
    <w:rsid w:val="00D34108"/>
    <w:pPr>
      <w:numPr>
        <w:numId w:val="6"/>
      </w:numPr>
      <w:spacing w:after="120" w:line="260" w:lineRule="atLeast"/>
    </w:pPr>
    <w:rPr>
      <w:rFonts w:ascii="Franklin Gothic Book" w:eastAsia="Times New Roman" w:hAnsi="Franklin Gothic Book" w:cs="Calibri"/>
      <w:sz w:val="20"/>
    </w:rPr>
  </w:style>
  <w:style w:type="paragraph" w:styleId="Title">
    <w:name w:val="Title"/>
    <w:basedOn w:val="Normal"/>
    <w:next w:val="Normal"/>
    <w:link w:val="TitleChar"/>
    <w:uiPriority w:val="10"/>
    <w:qFormat/>
    <w:rsid w:val="00D34108"/>
    <w:pPr>
      <w:pBdr>
        <w:bottom w:val="single" w:sz="8" w:space="4" w:color="4F81BD" w:themeColor="accent1"/>
      </w:pBdr>
      <w:spacing w:before="240" w:after="240" w:line="240" w:lineRule="auto"/>
      <w:contextualSpacing/>
    </w:pPr>
    <w:rPr>
      <w:rFonts w:ascii="Franklin Gothic Medium" w:eastAsiaTheme="majorEastAsia" w:hAnsi="Franklin Gothic Medium" w:cstheme="majorBidi"/>
      <w:color w:val="FFFFFF" w:themeColor="background1"/>
      <w:spacing w:val="5"/>
      <w:kern w:val="28"/>
      <w:sz w:val="92"/>
      <w:szCs w:val="52"/>
    </w:rPr>
  </w:style>
  <w:style w:type="character" w:customStyle="1" w:styleId="TitleChar">
    <w:name w:val="Title Char"/>
    <w:basedOn w:val="DefaultParagraphFont"/>
    <w:link w:val="Title"/>
    <w:uiPriority w:val="10"/>
    <w:rsid w:val="00D34108"/>
    <w:rPr>
      <w:rFonts w:ascii="Franklin Gothic Medium" w:eastAsiaTheme="majorEastAsia" w:hAnsi="Franklin Gothic Medium" w:cstheme="majorBidi"/>
      <w:color w:val="FFFFFF" w:themeColor="background1"/>
      <w:spacing w:val="5"/>
      <w:kern w:val="28"/>
      <w:sz w:val="92"/>
      <w:szCs w:val="52"/>
    </w:rPr>
  </w:style>
  <w:style w:type="paragraph" w:styleId="CommentSubject">
    <w:name w:val="annotation subject"/>
    <w:basedOn w:val="CommentText"/>
    <w:next w:val="CommentText"/>
    <w:link w:val="CommentSubjectChar"/>
    <w:uiPriority w:val="99"/>
    <w:semiHidden/>
    <w:unhideWhenUsed/>
    <w:rsid w:val="00D34108"/>
    <w:pPr>
      <w:spacing w:before="0" w:after="200"/>
    </w:pPr>
    <w:rPr>
      <w:rFonts w:ascii="Arial" w:eastAsiaTheme="minorHAnsi" w:hAnsi="Arial"/>
      <w:b/>
      <w:bCs/>
      <w:sz w:val="20"/>
      <w:szCs w:val="20"/>
    </w:rPr>
  </w:style>
  <w:style w:type="character" w:customStyle="1" w:styleId="CommentSubjectChar">
    <w:name w:val="Comment Subject Char"/>
    <w:basedOn w:val="CommentTextChar"/>
    <w:link w:val="CommentSubject"/>
    <w:uiPriority w:val="99"/>
    <w:semiHidden/>
    <w:rsid w:val="00D34108"/>
    <w:rPr>
      <w:rFonts w:ascii="Arial" w:eastAsiaTheme="minorHAnsi" w:hAnsi="Arial"/>
      <w:b/>
      <w:bCs/>
      <w:sz w:val="20"/>
      <w:szCs w:val="20"/>
    </w:rPr>
  </w:style>
  <w:style w:type="paragraph" w:styleId="NoSpacing">
    <w:name w:val="No Spacing"/>
    <w:uiPriority w:val="1"/>
    <w:qFormat/>
    <w:rsid w:val="00D34108"/>
    <w:pPr>
      <w:spacing w:after="0" w:line="240" w:lineRule="auto"/>
    </w:pPr>
    <w:rPr>
      <w:rFonts w:asciiTheme="majorHAnsi" w:hAnsiTheme="majorHAnsi"/>
      <w:sz w:val="20"/>
      <w:szCs w:val="20"/>
    </w:rPr>
  </w:style>
  <w:style w:type="paragraph" w:styleId="Revision">
    <w:name w:val="Revision"/>
    <w:uiPriority w:val="99"/>
    <w:semiHidden/>
    <w:rsid w:val="00D34108"/>
    <w:pPr>
      <w:spacing w:after="0" w:line="240" w:lineRule="auto"/>
    </w:pPr>
    <w:rPr>
      <w:rFonts w:ascii="Arial" w:eastAsiaTheme="minorHAnsi" w:hAnsi="Arial"/>
      <w:sz w:val="20"/>
    </w:rPr>
  </w:style>
  <w:style w:type="character" w:customStyle="1" w:styleId="ListParagraphChar">
    <w:name w:val="List Paragraph Char"/>
    <w:basedOn w:val="DefaultParagraphFont"/>
    <w:link w:val="ListParagraph"/>
    <w:uiPriority w:val="34"/>
    <w:locked/>
    <w:rsid w:val="00D34108"/>
    <w:rPr>
      <w:rFonts w:asciiTheme="majorHAnsi" w:hAnsiTheme="majorHAnsi" w:cs="Calibri"/>
      <w:sz w:val="20"/>
      <w:szCs w:val="20"/>
    </w:rPr>
  </w:style>
  <w:style w:type="paragraph" w:styleId="ListParagraph">
    <w:name w:val="List Paragraph"/>
    <w:basedOn w:val="Normal"/>
    <w:link w:val="ListParagraphChar"/>
    <w:uiPriority w:val="34"/>
    <w:qFormat/>
    <w:rsid w:val="00D34108"/>
    <w:pPr>
      <w:spacing w:before="240" w:after="240" w:line="260" w:lineRule="atLeast"/>
      <w:ind w:left="720"/>
      <w:contextualSpacing/>
    </w:pPr>
    <w:rPr>
      <w:rFonts w:asciiTheme="majorHAnsi" w:hAnsiTheme="majorHAnsi" w:cs="Calibri"/>
      <w:sz w:val="20"/>
      <w:szCs w:val="20"/>
    </w:rPr>
  </w:style>
  <w:style w:type="paragraph" w:styleId="TOCHeading">
    <w:name w:val="TOC Heading"/>
    <w:next w:val="Normal"/>
    <w:uiPriority w:val="39"/>
    <w:semiHidden/>
    <w:unhideWhenUsed/>
    <w:qFormat/>
    <w:rsid w:val="00D34108"/>
    <w:pPr>
      <w:spacing w:before="300" w:after="240" w:line="260" w:lineRule="atLeast"/>
      <w:jc w:val="both"/>
    </w:pPr>
    <w:rPr>
      <w:rFonts w:ascii="Franklin Gothic Medium" w:hAnsi="Franklin Gothic Medium"/>
      <w:bCs/>
      <w:caps/>
      <w:color w:val="224563"/>
      <w:spacing w:val="5"/>
      <w:sz w:val="32"/>
      <w:szCs w:val="32"/>
      <w:lang w:bidi="en-US"/>
    </w:rPr>
  </w:style>
  <w:style w:type="paragraph" w:customStyle="1" w:styleId="LeadBodyCopy">
    <w:name w:val="Lead Body Copy"/>
    <w:basedOn w:val="Normal"/>
    <w:qFormat/>
    <w:rsid w:val="00D34108"/>
    <w:pPr>
      <w:spacing w:after="280" w:line="240" w:lineRule="auto"/>
    </w:pPr>
    <w:rPr>
      <w:rFonts w:ascii="Franklin Gothic Book" w:eastAsia="MS PGothic" w:hAnsi="Franklin Gothic Book" w:cs="Calibri"/>
      <w:sz w:val="24"/>
      <w:szCs w:val="25"/>
    </w:rPr>
  </w:style>
  <w:style w:type="paragraph" w:customStyle="1" w:styleId="BodyCopy">
    <w:name w:val="Body Copy"/>
    <w:basedOn w:val="Normal"/>
    <w:qFormat/>
    <w:rsid w:val="00D34108"/>
    <w:pPr>
      <w:spacing w:after="120" w:line="260" w:lineRule="atLeast"/>
    </w:pPr>
    <w:rPr>
      <w:rFonts w:ascii="Franklin Gothic Book" w:eastAsia="Times New Roman" w:hAnsi="Franklin Gothic Book" w:cs="Calibri"/>
      <w:color w:val="000000" w:themeColor="text1"/>
      <w:sz w:val="20"/>
    </w:rPr>
  </w:style>
  <w:style w:type="paragraph" w:customStyle="1" w:styleId="BodyCopyIndent">
    <w:name w:val="Body Copy Indent"/>
    <w:basedOn w:val="Normal"/>
    <w:qFormat/>
    <w:rsid w:val="00D34108"/>
    <w:pPr>
      <w:spacing w:after="240" w:line="240" w:lineRule="auto"/>
      <w:ind w:left="346" w:right="346"/>
    </w:pPr>
    <w:rPr>
      <w:rFonts w:ascii="Franklin Gothic Book Italic" w:eastAsia="Times New Roman" w:hAnsi="Franklin Gothic Book Italic" w:cs="Calibri"/>
      <w:iCs/>
      <w:sz w:val="20"/>
    </w:rPr>
  </w:style>
  <w:style w:type="paragraph" w:customStyle="1" w:styleId="BulletList1">
    <w:name w:val="Bullet List 1"/>
    <w:basedOn w:val="Normal"/>
    <w:qFormat/>
    <w:rsid w:val="00D34108"/>
    <w:pPr>
      <w:numPr>
        <w:numId w:val="7"/>
      </w:numPr>
      <w:spacing w:after="120" w:line="260" w:lineRule="atLeast"/>
    </w:pPr>
    <w:rPr>
      <w:rFonts w:ascii="Franklin Gothic Book" w:eastAsia="Times New Roman" w:hAnsi="Franklin Gothic Book" w:cs="Calibri"/>
      <w:sz w:val="20"/>
    </w:rPr>
  </w:style>
  <w:style w:type="paragraph" w:customStyle="1" w:styleId="BulletList2">
    <w:name w:val="Bullet List 2"/>
    <w:basedOn w:val="Normal"/>
    <w:qFormat/>
    <w:rsid w:val="00D34108"/>
    <w:pPr>
      <w:numPr>
        <w:numId w:val="8"/>
      </w:numPr>
      <w:spacing w:after="120" w:line="260" w:lineRule="atLeast"/>
    </w:pPr>
    <w:rPr>
      <w:rFonts w:ascii="Franklin Gothic Book" w:eastAsia="Times New Roman" w:hAnsi="Franklin Gothic Book" w:cs="Calibri"/>
      <w:sz w:val="20"/>
    </w:rPr>
  </w:style>
  <w:style w:type="paragraph" w:customStyle="1" w:styleId="BulletList3">
    <w:name w:val="Bullet List 3"/>
    <w:basedOn w:val="Normal"/>
    <w:qFormat/>
    <w:rsid w:val="00D34108"/>
    <w:pPr>
      <w:numPr>
        <w:numId w:val="9"/>
      </w:numPr>
      <w:spacing w:after="120" w:line="260" w:lineRule="atLeast"/>
    </w:pPr>
    <w:rPr>
      <w:rFonts w:ascii="Franklin Gothic Book" w:eastAsia="Times New Roman" w:hAnsi="Franklin Gothic Book" w:cs="Calibri"/>
      <w:sz w:val="20"/>
    </w:rPr>
  </w:style>
  <w:style w:type="paragraph" w:customStyle="1" w:styleId="Subheader1">
    <w:name w:val="Subheader 1"/>
    <w:qFormat/>
    <w:rsid w:val="00D34108"/>
    <w:pPr>
      <w:spacing w:after="70" w:line="280" w:lineRule="exact"/>
    </w:pPr>
    <w:rPr>
      <w:rFonts w:ascii="Georgia" w:eastAsia="Times New Roman" w:hAnsi="Georgia" w:cs="Times New Roman"/>
      <w:i/>
      <w:iCs/>
      <w:color w:val="003F72"/>
    </w:rPr>
  </w:style>
  <w:style w:type="paragraph" w:customStyle="1" w:styleId="NumberList1">
    <w:name w:val="Number List 1"/>
    <w:basedOn w:val="Normal"/>
    <w:qFormat/>
    <w:rsid w:val="00D34108"/>
    <w:pPr>
      <w:numPr>
        <w:numId w:val="10"/>
      </w:numPr>
      <w:spacing w:after="60" w:line="260" w:lineRule="atLeast"/>
    </w:pPr>
    <w:rPr>
      <w:rFonts w:ascii="Franklin Gothic Book" w:eastAsia="Times New Roman" w:hAnsi="Franklin Gothic Book" w:cs="Calibri"/>
      <w:sz w:val="20"/>
    </w:rPr>
  </w:style>
  <w:style w:type="paragraph" w:customStyle="1" w:styleId="SectionHeader">
    <w:name w:val="Section Header"/>
    <w:next w:val="Normal"/>
    <w:autoRedefine/>
    <w:qFormat/>
    <w:rsid w:val="00D34108"/>
    <w:pPr>
      <w:spacing w:before="240" w:after="120" w:line="240" w:lineRule="auto"/>
      <w:jc w:val="both"/>
    </w:pPr>
    <w:rPr>
      <w:rFonts w:ascii="Franklin Gothic Medium" w:eastAsia="MS ????" w:hAnsi="Franklin Gothic Medium" w:cs="Calibri"/>
      <w:bCs/>
      <w:caps/>
      <w:noProof/>
      <w:color w:val="224563"/>
      <w:spacing w:val="5"/>
      <w:sz w:val="32"/>
      <w:szCs w:val="32"/>
    </w:rPr>
  </w:style>
  <w:style w:type="paragraph" w:customStyle="1" w:styleId="TableHeaderWhite">
    <w:name w:val="Table Header White"/>
    <w:next w:val="Normal"/>
    <w:qFormat/>
    <w:rsid w:val="00D34108"/>
    <w:pPr>
      <w:spacing w:beforeLines="60" w:afterLines="60" w:after="0" w:line="240" w:lineRule="auto"/>
    </w:pPr>
    <w:rPr>
      <w:rFonts w:ascii="Franklin Gothic Cond Bold" w:hAnsi="Franklin Gothic Cond Bold"/>
      <w:color w:val="FFFFFF" w:themeColor="background1"/>
      <w:sz w:val="20"/>
      <w:szCs w:val="20"/>
    </w:rPr>
  </w:style>
  <w:style w:type="paragraph" w:customStyle="1" w:styleId="TableBodyText">
    <w:name w:val="Table Body Text"/>
    <w:qFormat/>
    <w:rsid w:val="00D34108"/>
    <w:pPr>
      <w:widowControl w:val="0"/>
      <w:spacing w:after="0" w:line="240" w:lineRule="auto"/>
    </w:pPr>
    <w:rPr>
      <w:rFonts w:ascii="Arial Narrow" w:hAnsi="Arial Narrow"/>
      <w:bCs/>
      <w:sz w:val="20"/>
      <w:szCs w:val="20"/>
    </w:rPr>
  </w:style>
  <w:style w:type="paragraph" w:customStyle="1" w:styleId="TableTextCentered">
    <w:name w:val="Table Text Centered"/>
    <w:basedOn w:val="Normal"/>
    <w:uiPriority w:val="99"/>
    <w:qFormat/>
    <w:rsid w:val="00D34108"/>
    <w:pPr>
      <w:spacing w:after="0" w:line="240" w:lineRule="auto"/>
      <w:jc w:val="center"/>
    </w:pPr>
    <w:rPr>
      <w:rFonts w:ascii="Calibri" w:eastAsia="Times New Roman" w:hAnsi="Calibri" w:cs="Cambria"/>
    </w:rPr>
  </w:style>
  <w:style w:type="paragraph" w:customStyle="1" w:styleId="TableTextHeader">
    <w:name w:val="Table Text Header"/>
    <w:qFormat/>
    <w:rsid w:val="00D34108"/>
    <w:pPr>
      <w:spacing w:after="0" w:line="240" w:lineRule="auto"/>
    </w:pPr>
    <w:rPr>
      <w:rFonts w:ascii="Franklin Gothic Cond Bold" w:hAnsi="Franklin Gothic Cond Bold"/>
      <w:spacing w:val="-10"/>
      <w:sz w:val="20"/>
      <w:szCs w:val="20"/>
    </w:rPr>
  </w:style>
  <w:style w:type="paragraph" w:customStyle="1" w:styleId="TableTextContent">
    <w:name w:val="Table Text Content"/>
    <w:basedOn w:val="Normal"/>
    <w:qFormat/>
    <w:rsid w:val="00D34108"/>
    <w:pPr>
      <w:spacing w:after="0" w:line="240" w:lineRule="auto"/>
    </w:pPr>
    <w:rPr>
      <w:rFonts w:ascii="Franklin Gothic Cond" w:eastAsia="Times New Roman" w:hAnsi="Franklin Gothic Cond" w:cs="Calibri"/>
      <w:sz w:val="20"/>
    </w:rPr>
  </w:style>
  <w:style w:type="paragraph" w:customStyle="1" w:styleId="TableTextBullets">
    <w:name w:val="Table Text Bullets"/>
    <w:basedOn w:val="Normal"/>
    <w:qFormat/>
    <w:rsid w:val="00D34108"/>
    <w:pPr>
      <w:numPr>
        <w:numId w:val="11"/>
      </w:numPr>
      <w:spacing w:after="0" w:line="240" w:lineRule="auto"/>
      <w:ind w:left="259" w:hanging="259"/>
    </w:pPr>
    <w:rPr>
      <w:rFonts w:ascii="Calibri" w:eastAsia="Times New Roman" w:hAnsi="Calibri" w:cs="Calibri"/>
    </w:rPr>
  </w:style>
  <w:style w:type="paragraph" w:customStyle="1" w:styleId="TableTitle">
    <w:name w:val="Table Title"/>
    <w:qFormat/>
    <w:rsid w:val="00D34108"/>
    <w:pPr>
      <w:spacing w:before="240" w:after="0" w:line="240" w:lineRule="auto"/>
    </w:pPr>
    <w:rPr>
      <w:rFonts w:ascii="Franklin Gothic Medium" w:hAnsi="Franklin Gothic Medium"/>
      <w:bCs/>
      <w:sz w:val="20"/>
      <w:szCs w:val="20"/>
    </w:rPr>
  </w:style>
  <w:style w:type="paragraph" w:customStyle="1" w:styleId="CoverH2">
    <w:name w:val="Cover H2"/>
    <w:qFormat/>
    <w:rsid w:val="00D34108"/>
    <w:pPr>
      <w:spacing w:after="0" w:line="240" w:lineRule="auto"/>
    </w:pPr>
    <w:rPr>
      <w:rFonts w:ascii="Franklin Gothic Book" w:hAnsi="Franklin Gothic Book" w:cs="Times New Roman"/>
      <w:color w:val="FFFFFF" w:themeColor="background1"/>
      <w:sz w:val="44"/>
      <w:szCs w:val="44"/>
    </w:rPr>
  </w:style>
  <w:style w:type="paragraph" w:customStyle="1" w:styleId="CoverH1">
    <w:name w:val="Cover H1"/>
    <w:next w:val="CoverH2"/>
    <w:qFormat/>
    <w:rsid w:val="00D34108"/>
    <w:pPr>
      <w:spacing w:after="120" w:line="240" w:lineRule="auto"/>
    </w:pPr>
    <w:rPr>
      <w:rFonts w:ascii="Franklin Gothic Medium" w:eastAsiaTheme="majorEastAsia" w:hAnsi="Franklin Gothic Medium" w:cstheme="majorBidi"/>
      <w:color w:val="FFFFFF" w:themeColor="background1"/>
      <w:kern w:val="28"/>
      <w:sz w:val="66"/>
      <w:szCs w:val="66"/>
    </w:rPr>
  </w:style>
  <w:style w:type="paragraph" w:customStyle="1" w:styleId="CoverH3">
    <w:name w:val="Cover H3"/>
    <w:qFormat/>
    <w:rsid w:val="00D34108"/>
    <w:pPr>
      <w:spacing w:before="480" w:after="0" w:line="240" w:lineRule="auto"/>
    </w:pPr>
    <w:rPr>
      <w:rFonts w:ascii="Franklin Gothic Book" w:hAnsi="Franklin Gothic Book" w:cs="Times New Roman"/>
      <w:color w:val="FFFFFF" w:themeColor="background1"/>
      <w:sz w:val="28"/>
      <w:szCs w:val="28"/>
    </w:rPr>
  </w:style>
  <w:style w:type="paragraph" w:customStyle="1" w:styleId="CalloutText">
    <w:name w:val="Callout Text"/>
    <w:basedOn w:val="BodyCopy"/>
    <w:qFormat/>
    <w:rsid w:val="00D34108"/>
    <w:pPr>
      <w:framePr w:hSpace="180" w:wrap="around" w:vAnchor="text" w:hAnchor="page" w:x="862" w:y="1370"/>
      <w:spacing w:before="240" w:after="240"/>
      <w:jc w:val="both"/>
    </w:pPr>
    <w:rPr>
      <w:rFonts w:eastAsia="MS PGothic"/>
      <w:color w:val="FFFFFF" w:themeColor="background1"/>
    </w:rPr>
  </w:style>
  <w:style w:type="paragraph" w:customStyle="1" w:styleId="TableText">
    <w:name w:val="Table Text"/>
    <w:basedOn w:val="Normal"/>
    <w:rsid w:val="00D34108"/>
    <w:pPr>
      <w:spacing w:before="20" w:after="20" w:line="240" w:lineRule="auto"/>
    </w:pPr>
    <w:rPr>
      <w:rFonts w:ascii="Arial" w:eastAsia="Times New Roman" w:hAnsi="Arial" w:cs="Times New Roman"/>
      <w:sz w:val="18"/>
      <w:szCs w:val="20"/>
    </w:rPr>
  </w:style>
  <w:style w:type="paragraph" w:customStyle="1" w:styleId="TableHeader">
    <w:name w:val="Table Header"/>
    <w:basedOn w:val="TableText"/>
    <w:rsid w:val="00D34108"/>
    <w:pPr>
      <w:jc w:val="center"/>
    </w:pPr>
    <w:rPr>
      <w:b/>
    </w:rPr>
  </w:style>
  <w:style w:type="character" w:customStyle="1" w:styleId="CoverTitle1Char">
    <w:name w:val="CoverTitle 1 Char"/>
    <w:basedOn w:val="DefaultParagraphFont"/>
    <w:link w:val="CoverTitle1"/>
    <w:locked/>
    <w:rsid w:val="00D34108"/>
    <w:rPr>
      <w:rFonts w:ascii="Arial" w:eastAsiaTheme="minorHAnsi" w:hAnsi="Arial" w:cs="Arial"/>
      <w:b/>
      <w:sz w:val="44"/>
      <w:szCs w:val="36"/>
    </w:rPr>
  </w:style>
  <w:style w:type="paragraph" w:customStyle="1" w:styleId="CoverTitle1">
    <w:name w:val="CoverTitle 1"/>
    <w:basedOn w:val="Normal"/>
    <w:link w:val="CoverTitle1Char"/>
    <w:qFormat/>
    <w:rsid w:val="00D34108"/>
    <w:pPr>
      <w:spacing w:after="0" w:line="240" w:lineRule="auto"/>
      <w:jc w:val="center"/>
    </w:pPr>
    <w:rPr>
      <w:rFonts w:ascii="Arial" w:eastAsiaTheme="minorHAnsi" w:hAnsi="Arial" w:cs="Arial"/>
      <w:b/>
      <w:sz w:val="44"/>
      <w:szCs w:val="36"/>
    </w:rPr>
  </w:style>
  <w:style w:type="character" w:customStyle="1" w:styleId="CoverTitle2Char">
    <w:name w:val="CoverTitle 2 Char"/>
    <w:basedOn w:val="DefaultParagraphFont"/>
    <w:link w:val="CoverTitle2"/>
    <w:locked/>
    <w:rsid w:val="00D34108"/>
    <w:rPr>
      <w:rFonts w:ascii="Arial" w:eastAsiaTheme="minorHAnsi" w:hAnsi="Arial" w:cs="Arial"/>
    </w:rPr>
  </w:style>
  <w:style w:type="paragraph" w:customStyle="1" w:styleId="CoverTitle2">
    <w:name w:val="CoverTitle 2"/>
    <w:basedOn w:val="Normal"/>
    <w:link w:val="CoverTitle2Char"/>
    <w:qFormat/>
    <w:rsid w:val="00D34108"/>
    <w:pPr>
      <w:spacing w:after="0" w:line="240" w:lineRule="auto"/>
      <w:jc w:val="center"/>
    </w:pPr>
    <w:rPr>
      <w:rFonts w:ascii="Arial" w:eastAsiaTheme="minorHAnsi" w:hAnsi="Arial" w:cs="Arial"/>
    </w:rPr>
  </w:style>
  <w:style w:type="paragraph" w:customStyle="1" w:styleId="centerbold">
    <w:name w:val="center bold"/>
    <w:aliases w:val="cbo"/>
    <w:basedOn w:val="Normal"/>
    <w:rsid w:val="00D34108"/>
    <w:pPr>
      <w:spacing w:after="0" w:line="240" w:lineRule="auto"/>
      <w:jc w:val="center"/>
    </w:pPr>
    <w:rPr>
      <w:rFonts w:ascii="Book Antiqua" w:eastAsia="Times New Roman" w:hAnsi="Book Antiqua" w:cs="Times New Roman"/>
      <w:b/>
      <w:sz w:val="24"/>
      <w:szCs w:val="20"/>
    </w:rPr>
  </w:style>
  <w:style w:type="character" w:customStyle="1" w:styleId="Pre-SectionPgTitleChar">
    <w:name w:val="Pre-Section Pg Title Char"/>
    <w:basedOn w:val="DefaultParagraphFont"/>
    <w:link w:val="Pre-SectionPgTitle"/>
    <w:locked/>
    <w:rsid w:val="00D34108"/>
    <w:rPr>
      <w:rFonts w:ascii="Arial" w:eastAsiaTheme="minorHAnsi" w:hAnsi="Arial" w:cs="Arial"/>
      <w:b/>
      <w:sz w:val="36"/>
      <w:szCs w:val="36"/>
    </w:rPr>
  </w:style>
  <w:style w:type="paragraph" w:customStyle="1" w:styleId="Pre-SectionPgTitle">
    <w:name w:val="Pre-Section Pg Title"/>
    <w:basedOn w:val="Normal"/>
    <w:next w:val="Normal"/>
    <w:link w:val="Pre-SectionPgTitleChar"/>
    <w:qFormat/>
    <w:rsid w:val="00D34108"/>
    <w:pPr>
      <w:spacing w:before="80"/>
      <w:jc w:val="center"/>
    </w:pPr>
    <w:rPr>
      <w:rFonts w:ascii="Arial" w:eastAsiaTheme="minorHAnsi" w:hAnsi="Arial" w:cs="Arial"/>
      <w:b/>
      <w:sz w:val="36"/>
      <w:szCs w:val="36"/>
    </w:rPr>
  </w:style>
  <w:style w:type="character" w:styleId="FootnoteReference">
    <w:name w:val="footnote reference"/>
    <w:basedOn w:val="DefaultParagraphFont"/>
    <w:uiPriority w:val="99"/>
    <w:semiHidden/>
    <w:unhideWhenUsed/>
    <w:rsid w:val="00D34108"/>
    <w:rPr>
      <w:vertAlign w:val="superscript"/>
    </w:rPr>
  </w:style>
  <w:style w:type="character" w:styleId="CommentReference">
    <w:name w:val="annotation reference"/>
    <w:basedOn w:val="DefaultParagraphFont"/>
    <w:semiHidden/>
    <w:unhideWhenUsed/>
    <w:rsid w:val="00D34108"/>
    <w:rPr>
      <w:sz w:val="16"/>
      <w:szCs w:val="16"/>
    </w:rPr>
  </w:style>
  <w:style w:type="character" w:styleId="IntenseEmphasis">
    <w:name w:val="Intense Emphasis"/>
    <w:basedOn w:val="DefaultParagraphFont"/>
    <w:uiPriority w:val="21"/>
    <w:qFormat/>
    <w:rsid w:val="00D34108"/>
    <w:rPr>
      <w:b/>
      <w:bCs/>
      <w:i/>
      <w:iCs/>
      <w:color w:val="4F81BD" w:themeColor="accent1"/>
    </w:rPr>
  </w:style>
  <w:style w:type="character" w:styleId="SubtleReference">
    <w:name w:val="Subtle Reference"/>
    <w:basedOn w:val="DefaultParagraphFont"/>
    <w:uiPriority w:val="31"/>
    <w:qFormat/>
    <w:rsid w:val="00D34108"/>
    <w:rPr>
      <w:smallCaps/>
      <w:color w:val="C0504D" w:themeColor="accent2"/>
      <w:u w:val="single"/>
    </w:rPr>
  </w:style>
  <w:style w:type="character" w:customStyle="1" w:styleId="UnresolvedMention1">
    <w:name w:val="Unresolved Mention1"/>
    <w:basedOn w:val="DefaultParagraphFont"/>
    <w:uiPriority w:val="99"/>
    <w:semiHidden/>
    <w:rsid w:val="00D34108"/>
    <w:rPr>
      <w:color w:val="808080"/>
      <w:shd w:val="clear" w:color="auto" w:fill="E6E6E6"/>
    </w:rPr>
  </w:style>
  <w:style w:type="table" w:styleId="TableGrid">
    <w:name w:val="Table Grid"/>
    <w:basedOn w:val="TableNormal"/>
    <w:uiPriority w:val="59"/>
    <w:rsid w:val="00D34108"/>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aliases w:val="FEMA RISK MAP TABLE"/>
    <w:basedOn w:val="TableNormal"/>
    <w:uiPriority w:val="61"/>
    <w:rsid w:val="00D34108"/>
    <w:pPr>
      <w:spacing w:after="0" w:line="240" w:lineRule="auto"/>
      <w:jc w:val="both"/>
    </w:pPr>
    <w:rPr>
      <w:rFonts w:ascii="Arial Narrow" w:hAnsi="Arial Narrow"/>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29" w:type="dxa"/>
        <w:left w:w="101" w:type="dxa"/>
        <w:bottom w:w="29" w:type="dxa"/>
        <w:right w:w="86" w:type="dxa"/>
      </w:tblCellMar>
    </w:tblPr>
    <w:tblStylePr w:type="firstRow">
      <w:pPr>
        <w:wordWrap/>
        <w:spacing w:beforeLines="0" w:before="100" w:beforeAutospacing="1" w:afterLines="0" w:after="100" w:afterAutospacing="1" w:line="240" w:lineRule="auto"/>
        <w:jc w:val="left"/>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l2br w:val="nil"/>
          <w:tr2bl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l2br w:val="nil"/>
          <w:tr2bl w:val="nil"/>
        </w:tcBorders>
        <w:shd w:val="clear" w:color="auto" w:fill="FFFFFF" w:themeFill="background1"/>
      </w:tcPr>
    </w:tblStylePr>
    <w:tblStylePr w:type="band2Horz">
      <w:tblPr/>
      <w:tcPr>
        <w:shd w:val="clear" w:color="auto" w:fill="FBFBF8" w:themeFill="background2" w:themeFillTint="33"/>
      </w:tcPr>
    </w:tblStylePr>
  </w:style>
  <w:style w:type="numbering" w:styleId="111111">
    <w:name w:val="Outline List 2"/>
    <w:basedOn w:val="NoList"/>
    <w:uiPriority w:val="99"/>
    <w:semiHidden/>
    <w:unhideWhenUsed/>
    <w:rsid w:val="00D34108"/>
    <w:pPr>
      <w:numPr>
        <w:numId w:val="13"/>
      </w:numPr>
    </w:pPr>
  </w:style>
  <w:style w:type="numbering" w:customStyle="1" w:styleId="Headings">
    <w:name w:val="Headings"/>
    <w:uiPriority w:val="99"/>
    <w:rsid w:val="00D34108"/>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st Bullet 3"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4108"/>
    <w:pPr>
      <w:keepNext/>
      <w:keepLines/>
      <w:spacing w:before="480" w:after="0" w:line="260" w:lineRule="atLeas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Normal"/>
    <w:link w:val="Heading2Char"/>
    <w:uiPriority w:val="9"/>
    <w:semiHidden/>
    <w:unhideWhenUsed/>
    <w:qFormat/>
    <w:rsid w:val="00D34108"/>
    <w:pPr>
      <w:spacing w:before="360" w:after="120" w:line="240" w:lineRule="auto"/>
      <w:outlineLvl w:val="1"/>
    </w:pPr>
    <w:rPr>
      <w:rFonts w:ascii="Franklin Gothic Medium" w:eastAsiaTheme="majorEastAsia" w:hAnsi="Franklin Gothic Medium" w:cstheme="majorBidi"/>
      <w:bCs/>
      <w:color w:val="224563"/>
      <w:sz w:val="28"/>
      <w:szCs w:val="32"/>
    </w:rPr>
  </w:style>
  <w:style w:type="paragraph" w:styleId="Heading3">
    <w:name w:val="heading 3"/>
    <w:next w:val="Normal"/>
    <w:link w:val="Heading3Char"/>
    <w:uiPriority w:val="9"/>
    <w:unhideWhenUsed/>
    <w:qFormat/>
    <w:rsid w:val="00D34108"/>
    <w:pPr>
      <w:spacing w:before="120" w:after="120" w:line="240" w:lineRule="auto"/>
      <w:outlineLvl w:val="2"/>
    </w:pPr>
    <w:rPr>
      <w:rFonts w:ascii="Franklin Gothic Medium" w:eastAsiaTheme="majorEastAsia" w:hAnsi="Franklin Gothic Medium" w:cstheme="majorBidi"/>
      <w:bCs/>
      <w:color w:val="000000" w:themeColor="text1"/>
      <w:sz w:val="24"/>
      <w:szCs w:val="26"/>
    </w:rPr>
  </w:style>
  <w:style w:type="paragraph" w:styleId="Heading4">
    <w:name w:val="heading 4"/>
    <w:next w:val="Normal"/>
    <w:link w:val="Heading4Char"/>
    <w:uiPriority w:val="9"/>
    <w:semiHidden/>
    <w:unhideWhenUsed/>
    <w:qFormat/>
    <w:rsid w:val="00D34108"/>
    <w:pPr>
      <w:spacing w:before="120" w:after="120" w:line="240" w:lineRule="auto"/>
      <w:outlineLvl w:val="3"/>
    </w:pPr>
    <w:rPr>
      <w:rFonts w:ascii="Franklin Gothic Medium" w:eastAsiaTheme="majorEastAsia" w:hAnsi="Franklin Gothic Medium" w:cstheme="majorBidi"/>
      <w:bCs/>
      <w:color w:val="000000" w:themeColor="text1"/>
      <w:sz w:val="20"/>
      <w:szCs w:val="20"/>
    </w:rPr>
  </w:style>
  <w:style w:type="paragraph" w:styleId="Heading5">
    <w:name w:val="heading 5"/>
    <w:basedOn w:val="Normal"/>
    <w:next w:val="Normal"/>
    <w:link w:val="Heading5Char"/>
    <w:uiPriority w:val="9"/>
    <w:semiHidden/>
    <w:unhideWhenUsed/>
    <w:qFormat/>
    <w:rsid w:val="00D34108"/>
    <w:pPr>
      <w:keepNext/>
      <w:keepLines/>
      <w:spacing w:before="80" w:after="80" w:line="240" w:lineRule="auto"/>
      <w:outlineLvl w:val="4"/>
    </w:pPr>
    <w:rPr>
      <w:rFonts w:ascii="Franklin Gothic Book Italic" w:eastAsiaTheme="majorEastAsia" w:hAnsi="Franklin Gothic Book Italic" w:cstheme="majorBidi"/>
      <w:color w:val="000000" w:themeColor="text1"/>
      <w:sz w:val="20"/>
      <w:szCs w:val="20"/>
    </w:rPr>
  </w:style>
  <w:style w:type="paragraph" w:styleId="Heading6">
    <w:name w:val="heading 6"/>
    <w:basedOn w:val="Normal"/>
    <w:next w:val="Normal"/>
    <w:link w:val="Heading6Char"/>
    <w:uiPriority w:val="9"/>
    <w:semiHidden/>
    <w:unhideWhenUsed/>
    <w:qFormat/>
    <w:rsid w:val="00D34108"/>
    <w:pPr>
      <w:keepNext/>
      <w:keepLines/>
      <w:spacing w:before="200" w:after="0" w:line="260" w:lineRule="atLeast"/>
      <w:outlineLvl w:val="5"/>
    </w:pPr>
    <w:rPr>
      <w:rFonts w:asciiTheme="majorHAnsi" w:eastAsiaTheme="majorEastAsia" w:hAnsiTheme="majorHAnsi" w:cstheme="majorBidi"/>
      <w:i/>
      <w:iCs/>
      <w:color w:val="243F60" w:themeColor="accent1" w:themeShade="7F"/>
      <w:sz w:val="20"/>
      <w:szCs w:val="20"/>
    </w:rPr>
  </w:style>
  <w:style w:type="paragraph" w:styleId="Heading7">
    <w:name w:val="heading 7"/>
    <w:basedOn w:val="Normal"/>
    <w:next w:val="Normal"/>
    <w:link w:val="Heading7Char"/>
    <w:uiPriority w:val="9"/>
    <w:semiHidden/>
    <w:unhideWhenUsed/>
    <w:qFormat/>
    <w:rsid w:val="00D34108"/>
    <w:pPr>
      <w:keepNext/>
      <w:keepLines/>
      <w:spacing w:before="200" w:after="0" w:line="260" w:lineRule="atLeast"/>
      <w:outlineLvl w:val="6"/>
    </w:pPr>
    <w:rPr>
      <w:rFonts w:asciiTheme="majorHAnsi" w:eastAsiaTheme="majorEastAsia" w:hAnsiTheme="majorHAnsi" w:cstheme="majorBidi"/>
      <w:i/>
      <w:iCs/>
      <w:color w:val="404040" w:themeColor="text1" w:themeTint="BF"/>
      <w:sz w:val="20"/>
      <w:szCs w:val="20"/>
    </w:rPr>
  </w:style>
  <w:style w:type="paragraph" w:styleId="Heading8">
    <w:name w:val="heading 8"/>
    <w:basedOn w:val="Normal"/>
    <w:next w:val="Normal"/>
    <w:link w:val="Heading8Char"/>
    <w:uiPriority w:val="9"/>
    <w:semiHidden/>
    <w:unhideWhenUsed/>
    <w:qFormat/>
    <w:rsid w:val="00D34108"/>
    <w:pPr>
      <w:keepNext/>
      <w:keepLines/>
      <w:spacing w:before="200" w:after="0" w:line="260" w:lineRule="atLeast"/>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34108"/>
    <w:pPr>
      <w:keepNext/>
      <w:keepLines/>
      <w:spacing w:before="200" w:after="0" w:line="260" w:lineRule="atLeas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1301"/>
    <w:rPr>
      <w:color w:val="0000FF"/>
      <w:u w:val="single"/>
    </w:rPr>
  </w:style>
  <w:style w:type="character" w:styleId="FollowedHyperlink">
    <w:name w:val="FollowedHyperlink"/>
    <w:basedOn w:val="DefaultParagraphFont"/>
    <w:uiPriority w:val="99"/>
    <w:semiHidden/>
    <w:unhideWhenUsed/>
    <w:rsid w:val="00BE1301"/>
    <w:rPr>
      <w:color w:val="800080"/>
      <w:u w:val="single"/>
    </w:rPr>
  </w:style>
  <w:style w:type="paragraph" w:customStyle="1" w:styleId="modalbackground">
    <w:name w:val="modalbackground"/>
    <w:basedOn w:val="Normal"/>
    <w:rsid w:val="00BE1301"/>
    <w:pPr>
      <w:shd w:val="clear" w:color="auto" w:fill="CCCC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window">
    <w:name w:val="modalwindow"/>
    <w:basedOn w:val="Normal"/>
    <w:rsid w:val="00BE1301"/>
    <w:pP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lptext">
    <w:name w:val="helptext"/>
    <w:basedOn w:val="Normal"/>
    <w:rsid w:val="00BE1301"/>
    <w:pPr>
      <w:pBdr>
        <w:top w:val="single" w:sz="6" w:space="4" w:color="000000"/>
        <w:left w:val="single" w:sz="6" w:space="4" w:color="000000"/>
        <w:bottom w:val="single" w:sz="6" w:space="4" w:color="000000"/>
        <w:right w:val="single" w:sz="6" w:space="4" w:color="000000"/>
      </w:pBdr>
      <w:shd w:val="clear" w:color="auto" w:fill="FFFF00"/>
      <w:spacing w:before="75" w:after="75" w:line="240" w:lineRule="auto"/>
    </w:pPr>
    <w:rPr>
      <w:rFonts w:ascii="Times New Roman" w:eastAsia="Times New Roman" w:hAnsi="Times New Roman" w:cs="Times New Roman"/>
      <w:color w:val="FF0000"/>
      <w:sz w:val="24"/>
      <w:szCs w:val="24"/>
    </w:rPr>
  </w:style>
  <w:style w:type="paragraph" w:customStyle="1" w:styleId="normalrow">
    <w:name w:val="normalrow"/>
    <w:basedOn w:val="Normal"/>
    <w:rsid w:val="00BE130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row">
    <w:name w:val="activerow"/>
    <w:basedOn w:val="Normal"/>
    <w:rsid w:val="00BE1301"/>
    <w:pPr>
      <w:shd w:val="clear" w:color="auto" w:fill="F8DAE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
    <w:name w:val="box"/>
    <w:basedOn w:val="Normal"/>
    <w:rsid w:val="00BE1301"/>
    <w:pPr>
      <w:spacing w:before="75" w:after="100" w:afterAutospacing="1" w:line="240" w:lineRule="auto"/>
    </w:pPr>
    <w:rPr>
      <w:rFonts w:ascii="Times New Roman" w:eastAsia="Times New Roman" w:hAnsi="Times New Roman" w:cs="Times New Roman"/>
      <w:sz w:val="24"/>
      <w:szCs w:val="24"/>
    </w:rPr>
  </w:style>
  <w:style w:type="paragraph" w:customStyle="1" w:styleId="box-multi">
    <w:name w:val="box-multi"/>
    <w:basedOn w:val="Normal"/>
    <w:rsid w:val="00BE1301"/>
    <w:pPr>
      <w:pBdr>
        <w:top w:val="dotted" w:sz="6" w:space="8" w:color="666666"/>
        <w:left w:val="dotted" w:sz="2" w:space="0" w:color="666666"/>
        <w:bottom w:val="dotted" w:sz="2" w:space="8" w:color="666666"/>
        <w:right w:val="dotted" w:sz="2" w:space="15" w:color="666666"/>
      </w:pBdr>
      <w:spacing w:before="75"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BE1301"/>
    <w:pPr>
      <w:spacing w:before="100" w:beforeAutospacing="1" w:after="375" w:line="240" w:lineRule="auto"/>
    </w:pPr>
    <w:rPr>
      <w:rFonts w:ascii="Times New Roman" w:eastAsia="Times New Roman" w:hAnsi="Times New Roman" w:cs="Times New Roman"/>
      <w:b/>
      <w:bCs/>
      <w:caps/>
      <w:sz w:val="23"/>
      <w:szCs w:val="23"/>
    </w:rPr>
  </w:style>
  <w:style w:type="paragraph" w:customStyle="1" w:styleId="titlesub">
    <w:name w:val="titlesub"/>
    <w:basedOn w:val="Normal"/>
    <w:rsid w:val="00BE1301"/>
    <w:pPr>
      <w:spacing w:before="100" w:beforeAutospacing="1" w:after="225" w:line="240" w:lineRule="auto"/>
    </w:pPr>
    <w:rPr>
      <w:rFonts w:ascii="Times New Roman" w:eastAsia="Times New Roman" w:hAnsi="Times New Roman" w:cs="Times New Roman"/>
      <w:b/>
      <w:bCs/>
      <w:caps/>
      <w:sz w:val="20"/>
      <w:szCs w:val="20"/>
    </w:rPr>
  </w:style>
  <w:style w:type="paragraph" w:customStyle="1" w:styleId="titlesm">
    <w:name w:val="titlesm"/>
    <w:basedOn w:val="Normal"/>
    <w:rsid w:val="00BE1301"/>
    <w:pPr>
      <w:spacing w:after="30" w:line="240" w:lineRule="auto"/>
      <w:ind w:left="30"/>
    </w:pPr>
    <w:rPr>
      <w:rFonts w:ascii="Arial" w:eastAsia="Times New Roman" w:hAnsi="Arial" w:cs="Arial"/>
      <w:b/>
      <w:bCs/>
      <w:color w:val="000000"/>
      <w:sz w:val="16"/>
      <w:szCs w:val="16"/>
    </w:rPr>
  </w:style>
  <w:style w:type="paragraph" w:customStyle="1" w:styleId="dgitem">
    <w:name w:val="dgitem"/>
    <w:basedOn w:val="Normal"/>
    <w:rsid w:val="00BE1301"/>
    <w:pPr>
      <w:shd w:val="clear" w:color="auto" w:fill="EFEFEF"/>
      <w:spacing w:before="100" w:beforeAutospacing="1" w:after="100" w:afterAutospacing="1" w:line="240" w:lineRule="auto"/>
    </w:pPr>
    <w:rPr>
      <w:rFonts w:ascii="Tahoma" w:eastAsia="Times New Roman" w:hAnsi="Tahoma" w:cs="Tahoma"/>
      <w:b/>
      <w:bCs/>
      <w:color w:val="000000"/>
      <w:sz w:val="16"/>
      <w:szCs w:val="16"/>
    </w:rPr>
  </w:style>
  <w:style w:type="paragraph" w:customStyle="1" w:styleId="dgaitem">
    <w:name w:val="dgaitem"/>
    <w:basedOn w:val="Normal"/>
    <w:rsid w:val="00BE1301"/>
    <w:pPr>
      <w:shd w:val="clear" w:color="auto" w:fill="E2E2E2"/>
      <w:spacing w:before="100" w:beforeAutospacing="1" w:after="100" w:afterAutospacing="1" w:line="240" w:lineRule="auto"/>
    </w:pPr>
    <w:rPr>
      <w:rFonts w:ascii="Tahoma" w:eastAsia="Times New Roman" w:hAnsi="Tahoma" w:cs="Tahoma"/>
      <w:b/>
      <w:bCs/>
      <w:color w:val="000000"/>
      <w:sz w:val="16"/>
      <w:szCs w:val="16"/>
    </w:rPr>
  </w:style>
  <w:style w:type="paragraph" w:customStyle="1" w:styleId="dgheader">
    <w:name w:val="dgheader"/>
    <w:basedOn w:val="Normal"/>
    <w:rsid w:val="00BE1301"/>
    <w:pPr>
      <w:shd w:val="clear" w:color="auto" w:fill="B8E5F3"/>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dgfooter">
    <w:name w:val="dgfooter"/>
    <w:basedOn w:val="Normal"/>
    <w:rsid w:val="00BE1301"/>
    <w:pPr>
      <w:shd w:val="clear" w:color="auto" w:fill="B8E5F3"/>
      <w:spacing w:before="100" w:beforeAutospacing="1" w:after="100" w:afterAutospacing="1" w:line="240" w:lineRule="auto"/>
      <w:jc w:val="center"/>
    </w:pPr>
    <w:rPr>
      <w:rFonts w:ascii="Tahoma" w:eastAsia="Times New Roman" w:hAnsi="Tahoma" w:cs="Tahoma"/>
      <w:b/>
      <w:bCs/>
      <w:color w:val="000000"/>
      <w:sz w:val="6"/>
      <w:szCs w:val="6"/>
    </w:rPr>
  </w:style>
  <w:style w:type="paragraph" w:customStyle="1" w:styleId="btn">
    <w:name w:val="btn"/>
    <w:basedOn w:val="Normal"/>
    <w:rsid w:val="00BE1301"/>
    <w:pPr>
      <w:pBdr>
        <w:top w:val="single" w:sz="6" w:space="1" w:color="000000"/>
        <w:left w:val="single" w:sz="6" w:space="4" w:color="000000"/>
        <w:bottom w:val="single" w:sz="6" w:space="1" w:color="000000"/>
        <w:right w:val="single" w:sz="6" w:space="4" w:color="000000"/>
      </w:pBdr>
      <w:shd w:val="clear" w:color="auto" w:fill="DEDFD0"/>
      <w:spacing w:after="0" w:line="240" w:lineRule="auto"/>
      <w:ind w:right="75"/>
    </w:pPr>
    <w:rPr>
      <w:rFonts w:ascii="Tahoma" w:eastAsia="Times New Roman" w:hAnsi="Tahoma" w:cs="Tahoma"/>
      <w:b/>
      <w:bCs/>
      <w:color w:val="000000"/>
      <w:sz w:val="16"/>
      <w:szCs w:val="16"/>
    </w:rPr>
  </w:style>
  <w:style w:type="paragraph" w:customStyle="1" w:styleId="txtbold">
    <w:name w:val="txtbold"/>
    <w:basedOn w:val="Normal"/>
    <w:rsid w:val="00BE130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xtboldfld">
    <w:name w:val="txtboldfld"/>
    <w:basedOn w:val="Normal"/>
    <w:rsid w:val="00BE1301"/>
    <w:pPr>
      <w:spacing w:before="100" w:beforeAutospacing="1" w:after="100" w:afterAutospacing="1" w:line="240" w:lineRule="auto"/>
    </w:pPr>
    <w:rPr>
      <w:rFonts w:ascii="Times New Roman" w:eastAsia="Times New Roman" w:hAnsi="Times New Roman" w:cs="Times New Roman"/>
      <w:b/>
      <w:bCs/>
      <w:color w:val="666666"/>
      <w:sz w:val="24"/>
      <w:szCs w:val="24"/>
    </w:rPr>
  </w:style>
  <w:style w:type="paragraph" w:customStyle="1" w:styleId="txthglt">
    <w:name w:val="txthglt"/>
    <w:basedOn w:val="Normal"/>
    <w:rsid w:val="00BE1301"/>
    <w:pPr>
      <w:spacing w:before="100" w:beforeAutospacing="1" w:after="100" w:afterAutospacing="1" w:line="240" w:lineRule="auto"/>
    </w:pPr>
    <w:rPr>
      <w:rFonts w:ascii="Tahoma" w:eastAsia="Times New Roman" w:hAnsi="Tahoma" w:cs="Tahoma"/>
      <w:b/>
      <w:bCs/>
      <w:color w:val="796101"/>
      <w:sz w:val="18"/>
      <w:szCs w:val="18"/>
    </w:rPr>
  </w:style>
  <w:style w:type="paragraph" w:customStyle="1" w:styleId="txthgltsm">
    <w:name w:val="txthgltsm"/>
    <w:basedOn w:val="Normal"/>
    <w:rsid w:val="00BE1301"/>
    <w:pPr>
      <w:spacing w:before="100" w:beforeAutospacing="1" w:after="100" w:afterAutospacing="1" w:line="240" w:lineRule="auto"/>
    </w:pPr>
    <w:rPr>
      <w:rFonts w:ascii="Tahoma" w:eastAsia="Times New Roman" w:hAnsi="Tahoma" w:cs="Tahoma"/>
      <w:b/>
      <w:bCs/>
      <w:color w:val="796101"/>
      <w:sz w:val="16"/>
      <w:szCs w:val="16"/>
    </w:rPr>
  </w:style>
  <w:style w:type="paragraph" w:customStyle="1" w:styleId="txtsmall">
    <w:name w:val="txtsmall"/>
    <w:basedOn w:val="Normal"/>
    <w:rsid w:val="00BE1301"/>
    <w:pPr>
      <w:spacing w:before="100" w:beforeAutospacing="1" w:after="100" w:afterAutospacing="1" w:line="240" w:lineRule="auto"/>
    </w:pPr>
    <w:rPr>
      <w:rFonts w:ascii="Tahoma" w:eastAsia="Times New Roman" w:hAnsi="Tahoma" w:cs="Tahoma"/>
      <w:b/>
      <w:bCs/>
      <w:color w:val="505050"/>
      <w:sz w:val="16"/>
      <w:szCs w:val="16"/>
    </w:rPr>
  </w:style>
  <w:style w:type="paragraph" w:customStyle="1" w:styleId="borderbottomd">
    <w:name w:val="borderbottomd"/>
    <w:basedOn w:val="Normal"/>
    <w:rsid w:val="00BE1301"/>
    <w:pPr>
      <w:pBdr>
        <w:top w:val="dotted" w:sz="2" w:space="0" w:color="AFA675"/>
        <w:left w:val="dotted" w:sz="2" w:space="0" w:color="AFA675"/>
        <w:bottom w:val="dotted" w:sz="6" w:space="0" w:color="AFA675"/>
        <w:right w:val="dotted" w:sz="2" w:space="0" w:color="AFA67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srta">
    <w:name w:val="icosrta"/>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srtd">
    <w:name w:val="icosrtd"/>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emoved">
    <w:name w:val="sremoved"/>
    <w:basedOn w:val="Normal"/>
    <w:rsid w:val="00BE1301"/>
    <w:pPr>
      <w:spacing w:before="100" w:beforeAutospacing="1" w:after="100" w:afterAutospacing="1" w:line="240" w:lineRule="auto"/>
      <w:ind w:right="75"/>
    </w:pPr>
    <w:rPr>
      <w:rFonts w:ascii="Tahoma" w:eastAsia="Times New Roman" w:hAnsi="Tahoma" w:cs="Tahoma"/>
      <w:b/>
      <w:bCs/>
      <w:color w:val="FF0000"/>
      <w:sz w:val="18"/>
      <w:szCs w:val="18"/>
    </w:rPr>
  </w:style>
  <w:style w:type="paragraph" w:customStyle="1" w:styleId="sapproved">
    <w:name w:val="sapproved"/>
    <w:basedOn w:val="Normal"/>
    <w:rsid w:val="00BE1301"/>
    <w:pPr>
      <w:spacing w:before="100" w:beforeAutospacing="1" w:after="100" w:afterAutospacing="1" w:line="240" w:lineRule="auto"/>
      <w:ind w:right="75"/>
    </w:pPr>
    <w:rPr>
      <w:rFonts w:ascii="Tahoma" w:eastAsia="Times New Roman" w:hAnsi="Tahoma" w:cs="Tahoma"/>
      <w:b/>
      <w:bCs/>
      <w:color w:val="0000FF"/>
      <w:sz w:val="18"/>
      <w:szCs w:val="18"/>
    </w:rPr>
  </w:style>
  <w:style w:type="paragraph" w:customStyle="1" w:styleId="spending">
    <w:name w:val="spending"/>
    <w:basedOn w:val="Normal"/>
    <w:rsid w:val="00BE1301"/>
    <w:pPr>
      <w:spacing w:before="100" w:beforeAutospacing="1" w:after="100" w:afterAutospacing="1" w:line="240" w:lineRule="auto"/>
      <w:ind w:right="75"/>
    </w:pPr>
    <w:rPr>
      <w:rFonts w:ascii="Tahoma" w:eastAsia="Times New Roman" w:hAnsi="Tahoma" w:cs="Tahoma"/>
      <w:b/>
      <w:bCs/>
      <w:color w:val="00CC00"/>
      <w:sz w:val="18"/>
      <w:szCs w:val="18"/>
    </w:rPr>
  </w:style>
  <w:style w:type="paragraph" w:customStyle="1" w:styleId="sexpired">
    <w:name w:val="sexpired"/>
    <w:basedOn w:val="Normal"/>
    <w:rsid w:val="00BE1301"/>
    <w:pPr>
      <w:spacing w:before="100" w:beforeAutospacing="1" w:after="100" w:afterAutospacing="1" w:line="240" w:lineRule="auto"/>
      <w:ind w:right="75"/>
    </w:pPr>
    <w:rPr>
      <w:rFonts w:ascii="Tahoma" w:eastAsia="Times New Roman" w:hAnsi="Tahoma" w:cs="Tahoma"/>
      <w:b/>
      <w:bCs/>
      <w:color w:val="FF0000"/>
      <w:sz w:val="18"/>
      <w:szCs w:val="18"/>
    </w:rPr>
  </w:style>
  <w:style w:type="paragraph" w:customStyle="1" w:styleId="sstarted">
    <w:name w:val="sstarted"/>
    <w:basedOn w:val="Normal"/>
    <w:rsid w:val="00BE1301"/>
    <w:pPr>
      <w:spacing w:before="100" w:beforeAutospacing="1" w:after="100" w:afterAutospacing="1" w:line="240" w:lineRule="auto"/>
      <w:ind w:right="75"/>
    </w:pPr>
    <w:rPr>
      <w:rFonts w:ascii="Tahoma" w:eastAsia="Times New Roman" w:hAnsi="Tahoma" w:cs="Tahoma"/>
      <w:b/>
      <w:bCs/>
      <w:i/>
      <w:iCs/>
      <w:color w:val="FF0000"/>
      <w:sz w:val="18"/>
      <w:szCs w:val="18"/>
    </w:rPr>
  </w:style>
  <w:style w:type="paragraph" w:customStyle="1" w:styleId="sopened">
    <w:name w:val="sopened"/>
    <w:basedOn w:val="Normal"/>
    <w:rsid w:val="00BE1301"/>
    <w:pPr>
      <w:spacing w:before="100" w:beforeAutospacing="1" w:after="100" w:afterAutospacing="1" w:line="240" w:lineRule="auto"/>
      <w:ind w:right="75"/>
    </w:pPr>
    <w:rPr>
      <w:rFonts w:ascii="Tahoma" w:eastAsia="Times New Roman" w:hAnsi="Tahoma" w:cs="Tahoma"/>
      <w:b/>
      <w:bCs/>
      <w:color w:val="0000FF"/>
      <w:sz w:val="18"/>
      <w:szCs w:val="18"/>
    </w:rPr>
  </w:style>
  <w:style w:type="paragraph" w:customStyle="1" w:styleId="sclosed">
    <w:name w:val="sclosed"/>
    <w:basedOn w:val="Normal"/>
    <w:rsid w:val="00BE1301"/>
    <w:pPr>
      <w:spacing w:before="100" w:beforeAutospacing="1" w:after="100" w:afterAutospacing="1" w:line="240" w:lineRule="auto"/>
      <w:ind w:right="75"/>
    </w:pPr>
    <w:rPr>
      <w:rFonts w:ascii="Tahoma" w:eastAsia="Times New Roman" w:hAnsi="Tahoma" w:cs="Tahoma"/>
      <w:b/>
      <w:bCs/>
      <w:color w:val="00FF00"/>
      <w:sz w:val="18"/>
      <w:szCs w:val="18"/>
    </w:rPr>
  </w:style>
  <w:style w:type="paragraph" w:customStyle="1" w:styleId="formcolleft">
    <w:name w:val="formcolleft"/>
    <w:basedOn w:val="Normal"/>
    <w:rsid w:val="00BE1301"/>
    <w:pPr>
      <w:pBdr>
        <w:right w:val="dotted" w:sz="6" w:space="15" w:color="666666"/>
      </w:pBd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formbtnrow">
    <w:name w:val="formbtnrow"/>
    <w:basedOn w:val="Normal"/>
    <w:rsid w:val="00BE1301"/>
    <w:pPr>
      <w:spacing w:before="150" w:after="150" w:line="240" w:lineRule="auto"/>
    </w:pPr>
    <w:rPr>
      <w:rFonts w:ascii="Times New Roman" w:eastAsia="Times New Roman" w:hAnsi="Times New Roman" w:cs="Times New Roman"/>
      <w:sz w:val="24"/>
      <w:szCs w:val="24"/>
    </w:rPr>
  </w:style>
  <w:style w:type="paragraph" w:customStyle="1" w:styleId="rating">
    <w:name w:val="rating"/>
    <w:basedOn w:val="Normal"/>
    <w:rsid w:val="00BE1301"/>
    <w:pPr>
      <w:spacing w:after="0" w:line="240" w:lineRule="auto"/>
    </w:pPr>
    <w:rPr>
      <w:rFonts w:ascii="Times New Roman" w:eastAsia="Times New Roman" w:hAnsi="Times New Roman" w:cs="Times New Roman"/>
      <w:sz w:val="24"/>
      <w:szCs w:val="24"/>
    </w:rPr>
  </w:style>
  <w:style w:type="paragraph" w:customStyle="1" w:styleId="curtextboxdetail">
    <w:name w:val="curtextboxdetail"/>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headrow">
    <w:name w:val="cmheadrow"/>
    <w:basedOn w:val="Normal"/>
    <w:rsid w:val="00BE1301"/>
    <w:pPr>
      <w:spacing w:before="150" w:after="150" w:line="240" w:lineRule="auto"/>
      <w:jc w:val="center"/>
    </w:pPr>
    <w:rPr>
      <w:rFonts w:ascii="Times New Roman" w:eastAsia="Times New Roman" w:hAnsi="Times New Roman" w:cs="Times New Roman"/>
      <w:b/>
      <w:bCs/>
      <w:sz w:val="24"/>
      <w:szCs w:val="24"/>
    </w:rPr>
  </w:style>
  <w:style w:type="paragraph" w:customStyle="1" w:styleId="cmcolheaditem">
    <w:name w:val="cmcolheaditem"/>
    <w:basedOn w:val="Normal"/>
    <w:rsid w:val="00BE130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mcolheadyesno">
    <w:name w:val="cmcolheadyesno"/>
    <w:basedOn w:val="Normal"/>
    <w:rsid w:val="00BE130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mcolheadcomments">
    <w:name w:val="cmcolheadcomments"/>
    <w:basedOn w:val="Normal"/>
    <w:rsid w:val="00BE1301"/>
    <w:pPr>
      <w:spacing w:before="100" w:beforeAutospacing="1" w:after="100" w:afterAutospacing="1" w:line="240" w:lineRule="auto"/>
      <w:ind w:left="300"/>
    </w:pPr>
    <w:rPr>
      <w:rFonts w:ascii="Times New Roman" w:eastAsia="Times New Roman" w:hAnsi="Times New Roman" w:cs="Times New Roman"/>
      <w:b/>
      <w:bCs/>
      <w:sz w:val="24"/>
      <w:szCs w:val="24"/>
    </w:rPr>
  </w:style>
  <w:style w:type="paragraph" w:customStyle="1" w:styleId="cmcolheadyes">
    <w:name w:val="cmcolheadyes"/>
    <w:basedOn w:val="Normal"/>
    <w:rsid w:val="00BE1301"/>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cmcolheadno">
    <w:name w:val="cmcolheadno"/>
    <w:basedOn w:val="Normal"/>
    <w:rsid w:val="00BE1301"/>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cmcolheadpending">
    <w:name w:val="cmcolheadpending"/>
    <w:basedOn w:val="Normal"/>
    <w:rsid w:val="00BE1301"/>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cmcolheadna">
    <w:name w:val="cmcolheadna"/>
    <w:basedOn w:val="Normal"/>
    <w:rsid w:val="00BE1301"/>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cmdetailrow">
    <w:name w:val="cmdetailrow"/>
    <w:basedOn w:val="Normal"/>
    <w:rsid w:val="00BE1301"/>
    <w:pPr>
      <w:pBdr>
        <w:bottom w:val="dotted" w:sz="6" w:space="4" w:color="000000"/>
      </w:pBdr>
      <w:spacing w:before="75" w:after="100" w:afterAutospacing="1" w:line="240" w:lineRule="auto"/>
    </w:pPr>
    <w:rPr>
      <w:rFonts w:ascii="Times New Roman" w:eastAsia="Times New Roman" w:hAnsi="Times New Roman" w:cs="Times New Roman"/>
      <w:sz w:val="24"/>
      <w:szCs w:val="24"/>
    </w:rPr>
  </w:style>
  <w:style w:type="paragraph" w:customStyle="1" w:styleId="cmdetailrownoborder">
    <w:name w:val="cmdetailrownoborder"/>
    <w:basedOn w:val="Normal"/>
    <w:rsid w:val="00BE1301"/>
    <w:pPr>
      <w:spacing w:before="75" w:after="100" w:afterAutospacing="1" w:line="240" w:lineRule="auto"/>
    </w:pPr>
    <w:rPr>
      <w:rFonts w:ascii="Times New Roman" w:eastAsia="Times New Roman" w:hAnsi="Times New Roman" w:cs="Times New Roman"/>
      <w:sz w:val="24"/>
      <w:szCs w:val="24"/>
    </w:rPr>
  </w:style>
  <w:style w:type="paragraph" w:customStyle="1" w:styleId="cmcolitem">
    <w:name w:val="cmcolitem"/>
    <w:basedOn w:val="Normal"/>
    <w:rsid w:val="00BE1301"/>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cmcolheaditemtotals">
    <w:name w:val="cmcolheaditemtotals"/>
    <w:basedOn w:val="Normal"/>
    <w:rsid w:val="00BE1301"/>
    <w:pPr>
      <w:spacing w:before="100" w:beforeAutospacing="1" w:after="100" w:afterAutospacing="1" w:line="240" w:lineRule="auto"/>
      <w:ind w:right="150"/>
    </w:pPr>
    <w:rPr>
      <w:rFonts w:ascii="Times New Roman" w:eastAsia="Times New Roman" w:hAnsi="Times New Roman" w:cs="Times New Roman"/>
      <w:b/>
      <w:bCs/>
      <w:sz w:val="24"/>
      <w:szCs w:val="24"/>
    </w:rPr>
  </w:style>
  <w:style w:type="paragraph" w:customStyle="1" w:styleId="cmdetailrowtotals">
    <w:name w:val="cmdetailrowtotals"/>
    <w:basedOn w:val="Normal"/>
    <w:rsid w:val="00BE1301"/>
    <w:pPr>
      <w:pBdr>
        <w:bottom w:val="dotted" w:sz="6" w:space="4" w:color="000000"/>
      </w:pBdr>
      <w:spacing w:before="75" w:after="100" w:afterAutospacing="1" w:line="240" w:lineRule="auto"/>
    </w:pPr>
    <w:rPr>
      <w:rFonts w:ascii="Times New Roman" w:eastAsia="Times New Roman" w:hAnsi="Times New Roman" w:cs="Times New Roman"/>
      <w:sz w:val="24"/>
      <w:szCs w:val="24"/>
    </w:rPr>
  </w:style>
  <w:style w:type="paragraph" w:customStyle="1" w:styleId="cmcolitemtotals">
    <w:name w:val="cmcolitemtotals"/>
    <w:basedOn w:val="Normal"/>
    <w:rsid w:val="00BE1301"/>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cmcolyesno">
    <w:name w:val="cmcolyesno"/>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colcomments">
    <w:name w:val="cmcolcomments"/>
    <w:basedOn w:val="Normal"/>
    <w:rsid w:val="00BE1301"/>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cmcoltotals">
    <w:name w:val="cmcoltotals"/>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colyes">
    <w:name w:val="cmcolyes"/>
    <w:basedOn w:val="Normal"/>
    <w:rsid w:val="00BE1301"/>
    <w:pPr>
      <w:spacing w:before="100" w:beforeAutospacing="1" w:after="100" w:afterAutospacing="1" w:line="240" w:lineRule="auto"/>
      <w:jc w:val="center"/>
    </w:pPr>
    <w:rPr>
      <w:rFonts w:ascii="Times New Roman" w:eastAsia="Times New Roman" w:hAnsi="Times New Roman" w:cs="Times New Roman"/>
      <w:b/>
      <w:bCs/>
      <w:color w:val="008000"/>
      <w:sz w:val="24"/>
      <w:szCs w:val="24"/>
    </w:rPr>
  </w:style>
  <w:style w:type="paragraph" w:customStyle="1" w:styleId="cmcolno">
    <w:name w:val="cmcolno"/>
    <w:basedOn w:val="Normal"/>
    <w:rsid w:val="00BE1301"/>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cmcolpending">
    <w:name w:val="cmcolpending"/>
    <w:basedOn w:val="Normal"/>
    <w:rsid w:val="00BE1301"/>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cmcolna">
    <w:name w:val="cmcolna"/>
    <w:basedOn w:val="Normal"/>
    <w:rsid w:val="00BE1301"/>
    <w:pPr>
      <w:spacing w:before="100" w:beforeAutospacing="1" w:after="100" w:afterAutospacing="1" w:line="240" w:lineRule="auto"/>
      <w:jc w:val="center"/>
    </w:pPr>
    <w:rPr>
      <w:rFonts w:ascii="Times New Roman" w:eastAsia="Times New Roman" w:hAnsi="Times New Roman" w:cs="Times New Roman"/>
      <w:b/>
      <w:bCs/>
      <w:color w:val="0000FF"/>
      <w:sz w:val="24"/>
      <w:szCs w:val="24"/>
    </w:rPr>
  </w:style>
  <w:style w:type="paragraph" w:customStyle="1" w:styleId="txtcmcomments">
    <w:name w:val="txtcmcomments"/>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ketlabel1">
    <w:name w:val="ticketlabel1"/>
    <w:basedOn w:val="Normal"/>
    <w:rsid w:val="00BE1301"/>
    <w:pPr>
      <w:pBdr>
        <w:bottom w:val="single" w:sz="6" w:space="2" w:color="000000"/>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ticketnamelabel">
    <w:name w:val="ticketnamelabel"/>
    <w:basedOn w:val="Normal"/>
    <w:rsid w:val="00BE1301"/>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icketdetailshort">
    <w:name w:val="ticketdetailshort"/>
    <w:basedOn w:val="Normal"/>
    <w:rsid w:val="00BE1301"/>
    <w:pPr>
      <w:spacing w:before="100" w:beforeAutospacing="1" w:after="375" w:line="240" w:lineRule="auto"/>
    </w:pPr>
    <w:rPr>
      <w:rFonts w:ascii="Times New Roman" w:eastAsia="Times New Roman" w:hAnsi="Times New Roman" w:cs="Times New Roman"/>
      <w:sz w:val="18"/>
      <w:szCs w:val="18"/>
    </w:rPr>
  </w:style>
  <w:style w:type="paragraph" w:customStyle="1" w:styleId="rowdetail">
    <w:name w:val="rowdetail"/>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header">
    <w:name w:val="colheader"/>
    <w:basedOn w:val="Normal"/>
    <w:rsid w:val="00BE130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nprquestionnumber">
    <w:name w:val="nprquestionnumber"/>
    <w:basedOn w:val="Normal"/>
    <w:rsid w:val="00BE1301"/>
    <w:pPr>
      <w:pBdr>
        <w:top w:val="single" w:sz="2" w:space="4" w:color="666666"/>
        <w:left w:val="single" w:sz="2" w:space="0" w:color="666666"/>
        <w:bottom w:val="single" w:sz="6" w:space="4" w:color="666666"/>
        <w:right w:val="single" w:sz="2" w:space="0" w:color="666666"/>
      </w:pBdr>
      <w:spacing w:before="100" w:beforeAutospacing="1" w:after="100" w:afterAutospacing="1" w:line="240" w:lineRule="auto"/>
    </w:pPr>
    <w:rPr>
      <w:rFonts w:ascii="Cambria" w:eastAsia="Times New Roman" w:hAnsi="Cambria" w:cs="Times New Roman"/>
      <w:sz w:val="24"/>
      <w:szCs w:val="24"/>
    </w:rPr>
  </w:style>
  <w:style w:type="paragraph" w:customStyle="1" w:styleId="nprquestion">
    <w:name w:val="nprquestion"/>
    <w:basedOn w:val="Normal"/>
    <w:rsid w:val="00BE1301"/>
    <w:pPr>
      <w:spacing w:before="100" w:beforeAutospacing="1" w:after="100" w:afterAutospacing="1" w:line="240" w:lineRule="auto"/>
    </w:pPr>
    <w:rPr>
      <w:rFonts w:ascii="Cambria" w:eastAsia="Times New Roman" w:hAnsi="Cambria" w:cs="Times New Roman"/>
      <w:sz w:val="18"/>
      <w:szCs w:val="18"/>
    </w:rPr>
  </w:style>
  <w:style w:type="paragraph" w:customStyle="1" w:styleId="nprdetails">
    <w:name w:val="nprdetails"/>
    <w:basedOn w:val="Normal"/>
    <w:rsid w:val="00BE1301"/>
    <w:pPr>
      <w:pBdr>
        <w:left w:val="dashed" w:sz="6" w:space="4" w:color="FF0000"/>
        <w:bottom w:val="dashed" w:sz="6" w:space="4" w:color="FF0000"/>
        <w:right w:val="dashed" w:sz="6" w:space="4" w:color="FF0000"/>
      </w:pBdr>
      <w:spacing w:before="100" w:beforeAutospacing="1" w:after="100" w:afterAutospacing="1" w:line="240" w:lineRule="auto"/>
    </w:pPr>
    <w:rPr>
      <w:rFonts w:ascii="Cambria" w:eastAsia="Times New Roman" w:hAnsi="Cambria" w:cs="Times New Roman"/>
      <w:sz w:val="18"/>
      <w:szCs w:val="18"/>
    </w:rPr>
  </w:style>
  <w:style w:type="paragraph" w:customStyle="1" w:styleId="nprquestiontext">
    <w:name w:val="nprquestiontext"/>
    <w:basedOn w:val="Normal"/>
    <w:rsid w:val="00BE1301"/>
    <w:pPr>
      <w:spacing w:before="100" w:beforeAutospacing="1" w:after="100" w:afterAutospacing="1" w:line="240" w:lineRule="auto"/>
    </w:pPr>
    <w:rPr>
      <w:rFonts w:ascii="Cambria" w:eastAsia="Times New Roman" w:hAnsi="Cambria" w:cs="Times New Roman"/>
      <w:sz w:val="18"/>
      <w:szCs w:val="18"/>
    </w:rPr>
  </w:style>
  <w:style w:type="paragraph" w:customStyle="1" w:styleId="nprhelp">
    <w:name w:val="nprhelp"/>
    <w:basedOn w:val="Normal"/>
    <w:rsid w:val="00BE1301"/>
    <w:pPr>
      <w:spacing w:before="100" w:beforeAutospacing="1" w:after="100" w:afterAutospacing="1" w:line="240" w:lineRule="auto"/>
    </w:pPr>
    <w:rPr>
      <w:rFonts w:ascii="Cambria" w:eastAsia="Times New Roman" w:hAnsi="Cambria" w:cs="Times New Roman"/>
      <w:sz w:val="18"/>
      <w:szCs w:val="18"/>
    </w:rPr>
  </w:style>
  <w:style w:type="paragraph" w:customStyle="1" w:styleId="nprquestionanswer">
    <w:name w:val="nprquestionanswer"/>
    <w:basedOn w:val="Normal"/>
    <w:rsid w:val="00BE1301"/>
    <w:pPr>
      <w:pBdr>
        <w:top w:val="single" w:sz="2" w:space="8" w:color="666666"/>
        <w:left w:val="single" w:sz="2" w:space="8" w:color="666666"/>
        <w:bottom w:val="single" w:sz="2" w:space="8" w:color="666666"/>
        <w:right w:val="single" w:sz="2" w:space="0" w:color="666666"/>
      </w:pBdr>
      <w:spacing w:before="75" w:after="300" w:line="240" w:lineRule="auto"/>
    </w:pPr>
    <w:rPr>
      <w:rFonts w:ascii="Cambria" w:eastAsia="Times New Roman" w:hAnsi="Cambria" w:cs="Times New Roman"/>
      <w:sz w:val="18"/>
      <w:szCs w:val="18"/>
    </w:rPr>
  </w:style>
  <w:style w:type="paragraph" w:customStyle="1" w:styleId="nprvertical">
    <w:name w:val="nprvertical"/>
    <w:basedOn w:val="Normal"/>
    <w:rsid w:val="00BE1301"/>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nprverticalcolumn">
    <w:name w:val="nprverticalcolumn"/>
    <w:basedOn w:val="Normal"/>
    <w:rsid w:val="00BE1301"/>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txtnprnumber">
    <w:name w:val="txtnprnumber"/>
    <w:basedOn w:val="Normal"/>
    <w:rsid w:val="00BE1301"/>
    <w:pP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txtnprdate">
    <w:name w:val="txtnprdate"/>
    <w:basedOn w:val="Normal"/>
    <w:rsid w:val="00BE1301"/>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nprvalidationsummary">
    <w:name w:val="nprvalidationsummary"/>
    <w:basedOn w:val="Normal"/>
    <w:rsid w:val="00BE1301"/>
    <w:pPr>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nprfreeentrylistheader">
    <w:name w:val="nprfreeentrylistheader"/>
    <w:basedOn w:val="Normal"/>
    <w:rsid w:val="00BE130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xtnprfreeentrylist">
    <w:name w:val="txtnprfreeentrylist"/>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prmap">
    <w:name w:val="nprmap"/>
    <w:basedOn w:val="Normal"/>
    <w:rsid w:val="00BE1301"/>
    <w:pPr>
      <w:pBdr>
        <w:top w:val="single" w:sz="6" w:space="8" w:color="000000"/>
        <w:left w:val="single" w:sz="6" w:space="8" w:color="000000"/>
        <w:bottom w:val="single" w:sz="6" w:space="8" w:color="000000"/>
        <w:right w:val="single" w:sz="6" w:space="8" w:color="000000"/>
      </w:pBdr>
      <w:spacing w:after="300" w:line="240" w:lineRule="auto"/>
    </w:pPr>
    <w:rPr>
      <w:rFonts w:ascii="Times New Roman" w:eastAsia="Times New Roman" w:hAnsi="Times New Roman" w:cs="Times New Roman"/>
      <w:sz w:val="18"/>
      <w:szCs w:val="18"/>
    </w:rPr>
  </w:style>
  <w:style w:type="paragraph" w:customStyle="1" w:styleId="nprinformation">
    <w:name w:val="nprinformation"/>
    <w:basedOn w:val="Normal"/>
    <w:rsid w:val="00BE1301"/>
    <w:pPr>
      <w:pBdr>
        <w:top w:val="single" w:sz="6" w:space="8" w:color="000000"/>
        <w:left w:val="single" w:sz="6" w:space="8" w:color="000000"/>
        <w:bottom w:val="single" w:sz="6" w:space="8" w:color="000000"/>
        <w:right w:val="single" w:sz="6" w:space="8" w:color="000000"/>
      </w:pBdr>
      <w:spacing w:after="300" w:line="240" w:lineRule="auto"/>
    </w:pPr>
    <w:rPr>
      <w:rFonts w:ascii="Times New Roman" w:eastAsia="Times New Roman" w:hAnsi="Times New Roman" w:cs="Times New Roman"/>
      <w:sz w:val="18"/>
      <w:szCs w:val="18"/>
    </w:rPr>
  </w:style>
  <w:style w:type="paragraph" w:customStyle="1" w:styleId="nprnavigation">
    <w:name w:val="nprnavigation"/>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rblank">
    <w:name w:val="starblank"/>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r">
    <w:name w:val="star"/>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bar">
    <w:name w:val="search-bar"/>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section">
    <w:name w:val="sidebar-section"/>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form">
    <w:name w:val="search-form"/>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search">
    <w:name w:val="txtsearch"/>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search">
    <w:name w:val="btnsearch"/>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DefaultParagraphFont"/>
    <w:rsid w:val="00BE1301"/>
  </w:style>
  <w:style w:type="character" w:customStyle="1" w:styleId="label1">
    <w:name w:val="label1"/>
    <w:basedOn w:val="DefaultParagraphFont"/>
    <w:rsid w:val="00BE1301"/>
  </w:style>
  <w:style w:type="character" w:customStyle="1" w:styleId="label2">
    <w:name w:val="label2"/>
    <w:basedOn w:val="DefaultParagraphFont"/>
    <w:rsid w:val="00BE1301"/>
  </w:style>
  <w:style w:type="character" w:customStyle="1" w:styleId="formw">
    <w:name w:val="formw"/>
    <w:basedOn w:val="DefaultParagraphFont"/>
    <w:rsid w:val="00BE1301"/>
  </w:style>
  <w:style w:type="paragraph" w:customStyle="1" w:styleId="search-form1">
    <w:name w:val="search-form1"/>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bar1">
    <w:name w:val="search-bar1"/>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search1">
    <w:name w:val="txtsearch1"/>
    <w:basedOn w:val="Normal"/>
    <w:rsid w:val="00BE1301"/>
    <w:pPr>
      <w:spacing w:before="15" w:after="15" w:line="240" w:lineRule="auto"/>
      <w:ind w:left="15" w:right="15"/>
    </w:pPr>
    <w:rPr>
      <w:rFonts w:ascii="Times New Roman" w:eastAsia="Times New Roman" w:hAnsi="Times New Roman" w:cs="Times New Roman"/>
      <w:color w:val="999999"/>
      <w:sz w:val="18"/>
      <w:szCs w:val="18"/>
    </w:rPr>
  </w:style>
  <w:style w:type="paragraph" w:customStyle="1" w:styleId="btnsearch1">
    <w:name w:val="btnsearch1"/>
    <w:basedOn w:val="Normal"/>
    <w:rsid w:val="00BE1301"/>
    <w:pPr>
      <w:spacing w:before="30" w:after="100" w:afterAutospacing="1" w:line="240" w:lineRule="auto"/>
      <w:ind w:left="45"/>
    </w:pPr>
    <w:rPr>
      <w:rFonts w:ascii="Times New Roman" w:eastAsia="Times New Roman" w:hAnsi="Times New Roman" w:cs="Times New Roman"/>
      <w:sz w:val="24"/>
      <w:szCs w:val="24"/>
    </w:rPr>
  </w:style>
  <w:style w:type="paragraph" w:customStyle="1" w:styleId="sidebar-section1">
    <w:name w:val="sidebar-section1"/>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3">
    <w:name w:val="label3"/>
    <w:basedOn w:val="DefaultParagraphFont"/>
    <w:rsid w:val="00BE1301"/>
    <w:rPr>
      <w:rFonts w:ascii="Tahoma" w:hAnsi="Tahoma" w:cs="Tahoma" w:hint="default"/>
      <w:b/>
      <w:bCs/>
      <w:i w:val="0"/>
      <w:iCs w:val="0"/>
      <w:smallCaps w:val="0"/>
      <w:color w:val="383838"/>
      <w:sz w:val="16"/>
      <w:szCs w:val="16"/>
    </w:rPr>
  </w:style>
  <w:style w:type="character" w:customStyle="1" w:styleId="label11">
    <w:name w:val="label11"/>
    <w:basedOn w:val="DefaultParagraphFont"/>
    <w:rsid w:val="00BE1301"/>
  </w:style>
  <w:style w:type="character" w:customStyle="1" w:styleId="label21">
    <w:name w:val="label21"/>
    <w:basedOn w:val="DefaultParagraphFont"/>
    <w:rsid w:val="00BE1301"/>
    <w:rPr>
      <w:rFonts w:ascii="Tahoma" w:hAnsi="Tahoma" w:cs="Tahoma" w:hint="default"/>
      <w:b/>
      <w:bCs/>
      <w:i w:val="0"/>
      <w:iCs w:val="0"/>
      <w:smallCaps w:val="0"/>
      <w:color w:val="383838"/>
      <w:sz w:val="16"/>
      <w:szCs w:val="16"/>
    </w:rPr>
  </w:style>
  <w:style w:type="character" w:customStyle="1" w:styleId="formw1">
    <w:name w:val="formw1"/>
    <w:basedOn w:val="DefaultParagraphFont"/>
    <w:rsid w:val="00BE1301"/>
  </w:style>
  <w:style w:type="paragraph" w:styleId="z-TopofForm">
    <w:name w:val="HTML Top of Form"/>
    <w:basedOn w:val="Normal"/>
    <w:next w:val="Normal"/>
    <w:link w:val="z-TopofFormChar"/>
    <w:hidden/>
    <w:uiPriority w:val="99"/>
    <w:semiHidden/>
    <w:unhideWhenUsed/>
    <w:rsid w:val="00BE130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E1301"/>
    <w:rPr>
      <w:rFonts w:ascii="Arial" w:eastAsia="Times New Roman" w:hAnsi="Arial" w:cs="Arial"/>
      <w:vanish/>
      <w:sz w:val="16"/>
      <w:szCs w:val="16"/>
    </w:rPr>
  </w:style>
  <w:style w:type="paragraph" w:styleId="NormalWeb">
    <w:name w:val="Normal (Web)"/>
    <w:basedOn w:val="Normal"/>
    <w:uiPriority w:val="99"/>
    <w:semiHidden/>
    <w:unhideWhenUsed/>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BE130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E1301"/>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BE1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301"/>
    <w:rPr>
      <w:rFonts w:ascii="Tahoma" w:hAnsi="Tahoma" w:cs="Tahoma"/>
      <w:sz w:val="16"/>
      <w:szCs w:val="16"/>
    </w:rPr>
  </w:style>
  <w:style w:type="paragraph" w:styleId="Header">
    <w:name w:val="header"/>
    <w:basedOn w:val="Normal"/>
    <w:link w:val="HeaderChar"/>
    <w:uiPriority w:val="99"/>
    <w:unhideWhenUsed/>
    <w:rsid w:val="00120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198"/>
  </w:style>
  <w:style w:type="paragraph" w:styleId="Footer">
    <w:name w:val="footer"/>
    <w:basedOn w:val="Normal"/>
    <w:link w:val="FooterChar"/>
    <w:uiPriority w:val="99"/>
    <w:unhideWhenUsed/>
    <w:rsid w:val="00120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198"/>
  </w:style>
  <w:style w:type="character" w:customStyle="1" w:styleId="Heading1Char">
    <w:name w:val="Heading 1 Char"/>
    <w:basedOn w:val="DefaultParagraphFont"/>
    <w:link w:val="Heading1"/>
    <w:uiPriority w:val="9"/>
    <w:rsid w:val="00D3410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34108"/>
    <w:rPr>
      <w:rFonts w:ascii="Franklin Gothic Medium" w:eastAsiaTheme="majorEastAsia" w:hAnsi="Franklin Gothic Medium" w:cstheme="majorBidi"/>
      <w:bCs/>
      <w:color w:val="224563"/>
      <w:sz w:val="28"/>
      <w:szCs w:val="32"/>
    </w:rPr>
  </w:style>
  <w:style w:type="character" w:customStyle="1" w:styleId="Heading3Char">
    <w:name w:val="Heading 3 Char"/>
    <w:basedOn w:val="DefaultParagraphFont"/>
    <w:link w:val="Heading3"/>
    <w:uiPriority w:val="9"/>
    <w:rsid w:val="00D34108"/>
    <w:rPr>
      <w:rFonts w:ascii="Franklin Gothic Medium" w:eastAsiaTheme="majorEastAsia" w:hAnsi="Franklin Gothic Medium" w:cstheme="majorBidi"/>
      <w:bCs/>
      <w:color w:val="000000" w:themeColor="text1"/>
      <w:sz w:val="24"/>
      <w:szCs w:val="26"/>
    </w:rPr>
  </w:style>
  <w:style w:type="character" w:customStyle="1" w:styleId="Heading4Char">
    <w:name w:val="Heading 4 Char"/>
    <w:basedOn w:val="DefaultParagraphFont"/>
    <w:link w:val="Heading4"/>
    <w:uiPriority w:val="9"/>
    <w:semiHidden/>
    <w:rsid w:val="00D34108"/>
    <w:rPr>
      <w:rFonts w:ascii="Franklin Gothic Medium" w:eastAsiaTheme="majorEastAsia" w:hAnsi="Franklin Gothic Medium" w:cstheme="majorBidi"/>
      <w:bCs/>
      <w:color w:val="000000" w:themeColor="text1"/>
      <w:sz w:val="20"/>
      <w:szCs w:val="20"/>
    </w:rPr>
  </w:style>
  <w:style w:type="character" w:customStyle="1" w:styleId="Heading5Char">
    <w:name w:val="Heading 5 Char"/>
    <w:basedOn w:val="DefaultParagraphFont"/>
    <w:link w:val="Heading5"/>
    <w:uiPriority w:val="9"/>
    <w:semiHidden/>
    <w:rsid w:val="00D34108"/>
    <w:rPr>
      <w:rFonts w:ascii="Franklin Gothic Book Italic" w:eastAsiaTheme="majorEastAsia" w:hAnsi="Franklin Gothic Book Italic" w:cstheme="majorBidi"/>
      <w:color w:val="000000" w:themeColor="text1"/>
      <w:sz w:val="20"/>
      <w:szCs w:val="20"/>
    </w:rPr>
  </w:style>
  <w:style w:type="character" w:customStyle="1" w:styleId="Heading6Char">
    <w:name w:val="Heading 6 Char"/>
    <w:basedOn w:val="DefaultParagraphFont"/>
    <w:link w:val="Heading6"/>
    <w:uiPriority w:val="9"/>
    <w:semiHidden/>
    <w:rsid w:val="00D34108"/>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D34108"/>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D3410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34108"/>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semiHidden/>
    <w:unhideWhenUsed/>
    <w:rsid w:val="00D34108"/>
    <w:pPr>
      <w:spacing w:before="120" w:after="0" w:line="260" w:lineRule="atLeast"/>
    </w:pPr>
    <w:rPr>
      <w:rFonts w:ascii="Franklin Gothic Medium" w:hAnsi="Franklin Gothic Medium"/>
      <w:bCs/>
      <w:caps/>
      <w:color w:val="224563"/>
      <w:sz w:val="24"/>
      <w:szCs w:val="24"/>
    </w:rPr>
  </w:style>
  <w:style w:type="paragraph" w:styleId="TOC2">
    <w:name w:val="toc 2"/>
    <w:next w:val="Normal"/>
    <w:autoRedefine/>
    <w:uiPriority w:val="39"/>
    <w:semiHidden/>
    <w:unhideWhenUsed/>
    <w:rsid w:val="00D34108"/>
    <w:pPr>
      <w:tabs>
        <w:tab w:val="right" w:leader="dot" w:pos="10790"/>
      </w:tabs>
      <w:spacing w:before="120" w:after="120" w:line="240" w:lineRule="auto"/>
      <w:ind w:left="936" w:hanging="576"/>
    </w:pPr>
    <w:rPr>
      <w:rFonts w:ascii="Franklin Gothic Medium" w:hAnsi="Franklin Gothic Medium"/>
      <w:color w:val="404040" w:themeColor="text1" w:themeTint="BF"/>
    </w:rPr>
  </w:style>
  <w:style w:type="paragraph" w:styleId="TOC3">
    <w:name w:val="toc 3"/>
    <w:basedOn w:val="Normal"/>
    <w:next w:val="Normal"/>
    <w:autoRedefine/>
    <w:uiPriority w:val="39"/>
    <w:semiHidden/>
    <w:unhideWhenUsed/>
    <w:rsid w:val="00D34108"/>
    <w:pPr>
      <w:spacing w:before="60" w:after="60" w:line="260" w:lineRule="atLeast"/>
      <w:ind w:left="1224" w:hanging="360"/>
    </w:pPr>
    <w:rPr>
      <w:rFonts w:ascii="Franklin Gothic Book" w:hAnsi="Franklin Gothic Book"/>
      <w:color w:val="404040" w:themeColor="text1" w:themeTint="BF"/>
      <w:sz w:val="20"/>
    </w:rPr>
  </w:style>
  <w:style w:type="paragraph" w:styleId="TOC4">
    <w:name w:val="toc 4"/>
    <w:basedOn w:val="TOC3"/>
    <w:next w:val="Normal"/>
    <w:autoRedefine/>
    <w:uiPriority w:val="39"/>
    <w:semiHidden/>
    <w:unhideWhenUsed/>
    <w:rsid w:val="00D34108"/>
    <w:pPr>
      <w:tabs>
        <w:tab w:val="left" w:pos="2148"/>
        <w:tab w:val="right" w:leader="dot" w:pos="10790"/>
      </w:tabs>
      <w:spacing w:before="80" w:after="80"/>
      <w:ind w:left="1656"/>
    </w:pPr>
    <w:rPr>
      <w:szCs w:val="20"/>
    </w:rPr>
  </w:style>
  <w:style w:type="paragraph" w:styleId="TOC5">
    <w:name w:val="toc 5"/>
    <w:basedOn w:val="Normal"/>
    <w:next w:val="Normal"/>
    <w:autoRedefine/>
    <w:uiPriority w:val="39"/>
    <w:semiHidden/>
    <w:unhideWhenUsed/>
    <w:rsid w:val="00D34108"/>
    <w:pPr>
      <w:spacing w:after="0" w:line="260" w:lineRule="atLeast"/>
      <w:ind w:left="600"/>
    </w:pPr>
    <w:rPr>
      <w:sz w:val="20"/>
      <w:szCs w:val="20"/>
    </w:rPr>
  </w:style>
  <w:style w:type="paragraph" w:styleId="TOC6">
    <w:name w:val="toc 6"/>
    <w:basedOn w:val="Normal"/>
    <w:next w:val="Normal"/>
    <w:autoRedefine/>
    <w:uiPriority w:val="39"/>
    <w:semiHidden/>
    <w:unhideWhenUsed/>
    <w:rsid w:val="00D34108"/>
    <w:pPr>
      <w:spacing w:after="0" w:line="260" w:lineRule="atLeast"/>
      <w:ind w:left="800"/>
    </w:pPr>
    <w:rPr>
      <w:sz w:val="20"/>
      <w:szCs w:val="20"/>
    </w:rPr>
  </w:style>
  <w:style w:type="paragraph" w:styleId="TOC7">
    <w:name w:val="toc 7"/>
    <w:basedOn w:val="Normal"/>
    <w:next w:val="Normal"/>
    <w:autoRedefine/>
    <w:uiPriority w:val="39"/>
    <w:semiHidden/>
    <w:unhideWhenUsed/>
    <w:rsid w:val="00D34108"/>
    <w:pPr>
      <w:spacing w:after="0" w:line="260" w:lineRule="atLeast"/>
      <w:ind w:left="1000"/>
    </w:pPr>
    <w:rPr>
      <w:sz w:val="20"/>
      <w:szCs w:val="20"/>
    </w:rPr>
  </w:style>
  <w:style w:type="paragraph" w:styleId="TOC8">
    <w:name w:val="toc 8"/>
    <w:basedOn w:val="Normal"/>
    <w:next w:val="Normal"/>
    <w:autoRedefine/>
    <w:uiPriority w:val="39"/>
    <w:semiHidden/>
    <w:unhideWhenUsed/>
    <w:rsid w:val="00D34108"/>
    <w:pPr>
      <w:spacing w:after="0" w:line="260" w:lineRule="atLeast"/>
      <w:ind w:left="1200"/>
    </w:pPr>
    <w:rPr>
      <w:sz w:val="20"/>
      <w:szCs w:val="20"/>
    </w:rPr>
  </w:style>
  <w:style w:type="paragraph" w:styleId="TOC9">
    <w:name w:val="toc 9"/>
    <w:basedOn w:val="Normal"/>
    <w:next w:val="Normal"/>
    <w:autoRedefine/>
    <w:uiPriority w:val="39"/>
    <w:semiHidden/>
    <w:unhideWhenUsed/>
    <w:rsid w:val="00D34108"/>
    <w:pPr>
      <w:spacing w:after="0" w:line="260" w:lineRule="atLeast"/>
      <w:ind w:left="1400"/>
    </w:pPr>
    <w:rPr>
      <w:sz w:val="20"/>
      <w:szCs w:val="20"/>
    </w:rPr>
  </w:style>
  <w:style w:type="paragraph" w:styleId="FootnoteText">
    <w:name w:val="footnote text"/>
    <w:basedOn w:val="Normal"/>
    <w:link w:val="FootnoteTextChar"/>
    <w:semiHidden/>
    <w:unhideWhenUsed/>
    <w:rsid w:val="00D34108"/>
    <w:pPr>
      <w:spacing w:after="0" w:line="240" w:lineRule="auto"/>
    </w:pPr>
    <w:rPr>
      <w:rFonts w:ascii="Arial" w:eastAsia="Times New Roman" w:hAnsi="Arial" w:cs="Times New Roman"/>
      <w:sz w:val="18"/>
      <w:szCs w:val="20"/>
    </w:rPr>
  </w:style>
  <w:style w:type="character" w:customStyle="1" w:styleId="FootnoteTextChar">
    <w:name w:val="Footnote Text Char"/>
    <w:basedOn w:val="DefaultParagraphFont"/>
    <w:link w:val="FootnoteText"/>
    <w:semiHidden/>
    <w:rsid w:val="00D34108"/>
    <w:rPr>
      <w:rFonts w:ascii="Arial" w:eastAsia="Times New Roman" w:hAnsi="Arial" w:cs="Times New Roman"/>
      <w:sz w:val="18"/>
      <w:szCs w:val="20"/>
    </w:rPr>
  </w:style>
  <w:style w:type="paragraph" w:styleId="CommentText">
    <w:name w:val="annotation text"/>
    <w:basedOn w:val="Normal"/>
    <w:link w:val="CommentTextChar"/>
    <w:semiHidden/>
    <w:unhideWhenUsed/>
    <w:rsid w:val="00D34108"/>
    <w:pPr>
      <w:spacing w:before="240" w:after="240" w:line="240" w:lineRule="auto"/>
    </w:pPr>
    <w:rPr>
      <w:rFonts w:asciiTheme="majorHAnsi" w:hAnsiTheme="majorHAnsi"/>
      <w:sz w:val="24"/>
      <w:szCs w:val="24"/>
    </w:rPr>
  </w:style>
  <w:style w:type="character" w:customStyle="1" w:styleId="CommentTextChar">
    <w:name w:val="Comment Text Char"/>
    <w:basedOn w:val="DefaultParagraphFont"/>
    <w:link w:val="CommentText"/>
    <w:semiHidden/>
    <w:rsid w:val="00D34108"/>
    <w:rPr>
      <w:rFonts w:asciiTheme="majorHAnsi" w:hAnsiTheme="majorHAnsi"/>
      <w:sz w:val="24"/>
      <w:szCs w:val="24"/>
    </w:rPr>
  </w:style>
  <w:style w:type="paragraph" w:styleId="Caption">
    <w:name w:val="caption"/>
    <w:basedOn w:val="Normal"/>
    <w:next w:val="Normal"/>
    <w:uiPriority w:val="35"/>
    <w:semiHidden/>
    <w:unhideWhenUsed/>
    <w:qFormat/>
    <w:rsid w:val="00D34108"/>
    <w:pPr>
      <w:spacing w:before="240" w:after="240" w:line="260" w:lineRule="atLeast"/>
    </w:pPr>
    <w:rPr>
      <w:rFonts w:asciiTheme="majorHAnsi" w:hAnsiTheme="majorHAnsi"/>
      <w:b/>
      <w:bCs/>
      <w:caps/>
      <w:sz w:val="16"/>
      <w:szCs w:val="18"/>
    </w:rPr>
  </w:style>
  <w:style w:type="paragraph" w:styleId="TableofFigures">
    <w:name w:val="table of figures"/>
    <w:basedOn w:val="Normal"/>
    <w:next w:val="Normal"/>
    <w:uiPriority w:val="99"/>
    <w:semiHidden/>
    <w:unhideWhenUsed/>
    <w:rsid w:val="00D34108"/>
    <w:pPr>
      <w:spacing w:before="60" w:after="60" w:line="260" w:lineRule="atLeast"/>
    </w:pPr>
    <w:rPr>
      <w:color w:val="595959" w:themeColor="text1" w:themeTint="A6"/>
      <w:szCs w:val="20"/>
    </w:rPr>
  </w:style>
  <w:style w:type="paragraph" w:styleId="ListBullet3">
    <w:name w:val="List Bullet 3"/>
    <w:basedOn w:val="Normal"/>
    <w:autoRedefine/>
    <w:uiPriority w:val="99"/>
    <w:semiHidden/>
    <w:unhideWhenUsed/>
    <w:qFormat/>
    <w:rsid w:val="00D34108"/>
    <w:pPr>
      <w:numPr>
        <w:numId w:val="6"/>
      </w:numPr>
      <w:spacing w:after="120" w:line="260" w:lineRule="atLeast"/>
    </w:pPr>
    <w:rPr>
      <w:rFonts w:ascii="Franklin Gothic Book" w:eastAsia="Times New Roman" w:hAnsi="Franklin Gothic Book" w:cs="Calibri"/>
      <w:sz w:val="20"/>
    </w:rPr>
  </w:style>
  <w:style w:type="paragraph" w:styleId="Title">
    <w:name w:val="Title"/>
    <w:basedOn w:val="Normal"/>
    <w:next w:val="Normal"/>
    <w:link w:val="TitleChar"/>
    <w:uiPriority w:val="10"/>
    <w:qFormat/>
    <w:rsid w:val="00D34108"/>
    <w:pPr>
      <w:pBdr>
        <w:bottom w:val="single" w:sz="8" w:space="4" w:color="4F81BD" w:themeColor="accent1"/>
      </w:pBdr>
      <w:spacing w:before="240" w:after="240" w:line="240" w:lineRule="auto"/>
      <w:contextualSpacing/>
    </w:pPr>
    <w:rPr>
      <w:rFonts w:ascii="Franklin Gothic Medium" w:eastAsiaTheme="majorEastAsia" w:hAnsi="Franklin Gothic Medium" w:cstheme="majorBidi"/>
      <w:color w:val="FFFFFF" w:themeColor="background1"/>
      <w:spacing w:val="5"/>
      <w:kern w:val="28"/>
      <w:sz w:val="92"/>
      <w:szCs w:val="52"/>
    </w:rPr>
  </w:style>
  <w:style w:type="character" w:customStyle="1" w:styleId="TitleChar">
    <w:name w:val="Title Char"/>
    <w:basedOn w:val="DefaultParagraphFont"/>
    <w:link w:val="Title"/>
    <w:uiPriority w:val="10"/>
    <w:rsid w:val="00D34108"/>
    <w:rPr>
      <w:rFonts w:ascii="Franklin Gothic Medium" w:eastAsiaTheme="majorEastAsia" w:hAnsi="Franklin Gothic Medium" w:cstheme="majorBidi"/>
      <w:color w:val="FFFFFF" w:themeColor="background1"/>
      <w:spacing w:val="5"/>
      <w:kern w:val="28"/>
      <w:sz w:val="92"/>
      <w:szCs w:val="52"/>
    </w:rPr>
  </w:style>
  <w:style w:type="paragraph" w:styleId="CommentSubject">
    <w:name w:val="annotation subject"/>
    <w:basedOn w:val="CommentText"/>
    <w:next w:val="CommentText"/>
    <w:link w:val="CommentSubjectChar"/>
    <w:uiPriority w:val="99"/>
    <w:semiHidden/>
    <w:unhideWhenUsed/>
    <w:rsid w:val="00D34108"/>
    <w:pPr>
      <w:spacing w:before="0" w:after="200"/>
    </w:pPr>
    <w:rPr>
      <w:rFonts w:ascii="Arial" w:eastAsiaTheme="minorHAnsi" w:hAnsi="Arial"/>
      <w:b/>
      <w:bCs/>
      <w:sz w:val="20"/>
      <w:szCs w:val="20"/>
    </w:rPr>
  </w:style>
  <w:style w:type="character" w:customStyle="1" w:styleId="CommentSubjectChar">
    <w:name w:val="Comment Subject Char"/>
    <w:basedOn w:val="CommentTextChar"/>
    <w:link w:val="CommentSubject"/>
    <w:uiPriority w:val="99"/>
    <w:semiHidden/>
    <w:rsid w:val="00D34108"/>
    <w:rPr>
      <w:rFonts w:ascii="Arial" w:eastAsiaTheme="minorHAnsi" w:hAnsi="Arial"/>
      <w:b/>
      <w:bCs/>
      <w:sz w:val="20"/>
      <w:szCs w:val="20"/>
    </w:rPr>
  </w:style>
  <w:style w:type="paragraph" w:styleId="NoSpacing">
    <w:name w:val="No Spacing"/>
    <w:uiPriority w:val="1"/>
    <w:qFormat/>
    <w:rsid w:val="00D34108"/>
    <w:pPr>
      <w:spacing w:after="0" w:line="240" w:lineRule="auto"/>
    </w:pPr>
    <w:rPr>
      <w:rFonts w:asciiTheme="majorHAnsi" w:hAnsiTheme="majorHAnsi"/>
      <w:sz w:val="20"/>
      <w:szCs w:val="20"/>
    </w:rPr>
  </w:style>
  <w:style w:type="paragraph" w:styleId="Revision">
    <w:name w:val="Revision"/>
    <w:uiPriority w:val="99"/>
    <w:semiHidden/>
    <w:rsid w:val="00D34108"/>
    <w:pPr>
      <w:spacing w:after="0" w:line="240" w:lineRule="auto"/>
    </w:pPr>
    <w:rPr>
      <w:rFonts w:ascii="Arial" w:eastAsiaTheme="minorHAnsi" w:hAnsi="Arial"/>
      <w:sz w:val="20"/>
    </w:rPr>
  </w:style>
  <w:style w:type="character" w:customStyle="1" w:styleId="ListParagraphChar">
    <w:name w:val="List Paragraph Char"/>
    <w:basedOn w:val="DefaultParagraphFont"/>
    <w:link w:val="ListParagraph"/>
    <w:uiPriority w:val="34"/>
    <w:locked/>
    <w:rsid w:val="00D34108"/>
    <w:rPr>
      <w:rFonts w:asciiTheme="majorHAnsi" w:hAnsiTheme="majorHAnsi" w:cs="Calibri"/>
      <w:sz w:val="20"/>
      <w:szCs w:val="20"/>
    </w:rPr>
  </w:style>
  <w:style w:type="paragraph" w:styleId="ListParagraph">
    <w:name w:val="List Paragraph"/>
    <w:basedOn w:val="Normal"/>
    <w:link w:val="ListParagraphChar"/>
    <w:uiPriority w:val="34"/>
    <w:qFormat/>
    <w:rsid w:val="00D34108"/>
    <w:pPr>
      <w:spacing w:before="240" w:after="240" w:line="260" w:lineRule="atLeast"/>
      <w:ind w:left="720"/>
      <w:contextualSpacing/>
    </w:pPr>
    <w:rPr>
      <w:rFonts w:asciiTheme="majorHAnsi" w:hAnsiTheme="majorHAnsi" w:cs="Calibri"/>
      <w:sz w:val="20"/>
      <w:szCs w:val="20"/>
    </w:rPr>
  </w:style>
  <w:style w:type="paragraph" w:styleId="TOCHeading">
    <w:name w:val="TOC Heading"/>
    <w:next w:val="Normal"/>
    <w:uiPriority w:val="39"/>
    <w:semiHidden/>
    <w:unhideWhenUsed/>
    <w:qFormat/>
    <w:rsid w:val="00D34108"/>
    <w:pPr>
      <w:spacing w:before="300" w:after="240" w:line="260" w:lineRule="atLeast"/>
      <w:jc w:val="both"/>
    </w:pPr>
    <w:rPr>
      <w:rFonts w:ascii="Franklin Gothic Medium" w:hAnsi="Franklin Gothic Medium"/>
      <w:bCs/>
      <w:caps/>
      <w:color w:val="224563"/>
      <w:spacing w:val="5"/>
      <w:sz w:val="32"/>
      <w:szCs w:val="32"/>
      <w:lang w:bidi="en-US"/>
    </w:rPr>
  </w:style>
  <w:style w:type="paragraph" w:customStyle="1" w:styleId="LeadBodyCopy">
    <w:name w:val="Lead Body Copy"/>
    <w:basedOn w:val="Normal"/>
    <w:qFormat/>
    <w:rsid w:val="00D34108"/>
    <w:pPr>
      <w:spacing w:after="280" w:line="240" w:lineRule="auto"/>
    </w:pPr>
    <w:rPr>
      <w:rFonts w:ascii="Franklin Gothic Book" w:eastAsia="MS PGothic" w:hAnsi="Franklin Gothic Book" w:cs="Calibri"/>
      <w:sz w:val="24"/>
      <w:szCs w:val="25"/>
    </w:rPr>
  </w:style>
  <w:style w:type="paragraph" w:customStyle="1" w:styleId="BodyCopy">
    <w:name w:val="Body Copy"/>
    <w:basedOn w:val="Normal"/>
    <w:qFormat/>
    <w:rsid w:val="00D34108"/>
    <w:pPr>
      <w:spacing w:after="120" w:line="260" w:lineRule="atLeast"/>
    </w:pPr>
    <w:rPr>
      <w:rFonts w:ascii="Franklin Gothic Book" w:eastAsia="Times New Roman" w:hAnsi="Franklin Gothic Book" w:cs="Calibri"/>
      <w:color w:val="000000" w:themeColor="text1"/>
      <w:sz w:val="20"/>
    </w:rPr>
  </w:style>
  <w:style w:type="paragraph" w:customStyle="1" w:styleId="BodyCopyIndent">
    <w:name w:val="Body Copy Indent"/>
    <w:basedOn w:val="Normal"/>
    <w:qFormat/>
    <w:rsid w:val="00D34108"/>
    <w:pPr>
      <w:spacing w:after="240" w:line="240" w:lineRule="auto"/>
      <w:ind w:left="346" w:right="346"/>
    </w:pPr>
    <w:rPr>
      <w:rFonts w:ascii="Franklin Gothic Book Italic" w:eastAsia="Times New Roman" w:hAnsi="Franklin Gothic Book Italic" w:cs="Calibri"/>
      <w:iCs/>
      <w:sz w:val="20"/>
    </w:rPr>
  </w:style>
  <w:style w:type="paragraph" w:customStyle="1" w:styleId="BulletList1">
    <w:name w:val="Bullet List 1"/>
    <w:basedOn w:val="Normal"/>
    <w:qFormat/>
    <w:rsid w:val="00D34108"/>
    <w:pPr>
      <w:numPr>
        <w:numId w:val="7"/>
      </w:numPr>
      <w:spacing w:after="120" w:line="260" w:lineRule="atLeast"/>
    </w:pPr>
    <w:rPr>
      <w:rFonts w:ascii="Franklin Gothic Book" w:eastAsia="Times New Roman" w:hAnsi="Franklin Gothic Book" w:cs="Calibri"/>
      <w:sz w:val="20"/>
    </w:rPr>
  </w:style>
  <w:style w:type="paragraph" w:customStyle="1" w:styleId="BulletList2">
    <w:name w:val="Bullet List 2"/>
    <w:basedOn w:val="Normal"/>
    <w:qFormat/>
    <w:rsid w:val="00D34108"/>
    <w:pPr>
      <w:numPr>
        <w:numId w:val="8"/>
      </w:numPr>
      <w:spacing w:after="120" w:line="260" w:lineRule="atLeast"/>
    </w:pPr>
    <w:rPr>
      <w:rFonts w:ascii="Franklin Gothic Book" w:eastAsia="Times New Roman" w:hAnsi="Franklin Gothic Book" w:cs="Calibri"/>
      <w:sz w:val="20"/>
    </w:rPr>
  </w:style>
  <w:style w:type="paragraph" w:customStyle="1" w:styleId="BulletList3">
    <w:name w:val="Bullet List 3"/>
    <w:basedOn w:val="Normal"/>
    <w:qFormat/>
    <w:rsid w:val="00D34108"/>
    <w:pPr>
      <w:numPr>
        <w:numId w:val="9"/>
      </w:numPr>
      <w:spacing w:after="120" w:line="260" w:lineRule="atLeast"/>
    </w:pPr>
    <w:rPr>
      <w:rFonts w:ascii="Franklin Gothic Book" w:eastAsia="Times New Roman" w:hAnsi="Franklin Gothic Book" w:cs="Calibri"/>
      <w:sz w:val="20"/>
    </w:rPr>
  </w:style>
  <w:style w:type="paragraph" w:customStyle="1" w:styleId="Subheader1">
    <w:name w:val="Subheader 1"/>
    <w:qFormat/>
    <w:rsid w:val="00D34108"/>
    <w:pPr>
      <w:spacing w:after="70" w:line="280" w:lineRule="exact"/>
    </w:pPr>
    <w:rPr>
      <w:rFonts w:ascii="Georgia" w:eastAsia="Times New Roman" w:hAnsi="Georgia" w:cs="Times New Roman"/>
      <w:i/>
      <w:iCs/>
      <w:color w:val="003F72"/>
    </w:rPr>
  </w:style>
  <w:style w:type="paragraph" w:customStyle="1" w:styleId="NumberList1">
    <w:name w:val="Number List 1"/>
    <w:basedOn w:val="Normal"/>
    <w:qFormat/>
    <w:rsid w:val="00D34108"/>
    <w:pPr>
      <w:numPr>
        <w:numId w:val="10"/>
      </w:numPr>
      <w:spacing w:after="60" w:line="260" w:lineRule="atLeast"/>
    </w:pPr>
    <w:rPr>
      <w:rFonts w:ascii="Franklin Gothic Book" w:eastAsia="Times New Roman" w:hAnsi="Franklin Gothic Book" w:cs="Calibri"/>
      <w:sz w:val="20"/>
    </w:rPr>
  </w:style>
  <w:style w:type="paragraph" w:customStyle="1" w:styleId="SectionHeader">
    <w:name w:val="Section Header"/>
    <w:next w:val="Normal"/>
    <w:autoRedefine/>
    <w:qFormat/>
    <w:rsid w:val="00D34108"/>
    <w:pPr>
      <w:spacing w:before="240" w:after="120" w:line="240" w:lineRule="auto"/>
      <w:jc w:val="both"/>
    </w:pPr>
    <w:rPr>
      <w:rFonts w:ascii="Franklin Gothic Medium" w:eastAsia="MS ????" w:hAnsi="Franklin Gothic Medium" w:cs="Calibri"/>
      <w:bCs/>
      <w:caps/>
      <w:noProof/>
      <w:color w:val="224563"/>
      <w:spacing w:val="5"/>
      <w:sz w:val="32"/>
      <w:szCs w:val="32"/>
    </w:rPr>
  </w:style>
  <w:style w:type="paragraph" w:customStyle="1" w:styleId="TableHeaderWhite">
    <w:name w:val="Table Header White"/>
    <w:next w:val="Normal"/>
    <w:qFormat/>
    <w:rsid w:val="00D34108"/>
    <w:pPr>
      <w:spacing w:beforeLines="60" w:afterLines="60" w:after="0" w:line="240" w:lineRule="auto"/>
    </w:pPr>
    <w:rPr>
      <w:rFonts w:ascii="Franklin Gothic Cond Bold" w:hAnsi="Franklin Gothic Cond Bold"/>
      <w:color w:val="FFFFFF" w:themeColor="background1"/>
      <w:sz w:val="20"/>
      <w:szCs w:val="20"/>
    </w:rPr>
  </w:style>
  <w:style w:type="paragraph" w:customStyle="1" w:styleId="TableBodyText">
    <w:name w:val="Table Body Text"/>
    <w:qFormat/>
    <w:rsid w:val="00D34108"/>
    <w:pPr>
      <w:widowControl w:val="0"/>
      <w:spacing w:after="0" w:line="240" w:lineRule="auto"/>
    </w:pPr>
    <w:rPr>
      <w:rFonts w:ascii="Arial Narrow" w:hAnsi="Arial Narrow"/>
      <w:bCs/>
      <w:sz w:val="20"/>
      <w:szCs w:val="20"/>
    </w:rPr>
  </w:style>
  <w:style w:type="paragraph" w:customStyle="1" w:styleId="TableTextCentered">
    <w:name w:val="Table Text Centered"/>
    <w:basedOn w:val="Normal"/>
    <w:uiPriority w:val="99"/>
    <w:qFormat/>
    <w:rsid w:val="00D34108"/>
    <w:pPr>
      <w:spacing w:after="0" w:line="240" w:lineRule="auto"/>
      <w:jc w:val="center"/>
    </w:pPr>
    <w:rPr>
      <w:rFonts w:ascii="Calibri" w:eastAsia="Times New Roman" w:hAnsi="Calibri" w:cs="Cambria"/>
    </w:rPr>
  </w:style>
  <w:style w:type="paragraph" w:customStyle="1" w:styleId="TableTextHeader">
    <w:name w:val="Table Text Header"/>
    <w:qFormat/>
    <w:rsid w:val="00D34108"/>
    <w:pPr>
      <w:spacing w:after="0" w:line="240" w:lineRule="auto"/>
    </w:pPr>
    <w:rPr>
      <w:rFonts w:ascii="Franklin Gothic Cond Bold" w:hAnsi="Franklin Gothic Cond Bold"/>
      <w:spacing w:val="-10"/>
      <w:sz w:val="20"/>
      <w:szCs w:val="20"/>
    </w:rPr>
  </w:style>
  <w:style w:type="paragraph" w:customStyle="1" w:styleId="TableTextContent">
    <w:name w:val="Table Text Content"/>
    <w:basedOn w:val="Normal"/>
    <w:qFormat/>
    <w:rsid w:val="00D34108"/>
    <w:pPr>
      <w:spacing w:after="0" w:line="240" w:lineRule="auto"/>
    </w:pPr>
    <w:rPr>
      <w:rFonts w:ascii="Franklin Gothic Cond" w:eastAsia="Times New Roman" w:hAnsi="Franklin Gothic Cond" w:cs="Calibri"/>
      <w:sz w:val="20"/>
    </w:rPr>
  </w:style>
  <w:style w:type="paragraph" w:customStyle="1" w:styleId="TableTextBullets">
    <w:name w:val="Table Text Bullets"/>
    <w:basedOn w:val="Normal"/>
    <w:qFormat/>
    <w:rsid w:val="00D34108"/>
    <w:pPr>
      <w:numPr>
        <w:numId w:val="11"/>
      </w:numPr>
      <w:spacing w:after="0" w:line="240" w:lineRule="auto"/>
      <w:ind w:left="259" w:hanging="259"/>
    </w:pPr>
    <w:rPr>
      <w:rFonts w:ascii="Calibri" w:eastAsia="Times New Roman" w:hAnsi="Calibri" w:cs="Calibri"/>
    </w:rPr>
  </w:style>
  <w:style w:type="paragraph" w:customStyle="1" w:styleId="TableTitle">
    <w:name w:val="Table Title"/>
    <w:qFormat/>
    <w:rsid w:val="00D34108"/>
    <w:pPr>
      <w:spacing w:before="240" w:after="0" w:line="240" w:lineRule="auto"/>
    </w:pPr>
    <w:rPr>
      <w:rFonts w:ascii="Franklin Gothic Medium" w:hAnsi="Franklin Gothic Medium"/>
      <w:bCs/>
      <w:sz w:val="20"/>
      <w:szCs w:val="20"/>
    </w:rPr>
  </w:style>
  <w:style w:type="paragraph" w:customStyle="1" w:styleId="CoverH2">
    <w:name w:val="Cover H2"/>
    <w:qFormat/>
    <w:rsid w:val="00D34108"/>
    <w:pPr>
      <w:spacing w:after="0" w:line="240" w:lineRule="auto"/>
    </w:pPr>
    <w:rPr>
      <w:rFonts w:ascii="Franklin Gothic Book" w:hAnsi="Franklin Gothic Book" w:cs="Times New Roman"/>
      <w:color w:val="FFFFFF" w:themeColor="background1"/>
      <w:sz w:val="44"/>
      <w:szCs w:val="44"/>
    </w:rPr>
  </w:style>
  <w:style w:type="paragraph" w:customStyle="1" w:styleId="CoverH1">
    <w:name w:val="Cover H1"/>
    <w:next w:val="CoverH2"/>
    <w:qFormat/>
    <w:rsid w:val="00D34108"/>
    <w:pPr>
      <w:spacing w:after="120" w:line="240" w:lineRule="auto"/>
    </w:pPr>
    <w:rPr>
      <w:rFonts w:ascii="Franklin Gothic Medium" w:eastAsiaTheme="majorEastAsia" w:hAnsi="Franklin Gothic Medium" w:cstheme="majorBidi"/>
      <w:color w:val="FFFFFF" w:themeColor="background1"/>
      <w:kern w:val="28"/>
      <w:sz w:val="66"/>
      <w:szCs w:val="66"/>
    </w:rPr>
  </w:style>
  <w:style w:type="paragraph" w:customStyle="1" w:styleId="CoverH3">
    <w:name w:val="Cover H3"/>
    <w:qFormat/>
    <w:rsid w:val="00D34108"/>
    <w:pPr>
      <w:spacing w:before="480" w:after="0" w:line="240" w:lineRule="auto"/>
    </w:pPr>
    <w:rPr>
      <w:rFonts w:ascii="Franklin Gothic Book" w:hAnsi="Franklin Gothic Book" w:cs="Times New Roman"/>
      <w:color w:val="FFFFFF" w:themeColor="background1"/>
      <w:sz w:val="28"/>
      <w:szCs w:val="28"/>
    </w:rPr>
  </w:style>
  <w:style w:type="paragraph" w:customStyle="1" w:styleId="CalloutText">
    <w:name w:val="Callout Text"/>
    <w:basedOn w:val="BodyCopy"/>
    <w:qFormat/>
    <w:rsid w:val="00D34108"/>
    <w:pPr>
      <w:framePr w:hSpace="180" w:wrap="around" w:vAnchor="text" w:hAnchor="page" w:x="862" w:y="1370"/>
      <w:spacing w:before="240" w:after="240"/>
      <w:jc w:val="both"/>
    </w:pPr>
    <w:rPr>
      <w:rFonts w:eastAsia="MS PGothic"/>
      <w:color w:val="FFFFFF" w:themeColor="background1"/>
    </w:rPr>
  </w:style>
  <w:style w:type="paragraph" w:customStyle="1" w:styleId="TableText">
    <w:name w:val="Table Text"/>
    <w:basedOn w:val="Normal"/>
    <w:rsid w:val="00D34108"/>
    <w:pPr>
      <w:spacing w:before="20" w:after="20" w:line="240" w:lineRule="auto"/>
    </w:pPr>
    <w:rPr>
      <w:rFonts w:ascii="Arial" w:eastAsia="Times New Roman" w:hAnsi="Arial" w:cs="Times New Roman"/>
      <w:sz w:val="18"/>
      <w:szCs w:val="20"/>
    </w:rPr>
  </w:style>
  <w:style w:type="paragraph" w:customStyle="1" w:styleId="TableHeader">
    <w:name w:val="Table Header"/>
    <w:basedOn w:val="TableText"/>
    <w:rsid w:val="00D34108"/>
    <w:pPr>
      <w:jc w:val="center"/>
    </w:pPr>
    <w:rPr>
      <w:b/>
    </w:rPr>
  </w:style>
  <w:style w:type="character" w:customStyle="1" w:styleId="CoverTitle1Char">
    <w:name w:val="CoverTitle 1 Char"/>
    <w:basedOn w:val="DefaultParagraphFont"/>
    <w:link w:val="CoverTitle1"/>
    <w:locked/>
    <w:rsid w:val="00D34108"/>
    <w:rPr>
      <w:rFonts w:ascii="Arial" w:eastAsiaTheme="minorHAnsi" w:hAnsi="Arial" w:cs="Arial"/>
      <w:b/>
      <w:sz w:val="44"/>
      <w:szCs w:val="36"/>
    </w:rPr>
  </w:style>
  <w:style w:type="paragraph" w:customStyle="1" w:styleId="CoverTitle1">
    <w:name w:val="CoverTitle 1"/>
    <w:basedOn w:val="Normal"/>
    <w:link w:val="CoverTitle1Char"/>
    <w:qFormat/>
    <w:rsid w:val="00D34108"/>
    <w:pPr>
      <w:spacing w:after="0" w:line="240" w:lineRule="auto"/>
      <w:jc w:val="center"/>
    </w:pPr>
    <w:rPr>
      <w:rFonts w:ascii="Arial" w:eastAsiaTheme="minorHAnsi" w:hAnsi="Arial" w:cs="Arial"/>
      <w:b/>
      <w:sz w:val="44"/>
      <w:szCs w:val="36"/>
    </w:rPr>
  </w:style>
  <w:style w:type="character" w:customStyle="1" w:styleId="CoverTitle2Char">
    <w:name w:val="CoverTitle 2 Char"/>
    <w:basedOn w:val="DefaultParagraphFont"/>
    <w:link w:val="CoverTitle2"/>
    <w:locked/>
    <w:rsid w:val="00D34108"/>
    <w:rPr>
      <w:rFonts w:ascii="Arial" w:eastAsiaTheme="minorHAnsi" w:hAnsi="Arial" w:cs="Arial"/>
    </w:rPr>
  </w:style>
  <w:style w:type="paragraph" w:customStyle="1" w:styleId="CoverTitle2">
    <w:name w:val="CoverTitle 2"/>
    <w:basedOn w:val="Normal"/>
    <w:link w:val="CoverTitle2Char"/>
    <w:qFormat/>
    <w:rsid w:val="00D34108"/>
    <w:pPr>
      <w:spacing w:after="0" w:line="240" w:lineRule="auto"/>
      <w:jc w:val="center"/>
    </w:pPr>
    <w:rPr>
      <w:rFonts w:ascii="Arial" w:eastAsiaTheme="minorHAnsi" w:hAnsi="Arial" w:cs="Arial"/>
    </w:rPr>
  </w:style>
  <w:style w:type="paragraph" w:customStyle="1" w:styleId="centerbold">
    <w:name w:val="center bold"/>
    <w:aliases w:val="cbo"/>
    <w:basedOn w:val="Normal"/>
    <w:rsid w:val="00D34108"/>
    <w:pPr>
      <w:spacing w:after="0" w:line="240" w:lineRule="auto"/>
      <w:jc w:val="center"/>
    </w:pPr>
    <w:rPr>
      <w:rFonts w:ascii="Book Antiqua" w:eastAsia="Times New Roman" w:hAnsi="Book Antiqua" w:cs="Times New Roman"/>
      <w:b/>
      <w:sz w:val="24"/>
      <w:szCs w:val="20"/>
    </w:rPr>
  </w:style>
  <w:style w:type="character" w:customStyle="1" w:styleId="Pre-SectionPgTitleChar">
    <w:name w:val="Pre-Section Pg Title Char"/>
    <w:basedOn w:val="DefaultParagraphFont"/>
    <w:link w:val="Pre-SectionPgTitle"/>
    <w:locked/>
    <w:rsid w:val="00D34108"/>
    <w:rPr>
      <w:rFonts w:ascii="Arial" w:eastAsiaTheme="minorHAnsi" w:hAnsi="Arial" w:cs="Arial"/>
      <w:b/>
      <w:sz w:val="36"/>
      <w:szCs w:val="36"/>
    </w:rPr>
  </w:style>
  <w:style w:type="paragraph" w:customStyle="1" w:styleId="Pre-SectionPgTitle">
    <w:name w:val="Pre-Section Pg Title"/>
    <w:basedOn w:val="Normal"/>
    <w:next w:val="Normal"/>
    <w:link w:val="Pre-SectionPgTitleChar"/>
    <w:qFormat/>
    <w:rsid w:val="00D34108"/>
    <w:pPr>
      <w:spacing w:before="80"/>
      <w:jc w:val="center"/>
    </w:pPr>
    <w:rPr>
      <w:rFonts w:ascii="Arial" w:eastAsiaTheme="minorHAnsi" w:hAnsi="Arial" w:cs="Arial"/>
      <w:b/>
      <w:sz w:val="36"/>
      <w:szCs w:val="36"/>
    </w:rPr>
  </w:style>
  <w:style w:type="character" w:styleId="FootnoteReference">
    <w:name w:val="footnote reference"/>
    <w:basedOn w:val="DefaultParagraphFont"/>
    <w:uiPriority w:val="99"/>
    <w:semiHidden/>
    <w:unhideWhenUsed/>
    <w:rsid w:val="00D34108"/>
    <w:rPr>
      <w:vertAlign w:val="superscript"/>
    </w:rPr>
  </w:style>
  <w:style w:type="character" w:styleId="CommentReference">
    <w:name w:val="annotation reference"/>
    <w:basedOn w:val="DefaultParagraphFont"/>
    <w:semiHidden/>
    <w:unhideWhenUsed/>
    <w:rsid w:val="00D34108"/>
    <w:rPr>
      <w:sz w:val="16"/>
      <w:szCs w:val="16"/>
    </w:rPr>
  </w:style>
  <w:style w:type="character" w:styleId="IntenseEmphasis">
    <w:name w:val="Intense Emphasis"/>
    <w:basedOn w:val="DefaultParagraphFont"/>
    <w:uiPriority w:val="21"/>
    <w:qFormat/>
    <w:rsid w:val="00D34108"/>
    <w:rPr>
      <w:b/>
      <w:bCs/>
      <w:i/>
      <w:iCs/>
      <w:color w:val="4F81BD" w:themeColor="accent1"/>
    </w:rPr>
  </w:style>
  <w:style w:type="character" w:styleId="SubtleReference">
    <w:name w:val="Subtle Reference"/>
    <w:basedOn w:val="DefaultParagraphFont"/>
    <w:uiPriority w:val="31"/>
    <w:qFormat/>
    <w:rsid w:val="00D34108"/>
    <w:rPr>
      <w:smallCaps/>
      <w:color w:val="C0504D" w:themeColor="accent2"/>
      <w:u w:val="single"/>
    </w:rPr>
  </w:style>
  <w:style w:type="character" w:customStyle="1" w:styleId="UnresolvedMention1">
    <w:name w:val="Unresolved Mention1"/>
    <w:basedOn w:val="DefaultParagraphFont"/>
    <w:uiPriority w:val="99"/>
    <w:semiHidden/>
    <w:rsid w:val="00D34108"/>
    <w:rPr>
      <w:color w:val="808080"/>
      <w:shd w:val="clear" w:color="auto" w:fill="E6E6E6"/>
    </w:rPr>
  </w:style>
  <w:style w:type="table" w:styleId="TableGrid">
    <w:name w:val="Table Grid"/>
    <w:basedOn w:val="TableNormal"/>
    <w:uiPriority w:val="59"/>
    <w:rsid w:val="00D34108"/>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aliases w:val="FEMA RISK MAP TABLE"/>
    <w:basedOn w:val="TableNormal"/>
    <w:uiPriority w:val="61"/>
    <w:rsid w:val="00D34108"/>
    <w:pPr>
      <w:spacing w:after="0" w:line="240" w:lineRule="auto"/>
      <w:jc w:val="both"/>
    </w:pPr>
    <w:rPr>
      <w:rFonts w:ascii="Arial Narrow" w:hAnsi="Arial Narrow"/>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29" w:type="dxa"/>
        <w:left w:w="101" w:type="dxa"/>
        <w:bottom w:w="29" w:type="dxa"/>
        <w:right w:w="86" w:type="dxa"/>
      </w:tblCellMar>
    </w:tblPr>
    <w:tblStylePr w:type="firstRow">
      <w:pPr>
        <w:wordWrap/>
        <w:spacing w:beforeLines="0" w:before="100" w:beforeAutospacing="1" w:afterLines="0" w:after="100" w:afterAutospacing="1" w:line="240" w:lineRule="auto"/>
        <w:jc w:val="left"/>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l2br w:val="nil"/>
          <w:tr2bl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l2br w:val="nil"/>
          <w:tr2bl w:val="nil"/>
        </w:tcBorders>
        <w:shd w:val="clear" w:color="auto" w:fill="FFFFFF" w:themeFill="background1"/>
      </w:tcPr>
    </w:tblStylePr>
    <w:tblStylePr w:type="band2Horz">
      <w:tblPr/>
      <w:tcPr>
        <w:shd w:val="clear" w:color="auto" w:fill="FBFBF8" w:themeFill="background2" w:themeFillTint="33"/>
      </w:tcPr>
    </w:tblStylePr>
  </w:style>
  <w:style w:type="numbering" w:styleId="111111">
    <w:name w:val="Outline List 2"/>
    <w:basedOn w:val="NoList"/>
    <w:uiPriority w:val="99"/>
    <w:semiHidden/>
    <w:unhideWhenUsed/>
    <w:rsid w:val="00D34108"/>
    <w:pPr>
      <w:numPr>
        <w:numId w:val="13"/>
      </w:numPr>
    </w:pPr>
  </w:style>
  <w:style w:type="numbering" w:customStyle="1" w:styleId="Headings">
    <w:name w:val="Headings"/>
    <w:uiPriority w:val="99"/>
    <w:rsid w:val="00D34108"/>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09851">
      <w:bodyDiv w:val="1"/>
      <w:marLeft w:val="0"/>
      <w:marRight w:val="0"/>
      <w:marTop w:val="0"/>
      <w:marBottom w:val="0"/>
      <w:divBdr>
        <w:top w:val="none" w:sz="0" w:space="0" w:color="auto"/>
        <w:left w:val="none" w:sz="0" w:space="0" w:color="auto"/>
        <w:bottom w:val="none" w:sz="0" w:space="0" w:color="auto"/>
        <w:right w:val="none" w:sz="0" w:space="0" w:color="auto"/>
      </w:divBdr>
    </w:div>
    <w:div w:id="568465119">
      <w:bodyDiv w:val="1"/>
      <w:marLeft w:val="0"/>
      <w:marRight w:val="0"/>
      <w:marTop w:val="0"/>
      <w:marBottom w:val="0"/>
      <w:divBdr>
        <w:top w:val="none" w:sz="0" w:space="0" w:color="auto"/>
        <w:left w:val="none" w:sz="0" w:space="0" w:color="auto"/>
        <w:bottom w:val="none" w:sz="0" w:space="0" w:color="auto"/>
        <w:right w:val="none" w:sz="0" w:space="0" w:color="auto"/>
      </w:divBdr>
      <w:divsChild>
        <w:div w:id="727145246">
          <w:marLeft w:val="750"/>
          <w:marRight w:val="0"/>
          <w:marTop w:val="0"/>
          <w:marBottom w:val="0"/>
          <w:divBdr>
            <w:top w:val="none" w:sz="0" w:space="0" w:color="auto"/>
            <w:left w:val="none" w:sz="0" w:space="0" w:color="auto"/>
            <w:bottom w:val="none" w:sz="0" w:space="0" w:color="auto"/>
            <w:right w:val="none" w:sz="0" w:space="0" w:color="auto"/>
          </w:divBdr>
          <w:divsChild>
            <w:div w:id="710350993">
              <w:marLeft w:val="0"/>
              <w:marRight w:val="0"/>
              <w:marTop w:val="0"/>
              <w:marBottom w:val="375"/>
              <w:divBdr>
                <w:top w:val="none" w:sz="0" w:space="0" w:color="auto"/>
                <w:left w:val="none" w:sz="0" w:space="0" w:color="auto"/>
                <w:bottom w:val="none" w:sz="0" w:space="0" w:color="auto"/>
                <w:right w:val="none" w:sz="0" w:space="0" w:color="auto"/>
              </w:divBdr>
            </w:div>
            <w:div w:id="249505380">
              <w:marLeft w:val="0"/>
              <w:marRight w:val="0"/>
              <w:marTop w:val="0"/>
              <w:marBottom w:val="0"/>
              <w:divBdr>
                <w:top w:val="single" w:sz="2" w:space="4" w:color="666666"/>
                <w:left w:val="single" w:sz="2" w:space="0" w:color="666666"/>
                <w:bottom w:val="single" w:sz="6" w:space="4" w:color="666666"/>
                <w:right w:val="single" w:sz="2" w:space="0" w:color="666666"/>
              </w:divBdr>
            </w:div>
            <w:div w:id="2127042281">
              <w:marLeft w:val="0"/>
              <w:marRight w:val="0"/>
              <w:marTop w:val="0"/>
              <w:marBottom w:val="0"/>
              <w:divBdr>
                <w:top w:val="none" w:sz="0" w:space="0" w:color="666666"/>
                <w:left w:val="none" w:sz="0" w:space="0" w:color="666666"/>
                <w:bottom w:val="none" w:sz="0" w:space="0" w:color="666666"/>
                <w:right w:val="none" w:sz="0" w:space="0" w:color="666666"/>
              </w:divBdr>
              <w:divsChild>
                <w:div w:id="1576353321">
                  <w:marLeft w:val="0"/>
                  <w:marRight w:val="0"/>
                  <w:marTop w:val="0"/>
                  <w:marBottom w:val="0"/>
                  <w:divBdr>
                    <w:top w:val="none" w:sz="0" w:space="0" w:color="auto"/>
                    <w:left w:val="none" w:sz="0" w:space="0" w:color="auto"/>
                    <w:bottom w:val="none" w:sz="0" w:space="0" w:color="auto"/>
                    <w:right w:val="none" w:sz="0" w:space="0" w:color="auto"/>
                  </w:divBdr>
                </w:div>
                <w:div w:id="883565514">
                  <w:marLeft w:val="0"/>
                  <w:marRight w:val="0"/>
                  <w:marTop w:val="0"/>
                  <w:marBottom w:val="0"/>
                  <w:divBdr>
                    <w:top w:val="none" w:sz="0" w:space="0" w:color="auto"/>
                    <w:left w:val="none" w:sz="0" w:space="0" w:color="auto"/>
                    <w:bottom w:val="none" w:sz="0" w:space="0" w:color="auto"/>
                    <w:right w:val="none" w:sz="0" w:space="0" w:color="auto"/>
                  </w:divBdr>
                </w:div>
              </w:divsChild>
            </w:div>
            <w:div w:id="1555312161">
              <w:marLeft w:val="0"/>
              <w:marRight w:val="0"/>
              <w:marTop w:val="0"/>
              <w:marBottom w:val="0"/>
              <w:divBdr>
                <w:top w:val="single" w:sz="6" w:space="0" w:color="000000"/>
                <w:left w:val="none" w:sz="0" w:space="0" w:color="666666"/>
                <w:bottom w:val="none" w:sz="0" w:space="0" w:color="666666"/>
                <w:right w:val="none" w:sz="0" w:space="0" w:color="666666"/>
              </w:divBdr>
              <w:divsChild>
                <w:div w:id="1720788984">
                  <w:marLeft w:val="0"/>
                  <w:marRight w:val="0"/>
                  <w:marTop w:val="0"/>
                  <w:marBottom w:val="0"/>
                  <w:divBdr>
                    <w:top w:val="none" w:sz="0" w:space="0" w:color="auto"/>
                    <w:left w:val="none" w:sz="0" w:space="0" w:color="auto"/>
                    <w:bottom w:val="none" w:sz="0" w:space="0" w:color="auto"/>
                    <w:right w:val="none" w:sz="0" w:space="0" w:color="auto"/>
                  </w:divBdr>
                </w:div>
                <w:div w:id="1585185277">
                  <w:marLeft w:val="0"/>
                  <w:marRight w:val="0"/>
                  <w:marTop w:val="0"/>
                  <w:marBottom w:val="0"/>
                  <w:divBdr>
                    <w:top w:val="none" w:sz="0" w:space="0" w:color="auto"/>
                    <w:left w:val="none" w:sz="0" w:space="0" w:color="auto"/>
                    <w:bottom w:val="none" w:sz="0" w:space="0" w:color="auto"/>
                    <w:right w:val="none" w:sz="0" w:space="0" w:color="auto"/>
                  </w:divBdr>
                </w:div>
              </w:divsChild>
            </w:div>
            <w:div w:id="434404581">
              <w:marLeft w:val="0"/>
              <w:marRight w:val="0"/>
              <w:marTop w:val="0"/>
              <w:marBottom w:val="0"/>
              <w:divBdr>
                <w:top w:val="none" w:sz="0" w:space="0" w:color="auto"/>
                <w:left w:val="none" w:sz="0" w:space="0" w:color="auto"/>
                <w:bottom w:val="none" w:sz="0" w:space="0" w:color="auto"/>
                <w:right w:val="none" w:sz="0" w:space="0" w:color="auto"/>
              </w:divBdr>
              <w:divsChild>
                <w:div w:id="437607254">
                  <w:marLeft w:val="0"/>
                  <w:marRight w:val="0"/>
                  <w:marTop w:val="0"/>
                  <w:marBottom w:val="0"/>
                  <w:divBdr>
                    <w:top w:val="none" w:sz="0" w:space="0" w:color="auto"/>
                    <w:left w:val="none" w:sz="0" w:space="0" w:color="auto"/>
                    <w:bottom w:val="none" w:sz="0" w:space="0" w:color="auto"/>
                    <w:right w:val="none" w:sz="0" w:space="0" w:color="auto"/>
                  </w:divBdr>
                  <w:divsChild>
                    <w:div w:id="801073270">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09594453">
              <w:marLeft w:val="0"/>
              <w:marRight w:val="0"/>
              <w:marTop w:val="75"/>
              <w:marBottom w:val="300"/>
              <w:divBdr>
                <w:top w:val="single" w:sz="2" w:space="8" w:color="666666"/>
                <w:left w:val="single" w:sz="2" w:space="8" w:color="666666"/>
                <w:bottom w:val="single" w:sz="2" w:space="8" w:color="666666"/>
                <w:right w:val="single" w:sz="2" w:space="0" w:color="666666"/>
              </w:divBdr>
            </w:div>
            <w:div w:id="584650581">
              <w:marLeft w:val="0"/>
              <w:marRight w:val="0"/>
              <w:marTop w:val="0"/>
              <w:marBottom w:val="0"/>
              <w:divBdr>
                <w:top w:val="single" w:sz="2" w:space="4" w:color="666666"/>
                <w:left w:val="single" w:sz="2" w:space="0" w:color="666666"/>
                <w:bottom w:val="single" w:sz="6" w:space="4" w:color="666666"/>
                <w:right w:val="single" w:sz="2" w:space="0" w:color="666666"/>
              </w:divBdr>
            </w:div>
            <w:div w:id="2015569919">
              <w:marLeft w:val="0"/>
              <w:marRight w:val="0"/>
              <w:marTop w:val="0"/>
              <w:marBottom w:val="0"/>
              <w:divBdr>
                <w:top w:val="none" w:sz="0" w:space="0" w:color="666666"/>
                <w:left w:val="none" w:sz="0" w:space="0" w:color="666666"/>
                <w:bottom w:val="none" w:sz="0" w:space="0" w:color="666666"/>
                <w:right w:val="none" w:sz="0" w:space="0" w:color="666666"/>
              </w:divBdr>
              <w:divsChild>
                <w:div w:id="1269123411">
                  <w:marLeft w:val="0"/>
                  <w:marRight w:val="0"/>
                  <w:marTop w:val="0"/>
                  <w:marBottom w:val="0"/>
                  <w:divBdr>
                    <w:top w:val="none" w:sz="0" w:space="0" w:color="auto"/>
                    <w:left w:val="none" w:sz="0" w:space="0" w:color="auto"/>
                    <w:bottom w:val="none" w:sz="0" w:space="0" w:color="auto"/>
                    <w:right w:val="none" w:sz="0" w:space="0" w:color="auto"/>
                  </w:divBdr>
                </w:div>
                <w:div w:id="420679838">
                  <w:marLeft w:val="0"/>
                  <w:marRight w:val="0"/>
                  <w:marTop w:val="0"/>
                  <w:marBottom w:val="0"/>
                  <w:divBdr>
                    <w:top w:val="none" w:sz="0" w:space="0" w:color="auto"/>
                    <w:left w:val="none" w:sz="0" w:space="0" w:color="auto"/>
                    <w:bottom w:val="none" w:sz="0" w:space="0" w:color="auto"/>
                    <w:right w:val="none" w:sz="0" w:space="0" w:color="auto"/>
                  </w:divBdr>
                </w:div>
              </w:divsChild>
            </w:div>
            <w:div w:id="267351668">
              <w:marLeft w:val="0"/>
              <w:marRight w:val="0"/>
              <w:marTop w:val="0"/>
              <w:marBottom w:val="0"/>
              <w:divBdr>
                <w:top w:val="single" w:sz="6" w:space="0" w:color="000000"/>
                <w:left w:val="none" w:sz="0" w:space="0" w:color="666666"/>
                <w:bottom w:val="none" w:sz="0" w:space="0" w:color="666666"/>
                <w:right w:val="none" w:sz="0" w:space="0" w:color="666666"/>
              </w:divBdr>
              <w:divsChild>
                <w:div w:id="2079816190">
                  <w:marLeft w:val="0"/>
                  <w:marRight w:val="0"/>
                  <w:marTop w:val="0"/>
                  <w:marBottom w:val="0"/>
                  <w:divBdr>
                    <w:top w:val="none" w:sz="0" w:space="0" w:color="auto"/>
                    <w:left w:val="none" w:sz="0" w:space="0" w:color="auto"/>
                    <w:bottom w:val="none" w:sz="0" w:space="0" w:color="auto"/>
                    <w:right w:val="none" w:sz="0" w:space="0" w:color="auto"/>
                  </w:divBdr>
                </w:div>
                <w:div w:id="1142651409">
                  <w:marLeft w:val="0"/>
                  <w:marRight w:val="0"/>
                  <w:marTop w:val="0"/>
                  <w:marBottom w:val="0"/>
                  <w:divBdr>
                    <w:top w:val="none" w:sz="0" w:space="0" w:color="auto"/>
                    <w:left w:val="none" w:sz="0" w:space="0" w:color="auto"/>
                    <w:bottom w:val="none" w:sz="0" w:space="0" w:color="auto"/>
                    <w:right w:val="none" w:sz="0" w:space="0" w:color="auto"/>
                  </w:divBdr>
                </w:div>
              </w:divsChild>
            </w:div>
            <w:div w:id="830755260">
              <w:marLeft w:val="0"/>
              <w:marRight w:val="0"/>
              <w:marTop w:val="0"/>
              <w:marBottom w:val="0"/>
              <w:divBdr>
                <w:top w:val="none" w:sz="0" w:space="0" w:color="auto"/>
                <w:left w:val="none" w:sz="0" w:space="0" w:color="auto"/>
                <w:bottom w:val="none" w:sz="0" w:space="0" w:color="auto"/>
                <w:right w:val="none" w:sz="0" w:space="0" w:color="auto"/>
              </w:divBdr>
              <w:divsChild>
                <w:div w:id="1497571812">
                  <w:marLeft w:val="0"/>
                  <w:marRight w:val="0"/>
                  <w:marTop w:val="0"/>
                  <w:marBottom w:val="0"/>
                  <w:divBdr>
                    <w:top w:val="none" w:sz="0" w:space="0" w:color="auto"/>
                    <w:left w:val="none" w:sz="0" w:space="0" w:color="auto"/>
                    <w:bottom w:val="none" w:sz="0" w:space="0" w:color="auto"/>
                    <w:right w:val="none" w:sz="0" w:space="0" w:color="auto"/>
                  </w:divBdr>
                  <w:divsChild>
                    <w:div w:id="1508593708">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158958986">
              <w:marLeft w:val="0"/>
              <w:marRight w:val="0"/>
              <w:marTop w:val="75"/>
              <w:marBottom w:val="300"/>
              <w:divBdr>
                <w:top w:val="single" w:sz="2" w:space="8" w:color="666666"/>
                <w:left w:val="single" w:sz="2" w:space="8" w:color="666666"/>
                <w:bottom w:val="single" w:sz="2" w:space="8" w:color="666666"/>
                <w:right w:val="single" w:sz="2" w:space="0" w:color="666666"/>
              </w:divBdr>
              <w:divsChild>
                <w:div w:id="1212500467">
                  <w:marLeft w:val="0"/>
                  <w:marRight w:val="0"/>
                  <w:marTop w:val="0"/>
                  <w:marBottom w:val="0"/>
                  <w:divBdr>
                    <w:top w:val="none" w:sz="0" w:space="0" w:color="auto"/>
                    <w:left w:val="none" w:sz="0" w:space="0" w:color="auto"/>
                    <w:bottom w:val="none" w:sz="0" w:space="0" w:color="auto"/>
                    <w:right w:val="none" w:sz="0" w:space="0" w:color="auto"/>
                  </w:divBdr>
                </w:div>
                <w:div w:id="179517369">
                  <w:marLeft w:val="0"/>
                  <w:marRight w:val="0"/>
                  <w:marTop w:val="0"/>
                  <w:marBottom w:val="0"/>
                  <w:divBdr>
                    <w:top w:val="none" w:sz="0" w:space="0" w:color="auto"/>
                    <w:left w:val="none" w:sz="0" w:space="0" w:color="auto"/>
                    <w:bottom w:val="none" w:sz="0" w:space="0" w:color="auto"/>
                    <w:right w:val="none" w:sz="0" w:space="0" w:color="auto"/>
                  </w:divBdr>
                </w:div>
              </w:divsChild>
            </w:div>
            <w:div w:id="291206379">
              <w:marLeft w:val="0"/>
              <w:marRight w:val="0"/>
              <w:marTop w:val="0"/>
              <w:marBottom w:val="0"/>
              <w:divBdr>
                <w:top w:val="single" w:sz="2" w:space="4" w:color="666666"/>
                <w:left w:val="single" w:sz="2" w:space="0" w:color="666666"/>
                <w:bottom w:val="single" w:sz="6" w:space="4" w:color="666666"/>
                <w:right w:val="single" w:sz="2" w:space="0" w:color="666666"/>
              </w:divBdr>
            </w:div>
            <w:div w:id="2013750645">
              <w:marLeft w:val="0"/>
              <w:marRight w:val="0"/>
              <w:marTop w:val="0"/>
              <w:marBottom w:val="0"/>
              <w:divBdr>
                <w:top w:val="none" w:sz="0" w:space="0" w:color="666666"/>
                <w:left w:val="none" w:sz="0" w:space="0" w:color="666666"/>
                <w:bottom w:val="none" w:sz="0" w:space="0" w:color="666666"/>
                <w:right w:val="none" w:sz="0" w:space="0" w:color="666666"/>
              </w:divBdr>
              <w:divsChild>
                <w:div w:id="258804360">
                  <w:marLeft w:val="0"/>
                  <w:marRight w:val="0"/>
                  <w:marTop w:val="0"/>
                  <w:marBottom w:val="0"/>
                  <w:divBdr>
                    <w:top w:val="none" w:sz="0" w:space="0" w:color="auto"/>
                    <w:left w:val="none" w:sz="0" w:space="0" w:color="auto"/>
                    <w:bottom w:val="none" w:sz="0" w:space="0" w:color="auto"/>
                    <w:right w:val="none" w:sz="0" w:space="0" w:color="auto"/>
                  </w:divBdr>
                </w:div>
                <w:div w:id="442186065">
                  <w:marLeft w:val="0"/>
                  <w:marRight w:val="0"/>
                  <w:marTop w:val="0"/>
                  <w:marBottom w:val="0"/>
                  <w:divBdr>
                    <w:top w:val="none" w:sz="0" w:space="0" w:color="auto"/>
                    <w:left w:val="none" w:sz="0" w:space="0" w:color="auto"/>
                    <w:bottom w:val="none" w:sz="0" w:space="0" w:color="auto"/>
                    <w:right w:val="none" w:sz="0" w:space="0" w:color="auto"/>
                  </w:divBdr>
                </w:div>
              </w:divsChild>
            </w:div>
            <w:div w:id="792410249">
              <w:marLeft w:val="0"/>
              <w:marRight w:val="0"/>
              <w:marTop w:val="0"/>
              <w:marBottom w:val="0"/>
              <w:divBdr>
                <w:top w:val="dashed" w:sz="6" w:space="0" w:color="000000"/>
                <w:left w:val="none" w:sz="0" w:space="0" w:color="666666"/>
                <w:bottom w:val="none" w:sz="0" w:space="0" w:color="666666"/>
                <w:right w:val="none" w:sz="0" w:space="0" w:color="666666"/>
              </w:divBdr>
              <w:divsChild>
                <w:div w:id="1740205171">
                  <w:marLeft w:val="0"/>
                  <w:marRight w:val="0"/>
                  <w:marTop w:val="0"/>
                  <w:marBottom w:val="0"/>
                  <w:divBdr>
                    <w:top w:val="none" w:sz="0" w:space="0" w:color="auto"/>
                    <w:left w:val="none" w:sz="0" w:space="0" w:color="auto"/>
                    <w:bottom w:val="none" w:sz="0" w:space="0" w:color="auto"/>
                    <w:right w:val="none" w:sz="0" w:space="0" w:color="auto"/>
                  </w:divBdr>
                </w:div>
                <w:div w:id="393510442">
                  <w:marLeft w:val="0"/>
                  <w:marRight w:val="0"/>
                  <w:marTop w:val="0"/>
                  <w:marBottom w:val="0"/>
                  <w:divBdr>
                    <w:top w:val="none" w:sz="0" w:space="0" w:color="auto"/>
                    <w:left w:val="none" w:sz="0" w:space="0" w:color="auto"/>
                    <w:bottom w:val="none" w:sz="0" w:space="0" w:color="auto"/>
                    <w:right w:val="none" w:sz="0" w:space="0" w:color="auto"/>
                  </w:divBdr>
                </w:div>
              </w:divsChild>
            </w:div>
            <w:div w:id="914780766">
              <w:marLeft w:val="0"/>
              <w:marRight w:val="0"/>
              <w:marTop w:val="0"/>
              <w:marBottom w:val="0"/>
              <w:divBdr>
                <w:top w:val="none" w:sz="0" w:space="0" w:color="auto"/>
                <w:left w:val="none" w:sz="0" w:space="0" w:color="auto"/>
                <w:bottom w:val="none" w:sz="0" w:space="0" w:color="auto"/>
                <w:right w:val="none" w:sz="0" w:space="0" w:color="auto"/>
              </w:divBdr>
              <w:divsChild>
                <w:div w:id="510221270">
                  <w:marLeft w:val="0"/>
                  <w:marRight w:val="0"/>
                  <w:marTop w:val="0"/>
                  <w:marBottom w:val="0"/>
                  <w:divBdr>
                    <w:top w:val="none" w:sz="0" w:space="0" w:color="auto"/>
                    <w:left w:val="none" w:sz="0" w:space="0" w:color="auto"/>
                    <w:bottom w:val="none" w:sz="0" w:space="0" w:color="auto"/>
                    <w:right w:val="none" w:sz="0" w:space="0" w:color="auto"/>
                  </w:divBdr>
                  <w:divsChild>
                    <w:div w:id="7411367">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790636776">
              <w:marLeft w:val="0"/>
              <w:marRight w:val="0"/>
              <w:marTop w:val="75"/>
              <w:marBottom w:val="300"/>
              <w:divBdr>
                <w:top w:val="single" w:sz="2" w:space="8" w:color="666666"/>
                <w:left w:val="single" w:sz="2" w:space="8" w:color="666666"/>
                <w:bottom w:val="single" w:sz="2" w:space="8" w:color="666666"/>
                <w:right w:val="single" w:sz="2" w:space="0" w:color="666666"/>
              </w:divBdr>
            </w:div>
            <w:div w:id="1692486595">
              <w:marLeft w:val="0"/>
              <w:marRight w:val="0"/>
              <w:marTop w:val="0"/>
              <w:marBottom w:val="0"/>
              <w:divBdr>
                <w:top w:val="single" w:sz="2" w:space="4" w:color="666666"/>
                <w:left w:val="single" w:sz="2" w:space="0" w:color="666666"/>
                <w:bottom w:val="single" w:sz="6" w:space="4" w:color="666666"/>
                <w:right w:val="single" w:sz="2" w:space="0" w:color="666666"/>
              </w:divBdr>
            </w:div>
            <w:div w:id="100031430">
              <w:marLeft w:val="0"/>
              <w:marRight w:val="0"/>
              <w:marTop w:val="0"/>
              <w:marBottom w:val="0"/>
              <w:divBdr>
                <w:top w:val="none" w:sz="0" w:space="0" w:color="666666"/>
                <w:left w:val="none" w:sz="0" w:space="0" w:color="666666"/>
                <w:bottom w:val="none" w:sz="0" w:space="0" w:color="666666"/>
                <w:right w:val="none" w:sz="0" w:space="0" w:color="666666"/>
              </w:divBdr>
              <w:divsChild>
                <w:div w:id="155729246">
                  <w:marLeft w:val="0"/>
                  <w:marRight w:val="0"/>
                  <w:marTop w:val="0"/>
                  <w:marBottom w:val="0"/>
                  <w:divBdr>
                    <w:top w:val="none" w:sz="0" w:space="0" w:color="auto"/>
                    <w:left w:val="none" w:sz="0" w:space="0" w:color="auto"/>
                    <w:bottom w:val="none" w:sz="0" w:space="0" w:color="auto"/>
                    <w:right w:val="none" w:sz="0" w:space="0" w:color="auto"/>
                  </w:divBdr>
                </w:div>
                <w:div w:id="1721906383">
                  <w:marLeft w:val="0"/>
                  <w:marRight w:val="0"/>
                  <w:marTop w:val="0"/>
                  <w:marBottom w:val="0"/>
                  <w:divBdr>
                    <w:top w:val="none" w:sz="0" w:space="0" w:color="auto"/>
                    <w:left w:val="none" w:sz="0" w:space="0" w:color="auto"/>
                    <w:bottom w:val="none" w:sz="0" w:space="0" w:color="auto"/>
                    <w:right w:val="none" w:sz="0" w:space="0" w:color="auto"/>
                  </w:divBdr>
                </w:div>
              </w:divsChild>
            </w:div>
            <w:div w:id="638456478">
              <w:marLeft w:val="0"/>
              <w:marRight w:val="0"/>
              <w:marTop w:val="0"/>
              <w:marBottom w:val="0"/>
              <w:divBdr>
                <w:top w:val="dashed" w:sz="6" w:space="0" w:color="000000"/>
                <w:left w:val="none" w:sz="0" w:space="0" w:color="666666"/>
                <w:bottom w:val="none" w:sz="0" w:space="0" w:color="666666"/>
                <w:right w:val="none" w:sz="0" w:space="0" w:color="666666"/>
              </w:divBdr>
              <w:divsChild>
                <w:div w:id="1394893349">
                  <w:marLeft w:val="0"/>
                  <w:marRight w:val="0"/>
                  <w:marTop w:val="0"/>
                  <w:marBottom w:val="0"/>
                  <w:divBdr>
                    <w:top w:val="none" w:sz="0" w:space="0" w:color="auto"/>
                    <w:left w:val="none" w:sz="0" w:space="0" w:color="auto"/>
                    <w:bottom w:val="none" w:sz="0" w:space="0" w:color="auto"/>
                    <w:right w:val="none" w:sz="0" w:space="0" w:color="auto"/>
                  </w:divBdr>
                </w:div>
                <w:div w:id="1488206323">
                  <w:marLeft w:val="0"/>
                  <w:marRight w:val="0"/>
                  <w:marTop w:val="0"/>
                  <w:marBottom w:val="0"/>
                  <w:divBdr>
                    <w:top w:val="none" w:sz="0" w:space="0" w:color="auto"/>
                    <w:left w:val="none" w:sz="0" w:space="0" w:color="auto"/>
                    <w:bottom w:val="none" w:sz="0" w:space="0" w:color="auto"/>
                    <w:right w:val="none" w:sz="0" w:space="0" w:color="auto"/>
                  </w:divBdr>
                </w:div>
              </w:divsChild>
            </w:div>
            <w:div w:id="718020625">
              <w:marLeft w:val="0"/>
              <w:marRight w:val="0"/>
              <w:marTop w:val="0"/>
              <w:marBottom w:val="0"/>
              <w:divBdr>
                <w:top w:val="none" w:sz="0" w:space="0" w:color="auto"/>
                <w:left w:val="none" w:sz="0" w:space="0" w:color="auto"/>
                <w:bottom w:val="none" w:sz="0" w:space="0" w:color="auto"/>
                <w:right w:val="none" w:sz="0" w:space="0" w:color="auto"/>
              </w:divBdr>
              <w:divsChild>
                <w:div w:id="197548790">
                  <w:marLeft w:val="0"/>
                  <w:marRight w:val="0"/>
                  <w:marTop w:val="0"/>
                  <w:marBottom w:val="0"/>
                  <w:divBdr>
                    <w:top w:val="none" w:sz="0" w:space="0" w:color="auto"/>
                    <w:left w:val="none" w:sz="0" w:space="0" w:color="auto"/>
                    <w:bottom w:val="none" w:sz="0" w:space="0" w:color="auto"/>
                    <w:right w:val="none" w:sz="0" w:space="0" w:color="auto"/>
                  </w:divBdr>
                  <w:divsChild>
                    <w:div w:id="844050989">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947851477">
              <w:marLeft w:val="0"/>
              <w:marRight w:val="0"/>
              <w:marTop w:val="75"/>
              <w:marBottom w:val="300"/>
              <w:divBdr>
                <w:top w:val="single" w:sz="2" w:space="8" w:color="666666"/>
                <w:left w:val="single" w:sz="2" w:space="8" w:color="666666"/>
                <w:bottom w:val="single" w:sz="2" w:space="8" w:color="666666"/>
                <w:right w:val="single" w:sz="2" w:space="0" w:color="666666"/>
              </w:divBdr>
            </w:div>
            <w:div w:id="1284264260">
              <w:marLeft w:val="0"/>
              <w:marRight w:val="0"/>
              <w:marTop w:val="0"/>
              <w:marBottom w:val="0"/>
              <w:divBdr>
                <w:top w:val="single" w:sz="2" w:space="4" w:color="666666"/>
                <w:left w:val="single" w:sz="2" w:space="0" w:color="666666"/>
                <w:bottom w:val="single" w:sz="6" w:space="4" w:color="666666"/>
                <w:right w:val="single" w:sz="2" w:space="0" w:color="666666"/>
              </w:divBdr>
            </w:div>
            <w:div w:id="367148167">
              <w:marLeft w:val="0"/>
              <w:marRight w:val="0"/>
              <w:marTop w:val="0"/>
              <w:marBottom w:val="0"/>
              <w:divBdr>
                <w:top w:val="none" w:sz="0" w:space="0" w:color="666666"/>
                <w:left w:val="none" w:sz="0" w:space="0" w:color="666666"/>
                <w:bottom w:val="none" w:sz="0" w:space="0" w:color="666666"/>
                <w:right w:val="none" w:sz="0" w:space="0" w:color="666666"/>
              </w:divBdr>
              <w:divsChild>
                <w:div w:id="1013459030">
                  <w:marLeft w:val="0"/>
                  <w:marRight w:val="0"/>
                  <w:marTop w:val="0"/>
                  <w:marBottom w:val="0"/>
                  <w:divBdr>
                    <w:top w:val="none" w:sz="0" w:space="0" w:color="auto"/>
                    <w:left w:val="none" w:sz="0" w:space="0" w:color="auto"/>
                    <w:bottom w:val="none" w:sz="0" w:space="0" w:color="auto"/>
                    <w:right w:val="none" w:sz="0" w:space="0" w:color="auto"/>
                  </w:divBdr>
                </w:div>
                <w:div w:id="2076007698">
                  <w:marLeft w:val="0"/>
                  <w:marRight w:val="0"/>
                  <w:marTop w:val="0"/>
                  <w:marBottom w:val="0"/>
                  <w:divBdr>
                    <w:top w:val="none" w:sz="0" w:space="0" w:color="auto"/>
                    <w:left w:val="none" w:sz="0" w:space="0" w:color="auto"/>
                    <w:bottom w:val="none" w:sz="0" w:space="0" w:color="auto"/>
                    <w:right w:val="none" w:sz="0" w:space="0" w:color="auto"/>
                  </w:divBdr>
                </w:div>
              </w:divsChild>
            </w:div>
            <w:div w:id="1067411022">
              <w:marLeft w:val="0"/>
              <w:marRight w:val="0"/>
              <w:marTop w:val="0"/>
              <w:marBottom w:val="0"/>
              <w:divBdr>
                <w:top w:val="dashed" w:sz="6" w:space="0" w:color="000000"/>
                <w:left w:val="none" w:sz="0" w:space="0" w:color="666666"/>
                <w:bottom w:val="none" w:sz="0" w:space="0" w:color="666666"/>
                <w:right w:val="none" w:sz="0" w:space="0" w:color="666666"/>
              </w:divBdr>
              <w:divsChild>
                <w:div w:id="392772158">
                  <w:marLeft w:val="0"/>
                  <w:marRight w:val="0"/>
                  <w:marTop w:val="0"/>
                  <w:marBottom w:val="0"/>
                  <w:divBdr>
                    <w:top w:val="none" w:sz="0" w:space="0" w:color="auto"/>
                    <w:left w:val="none" w:sz="0" w:space="0" w:color="auto"/>
                    <w:bottom w:val="none" w:sz="0" w:space="0" w:color="auto"/>
                    <w:right w:val="none" w:sz="0" w:space="0" w:color="auto"/>
                  </w:divBdr>
                </w:div>
                <w:div w:id="1908295043">
                  <w:marLeft w:val="0"/>
                  <w:marRight w:val="0"/>
                  <w:marTop w:val="0"/>
                  <w:marBottom w:val="0"/>
                  <w:divBdr>
                    <w:top w:val="none" w:sz="0" w:space="0" w:color="auto"/>
                    <w:left w:val="none" w:sz="0" w:space="0" w:color="auto"/>
                    <w:bottom w:val="none" w:sz="0" w:space="0" w:color="auto"/>
                    <w:right w:val="none" w:sz="0" w:space="0" w:color="auto"/>
                  </w:divBdr>
                </w:div>
              </w:divsChild>
            </w:div>
            <w:div w:id="600799834">
              <w:marLeft w:val="0"/>
              <w:marRight w:val="0"/>
              <w:marTop w:val="0"/>
              <w:marBottom w:val="0"/>
              <w:divBdr>
                <w:top w:val="none" w:sz="0" w:space="0" w:color="auto"/>
                <w:left w:val="none" w:sz="0" w:space="0" w:color="auto"/>
                <w:bottom w:val="none" w:sz="0" w:space="0" w:color="auto"/>
                <w:right w:val="none" w:sz="0" w:space="0" w:color="auto"/>
              </w:divBdr>
              <w:divsChild>
                <w:div w:id="41289562">
                  <w:marLeft w:val="0"/>
                  <w:marRight w:val="0"/>
                  <w:marTop w:val="0"/>
                  <w:marBottom w:val="0"/>
                  <w:divBdr>
                    <w:top w:val="none" w:sz="0" w:space="0" w:color="auto"/>
                    <w:left w:val="none" w:sz="0" w:space="0" w:color="auto"/>
                    <w:bottom w:val="none" w:sz="0" w:space="0" w:color="auto"/>
                    <w:right w:val="none" w:sz="0" w:space="0" w:color="auto"/>
                  </w:divBdr>
                  <w:divsChild>
                    <w:div w:id="2006744069">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27095687">
              <w:marLeft w:val="0"/>
              <w:marRight w:val="0"/>
              <w:marTop w:val="75"/>
              <w:marBottom w:val="300"/>
              <w:divBdr>
                <w:top w:val="single" w:sz="2" w:space="8" w:color="666666"/>
                <w:left w:val="single" w:sz="2" w:space="8" w:color="666666"/>
                <w:bottom w:val="single" w:sz="2" w:space="8" w:color="666666"/>
                <w:right w:val="single" w:sz="2" w:space="0" w:color="666666"/>
              </w:divBdr>
            </w:div>
            <w:div w:id="39594978">
              <w:marLeft w:val="0"/>
              <w:marRight w:val="0"/>
              <w:marTop w:val="0"/>
              <w:marBottom w:val="0"/>
              <w:divBdr>
                <w:top w:val="single" w:sz="2" w:space="4" w:color="666666"/>
                <w:left w:val="single" w:sz="2" w:space="0" w:color="666666"/>
                <w:bottom w:val="single" w:sz="6" w:space="4" w:color="666666"/>
                <w:right w:val="single" w:sz="2" w:space="0" w:color="666666"/>
              </w:divBdr>
            </w:div>
            <w:div w:id="284238882">
              <w:marLeft w:val="0"/>
              <w:marRight w:val="0"/>
              <w:marTop w:val="0"/>
              <w:marBottom w:val="0"/>
              <w:divBdr>
                <w:top w:val="none" w:sz="0" w:space="0" w:color="666666"/>
                <w:left w:val="none" w:sz="0" w:space="0" w:color="666666"/>
                <w:bottom w:val="none" w:sz="0" w:space="0" w:color="666666"/>
                <w:right w:val="none" w:sz="0" w:space="0" w:color="666666"/>
              </w:divBdr>
              <w:divsChild>
                <w:div w:id="561450486">
                  <w:marLeft w:val="0"/>
                  <w:marRight w:val="0"/>
                  <w:marTop w:val="0"/>
                  <w:marBottom w:val="0"/>
                  <w:divBdr>
                    <w:top w:val="none" w:sz="0" w:space="0" w:color="auto"/>
                    <w:left w:val="none" w:sz="0" w:space="0" w:color="auto"/>
                    <w:bottom w:val="none" w:sz="0" w:space="0" w:color="auto"/>
                    <w:right w:val="none" w:sz="0" w:space="0" w:color="auto"/>
                  </w:divBdr>
                </w:div>
                <w:div w:id="883523363">
                  <w:marLeft w:val="0"/>
                  <w:marRight w:val="0"/>
                  <w:marTop w:val="0"/>
                  <w:marBottom w:val="0"/>
                  <w:divBdr>
                    <w:top w:val="none" w:sz="0" w:space="0" w:color="auto"/>
                    <w:left w:val="none" w:sz="0" w:space="0" w:color="auto"/>
                    <w:bottom w:val="none" w:sz="0" w:space="0" w:color="auto"/>
                    <w:right w:val="none" w:sz="0" w:space="0" w:color="auto"/>
                  </w:divBdr>
                </w:div>
              </w:divsChild>
            </w:div>
            <w:div w:id="1874687754">
              <w:marLeft w:val="0"/>
              <w:marRight w:val="0"/>
              <w:marTop w:val="0"/>
              <w:marBottom w:val="0"/>
              <w:divBdr>
                <w:top w:val="dashed" w:sz="6" w:space="0" w:color="000000"/>
                <w:left w:val="none" w:sz="0" w:space="0" w:color="666666"/>
                <w:bottom w:val="none" w:sz="0" w:space="0" w:color="666666"/>
                <w:right w:val="none" w:sz="0" w:space="0" w:color="666666"/>
              </w:divBdr>
              <w:divsChild>
                <w:div w:id="1106998171">
                  <w:marLeft w:val="0"/>
                  <w:marRight w:val="0"/>
                  <w:marTop w:val="0"/>
                  <w:marBottom w:val="0"/>
                  <w:divBdr>
                    <w:top w:val="none" w:sz="0" w:space="0" w:color="auto"/>
                    <w:left w:val="none" w:sz="0" w:space="0" w:color="auto"/>
                    <w:bottom w:val="none" w:sz="0" w:space="0" w:color="auto"/>
                    <w:right w:val="none" w:sz="0" w:space="0" w:color="auto"/>
                  </w:divBdr>
                </w:div>
                <w:div w:id="670720597">
                  <w:marLeft w:val="0"/>
                  <w:marRight w:val="0"/>
                  <w:marTop w:val="0"/>
                  <w:marBottom w:val="0"/>
                  <w:divBdr>
                    <w:top w:val="none" w:sz="0" w:space="0" w:color="auto"/>
                    <w:left w:val="none" w:sz="0" w:space="0" w:color="auto"/>
                    <w:bottom w:val="none" w:sz="0" w:space="0" w:color="auto"/>
                    <w:right w:val="none" w:sz="0" w:space="0" w:color="auto"/>
                  </w:divBdr>
                </w:div>
              </w:divsChild>
            </w:div>
            <w:div w:id="1058168278">
              <w:marLeft w:val="0"/>
              <w:marRight w:val="0"/>
              <w:marTop w:val="0"/>
              <w:marBottom w:val="0"/>
              <w:divBdr>
                <w:top w:val="none" w:sz="0" w:space="0" w:color="auto"/>
                <w:left w:val="none" w:sz="0" w:space="0" w:color="auto"/>
                <w:bottom w:val="none" w:sz="0" w:space="0" w:color="auto"/>
                <w:right w:val="none" w:sz="0" w:space="0" w:color="auto"/>
              </w:divBdr>
              <w:divsChild>
                <w:div w:id="7224426">
                  <w:marLeft w:val="0"/>
                  <w:marRight w:val="0"/>
                  <w:marTop w:val="0"/>
                  <w:marBottom w:val="0"/>
                  <w:divBdr>
                    <w:top w:val="none" w:sz="0" w:space="0" w:color="auto"/>
                    <w:left w:val="none" w:sz="0" w:space="0" w:color="auto"/>
                    <w:bottom w:val="none" w:sz="0" w:space="0" w:color="auto"/>
                    <w:right w:val="none" w:sz="0" w:space="0" w:color="auto"/>
                  </w:divBdr>
                  <w:divsChild>
                    <w:div w:id="1487012767">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2004774844">
              <w:marLeft w:val="0"/>
              <w:marRight w:val="0"/>
              <w:marTop w:val="75"/>
              <w:marBottom w:val="300"/>
              <w:divBdr>
                <w:top w:val="single" w:sz="2" w:space="8" w:color="666666"/>
                <w:left w:val="single" w:sz="2" w:space="8" w:color="666666"/>
                <w:bottom w:val="single" w:sz="2" w:space="8" w:color="666666"/>
                <w:right w:val="single" w:sz="2" w:space="0" w:color="666666"/>
              </w:divBdr>
            </w:div>
            <w:div w:id="789199997">
              <w:marLeft w:val="0"/>
              <w:marRight w:val="0"/>
              <w:marTop w:val="0"/>
              <w:marBottom w:val="0"/>
              <w:divBdr>
                <w:top w:val="single" w:sz="2" w:space="4" w:color="666666"/>
                <w:left w:val="single" w:sz="2" w:space="0" w:color="666666"/>
                <w:bottom w:val="single" w:sz="6" w:space="4" w:color="666666"/>
                <w:right w:val="single" w:sz="2" w:space="0" w:color="666666"/>
              </w:divBdr>
            </w:div>
            <w:div w:id="158233234">
              <w:marLeft w:val="0"/>
              <w:marRight w:val="0"/>
              <w:marTop w:val="0"/>
              <w:marBottom w:val="0"/>
              <w:divBdr>
                <w:top w:val="none" w:sz="0" w:space="0" w:color="666666"/>
                <w:left w:val="none" w:sz="0" w:space="0" w:color="666666"/>
                <w:bottom w:val="none" w:sz="0" w:space="0" w:color="666666"/>
                <w:right w:val="none" w:sz="0" w:space="0" w:color="666666"/>
              </w:divBdr>
              <w:divsChild>
                <w:div w:id="803277734">
                  <w:marLeft w:val="0"/>
                  <w:marRight w:val="0"/>
                  <w:marTop w:val="0"/>
                  <w:marBottom w:val="0"/>
                  <w:divBdr>
                    <w:top w:val="none" w:sz="0" w:space="0" w:color="auto"/>
                    <w:left w:val="none" w:sz="0" w:space="0" w:color="auto"/>
                    <w:bottom w:val="none" w:sz="0" w:space="0" w:color="auto"/>
                    <w:right w:val="none" w:sz="0" w:space="0" w:color="auto"/>
                  </w:divBdr>
                </w:div>
                <w:div w:id="1564095702">
                  <w:marLeft w:val="0"/>
                  <w:marRight w:val="0"/>
                  <w:marTop w:val="0"/>
                  <w:marBottom w:val="0"/>
                  <w:divBdr>
                    <w:top w:val="none" w:sz="0" w:space="0" w:color="auto"/>
                    <w:left w:val="none" w:sz="0" w:space="0" w:color="auto"/>
                    <w:bottom w:val="none" w:sz="0" w:space="0" w:color="auto"/>
                    <w:right w:val="none" w:sz="0" w:space="0" w:color="auto"/>
                  </w:divBdr>
                </w:div>
              </w:divsChild>
            </w:div>
            <w:div w:id="49038795">
              <w:marLeft w:val="0"/>
              <w:marRight w:val="0"/>
              <w:marTop w:val="0"/>
              <w:marBottom w:val="0"/>
              <w:divBdr>
                <w:top w:val="dashed" w:sz="6" w:space="0" w:color="000000"/>
                <w:left w:val="none" w:sz="0" w:space="0" w:color="666666"/>
                <w:bottom w:val="none" w:sz="0" w:space="0" w:color="666666"/>
                <w:right w:val="none" w:sz="0" w:space="0" w:color="666666"/>
              </w:divBdr>
              <w:divsChild>
                <w:div w:id="31271205">
                  <w:marLeft w:val="0"/>
                  <w:marRight w:val="0"/>
                  <w:marTop w:val="0"/>
                  <w:marBottom w:val="0"/>
                  <w:divBdr>
                    <w:top w:val="none" w:sz="0" w:space="0" w:color="auto"/>
                    <w:left w:val="none" w:sz="0" w:space="0" w:color="auto"/>
                    <w:bottom w:val="none" w:sz="0" w:space="0" w:color="auto"/>
                    <w:right w:val="none" w:sz="0" w:space="0" w:color="auto"/>
                  </w:divBdr>
                </w:div>
                <w:div w:id="395475376">
                  <w:marLeft w:val="0"/>
                  <w:marRight w:val="0"/>
                  <w:marTop w:val="0"/>
                  <w:marBottom w:val="0"/>
                  <w:divBdr>
                    <w:top w:val="none" w:sz="0" w:space="0" w:color="auto"/>
                    <w:left w:val="none" w:sz="0" w:space="0" w:color="auto"/>
                    <w:bottom w:val="none" w:sz="0" w:space="0" w:color="auto"/>
                    <w:right w:val="none" w:sz="0" w:space="0" w:color="auto"/>
                  </w:divBdr>
                </w:div>
              </w:divsChild>
            </w:div>
            <w:div w:id="1384138730">
              <w:marLeft w:val="0"/>
              <w:marRight w:val="0"/>
              <w:marTop w:val="0"/>
              <w:marBottom w:val="0"/>
              <w:divBdr>
                <w:top w:val="none" w:sz="0" w:space="0" w:color="auto"/>
                <w:left w:val="none" w:sz="0" w:space="0" w:color="auto"/>
                <w:bottom w:val="none" w:sz="0" w:space="0" w:color="auto"/>
                <w:right w:val="none" w:sz="0" w:space="0" w:color="auto"/>
              </w:divBdr>
              <w:divsChild>
                <w:div w:id="792753709">
                  <w:marLeft w:val="0"/>
                  <w:marRight w:val="0"/>
                  <w:marTop w:val="0"/>
                  <w:marBottom w:val="0"/>
                  <w:divBdr>
                    <w:top w:val="none" w:sz="0" w:space="0" w:color="auto"/>
                    <w:left w:val="none" w:sz="0" w:space="0" w:color="auto"/>
                    <w:bottom w:val="none" w:sz="0" w:space="0" w:color="auto"/>
                    <w:right w:val="none" w:sz="0" w:space="0" w:color="auto"/>
                  </w:divBdr>
                  <w:divsChild>
                    <w:div w:id="308289890">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2030720250">
              <w:marLeft w:val="0"/>
              <w:marRight w:val="0"/>
              <w:marTop w:val="75"/>
              <w:marBottom w:val="300"/>
              <w:divBdr>
                <w:top w:val="single" w:sz="2" w:space="8" w:color="666666"/>
                <w:left w:val="single" w:sz="2" w:space="8" w:color="666666"/>
                <w:bottom w:val="single" w:sz="2" w:space="8" w:color="666666"/>
                <w:right w:val="single" w:sz="2" w:space="0" w:color="666666"/>
              </w:divBdr>
            </w:div>
            <w:div w:id="554004986">
              <w:marLeft w:val="0"/>
              <w:marRight w:val="0"/>
              <w:marTop w:val="0"/>
              <w:marBottom w:val="0"/>
              <w:divBdr>
                <w:top w:val="single" w:sz="2" w:space="4" w:color="666666"/>
                <w:left w:val="single" w:sz="2" w:space="0" w:color="666666"/>
                <w:bottom w:val="single" w:sz="6" w:space="4" w:color="666666"/>
                <w:right w:val="single" w:sz="2" w:space="0" w:color="666666"/>
              </w:divBdr>
            </w:div>
            <w:div w:id="381708383">
              <w:marLeft w:val="0"/>
              <w:marRight w:val="0"/>
              <w:marTop w:val="0"/>
              <w:marBottom w:val="0"/>
              <w:divBdr>
                <w:top w:val="none" w:sz="0" w:space="0" w:color="666666"/>
                <w:left w:val="none" w:sz="0" w:space="0" w:color="666666"/>
                <w:bottom w:val="none" w:sz="0" w:space="0" w:color="666666"/>
                <w:right w:val="none" w:sz="0" w:space="0" w:color="666666"/>
              </w:divBdr>
              <w:divsChild>
                <w:div w:id="484198796">
                  <w:marLeft w:val="0"/>
                  <w:marRight w:val="0"/>
                  <w:marTop w:val="0"/>
                  <w:marBottom w:val="0"/>
                  <w:divBdr>
                    <w:top w:val="none" w:sz="0" w:space="0" w:color="auto"/>
                    <w:left w:val="none" w:sz="0" w:space="0" w:color="auto"/>
                    <w:bottom w:val="none" w:sz="0" w:space="0" w:color="auto"/>
                    <w:right w:val="none" w:sz="0" w:space="0" w:color="auto"/>
                  </w:divBdr>
                </w:div>
                <w:div w:id="628436045">
                  <w:marLeft w:val="0"/>
                  <w:marRight w:val="0"/>
                  <w:marTop w:val="0"/>
                  <w:marBottom w:val="0"/>
                  <w:divBdr>
                    <w:top w:val="none" w:sz="0" w:space="0" w:color="auto"/>
                    <w:left w:val="none" w:sz="0" w:space="0" w:color="auto"/>
                    <w:bottom w:val="none" w:sz="0" w:space="0" w:color="auto"/>
                    <w:right w:val="none" w:sz="0" w:space="0" w:color="auto"/>
                  </w:divBdr>
                </w:div>
              </w:divsChild>
            </w:div>
            <w:div w:id="59179917">
              <w:marLeft w:val="0"/>
              <w:marRight w:val="0"/>
              <w:marTop w:val="0"/>
              <w:marBottom w:val="0"/>
              <w:divBdr>
                <w:top w:val="dashed" w:sz="6" w:space="0" w:color="000000"/>
                <w:left w:val="none" w:sz="0" w:space="0" w:color="666666"/>
                <w:bottom w:val="none" w:sz="0" w:space="0" w:color="666666"/>
                <w:right w:val="none" w:sz="0" w:space="0" w:color="666666"/>
              </w:divBdr>
              <w:divsChild>
                <w:div w:id="963850895">
                  <w:marLeft w:val="0"/>
                  <w:marRight w:val="0"/>
                  <w:marTop w:val="0"/>
                  <w:marBottom w:val="0"/>
                  <w:divBdr>
                    <w:top w:val="none" w:sz="0" w:space="0" w:color="auto"/>
                    <w:left w:val="none" w:sz="0" w:space="0" w:color="auto"/>
                    <w:bottom w:val="none" w:sz="0" w:space="0" w:color="auto"/>
                    <w:right w:val="none" w:sz="0" w:space="0" w:color="auto"/>
                  </w:divBdr>
                </w:div>
                <w:div w:id="581723617">
                  <w:marLeft w:val="0"/>
                  <w:marRight w:val="0"/>
                  <w:marTop w:val="0"/>
                  <w:marBottom w:val="0"/>
                  <w:divBdr>
                    <w:top w:val="none" w:sz="0" w:space="0" w:color="auto"/>
                    <w:left w:val="none" w:sz="0" w:space="0" w:color="auto"/>
                    <w:bottom w:val="none" w:sz="0" w:space="0" w:color="auto"/>
                    <w:right w:val="none" w:sz="0" w:space="0" w:color="auto"/>
                  </w:divBdr>
                </w:div>
              </w:divsChild>
            </w:div>
            <w:div w:id="1269507593">
              <w:marLeft w:val="0"/>
              <w:marRight w:val="0"/>
              <w:marTop w:val="0"/>
              <w:marBottom w:val="0"/>
              <w:divBdr>
                <w:top w:val="none" w:sz="0" w:space="0" w:color="auto"/>
                <w:left w:val="none" w:sz="0" w:space="0" w:color="auto"/>
                <w:bottom w:val="none" w:sz="0" w:space="0" w:color="auto"/>
                <w:right w:val="none" w:sz="0" w:space="0" w:color="auto"/>
              </w:divBdr>
              <w:divsChild>
                <w:div w:id="1161700290">
                  <w:marLeft w:val="0"/>
                  <w:marRight w:val="0"/>
                  <w:marTop w:val="0"/>
                  <w:marBottom w:val="0"/>
                  <w:divBdr>
                    <w:top w:val="none" w:sz="0" w:space="0" w:color="auto"/>
                    <w:left w:val="none" w:sz="0" w:space="0" w:color="auto"/>
                    <w:bottom w:val="none" w:sz="0" w:space="0" w:color="auto"/>
                    <w:right w:val="none" w:sz="0" w:space="0" w:color="auto"/>
                  </w:divBdr>
                  <w:divsChild>
                    <w:div w:id="1152020493">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789979502">
              <w:marLeft w:val="0"/>
              <w:marRight w:val="0"/>
              <w:marTop w:val="75"/>
              <w:marBottom w:val="300"/>
              <w:divBdr>
                <w:top w:val="single" w:sz="2" w:space="8" w:color="666666"/>
                <w:left w:val="single" w:sz="2" w:space="8" w:color="666666"/>
                <w:bottom w:val="single" w:sz="2" w:space="8" w:color="666666"/>
                <w:right w:val="single" w:sz="2" w:space="0" w:color="666666"/>
              </w:divBdr>
            </w:div>
            <w:div w:id="346490680">
              <w:marLeft w:val="0"/>
              <w:marRight w:val="0"/>
              <w:marTop w:val="0"/>
              <w:marBottom w:val="0"/>
              <w:divBdr>
                <w:top w:val="single" w:sz="2" w:space="4" w:color="666666"/>
                <w:left w:val="single" w:sz="2" w:space="0" w:color="666666"/>
                <w:bottom w:val="single" w:sz="6" w:space="4" w:color="666666"/>
                <w:right w:val="single" w:sz="2" w:space="0" w:color="666666"/>
              </w:divBdr>
            </w:div>
            <w:div w:id="1945649821">
              <w:marLeft w:val="0"/>
              <w:marRight w:val="0"/>
              <w:marTop w:val="0"/>
              <w:marBottom w:val="0"/>
              <w:divBdr>
                <w:top w:val="none" w:sz="0" w:space="0" w:color="666666"/>
                <w:left w:val="none" w:sz="0" w:space="0" w:color="666666"/>
                <w:bottom w:val="none" w:sz="0" w:space="0" w:color="666666"/>
                <w:right w:val="none" w:sz="0" w:space="0" w:color="666666"/>
              </w:divBdr>
              <w:divsChild>
                <w:div w:id="1786073651">
                  <w:marLeft w:val="0"/>
                  <w:marRight w:val="0"/>
                  <w:marTop w:val="0"/>
                  <w:marBottom w:val="0"/>
                  <w:divBdr>
                    <w:top w:val="none" w:sz="0" w:space="0" w:color="auto"/>
                    <w:left w:val="none" w:sz="0" w:space="0" w:color="auto"/>
                    <w:bottom w:val="none" w:sz="0" w:space="0" w:color="auto"/>
                    <w:right w:val="none" w:sz="0" w:space="0" w:color="auto"/>
                  </w:divBdr>
                </w:div>
                <w:div w:id="300310464">
                  <w:marLeft w:val="0"/>
                  <w:marRight w:val="0"/>
                  <w:marTop w:val="0"/>
                  <w:marBottom w:val="0"/>
                  <w:divBdr>
                    <w:top w:val="none" w:sz="0" w:space="0" w:color="auto"/>
                    <w:left w:val="none" w:sz="0" w:space="0" w:color="auto"/>
                    <w:bottom w:val="none" w:sz="0" w:space="0" w:color="auto"/>
                    <w:right w:val="none" w:sz="0" w:space="0" w:color="auto"/>
                  </w:divBdr>
                </w:div>
              </w:divsChild>
            </w:div>
            <w:div w:id="22219933">
              <w:marLeft w:val="0"/>
              <w:marRight w:val="0"/>
              <w:marTop w:val="0"/>
              <w:marBottom w:val="0"/>
              <w:divBdr>
                <w:top w:val="dashed" w:sz="6" w:space="0" w:color="000000"/>
                <w:left w:val="none" w:sz="0" w:space="0" w:color="666666"/>
                <w:bottom w:val="none" w:sz="0" w:space="0" w:color="666666"/>
                <w:right w:val="none" w:sz="0" w:space="0" w:color="666666"/>
              </w:divBdr>
              <w:divsChild>
                <w:div w:id="241257368">
                  <w:marLeft w:val="0"/>
                  <w:marRight w:val="0"/>
                  <w:marTop w:val="0"/>
                  <w:marBottom w:val="0"/>
                  <w:divBdr>
                    <w:top w:val="none" w:sz="0" w:space="0" w:color="auto"/>
                    <w:left w:val="none" w:sz="0" w:space="0" w:color="auto"/>
                    <w:bottom w:val="none" w:sz="0" w:space="0" w:color="auto"/>
                    <w:right w:val="none" w:sz="0" w:space="0" w:color="auto"/>
                  </w:divBdr>
                </w:div>
                <w:div w:id="784613974">
                  <w:marLeft w:val="0"/>
                  <w:marRight w:val="0"/>
                  <w:marTop w:val="0"/>
                  <w:marBottom w:val="0"/>
                  <w:divBdr>
                    <w:top w:val="none" w:sz="0" w:space="0" w:color="auto"/>
                    <w:left w:val="none" w:sz="0" w:space="0" w:color="auto"/>
                    <w:bottom w:val="none" w:sz="0" w:space="0" w:color="auto"/>
                    <w:right w:val="none" w:sz="0" w:space="0" w:color="auto"/>
                  </w:divBdr>
                </w:div>
              </w:divsChild>
            </w:div>
            <w:div w:id="1451707902">
              <w:marLeft w:val="0"/>
              <w:marRight w:val="0"/>
              <w:marTop w:val="0"/>
              <w:marBottom w:val="0"/>
              <w:divBdr>
                <w:top w:val="none" w:sz="0" w:space="0" w:color="auto"/>
                <w:left w:val="none" w:sz="0" w:space="0" w:color="auto"/>
                <w:bottom w:val="none" w:sz="0" w:space="0" w:color="auto"/>
                <w:right w:val="none" w:sz="0" w:space="0" w:color="auto"/>
              </w:divBdr>
              <w:divsChild>
                <w:div w:id="1926837671">
                  <w:marLeft w:val="0"/>
                  <w:marRight w:val="0"/>
                  <w:marTop w:val="0"/>
                  <w:marBottom w:val="0"/>
                  <w:divBdr>
                    <w:top w:val="none" w:sz="0" w:space="0" w:color="auto"/>
                    <w:left w:val="none" w:sz="0" w:space="0" w:color="auto"/>
                    <w:bottom w:val="none" w:sz="0" w:space="0" w:color="auto"/>
                    <w:right w:val="none" w:sz="0" w:space="0" w:color="auto"/>
                  </w:divBdr>
                  <w:divsChild>
                    <w:div w:id="2098287758">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506021150">
              <w:marLeft w:val="0"/>
              <w:marRight w:val="0"/>
              <w:marTop w:val="75"/>
              <w:marBottom w:val="300"/>
              <w:divBdr>
                <w:top w:val="single" w:sz="2" w:space="8" w:color="666666"/>
                <w:left w:val="single" w:sz="2" w:space="8" w:color="666666"/>
                <w:bottom w:val="single" w:sz="2" w:space="8" w:color="666666"/>
                <w:right w:val="single" w:sz="2" w:space="0" w:color="666666"/>
              </w:divBdr>
            </w:div>
            <w:div w:id="450973460">
              <w:marLeft w:val="0"/>
              <w:marRight w:val="0"/>
              <w:marTop w:val="0"/>
              <w:marBottom w:val="0"/>
              <w:divBdr>
                <w:top w:val="single" w:sz="2" w:space="4" w:color="666666"/>
                <w:left w:val="single" w:sz="2" w:space="0" w:color="666666"/>
                <w:bottom w:val="single" w:sz="6" w:space="4" w:color="666666"/>
                <w:right w:val="single" w:sz="2" w:space="0" w:color="666666"/>
              </w:divBdr>
            </w:div>
            <w:div w:id="1972900741">
              <w:marLeft w:val="0"/>
              <w:marRight w:val="0"/>
              <w:marTop w:val="0"/>
              <w:marBottom w:val="0"/>
              <w:divBdr>
                <w:top w:val="none" w:sz="0" w:space="0" w:color="666666"/>
                <w:left w:val="none" w:sz="0" w:space="0" w:color="666666"/>
                <w:bottom w:val="none" w:sz="0" w:space="0" w:color="666666"/>
                <w:right w:val="none" w:sz="0" w:space="0" w:color="666666"/>
              </w:divBdr>
              <w:divsChild>
                <w:div w:id="1551107920">
                  <w:marLeft w:val="0"/>
                  <w:marRight w:val="0"/>
                  <w:marTop w:val="0"/>
                  <w:marBottom w:val="0"/>
                  <w:divBdr>
                    <w:top w:val="none" w:sz="0" w:space="0" w:color="auto"/>
                    <w:left w:val="none" w:sz="0" w:space="0" w:color="auto"/>
                    <w:bottom w:val="none" w:sz="0" w:space="0" w:color="auto"/>
                    <w:right w:val="none" w:sz="0" w:space="0" w:color="auto"/>
                  </w:divBdr>
                </w:div>
                <w:div w:id="123084758">
                  <w:marLeft w:val="0"/>
                  <w:marRight w:val="0"/>
                  <w:marTop w:val="0"/>
                  <w:marBottom w:val="0"/>
                  <w:divBdr>
                    <w:top w:val="none" w:sz="0" w:space="0" w:color="auto"/>
                    <w:left w:val="none" w:sz="0" w:space="0" w:color="auto"/>
                    <w:bottom w:val="none" w:sz="0" w:space="0" w:color="auto"/>
                    <w:right w:val="none" w:sz="0" w:space="0" w:color="auto"/>
                  </w:divBdr>
                </w:div>
              </w:divsChild>
            </w:div>
            <w:div w:id="531379155">
              <w:marLeft w:val="0"/>
              <w:marRight w:val="0"/>
              <w:marTop w:val="0"/>
              <w:marBottom w:val="0"/>
              <w:divBdr>
                <w:top w:val="dashed" w:sz="6" w:space="0" w:color="000000"/>
                <w:left w:val="none" w:sz="0" w:space="0" w:color="666666"/>
                <w:bottom w:val="none" w:sz="0" w:space="0" w:color="666666"/>
                <w:right w:val="none" w:sz="0" w:space="0" w:color="666666"/>
              </w:divBdr>
              <w:divsChild>
                <w:div w:id="1942448065">
                  <w:marLeft w:val="0"/>
                  <w:marRight w:val="0"/>
                  <w:marTop w:val="0"/>
                  <w:marBottom w:val="0"/>
                  <w:divBdr>
                    <w:top w:val="none" w:sz="0" w:space="0" w:color="auto"/>
                    <w:left w:val="none" w:sz="0" w:space="0" w:color="auto"/>
                    <w:bottom w:val="none" w:sz="0" w:space="0" w:color="auto"/>
                    <w:right w:val="none" w:sz="0" w:space="0" w:color="auto"/>
                  </w:divBdr>
                </w:div>
                <w:div w:id="1919165453">
                  <w:marLeft w:val="0"/>
                  <w:marRight w:val="0"/>
                  <w:marTop w:val="0"/>
                  <w:marBottom w:val="0"/>
                  <w:divBdr>
                    <w:top w:val="none" w:sz="0" w:space="0" w:color="auto"/>
                    <w:left w:val="none" w:sz="0" w:space="0" w:color="auto"/>
                    <w:bottom w:val="none" w:sz="0" w:space="0" w:color="auto"/>
                    <w:right w:val="none" w:sz="0" w:space="0" w:color="auto"/>
                  </w:divBdr>
                </w:div>
              </w:divsChild>
            </w:div>
            <w:div w:id="1141310818">
              <w:marLeft w:val="0"/>
              <w:marRight w:val="0"/>
              <w:marTop w:val="0"/>
              <w:marBottom w:val="0"/>
              <w:divBdr>
                <w:top w:val="none" w:sz="0" w:space="0" w:color="auto"/>
                <w:left w:val="none" w:sz="0" w:space="0" w:color="auto"/>
                <w:bottom w:val="none" w:sz="0" w:space="0" w:color="auto"/>
                <w:right w:val="none" w:sz="0" w:space="0" w:color="auto"/>
              </w:divBdr>
              <w:divsChild>
                <w:div w:id="586034978">
                  <w:marLeft w:val="0"/>
                  <w:marRight w:val="0"/>
                  <w:marTop w:val="0"/>
                  <w:marBottom w:val="0"/>
                  <w:divBdr>
                    <w:top w:val="none" w:sz="0" w:space="0" w:color="auto"/>
                    <w:left w:val="none" w:sz="0" w:space="0" w:color="auto"/>
                    <w:bottom w:val="none" w:sz="0" w:space="0" w:color="auto"/>
                    <w:right w:val="none" w:sz="0" w:space="0" w:color="auto"/>
                  </w:divBdr>
                  <w:divsChild>
                    <w:div w:id="1092242058">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927497125">
              <w:marLeft w:val="0"/>
              <w:marRight w:val="0"/>
              <w:marTop w:val="75"/>
              <w:marBottom w:val="300"/>
              <w:divBdr>
                <w:top w:val="single" w:sz="2" w:space="8" w:color="666666"/>
                <w:left w:val="single" w:sz="2" w:space="8" w:color="666666"/>
                <w:bottom w:val="single" w:sz="2" w:space="8" w:color="666666"/>
                <w:right w:val="single" w:sz="2" w:space="0" w:color="666666"/>
              </w:divBdr>
              <w:divsChild>
                <w:div w:id="391775563">
                  <w:marLeft w:val="0"/>
                  <w:marRight w:val="0"/>
                  <w:marTop w:val="0"/>
                  <w:marBottom w:val="0"/>
                  <w:divBdr>
                    <w:top w:val="none" w:sz="0" w:space="0" w:color="auto"/>
                    <w:left w:val="none" w:sz="0" w:space="0" w:color="auto"/>
                    <w:bottom w:val="none" w:sz="0" w:space="0" w:color="auto"/>
                    <w:right w:val="none" w:sz="0" w:space="0" w:color="auto"/>
                  </w:divBdr>
                </w:div>
                <w:div w:id="434979746">
                  <w:marLeft w:val="0"/>
                  <w:marRight w:val="0"/>
                  <w:marTop w:val="0"/>
                  <w:marBottom w:val="0"/>
                  <w:divBdr>
                    <w:top w:val="none" w:sz="0" w:space="0" w:color="auto"/>
                    <w:left w:val="none" w:sz="0" w:space="0" w:color="auto"/>
                    <w:bottom w:val="none" w:sz="0" w:space="0" w:color="auto"/>
                    <w:right w:val="none" w:sz="0" w:space="0" w:color="auto"/>
                  </w:divBdr>
                </w:div>
              </w:divsChild>
            </w:div>
            <w:div w:id="495847005">
              <w:marLeft w:val="0"/>
              <w:marRight w:val="0"/>
              <w:marTop w:val="0"/>
              <w:marBottom w:val="0"/>
              <w:divBdr>
                <w:top w:val="single" w:sz="2" w:space="4" w:color="666666"/>
                <w:left w:val="single" w:sz="2" w:space="0" w:color="666666"/>
                <w:bottom w:val="single" w:sz="6" w:space="4" w:color="666666"/>
                <w:right w:val="single" w:sz="2" w:space="0" w:color="666666"/>
              </w:divBdr>
            </w:div>
            <w:div w:id="506091405">
              <w:marLeft w:val="0"/>
              <w:marRight w:val="0"/>
              <w:marTop w:val="0"/>
              <w:marBottom w:val="0"/>
              <w:divBdr>
                <w:top w:val="none" w:sz="0" w:space="0" w:color="666666"/>
                <w:left w:val="none" w:sz="0" w:space="0" w:color="666666"/>
                <w:bottom w:val="none" w:sz="0" w:space="0" w:color="666666"/>
                <w:right w:val="none" w:sz="0" w:space="0" w:color="666666"/>
              </w:divBdr>
              <w:divsChild>
                <w:div w:id="469176416">
                  <w:marLeft w:val="0"/>
                  <w:marRight w:val="0"/>
                  <w:marTop w:val="0"/>
                  <w:marBottom w:val="0"/>
                  <w:divBdr>
                    <w:top w:val="none" w:sz="0" w:space="0" w:color="auto"/>
                    <w:left w:val="none" w:sz="0" w:space="0" w:color="auto"/>
                    <w:bottom w:val="none" w:sz="0" w:space="0" w:color="auto"/>
                    <w:right w:val="none" w:sz="0" w:space="0" w:color="auto"/>
                  </w:divBdr>
                </w:div>
                <w:div w:id="1154755424">
                  <w:marLeft w:val="0"/>
                  <w:marRight w:val="0"/>
                  <w:marTop w:val="0"/>
                  <w:marBottom w:val="0"/>
                  <w:divBdr>
                    <w:top w:val="none" w:sz="0" w:space="0" w:color="auto"/>
                    <w:left w:val="none" w:sz="0" w:space="0" w:color="auto"/>
                    <w:bottom w:val="none" w:sz="0" w:space="0" w:color="auto"/>
                    <w:right w:val="none" w:sz="0" w:space="0" w:color="auto"/>
                  </w:divBdr>
                </w:div>
              </w:divsChild>
            </w:div>
            <w:div w:id="1206719755">
              <w:marLeft w:val="0"/>
              <w:marRight w:val="0"/>
              <w:marTop w:val="0"/>
              <w:marBottom w:val="0"/>
              <w:divBdr>
                <w:top w:val="dashed" w:sz="6" w:space="0" w:color="000000"/>
                <w:left w:val="none" w:sz="0" w:space="0" w:color="666666"/>
                <w:bottom w:val="none" w:sz="0" w:space="0" w:color="666666"/>
                <w:right w:val="none" w:sz="0" w:space="0" w:color="666666"/>
              </w:divBdr>
              <w:divsChild>
                <w:div w:id="1683969562">
                  <w:marLeft w:val="0"/>
                  <w:marRight w:val="0"/>
                  <w:marTop w:val="0"/>
                  <w:marBottom w:val="0"/>
                  <w:divBdr>
                    <w:top w:val="none" w:sz="0" w:space="0" w:color="auto"/>
                    <w:left w:val="none" w:sz="0" w:space="0" w:color="auto"/>
                    <w:bottom w:val="none" w:sz="0" w:space="0" w:color="auto"/>
                    <w:right w:val="none" w:sz="0" w:space="0" w:color="auto"/>
                  </w:divBdr>
                </w:div>
                <w:div w:id="1409957260">
                  <w:marLeft w:val="0"/>
                  <w:marRight w:val="0"/>
                  <w:marTop w:val="0"/>
                  <w:marBottom w:val="0"/>
                  <w:divBdr>
                    <w:top w:val="none" w:sz="0" w:space="0" w:color="auto"/>
                    <w:left w:val="none" w:sz="0" w:space="0" w:color="auto"/>
                    <w:bottom w:val="none" w:sz="0" w:space="0" w:color="auto"/>
                    <w:right w:val="none" w:sz="0" w:space="0" w:color="auto"/>
                  </w:divBdr>
                </w:div>
              </w:divsChild>
            </w:div>
            <w:div w:id="714888030">
              <w:marLeft w:val="0"/>
              <w:marRight w:val="0"/>
              <w:marTop w:val="0"/>
              <w:marBottom w:val="0"/>
              <w:divBdr>
                <w:top w:val="none" w:sz="0" w:space="0" w:color="auto"/>
                <w:left w:val="none" w:sz="0" w:space="0" w:color="auto"/>
                <w:bottom w:val="none" w:sz="0" w:space="0" w:color="auto"/>
                <w:right w:val="none" w:sz="0" w:space="0" w:color="auto"/>
              </w:divBdr>
              <w:divsChild>
                <w:div w:id="1148865072">
                  <w:marLeft w:val="0"/>
                  <w:marRight w:val="0"/>
                  <w:marTop w:val="0"/>
                  <w:marBottom w:val="0"/>
                  <w:divBdr>
                    <w:top w:val="none" w:sz="0" w:space="0" w:color="auto"/>
                    <w:left w:val="none" w:sz="0" w:space="0" w:color="auto"/>
                    <w:bottom w:val="none" w:sz="0" w:space="0" w:color="auto"/>
                    <w:right w:val="none" w:sz="0" w:space="0" w:color="auto"/>
                  </w:divBdr>
                  <w:divsChild>
                    <w:div w:id="1458832596">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2001614367">
              <w:marLeft w:val="0"/>
              <w:marRight w:val="0"/>
              <w:marTop w:val="75"/>
              <w:marBottom w:val="300"/>
              <w:divBdr>
                <w:top w:val="single" w:sz="2" w:space="8" w:color="666666"/>
                <w:left w:val="single" w:sz="2" w:space="8" w:color="666666"/>
                <w:bottom w:val="single" w:sz="2" w:space="8" w:color="666666"/>
                <w:right w:val="single" w:sz="2" w:space="0" w:color="666666"/>
              </w:divBdr>
              <w:divsChild>
                <w:div w:id="1754738549">
                  <w:marLeft w:val="0"/>
                  <w:marRight w:val="0"/>
                  <w:marTop w:val="0"/>
                  <w:marBottom w:val="0"/>
                  <w:divBdr>
                    <w:top w:val="none" w:sz="0" w:space="0" w:color="auto"/>
                    <w:left w:val="none" w:sz="0" w:space="0" w:color="auto"/>
                    <w:bottom w:val="none" w:sz="0" w:space="0" w:color="auto"/>
                    <w:right w:val="none" w:sz="0" w:space="0" w:color="auto"/>
                  </w:divBdr>
                </w:div>
                <w:div w:id="916598623">
                  <w:marLeft w:val="0"/>
                  <w:marRight w:val="0"/>
                  <w:marTop w:val="0"/>
                  <w:marBottom w:val="0"/>
                  <w:divBdr>
                    <w:top w:val="none" w:sz="0" w:space="0" w:color="auto"/>
                    <w:left w:val="none" w:sz="0" w:space="0" w:color="auto"/>
                    <w:bottom w:val="none" w:sz="0" w:space="0" w:color="auto"/>
                    <w:right w:val="none" w:sz="0" w:space="0" w:color="auto"/>
                  </w:divBdr>
                </w:div>
              </w:divsChild>
            </w:div>
            <w:div w:id="1835490772">
              <w:marLeft w:val="0"/>
              <w:marRight w:val="0"/>
              <w:marTop w:val="0"/>
              <w:marBottom w:val="0"/>
              <w:divBdr>
                <w:top w:val="single" w:sz="2" w:space="4" w:color="666666"/>
                <w:left w:val="single" w:sz="2" w:space="0" w:color="666666"/>
                <w:bottom w:val="single" w:sz="6" w:space="4" w:color="666666"/>
                <w:right w:val="single" w:sz="2" w:space="0" w:color="666666"/>
              </w:divBdr>
            </w:div>
            <w:div w:id="1095249205">
              <w:marLeft w:val="0"/>
              <w:marRight w:val="0"/>
              <w:marTop w:val="0"/>
              <w:marBottom w:val="0"/>
              <w:divBdr>
                <w:top w:val="none" w:sz="0" w:space="0" w:color="666666"/>
                <w:left w:val="none" w:sz="0" w:space="0" w:color="666666"/>
                <w:bottom w:val="none" w:sz="0" w:space="0" w:color="666666"/>
                <w:right w:val="none" w:sz="0" w:space="0" w:color="666666"/>
              </w:divBdr>
              <w:divsChild>
                <w:div w:id="828793032">
                  <w:marLeft w:val="0"/>
                  <w:marRight w:val="0"/>
                  <w:marTop w:val="0"/>
                  <w:marBottom w:val="0"/>
                  <w:divBdr>
                    <w:top w:val="none" w:sz="0" w:space="0" w:color="auto"/>
                    <w:left w:val="none" w:sz="0" w:space="0" w:color="auto"/>
                    <w:bottom w:val="none" w:sz="0" w:space="0" w:color="auto"/>
                    <w:right w:val="none" w:sz="0" w:space="0" w:color="auto"/>
                  </w:divBdr>
                </w:div>
                <w:div w:id="63989462">
                  <w:marLeft w:val="0"/>
                  <w:marRight w:val="0"/>
                  <w:marTop w:val="0"/>
                  <w:marBottom w:val="0"/>
                  <w:divBdr>
                    <w:top w:val="none" w:sz="0" w:space="0" w:color="auto"/>
                    <w:left w:val="none" w:sz="0" w:space="0" w:color="auto"/>
                    <w:bottom w:val="none" w:sz="0" w:space="0" w:color="auto"/>
                    <w:right w:val="none" w:sz="0" w:space="0" w:color="auto"/>
                  </w:divBdr>
                </w:div>
              </w:divsChild>
            </w:div>
            <w:div w:id="1737588200">
              <w:marLeft w:val="0"/>
              <w:marRight w:val="0"/>
              <w:marTop w:val="0"/>
              <w:marBottom w:val="0"/>
              <w:divBdr>
                <w:top w:val="dashed" w:sz="6" w:space="0" w:color="000000"/>
                <w:left w:val="none" w:sz="0" w:space="0" w:color="666666"/>
                <w:bottom w:val="none" w:sz="0" w:space="0" w:color="666666"/>
                <w:right w:val="none" w:sz="0" w:space="0" w:color="666666"/>
              </w:divBdr>
              <w:divsChild>
                <w:div w:id="1570917020">
                  <w:marLeft w:val="0"/>
                  <w:marRight w:val="0"/>
                  <w:marTop w:val="0"/>
                  <w:marBottom w:val="0"/>
                  <w:divBdr>
                    <w:top w:val="none" w:sz="0" w:space="0" w:color="auto"/>
                    <w:left w:val="none" w:sz="0" w:space="0" w:color="auto"/>
                    <w:bottom w:val="none" w:sz="0" w:space="0" w:color="auto"/>
                    <w:right w:val="none" w:sz="0" w:space="0" w:color="auto"/>
                  </w:divBdr>
                </w:div>
                <w:div w:id="1437946678">
                  <w:marLeft w:val="0"/>
                  <w:marRight w:val="0"/>
                  <w:marTop w:val="0"/>
                  <w:marBottom w:val="0"/>
                  <w:divBdr>
                    <w:top w:val="none" w:sz="0" w:space="0" w:color="auto"/>
                    <w:left w:val="none" w:sz="0" w:space="0" w:color="auto"/>
                    <w:bottom w:val="none" w:sz="0" w:space="0" w:color="auto"/>
                    <w:right w:val="none" w:sz="0" w:space="0" w:color="auto"/>
                  </w:divBdr>
                </w:div>
              </w:divsChild>
            </w:div>
            <w:div w:id="1178885671">
              <w:marLeft w:val="0"/>
              <w:marRight w:val="0"/>
              <w:marTop w:val="0"/>
              <w:marBottom w:val="0"/>
              <w:divBdr>
                <w:top w:val="none" w:sz="0" w:space="0" w:color="auto"/>
                <w:left w:val="none" w:sz="0" w:space="0" w:color="auto"/>
                <w:bottom w:val="none" w:sz="0" w:space="0" w:color="auto"/>
                <w:right w:val="none" w:sz="0" w:space="0" w:color="auto"/>
              </w:divBdr>
              <w:divsChild>
                <w:div w:id="32578507">
                  <w:marLeft w:val="0"/>
                  <w:marRight w:val="0"/>
                  <w:marTop w:val="0"/>
                  <w:marBottom w:val="0"/>
                  <w:divBdr>
                    <w:top w:val="none" w:sz="0" w:space="0" w:color="auto"/>
                    <w:left w:val="none" w:sz="0" w:space="0" w:color="auto"/>
                    <w:bottom w:val="none" w:sz="0" w:space="0" w:color="auto"/>
                    <w:right w:val="none" w:sz="0" w:space="0" w:color="auto"/>
                  </w:divBdr>
                  <w:divsChild>
                    <w:div w:id="1225720488">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418483392">
              <w:marLeft w:val="0"/>
              <w:marRight w:val="0"/>
              <w:marTop w:val="75"/>
              <w:marBottom w:val="300"/>
              <w:divBdr>
                <w:top w:val="single" w:sz="2" w:space="8" w:color="666666"/>
                <w:left w:val="single" w:sz="2" w:space="8" w:color="666666"/>
                <w:bottom w:val="single" w:sz="2" w:space="8" w:color="666666"/>
                <w:right w:val="single" w:sz="2" w:space="0" w:color="666666"/>
              </w:divBdr>
              <w:divsChild>
                <w:div w:id="328412325">
                  <w:marLeft w:val="0"/>
                  <w:marRight w:val="0"/>
                  <w:marTop w:val="0"/>
                  <w:marBottom w:val="0"/>
                  <w:divBdr>
                    <w:top w:val="none" w:sz="0" w:space="0" w:color="auto"/>
                    <w:left w:val="none" w:sz="0" w:space="0" w:color="auto"/>
                    <w:bottom w:val="none" w:sz="0" w:space="0" w:color="auto"/>
                    <w:right w:val="none" w:sz="0" w:space="0" w:color="auto"/>
                  </w:divBdr>
                </w:div>
              </w:divsChild>
            </w:div>
            <w:div w:id="497383274">
              <w:marLeft w:val="0"/>
              <w:marRight w:val="0"/>
              <w:marTop w:val="0"/>
              <w:marBottom w:val="0"/>
              <w:divBdr>
                <w:top w:val="single" w:sz="2" w:space="4" w:color="666666"/>
                <w:left w:val="single" w:sz="2" w:space="0" w:color="666666"/>
                <w:bottom w:val="single" w:sz="6" w:space="4" w:color="666666"/>
                <w:right w:val="single" w:sz="2" w:space="0" w:color="666666"/>
              </w:divBdr>
            </w:div>
            <w:div w:id="1502349779">
              <w:marLeft w:val="0"/>
              <w:marRight w:val="0"/>
              <w:marTop w:val="0"/>
              <w:marBottom w:val="0"/>
              <w:divBdr>
                <w:top w:val="none" w:sz="0" w:space="0" w:color="666666"/>
                <w:left w:val="none" w:sz="0" w:space="0" w:color="666666"/>
                <w:bottom w:val="none" w:sz="0" w:space="0" w:color="666666"/>
                <w:right w:val="none" w:sz="0" w:space="0" w:color="666666"/>
              </w:divBdr>
              <w:divsChild>
                <w:div w:id="1504666115">
                  <w:marLeft w:val="0"/>
                  <w:marRight w:val="0"/>
                  <w:marTop w:val="0"/>
                  <w:marBottom w:val="0"/>
                  <w:divBdr>
                    <w:top w:val="none" w:sz="0" w:space="0" w:color="auto"/>
                    <w:left w:val="none" w:sz="0" w:space="0" w:color="auto"/>
                    <w:bottom w:val="none" w:sz="0" w:space="0" w:color="auto"/>
                    <w:right w:val="none" w:sz="0" w:space="0" w:color="auto"/>
                  </w:divBdr>
                </w:div>
                <w:div w:id="600068251">
                  <w:marLeft w:val="0"/>
                  <w:marRight w:val="0"/>
                  <w:marTop w:val="0"/>
                  <w:marBottom w:val="0"/>
                  <w:divBdr>
                    <w:top w:val="none" w:sz="0" w:space="0" w:color="auto"/>
                    <w:left w:val="none" w:sz="0" w:space="0" w:color="auto"/>
                    <w:bottom w:val="none" w:sz="0" w:space="0" w:color="auto"/>
                    <w:right w:val="none" w:sz="0" w:space="0" w:color="auto"/>
                  </w:divBdr>
                </w:div>
              </w:divsChild>
            </w:div>
            <w:div w:id="236213486">
              <w:marLeft w:val="0"/>
              <w:marRight w:val="0"/>
              <w:marTop w:val="0"/>
              <w:marBottom w:val="0"/>
              <w:divBdr>
                <w:top w:val="dashed" w:sz="6" w:space="0" w:color="000000"/>
                <w:left w:val="none" w:sz="0" w:space="0" w:color="666666"/>
                <w:bottom w:val="none" w:sz="0" w:space="0" w:color="666666"/>
                <w:right w:val="none" w:sz="0" w:space="0" w:color="666666"/>
              </w:divBdr>
              <w:divsChild>
                <w:div w:id="1969167337">
                  <w:marLeft w:val="0"/>
                  <w:marRight w:val="0"/>
                  <w:marTop w:val="0"/>
                  <w:marBottom w:val="0"/>
                  <w:divBdr>
                    <w:top w:val="none" w:sz="0" w:space="0" w:color="auto"/>
                    <w:left w:val="none" w:sz="0" w:space="0" w:color="auto"/>
                    <w:bottom w:val="none" w:sz="0" w:space="0" w:color="auto"/>
                    <w:right w:val="none" w:sz="0" w:space="0" w:color="auto"/>
                  </w:divBdr>
                </w:div>
                <w:div w:id="1331251592">
                  <w:marLeft w:val="0"/>
                  <w:marRight w:val="0"/>
                  <w:marTop w:val="0"/>
                  <w:marBottom w:val="0"/>
                  <w:divBdr>
                    <w:top w:val="none" w:sz="0" w:space="0" w:color="auto"/>
                    <w:left w:val="none" w:sz="0" w:space="0" w:color="auto"/>
                    <w:bottom w:val="none" w:sz="0" w:space="0" w:color="auto"/>
                    <w:right w:val="none" w:sz="0" w:space="0" w:color="auto"/>
                  </w:divBdr>
                </w:div>
              </w:divsChild>
            </w:div>
            <w:div w:id="1831285620">
              <w:marLeft w:val="0"/>
              <w:marRight w:val="0"/>
              <w:marTop w:val="0"/>
              <w:marBottom w:val="0"/>
              <w:divBdr>
                <w:top w:val="none" w:sz="0" w:space="0" w:color="auto"/>
                <w:left w:val="none" w:sz="0" w:space="0" w:color="auto"/>
                <w:bottom w:val="none" w:sz="0" w:space="0" w:color="auto"/>
                <w:right w:val="none" w:sz="0" w:space="0" w:color="auto"/>
              </w:divBdr>
              <w:divsChild>
                <w:div w:id="572744547">
                  <w:marLeft w:val="0"/>
                  <w:marRight w:val="0"/>
                  <w:marTop w:val="0"/>
                  <w:marBottom w:val="0"/>
                  <w:divBdr>
                    <w:top w:val="none" w:sz="0" w:space="0" w:color="auto"/>
                    <w:left w:val="none" w:sz="0" w:space="0" w:color="auto"/>
                    <w:bottom w:val="none" w:sz="0" w:space="0" w:color="auto"/>
                    <w:right w:val="none" w:sz="0" w:space="0" w:color="auto"/>
                  </w:divBdr>
                  <w:divsChild>
                    <w:div w:id="1570992393">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95295531">
              <w:marLeft w:val="0"/>
              <w:marRight w:val="0"/>
              <w:marTop w:val="75"/>
              <w:marBottom w:val="300"/>
              <w:divBdr>
                <w:top w:val="single" w:sz="2" w:space="8" w:color="666666"/>
                <w:left w:val="single" w:sz="2" w:space="8" w:color="666666"/>
                <w:bottom w:val="single" w:sz="2" w:space="8" w:color="666666"/>
                <w:right w:val="single" w:sz="2" w:space="0" w:color="666666"/>
              </w:divBdr>
            </w:div>
            <w:div w:id="758331673">
              <w:marLeft w:val="0"/>
              <w:marRight w:val="0"/>
              <w:marTop w:val="0"/>
              <w:marBottom w:val="0"/>
              <w:divBdr>
                <w:top w:val="single" w:sz="2" w:space="4" w:color="666666"/>
                <w:left w:val="single" w:sz="2" w:space="0" w:color="666666"/>
                <w:bottom w:val="single" w:sz="6" w:space="4" w:color="666666"/>
                <w:right w:val="single" w:sz="2" w:space="0" w:color="666666"/>
              </w:divBdr>
            </w:div>
            <w:div w:id="2126075821">
              <w:marLeft w:val="0"/>
              <w:marRight w:val="0"/>
              <w:marTop w:val="0"/>
              <w:marBottom w:val="0"/>
              <w:divBdr>
                <w:top w:val="none" w:sz="0" w:space="0" w:color="666666"/>
                <w:left w:val="none" w:sz="0" w:space="0" w:color="666666"/>
                <w:bottom w:val="none" w:sz="0" w:space="0" w:color="666666"/>
                <w:right w:val="none" w:sz="0" w:space="0" w:color="666666"/>
              </w:divBdr>
              <w:divsChild>
                <w:div w:id="193157124">
                  <w:marLeft w:val="0"/>
                  <w:marRight w:val="0"/>
                  <w:marTop w:val="0"/>
                  <w:marBottom w:val="0"/>
                  <w:divBdr>
                    <w:top w:val="none" w:sz="0" w:space="0" w:color="auto"/>
                    <w:left w:val="none" w:sz="0" w:space="0" w:color="auto"/>
                    <w:bottom w:val="none" w:sz="0" w:space="0" w:color="auto"/>
                    <w:right w:val="none" w:sz="0" w:space="0" w:color="auto"/>
                  </w:divBdr>
                </w:div>
                <w:div w:id="961498708">
                  <w:marLeft w:val="0"/>
                  <w:marRight w:val="0"/>
                  <w:marTop w:val="0"/>
                  <w:marBottom w:val="0"/>
                  <w:divBdr>
                    <w:top w:val="none" w:sz="0" w:space="0" w:color="auto"/>
                    <w:left w:val="none" w:sz="0" w:space="0" w:color="auto"/>
                    <w:bottom w:val="none" w:sz="0" w:space="0" w:color="auto"/>
                    <w:right w:val="none" w:sz="0" w:space="0" w:color="auto"/>
                  </w:divBdr>
                </w:div>
              </w:divsChild>
            </w:div>
            <w:div w:id="1635524107">
              <w:marLeft w:val="0"/>
              <w:marRight w:val="0"/>
              <w:marTop w:val="0"/>
              <w:marBottom w:val="0"/>
              <w:divBdr>
                <w:top w:val="dashed" w:sz="6" w:space="0" w:color="000000"/>
                <w:left w:val="none" w:sz="0" w:space="0" w:color="666666"/>
                <w:bottom w:val="none" w:sz="0" w:space="0" w:color="666666"/>
                <w:right w:val="none" w:sz="0" w:space="0" w:color="666666"/>
              </w:divBdr>
              <w:divsChild>
                <w:div w:id="587425794">
                  <w:marLeft w:val="0"/>
                  <w:marRight w:val="0"/>
                  <w:marTop w:val="0"/>
                  <w:marBottom w:val="0"/>
                  <w:divBdr>
                    <w:top w:val="none" w:sz="0" w:space="0" w:color="auto"/>
                    <w:left w:val="none" w:sz="0" w:space="0" w:color="auto"/>
                    <w:bottom w:val="none" w:sz="0" w:space="0" w:color="auto"/>
                    <w:right w:val="none" w:sz="0" w:space="0" w:color="auto"/>
                  </w:divBdr>
                </w:div>
                <w:div w:id="795296925">
                  <w:marLeft w:val="0"/>
                  <w:marRight w:val="0"/>
                  <w:marTop w:val="0"/>
                  <w:marBottom w:val="0"/>
                  <w:divBdr>
                    <w:top w:val="none" w:sz="0" w:space="0" w:color="auto"/>
                    <w:left w:val="none" w:sz="0" w:space="0" w:color="auto"/>
                    <w:bottom w:val="none" w:sz="0" w:space="0" w:color="auto"/>
                    <w:right w:val="none" w:sz="0" w:space="0" w:color="auto"/>
                  </w:divBdr>
                </w:div>
              </w:divsChild>
            </w:div>
            <w:div w:id="1909027069">
              <w:marLeft w:val="0"/>
              <w:marRight w:val="0"/>
              <w:marTop w:val="0"/>
              <w:marBottom w:val="0"/>
              <w:divBdr>
                <w:top w:val="none" w:sz="0" w:space="0" w:color="auto"/>
                <w:left w:val="none" w:sz="0" w:space="0" w:color="auto"/>
                <w:bottom w:val="none" w:sz="0" w:space="0" w:color="auto"/>
                <w:right w:val="none" w:sz="0" w:space="0" w:color="auto"/>
              </w:divBdr>
              <w:divsChild>
                <w:div w:id="1738355665">
                  <w:marLeft w:val="0"/>
                  <w:marRight w:val="0"/>
                  <w:marTop w:val="0"/>
                  <w:marBottom w:val="0"/>
                  <w:divBdr>
                    <w:top w:val="none" w:sz="0" w:space="0" w:color="auto"/>
                    <w:left w:val="none" w:sz="0" w:space="0" w:color="auto"/>
                    <w:bottom w:val="none" w:sz="0" w:space="0" w:color="auto"/>
                    <w:right w:val="none" w:sz="0" w:space="0" w:color="auto"/>
                  </w:divBdr>
                  <w:divsChild>
                    <w:div w:id="305285078">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728869829">
              <w:marLeft w:val="0"/>
              <w:marRight w:val="0"/>
              <w:marTop w:val="75"/>
              <w:marBottom w:val="300"/>
              <w:divBdr>
                <w:top w:val="single" w:sz="2" w:space="8" w:color="666666"/>
                <w:left w:val="single" w:sz="2" w:space="8" w:color="666666"/>
                <w:bottom w:val="single" w:sz="2" w:space="8" w:color="666666"/>
                <w:right w:val="single" w:sz="2" w:space="0" w:color="666666"/>
              </w:divBdr>
              <w:divsChild>
                <w:div w:id="1377775986">
                  <w:marLeft w:val="0"/>
                  <w:marRight w:val="0"/>
                  <w:marTop w:val="0"/>
                  <w:marBottom w:val="0"/>
                  <w:divBdr>
                    <w:top w:val="none" w:sz="0" w:space="0" w:color="auto"/>
                    <w:left w:val="none" w:sz="0" w:space="0" w:color="auto"/>
                    <w:bottom w:val="none" w:sz="0" w:space="0" w:color="auto"/>
                    <w:right w:val="none" w:sz="0" w:space="0" w:color="auto"/>
                  </w:divBdr>
                </w:div>
                <w:div w:id="1974627538">
                  <w:marLeft w:val="0"/>
                  <w:marRight w:val="0"/>
                  <w:marTop w:val="0"/>
                  <w:marBottom w:val="0"/>
                  <w:divBdr>
                    <w:top w:val="none" w:sz="0" w:space="0" w:color="auto"/>
                    <w:left w:val="none" w:sz="0" w:space="0" w:color="auto"/>
                    <w:bottom w:val="none" w:sz="0" w:space="0" w:color="auto"/>
                    <w:right w:val="none" w:sz="0" w:space="0" w:color="auto"/>
                  </w:divBdr>
                </w:div>
              </w:divsChild>
            </w:div>
            <w:div w:id="696976969">
              <w:marLeft w:val="0"/>
              <w:marRight w:val="0"/>
              <w:marTop w:val="0"/>
              <w:marBottom w:val="0"/>
              <w:divBdr>
                <w:top w:val="single" w:sz="2" w:space="4" w:color="666666"/>
                <w:left w:val="single" w:sz="2" w:space="0" w:color="666666"/>
                <w:bottom w:val="single" w:sz="6" w:space="4" w:color="666666"/>
                <w:right w:val="single" w:sz="2" w:space="0" w:color="666666"/>
              </w:divBdr>
            </w:div>
            <w:div w:id="596668911">
              <w:marLeft w:val="0"/>
              <w:marRight w:val="0"/>
              <w:marTop w:val="0"/>
              <w:marBottom w:val="0"/>
              <w:divBdr>
                <w:top w:val="none" w:sz="0" w:space="0" w:color="666666"/>
                <w:left w:val="none" w:sz="0" w:space="0" w:color="666666"/>
                <w:bottom w:val="none" w:sz="0" w:space="0" w:color="666666"/>
                <w:right w:val="none" w:sz="0" w:space="0" w:color="666666"/>
              </w:divBdr>
              <w:divsChild>
                <w:div w:id="776407268">
                  <w:marLeft w:val="0"/>
                  <w:marRight w:val="0"/>
                  <w:marTop w:val="0"/>
                  <w:marBottom w:val="0"/>
                  <w:divBdr>
                    <w:top w:val="none" w:sz="0" w:space="0" w:color="auto"/>
                    <w:left w:val="none" w:sz="0" w:space="0" w:color="auto"/>
                    <w:bottom w:val="none" w:sz="0" w:space="0" w:color="auto"/>
                    <w:right w:val="none" w:sz="0" w:space="0" w:color="auto"/>
                  </w:divBdr>
                </w:div>
                <w:div w:id="569193186">
                  <w:marLeft w:val="0"/>
                  <w:marRight w:val="0"/>
                  <w:marTop w:val="0"/>
                  <w:marBottom w:val="0"/>
                  <w:divBdr>
                    <w:top w:val="none" w:sz="0" w:space="0" w:color="auto"/>
                    <w:left w:val="none" w:sz="0" w:space="0" w:color="auto"/>
                    <w:bottom w:val="none" w:sz="0" w:space="0" w:color="auto"/>
                    <w:right w:val="none" w:sz="0" w:space="0" w:color="auto"/>
                  </w:divBdr>
                </w:div>
              </w:divsChild>
            </w:div>
            <w:div w:id="2026400210">
              <w:marLeft w:val="0"/>
              <w:marRight w:val="0"/>
              <w:marTop w:val="0"/>
              <w:marBottom w:val="0"/>
              <w:divBdr>
                <w:top w:val="dashed" w:sz="6" w:space="0" w:color="000000"/>
                <w:left w:val="none" w:sz="0" w:space="0" w:color="666666"/>
                <w:bottom w:val="none" w:sz="0" w:space="0" w:color="666666"/>
                <w:right w:val="none" w:sz="0" w:space="0" w:color="666666"/>
              </w:divBdr>
              <w:divsChild>
                <w:div w:id="194386243">
                  <w:marLeft w:val="0"/>
                  <w:marRight w:val="0"/>
                  <w:marTop w:val="0"/>
                  <w:marBottom w:val="0"/>
                  <w:divBdr>
                    <w:top w:val="none" w:sz="0" w:space="0" w:color="auto"/>
                    <w:left w:val="none" w:sz="0" w:space="0" w:color="auto"/>
                    <w:bottom w:val="none" w:sz="0" w:space="0" w:color="auto"/>
                    <w:right w:val="none" w:sz="0" w:space="0" w:color="auto"/>
                  </w:divBdr>
                </w:div>
                <w:div w:id="502160770">
                  <w:marLeft w:val="0"/>
                  <w:marRight w:val="0"/>
                  <w:marTop w:val="0"/>
                  <w:marBottom w:val="0"/>
                  <w:divBdr>
                    <w:top w:val="none" w:sz="0" w:space="0" w:color="auto"/>
                    <w:left w:val="none" w:sz="0" w:space="0" w:color="auto"/>
                    <w:bottom w:val="none" w:sz="0" w:space="0" w:color="auto"/>
                    <w:right w:val="none" w:sz="0" w:space="0" w:color="auto"/>
                  </w:divBdr>
                </w:div>
              </w:divsChild>
            </w:div>
            <w:div w:id="1089158340">
              <w:marLeft w:val="0"/>
              <w:marRight w:val="0"/>
              <w:marTop w:val="0"/>
              <w:marBottom w:val="0"/>
              <w:divBdr>
                <w:top w:val="none" w:sz="0" w:space="0" w:color="auto"/>
                <w:left w:val="none" w:sz="0" w:space="0" w:color="auto"/>
                <w:bottom w:val="none" w:sz="0" w:space="0" w:color="auto"/>
                <w:right w:val="none" w:sz="0" w:space="0" w:color="auto"/>
              </w:divBdr>
              <w:divsChild>
                <w:div w:id="1152872928">
                  <w:marLeft w:val="0"/>
                  <w:marRight w:val="0"/>
                  <w:marTop w:val="0"/>
                  <w:marBottom w:val="0"/>
                  <w:divBdr>
                    <w:top w:val="none" w:sz="0" w:space="0" w:color="auto"/>
                    <w:left w:val="none" w:sz="0" w:space="0" w:color="auto"/>
                    <w:bottom w:val="none" w:sz="0" w:space="0" w:color="auto"/>
                    <w:right w:val="none" w:sz="0" w:space="0" w:color="auto"/>
                  </w:divBdr>
                  <w:divsChild>
                    <w:div w:id="1376275937">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338920749">
              <w:marLeft w:val="0"/>
              <w:marRight w:val="0"/>
              <w:marTop w:val="75"/>
              <w:marBottom w:val="300"/>
              <w:divBdr>
                <w:top w:val="single" w:sz="2" w:space="8" w:color="666666"/>
                <w:left w:val="single" w:sz="2" w:space="8" w:color="666666"/>
                <w:bottom w:val="single" w:sz="2" w:space="8" w:color="666666"/>
                <w:right w:val="single" w:sz="2" w:space="0" w:color="666666"/>
              </w:divBdr>
            </w:div>
            <w:div w:id="295916927">
              <w:marLeft w:val="0"/>
              <w:marRight w:val="0"/>
              <w:marTop w:val="0"/>
              <w:marBottom w:val="0"/>
              <w:divBdr>
                <w:top w:val="single" w:sz="2" w:space="4" w:color="666666"/>
                <w:left w:val="single" w:sz="2" w:space="0" w:color="666666"/>
                <w:bottom w:val="single" w:sz="6" w:space="4" w:color="666666"/>
                <w:right w:val="single" w:sz="2" w:space="0" w:color="666666"/>
              </w:divBdr>
            </w:div>
            <w:div w:id="1347752663">
              <w:marLeft w:val="0"/>
              <w:marRight w:val="0"/>
              <w:marTop w:val="0"/>
              <w:marBottom w:val="0"/>
              <w:divBdr>
                <w:top w:val="none" w:sz="0" w:space="0" w:color="666666"/>
                <w:left w:val="none" w:sz="0" w:space="0" w:color="666666"/>
                <w:bottom w:val="none" w:sz="0" w:space="0" w:color="666666"/>
                <w:right w:val="none" w:sz="0" w:space="0" w:color="666666"/>
              </w:divBdr>
              <w:divsChild>
                <w:div w:id="377898180">
                  <w:marLeft w:val="0"/>
                  <w:marRight w:val="0"/>
                  <w:marTop w:val="0"/>
                  <w:marBottom w:val="0"/>
                  <w:divBdr>
                    <w:top w:val="none" w:sz="0" w:space="0" w:color="auto"/>
                    <w:left w:val="none" w:sz="0" w:space="0" w:color="auto"/>
                    <w:bottom w:val="none" w:sz="0" w:space="0" w:color="auto"/>
                    <w:right w:val="none" w:sz="0" w:space="0" w:color="auto"/>
                  </w:divBdr>
                </w:div>
                <w:div w:id="1020231668">
                  <w:marLeft w:val="0"/>
                  <w:marRight w:val="0"/>
                  <w:marTop w:val="0"/>
                  <w:marBottom w:val="0"/>
                  <w:divBdr>
                    <w:top w:val="none" w:sz="0" w:space="0" w:color="auto"/>
                    <w:left w:val="none" w:sz="0" w:space="0" w:color="auto"/>
                    <w:bottom w:val="none" w:sz="0" w:space="0" w:color="auto"/>
                    <w:right w:val="none" w:sz="0" w:space="0" w:color="auto"/>
                  </w:divBdr>
                </w:div>
              </w:divsChild>
            </w:div>
            <w:div w:id="1950040894">
              <w:marLeft w:val="0"/>
              <w:marRight w:val="0"/>
              <w:marTop w:val="0"/>
              <w:marBottom w:val="0"/>
              <w:divBdr>
                <w:top w:val="dashed" w:sz="6" w:space="0" w:color="000000"/>
                <w:left w:val="none" w:sz="0" w:space="0" w:color="666666"/>
                <w:bottom w:val="none" w:sz="0" w:space="0" w:color="666666"/>
                <w:right w:val="none" w:sz="0" w:space="0" w:color="666666"/>
              </w:divBdr>
              <w:divsChild>
                <w:div w:id="1492015633">
                  <w:marLeft w:val="0"/>
                  <w:marRight w:val="0"/>
                  <w:marTop w:val="0"/>
                  <w:marBottom w:val="0"/>
                  <w:divBdr>
                    <w:top w:val="none" w:sz="0" w:space="0" w:color="auto"/>
                    <w:left w:val="none" w:sz="0" w:space="0" w:color="auto"/>
                    <w:bottom w:val="none" w:sz="0" w:space="0" w:color="auto"/>
                    <w:right w:val="none" w:sz="0" w:space="0" w:color="auto"/>
                  </w:divBdr>
                </w:div>
                <w:div w:id="1805852964">
                  <w:marLeft w:val="0"/>
                  <w:marRight w:val="0"/>
                  <w:marTop w:val="0"/>
                  <w:marBottom w:val="0"/>
                  <w:divBdr>
                    <w:top w:val="none" w:sz="0" w:space="0" w:color="auto"/>
                    <w:left w:val="none" w:sz="0" w:space="0" w:color="auto"/>
                    <w:bottom w:val="none" w:sz="0" w:space="0" w:color="auto"/>
                    <w:right w:val="none" w:sz="0" w:space="0" w:color="auto"/>
                  </w:divBdr>
                </w:div>
              </w:divsChild>
            </w:div>
            <w:div w:id="1931696926">
              <w:marLeft w:val="0"/>
              <w:marRight w:val="0"/>
              <w:marTop w:val="0"/>
              <w:marBottom w:val="0"/>
              <w:divBdr>
                <w:top w:val="none" w:sz="0" w:space="0" w:color="auto"/>
                <w:left w:val="none" w:sz="0" w:space="0" w:color="auto"/>
                <w:bottom w:val="none" w:sz="0" w:space="0" w:color="auto"/>
                <w:right w:val="none" w:sz="0" w:space="0" w:color="auto"/>
              </w:divBdr>
              <w:divsChild>
                <w:div w:id="963004220">
                  <w:marLeft w:val="0"/>
                  <w:marRight w:val="0"/>
                  <w:marTop w:val="0"/>
                  <w:marBottom w:val="0"/>
                  <w:divBdr>
                    <w:top w:val="none" w:sz="0" w:space="0" w:color="auto"/>
                    <w:left w:val="none" w:sz="0" w:space="0" w:color="auto"/>
                    <w:bottom w:val="none" w:sz="0" w:space="0" w:color="auto"/>
                    <w:right w:val="none" w:sz="0" w:space="0" w:color="auto"/>
                  </w:divBdr>
                  <w:divsChild>
                    <w:div w:id="1284266695">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971398401">
              <w:marLeft w:val="0"/>
              <w:marRight w:val="0"/>
              <w:marTop w:val="75"/>
              <w:marBottom w:val="300"/>
              <w:divBdr>
                <w:top w:val="single" w:sz="2" w:space="8" w:color="666666"/>
                <w:left w:val="single" w:sz="2" w:space="8" w:color="666666"/>
                <w:bottom w:val="single" w:sz="2" w:space="8" w:color="666666"/>
                <w:right w:val="single" w:sz="2" w:space="0" w:color="666666"/>
              </w:divBdr>
            </w:div>
            <w:div w:id="211041612">
              <w:marLeft w:val="0"/>
              <w:marRight w:val="0"/>
              <w:marTop w:val="0"/>
              <w:marBottom w:val="0"/>
              <w:divBdr>
                <w:top w:val="single" w:sz="2" w:space="4" w:color="666666"/>
                <w:left w:val="single" w:sz="2" w:space="0" w:color="666666"/>
                <w:bottom w:val="single" w:sz="6" w:space="4" w:color="666666"/>
                <w:right w:val="single" w:sz="2" w:space="0" w:color="666666"/>
              </w:divBdr>
            </w:div>
            <w:div w:id="643318887">
              <w:marLeft w:val="0"/>
              <w:marRight w:val="0"/>
              <w:marTop w:val="0"/>
              <w:marBottom w:val="0"/>
              <w:divBdr>
                <w:top w:val="none" w:sz="0" w:space="0" w:color="666666"/>
                <w:left w:val="none" w:sz="0" w:space="0" w:color="666666"/>
                <w:bottom w:val="none" w:sz="0" w:space="0" w:color="666666"/>
                <w:right w:val="none" w:sz="0" w:space="0" w:color="666666"/>
              </w:divBdr>
              <w:divsChild>
                <w:div w:id="382290108">
                  <w:marLeft w:val="0"/>
                  <w:marRight w:val="0"/>
                  <w:marTop w:val="0"/>
                  <w:marBottom w:val="0"/>
                  <w:divBdr>
                    <w:top w:val="none" w:sz="0" w:space="0" w:color="auto"/>
                    <w:left w:val="none" w:sz="0" w:space="0" w:color="auto"/>
                    <w:bottom w:val="none" w:sz="0" w:space="0" w:color="auto"/>
                    <w:right w:val="none" w:sz="0" w:space="0" w:color="auto"/>
                  </w:divBdr>
                </w:div>
                <w:div w:id="1972831306">
                  <w:marLeft w:val="0"/>
                  <w:marRight w:val="0"/>
                  <w:marTop w:val="0"/>
                  <w:marBottom w:val="0"/>
                  <w:divBdr>
                    <w:top w:val="none" w:sz="0" w:space="0" w:color="auto"/>
                    <w:left w:val="none" w:sz="0" w:space="0" w:color="auto"/>
                    <w:bottom w:val="none" w:sz="0" w:space="0" w:color="auto"/>
                    <w:right w:val="none" w:sz="0" w:space="0" w:color="auto"/>
                  </w:divBdr>
                </w:div>
              </w:divsChild>
            </w:div>
            <w:div w:id="1324549300">
              <w:marLeft w:val="0"/>
              <w:marRight w:val="0"/>
              <w:marTop w:val="0"/>
              <w:marBottom w:val="0"/>
              <w:divBdr>
                <w:top w:val="dashed" w:sz="6" w:space="0" w:color="000000"/>
                <w:left w:val="none" w:sz="0" w:space="0" w:color="666666"/>
                <w:bottom w:val="none" w:sz="0" w:space="0" w:color="666666"/>
                <w:right w:val="none" w:sz="0" w:space="0" w:color="666666"/>
              </w:divBdr>
              <w:divsChild>
                <w:div w:id="1003972270">
                  <w:marLeft w:val="0"/>
                  <w:marRight w:val="0"/>
                  <w:marTop w:val="0"/>
                  <w:marBottom w:val="0"/>
                  <w:divBdr>
                    <w:top w:val="none" w:sz="0" w:space="0" w:color="auto"/>
                    <w:left w:val="none" w:sz="0" w:space="0" w:color="auto"/>
                    <w:bottom w:val="none" w:sz="0" w:space="0" w:color="auto"/>
                    <w:right w:val="none" w:sz="0" w:space="0" w:color="auto"/>
                  </w:divBdr>
                </w:div>
                <w:div w:id="891618390">
                  <w:marLeft w:val="0"/>
                  <w:marRight w:val="0"/>
                  <w:marTop w:val="0"/>
                  <w:marBottom w:val="0"/>
                  <w:divBdr>
                    <w:top w:val="none" w:sz="0" w:space="0" w:color="auto"/>
                    <w:left w:val="none" w:sz="0" w:space="0" w:color="auto"/>
                    <w:bottom w:val="none" w:sz="0" w:space="0" w:color="auto"/>
                    <w:right w:val="none" w:sz="0" w:space="0" w:color="auto"/>
                  </w:divBdr>
                </w:div>
              </w:divsChild>
            </w:div>
            <w:div w:id="813571883">
              <w:marLeft w:val="0"/>
              <w:marRight w:val="0"/>
              <w:marTop w:val="0"/>
              <w:marBottom w:val="0"/>
              <w:divBdr>
                <w:top w:val="none" w:sz="0" w:space="0" w:color="auto"/>
                <w:left w:val="none" w:sz="0" w:space="0" w:color="auto"/>
                <w:bottom w:val="none" w:sz="0" w:space="0" w:color="auto"/>
                <w:right w:val="none" w:sz="0" w:space="0" w:color="auto"/>
              </w:divBdr>
              <w:divsChild>
                <w:div w:id="565534071">
                  <w:marLeft w:val="0"/>
                  <w:marRight w:val="0"/>
                  <w:marTop w:val="0"/>
                  <w:marBottom w:val="0"/>
                  <w:divBdr>
                    <w:top w:val="none" w:sz="0" w:space="0" w:color="auto"/>
                    <w:left w:val="none" w:sz="0" w:space="0" w:color="auto"/>
                    <w:bottom w:val="none" w:sz="0" w:space="0" w:color="auto"/>
                    <w:right w:val="none" w:sz="0" w:space="0" w:color="auto"/>
                  </w:divBdr>
                  <w:divsChild>
                    <w:div w:id="1843084520">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071079243">
              <w:marLeft w:val="0"/>
              <w:marRight w:val="0"/>
              <w:marTop w:val="75"/>
              <w:marBottom w:val="300"/>
              <w:divBdr>
                <w:top w:val="single" w:sz="2" w:space="8" w:color="666666"/>
                <w:left w:val="single" w:sz="2" w:space="8" w:color="666666"/>
                <w:bottom w:val="single" w:sz="2" w:space="8" w:color="666666"/>
                <w:right w:val="single" w:sz="2" w:space="0" w:color="666666"/>
              </w:divBdr>
            </w:div>
            <w:div w:id="1995714935">
              <w:marLeft w:val="0"/>
              <w:marRight w:val="0"/>
              <w:marTop w:val="0"/>
              <w:marBottom w:val="0"/>
              <w:divBdr>
                <w:top w:val="single" w:sz="2" w:space="4" w:color="666666"/>
                <w:left w:val="single" w:sz="2" w:space="0" w:color="666666"/>
                <w:bottom w:val="single" w:sz="6" w:space="4" w:color="666666"/>
                <w:right w:val="single" w:sz="2" w:space="0" w:color="666666"/>
              </w:divBdr>
            </w:div>
            <w:div w:id="908880306">
              <w:marLeft w:val="0"/>
              <w:marRight w:val="0"/>
              <w:marTop w:val="0"/>
              <w:marBottom w:val="0"/>
              <w:divBdr>
                <w:top w:val="none" w:sz="0" w:space="0" w:color="666666"/>
                <w:left w:val="none" w:sz="0" w:space="0" w:color="666666"/>
                <w:bottom w:val="none" w:sz="0" w:space="0" w:color="666666"/>
                <w:right w:val="none" w:sz="0" w:space="0" w:color="666666"/>
              </w:divBdr>
              <w:divsChild>
                <w:div w:id="1045182655">
                  <w:marLeft w:val="0"/>
                  <w:marRight w:val="0"/>
                  <w:marTop w:val="0"/>
                  <w:marBottom w:val="0"/>
                  <w:divBdr>
                    <w:top w:val="none" w:sz="0" w:space="0" w:color="auto"/>
                    <w:left w:val="none" w:sz="0" w:space="0" w:color="auto"/>
                    <w:bottom w:val="none" w:sz="0" w:space="0" w:color="auto"/>
                    <w:right w:val="none" w:sz="0" w:space="0" w:color="auto"/>
                  </w:divBdr>
                </w:div>
                <w:div w:id="2141878148">
                  <w:marLeft w:val="0"/>
                  <w:marRight w:val="0"/>
                  <w:marTop w:val="0"/>
                  <w:marBottom w:val="0"/>
                  <w:divBdr>
                    <w:top w:val="none" w:sz="0" w:space="0" w:color="auto"/>
                    <w:left w:val="none" w:sz="0" w:space="0" w:color="auto"/>
                    <w:bottom w:val="none" w:sz="0" w:space="0" w:color="auto"/>
                    <w:right w:val="none" w:sz="0" w:space="0" w:color="auto"/>
                  </w:divBdr>
                </w:div>
              </w:divsChild>
            </w:div>
            <w:div w:id="577642021">
              <w:marLeft w:val="0"/>
              <w:marRight w:val="0"/>
              <w:marTop w:val="0"/>
              <w:marBottom w:val="0"/>
              <w:divBdr>
                <w:top w:val="dashed" w:sz="6" w:space="0" w:color="000000"/>
                <w:left w:val="none" w:sz="0" w:space="0" w:color="666666"/>
                <w:bottom w:val="none" w:sz="0" w:space="0" w:color="666666"/>
                <w:right w:val="none" w:sz="0" w:space="0" w:color="666666"/>
              </w:divBdr>
              <w:divsChild>
                <w:div w:id="1998066363">
                  <w:marLeft w:val="0"/>
                  <w:marRight w:val="0"/>
                  <w:marTop w:val="0"/>
                  <w:marBottom w:val="0"/>
                  <w:divBdr>
                    <w:top w:val="none" w:sz="0" w:space="0" w:color="auto"/>
                    <w:left w:val="none" w:sz="0" w:space="0" w:color="auto"/>
                    <w:bottom w:val="none" w:sz="0" w:space="0" w:color="auto"/>
                    <w:right w:val="none" w:sz="0" w:space="0" w:color="auto"/>
                  </w:divBdr>
                </w:div>
                <w:div w:id="496188634">
                  <w:marLeft w:val="0"/>
                  <w:marRight w:val="0"/>
                  <w:marTop w:val="0"/>
                  <w:marBottom w:val="0"/>
                  <w:divBdr>
                    <w:top w:val="none" w:sz="0" w:space="0" w:color="auto"/>
                    <w:left w:val="none" w:sz="0" w:space="0" w:color="auto"/>
                    <w:bottom w:val="none" w:sz="0" w:space="0" w:color="auto"/>
                    <w:right w:val="none" w:sz="0" w:space="0" w:color="auto"/>
                  </w:divBdr>
                </w:div>
              </w:divsChild>
            </w:div>
            <w:div w:id="87233660">
              <w:marLeft w:val="0"/>
              <w:marRight w:val="0"/>
              <w:marTop w:val="0"/>
              <w:marBottom w:val="0"/>
              <w:divBdr>
                <w:top w:val="none" w:sz="0" w:space="0" w:color="auto"/>
                <w:left w:val="none" w:sz="0" w:space="0" w:color="auto"/>
                <w:bottom w:val="none" w:sz="0" w:space="0" w:color="auto"/>
                <w:right w:val="none" w:sz="0" w:space="0" w:color="auto"/>
              </w:divBdr>
              <w:divsChild>
                <w:div w:id="1537037728">
                  <w:marLeft w:val="0"/>
                  <w:marRight w:val="0"/>
                  <w:marTop w:val="0"/>
                  <w:marBottom w:val="0"/>
                  <w:divBdr>
                    <w:top w:val="none" w:sz="0" w:space="0" w:color="auto"/>
                    <w:left w:val="none" w:sz="0" w:space="0" w:color="auto"/>
                    <w:bottom w:val="none" w:sz="0" w:space="0" w:color="auto"/>
                    <w:right w:val="none" w:sz="0" w:space="0" w:color="auto"/>
                  </w:divBdr>
                  <w:divsChild>
                    <w:div w:id="70393577">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556622301">
              <w:marLeft w:val="0"/>
              <w:marRight w:val="0"/>
              <w:marTop w:val="75"/>
              <w:marBottom w:val="300"/>
              <w:divBdr>
                <w:top w:val="single" w:sz="2" w:space="8" w:color="666666"/>
                <w:left w:val="single" w:sz="2" w:space="8" w:color="666666"/>
                <w:bottom w:val="single" w:sz="2" w:space="8" w:color="666666"/>
                <w:right w:val="single" w:sz="2" w:space="0" w:color="666666"/>
              </w:divBdr>
              <w:divsChild>
                <w:div w:id="1631861797">
                  <w:marLeft w:val="0"/>
                  <w:marRight w:val="0"/>
                  <w:marTop w:val="0"/>
                  <w:marBottom w:val="0"/>
                  <w:divBdr>
                    <w:top w:val="none" w:sz="0" w:space="0" w:color="auto"/>
                    <w:left w:val="none" w:sz="0" w:space="0" w:color="auto"/>
                    <w:bottom w:val="none" w:sz="0" w:space="0" w:color="auto"/>
                    <w:right w:val="none" w:sz="0" w:space="0" w:color="auto"/>
                  </w:divBdr>
                </w:div>
                <w:div w:id="2129426359">
                  <w:marLeft w:val="0"/>
                  <w:marRight w:val="0"/>
                  <w:marTop w:val="0"/>
                  <w:marBottom w:val="0"/>
                  <w:divBdr>
                    <w:top w:val="none" w:sz="0" w:space="0" w:color="auto"/>
                    <w:left w:val="none" w:sz="0" w:space="0" w:color="auto"/>
                    <w:bottom w:val="none" w:sz="0" w:space="0" w:color="auto"/>
                    <w:right w:val="none" w:sz="0" w:space="0" w:color="auto"/>
                  </w:divBdr>
                </w:div>
              </w:divsChild>
            </w:div>
            <w:div w:id="1120340758">
              <w:marLeft w:val="0"/>
              <w:marRight w:val="0"/>
              <w:marTop w:val="0"/>
              <w:marBottom w:val="0"/>
              <w:divBdr>
                <w:top w:val="single" w:sz="2" w:space="4" w:color="666666"/>
                <w:left w:val="single" w:sz="2" w:space="0" w:color="666666"/>
                <w:bottom w:val="single" w:sz="6" w:space="4" w:color="666666"/>
                <w:right w:val="single" w:sz="2" w:space="0" w:color="666666"/>
              </w:divBdr>
            </w:div>
            <w:div w:id="754470630">
              <w:marLeft w:val="0"/>
              <w:marRight w:val="0"/>
              <w:marTop w:val="0"/>
              <w:marBottom w:val="0"/>
              <w:divBdr>
                <w:top w:val="none" w:sz="0" w:space="0" w:color="666666"/>
                <w:left w:val="none" w:sz="0" w:space="0" w:color="666666"/>
                <w:bottom w:val="none" w:sz="0" w:space="0" w:color="666666"/>
                <w:right w:val="none" w:sz="0" w:space="0" w:color="666666"/>
              </w:divBdr>
              <w:divsChild>
                <w:div w:id="1324511289">
                  <w:marLeft w:val="0"/>
                  <w:marRight w:val="0"/>
                  <w:marTop w:val="0"/>
                  <w:marBottom w:val="0"/>
                  <w:divBdr>
                    <w:top w:val="none" w:sz="0" w:space="0" w:color="auto"/>
                    <w:left w:val="none" w:sz="0" w:space="0" w:color="auto"/>
                    <w:bottom w:val="none" w:sz="0" w:space="0" w:color="auto"/>
                    <w:right w:val="none" w:sz="0" w:space="0" w:color="auto"/>
                  </w:divBdr>
                </w:div>
                <w:div w:id="1523712068">
                  <w:marLeft w:val="0"/>
                  <w:marRight w:val="0"/>
                  <w:marTop w:val="0"/>
                  <w:marBottom w:val="0"/>
                  <w:divBdr>
                    <w:top w:val="none" w:sz="0" w:space="0" w:color="auto"/>
                    <w:left w:val="none" w:sz="0" w:space="0" w:color="auto"/>
                    <w:bottom w:val="none" w:sz="0" w:space="0" w:color="auto"/>
                    <w:right w:val="none" w:sz="0" w:space="0" w:color="auto"/>
                  </w:divBdr>
                </w:div>
              </w:divsChild>
            </w:div>
            <w:div w:id="393160083">
              <w:marLeft w:val="0"/>
              <w:marRight w:val="0"/>
              <w:marTop w:val="0"/>
              <w:marBottom w:val="0"/>
              <w:divBdr>
                <w:top w:val="dashed" w:sz="6" w:space="0" w:color="000000"/>
                <w:left w:val="none" w:sz="0" w:space="0" w:color="666666"/>
                <w:bottom w:val="none" w:sz="0" w:space="0" w:color="666666"/>
                <w:right w:val="none" w:sz="0" w:space="0" w:color="666666"/>
              </w:divBdr>
              <w:divsChild>
                <w:div w:id="1875969925">
                  <w:marLeft w:val="0"/>
                  <w:marRight w:val="0"/>
                  <w:marTop w:val="0"/>
                  <w:marBottom w:val="0"/>
                  <w:divBdr>
                    <w:top w:val="none" w:sz="0" w:space="0" w:color="auto"/>
                    <w:left w:val="none" w:sz="0" w:space="0" w:color="auto"/>
                    <w:bottom w:val="none" w:sz="0" w:space="0" w:color="auto"/>
                    <w:right w:val="none" w:sz="0" w:space="0" w:color="auto"/>
                  </w:divBdr>
                </w:div>
                <w:div w:id="72550414">
                  <w:marLeft w:val="0"/>
                  <w:marRight w:val="0"/>
                  <w:marTop w:val="0"/>
                  <w:marBottom w:val="0"/>
                  <w:divBdr>
                    <w:top w:val="none" w:sz="0" w:space="0" w:color="auto"/>
                    <w:left w:val="none" w:sz="0" w:space="0" w:color="auto"/>
                    <w:bottom w:val="none" w:sz="0" w:space="0" w:color="auto"/>
                    <w:right w:val="none" w:sz="0" w:space="0" w:color="auto"/>
                  </w:divBdr>
                </w:div>
              </w:divsChild>
            </w:div>
            <w:div w:id="1615557916">
              <w:marLeft w:val="0"/>
              <w:marRight w:val="0"/>
              <w:marTop w:val="0"/>
              <w:marBottom w:val="0"/>
              <w:divBdr>
                <w:top w:val="none" w:sz="0" w:space="0" w:color="auto"/>
                <w:left w:val="none" w:sz="0" w:space="0" w:color="auto"/>
                <w:bottom w:val="none" w:sz="0" w:space="0" w:color="auto"/>
                <w:right w:val="none" w:sz="0" w:space="0" w:color="auto"/>
              </w:divBdr>
              <w:divsChild>
                <w:div w:id="490410725">
                  <w:marLeft w:val="0"/>
                  <w:marRight w:val="0"/>
                  <w:marTop w:val="0"/>
                  <w:marBottom w:val="0"/>
                  <w:divBdr>
                    <w:top w:val="none" w:sz="0" w:space="0" w:color="auto"/>
                    <w:left w:val="none" w:sz="0" w:space="0" w:color="auto"/>
                    <w:bottom w:val="none" w:sz="0" w:space="0" w:color="auto"/>
                    <w:right w:val="none" w:sz="0" w:space="0" w:color="auto"/>
                  </w:divBdr>
                  <w:divsChild>
                    <w:div w:id="240994870">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469668857">
              <w:marLeft w:val="0"/>
              <w:marRight w:val="0"/>
              <w:marTop w:val="75"/>
              <w:marBottom w:val="300"/>
              <w:divBdr>
                <w:top w:val="single" w:sz="2" w:space="8" w:color="666666"/>
                <w:left w:val="single" w:sz="2" w:space="8" w:color="666666"/>
                <w:bottom w:val="single" w:sz="2" w:space="8" w:color="666666"/>
                <w:right w:val="single" w:sz="2" w:space="0" w:color="666666"/>
              </w:divBdr>
            </w:div>
            <w:div w:id="1105920858">
              <w:marLeft w:val="0"/>
              <w:marRight w:val="0"/>
              <w:marTop w:val="0"/>
              <w:marBottom w:val="0"/>
              <w:divBdr>
                <w:top w:val="single" w:sz="2" w:space="4" w:color="666666"/>
                <w:left w:val="single" w:sz="2" w:space="0" w:color="666666"/>
                <w:bottom w:val="single" w:sz="6" w:space="4" w:color="666666"/>
                <w:right w:val="single" w:sz="2" w:space="0" w:color="666666"/>
              </w:divBdr>
            </w:div>
            <w:div w:id="2142771697">
              <w:marLeft w:val="0"/>
              <w:marRight w:val="0"/>
              <w:marTop w:val="0"/>
              <w:marBottom w:val="0"/>
              <w:divBdr>
                <w:top w:val="none" w:sz="0" w:space="0" w:color="666666"/>
                <w:left w:val="none" w:sz="0" w:space="0" w:color="666666"/>
                <w:bottom w:val="none" w:sz="0" w:space="0" w:color="666666"/>
                <w:right w:val="none" w:sz="0" w:space="0" w:color="666666"/>
              </w:divBdr>
              <w:divsChild>
                <w:div w:id="301159449">
                  <w:marLeft w:val="0"/>
                  <w:marRight w:val="0"/>
                  <w:marTop w:val="0"/>
                  <w:marBottom w:val="0"/>
                  <w:divBdr>
                    <w:top w:val="none" w:sz="0" w:space="0" w:color="auto"/>
                    <w:left w:val="none" w:sz="0" w:space="0" w:color="auto"/>
                    <w:bottom w:val="none" w:sz="0" w:space="0" w:color="auto"/>
                    <w:right w:val="none" w:sz="0" w:space="0" w:color="auto"/>
                  </w:divBdr>
                </w:div>
                <w:div w:id="1422221375">
                  <w:marLeft w:val="0"/>
                  <w:marRight w:val="0"/>
                  <w:marTop w:val="0"/>
                  <w:marBottom w:val="0"/>
                  <w:divBdr>
                    <w:top w:val="none" w:sz="0" w:space="0" w:color="auto"/>
                    <w:left w:val="none" w:sz="0" w:space="0" w:color="auto"/>
                    <w:bottom w:val="none" w:sz="0" w:space="0" w:color="auto"/>
                    <w:right w:val="none" w:sz="0" w:space="0" w:color="auto"/>
                  </w:divBdr>
                </w:div>
              </w:divsChild>
            </w:div>
            <w:div w:id="1777169351">
              <w:marLeft w:val="0"/>
              <w:marRight w:val="0"/>
              <w:marTop w:val="0"/>
              <w:marBottom w:val="0"/>
              <w:divBdr>
                <w:top w:val="dashed" w:sz="6" w:space="0" w:color="000000"/>
                <w:left w:val="none" w:sz="0" w:space="0" w:color="666666"/>
                <w:bottom w:val="none" w:sz="0" w:space="0" w:color="666666"/>
                <w:right w:val="none" w:sz="0" w:space="0" w:color="666666"/>
              </w:divBdr>
              <w:divsChild>
                <w:div w:id="1309088168">
                  <w:marLeft w:val="0"/>
                  <w:marRight w:val="0"/>
                  <w:marTop w:val="0"/>
                  <w:marBottom w:val="0"/>
                  <w:divBdr>
                    <w:top w:val="none" w:sz="0" w:space="0" w:color="auto"/>
                    <w:left w:val="none" w:sz="0" w:space="0" w:color="auto"/>
                    <w:bottom w:val="none" w:sz="0" w:space="0" w:color="auto"/>
                    <w:right w:val="none" w:sz="0" w:space="0" w:color="auto"/>
                  </w:divBdr>
                </w:div>
                <w:div w:id="1540244027">
                  <w:marLeft w:val="0"/>
                  <w:marRight w:val="0"/>
                  <w:marTop w:val="0"/>
                  <w:marBottom w:val="0"/>
                  <w:divBdr>
                    <w:top w:val="none" w:sz="0" w:space="0" w:color="auto"/>
                    <w:left w:val="none" w:sz="0" w:space="0" w:color="auto"/>
                    <w:bottom w:val="none" w:sz="0" w:space="0" w:color="auto"/>
                    <w:right w:val="none" w:sz="0" w:space="0" w:color="auto"/>
                  </w:divBdr>
                </w:div>
              </w:divsChild>
            </w:div>
            <w:div w:id="10764326">
              <w:marLeft w:val="0"/>
              <w:marRight w:val="0"/>
              <w:marTop w:val="0"/>
              <w:marBottom w:val="0"/>
              <w:divBdr>
                <w:top w:val="none" w:sz="0" w:space="0" w:color="auto"/>
                <w:left w:val="none" w:sz="0" w:space="0" w:color="auto"/>
                <w:bottom w:val="none" w:sz="0" w:space="0" w:color="auto"/>
                <w:right w:val="none" w:sz="0" w:space="0" w:color="auto"/>
              </w:divBdr>
              <w:divsChild>
                <w:div w:id="1754545673">
                  <w:marLeft w:val="0"/>
                  <w:marRight w:val="0"/>
                  <w:marTop w:val="0"/>
                  <w:marBottom w:val="0"/>
                  <w:divBdr>
                    <w:top w:val="none" w:sz="0" w:space="0" w:color="auto"/>
                    <w:left w:val="none" w:sz="0" w:space="0" w:color="auto"/>
                    <w:bottom w:val="none" w:sz="0" w:space="0" w:color="auto"/>
                    <w:right w:val="none" w:sz="0" w:space="0" w:color="auto"/>
                  </w:divBdr>
                  <w:divsChild>
                    <w:div w:id="1037047298">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240913401">
              <w:marLeft w:val="0"/>
              <w:marRight w:val="0"/>
              <w:marTop w:val="75"/>
              <w:marBottom w:val="300"/>
              <w:divBdr>
                <w:top w:val="single" w:sz="2" w:space="8" w:color="666666"/>
                <w:left w:val="single" w:sz="2" w:space="8" w:color="666666"/>
                <w:bottom w:val="single" w:sz="2" w:space="8" w:color="666666"/>
                <w:right w:val="single" w:sz="2" w:space="0" w:color="666666"/>
              </w:divBdr>
            </w:div>
            <w:div w:id="1778527967">
              <w:marLeft w:val="0"/>
              <w:marRight w:val="0"/>
              <w:marTop w:val="0"/>
              <w:marBottom w:val="0"/>
              <w:divBdr>
                <w:top w:val="single" w:sz="2" w:space="4" w:color="666666"/>
                <w:left w:val="single" w:sz="2" w:space="0" w:color="666666"/>
                <w:bottom w:val="single" w:sz="6" w:space="4" w:color="666666"/>
                <w:right w:val="single" w:sz="2" w:space="0" w:color="666666"/>
              </w:divBdr>
            </w:div>
            <w:div w:id="369262302">
              <w:marLeft w:val="0"/>
              <w:marRight w:val="0"/>
              <w:marTop w:val="0"/>
              <w:marBottom w:val="0"/>
              <w:divBdr>
                <w:top w:val="none" w:sz="0" w:space="0" w:color="666666"/>
                <w:left w:val="none" w:sz="0" w:space="0" w:color="666666"/>
                <w:bottom w:val="none" w:sz="0" w:space="0" w:color="666666"/>
                <w:right w:val="none" w:sz="0" w:space="0" w:color="666666"/>
              </w:divBdr>
              <w:divsChild>
                <w:div w:id="1124544329">
                  <w:marLeft w:val="0"/>
                  <w:marRight w:val="0"/>
                  <w:marTop w:val="0"/>
                  <w:marBottom w:val="0"/>
                  <w:divBdr>
                    <w:top w:val="none" w:sz="0" w:space="0" w:color="auto"/>
                    <w:left w:val="none" w:sz="0" w:space="0" w:color="auto"/>
                    <w:bottom w:val="none" w:sz="0" w:space="0" w:color="auto"/>
                    <w:right w:val="none" w:sz="0" w:space="0" w:color="auto"/>
                  </w:divBdr>
                </w:div>
                <w:div w:id="173493024">
                  <w:marLeft w:val="0"/>
                  <w:marRight w:val="0"/>
                  <w:marTop w:val="0"/>
                  <w:marBottom w:val="0"/>
                  <w:divBdr>
                    <w:top w:val="none" w:sz="0" w:space="0" w:color="auto"/>
                    <w:left w:val="none" w:sz="0" w:space="0" w:color="auto"/>
                    <w:bottom w:val="none" w:sz="0" w:space="0" w:color="auto"/>
                    <w:right w:val="none" w:sz="0" w:space="0" w:color="auto"/>
                  </w:divBdr>
                </w:div>
              </w:divsChild>
            </w:div>
            <w:div w:id="1890341475">
              <w:marLeft w:val="0"/>
              <w:marRight w:val="0"/>
              <w:marTop w:val="0"/>
              <w:marBottom w:val="0"/>
              <w:divBdr>
                <w:top w:val="dashed" w:sz="6" w:space="0" w:color="000000"/>
                <w:left w:val="none" w:sz="0" w:space="0" w:color="666666"/>
                <w:bottom w:val="none" w:sz="0" w:space="0" w:color="666666"/>
                <w:right w:val="none" w:sz="0" w:space="0" w:color="666666"/>
              </w:divBdr>
              <w:divsChild>
                <w:div w:id="922841544">
                  <w:marLeft w:val="0"/>
                  <w:marRight w:val="0"/>
                  <w:marTop w:val="0"/>
                  <w:marBottom w:val="0"/>
                  <w:divBdr>
                    <w:top w:val="none" w:sz="0" w:space="0" w:color="auto"/>
                    <w:left w:val="none" w:sz="0" w:space="0" w:color="auto"/>
                    <w:bottom w:val="none" w:sz="0" w:space="0" w:color="auto"/>
                    <w:right w:val="none" w:sz="0" w:space="0" w:color="auto"/>
                  </w:divBdr>
                </w:div>
                <w:div w:id="1065373748">
                  <w:marLeft w:val="0"/>
                  <w:marRight w:val="0"/>
                  <w:marTop w:val="0"/>
                  <w:marBottom w:val="0"/>
                  <w:divBdr>
                    <w:top w:val="none" w:sz="0" w:space="0" w:color="auto"/>
                    <w:left w:val="none" w:sz="0" w:space="0" w:color="auto"/>
                    <w:bottom w:val="none" w:sz="0" w:space="0" w:color="auto"/>
                    <w:right w:val="none" w:sz="0" w:space="0" w:color="auto"/>
                  </w:divBdr>
                </w:div>
              </w:divsChild>
            </w:div>
            <w:div w:id="934095653">
              <w:marLeft w:val="0"/>
              <w:marRight w:val="0"/>
              <w:marTop w:val="0"/>
              <w:marBottom w:val="0"/>
              <w:divBdr>
                <w:top w:val="none" w:sz="0" w:space="0" w:color="auto"/>
                <w:left w:val="none" w:sz="0" w:space="0" w:color="auto"/>
                <w:bottom w:val="none" w:sz="0" w:space="0" w:color="auto"/>
                <w:right w:val="none" w:sz="0" w:space="0" w:color="auto"/>
              </w:divBdr>
              <w:divsChild>
                <w:div w:id="1700933867">
                  <w:marLeft w:val="0"/>
                  <w:marRight w:val="0"/>
                  <w:marTop w:val="0"/>
                  <w:marBottom w:val="0"/>
                  <w:divBdr>
                    <w:top w:val="none" w:sz="0" w:space="0" w:color="auto"/>
                    <w:left w:val="none" w:sz="0" w:space="0" w:color="auto"/>
                    <w:bottom w:val="none" w:sz="0" w:space="0" w:color="auto"/>
                    <w:right w:val="none" w:sz="0" w:space="0" w:color="auto"/>
                  </w:divBdr>
                  <w:divsChild>
                    <w:div w:id="789205317">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014772795">
              <w:marLeft w:val="0"/>
              <w:marRight w:val="0"/>
              <w:marTop w:val="75"/>
              <w:marBottom w:val="300"/>
              <w:divBdr>
                <w:top w:val="single" w:sz="2" w:space="8" w:color="666666"/>
                <w:left w:val="single" w:sz="2" w:space="8" w:color="666666"/>
                <w:bottom w:val="single" w:sz="2" w:space="8" w:color="666666"/>
                <w:right w:val="single" w:sz="2" w:space="0" w:color="666666"/>
              </w:divBdr>
            </w:div>
            <w:div w:id="1278869742">
              <w:marLeft w:val="0"/>
              <w:marRight w:val="0"/>
              <w:marTop w:val="0"/>
              <w:marBottom w:val="0"/>
              <w:divBdr>
                <w:top w:val="single" w:sz="2" w:space="4" w:color="666666"/>
                <w:left w:val="single" w:sz="2" w:space="0" w:color="666666"/>
                <w:bottom w:val="single" w:sz="6" w:space="4" w:color="666666"/>
                <w:right w:val="single" w:sz="2" w:space="0" w:color="666666"/>
              </w:divBdr>
            </w:div>
            <w:div w:id="302124235">
              <w:marLeft w:val="0"/>
              <w:marRight w:val="0"/>
              <w:marTop w:val="0"/>
              <w:marBottom w:val="0"/>
              <w:divBdr>
                <w:top w:val="none" w:sz="0" w:space="0" w:color="666666"/>
                <w:left w:val="none" w:sz="0" w:space="0" w:color="666666"/>
                <w:bottom w:val="none" w:sz="0" w:space="0" w:color="666666"/>
                <w:right w:val="none" w:sz="0" w:space="0" w:color="666666"/>
              </w:divBdr>
              <w:divsChild>
                <w:div w:id="658078003">
                  <w:marLeft w:val="0"/>
                  <w:marRight w:val="0"/>
                  <w:marTop w:val="0"/>
                  <w:marBottom w:val="0"/>
                  <w:divBdr>
                    <w:top w:val="none" w:sz="0" w:space="0" w:color="auto"/>
                    <w:left w:val="none" w:sz="0" w:space="0" w:color="auto"/>
                    <w:bottom w:val="none" w:sz="0" w:space="0" w:color="auto"/>
                    <w:right w:val="none" w:sz="0" w:space="0" w:color="auto"/>
                  </w:divBdr>
                </w:div>
                <w:div w:id="985741033">
                  <w:marLeft w:val="0"/>
                  <w:marRight w:val="0"/>
                  <w:marTop w:val="0"/>
                  <w:marBottom w:val="0"/>
                  <w:divBdr>
                    <w:top w:val="none" w:sz="0" w:space="0" w:color="auto"/>
                    <w:left w:val="none" w:sz="0" w:space="0" w:color="auto"/>
                    <w:bottom w:val="none" w:sz="0" w:space="0" w:color="auto"/>
                    <w:right w:val="none" w:sz="0" w:space="0" w:color="auto"/>
                  </w:divBdr>
                </w:div>
              </w:divsChild>
            </w:div>
            <w:div w:id="1594169068">
              <w:marLeft w:val="0"/>
              <w:marRight w:val="0"/>
              <w:marTop w:val="0"/>
              <w:marBottom w:val="0"/>
              <w:divBdr>
                <w:top w:val="dashed" w:sz="6" w:space="0" w:color="000000"/>
                <w:left w:val="none" w:sz="0" w:space="0" w:color="666666"/>
                <w:bottom w:val="none" w:sz="0" w:space="0" w:color="666666"/>
                <w:right w:val="none" w:sz="0" w:space="0" w:color="666666"/>
              </w:divBdr>
              <w:divsChild>
                <w:div w:id="1708481922">
                  <w:marLeft w:val="0"/>
                  <w:marRight w:val="0"/>
                  <w:marTop w:val="0"/>
                  <w:marBottom w:val="0"/>
                  <w:divBdr>
                    <w:top w:val="none" w:sz="0" w:space="0" w:color="auto"/>
                    <w:left w:val="none" w:sz="0" w:space="0" w:color="auto"/>
                    <w:bottom w:val="none" w:sz="0" w:space="0" w:color="auto"/>
                    <w:right w:val="none" w:sz="0" w:space="0" w:color="auto"/>
                  </w:divBdr>
                </w:div>
                <w:div w:id="1551067319">
                  <w:marLeft w:val="0"/>
                  <w:marRight w:val="0"/>
                  <w:marTop w:val="0"/>
                  <w:marBottom w:val="0"/>
                  <w:divBdr>
                    <w:top w:val="none" w:sz="0" w:space="0" w:color="auto"/>
                    <w:left w:val="none" w:sz="0" w:space="0" w:color="auto"/>
                    <w:bottom w:val="none" w:sz="0" w:space="0" w:color="auto"/>
                    <w:right w:val="none" w:sz="0" w:space="0" w:color="auto"/>
                  </w:divBdr>
                </w:div>
              </w:divsChild>
            </w:div>
            <w:div w:id="1332685066">
              <w:marLeft w:val="0"/>
              <w:marRight w:val="0"/>
              <w:marTop w:val="0"/>
              <w:marBottom w:val="0"/>
              <w:divBdr>
                <w:top w:val="none" w:sz="0" w:space="0" w:color="auto"/>
                <w:left w:val="none" w:sz="0" w:space="0" w:color="auto"/>
                <w:bottom w:val="none" w:sz="0" w:space="0" w:color="auto"/>
                <w:right w:val="none" w:sz="0" w:space="0" w:color="auto"/>
              </w:divBdr>
              <w:divsChild>
                <w:div w:id="285506000">
                  <w:marLeft w:val="0"/>
                  <w:marRight w:val="0"/>
                  <w:marTop w:val="0"/>
                  <w:marBottom w:val="0"/>
                  <w:divBdr>
                    <w:top w:val="none" w:sz="0" w:space="0" w:color="auto"/>
                    <w:left w:val="none" w:sz="0" w:space="0" w:color="auto"/>
                    <w:bottom w:val="none" w:sz="0" w:space="0" w:color="auto"/>
                    <w:right w:val="none" w:sz="0" w:space="0" w:color="auto"/>
                  </w:divBdr>
                  <w:divsChild>
                    <w:div w:id="2056850597">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67771704">
              <w:marLeft w:val="0"/>
              <w:marRight w:val="0"/>
              <w:marTop w:val="75"/>
              <w:marBottom w:val="300"/>
              <w:divBdr>
                <w:top w:val="single" w:sz="2" w:space="8" w:color="666666"/>
                <w:left w:val="single" w:sz="2" w:space="8" w:color="666666"/>
                <w:bottom w:val="single" w:sz="2" w:space="8" w:color="666666"/>
                <w:right w:val="single" w:sz="2" w:space="0" w:color="666666"/>
              </w:divBdr>
            </w:div>
            <w:div w:id="1869444558">
              <w:marLeft w:val="0"/>
              <w:marRight w:val="0"/>
              <w:marTop w:val="0"/>
              <w:marBottom w:val="0"/>
              <w:divBdr>
                <w:top w:val="single" w:sz="2" w:space="4" w:color="666666"/>
                <w:left w:val="single" w:sz="2" w:space="0" w:color="666666"/>
                <w:bottom w:val="single" w:sz="6" w:space="4" w:color="666666"/>
                <w:right w:val="single" w:sz="2" w:space="0" w:color="666666"/>
              </w:divBdr>
            </w:div>
            <w:div w:id="943150335">
              <w:marLeft w:val="0"/>
              <w:marRight w:val="0"/>
              <w:marTop w:val="0"/>
              <w:marBottom w:val="0"/>
              <w:divBdr>
                <w:top w:val="none" w:sz="0" w:space="0" w:color="666666"/>
                <w:left w:val="none" w:sz="0" w:space="0" w:color="666666"/>
                <w:bottom w:val="none" w:sz="0" w:space="0" w:color="666666"/>
                <w:right w:val="none" w:sz="0" w:space="0" w:color="666666"/>
              </w:divBdr>
              <w:divsChild>
                <w:div w:id="263849572">
                  <w:marLeft w:val="0"/>
                  <w:marRight w:val="0"/>
                  <w:marTop w:val="0"/>
                  <w:marBottom w:val="0"/>
                  <w:divBdr>
                    <w:top w:val="none" w:sz="0" w:space="0" w:color="auto"/>
                    <w:left w:val="none" w:sz="0" w:space="0" w:color="auto"/>
                    <w:bottom w:val="none" w:sz="0" w:space="0" w:color="auto"/>
                    <w:right w:val="none" w:sz="0" w:space="0" w:color="auto"/>
                  </w:divBdr>
                </w:div>
                <w:div w:id="883248952">
                  <w:marLeft w:val="0"/>
                  <w:marRight w:val="0"/>
                  <w:marTop w:val="0"/>
                  <w:marBottom w:val="0"/>
                  <w:divBdr>
                    <w:top w:val="none" w:sz="0" w:space="0" w:color="auto"/>
                    <w:left w:val="none" w:sz="0" w:space="0" w:color="auto"/>
                    <w:bottom w:val="none" w:sz="0" w:space="0" w:color="auto"/>
                    <w:right w:val="none" w:sz="0" w:space="0" w:color="auto"/>
                  </w:divBdr>
                </w:div>
              </w:divsChild>
            </w:div>
            <w:div w:id="724453204">
              <w:marLeft w:val="0"/>
              <w:marRight w:val="0"/>
              <w:marTop w:val="0"/>
              <w:marBottom w:val="0"/>
              <w:divBdr>
                <w:top w:val="dashed" w:sz="6" w:space="0" w:color="000000"/>
                <w:left w:val="none" w:sz="0" w:space="0" w:color="666666"/>
                <w:bottom w:val="none" w:sz="0" w:space="0" w:color="666666"/>
                <w:right w:val="none" w:sz="0" w:space="0" w:color="666666"/>
              </w:divBdr>
              <w:divsChild>
                <w:div w:id="1686438417">
                  <w:marLeft w:val="0"/>
                  <w:marRight w:val="0"/>
                  <w:marTop w:val="0"/>
                  <w:marBottom w:val="0"/>
                  <w:divBdr>
                    <w:top w:val="none" w:sz="0" w:space="0" w:color="auto"/>
                    <w:left w:val="none" w:sz="0" w:space="0" w:color="auto"/>
                    <w:bottom w:val="none" w:sz="0" w:space="0" w:color="auto"/>
                    <w:right w:val="none" w:sz="0" w:space="0" w:color="auto"/>
                  </w:divBdr>
                </w:div>
                <w:div w:id="1137262474">
                  <w:marLeft w:val="0"/>
                  <w:marRight w:val="0"/>
                  <w:marTop w:val="0"/>
                  <w:marBottom w:val="0"/>
                  <w:divBdr>
                    <w:top w:val="none" w:sz="0" w:space="0" w:color="auto"/>
                    <w:left w:val="none" w:sz="0" w:space="0" w:color="auto"/>
                    <w:bottom w:val="none" w:sz="0" w:space="0" w:color="auto"/>
                    <w:right w:val="none" w:sz="0" w:space="0" w:color="auto"/>
                  </w:divBdr>
                </w:div>
              </w:divsChild>
            </w:div>
            <w:div w:id="2110462678">
              <w:marLeft w:val="0"/>
              <w:marRight w:val="0"/>
              <w:marTop w:val="0"/>
              <w:marBottom w:val="0"/>
              <w:divBdr>
                <w:top w:val="none" w:sz="0" w:space="0" w:color="auto"/>
                <w:left w:val="none" w:sz="0" w:space="0" w:color="auto"/>
                <w:bottom w:val="none" w:sz="0" w:space="0" w:color="auto"/>
                <w:right w:val="none" w:sz="0" w:space="0" w:color="auto"/>
              </w:divBdr>
              <w:divsChild>
                <w:div w:id="1349332972">
                  <w:marLeft w:val="0"/>
                  <w:marRight w:val="0"/>
                  <w:marTop w:val="0"/>
                  <w:marBottom w:val="0"/>
                  <w:divBdr>
                    <w:top w:val="none" w:sz="0" w:space="0" w:color="auto"/>
                    <w:left w:val="none" w:sz="0" w:space="0" w:color="auto"/>
                    <w:bottom w:val="none" w:sz="0" w:space="0" w:color="auto"/>
                    <w:right w:val="none" w:sz="0" w:space="0" w:color="auto"/>
                  </w:divBdr>
                  <w:divsChild>
                    <w:div w:id="397939488">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639964847">
              <w:marLeft w:val="0"/>
              <w:marRight w:val="0"/>
              <w:marTop w:val="75"/>
              <w:marBottom w:val="300"/>
              <w:divBdr>
                <w:top w:val="single" w:sz="2" w:space="8" w:color="666666"/>
                <w:left w:val="single" w:sz="2" w:space="8" w:color="666666"/>
                <w:bottom w:val="single" w:sz="2" w:space="8" w:color="666666"/>
                <w:right w:val="single" w:sz="2" w:space="0" w:color="666666"/>
              </w:divBdr>
            </w:div>
            <w:div w:id="904418755">
              <w:marLeft w:val="0"/>
              <w:marRight w:val="0"/>
              <w:marTop w:val="0"/>
              <w:marBottom w:val="0"/>
              <w:divBdr>
                <w:top w:val="single" w:sz="2" w:space="4" w:color="666666"/>
                <w:left w:val="single" w:sz="2" w:space="0" w:color="666666"/>
                <w:bottom w:val="single" w:sz="6" w:space="4" w:color="666666"/>
                <w:right w:val="single" w:sz="2" w:space="0" w:color="666666"/>
              </w:divBdr>
            </w:div>
            <w:div w:id="12148339">
              <w:marLeft w:val="0"/>
              <w:marRight w:val="0"/>
              <w:marTop w:val="0"/>
              <w:marBottom w:val="0"/>
              <w:divBdr>
                <w:top w:val="none" w:sz="0" w:space="0" w:color="666666"/>
                <w:left w:val="none" w:sz="0" w:space="0" w:color="666666"/>
                <w:bottom w:val="none" w:sz="0" w:space="0" w:color="666666"/>
                <w:right w:val="none" w:sz="0" w:space="0" w:color="666666"/>
              </w:divBdr>
              <w:divsChild>
                <w:div w:id="872235085">
                  <w:marLeft w:val="0"/>
                  <w:marRight w:val="0"/>
                  <w:marTop w:val="0"/>
                  <w:marBottom w:val="0"/>
                  <w:divBdr>
                    <w:top w:val="none" w:sz="0" w:space="0" w:color="auto"/>
                    <w:left w:val="none" w:sz="0" w:space="0" w:color="auto"/>
                    <w:bottom w:val="none" w:sz="0" w:space="0" w:color="auto"/>
                    <w:right w:val="none" w:sz="0" w:space="0" w:color="auto"/>
                  </w:divBdr>
                </w:div>
                <w:div w:id="1670987900">
                  <w:marLeft w:val="0"/>
                  <w:marRight w:val="0"/>
                  <w:marTop w:val="0"/>
                  <w:marBottom w:val="0"/>
                  <w:divBdr>
                    <w:top w:val="none" w:sz="0" w:space="0" w:color="auto"/>
                    <w:left w:val="none" w:sz="0" w:space="0" w:color="auto"/>
                    <w:bottom w:val="none" w:sz="0" w:space="0" w:color="auto"/>
                    <w:right w:val="none" w:sz="0" w:space="0" w:color="auto"/>
                  </w:divBdr>
                </w:div>
              </w:divsChild>
            </w:div>
            <w:div w:id="877468820">
              <w:marLeft w:val="0"/>
              <w:marRight w:val="0"/>
              <w:marTop w:val="0"/>
              <w:marBottom w:val="0"/>
              <w:divBdr>
                <w:top w:val="dashed" w:sz="6" w:space="0" w:color="000000"/>
                <w:left w:val="none" w:sz="0" w:space="0" w:color="666666"/>
                <w:bottom w:val="none" w:sz="0" w:space="0" w:color="666666"/>
                <w:right w:val="none" w:sz="0" w:space="0" w:color="666666"/>
              </w:divBdr>
              <w:divsChild>
                <w:div w:id="1977291079">
                  <w:marLeft w:val="0"/>
                  <w:marRight w:val="0"/>
                  <w:marTop w:val="0"/>
                  <w:marBottom w:val="0"/>
                  <w:divBdr>
                    <w:top w:val="none" w:sz="0" w:space="0" w:color="auto"/>
                    <w:left w:val="none" w:sz="0" w:space="0" w:color="auto"/>
                    <w:bottom w:val="none" w:sz="0" w:space="0" w:color="auto"/>
                    <w:right w:val="none" w:sz="0" w:space="0" w:color="auto"/>
                  </w:divBdr>
                </w:div>
                <w:div w:id="1297443515">
                  <w:marLeft w:val="0"/>
                  <w:marRight w:val="0"/>
                  <w:marTop w:val="0"/>
                  <w:marBottom w:val="0"/>
                  <w:divBdr>
                    <w:top w:val="none" w:sz="0" w:space="0" w:color="auto"/>
                    <w:left w:val="none" w:sz="0" w:space="0" w:color="auto"/>
                    <w:bottom w:val="none" w:sz="0" w:space="0" w:color="auto"/>
                    <w:right w:val="none" w:sz="0" w:space="0" w:color="auto"/>
                  </w:divBdr>
                </w:div>
              </w:divsChild>
            </w:div>
            <w:div w:id="1601528163">
              <w:marLeft w:val="0"/>
              <w:marRight w:val="0"/>
              <w:marTop w:val="0"/>
              <w:marBottom w:val="0"/>
              <w:divBdr>
                <w:top w:val="none" w:sz="0" w:space="0" w:color="auto"/>
                <w:left w:val="none" w:sz="0" w:space="0" w:color="auto"/>
                <w:bottom w:val="none" w:sz="0" w:space="0" w:color="auto"/>
                <w:right w:val="none" w:sz="0" w:space="0" w:color="auto"/>
              </w:divBdr>
              <w:divsChild>
                <w:div w:id="2088918942">
                  <w:marLeft w:val="0"/>
                  <w:marRight w:val="0"/>
                  <w:marTop w:val="0"/>
                  <w:marBottom w:val="0"/>
                  <w:divBdr>
                    <w:top w:val="none" w:sz="0" w:space="0" w:color="auto"/>
                    <w:left w:val="none" w:sz="0" w:space="0" w:color="auto"/>
                    <w:bottom w:val="none" w:sz="0" w:space="0" w:color="auto"/>
                    <w:right w:val="none" w:sz="0" w:space="0" w:color="auto"/>
                  </w:divBdr>
                  <w:divsChild>
                    <w:div w:id="1571036158">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040939254">
              <w:marLeft w:val="0"/>
              <w:marRight w:val="0"/>
              <w:marTop w:val="75"/>
              <w:marBottom w:val="300"/>
              <w:divBdr>
                <w:top w:val="single" w:sz="2" w:space="8" w:color="666666"/>
                <w:left w:val="single" w:sz="2" w:space="8" w:color="666666"/>
                <w:bottom w:val="single" w:sz="2" w:space="8" w:color="666666"/>
                <w:right w:val="single" w:sz="2" w:space="0" w:color="666666"/>
              </w:divBdr>
            </w:div>
            <w:div w:id="506094431">
              <w:marLeft w:val="0"/>
              <w:marRight w:val="0"/>
              <w:marTop w:val="0"/>
              <w:marBottom w:val="0"/>
              <w:divBdr>
                <w:top w:val="single" w:sz="2" w:space="4" w:color="666666"/>
                <w:left w:val="single" w:sz="2" w:space="0" w:color="666666"/>
                <w:bottom w:val="single" w:sz="6" w:space="4" w:color="666666"/>
                <w:right w:val="single" w:sz="2" w:space="0" w:color="666666"/>
              </w:divBdr>
            </w:div>
            <w:div w:id="1783760896">
              <w:marLeft w:val="0"/>
              <w:marRight w:val="0"/>
              <w:marTop w:val="0"/>
              <w:marBottom w:val="0"/>
              <w:divBdr>
                <w:top w:val="none" w:sz="0" w:space="0" w:color="666666"/>
                <w:left w:val="none" w:sz="0" w:space="0" w:color="666666"/>
                <w:bottom w:val="none" w:sz="0" w:space="0" w:color="666666"/>
                <w:right w:val="none" w:sz="0" w:space="0" w:color="666666"/>
              </w:divBdr>
              <w:divsChild>
                <w:div w:id="1509826526">
                  <w:marLeft w:val="0"/>
                  <w:marRight w:val="0"/>
                  <w:marTop w:val="0"/>
                  <w:marBottom w:val="0"/>
                  <w:divBdr>
                    <w:top w:val="none" w:sz="0" w:space="0" w:color="auto"/>
                    <w:left w:val="none" w:sz="0" w:space="0" w:color="auto"/>
                    <w:bottom w:val="none" w:sz="0" w:space="0" w:color="auto"/>
                    <w:right w:val="none" w:sz="0" w:space="0" w:color="auto"/>
                  </w:divBdr>
                </w:div>
                <w:div w:id="296688921">
                  <w:marLeft w:val="0"/>
                  <w:marRight w:val="0"/>
                  <w:marTop w:val="0"/>
                  <w:marBottom w:val="0"/>
                  <w:divBdr>
                    <w:top w:val="none" w:sz="0" w:space="0" w:color="auto"/>
                    <w:left w:val="none" w:sz="0" w:space="0" w:color="auto"/>
                    <w:bottom w:val="none" w:sz="0" w:space="0" w:color="auto"/>
                    <w:right w:val="none" w:sz="0" w:space="0" w:color="auto"/>
                  </w:divBdr>
                </w:div>
              </w:divsChild>
            </w:div>
            <w:div w:id="813254817">
              <w:marLeft w:val="0"/>
              <w:marRight w:val="0"/>
              <w:marTop w:val="0"/>
              <w:marBottom w:val="0"/>
              <w:divBdr>
                <w:top w:val="dashed" w:sz="6" w:space="0" w:color="000000"/>
                <w:left w:val="none" w:sz="0" w:space="0" w:color="666666"/>
                <w:bottom w:val="none" w:sz="0" w:space="0" w:color="666666"/>
                <w:right w:val="none" w:sz="0" w:space="0" w:color="666666"/>
              </w:divBdr>
              <w:divsChild>
                <w:div w:id="1821917377">
                  <w:marLeft w:val="0"/>
                  <w:marRight w:val="0"/>
                  <w:marTop w:val="0"/>
                  <w:marBottom w:val="0"/>
                  <w:divBdr>
                    <w:top w:val="none" w:sz="0" w:space="0" w:color="auto"/>
                    <w:left w:val="none" w:sz="0" w:space="0" w:color="auto"/>
                    <w:bottom w:val="none" w:sz="0" w:space="0" w:color="auto"/>
                    <w:right w:val="none" w:sz="0" w:space="0" w:color="auto"/>
                  </w:divBdr>
                </w:div>
                <w:div w:id="990212869">
                  <w:marLeft w:val="0"/>
                  <w:marRight w:val="0"/>
                  <w:marTop w:val="0"/>
                  <w:marBottom w:val="0"/>
                  <w:divBdr>
                    <w:top w:val="none" w:sz="0" w:space="0" w:color="auto"/>
                    <w:left w:val="none" w:sz="0" w:space="0" w:color="auto"/>
                    <w:bottom w:val="none" w:sz="0" w:space="0" w:color="auto"/>
                    <w:right w:val="none" w:sz="0" w:space="0" w:color="auto"/>
                  </w:divBdr>
                </w:div>
              </w:divsChild>
            </w:div>
            <w:div w:id="203903925">
              <w:marLeft w:val="0"/>
              <w:marRight w:val="0"/>
              <w:marTop w:val="0"/>
              <w:marBottom w:val="0"/>
              <w:divBdr>
                <w:top w:val="none" w:sz="0" w:space="0" w:color="auto"/>
                <w:left w:val="none" w:sz="0" w:space="0" w:color="auto"/>
                <w:bottom w:val="none" w:sz="0" w:space="0" w:color="auto"/>
                <w:right w:val="none" w:sz="0" w:space="0" w:color="auto"/>
              </w:divBdr>
              <w:divsChild>
                <w:div w:id="759761013">
                  <w:marLeft w:val="0"/>
                  <w:marRight w:val="0"/>
                  <w:marTop w:val="0"/>
                  <w:marBottom w:val="0"/>
                  <w:divBdr>
                    <w:top w:val="none" w:sz="0" w:space="0" w:color="auto"/>
                    <w:left w:val="none" w:sz="0" w:space="0" w:color="auto"/>
                    <w:bottom w:val="none" w:sz="0" w:space="0" w:color="auto"/>
                    <w:right w:val="none" w:sz="0" w:space="0" w:color="auto"/>
                  </w:divBdr>
                  <w:divsChild>
                    <w:div w:id="1749694642">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938445270">
              <w:marLeft w:val="0"/>
              <w:marRight w:val="0"/>
              <w:marTop w:val="75"/>
              <w:marBottom w:val="300"/>
              <w:divBdr>
                <w:top w:val="single" w:sz="2" w:space="8" w:color="666666"/>
                <w:left w:val="single" w:sz="2" w:space="8" w:color="666666"/>
                <w:bottom w:val="single" w:sz="2" w:space="8" w:color="666666"/>
                <w:right w:val="single" w:sz="2" w:space="0" w:color="666666"/>
              </w:divBdr>
              <w:divsChild>
                <w:div w:id="1456437390">
                  <w:marLeft w:val="0"/>
                  <w:marRight w:val="0"/>
                  <w:marTop w:val="0"/>
                  <w:marBottom w:val="0"/>
                  <w:divBdr>
                    <w:top w:val="none" w:sz="0" w:space="0" w:color="auto"/>
                    <w:left w:val="none" w:sz="0" w:space="0" w:color="auto"/>
                    <w:bottom w:val="none" w:sz="0" w:space="0" w:color="auto"/>
                    <w:right w:val="none" w:sz="0" w:space="0" w:color="auto"/>
                  </w:divBdr>
                  <w:divsChild>
                    <w:div w:id="1775126650">
                      <w:marLeft w:val="0"/>
                      <w:marRight w:val="0"/>
                      <w:marTop w:val="0"/>
                      <w:marBottom w:val="0"/>
                      <w:divBdr>
                        <w:top w:val="none" w:sz="0" w:space="0" w:color="auto"/>
                        <w:left w:val="none" w:sz="0" w:space="0" w:color="auto"/>
                        <w:bottom w:val="none" w:sz="0" w:space="0" w:color="auto"/>
                        <w:right w:val="none" w:sz="0" w:space="0" w:color="auto"/>
                      </w:divBdr>
                    </w:div>
                    <w:div w:id="530727626">
                      <w:marLeft w:val="0"/>
                      <w:marRight w:val="0"/>
                      <w:marTop w:val="0"/>
                      <w:marBottom w:val="0"/>
                      <w:divBdr>
                        <w:top w:val="none" w:sz="0" w:space="0" w:color="auto"/>
                        <w:left w:val="none" w:sz="0" w:space="0" w:color="auto"/>
                        <w:bottom w:val="none" w:sz="0" w:space="0" w:color="auto"/>
                        <w:right w:val="none" w:sz="0" w:space="0" w:color="auto"/>
                      </w:divBdr>
                    </w:div>
                  </w:divsChild>
                </w:div>
                <w:div w:id="1051001038">
                  <w:marLeft w:val="0"/>
                  <w:marRight w:val="0"/>
                  <w:marTop w:val="0"/>
                  <w:marBottom w:val="0"/>
                  <w:divBdr>
                    <w:top w:val="none" w:sz="0" w:space="0" w:color="auto"/>
                    <w:left w:val="none" w:sz="0" w:space="0" w:color="auto"/>
                    <w:bottom w:val="none" w:sz="0" w:space="0" w:color="auto"/>
                    <w:right w:val="none" w:sz="0" w:space="0" w:color="auto"/>
                  </w:divBdr>
                  <w:divsChild>
                    <w:div w:id="88935009">
                      <w:marLeft w:val="0"/>
                      <w:marRight w:val="0"/>
                      <w:marTop w:val="0"/>
                      <w:marBottom w:val="0"/>
                      <w:divBdr>
                        <w:top w:val="none" w:sz="0" w:space="0" w:color="auto"/>
                        <w:left w:val="none" w:sz="0" w:space="0" w:color="auto"/>
                        <w:bottom w:val="none" w:sz="0" w:space="0" w:color="auto"/>
                        <w:right w:val="none" w:sz="0" w:space="0" w:color="auto"/>
                      </w:divBdr>
                    </w:div>
                    <w:div w:id="92492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8452">
              <w:marLeft w:val="0"/>
              <w:marRight w:val="0"/>
              <w:marTop w:val="0"/>
              <w:marBottom w:val="0"/>
              <w:divBdr>
                <w:top w:val="single" w:sz="2" w:space="4" w:color="666666"/>
                <w:left w:val="single" w:sz="2" w:space="0" w:color="666666"/>
                <w:bottom w:val="single" w:sz="6" w:space="4" w:color="666666"/>
                <w:right w:val="single" w:sz="2" w:space="0" w:color="666666"/>
              </w:divBdr>
            </w:div>
            <w:div w:id="2117601719">
              <w:marLeft w:val="0"/>
              <w:marRight w:val="0"/>
              <w:marTop w:val="0"/>
              <w:marBottom w:val="0"/>
              <w:divBdr>
                <w:top w:val="none" w:sz="0" w:space="0" w:color="666666"/>
                <w:left w:val="none" w:sz="0" w:space="0" w:color="666666"/>
                <w:bottom w:val="none" w:sz="0" w:space="0" w:color="666666"/>
                <w:right w:val="none" w:sz="0" w:space="0" w:color="666666"/>
              </w:divBdr>
              <w:divsChild>
                <w:div w:id="1488790947">
                  <w:marLeft w:val="0"/>
                  <w:marRight w:val="0"/>
                  <w:marTop w:val="0"/>
                  <w:marBottom w:val="0"/>
                  <w:divBdr>
                    <w:top w:val="none" w:sz="0" w:space="0" w:color="auto"/>
                    <w:left w:val="none" w:sz="0" w:space="0" w:color="auto"/>
                    <w:bottom w:val="none" w:sz="0" w:space="0" w:color="auto"/>
                    <w:right w:val="none" w:sz="0" w:space="0" w:color="auto"/>
                  </w:divBdr>
                </w:div>
                <w:div w:id="1946040274">
                  <w:marLeft w:val="0"/>
                  <w:marRight w:val="0"/>
                  <w:marTop w:val="0"/>
                  <w:marBottom w:val="0"/>
                  <w:divBdr>
                    <w:top w:val="none" w:sz="0" w:space="0" w:color="auto"/>
                    <w:left w:val="none" w:sz="0" w:space="0" w:color="auto"/>
                    <w:bottom w:val="none" w:sz="0" w:space="0" w:color="auto"/>
                    <w:right w:val="none" w:sz="0" w:space="0" w:color="auto"/>
                  </w:divBdr>
                </w:div>
              </w:divsChild>
            </w:div>
            <w:div w:id="441270925">
              <w:marLeft w:val="0"/>
              <w:marRight w:val="0"/>
              <w:marTop w:val="0"/>
              <w:marBottom w:val="0"/>
              <w:divBdr>
                <w:top w:val="dashed" w:sz="6" w:space="0" w:color="000000"/>
                <w:left w:val="none" w:sz="0" w:space="0" w:color="666666"/>
                <w:bottom w:val="none" w:sz="0" w:space="0" w:color="666666"/>
                <w:right w:val="none" w:sz="0" w:space="0" w:color="666666"/>
              </w:divBdr>
              <w:divsChild>
                <w:div w:id="783185025">
                  <w:marLeft w:val="0"/>
                  <w:marRight w:val="0"/>
                  <w:marTop w:val="0"/>
                  <w:marBottom w:val="0"/>
                  <w:divBdr>
                    <w:top w:val="none" w:sz="0" w:space="0" w:color="auto"/>
                    <w:left w:val="none" w:sz="0" w:space="0" w:color="auto"/>
                    <w:bottom w:val="none" w:sz="0" w:space="0" w:color="auto"/>
                    <w:right w:val="none" w:sz="0" w:space="0" w:color="auto"/>
                  </w:divBdr>
                </w:div>
                <w:div w:id="294411281">
                  <w:marLeft w:val="0"/>
                  <w:marRight w:val="0"/>
                  <w:marTop w:val="0"/>
                  <w:marBottom w:val="0"/>
                  <w:divBdr>
                    <w:top w:val="none" w:sz="0" w:space="0" w:color="auto"/>
                    <w:left w:val="none" w:sz="0" w:space="0" w:color="auto"/>
                    <w:bottom w:val="none" w:sz="0" w:space="0" w:color="auto"/>
                    <w:right w:val="none" w:sz="0" w:space="0" w:color="auto"/>
                  </w:divBdr>
                </w:div>
              </w:divsChild>
            </w:div>
            <w:div w:id="103115483">
              <w:marLeft w:val="0"/>
              <w:marRight w:val="0"/>
              <w:marTop w:val="0"/>
              <w:marBottom w:val="0"/>
              <w:divBdr>
                <w:top w:val="none" w:sz="0" w:space="0" w:color="auto"/>
                <w:left w:val="none" w:sz="0" w:space="0" w:color="auto"/>
                <w:bottom w:val="none" w:sz="0" w:space="0" w:color="auto"/>
                <w:right w:val="none" w:sz="0" w:space="0" w:color="auto"/>
              </w:divBdr>
              <w:divsChild>
                <w:div w:id="726302512">
                  <w:marLeft w:val="0"/>
                  <w:marRight w:val="0"/>
                  <w:marTop w:val="0"/>
                  <w:marBottom w:val="0"/>
                  <w:divBdr>
                    <w:top w:val="none" w:sz="0" w:space="0" w:color="auto"/>
                    <w:left w:val="none" w:sz="0" w:space="0" w:color="auto"/>
                    <w:bottom w:val="none" w:sz="0" w:space="0" w:color="auto"/>
                    <w:right w:val="none" w:sz="0" w:space="0" w:color="auto"/>
                  </w:divBdr>
                  <w:divsChild>
                    <w:div w:id="750934640">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161775340">
              <w:marLeft w:val="0"/>
              <w:marRight w:val="0"/>
              <w:marTop w:val="75"/>
              <w:marBottom w:val="300"/>
              <w:divBdr>
                <w:top w:val="single" w:sz="2" w:space="8" w:color="666666"/>
                <w:left w:val="single" w:sz="2" w:space="8" w:color="666666"/>
                <w:bottom w:val="single" w:sz="2" w:space="8" w:color="666666"/>
                <w:right w:val="single" w:sz="2" w:space="0" w:color="666666"/>
              </w:divBdr>
              <w:divsChild>
                <w:div w:id="526019384">
                  <w:marLeft w:val="0"/>
                  <w:marRight w:val="0"/>
                  <w:marTop w:val="0"/>
                  <w:marBottom w:val="0"/>
                  <w:divBdr>
                    <w:top w:val="none" w:sz="0" w:space="0" w:color="auto"/>
                    <w:left w:val="none" w:sz="0" w:space="0" w:color="auto"/>
                    <w:bottom w:val="none" w:sz="0" w:space="0" w:color="auto"/>
                    <w:right w:val="none" w:sz="0" w:space="0" w:color="auto"/>
                  </w:divBdr>
                  <w:divsChild>
                    <w:div w:id="1829591790">
                      <w:marLeft w:val="0"/>
                      <w:marRight w:val="0"/>
                      <w:marTop w:val="0"/>
                      <w:marBottom w:val="0"/>
                      <w:divBdr>
                        <w:top w:val="none" w:sz="0" w:space="0" w:color="auto"/>
                        <w:left w:val="none" w:sz="0" w:space="0" w:color="auto"/>
                        <w:bottom w:val="none" w:sz="0" w:space="0" w:color="auto"/>
                        <w:right w:val="none" w:sz="0" w:space="0" w:color="auto"/>
                      </w:divBdr>
                    </w:div>
                    <w:div w:id="220559472">
                      <w:marLeft w:val="0"/>
                      <w:marRight w:val="0"/>
                      <w:marTop w:val="0"/>
                      <w:marBottom w:val="0"/>
                      <w:divBdr>
                        <w:top w:val="none" w:sz="0" w:space="0" w:color="auto"/>
                        <w:left w:val="none" w:sz="0" w:space="0" w:color="auto"/>
                        <w:bottom w:val="none" w:sz="0" w:space="0" w:color="auto"/>
                        <w:right w:val="none" w:sz="0" w:space="0" w:color="auto"/>
                      </w:divBdr>
                    </w:div>
                  </w:divsChild>
                </w:div>
                <w:div w:id="1770345760">
                  <w:marLeft w:val="0"/>
                  <w:marRight w:val="0"/>
                  <w:marTop w:val="0"/>
                  <w:marBottom w:val="0"/>
                  <w:divBdr>
                    <w:top w:val="none" w:sz="0" w:space="0" w:color="auto"/>
                    <w:left w:val="none" w:sz="0" w:space="0" w:color="auto"/>
                    <w:bottom w:val="none" w:sz="0" w:space="0" w:color="auto"/>
                    <w:right w:val="none" w:sz="0" w:space="0" w:color="auto"/>
                  </w:divBdr>
                  <w:divsChild>
                    <w:div w:id="2048749448">
                      <w:marLeft w:val="0"/>
                      <w:marRight w:val="0"/>
                      <w:marTop w:val="0"/>
                      <w:marBottom w:val="0"/>
                      <w:divBdr>
                        <w:top w:val="none" w:sz="0" w:space="0" w:color="auto"/>
                        <w:left w:val="none" w:sz="0" w:space="0" w:color="auto"/>
                        <w:bottom w:val="none" w:sz="0" w:space="0" w:color="auto"/>
                        <w:right w:val="none" w:sz="0" w:space="0" w:color="auto"/>
                      </w:divBdr>
                    </w:div>
                    <w:div w:id="129309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529057">
              <w:marLeft w:val="0"/>
              <w:marRight w:val="0"/>
              <w:marTop w:val="0"/>
              <w:marBottom w:val="0"/>
              <w:divBdr>
                <w:top w:val="single" w:sz="2" w:space="4" w:color="666666"/>
                <w:left w:val="single" w:sz="2" w:space="0" w:color="666666"/>
                <w:bottom w:val="single" w:sz="6" w:space="4" w:color="666666"/>
                <w:right w:val="single" w:sz="2" w:space="0" w:color="666666"/>
              </w:divBdr>
            </w:div>
            <w:div w:id="2080248306">
              <w:marLeft w:val="0"/>
              <w:marRight w:val="0"/>
              <w:marTop w:val="0"/>
              <w:marBottom w:val="0"/>
              <w:divBdr>
                <w:top w:val="none" w:sz="0" w:space="0" w:color="666666"/>
                <w:left w:val="none" w:sz="0" w:space="0" w:color="666666"/>
                <w:bottom w:val="none" w:sz="0" w:space="0" w:color="666666"/>
                <w:right w:val="none" w:sz="0" w:space="0" w:color="666666"/>
              </w:divBdr>
              <w:divsChild>
                <w:div w:id="1717967984">
                  <w:marLeft w:val="0"/>
                  <w:marRight w:val="0"/>
                  <w:marTop w:val="0"/>
                  <w:marBottom w:val="0"/>
                  <w:divBdr>
                    <w:top w:val="none" w:sz="0" w:space="0" w:color="auto"/>
                    <w:left w:val="none" w:sz="0" w:space="0" w:color="auto"/>
                    <w:bottom w:val="none" w:sz="0" w:space="0" w:color="auto"/>
                    <w:right w:val="none" w:sz="0" w:space="0" w:color="auto"/>
                  </w:divBdr>
                </w:div>
                <w:div w:id="181281911">
                  <w:marLeft w:val="0"/>
                  <w:marRight w:val="0"/>
                  <w:marTop w:val="0"/>
                  <w:marBottom w:val="0"/>
                  <w:divBdr>
                    <w:top w:val="none" w:sz="0" w:space="0" w:color="auto"/>
                    <w:left w:val="none" w:sz="0" w:space="0" w:color="auto"/>
                    <w:bottom w:val="none" w:sz="0" w:space="0" w:color="auto"/>
                    <w:right w:val="none" w:sz="0" w:space="0" w:color="auto"/>
                  </w:divBdr>
                </w:div>
              </w:divsChild>
            </w:div>
            <w:div w:id="122429532">
              <w:marLeft w:val="0"/>
              <w:marRight w:val="0"/>
              <w:marTop w:val="0"/>
              <w:marBottom w:val="0"/>
              <w:divBdr>
                <w:top w:val="dashed" w:sz="6" w:space="0" w:color="000000"/>
                <w:left w:val="none" w:sz="0" w:space="0" w:color="666666"/>
                <w:bottom w:val="none" w:sz="0" w:space="0" w:color="666666"/>
                <w:right w:val="none" w:sz="0" w:space="0" w:color="666666"/>
              </w:divBdr>
              <w:divsChild>
                <w:div w:id="231278969">
                  <w:marLeft w:val="0"/>
                  <w:marRight w:val="0"/>
                  <w:marTop w:val="0"/>
                  <w:marBottom w:val="0"/>
                  <w:divBdr>
                    <w:top w:val="none" w:sz="0" w:space="0" w:color="auto"/>
                    <w:left w:val="none" w:sz="0" w:space="0" w:color="auto"/>
                    <w:bottom w:val="none" w:sz="0" w:space="0" w:color="auto"/>
                    <w:right w:val="none" w:sz="0" w:space="0" w:color="auto"/>
                  </w:divBdr>
                </w:div>
                <w:div w:id="1724980393">
                  <w:marLeft w:val="0"/>
                  <w:marRight w:val="0"/>
                  <w:marTop w:val="0"/>
                  <w:marBottom w:val="0"/>
                  <w:divBdr>
                    <w:top w:val="none" w:sz="0" w:space="0" w:color="auto"/>
                    <w:left w:val="none" w:sz="0" w:space="0" w:color="auto"/>
                    <w:bottom w:val="none" w:sz="0" w:space="0" w:color="auto"/>
                    <w:right w:val="none" w:sz="0" w:space="0" w:color="auto"/>
                  </w:divBdr>
                </w:div>
              </w:divsChild>
            </w:div>
            <w:div w:id="2012677005">
              <w:marLeft w:val="0"/>
              <w:marRight w:val="0"/>
              <w:marTop w:val="0"/>
              <w:marBottom w:val="0"/>
              <w:divBdr>
                <w:top w:val="none" w:sz="0" w:space="0" w:color="auto"/>
                <w:left w:val="none" w:sz="0" w:space="0" w:color="auto"/>
                <w:bottom w:val="none" w:sz="0" w:space="0" w:color="auto"/>
                <w:right w:val="none" w:sz="0" w:space="0" w:color="auto"/>
              </w:divBdr>
              <w:divsChild>
                <w:div w:id="1779832710">
                  <w:marLeft w:val="0"/>
                  <w:marRight w:val="0"/>
                  <w:marTop w:val="0"/>
                  <w:marBottom w:val="0"/>
                  <w:divBdr>
                    <w:top w:val="none" w:sz="0" w:space="0" w:color="auto"/>
                    <w:left w:val="none" w:sz="0" w:space="0" w:color="auto"/>
                    <w:bottom w:val="none" w:sz="0" w:space="0" w:color="auto"/>
                    <w:right w:val="none" w:sz="0" w:space="0" w:color="auto"/>
                  </w:divBdr>
                  <w:divsChild>
                    <w:div w:id="24017014">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940258969">
              <w:marLeft w:val="0"/>
              <w:marRight w:val="0"/>
              <w:marTop w:val="75"/>
              <w:marBottom w:val="300"/>
              <w:divBdr>
                <w:top w:val="single" w:sz="2" w:space="8" w:color="666666"/>
                <w:left w:val="single" w:sz="2" w:space="8" w:color="666666"/>
                <w:bottom w:val="single" w:sz="2" w:space="8" w:color="666666"/>
                <w:right w:val="single" w:sz="2" w:space="0" w:color="666666"/>
              </w:divBdr>
            </w:div>
            <w:div w:id="452947492">
              <w:marLeft w:val="0"/>
              <w:marRight w:val="0"/>
              <w:marTop w:val="0"/>
              <w:marBottom w:val="0"/>
              <w:divBdr>
                <w:top w:val="single" w:sz="2" w:space="4" w:color="666666"/>
                <w:left w:val="single" w:sz="2" w:space="0" w:color="666666"/>
                <w:bottom w:val="single" w:sz="6" w:space="4" w:color="666666"/>
                <w:right w:val="single" w:sz="2" w:space="0" w:color="666666"/>
              </w:divBdr>
            </w:div>
            <w:div w:id="1904873278">
              <w:marLeft w:val="0"/>
              <w:marRight w:val="0"/>
              <w:marTop w:val="0"/>
              <w:marBottom w:val="0"/>
              <w:divBdr>
                <w:top w:val="none" w:sz="0" w:space="0" w:color="666666"/>
                <w:left w:val="none" w:sz="0" w:space="0" w:color="666666"/>
                <w:bottom w:val="none" w:sz="0" w:space="0" w:color="666666"/>
                <w:right w:val="none" w:sz="0" w:space="0" w:color="666666"/>
              </w:divBdr>
              <w:divsChild>
                <w:div w:id="280301957">
                  <w:marLeft w:val="0"/>
                  <w:marRight w:val="0"/>
                  <w:marTop w:val="0"/>
                  <w:marBottom w:val="0"/>
                  <w:divBdr>
                    <w:top w:val="none" w:sz="0" w:space="0" w:color="auto"/>
                    <w:left w:val="none" w:sz="0" w:space="0" w:color="auto"/>
                    <w:bottom w:val="none" w:sz="0" w:space="0" w:color="auto"/>
                    <w:right w:val="none" w:sz="0" w:space="0" w:color="auto"/>
                  </w:divBdr>
                </w:div>
                <w:div w:id="679741383">
                  <w:marLeft w:val="0"/>
                  <w:marRight w:val="0"/>
                  <w:marTop w:val="0"/>
                  <w:marBottom w:val="0"/>
                  <w:divBdr>
                    <w:top w:val="none" w:sz="0" w:space="0" w:color="auto"/>
                    <w:left w:val="none" w:sz="0" w:space="0" w:color="auto"/>
                    <w:bottom w:val="none" w:sz="0" w:space="0" w:color="auto"/>
                    <w:right w:val="none" w:sz="0" w:space="0" w:color="auto"/>
                  </w:divBdr>
                </w:div>
              </w:divsChild>
            </w:div>
            <w:div w:id="1748915188">
              <w:marLeft w:val="0"/>
              <w:marRight w:val="0"/>
              <w:marTop w:val="0"/>
              <w:marBottom w:val="0"/>
              <w:divBdr>
                <w:top w:val="dashed" w:sz="6" w:space="0" w:color="000000"/>
                <w:left w:val="none" w:sz="0" w:space="0" w:color="666666"/>
                <w:bottom w:val="none" w:sz="0" w:space="0" w:color="666666"/>
                <w:right w:val="none" w:sz="0" w:space="0" w:color="666666"/>
              </w:divBdr>
              <w:divsChild>
                <w:div w:id="1231572990">
                  <w:marLeft w:val="0"/>
                  <w:marRight w:val="0"/>
                  <w:marTop w:val="0"/>
                  <w:marBottom w:val="0"/>
                  <w:divBdr>
                    <w:top w:val="none" w:sz="0" w:space="0" w:color="auto"/>
                    <w:left w:val="none" w:sz="0" w:space="0" w:color="auto"/>
                    <w:bottom w:val="none" w:sz="0" w:space="0" w:color="auto"/>
                    <w:right w:val="none" w:sz="0" w:space="0" w:color="auto"/>
                  </w:divBdr>
                </w:div>
                <w:div w:id="1566867111">
                  <w:marLeft w:val="0"/>
                  <w:marRight w:val="0"/>
                  <w:marTop w:val="0"/>
                  <w:marBottom w:val="0"/>
                  <w:divBdr>
                    <w:top w:val="none" w:sz="0" w:space="0" w:color="auto"/>
                    <w:left w:val="none" w:sz="0" w:space="0" w:color="auto"/>
                    <w:bottom w:val="none" w:sz="0" w:space="0" w:color="auto"/>
                    <w:right w:val="none" w:sz="0" w:space="0" w:color="auto"/>
                  </w:divBdr>
                </w:div>
              </w:divsChild>
            </w:div>
            <w:div w:id="320817148">
              <w:marLeft w:val="0"/>
              <w:marRight w:val="0"/>
              <w:marTop w:val="0"/>
              <w:marBottom w:val="0"/>
              <w:divBdr>
                <w:top w:val="none" w:sz="0" w:space="0" w:color="auto"/>
                <w:left w:val="none" w:sz="0" w:space="0" w:color="auto"/>
                <w:bottom w:val="none" w:sz="0" w:space="0" w:color="auto"/>
                <w:right w:val="none" w:sz="0" w:space="0" w:color="auto"/>
              </w:divBdr>
              <w:divsChild>
                <w:div w:id="674191110">
                  <w:marLeft w:val="0"/>
                  <w:marRight w:val="0"/>
                  <w:marTop w:val="0"/>
                  <w:marBottom w:val="0"/>
                  <w:divBdr>
                    <w:top w:val="none" w:sz="0" w:space="0" w:color="auto"/>
                    <w:left w:val="none" w:sz="0" w:space="0" w:color="auto"/>
                    <w:bottom w:val="none" w:sz="0" w:space="0" w:color="auto"/>
                    <w:right w:val="none" w:sz="0" w:space="0" w:color="auto"/>
                  </w:divBdr>
                  <w:divsChild>
                    <w:div w:id="1775396135">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562102318">
              <w:marLeft w:val="0"/>
              <w:marRight w:val="0"/>
              <w:marTop w:val="75"/>
              <w:marBottom w:val="300"/>
              <w:divBdr>
                <w:top w:val="single" w:sz="2" w:space="8" w:color="666666"/>
                <w:left w:val="single" w:sz="2" w:space="8" w:color="666666"/>
                <w:bottom w:val="single" w:sz="2" w:space="8" w:color="666666"/>
                <w:right w:val="single" w:sz="2" w:space="0" w:color="666666"/>
              </w:divBdr>
            </w:div>
            <w:div w:id="1746610948">
              <w:marLeft w:val="0"/>
              <w:marRight w:val="0"/>
              <w:marTop w:val="0"/>
              <w:marBottom w:val="0"/>
              <w:divBdr>
                <w:top w:val="single" w:sz="2" w:space="4" w:color="666666"/>
                <w:left w:val="single" w:sz="2" w:space="0" w:color="666666"/>
                <w:bottom w:val="single" w:sz="6" w:space="4" w:color="666666"/>
                <w:right w:val="single" w:sz="2" w:space="0" w:color="666666"/>
              </w:divBdr>
            </w:div>
            <w:div w:id="519198534">
              <w:marLeft w:val="0"/>
              <w:marRight w:val="0"/>
              <w:marTop w:val="0"/>
              <w:marBottom w:val="0"/>
              <w:divBdr>
                <w:top w:val="none" w:sz="0" w:space="0" w:color="666666"/>
                <w:left w:val="none" w:sz="0" w:space="0" w:color="666666"/>
                <w:bottom w:val="none" w:sz="0" w:space="0" w:color="666666"/>
                <w:right w:val="none" w:sz="0" w:space="0" w:color="666666"/>
              </w:divBdr>
              <w:divsChild>
                <w:div w:id="1181509002">
                  <w:marLeft w:val="0"/>
                  <w:marRight w:val="0"/>
                  <w:marTop w:val="0"/>
                  <w:marBottom w:val="0"/>
                  <w:divBdr>
                    <w:top w:val="none" w:sz="0" w:space="0" w:color="auto"/>
                    <w:left w:val="none" w:sz="0" w:space="0" w:color="auto"/>
                    <w:bottom w:val="none" w:sz="0" w:space="0" w:color="auto"/>
                    <w:right w:val="none" w:sz="0" w:space="0" w:color="auto"/>
                  </w:divBdr>
                </w:div>
                <w:div w:id="1927687652">
                  <w:marLeft w:val="0"/>
                  <w:marRight w:val="0"/>
                  <w:marTop w:val="0"/>
                  <w:marBottom w:val="0"/>
                  <w:divBdr>
                    <w:top w:val="none" w:sz="0" w:space="0" w:color="auto"/>
                    <w:left w:val="none" w:sz="0" w:space="0" w:color="auto"/>
                    <w:bottom w:val="none" w:sz="0" w:space="0" w:color="auto"/>
                    <w:right w:val="none" w:sz="0" w:space="0" w:color="auto"/>
                  </w:divBdr>
                </w:div>
              </w:divsChild>
            </w:div>
            <w:div w:id="1021587876">
              <w:marLeft w:val="0"/>
              <w:marRight w:val="0"/>
              <w:marTop w:val="0"/>
              <w:marBottom w:val="0"/>
              <w:divBdr>
                <w:top w:val="dashed" w:sz="6" w:space="0" w:color="000000"/>
                <w:left w:val="none" w:sz="0" w:space="0" w:color="666666"/>
                <w:bottom w:val="none" w:sz="0" w:space="0" w:color="666666"/>
                <w:right w:val="none" w:sz="0" w:space="0" w:color="666666"/>
              </w:divBdr>
              <w:divsChild>
                <w:div w:id="668800274">
                  <w:marLeft w:val="0"/>
                  <w:marRight w:val="0"/>
                  <w:marTop w:val="0"/>
                  <w:marBottom w:val="0"/>
                  <w:divBdr>
                    <w:top w:val="none" w:sz="0" w:space="0" w:color="auto"/>
                    <w:left w:val="none" w:sz="0" w:space="0" w:color="auto"/>
                    <w:bottom w:val="none" w:sz="0" w:space="0" w:color="auto"/>
                    <w:right w:val="none" w:sz="0" w:space="0" w:color="auto"/>
                  </w:divBdr>
                </w:div>
                <w:div w:id="1553081041">
                  <w:marLeft w:val="0"/>
                  <w:marRight w:val="0"/>
                  <w:marTop w:val="0"/>
                  <w:marBottom w:val="0"/>
                  <w:divBdr>
                    <w:top w:val="none" w:sz="0" w:space="0" w:color="auto"/>
                    <w:left w:val="none" w:sz="0" w:space="0" w:color="auto"/>
                    <w:bottom w:val="none" w:sz="0" w:space="0" w:color="auto"/>
                    <w:right w:val="none" w:sz="0" w:space="0" w:color="auto"/>
                  </w:divBdr>
                </w:div>
              </w:divsChild>
            </w:div>
            <w:div w:id="1554122364">
              <w:marLeft w:val="0"/>
              <w:marRight w:val="0"/>
              <w:marTop w:val="0"/>
              <w:marBottom w:val="0"/>
              <w:divBdr>
                <w:top w:val="none" w:sz="0" w:space="0" w:color="auto"/>
                <w:left w:val="none" w:sz="0" w:space="0" w:color="auto"/>
                <w:bottom w:val="none" w:sz="0" w:space="0" w:color="auto"/>
                <w:right w:val="none" w:sz="0" w:space="0" w:color="auto"/>
              </w:divBdr>
              <w:divsChild>
                <w:div w:id="527375381">
                  <w:marLeft w:val="0"/>
                  <w:marRight w:val="0"/>
                  <w:marTop w:val="0"/>
                  <w:marBottom w:val="0"/>
                  <w:divBdr>
                    <w:top w:val="none" w:sz="0" w:space="0" w:color="auto"/>
                    <w:left w:val="none" w:sz="0" w:space="0" w:color="auto"/>
                    <w:bottom w:val="none" w:sz="0" w:space="0" w:color="auto"/>
                    <w:right w:val="none" w:sz="0" w:space="0" w:color="auto"/>
                  </w:divBdr>
                  <w:divsChild>
                    <w:div w:id="57824172">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067654592">
              <w:marLeft w:val="0"/>
              <w:marRight w:val="0"/>
              <w:marTop w:val="75"/>
              <w:marBottom w:val="300"/>
              <w:divBdr>
                <w:top w:val="single" w:sz="2" w:space="8" w:color="666666"/>
                <w:left w:val="single" w:sz="2" w:space="8" w:color="666666"/>
                <w:bottom w:val="single" w:sz="2" w:space="8" w:color="666666"/>
                <w:right w:val="single" w:sz="2" w:space="0" w:color="666666"/>
              </w:divBdr>
            </w:div>
            <w:div w:id="1873422700">
              <w:marLeft w:val="0"/>
              <w:marRight w:val="0"/>
              <w:marTop w:val="0"/>
              <w:marBottom w:val="0"/>
              <w:divBdr>
                <w:top w:val="single" w:sz="2" w:space="4" w:color="666666"/>
                <w:left w:val="single" w:sz="2" w:space="0" w:color="666666"/>
                <w:bottom w:val="single" w:sz="6" w:space="4" w:color="666666"/>
                <w:right w:val="single" w:sz="2" w:space="0" w:color="666666"/>
              </w:divBdr>
            </w:div>
            <w:div w:id="900864861">
              <w:marLeft w:val="0"/>
              <w:marRight w:val="0"/>
              <w:marTop w:val="0"/>
              <w:marBottom w:val="0"/>
              <w:divBdr>
                <w:top w:val="none" w:sz="0" w:space="0" w:color="666666"/>
                <w:left w:val="none" w:sz="0" w:space="0" w:color="666666"/>
                <w:bottom w:val="none" w:sz="0" w:space="0" w:color="666666"/>
                <w:right w:val="none" w:sz="0" w:space="0" w:color="666666"/>
              </w:divBdr>
              <w:divsChild>
                <w:div w:id="916785798">
                  <w:marLeft w:val="0"/>
                  <w:marRight w:val="0"/>
                  <w:marTop w:val="0"/>
                  <w:marBottom w:val="0"/>
                  <w:divBdr>
                    <w:top w:val="none" w:sz="0" w:space="0" w:color="auto"/>
                    <w:left w:val="none" w:sz="0" w:space="0" w:color="auto"/>
                    <w:bottom w:val="none" w:sz="0" w:space="0" w:color="auto"/>
                    <w:right w:val="none" w:sz="0" w:space="0" w:color="auto"/>
                  </w:divBdr>
                </w:div>
                <w:div w:id="1228957244">
                  <w:marLeft w:val="0"/>
                  <w:marRight w:val="0"/>
                  <w:marTop w:val="0"/>
                  <w:marBottom w:val="0"/>
                  <w:divBdr>
                    <w:top w:val="none" w:sz="0" w:space="0" w:color="auto"/>
                    <w:left w:val="none" w:sz="0" w:space="0" w:color="auto"/>
                    <w:bottom w:val="none" w:sz="0" w:space="0" w:color="auto"/>
                    <w:right w:val="none" w:sz="0" w:space="0" w:color="auto"/>
                  </w:divBdr>
                </w:div>
              </w:divsChild>
            </w:div>
            <w:div w:id="1404789268">
              <w:marLeft w:val="0"/>
              <w:marRight w:val="0"/>
              <w:marTop w:val="0"/>
              <w:marBottom w:val="0"/>
              <w:divBdr>
                <w:top w:val="dashed" w:sz="6" w:space="0" w:color="000000"/>
                <w:left w:val="none" w:sz="0" w:space="0" w:color="666666"/>
                <w:bottom w:val="none" w:sz="0" w:space="0" w:color="666666"/>
                <w:right w:val="none" w:sz="0" w:space="0" w:color="666666"/>
              </w:divBdr>
              <w:divsChild>
                <w:div w:id="1356347677">
                  <w:marLeft w:val="0"/>
                  <w:marRight w:val="0"/>
                  <w:marTop w:val="0"/>
                  <w:marBottom w:val="0"/>
                  <w:divBdr>
                    <w:top w:val="none" w:sz="0" w:space="0" w:color="auto"/>
                    <w:left w:val="none" w:sz="0" w:space="0" w:color="auto"/>
                    <w:bottom w:val="none" w:sz="0" w:space="0" w:color="auto"/>
                    <w:right w:val="none" w:sz="0" w:space="0" w:color="auto"/>
                  </w:divBdr>
                </w:div>
                <w:div w:id="656960488">
                  <w:marLeft w:val="0"/>
                  <w:marRight w:val="0"/>
                  <w:marTop w:val="0"/>
                  <w:marBottom w:val="0"/>
                  <w:divBdr>
                    <w:top w:val="none" w:sz="0" w:space="0" w:color="auto"/>
                    <w:left w:val="none" w:sz="0" w:space="0" w:color="auto"/>
                    <w:bottom w:val="none" w:sz="0" w:space="0" w:color="auto"/>
                    <w:right w:val="none" w:sz="0" w:space="0" w:color="auto"/>
                  </w:divBdr>
                </w:div>
              </w:divsChild>
            </w:div>
            <w:div w:id="311760941">
              <w:marLeft w:val="0"/>
              <w:marRight w:val="0"/>
              <w:marTop w:val="0"/>
              <w:marBottom w:val="0"/>
              <w:divBdr>
                <w:top w:val="none" w:sz="0" w:space="0" w:color="auto"/>
                <w:left w:val="none" w:sz="0" w:space="0" w:color="auto"/>
                <w:bottom w:val="none" w:sz="0" w:space="0" w:color="auto"/>
                <w:right w:val="none" w:sz="0" w:space="0" w:color="auto"/>
              </w:divBdr>
              <w:divsChild>
                <w:div w:id="1019357611">
                  <w:marLeft w:val="0"/>
                  <w:marRight w:val="0"/>
                  <w:marTop w:val="0"/>
                  <w:marBottom w:val="0"/>
                  <w:divBdr>
                    <w:top w:val="none" w:sz="0" w:space="0" w:color="auto"/>
                    <w:left w:val="none" w:sz="0" w:space="0" w:color="auto"/>
                    <w:bottom w:val="none" w:sz="0" w:space="0" w:color="auto"/>
                    <w:right w:val="none" w:sz="0" w:space="0" w:color="auto"/>
                  </w:divBdr>
                  <w:divsChild>
                    <w:div w:id="997923570">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2008824750">
              <w:marLeft w:val="0"/>
              <w:marRight w:val="0"/>
              <w:marTop w:val="75"/>
              <w:marBottom w:val="300"/>
              <w:divBdr>
                <w:top w:val="single" w:sz="2" w:space="8" w:color="666666"/>
                <w:left w:val="single" w:sz="2" w:space="8" w:color="666666"/>
                <w:bottom w:val="single" w:sz="2" w:space="8" w:color="666666"/>
                <w:right w:val="single" w:sz="2" w:space="0" w:color="666666"/>
              </w:divBdr>
            </w:div>
            <w:div w:id="457259935">
              <w:marLeft w:val="0"/>
              <w:marRight w:val="0"/>
              <w:marTop w:val="0"/>
              <w:marBottom w:val="0"/>
              <w:divBdr>
                <w:top w:val="single" w:sz="2" w:space="4" w:color="666666"/>
                <w:left w:val="single" w:sz="2" w:space="0" w:color="666666"/>
                <w:bottom w:val="single" w:sz="6" w:space="4" w:color="666666"/>
                <w:right w:val="single" w:sz="2" w:space="0" w:color="666666"/>
              </w:divBdr>
            </w:div>
            <w:div w:id="1433938442">
              <w:marLeft w:val="0"/>
              <w:marRight w:val="0"/>
              <w:marTop w:val="0"/>
              <w:marBottom w:val="0"/>
              <w:divBdr>
                <w:top w:val="none" w:sz="0" w:space="0" w:color="666666"/>
                <w:left w:val="none" w:sz="0" w:space="0" w:color="666666"/>
                <w:bottom w:val="none" w:sz="0" w:space="0" w:color="666666"/>
                <w:right w:val="none" w:sz="0" w:space="0" w:color="666666"/>
              </w:divBdr>
              <w:divsChild>
                <w:div w:id="1333534079">
                  <w:marLeft w:val="0"/>
                  <w:marRight w:val="0"/>
                  <w:marTop w:val="0"/>
                  <w:marBottom w:val="0"/>
                  <w:divBdr>
                    <w:top w:val="none" w:sz="0" w:space="0" w:color="auto"/>
                    <w:left w:val="none" w:sz="0" w:space="0" w:color="auto"/>
                    <w:bottom w:val="none" w:sz="0" w:space="0" w:color="auto"/>
                    <w:right w:val="none" w:sz="0" w:space="0" w:color="auto"/>
                  </w:divBdr>
                </w:div>
                <w:div w:id="378558162">
                  <w:marLeft w:val="0"/>
                  <w:marRight w:val="0"/>
                  <w:marTop w:val="0"/>
                  <w:marBottom w:val="0"/>
                  <w:divBdr>
                    <w:top w:val="none" w:sz="0" w:space="0" w:color="auto"/>
                    <w:left w:val="none" w:sz="0" w:space="0" w:color="auto"/>
                    <w:bottom w:val="none" w:sz="0" w:space="0" w:color="auto"/>
                    <w:right w:val="none" w:sz="0" w:space="0" w:color="auto"/>
                  </w:divBdr>
                </w:div>
              </w:divsChild>
            </w:div>
            <w:div w:id="19554635">
              <w:marLeft w:val="0"/>
              <w:marRight w:val="0"/>
              <w:marTop w:val="0"/>
              <w:marBottom w:val="0"/>
              <w:divBdr>
                <w:top w:val="dashed" w:sz="6" w:space="0" w:color="000000"/>
                <w:left w:val="none" w:sz="0" w:space="0" w:color="666666"/>
                <w:bottom w:val="none" w:sz="0" w:space="0" w:color="666666"/>
                <w:right w:val="none" w:sz="0" w:space="0" w:color="666666"/>
              </w:divBdr>
              <w:divsChild>
                <w:div w:id="1534688016">
                  <w:marLeft w:val="0"/>
                  <w:marRight w:val="0"/>
                  <w:marTop w:val="0"/>
                  <w:marBottom w:val="0"/>
                  <w:divBdr>
                    <w:top w:val="none" w:sz="0" w:space="0" w:color="auto"/>
                    <w:left w:val="none" w:sz="0" w:space="0" w:color="auto"/>
                    <w:bottom w:val="none" w:sz="0" w:space="0" w:color="auto"/>
                    <w:right w:val="none" w:sz="0" w:space="0" w:color="auto"/>
                  </w:divBdr>
                </w:div>
                <w:div w:id="998849767">
                  <w:marLeft w:val="0"/>
                  <w:marRight w:val="0"/>
                  <w:marTop w:val="0"/>
                  <w:marBottom w:val="0"/>
                  <w:divBdr>
                    <w:top w:val="none" w:sz="0" w:space="0" w:color="auto"/>
                    <w:left w:val="none" w:sz="0" w:space="0" w:color="auto"/>
                    <w:bottom w:val="none" w:sz="0" w:space="0" w:color="auto"/>
                    <w:right w:val="none" w:sz="0" w:space="0" w:color="auto"/>
                  </w:divBdr>
                </w:div>
              </w:divsChild>
            </w:div>
            <w:div w:id="972565436">
              <w:marLeft w:val="0"/>
              <w:marRight w:val="0"/>
              <w:marTop w:val="0"/>
              <w:marBottom w:val="0"/>
              <w:divBdr>
                <w:top w:val="none" w:sz="0" w:space="0" w:color="auto"/>
                <w:left w:val="none" w:sz="0" w:space="0" w:color="auto"/>
                <w:bottom w:val="none" w:sz="0" w:space="0" w:color="auto"/>
                <w:right w:val="none" w:sz="0" w:space="0" w:color="auto"/>
              </w:divBdr>
              <w:divsChild>
                <w:div w:id="1338654456">
                  <w:marLeft w:val="0"/>
                  <w:marRight w:val="0"/>
                  <w:marTop w:val="0"/>
                  <w:marBottom w:val="0"/>
                  <w:divBdr>
                    <w:top w:val="none" w:sz="0" w:space="0" w:color="auto"/>
                    <w:left w:val="none" w:sz="0" w:space="0" w:color="auto"/>
                    <w:bottom w:val="none" w:sz="0" w:space="0" w:color="auto"/>
                    <w:right w:val="none" w:sz="0" w:space="0" w:color="auto"/>
                  </w:divBdr>
                  <w:divsChild>
                    <w:div w:id="362633838">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609699969">
              <w:marLeft w:val="0"/>
              <w:marRight w:val="0"/>
              <w:marTop w:val="75"/>
              <w:marBottom w:val="300"/>
              <w:divBdr>
                <w:top w:val="single" w:sz="2" w:space="8" w:color="666666"/>
                <w:left w:val="single" w:sz="2" w:space="8" w:color="666666"/>
                <w:bottom w:val="single" w:sz="2" w:space="8" w:color="666666"/>
                <w:right w:val="single" w:sz="2" w:space="0" w:color="666666"/>
              </w:divBdr>
            </w:div>
            <w:div w:id="1617637553">
              <w:marLeft w:val="0"/>
              <w:marRight w:val="0"/>
              <w:marTop w:val="0"/>
              <w:marBottom w:val="0"/>
              <w:divBdr>
                <w:top w:val="single" w:sz="2" w:space="4" w:color="666666"/>
                <w:left w:val="single" w:sz="2" w:space="0" w:color="666666"/>
                <w:bottom w:val="single" w:sz="6" w:space="4" w:color="666666"/>
                <w:right w:val="single" w:sz="2" w:space="0" w:color="666666"/>
              </w:divBdr>
            </w:div>
            <w:div w:id="529145247">
              <w:marLeft w:val="0"/>
              <w:marRight w:val="0"/>
              <w:marTop w:val="0"/>
              <w:marBottom w:val="0"/>
              <w:divBdr>
                <w:top w:val="none" w:sz="0" w:space="0" w:color="666666"/>
                <w:left w:val="none" w:sz="0" w:space="0" w:color="666666"/>
                <w:bottom w:val="none" w:sz="0" w:space="0" w:color="666666"/>
                <w:right w:val="none" w:sz="0" w:space="0" w:color="666666"/>
              </w:divBdr>
              <w:divsChild>
                <w:div w:id="239678592">
                  <w:marLeft w:val="0"/>
                  <w:marRight w:val="0"/>
                  <w:marTop w:val="0"/>
                  <w:marBottom w:val="0"/>
                  <w:divBdr>
                    <w:top w:val="none" w:sz="0" w:space="0" w:color="auto"/>
                    <w:left w:val="none" w:sz="0" w:space="0" w:color="auto"/>
                    <w:bottom w:val="none" w:sz="0" w:space="0" w:color="auto"/>
                    <w:right w:val="none" w:sz="0" w:space="0" w:color="auto"/>
                  </w:divBdr>
                </w:div>
                <w:div w:id="871965552">
                  <w:marLeft w:val="0"/>
                  <w:marRight w:val="0"/>
                  <w:marTop w:val="0"/>
                  <w:marBottom w:val="0"/>
                  <w:divBdr>
                    <w:top w:val="none" w:sz="0" w:space="0" w:color="auto"/>
                    <w:left w:val="none" w:sz="0" w:space="0" w:color="auto"/>
                    <w:bottom w:val="none" w:sz="0" w:space="0" w:color="auto"/>
                    <w:right w:val="none" w:sz="0" w:space="0" w:color="auto"/>
                  </w:divBdr>
                </w:div>
              </w:divsChild>
            </w:div>
            <w:div w:id="1607040553">
              <w:marLeft w:val="0"/>
              <w:marRight w:val="0"/>
              <w:marTop w:val="0"/>
              <w:marBottom w:val="0"/>
              <w:divBdr>
                <w:top w:val="dashed" w:sz="6" w:space="0" w:color="000000"/>
                <w:left w:val="none" w:sz="0" w:space="0" w:color="666666"/>
                <w:bottom w:val="none" w:sz="0" w:space="0" w:color="666666"/>
                <w:right w:val="none" w:sz="0" w:space="0" w:color="666666"/>
              </w:divBdr>
              <w:divsChild>
                <w:div w:id="1739860579">
                  <w:marLeft w:val="0"/>
                  <w:marRight w:val="0"/>
                  <w:marTop w:val="0"/>
                  <w:marBottom w:val="0"/>
                  <w:divBdr>
                    <w:top w:val="none" w:sz="0" w:space="0" w:color="auto"/>
                    <w:left w:val="none" w:sz="0" w:space="0" w:color="auto"/>
                    <w:bottom w:val="none" w:sz="0" w:space="0" w:color="auto"/>
                    <w:right w:val="none" w:sz="0" w:space="0" w:color="auto"/>
                  </w:divBdr>
                </w:div>
                <w:div w:id="492600231">
                  <w:marLeft w:val="0"/>
                  <w:marRight w:val="0"/>
                  <w:marTop w:val="0"/>
                  <w:marBottom w:val="0"/>
                  <w:divBdr>
                    <w:top w:val="none" w:sz="0" w:space="0" w:color="auto"/>
                    <w:left w:val="none" w:sz="0" w:space="0" w:color="auto"/>
                    <w:bottom w:val="none" w:sz="0" w:space="0" w:color="auto"/>
                    <w:right w:val="none" w:sz="0" w:space="0" w:color="auto"/>
                  </w:divBdr>
                </w:div>
              </w:divsChild>
            </w:div>
            <w:div w:id="349382872">
              <w:marLeft w:val="0"/>
              <w:marRight w:val="0"/>
              <w:marTop w:val="0"/>
              <w:marBottom w:val="0"/>
              <w:divBdr>
                <w:top w:val="none" w:sz="0" w:space="0" w:color="auto"/>
                <w:left w:val="none" w:sz="0" w:space="0" w:color="auto"/>
                <w:bottom w:val="none" w:sz="0" w:space="0" w:color="auto"/>
                <w:right w:val="none" w:sz="0" w:space="0" w:color="auto"/>
              </w:divBdr>
              <w:divsChild>
                <w:div w:id="119425670">
                  <w:marLeft w:val="0"/>
                  <w:marRight w:val="0"/>
                  <w:marTop w:val="0"/>
                  <w:marBottom w:val="0"/>
                  <w:divBdr>
                    <w:top w:val="none" w:sz="0" w:space="0" w:color="auto"/>
                    <w:left w:val="none" w:sz="0" w:space="0" w:color="auto"/>
                    <w:bottom w:val="none" w:sz="0" w:space="0" w:color="auto"/>
                    <w:right w:val="none" w:sz="0" w:space="0" w:color="auto"/>
                  </w:divBdr>
                  <w:divsChild>
                    <w:div w:id="595749612">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224074520">
              <w:marLeft w:val="0"/>
              <w:marRight w:val="0"/>
              <w:marTop w:val="75"/>
              <w:marBottom w:val="300"/>
              <w:divBdr>
                <w:top w:val="single" w:sz="2" w:space="8" w:color="666666"/>
                <w:left w:val="single" w:sz="2" w:space="8" w:color="666666"/>
                <w:bottom w:val="single" w:sz="2" w:space="8" w:color="666666"/>
                <w:right w:val="single" w:sz="2" w:space="0" w:color="666666"/>
              </w:divBdr>
            </w:div>
            <w:div w:id="1938512431">
              <w:marLeft w:val="0"/>
              <w:marRight w:val="0"/>
              <w:marTop w:val="0"/>
              <w:marBottom w:val="0"/>
              <w:divBdr>
                <w:top w:val="single" w:sz="2" w:space="4" w:color="666666"/>
                <w:left w:val="single" w:sz="2" w:space="0" w:color="666666"/>
                <w:bottom w:val="single" w:sz="6" w:space="4" w:color="666666"/>
                <w:right w:val="single" w:sz="2" w:space="0" w:color="666666"/>
              </w:divBdr>
            </w:div>
            <w:div w:id="849641390">
              <w:marLeft w:val="0"/>
              <w:marRight w:val="0"/>
              <w:marTop w:val="0"/>
              <w:marBottom w:val="0"/>
              <w:divBdr>
                <w:top w:val="none" w:sz="0" w:space="0" w:color="666666"/>
                <w:left w:val="none" w:sz="0" w:space="0" w:color="666666"/>
                <w:bottom w:val="none" w:sz="0" w:space="0" w:color="666666"/>
                <w:right w:val="none" w:sz="0" w:space="0" w:color="666666"/>
              </w:divBdr>
              <w:divsChild>
                <w:div w:id="1519780089">
                  <w:marLeft w:val="0"/>
                  <w:marRight w:val="0"/>
                  <w:marTop w:val="0"/>
                  <w:marBottom w:val="0"/>
                  <w:divBdr>
                    <w:top w:val="none" w:sz="0" w:space="0" w:color="auto"/>
                    <w:left w:val="none" w:sz="0" w:space="0" w:color="auto"/>
                    <w:bottom w:val="none" w:sz="0" w:space="0" w:color="auto"/>
                    <w:right w:val="none" w:sz="0" w:space="0" w:color="auto"/>
                  </w:divBdr>
                </w:div>
                <w:div w:id="1418793176">
                  <w:marLeft w:val="0"/>
                  <w:marRight w:val="0"/>
                  <w:marTop w:val="0"/>
                  <w:marBottom w:val="0"/>
                  <w:divBdr>
                    <w:top w:val="none" w:sz="0" w:space="0" w:color="auto"/>
                    <w:left w:val="none" w:sz="0" w:space="0" w:color="auto"/>
                    <w:bottom w:val="none" w:sz="0" w:space="0" w:color="auto"/>
                    <w:right w:val="none" w:sz="0" w:space="0" w:color="auto"/>
                  </w:divBdr>
                </w:div>
              </w:divsChild>
            </w:div>
            <w:div w:id="14843373">
              <w:marLeft w:val="0"/>
              <w:marRight w:val="0"/>
              <w:marTop w:val="0"/>
              <w:marBottom w:val="0"/>
              <w:divBdr>
                <w:top w:val="dashed" w:sz="6" w:space="0" w:color="000000"/>
                <w:left w:val="none" w:sz="0" w:space="0" w:color="666666"/>
                <w:bottom w:val="none" w:sz="0" w:space="0" w:color="666666"/>
                <w:right w:val="none" w:sz="0" w:space="0" w:color="666666"/>
              </w:divBdr>
              <w:divsChild>
                <w:div w:id="1450508880">
                  <w:marLeft w:val="0"/>
                  <w:marRight w:val="0"/>
                  <w:marTop w:val="0"/>
                  <w:marBottom w:val="0"/>
                  <w:divBdr>
                    <w:top w:val="none" w:sz="0" w:space="0" w:color="auto"/>
                    <w:left w:val="none" w:sz="0" w:space="0" w:color="auto"/>
                    <w:bottom w:val="none" w:sz="0" w:space="0" w:color="auto"/>
                    <w:right w:val="none" w:sz="0" w:space="0" w:color="auto"/>
                  </w:divBdr>
                </w:div>
                <w:div w:id="1017393062">
                  <w:marLeft w:val="0"/>
                  <w:marRight w:val="0"/>
                  <w:marTop w:val="0"/>
                  <w:marBottom w:val="0"/>
                  <w:divBdr>
                    <w:top w:val="none" w:sz="0" w:space="0" w:color="auto"/>
                    <w:left w:val="none" w:sz="0" w:space="0" w:color="auto"/>
                    <w:bottom w:val="none" w:sz="0" w:space="0" w:color="auto"/>
                    <w:right w:val="none" w:sz="0" w:space="0" w:color="auto"/>
                  </w:divBdr>
                </w:div>
              </w:divsChild>
            </w:div>
            <w:div w:id="988561063">
              <w:marLeft w:val="0"/>
              <w:marRight w:val="0"/>
              <w:marTop w:val="0"/>
              <w:marBottom w:val="0"/>
              <w:divBdr>
                <w:top w:val="none" w:sz="0" w:space="0" w:color="auto"/>
                <w:left w:val="none" w:sz="0" w:space="0" w:color="auto"/>
                <w:bottom w:val="none" w:sz="0" w:space="0" w:color="auto"/>
                <w:right w:val="none" w:sz="0" w:space="0" w:color="auto"/>
              </w:divBdr>
              <w:divsChild>
                <w:div w:id="1600530613">
                  <w:marLeft w:val="0"/>
                  <w:marRight w:val="0"/>
                  <w:marTop w:val="0"/>
                  <w:marBottom w:val="0"/>
                  <w:divBdr>
                    <w:top w:val="none" w:sz="0" w:space="0" w:color="auto"/>
                    <w:left w:val="none" w:sz="0" w:space="0" w:color="auto"/>
                    <w:bottom w:val="none" w:sz="0" w:space="0" w:color="auto"/>
                    <w:right w:val="none" w:sz="0" w:space="0" w:color="auto"/>
                  </w:divBdr>
                  <w:divsChild>
                    <w:div w:id="365757970">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481583299">
              <w:marLeft w:val="0"/>
              <w:marRight w:val="0"/>
              <w:marTop w:val="75"/>
              <w:marBottom w:val="300"/>
              <w:divBdr>
                <w:top w:val="single" w:sz="2" w:space="8" w:color="666666"/>
                <w:left w:val="single" w:sz="2" w:space="8" w:color="666666"/>
                <w:bottom w:val="single" w:sz="2" w:space="8" w:color="666666"/>
                <w:right w:val="single" w:sz="2" w:space="0" w:color="666666"/>
              </w:divBdr>
            </w:div>
            <w:div w:id="1250578420">
              <w:marLeft w:val="0"/>
              <w:marRight w:val="0"/>
              <w:marTop w:val="0"/>
              <w:marBottom w:val="0"/>
              <w:divBdr>
                <w:top w:val="single" w:sz="2" w:space="4" w:color="666666"/>
                <w:left w:val="single" w:sz="2" w:space="0" w:color="666666"/>
                <w:bottom w:val="single" w:sz="6" w:space="4" w:color="666666"/>
                <w:right w:val="single" w:sz="2" w:space="0" w:color="666666"/>
              </w:divBdr>
            </w:div>
            <w:div w:id="170295145">
              <w:marLeft w:val="0"/>
              <w:marRight w:val="0"/>
              <w:marTop w:val="0"/>
              <w:marBottom w:val="0"/>
              <w:divBdr>
                <w:top w:val="none" w:sz="0" w:space="0" w:color="666666"/>
                <w:left w:val="none" w:sz="0" w:space="0" w:color="666666"/>
                <w:bottom w:val="none" w:sz="0" w:space="0" w:color="666666"/>
                <w:right w:val="none" w:sz="0" w:space="0" w:color="666666"/>
              </w:divBdr>
              <w:divsChild>
                <w:div w:id="1918585842">
                  <w:marLeft w:val="0"/>
                  <w:marRight w:val="0"/>
                  <w:marTop w:val="0"/>
                  <w:marBottom w:val="0"/>
                  <w:divBdr>
                    <w:top w:val="none" w:sz="0" w:space="0" w:color="auto"/>
                    <w:left w:val="none" w:sz="0" w:space="0" w:color="auto"/>
                    <w:bottom w:val="none" w:sz="0" w:space="0" w:color="auto"/>
                    <w:right w:val="none" w:sz="0" w:space="0" w:color="auto"/>
                  </w:divBdr>
                </w:div>
                <w:div w:id="480275711">
                  <w:marLeft w:val="0"/>
                  <w:marRight w:val="0"/>
                  <w:marTop w:val="0"/>
                  <w:marBottom w:val="0"/>
                  <w:divBdr>
                    <w:top w:val="none" w:sz="0" w:space="0" w:color="auto"/>
                    <w:left w:val="none" w:sz="0" w:space="0" w:color="auto"/>
                    <w:bottom w:val="none" w:sz="0" w:space="0" w:color="auto"/>
                    <w:right w:val="none" w:sz="0" w:space="0" w:color="auto"/>
                  </w:divBdr>
                </w:div>
              </w:divsChild>
            </w:div>
            <w:div w:id="1213079912">
              <w:marLeft w:val="0"/>
              <w:marRight w:val="0"/>
              <w:marTop w:val="0"/>
              <w:marBottom w:val="0"/>
              <w:divBdr>
                <w:top w:val="dashed" w:sz="6" w:space="0" w:color="000000"/>
                <w:left w:val="none" w:sz="0" w:space="0" w:color="666666"/>
                <w:bottom w:val="none" w:sz="0" w:space="0" w:color="666666"/>
                <w:right w:val="none" w:sz="0" w:space="0" w:color="666666"/>
              </w:divBdr>
              <w:divsChild>
                <w:div w:id="301690820">
                  <w:marLeft w:val="0"/>
                  <w:marRight w:val="0"/>
                  <w:marTop w:val="0"/>
                  <w:marBottom w:val="0"/>
                  <w:divBdr>
                    <w:top w:val="none" w:sz="0" w:space="0" w:color="auto"/>
                    <w:left w:val="none" w:sz="0" w:space="0" w:color="auto"/>
                    <w:bottom w:val="none" w:sz="0" w:space="0" w:color="auto"/>
                    <w:right w:val="none" w:sz="0" w:space="0" w:color="auto"/>
                  </w:divBdr>
                </w:div>
                <w:div w:id="1733114989">
                  <w:marLeft w:val="0"/>
                  <w:marRight w:val="0"/>
                  <w:marTop w:val="0"/>
                  <w:marBottom w:val="0"/>
                  <w:divBdr>
                    <w:top w:val="none" w:sz="0" w:space="0" w:color="auto"/>
                    <w:left w:val="none" w:sz="0" w:space="0" w:color="auto"/>
                    <w:bottom w:val="none" w:sz="0" w:space="0" w:color="auto"/>
                    <w:right w:val="none" w:sz="0" w:space="0" w:color="auto"/>
                  </w:divBdr>
                </w:div>
              </w:divsChild>
            </w:div>
            <w:div w:id="666598264">
              <w:marLeft w:val="0"/>
              <w:marRight w:val="0"/>
              <w:marTop w:val="0"/>
              <w:marBottom w:val="0"/>
              <w:divBdr>
                <w:top w:val="none" w:sz="0" w:space="0" w:color="auto"/>
                <w:left w:val="none" w:sz="0" w:space="0" w:color="auto"/>
                <w:bottom w:val="none" w:sz="0" w:space="0" w:color="auto"/>
                <w:right w:val="none" w:sz="0" w:space="0" w:color="auto"/>
              </w:divBdr>
              <w:divsChild>
                <w:div w:id="1295790885">
                  <w:marLeft w:val="0"/>
                  <w:marRight w:val="0"/>
                  <w:marTop w:val="0"/>
                  <w:marBottom w:val="0"/>
                  <w:divBdr>
                    <w:top w:val="none" w:sz="0" w:space="0" w:color="auto"/>
                    <w:left w:val="none" w:sz="0" w:space="0" w:color="auto"/>
                    <w:bottom w:val="none" w:sz="0" w:space="0" w:color="auto"/>
                    <w:right w:val="none" w:sz="0" w:space="0" w:color="auto"/>
                  </w:divBdr>
                  <w:divsChild>
                    <w:div w:id="316737518">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615333122">
              <w:marLeft w:val="0"/>
              <w:marRight w:val="0"/>
              <w:marTop w:val="75"/>
              <w:marBottom w:val="300"/>
              <w:divBdr>
                <w:top w:val="single" w:sz="2" w:space="8" w:color="666666"/>
                <w:left w:val="single" w:sz="2" w:space="8" w:color="666666"/>
                <w:bottom w:val="single" w:sz="2" w:space="8" w:color="666666"/>
                <w:right w:val="single" w:sz="2" w:space="0" w:color="666666"/>
              </w:divBdr>
            </w:div>
            <w:div w:id="1421028990">
              <w:marLeft w:val="0"/>
              <w:marRight w:val="0"/>
              <w:marTop w:val="0"/>
              <w:marBottom w:val="0"/>
              <w:divBdr>
                <w:top w:val="single" w:sz="2" w:space="4" w:color="666666"/>
                <w:left w:val="single" w:sz="2" w:space="0" w:color="666666"/>
                <w:bottom w:val="single" w:sz="6" w:space="4" w:color="666666"/>
                <w:right w:val="single" w:sz="2" w:space="0" w:color="666666"/>
              </w:divBdr>
            </w:div>
            <w:div w:id="519859169">
              <w:marLeft w:val="0"/>
              <w:marRight w:val="0"/>
              <w:marTop w:val="0"/>
              <w:marBottom w:val="0"/>
              <w:divBdr>
                <w:top w:val="none" w:sz="0" w:space="0" w:color="666666"/>
                <w:left w:val="none" w:sz="0" w:space="0" w:color="666666"/>
                <w:bottom w:val="none" w:sz="0" w:space="0" w:color="666666"/>
                <w:right w:val="none" w:sz="0" w:space="0" w:color="666666"/>
              </w:divBdr>
              <w:divsChild>
                <w:div w:id="649136350">
                  <w:marLeft w:val="0"/>
                  <w:marRight w:val="0"/>
                  <w:marTop w:val="0"/>
                  <w:marBottom w:val="0"/>
                  <w:divBdr>
                    <w:top w:val="none" w:sz="0" w:space="0" w:color="auto"/>
                    <w:left w:val="none" w:sz="0" w:space="0" w:color="auto"/>
                    <w:bottom w:val="none" w:sz="0" w:space="0" w:color="auto"/>
                    <w:right w:val="none" w:sz="0" w:space="0" w:color="auto"/>
                  </w:divBdr>
                </w:div>
                <w:div w:id="1062143537">
                  <w:marLeft w:val="0"/>
                  <w:marRight w:val="0"/>
                  <w:marTop w:val="0"/>
                  <w:marBottom w:val="0"/>
                  <w:divBdr>
                    <w:top w:val="none" w:sz="0" w:space="0" w:color="auto"/>
                    <w:left w:val="none" w:sz="0" w:space="0" w:color="auto"/>
                    <w:bottom w:val="none" w:sz="0" w:space="0" w:color="auto"/>
                    <w:right w:val="none" w:sz="0" w:space="0" w:color="auto"/>
                  </w:divBdr>
                </w:div>
              </w:divsChild>
            </w:div>
            <w:div w:id="2016416277">
              <w:marLeft w:val="0"/>
              <w:marRight w:val="0"/>
              <w:marTop w:val="0"/>
              <w:marBottom w:val="0"/>
              <w:divBdr>
                <w:top w:val="dashed" w:sz="6" w:space="0" w:color="000000"/>
                <w:left w:val="none" w:sz="0" w:space="0" w:color="666666"/>
                <w:bottom w:val="none" w:sz="0" w:space="0" w:color="666666"/>
                <w:right w:val="none" w:sz="0" w:space="0" w:color="666666"/>
              </w:divBdr>
              <w:divsChild>
                <w:div w:id="1315598087">
                  <w:marLeft w:val="0"/>
                  <w:marRight w:val="0"/>
                  <w:marTop w:val="0"/>
                  <w:marBottom w:val="0"/>
                  <w:divBdr>
                    <w:top w:val="none" w:sz="0" w:space="0" w:color="auto"/>
                    <w:left w:val="none" w:sz="0" w:space="0" w:color="auto"/>
                    <w:bottom w:val="none" w:sz="0" w:space="0" w:color="auto"/>
                    <w:right w:val="none" w:sz="0" w:space="0" w:color="auto"/>
                  </w:divBdr>
                </w:div>
                <w:div w:id="1998143032">
                  <w:marLeft w:val="0"/>
                  <w:marRight w:val="0"/>
                  <w:marTop w:val="0"/>
                  <w:marBottom w:val="0"/>
                  <w:divBdr>
                    <w:top w:val="none" w:sz="0" w:space="0" w:color="auto"/>
                    <w:left w:val="none" w:sz="0" w:space="0" w:color="auto"/>
                    <w:bottom w:val="none" w:sz="0" w:space="0" w:color="auto"/>
                    <w:right w:val="none" w:sz="0" w:space="0" w:color="auto"/>
                  </w:divBdr>
                </w:div>
              </w:divsChild>
            </w:div>
            <w:div w:id="327101060">
              <w:marLeft w:val="0"/>
              <w:marRight w:val="0"/>
              <w:marTop w:val="0"/>
              <w:marBottom w:val="0"/>
              <w:divBdr>
                <w:top w:val="none" w:sz="0" w:space="0" w:color="auto"/>
                <w:left w:val="none" w:sz="0" w:space="0" w:color="auto"/>
                <w:bottom w:val="none" w:sz="0" w:space="0" w:color="auto"/>
                <w:right w:val="none" w:sz="0" w:space="0" w:color="auto"/>
              </w:divBdr>
              <w:divsChild>
                <w:div w:id="1951467708">
                  <w:marLeft w:val="0"/>
                  <w:marRight w:val="0"/>
                  <w:marTop w:val="0"/>
                  <w:marBottom w:val="0"/>
                  <w:divBdr>
                    <w:top w:val="none" w:sz="0" w:space="0" w:color="auto"/>
                    <w:left w:val="none" w:sz="0" w:space="0" w:color="auto"/>
                    <w:bottom w:val="none" w:sz="0" w:space="0" w:color="auto"/>
                    <w:right w:val="none" w:sz="0" w:space="0" w:color="auto"/>
                  </w:divBdr>
                  <w:divsChild>
                    <w:div w:id="1028792799">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624040257">
              <w:marLeft w:val="0"/>
              <w:marRight w:val="0"/>
              <w:marTop w:val="75"/>
              <w:marBottom w:val="300"/>
              <w:divBdr>
                <w:top w:val="single" w:sz="2" w:space="8" w:color="666666"/>
                <w:left w:val="single" w:sz="2" w:space="8" w:color="666666"/>
                <w:bottom w:val="single" w:sz="2" w:space="8" w:color="666666"/>
                <w:right w:val="single" w:sz="2" w:space="0" w:color="666666"/>
              </w:divBdr>
            </w:div>
            <w:div w:id="1590459490">
              <w:marLeft w:val="0"/>
              <w:marRight w:val="0"/>
              <w:marTop w:val="0"/>
              <w:marBottom w:val="0"/>
              <w:divBdr>
                <w:top w:val="single" w:sz="2" w:space="4" w:color="666666"/>
                <w:left w:val="single" w:sz="2" w:space="0" w:color="666666"/>
                <w:bottom w:val="single" w:sz="6" w:space="4" w:color="666666"/>
                <w:right w:val="single" w:sz="2" w:space="0" w:color="666666"/>
              </w:divBdr>
            </w:div>
            <w:div w:id="1606307334">
              <w:marLeft w:val="0"/>
              <w:marRight w:val="0"/>
              <w:marTop w:val="0"/>
              <w:marBottom w:val="0"/>
              <w:divBdr>
                <w:top w:val="none" w:sz="0" w:space="0" w:color="666666"/>
                <w:left w:val="none" w:sz="0" w:space="0" w:color="666666"/>
                <w:bottom w:val="none" w:sz="0" w:space="0" w:color="666666"/>
                <w:right w:val="none" w:sz="0" w:space="0" w:color="666666"/>
              </w:divBdr>
              <w:divsChild>
                <w:div w:id="2030596962">
                  <w:marLeft w:val="0"/>
                  <w:marRight w:val="0"/>
                  <w:marTop w:val="0"/>
                  <w:marBottom w:val="0"/>
                  <w:divBdr>
                    <w:top w:val="none" w:sz="0" w:space="0" w:color="auto"/>
                    <w:left w:val="none" w:sz="0" w:space="0" w:color="auto"/>
                    <w:bottom w:val="none" w:sz="0" w:space="0" w:color="auto"/>
                    <w:right w:val="none" w:sz="0" w:space="0" w:color="auto"/>
                  </w:divBdr>
                </w:div>
                <w:div w:id="746415444">
                  <w:marLeft w:val="0"/>
                  <w:marRight w:val="0"/>
                  <w:marTop w:val="0"/>
                  <w:marBottom w:val="0"/>
                  <w:divBdr>
                    <w:top w:val="none" w:sz="0" w:space="0" w:color="auto"/>
                    <w:left w:val="none" w:sz="0" w:space="0" w:color="auto"/>
                    <w:bottom w:val="none" w:sz="0" w:space="0" w:color="auto"/>
                    <w:right w:val="none" w:sz="0" w:space="0" w:color="auto"/>
                  </w:divBdr>
                </w:div>
              </w:divsChild>
            </w:div>
            <w:div w:id="1027367904">
              <w:marLeft w:val="0"/>
              <w:marRight w:val="0"/>
              <w:marTop w:val="0"/>
              <w:marBottom w:val="0"/>
              <w:divBdr>
                <w:top w:val="dashed" w:sz="6" w:space="0" w:color="000000"/>
                <w:left w:val="none" w:sz="0" w:space="0" w:color="666666"/>
                <w:bottom w:val="none" w:sz="0" w:space="0" w:color="666666"/>
                <w:right w:val="none" w:sz="0" w:space="0" w:color="666666"/>
              </w:divBdr>
              <w:divsChild>
                <w:div w:id="140568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fcc.gov/about-fcc/advisory-committees/general/task-force-optimal-public-safety-answering-point" TargetMode="External"/><Relationship Id="rId4" Type="http://schemas.microsoft.com/office/2007/relationships/stylesWithEffects" Target="stylesWithEffects.xml"/><Relationship Id="rId9" Type="http://schemas.openxmlformats.org/officeDocument/2006/relationships/hyperlink" Target="http://www.nena.org/resource/collection/625EAB1D-49B3-4694-B037-8E854B43CA16/NENA-ADM-000.17_Master_Glossary_20130909.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ymcdn.com/sites/www.nena.org/resource/resmgr/standards/NENA-ADM-000.19-2016_FINAL_2.pdf" TargetMode="External"/><Relationship Id="rId2" Type="http://schemas.openxmlformats.org/officeDocument/2006/relationships/hyperlink" Target="https://c.ymcdn.com/sites/www.nena.org/resource/resmgr/standards/NENA-ADM-000.19-2016_FINAL_2.pdf" TargetMode="External"/><Relationship Id="rId1" Type="http://schemas.openxmlformats.org/officeDocument/2006/relationships/hyperlink" Target="https://c.ymcdn.com/sites/www.nena.org/resource/resmgr/standards/NENA-ADM-000.19-2016_FINAL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8DAA9-7CBE-4FAE-BFF6-314FF9250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10309</Words>
  <Characters>58762</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L. Robert Kimball &amp; Associates</Company>
  <LinksUpToDate>false</LinksUpToDate>
  <CharactersWithSpaces>68934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vanaug01</dc:creator>
  <cp:lastModifiedBy>SYSTEM</cp:lastModifiedBy>
  <cp:revision>2</cp:revision>
  <dcterms:created xsi:type="dcterms:W3CDTF">2018-04-10T17:20:00Z</dcterms:created>
  <dcterms:modified xsi:type="dcterms:W3CDTF">2018-04-10T17:20:00Z</dcterms:modified>
</cp:coreProperties>
</file>