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3EA87" w14:textId="77777777" w:rsidR="005E714A" w:rsidRPr="005606F7"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 xml:space="preserve">“Generic </w:t>
      </w:r>
      <w:r w:rsidRPr="005606F7">
        <w:rPr>
          <w:sz w:val="28"/>
        </w:rPr>
        <w:t xml:space="preserve">Clearance for the Collection of Routine Customer Feedback” (OMB Control Number: </w:t>
      </w:r>
      <w:r w:rsidR="005C478E" w:rsidRPr="005606F7">
        <w:rPr>
          <w:sz w:val="28"/>
        </w:rPr>
        <w:t>2127</w:t>
      </w:r>
      <w:r w:rsidR="007D6AE9" w:rsidRPr="005606F7">
        <w:rPr>
          <w:sz w:val="28"/>
        </w:rPr>
        <w:t>-</w:t>
      </w:r>
      <w:r w:rsidR="005C478E" w:rsidRPr="005606F7">
        <w:rPr>
          <w:sz w:val="28"/>
        </w:rPr>
        <w:t>0682</w:t>
      </w:r>
      <w:r w:rsidRPr="005606F7">
        <w:rPr>
          <w:sz w:val="28"/>
        </w:rPr>
        <w:t>)</w:t>
      </w:r>
    </w:p>
    <w:p w14:paraId="5A090A11" w14:textId="2F4C83E4" w:rsidR="00E50293" w:rsidRPr="009239AA" w:rsidRDefault="00702D36" w:rsidP="00434E33">
      <w:pPr>
        <w:rPr>
          <w:b/>
        </w:rPr>
      </w:pPr>
      <w:r w:rsidRPr="005606F7">
        <w:rPr>
          <w:b/>
        </w:rPr>
        <w:br/>
      </w:r>
      <w:r w:rsidR="006B5DAE" w:rsidRPr="005606F7">
        <w:rPr>
          <w:b/>
          <w:noProof/>
        </w:rPr>
        <mc:AlternateContent>
          <mc:Choice Requires="wps">
            <w:drawing>
              <wp:anchor distT="0" distB="0" distL="114300" distR="114300" simplePos="0" relativeHeight="251657728" behindDoc="0" locked="0" layoutInCell="0" allowOverlap="1" wp14:anchorId="73E219D1" wp14:editId="5FCF5068">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0BEB04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o:allowincell="f" strokeweight="1.5pt"/>
            </w:pict>
          </mc:Fallback>
        </mc:AlternateContent>
      </w:r>
      <w:r w:rsidR="005E714A" w:rsidRPr="005606F7">
        <w:rPr>
          <w:b/>
        </w:rPr>
        <w:t>TITLE OF INFORMATION COLLECTION:</w:t>
      </w:r>
      <w:r w:rsidR="000F396B" w:rsidRPr="005606F7">
        <w:t xml:space="preserve"> </w:t>
      </w:r>
      <w:r w:rsidR="00366321">
        <w:t>Focus Groups for Assessment of Creative Concepts Supporting a National Communications Campaign to Increase Seat Belt Use Among Pickup Truck Drivers</w:t>
      </w:r>
    </w:p>
    <w:p w14:paraId="27D423E4" w14:textId="77777777" w:rsidR="005E714A" w:rsidRDefault="005E714A"/>
    <w:p w14:paraId="1071A305" w14:textId="77777777" w:rsidR="00EE23C2" w:rsidRDefault="00F15956" w:rsidP="00EE23C2">
      <w:pPr>
        <w:rPr>
          <w:b/>
        </w:rPr>
      </w:pPr>
      <w:r>
        <w:rPr>
          <w:b/>
        </w:rPr>
        <w:t>PURPOSE</w:t>
      </w:r>
      <w:r w:rsidRPr="009239AA">
        <w:rPr>
          <w:b/>
        </w:rPr>
        <w:t>:</w:t>
      </w:r>
      <w:r w:rsidR="00C14CC4" w:rsidRPr="009239AA">
        <w:rPr>
          <w:b/>
        </w:rPr>
        <w:t xml:space="preserve">  </w:t>
      </w:r>
    </w:p>
    <w:p w14:paraId="16170F47" w14:textId="13E446DA" w:rsidR="00366321" w:rsidRDefault="00366321" w:rsidP="00366321">
      <w:pPr>
        <w:rPr>
          <w:lang w:bidi="en-US"/>
        </w:rPr>
      </w:pPr>
      <w:r>
        <w:rPr>
          <w:lang w:bidi="en-US"/>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w:t>
      </w:r>
      <w:r w:rsidR="001C1460">
        <w:rPr>
          <w:lang w:bidi="en-US"/>
        </w:rPr>
        <w:t>n</w:t>
      </w:r>
      <w:r>
        <w:rPr>
          <w:lang w:bidi="en-US"/>
        </w:rPr>
        <w:t xml:space="preserve">ation’s highways. In support of this mission, NHTSA proposes to conduct information collections to assess the public’s attitudes, understandings and perceptions about advertising ideas to encourage use of seat belts.  </w:t>
      </w:r>
    </w:p>
    <w:p w14:paraId="0DB1C301" w14:textId="77777777" w:rsidR="00366321" w:rsidRDefault="00366321" w:rsidP="00366321">
      <w:pPr>
        <w:rPr>
          <w:lang w:bidi="en-US"/>
        </w:rPr>
      </w:pPr>
    </w:p>
    <w:p w14:paraId="7792B748" w14:textId="23F1AFC6" w:rsidR="00366321" w:rsidRDefault="00366321" w:rsidP="00DA52B7">
      <w:pPr>
        <w:rPr>
          <w:lang w:bidi="en-US"/>
        </w:rPr>
      </w:pPr>
      <w:r>
        <w:rPr>
          <w:lang w:bidi="en-US"/>
        </w:rPr>
        <w:t>According to statistics published by NHTSA’s National Center for Statistics and Analysis</w:t>
      </w:r>
      <w:r w:rsidR="00DA52B7">
        <w:rPr>
          <w:lang w:bidi="en-US"/>
        </w:rPr>
        <w:t>:</w:t>
      </w:r>
      <w:r>
        <w:rPr>
          <w:lang w:bidi="en-US"/>
        </w:rPr>
        <w:t xml:space="preserve"> </w:t>
      </w:r>
      <w:r w:rsidR="00FC087B">
        <w:rPr>
          <w:lang w:bidi="en-US"/>
        </w:rPr>
        <w:br/>
      </w:r>
    </w:p>
    <w:p w14:paraId="5BE6D81E" w14:textId="09F10D29" w:rsidR="00FC087B" w:rsidRDefault="00FC087B" w:rsidP="00FC087B">
      <w:pPr>
        <w:numPr>
          <w:ilvl w:val="0"/>
          <w:numId w:val="26"/>
        </w:numPr>
        <w:rPr>
          <w:lang w:bidi="en-US"/>
        </w:rPr>
      </w:pPr>
      <w:r>
        <w:rPr>
          <w:lang w:bidi="en-US"/>
        </w:rPr>
        <w:t xml:space="preserve">In 2018, there were 9,778 </w:t>
      </w:r>
      <w:r w:rsidR="00D06366">
        <w:rPr>
          <w:lang w:bidi="en-US"/>
        </w:rPr>
        <w:t xml:space="preserve">unrestrained </w:t>
      </w:r>
      <w:r>
        <w:rPr>
          <w:lang w:bidi="en-US"/>
        </w:rPr>
        <w:t>passenger vehicle occupants killed in cras</w:t>
      </w:r>
      <w:r w:rsidR="00D06366">
        <w:rPr>
          <w:lang w:bidi="en-US"/>
        </w:rPr>
        <w:t>h</w:t>
      </w:r>
      <w:r>
        <w:rPr>
          <w:lang w:bidi="en-US"/>
        </w:rPr>
        <w:t>es in the U.S.</w:t>
      </w:r>
    </w:p>
    <w:p w14:paraId="53E4EAAD" w14:textId="445D6B01" w:rsidR="00FC087B" w:rsidRDefault="00FC087B" w:rsidP="00FC087B">
      <w:pPr>
        <w:numPr>
          <w:ilvl w:val="0"/>
          <w:numId w:val="26"/>
        </w:numPr>
        <w:rPr>
          <w:lang w:bidi="en-US"/>
        </w:rPr>
      </w:pPr>
      <w:r>
        <w:rPr>
          <w:lang w:bidi="en-US"/>
        </w:rPr>
        <w:t xml:space="preserve">Seat belt use </w:t>
      </w:r>
      <w:r w:rsidR="002C3DA9">
        <w:rPr>
          <w:lang w:bidi="en-US"/>
        </w:rPr>
        <w:t xml:space="preserve">was virtually unchanged </w:t>
      </w:r>
      <w:r>
        <w:rPr>
          <w:lang w:bidi="en-US"/>
        </w:rPr>
        <w:t>from 89.7 percent in 2017 to 89.</w:t>
      </w:r>
      <w:r w:rsidR="00E07E6E">
        <w:rPr>
          <w:lang w:bidi="en-US"/>
        </w:rPr>
        <w:t>6</w:t>
      </w:r>
      <w:r>
        <w:rPr>
          <w:lang w:bidi="en-US"/>
        </w:rPr>
        <w:t xml:space="preserve"> percent in 2018, with one in </w:t>
      </w:r>
      <w:r w:rsidR="001C1460">
        <w:rPr>
          <w:lang w:bidi="en-US"/>
        </w:rPr>
        <w:t>10</w:t>
      </w:r>
      <w:r>
        <w:rPr>
          <w:lang w:bidi="en-US"/>
        </w:rPr>
        <w:t xml:space="preserve"> drivers and/or passengers on average still remaining unrestrained.</w:t>
      </w:r>
    </w:p>
    <w:p w14:paraId="34149870" w14:textId="6EA77313" w:rsidR="00FC087B" w:rsidRDefault="00D469B2" w:rsidP="00FC087B">
      <w:pPr>
        <w:numPr>
          <w:ilvl w:val="0"/>
          <w:numId w:val="26"/>
        </w:numPr>
        <w:rPr>
          <w:lang w:bidi="en-US"/>
        </w:rPr>
      </w:pPr>
      <w:r>
        <w:t xml:space="preserve">According to data provided by the National Center for Statistics and Analysis, </w:t>
      </w:r>
      <w:r w:rsidR="00FC087B">
        <w:t xml:space="preserve">59 percent of pickup truck occupants who were killed in 2018 were not buckled. That’s compared to 42 percent of passenger car occupants who were not wearing seat belts when they were killed. </w:t>
      </w:r>
    </w:p>
    <w:p w14:paraId="5CA5919A" w14:textId="240E6C02" w:rsidR="002C3DA9" w:rsidRDefault="00D469B2" w:rsidP="00FC087B">
      <w:pPr>
        <w:numPr>
          <w:ilvl w:val="0"/>
          <w:numId w:val="26"/>
        </w:numPr>
        <w:rPr>
          <w:lang w:bidi="en-US"/>
        </w:rPr>
      </w:pPr>
      <w:r>
        <w:t>According to data provided by the National Center for Statistics and Analysis, p</w:t>
      </w:r>
      <w:r w:rsidR="00FC087B">
        <w:t>eople who live in rural areas might believe that their crash exposure is lower, but in 2018, there were 12,068 passenger vehicle fatalities in rural locations, compared to 10,330 fatalities in urban locations. Out of those fatalities, 49 percent of those killed in the rural locations were not wearing their seat belts, compared to 45 percent in urban locations.</w:t>
      </w:r>
    </w:p>
    <w:p w14:paraId="15808A87" w14:textId="585260EA" w:rsidR="00366321" w:rsidRDefault="00366321" w:rsidP="002C3DA9">
      <w:pPr>
        <w:numPr>
          <w:ilvl w:val="0"/>
          <w:numId w:val="26"/>
        </w:numPr>
        <w:rPr>
          <w:lang w:bidi="en-US"/>
        </w:rPr>
      </w:pPr>
      <w:r>
        <w:rPr>
          <w:lang w:bidi="en-US"/>
        </w:rPr>
        <w:t xml:space="preserve">The percentage of unrestrained fatalities during the nighttime </w:t>
      </w:r>
      <w:r w:rsidR="00FC087B">
        <w:rPr>
          <w:lang w:bidi="en-US"/>
        </w:rPr>
        <w:t xml:space="preserve">increased </w:t>
      </w:r>
      <w:r>
        <w:rPr>
          <w:lang w:bidi="en-US"/>
        </w:rPr>
        <w:t>from 5</w:t>
      </w:r>
      <w:r w:rsidR="00FC087B">
        <w:rPr>
          <w:lang w:bidi="en-US"/>
        </w:rPr>
        <w:t>5</w:t>
      </w:r>
      <w:r>
        <w:rPr>
          <w:lang w:bidi="en-US"/>
        </w:rPr>
        <w:t xml:space="preserve"> percent in 201</w:t>
      </w:r>
      <w:r w:rsidR="00FC087B">
        <w:rPr>
          <w:lang w:bidi="en-US"/>
        </w:rPr>
        <w:t>7</w:t>
      </w:r>
      <w:r>
        <w:rPr>
          <w:lang w:bidi="en-US"/>
        </w:rPr>
        <w:t xml:space="preserve"> to 56 percent in 201</w:t>
      </w:r>
      <w:r w:rsidR="00FC087B">
        <w:rPr>
          <w:lang w:bidi="en-US"/>
        </w:rPr>
        <w:t>8</w:t>
      </w:r>
      <w:r>
        <w:rPr>
          <w:lang w:bidi="en-US"/>
        </w:rPr>
        <w:t xml:space="preserve">. </w:t>
      </w:r>
    </w:p>
    <w:p w14:paraId="74530A67" w14:textId="0D9EF2C1" w:rsidR="00DA52B7" w:rsidRDefault="00DA52B7" w:rsidP="00DA52B7">
      <w:pPr>
        <w:rPr>
          <w:lang w:bidi="en-US"/>
        </w:rPr>
      </w:pPr>
    </w:p>
    <w:p w14:paraId="5E0BC648" w14:textId="7C2E8217" w:rsidR="00DA52B7" w:rsidRPr="00D469B2" w:rsidRDefault="00DA52B7" w:rsidP="00D469B2">
      <w:pPr>
        <w:ind w:left="360"/>
        <w:rPr>
          <w:sz w:val="18"/>
          <w:szCs w:val="18"/>
          <w:lang w:bidi="en-US"/>
        </w:rPr>
      </w:pPr>
      <w:r w:rsidRPr="00D469B2">
        <w:rPr>
          <w:sz w:val="18"/>
          <w:szCs w:val="18"/>
          <w:lang w:bidi="en-US"/>
        </w:rPr>
        <w:t>Source:</w:t>
      </w:r>
    </w:p>
    <w:p w14:paraId="088AC261" w14:textId="5BFB983A" w:rsidR="00DA52B7" w:rsidRPr="00D469B2" w:rsidRDefault="00DA52B7" w:rsidP="00D469B2">
      <w:pPr>
        <w:ind w:left="360"/>
        <w:rPr>
          <w:i/>
          <w:iCs/>
          <w:sz w:val="18"/>
          <w:szCs w:val="18"/>
          <w:lang w:bidi="en-US"/>
        </w:rPr>
      </w:pPr>
      <w:r w:rsidRPr="00D469B2">
        <w:rPr>
          <w:color w:val="211D1E"/>
          <w:sz w:val="18"/>
          <w:szCs w:val="18"/>
        </w:rPr>
        <w:t xml:space="preserve">National Center for Statistics and Analysis. (2019, October). </w:t>
      </w:r>
      <w:r w:rsidRPr="00D469B2">
        <w:rPr>
          <w:i/>
          <w:iCs/>
          <w:color w:val="211D1E"/>
          <w:sz w:val="18"/>
          <w:szCs w:val="18"/>
        </w:rPr>
        <w:t>2018 fatal motor vehicle crashes: Overview</w:t>
      </w:r>
      <w:r w:rsidRPr="00D469B2">
        <w:rPr>
          <w:color w:val="211D1E"/>
          <w:sz w:val="18"/>
          <w:szCs w:val="18"/>
        </w:rPr>
        <w:t>. (Traffic Safety Facts Research Note. Report No. DOT HS 812 826). Washington, DC: National Highway Traffic Safety Administration.</w:t>
      </w:r>
    </w:p>
    <w:p w14:paraId="19759641" w14:textId="77777777" w:rsidR="00366321" w:rsidRDefault="00366321" w:rsidP="00366321">
      <w:pPr>
        <w:rPr>
          <w:lang w:bidi="en-US"/>
        </w:rPr>
      </w:pPr>
    </w:p>
    <w:p w14:paraId="0194AE6C" w14:textId="614EBC45" w:rsidR="00366321" w:rsidRDefault="00D06366" w:rsidP="00366321">
      <w:pPr>
        <w:rPr>
          <w:lang w:bidi="en-US"/>
        </w:rPr>
      </w:pPr>
      <w:r>
        <w:rPr>
          <w:lang w:bidi="en-US"/>
        </w:rPr>
        <w:t>These fatalities are preventable if drivers are informed, reminded and influenced to use their s</w:t>
      </w:r>
      <w:r w:rsidR="001C1460">
        <w:rPr>
          <w:lang w:bidi="en-US"/>
        </w:rPr>
        <w:t>eat</w:t>
      </w:r>
      <w:r>
        <w:rPr>
          <w:lang w:bidi="en-US"/>
        </w:rPr>
        <w:t xml:space="preserve"> belt</w:t>
      </w:r>
      <w:r w:rsidR="007D6CE3">
        <w:rPr>
          <w:lang w:bidi="en-US"/>
        </w:rPr>
        <w:t xml:space="preserve"> every time they are in a vehicle</w:t>
      </w:r>
      <w:r>
        <w:rPr>
          <w:lang w:bidi="en-US"/>
        </w:rPr>
        <w:t xml:space="preserve">. </w:t>
      </w:r>
      <w:r w:rsidR="007D6CE3">
        <w:rPr>
          <w:lang w:bidi="en-US"/>
        </w:rPr>
        <w:t>Therefore, a</w:t>
      </w:r>
      <w:r>
        <w:rPr>
          <w:lang w:bidi="en-US"/>
        </w:rPr>
        <w:t xml:space="preserve">n integral part of NHTSA’s plan is development of a public communications campaign to remind people that driving while not wearing a seat belt is against the law (which is the case in all states except New Hampshire). </w:t>
      </w:r>
      <w:r w:rsidR="00366321">
        <w:rPr>
          <w:lang w:bidi="en-US"/>
        </w:rPr>
        <w:t xml:space="preserve">To that end, NHTSA intends to implement its Click It or Ticket campaign, which will support law enforcement agencies across the nation as they step up enforcement of seat belt laws. </w:t>
      </w:r>
    </w:p>
    <w:p w14:paraId="762FFB07" w14:textId="77777777" w:rsidR="00FC087B" w:rsidRDefault="00FC087B" w:rsidP="00366321">
      <w:pPr>
        <w:rPr>
          <w:lang w:bidi="en-US"/>
        </w:rPr>
      </w:pPr>
    </w:p>
    <w:p w14:paraId="77E16B3A" w14:textId="77E06154" w:rsidR="00EE1BA3" w:rsidRDefault="00E3780A" w:rsidP="006F685F">
      <w:pPr>
        <w:rPr>
          <w:lang w:bidi="en-US"/>
        </w:rPr>
      </w:pPr>
      <w:r w:rsidRPr="00E3780A">
        <w:rPr>
          <w:lang w:bidi="en-US"/>
        </w:rPr>
        <w:t xml:space="preserve">NHTSA is seeking approval of an information collection to evaluate concepts for </w:t>
      </w:r>
      <w:r w:rsidR="00FC087B">
        <w:rPr>
          <w:lang w:bidi="en-US"/>
        </w:rPr>
        <w:t>four</w:t>
      </w:r>
      <w:r>
        <w:rPr>
          <w:lang w:bidi="en-US"/>
        </w:rPr>
        <w:t xml:space="preserve"> TV </w:t>
      </w:r>
      <w:r w:rsidRPr="00E3780A">
        <w:rPr>
          <w:lang w:bidi="en-US"/>
        </w:rPr>
        <w:t xml:space="preserve">advertisements </w:t>
      </w:r>
      <w:r>
        <w:rPr>
          <w:lang w:bidi="en-US"/>
        </w:rPr>
        <w:t>designed to influence how drivers and passengers th</w:t>
      </w:r>
      <w:r w:rsidR="0097228C">
        <w:rPr>
          <w:lang w:bidi="en-US"/>
        </w:rPr>
        <w:t>ink about the risk, consequences and dangers of not wearing seat belt</w:t>
      </w:r>
      <w:r>
        <w:rPr>
          <w:lang w:bidi="en-US"/>
        </w:rPr>
        <w:t xml:space="preserve"> and to encourage them to w</w:t>
      </w:r>
      <w:r w:rsidRPr="00E3780A">
        <w:rPr>
          <w:lang w:bidi="en-US"/>
        </w:rPr>
        <w:t>ear their seat belt every time they drive or ride in a vehicle.</w:t>
      </w:r>
      <w:r w:rsidR="0097228C">
        <w:rPr>
          <w:lang w:bidi="en-US"/>
        </w:rPr>
        <w:t xml:space="preserve"> </w:t>
      </w:r>
      <w:r w:rsidR="001408CB">
        <w:rPr>
          <w:lang w:bidi="en-US"/>
        </w:rPr>
        <w:t>Knowledge gained from this research will</w:t>
      </w:r>
      <w:r w:rsidR="00003BAF">
        <w:rPr>
          <w:lang w:bidi="en-US"/>
        </w:rPr>
        <w:t xml:space="preserve"> </w:t>
      </w:r>
      <w:r w:rsidR="00E72581">
        <w:rPr>
          <w:lang w:bidi="en-US"/>
        </w:rPr>
        <w:t>improve the agency’s ability to</w:t>
      </w:r>
      <w:r w:rsidR="001408CB">
        <w:rPr>
          <w:lang w:bidi="en-US"/>
        </w:rPr>
        <w:t xml:space="preserve"> </w:t>
      </w:r>
      <w:r w:rsidR="00DA00A8">
        <w:rPr>
          <w:lang w:bidi="en-US"/>
        </w:rPr>
        <w:t xml:space="preserve">deliver effective communications that clearly convey </w:t>
      </w:r>
      <w:r w:rsidR="00DA00A8" w:rsidRPr="00DA00A8">
        <w:rPr>
          <w:lang w:bidi="en-US"/>
        </w:rPr>
        <w:t xml:space="preserve">the personal costs </w:t>
      </w:r>
      <w:r w:rsidR="00DA00A8" w:rsidRPr="00DA00A8">
        <w:rPr>
          <w:lang w:bidi="en-US"/>
        </w:rPr>
        <w:lastRenderedPageBreak/>
        <w:t>(physical and emotional) of not wearing a seat belt (tickets/points, physical injury or death to self or others, emotional injury to loved ones)</w:t>
      </w:r>
      <w:r w:rsidR="00DA00A8">
        <w:rPr>
          <w:lang w:bidi="en-US"/>
        </w:rPr>
        <w:t xml:space="preserve"> and promote </w:t>
      </w:r>
      <w:r w:rsidR="00DA00A8" w:rsidRPr="00DA00A8">
        <w:rPr>
          <w:lang w:bidi="en-US"/>
        </w:rPr>
        <w:t>awareness of police stepping up enforcement of seat belt laws</w:t>
      </w:r>
      <w:r w:rsidR="00DA00A8">
        <w:rPr>
          <w:lang w:bidi="en-US"/>
        </w:rPr>
        <w:t>.</w:t>
      </w:r>
    </w:p>
    <w:p w14:paraId="44DA5578" w14:textId="070DBF0E" w:rsidR="00366321" w:rsidRDefault="00366321" w:rsidP="006F685F">
      <w:pPr>
        <w:rPr>
          <w:lang w:bidi="en-US"/>
        </w:rPr>
      </w:pPr>
    </w:p>
    <w:p w14:paraId="35672320" w14:textId="44157AB7" w:rsidR="00366321" w:rsidRPr="006F685F" w:rsidRDefault="00366321" w:rsidP="006F685F">
      <w:pPr>
        <w:rPr>
          <w:lang w:bidi="en-US"/>
        </w:rPr>
      </w:pPr>
      <w:r w:rsidRPr="00366321">
        <w:rPr>
          <w:lang w:bidi="en-US"/>
        </w:rPr>
        <w:t xml:space="preserve">Focus groups will play an important role in gathering this information because they allow for more in-depth understanding of people’s attitudes, understandings and motivations than do other kinds of studies. If such information is not collected, it will be more difficult and less cost-effective for NHTSA to develop and distribute potentially life-saving messages to its target audience.  </w:t>
      </w:r>
    </w:p>
    <w:p w14:paraId="1DDB89E8" w14:textId="77777777" w:rsidR="00C8488C" w:rsidRPr="00D40D6E" w:rsidRDefault="00C8488C"/>
    <w:p w14:paraId="0A464A3F" w14:textId="77777777" w:rsidR="00434E33" w:rsidRPr="00D40D6E" w:rsidRDefault="00434E33" w:rsidP="00434E33">
      <w:pPr>
        <w:pStyle w:val="Header"/>
        <w:tabs>
          <w:tab w:val="clear" w:pos="4320"/>
          <w:tab w:val="clear" w:pos="8640"/>
        </w:tabs>
        <w:rPr>
          <w:i/>
          <w:snapToGrid/>
        </w:rPr>
      </w:pPr>
      <w:r w:rsidRPr="00D40D6E">
        <w:rPr>
          <w:b/>
        </w:rPr>
        <w:t>DESCRIPTION OF RESPONDENTS</w:t>
      </w:r>
      <w:r w:rsidRPr="00D40D6E">
        <w:t xml:space="preserve">: </w:t>
      </w:r>
    </w:p>
    <w:p w14:paraId="459B18DF" w14:textId="37C2D10B" w:rsidR="00DA00A8" w:rsidRDefault="007D6CE3">
      <w:pPr>
        <w:rPr>
          <w:lang w:bidi="en-US"/>
        </w:rPr>
      </w:pPr>
      <w:r>
        <w:t>Focus group respondents</w:t>
      </w:r>
      <w:r w:rsidR="00D578C9">
        <w:t xml:space="preserve"> </w:t>
      </w:r>
      <w:r w:rsidR="003466D8" w:rsidRPr="006847D0">
        <w:t xml:space="preserve">will </w:t>
      </w:r>
      <w:r w:rsidR="003466D8">
        <w:t xml:space="preserve">align with the primary demographic target for the creative campaign and </w:t>
      </w:r>
      <w:r w:rsidR="00D578C9">
        <w:t xml:space="preserve">will </w:t>
      </w:r>
      <w:r w:rsidR="003860D1">
        <w:rPr>
          <w:lang w:bidi="en-US"/>
        </w:rPr>
        <w:t>include</w:t>
      </w:r>
      <w:r w:rsidR="003860D1" w:rsidRPr="003860D1">
        <w:rPr>
          <w:lang w:bidi="en-US"/>
        </w:rPr>
        <w:t xml:space="preserve"> </w:t>
      </w:r>
      <w:r w:rsidR="00DA00A8" w:rsidRPr="00520302">
        <w:rPr>
          <w:lang w:bidi="en-US"/>
        </w:rPr>
        <w:t>U.S. males</w:t>
      </w:r>
      <w:r w:rsidR="00DA00A8">
        <w:rPr>
          <w:lang w:bidi="en-US"/>
        </w:rPr>
        <w:t xml:space="preserve"> ages 18-34 </w:t>
      </w:r>
      <w:r w:rsidR="00366321">
        <w:rPr>
          <w:lang w:bidi="en-US"/>
        </w:rPr>
        <w:t xml:space="preserve">years old </w:t>
      </w:r>
      <w:r w:rsidR="00DA00A8">
        <w:rPr>
          <w:lang w:bidi="en-US"/>
        </w:rPr>
        <w:t>who reside in or near rural areas</w:t>
      </w:r>
      <w:r w:rsidR="00E3780A">
        <w:rPr>
          <w:lang w:bidi="en-US"/>
        </w:rPr>
        <w:t>, drive pickup trucks</w:t>
      </w:r>
      <w:r w:rsidR="00DA00A8">
        <w:rPr>
          <w:lang w:bidi="en-US"/>
        </w:rPr>
        <w:t xml:space="preserve"> and do not wear a seat</w:t>
      </w:r>
      <w:r w:rsidR="003C7FE6">
        <w:rPr>
          <w:lang w:bidi="en-US"/>
        </w:rPr>
        <w:t xml:space="preserve"> </w:t>
      </w:r>
      <w:r w:rsidR="009B0C62">
        <w:rPr>
          <w:lang w:bidi="en-US"/>
        </w:rPr>
        <w:t>belt</w:t>
      </w:r>
      <w:r w:rsidR="00DA00A8">
        <w:rPr>
          <w:lang w:bidi="en-US"/>
        </w:rPr>
        <w:t xml:space="preserve"> 100% of the time (either as a driver or passenger). </w:t>
      </w:r>
      <w:r w:rsidR="00E3780A">
        <w:t>In addition, participants will be screened to ensure a good mix of key demographic criteria (gender, race/ethnicity and employment status) as well as specific socioeconomic factors (household income and education).</w:t>
      </w:r>
    </w:p>
    <w:p w14:paraId="6A15EF83" w14:textId="77777777" w:rsidR="001F2FDF" w:rsidRDefault="001F2FDF"/>
    <w:p w14:paraId="59EE6335" w14:textId="2CCC0AE3" w:rsidR="00E3780A" w:rsidRPr="00366321" w:rsidRDefault="00EA60F0" w:rsidP="009B3E05">
      <w:pPr>
        <w:rPr>
          <w:highlight w:val="yellow"/>
        </w:rPr>
      </w:pPr>
      <w:r>
        <w:t>To ensure we are sampling a diverse set of perspective</w:t>
      </w:r>
      <w:r w:rsidR="0048634B">
        <w:t>s</w:t>
      </w:r>
      <w:r w:rsidR="006F685F">
        <w:t>,</w:t>
      </w:r>
      <w:r>
        <w:t xml:space="preserve"> the</w:t>
      </w:r>
      <w:r w:rsidR="006F685F">
        <w:t xml:space="preserve"> focus</w:t>
      </w:r>
      <w:r>
        <w:t xml:space="preserve"> group sessions will be hel</w:t>
      </w:r>
      <w:r w:rsidR="00884265">
        <w:t>d</w:t>
      </w:r>
      <w:r>
        <w:t xml:space="preserve"> in </w:t>
      </w:r>
      <w:r w:rsidR="00E3780A">
        <w:t>three</w:t>
      </w:r>
      <w:r w:rsidR="00997B68">
        <w:t xml:space="preserve"> </w:t>
      </w:r>
      <w:r>
        <w:t>ta</w:t>
      </w:r>
      <w:r w:rsidR="00884265">
        <w:t>rget locations</w:t>
      </w:r>
      <w:r w:rsidR="009B3E05">
        <w:t>: Richmond, Virginia</w:t>
      </w:r>
      <w:r w:rsidR="003466D8">
        <w:t xml:space="preserve"> </w:t>
      </w:r>
      <w:r w:rsidR="003466D8" w:rsidRPr="00454AB0">
        <w:t xml:space="preserve">(to allow for easy access for NHTSA to view and </w:t>
      </w:r>
      <w:r w:rsidR="003466D8">
        <w:t>is adjacent to rural areas of Virginia and under-indexes on seat belt usage</w:t>
      </w:r>
      <w:r w:rsidR="003466D8" w:rsidRPr="00454AB0">
        <w:t>)</w:t>
      </w:r>
      <w:r w:rsidR="009B3E05">
        <w:t>; Des Moines, Iowa</w:t>
      </w:r>
      <w:r w:rsidR="003466D8">
        <w:t xml:space="preserve"> (a mid-west market adjacent to rural areas and has seen a recent decline in seat belt usage and has a higher </w:t>
      </w:r>
      <w:r w:rsidR="0052569F">
        <w:t xml:space="preserve">than average </w:t>
      </w:r>
      <w:r w:rsidR="003466D8">
        <w:t>concentration of pickup truck owners)</w:t>
      </w:r>
      <w:r w:rsidR="009B3E05">
        <w:t>; and Salt Lake City, Utah</w:t>
      </w:r>
      <w:r w:rsidR="003466D8">
        <w:t xml:space="preserve"> (a western market adjacent to rural areas and has a</w:t>
      </w:r>
      <w:r w:rsidR="0052569F">
        <w:t xml:space="preserve"> higher than average concentration of pickup truck owners)</w:t>
      </w:r>
      <w:r w:rsidR="009B3E05">
        <w:t>.</w:t>
      </w:r>
      <w:r w:rsidR="0052569F">
        <w:t xml:space="preserve"> </w:t>
      </w:r>
      <w:r w:rsidR="00AB23E2">
        <w:t xml:space="preserve">The facilities will screen all participants to ensure they live in a rural area and the recruiter will target respondents from their database who reside in more rural regions in proximity to the facility. </w:t>
      </w:r>
      <w:r w:rsidR="00AB23E2" w:rsidRPr="00AB23E2">
        <w:t>Because respondents will be pulled from the facilities database, we don’t anticipate driving to the facility to be a major barrier to participation</w:t>
      </w:r>
      <w:r w:rsidR="00AB23E2">
        <w:t>.</w:t>
      </w:r>
    </w:p>
    <w:p w14:paraId="1937CA3B" w14:textId="607918D1" w:rsidR="0097228C" w:rsidRDefault="00E3780A" w:rsidP="00223097">
      <w:r w:rsidRPr="00E3780A">
        <w:t> </w:t>
      </w:r>
    </w:p>
    <w:p w14:paraId="35470294" w14:textId="32EB0032" w:rsidR="009A19FE" w:rsidRDefault="00FE5007">
      <w:r w:rsidRPr="00FE5007">
        <w:t xml:space="preserve">The </w:t>
      </w:r>
      <w:r w:rsidR="00012BB5">
        <w:t xml:space="preserve">focus groups will </w:t>
      </w:r>
      <w:r w:rsidR="004219A5">
        <w:t>recruit 1</w:t>
      </w:r>
      <w:r w:rsidR="00623E88">
        <w:t>1</w:t>
      </w:r>
      <w:r w:rsidR="004219A5">
        <w:t xml:space="preserve"> participants per group with the intention to seat </w:t>
      </w:r>
      <w:r w:rsidR="001B0B6F">
        <w:t>nine</w:t>
      </w:r>
      <w:r w:rsidR="004219A5">
        <w:t xml:space="preserve">. There will be two groups per market and </w:t>
      </w:r>
      <w:r w:rsidR="0097228C">
        <w:t>three</w:t>
      </w:r>
      <w:r w:rsidR="004219A5">
        <w:t xml:space="preserve"> markets overall</w:t>
      </w:r>
      <w:r w:rsidR="0097228C">
        <w:t xml:space="preserve">. </w:t>
      </w:r>
      <w:r w:rsidR="000B0601">
        <w:t>A</w:t>
      </w:r>
      <w:r w:rsidR="004219A5">
        <w:t xml:space="preserve"> total of</w:t>
      </w:r>
      <w:r w:rsidR="0097228C">
        <w:t xml:space="preserve"> </w:t>
      </w:r>
      <w:r w:rsidR="006122BD">
        <w:t>66</w:t>
      </w:r>
      <w:r w:rsidR="0097228C">
        <w:t xml:space="preserve"> </w:t>
      </w:r>
      <w:r w:rsidR="004219A5">
        <w:t>participants</w:t>
      </w:r>
      <w:r w:rsidR="000B0601">
        <w:t xml:space="preserve"> will be recruited</w:t>
      </w:r>
      <w:r w:rsidR="00A87A5E">
        <w:t xml:space="preserve"> to seat </w:t>
      </w:r>
      <w:r w:rsidR="0097228C">
        <w:t>54</w:t>
      </w:r>
      <w:r w:rsidR="004219A5">
        <w:t xml:space="preserve">. The table below shows our expected recruits per market, per </w:t>
      </w:r>
      <w:r w:rsidR="0097228C">
        <w:t>group</w:t>
      </w:r>
      <w:r w:rsidR="004219A5">
        <w:t>.</w:t>
      </w:r>
    </w:p>
    <w:p w14:paraId="003AA583" w14:textId="77777777" w:rsidR="00C8488C" w:rsidRDefault="00C848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800"/>
        <w:gridCol w:w="1800"/>
        <w:gridCol w:w="1800"/>
        <w:gridCol w:w="1710"/>
      </w:tblGrid>
      <w:tr w:rsidR="0097228C" w14:paraId="2897E357" w14:textId="77777777" w:rsidTr="0097228C">
        <w:tc>
          <w:tcPr>
            <w:tcW w:w="2358" w:type="dxa"/>
            <w:shd w:val="clear" w:color="auto" w:fill="44546A"/>
          </w:tcPr>
          <w:p w14:paraId="64EC397A" w14:textId="77777777" w:rsidR="0097228C" w:rsidRPr="00997B68" w:rsidRDefault="0097228C" w:rsidP="00F0476A">
            <w:pPr>
              <w:rPr>
                <w:color w:val="FFFFFF"/>
              </w:rPr>
            </w:pPr>
          </w:p>
        </w:tc>
        <w:tc>
          <w:tcPr>
            <w:tcW w:w="1800" w:type="dxa"/>
            <w:shd w:val="clear" w:color="auto" w:fill="44546A"/>
          </w:tcPr>
          <w:p w14:paraId="5565E193" w14:textId="77777777" w:rsidR="0097228C" w:rsidRPr="00997B68" w:rsidRDefault="0097228C" w:rsidP="00F0476A">
            <w:pPr>
              <w:jc w:val="center"/>
              <w:rPr>
                <w:color w:val="FFFFFF"/>
                <w:sz w:val="20"/>
                <w:szCs w:val="20"/>
              </w:rPr>
            </w:pPr>
            <w:r w:rsidRPr="00997B68">
              <w:rPr>
                <w:color w:val="FFFFFF"/>
                <w:sz w:val="20"/>
                <w:szCs w:val="20"/>
              </w:rPr>
              <w:t>Location 1</w:t>
            </w:r>
          </w:p>
          <w:p w14:paraId="499E2709" w14:textId="5EFFB863" w:rsidR="0097228C" w:rsidRPr="00997B68" w:rsidRDefault="009B3E05" w:rsidP="00F0476A">
            <w:pPr>
              <w:jc w:val="center"/>
              <w:rPr>
                <w:color w:val="FFFFFF"/>
                <w:sz w:val="20"/>
                <w:szCs w:val="20"/>
              </w:rPr>
            </w:pPr>
            <w:r>
              <w:rPr>
                <w:color w:val="FFFFFF"/>
                <w:sz w:val="16"/>
                <w:szCs w:val="16"/>
              </w:rPr>
              <w:t>Richmond, VA</w:t>
            </w:r>
          </w:p>
        </w:tc>
        <w:tc>
          <w:tcPr>
            <w:tcW w:w="1800" w:type="dxa"/>
            <w:shd w:val="clear" w:color="auto" w:fill="44546A"/>
          </w:tcPr>
          <w:p w14:paraId="534C6E98" w14:textId="77777777" w:rsidR="0097228C" w:rsidRPr="00997B68" w:rsidRDefault="0097228C" w:rsidP="00F0476A">
            <w:pPr>
              <w:jc w:val="center"/>
              <w:rPr>
                <w:color w:val="FFFFFF"/>
                <w:sz w:val="20"/>
                <w:szCs w:val="20"/>
              </w:rPr>
            </w:pPr>
            <w:r w:rsidRPr="00997B68">
              <w:rPr>
                <w:color w:val="FFFFFF"/>
                <w:sz w:val="20"/>
                <w:szCs w:val="20"/>
              </w:rPr>
              <w:t>Location 2</w:t>
            </w:r>
          </w:p>
          <w:p w14:paraId="25AC1CCE" w14:textId="6811A41C" w:rsidR="0097228C" w:rsidRPr="00997B68" w:rsidRDefault="009B3E05" w:rsidP="00F0476A">
            <w:pPr>
              <w:jc w:val="center"/>
              <w:rPr>
                <w:color w:val="FFFFFF"/>
                <w:sz w:val="16"/>
                <w:szCs w:val="16"/>
              </w:rPr>
            </w:pPr>
            <w:r>
              <w:rPr>
                <w:color w:val="FFFFFF"/>
                <w:sz w:val="16"/>
                <w:szCs w:val="16"/>
              </w:rPr>
              <w:t>Des Moines, IA</w:t>
            </w:r>
          </w:p>
        </w:tc>
        <w:tc>
          <w:tcPr>
            <w:tcW w:w="1800" w:type="dxa"/>
            <w:shd w:val="clear" w:color="auto" w:fill="44546A"/>
          </w:tcPr>
          <w:p w14:paraId="56D9DEC1" w14:textId="77777777" w:rsidR="0097228C" w:rsidRPr="00997B68" w:rsidRDefault="0097228C" w:rsidP="00F0476A">
            <w:pPr>
              <w:jc w:val="center"/>
              <w:rPr>
                <w:color w:val="FFFFFF"/>
                <w:sz w:val="20"/>
                <w:szCs w:val="20"/>
              </w:rPr>
            </w:pPr>
            <w:r w:rsidRPr="00997B68">
              <w:rPr>
                <w:color w:val="FFFFFF"/>
                <w:sz w:val="20"/>
                <w:szCs w:val="20"/>
              </w:rPr>
              <w:t>Location 3</w:t>
            </w:r>
          </w:p>
          <w:p w14:paraId="55201B1C" w14:textId="155B2122" w:rsidR="0097228C" w:rsidRPr="00997B68" w:rsidRDefault="009B3E05" w:rsidP="00F0476A">
            <w:pPr>
              <w:jc w:val="center"/>
              <w:rPr>
                <w:color w:val="FFFFFF"/>
                <w:sz w:val="20"/>
                <w:szCs w:val="20"/>
              </w:rPr>
            </w:pPr>
            <w:r>
              <w:rPr>
                <w:color w:val="FFFFFF"/>
                <w:sz w:val="16"/>
                <w:szCs w:val="16"/>
              </w:rPr>
              <w:t>Salt Lake City, UT</w:t>
            </w:r>
          </w:p>
        </w:tc>
        <w:tc>
          <w:tcPr>
            <w:tcW w:w="1710" w:type="dxa"/>
            <w:shd w:val="clear" w:color="auto" w:fill="44546A"/>
          </w:tcPr>
          <w:p w14:paraId="4BBCE487" w14:textId="77777777" w:rsidR="0097228C" w:rsidRPr="00997B68" w:rsidRDefault="0097228C" w:rsidP="00F0476A">
            <w:pPr>
              <w:rPr>
                <w:b/>
                <w:bCs/>
                <w:color w:val="FFFFFF"/>
              </w:rPr>
            </w:pPr>
            <w:r w:rsidRPr="00997B68">
              <w:rPr>
                <w:b/>
                <w:bCs/>
                <w:color w:val="FFFFFF"/>
              </w:rPr>
              <w:t>TOTAL</w:t>
            </w:r>
          </w:p>
        </w:tc>
      </w:tr>
      <w:tr w:rsidR="0097228C" w14:paraId="345B7B06" w14:textId="77777777" w:rsidTr="0097228C">
        <w:tc>
          <w:tcPr>
            <w:tcW w:w="2358" w:type="dxa"/>
            <w:shd w:val="clear" w:color="auto" w:fill="auto"/>
          </w:tcPr>
          <w:p w14:paraId="65F94157" w14:textId="77777777" w:rsidR="0097228C" w:rsidRDefault="0097228C" w:rsidP="00F0476A">
            <w:pPr>
              <w:jc w:val="right"/>
            </w:pPr>
            <w:r>
              <w:t>6pm Group</w:t>
            </w:r>
          </w:p>
        </w:tc>
        <w:tc>
          <w:tcPr>
            <w:tcW w:w="1800" w:type="dxa"/>
          </w:tcPr>
          <w:p w14:paraId="264CA469" w14:textId="77777777" w:rsidR="0097228C" w:rsidRPr="00D9079C" w:rsidRDefault="0097228C" w:rsidP="00F0476A">
            <w:pPr>
              <w:jc w:val="center"/>
              <w:rPr>
                <w:sz w:val="21"/>
                <w:szCs w:val="21"/>
              </w:rPr>
            </w:pPr>
            <w:r w:rsidRPr="00D9079C">
              <w:rPr>
                <w:sz w:val="21"/>
                <w:szCs w:val="21"/>
              </w:rPr>
              <w:t>Recruit 1</w:t>
            </w:r>
            <w:r w:rsidR="006122BD">
              <w:rPr>
                <w:sz w:val="21"/>
                <w:szCs w:val="21"/>
              </w:rPr>
              <w:t>1</w:t>
            </w:r>
          </w:p>
          <w:p w14:paraId="654C2902" w14:textId="77777777" w:rsidR="0097228C" w:rsidRPr="00D9079C" w:rsidRDefault="0097228C" w:rsidP="00F0476A">
            <w:pPr>
              <w:jc w:val="center"/>
              <w:rPr>
                <w:sz w:val="21"/>
                <w:szCs w:val="21"/>
              </w:rPr>
            </w:pPr>
            <w:r w:rsidRPr="00D9079C">
              <w:rPr>
                <w:sz w:val="21"/>
                <w:szCs w:val="21"/>
              </w:rPr>
              <w:t>to seat 9</w:t>
            </w:r>
          </w:p>
        </w:tc>
        <w:tc>
          <w:tcPr>
            <w:tcW w:w="1800" w:type="dxa"/>
            <w:shd w:val="clear" w:color="auto" w:fill="auto"/>
          </w:tcPr>
          <w:p w14:paraId="35CE1BE7" w14:textId="77777777" w:rsidR="0097228C" w:rsidRPr="00D9079C" w:rsidRDefault="0097228C" w:rsidP="00F0476A">
            <w:pPr>
              <w:jc w:val="center"/>
              <w:rPr>
                <w:sz w:val="21"/>
                <w:szCs w:val="21"/>
              </w:rPr>
            </w:pPr>
            <w:r w:rsidRPr="00D9079C">
              <w:rPr>
                <w:sz w:val="21"/>
                <w:szCs w:val="21"/>
              </w:rPr>
              <w:t>Recruit 1</w:t>
            </w:r>
            <w:r w:rsidR="006122BD">
              <w:rPr>
                <w:sz w:val="21"/>
                <w:szCs w:val="21"/>
              </w:rPr>
              <w:t>1</w:t>
            </w:r>
          </w:p>
          <w:p w14:paraId="3F112F28" w14:textId="77777777" w:rsidR="0097228C" w:rsidRPr="00D9079C" w:rsidRDefault="0097228C" w:rsidP="00F0476A">
            <w:pPr>
              <w:jc w:val="center"/>
              <w:rPr>
                <w:sz w:val="21"/>
                <w:szCs w:val="21"/>
              </w:rPr>
            </w:pPr>
            <w:r w:rsidRPr="00D9079C">
              <w:rPr>
                <w:sz w:val="21"/>
                <w:szCs w:val="21"/>
              </w:rPr>
              <w:t>to seat 9</w:t>
            </w:r>
          </w:p>
        </w:tc>
        <w:tc>
          <w:tcPr>
            <w:tcW w:w="1800" w:type="dxa"/>
            <w:shd w:val="clear" w:color="auto" w:fill="auto"/>
          </w:tcPr>
          <w:p w14:paraId="114ADAE4" w14:textId="77777777" w:rsidR="0097228C" w:rsidRPr="00D9079C" w:rsidRDefault="0097228C" w:rsidP="00F0476A">
            <w:pPr>
              <w:jc w:val="center"/>
              <w:rPr>
                <w:sz w:val="21"/>
                <w:szCs w:val="21"/>
              </w:rPr>
            </w:pPr>
            <w:r w:rsidRPr="00D9079C">
              <w:rPr>
                <w:sz w:val="21"/>
                <w:szCs w:val="21"/>
              </w:rPr>
              <w:t>Recruit 1</w:t>
            </w:r>
            <w:r w:rsidR="006122BD">
              <w:rPr>
                <w:sz w:val="21"/>
                <w:szCs w:val="21"/>
              </w:rPr>
              <w:t>1</w:t>
            </w:r>
          </w:p>
          <w:p w14:paraId="7FBC09A2" w14:textId="77777777" w:rsidR="0097228C" w:rsidRPr="00D9079C" w:rsidRDefault="0097228C" w:rsidP="00F0476A">
            <w:pPr>
              <w:jc w:val="center"/>
              <w:rPr>
                <w:sz w:val="21"/>
                <w:szCs w:val="21"/>
              </w:rPr>
            </w:pPr>
            <w:r w:rsidRPr="00D9079C">
              <w:rPr>
                <w:sz w:val="21"/>
                <w:szCs w:val="21"/>
              </w:rPr>
              <w:t>to seat 9</w:t>
            </w:r>
          </w:p>
        </w:tc>
        <w:tc>
          <w:tcPr>
            <w:tcW w:w="1710" w:type="dxa"/>
            <w:shd w:val="clear" w:color="auto" w:fill="auto"/>
          </w:tcPr>
          <w:p w14:paraId="6BCA7D84" w14:textId="77777777" w:rsidR="0097228C" w:rsidRPr="00D9079C" w:rsidRDefault="0097228C" w:rsidP="00F0476A">
            <w:pPr>
              <w:rPr>
                <w:b/>
                <w:bCs/>
                <w:sz w:val="21"/>
                <w:szCs w:val="21"/>
              </w:rPr>
            </w:pPr>
            <w:r w:rsidRPr="00D9079C">
              <w:rPr>
                <w:b/>
                <w:bCs/>
                <w:sz w:val="21"/>
                <w:szCs w:val="21"/>
              </w:rPr>
              <w:t xml:space="preserve">Recruit </w:t>
            </w:r>
            <w:r>
              <w:rPr>
                <w:b/>
                <w:bCs/>
                <w:sz w:val="21"/>
                <w:szCs w:val="21"/>
              </w:rPr>
              <w:t>3</w:t>
            </w:r>
            <w:r w:rsidR="006122BD">
              <w:rPr>
                <w:b/>
                <w:bCs/>
                <w:sz w:val="21"/>
                <w:szCs w:val="21"/>
              </w:rPr>
              <w:t>3</w:t>
            </w:r>
          </w:p>
          <w:p w14:paraId="523E1FEC" w14:textId="77777777" w:rsidR="0097228C" w:rsidRPr="00D9079C" w:rsidRDefault="0097228C" w:rsidP="00F0476A">
            <w:pPr>
              <w:rPr>
                <w:b/>
                <w:bCs/>
                <w:sz w:val="21"/>
                <w:szCs w:val="21"/>
              </w:rPr>
            </w:pPr>
            <w:r w:rsidRPr="00D9079C">
              <w:rPr>
                <w:b/>
                <w:bCs/>
                <w:sz w:val="21"/>
                <w:szCs w:val="21"/>
              </w:rPr>
              <w:t xml:space="preserve">to seat </w:t>
            </w:r>
            <w:r>
              <w:rPr>
                <w:b/>
                <w:bCs/>
                <w:sz w:val="21"/>
                <w:szCs w:val="21"/>
              </w:rPr>
              <w:t>27</w:t>
            </w:r>
          </w:p>
        </w:tc>
      </w:tr>
      <w:tr w:rsidR="0097228C" w14:paraId="73011009" w14:textId="77777777" w:rsidTr="0097228C">
        <w:tc>
          <w:tcPr>
            <w:tcW w:w="2358" w:type="dxa"/>
            <w:shd w:val="clear" w:color="auto" w:fill="auto"/>
          </w:tcPr>
          <w:p w14:paraId="348B6A4D" w14:textId="77777777" w:rsidR="0097228C" w:rsidRDefault="0097228C" w:rsidP="00F0476A">
            <w:pPr>
              <w:jc w:val="right"/>
            </w:pPr>
            <w:r>
              <w:t>8pm Group</w:t>
            </w:r>
          </w:p>
        </w:tc>
        <w:tc>
          <w:tcPr>
            <w:tcW w:w="1800" w:type="dxa"/>
          </w:tcPr>
          <w:p w14:paraId="6379CCA2" w14:textId="77777777" w:rsidR="0097228C" w:rsidRPr="00D9079C" w:rsidRDefault="0097228C" w:rsidP="00F0476A">
            <w:pPr>
              <w:jc w:val="center"/>
              <w:rPr>
                <w:sz w:val="21"/>
                <w:szCs w:val="21"/>
              </w:rPr>
            </w:pPr>
            <w:r w:rsidRPr="00D9079C">
              <w:rPr>
                <w:sz w:val="21"/>
                <w:szCs w:val="21"/>
              </w:rPr>
              <w:t>Recruit 1</w:t>
            </w:r>
            <w:r w:rsidR="006122BD">
              <w:rPr>
                <w:sz w:val="21"/>
                <w:szCs w:val="21"/>
              </w:rPr>
              <w:t>1</w:t>
            </w:r>
          </w:p>
          <w:p w14:paraId="52AC59B0" w14:textId="77777777" w:rsidR="0097228C" w:rsidRPr="00D9079C" w:rsidRDefault="0097228C" w:rsidP="00F0476A">
            <w:pPr>
              <w:jc w:val="center"/>
              <w:rPr>
                <w:sz w:val="21"/>
                <w:szCs w:val="21"/>
              </w:rPr>
            </w:pPr>
            <w:r w:rsidRPr="00D9079C">
              <w:rPr>
                <w:sz w:val="21"/>
                <w:szCs w:val="21"/>
              </w:rPr>
              <w:t>to seat 9</w:t>
            </w:r>
          </w:p>
        </w:tc>
        <w:tc>
          <w:tcPr>
            <w:tcW w:w="1800" w:type="dxa"/>
            <w:shd w:val="clear" w:color="auto" w:fill="auto"/>
          </w:tcPr>
          <w:p w14:paraId="38F991ED" w14:textId="77777777" w:rsidR="0097228C" w:rsidRPr="00D9079C" w:rsidRDefault="0097228C" w:rsidP="00F0476A">
            <w:pPr>
              <w:jc w:val="center"/>
              <w:rPr>
                <w:sz w:val="21"/>
                <w:szCs w:val="21"/>
              </w:rPr>
            </w:pPr>
            <w:r w:rsidRPr="00D9079C">
              <w:rPr>
                <w:sz w:val="21"/>
                <w:szCs w:val="21"/>
              </w:rPr>
              <w:t>Recruit 1</w:t>
            </w:r>
            <w:r w:rsidR="006122BD">
              <w:rPr>
                <w:sz w:val="21"/>
                <w:szCs w:val="21"/>
              </w:rPr>
              <w:t>1</w:t>
            </w:r>
          </w:p>
          <w:p w14:paraId="595FF488" w14:textId="77777777" w:rsidR="0097228C" w:rsidRPr="00D9079C" w:rsidRDefault="0097228C" w:rsidP="00F0476A">
            <w:pPr>
              <w:jc w:val="center"/>
              <w:rPr>
                <w:sz w:val="21"/>
                <w:szCs w:val="21"/>
              </w:rPr>
            </w:pPr>
            <w:r w:rsidRPr="00D9079C">
              <w:rPr>
                <w:sz w:val="21"/>
                <w:szCs w:val="21"/>
              </w:rPr>
              <w:t>to seat 9</w:t>
            </w:r>
          </w:p>
        </w:tc>
        <w:tc>
          <w:tcPr>
            <w:tcW w:w="1800" w:type="dxa"/>
            <w:shd w:val="clear" w:color="auto" w:fill="auto"/>
          </w:tcPr>
          <w:p w14:paraId="5134F187" w14:textId="77777777" w:rsidR="0097228C" w:rsidRPr="00D9079C" w:rsidRDefault="0097228C" w:rsidP="00F0476A">
            <w:pPr>
              <w:jc w:val="center"/>
              <w:rPr>
                <w:sz w:val="21"/>
                <w:szCs w:val="21"/>
              </w:rPr>
            </w:pPr>
            <w:r w:rsidRPr="00D9079C">
              <w:rPr>
                <w:sz w:val="21"/>
                <w:szCs w:val="21"/>
              </w:rPr>
              <w:t>Recruit 1</w:t>
            </w:r>
            <w:r w:rsidR="006122BD">
              <w:rPr>
                <w:sz w:val="21"/>
                <w:szCs w:val="21"/>
              </w:rPr>
              <w:t>1</w:t>
            </w:r>
          </w:p>
          <w:p w14:paraId="7722A600" w14:textId="77777777" w:rsidR="0097228C" w:rsidRPr="00D9079C" w:rsidRDefault="0097228C" w:rsidP="00F0476A">
            <w:pPr>
              <w:jc w:val="center"/>
              <w:rPr>
                <w:sz w:val="21"/>
                <w:szCs w:val="21"/>
              </w:rPr>
            </w:pPr>
            <w:r w:rsidRPr="00D9079C">
              <w:rPr>
                <w:sz w:val="21"/>
                <w:szCs w:val="21"/>
              </w:rPr>
              <w:t>to seat 9</w:t>
            </w:r>
          </w:p>
        </w:tc>
        <w:tc>
          <w:tcPr>
            <w:tcW w:w="1710" w:type="dxa"/>
            <w:shd w:val="clear" w:color="auto" w:fill="auto"/>
          </w:tcPr>
          <w:p w14:paraId="074745AA" w14:textId="77777777" w:rsidR="0097228C" w:rsidRPr="00D9079C" w:rsidRDefault="0097228C" w:rsidP="00F0476A">
            <w:pPr>
              <w:rPr>
                <w:b/>
                <w:bCs/>
                <w:sz w:val="21"/>
                <w:szCs w:val="21"/>
              </w:rPr>
            </w:pPr>
            <w:r w:rsidRPr="00D9079C">
              <w:rPr>
                <w:b/>
                <w:bCs/>
                <w:sz w:val="21"/>
                <w:szCs w:val="21"/>
              </w:rPr>
              <w:t xml:space="preserve">Recruit </w:t>
            </w:r>
            <w:r>
              <w:rPr>
                <w:b/>
                <w:bCs/>
                <w:sz w:val="21"/>
                <w:szCs w:val="21"/>
              </w:rPr>
              <w:t>3</w:t>
            </w:r>
            <w:r w:rsidR="006122BD">
              <w:rPr>
                <w:b/>
                <w:bCs/>
                <w:sz w:val="21"/>
                <w:szCs w:val="21"/>
              </w:rPr>
              <w:t>3</w:t>
            </w:r>
          </w:p>
          <w:p w14:paraId="54484161" w14:textId="77777777" w:rsidR="0097228C" w:rsidRPr="00D9079C" w:rsidRDefault="0097228C" w:rsidP="00F0476A">
            <w:pPr>
              <w:rPr>
                <w:b/>
                <w:bCs/>
                <w:sz w:val="21"/>
                <w:szCs w:val="21"/>
              </w:rPr>
            </w:pPr>
            <w:r w:rsidRPr="00D9079C">
              <w:rPr>
                <w:b/>
                <w:bCs/>
                <w:sz w:val="21"/>
                <w:szCs w:val="21"/>
              </w:rPr>
              <w:t xml:space="preserve">to seat </w:t>
            </w:r>
            <w:r>
              <w:rPr>
                <w:b/>
                <w:bCs/>
                <w:sz w:val="21"/>
                <w:szCs w:val="21"/>
              </w:rPr>
              <w:t>27</w:t>
            </w:r>
          </w:p>
        </w:tc>
      </w:tr>
      <w:tr w:rsidR="0097228C" w14:paraId="0C61935A" w14:textId="77777777" w:rsidTr="0097228C">
        <w:trPr>
          <w:trHeight w:val="66"/>
        </w:trPr>
        <w:tc>
          <w:tcPr>
            <w:tcW w:w="2358" w:type="dxa"/>
            <w:shd w:val="clear" w:color="auto" w:fill="auto"/>
          </w:tcPr>
          <w:p w14:paraId="0AD11565" w14:textId="77777777" w:rsidR="0097228C" w:rsidRDefault="0097228C" w:rsidP="00F0476A">
            <w:pPr>
              <w:jc w:val="right"/>
            </w:pPr>
            <w:r>
              <w:t>Total</w:t>
            </w:r>
          </w:p>
        </w:tc>
        <w:tc>
          <w:tcPr>
            <w:tcW w:w="1800" w:type="dxa"/>
          </w:tcPr>
          <w:p w14:paraId="122E7B5E" w14:textId="77777777" w:rsidR="0097228C" w:rsidRPr="00D9079C" w:rsidRDefault="0097228C" w:rsidP="00F0476A">
            <w:pPr>
              <w:jc w:val="center"/>
              <w:rPr>
                <w:sz w:val="21"/>
                <w:szCs w:val="21"/>
              </w:rPr>
            </w:pPr>
            <w:r w:rsidRPr="00D9079C">
              <w:rPr>
                <w:sz w:val="21"/>
                <w:szCs w:val="21"/>
              </w:rPr>
              <w:t>Recruit 2</w:t>
            </w:r>
            <w:r w:rsidR="006122BD">
              <w:rPr>
                <w:sz w:val="21"/>
                <w:szCs w:val="21"/>
              </w:rPr>
              <w:t>2</w:t>
            </w:r>
          </w:p>
          <w:p w14:paraId="1C3F770E" w14:textId="77777777" w:rsidR="0097228C" w:rsidRPr="00D9079C" w:rsidRDefault="0097228C" w:rsidP="00F0476A">
            <w:pPr>
              <w:jc w:val="center"/>
              <w:rPr>
                <w:sz w:val="21"/>
                <w:szCs w:val="21"/>
              </w:rPr>
            </w:pPr>
            <w:r w:rsidRPr="00D9079C">
              <w:rPr>
                <w:sz w:val="21"/>
                <w:szCs w:val="21"/>
              </w:rPr>
              <w:t>to seat 18</w:t>
            </w:r>
          </w:p>
        </w:tc>
        <w:tc>
          <w:tcPr>
            <w:tcW w:w="1800" w:type="dxa"/>
            <w:shd w:val="clear" w:color="auto" w:fill="auto"/>
          </w:tcPr>
          <w:p w14:paraId="49C70683" w14:textId="77777777" w:rsidR="0097228C" w:rsidRPr="00D9079C" w:rsidRDefault="0097228C" w:rsidP="00F0476A">
            <w:pPr>
              <w:jc w:val="center"/>
              <w:rPr>
                <w:sz w:val="21"/>
                <w:szCs w:val="21"/>
              </w:rPr>
            </w:pPr>
            <w:r w:rsidRPr="00D9079C">
              <w:rPr>
                <w:sz w:val="21"/>
                <w:szCs w:val="21"/>
              </w:rPr>
              <w:t>Recruit 2</w:t>
            </w:r>
            <w:r w:rsidR="006122BD">
              <w:rPr>
                <w:sz w:val="21"/>
                <w:szCs w:val="21"/>
              </w:rPr>
              <w:t>2</w:t>
            </w:r>
          </w:p>
          <w:p w14:paraId="7351B2CB" w14:textId="77777777" w:rsidR="0097228C" w:rsidRPr="00D9079C" w:rsidRDefault="0097228C" w:rsidP="00F0476A">
            <w:pPr>
              <w:jc w:val="center"/>
              <w:rPr>
                <w:sz w:val="21"/>
                <w:szCs w:val="21"/>
              </w:rPr>
            </w:pPr>
            <w:r w:rsidRPr="00D9079C">
              <w:rPr>
                <w:sz w:val="21"/>
                <w:szCs w:val="21"/>
              </w:rPr>
              <w:t>to seat 18</w:t>
            </w:r>
          </w:p>
        </w:tc>
        <w:tc>
          <w:tcPr>
            <w:tcW w:w="1800" w:type="dxa"/>
            <w:shd w:val="clear" w:color="auto" w:fill="auto"/>
          </w:tcPr>
          <w:p w14:paraId="20450278" w14:textId="77777777" w:rsidR="0097228C" w:rsidRPr="00D9079C" w:rsidRDefault="0097228C" w:rsidP="00F0476A">
            <w:pPr>
              <w:jc w:val="center"/>
              <w:rPr>
                <w:sz w:val="21"/>
                <w:szCs w:val="21"/>
              </w:rPr>
            </w:pPr>
            <w:r w:rsidRPr="00D9079C">
              <w:rPr>
                <w:sz w:val="21"/>
                <w:szCs w:val="21"/>
              </w:rPr>
              <w:t>Recruit 2</w:t>
            </w:r>
            <w:r w:rsidR="006122BD">
              <w:rPr>
                <w:sz w:val="21"/>
                <w:szCs w:val="21"/>
              </w:rPr>
              <w:t>2</w:t>
            </w:r>
          </w:p>
          <w:p w14:paraId="127C7EA7" w14:textId="77777777" w:rsidR="0097228C" w:rsidRPr="00D9079C" w:rsidRDefault="0097228C" w:rsidP="00F0476A">
            <w:pPr>
              <w:jc w:val="center"/>
              <w:rPr>
                <w:sz w:val="21"/>
                <w:szCs w:val="21"/>
              </w:rPr>
            </w:pPr>
            <w:r w:rsidRPr="00D9079C">
              <w:rPr>
                <w:sz w:val="21"/>
                <w:szCs w:val="21"/>
              </w:rPr>
              <w:t>to seat 18</w:t>
            </w:r>
          </w:p>
        </w:tc>
        <w:tc>
          <w:tcPr>
            <w:tcW w:w="1710" w:type="dxa"/>
            <w:shd w:val="clear" w:color="auto" w:fill="auto"/>
          </w:tcPr>
          <w:p w14:paraId="4D1383F7" w14:textId="77777777" w:rsidR="0097228C" w:rsidRPr="00D9079C" w:rsidRDefault="0097228C" w:rsidP="00F0476A">
            <w:pPr>
              <w:rPr>
                <w:b/>
                <w:bCs/>
                <w:sz w:val="21"/>
                <w:szCs w:val="21"/>
              </w:rPr>
            </w:pPr>
            <w:r w:rsidRPr="00D9079C">
              <w:rPr>
                <w:b/>
                <w:bCs/>
                <w:sz w:val="21"/>
                <w:szCs w:val="21"/>
              </w:rPr>
              <w:t xml:space="preserve">Recruit </w:t>
            </w:r>
            <w:r w:rsidR="006122BD">
              <w:rPr>
                <w:b/>
                <w:bCs/>
                <w:sz w:val="21"/>
                <w:szCs w:val="21"/>
              </w:rPr>
              <w:t>66</w:t>
            </w:r>
            <w:r w:rsidRPr="00D9079C">
              <w:rPr>
                <w:b/>
                <w:bCs/>
                <w:sz w:val="21"/>
                <w:szCs w:val="21"/>
              </w:rPr>
              <w:t xml:space="preserve"> </w:t>
            </w:r>
          </w:p>
          <w:p w14:paraId="00BA7686" w14:textId="77777777" w:rsidR="0097228C" w:rsidRPr="00D9079C" w:rsidRDefault="0097228C" w:rsidP="00F0476A">
            <w:pPr>
              <w:rPr>
                <w:b/>
                <w:bCs/>
                <w:sz w:val="21"/>
                <w:szCs w:val="21"/>
              </w:rPr>
            </w:pPr>
            <w:r w:rsidRPr="00D9079C">
              <w:rPr>
                <w:b/>
                <w:bCs/>
                <w:sz w:val="21"/>
                <w:szCs w:val="21"/>
              </w:rPr>
              <w:t xml:space="preserve">to seat </w:t>
            </w:r>
            <w:r>
              <w:rPr>
                <w:b/>
                <w:bCs/>
                <w:sz w:val="21"/>
                <w:szCs w:val="21"/>
              </w:rPr>
              <w:t>54</w:t>
            </w:r>
          </w:p>
        </w:tc>
      </w:tr>
    </w:tbl>
    <w:p w14:paraId="165E9EAB" w14:textId="77777777" w:rsidR="00997B68" w:rsidRDefault="00997B68"/>
    <w:p w14:paraId="46F9C33A" w14:textId="77777777" w:rsidR="00997B68" w:rsidRDefault="00997B68"/>
    <w:p w14:paraId="76C353A2" w14:textId="77777777" w:rsidR="00F06866" w:rsidRPr="00F06866" w:rsidRDefault="00F06866">
      <w:pPr>
        <w:rPr>
          <w:b/>
        </w:rPr>
      </w:pPr>
      <w:r>
        <w:rPr>
          <w:b/>
        </w:rPr>
        <w:t>TYPE OF COLLECTION:</w:t>
      </w:r>
      <w:r w:rsidRPr="00F06866">
        <w:t xml:space="preserve"> (Check one)</w:t>
      </w:r>
    </w:p>
    <w:p w14:paraId="3E6C61FE" w14:textId="77777777" w:rsidR="00441434" w:rsidRPr="00434E33" w:rsidRDefault="00441434" w:rsidP="0096108F">
      <w:pPr>
        <w:pStyle w:val="BodyTextIndent"/>
        <w:tabs>
          <w:tab w:val="left" w:pos="360"/>
        </w:tabs>
        <w:ind w:left="0"/>
        <w:rPr>
          <w:bCs/>
          <w:sz w:val="16"/>
          <w:szCs w:val="16"/>
        </w:rPr>
      </w:pPr>
    </w:p>
    <w:p w14:paraId="5EF815BA"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E667335"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B5EB502" w14:textId="77777777" w:rsidR="00F06866" w:rsidRPr="00F06866" w:rsidRDefault="00935ADA" w:rsidP="0096108F">
      <w:pPr>
        <w:pStyle w:val="BodyTextIndent"/>
        <w:tabs>
          <w:tab w:val="left" w:pos="360"/>
        </w:tabs>
        <w:ind w:left="0"/>
        <w:rPr>
          <w:bCs/>
          <w:sz w:val="24"/>
        </w:rPr>
      </w:pPr>
      <w:r>
        <w:rPr>
          <w:bCs/>
          <w:sz w:val="24"/>
        </w:rPr>
        <w:t>[</w:t>
      </w:r>
      <w:r w:rsidR="00012BB5">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073E07">
        <w:rPr>
          <w:bCs/>
          <w:sz w:val="24"/>
        </w:rPr>
        <w:t xml:space="preserve"> </w:t>
      </w:r>
      <w:r w:rsidR="00F06866" w:rsidRPr="00F06866">
        <w:rPr>
          <w:bCs/>
          <w:sz w:val="24"/>
        </w:rPr>
        <w:t>]</w:t>
      </w:r>
      <w:r w:rsidR="00F06866">
        <w:rPr>
          <w:bCs/>
          <w:sz w:val="24"/>
        </w:rPr>
        <w:t xml:space="preserve"> Other:</w:t>
      </w:r>
      <w:r w:rsidR="00D578C9">
        <w:rPr>
          <w:bCs/>
          <w:sz w:val="24"/>
        </w:rPr>
        <w:t xml:space="preserve"> </w:t>
      </w:r>
      <w:r w:rsidR="00012BB5">
        <w:rPr>
          <w:bCs/>
          <w:sz w:val="24"/>
          <w:u w:val="single"/>
        </w:rPr>
        <w:t>______________</w:t>
      </w:r>
    </w:p>
    <w:p w14:paraId="42B47BE6" w14:textId="2ACA8001" w:rsidR="009B3E05" w:rsidRDefault="009B3E05">
      <w:pPr>
        <w:rPr>
          <w:b/>
        </w:rPr>
      </w:pPr>
    </w:p>
    <w:p w14:paraId="4A241E52" w14:textId="6412DCFB" w:rsidR="00CA2650" w:rsidRDefault="00441434">
      <w:pPr>
        <w:rPr>
          <w:b/>
        </w:rPr>
      </w:pPr>
      <w:r>
        <w:rPr>
          <w:b/>
        </w:rPr>
        <w:t>C</w:t>
      </w:r>
      <w:r w:rsidR="009C13B9">
        <w:rPr>
          <w:b/>
        </w:rPr>
        <w:t>ERTIFICATION:</w:t>
      </w:r>
    </w:p>
    <w:p w14:paraId="66AC0056" w14:textId="77777777" w:rsidR="00441434" w:rsidRDefault="00441434">
      <w:pPr>
        <w:rPr>
          <w:sz w:val="16"/>
          <w:szCs w:val="16"/>
        </w:rPr>
      </w:pPr>
    </w:p>
    <w:p w14:paraId="6F95C732" w14:textId="77777777" w:rsidR="008101A5" w:rsidRPr="009C13B9" w:rsidRDefault="008101A5" w:rsidP="008101A5">
      <w:r>
        <w:lastRenderedPageBreak/>
        <w:t xml:space="preserve">I certify the following to be true: </w:t>
      </w:r>
    </w:p>
    <w:p w14:paraId="6007AED7" w14:textId="77777777" w:rsidR="008101A5" w:rsidRDefault="008101A5" w:rsidP="008101A5">
      <w:pPr>
        <w:pStyle w:val="PlainTable31"/>
        <w:numPr>
          <w:ilvl w:val="0"/>
          <w:numId w:val="14"/>
        </w:numPr>
      </w:pPr>
      <w:r>
        <w:t>The collection is voluntary.</w:t>
      </w:r>
      <w:r w:rsidRPr="00C14CC4">
        <w:t xml:space="preserve"> </w:t>
      </w:r>
    </w:p>
    <w:p w14:paraId="21CB5AAE" w14:textId="77777777" w:rsidR="008101A5" w:rsidRDefault="008101A5" w:rsidP="008101A5">
      <w:pPr>
        <w:pStyle w:val="PlainTable31"/>
        <w:numPr>
          <w:ilvl w:val="0"/>
          <w:numId w:val="14"/>
        </w:numPr>
      </w:pPr>
      <w:r>
        <w:t>The</w:t>
      </w:r>
      <w:r w:rsidRPr="00C14CC4">
        <w:t xml:space="preserve"> collection </w:t>
      </w:r>
      <w:r>
        <w:t xml:space="preserve">is </w:t>
      </w:r>
      <w:r w:rsidRPr="00C14CC4">
        <w:t>low-burden for respondents and low-cost for the Federal Government</w:t>
      </w:r>
      <w:r>
        <w:t>.</w:t>
      </w:r>
    </w:p>
    <w:p w14:paraId="11628042" w14:textId="77777777" w:rsidR="008101A5" w:rsidRDefault="008101A5" w:rsidP="008101A5">
      <w:pPr>
        <w:pStyle w:val="PlainTable3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ADF1C8D" w14:textId="77777777" w:rsidR="008101A5" w:rsidRDefault="008101A5" w:rsidP="008101A5">
      <w:pPr>
        <w:pStyle w:val="PlainTable3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C570605" w14:textId="77777777" w:rsidR="008101A5" w:rsidRDefault="008101A5" w:rsidP="008101A5">
      <w:pPr>
        <w:pStyle w:val="PlainTable3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18EBB85" w14:textId="77777777" w:rsidR="008101A5" w:rsidRDefault="008101A5" w:rsidP="008101A5">
      <w:pPr>
        <w:pStyle w:val="PlainTable31"/>
        <w:numPr>
          <w:ilvl w:val="0"/>
          <w:numId w:val="14"/>
        </w:numPr>
      </w:pPr>
      <w:r>
        <w:t>The collection is targeted to the solicitation of opinions from respondents who have experience with the program or may have experience with the program in the future.</w:t>
      </w:r>
    </w:p>
    <w:p w14:paraId="7BBC9EA7" w14:textId="77777777" w:rsidR="009C13B9" w:rsidRDefault="009C13B9" w:rsidP="009C13B9"/>
    <w:p w14:paraId="0E1F557F" w14:textId="77777777" w:rsidR="009C13B9" w:rsidRDefault="009C13B9" w:rsidP="009C13B9">
      <w:r>
        <w:t>Name</w:t>
      </w:r>
      <w:r w:rsidR="00C14310">
        <w:t xml:space="preserve">: </w:t>
      </w:r>
      <w:r w:rsidR="00C14310" w:rsidRPr="00862417">
        <w:rPr>
          <w:u w:val="single"/>
        </w:rPr>
        <w:t>Susan McMeen</w:t>
      </w:r>
    </w:p>
    <w:p w14:paraId="631FA11B" w14:textId="210203EB" w:rsidR="009C13B9" w:rsidRDefault="009C13B9" w:rsidP="009C13B9">
      <w:pPr>
        <w:pStyle w:val="PlainTable31"/>
        <w:ind w:left="360"/>
      </w:pPr>
    </w:p>
    <w:p w14:paraId="655D0E48" w14:textId="3DF9DE09" w:rsidR="009B3E05" w:rsidRDefault="009B3E05" w:rsidP="009C13B9">
      <w:pPr>
        <w:pStyle w:val="PlainTable31"/>
        <w:ind w:left="360"/>
      </w:pPr>
    </w:p>
    <w:p w14:paraId="4F747CF2" w14:textId="4FC6CE7F" w:rsidR="009C13B9" w:rsidRDefault="009C13B9" w:rsidP="009C13B9">
      <w:r>
        <w:t>To assist review, please provide answers to the following question:</w:t>
      </w:r>
    </w:p>
    <w:p w14:paraId="42EA3E95" w14:textId="77777777" w:rsidR="009C13B9" w:rsidRDefault="009C13B9" w:rsidP="009C13B9">
      <w:pPr>
        <w:pStyle w:val="PlainTable31"/>
        <w:ind w:left="360"/>
      </w:pPr>
    </w:p>
    <w:p w14:paraId="2F6FBED5" w14:textId="77777777" w:rsidR="009C13B9" w:rsidRPr="00C86E91" w:rsidRDefault="00C86E91" w:rsidP="00C86E91">
      <w:pPr>
        <w:rPr>
          <w:b/>
        </w:rPr>
      </w:pPr>
      <w:r w:rsidRPr="00C86E91">
        <w:rPr>
          <w:b/>
        </w:rPr>
        <w:t>Personally Identifiable Information:</w:t>
      </w:r>
    </w:p>
    <w:p w14:paraId="6CF8D003" w14:textId="77777777" w:rsidR="00C86E91" w:rsidRDefault="009C13B9" w:rsidP="00C86E91">
      <w:pPr>
        <w:pStyle w:val="PlainTable31"/>
        <w:numPr>
          <w:ilvl w:val="0"/>
          <w:numId w:val="18"/>
        </w:numPr>
      </w:pPr>
      <w:r>
        <w:t>Is</w:t>
      </w:r>
      <w:r w:rsidR="00237B48">
        <w:t xml:space="preserve"> personally identifiable information (PII) collected</w:t>
      </w:r>
      <w:r>
        <w:t xml:space="preserve">?  </w:t>
      </w:r>
      <w:r w:rsidR="009239AA">
        <w:t>[</w:t>
      </w:r>
      <w:r w:rsidR="00DF001F">
        <w:t xml:space="preserve">X] Yes  [ </w:t>
      </w:r>
      <w:r w:rsidR="009239AA">
        <w:t xml:space="preserve">]  No </w:t>
      </w:r>
    </w:p>
    <w:p w14:paraId="2050ECBE" w14:textId="77777777" w:rsidR="0068797C" w:rsidRDefault="0068797C" w:rsidP="0068797C">
      <w:pPr>
        <w:pStyle w:val="PlainTable31"/>
        <w:ind w:left="360"/>
      </w:pPr>
      <w:r w:rsidRPr="00D40D6E">
        <w:t xml:space="preserve">The </w:t>
      </w:r>
      <w:r w:rsidR="004E0DAE" w:rsidRPr="00D40D6E">
        <w:t>third-party</w:t>
      </w:r>
      <w:r w:rsidRPr="00D40D6E">
        <w:t xml:space="preserve"> vendor collects information from the research participants in order to p</w:t>
      </w:r>
      <w:r w:rsidR="00D578C9">
        <w:t xml:space="preserve">rovide them with the incentive. No PII is reported to NHTSA. </w:t>
      </w:r>
      <w:r w:rsidRPr="00D40D6E">
        <w:t>No responses will be connected to individual respondents; only aggregate data will be reported.</w:t>
      </w:r>
    </w:p>
    <w:p w14:paraId="5B96ECFE" w14:textId="77777777" w:rsidR="00C86E91" w:rsidRDefault="009C13B9" w:rsidP="00C86E91">
      <w:pPr>
        <w:pStyle w:val="PlainTable3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D578C9">
        <w:t>ivacy Act of 1974?  [  ] Yes [</w:t>
      </w:r>
      <w:r w:rsidR="00D858A2">
        <w:t>X</w:t>
      </w:r>
      <w:r w:rsidR="009239AA">
        <w:t>] No</w:t>
      </w:r>
      <w:r w:rsidR="00C86E91">
        <w:t xml:space="preserve">   </w:t>
      </w:r>
    </w:p>
    <w:p w14:paraId="480EC06A" w14:textId="77777777" w:rsidR="00C86E91" w:rsidRDefault="00C86E91" w:rsidP="00C86E91">
      <w:pPr>
        <w:pStyle w:val="PlainTable3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D578C9">
        <w:t xml:space="preserve"> been published?  [  ] Yes  [</w:t>
      </w:r>
      <w:r w:rsidR="00D858A2">
        <w:t>X</w:t>
      </w:r>
      <w:r>
        <w:t>] No</w:t>
      </w:r>
    </w:p>
    <w:p w14:paraId="78F86ACF" w14:textId="77777777" w:rsidR="00997B68" w:rsidRDefault="00997B68" w:rsidP="00C86E91">
      <w:pPr>
        <w:pStyle w:val="PlainTable31"/>
        <w:ind w:left="0"/>
        <w:rPr>
          <w:b/>
        </w:rPr>
      </w:pPr>
    </w:p>
    <w:p w14:paraId="6D269244" w14:textId="77777777" w:rsidR="00C86E91" w:rsidRPr="00C86E91" w:rsidRDefault="00CB1078" w:rsidP="00C86E91">
      <w:pPr>
        <w:pStyle w:val="PlainTable31"/>
        <w:ind w:left="0"/>
        <w:rPr>
          <w:b/>
        </w:rPr>
      </w:pPr>
      <w:r>
        <w:rPr>
          <w:b/>
        </w:rPr>
        <w:t>Gifts or Payments</w:t>
      </w:r>
      <w:r w:rsidR="00C86E91">
        <w:rPr>
          <w:b/>
        </w:rPr>
        <w:t>:</w:t>
      </w:r>
    </w:p>
    <w:p w14:paraId="7BC61956" w14:textId="77777777" w:rsidR="00C86E91" w:rsidRDefault="00C86E91" w:rsidP="00C86E91">
      <w:r>
        <w:t>Is an incentive (e.g., money or reimbursement of expenses, token of appreciatio</w:t>
      </w:r>
      <w:r w:rsidR="00D578C9">
        <w:t>n) provided to participants?  [</w:t>
      </w:r>
      <w:r w:rsidR="00D858A2">
        <w:t>X</w:t>
      </w:r>
      <w:r>
        <w:t xml:space="preserve">] Yes [  ] No  </w:t>
      </w:r>
    </w:p>
    <w:p w14:paraId="79C6E1F6" w14:textId="77777777" w:rsidR="00997B68" w:rsidRDefault="00997B68"/>
    <w:p w14:paraId="5DD7A5F5" w14:textId="1245B331" w:rsidR="00C86E91" w:rsidRPr="00D578C9" w:rsidRDefault="00DF3BCC">
      <w:r>
        <w:t xml:space="preserve">Each respondent will be provided with $75 following their participation in a focus group session. </w:t>
      </w:r>
      <w:r w:rsidRPr="004F3BD6">
        <w:t>This amount is in line with the industry standard</w:t>
      </w:r>
      <w:r w:rsidRPr="00B02C1E">
        <w:t>, relative to focus group participation by people in the target market.</w:t>
      </w:r>
      <w:r>
        <w:t xml:space="preserve"> </w:t>
      </w:r>
      <w:r w:rsidR="00D858A2" w:rsidRPr="00D40D6E">
        <w:t>It is standard practice to provide a basic incentive in order to avoid bias of receiving responses only from individuals generally predisposed</w:t>
      </w:r>
      <w:r w:rsidR="00D578C9">
        <w:t xml:space="preserve"> to be helpful.</w:t>
      </w:r>
      <w:r w:rsidR="00D858A2" w:rsidRPr="00D40D6E">
        <w:t xml:space="preserve"> </w:t>
      </w:r>
      <w:r w:rsidRPr="00B02C1E">
        <w:t xml:space="preserve">These industry-standard stipends help to ensure that respondents can be recruited efficiently and ensure their arrival and participation in the groups. </w:t>
      </w:r>
      <w:r>
        <w:t>Pre-screened and invited respondents who arrive on time but are released prior to the group will also be awarded their stipends (also in keeping with marketing research industry standards).</w:t>
      </w:r>
    </w:p>
    <w:p w14:paraId="35069121" w14:textId="77777777" w:rsidR="00C86E91" w:rsidRDefault="00C86E91">
      <w:pPr>
        <w:rPr>
          <w:b/>
        </w:rPr>
      </w:pPr>
    </w:p>
    <w:p w14:paraId="4E9F695E" w14:textId="77777777" w:rsidR="009B3E05" w:rsidRDefault="009B3E05">
      <w:pPr>
        <w:rPr>
          <w:b/>
        </w:rPr>
      </w:pPr>
      <w:r>
        <w:rPr>
          <w:b/>
        </w:rPr>
        <w:br w:type="page"/>
      </w:r>
    </w:p>
    <w:p w14:paraId="57FA72C2" w14:textId="18ECC71D" w:rsidR="005E714A" w:rsidRDefault="005E714A" w:rsidP="00C86E91">
      <w:pPr>
        <w:rPr>
          <w:i/>
        </w:rPr>
      </w:pPr>
      <w:r>
        <w:rPr>
          <w:b/>
        </w:rPr>
        <w:t>BURDEN HOUR</w:t>
      </w:r>
      <w:r w:rsidR="00441434">
        <w:rPr>
          <w:b/>
        </w:rPr>
        <w:t>S</w:t>
      </w:r>
      <w:r>
        <w:t xml:space="preserve"> </w:t>
      </w:r>
    </w:p>
    <w:p w14:paraId="3E11592A" w14:textId="77777777" w:rsidR="006832D9" w:rsidRPr="006832D9" w:rsidRDefault="006832D9" w:rsidP="00F3170F">
      <w:pPr>
        <w:keepNext/>
        <w:keepLines/>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710"/>
        <w:gridCol w:w="1620"/>
        <w:gridCol w:w="1710"/>
      </w:tblGrid>
      <w:tr w:rsidR="00042DE6" w14:paraId="0A084871" w14:textId="77777777" w:rsidTr="00D469B2">
        <w:trPr>
          <w:trHeight w:val="274"/>
        </w:trPr>
        <w:tc>
          <w:tcPr>
            <w:tcW w:w="5148" w:type="dxa"/>
            <w:vAlign w:val="center"/>
          </w:tcPr>
          <w:p w14:paraId="3A966E2F" w14:textId="6DDD2E60" w:rsidR="00042DE6" w:rsidRDefault="00042DE6" w:rsidP="00D469B2">
            <w:pPr>
              <w:jc w:val="center"/>
              <w:rPr>
                <w:color w:val="000000"/>
              </w:rPr>
            </w:pPr>
            <w:bookmarkStart w:id="1" w:name="_Hlk489885775"/>
            <w:r>
              <w:rPr>
                <w:b/>
                <w:bCs/>
                <w:color w:val="000000"/>
              </w:rPr>
              <w:t>Category of Respondent</w:t>
            </w:r>
          </w:p>
        </w:tc>
        <w:tc>
          <w:tcPr>
            <w:tcW w:w="1710" w:type="dxa"/>
            <w:vAlign w:val="center"/>
          </w:tcPr>
          <w:p w14:paraId="380DD751" w14:textId="77777777" w:rsidR="00042DE6" w:rsidRDefault="00042DE6" w:rsidP="00D469B2">
            <w:pPr>
              <w:jc w:val="center"/>
              <w:rPr>
                <w:rFonts w:ascii="Calibri" w:hAnsi="Calibri" w:cs="Calibri"/>
                <w:color w:val="000000"/>
                <w:sz w:val="22"/>
                <w:szCs w:val="22"/>
              </w:rPr>
            </w:pPr>
            <w:r>
              <w:rPr>
                <w:b/>
                <w:bCs/>
                <w:color w:val="000000"/>
              </w:rPr>
              <w:t>No. of Respondents</w:t>
            </w:r>
          </w:p>
        </w:tc>
        <w:tc>
          <w:tcPr>
            <w:tcW w:w="1620" w:type="dxa"/>
            <w:vAlign w:val="center"/>
          </w:tcPr>
          <w:p w14:paraId="060A1AE4" w14:textId="77777777" w:rsidR="00042DE6" w:rsidRDefault="00042DE6" w:rsidP="00D469B2">
            <w:pPr>
              <w:jc w:val="center"/>
              <w:rPr>
                <w:color w:val="000000"/>
              </w:rPr>
            </w:pPr>
            <w:r>
              <w:rPr>
                <w:b/>
                <w:bCs/>
                <w:color w:val="000000"/>
              </w:rPr>
              <w:t>Participation Time</w:t>
            </w:r>
          </w:p>
        </w:tc>
        <w:tc>
          <w:tcPr>
            <w:tcW w:w="1710" w:type="dxa"/>
            <w:vAlign w:val="center"/>
          </w:tcPr>
          <w:p w14:paraId="4CB655D9" w14:textId="77777777" w:rsidR="00042DE6" w:rsidRDefault="00042DE6" w:rsidP="00D469B2">
            <w:pPr>
              <w:jc w:val="center"/>
              <w:rPr>
                <w:color w:val="000000"/>
              </w:rPr>
            </w:pPr>
            <w:r>
              <w:rPr>
                <w:b/>
                <w:bCs/>
                <w:color w:val="000000"/>
              </w:rPr>
              <w:t>Burden</w:t>
            </w:r>
          </w:p>
        </w:tc>
      </w:tr>
      <w:tr w:rsidR="00997B68" w:rsidRPr="00D40D6E" w14:paraId="1BF29F14" w14:textId="77777777" w:rsidTr="00D469B2">
        <w:trPr>
          <w:trHeight w:val="1214"/>
        </w:trPr>
        <w:tc>
          <w:tcPr>
            <w:tcW w:w="5148" w:type="dxa"/>
            <w:vAlign w:val="center"/>
          </w:tcPr>
          <w:p w14:paraId="7ACFCC06" w14:textId="232221C5" w:rsidR="00997B68" w:rsidRPr="00236753" w:rsidRDefault="00997B68" w:rsidP="004B5054">
            <w:pPr>
              <w:rPr>
                <w:color w:val="000000"/>
              </w:rPr>
            </w:pPr>
            <w:r w:rsidRPr="00236753">
              <w:rPr>
                <w:b/>
                <w:bCs/>
                <w:color w:val="000000"/>
              </w:rPr>
              <w:t xml:space="preserve">Pre-screen completes </w:t>
            </w:r>
            <w:r w:rsidR="0052292A">
              <w:rPr>
                <w:b/>
                <w:bCs/>
                <w:color w:val="000000"/>
              </w:rPr>
              <w:t>(Individuals / Households)</w:t>
            </w:r>
            <w:r w:rsidR="004B5054">
              <w:rPr>
                <w:b/>
                <w:bCs/>
                <w:color w:val="000000"/>
              </w:rPr>
              <w:br/>
            </w:r>
            <w:r w:rsidRPr="00D469B2">
              <w:rPr>
                <w:i/>
                <w:iCs/>
                <w:color w:val="000000"/>
                <w:sz w:val="18"/>
                <w:szCs w:val="18"/>
              </w:rPr>
              <w:t>(</w:t>
            </w:r>
            <w:r w:rsidR="00242041" w:rsidRPr="00D469B2">
              <w:rPr>
                <w:i/>
                <w:iCs/>
                <w:color w:val="000000"/>
                <w:sz w:val="18"/>
                <w:szCs w:val="18"/>
              </w:rPr>
              <w:t>Initial outreach from facility to find potential respondents interested in participating in research and meet screening requirements</w:t>
            </w:r>
            <w:r w:rsidR="00236753" w:rsidRPr="00D469B2">
              <w:rPr>
                <w:i/>
                <w:iCs/>
                <w:color w:val="000000"/>
                <w:sz w:val="18"/>
                <w:szCs w:val="18"/>
              </w:rPr>
              <w:t xml:space="preserve"> – estimated 5% incidence</w:t>
            </w:r>
            <w:r w:rsidRPr="00D469B2">
              <w:rPr>
                <w:i/>
                <w:iCs/>
                <w:color w:val="000000"/>
                <w:sz w:val="18"/>
                <w:szCs w:val="18"/>
              </w:rPr>
              <w:t>)</w:t>
            </w:r>
          </w:p>
        </w:tc>
        <w:tc>
          <w:tcPr>
            <w:tcW w:w="1710" w:type="dxa"/>
            <w:vAlign w:val="center"/>
          </w:tcPr>
          <w:p w14:paraId="10D2EC22" w14:textId="4CC87910" w:rsidR="00997B68" w:rsidRPr="00D9079C" w:rsidRDefault="006122BD" w:rsidP="00D469B2">
            <w:pPr>
              <w:jc w:val="center"/>
              <w:rPr>
                <w:color w:val="000000"/>
              </w:rPr>
            </w:pPr>
            <w:r>
              <w:rPr>
                <w:color w:val="000000"/>
              </w:rPr>
              <w:t>1</w:t>
            </w:r>
            <w:r w:rsidR="004B5054">
              <w:rPr>
                <w:color w:val="000000"/>
              </w:rPr>
              <w:t>,</w:t>
            </w:r>
            <w:r>
              <w:rPr>
                <w:color w:val="000000"/>
              </w:rPr>
              <w:t>500</w:t>
            </w:r>
          </w:p>
        </w:tc>
        <w:tc>
          <w:tcPr>
            <w:tcW w:w="1620" w:type="dxa"/>
            <w:vAlign w:val="center"/>
          </w:tcPr>
          <w:p w14:paraId="06B981D6" w14:textId="16F815BA" w:rsidR="00997B68" w:rsidRPr="00D9079C" w:rsidRDefault="003D229B" w:rsidP="00D469B2">
            <w:pPr>
              <w:jc w:val="center"/>
              <w:rPr>
                <w:color w:val="000000"/>
              </w:rPr>
            </w:pPr>
            <w:r>
              <w:rPr>
                <w:color w:val="000000"/>
              </w:rPr>
              <w:t>3.5</w:t>
            </w:r>
            <w:r w:rsidR="00997B68" w:rsidRPr="00D9079C">
              <w:rPr>
                <w:color w:val="000000"/>
              </w:rPr>
              <w:t xml:space="preserve"> minutes</w:t>
            </w:r>
          </w:p>
        </w:tc>
        <w:tc>
          <w:tcPr>
            <w:tcW w:w="1710" w:type="dxa"/>
            <w:vAlign w:val="center"/>
          </w:tcPr>
          <w:p w14:paraId="15B6AC09" w14:textId="46663984" w:rsidR="00997B68" w:rsidRPr="00D9079C" w:rsidRDefault="003D229B" w:rsidP="00D469B2">
            <w:pPr>
              <w:jc w:val="center"/>
              <w:rPr>
                <w:color w:val="000000"/>
              </w:rPr>
            </w:pPr>
            <w:r>
              <w:rPr>
                <w:color w:val="000000"/>
              </w:rPr>
              <w:t>87</w:t>
            </w:r>
            <w:r w:rsidR="006122BD">
              <w:rPr>
                <w:color w:val="000000"/>
              </w:rPr>
              <w:t>.5</w:t>
            </w:r>
            <w:r w:rsidR="00997B68" w:rsidRPr="00D9079C">
              <w:rPr>
                <w:color w:val="000000"/>
              </w:rPr>
              <w:t xml:space="preserve"> hours</w:t>
            </w:r>
          </w:p>
        </w:tc>
      </w:tr>
      <w:tr w:rsidR="00997B68" w:rsidRPr="00D40D6E" w14:paraId="113273B1" w14:textId="77777777" w:rsidTr="00D469B2">
        <w:trPr>
          <w:trHeight w:val="1070"/>
        </w:trPr>
        <w:tc>
          <w:tcPr>
            <w:tcW w:w="5148" w:type="dxa"/>
            <w:vAlign w:val="center"/>
          </w:tcPr>
          <w:p w14:paraId="1C81248C" w14:textId="1E6C09EA" w:rsidR="004B5054" w:rsidRDefault="00997B68" w:rsidP="004B5054">
            <w:pPr>
              <w:rPr>
                <w:b/>
                <w:bCs/>
                <w:color w:val="000000"/>
              </w:rPr>
            </w:pPr>
            <w:r w:rsidRPr="00236753">
              <w:rPr>
                <w:b/>
                <w:bCs/>
                <w:color w:val="000000"/>
              </w:rPr>
              <w:t xml:space="preserve">Validation screener </w:t>
            </w:r>
            <w:r w:rsidR="0052292A">
              <w:rPr>
                <w:b/>
                <w:bCs/>
                <w:color w:val="000000"/>
              </w:rPr>
              <w:t>(Individuals / Households)</w:t>
            </w:r>
          </w:p>
          <w:p w14:paraId="45CD7285" w14:textId="7DFAE070" w:rsidR="00997B68" w:rsidRPr="00D469B2" w:rsidRDefault="00997B68" w:rsidP="004B5054">
            <w:pPr>
              <w:rPr>
                <w:i/>
                <w:iCs/>
                <w:color w:val="000000"/>
                <w:sz w:val="18"/>
                <w:szCs w:val="18"/>
              </w:rPr>
            </w:pPr>
            <w:r w:rsidRPr="00D469B2">
              <w:rPr>
                <w:i/>
                <w:iCs/>
                <w:color w:val="000000"/>
                <w:sz w:val="18"/>
                <w:szCs w:val="18"/>
              </w:rPr>
              <w:t>(</w:t>
            </w:r>
            <w:r w:rsidR="00242041" w:rsidRPr="00D469B2">
              <w:rPr>
                <w:i/>
                <w:iCs/>
                <w:color w:val="000000"/>
                <w:sz w:val="18"/>
                <w:szCs w:val="18"/>
              </w:rPr>
              <w:t>Follow-up among those who qualify, and fit quota targets for screening</w:t>
            </w:r>
            <w:r w:rsidR="00236753" w:rsidRPr="00D469B2">
              <w:rPr>
                <w:i/>
                <w:iCs/>
                <w:color w:val="000000"/>
                <w:sz w:val="18"/>
                <w:szCs w:val="18"/>
              </w:rPr>
              <w:t>)</w:t>
            </w:r>
          </w:p>
        </w:tc>
        <w:tc>
          <w:tcPr>
            <w:tcW w:w="1710" w:type="dxa"/>
            <w:vAlign w:val="center"/>
          </w:tcPr>
          <w:p w14:paraId="75AF3141" w14:textId="77777777" w:rsidR="00997B68" w:rsidRPr="00D9079C" w:rsidRDefault="006122BD" w:rsidP="00D469B2">
            <w:pPr>
              <w:jc w:val="center"/>
              <w:rPr>
                <w:color w:val="000000"/>
              </w:rPr>
            </w:pPr>
            <w:r>
              <w:rPr>
                <w:color w:val="000000"/>
              </w:rPr>
              <w:t>75</w:t>
            </w:r>
          </w:p>
        </w:tc>
        <w:tc>
          <w:tcPr>
            <w:tcW w:w="1620" w:type="dxa"/>
            <w:vAlign w:val="center"/>
          </w:tcPr>
          <w:p w14:paraId="5D017BC1" w14:textId="77777777" w:rsidR="00997B68" w:rsidRPr="00D9079C" w:rsidRDefault="00997B68" w:rsidP="00D469B2">
            <w:pPr>
              <w:jc w:val="center"/>
              <w:rPr>
                <w:color w:val="000000"/>
              </w:rPr>
            </w:pPr>
            <w:r w:rsidRPr="00D9079C">
              <w:rPr>
                <w:color w:val="000000"/>
              </w:rPr>
              <w:t>1.5 minutes</w:t>
            </w:r>
          </w:p>
        </w:tc>
        <w:tc>
          <w:tcPr>
            <w:tcW w:w="1710" w:type="dxa"/>
            <w:vAlign w:val="center"/>
          </w:tcPr>
          <w:p w14:paraId="1CF57FBF" w14:textId="77777777" w:rsidR="00997B68" w:rsidRPr="00D9079C" w:rsidRDefault="006122BD" w:rsidP="00D469B2">
            <w:pPr>
              <w:jc w:val="center"/>
              <w:rPr>
                <w:color w:val="000000"/>
              </w:rPr>
            </w:pPr>
            <w:r>
              <w:rPr>
                <w:color w:val="000000"/>
              </w:rPr>
              <w:t>1.9</w:t>
            </w:r>
            <w:r w:rsidR="00997B68" w:rsidRPr="00D9079C">
              <w:t xml:space="preserve"> hours</w:t>
            </w:r>
          </w:p>
        </w:tc>
      </w:tr>
      <w:tr w:rsidR="00997B68" w:rsidRPr="00D40D6E" w14:paraId="5D41CA50" w14:textId="77777777" w:rsidTr="00D469B2">
        <w:trPr>
          <w:trHeight w:val="1079"/>
        </w:trPr>
        <w:tc>
          <w:tcPr>
            <w:tcW w:w="5148" w:type="dxa"/>
            <w:vAlign w:val="center"/>
          </w:tcPr>
          <w:p w14:paraId="506DB25A" w14:textId="122BCF52" w:rsidR="004B5054" w:rsidRDefault="006122BD" w:rsidP="004B5054">
            <w:pPr>
              <w:rPr>
                <w:bCs/>
              </w:rPr>
            </w:pPr>
            <w:r w:rsidRPr="00236753">
              <w:rPr>
                <w:b/>
              </w:rPr>
              <w:t>Seated Respondents</w:t>
            </w:r>
            <w:r w:rsidR="00242041" w:rsidRPr="00236753">
              <w:rPr>
                <w:bCs/>
              </w:rPr>
              <w:t xml:space="preserve"> </w:t>
            </w:r>
            <w:r w:rsidR="0052292A">
              <w:rPr>
                <w:b/>
                <w:bCs/>
                <w:color w:val="000000"/>
              </w:rPr>
              <w:t>(Individuals / Households)</w:t>
            </w:r>
          </w:p>
          <w:p w14:paraId="578D14B5" w14:textId="286F49C4" w:rsidR="00997B68" w:rsidRPr="00D469B2" w:rsidRDefault="00242041" w:rsidP="004B5054">
            <w:pPr>
              <w:rPr>
                <w:bCs/>
                <w:i/>
                <w:iCs/>
                <w:color w:val="000000"/>
                <w:sz w:val="18"/>
                <w:szCs w:val="18"/>
              </w:rPr>
            </w:pPr>
            <w:r w:rsidRPr="00D469B2">
              <w:rPr>
                <w:bCs/>
                <w:i/>
                <w:iCs/>
                <w:sz w:val="18"/>
                <w:szCs w:val="18"/>
              </w:rPr>
              <w:t>(execution of the groups among those who are interested, qualify and are available the date/time of the groups)</w:t>
            </w:r>
          </w:p>
        </w:tc>
        <w:tc>
          <w:tcPr>
            <w:tcW w:w="1710" w:type="dxa"/>
            <w:vAlign w:val="center"/>
          </w:tcPr>
          <w:p w14:paraId="5A604190" w14:textId="77777777" w:rsidR="00997B68" w:rsidRPr="00D9079C" w:rsidRDefault="006122BD" w:rsidP="00D469B2">
            <w:pPr>
              <w:jc w:val="center"/>
              <w:rPr>
                <w:color w:val="000000"/>
              </w:rPr>
            </w:pPr>
            <w:r>
              <w:rPr>
                <w:color w:val="000000"/>
              </w:rPr>
              <w:t>54</w:t>
            </w:r>
          </w:p>
        </w:tc>
        <w:tc>
          <w:tcPr>
            <w:tcW w:w="1620" w:type="dxa"/>
            <w:vAlign w:val="center"/>
          </w:tcPr>
          <w:p w14:paraId="39C01B09" w14:textId="77777777" w:rsidR="00997B68" w:rsidRPr="00D9079C" w:rsidRDefault="006122BD" w:rsidP="00D469B2">
            <w:pPr>
              <w:jc w:val="center"/>
              <w:rPr>
                <w:color w:val="000000"/>
              </w:rPr>
            </w:pPr>
            <w:r>
              <w:rPr>
                <w:color w:val="000000"/>
              </w:rPr>
              <w:t>75</w:t>
            </w:r>
            <w:r w:rsidR="00997B68" w:rsidRPr="00D9079C">
              <w:rPr>
                <w:color w:val="000000"/>
              </w:rPr>
              <w:t xml:space="preserve"> minutes</w:t>
            </w:r>
          </w:p>
        </w:tc>
        <w:tc>
          <w:tcPr>
            <w:tcW w:w="1710" w:type="dxa"/>
            <w:vAlign w:val="center"/>
          </w:tcPr>
          <w:p w14:paraId="19DA0D6D" w14:textId="77777777" w:rsidR="00997B68" w:rsidRPr="00D9079C" w:rsidRDefault="00236753" w:rsidP="00D469B2">
            <w:pPr>
              <w:jc w:val="center"/>
              <w:rPr>
                <w:color w:val="000000"/>
              </w:rPr>
            </w:pPr>
            <w:r>
              <w:rPr>
                <w:color w:val="000000"/>
              </w:rPr>
              <w:t xml:space="preserve">67.5 </w:t>
            </w:r>
            <w:r w:rsidR="00997B68" w:rsidRPr="00D9079C">
              <w:rPr>
                <w:color w:val="000000"/>
              </w:rPr>
              <w:t>hours</w:t>
            </w:r>
          </w:p>
        </w:tc>
      </w:tr>
      <w:tr w:rsidR="00997B68" w:rsidRPr="00D40D6E" w14:paraId="4C885446" w14:textId="77777777" w:rsidTr="00D469B2">
        <w:trPr>
          <w:trHeight w:val="593"/>
        </w:trPr>
        <w:tc>
          <w:tcPr>
            <w:tcW w:w="8478" w:type="dxa"/>
            <w:gridSpan w:val="3"/>
            <w:vAlign w:val="center"/>
          </w:tcPr>
          <w:p w14:paraId="3FFB5659" w14:textId="77777777" w:rsidR="00997B68" w:rsidRPr="00D9079C" w:rsidRDefault="00997B68" w:rsidP="004B5054">
            <w:pPr>
              <w:rPr>
                <w:color w:val="000000"/>
              </w:rPr>
            </w:pPr>
            <w:r w:rsidRPr="00D9079C">
              <w:rPr>
                <w:b/>
                <w:bCs/>
                <w:color w:val="000000"/>
              </w:rPr>
              <w:t>GRAND TOTAL BURDEN HOURS</w:t>
            </w:r>
          </w:p>
        </w:tc>
        <w:tc>
          <w:tcPr>
            <w:tcW w:w="1710" w:type="dxa"/>
            <w:vAlign w:val="center"/>
          </w:tcPr>
          <w:p w14:paraId="282C74C4" w14:textId="5AB95897" w:rsidR="00997B68" w:rsidRPr="00D9079C" w:rsidRDefault="003D229B" w:rsidP="00D469B2">
            <w:pPr>
              <w:jc w:val="center"/>
              <w:rPr>
                <w:color w:val="000000"/>
              </w:rPr>
            </w:pPr>
            <w:r>
              <w:rPr>
                <w:b/>
                <w:bCs/>
                <w:color w:val="000000"/>
              </w:rPr>
              <w:t>156.9</w:t>
            </w:r>
            <w:r w:rsidR="00236753">
              <w:rPr>
                <w:b/>
                <w:bCs/>
                <w:color w:val="000000"/>
              </w:rPr>
              <w:t xml:space="preserve"> </w:t>
            </w:r>
            <w:r w:rsidR="00997B68" w:rsidRPr="00D9079C">
              <w:rPr>
                <w:b/>
                <w:bCs/>
                <w:color w:val="000000"/>
              </w:rPr>
              <w:t>hours</w:t>
            </w:r>
          </w:p>
        </w:tc>
      </w:tr>
      <w:bookmarkEnd w:id="1"/>
    </w:tbl>
    <w:p w14:paraId="2515EFCD" w14:textId="77777777" w:rsidR="00D578C9" w:rsidRDefault="00D578C9">
      <w:pPr>
        <w:rPr>
          <w:b/>
        </w:rPr>
      </w:pPr>
    </w:p>
    <w:p w14:paraId="559D544D" w14:textId="0B2C9B5E" w:rsidR="005E714A" w:rsidRDefault="001C39F7">
      <w:r w:rsidRPr="00D40D6E">
        <w:rPr>
          <w:b/>
        </w:rPr>
        <w:t xml:space="preserve">FEDERAL </w:t>
      </w:r>
      <w:r w:rsidR="009F5923" w:rsidRPr="00D40D6E">
        <w:rPr>
          <w:b/>
        </w:rPr>
        <w:t>COST</w:t>
      </w:r>
      <w:r w:rsidR="00F06866" w:rsidRPr="00D40D6E">
        <w:rPr>
          <w:b/>
        </w:rPr>
        <w:t>:</w:t>
      </w:r>
      <w:r w:rsidR="00895229" w:rsidRPr="00D40D6E">
        <w:rPr>
          <w:b/>
        </w:rPr>
        <w:t xml:space="preserve"> </w:t>
      </w:r>
      <w:r w:rsidR="00C86E91" w:rsidRPr="00D40D6E">
        <w:t>The estimated annual cos</w:t>
      </w:r>
      <w:r w:rsidR="00D578C9">
        <w:t xml:space="preserve">t to the Federal government </w:t>
      </w:r>
      <w:r w:rsidR="00D578C9" w:rsidRPr="001C1460">
        <w:t xml:space="preserve">is </w:t>
      </w:r>
      <w:r w:rsidR="001C1460" w:rsidRPr="001C1460">
        <w:rPr>
          <w:u w:val="single"/>
        </w:rPr>
        <w:t>$121,100</w:t>
      </w:r>
      <w:r w:rsidR="000B0601" w:rsidRPr="001C1460">
        <w:rPr>
          <w:u w:val="single"/>
        </w:rPr>
        <w:t>.00</w:t>
      </w:r>
      <w:r w:rsidR="00D578C9" w:rsidRPr="001C1460">
        <w:t>.</w:t>
      </w:r>
    </w:p>
    <w:p w14:paraId="0FB7FD18" w14:textId="77777777" w:rsidR="00ED6492" w:rsidRDefault="00ED6492">
      <w:pPr>
        <w:rPr>
          <w:b/>
          <w:bCs/>
          <w:u w:val="single"/>
        </w:rPr>
      </w:pPr>
    </w:p>
    <w:p w14:paraId="20754382"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4DAB9822" w14:textId="77777777" w:rsidR="0069403B" w:rsidRDefault="0069403B" w:rsidP="00F06866">
      <w:pPr>
        <w:rPr>
          <w:b/>
        </w:rPr>
      </w:pPr>
    </w:p>
    <w:p w14:paraId="4AF83C3F" w14:textId="77777777" w:rsidR="00F06866" w:rsidRDefault="00636621" w:rsidP="00F06866">
      <w:pPr>
        <w:rPr>
          <w:b/>
        </w:rPr>
      </w:pPr>
      <w:r>
        <w:rPr>
          <w:b/>
        </w:rPr>
        <w:t>The</w:t>
      </w:r>
      <w:r w:rsidR="0069403B">
        <w:rPr>
          <w:b/>
        </w:rPr>
        <w:t xml:space="preserve"> select</w:t>
      </w:r>
      <w:r>
        <w:rPr>
          <w:b/>
        </w:rPr>
        <w:t>ion of your targeted respondents</w:t>
      </w:r>
    </w:p>
    <w:p w14:paraId="302C2C4E" w14:textId="76A5388D" w:rsidR="0069403B" w:rsidRDefault="0069403B" w:rsidP="0069403B">
      <w:pPr>
        <w:pStyle w:val="PlainTable3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2569F">
        <w:t>X</w:t>
      </w:r>
      <w:r>
        <w:t>] Yes</w:t>
      </w:r>
      <w:r>
        <w:tab/>
        <w:t>[] No</w:t>
      </w:r>
    </w:p>
    <w:p w14:paraId="29AC89FF" w14:textId="77777777" w:rsidR="00636621" w:rsidRDefault="00636621" w:rsidP="00636621">
      <w:pPr>
        <w:pStyle w:val="PlainTable31"/>
      </w:pPr>
    </w:p>
    <w:p w14:paraId="5B36D76C" w14:textId="77777777" w:rsidR="00636621" w:rsidRDefault="00636621" w:rsidP="001B0AAA">
      <w:r w:rsidRPr="00636621">
        <w:t xml:space="preserve">If the answer is yes, </w:t>
      </w:r>
      <w:r>
        <w:t>please provide a description of both below</w:t>
      </w:r>
      <w:r w:rsidR="00A403BB">
        <w:t xml:space="preserve"> (or attach the sampling plan)</w:t>
      </w:r>
      <w:r w:rsidR="00D578C9">
        <w:t xml:space="preserve">? </w:t>
      </w:r>
      <w:r>
        <w:t>If the answer is no, please provide a description of how you plan to identify your potential group of respondents</w:t>
      </w:r>
      <w:r w:rsidR="001B0AAA">
        <w:t xml:space="preserve"> and how you will select them</w:t>
      </w:r>
      <w:r>
        <w:t>?</w:t>
      </w:r>
    </w:p>
    <w:p w14:paraId="61F337A1" w14:textId="77777777" w:rsidR="00593EB8" w:rsidRDefault="00593EB8" w:rsidP="001B0AAA">
      <w:pPr>
        <w:rPr>
          <w:highlight w:val="yellow"/>
        </w:rPr>
      </w:pPr>
    </w:p>
    <w:p w14:paraId="32164D56" w14:textId="76A42851" w:rsidR="0052569F" w:rsidRDefault="0052569F" w:rsidP="0052569F">
      <w:r w:rsidRPr="00D40D6E">
        <w:t xml:space="preserve">NHTSA plans to work with </w:t>
      </w:r>
      <w:r w:rsidR="00F509EC">
        <w:t xml:space="preserve"> existing contractor, Stratacomm, who will hire</w:t>
      </w:r>
      <w:r w:rsidRPr="00D40D6E">
        <w:t xml:space="preserve"> </w:t>
      </w:r>
      <w:r w:rsidR="00F509EC">
        <w:t xml:space="preserve">professional </w:t>
      </w:r>
      <w:r>
        <w:t>focus group facilities (</w:t>
      </w:r>
      <w:r w:rsidRPr="00D40D6E">
        <w:t>third-party vendors</w:t>
      </w:r>
      <w:r>
        <w:t>)</w:t>
      </w:r>
      <w:r w:rsidRPr="00D40D6E">
        <w:t xml:space="preserve"> to recruit individuals that meet t</w:t>
      </w:r>
      <w:r>
        <w:t xml:space="preserve">he criteria for each audience. </w:t>
      </w:r>
      <w:r w:rsidR="0045241F">
        <w:t xml:space="preserve">Each facility maintains a database of potential participants in the local area that will serve as the sample frames for this research. </w:t>
      </w:r>
      <w:r w:rsidRPr="00D40D6E">
        <w:t xml:space="preserve">Convenience samples of research participants </w:t>
      </w:r>
      <w:r>
        <w:t>from the focus group facilities will be</w:t>
      </w:r>
      <w:r w:rsidRPr="00D40D6E">
        <w:t xml:space="preserve"> screened and recruited to reflect the targ</w:t>
      </w:r>
      <w:r>
        <w:t xml:space="preserve">et audience. </w:t>
      </w:r>
    </w:p>
    <w:p w14:paraId="4AA9FCD2" w14:textId="1CA1A3A7" w:rsidR="00997B68" w:rsidRDefault="00997B68" w:rsidP="001B0AAA"/>
    <w:p w14:paraId="7654DC40" w14:textId="77777777" w:rsidR="00997B68" w:rsidRDefault="00997B68" w:rsidP="001B0AAA"/>
    <w:p w14:paraId="30928CE5" w14:textId="12AB947A" w:rsidR="00D858A2" w:rsidRDefault="00D858A2" w:rsidP="001B0AAA">
      <w:r w:rsidRPr="00D40D6E">
        <w:t xml:space="preserve">Recruitment will take place using </w:t>
      </w:r>
      <w:r w:rsidR="00DF001F">
        <w:t>seasoned recruiters from each facility who will make calls to prospective participants within their respective operating area.</w:t>
      </w:r>
      <w:r w:rsidR="00D578C9">
        <w:t xml:space="preserve"> </w:t>
      </w:r>
      <w:r w:rsidR="00DF001F">
        <w:t xml:space="preserve">After being </w:t>
      </w:r>
      <w:r w:rsidR="00997B68">
        <w:t>pre-</w:t>
      </w:r>
      <w:r w:rsidR="00DF001F">
        <w:t xml:space="preserve">screened on the telephone an </w:t>
      </w:r>
      <w:r w:rsidR="000618D1" w:rsidRPr="00D40D6E">
        <w:t>email invitation</w:t>
      </w:r>
      <w:r w:rsidR="00DF001F">
        <w:t xml:space="preserve"> and reminder will be sent to individual qualified participants</w:t>
      </w:r>
      <w:r w:rsidR="000618D1" w:rsidRPr="00D40D6E">
        <w:t>, followed</w:t>
      </w:r>
      <w:r w:rsidR="00DF001F">
        <w:t xml:space="preserve"> by additional instructions with expected start and arrival times and facility directions</w:t>
      </w:r>
      <w:r w:rsidR="00D578C9">
        <w:t xml:space="preserve">. </w:t>
      </w:r>
      <w:r w:rsidR="000618D1" w:rsidRPr="00D40D6E">
        <w:t xml:space="preserve">Recruitment will be monitored to </w:t>
      </w:r>
      <w:r w:rsidR="0052569F">
        <w:t xml:space="preserve">ensure screening recruirements are met and respondents </w:t>
      </w:r>
      <w:r w:rsidR="000618D1" w:rsidRPr="00D40D6E">
        <w:t>include a mixture of r</w:t>
      </w:r>
      <w:r w:rsidR="001D029A" w:rsidRPr="00D40D6E">
        <w:t xml:space="preserve">ace/ethnicity, </w:t>
      </w:r>
      <w:r w:rsidR="00DF001F">
        <w:t xml:space="preserve">employment, </w:t>
      </w:r>
      <w:r w:rsidR="00E84487" w:rsidRPr="00D40D6E">
        <w:t>income</w:t>
      </w:r>
      <w:r w:rsidR="001D029A" w:rsidRPr="00D40D6E">
        <w:t xml:space="preserve"> and education</w:t>
      </w:r>
      <w:r w:rsidR="000618D1" w:rsidRPr="00D40D6E">
        <w:t>.</w:t>
      </w:r>
      <w:r w:rsidR="00997B68">
        <w:t xml:space="preserve"> </w:t>
      </w:r>
      <w:r w:rsidR="00997B68" w:rsidRPr="001535AF">
        <w:t>Participants will complete a short validation screener at the facility prior to being seated at the focus group.</w:t>
      </w:r>
    </w:p>
    <w:p w14:paraId="0F092562" w14:textId="6EF125F0" w:rsidR="0052292A" w:rsidRDefault="0052292A" w:rsidP="0024521E">
      <w:pPr>
        <w:rPr>
          <w:b/>
        </w:rPr>
      </w:pPr>
    </w:p>
    <w:p w14:paraId="79B77A8E" w14:textId="77777777" w:rsidR="001C1460" w:rsidRDefault="001C1460" w:rsidP="001C1460">
      <w:pPr>
        <w:rPr>
          <w:b/>
        </w:rPr>
      </w:pPr>
    </w:p>
    <w:p w14:paraId="7E39A174" w14:textId="5AE0B61E" w:rsidR="001C1460" w:rsidRDefault="001C1460" w:rsidP="001C1460">
      <w:pPr>
        <w:rPr>
          <w:b/>
        </w:rPr>
      </w:pPr>
      <w:r>
        <w:rPr>
          <w:b/>
        </w:rPr>
        <w:t>Administration of the Instrument</w:t>
      </w:r>
    </w:p>
    <w:p w14:paraId="03F3D0E3" w14:textId="77777777" w:rsidR="001C1460" w:rsidRDefault="001C1460" w:rsidP="001C1460">
      <w:pPr>
        <w:pStyle w:val="PlainTable31"/>
        <w:numPr>
          <w:ilvl w:val="0"/>
          <w:numId w:val="17"/>
        </w:numPr>
      </w:pPr>
      <w:r>
        <w:t>How will you collect the information? (Check all that apply)</w:t>
      </w:r>
    </w:p>
    <w:p w14:paraId="3BA13DC0" w14:textId="77777777" w:rsidR="001C1460" w:rsidRDefault="001C1460" w:rsidP="001C1460">
      <w:pPr>
        <w:ind w:left="720"/>
      </w:pPr>
      <w:r>
        <w:t xml:space="preserve">[  ] Web-based or other forms of Social Media </w:t>
      </w:r>
    </w:p>
    <w:p w14:paraId="33CACBD0" w14:textId="77777777" w:rsidR="001C1460" w:rsidRDefault="001C1460" w:rsidP="001C1460">
      <w:pPr>
        <w:ind w:left="720"/>
      </w:pPr>
      <w:r>
        <w:t>[X] Telephone</w:t>
      </w:r>
      <w:r>
        <w:tab/>
      </w:r>
      <w:r w:rsidRPr="001535AF">
        <w:t>(pre-screening)</w:t>
      </w:r>
    </w:p>
    <w:p w14:paraId="05F9B4F8" w14:textId="77777777" w:rsidR="001C1460" w:rsidRPr="001535AF" w:rsidRDefault="001C1460" w:rsidP="001C1460">
      <w:pPr>
        <w:ind w:left="720"/>
      </w:pPr>
      <w:r w:rsidRPr="001535AF">
        <w:t>[X] In-person (validation screening at facility &amp; participant discussion)</w:t>
      </w:r>
      <w:r w:rsidRPr="001535AF">
        <w:tab/>
      </w:r>
    </w:p>
    <w:p w14:paraId="57A04FBB" w14:textId="77777777" w:rsidR="001C1460" w:rsidRDefault="001C1460" w:rsidP="001C1460">
      <w:pPr>
        <w:ind w:left="720"/>
      </w:pPr>
      <w:r>
        <w:t xml:space="preserve">[  ] Mail </w:t>
      </w:r>
    </w:p>
    <w:p w14:paraId="3C1F9745" w14:textId="77777777" w:rsidR="001C1460" w:rsidRDefault="001C1460" w:rsidP="001C1460">
      <w:pPr>
        <w:ind w:left="720"/>
      </w:pPr>
      <w:r>
        <w:t>[  ] Other, Explain</w:t>
      </w:r>
    </w:p>
    <w:p w14:paraId="22FAFFD8" w14:textId="77777777" w:rsidR="001C1460" w:rsidRDefault="001C1460" w:rsidP="001C1460"/>
    <w:p w14:paraId="1235C9C7" w14:textId="77777777" w:rsidR="001C1460" w:rsidRDefault="001C1460" w:rsidP="001C1460">
      <w:pPr>
        <w:pStyle w:val="PlainTable31"/>
        <w:numPr>
          <w:ilvl w:val="0"/>
          <w:numId w:val="17"/>
        </w:numPr>
      </w:pPr>
      <w:r>
        <w:t>Will interviewers or facilitators be used?  [X] Yes [  ] No</w:t>
      </w:r>
    </w:p>
    <w:p w14:paraId="348A95A2" w14:textId="77777777" w:rsidR="001C1460" w:rsidRDefault="001C1460" w:rsidP="001C1460">
      <w:pPr>
        <w:pStyle w:val="PlainTable31"/>
        <w:ind w:left="360"/>
      </w:pPr>
      <w:r>
        <w:t xml:space="preserve"> </w:t>
      </w:r>
    </w:p>
    <w:p w14:paraId="439B467C" w14:textId="77777777" w:rsidR="001C1460" w:rsidRDefault="001C1460" w:rsidP="001C1460">
      <w:pPr>
        <w:rPr>
          <w:b/>
        </w:rPr>
      </w:pPr>
      <w:r w:rsidRPr="00F24CFC">
        <w:rPr>
          <w:b/>
        </w:rPr>
        <w:t>Please make sure that all instruments, instructions, and scripts are submitted with the request.</w:t>
      </w:r>
    </w:p>
    <w:p w14:paraId="344961CC" w14:textId="77777777" w:rsidR="001C1460" w:rsidRDefault="001C1460" w:rsidP="0024521E">
      <w:pPr>
        <w:rPr>
          <w:b/>
        </w:rPr>
      </w:pPr>
    </w:p>
    <w:p w14:paraId="4B4AD05F" w14:textId="34289C6C" w:rsidR="0052292A" w:rsidRDefault="0052292A">
      <w:pPr>
        <w:rPr>
          <w:b/>
        </w:rPr>
      </w:pPr>
      <w:r>
        <w:rPr>
          <w:b/>
        </w:rPr>
        <w:br w:type="page"/>
      </w:r>
    </w:p>
    <w:p w14:paraId="23BF7DCF" w14:textId="77777777" w:rsidR="0052292A" w:rsidRDefault="0052292A" w:rsidP="0052292A">
      <w:pPr>
        <w:pStyle w:val="Heading2"/>
        <w:tabs>
          <w:tab w:val="left" w:pos="900"/>
        </w:tabs>
        <w:ind w:right="-180"/>
        <w:jc w:val="left"/>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44A3B9B" w14:textId="77777777" w:rsidR="0052292A" w:rsidRDefault="0052292A" w:rsidP="0052292A">
      <w:pPr>
        <w:rPr>
          <w:b/>
        </w:rPr>
      </w:pPr>
      <w:r>
        <w:rPr>
          <w:b/>
          <w:noProof/>
        </w:rPr>
        <mc:AlternateContent>
          <mc:Choice Requires="wps">
            <w:drawing>
              <wp:anchor distT="0" distB="0" distL="114300" distR="114300" simplePos="0" relativeHeight="251659776" behindDoc="0" locked="0" layoutInCell="0" allowOverlap="1" wp14:anchorId="63D2DFC2" wp14:editId="2BDF0772">
                <wp:simplePos x="0" y="0"/>
                <wp:positionH relativeFrom="column">
                  <wp:posOffset>0</wp:posOffset>
                </wp:positionH>
                <wp:positionV relativeFrom="paragraph">
                  <wp:posOffset>0</wp:posOffset>
                </wp:positionV>
                <wp:extent cx="5943600" cy="0"/>
                <wp:effectExtent l="25400" t="27940" r="38100" b="355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4D75A9D"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" o:allowincell="f" strokeweight="1.5pt"/>
            </w:pict>
          </mc:Fallback>
        </mc:AlternateContent>
      </w:r>
    </w:p>
    <w:p w14:paraId="2EDD4EC6" w14:textId="77777777" w:rsidR="0052292A" w:rsidRPr="008F50D4" w:rsidRDefault="0052292A" w:rsidP="0052292A">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7B23D4DF" w14:textId="77777777" w:rsidR="0052292A" w:rsidRPr="00CF6542" w:rsidRDefault="0052292A" w:rsidP="0052292A">
      <w:pPr>
        <w:rPr>
          <w:sz w:val="20"/>
          <w:szCs w:val="20"/>
        </w:rPr>
      </w:pPr>
    </w:p>
    <w:p w14:paraId="28AA7223" w14:textId="77777777" w:rsidR="0052292A" w:rsidRPr="008F50D4" w:rsidRDefault="0052292A" w:rsidP="0052292A">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DE97DC3" w14:textId="77777777" w:rsidR="0052292A" w:rsidRPr="008F50D4" w:rsidRDefault="0052292A" w:rsidP="0052292A">
      <w:pPr>
        <w:pStyle w:val="Header"/>
        <w:tabs>
          <w:tab w:val="clear" w:pos="4320"/>
          <w:tab w:val="clear" w:pos="8640"/>
        </w:tabs>
        <w:rPr>
          <w:b/>
        </w:rPr>
      </w:pPr>
    </w:p>
    <w:p w14:paraId="718A5B88" w14:textId="77777777" w:rsidR="0052292A" w:rsidRPr="008F50D4" w:rsidRDefault="0052292A" w:rsidP="0052292A">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63E66B5D" w14:textId="77777777" w:rsidR="0052292A" w:rsidRPr="00CF6542" w:rsidRDefault="0052292A" w:rsidP="0052292A">
      <w:pPr>
        <w:rPr>
          <w:b/>
          <w:sz w:val="20"/>
          <w:szCs w:val="20"/>
        </w:rPr>
      </w:pPr>
    </w:p>
    <w:p w14:paraId="19B1AB79" w14:textId="77777777" w:rsidR="0052292A" w:rsidRPr="008F50D4" w:rsidRDefault="0052292A" w:rsidP="0052292A">
      <w:pPr>
        <w:rPr>
          <w:b/>
        </w:rPr>
      </w:pPr>
      <w:r w:rsidRPr="008F50D4">
        <w:rPr>
          <w:b/>
        </w:rPr>
        <w:t>TYPE OF COLLECTION:</w:t>
      </w:r>
      <w:r w:rsidRPr="008F50D4">
        <w:t xml:space="preserve"> Check one box.  If you are requesting approval of other instruments under the generic, you must complete a form for each instrument.</w:t>
      </w:r>
    </w:p>
    <w:p w14:paraId="500C0EE2" w14:textId="77777777" w:rsidR="0052292A" w:rsidRPr="00CF6542" w:rsidRDefault="0052292A" w:rsidP="0052292A">
      <w:pPr>
        <w:pStyle w:val="BodyTextIndent"/>
        <w:tabs>
          <w:tab w:val="left" w:pos="360"/>
        </w:tabs>
        <w:ind w:left="0"/>
        <w:rPr>
          <w:bCs/>
        </w:rPr>
      </w:pPr>
    </w:p>
    <w:p w14:paraId="79A3CA57" w14:textId="77777777" w:rsidR="0052292A" w:rsidRPr="008F50D4" w:rsidRDefault="0052292A" w:rsidP="0052292A">
      <w:r w:rsidRPr="008F50D4">
        <w:rPr>
          <w:b/>
        </w:rPr>
        <w:t xml:space="preserve">CERTIFICATION:  </w:t>
      </w:r>
      <w:r>
        <w:t>Please read the certification carefully.  If you incorrectly certify, the collection will be returned as improperly submitted or it will be disapproved.</w:t>
      </w:r>
    </w:p>
    <w:p w14:paraId="1B966E6F" w14:textId="77777777" w:rsidR="0052292A" w:rsidRDefault="0052292A" w:rsidP="0052292A">
      <w:pPr>
        <w:rPr>
          <w:sz w:val="16"/>
          <w:szCs w:val="16"/>
        </w:rPr>
      </w:pPr>
    </w:p>
    <w:p w14:paraId="7517517E" w14:textId="77777777" w:rsidR="0052292A" w:rsidRDefault="0052292A" w:rsidP="0052292A">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14:paraId="1A9E3F51" w14:textId="77777777" w:rsidR="0052292A" w:rsidRPr="00CF6542" w:rsidRDefault="0052292A" w:rsidP="0052292A">
      <w:pPr>
        <w:rPr>
          <w:sz w:val="20"/>
          <w:szCs w:val="20"/>
        </w:rPr>
      </w:pPr>
    </w:p>
    <w:p w14:paraId="43EFD9AC" w14:textId="77777777" w:rsidR="0052292A" w:rsidRPr="008F50D4" w:rsidRDefault="0052292A" w:rsidP="0052292A">
      <w:pPr>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37E6DC1" w14:textId="77777777" w:rsidR="0052292A" w:rsidRDefault="0052292A" w:rsidP="0052292A">
      <w:pPr>
        <w:rPr>
          <w:b/>
        </w:rPr>
      </w:pPr>
    </w:p>
    <w:p w14:paraId="04456FE4" w14:textId="77777777" w:rsidR="0052292A" w:rsidRDefault="0052292A" w:rsidP="0052292A">
      <w:pPr>
        <w:rPr>
          <w:b/>
        </w:rPr>
      </w:pPr>
      <w:r>
        <w:rPr>
          <w:b/>
        </w:rPr>
        <w:t>BURDEN HOURS:</w:t>
      </w:r>
    </w:p>
    <w:p w14:paraId="76E22B15" w14:textId="77777777" w:rsidR="0052292A" w:rsidRDefault="0052292A" w:rsidP="0052292A">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5D9BB9BE" w14:textId="77777777" w:rsidR="0052292A" w:rsidRDefault="0052292A" w:rsidP="0052292A">
      <w:r w:rsidRPr="008F50D4">
        <w:rPr>
          <w:b/>
        </w:rPr>
        <w:t>No</w:t>
      </w:r>
      <w:r>
        <w:rPr>
          <w:b/>
        </w:rPr>
        <w:t>.</w:t>
      </w:r>
      <w:r w:rsidRPr="008F50D4">
        <w:rPr>
          <w:b/>
        </w:rPr>
        <w:t xml:space="preserve"> of Respondents:</w:t>
      </w:r>
      <w:r>
        <w:t xml:space="preserve">  Provide an estimate of the Number of respondents.</w:t>
      </w:r>
    </w:p>
    <w:p w14:paraId="3A318444" w14:textId="77777777" w:rsidR="0052292A" w:rsidRDefault="0052292A" w:rsidP="0052292A">
      <w:r>
        <w:rPr>
          <w:b/>
        </w:rPr>
        <w:t xml:space="preserve">Participation Time:  </w:t>
      </w:r>
      <w:r>
        <w:t>Provide an estimate of the amount of time required for a respondent to participate (e.g. fill out a survey or participate in a focus group)</w:t>
      </w:r>
    </w:p>
    <w:p w14:paraId="18AC012B" w14:textId="77777777" w:rsidR="0052292A" w:rsidRPr="008F50D4" w:rsidRDefault="0052292A" w:rsidP="0052292A">
      <w:r w:rsidRPr="008F50D4">
        <w:rPr>
          <w:b/>
        </w:rPr>
        <w:t>Burden:</w:t>
      </w:r>
      <w:r>
        <w:t xml:space="preserve">  Provide the </w:t>
      </w:r>
      <w:r w:rsidRPr="008F50D4">
        <w:t>Annual burden hours:  Multiply the Number of responses and the participation time and</w:t>
      </w:r>
      <w:r>
        <w:t xml:space="preserve"> divide by 60.</w:t>
      </w:r>
    </w:p>
    <w:p w14:paraId="19B587A5" w14:textId="77777777" w:rsidR="0052292A" w:rsidRPr="006832D9" w:rsidRDefault="0052292A" w:rsidP="0052292A">
      <w:pPr>
        <w:keepNext/>
        <w:keepLines/>
        <w:rPr>
          <w:b/>
        </w:rPr>
      </w:pPr>
    </w:p>
    <w:p w14:paraId="6421812F" w14:textId="77777777" w:rsidR="0052292A" w:rsidRDefault="0052292A" w:rsidP="0052292A">
      <w:pPr>
        <w:rPr>
          <w:b/>
        </w:rPr>
      </w:pPr>
      <w:r>
        <w:rPr>
          <w:b/>
        </w:rPr>
        <w:t xml:space="preserve">FEDERAL COST: </w:t>
      </w:r>
      <w:r>
        <w:t>Provide an estimate of the annual cost to the Federal government.</w:t>
      </w:r>
    </w:p>
    <w:p w14:paraId="7465C369" w14:textId="77777777" w:rsidR="0052292A" w:rsidRPr="00CF6542" w:rsidRDefault="0052292A" w:rsidP="0052292A">
      <w:pPr>
        <w:rPr>
          <w:b/>
          <w:bCs/>
          <w:sz w:val="20"/>
          <w:szCs w:val="20"/>
          <w:u w:val="single"/>
        </w:rPr>
      </w:pPr>
    </w:p>
    <w:p w14:paraId="7F067D17" w14:textId="77777777" w:rsidR="0052292A" w:rsidRDefault="0052292A" w:rsidP="0052292A">
      <w:pPr>
        <w:rPr>
          <w:b/>
        </w:rPr>
      </w:pPr>
      <w:r>
        <w:rPr>
          <w:b/>
          <w:bCs/>
          <w:u w:val="single"/>
        </w:rPr>
        <w:t>If you are conducting a focus group, survey, or plan to employ statistical methods, please provide answers to the following questions:</w:t>
      </w:r>
    </w:p>
    <w:p w14:paraId="36F9D590" w14:textId="77777777" w:rsidR="0052292A" w:rsidRPr="00CF6542" w:rsidRDefault="0052292A" w:rsidP="0052292A">
      <w:pPr>
        <w:rPr>
          <w:b/>
          <w:sz w:val="20"/>
          <w:szCs w:val="20"/>
        </w:rPr>
      </w:pPr>
    </w:p>
    <w:p w14:paraId="2982D90B" w14:textId="77777777" w:rsidR="0052292A" w:rsidRDefault="0052292A" w:rsidP="0052292A">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BCD4BC5" w14:textId="77777777" w:rsidR="0052292A" w:rsidRPr="00CF6542" w:rsidRDefault="0052292A" w:rsidP="0052292A">
      <w:pPr>
        <w:rPr>
          <w:b/>
          <w:sz w:val="20"/>
          <w:szCs w:val="20"/>
        </w:rPr>
      </w:pPr>
    </w:p>
    <w:p w14:paraId="2DE09710" w14:textId="77777777" w:rsidR="0052292A" w:rsidRPr="003F1C5B" w:rsidRDefault="0052292A" w:rsidP="0052292A">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1C101A21" w14:textId="77777777" w:rsidR="0052292A" w:rsidRDefault="0052292A" w:rsidP="0052292A">
      <w:pPr>
        <w:ind w:left="360"/>
      </w:pPr>
    </w:p>
    <w:p w14:paraId="1505AF02" w14:textId="1251CE0C" w:rsidR="0052292A" w:rsidRPr="00F24CFC" w:rsidRDefault="0052292A" w:rsidP="0024521E">
      <w:pPr>
        <w:rPr>
          <w:b/>
        </w:rPr>
      </w:pPr>
      <w:r>
        <w:rPr>
          <w:b/>
        </w:rPr>
        <w:t xml:space="preserve">Submit </w:t>
      </w:r>
      <w:r w:rsidRPr="00F24CFC">
        <w:rPr>
          <w:b/>
        </w:rPr>
        <w:t>all instruments, instructions, and scripts are submitted with the request.</w:t>
      </w:r>
    </w:p>
    <w:sectPr w:rsidR="0052292A"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21FCC" w14:textId="77777777" w:rsidR="0094716E" w:rsidRDefault="0094716E">
      <w:r>
        <w:separator/>
      </w:r>
    </w:p>
  </w:endnote>
  <w:endnote w:type="continuationSeparator" w:id="0">
    <w:p w14:paraId="0A840863" w14:textId="77777777" w:rsidR="0094716E" w:rsidRDefault="0094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Palatino LT Std"/>
    <w:charset w:val="4D"/>
    <w:family w:val="auto"/>
    <w:pitch w:val="variable"/>
    <w:sig w:usb0="A00002FF" w:usb1="7800205A" w:usb2="146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A3570" w14:textId="5C77A6F4" w:rsidR="00410A07" w:rsidRDefault="00410A0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8356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9B7AF" w14:textId="77777777" w:rsidR="0094716E" w:rsidRDefault="0094716E">
      <w:r>
        <w:separator/>
      </w:r>
    </w:p>
  </w:footnote>
  <w:footnote w:type="continuationSeparator" w:id="0">
    <w:p w14:paraId="13F296DB" w14:textId="77777777" w:rsidR="0094716E" w:rsidRDefault="00947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347B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501D5"/>
    <w:multiLevelType w:val="multilevel"/>
    <w:tmpl w:val="DF36DD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FA0BBE"/>
    <w:multiLevelType w:val="hybridMultilevel"/>
    <w:tmpl w:val="67DAA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AF14B3"/>
    <w:multiLevelType w:val="hybridMultilevel"/>
    <w:tmpl w:val="7DCC9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EF5DB1"/>
    <w:multiLevelType w:val="hybridMultilevel"/>
    <w:tmpl w:val="35EE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C1538"/>
    <w:multiLevelType w:val="multilevel"/>
    <w:tmpl w:val="4ECA186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626D3"/>
    <w:multiLevelType w:val="hybridMultilevel"/>
    <w:tmpl w:val="717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27185D"/>
    <w:multiLevelType w:val="multilevel"/>
    <w:tmpl w:val="D80A87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3"/>
  </w:num>
  <w:num w:numId="4">
    <w:abstractNumId w:val="25"/>
  </w:num>
  <w:num w:numId="5">
    <w:abstractNumId w:val="5"/>
  </w:num>
  <w:num w:numId="6">
    <w:abstractNumId w:val="2"/>
  </w:num>
  <w:num w:numId="7">
    <w:abstractNumId w:val="14"/>
  </w:num>
  <w:num w:numId="8">
    <w:abstractNumId w:val="21"/>
  </w:num>
  <w:num w:numId="9">
    <w:abstractNumId w:val="15"/>
  </w:num>
  <w:num w:numId="10">
    <w:abstractNumId w:val="3"/>
  </w:num>
  <w:num w:numId="11">
    <w:abstractNumId w:val="9"/>
  </w:num>
  <w:num w:numId="12">
    <w:abstractNumId w:val="11"/>
  </w:num>
  <w:num w:numId="13">
    <w:abstractNumId w:val="1"/>
  </w:num>
  <w:num w:numId="14">
    <w:abstractNumId w:val="22"/>
  </w:num>
  <w:num w:numId="15">
    <w:abstractNumId w:val="20"/>
  </w:num>
  <w:num w:numId="16">
    <w:abstractNumId w:val="17"/>
  </w:num>
  <w:num w:numId="17">
    <w:abstractNumId w:val="6"/>
  </w:num>
  <w:num w:numId="18">
    <w:abstractNumId w:val="7"/>
  </w:num>
  <w:num w:numId="19">
    <w:abstractNumId w:val="0"/>
  </w:num>
  <w:num w:numId="20">
    <w:abstractNumId w:val="12"/>
  </w:num>
  <w:num w:numId="21">
    <w:abstractNumId w:val="8"/>
  </w:num>
  <w:num w:numId="22">
    <w:abstractNumId w:val="10"/>
  </w:num>
  <w:num w:numId="23">
    <w:abstractNumId w:val="4"/>
  </w:num>
  <w:num w:numId="24">
    <w:abstractNumId w:val="19"/>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6D2"/>
    <w:rsid w:val="00003BAF"/>
    <w:rsid w:val="0001027E"/>
    <w:rsid w:val="00012BB5"/>
    <w:rsid w:val="00016B10"/>
    <w:rsid w:val="00023A57"/>
    <w:rsid w:val="00030325"/>
    <w:rsid w:val="00032A9B"/>
    <w:rsid w:val="00042DE6"/>
    <w:rsid w:val="000474CA"/>
    <w:rsid w:val="00047A64"/>
    <w:rsid w:val="00055974"/>
    <w:rsid w:val="000618D1"/>
    <w:rsid w:val="00067329"/>
    <w:rsid w:val="000728A7"/>
    <w:rsid w:val="00073E07"/>
    <w:rsid w:val="00092C25"/>
    <w:rsid w:val="00097087"/>
    <w:rsid w:val="000A796C"/>
    <w:rsid w:val="000B0601"/>
    <w:rsid w:val="000B2321"/>
    <w:rsid w:val="000B2838"/>
    <w:rsid w:val="000C4940"/>
    <w:rsid w:val="000D44CA"/>
    <w:rsid w:val="000E200B"/>
    <w:rsid w:val="000F396B"/>
    <w:rsid w:val="000F4CA7"/>
    <w:rsid w:val="000F68BE"/>
    <w:rsid w:val="00100BCA"/>
    <w:rsid w:val="001017FB"/>
    <w:rsid w:val="0010702E"/>
    <w:rsid w:val="001166DE"/>
    <w:rsid w:val="0014065A"/>
    <w:rsid w:val="001408CB"/>
    <w:rsid w:val="001660A1"/>
    <w:rsid w:val="001842BF"/>
    <w:rsid w:val="001927A4"/>
    <w:rsid w:val="00194AC6"/>
    <w:rsid w:val="0019691E"/>
    <w:rsid w:val="001A0DE0"/>
    <w:rsid w:val="001A23B0"/>
    <w:rsid w:val="001A25CC"/>
    <w:rsid w:val="001B0AAA"/>
    <w:rsid w:val="001B0B6F"/>
    <w:rsid w:val="001B4E4F"/>
    <w:rsid w:val="001C1460"/>
    <w:rsid w:val="001C39F7"/>
    <w:rsid w:val="001D029A"/>
    <w:rsid w:val="001E1625"/>
    <w:rsid w:val="001E72C8"/>
    <w:rsid w:val="001F2FDF"/>
    <w:rsid w:val="00223097"/>
    <w:rsid w:val="00224B6F"/>
    <w:rsid w:val="00236753"/>
    <w:rsid w:val="0023719A"/>
    <w:rsid w:val="00237B48"/>
    <w:rsid w:val="00242041"/>
    <w:rsid w:val="0024521E"/>
    <w:rsid w:val="002576FA"/>
    <w:rsid w:val="00260F37"/>
    <w:rsid w:val="002631AE"/>
    <w:rsid w:val="00263C3D"/>
    <w:rsid w:val="002739AE"/>
    <w:rsid w:val="00274D0B"/>
    <w:rsid w:val="00290B66"/>
    <w:rsid w:val="002B052D"/>
    <w:rsid w:val="002B1657"/>
    <w:rsid w:val="002B2BD8"/>
    <w:rsid w:val="002B34CD"/>
    <w:rsid w:val="002B3C95"/>
    <w:rsid w:val="002C3DA9"/>
    <w:rsid w:val="002C4C8D"/>
    <w:rsid w:val="002D074F"/>
    <w:rsid w:val="002D0B92"/>
    <w:rsid w:val="002D41EF"/>
    <w:rsid w:val="002E3A23"/>
    <w:rsid w:val="002F1620"/>
    <w:rsid w:val="0033379E"/>
    <w:rsid w:val="003466D8"/>
    <w:rsid w:val="00346F3E"/>
    <w:rsid w:val="0035141D"/>
    <w:rsid w:val="00353E39"/>
    <w:rsid w:val="00366321"/>
    <w:rsid w:val="003860D1"/>
    <w:rsid w:val="003A6F0E"/>
    <w:rsid w:val="003C4F87"/>
    <w:rsid w:val="003C7FE6"/>
    <w:rsid w:val="003D229B"/>
    <w:rsid w:val="003D5BBE"/>
    <w:rsid w:val="003E1CA7"/>
    <w:rsid w:val="003E3C61"/>
    <w:rsid w:val="003E7FB4"/>
    <w:rsid w:val="003F1C5B"/>
    <w:rsid w:val="00410A07"/>
    <w:rsid w:val="00410C8A"/>
    <w:rsid w:val="00421627"/>
    <w:rsid w:val="004219A5"/>
    <w:rsid w:val="00426E57"/>
    <w:rsid w:val="0043485C"/>
    <w:rsid w:val="00434E33"/>
    <w:rsid w:val="00441434"/>
    <w:rsid w:val="0045241F"/>
    <w:rsid w:val="0045264C"/>
    <w:rsid w:val="00454B98"/>
    <w:rsid w:val="0048374D"/>
    <w:rsid w:val="00484930"/>
    <w:rsid w:val="0048634B"/>
    <w:rsid w:val="004876EC"/>
    <w:rsid w:val="004B5054"/>
    <w:rsid w:val="004C73C0"/>
    <w:rsid w:val="004D1617"/>
    <w:rsid w:val="004D6E14"/>
    <w:rsid w:val="004D7A3B"/>
    <w:rsid w:val="004E0DAE"/>
    <w:rsid w:val="005009B0"/>
    <w:rsid w:val="00520302"/>
    <w:rsid w:val="0052292A"/>
    <w:rsid w:val="0052569F"/>
    <w:rsid w:val="00557156"/>
    <w:rsid w:val="005606F7"/>
    <w:rsid w:val="00571B31"/>
    <w:rsid w:val="00585D20"/>
    <w:rsid w:val="00593EB8"/>
    <w:rsid w:val="00596EA5"/>
    <w:rsid w:val="005A1006"/>
    <w:rsid w:val="005A13E8"/>
    <w:rsid w:val="005A7EB8"/>
    <w:rsid w:val="005B6B5A"/>
    <w:rsid w:val="005C478E"/>
    <w:rsid w:val="005C6E5E"/>
    <w:rsid w:val="005D640D"/>
    <w:rsid w:val="005E0EC6"/>
    <w:rsid w:val="005E0F19"/>
    <w:rsid w:val="005E714A"/>
    <w:rsid w:val="005F2DE3"/>
    <w:rsid w:val="005F2F88"/>
    <w:rsid w:val="005F693D"/>
    <w:rsid w:val="006122BD"/>
    <w:rsid w:val="006140A0"/>
    <w:rsid w:val="00623E88"/>
    <w:rsid w:val="00626B7E"/>
    <w:rsid w:val="00632EC1"/>
    <w:rsid w:val="006351B4"/>
    <w:rsid w:val="006355F4"/>
    <w:rsid w:val="00636621"/>
    <w:rsid w:val="00642B49"/>
    <w:rsid w:val="00643999"/>
    <w:rsid w:val="00646E7D"/>
    <w:rsid w:val="00647CC3"/>
    <w:rsid w:val="00670B4D"/>
    <w:rsid w:val="00682CC4"/>
    <w:rsid w:val="006832D9"/>
    <w:rsid w:val="0068797C"/>
    <w:rsid w:val="00687E21"/>
    <w:rsid w:val="0069403B"/>
    <w:rsid w:val="006B5DAE"/>
    <w:rsid w:val="006C554C"/>
    <w:rsid w:val="006C58E5"/>
    <w:rsid w:val="006D0BC5"/>
    <w:rsid w:val="006D7598"/>
    <w:rsid w:val="006E2261"/>
    <w:rsid w:val="006E6991"/>
    <w:rsid w:val="006F3DDE"/>
    <w:rsid w:val="006F685F"/>
    <w:rsid w:val="00702D36"/>
    <w:rsid w:val="00704678"/>
    <w:rsid w:val="007425E7"/>
    <w:rsid w:val="00744E47"/>
    <w:rsid w:val="00773733"/>
    <w:rsid w:val="007751A9"/>
    <w:rsid w:val="00791D3B"/>
    <w:rsid w:val="007A4F05"/>
    <w:rsid w:val="007D5FBA"/>
    <w:rsid w:val="007D6AE9"/>
    <w:rsid w:val="007D6CE3"/>
    <w:rsid w:val="007E0EA6"/>
    <w:rsid w:val="007E38A2"/>
    <w:rsid w:val="007F0C16"/>
    <w:rsid w:val="007F7080"/>
    <w:rsid w:val="00802607"/>
    <w:rsid w:val="008101A5"/>
    <w:rsid w:val="00810425"/>
    <w:rsid w:val="008166A2"/>
    <w:rsid w:val="00817507"/>
    <w:rsid w:val="00821289"/>
    <w:rsid w:val="00822664"/>
    <w:rsid w:val="0083176C"/>
    <w:rsid w:val="00833B5B"/>
    <w:rsid w:val="00843796"/>
    <w:rsid w:val="00850984"/>
    <w:rsid w:val="00850A8B"/>
    <w:rsid w:val="00862417"/>
    <w:rsid w:val="00873EC0"/>
    <w:rsid w:val="00884265"/>
    <w:rsid w:val="0089471C"/>
    <w:rsid w:val="00895229"/>
    <w:rsid w:val="008B2EB3"/>
    <w:rsid w:val="008B4798"/>
    <w:rsid w:val="008E7BEA"/>
    <w:rsid w:val="008F0203"/>
    <w:rsid w:val="008F50D4"/>
    <w:rsid w:val="00901D5B"/>
    <w:rsid w:val="009239AA"/>
    <w:rsid w:val="00935ADA"/>
    <w:rsid w:val="00941075"/>
    <w:rsid w:val="00945935"/>
    <w:rsid w:val="00946B6C"/>
    <w:rsid w:val="0094716E"/>
    <w:rsid w:val="00955A71"/>
    <w:rsid w:val="0096108F"/>
    <w:rsid w:val="0097228C"/>
    <w:rsid w:val="00984B64"/>
    <w:rsid w:val="00997B68"/>
    <w:rsid w:val="009A179C"/>
    <w:rsid w:val="009A19FE"/>
    <w:rsid w:val="009A5B06"/>
    <w:rsid w:val="009B0C62"/>
    <w:rsid w:val="009B1467"/>
    <w:rsid w:val="009B3E05"/>
    <w:rsid w:val="009C13B9"/>
    <w:rsid w:val="009D01A2"/>
    <w:rsid w:val="009D51E3"/>
    <w:rsid w:val="009E2543"/>
    <w:rsid w:val="009F5923"/>
    <w:rsid w:val="00A00D08"/>
    <w:rsid w:val="00A131AC"/>
    <w:rsid w:val="00A13A65"/>
    <w:rsid w:val="00A317F7"/>
    <w:rsid w:val="00A342C1"/>
    <w:rsid w:val="00A403BB"/>
    <w:rsid w:val="00A41B78"/>
    <w:rsid w:val="00A61BAB"/>
    <w:rsid w:val="00A61D59"/>
    <w:rsid w:val="00A61DBA"/>
    <w:rsid w:val="00A674DF"/>
    <w:rsid w:val="00A73D58"/>
    <w:rsid w:val="00A8356E"/>
    <w:rsid w:val="00A83AA6"/>
    <w:rsid w:val="00A87A5E"/>
    <w:rsid w:val="00A934D6"/>
    <w:rsid w:val="00AA014F"/>
    <w:rsid w:val="00AA6CD6"/>
    <w:rsid w:val="00AB23E2"/>
    <w:rsid w:val="00AB70B5"/>
    <w:rsid w:val="00AE1809"/>
    <w:rsid w:val="00AE5A87"/>
    <w:rsid w:val="00AF26EB"/>
    <w:rsid w:val="00B132B9"/>
    <w:rsid w:val="00B23A64"/>
    <w:rsid w:val="00B40EDA"/>
    <w:rsid w:val="00B579FB"/>
    <w:rsid w:val="00B64658"/>
    <w:rsid w:val="00B733B7"/>
    <w:rsid w:val="00B80D76"/>
    <w:rsid w:val="00B87464"/>
    <w:rsid w:val="00B96379"/>
    <w:rsid w:val="00BA2105"/>
    <w:rsid w:val="00BA7E06"/>
    <w:rsid w:val="00BB43B5"/>
    <w:rsid w:val="00BB6219"/>
    <w:rsid w:val="00BD290F"/>
    <w:rsid w:val="00BD54A1"/>
    <w:rsid w:val="00BD5B35"/>
    <w:rsid w:val="00BF5F1A"/>
    <w:rsid w:val="00C14310"/>
    <w:rsid w:val="00C14675"/>
    <w:rsid w:val="00C14CC4"/>
    <w:rsid w:val="00C15599"/>
    <w:rsid w:val="00C25F37"/>
    <w:rsid w:val="00C27256"/>
    <w:rsid w:val="00C31F48"/>
    <w:rsid w:val="00C33C52"/>
    <w:rsid w:val="00C36DE5"/>
    <w:rsid w:val="00C40D8B"/>
    <w:rsid w:val="00C4271B"/>
    <w:rsid w:val="00C63AF6"/>
    <w:rsid w:val="00C8407A"/>
    <w:rsid w:val="00C8488C"/>
    <w:rsid w:val="00C86E91"/>
    <w:rsid w:val="00C91C0A"/>
    <w:rsid w:val="00C96555"/>
    <w:rsid w:val="00CA2650"/>
    <w:rsid w:val="00CB1078"/>
    <w:rsid w:val="00CC1F5F"/>
    <w:rsid w:val="00CC62F1"/>
    <w:rsid w:val="00CC6FAF"/>
    <w:rsid w:val="00CE224E"/>
    <w:rsid w:val="00CF432D"/>
    <w:rsid w:val="00CF6542"/>
    <w:rsid w:val="00D06366"/>
    <w:rsid w:val="00D1130F"/>
    <w:rsid w:val="00D1160E"/>
    <w:rsid w:val="00D24698"/>
    <w:rsid w:val="00D25F07"/>
    <w:rsid w:val="00D4001C"/>
    <w:rsid w:val="00D40D6E"/>
    <w:rsid w:val="00D40FD0"/>
    <w:rsid w:val="00D469B2"/>
    <w:rsid w:val="00D578C9"/>
    <w:rsid w:val="00D60EEF"/>
    <w:rsid w:val="00D6383F"/>
    <w:rsid w:val="00D846C3"/>
    <w:rsid w:val="00D858A2"/>
    <w:rsid w:val="00D9079C"/>
    <w:rsid w:val="00D93F7D"/>
    <w:rsid w:val="00D96E8E"/>
    <w:rsid w:val="00DA00A8"/>
    <w:rsid w:val="00DA1B99"/>
    <w:rsid w:val="00DA52B7"/>
    <w:rsid w:val="00DB2780"/>
    <w:rsid w:val="00DB59D0"/>
    <w:rsid w:val="00DB7B6F"/>
    <w:rsid w:val="00DC33D3"/>
    <w:rsid w:val="00DF001F"/>
    <w:rsid w:val="00DF3BCC"/>
    <w:rsid w:val="00DF66FD"/>
    <w:rsid w:val="00E07E6E"/>
    <w:rsid w:val="00E2355E"/>
    <w:rsid w:val="00E26329"/>
    <w:rsid w:val="00E3780A"/>
    <w:rsid w:val="00E40B50"/>
    <w:rsid w:val="00E4541F"/>
    <w:rsid w:val="00E469A2"/>
    <w:rsid w:val="00E50293"/>
    <w:rsid w:val="00E65FFC"/>
    <w:rsid w:val="00E72581"/>
    <w:rsid w:val="00E744EA"/>
    <w:rsid w:val="00E77D2A"/>
    <w:rsid w:val="00E80951"/>
    <w:rsid w:val="00E84487"/>
    <w:rsid w:val="00E86CC6"/>
    <w:rsid w:val="00E91A9B"/>
    <w:rsid w:val="00EA60F0"/>
    <w:rsid w:val="00EB56B3"/>
    <w:rsid w:val="00ED6492"/>
    <w:rsid w:val="00EE1BA3"/>
    <w:rsid w:val="00EE23C2"/>
    <w:rsid w:val="00EF2095"/>
    <w:rsid w:val="00EF366F"/>
    <w:rsid w:val="00EF4426"/>
    <w:rsid w:val="00F0476A"/>
    <w:rsid w:val="00F06866"/>
    <w:rsid w:val="00F145E8"/>
    <w:rsid w:val="00F15956"/>
    <w:rsid w:val="00F24CFC"/>
    <w:rsid w:val="00F27336"/>
    <w:rsid w:val="00F3170F"/>
    <w:rsid w:val="00F35CE5"/>
    <w:rsid w:val="00F420E5"/>
    <w:rsid w:val="00F509EC"/>
    <w:rsid w:val="00F6427C"/>
    <w:rsid w:val="00F66DFA"/>
    <w:rsid w:val="00F865FB"/>
    <w:rsid w:val="00F874F3"/>
    <w:rsid w:val="00F87A56"/>
    <w:rsid w:val="00F92DE5"/>
    <w:rsid w:val="00F976B0"/>
    <w:rsid w:val="00FA4887"/>
    <w:rsid w:val="00FA6DE7"/>
    <w:rsid w:val="00FB24E4"/>
    <w:rsid w:val="00FC087B"/>
    <w:rsid w:val="00FC0A8E"/>
    <w:rsid w:val="00FC291F"/>
    <w:rsid w:val="00FC3DF0"/>
    <w:rsid w:val="00FC5E17"/>
    <w:rsid w:val="00FE2E0A"/>
    <w:rsid w:val="00FE2FA6"/>
    <w:rsid w:val="00FE3680"/>
    <w:rsid w:val="00FE3DF2"/>
    <w:rsid w:val="00FE5007"/>
    <w:rsid w:val="00FE74EA"/>
    <w:rsid w:val="00FF1B88"/>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EF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PlainTable31">
    <w:name w:val="Plain Table 31"/>
    <w:basedOn w:val="Normal"/>
    <w:uiPriority w:val="34"/>
    <w:qFormat/>
    <w:rsid w:val="00C14CC4"/>
    <w:pPr>
      <w:ind w:left="720"/>
      <w:contextualSpacing/>
    </w:pPr>
  </w:style>
  <w:style w:type="paragraph" w:customStyle="1" w:styleId="LightGrid-Accent31">
    <w:name w:val="Light Grid - Accent 31"/>
    <w:basedOn w:val="Normal"/>
    <w:uiPriority w:val="34"/>
    <w:qFormat/>
    <w:rsid w:val="00EE1BA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4219A5"/>
    <w:pPr>
      <w:spacing w:before="200" w:after="200" w:line="276" w:lineRule="auto"/>
      <w:ind w:left="720"/>
      <w:contextualSpacing/>
    </w:pPr>
    <w:rPr>
      <w:rFonts w:ascii="Garamond" w:eastAsia="MS Mincho" w:hAnsi="Garamond"/>
      <w:szCs w:val="20"/>
      <w:lang w:bidi="en-US"/>
    </w:rPr>
  </w:style>
  <w:style w:type="paragraph" w:styleId="Revision">
    <w:name w:val="Revision"/>
    <w:hidden/>
    <w:uiPriority w:val="99"/>
    <w:semiHidden/>
    <w:rsid w:val="00A87A5E"/>
    <w:rPr>
      <w:sz w:val="24"/>
      <w:szCs w:val="24"/>
    </w:rPr>
  </w:style>
  <w:style w:type="character" w:styleId="Hyperlink">
    <w:name w:val="Hyperlink"/>
    <w:basedOn w:val="DefaultParagraphFont"/>
    <w:rsid w:val="00873EC0"/>
    <w:rPr>
      <w:color w:val="0563C1" w:themeColor="hyperlink"/>
      <w:u w:val="single"/>
    </w:rPr>
  </w:style>
  <w:style w:type="character" w:customStyle="1" w:styleId="UnresolvedMention1">
    <w:name w:val="Unresolved Mention1"/>
    <w:basedOn w:val="DefaultParagraphFont"/>
    <w:uiPriority w:val="99"/>
    <w:semiHidden/>
    <w:unhideWhenUsed/>
    <w:rsid w:val="00873EC0"/>
    <w:rPr>
      <w:color w:val="605E5C"/>
      <w:shd w:val="clear" w:color="auto" w:fill="E1DFDD"/>
    </w:rPr>
  </w:style>
  <w:style w:type="character" w:customStyle="1" w:styleId="A0">
    <w:name w:val="A0"/>
    <w:uiPriority w:val="99"/>
    <w:rsid w:val="00C63AF6"/>
    <w:rPr>
      <w:rFonts w:cs="Palatino"/>
      <w:color w:val="211D1E"/>
      <w:sz w:val="20"/>
      <w:szCs w:val="20"/>
    </w:rPr>
  </w:style>
  <w:style w:type="character" w:customStyle="1" w:styleId="HeaderChar">
    <w:name w:val="Header Char"/>
    <w:basedOn w:val="DefaultParagraphFont"/>
    <w:link w:val="Header"/>
    <w:uiPriority w:val="99"/>
    <w:rsid w:val="0052292A"/>
    <w:rPr>
      <w:snapToGrid w:val="0"/>
      <w:sz w:val="24"/>
      <w:szCs w:val="24"/>
    </w:rPr>
  </w:style>
  <w:style w:type="character" w:styleId="FollowedHyperlink">
    <w:name w:val="FollowedHyperlink"/>
    <w:basedOn w:val="DefaultParagraphFont"/>
    <w:rsid w:val="008166A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PlainTable31">
    <w:name w:val="Plain Table 31"/>
    <w:basedOn w:val="Normal"/>
    <w:uiPriority w:val="34"/>
    <w:qFormat/>
    <w:rsid w:val="00C14CC4"/>
    <w:pPr>
      <w:ind w:left="720"/>
      <w:contextualSpacing/>
    </w:pPr>
  </w:style>
  <w:style w:type="paragraph" w:customStyle="1" w:styleId="LightGrid-Accent31">
    <w:name w:val="Light Grid - Accent 31"/>
    <w:basedOn w:val="Normal"/>
    <w:uiPriority w:val="34"/>
    <w:qFormat/>
    <w:rsid w:val="00EE1BA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4219A5"/>
    <w:pPr>
      <w:spacing w:before="200" w:after="200" w:line="276" w:lineRule="auto"/>
      <w:ind w:left="720"/>
      <w:contextualSpacing/>
    </w:pPr>
    <w:rPr>
      <w:rFonts w:ascii="Garamond" w:eastAsia="MS Mincho" w:hAnsi="Garamond"/>
      <w:szCs w:val="20"/>
      <w:lang w:bidi="en-US"/>
    </w:rPr>
  </w:style>
  <w:style w:type="paragraph" w:styleId="Revision">
    <w:name w:val="Revision"/>
    <w:hidden/>
    <w:uiPriority w:val="99"/>
    <w:semiHidden/>
    <w:rsid w:val="00A87A5E"/>
    <w:rPr>
      <w:sz w:val="24"/>
      <w:szCs w:val="24"/>
    </w:rPr>
  </w:style>
  <w:style w:type="character" w:styleId="Hyperlink">
    <w:name w:val="Hyperlink"/>
    <w:basedOn w:val="DefaultParagraphFont"/>
    <w:rsid w:val="00873EC0"/>
    <w:rPr>
      <w:color w:val="0563C1" w:themeColor="hyperlink"/>
      <w:u w:val="single"/>
    </w:rPr>
  </w:style>
  <w:style w:type="character" w:customStyle="1" w:styleId="UnresolvedMention1">
    <w:name w:val="Unresolved Mention1"/>
    <w:basedOn w:val="DefaultParagraphFont"/>
    <w:uiPriority w:val="99"/>
    <w:semiHidden/>
    <w:unhideWhenUsed/>
    <w:rsid w:val="00873EC0"/>
    <w:rPr>
      <w:color w:val="605E5C"/>
      <w:shd w:val="clear" w:color="auto" w:fill="E1DFDD"/>
    </w:rPr>
  </w:style>
  <w:style w:type="character" w:customStyle="1" w:styleId="A0">
    <w:name w:val="A0"/>
    <w:uiPriority w:val="99"/>
    <w:rsid w:val="00C63AF6"/>
    <w:rPr>
      <w:rFonts w:cs="Palatino"/>
      <w:color w:val="211D1E"/>
      <w:sz w:val="20"/>
      <w:szCs w:val="20"/>
    </w:rPr>
  </w:style>
  <w:style w:type="character" w:customStyle="1" w:styleId="HeaderChar">
    <w:name w:val="Header Char"/>
    <w:basedOn w:val="DefaultParagraphFont"/>
    <w:link w:val="Header"/>
    <w:uiPriority w:val="99"/>
    <w:rsid w:val="0052292A"/>
    <w:rPr>
      <w:snapToGrid w:val="0"/>
      <w:sz w:val="24"/>
      <w:szCs w:val="24"/>
    </w:rPr>
  </w:style>
  <w:style w:type="character" w:styleId="FollowedHyperlink">
    <w:name w:val="FollowedHyperlink"/>
    <w:basedOn w:val="DefaultParagraphFont"/>
    <w:rsid w:val="00816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58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2015-06-26T13:41:00Z</cp:lastPrinted>
  <dcterms:created xsi:type="dcterms:W3CDTF">2020-01-12T16:22:00Z</dcterms:created>
  <dcterms:modified xsi:type="dcterms:W3CDTF">2020-01-12T16:22:00Z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