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74A8" w:rsidR="00674390" w:rsidP="00674390" w:rsidRDefault="006B106E" w14:paraId="39183620" w14:textId="77777777">
      <w:pPr>
        <w:rPr>
          <w:b/>
        </w:rPr>
      </w:pPr>
      <w:r w:rsidRPr="00AB74A8">
        <w:rPr>
          <w:b/>
        </w:rPr>
        <w:t xml:space="preserve">REQUEST FOR APPROVAL under the Generic Clearance for </w:t>
      </w:r>
      <w:r w:rsidR="00B8562A">
        <w:rPr>
          <w:b/>
        </w:rPr>
        <w:t>NASA STEM Engagement</w:t>
      </w:r>
      <w:r w:rsidRPr="00AB74A8">
        <w:rPr>
          <w:b/>
        </w:rPr>
        <w:t xml:space="preserve"> Performance Measurement and Evaluation, </w:t>
      </w:r>
      <w:r w:rsidRPr="00AB74A8" w:rsidR="00A67BEF">
        <w:rPr>
          <w:b/>
        </w:rPr>
        <w:t xml:space="preserve">OMB Control Number </w:t>
      </w:r>
      <w:r w:rsidRPr="00AB74A8">
        <w:rPr>
          <w:b/>
        </w:rPr>
        <w:t>2700-0159</w:t>
      </w:r>
      <w:r w:rsidR="009F0C65">
        <w:rPr>
          <w:b/>
        </w:rPr>
        <w:t>, expiration 06/30</w:t>
      </w:r>
      <w:r w:rsidR="00546DEB">
        <w:rPr>
          <w:b/>
        </w:rPr>
        <w:t>/20</w:t>
      </w:r>
      <w:r w:rsidR="009F0C65">
        <w:rPr>
          <w:b/>
        </w:rPr>
        <w:t>21</w:t>
      </w:r>
    </w:p>
    <w:p w:rsidRPr="00AB74A8" w:rsidR="00674390" w:rsidP="00674390" w:rsidRDefault="006B106E" w14:paraId="70E13AB2" w14:textId="77777777">
      <w:r w:rsidRPr="00AB74A8">
        <w:t>_____________________________________________________________________________________</w:t>
      </w:r>
    </w:p>
    <w:p w:rsidRPr="002B2B85" w:rsidR="002B2B85" w:rsidP="002B2B85" w:rsidRDefault="002B2B85" w14:paraId="0B95AD09" w14:textId="77777777">
      <w:pPr>
        <w:pStyle w:val="ListParagraph"/>
        <w:ind w:left="288"/>
        <w:rPr>
          <w:rFonts w:ascii="ArialMT" w:hAnsi="ArialMT" w:cs="ArialMT"/>
          <w:sz w:val="17"/>
          <w:szCs w:val="17"/>
        </w:rPr>
      </w:pPr>
    </w:p>
    <w:p w:rsidRPr="00CB2B53" w:rsidR="00CB2B53" w:rsidP="00BF134E" w:rsidRDefault="006B106E" w14:paraId="081BFB2E" w14:textId="77777777">
      <w:pPr>
        <w:pStyle w:val="ListParagraph"/>
        <w:numPr>
          <w:ilvl w:val="0"/>
          <w:numId w:val="3"/>
        </w:numPr>
        <w:rPr>
          <w:rFonts w:cs="ArialMT" w:asciiTheme="minorHAnsi" w:hAnsiTheme="minorHAnsi"/>
        </w:rPr>
      </w:pPr>
      <w:r w:rsidRPr="007C21DC">
        <w:rPr>
          <w:b/>
        </w:rPr>
        <w:t>TITLE OF INFORMATION COLLECTION:</w:t>
      </w:r>
      <w:r w:rsidR="0088545C">
        <w:rPr>
          <w:b/>
        </w:rPr>
        <w:t xml:space="preserve"> </w:t>
      </w:r>
    </w:p>
    <w:p w:rsidR="0073262B" w:rsidP="00CB2B53" w:rsidRDefault="0075598E" w14:paraId="347FBD13" w14:textId="77777777">
      <w:pPr>
        <w:pStyle w:val="ListParagraph"/>
        <w:ind w:left="288"/>
        <w:rPr>
          <w:rFonts w:cs="ArialMT" w:asciiTheme="minorHAnsi" w:hAnsiTheme="minorHAnsi"/>
        </w:rPr>
      </w:pPr>
      <w:r w:rsidRPr="007F37B8">
        <w:rPr>
          <w:rFonts w:asciiTheme="minorHAnsi" w:hAnsiTheme="minorHAnsi"/>
        </w:rPr>
        <w:t xml:space="preserve">NASA </w:t>
      </w:r>
      <w:r w:rsidR="007875B6">
        <w:rPr>
          <w:rFonts w:asciiTheme="minorHAnsi" w:hAnsiTheme="minorHAnsi"/>
        </w:rPr>
        <w:t>Internship Applicants and Awardees</w:t>
      </w:r>
      <w:r w:rsidR="0005654A">
        <w:rPr>
          <w:rFonts w:cs="ArialMT" w:asciiTheme="minorHAnsi" w:hAnsiTheme="minorHAnsi"/>
        </w:rPr>
        <w:t xml:space="preserve"> </w:t>
      </w:r>
      <w:r w:rsidR="009E6983">
        <w:rPr>
          <w:rFonts w:cs="ArialMT" w:asciiTheme="minorHAnsi" w:hAnsiTheme="minorHAnsi"/>
        </w:rPr>
        <w:t>Survey</w:t>
      </w:r>
    </w:p>
    <w:p w:rsidRPr="00C5766E" w:rsidR="00674390" w:rsidP="00C5766E" w:rsidRDefault="00674390" w14:paraId="23853F92" w14:textId="77777777">
      <w:pPr>
        <w:rPr>
          <w:b/>
        </w:rPr>
      </w:pPr>
    </w:p>
    <w:p w:rsidRPr="00AB74A8" w:rsidR="00674390" w:rsidP="00BF134E" w:rsidRDefault="006B106E" w14:paraId="49E48A52" w14:textId="77777777">
      <w:pPr>
        <w:pStyle w:val="ListParagraph"/>
        <w:numPr>
          <w:ilvl w:val="0"/>
          <w:numId w:val="3"/>
        </w:numPr>
      </w:pPr>
      <w:r w:rsidRPr="007C21DC">
        <w:rPr>
          <w:b/>
        </w:rPr>
        <w:t>TYPE OF COLLECTION</w:t>
      </w:r>
      <w:r w:rsidRPr="00AB74A8">
        <w:t>:</w:t>
      </w:r>
      <w:r w:rsidRPr="00AB74A8" w:rsidR="00674390">
        <w:t xml:space="preserve">  </w:t>
      </w:r>
    </w:p>
    <w:tbl>
      <w:tblPr>
        <w:tblStyle w:val="TableGrid"/>
        <w:tblW w:w="0" w:type="auto"/>
        <w:jc w:val="center"/>
        <w:tblLook w:val="04A0" w:firstRow="1" w:lastRow="0" w:firstColumn="1" w:lastColumn="0" w:noHBand="0" w:noVBand="1"/>
      </w:tblPr>
      <w:tblGrid>
        <w:gridCol w:w="450"/>
        <w:gridCol w:w="8550"/>
      </w:tblGrid>
      <w:tr w:rsidRPr="00AB74A8" w:rsidR="002C2DEA" w:rsidTr="00062EC4" w14:paraId="32A15413" w14:textId="77777777">
        <w:trPr>
          <w:jc w:val="center"/>
        </w:trPr>
        <w:tc>
          <w:tcPr>
            <w:tcW w:w="450" w:type="dxa"/>
            <w:tcBorders>
              <w:top w:val="single" w:color="auto" w:sz="12" w:space="0"/>
              <w:left w:val="nil"/>
              <w:bottom w:val="nil"/>
              <w:right w:val="nil"/>
            </w:tcBorders>
          </w:tcPr>
          <w:p w:rsidRPr="00AB74A8" w:rsidR="002C2DEA" w:rsidP="00674390" w:rsidRDefault="00062EC4" w14:paraId="5F9B542A" w14:textId="77777777">
            <w:pPr>
              <w:pStyle w:val="ListParagraph"/>
              <w:ind w:left="0"/>
            </w:pPr>
            <w:r>
              <w:sym w:font="Wingdings" w:char="F0FE"/>
            </w:r>
          </w:p>
        </w:tc>
        <w:tc>
          <w:tcPr>
            <w:tcW w:w="8550" w:type="dxa"/>
            <w:tcBorders>
              <w:top w:val="single" w:color="auto" w:sz="12" w:space="0"/>
              <w:left w:val="nil"/>
              <w:bottom w:val="nil"/>
              <w:right w:val="nil"/>
            </w:tcBorders>
          </w:tcPr>
          <w:p w:rsidRPr="00ED2ADA" w:rsidR="002C2DEA" w:rsidP="00062EC4" w:rsidRDefault="00062EC4" w14:paraId="64F8AA12" w14:textId="77777777">
            <w:pPr>
              <w:pStyle w:val="ListParagraph"/>
              <w:ind w:left="0"/>
            </w:pPr>
            <w:r w:rsidRPr="00062EC4">
              <w:t xml:space="preserve">Attitude/Behavior Scale </w:t>
            </w:r>
          </w:p>
        </w:tc>
      </w:tr>
      <w:tr w:rsidRPr="00AB74A8" w:rsidR="00062EC4" w:rsidTr="00062EC4" w14:paraId="792A5AFA" w14:textId="77777777">
        <w:trPr>
          <w:jc w:val="center"/>
        </w:trPr>
        <w:tc>
          <w:tcPr>
            <w:tcW w:w="450" w:type="dxa"/>
            <w:tcBorders>
              <w:top w:val="nil"/>
              <w:left w:val="nil"/>
              <w:bottom w:val="nil"/>
              <w:right w:val="nil"/>
            </w:tcBorders>
          </w:tcPr>
          <w:p w:rsidR="00062EC4" w:rsidP="00062EC4" w:rsidRDefault="0005654A" w14:paraId="72232714"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499F23B9" w14:textId="77777777">
            <w:pPr>
              <w:pStyle w:val="ListParagraph"/>
              <w:ind w:left="0"/>
            </w:pPr>
            <w:r w:rsidRPr="00E92329">
              <w:t>Baseline Survey</w:t>
            </w:r>
          </w:p>
        </w:tc>
      </w:tr>
      <w:tr w:rsidRPr="00AB74A8" w:rsidR="00062EC4" w:rsidTr="00062EC4" w14:paraId="3F1CDBA9" w14:textId="77777777">
        <w:trPr>
          <w:jc w:val="center"/>
        </w:trPr>
        <w:tc>
          <w:tcPr>
            <w:tcW w:w="450" w:type="dxa"/>
            <w:tcBorders>
              <w:top w:val="nil"/>
              <w:left w:val="nil"/>
              <w:bottom w:val="nil"/>
              <w:right w:val="nil"/>
            </w:tcBorders>
          </w:tcPr>
          <w:p w:rsidR="00062EC4" w:rsidP="00062EC4" w:rsidRDefault="00062EC4" w14:paraId="68F122CD"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05D10797" w14:textId="77777777">
            <w:pPr>
              <w:pStyle w:val="ListParagraph"/>
              <w:ind w:left="0"/>
            </w:pPr>
            <w:r w:rsidRPr="00ED2ADA">
              <w:t>Cognitive Interview Protocol</w:t>
            </w:r>
          </w:p>
        </w:tc>
      </w:tr>
      <w:tr w:rsidRPr="00AB74A8" w:rsidR="00062EC4" w:rsidTr="00062EC4" w14:paraId="0DABA654" w14:textId="77777777">
        <w:trPr>
          <w:jc w:val="center"/>
        </w:trPr>
        <w:tc>
          <w:tcPr>
            <w:tcW w:w="450" w:type="dxa"/>
            <w:tcBorders>
              <w:top w:val="nil"/>
              <w:left w:val="nil"/>
              <w:bottom w:val="nil"/>
              <w:right w:val="nil"/>
            </w:tcBorders>
          </w:tcPr>
          <w:p w:rsidR="00062EC4" w:rsidP="00062EC4" w:rsidRDefault="007875B6" w14:paraId="5123B7E3"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625262F8" w14:textId="77777777">
            <w:pPr>
              <w:pStyle w:val="ListParagraph"/>
              <w:ind w:left="0"/>
            </w:pPr>
            <w:r>
              <w:t>Consent Form</w:t>
            </w:r>
          </w:p>
        </w:tc>
      </w:tr>
      <w:tr w:rsidRPr="00AB74A8" w:rsidR="00062EC4" w:rsidTr="005C6E95" w14:paraId="7F4A1FF9" w14:textId="77777777">
        <w:trPr>
          <w:jc w:val="center"/>
        </w:trPr>
        <w:tc>
          <w:tcPr>
            <w:tcW w:w="450" w:type="dxa"/>
            <w:tcBorders>
              <w:top w:val="nil"/>
              <w:left w:val="nil"/>
              <w:bottom w:val="nil"/>
              <w:right w:val="nil"/>
            </w:tcBorders>
          </w:tcPr>
          <w:p w:rsidR="00062EC4" w:rsidP="00062EC4" w:rsidRDefault="00062EC4" w14:paraId="0D189D04"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044C5449" w14:textId="77777777">
            <w:pPr>
              <w:pStyle w:val="ListParagraph"/>
              <w:ind w:left="0"/>
            </w:pPr>
            <w:r w:rsidRPr="00062EC4">
              <w:t>Focus Group Protocol</w:t>
            </w:r>
          </w:p>
        </w:tc>
      </w:tr>
      <w:tr w:rsidRPr="00AB74A8" w:rsidR="00062EC4" w:rsidTr="00062EC4" w14:paraId="4C2995C1" w14:textId="77777777">
        <w:trPr>
          <w:jc w:val="center"/>
        </w:trPr>
        <w:tc>
          <w:tcPr>
            <w:tcW w:w="450" w:type="dxa"/>
            <w:tcBorders>
              <w:top w:val="nil"/>
              <w:left w:val="nil"/>
              <w:bottom w:val="nil"/>
              <w:right w:val="nil"/>
            </w:tcBorders>
          </w:tcPr>
          <w:p w:rsidR="00062EC4" w:rsidP="00062EC4" w:rsidRDefault="007875B6" w14:paraId="59B9A125" w14:textId="77777777">
            <w:pPr>
              <w:pStyle w:val="ListParagraph"/>
              <w:ind w:left="0"/>
            </w:pPr>
            <w:r>
              <w:sym w:font="Wingdings" w:char="F0FE"/>
            </w:r>
          </w:p>
        </w:tc>
        <w:tc>
          <w:tcPr>
            <w:tcW w:w="8550" w:type="dxa"/>
            <w:tcBorders>
              <w:top w:val="nil"/>
              <w:left w:val="nil"/>
              <w:bottom w:val="nil"/>
              <w:right w:val="nil"/>
            </w:tcBorders>
          </w:tcPr>
          <w:p w:rsidRPr="00062EC4" w:rsidR="00062EC4" w:rsidP="00062EC4" w:rsidRDefault="00062EC4" w14:paraId="4167F4DD" w14:textId="77777777">
            <w:pPr>
              <w:pStyle w:val="ListParagraph"/>
              <w:ind w:left="0"/>
            </w:pPr>
            <w:r w:rsidRPr="00ED2ADA">
              <w:t>Follow-up Survey</w:t>
            </w:r>
          </w:p>
        </w:tc>
      </w:tr>
      <w:tr w:rsidRPr="00AB74A8" w:rsidR="00D826C6" w:rsidTr="00062EC4" w14:paraId="6AFFA6FD" w14:textId="77777777">
        <w:trPr>
          <w:jc w:val="center"/>
        </w:trPr>
        <w:tc>
          <w:tcPr>
            <w:tcW w:w="450" w:type="dxa"/>
            <w:tcBorders>
              <w:top w:val="nil"/>
              <w:left w:val="nil"/>
              <w:bottom w:val="nil"/>
              <w:right w:val="nil"/>
            </w:tcBorders>
          </w:tcPr>
          <w:p w:rsidR="00D826C6" w:rsidP="00062EC4" w:rsidRDefault="00040081" w14:paraId="7262F449" w14:textId="77777777">
            <w:pPr>
              <w:pStyle w:val="ListParagraph"/>
              <w:ind w:left="0"/>
            </w:pPr>
            <w:r>
              <w:sym w:font="Wingdings" w:char="F0FE"/>
            </w:r>
          </w:p>
        </w:tc>
        <w:tc>
          <w:tcPr>
            <w:tcW w:w="8550" w:type="dxa"/>
            <w:tcBorders>
              <w:top w:val="nil"/>
              <w:left w:val="nil"/>
              <w:bottom w:val="nil"/>
              <w:right w:val="nil"/>
            </w:tcBorders>
          </w:tcPr>
          <w:p w:rsidRPr="00ED2ADA" w:rsidR="00D826C6" w:rsidP="00062EC4" w:rsidRDefault="00D826C6" w14:paraId="5942994B" w14:textId="77777777">
            <w:pPr>
              <w:pStyle w:val="ListParagraph"/>
              <w:ind w:left="0"/>
            </w:pPr>
            <w:r w:rsidRPr="00D826C6">
              <w:t>Instructions</w:t>
            </w:r>
          </w:p>
        </w:tc>
      </w:tr>
      <w:tr w:rsidRPr="00AB74A8" w:rsidR="00062EC4" w:rsidTr="00062EC4" w14:paraId="297F3A0F" w14:textId="77777777">
        <w:trPr>
          <w:jc w:val="center"/>
        </w:trPr>
        <w:tc>
          <w:tcPr>
            <w:tcW w:w="450" w:type="dxa"/>
            <w:tcBorders>
              <w:top w:val="nil"/>
              <w:left w:val="nil"/>
              <w:bottom w:val="nil"/>
              <w:right w:val="nil"/>
            </w:tcBorders>
          </w:tcPr>
          <w:p w:rsidR="00062EC4" w:rsidP="00062EC4" w:rsidRDefault="002553E3" w14:paraId="6CB62275" w14:textId="77777777">
            <w:pPr>
              <w:pStyle w:val="ListParagraph"/>
              <w:ind w:left="0"/>
            </w:pPr>
            <w:r>
              <w:sym w:font="Wingdings" w:char="F0FE"/>
            </w:r>
          </w:p>
        </w:tc>
        <w:tc>
          <w:tcPr>
            <w:tcW w:w="8550" w:type="dxa"/>
            <w:tcBorders>
              <w:top w:val="nil"/>
              <w:left w:val="nil"/>
              <w:bottom w:val="nil"/>
              <w:right w:val="nil"/>
            </w:tcBorders>
          </w:tcPr>
          <w:p w:rsidRPr="00062EC4" w:rsidR="00062EC4" w:rsidP="00062EC4" w:rsidRDefault="00062EC4" w14:paraId="2254C7BC" w14:textId="77777777">
            <w:pPr>
              <w:pStyle w:val="ListParagraph"/>
              <w:ind w:left="0"/>
            </w:pPr>
            <w:r w:rsidRPr="00ED2ADA">
              <w:t>Satisfaction Survey</w:t>
            </w:r>
          </w:p>
        </w:tc>
      </w:tr>
      <w:tr w:rsidRPr="00AB74A8" w:rsidR="00062EC4" w:rsidTr="00062EC4" w14:paraId="2915AAD5" w14:textId="77777777">
        <w:trPr>
          <w:jc w:val="center"/>
        </w:trPr>
        <w:tc>
          <w:tcPr>
            <w:tcW w:w="450" w:type="dxa"/>
            <w:tcBorders>
              <w:top w:val="nil"/>
              <w:left w:val="nil"/>
              <w:bottom w:val="single" w:color="auto" w:sz="12" w:space="0"/>
              <w:right w:val="nil"/>
            </w:tcBorders>
          </w:tcPr>
          <w:p w:rsidRPr="00AB74A8" w:rsidR="00062EC4" w:rsidP="00062EC4" w:rsidRDefault="00062EC4" w14:paraId="10E32539" w14:textId="77777777">
            <w:pPr>
              <w:pStyle w:val="ListParagraph"/>
              <w:ind w:left="0"/>
            </w:pPr>
            <w:r>
              <w:sym w:font="Wingdings" w:char="F06F"/>
            </w:r>
          </w:p>
        </w:tc>
        <w:tc>
          <w:tcPr>
            <w:tcW w:w="8550" w:type="dxa"/>
            <w:tcBorders>
              <w:top w:val="nil"/>
              <w:left w:val="nil"/>
              <w:bottom w:val="single" w:color="auto" w:sz="12" w:space="0"/>
              <w:right w:val="nil"/>
            </w:tcBorders>
          </w:tcPr>
          <w:p w:rsidRPr="00ED2ADA" w:rsidR="00062EC4" w:rsidP="00062EC4" w:rsidRDefault="00062EC4" w14:paraId="7517B207" w14:textId="77777777">
            <w:pPr>
              <w:pStyle w:val="ListParagraph"/>
              <w:ind w:left="0"/>
            </w:pPr>
            <w:r w:rsidRPr="00ED2ADA">
              <w:t>Usability Protocol</w:t>
            </w:r>
          </w:p>
        </w:tc>
      </w:tr>
    </w:tbl>
    <w:p w:rsidRPr="00AB74A8" w:rsidR="00674390" w:rsidP="00674390" w:rsidRDefault="00674390" w14:paraId="3F47839F" w14:textId="77777777">
      <w:pPr>
        <w:rPr>
          <w:b/>
        </w:rPr>
      </w:pPr>
    </w:p>
    <w:p w:rsidR="0057194A" w:rsidP="0057194A" w:rsidRDefault="00345D9E" w14:paraId="35914739" w14:textId="77777777">
      <w:pPr>
        <w:autoSpaceDE w:val="0"/>
        <w:autoSpaceDN w:val="0"/>
        <w:adjustRightInd w:val="0"/>
        <w:ind w:left="288"/>
      </w:pPr>
      <w:r w:rsidRPr="00CE1F5E">
        <w:rPr>
          <w:b/>
        </w:rPr>
        <w:t>GENERAL OVERVIEW:</w:t>
      </w:r>
      <w:r w:rsidRPr="00CE1F5E" w:rsidR="00EE1FDF">
        <w:rPr>
          <w:b/>
        </w:rPr>
        <w:t xml:space="preserve"> </w:t>
      </w:r>
      <w:r w:rsidRPr="00A34466" w:rsidR="0057194A">
        <w:rPr>
          <w:rFonts w:asciiTheme="minorHAnsi" w:hAnsiTheme="minorHAnsi" w:cstheme="minorHAnsi"/>
        </w:rPr>
        <w:t xml:space="preserve">NASA Missions and </w:t>
      </w:r>
      <w:r w:rsidR="0057194A">
        <w:rPr>
          <w:rFonts w:asciiTheme="minorHAnsi" w:hAnsiTheme="minorHAnsi" w:cstheme="minorHAnsi"/>
        </w:rPr>
        <w:t xml:space="preserve">the </w:t>
      </w:r>
      <w:r w:rsidRPr="00A34466" w:rsidR="0057194A">
        <w:rPr>
          <w:rFonts w:asciiTheme="minorHAnsi" w:hAnsiTheme="minorHAnsi" w:cstheme="minorHAnsi"/>
        </w:rPr>
        <w:t>Office of STEM Engagement</w:t>
      </w:r>
      <w:r w:rsidR="00FD4AD7">
        <w:rPr>
          <w:rFonts w:asciiTheme="minorHAnsi" w:hAnsiTheme="minorHAnsi" w:cstheme="minorHAnsi"/>
        </w:rPr>
        <w:t xml:space="preserve"> (OSTEM)</w:t>
      </w:r>
      <w:r w:rsidRPr="00A34466" w:rsidR="0057194A">
        <w:rPr>
          <w:rFonts w:asciiTheme="minorHAnsi" w:hAnsiTheme="minorHAnsi" w:cstheme="minorHAnsi"/>
        </w:rPr>
        <w:t xml:space="preserve"> invest in excess of 70M annually in higher education student awards, internships and competitions, and other efforts to support STEM workforce development.  These awards are intended to recruit and retain students in STEM disciplines of interest to NASA and the Aerospace industry.</w:t>
      </w:r>
      <w:r w:rsidR="0057194A">
        <w:rPr>
          <w:rFonts w:asciiTheme="minorHAnsi" w:hAnsiTheme="minorHAnsi" w:cstheme="minorHAnsi"/>
        </w:rPr>
        <w:t xml:space="preserve"> </w:t>
      </w:r>
      <w:r w:rsidRPr="00E90409" w:rsidR="0057194A">
        <w:t>NASA’s Internship Program leverages NASA’s unique missions and programs to enhance and increase the capability, diversity, and size of the nation’s future science, technology, engineering and mathematics (STEM) workforce.</w:t>
      </w:r>
      <w:r w:rsidR="0057194A">
        <w:t xml:space="preserve"> </w:t>
      </w:r>
    </w:p>
    <w:p w:rsidR="00B714DC" w:rsidP="0057194A" w:rsidRDefault="00B714DC" w14:paraId="21663518" w14:textId="77777777">
      <w:pPr>
        <w:autoSpaceDE w:val="0"/>
        <w:autoSpaceDN w:val="0"/>
        <w:adjustRightInd w:val="0"/>
        <w:ind w:left="288"/>
      </w:pPr>
    </w:p>
    <w:p w:rsidR="00B714DC" w:rsidP="00B714DC" w:rsidRDefault="00B714DC" w14:paraId="690F95F5" w14:textId="77777777">
      <w:pPr>
        <w:pStyle w:val="ListParagraph"/>
        <w:autoSpaceDE w:val="0"/>
        <w:autoSpaceDN w:val="0"/>
        <w:adjustRightInd w:val="0"/>
        <w:ind w:left="288"/>
        <w:jc w:val="both"/>
      </w:pPr>
      <w:r w:rsidRPr="00436617">
        <w:rPr>
          <w:bCs/>
        </w:rPr>
        <w:t xml:space="preserve">The critical need to increase the number and diversity of students interested in and equipped to pursue careers in STEM is well documented in </w:t>
      </w:r>
      <w:proofErr w:type="gramStart"/>
      <w:r w:rsidRPr="00436617">
        <w:rPr>
          <w:bCs/>
        </w:rPr>
        <w:t>a number of</w:t>
      </w:r>
      <w:proofErr w:type="gramEnd"/>
      <w:r w:rsidRPr="00436617">
        <w:rPr>
          <w:bCs/>
        </w:rPr>
        <w:t xml:space="preserve"> national reports (e.g., Bayer Corporation, 2013; National Science Board, 2018; PCAST, 2010). Workforce development programs serve to meet these needs by increasing the breadth, depth, and diversity of the nation’s STEM workforce. NASA has </w:t>
      </w:r>
      <w:proofErr w:type="gramStart"/>
      <w:r w:rsidRPr="00436617">
        <w:rPr>
          <w:bCs/>
        </w:rPr>
        <w:t>particular interest</w:t>
      </w:r>
      <w:proofErr w:type="gramEnd"/>
      <w:r w:rsidRPr="00436617">
        <w:rPr>
          <w:bCs/>
        </w:rPr>
        <w:t xml:space="preserve"> in accomplishing these goals. To ensure the ongoing progress of its missions and research, NASA relies on a steady pipeline of talent who possess robust STEM content knowledge, technical skills, and professional skills. To that end, NASA provides a variety of internship programs for high school, college, and graduate level students. </w:t>
      </w:r>
      <w:r w:rsidRPr="00656D0E">
        <w:t>NASA Internships are competitive awards to support educational opportunities that provide unique NASA-related research and operational experiences for high school, undergraduate, and graduate students, as well as educators. These opportunities serve students by integrating interns with career professionals emphasizing mentor-directed, degree-related tasks, while contributing to the operation of a NASA facility or the advancement of NASA’s missions.  NASA Internships align to NASA’s STEM Engagement goals to 1) provide students with opportunities to contribute to NASA’s endeavors in exploration and discovery and 2) to build a diverse, skilled future STEM workforce.</w:t>
      </w:r>
      <w:r>
        <w:t xml:space="preserve"> </w:t>
      </w:r>
      <w:r w:rsidRPr="00436617">
        <w:rPr>
          <w:bCs/>
        </w:rPr>
        <w:t xml:space="preserve">The internships contribute to the number and diversity of </w:t>
      </w:r>
      <w:proofErr w:type="gramStart"/>
      <w:r w:rsidRPr="00436617">
        <w:rPr>
          <w:bCs/>
        </w:rPr>
        <w:t>highly-qualified</w:t>
      </w:r>
      <w:proofErr w:type="gramEnd"/>
      <w:r w:rsidRPr="00436617">
        <w:rPr>
          <w:bCs/>
        </w:rPr>
        <w:t xml:space="preserve"> individuals entering the aerospace industry workforce by providing authentic experiential learning opportunities for students who have demonstrated interest and aptitude in NASA-related STEM areas. NASA internships provide authentic training to develop: (a) content knowledge, (b) technical skills, and (c) workplace-related professional skills.</w:t>
      </w:r>
    </w:p>
    <w:p w:rsidR="0057194A" w:rsidP="00114C2A" w:rsidRDefault="0057194A" w14:paraId="15F8D9B5" w14:textId="77777777">
      <w:pPr>
        <w:autoSpaceDE w:val="0"/>
        <w:autoSpaceDN w:val="0"/>
        <w:adjustRightInd w:val="0"/>
        <w:ind w:left="288"/>
        <w:rPr>
          <w:b/>
        </w:rPr>
      </w:pPr>
    </w:p>
    <w:p w:rsidR="003D0CD3" w:rsidP="00114C2A" w:rsidRDefault="003D0CD3" w14:paraId="06C4B858" w14:textId="77777777">
      <w:pPr>
        <w:autoSpaceDE w:val="0"/>
        <w:autoSpaceDN w:val="0"/>
        <w:adjustRightInd w:val="0"/>
        <w:ind w:left="288"/>
      </w:pPr>
      <w:r w:rsidRPr="0057194A">
        <w:t xml:space="preserve">To date, NASA has not attempted a comprehensive study to assess the effectiveness of these opportunities in achieving their stated goals.  Although study designs have been proposed previously, NASA has not invested in a well-designed study due to a number of concerns including: a) burden on </w:t>
      </w:r>
      <w:r w:rsidRPr="0057194A">
        <w:lastRenderedPageBreak/>
        <w:t>awardees, b) privacy implications in the collection of study data, 3) IT infrastructure challenges, and (4) available budget to support such work.</w:t>
      </w:r>
    </w:p>
    <w:p w:rsidR="003D0CD3" w:rsidP="00114C2A" w:rsidRDefault="003D0CD3" w14:paraId="43E0B54D" w14:textId="77777777">
      <w:pPr>
        <w:autoSpaceDE w:val="0"/>
        <w:autoSpaceDN w:val="0"/>
        <w:adjustRightInd w:val="0"/>
        <w:ind w:left="288"/>
        <w:rPr>
          <w:b/>
        </w:rPr>
      </w:pPr>
    </w:p>
    <w:p w:rsidR="007735A9" w:rsidP="007735A9" w:rsidRDefault="004852B2" w14:paraId="1E9820B1" w14:textId="77777777">
      <w:pPr>
        <w:autoSpaceDE w:val="0"/>
        <w:autoSpaceDN w:val="0"/>
        <w:adjustRightInd w:val="0"/>
        <w:ind w:left="288"/>
        <w:jc w:val="both"/>
      </w:pPr>
      <w:r>
        <w:t>Th</w:t>
      </w:r>
      <w:r w:rsidR="001B794C">
        <w:t xml:space="preserve">e </w:t>
      </w:r>
      <w:r w:rsidR="00F7600C">
        <w:t>survey</w:t>
      </w:r>
      <w:r>
        <w:t xml:space="preserve"> </w:t>
      </w:r>
      <w:r w:rsidR="001B794C">
        <w:t xml:space="preserve">for this </w:t>
      </w:r>
      <w:r>
        <w:t xml:space="preserve">information collection </w:t>
      </w:r>
      <w:r w:rsidR="00B461AA">
        <w:t xml:space="preserve">will </w:t>
      </w:r>
      <w:r w:rsidRPr="007735A9" w:rsidR="007735A9">
        <w:t>obtain answers to the following two research questions:</w:t>
      </w:r>
    </w:p>
    <w:p w:rsidRPr="007735A9" w:rsidR="007735A9" w:rsidP="007735A9" w:rsidRDefault="007735A9" w14:paraId="4D2AF859" w14:textId="77777777">
      <w:pPr>
        <w:autoSpaceDE w:val="0"/>
        <w:autoSpaceDN w:val="0"/>
        <w:adjustRightInd w:val="0"/>
        <w:ind w:left="288"/>
        <w:jc w:val="both"/>
      </w:pPr>
      <w:r w:rsidRPr="007735A9">
        <w:t xml:space="preserve"> </w:t>
      </w:r>
    </w:p>
    <w:p w:rsidR="007735A9" w:rsidP="00012AB1" w:rsidRDefault="007735A9" w14:paraId="04864434" w14:textId="77777777">
      <w:pPr>
        <w:pStyle w:val="ListParagraph"/>
        <w:numPr>
          <w:ilvl w:val="0"/>
          <w:numId w:val="6"/>
        </w:numPr>
        <w:autoSpaceDE w:val="0"/>
        <w:autoSpaceDN w:val="0"/>
        <w:adjustRightInd w:val="0"/>
        <w:jc w:val="both"/>
      </w:pPr>
      <w:r w:rsidRPr="007735A9">
        <w:t xml:space="preserve">Do college graduates who participated in an on-site NASA internship (i.e. awardees) enter the NASA workforce, STEM workforce, or a STEM-focused post-graduate academic area at a higher rate than college graduates who did not participate in NASA opportunities (i.e. applicants)? </w:t>
      </w:r>
    </w:p>
    <w:p w:rsidR="001B794C" w:rsidP="00012AB1" w:rsidRDefault="007735A9" w14:paraId="2DF33883" w14:textId="74DEACB8">
      <w:pPr>
        <w:pStyle w:val="ListParagraph"/>
        <w:numPr>
          <w:ilvl w:val="0"/>
          <w:numId w:val="6"/>
        </w:numPr>
        <w:autoSpaceDE w:val="0"/>
        <w:autoSpaceDN w:val="0"/>
        <w:adjustRightInd w:val="0"/>
        <w:jc w:val="both"/>
      </w:pPr>
      <w:r w:rsidRPr="007735A9">
        <w:t xml:space="preserve">Do college graduates from historically underrepresented groups who participated in an on-site NASA internship (i.e. awardees) enter the NASA workforce, STEM workforce, or a STEM-focused post-graduate academic area at a higher rate than college graduates who did </w:t>
      </w:r>
      <w:proofErr w:type="spellStart"/>
      <w:r w:rsidRPr="007735A9">
        <w:t>notparticipate</w:t>
      </w:r>
      <w:proofErr w:type="spellEnd"/>
      <w:r w:rsidRPr="007735A9">
        <w:t xml:space="preserve"> in NASA opportunities (i.e. applicants)?</w:t>
      </w:r>
    </w:p>
    <w:p w:rsidRPr="00B44CF4" w:rsidR="00345D9E" w:rsidP="00B44CF4" w:rsidRDefault="00A14914" w14:paraId="66CBC737" w14:textId="77777777">
      <w:pPr>
        <w:autoSpaceDE w:val="0"/>
        <w:autoSpaceDN w:val="0"/>
        <w:adjustRightInd w:val="0"/>
        <w:jc w:val="both"/>
        <w:rPr>
          <w:b/>
        </w:rPr>
      </w:pPr>
      <w:r w:rsidRPr="00A14914">
        <w:t xml:space="preserve">  </w:t>
      </w:r>
      <w:r w:rsidR="00B1311F">
        <w:t xml:space="preserve">  </w:t>
      </w:r>
    </w:p>
    <w:p w:rsidRPr="00436617" w:rsidR="00FC388A" w:rsidP="00DD60EB" w:rsidRDefault="006B106E" w14:paraId="32A669B7" w14:textId="2C2D2CD9">
      <w:pPr>
        <w:pStyle w:val="ListParagraph"/>
        <w:numPr>
          <w:ilvl w:val="0"/>
          <w:numId w:val="3"/>
        </w:numPr>
        <w:autoSpaceDE w:val="0"/>
        <w:autoSpaceDN w:val="0"/>
        <w:adjustRightInd w:val="0"/>
        <w:jc w:val="both"/>
        <w:rPr>
          <w:b/>
          <w:bCs/>
        </w:rPr>
      </w:pPr>
      <w:r w:rsidRPr="00436617">
        <w:rPr>
          <w:b/>
        </w:rPr>
        <w:t>INTRODUCTION AND PURPOSE:</w:t>
      </w:r>
      <w:r w:rsidR="00FC388A">
        <w:rPr>
          <w:b/>
        </w:rPr>
        <w:t xml:space="preserve"> </w:t>
      </w:r>
      <w:r w:rsidRPr="00436617" w:rsidR="00FC388A">
        <w:rPr>
          <w:rFonts w:ascii="Arial" w:hAnsi="Arial" w:cs="Arial"/>
          <w:sz w:val="19"/>
          <w:szCs w:val="17"/>
        </w:rPr>
        <w:t xml:space="preserve">  </w:t>
      </w:r>
      <w:r w:rsidRPr="00436617" w:rsidR="00FC388A">
        <w:rPr>
          <w:bCs/>
        </w:rPr>
        <w:t xml:space="preserve">Obtaining a position in the STEM workforce or achieving an advanced degree in a STEM-related field is a multi-faceted outcome. Research typically investigates progression through the STEM pipeline through the lens of attrition or persistence (e.g., Maltese &amp; Tai, 2011). The extant literature shows that there are </w:t>
      </w:r>
      <w:proofErr w:type="gramStart"/>
      <w:r w:rsidRPr="00436617" w:rsidR="00FC388A">
        <w:rPr>
          <w:bCs/>
        </w:rPr>
        <w:t>a number of</w:t>
      </w:r>
      <w:proofErr w:type="gramEnd"/>
      <w:r w:rsidRPr="00436617" w:rsidR="00FC388A">
        <w:rPr>
          <w:bCs/>
        </w:rPr>
        <w:t xml:space="preserve"> </w:t>
      </w:r>
      <w:proofErr w:type="spellStart"/>
      <w:r w:rsidRPr="00436617" w:rsidR="00FC388A">
        <w:rPr>
          <w:bCs/>
        </w:rPr>
        <w:t>manipulable</w:t>
      </w:r>
      <w:proofErr w:type="spellEnd"/>
      <w:r w:rsidRPr="00436617" w:rsidR="00FC388A">
        <w:rPr>
          <w:bCs/>
        </w:rPr>
        <w:t xml:space="preserve"> environmental factors influencing both attrition and persistence, including high school courses, STEM interest, classroom experiences, and college courses (</w:t>
      </w:r>
      <w:r w:rsidR="00DD60EB">
        <w:rPr>
          <w:bCs/>
        </w:rPr>
        <w:t xml:space="preserve">e.g., Chen, 2013, </w:t>
      </w:r>
      <w:r w:rsidRPr="00DD60EB" w:rsidR="00DD60EB">
        <w:rPr>
          <w:bCs/>
        </w:rPr>
        <w:t xml:space="preserve">National Academies of Sciences, </w:t>
      </w:r>
      <w:r w:rsidR="00DD60EB">
        <w:rPr>
          <w:bCs/>
        </w:rPr>
        <w:t xml:space="preserve">Engineering, and Medicine, 2018; </w:t>
      </w:r>
      <w:r w:rsidRPr="00436617" w:rsidR="00FC388A">
        <w:rPr>
          <w:bCs/>
        </w:rPr>
        <w:t>National Research Council, 201</w:t>
      </w:r>
      <w:r w:rsidR="00DD60EB">
        <w:rPr>
          <w:bCs/>
        </w:rPr>
        <w:t>1</w:t>
      </w:r>
      <w:r w:rsidR="00A91E8C">
        <w:rPr>
          <w:bCs/>
        </w:rPr>
        <w:t>)</w:t>
      </w:r>
      <w:r w:rsidRPr="00436617" w:rsidR="00FC388A">
        <w:rPr>
          <w:bCs/>
        </w:rPr>
        <w:t xml:space="preserve">. Additionally, </w:t>
      </w:r>
      <w:proofErr w:type="gramStart"/>
      <w:r w:rsidRPr="00436617" w:rsidR="00FC388A">
        <w:rPr>
          <w:bCs/>
        </w:rPr>
        <w:t>a number of</w:t>
      </w:r>
      <w:proofErr w:type="gramEnd"/>
      <w:r w:rsidRPr="00436617" w:rsidR="00FC388A">
        <w:rPr>
          <w:bCs/>
        </w:rPr>
        <w:t xml:space="preserve"> non-</w:t>
      </w:r>
      <w:proofErr w:type="spellStart"/>
      <w:r w:rsidRPr="00436617" w:rsidR="00FC388A">
        <w:rPr>
          <w:bCs/>
        </w:rPr>
        <w:t>manipulable</w:t>
      </w:r>
      <w:proofErr w:type="spellEnd"/>
      <w:r w:rsidRPr="00436617" w:rsidR="00FC388A">
        <w:rPr>
          <w:bCs/>
        </w:rPr>
        <w:t xml:space="preserve"> variables such as gender, race, and ethnicity are strong predictors of STEM career outcomes. Research on pipeline differences based on gender, race, or ethnicity highlight a disparity in STEM achievement rates by these factors (National Research Co</w:t>
      </w:r>
      <w:r w:rsidR="00D438ED">
        <w:rPr>
          <w:bCs/>
        </w:rPr>
        <w:t>uncil, 2011</w:t>
      </w:r>
      <w:r w:rsidRPr="00436617" w:rsidR="00FC388A">
        <w:rPr>
          <w:bCs/>
        </w:rPr>
        <w:t xml:space="preserve">; Wang &amp; </w:t>
      </w:r>
      <w:proofErr w:type="spellStart"/>
      <w:r w:rsidRPr="00436617" w:rsidR="00FC388A">
        <w:rPr>
          <w:bCs/>
        </w:rPr>
        <w:t>Degol</w:t>
      </w:r>
      <w:proofErr w:type="spellEnd"/>
      <w:r w:rsidRPr="00436617" w:rsidR="00FC388A">
        <w:rPr>
          <w:bCs/>
        </w:rPr>
        <w:t>, 2017).  Despite these clear predictors, predicting STEM</w:t>
      </w:r>
      <w:r w:rsidR="00FC388A">
        <w:rPr>
          <w:bCs/>
        </w:rPr>
        <w:t xml:space="preserve"> outcomes is a complex process.</w:t>
      </w:r>
      <w:r w:rsidRPr="00B714DC" w:rsidR="00FC388A">
        <w:t xml:space="preserve"> </w:t>
      </w:r>
      <w:r w:rsidRPr="00B714DC" w:rsidR="00FC388A">
        <w:rPr>
          <w:bCs/>
        </w:rPr>
        <w:t>NASA has a keen interest in increasing the breadth, depth, and diversity of the nation’s STEM workforce to ensure the on-going progress of its missions and research.</w:t>
      </w:r>
    </w:p>
    <w:p w:rsidRPr="00B714DC" w:rsidR="00FC388A" w:rsidP="00FC388A" w:rsidRDefault="00FC388A" w14:paraId="35325810" w14:textId="77777777">
      <w:pPr>
        <w:autoSpaceDE w:val="0"/>
        <w:autoSpaceDN w:val="0"/>
        <w:adjustRightInd w:val="0"/>
        <w:jc w:val="both"/>
        <w:rPr>
          <w:b/>
        </w:rPr>
      </w:pPr>
    </w:p>
    <w:p w:rsidR="00FC388A" w:rsidP="00FC388A" w:rsidRDefault="00FC388A" w14:paraId="67693BB2" w14:textId="77777777">
      <w:pPr>
        <w:pStyle w:val="ListParagraph"/>
        <w:autoSpaceDE w:val="0"/>
        <w:autoSpaceDN w:val="0"/>
        <w:adjustRightInd w:val="0"/>
        <w:ind w:left="288"/>
        <w:jc w:val="both"/>
      </w:pPr>
      <w:r w:rsidRPr="00B41429">
        <w:rPr>
          <w:rFonts w:asciiTheme="minorHAnsi" w:hAnsiTheme="minorHAnsi"/>
        </w:rPr>
        <w:t xml:space="preserve">This effort will yield data </w:t>
      </w:r>
      <w:r>
        <w:rPr>
          <w:rFonts w:asciiTheme="minorHAnsi" w:hAnsiTheme="minorHAnsi"/>
        </w:rPr>
        <w:t>regarding</w:t>
      </w:r>
      <w:r w:rsidRPr="00B41429">
        <w:rPr>
          <w:rFonts w:asciiTheme="minorHAnsi" w:hAnsiTheme="minorHAnsi"/>
        </w:rPr>
        <w:t xml:space="preserve"> </w:t>
      </w:r>
      <w:r>
        <w:rPr>
          <w:rFonts w:asciiTheme="minorHAnsi" w:hAnsiTheme="minorHAnsi"/>
        </w:rPr>
        <w:t xml:space="preserve">the outcomes of </w:t>
      </w:r>
      <w:r w:rsidRPr="00B41429">
        <w:rPr>
          <w:rFonts w:asciiTheme="minorHAnsi" w:hAnsiTheme="minorHAnsi"/>
        </w:rPr>
        <w:t xml:space="preserve">NASA internship </w:t>
      </w:r>
      <w:r>
        <w:rPr>
          <w:rFonts w:asciiTheme="minorHAnsi" w:hAnsiTheme="minorHAnsi"/>
        </w:rPr>
        <w:t>awardees and applicants, specifically in terms of their current roles, or lack thereof, in the</w:t>
      </w:r>
      <w:r w:rsidRPr="00504ED5">
        <w:rPr>
          <w:rFonts w:asciiTheme="minorHAnsi" w:hAnsiTheme="minorHAnsi"/>
        </w:rPr>
        <w:t xml:space="preserve"> STEM workforce</w:t>
      </w:r>
      <w:r>
        <w:rPr>
          <w:rFonts w:asciiTheme="minorHAnsi" w:hAnsiTheme="minorHAnsi"/>
        </w:rPr>
        <w:t xml:space="preserve">. </w:t>
      </w:r>
      <w:r w:rsidRPr="00656D0E">
        <w:t xml:space="preserve">To that end, the </w:t>
      </w:r>
      <w:r>
        <w:t>pilot</w:t>
      </w:r>
      <w:r w:rsidRPr="00656D0E">
        <w:t xml:space="preserve"> data collection will examine whether college graduates who participated in an on-site NASA internship ultimately enter the NASA workforce, STEM workforce, or a STEM-focused post-graduate academic area at higher rate than those who do not participate, by comparing these two groups on their responses to select questions of the National Survey of College Graduates (NSCG).</w:t>
      </w:r>
      <w:r>
        <w:t xml:space="preserve">  Additionally, the pilot study is intended to </w:t>
      </w:r>
      <w:r>
        <w:rPr>
          <w:bCs/>
        </w:rPr>
        <w:t>e</w:t>
      </w:r>
      <w:r w:rsidRPr="00656D0E">
        <w:rPr>
          <w:bCs/>
        </w:rPr>
        <w:t>stablish reliable measures to assess outcome and impact of NASA STEM-based internships, fellowships, and scholarships on academic and workforce choices of awardees</w:t>
      </w:r>
      <w:r>
        <w:rPr>
          <w:bCs/>
        </w:rPr>
        <w:t>.</w:t>
      </w:r>
    </w:p>
    <w:p w:rsidR="00FC388A" w:rsidP="00FC388A" w:rsidRDefault="00FC388A" w14:paraId="4B240C5B" w14:textId="77777777">
      <w:pPr>
        <w:pStyle w:val="ListParagraph"/>
        <w:autoSpaceDE w:val="0"/>
        <w:autoSpaceDN w:val="0"/>
        <w:adjustRightInd w:val="0"/>
        <w:ind w:left="288"/>
        <w:jc w:val="both"/>
      </w:pPr>
    </w:p>
    <w:p w:rsidR="00FC388A" w:rsidP="00FC388A" w:rsidRDefault="00FC388A" w14:paraId="40FAE017" w14:textId="77777777">
      <w:pPr>
        <w:pStyle w:val="ListParagraph"/>
        <w:autoSpaceDE w:val="0"/>
        <w:autoSpaceDN w:val="0"/>
        <w:adjustRightInd w:val="0"/>
        <w:ind w:left="288"/>
        <w:jc w:val="both"/>
        <w:rPr>
          <w:rFonts w:cs="Calibri"/>
          <w:szCs w:val="20"/>
        </w:rPr>
      </w:pPr>
      <w:r>
        <w:rPr>
          <w:rFonts w:cs="Calibri"/>
          <w:szCs w:val="20"/>
          <w:lang w:bidi="en-US"/>
        </w:rPr>
        <w:t>This</w:t>
      </w:r>
      <w:r w:rsidRPr="002C5A16">
        <w:rPr>
          <w:rFonts w:cs="Calibri"/>
          <w:szCs w:val="20"/>
          <w:lang w:bidi="en-US"/>
        </w:rPr>
        <w:t xml:space="preserve"> pilot study </w:t>
      </w:r>
      <w:r>
        <w:rPr>
          <w:rFonts w:cs="Calibri"/>
          <w:szCs w:val="20"/>
          <w:lang w:bidi="en-US"/>
        </w:rPr>
        <w:t xml:space="preserve">is intended </w:t>
      </w:r>
      <w:r w:rsidRPr="002C5A16">
        <w:rPr>
          <w:rFonts w:cs="Calibri"/>
          <w:szCs w:val="20"/>
          <w:lang w:bidi="en-US"/>
        </w:rPr>
        <w:t>to validate the methodology and refine data collection based on its results to improve utility. The questions from the NSCG</w:t>
      </w:r>
      <w:r>
        <w:rPr>
          <w:rFonts w:cs="Calibri"/>
          <w:szCs w:val="20"/>
          <w:lang w:bidi="en-US"/>
        </w:rPr>
        <w:t xml:space="preserve"> </w:t>
      </w:r>
      <w:r>
        <w:t xml:space="preserve">(OMB Control No. </w:t>
      </w:r>
      <w:hyperlink w:history="1" r:id="rId8">
        <w:r w:rsidRPr="00081653">
          <w:rPr>
            <w:rStyle w:val="Hyperlink"/>
          </w:rPr>
          <w:t>3145-0141</w:t>
        </w:r>
      </w:hyperlink>
      <w:r>
        <w:t>)</w:t>
      </w:r>
      <w:r w:rsidRPr="002C5A16">
        <w:rPr>
          <w:lang w:bidi="en-US"/>
        </w:rPr>
        <w:t xml:space="preserve"> </w:t>
      </w:r>
      <w:r w:rsidRPr="002C5A16">
        <w:rPr>
          <w:rFonts w:cs="Calibri"/>
          <w:szCs w:val="20"/>
          <w:lang w:bidi="en-US"/>
        </w:rPr>
        <w:t xml:space="preserve">are from an instrument that has been developed and validated by the U.S. Census Bureau and NSF. </w:t>
      </w:r>
      <w:r>
        <w:rPr>
          <w:rFonts w:cs="Calibri"/>
          <w:szCs w:val="20"/>
          <w:lang w:bidi="en-US"/>
        </w:rPr>
        <w:t>A</w:t>
      </w:r>
      <w:r w:rsidRPr="002C5A16">
        <w:rPr>
          <w:rFonts w:cs="Calibri"/>
          <w:szCs w:val="20"/>
          <w:lang w:bidi="en-US"/>
        </w:rPr>
        <w:t xml:space="preserve"> shortened version </w:t>
      </w:r>
      <w:r>
        <w:rPr>
          <w:rFonts w:cs="Calibri"/>
          <w:szCs w:val="20"/>
          <w:lang w:bidi="en-US"/>
        </w:rPr>
        <w:t xml:space="preserve">of the NSCG </w:t>
      </w:r>
      <w:r w:rsidRPr="002C5A16">
        <w:rPr>
          <w:rFonts w:cs="Calibri"/>
          <w:szCs w:val="20"/>
          <w:lang w:bidi="en-US"/>
        </w:rPr>
        <w:t xml:space="preserve">has been adapted for the NASA Office of STEM Engagement. The questions are identical to those in the </w:t>
      </w:r>
      <w:proofErr w:type="gramStart"/>
      <w:r w:rsidRPr="002C5A16">
        <w:rPr>
          <w:rFonts w:cs="Calibri"/>
          <w:szCs w:val="20"/>
          <w:lang w:bidi="en-US"/>
        </w:rPr>
        <w:t>NSCG,</w:t>
      </w:r>
      <w:proofErr w:type="gramEnd"/>
      <w:r w:rsidRPr="002C5A16">
        <w:rPr>
          <w:rFonts w:cs="Calibri"/>
          <w:szCs w:val="20"/>
          <w:lang w:bidi="en-US"/>
        </w:rPr>
        <w:t xml:space="preserve"> however the questionnaire was modified to fit the contextual circumstances of the present study and minimize the response burden for participants by decreasing the number of question items. The 10 items selected for inclusion in </w:t>
      </w:r>
      <w:r>
        <w:rPr>
          <w:rFonts w:cs="Calibri"/>
          <w:szCs w:val="20"/>
          <w:lang w:bidi="en-US"/>
        </w:rPr>
        <w:t>the pilot</w:t>
      </w:r>
      <w:r w:rsidRPr="002C5A16">
        <w:rPr>
          <w:rFonts w:cs="Calibri"/>
          <w:szCs w:val="20"/>
          <w:lang w:bidi="en-US"/>
        </w:rPr>
        <w:t xml:space="preserve"> stud</w:t>
      </w:r>
      <w:r>
        <w:rPr>
          <w:rFonts w:cs="Calibri"/>
          <w:szCs w:val="20"/>
          <w:lang w:bidi="en-US"/>
        </w:rPr>
        <w:t>y</w:t>
      </w:r>
      <w:r w:rsidRPr="002C5A16">
        <w:rPr>
          <w:rFonts w:cs="Calibri"/>
          <w:szCs w:val="20"/>
          <w:lang w:bidi="en-US"/>
        </w:rPr>
        <w:t xml:space="preserve"> were not altered in any way. However, to test clarity and readability of these questions when presented in a different context, clarity and comprehensiveness questions will be included. </w:t>
      </w:r>
    </w:p>
    <w:p w:rsidR="00FC388A" w:rsidP="00FC388A" w:rsidRDefault="00FC388A" w14:paraId="7373B4CF" w14:textId="77777777">
      <w:pPr>
        <w:pStyle w:val="ListParagraph"/>
        <w:autoSpaceDE w:val="0"/>
        <w:autoSpaceDN w:val="0"/>
        <w:adjustRightInd w:val="0"/>
        <w:ind w:left="288"/>
        <w:jc w:val="both"/>
        <w:rPr>
          <w:rFonts w:cs="Calibri"/>
          <w:szCs w:val="20"/>
        </w:rPr>
      </w:pPr>
    </w:p>
    <w:p w:rsidRPr="00B8562A" w:rsidR="00FC388A" w:rsidP="00FC388A" w:rsidRDefault="00FC388A" w14:paraId="38EC5CF7" w14:textId="77777777">
      <w:pPr>
        <w:pStyle w:val="ListParagraph"/>
        <w:autoSpaceDE w:val="0"/>
        <w:autoSpaceDN w:val="0"/>
        <w:adjustRightInd w:val="0"/>
        <w:ind w:left="288"/>
        <w:jc w:val="both"/>
      </w:pPr>
      <w:r w:rsidRPr="00D704D6">
        <w:rPr>
          <w:rFonts w:cs="Calibri"/>
          <w:szCs w:val="20"/>
        </w:rPr>
        <w:t>Henc</w:t>
      </w:r>
      <w:r w:rsidRPr="00D704D6">
        <w:rPr>
          <w:rFonts w:cs="Calibri"/>
          <w:spacing w:val="-1"/>
          <w:szCs w:val="20"/>
        </w:rPr>
        <w:t>e</w:t>
      </w:r>
      <w:r w:rsidRPr="00D704D6">
        <w:rPr>
          <w:rFonts w:cs="Calibri"/>
          <w:szCs w:val="20"/>
        </w:rPr>
        <w:t xml:space="preserve">, </w:t>
      </w:r>
      <w:r w:rsidRPr="00D704D6">
        <w:rPr>
          <w:rFonts w:cs="Calibri"/>
          <w:spacing w:val="-2"/>
          <w:szCs w:val="20"/>
        </w:rPr>
        <w:t>t</w:t>
      </w:r>
      <w:r w:rsidRPr="00D704D6">
        <w:rPr>
          <w:rFonts w:cs="Calibri"/>
          <w:szCs w:val="20"/>
        </w:rPr>
        <w:t>he</w:t>
      </w:r>
      <w:r w:rsidRPr="00D704D6">
        <w:rPr>
          <w:rFonts w:cs="Calibri"/>
          <w:spacing w:val="-1"/>
          <w:szCs w:val="20"/>
        </w:rPr>
        <w:t xml:space="preserve"> </w:t>
      </w:r>
      <w:r w:rsidRPr="00D704D6">
        <w:rPr>
          <w:rFonts w:cs="Calibri"/>
          <w:szCs w:val="20"/>
        </w:rPr>
        <w:t>go</w:t>
      </w:r>
      <w:r w:rsidRPr="00D704D6">
        <w:rPr>
          <w:rFonts w:cs="Calibri"/>
          <w:spacing w:val="-1"/>
          <w:szCs w:val="20"/>
        </w:rPr>
        <w:t>a</w:t>
      </w:r>
      <w:r w:rsidRPr="00D704D6">
        <w:rPr>
          <w:rFonts w:cs="Calibri"/>
          <w:szCs w:val="20"/>
        </w:rPr>
        <w:t>ls</w:t>
      </w:r>
      <w:r w:rsidRPr="00D704D6">
        <w:rPr>
          <w:rFonts w:cs="Calibri"/>
          <w:spacing w:val="-1"/>
          <w:szCs w:val="20"/>
        </w:rPr>
        <w:t xml:space="preserve"> </w:t>
      </w:r>
      <w:r w:rsidRPr="00D704D6">
        <w:rPr>
          <w:rFonts w:cs="Calibri"/>
          <w:szCs w:val="20"/>
        </w:rPr>
        <w:t>of this</w:t>
      </w:r>
      <w:r w:rsidRPr="00D704D6">
        <w:rPr>
          <w:rFonts w:cs="Calibri"/>
          <w:spacing w:val="-2"/>
          <w:szCs w:val="20"/>
        </w:rPr>
        <w:t xml:space="preserve"> </w:t>
      </w:r>
      <w:r w:rsidRPr="00D704D6">
        <w:rPr>
          <w:rFonts w:cs="Calibri"/>
          <w:szCs w:val="20"/>
        </w:rPr>
        <w:t>cycle</w:t>
      </w:r>
      <w:r w:rsidRPr="00D704D6">
        <w:rPr>
          <w:rFonts w:cs="Calibri"/>
          <w:spacing w:val="-1"/>
          <w:szCs w:val="20"/>
        </w:rPr>
        <w:t xml:space="preserve"> </w:t>
      </w:r>
      <w:r w:rsidRPr="00D704D6">
        <w:rPr>
          <w:rFonts w:cs="Calibri"/>
          <w:szCs w:val="20"/>
        </w:rPr>
        <w:t>of pil</w:t>
      </w:r>
      <w:r w:rsidRPr="00D704D6">
        <w:rPr>
          <w:rFonts w:cs="Calibri"/>
          <w:spacing w:val="-1"/>
          <w:szCs w:val="20"/>
        </w:rPr>
        <w:t>o</w:t>
      </w:r>
      <w:r w:rsidRPr="00D704D6">
        <w:rPr>
          <w:rFonts w:cs="Calibri"/>
          <w:szCs w:val="20"/>
        </w:rPr>
        <w:t>t test</w:t>
      </w:r>
      <w:r w:rsidRPr="00D704D6">
        <w:rPr>
          <w:rFonts w:cs="Calibri"/>
          <w:spacing w:val="-2"/>
          <w:szCs w:val="20"/>
        </w:rPr>
        <w:t>i</w:t>
      </w:r>
      <w:r w:rsidRPr="00D704D6">
        <w:rPr>
          <w:rFonts w:cs="Calibri"/>
          <w:szCs w:val="20"/>
        </w:rPr>
        <w:t>ng are as fo</w:t>
      </w:r>
      <w:r w:rsidRPr="00D704D6">
        <w:rPr>
          <w:rFonts w:cs="Calibri"/>
          <w:spacing w:val="-1"/>
          <w:szCs w:val="20"/>
        </w:rPr>
        <w:t>l</w:t>
      </w:r>
      <w:r w:rsidRPr="00D704D6">
        <w:rPr>
          <w:rFonts w:cs="Calibri"/>
          <w:szCs w:val="20"/>
        </w:rPr>
        <w:t>lo</w:t>
      </w:r>
      <w:r w:rsidRPr="00D704D6">
        <w:rPr>
          <w:rFonts w:cs="Calibri"/>
          <w:spacing w:val="-1"/>
          <w:szCs w:val="20"/>
        </w:rPr>
        <w:t>w</w:t>
      </w:r>
      <w:r w:rsidRPr="00D704D6">
        <w:rPr>
          <w:rFonts w:cs="Calibri"/>
          <w:szCs w:val="20"/>
        </w:rPr>
        <w:t>s:</w:t>
      </w:r>
    </w:p>
    <w:p w:rsidRPr="00CF1384" w:rsidR="00FC388A" w:rsidP="00012AB1" w:rsidRDefault="00FC388A" w14:paraId="5EB73BA2" w14:textId="77777777">
      <w:pPr>
        <w:pStyle w:val="ListParagraph"/>
        <w:numPr>
          <w:ilvl w:val="0"/>
          <w:numId w:val="4"/>
        </w:numPr>
        <w:tabs>
          <w:tab w:val="left" w:pos="1260"/>
        </w:tabs>
        <w:kinsoku w:val="0"/>
        <w:overflowPunct w:val="0"/>
        <w:autoSpaceDE w:val="0"/>
        <w:autoSpaceDN w:val="0"/>
        <w:adjustRightInd w:val="0"/>
        <w:spacing w:line="237" w:lineRule="auto"/>
        <w:ind w:right="121"/>
        <w:jc w:val="both"/>
        <w:rPr>
          <w:rFonts w:cs="Calibri"/>
          <w:szCs w:val="20"/>
        </w:rPr>
      </w:pPr>
      <w:r w:rsidRPr="00CF1384">
        <w:rPr>
          <w:rFonts w:cs="Calibri"/>
          <w:szCs w:val="20"/>
        </w:rPr>
        <w:t>Dete</w:t>
      </w:r>
      <w:r w:rsidRPr="00CF1384">
        <w:rPr>
          <w:rFonts w:cs="Calibri"/>
          <w:spacing w:val="-1"/>
          <w:szCs w:val="20"/>
        </w:rPr>
        <w:t>r</w:t>
      </w:r>
      <w:r w:rsidRPr="00CF1384">
        <w:rPr>
          <w:rFonts w:cs="Calibri"/>
          <w:szCs w:val="20"/>
        </w:rPr>
        <w:t>m</w:t>
      </w:r>
      <w:r w:rsidRPr="00CF1384">
        <w:rPr>
          <w:rFonts w:cs="Calibri"/>
          <w:spacing w:val="-1"/>
          <w:szCs w:val="20"/>
        </w:rPr>
        <w:t>i</w:t>
      </w:r>
      <w:r w:rsidRPr="00CF1384">
        <w:rPr>
          <w:rFonts w:cs="Calibri"/>
          <w:szCs w:val="20"/>
        </w:rPr>
        <w:t>ne</w:t>
      </w:r>
      <w:r w:rsidRPr="00CF1384">
        <w:rPr>
          <w:rFonts w:cs="Calibri"/>
          <w:spacing w:val="21"/>
          <w:szCs w:val="20"/>
        </w:rPr>
        <w:t xml:space="preserve"> </w:t>
      </w:r>
      <w:r>
        <w:rPr>
          <w:rFonts w:cs="Calibri"/>
          <w:spacing w:val="21"/>
          <w:szCs w:val="20"/>
        </w:rPr>
        <w:t xml:space="preserve">clarity, comprehensibility, and </w:t>
      </w:r>
      <w:r w:rsidRPr="00CF1384">
        <w:rPr>
          <w:rFonts w:cs="Calibri"/>
          <w:szCs w:val="20"/>
        </w:rPr>
        <w:t>pr</w:t>
      </w:r>
      <w:r w:rsidRPr="00CF1384">
        <w:rPr>
          <w:rFonts w:cs="Calibri"/>
          <w:spacing w:val="-2"/>
          <w:szCs w:val="20"/>
        </w:rPr>
        <w:t>e</w:t>
      </w:r>
      <w:r w:rsidRPr="00CF1384">
        <w:rPr>
          <w:rFonts w:cs="Calibri"/>
          <w:szCs w:val="20"/>
        </w:rPr>
        <w:t>l</w:t>
      </w:r>
      <w:r w:rsidRPr="00CF1384">
        <w:rPr>
          <w:rFonts w:cs="Calibri"/>
          <w:spacing w:val="-1"/>
          <w:szCs w:val="20"/>
        </w:rPr>
        <w:t>i</w:t>
      </w:r>
      <w:r w:rsidRPr="00CF1384">
        <w:rPr>
          <w:rFonts w:cs="Calibri"/>
          <w:szCs w:val="20"/>
        </w:rPr>
        <w:t>m</w:t>
      </w:r>
      <w:r w:rsidRPr="00CF1384">
        <w:rPr>
          <w:rFonts w:cs="Calibri"/>
          <w:spacing w:val="-1"/>
          <w:szCs w:val="20"/>
        </w:rPr>
        <w:t>i</w:t>
      </w:r>
      <w:r w:rsidRPr="00CF1384">
        <w:rPr>
          <w:rFonts w:cs="Calibri"/>
          <w:szCs w:val="20"/>
        </w:rPr>
        <w:t>nary</w:t>
      </w:r>
      <w:r w:rsidRPr="00CF1384">
        <w:rPr>
          <w:rFonts w:cs="Calibri"/>
          <w:spacing w:val="23"/>
          <w:szCs w:val="20"/>
        </w:rPr>
        <w:t xml:space="preserve"> </w:t>
      </w:r>
      <w:r w:rsidRPr="00CF1384">
        <w:rPr>
          <w:rFonts w:cs="Calibri"/>
          <w:szCs w:val="20"/>
        </w:rPr>
        <w:t>p</w:t>
      </w:r>
      <w:r w:rsidRPr="00CF1384">
        <w:rPr>
          <w:rFonts w:cs="Calibri"/>
          <w:spacing w:val="-2"/>
          <w:szCs w:val="20"/>
        </w:rPr>
        <w:t>s</w:t>
      </w:r>
      <w:r w:rsidRPr="00CF1384">
        <w:rPr>
          <w:rFonts w:cs="Calibri"/>
          <w:szCs w:val="20"/>
        </w:rPr>
        <w:t>yc</w:t>
      </w:r>
      <w:r w:rsidRPr="00CF1384">
        <w:rPr>
          <w:rFonts w:cs="Calibri"/>
          <w:spacing w:val="-2"/>
          <w:szCs w:val="20"/>
        </w:rPr>
        <w:t>h</w:t>
      </w:r>
      <w:r w:rsidRPr="00CF1384">
        <w:rPr>
          <w:rFonts w:cs="Calibri"/>
          <w:szCs w:val="20"/>
        </w:rPr>
        <w:t>om</w:t>
      </w:r>
      <w:r w:rsidRPr="00CF1384">
        <w:rPr>
          <w:rFonts w:cs="Calibri"/>
          <w:spacing w:val="-1"/>
          <w:szCs w:val="20"/>
        </w:rPr>
        <w:t>e</w:t>
      </w:r>
      <w:r w:rsidRPr="00CF1384">
        <w:rPr>
          <w:rFonts w:cs="Calibri"/>
          <w:szCs w:val="20"/>
        </w:rPr>
        <w:t>tr</w:t>
      </w:r>
      <w:r w:rsidRPr="00CF1384">
        <w:rPr>
          <w:rFonts w:cs="Calibri"/>
          <w:spacing w:val="-1"/>
          <w:szCs w:val="20"/>
        </w:rPr>
        <w:t>i</w:t>
      </w:r>
      <w:r w:rsidRPr="00CF1384">
        <w:rPr>
          <w:rFonts w:cs="Calibri"/>
          <w:szCs w:val="20"/>
        </w:rPr>
        <w:t>c</w:t>
      </w:r>
      <w:r w:rsidRPr="00CF1384">
        <w:rPr>
          <w:rFonts w:cs="Calibri"/>
          <w:spacing w:val="23"/>
          <w:szCs w:val="20"/>
        </w:rPr>
        <w:t xml:space="preserve"> </w:t>
      </w:r>
      <w:r w:rsidRPr="00CF1384">
        <w:rPr>
          <w:rFonts w:cs="Calibri"/>
          <w:szCs w:val="20"/>
        </w:rPr>
        <w:t>pr</w:t>
      </w:r>
      <w:r w:rsidRPr="00CF1384">
        <w:rPr>
          <w:rFonts w:cs="Calibri"/>
          <w:spacing w:val="-2"/>
          <w:szCs w:val="20"/>
        </w:rPr>
        <w:t>o</w:t>
      </w:r>
      <w:r w:rsidRPr="00CF1384">
        <w:rPr>
          <w:rFonts w:cs="Calibri"/>
          <w:szCs w:val="20"/>
        </w:rPr>
        <w:t>p</w:t>
      </w:r>
      <w:r w:rsidRPr="00CF1384">
        <w:rPr>
          <w:rFonts w:cs="Calibri"/>
          <w:spacing w:val="-1"/>
          <w:szCs w:val="20"/>
        </w:rPr>
        <w:t>e</w:t>
      </w:r>
      <w:r w:rsidRPr="00CF1384">
        <w:rPr>
          <w:rFonts w:cs="Calibri"/>
          <w:szCs w:val="20"/>
        </w:rPr>
        <w:t>rt</w:t>
      </w:r>
      <w:r w:rsidRPr="00CF1384">
        <w:rPr>
          <w:rFonts w:cs="Calibri"/>
          <w:spacing w:val="-1"/>
          <w:szCs w:val="20"/>
        </w:rPr>
        <w:t>i</w:t>
      </w:r>
      <w:r w:rsidRPr="00CF1384">
        <w:rPr>
          <w:rFonts w:cs="Calibri"/>
          <w:szCs w:val="20"/>
        </w:rPr>
        <w:t>es</w:t>
      </w:r>
      <w:r w:rsidRPr="00CF1384">
        <w:rPr>
          <w:rFonts w:cs="Calibri"/>
          <w:spacing w:val="22"/>
          <w:szCs w:val="20"/>
        </w:rPr>
        <w:t xml:space="preserve"> </w:t>
      </w:r>
      <w:r w:rsidRPr="00CF1384">
        <w:rPr>
          <w:rFonts w:cs="Calibri"/>
          <w:szCs w:val="20"/>
        </w:rPr>
        <w:t>(e.g</w:t>
      </w:r>
      <w:r w:rsidRPr="00CF1384">
        <w:rPr>
          <w:rFonts w:cs="Calibri"/>
          <w:spacing w:val="-1"/>
          <w:szCs w:val="20"/>
        </w:rPr>
        <w:t>.</w:t>
      </w:r>
      <w:r w:rsidRPr="00CF1384">
        <w:rPr>
          <w:rFonts w:cs="Calibri"/>
          <w:szCs w:val="20"/>
        </w:rPr>
        <w:t>,</w:t>
      </w:r>
      <w:r w:rsidRPr="00CF1384">
        <w:rPr>
          <w:rFonts w:cs="Calibri"/>
          <w:spacing w:val="23"/>
          <w:szCs w:val="20"/>
        </w:rPr>
        <w:t xml:space="preserve"> </w:t>
      </w:r>
      <w:r w:rsidRPr="00CF1384">
        <w:rPr>
          <w:rFonts w:cs="Calibri"/>
          <w:szCs w:val="20"/>
        </w:rPr>
        <w:t>va</w:t>
      </w:r>
      <w:r w:rsidRPr="00CF1384">
        <w:rPr>
          <w:rFonts w:cs="Calibri"/>
          <w:spacing w:val="-1"/>
          <w:szCs w:val="20"/>
        </w:rPr>
        <w:t>l</w:t>
      </w:r>
      <w:r w:rsidRPr="00CF1384">
        <w:rPr>
          <w:rFonts w:cs="Calibri"/>
          <w:spacing w:val="-2"/>
          <w:szCs w:val="20"/>
        </w:rPr>
        <w:t>i</w:t>
      </w:r>
      <w:r w:rsidRPr="00CF1384">
        <w:rPr>
          <w:rFonts w:cs="Calibri"/>
          <w:szCs w:val="20"/>
        </w:rPr>
        <w:t>dity,</w:t>
      </w:r>
      <w:r w:rsidRPr="00CF1384">
        <w:rPr>
          <w:rFonts w:cs="Calibri"/>
          <w:spacing w:val="23"/>
          <w:szCs w:val="20"/>
        </w:rPr>
        <w:t xml:space="preserve"> </w:t>
      </w:r>
      <w:r w:rsidRPr="00CF1384">
        <w:rPr>
          <w:rFonts w:cs="Calibri"/>
          <w:szCs w:val="20"/>
        </w:rPr>
        <w:t>re</w:t>
      </w:r>
      <w:r w:rsidRPr="00CF1384">
        <w:rPr>
          <w:rFonts w:cs="Calibri"/>
          <w:spacing w:val="-1"/>
          <w:szCs w:val="20"/>
        </w:rPr>
        <w:t>l</w:t>
      </w:r>
      <w:r w:rsidRPr="00CF1384">
        <w:rPr>
          <w:rFonts w:cs="Calibri"/>
          <w:szCs w:val="20"/>
        </w:rPr>
        <w:t>iabi</w:t>
      </w:r>
      <w:r w:rsidRPr="00CF1384">
        <w:rPr>
          <w:rFonts w:cs="Calibri"/>
          <w:spacing w:val="-1"/>
          <w:szCs w:val="20"/>
        </w:rPr>
        <w:t>l</w:t>
      </w:r>
      <w:r w:rsidRPr="00CF1384">
        <w:rPr>
          <w:rFonts w:cs="Calibri"/>
          <w:szCs w:val="20"/>
        </w:rPr>
        <w:t>it</w:t>
      </w:r>
      <w:r w:rsidRPr="00CF1384">
        <w:rPr>
          <w:rFonts w:cs="Calibri"/>
          <w:spacing w:val="-1"/>
          <w:szCs w:val="20"/>
        </w:rPr>
        <w:t>y</w:t>
      </w:r>
      <w:r w:rsidRPr="00CF1384">
        <w:rPr>
          <w:rFonts w:cs="Calibri"/>
          <w:szCs w:val="20"/>
        </w:rPr>
        <w:t>)</w:t>
      </w:r>
      <w:r w:rsidRPr="00CF1384">
        <w:rPr>
          <w:rFonts w:cs="Calibri"/>
          <w:spacing w:val="23"/>
          <w:szCs w:val="20"/>
        </w:rPr>
        <w:t xml:space="preserve"> </w:t>
      </w:r>
      <w:r w:rsidRPr="00CF1384">
        <w:rPr>
          <w:rFonts w:cs="Calibri"/>
          <w:szCs w:val="20"/>
        </w:rPr>
        <w:t>of</w:t>
      </w:r>
      <w:r w:rsidRPr="00CF1384">
        <w:rPr>
          <w:rFonts w:cs="Calibri"/>
          <w:spacing w:val="21"/>
          <w:szCs w:val="20"/>
        </w:rPr>
        <w:t xml:space="preserve"> </w:t>
      </w:r>
      <w:r w:rsidRPr="00CF1384">
        <w:rPr>
          <w:rFonts w:cs="Calibri"/>
          <w:szCs w:val="20"/>
        </w:rPr>
        <w:t>t</w:t>
      </w:r>
      <w:r w:rsidRPr="00CF1384">
        <w:rPr>
          <w:rFonts w:cs="Calibri"/>
          <w:spacing w:val="-1"/>
          <w:szCs w:val="20"/>
        </w:rPr>
        <w:t>h</w:t>
      </w:r>
      <w:r>
        <w:rPr>
          <w:rFonts w:cs="Calibri"/>
          <w:szCs w:val="20"/>
        </w:rPr>
        <w:t>e</w:t>
      </w:r>
      <w:r w:rsidRPr="00CF1384">
        <w:rPr>
          <w:rFonts w:cs="Calibri"/>
          <w:spacing w:val="22"/>
          <w:szCs w:val="20"/>
        </w:rPr>
        <w:t xml:space="preserve"> </w:t>
      </w:r>
      <w:r w:rsidRPr="00CF1384">
        <w:rPr>
          <w:rFonts w:cs="Calibri"/>
          <w:szCs w:val="20"/>
        </w:rPr>
        <w:t>inst</w:t>
      </w:r>
      <w:r w:rsidRPr="00CF1384">
        <w:rPr>
          <w:rFonts w:cs="Calibri"/>
          <w:spacing w:val="-2"/>
          <w:szCs w:val="20"/>
        </w:rPr>
        <w:t>r</w:t>
      </w:r>
      <w:r w:rsidRPr="00CF1384">
        <w:rPr>
          <w:rFonts w:cs="Calibri"/>
          <w:spacing w:val="-1"/>
          <w:szCs w:val="20"/>
        </w:rPr>
        <w:t>u</w:t>
      </w:r>
      <w:r w:rsidRPr="00CF1384">
        <w:rPr>
          <w:rFonts w:cs="Calibri"/>
          <w:szCs w:val="20"/>
        </w:rPr>
        <w:t>m</w:t>
      </w:r>
      <w:r w:rsidRPr="00CF1384">
        <w:rPr>
          <w:rFonts w:cs="Calibri"/>
          <w:spacing w:val="-1"/>
          <w:szCs w:val="20"/>
        </w:rPr>
        <w:t>e</w:t>
      </w:r>
      <w:r>
        <w:rPr>
          <w:rFonts w:cs="Calibri"/>
          <w:szCs w:val="20"/>
        </w:rPr>
        <w:t xml:space="preserve">nt. And, </w:t>
      </w:r>
      <w:r w:rsidRPr="00CF1384">
        <w:rPr>
          <w:rFonts w:cs="Calibri"/>
          <w:szCs w:val="20"/>
        </w:rPr>
        <w:t>to exp</w:t>
      </w:r>
      <w:r w:rsidRPr="00CF1384">
        <w:rPr>
          <w:rFonts w:cs="Calibri"/>
          <w:spacing w:val="-1"/>
          <w:szCs w:val="20"/>
        </w:rPr>
        <w:t>l</w:t>
      </w:r>
      <w:r w:rsidRPr="00CF1384">
        <w:rPr>
          <w:rFonts w:cs="Calibri"/>
          <w:szCs w:val="20"/>
        </w:rPr>
        <w:t>ore</w:t>
      </w:r>
      <w:r w:rsidRPr="00CF1384">
        <w:rPr>
          <w:rFonts w:cs="Calibri"/>
          <w:spacing w:val="21"/>
          <w:szCs w:val="20"/>
        </w:rPr>
        <w:t xml:space="preserve"> </w:t>
      </w:r>
      <w:r w:rsidRPr="00CF1384">
        <w:rPr>
          <w:rFonts w:cs="Calibri"/>
          <w:szCs w:val="20"/>
        </w:rPr>
        <w:t>i</w:t>
      </w:r>
      <w:r w:rsidRPr="00CF1384">
        <w:rPr>
          <w:rFonts w:cs="Calibri"/>
          <w:spacing w:val="-2"/>
          <w:szCs w:val="20"/>
        </w:rPr>
        <w:t>n</w:t>
      </w:r>
      <w:r w:rsidRPr="00CF1384">
        <w:rPr>
          <w:rFonts w:cs="Calibri"/>
          <w:szCs w:val="20"/>
        </w:rPr>
        <w:t>di</w:t>
      </w:r>
      <w:r w:rsidRPr="00CF1384">
        <w:rPr>
          <w:rFonts w:cs="Calibri"/>
          <w:spacing w:val="-1"/>
          <w:szCs w:val="20"/>
        </w:rPr>
        <w:t>v</w:t>
      </w:r>
      <w:r w:rsidRPr="00CF1384">
        <w:rPr>
          <w:rFonts w:cs="Calibri"/>
          <w:szCs w:val="20"/>
        </w:rPr>
        <w:t>idual</w:t>
      </w:r>
      <w:r w:rsidRPr="00CF1384">
        <w:rPr>
          <w:rFonts w:cs="Calibri"/>
          <w:spacing w:val="21"/>
          <w:szCs w:val="20"/>
        </w:rPr>
        <w:t xml:space="preserve"> </w:t>
      </w:r>
      <w:r w:rsidRPr="00CF1384">
        <w:rPr>
          <w:rFonts w:cs="Calibri"/>
          <w:szCs w:val="20"/>
        </w:rPr>
        <w:t>it</w:t>
      </w:r>
      <w:r w:rsidRPr="00CF1384">
        <w:rPr>
          <w:rFonts w:cs="Calibri"/>
          <w:spacing w:val="-1"/>
          <w:szCs w:val="20"/>
        </w:rPr>
        <w:t>e</w:t>
      </w:r>
      <w:r w:rsidRPr="00CF1384">
        <w:rPr>
          <w:rFonts w:cs="Calibri"/>
          <w:szCs w:val="20"/>
        </w:rPr>
        <w:t>m</w:t>
      </w:r>
      <w:r w:rsidRPr="00CF1384">
        <w:rPr>
          <w:rFonts w:cs="Calibri"/>
          <w:spacing w:val="19"/>
          <w:szCs w:val="20"/>
        </w:rPr>
        <w:t xml:space="preserve"> </w:t>
      </w:r>
      <w:r w:rsidRPr="00CF1384">
        <w:rPr>
          <w:rFonts w:cs="Calibri"/>
          <w:szCs w:val="20"/>
        </w:rPr>
        <w:t>f</w:t>
      </w:r>
      <w:r w:rsidRPr="00CF1384">
        <w:rPr>
          <w:rFonts w:cs="Calibri"/>
          <w:spacing w:val="-1"/>
          <w:szCs w:val="20"/>
        </w:rPr>
        <w:t>u</w:t>
      </w:r>
      <w:r w:rsidRPr="00CF1384">
        <w:rPr>
          <w:rFonts w:cs="Calibri"/>
          <w:szCs w:val="20"/>
        </w:rPr>
        <w:t>nct</w:t>
      </w:r>
      <w:r w:rsidRPr="00CF1384">
        <w:rPr>
          <w:rFonts w:cs="Calibri"/>
          <w:spacing w:val="-1"/>
          <w:szCs w:val="20"/>
        </w:rPr>
        <w:t>i</w:t>
      </w:r>
      <w:r w:rsidRPr="00CF1384">
        <w:rPr>
          <w:rFonts w:cs="Calibri"/>
          <w:szCs w:val="20"/>
        </w:rPr>
        <w:t>oning,</w:t>
      </w:r>
      <w:r w:rsidRPr="00CF1384">
        <w:rPr>
          <w:rFonts w:cs="Calibri"/>
          <w:spacing w:val="20"/>
          <w:szCs w:val="20"/>
        </w:rPr>
        <w:t xml:space="preserve"> </w:t>
      </w:r>
      <w:r w:rsidRPr="00CF1384">
        <w:rPr>
          <w:rFonts w:cs="Calibri"/>
          <w:szCs w:val="20"/>
        </w:rPr>
        <w:t>a</w:t>
      </w:r>
      <w:r w:rsidRPr="00CF1384">
        <w:rPr>
          <w:rFonts w:cs="Calibri"/>
          <w:spacing w:val="-1"/>
          <w:szCs w:val="20"/>
        </w:rPr>
        <w:t>n</w:t>
      </w:r>
      <w:r w:rsidRPr="00CF1384">
        <w:rPr>
          <w:rFonts w:cs="Calibri"/>
          <w:szCs w:val="20"/>
        </w:rPr>
        <w:t>d</w:t>
      </w:r>
      <w:r w:rsidRPr="00CF1384">
        <w:rPr>
          <w:rFonts w:cs="Calibri"/>
          <w:spacing w:val="20"/>
          <w:szCs w:val="20"/>
        </w:rPr>
        <w:t xml:space="preserve"> </w:t>
      </w:r>
      <w:r w:rsidRPr="00CF1384">
        <w:rPr>
          <w:rFonts w:cs="Calibri"/>
          <w:szCs w:val="20"/>
        </w:rPr>
        <w:t>to</w:t>
      </w:r>
      <w:r w:rsidRPr="00CF1384">
        <w:rPr>
          <w:rFonts w:cs="Calibri"/>
          <w:spacing w:val="20"/>
          <w:szCs w:val="20"/>
        </w:rPr>
        <w:t xml:space="preserve"> </w:t>
      </w:r>
      <w:r w:rsidRPr="00CF1384">
        <w:rPr>
          <w:rFonts w:cs="Calibri"/>
          <w:szCs w:val="20"/>
        </w:rPr>
        <w:t>make</w:t>
      </w:r>
      <w:r w:rsidRPr="00CF1384">
        <w:rPr>
          <w:rFonts w:cs="Calibri"/>
          <w:spacing w:val="21"/>
          <w:szCs w:val="20"/>
        </w:rPr>
        <w:t xml:space="preserve"> </w:t>
      </w:r>
      <w:r w:rsidRPr="00CF1384">
        <w:rPr>
          <w:rFonts w:cs="Calibri"/>
          <w:spacing w:val="-2"/>
          <w:szCs w:val="20"/>
        </w:rPr>
        <w:lastRenderedPageBreak/>
        <w:t>a</w:t>
      </w:r>
      <w:r w:rsidRPr="00CF1384">
        <w:rPr>
          <w:rFonts w:cs="Calibri"/>
          <w:szCs w:val="20"/>
        </w:rPr>
        <w:t>ny</w:t>
      </w:r>
      <w:r w:rsidRPr="00CF1384">
        <w:rPr>
          <w:rFonts w:cs="Calibri"/>
          <w:spacing w:val="20"/>
          <w:szCs w:val="20"/>
        </w:rPr>
        <w:t xml:space="preserve"> </w:t>
      </w:r>
      <w:r w:rsidRPr="00CF1384">
        <w:rPr>
          <w:rFonts w:cs="Calibri"/>
          <w:szCs w:val="20"/>
        </w:rPr>
        <w:t>nec</w:t>
      </w:r>
      <w:r w:rsidRPr="00CF1384">
        <w:rPr>
          <w:rFonts w:cs="Calibri"/>
          <w:spacing w:val="-1"/>
          <w:szCs w:val="20"/>
        </w:rPr>
        <w:t>e</w:t>
      </w:r>
      <w:r w:rsidRPr="00CF1384">
        <w:rPr>
          <w:rFonts w:cs="Calibri"/>
          <w:szCs w:val="20"/>
        </w:rPr>
        <w:t>s</w:t>
      </w:r>
      <w:r w:rsidRPr="00CF1384">
        <w:rPr>
          <w:rFonts w:cs="Calibri"/>
          <w:spacing w:val="-1"/>
          <w:szCs w:val="20"/>
        </w:rPr>
        <w:t>s</w:t>
      </w:r>
      <w:r w:rsidRPr="00CF1384">
        <w:rPr>
          <w:rFonts w:cs="Calibri"/>
          <w:szCs w:val="20"/>
        </w:rPr>
        <w:t>ary</w:t>
      </w:r>
      <w:r w:rsidRPr="00CF1384">
        <w:rPr>
          <w:rFonts w:cs="Calibri"/>
          <w:spacing w:val="22"/>
          <w:szCs w:val="20"/>
        </w:rPr>
        <w:t xml:space="preserve"> </w:t>
      </w:r>
      <w:r w:rsidRPr="00CF1384">
        <w:rPr>
          <w:rFonts w:cs="Calibri"/>
          <w:spacing w:val="-2"/>
          <w:szCs w:val="20"/>
        </w:rPr>
        <w:t>a</w:t>
      </w:r>
      <w:r w:rsidRPr="00CF1384">
        <w:rPr>
          <w:rFonts w:cs="Calibri"/>
          <w:szCs w:val="20"/>
        </w:rPr>
        <w:t>djus</w:t>
      </w:r>
      <w:r w:rsidRPr="00CF1384">
        <w:rPr>
          <w:rFonts w:cs="Calibri"/>
          <w:spacing w:val="-2"/>
          <w:szCs w:val="20"/>
        </w:rPr>
        <w:t>t</w:t>
      </w:r>
      <w:r w:rsidRPr="00CF1384">
        <w:rPr>
          <w:rFonts w:cs="Calibri"/>
          <w:szCs w:val="20"/>
        </w:rPr>
        <w:t>m</w:t>
      </w:r>
      <w:r w:rsidRPr="00CF1384">
        <w:rPr>
          <w:rFonts w:cs="Calibri"/>
          <w:spacing w:val="-1"/>
          <w:szCs w:val="20"/>
        </w:rPr>
        <w:t>e</w:t>
      </w:r>
      <w:r w:rsidRPr="00CF1384">
        <w:rPr>
          <w:rFonts w:cs="Calibri"/>
          <w:szCs w:val="20"/>
        </w:rPr>
        <w:t>nts</w:t>
      </w:r>
      <w:r w:rsidRPr="00CF1384">
        <w:rPr>
          <w:rFonts w:cs="Calibri"/>
          <w:spacing w:val="21"/>
          <w:szCs w:val="20"/>
        </w:rPr>
        <w:t xml:space="preserve"> </w:t>
      </w:r>
      <w:r w:rsidRPr="00CF1384">
        <w:rPr>
          <w:rFonts w:cs="Calibri"/>
          <w:szCs w:val="20"/>
        </w:rPr>
        <w:t>in</w:t>
      </w:r>
      <w:r w:rsidRPr="00CF1384">
        <w:rPr>
          <w:rFonts w:cs="Calibri"/>
          <w:spacing w:val="19"/>
          <w:szCs w:val="20"/>
        </w:rPr>
        <w:t xml:space="preserve"> </w:t>
      </w:r>
      <w:r w:rsidRPr="00CF1384">
        <w:rPr>
          <w:rFonts w:cs="Calibri"/>
          <w:szCs w:val="20"/>
        </w:rPr>
        <w:t>pre</w:t>
      </w:r>
      <w:r w:rsidRPr="00CF1384">
        <w:rPr>
          <w:rFonts w:cs="Calibri"/>
          <w:spacing w:val="-1"/>
          <w:szCs w:val="20"/>
        </w:rPr>
        <w:t>p</w:t>
      </w:r>
      <w:r w:rsidRPr="00CF1384">
        <w:rPr>
          <w:rFonts w:cs="Calibri"/>
          <w:szCs w:val="20"/>
        </w:rPr>
        <w:t>arat</w:t>
      </w:r>
      <w:r w:rsidRPr="00CF1384">
        <w:rPr>
          <w:rFonts w:cs="Calibri"/>
          <w:spacing w:val="-1"/>
          <w:szCs w:val="20"/>
        </w:rPr>
        <w:t>i</w:t>
      </w:r>
      <w:r w:rsidRPr="00CF1384">
        <w:rPr>
          <w:rFonts w:cs="Calibri"/>
          <w:szCs w:val="20"/>
        </w:rPr>
        <w:t>on</w:t>
      </w:r>
      <w:r w:rsidRPr="00CF1384">
        <w:rPr>
          <w:rFonts w:cs="Calibri"/>
          <w:spacing w:val="20"/>
          <w:szCs w:val="20"/>
        </w:rPr>
        <w:t xml:space="preserve"> </w:t>
      </w:r>
      <w:r w:rsidRPr="00CF1384">
        <w:rPr>
          <w:rFonts w:cs="Calibri"/>
          <w:szCs w:val="20"/>
        </w:rPr>
        <w:t>f</w:t>
      </w:r>
      <w:r w:rsidRPr="00CF1384">
        <w:rPr>
          <w:rFonts w:cs="Calibri"/>
          <w:spacing w:val="-2"/>
          <w:szCs w:val="20"/>
        </w:rPr>
        <w:t>o</w:t>
      </w:r>
      <w:r w:rsidRPr="00CF1384">
        <w:rPr>
          <w:rFonts w:cs="Calibri"/>
          <w:szCs w:val="20"/>
        </w:rPr>
        <w:t>r la</w:t>
      </w:r>
      <w:r w:rsidRPr="00CF1384">
        <w:rPr>
          <w:rFonts w:cs="Calibri"/>
          <w:spacing w:val="-1"/>
          <w:szCs w:val="20"/>
        </w:rPr>
        <w:t>r</w:t>
      </w:r>
      <w:r w:rsidRPr="00CF1384">
        <w:rPr>
          <w:rFonts w:cs="Calibri"/>
          <w:szCs w:val="20"/>
        </w:rPr>
        <w:t>ge</w:t>
      </w:r>
      <w:r w:rsidRPr="00CF1384">
        <w:rPr>
          <w:rFonts w:cs="Calibri"/>
          <w:spacing w:val="-1"/>
          <w:szCs w:val="20"/>
        </w:rPr>
        <w:t>-</w:t>
      </w:r>
      <w:r w:rsidRPr="00CF1384">
        <w:rPr>
          <w:rFonts w:cs="Calibri"/>
          <w:szCs w:val="20"/>
        </w:rPr>
        <w:t>scale</w:t>
      </w:r>
      <w:r w:rsidRPr="00CF1384">
        <w:rPr>
          <w:rFonts w:cs="Calibri"/>
          <w:spacing w:val="-1"/>
          <w:szCs w:val="20"/>
        </w:rPr>
        <w:t xml:space="preserve"> </w:t>
      </w:r>
      <w:r w:rsidRPr="00CF1384">
        <w:rPr>
          <w:rFonts w:cs="Calibri"/>
          <w:szCs w:val="20"/>
        </w:rPr>
        <w:t>tes</w:t>
      </w:r>
      <w:r w:rsidRPr="00CF1384">
        <w:rPr>
          <w:rFonts w:cs="Calibri"/>
          <w:spacing w:val="-2"/>
          <w:szCs w:val="20"/>
        </w:rPr>
        <w:t>t</w:t>
      </w:r>
      <w:r w:rsidRPr="00CF1384">
        <w:rPr>
          <w:rFonts w:cs="Calibri"/>
          <w:szCs w:val="20"/>
        </w:rPr>
        <w:t>ing as</w:t>
      </w:r>
      <w:r w:rsidRPr="00CF1384">
        <w:rPr>
          <w:rFonts w:cs="Calibri"/>
          <w:spacing w:val="-2"/>
          <w:szCs w:val="20"/>
        </w:rPr>
        <w:t xml:space="preserve"> </w:t>
      </w:r>
      <w:r w:rsidRPr="00CF1384">
        <w:rPr>
          <w:rFonts w:cs="Calibri"/>
          <w:szCs w:val="20"/>
        </w:rPr>
        <w:t>the</w:t>
      </w:r>
      <w:r w:rsidRPr="00CF1384">
        <w:rPr>
          <w:rFonts w:cs="Calibri"/>
          <w:spacing w:val="-1"/>
          <w:szCs w:val="20"/>
        </w:rPr>
        <w:t xml:space="preserve"> </w:t>
      </w:r>
      <w:r w:rsidRPr="00CF1384">
        <w:rPr>
          <w:rFonts w:cs="Calibri"/>
          <w:szCs w:val="20"/>
        </w:rPr>
        <w:t>bas</w:t>
      </w:r>
      <w:r w:rsidRPr="00CF1384">
        <w:rPr>
          <w:rFonts w:cs="Calibri"/>
          <w:spacing w:val="-2"/>
          <w:szCs w:val="20"/>
        </w:rPr>
        <w:t>i</w:t>
      </w:r>
      <w:r w:rsidRPr="00CF1384">
        <w:rPr>
          <w:rFonts w:cs="Calibri"/>
          <w:szCs w:val="20"/>
        </w:rPr>
        <w:t>s for mo</w:t>
      </w:r>
      <w:r w:rsidRPr="00CF1384">
        <w:rPr>
          <w:rFonts w:cs="Calibri"/>
          <w:spacing w:val="-1"/>
          <w:szCs w:val="20"/>
        </w:rPr>
        <w:t>r</w:t>
      </w:r>
      <w:r w:rsidRPr="00CF1384">
        <w:rPr>
          <w:rFonts w:cs="Calibri"/>
          <w:szCs w:val="20"/>
        </w:rPr>
        <w:t>e so</w:t>
      </w:r>
      <w:r w:rsidRPr="00CF1384">
        <w:rPr>
          <w:rFonts w:cs="Calibri"/>
          <w:spacing w:val="-2"/>
          <w:szCs w:val="20"/>
        </w:rPr>
        <w:t>p</w:t>
      </w:r>
      <w:r w:rsidRPr="00CF1384">
        <w:rPr>
          <w:rFonts w:cs="Calibri"/>
          <w:szCs w:val="20"/>
        </w:rPr>
        <w:t>hist</w:t>
      </w:r>
      <w:r w:rsidRPr="00CF1384">
        <w:rPr>
          <w:rFonts w:cs="Calibri"/>
          <w:spacing w:val="-1"/>
          <w:szCs w:val="20"/>
        </w:rPr>
        <w:t>i</w:t>
      </w:r>
      <w:r w:rsidRPr="00CF1384">
        <w:rPr>
          <w:rFonts w:cs="Calibri"/>
          <w:szCs w:val="20"/>
        </w:rPr>
        <w:t>cated stat</w:t>
      </w:r>
      <w:r w:rsidRPr="00CF1384">
        <w:rPr>
          <w:rFonts w:cs="Calibri"/>
          <w:spacing w:val="-2"/>
          <w:szCs w:val="20"/>
        </w:rPr>
        <w:t>i</w:t>
      </w:r>
      <w:r w:rsidRPr="00CF1384">
        <w:rPr>
          <w:rFonts w:cs="Calibri"/>
          <w:szCs w:val="20"/>
        </w:rPr>
        <w:t>st</w:t>
      </w:r>
      <w:r w:rsidRPr="00CF1384">
        <w:rPr>
          <w:rFonts w:cs="Calibri"/>
          <w:spacing w:val="-1"/>
          <w:szCs w:val="20"/>
        </w:rPr>
        <w:t>i</w:t>
      </w:r>
      <w:r w:rsidRPr="00CF1384">
        <w:rPr>
          <w:rFonts w:cs="Calibri"/>
          <w:szCs w:val="20"/>
        </w:rPr>
        <w:t>cal test</w:t>
      </w:r>
      <w:r w:rsidRPr="00CF1384">
        <w:rPr>
          <w:rFonts w:cs="Calibri"/>
          <w:spacing w:val="-1"/>
          <w:szCs w:val="20"/>
        </w:rPr>
        <w:t>in</w:t>
      </w:r>
      <w:r w:rsidRPr="00CF1384">
        <w:rPr>
          <w:rFonts w:cs="Calibri"/>
          <w:szCs w:val="20"/>
        </w:rPr>
        <w:t>g.</w:t>
      </w:r>
    </w:p>
    <w:p w:rsidRPr="00FC388A" w:rsidR="00FC388A" w:rsidP="00012AB1" w:rsidRDefault="00FC388A" w14:paraId="36778FC4" w14:textId="77777777">
      <w:pPr>
        <w:pStyle w:val="ListParagraph"/>
        <w:numPr>
          <w:ilvl w:val="0"/>
          <w:numId w:val="4"/>
        </w:numPr>
        <w:tabs>
          <w:tab w:val="left" w:pos="1260"/>
        </w:tabs>
        <w:kinsoku w:val="0"/>
        <w:overflowPunct w:val="0"/>
        <w:autoSpaceDE w:val="0"/>
        <w:autoSpaceDN w:val="0"/>
        <w:adjustRightInd w:val="0"/>
        <w:rPr>
          <w:rFonts w:cs="Calibri"/>
          <w:szCs w:val="20"/>
        </w:rPr>
      </w:pPr>
      <w:r w:rsidRPr="00CF1384">
        <w:rPr>
          <w:rFonts w:cs="Calibri"/>
          <w:szCs w:val="20"/>
        </w:rPr>
        <w:t>Dete</w:t>
      </w:r>
      <w:r w:rsidRPr="00CF1384">
        <w:rPr>
          <w:rFonts w:cs="Calibri"/>
          <w:spacing w:val="-1"/>
          <w:szCs w:val="20"/>
        </w:rPr>
        <w:t>r</w:t>
      </w:r>
      <w:r w:rsidRPr="00CF1384">
        <w:rPr>
          <w:rFonts w:cs="Calibri"/>
          <w:szCs w:val="20"/>
        </w:rPr>
        <w:t>m</w:t>
      </w:r>
      <w:r w:rsidRPr="00CF1384">
        <w:rPr>
          <w:rFonts w:cs="Calibri"/>
          <w:spacing w:val="-1"/>
          <w:szCs w:val="20"/>
        </w:rPr>
        <w:t>i</w:t>
      </w:r>
      <w:r w:rsidRPr="00CF1384">
        <w:rPr>
          <w:rFonts w:cs="Calibri"/>
          <w:szCs w:val="20"/>
        </w:rPr>
        <w:t xml:space="preserve">ne </w:t>
      </w:r>
      <w:r w:rsidRPr="00CF1384">
        <w:rPr>
          <w:rFonts w:cs="Calibri"/>
          <w:spacing w:val="-1"/>
          <w:szCs w:val="20"/>
        </w:rPr>
        <w:t>a</w:t>
      </w:r>
      <w:r w:rsidRPr="00CF1384">
        <w:rPr>
          <w:rFonts w:cs="Calibri"/>
          <w:szCs w:val="20"/>
        </w:rPr>
        <w:t>n ac</w:t>
      </w:r>
      <w:r w:rsidRPr="00CF1384">
        <w:rPr>
          <w:rFonts w:cs="Calibri"/>
          <w:spacing w:val="-1"/>
          <w:szCs w:val="20"/>
        </w:rPr>
        <w:t>c</w:t>
      </w:r>
      <w:r w:rsidRPr="00CF1384">
        <w:rPr>
          <w:rFonts w:cs="Calibri"/>
          <w:szCs w:val="20"/>
        </w:rPr>
        <w:t>urate r</w:t>
      </w:r>
      <w:r w:rsidRPr="00CF1384">
        <w:rPr>
          <w:rFonts w:cs="Calibri"/>
          <w:spacing w:val="-1"/>
          <w:szCs w:val="20"/>
        </w:rPr>
        <w:t>e</w:t>
      </w:r>
      <w:r w:rsidRPr="00CF1384">
        <w:rPr>
          <w:rFonts w:cs="Calibri"/>
          <w:spacing w:val="-2"/>
          <w:szCs w:val="20"/>
        </w:rPr>
        <w:t>s</w:t>
      </w:r>
      <w:r w:rsidRPr="00CF1384">
        <w:rPr>
          <w:rFonts w:cs="Calibri"/>
          <w:szCs w:val="20"/>
        </w:rPr>
        <w:t>p</w:t>
      </w:r>
      <w:r w:rsidRPr="00CF1384">
        <w:rPr>
          <w:rFonts w:cs="Calibri"/>
          <w:spacing w:val="-1"/>
          <w:szCs w:val="20"/>
        </w:rPr>
        <w:t>o</w:t>
      </w:r>
      <w:r w:rsidRPr="00CF1384">
        <w:rPr>
          <w:rFonts w:cs="Calibri"/>
          <w:szCs w:val="20"/>
        </w:rPr>
        <w:t xml:space="preserve">nse </w:t>
      </w:r>
      <w:r w:rsidRPr="00CF1384">
        <w:rPr>
          <w:rFonts w:cs="Calibri"/>
          <w:spacing w:val="-1"/>
          <w:szCs w:val="20"/>
        </w:rPr>
        <w:t>b</w:t>
      </w:r>
      <w:r w:rsidRPr="00CF1384">
        <w:rPr>
          <w:rFonts w:cs="Calibri"/>
          <w:szCs w:val="20"/>
        </w:rPr>
        <w:t>urden for</w:t>
      </w:r>
      <w:r w:rsidRPr="00CF1384">
        <w:rPr>
          <w:rFonts w:cs="Calibri"/>
          <w:spacing w:val="-2"/>
          <w:szCs w:val="20"/>
        </w:rPr>
        <w:t xml:space="preserve"> </w:t>
      </w:r>
      <w:r w:rsidRPr="00CF1384">
        <w:rPr>
          <w:rFonts w:cs="Calibri"/>
          <w:szCs w:val="20"/>
        </w:rPr>
        <w:t>these</w:t>
      </w:r>
      <w:r w:rsidRPr="00CF1384">
        <w:rPr>
          <w:rFonts w:cs="Calibri"/>
          <w:spacing w:val="-1"/>
          <w:szCs w:val="20"/>
        </w:rPr>
        <w:t xml:space="preserve"> </w:t>
      </w:r>
      <w:r w:rsidRPr="00CF1384">
        <w:rPr>
          <w:rFonts w:cs="Calibri"/>
          <w:szCs w:val="20"/>
        </w:rPr>
        <w:t>inst</w:t>
      </w:r>
      <w:r w:rsidRPr="00CF1384">
        <w:rPr>
          <w:rFonts w:cs="Calibri"/>
          <w:spacing w:val="-2"/>
          <w:szCs w:val="20"/>
        </w:rPr>
        <w:t>r</w:t>
      </w:r>
      <w:r w:rsidRPr="00CF1384">
        <w:rPr>
          <w:rFonts w:cs="Calibri"/>
          <w:szCs w:val="20"/>
        </w:rPr>
        <w:t>u</w:t>
      </w:r>
      <w:r w:rsidRPr="00CF1384">
        <w:rPr>
          <w:rFonts w:cs="Calibri"/>
          <w:spacing w:val="-2"/>
          <w:szCs w:val="20"/>
        </w:rPr>
        <w:t>m</w:t>
      </w:r>
      <w:r w:rsidRPr="00CF1384">
        <w:rPr>
          <w:rFonts w:cs="Calibri"/>
          <w:szCs w:val="20"/>
        </w:rPr>
        <w:t>ents.</w:t>
      </w:r>
    </w:p>
    <w:p w:rsidRPr="00FC388A" w:rsidR="00FC388A" w:rsidP="00FC388A" w:rsidRDefault="00FC388A" w14:paraId="23D32AD8" w14:textId="77777777">
      <w:pPr>
        <w:pStyle w:val="ListParagraph"/>
        <w:autoSpaceDE w:val="0"/>
        <w:autoSpaceDN w:val="0"/>
        <w:adjustRightInd w:val="0"/>
        <w:ind w:left="288"/>
        <w:jc w:val="both"/>
        <w:rPr>
          <w:b/>
          <w:bCs/>
        </w:rPr>
      </w:pPr>
    </w:p>
    <w:p w:rsidRPr="00FC388A" w:rsidR="00FD43A7" w:rsidP="00FC388A" w:rsidRDefault="006B106E" w14:paraId="771F75BC" w14:textId="77777777">
      <w:pPr>
        <w:pStyle w:val="ListParagraph"/>
        <w:numPr>
          <w:ilvl w:val="0"/>
          <w:numId w:val="3"/>
        </w:numPr>
        <w:autoSpaceDE w:val="0"/>
        <w:autoSpaceDN w:val="0"/>
        <w:adjustRightInd w:val="0"/>
        <w:jc w:val="both"/>
        <w:rPr>
          <w:b/>
          <w:bCs/>
        </w:rPr>
      </w:pPr>
      <w:r w:rsidRPr="00FC388A">
        <w:rPr>
          <w:b/>
        </w:rPr>
        <w:t>RESEARCH DESIGN OVERVIEW:</w:t>
      </w:r>
      <w:r w:rsidRPr="00FC388A" w:rsidR="00C04C8A">
        <w:rPr>
          <w:szCs w:val="24"/>
        </w:rPr>
        <w:t xml:space="preserve"> </w:t>
      </w:r>
      <w:r w:rsidRPr="00FC388A" w:rsidR="000522D9">
        <w:rPr>
          <w:szCs w:val="24"/>
          <w:lang w:val="x-none"/>
        </w:rPr>
        <w:t xml:space="preserve">NASA STEM Engagement is </w:t>
      </w:r>
      <w:r w:rsidRPr="00FC388A" w:rsidR="00A90A73">
        <w:rPr>
          <w:szCs w:val="24"/>
        </w:rPr>
        <w:t xml:space="preserve">conducting </w:t>
      </w:r>
      <w:r w:rsidRPr="00FC388A" w:rsidR="00FD4AD7">
        <w:rPr>
          <w:szCs w:val="24"/>
        </w:rPr>
        <w:t xml:space="preserve">a </w:t>
      </w:r>
      <w:r w:rsidRPr="00FC388A" w:rsidR="00A90A73">
        <w:rPr>
          <w:szCs w:val="24"/>
        </w:rPr>
        <w:t xml:space="preserve">utilization-focused pilot study that is </w:t>
      </w:r>
      <w:r w:rsidRPr="00FC388A" w:rsidR="000522D9">
        <w:rPr>
          <w:szCs w:val="24"/>
          <w:lang w:val="x-none"/>
        </w:rPr>
        <w:t>quasi-experimental</w:t>
      </w:r>
      <w:r w:rsidRPr="00FC388A" w:rsidR="00A90A73">
        <w:rPr>
          <w:szCs w:val="24"/>
        </w:rPr>
        <w:t xml:space="preserve"> in nature.</w:t>
      </w:r>
      <w:r w:rsidRPr="00FC388A" w:rsidR="00FD43A7">
        <w:rPr>
          <w:szCs w:val="24"/>
        </w:rPr>
        <w:t xml:space="preserve"> </w:t>
      </w:r>
      <w:r w:rsidRPr="00FD43A7" w:rsidR="00FD43A7">
        <w:t>This means that, like a true experiment, the study will measure the causal impact of an experimental intervention (i.e., the causal impact of the internship program) on a target population (i.e., students). However, unlike a true experiment, individuals are not randomly assigned to whether they receive the intervention or not. That is, we cannot randomly assign some individuals to participate in the internships program and randomly assign others to not participate. These groups already exist due to the awardee selection process. As such, the groups of applicants and awardees may differ from each other due to variables outside of our control.  Furthermore, the lack of randomization contributes to an inability to make causal claims (</w:t>
      </w:r>
      <w:proofErr w:type="spellStart"/>
      <w:r w:rsidRPr="00FD43A7" w:rsidR="00FD43A7">
        <w:t>Shadish</w:t>
      </w:r>
      <w:proofErr w:type="spellEnd"/>
      <w:r w:rsidRPr="00FD43A7" w:rsidR="00FD43A7">
        <w:t xml:space="preserve"> et al., 2002).</w:t>
      </w:r>
      <w:r w:rsidR="00FD43A7">
        <w:t xml:space="preserve">  </w:t>
      </w:r>
    </w:p>
    <w:p w:rsidR="00FD43A7" w:rsidP="00FD43A7" w:rsidRDefault="00FD43A7" w14:paraId="0CF4A243" w14:textId="77777777">
      <w:pPr>
        <w:pStyle w:val="ListParagraph"/>
        <w:ind w:left="288"/>
        <w:jc w:val="both"/>
        <w:rPr>
          <w:b/>
        </w:rPr>
      </w:pPr>
    </w:p>
    <w:p w:rsidRPr="00FD43A7" w:rsidR="00FD43A7" w:rsidP="00FD43A7" w:rsidRDefault="00FD43A7" w14:paraId="2001ACA6" w14:textId="77777777">
      <w:pPr>
        <w:pStyle w:val="ListParagraph"/>
        <w:ind w:left="288"/>
        <w:jc w:val="both"/>
      </w:pPr>
      <w:r w:rsidRPr="00A34466">
        <w:rPr>
          <w:rFonts w:asciiTheme="minorHAnsi" w:hAnsiTheme="minorHAnsi" w:cstheme="minorHAnsi"/>
        </w:rPr>
        <w:t>A utilization-focused evaluation approach guide</w:t>
      </w:r>
      <w:r>
        <w:rPr>
          <w:rFonts w:asciiTheme="minorHAnsi" w:hAnsiTheme="minorHAnsi" w:cstheme="minorHAnsi"/>
        </w:rPr>
        <w:t>s</w:t>
      </w:r>
      <w:r w:rsidRPr="00A34466">
        <w:rPr>
          <w:rFonts w:asciiTheme="minorHAnsi" w:hAnsiTheme="minorHAnsi" w:cstheme="minorHAnsi"/>
        </w:rPr>
        <w:t xml:space="preserve"> the design and execution of this investigation. Described by Patton (2015), utilization-focused evaluations are designed for utility – the actual use and application of evaluation findings. According to Patton (2015), when designing a utilization-focused evaluation “evaluators should facilitate the evaluation process and design any evaluation with careful consideration of how everything that is done, from beginning to end, will affect use. Use concerns how real people in the real world apply evaluation findings and experience the evaluation process” (p. 156). Patton’s description of utilization-focused evaluations strongly aligns to the Learning </w:t>
      </w:r>
      <w:r>
        <w:rPr>
          <w:rFonts w:asciiTheme="minorHAnsi" w:hAnsiTheme="minorHAnsi" w:cstheme="minorHAnsi"/>
        </w:rPr>
        <w:t>Agenda adopted by NASA’s Office of STEM Engagement.</w:t>
      </w:r>
    </w:p>
    <w:p w:rsidRPr="00FD43A7" w:rsidR="00FD43A7" w:rsidP="00FD43A7" w:rsidRDefault="00FD43A7" w14:paraId="7B491AA4" w14:textId="77777777">
      <w:pPr>
        <w:pStyle w:val="ListParagraph"/>
        <w:ind w:left="288"/>
        <w:jc w:val="both"/>
      </w:pPr>
    </w:p>
    <w:p w:rsidR="00FD43A7" w:rsidP="00CF154B" w:rsidRDefault="00FD43A7" w14:paraId="3E900A94" w14:textId="51951468">
      <w:pPr>
        <w:pStyle w:val="ListParagraph"/>
        <w:ind w:left="288"/>
        <w:jc w:val="both"/>
      </w:pPr>
      <w:r w:rsidRPr="00FD4AD7">
        <w:rPr>
          <w:szCs w:val="24"/>
        </w:rPr>
        <w:t>The focus of this utilization-focused pilot study is to generate useful and actionable findings to design a Longitudinal Study of NASA’s engagement opportunities. The factors identified through this investigation may be used to inform decision-making and support program, activity, and policy improvements. To accomplis</w:t>
      </w:r>
      <w:r>
        <w:rPr>
          <w:szCs w:val="24"/>
        </w:rPr>
        <w:t>h this action-oriented result, the</w:t>
      </w:r>
      <w:r w:rsidRPr="00FD4AD7">
        <w:rPr>
          <w:szCs w:val="24"/>
        </w:rPr>
        <w:t xml:space="preserve"> pilot study </w:t>
      </w:r>
      <w:r>
        <w:rPr>
          <w:szCs w:val="24"/>
        </w:rPr>
        <w:t>consists</w:t>
      </w:r>
      <w:r w:rsidRPr="00FD4AD7">
        <w:rPr>
          <w:szCs w:val="24"/>
        </w:rPr>
        <w:t xml:space="preserve"> of five separate studies with five unique methodologies. Each methodology will be explored individually to determine its ability to provide valuable information. The individual examinations will be followed by an overall evaluation comparing the different methodologies in terms of general effectiveness. The individual and comparative findings will take place before proceeding to a larger scale Longitudinal Study.</w:t>
      </w:r>
    </w:p>
    <w:p w:rsidR="00FD43A7" w:rsidP="00CF154B" w:rsidRDefault="00FD43A7" w14:paraId="36F29321" w14:textId="77777777">
      <w:pPr>
        <w:pStyle w:val="ListParagraph"/>
        <w:ind w:left="288"/>
        <w:jc w:val="both"/>
      </w:pPr>
    </w:p>
    <w:p w:rsidRPr="00A90A73" w:rsidR="00A90A73" w:rsidP="00A90A73" w:rsidRDefault="00081653" w14:paraId="130317C8" w14:textId="77777777">
      <w:pPr>
        <w:pStyle w:val="ListParagraph"/>
        <w:ind w:left="288"/>
        <w:jc w:val="both"/>
      </w:pPr>
      <w:r>
        <w:t xml:space="preserve">The methodology related to this information collection involves </w:t>
      </w:r>
      <w:r w:rsidR="00FD4AD7">
        <w:t>NASA STEM Engagement</w:t>
      </w:r>
      <w:r w:rsidRPr="00A90A73" w:rsidR="00A90A73">
        <w:t xml:space="preserve"> </w:t>
      </w:r>
      <w:r>
        <w:t>distributing</w:t>
      </w:r>
      <w:r w:rsidR="00C86898">
        <w:t xml:space="preserve"> </w:t>
      </w:r>
      <w:r w:rsidR="00FD4AD7">
        <w:t xml:space="preserve">a survey </w:t>
      </w:r>
      <w:r w:rsidR="00C86898">
        <w:t>based on several</w:t>
      </w:r>
      <w:r w:rsidR="00FD4AD7">
        <w:t xml:space="preserve"> items taken from </w:t>
      </w:r>
      <w:r w:rsidR="00C86898">
        <w:t xml:space="preserve">the </w:t>
      </w:r>
      <w:r w:rsidR="00FD4AD7">
        <w:t>National Survey of College Graduates (</w:t>
      </w:r>
      <w:r w:rsidRPr="00A90A73" w:rsidR="00A90A73">
        <w:t>NSCG</w:t>
      </w:r>
      <w:r w:rsidR="00FD4AD7">
        <w:t>)</w:t>
      </w:r>
      <w:r w:rsidRPr="00A90A73" w:rsidR="00A90A73">
        <w:t xml:space="preserve"> to the awardee and applicant groups. </w:t>
      </w:r>
      <w:r w:rsidRPr="002C5A16" w:rsidR="002C5A16">
        <w:rPr>
          <w:lang w:bidi="en-US"/>
        </w:rPr>
        <w:t xml:space="preserve">The </w:t>
      </w:r>
      <w:r w:rsidR="002C5A16">
        <w:rPr>
          <w:lang w:bidi="en-US"/>
        </w:rPr>
        <w:t xml:space="preserve">NSCG </w:t>
      </w:r>
      <w:r w:rsidR="002C5A16">
        <w:t xml:space="preserve">(OMB Control No. </w:t>
      </w:r>
      <w:hyperlink w:history="1" r:id="rId9">
        <w:r w:rsidRPr="00081653" w:rsidR="002C5A16">
          <w:rPr>
            <w:rStyle w:val="Hyperlink"/>
          </w:rPr>
          <w:t>3145-0141</w:t>
        </w:r>
      </w:hyperlink>
      <w:r w:rsidR="002C5A16">
        <w:t>)</w:t>
      </w:r>
      <w:r w:rsidRPr="002C5A16" w:rsidR="002C5A16">
        <w:rPr>
          <w:lang w:bidi="en-US"/>
        </w:rPr>
        <w:t xml:space="preserve"> is a valid instrument provided by the United States Census Bureau and the National Science Foundation (NSF).</w:t>
      </w:r>
      <w:r w:rsidR="002C5A16">
        <w:rPr>
          <w:lang w:bidi="en-US"/>
        </w:rPr>
        <w:t xml:space="preserve"> </w:t>
      </w:r>
      <w:proofErr w:type="gramStart"/>
      <w:r w:rsidR="00FD4AD7">
        <w:t>Specifically</w:t>
      </w:r>
      <w:proofErr w:type="gramEnd"/>
      <w:r w:rsidR="00FD4AD7">
        <w:t xml:space="preserve"> awardee</w:t>
      </w:r>
      <w:r w:rsidRPr="00A90A73" w:rsidR="00A90A73">
        <w:t xml:space="preserve"> and applicants are asked to answer the questions A1, A7, A9, A10, A13, A19, A24, A29, A36, and A37 from the. Participants will also be asked </w:t>
      </w:r>
      <w:r w:rsidR="00C86898">
        <w:t xml:space="preserve">additional </w:t>
      </w:r>
      <w:r w:rsidRPr="00A90A73" w:rsidR="00A90A73">
        <w:t xml:space="preserve">questions </w:t>
      </w:r>
      <w:r w:rsidR="00C86898">
        <w:t>about their participation in NASA and non-NASA out-of-school time (OST) programs and STEM classes prior to and after applying to the NASA Internship Program</w:t>
      </w:r>
      <w:r w:rsidRPr="00A90A73" w:rsidR="00A90A73">
        <w:t xml:space="preserve">. </w:t>
      </w:r>
      <w:r w:rsidRPr="000522D9" w:rsidR="00C86898">
        <w:rPr>
          <w:szCs w:val="24"/>
        </w:rPr>
        <w:t xml:space="preserve">Responses will be used to validate </w:t>
      </w:r>
      <w:r w:rsidR="008B6A9D">
        <w:rPr>
          <w:szCs w:val="24"/>
        </w:rPr>
        <w:t xml:space="preserve">the </w:t>
      </w:r>
      <w:r w:rsidRPr="000522D9" w:rsidR="00C86898">
        <w:rPr>
          <w:szCs w:val="24"/>
        </w:rPr>
        <w:t>survey for clarity, comprehensibility, and to determine psychometric properties with the respondent pool.</w:t>
      </w:r>
      <w:r>
        <w:rPr>
          <w:szCs w:val="24"/>
        </w:rPr>
        <w:t xml:space="preserve">  Also, </w:t>
      </w:r>
      <w:r>
        <w:t>a</w:t>
      </w:r>
      <w:r w:rsidRPr="00A90A73">
        <w:t>pplicant responses to these items will be compared to those of awardees to det</w:t>
      </w:r>
      <w:r>
        <w:t>ermine if the two groups differ.</w:t>
      </w:r>
    </w:p>
    <w:p w:rsidRPr="00A90A73" w:rsidR="00A90A73" w:rsidP="00A90A73" w:rsidRDefault="00A90A73" w14:paraId="78B40F5F" w14:textId="77777777">
      <w:pPr>
        <w:pStyle w:val="ListParagraph"/>
        <w:ind w:left="288"/>
        <w:jc w:val="both"/>
      </w:pPr>
    </w:p>
    <w:p w:rsidR="00D834F1" w:rsidP="000522D9" w:rsidRDefault="00D834F1" w14:paraId="2EBEA6CD" w14:textId="77777777">
      <w:pPr>
        <w:pStyle w:val="ListParagraph"/>
        <w:ind w:left="288"/>
        <w:jc w:val="both"/>
        <w:rPr>
          <w:szCs w:val="24"/>
        </w:rPr>
      </w:pPr>
      <w:r>
        <w:t>NASA STEM Engagement</w:t>
      </w:r>
      <w:r w:rsidRPr="00680E1C">
        <w:rPr>
          <w:lang w:val="x-none"/>
        </w:rPr>
        <w:t xml:space="preserve"> is pilot testing </w:t>
      </w:r>
      <w:r>
        <w:t>this</w:t>
      </w:r>
      <w:r w:rsidRPr="00680E1C">
        <w:t xml:space="preserve"> survey. </w:t>
      </w:r>
      <w:r w:rsidRPr="00680E1C">
        <w:rPr>
          <w:rFonts w:cs="ArialMT" w:asciiTheme="minorHAnsi" w:hAnsiTheme="minorHAnsi"/>
        </w:rPr>
        <w:t xml:space="preserve">Despite the absence of a control group, this design can still yield strong causal effects when effort is made to satisfy requirements of quasi-experimentation such as identifying and reducing the plausibility of alternative explanations for the intervention- as- treatment effect </w:t>
      </w:r>
      <w:r w:rsidRPr="00680E1C">
        <w:rPr>
          <w:rFonts w:cs="ArialMT" w:asciiTheme="minorHAnsi" w:hAnsiTheme="minorHAnsi"/>
          <w:noProof/>
        </w:rPr>
        <w:t>(</w:t>
      </w:r>
      <w:proofErr w:type="spellStart"/>
      <w:r w:rsidRPr="00FD43A7">
        <w:t>Shadish</w:t>
      </w:r>
      <w:proofErr w:type="spellEnd"/>
      <w:r w:rsidRPr="00FD43A7">
        <w:t xml:space="preserve"> et al., </w:t>
      </w:r>
      <w:r w:rsidRPr="00680E1C">
        <w:rPr>
          <w:rFonts w:cs="ArialMT" w:asciiTheme="minorHAnsi" w:hAnsiTheme="minorHAnsi"/>
          <w:noProof/>
        </w:rPr>
        <w:t>2002),</w:t>
      </w:r>
      <w:r w:rsidRPr="00680E1C">
        <w:rPr>
          <w:rFonts w:cs="ArialMT" w:asciiTheme="minorHAnsi" w:hAnsiTheme="minorHAnsi"/>
        </w:rPr>
        <w:t xml:space="preserve"> identifying conceivable threats to internal </w:t>
      </w:r>
      <w:r w:rsidRPr="00680E1C">
        <w:rPr>
          <w:rFonts w:cs="ArialMT" w:asciiTheme="minorHAnsi" w:hAnsiTheme="minorHAnsi"/>
        </w:rPr>
        <w:lastRenderedPageBreak/>
        <w:t>validity, and statistically probing likelihood of treatment-outcome covariation (Mark &amp; Reichardt, 2009).</w:t>
      </w:r>
    </w:p>
    <w:p w:rsidR="00D834F1" w:rsidP="000522D9" w:rsidRDefault="00D834F1" w14:paraId="6311C08A" w14:textId="77777777">
      <w:pPr>
        <w:pStyle w:val="ListParagraph"/>
        <w:ind w:left="288"/>
        <w:jc w:val="both"/>
        <w:rPr>
          <w:szCs w:val="24"/>
        </w:rPr>
      </w:pPr>
    </w:p>
    <w:p w:rsidR="000522D9" w:rsidP="000522D9" w:rsidRDefault="000522D9" w14:paraId="3B146592" w14:textId="77777777">
      <w:pPr>
        <w:pStyle w:val="ListParagraph"/>
        <w:ind w:left="288"/>
        <w:jc w:val="both"/>
        <w:rPr>
          <w:szCs w:val="24"/>
        </w:rPr>
      </w:pPr>
      <w:r w:rsidRPr="00097B81">
        <w:rPr>
          <w:szCs w:val="24"/>
        </w:rPr>
        <w:t xml:space="preserve">Following </w:t>
      </w:r>
      <w:r>
        <w:rPr>
          <w:szCs w:val="24"/>
        </w:rPr>
        <w:t>this pilot phase of testing, NASA STEM Engagement</w:t>
      </w:r>
      <w:r w:rsidRPr="00097B81">
        <w:rPr>
          <w:szCs w:val="24"/>
        </w:rPr>
        <w:t xml:space="preserve"> has tentative research questions and hypotheses to test regarding the impact of </w:t>
      </w:r>
      <w:r w:rsidR="008B6A9D">
        <w:rPr>
          <w:szCs w:val="24"/>
        </w:rPr>
        <w:t xml:space="preserve">STEM Challenge activities on larger samples of applicants and awardees from the NASA Internship Program. </w:t>
      </w:r>
      <w:r w:rsidRPr="00097B81">
        <w:rPr>
          <w:szCs w:val="24"/>
        </w:rPr>
        <w:t>Thus, this work is integral to the iterative assessme</w:t>
      </w:r>
      <w:r>
        <w:rPr>
          <w:szCs w:val="24"/>
        </w:rPr>
        <w:t xml:space="preserve">nt and feedback process for </w:t>
      </w:r>
      <w:r>
        <w:t xml:space="preserve">NASA STEM Engagement </w:t>
      </w:r>
      <w:r w:rsidR="008B6A9D">
        <w:t>Internship Program.</w:t>
      </w:r>
    </w:p>
    <w:p w:rsidRPr="00B44CF4" w:rsidR="00D704D6" w:rsidP="00B44CF4" w:rsidRDefault="00D704D6" w14:paraId="18895A0C" w14:textId="77777777">
      <w:pPr>
        <w:jc w:val="both"/>
        <w:rPr>
          <w:szCs w:val="24"/>
        </w:rPr>
      </w:pPr>
    </w:p>
    <w:p w:rsidRPr="00B44CF4" w:rsidR="00274390" w:rsidP="00B44CF4" w:rsidRDefault="00345D9E" w14:paraId="68504730" w14:textId="77777777">
      <w:pPr>
        <w:pStyle w:val="ListParagraph"/>
        <w:numPr>
          <w:ilvl w:val="0"/>
          <w:numId w:val="3"/>
        </w:numPr>
        <w:jc w:val="both"/>
        <w:rPr>
          <w:b/>
        </w:rPr>
      </w:pPr>
      <w:r w:rsidRPr="00274390">
        <w:rPr>
          <w:b/>
        </w:rPr>
        <w:t>TIMELINE:</w:t>
      </w:r>
      <w:r w:rsidRPr="00274390" w:rsidR="00A77CF4">
        <w:rPr>
          <w:b/>
        </w:rPr>
        <w:t xml:space="preserve">  </w:t>
      </w:r>
      <w:r w:rsidRPr="002300C0" w:rsidR="002300C0">
        <w:t>Pilot t</w:t>
      </w:r>
      <w:r w:rsidRPr="002300C0" w:rsidR="00A77CF4">
        <w:t>esting</w:t>
      </w:r>
      <w:r w:rsidRPr="00A77CF4" w:rsidR="00A77CF4">
        <w:t xml:space="preserve"> of surveys will take place approximately </w:t>
      </w:r>
      <w:r w:rsidR="001F655A">
        <w:t>April</w:t>
      </w:r>
      <w:r w:rsidR="00F9317C">
        <w:t xml:space="preserve"> </w:t>
      </w:r>
      <w:r w:rsidRPr="00A77CF4" w:rsidR="00A77CF4">
        <w:t>20</w:t>
      </w:r>
      <w:r w:rsidR="00F9317C">
        <w:t>20</w:t>
      </w:r>
      <w:r w:rsidRPr="00A77CF4" w:rsidR="00A77CF4">
        <w:t xml:space="preserve"> through </w:t>
      </w:r>
      <w:r w:rsidR="001F655A">
        <w:t>August</w:t>
      </w:r>
      <w:r w:rsidR="003F1678">
        <w:t xml:space="preserve"> 20</w:t>
      </w:r>
      <w:r w:rsidR="00F9317C">
        <w:t>2</w:t>
      </w:r>
      <w:r w:rsidR="001F655A">
        <w:t>0</w:t>
      </w:r>
      <w:r w:rsidRPr="00A77CF4" w:rsidR="00A77CF4">
        <w:t xml:space="preserve">. </w:t>
      </w:r>
    </w:p>
    <w:p w:rsidRPr="00274390" w:rsidR="00B44CF4" w:rsidP="00274390" w:rsidRDefault="00B44CF4" w14:paraId="6AC7EB8E" w14:textId="77777777">
      <w:pPr>
        <w:pStyle w:val="ListParagraph"/>
        <w:ind w:left="288"/>
        <w:jc w:val="both"/>
        <w:rPr>
          <w:b/>
        </w:rPr>
      </w:pPr>
    </w:p>
    <w:p w:rsidRPr="008B6A9D" w:rsidR="008B6A9D" w:rsidP="008B6A9D" w:rsidRDefault="00345D9E" w14:paraId="12A48EBD" w14:textId="71692525">
      <w:pPr>
        <w:pStyle w:val="ListParagraph"/>
        <w:numPr>
          <w:ilvl w:val="0"/>
          <w:numId w:val="3"/>
        </w:numPr>
        <w:jc w:val="both"/>
      </w:pPr>
      <w:r w:rsidRPr="00ED47F9">
        <w:rPr>
          <w:b/>
        </w:rPr>
        <w:t>SAMPLING STRATEGY:</w:t>
      </w:r>
      <w:r w:rsidRPr="00ED47F9" w:rsidR="00FF5262">
        <w:rPr>
          <w:b/>
        </w:rPr>
        <w:t xml:space="preserve"> </w:t>
      </w:r>
      <w:r w:rsidR="00CB61CF">
        <w:t>NASA STEM Engagement</w:t>
      </w:r>
      <w:r w:rsidRPr="00ED47F9" w:rsidR="00CB61CF">
        <w:t xml:space="preserve"> will </w:t>
      </w:r>
      <w:r w:rsidR="00CB61CF">
        <w:t>administer the survey for testing to the</w:t>
      </w:r>
      <w:r w:rsidR="00193885">
        <w:t xml:space="preserve"> full internship awardee population from 2014 and to a group of</w:t>
      </w:r>
      <w:r w:rsidR="00CB61CF">
        <w:t xml:space="preserve"> randomly selected student </w:t>
      </w:r>
      <w:r w:rsidR="00193885">
        <w:t>applicants</w:t>
      </w:r>
      <w:r w:rsidR="00CB61CF">
        <w:t xml:space="preserve"> according to the strategy described below.</w:t>
      </w:r>
      <w:r w:rsidRPr="008B6A9D" w:rsidR="008B6A9D">
        <w:t xml:space="preserve"> </w:t>
      </w:r>
    </w:p>
    <w:p w:rsidRPr="008B6A9D" w:rsidR="008B6A9D" w:rsidP="008B6A9D" w:rsidRDefault="008B6A9D" w14:paraId="4E04AEB8" w14:textId="77777777">
      <w:pPr>
        <w:pStyle w:val="ListParagraph"/>
        <w:ind w:left="288"/>
        <w:jc w:val="both"/>
      </w:pPr>
    </w:p>
    <w:p w:rsidR="008B6A9D" w:rsidP="008B6A9D" w:rsidRDefault="00BB14B0" w14:paraId="24AF9C51" w14:textId="1DA30D16">
      <w:pPr>
        <w:pStyle w:val="ListParagraph"/>
        <w:ind w:left="288"/>
        <w:jc w:val="both"/>
      </w:pPr>
      <w:r>
        <w:t>The awardee population from FY 2014 consisted of 1704 student participants. All 1704 awardees will be requested to complete the survey. The</w:t>
      </w:r>
      <w:r w:rsidRPr="008B6A9D" w:rsidR="008B6A9D">
        <w:t xml:space="preserve"> </w:t>
      </w:r>
      <w:r>
        <w:t xml:space="preserve">responses of awardees will be compared to a matched sample of applicants. This matched </w:t>
      </w:r>
      <w:r w:rsidRPr="008B6A9D" w:rsidR="008B6A9D">
        <w:t xml:space="preserve">sample </w:t>
      </w:r>
      <w:r>
        <w:t xml:space="preserve">comparison group </w:t>
      </w:r>
      <w:r w:rsidRPr="008B6A9D" w:rsidR="008B6A9D">
        <w:t>will be</w:t>
      </w:r>
      <w:r>
        <w:t xml:space="preserve"> a stratified random sample of</w:t>
      </w:r>
      <w:r w:rsidRPr="008B6A9D" w:rsidR="008B6A9D">
        <w:t xml:space="preserve"> </w:t>
      </w:r>
      <w:r w:rsidR="00CB61CF">
        <w:t>1704</w:t>
      </w:r>
      <w:r w:rsidRPr="008B6A9D" w:rsidR="008B6A9D">
        <w:t xml:space="preserve"> internship </w:t>
      </w:r>
      <w:r>
        <w:t>applicants</w:t>
      </w:r>
      <w:r w:rsidRPr="008B6A9D" w:rsidR="008B6A9D">
        <w:t xml:space="preserve"> from 2014. Strata, or groups, </w:t>
      </w:r>
      <w:r>
        <w:t>will</w:t>
      </w:r>
      <w:r w:rsidRPr="008B6A9D" w:rsidR="008B6A9D">
        <w:t xml:space="preserve"> be defined based on the demographic characteristics of the </w:t>
      </w:r>
      <w:r>
        <w:t>awardees</w:t>
      </w:r>
      <w:r w:rsidRPr="008B6A9D" w:rsidR="008B6A9D">
        <w:t>. The applicant comparison group will be matched to the awardee group based on these demographic characteristics</w:t>
      </w:r>
      <w:r w:rsidR="0059245C">
        <w:t xml:space="preserve"> and sampled in similar percentages</w:t>
      </w:r>
      <w:r w:rsidRPr="008B6A9D" w:rsidR="008B6A9D">
        <w:t>.</w:t>
      </w:r>
    </w:p>
    <w:p w:rsidR="00234702" w:rsidP="00CB61CF" w:rsidRDefault="00234702" w14:paraId="000C903E" w14:textId="77777777"/>
    <w:p w:rsidRPr="00B0711E" w:rsidR="00B0711E" w:rsidP="00B0711E" w:rsidRDefault="00B0711E" w14:paraId="7D065291" w14:textId="77777777">
      <w:pPr>
        <w:pStyle w:val="ListParagraph"/>
        <w:ind w:left="288"/>
        <w:jc w:val="both"/>
        <w:rPr>
          <w:i/>
        </w:rPr>
      </w:pPr>
      <w:r w:rsidRPr="00B0711E">
        <w:t>Table 1</w:t>
      </w:r>
      <w:r w:rsidRPr="00B0711E">
        <w:rPr>
          <w:i/>
        </w:rPr>
        <w:t>. Calculation chart to determine statistically relevant number of respondents</w:t>
      </w:r>
    </w:p>
    <w:tbl>
      <w:tblPr>
        <w:tblStyle w:val="TableGrid"/>
        <w:tblW w:w="0" w:type="auto"/>
        <w:tblLayout w:type="fixed"/>
        <w:tblLook w:val="04A0" w:firstRow="1" w:lastRow="0" w:firstColumn="1" w:lastColumn="0" w:noHBand="0" w:noVBand="1"/>
      </w:tblPr>
      <w:tblGrid>
        <w:gridCol w:w="1168"/>
        <w:gridCol w:w="1168"/>
        <w:gridCol w:w="1169"/>
        <w:gridCol w:w="1169"/>
        <w:gridCol w:w="1441"/>
        <w:gridCol w:w="897"/>
        <w:gridCol w:w="1083"/>
        <w:gridCol w:w="1255"/>
      </w:tblGrid>
      <w:tr w:rsidR="00B0711E" w:rsidTr="00C511BB" w14:paraId="7C868981" w14:textId="77777777">
        <w:tc>
          <w:tcPr>
            <w:tcW w:w="1168" w:type="dxa"/>
            <w:shd w:val="clear" w:color="auto" w:fill="A6A6A6" w:themeFill="background1" w:themeFillShade="A6"/>
            <w:vAlign w:val="bottom"/>
          </w:tcPr>
          <w:p w:rsidRPr="00B0711E" w:rsidR="00B0711E" w:rsidP="00B0711E" w:rsidRDefault="00B0711E" w14:paraId="769A7FC8" w14:textId="77777777">
            <w:pPr>
              <w:pStyle w:val="ListParagraph"/>
              <w:ind w:left="0"/>
              <w:jc w:val="center"/>
              <w:rPr>
                <w:b/>
                <w:sz w:val="18"/>
              </w:rPr>
            </w:pPr>
            <w:r w:rsidRPr="00B0711E">
              <w:rPr>
                <w:b/>
                <w:sz w:val="18"/>
              </w:rPr>
              <w:t>Data Collection Source</w:t>
            </w:r>
          </w:p>
        </w:tc>
        <w:tc>
          <w:tcPr>
            <w:tcW w:w="1168" w:type="dxa"/>
            <w:shd w:val="clear" w:color="auto" w:fill="A6A6A6" w:themeFill="background1" w:themeFillShade="A6"/>
            <w:vAlign w:val="bottom"/>
          </w:tcPr>
          <w:p w:rsidRPr="00B0711E" w:rsidR="00B0711E" w:rsidP="00B0711E" w:rsidRDefault="00B0711E" w14:paraId="202513EB" w14:textId="77777777">
            <w:pPr>
              <w:pStyle w:val="ListParagraph"/>
              <w:ind w:left="0"/>
              <w:jc w:val="center"/>
              <w:rPr>
                <w:b/>
                <w:sz w:val="18"/>
              </w:rPr>
            </w:pPr>
            <w:r w:rsidRPr="00B0711E">
              <w:rPr>
                <w:b/>
                <w:sz w:val="18"/>
              </w:rPr>
              <w:t>(N)</w:t>
            </w:r>
          </w:p>
          <w:p w:rsidRPr="00B0711E" w:rsidR="00B0711E" w:rsidP="00B0711E" w:rsidRDefault="00F9317C" w14:paraId="4979E660" w14:textId="77777777">
            <w:pPr>
              <w:pStyle w:val="ListParagraph"/>
              <w:ind w:left="0"/>
              <w:jc w:val="center"/>
              <w:rPr>
                <w:b/>
                <w:sz w:val="18"/>
              </w:rPr>
            </w:pPr>
            <w:r>
              <w:rPr>
                <w:b/>
                <w:sz w:val="18"/>
              </w:rPr>
              <w:t>Population Estimate</w:t>
            </w:r>
          </w:p>
        </w:tc>
        <w:tc>
          <w:tcPr>
            <w:tcW w:w="1169" w:type="dxa"/>
            <w:shd w:val="clear" w:color="auto" w:fill="A6A6A6" w:themeFill="background1" w:themeFillShade="A6"/>
            <w:vAlign w:val="bottom"/>
          </w:tcPr>
          <w:p w:rsidRPr="00B0711E" w:rsidR="00B0711E" w:rsidP="00B0711E" w:rsidRDefault="00B0711E" w14:paraId="6487E011" w14:textId="77777777">
            <w:pPr>
              <w:pStyle w:val="ListParagraph"/>
              <w:ind w:left="0"/>
              <w:jc w:val="center"/>
              <w:rPr>
                <w:b/>
                <w:sz w:val="18"/>
              </w:rPr>
            </w:pPr>
            <w:r w:rsidRPr="00B0711E">
              <w:rPr>
                <w:b/>
                <w:sz w:val="18"/>
              </w:rPr>
              <w:t>(A)</w:t>
            </w:r>
          </w:p>
          <w:p w:rsidRPr="00B0711E" w:rsidR="00B0711E" w:rsidP="00B0711E" w:rsidRDefault="00B0711E" w14:paraId="4BABDB4B" w14:textId="77777777">
            <w:pPr>
              <w:pStyle w:val="ListParagraph"/>
              <w:ind w:left="0"/>
              <w:jc w:val="center"/>
              <w:rPr>
                <w:b/>
                <w:sz w:val="18"/>
              </w:rPr>
            </w:pPr>
            <w:r w:rsidRPr="00B0711E">
              <w:rPr>
                <w:b/>
                <w:sz w:val="18"/>
              </w:rPr>
              <w:t>Sampling Error +/-</w:t>
            </w:r>
          </w:p>
          <w:p w:rsidRPr="00B0711E" w:rsidR="00B0711E" w:rsidP="00B0711E" w:rsidRDefault="00B0711E" w14:paraId="1B08B466" w14:textId="77777777">
            <w:pPr>
              <w:pStyle w:val="ListParagraph"/>
              <w:ind w:left="0"/>
              <w:jc w:val="center"/>
              <w:rPr>
                <w:b/>
                <w:sz w:val="18"/>
              </w:rPr>
            </w:pPr>
            <w:r w:rsidRPr="00B0711E">
              <w:rPr>
                <w:b/>
                <w:sz w:val="18"/>
              </w:rPr>
              <w:t>5% (.05)</w:t>
            </w:r>
          </w:p>
        </w:tc>
        <w:tc>
          <w:tcPr>
            <w:tcW w:w="1169" w:type="dxa"/>
            <w:shd w:val="clear" w:color="auto" w:fill="A6A6A6" w:themeFill="background1" w:themeFillShade="A6"/>
            <w:vAlign w:val="bottom"/>
          </w:tcPr>
          <w:p w:rsidRPr="00B0711E" w:rsidR="00B0711E" w:rsidP="00B0711E" w:rsidRDefault="00B0711E" w14:paraId="37FD72F7" w14:textId="77777777">
            <w:pPr>
              <w:pStyle w:val="ListParagraph"/>
              <w:ind w:left="0"/>
              <w:jc w:val="center"/>
              <w:rPr>
                <w:b/>
                <w:sz w:val="18"/>
              </w:rPr>
            </w:pPr>
            <w:r w:rsidRPr="00B0711E">
              <w:rPr>
                <w:b/>
                <w:sz w:val="18"/>
              </w:rPr>
              <w:t>(Z) Confidence Level 95%/ Alpha 0.05</w:t>
            </w:r>
          </w:p>
        </w:tc>
        <w:tc>
          <w:tcPr>
            <w:tcW w:w="1441" w:type="dxa"/>
            <w:shd w:val="clear" w:color="auto" w:fill="A6A6A6" w:themeFill="background1" w:themeFillShade="A6"/>
            <w:vAlign w:val="bottom"/>
          </w:tcPr>
          <w:p w:rsidRPr="00B0711E" w:rsidR="00B0711E" w:rsidP="00B0711E" w:rsidRDefault="00B0711E" w14:paraId="11303344" w14:textId="77777777">
            <w:pPr>
              <w:pStyle w:val="ListParagraph"/>
              <w:ind w:left="0"/>
              <w:jc w:val="center"/>
              <w:rPr>
                <w:b/>
                <w:sz w:val="18"/>
              </w:rPr>
            </w:pPr>
            <w:r w:rsidRPr="00B0711E">
              <w:rPr>
                <w:b/>
                <w:sz w:val="18"/>
              </w:rPr>
              <w:t>(P) *Variability (based on consistency of intervention administration) 50%</w:t>
            </w:r>
          </w:p>
        </w:tc>
        <w:tc>
          <w:tcPr>
            <w:tcW w:w="897" w:type="dxa"/>
            <w:shd w:val="clear" w:color="auto" w:fill="A6A6A6" w:themeFill="background1" w:themeFillShade="A6"/>
            <w:vAlign w:val="bottom"/>
          </w:tcPr>
          <w:p w:rsidRPr="00B0711E" w:rsidR="00B0711E" w:rsidP="00B0711E" w:rsidRDefault="00B0711E" w14:paraId="012B80C3" w14:textId="77777777">
            <w:pPr>
              <w:pStyle w:val="ListParagraph"/>
              <w:ind w:left="0"/>
              <w:jc w:val="center"/>
              <w:rPr>
                <w:b/>
                <w:sz w:val="18"/>
              </w:rPr>
            </w:pPr>
            <w:r w:rsidRPr="00B0711E">
              <w:rPr>
                <w:b/>
                <w:sz w:val="18"/>
              </w:rPr>
              <w:t>Base Sample Size</w:t>
            </w:r>
          </w:p>
        </w:tc>
        <w:tc>
          <w:tcPr>
            <w:tcW w:w="1083" w:type="dxa"/>
            <w:shd w:val="clear" w:color="auto" w:fill="A6A6A6" w:themeFill="background1" w:themeFillShade="A6"/>
            <w:vAlign w:val="bottom"/>
          </w:tcPr>
          <w:p w:rsidRPr="00B0711E" w:rsidR="00B0711E" w:rsidP="00B0711E" w:rsidRDefault="00B0711E" w14:paraId="7CF77022" w14:textId="77777777">
            <w:pPr>
              <w:pStyle w:val="ListParagraph"/>
              <w:ind w:left="0"/>
              <w:jc w:val="center"/>
              <w:rPr>
                <w:b/>
                <w:sz w:val="18"/>
              </w:rPr>
            </w:pPr>
            <w:r w:rsidRPr="00B0711E">
              <w:rPr>
                <w:b/>
                <w:sz w:val="18"/>
              </w:rPr>
              <w:t>Response Rate</w:t>
            </w:r>
          </w:p>
        </w:tc>
        <w:tc>
          <w:tcPr>
            <w:tcW w:w="1255" w:type="dxa"/>
            <w:shd w:val="clear" w:color="auto" w:fill="A6A6A6" w:themeFill="background1" w:themeFillShade="A6"/>
            <w:vAlign w:val="bottom"/>
          </w:tcPr>
          <w:p w:rsidRPr="00B0711E" w:rsidR="00B0711E" w:rsidP="00B0711E" w:rsidRDefault="00B0711E" w14:paraId="3B95CA81" w14:textId="77777777">
            <w:pPr>
              <w:pStyle w:val="ListParagraph"/>
              <w:ind w:left="0"/>
              <w:jc w:val="center"/>
              <w:rPr>
                <w:b/>
                <w:sz w:val="18"/>
              </w:rPr>
            </w:pPr>
            <w:r w:rsidRPr="00B0711E">
              <w:rPr>
                <w:b/>
                <w:sz w:val="18"/>
              </w:rPr>
              <w:t>(n) Number of Respondents</w:t>
            </w:r>
          </w:p>
        </w:tc>
      </w:tr>
      <w:tr w:rsidR="00C511BB" w:rsidTr="00C511BB" w14:paraId="582C88C6" w14:textId="77777777">
        <w:tc>
          <w:tcPr>
            <w:tcW w:w="1168" w:type="dxa"/>
          </w:tcPr>
          <w:p w:rsidRPr="00D826C6" w:rsidR="00C511BB" w:rsidP="00E90409" w:rsidRDefault="00E90409" w14:paraId="5056277A" w14:textId="77777777">
            <w:pPr>
              <w:pStyle w:val="ListParagraph"/>
              <w:ind w:left="0"/>
              <w:jc w:val="both"/>
              <w:rPr>
                <w:sz w:val="20"/>
              </w:rPr>
            </w:pPr>
            <w:r>
              <w:rPr>
                <w:sz w:val="20"/>
              </w:rPr>
              <w:t>Internship Applicants</w:t>
            </w:r>
          </w:p>
        </w:tc>
        <w:tc>
          <w:tcPr>
            <w:tcW w:w="1168" w:type="dxa"/>
            <w:vAlign w:val="bottom"/>
          </w:tcPr>
          <w:p w:rsidR="00C511BB" w:rsidP="00C511BB" w:rsidRDefault="008B6A9D" w14:paraId="143558DA" w14:textId="77777777">
            <w:pPr>
              <w:pStyle w:val="ListParagraph"/>
              <w:ind w:left="0"/>
              <w:jc w:val="center"/>
            </w:pPr>
            <w:r>
              <w:t>1704</w:t>
            </w:r>
          </w:p>
        </w:tc>
        <w:tc>
          <w:tcPr>
            <w:tcW w:w="1169" w:type="dxa"/>
            <w:vAlign w:val="bottom"/>
          </w:tcPr>
          <w:p w:rsidR="00C511BB" w:rsidP="00C511BB" w:rsidRDefault="00C511BB" w14:paraId="5D9E5B64" w14:textId="77777777">
            <w:pPr>
              <w:pStyle w:val="ListParagraph"/>
              <w:ind w:left="0"/>
              <w:jc w:val="center"/>
            </w:pPr>
            <w:r w:rsidRPr="004A3AE8">
              <w:t>N/A</w:t>
            </w:r>
          </w:p>
        </w:tc>
        <w:tc>
          <w:tcPr>
            <w:tcW w:w="1169" w:type="dxa"/>
            <w:vAlign w:val="bottom"/>
          </w:tcPr>
          <w:p w:rsidR="00C511BB" w:rsidP="00C511BB" w:rsidRDefault="00C511BB" w14:paraId="1F24EE03" w14:textId="77777777">
            <w:pPr>
              <w:pStyle w:val="ListParagraph"/>
              <w:ind w:left="0"/>
              <w:jc w:val="center"/>
            </w:pPr>
            <w:r w:rsidRPr="004A3AE8">
              <w:t>N/A</w:t>
            </w:r>
          </w:p>
        </w:tc>
        <w:tc>
          <w:tcPr>
            <w:tcW w:w="1441" w:type="dxa"/>
            <w:vAlign w:val="bottom"/>
          </w:tcPr>
          <w:p w:rsidR="00C511BB" w:rsidP="00C511BB" w:rsidRDefault="00C511BB" w14:paraId="66CBA508" w14:textId="77777777">
            <w:pPr>
              <w:pStyle w:val="ListParagraph"/>
              <w:ind w:left="0"/>
              <w:jc w:val="center"/>
            </w:pPr>
            <w:r w:rsidRPr="004A3AE8">
              <w:t>N/A</w:t>
            </w:r>
          </w:p>
        </w:tc>
        <w:tc>
          <w:tcPr>
            <w:tcW w:w="897" w:type="dxa"/>
            <w:vAlign w:val="bottom"/>
          </w:tcPr>
          <w:p w:rsidR="00C511BB" w:rsidP="00C511BB" w:rsidRDefault="008B6A9D" w14:paraId="2D8709BC" w14:textId="77777777">
            <w:pPr>
              <w:pStyle w:val="ListParagraph"/>
              <w:ind w:left="0"/>
              <w:jc w:val="center"/>
            </w:pPr>
            <w:r>
              <w:t>1704</w:t>
            </w:r>
          </w:p>
        </w:tc>
        <w:tc>
          <w:tcPr>
            <w:tcW w:w="1083" w:type="dxa"/>
            <w:vAlign w:val="bottom"/>
          </w:tcPr>
          <w:p w:rsidR="00C511BB" w:rsidP="00C511BB" w:rsidRDefault="00C511BB" w14:paraId="308D455E" w14:textId="77777777">
            <w:pPr>
              <w:pStyle w:val="ListParagraph"/>
              <w:ind w:left="0"/>
              <w:jc w:val="center"/>
            </w:pPr>
            <w:r w:rsidRPr="0026038A">
              <w:t>N/A</w:t>
            </w:r>
          </w:p>
        </w:tc>
        <w:tc>
          <w:tcPr>
            <w:tcW w:w="1255" w:type="dxa"/>
            <w:vAlign w:val="bottom"/>
          </w:tcPr>
          <w:p w:rsidRPr="00BD6B9D" w:rsidR="00C511BB" w:rsidP="00C511BB" w:rsidRDefault="008B6A9D" w14:paraId="36AAF958" w14:textId="77777777">
            <w:pPr>
              <w:pStyle w:val="ListParagraph"/>
              <w:ind w:left="0"/>
              <w:jc w:val="center"/>
            </w:pPr>
            <w:r>
              <w:t>1704</w:t>
            </w:r>
          </w:p>
        </w:tc>
      </w:tr>
      <w:tr w:rsidR="00E90409" w:rsidTr="00C511BB" w14:paraId="6D7962FA" w14:textId="77777777">
        <w:tc>
          <w:tcPr>
            <w:tcW w:w="1168" w:type="dxa"/>
          </w:tcPr>
          <w:p w:rsidRPr="00D826C6" w:rsidR="00E90409" w:rsidP="00E90409" w:rsidRDefault="00E90409" w14:paraId="3F87EBAC" w14:textId="77777777">
            <w:pPr>
              <w:pStyle w:val="ListParagraph"/>
              <w:ind w:left="0"/>
              <w:jc w:val="both"/>
              <w:rPr>
                <w:sz w:val="20"/>
              </w:rPr>
            </w:pPr>
            <w:r>
              <w:rPr>
                <w:sz w:val="20"/>
              </w:rPr>
              <w:t>Internship Awardees</w:t>
            </w:r>
          </w:p>
        </w:tc>
        <w:tc>
          <w:tcPr>
            <w:tcW w:w="1168" w:type="dxa"/>
            <w:vAlign w:val="bottom"/>
          </w:tcPr>
          <w:p w:rsidR="00E90409" w:rsidP="00E90409" w:rsidRDefault="008B6A9D" w14:paraId="5C68F3DC" w14:textId="77777777">
            <w:pPr>
              <w:pStyle w:val="ListParagraph"/>
              <w:ind w:left="0"/>
              <w:jc w:val="center"/>
            </w:pPr>
            <w:r>
              <w:t>1704</w:t>
            </w:r>
          </w:p>
        </w:tc>
        <w:tc>
          <w:tcPr>
            <w:tcW w:w="1169" w:type="dxa"/>
            <w:vAlign w:val="bottom"/>
          </w:tcPr>
          <w:p w:rsidR="00E90409" w:rsidP="00E90409" w:rsidRDefault="00E90409" w14:paraId="4160189C" w14:textId="77777777">
            <w:pPr>
              <w:pStyle w:val="ListParagraph"/>
              <w:ind w:left="0"/>
              <w:jc w:val="center"/>
            </w:pPr>
            <w:r w:rsidRPr="004A3AE8">
              <w:t>N/A</w:t>
            </w:r>
          </w:p>
        </w:tc>
        <w:tc>
          <w:tcPr>
            <w:tcW w:w="1169" w:type="dxa"/>
            <w:vAlign w:val="bottom"/>
          </w:tcPr>
          <w:p w:rsidR="00E90409" w:rsidP="00E90409" w:rsidRDefault="00E90409" w14:paraId="1E9D02C6" w14:textId="77777777">
            <w:pPr>
              <w:pStyle w:val="ListParagraph"/>
              <w:ind w:left="0"/>
              <w:jc w:val="center"/>
            </w:pPr>
            <w:r w:rsidRPr="004A3AE8">
              <w:t>N/A</w:t>
            </w:r>
          </w:p>
        </w:tc>
        <w:tc>
          <w:tcPr>
            <w:tcW w:w="1441" w:type="dxa"/>
            <w:vAlign w:val="bottom"/>
          </w:tcPr>
          <w:p w:rsidR="00E90409" w:rsidP="00E90409" w:rsidRDefault="00E90409" w14:paraId="08802134" w14:textId="77777777">
            <w:pPr>
              <w:pStyle w:val="ListParagraph"/>
              <w:ind w:left="0"/>
              <w:jc w:val="center"/>
            </w:pPr>
            <w:r w:rsidRPr="004A3AE8">
              <w:t>N/A</w:t>
            </w:r>
          </w:p>
        </w:tc>
        <w:tc>
          <w:tcPr>
            <w:tcW w:w="897" w:type="dxa"/>
            <w:vAlign w:val="bottom"/>
          </w:tcPr>
          <w:p w:rsidR="00E90409" w:rsidP="00E90409" w:rsidRDefault="008B6A9D" w14:paraId="36866F01" w14:textId="77777777">
            <w:pPr>
              <w:pStyle w:val="ListParagraph"/>
              <w:ind w:left="0"/>
              <w:jc w:val="center"/>
            </w:pPr>
            <w:r>
              <w:t>1704</w:t>
            </w:r>
          </w:p>
        </w:tc>
        <w:tc>
          <w:tcPr>
            <w:tcW w:w="1083" w:type="dxa"/>
            <w:vAlign w:val="bottom"/>
          </w:tcPr>
          <w:p w:rsidR="00E90409" w:rsidP="00E90409" w:rsidRDefault="00E90409" w14:paraId="5E5D4C28" w14:textId="77777777">
            <w:pPr>
              <w:pStyle w:val="ListParagraph"/>
              <w:ind w:left="0"/>
              <w:jc w:val="center"/>
            </w:pPr>
            <w:r w:rsidRPr="0026038A">
              <w:t>N/A</w:t>
            </w:r>
          </w:p>
        </w:tc>
        <w:tc>
          <w:tcPr>
            <w:tcW w:w="1255" w:type="dxa"/>
            <w:vAlign w:val="bottom"/>
          </w:tcPr>
          <w:p w:rsidRPr="00BD6B9D" w:rsidR="00E90409" w:rsidP="00E90409" w:rsidRDefault="008B6A9D" w14:paraId="3C3F8FB8" w14:textId="77777777">
            <w:pPr>
              <w:pStyle w:val="ListParagraph"/>
              <w:ind w:left="0"/>
              <w:jc w:val="center"/>
            </w:pPr>
            <w:r>
              <w:t>1704</w:t>
            </w:r>
          </w:p>
        </w:tc>
      </w:tr>
      <w:tr w:rsidR="00673117" w:rsidTr="00C511BB" w14:paraId="507E4B42" w14:textId="77777777">
        <w:tc>
          <w:tcPr>
            <w:tcW w:w="1168" w:type="dxa"/>
            <w:shd w:val="clear" w:color="auto" w:fill="AEAAAA" w:themeFill="background2" w:themeFillShade="BF"/>
          </w:tcPr>
          <w:p w:rsidRPr="00673117" w:rsidR="00673117" w:rsidP="00F67D8C" w:rsidRDefault="00673117" w14:paraId="64D7088E" w14:textId="77777777">
            <w:pPr>
              <w:pStyle w:val="ListParagraph"/>
              <w:ind w:left="0"/>
              <w:jc w:val="both"/>
              <w:rPr>
                <w:b/>
                <w:sz w:val="20"/>
              </w:rPr>
            </w:pPr>
            <w:r w:rsidRPr="00673117">
              <w:rPr>
                <w:b/>
                <w:sz w:val="20"/>
              </w:rPr>
              <w:t>TOTAL</w:t>
            </w:r>
          </w:p>
        </w:tc>
        <w:tc>
          <w:tcPr>
            <w:tcW w:w="1168" w:type="dxa"/>
            <w:shd w:val="clear" w:color="auto" w:fill="AEAAAA" w:themeFill="background2" w:themeFillShade="BF"/>
            <w:vAlign w:val="bottom"/>
          </w:tcPr>
          <w:p w:rsidR="00673117" w:rsidP="00673117" w:rsidRDefault="00673117" w14:paraId="2870139E" w14:textId="77777777">
            <w:pPr>
              <w:pStyle w:val="ListParagraph"/>
              <w:ind w:left="0"/>
              <w:jc w:val="center"/>
            </w:pPr>
          </w:p>
        </w:tc>
        <w:tc>
          <w:tcPr>
            <w:tcW w:w="1169" w:type="dxa"/>
            <w:shd w:val="clear" w:color="auto" w:fill="AEAAAA" w:themeFill="background2" w:themeFillShade="BF"/>
            <w:vAlign w:val="bottom"/>
          </w:tcPr>
          <w:p w:rsidR="00673117" w:rsidP="00673117" w:rsidRDefault="00673117" w14:paraId="6EAD5AAE" w14:textId="77777777">
            <w:pPr>
              <w:pStyle w:val="ListParagraph"/>
              <w:ind w:left="0"/>
              <w:jc w:val="center"/>
            </w:pPr>
          </w:p>
        </w:tc>
        <w:tc>
          <w:tcPr>
            <w:tcW w:w="1169" w:type="dxa"/>
            <w:shd w:val="clear" w:color="auto" w:fill="AEAAAA" w:themeFill="background2" w:themeFillShade="BF"/>
            <w:vAlign w:val="bottom"/>
          </w:tcPr>
          <w:p w:rsidR="00673117" w:rsidP="00673117" w:rsidRDefault="00673117" w14:paraId="0B7CAD97" w14:textId="77777777">
            <w:pPr>
              <w:pStyle w:val="ListParagraph"/>
              <w:ind w:left="0"/>
              <w:jc w:val="center"/>
            </w:pPr>
          </w:p>
        </w:tc>
        <w:tc>
          <w:tcPr>
            <w:tcW w:w="1441" w:type="dxa"/>
            <w:shd w:val="clear" w:color="auto" w:fill="AEAAAA" w:themeFill="background2" w:themeFillShade="BF"/>
            <w:vAlign w:val="bottom"/>
          </w:tcPr>
          <w:p w:rsidR="00673117" w:rsidP="00673117" w:rsidRDefault="00673117" w14:paraId="491C2E61" w14:textId="77777777">
            <w:pPr>
              <w:pStyle w:val="ListParagraph"/>
              <w:ind w:left="0"/>
              <w:jc w:val="center"/>
            </w:pPr>
          </w:p>
        </w:tc>
        <w:tc>
          <w:tcPr>
            <w:tcW w:w="897" w:type="dxa"/>
            <w:shd w:val="clear" w:color="auto" w:fill="AEAAAA" w:themeFill="background2" w:themeFillShade="BF"/>
            <w:vAlign w:val="bottom"/>
          </w:tcPr>
          <w:p w:rsidR="00673117" w:rsidP="00673117" w:rsidRDefault="00673117" w14:paraId="592C25BD" w14:textId="77777777">
            <w:pPr>
              <w:pStyle w:val="ListParagraph"/>
              <w:ind w:left="0"/>
              <w:jc w:val="center"/>
            </w:pPr>
          </w:p>
        </w:tc>
        <w:tc>
          <w:tcPr>
            <w:tcW w:w="1083" w:type="dxa"/>
            <w:shd w:val="clear" w:color="auto" w:fill="AEAAAA" w:themeFill="background2" w:themeFillShade="BF"/>
            <w:vAlign w:val="bottom"/>
          </w:tcPr>
          <w:p w:rsidR="00673117" w:rsidP="00673117" w:rsidRDefault="00673117" w14:paraId="0DB0B016" w14:textId="77777777">
            <w:pPr>
              <w:pStyle w:val="ListParagraph"/>
              <w:ind w:left="0"/>
              <w:jc w:val="center"/>
            </w:pPr>
          </w:p>
        </w:tc>
        <w:tc>
          <w:tcPr>
            <w:tcW w:w="1255" w:type="dxa"/>
            <w:shd w:val="clear" w:color="auto" w:fill="AEAAAA" w:themeFill="background2" w:themeFillShade="BF"/>
            <w:vAlign w:val="bottom"/>
          </w:tcPr>
          <w:p w:rsidRPr="00BD6B9D" w:rsidR="00673117" w:rsidP="00673117" w:rsidRDefault="002546B0" w14:paraId="4E5FE919" w14:textId="77777777">
            <w:pPr>
              <w:pStyle w:val="ListParagraph"/>
              <w:ind w:left="0"/>
              <w:jc w:val="center"/>
              <w:rPr>
                <w:b/>
              </w:rPr>
            </w:pPr>
            <w:r>
              <w:rPr>
                <w:b/>
              </w:rPr>
              <w:t>3408</w:t>
            </w:r>
          </w:p>
        </w:tc>
      </w:tr>
    </w:tbl>
    <w:p w:rsidRPr="00345D9E" w:rsidR="00CF154B" w:rsidP="00345D9E" w:rsidRDefault="00CF154B" w14:paraId="181A0164" w14:textId="77777777">
      <w:pPr>
        <w:pStyle w:val="ListParagraph"/>
        <w:ind w:left="288"/>
        <w:jc w:val="both"/>
        <w:rPr>
          <w:b/>
        </w:rPr>
      </w:pPr>
    </w:p>
    <w:p w:rsidRPr="00AB74A8" w:rsidR="00345D9E" w:rsidP="00AD35CC" w:rsidRDefault="00345D9E" w14:paraId="38B407B6" w14:textId="77777777">
      <w:pPr>
        <w:pStyle w:val="ListParagraph"/>
        <w:numPr>
          <w:ilvl w:val="0"/>
          <w:numId w:val="3"/>
        </w:numPr>
      </w:pPr>
      <w:r w:rsidRPr="00345D9E">
        <w:rPr>
          <w:b/>
        </w:rPr>
        <w:t>BURDEN HOURS:</w:t>
      </w:r>
      <w:r w:rsidRPr="00345D9E">
        <w:t xml:space="preserve"> </w:t>
      </w:r>
      <w:r w:rsidRPr="00AB74A8">
        <w:t>Burden calculation is based on a respondent pool of individuals as follows:</w:t>
      </w:r>
    </w:p>
    <w:p w:rsidRPr="00AB74A8" w:rsidR="00345D9E" w:rsidP="00345D9E" w:rsidRDefault="00345D9E" w14:paraId="6D98954D" w14:textId="77777777"/>
    <w:tbl>
      <w:tblPr>
        <w:tblStyle w:val="TableGrid"/>
        <w:tblW w:w="0" w:type="auto"/>
        <w:tblLook w:val="04A0" w:firstRow="1" w:lastRow="0" w:firstColumn="1" w:lastColumn="0" w:noHBand="0" w:noVBand="1"/>
      </w:tblPr>
      <w:tblGrid>
        <w:gridCol w:w="2425"/>
        <w:gridCol w:w="1577"/>
        <w:gridCol w:w="1642"/>
        <w:gridCol w:w="1915"/>
        <w:gridCol w:w="1791"/>
      </w:tblGrid>
      <w:tr w:rsidRPr="00CB0366" w:rsidR="00345D9E" w:rsidTr="00CB0366" w14:paraId="0C1FB4E8" w14:textId="77777777">
        <w:tc>
          <w:tcPr>
            <w:tcW w:w="2425" w:type="dxa"/>
            <w:shd w:val="clear" w:color="auto" w:fill="AEAAAA" w:themeFill="background2" w:themeFillShade="BF"/>
          </w:tcPr>
          <w:p w:rsidRPr="00CB0366" w:rsidR="00345D9E" w:rsidP="003076C8" w:rsidRDefault="00EA191F" w14:paraId="11A4900E" w14:textId="77777777">
            <w:pPr>
              <w:jc w:val="center"/>
              <w:rPr>
                <w:rFonts w:asciiTheme="minorHAnsi" w:hAnsiTheme="minorHAnsi"/>
                <w:b/>
                <w:sz w:val="20"/>
                <w:szCs w:val="20"/>
              </w:rPr>
            </w:pPr>
            <w:r w:rsidRPr="00CB0366">
              <w:rPr>
                <w:rFonts w:asciiTheme="minorHAnsi" w:hAnsiTheme="minorHAnsi"/>
                <w:b/>
                <w:sz w:val="20"/>
                <w:szCs w:val="20"/>
              </w:rPr>
              <w:t>Data Collection Source</w:t>
            </w:r>
          </w:p>
        </w:tc>
        <w:tc>
          <w:tcPr>
            <w:tcW w:w="1577" w:type="dxa"/>
            <w:shd w:val="clear" w:color="auto" w:fill="AEAAAA" w:themeFill="background2" w:themeFillShade="BF"/>
          </w:tcPr>
          <w:p w:rsidRPr="00CB0366" w:rsidR="00345D9E" w:rsidP="003076C8" w:rsidRDefault="00345D9E" w14:paraId="71371DE8" w14:textId="77777777">
            <w:pPr>
              <w:jc w:val="center"/>
              <w:rPr>
                <w:rFonts w:asciiTheme="minorHAnsi" w:hAnsiTheme="minorHAnsi"/>
                <w:b/>
                <w:sz w:val="20"/>
                <w:szCs w:val="20"/>
              </w:rPr>
            </w:pPr>
            <w:r w:rsidRPr="00CB0366">
              <w:rPr>
                <w:rFonts w:asciiTheme="minorHAnsi" w:hAnsiTheme="minorHAnsi"/>
                <w:b/>
                <w:sz w:val="20"/>
                <w:szCs w:val="20"/>
              </w:rPr>
              <w:t>Number of Respondents</w:t>
            </w:r>
          </w:p>
        </w:tc>
        <w:tc>
          <w:tcPr>
            <w:tcW w:w="1642" w:type="dxa"/>
            <w:shd w:val="clear" w:color="auto" w:fill="AEAAAA" w:themeFill="background2" w:themeFillShade="BF"/>
          </w:tcPr>
          <w:p w:rsidRPr="00CB0366" w:rsidR="00345D9E" w:rsidP="003076C8" w:rsidRDefault="00345D9E" w14:paraId="6A834FA7" w14:textId="77777777">
            <w:pPr>
              <w:jc w:val="center"/>
              <w:rPr>
                <w:rFonts w:asciiTheme="minorHAnsi" w:hAnsiTheme="minorHAnsi"/>
                <w:b/>
                <w:sz w:val="20"/>
                <w:szCs w:val="20"/>
              </w:rPr>
            </w:pPr>
            <w:r w:rsidRPr="00CB0366">
              <w:rPr>
                <w:rFonts w:asciiTheme="minorHAnsi" w:hAnsiTheme="minorHAnsi"/>
                <w:b/>
                <w:sz w:val="20"/>
                <w:szCs w:val="20"/>
              </w:rPr>
              <w:t>Frequency of Response</w:t>
            </w:r>
          </w:p>
        </w:tc>
        <w:tc>
          <w:tcPr>
            <w:tcW w:w="1915" w:type="dxa"/>
            <w:shd w:val="clear" w:color="auto" w:fill="AEAAAA" w:themeFill="background2" w:themeFillShade="BF"/>
          </w:tcPr>
          <w:p w:rsidRPr="00CB0366" w:rsidR="00345D9E" w:rsidP="003076C8" w:rsidRDefault="00345D9E" w14:paraId="4A93BBF8" w14:textId="77777777">
            <w:pPr>
              <w:jc w:val="center"/>
              <w:rPr>
                <w:rFonts w:asciiTheme="minorHAnsi" w:hAnsiTheme="minorHAnsi"/>
                <w:b/>
                <w:sz w:val="20"/>
                <w:szCs w:val="20"/>
              </w:rPr>
            </w:pPr>
            <w:r w:rsidRPr="00CB0366">
              <w:rPr>
                <w:rFonts w:asciiTheme="minorHAnsi" w:hAnsiTheme="minorHAnsi"/>
                <w:b/>
                <w:sz w:val="20"/>
                <w:szCs w:val="20"/>
              </w:rPr>
              <w:t>Total minutes per Response</w:t>
            </w:r>
          </w:p>
        </w:tc>
        <w:tc>
          <w:tcPr>
            <w:tcW w:w="1791" w:type="dxa"/>
            <w:shd w:val="clear" w:color="auto" w:fill="AEAAAA" w:themeFill="background2" w:themeFillShade="BF"/>
          </w:tcPr>
          <w:p w:rsidRPr="00CB0366" w:rsidR="00345D9E" w:rsidP="003076C8" w:rsidRDefault="00345D9E" w14:paraId="209EEE11" w14:textId="77777777">
            <w:pPr>
              <w:jc w:val="center"/>
              <w:rPr>
                <w:rFonts w:asciiTheme="minorHAnsi" w:hAnsiTheme="minorHAnsi"/>
                <w:b/>
                <w:sz w:val="20"/>
                <w:szCs w:val="20"/>
              </w:rPr>
            </w:pPr>
            <w:r w:rsidRPr="00CB0366">
              <w:rPr>
                <w:rFonts w:asciiTheme="minorHAnsi" w:hAnsiTheme="minorHAnsi"/>
                <w:b/>
                <w:sz w:val="20"/>
                <w:szCs w:val="20"/>
              </w:rPr>
              <w:t>Total Response Burden in Hours</w:t>
            </w:r>
          </w:p>
        </w:tc>
      </w:tr>
      <w:tr w:rsidRPr="00CB0366" w:rsidR="00E90409" w:rsidTr="00F160E2" w14:paraId="4376F402" w14:textId="77777777">
        <w:trPr>
          <w:trHeight w:val="288" w:hRule="exact"/>
        </w:trPr>
        <w:tc>
          <w:tcPr>
            <w:tcW w:w="2425" w:type="dxa"/>
          </w:tcPr>
          <w:p w:rsidRPr="00D826C6" w:rsidR="00E90409" w:rsidP="00E90409" w:rsidRDefault="00E90409" w14:paraId="376BDAA2" w14:textId="77777777">
            <w:pPr>
              <w:pStyle w:val="ListParagraph"/>
              <w:ind w:left="0"/>
              <w:jc w:val="both"/>
              <w:rPr>
                <w:sz w:val="20"/>
              </w:rPr>
            </w:pPr>
            <w:r>
              <w:rPr>
                <w:sz w:val="20"/>
              </w:rPr>
              <w:t>Internship Applicants</w:t>
            </w:r>
          </w:p>
        </w:tc>
        <w:tc>
          <w:tcPr>
            <w:tcW w:w="1577" w:type="dxa"/>
            <w:vAlign w:val="center"/>
          </w:tcPr>
          <w:p w:rsidR="00E90409" w:rsidP="00E90409" w:rsidRDefault="003277FB" w14:paraId="3FAF5517" w14:textId="77777777">
            <w:pPr>
              <w:jc w:val="center"/>
              <w:rPr>
                <w:rFonts w:cs="ArialMT" w:asciiTheme="minorHAnsi" w:hAnsiTheme="minorHAnsi"/>
                <w:sz w:val="20"/>
                <w:szCs w:val="20"/>
              </w:rPr>
            </w:pPr>
            <w:r>
              <w:rPr>
                <w:rFonts w:cs="ArialMT" w:asciiTheme="minorHAnsi" w:hAnsiTheme="minorHAnsi"/>
                <w:sz w:val="20"/>
                <w:szCs w:val="20"/>
              </w:rPr>
              <w:t>1704</w:t>
            </w:r>
          </w:p>
        </w:tc>
        <w:tc>
          <w:tcPr>
            <w:tcW w:w="1642" w:type="dxa"/>
            <w:vAlign w:val="center"/>
          </w:tcPr>
          <w:p w:rsidR="00E90409" w:rsidP="00E90409" w:rsidRDefault="00E90409" w14:paraId="44601DD6" w14:textId="77777777">
            <w:pPr>
              <w:jc w:val="center"/>
              <w:rPr>
                <w:rFonts w:cs="ArialMT" w:asciiTheme="minorHAnsi" w:hAnsiTheme="minorHAnsi"/>
                <w:sz w:val="20"/>
                <w:szCs w:val="20"/>
              </w:rPr>
            </w:pPr>
            <w:r>
              <w:rPr>
                <w:rFonts w:cs="ArialMT" w:asciiTheme="minorHAnsi" w:hAnsiTheme="minorHAnsi"/>
                <w:sz w:val="20"/>
                <w:szCs w:val="20"/>
              </w:rPr>
              <w:t>1</w:t>
            </w:r>
          </w:p>
        </w:tc>
        <w:tc>
          <w:tcPr>
            <w:tcW w:w="1915" w:type="dxa"/>
            <w:vAlign w:val="center"/>
          </w:tcPr>
          <w:p w:rsidR="00E90409" w:rsidP="00E90409" w:rsidRDefault="00ED75C1" w14:paraId="36656359" w14:textId="77777777">
            <w:pPr>
              <w:jc w:val="center"/>
              <w:rPr>
                <w:rFonts w:cs="Arial" w:asciiTheme="minorHAnsi" w:hAnsiTheme="minorHAnsi"/>
                <w:sz w:val="20"/>
                <w:szCs w:val="20"/>
              </w:rPr>
            </w:pPr>
            <w:r>
              <w:rPr>
                <w:rFonts w:cs="Arial" w:asciiTheme="minorHAnsi" w:hAnsiTheme="minorHAnsi"/>
                <w:sz w:val="20"/>
                <w:szCs w:val="20"/>
              </w:rPr>
              <w:t>10</w:t>
            </w:r>
          </w:p>
        </w:tc>
        <w:tc>
          <w:tcPr>
            <w:tcW w:w="1791" w:type="dxa"/>
            <w:vAlign w:val="center"/>
          </w:tcPr>
          <w:p w:rsidR="00E90409" w:rsidP="00E90409" w:rsidRDefault="003277FB" w14:paraId="6AA1278B" w14:textId="77777777">
            <w:pPr>
              <w:jc w:val="center"/>
              <w:rPr>
                <w:rFonts w:cs="ArialMT" w:asciiTheme="minorHAnsi" w:hAnsiTheme="minorHAnsi"/>
                <w:sz w:val="20"/>
                <w:szCs w:val="20"/>
              </w:rPr>
            </w:pPr>
            <w:r>
              <w:rPr>
                <w:rFonts w:cs="ArialMT" w:asciiTheme="minorHAnsi" w:hAnsiTheme="minorHAnsi"/>
                <w:sz w:val="20"/>
                <w:szCs w:val="20"/>
              </w:rPr>
              <w:t>284</w:t>
            </w:r>
          </w:p>
        </w:tc>
      </w:tr>
      <w:tr w:rsidRPr="00CB0366" w:rsidR="00E90409" w:rsidTr="00F160E2" w14:paraId="6D8D58A1" w14:textId="77777777">
        <w:trPr>
          <w:trHeight w:val="288" w:hRule="exact"/>
        </w:trPr>
        <w:tc>
          <w:tcPr>
            <w:tcW w:w="2425" w:type="dxa"/>
          </w:tcPr>
          <w:p w:rsidRPr="00D826C6" w:rsidR="00E90409" w:rsidP="00E90409" w:rsidRDefault="00E90409" w14:paraId="457BDBE0" w14:textId="77777777">
            <w:pPr>
              <w:pStyle w:val="ListParagraph"/>
              <w:ind w:left="0"/>
              <w:jc w:val="both"/>
              <w:rPr>
                <w:sz w:val="20"/>
              </w:rPr>
            </w:pPr>
            <w:r>
              <w:rPr>
                <w:sz w:val="20"/>
              </w:rPr>
              <w:t>Internship Awardees</w:t>
            </w:r>
          </w:p>
        </w:tc>
        <w:tc>
          <w:tcPr>
            <w:tcW w:w="1577" w:type="dxa"/>
            <w:vAlign w:val="center"/>
          </w:tcPr>
          <w:p w:rsidR="00E90409" w:rsidP="00E90409" w:rsidRDefault="003277FB" w14:paraId="3BAEF079" w14:textId="77777777">
            <w:pPr>
              <w:jc w:val="center"/>
              <w:rPr>
                <w:rFonts w:cs="ArialMT" w:asciiTheme="minorHAnsi" w:hAnsiTheme="minorHAnsi"/>
                <w:sz w:val="20"/>
                <w:szCs w:val="20"/>
              </w:rPr>
            </w:pPr>
            <w:r>
              <w:rPr>
                <w:rFonts w:cs="ArialMT" w:asciiTheme="minorHAnsi" w:hAnsiTheme="minorHAnsi"/>
                <w:sz w:val="20"/>
                <w:szCs w:val="20"/>
              </w:rPr>
              <w:t>1704</w:t>
            </w:r>
          </w:p>
        </w:tc>
        <w:tc>
          <w:tcPr>
            <w:tcW w:w="1642" w:type="dxa"/>
            <w:vAlign w:val="center"/>
          </w:tcPr>
          <w:p w:rsidR="00E90409" w:rsidP="00E90409" w:rsidRDefault="00E90409" w14:paraId="414C3277" w14:textId="77777777">
            <w:pPr>
              <w:jc w:val="center"/>
              <w:rPr>
                <w:rFonts w:cs="ArialMT" w:asciiTheme="minorHAnsi" w:hAnsiTheme="minorHAnsi"/>
                <w:sz w:val="20"/>
                <w:szCs w:val="20"/>
              </w:rPr>
            </w:pPr>
            <w:r>
              <w:rPr>
                <w:rFonts w:cs="ArialMT" w:asciiTheme="minorHAnsi" w:hAnsiTheme="minorHAnsi"/>
                <w:sz w:val="20"/>
                <w:szCs w:val="20"/>
              </w:rPr>
              <w:t>1</w:t>
            </w:r>
          </w:p>
        </w:tc>
        <w:tc>
          <w:tcPr>
            <w:tcW w:w="1915" w:type="dxa"/>
            <w:vAlign w:val="center"/>
          </w:tcPr>
          <w:p w:rsidR="00E90409" w:rsidP="00E90409" w:rsidRDefault="00ED75C1" w14:paraId="2338D746" w14:textId="77777777">
            <w:pPr>
              <w:jc w:val="center"/>
              <w:rPr>
                <w:rFonts w:cs="Arial" w:asciiTheme="minorHAnsi" w:hAnsiTheme="minorHAnsi"/>
                <w:sz w:val="20"/>
                <w:szCs w:val="20"/>
              </w:rPr>
            </w:pPr>
            <w:r>
              <w:rPr>
                <w:rFonts w:cs="Arial" w:asciiTheme="minorHAnsi" w:hAnsiTheme="minorHAnsi"/>
                <w:sz w:val="20"/>
                <w:szCs w:val="20"/>
              </w:rPr>
              <w:t>10</w:t>
            </w:r>
          </w:p>
        </w:tc>
        <w:tc>
          <w:tcPr>
            <w:tcW w:w="1791" w:type="dxa"/>
            <w:vAlign w:val="center"/>
          </w:tcPr>
          <w:p w:rsidR="00E90409" w:rsidP="00E90409" w:rsidRDefault="003277FB" w14:paraId="56A75C50" w14:textId="77777777">
            <w:pPr>
              <w:jc w:val="center"/>
              <w:rPr>
                <w:rFonts w:cs="ArialMT" w:asciiTheme="minorHAnsi" w:hAnsiTheme="minorHAnsi"/>
                <w:sz w:val="20"/>
                <w:szCs w:val="20"/>
              </w:rPr>
            </w:pPr>
            <w:r>
              <w:rPr>
                <w:rFonts w:cs="ArialMT" w:asciiTheme="minorHAnsi" w:hAnsiTheme="minorHAnsi"/>
                <w:sz w:val="20"/>
                <w:szCs w:val="20"/>
              </w:rPr>
              <w:t>284</w:t>
            </w:r>
          </w:p>
        </w:tc>
      </w:tr>
      <w:tr w:rsidRPr="00CB0366" w:rsidR="00EA191F" w:rsidTr="00CB0366" w14:paraId="450BC161" w14:textId="77777777">
        <w:tc>
          <w:tcPr>
            <w:tcW w:w="2425" w:type="dxa"/>
            <w:shd w:val="clear" w:color="auto" w:fill="AEAAAA" w:themeFill="background2" w:themeFillShade="BF"/>
          </w:tcPr>
          <w:p w:rsidRPr="00CB0366" w:rsidR="00EA191F" w:rsidP="003076C8" w:rsidRDefault="00EA191F" w14:paraId="628E0415" w14:textId="77777777">
            <w:pPr>
              <w:rPr>
                <w:rFonts w:asciiTheme="minorHAnsi" w:hAnsiTheme="minorHAnsi"/>
                <w:b/>
                <w:sz w:val="20"/>
                <w:szCs w:val="20"/>
              </w:rPr>
            </w:pPr>
            <w:r w:rsidRPr="00CB0366">
              <w:rPr>
                <w:rFonts w:asciiTheme="minorHAnsi" w:hAnsiTheme="minorHAnsi"/>
                <w:b/>
                <w:sz w:val="20"/>
                <w:szCs w:val="20"/>
              </w:rPr>
              <w:t>TOTAL</w:t>
            </w:r>
          </w:p>
        </w:tc>
        <w:tc>
          <w:tcPr>
            <w:tcW w:w="1577" w:type="dxa"/>
            <w:shd w:val="clear" w:color="auto" w:fill="AEAAAA" w:themeFill="background2" w:themeFillShade="BF"/>
          </w:tcPr>
          <w:p w:rsidRPr="00610647" w:rsidR="00EA191F" w:rsidP="003076C8" w:rsidRDefault="00EA191F" w14:paraId="7D3F9389" w14:textId="77777777">
            <w:pPr>
              <w:jc w:val="center"/>
              <w:rPr>
                <w:rFonts w:asciiTheme="minorHAnsi" w:hAnsiTheme="minorHAnsi"/>
                <w:b/>
                <w:sz w:val="20"/>
                <w:szCs w:val="20"/>
              </w:rPr>
            </w:pPr>
          </w:p>
        </w:tc>
        <w:tc>
          <w:tcPr>
            <w:tcW w:w="1642" w:type="dxa"/>
            <w:shd w:val="clear" w:color="auto" w:fill="AEAAAA" w:themeFill="background2" w:themeFillShade="BF"/>
          </w:tcPr>
          <w:p w:rsidRPr="00610647" w:rsidR="00EA191F" w:rsidP="003076C8" w:rsidRDefault="00EA191F" w14:paraId="0B0BDCEB" w14:textId="77777777">
            <w:pPr>
              <w:jc w:val="center"/>
              <w:rPr>
                <w:rFonts w:asciiTheme="minorHAnsi" w:hAnsiTheme="minorHAnsi"/>
                <w:b/>
                <w:sz w:val="20"/>
                <w:szCs w:val="20"/>
              </w:rPr>
            </w:pPr>
          </w:p>
        </w:tc>
        <w:tc>
          <w:tcPr>
            <w:tcW w:w="1915" w:type="dxa"/>
            <w:shd w:val="clear" w:color="auto" w:fill="AEAAAA" w:themeFill="background2" w:themeFillShade="BF"/>
          </w:tcPr>
          <w:p w:rsidRPr="00610647" w:rsidR="00EA191F" w:rsidP="003076C8" w:rsidRDefault="00EA191F" w14:paraId="6126D772" w14:textId="77777777">
            <w:pPr>
              <w:jc w:val="center"/>
              <w:rPr>
                <w:rFonts w:asciiTheme="minorHAnsi" w:hAnsiTheme="minorHAnsi"/>
                <w:b/>
                <w:sz w:val="20"/>
                <w:szCs w:val="20"/>
              </w:rPr>
            </w:pPr>
          </w:p>
        </w:tc>
        <w:tc>
          <w:tcPr>
            <w:tcW w:w="1791" w:type="dxa"/>
            <w:shd w:val="clear" w:color="auto" w:fill="AEAAAA" w:themeFill="background2" w:themeFillShade="BF"/>
          </w:tcPr>
          <w:p w:rsidRPr="00610647" w:rsidR="00EA191F" w:rsidP="00ED75C1" w:rsidRDefault="003277FB" w14:paraId="2A241379" w14:textId="77777777">
            <w:pPr>
              <w:jc w:val="center"/>
              <w:rPr>
                <w:rFonts w:asciiTheme="minorHAnsi" w:hAnsiTheme="minorHAnsi"/>
                <w:b/>
                <w:sz w:val="20"/>
                <w:szCs w:val="20"/>
              </w:rPr>
            </w:pPr>
            <w:r>
              <w:rPr>
                <w:rFonts w:asciiTheme="minorHAnsi" w:hAnsiTheme="minorHAnsi"/>
                <w:b/>
                <w:sz w:val="20"/>
                <w:szCs w:val="20"/>
              </w:rPr>
              <w:t>568</w:t>
            </w:r>
          </w:p>
        </w:tc>
      </w:tr>
    </w:tbl>
    <w:p w:rsidRPr="00AB74A8" w:rsidR="0073047A" w:rsidP="00674390" w:rsidRDefault="0073047A" w14:paraId="6F067775" w14:textId="77777777"/>
    <w:p w:rsidRPr="00B44CF4" w:rsidR="00EC4B30" w:rsidP="00EC4B30" w:rsidRDefault="00356A2E" w14:paraId="6621BFCF" w14:textId="77777777">
      <w:pPr>
        <w:pStyle w:val="ListParagraph"/>
        <w:numPr>
          <w:ilvl w:val="0"/>
          <w:numId w:val="3"/>
        </w:numPr>
        <w:jc w:val="both"/>
        <w:rPr>
          <w:rFonts w:ascii="ArialMT" w:hAnsi="ArialMT" w:cs="ArialMT"/>
          <w:sz w:val="19"/>
          <w:szCs w:val="17"/>
        </w:rPr>
      </w:pPr>
      <w:r w:rsidRPr="00D71554">
        <w:rPr>
          <w:b/>
        </w:rPr>
        <w:t xml:space="preserve">DATA CONFIDENTIALITY MEASURES: </w:t>
      </w:r>
      <w:r w:rsidRPr="00A77CF4" w:rsidR="00A77CF4">
        <w:t xml:space="preserve">Any information collected under the purview of this clearance will be maintained in accordance with the Privacy Act of 1974, the e-Government </w:t>
      </w:r>
      <w:r w:rsidR="00393E8F">
        <w:t>A</w:t>
      </w:r>
      <w:r w:rsidRPr="00A77CF4" w:rsidR="00393E8F">
        <w:t xml:space="preserve">ct </w:t>
      </w:r>
      <w:r w:rsidRPr="00A77CF4" w:rsidR="00A77CF4">
        <w:t>of 2002, the Federal Records Act, and as applicable, the Freedom of Information Act in order to protect respondents’ privacy and the confidentiality of the data collected.</w:t>
      </w:r>
    </w:p>
    <w:p w:rsidR="00B44CF4" w:rsidP="00EC4B30" w:rsidRDefault="00B44CF4" w14:paraId="37C84F3A" w14:textId="77777777"/>
    <w:p w:rsidRPr="007C21DC" w:rsidR="00743573" w:rsidP="00AD35CC" w:rsidRDefault="00743573" w14:paraId="1A94348C" w14:textId="77777777">
      <w:pPr>
        <w:pStyle w:val="ListParagraph"/>
        <w:numPr>
          <w:ilvl w:val="0"/>
          <w:numId w:val="3"/>
        </w:numPr>
        <w:rPr>
          <w:b/>
        </w:rPr>
      </w:pPr>
      <w:proofErr w:type="gramStart"/>
      <w:r w:rsidRPr="007C21DC">
        <w:rPr>
          <w:b/>
        </w:rPr>
        <w:t>PERSONALLY</w:t>
      </w:r>
      <w:proofErr w:type="gramEnd"/>
      <w:r w:rsidRPr="007C21DC">
        <w:rPr>
          <w:b/>
        </w:rPr>
        <w:t xml:space="preserve"> IDENTIFIABLE INFORMATION:</w:t>
      </w:r>
    </w:p>
    <w:p w:rsidR="00BE06C5" w:rsidP="00012AB1" w:rsidRDefault="00AB74A8" w14:paraId="42B0957B" w14:textId="77777777">
      <w:pPr>
        <w:pStyle w:val="ListParagraph"/>
        <w:numPr>
          <w:ilvl w:val="1"/>
          <w:numId w:val="5"/>
        </w:numPr>
      </w:pPr>
      <w:r w:rsidRPr="007C21DC">
        <w:t xml:space="preserve">Is personally identifiable </w:t>
      </w:r>
      <w:r w:rsidR="00EC4B30">
        <w:t xml:space="preserve">information (PII) collected? </w:t>
      </w:r>
      <w:r w:rsidR="001F655A">
        <w:sym w:font="Wingdings" w:char="F06F"/>
      </w:r>
      <w:r w:rsidRPr="009C327C" w:rsidR="009C327C">
        <w:t xml:space="preserve">Yes </w:t>
      </w:r>
      <w:r w:rsidR="00ED2110">
        <w:t xml:space="preserve"> </w:t>
      </w:r>
      <w:r w:rsidR="001F655A">
        <w:sym w:font="Wingdings" w:char="F0FE"/>
      </w:r>
      <w:r w:rsidRPr="009C327C" w:rsidR="009C327C">
        <w:t>No</w:t>
      </w:r>
      <w:r w:rsidR="00F160E2">
        <w:t xml:space="preserve"> </w:t>
      </w:r>
    </w:p>
    <w:p w:rsidR="00743573" w:rsidP="00BE06C5" w:rsidRDefault="00F160E2" w14:paraId="0B63797C" w14:textId="77777777">
      <w:pPr>
        <w:pStyle w:val="ListParagraph"/>
        <w:ind w:left="936"/>
        <w:rPr>
          <w:i/>
        </w:rPr>
      </w:pPr>
      <w:r>
        <w:lastRenderedPageBreak/>
        <w:t xml:space="preserve">– </w:t>
      </w:r>
      <w:r w:rsidRPr="00BE06C5">
        <w:rPr>
          <w:i/>
        </w:rPr>
        <w:t xml:space="preserve">NOTE: </w:t>
      </w:r>
      <w:r w:rsidR="001F655A">
        <w:rPr>
          <w:i/>
        </w:rPr>
        <w:t>Insert (random identifier will be provided to potential respondents)</w:t>
      </w:r>
    </w:p>
    <w:p w:rsidRPr="007C21DC" w:rsidR="00BE06C5" w:rsidP="00BE06C5" w:rsidRDefault="00BE06C5" w14:paraId="02384FCF" w14:textId="77777777">
      <w:pPr>
        <w:pStyle w:val="ListParagraph"/>
        <w:ind w:left="936"/>
      </w:pPr>
    </w:p>
    <w:p w:rsidR="00743573" w:rsidP="00012AB1" w:rsidRDefault="00AB74A8" w14:paraId="455A6FCC" w14:textId="77777777">
      <w:pPr>
        <w:pStyle w:val="ListParagraph"/>
        <w:numPr>
          <w:ilvl w:val="1"/>
          <w:numId w:val="5"/>
        </w:numPr>
      </w:pPr>
      <w:r w:rsidRPr="007C21DC">
        <w:t>If yes, will any information that is collected by included in records that are subject</w:t>
      </w:r>
      <w:r w:rsidR="00EC4B30">
        <w:t xml:space="preserve"> to the Privacy Act of 1974? </w:t>
      </w:r>
      <w:r w:rsidR="001F655A">
        <w:sym w:font="Wingdings" w:char="F06F"/>
      </w:r>
      <w:r w:rsidRPr="009C327C" w:rsidR="00ED2110">
        <w:t xml:space="preserve">Yes </w:t>
      </w:r>
      <w:r w:rsidR="00ED2110">
        <w:t xml:space="preserve"> </w:t>
      </w:r>
      <w:r w:rsidR="00ED2110">
        <w:sym w:font="Wingdings" w:char="F06F"/>
      </w:r>
      <w:r w:rsidR="00ED2110">
        <w:t xml:space="preserve"> </w:t>
      </w:r>
      <w:r w:rsidRPr="009C327C" w:rsidR="00ED2110">
        <w:t>No</w:t>
      </w:r>
    </w:p>
    <w:p w:rsidRPr="007C21DC" w:rsidR="00ED2110" w:rsidP="00ED2110" w:rsidRDefault="00ED2110" w14:paraId="397FB669" w14:textId="77777777">
      <w:pPr>
        <w:pStyle w:val="ListParagraph"/>
        <w:ind w:left="1584"/>
      </w:pPr>
    </w:p>
    <w:p w:rsidR="00ED2110" w:rsidP="00012AB1" w:rsidRDefault="00AB74A8" w14:paraId="7385A7B1" w14:textId="77777777">
      <w:pPr>
        <w:pStyle w:val="ListParagraph"/>
        <w:numPr>
          <w:ilvl w:val="1"/>
          <w:numId w:val="5"/>
        </w:numPr>
      </w:pPr>
      <w:r w:rsidRPr="007C21DC">
        <w:t xml:space="preserve">If yes, has an up-to-date System of Records Notice (SORN) been published? </w:t>
      </w:r>
    </w:p>
    <w:p w:rsidR="00BE06C5" w:rsidP="00BE06C5" w:rsidRDefault="00C405F3" w14:paraId="697F316D" w14:textId="77777777">
      <w:pPr>
        <w:ind w:left="864" w:firstLine="720"/>
      </w:pPr>
      <w:r>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BE06C5" w:rsidR="006E35A9" w:rsidP="00BE06C5" w:rsidRDefault="00680E1C" w14:paraId="4F9813D0" w14:textId="77777777">
      <w:pPr>
        <w:ind w:left="864"/>
      </w:pPr>
      <w:r w:rsidRPr="00BE06C5">
        <w:rPr>
          <w:szCs w:val="20"/>
        </w:rPr>
        <w:t>Published March 17, 2015</w:t>
      </w:r>
      <w:r w:rsidRPr="00BE06C5" w:rsidR="006E35A9">
        <w:rPr>
          <w:szCs w:val="20"/>
        </w:rPr>
        <w:t xml:space="preserve">, the Applicable System of Records Notice is NASA 10EDUA, </w:t>
      </w:r>
      <w:r w:rsidRPr="00BE06C5" w:rsidR="00B8562A">
        <w:rPr>
          <w:szCs w:val="20"/>
        </w:rPr>
        <w:t>NASA STEM Engagement</w:t>
      </w:r>
      <w:r w:rsidRPr="00BE06C5" w:rsidR="00BD4844">
        <w:rPr>
          <w:szCs w:val="20"/>
        </w:rPr>
        <w:t xml:space="preserve"> </w:t>
      </w:r>
      <w:r w:rsidRPr="00BE06C5" w:rsidR="006E35A9">
        <w:rPr>
          <w:szCs w:val="20"/>
        </w:rPr>
        <w:t>Program Evaluation System - http://www.nasa.gov/privacy/nasa_sorn_10EDUA.html.</w:t>
      </w:r>
    </w:p>
    <w:p w:rsidR="00AB3304" w:rsidP="00345D9E" w:rsidRDefault="00AB3304" w14:paraId="183CFE03" w14:textId="77777777">
      <w:pPr>
        <w:pStyle w:val="ListParagraph"/>
        <w:ind w:left="288"/>
        <w:rPr>
          <w:b/>
        </w:rPr>
      </w:pPr>
    </w:p>
    <w:p w:rsidR="007C21DC" w:rsidP="00345D9E" w:rsidRDefault="007C21DC" w14:paraId="76E97EB2" w14:textId="77777777">
      <w:pPr>
        <w:pStyle w:val="ListParagraph"/>
        <w:ind w:left="288"/>
        <w:rPr>
          <w:b/>
        </w:rPr>
      </w:pPr>
      <w:r w:rsidRPr="007C21DC">
        <w:rPr>
          <w:b/>
        </w:rPr>
        <w:t>APPLICABLE RECORDS:</w:t>
      </w:r>
    </w:p>
    <w:p w:rsidRPr="007C21DC" w:rsidR="00CD0B0F" w:rsidP="00CD0B0F" w:rsidRDefault="00CD0B0F" w14:paraId="76AE690C" w14:textId="77777777">
      <w:pPr>
        <w:pStyle w:val="ListParagraph"/>
        <w:ind w:left="288"/>
        <w:rPr>
          <w:b/>
        </w:rPr>
      </w:pPr>
    </w:p>
    <w:p w:rsidRPr="00BD4844" w:rsidR="00447FAE" w:rsidP="00012AB1" w:rsidRDefault="007C21DC" w14:paraId="1C00F144" w14:textId="77777777">
      <w:pPr>
        <w:pStyle w:val="ListParagraph"/>
        <w:numPr>
          <w:ilvl w:val="1"/>
          <w:numId w:val="5"/>
        </w:numPr>
        <w:rPr>
          <w:rFonts w:cs="Arial" w:asciiTheme="minorHAnsi" w:hAnsiTheme="minorHAnsi"/>
        </w:rPr>
      </w:pPr>
      <w:r w:rsidRPr="00BD4844">
        <w:rPr>
          <w:rFonts w:cs="Arial" w:asciiTheme="minorHAnsi" w:hAnsiTheme="minorHAnsi"/>
        </w:rPr>
        <w:t xml:space="preserve">Applicable System of Records Notice: </w:t>
      </w:r>
      <w:r w:rsidRPr="00BD4844" w:rsidR="00447FAE">
        <w:rPr>
          <w:rFonts w:cs="Arial" w:asciiTheme="minorHAnsi" w:hAnsiTheme="minorHAnsi"/>
        </w:rPr>
        <w:t xml:space="preserve">SORN: NASA 10EDUA, </w:t>
      </w:r>
      <w:r w:rsidR="00B8562A">
        <w:rPr>
          <w:rFonts w:cs="Arial" w:asciiTheme="minorHAnsi" w:hAnsiTheme="minorHAnsi"/>
        </w:rPr>
        <w:t>NASA STEM Engagement</w:t>
      </w:r>
      <w:r w:rsidRPr="00BD4844" w:rsidR="00447FAE">
        <w:rPr>
          <w:rFonts w:cs="Arial" w:asciiTheme="minorHAnsi" w:hAnsiTheme="minorHAnsi"/>
        </w:rPr>
        <w:t xml:space="preserve"> Program Evaluation System - </w:t>
      </w:r>
      <w:hyperlink w:history="1" r:id="rId10">
        <w:r w:rsidRPr="00BD4844" w:rsidR="00447FAE">
          <w:rPr>
            <w:rFonts w:cs="Arial" w:asciiTheme="minorHAnsi" w:hAnsiTheme="minorHAnsi"/>
          </w:rPr>
          <w:t>http://www.nasa.gov/privacy/nasa_sorn_10EDUA.html</w:t>
        </w:r>
      </w:hyperlink>
    </w:p>
    <w:p w:rsidRPr="00BD4844" w:rsidR="002B2B85" w:rsidP="002B2B85" w:rsidRDefault="002B2B85" w14:paraId="6B347393" w14:textId="77777777">
      <w:pPr>
        <w:pStyle w:val="ListParagraph"/>
        <w:ind w:left="936"/>
        <w:rPr>
          <w:rFonts w:cs="Arial" w:asciiTheme="minorHAnsi" w:hAnsiTheme="minorHAnsi"/>
        </w:rPr>
      </w:pPr>
    </w:p>
    <w:p w:rsidRPr="00BD4844" w:rsidR="00ED2110" w:rsidP="00012AB1" w:rsidRDefault="002C2DEA" w14:paraId="5642BF3E" w14:textId="77777777">
      <w:pPr>
        <w:pStyle w:val="ListParagraph"/>
        <w:numPr>
          <w:ilvl w:val="1"/>
          <w:numId w:val="5"/>
        </w:numPr>
        <w:rPr>
          <w:rFonts w:cs="Arial" w:asciiTheme="minorHAnsi" w:hAnsiTheme="minorHAnsi"/>
        </w:rPr>
      </w:pPr>
      <w:r w:rsidRPr="00BD4844">
        <w:rPr>
          <w:rFonts w:cs="Arial" w:asciiTheme="minorHAnsi" w:hAnsiTheme="minorHAnsi"/>
        </w:rPr>
        <w:t>Completed surveys</w:t>
      </w:r>
      <w:r w:rsidRPr="00BD4844" w:rsidR="00ED2110">
        <w:rPr>
          <w:rFonts w:cs="Arial" w:asciiTheme="minorHAnsi" w:hAnsiTheme="minorHAnsi"/>
        </w:rPr>
        <w:t xml:space="preserve"> will be retained in accordance with NASA Records Retention Schedule 1,  </w:t>
      </w:r>
    </w:p>
    <w:p w:rsidRPr="00B44CF4" w:rsidR="00356A2E" w:rsidP="00B44CF4" w:rsidRDefault="00ED2110" w14:paraId="59AF9CA4" w14:textId="77777777">
      <w:pPr>
        <w:ind w:left="936"/>
        <w:rPr>
          <w:rFonts w:ascii="ArialMT" w:hAnsi="ArialMT" w:cs="ArialMT"/>
          <w:sz w:val="19"/>
          <w:szCs w:val="17"/>
        </w:rPr>
      </w:pPr>
      <w:r w:rsidRPr="00BD4844">
        <w:rPr>
          <w:rFonts w:cs="Arial" w:asciiTheme="minorHAnsi" w:hAnsiTheme="minorHAnsi"/>
        </w:rPr>
        <w:t>Item 68D. Records will be destroyed or deleted when ten years old, or no longer needed, whichever is longer.</w:t>
      </w:r>
    </w:p>
    <w:p w:rsidRPr="00AB74A8" w:rsidR="00B44CF4" w:rsidP="00674390" w:rsidRDefault="00B44CF4" w14:paraId="411927BB" w14:textId="77777777">
      <w:pPr>
        <w:rPr>
          <w:b/>
        </w:rPr>
      </w:pPr>
    </w:p>
    <w:p w:rsidRPr="007C21DC" w:rsidR="007E4392" w:rsidP="00AD35CC" w:rsidRDefault="007E4392" w14:paraId="7D15F6D7" w14:textId="77777777">
      <w:pPr>
        <w:pStyle w:val="ListParagraph"/>
        <w:numPr>
          <w:ilvl w:val="0"/>
          <w:numId w:val="3"/>
        </w:numPr>
        <w:rPr>
          <w:b/>
        </w:rPr>
      </w:pPr>
      <w:r w:rsidRPr="007C21DC">
        <w:rPr>
          <w:b/>
        </w:rPr>
        <w:t>PARTICIPANT SELECTION APPROACH:</w:t>
      </w:r>
    </w:p>
    <w:p w:rsidRPr="00AB74A8" w:rsidR="007E4392" w:rsidP="00674390" w:rsidRDefault="007E4392" w14:paraId="4EAB8200" w14:textId="77777777">
      <w:pPr>
        <w:rPr>
          <w:b/>
        </w:rPr>
      </w:pPr>
    </w:p>
    <w:p w:rsidRPr="00AB74A8" w:rsidR="008339E6" w:rsidP="00BF134E" w:rsidRDefault="008339E6" w14:paraId="24A7296C" w14:textId="77777777">
      <w:pPr>
        <w:pStyle w:val="ListParagraph"/>
        <w:numPr>
          <w:ilvl w:val="0"/>
          <w:numId w:val="1"/>
        </w:numPr>
      </w:pPr>
      <w:r w:rsidRPr="00AB74A8">
        <w:t xml:space="preserve">Does </w:t>
      </w:r>
      <w:r w:rsidR="00B8562A">
        <w:t>NASA STEM Engagement</w:t>
      </w:r>
      <w:r w:rsidRPr="00AB74A8">
        <w:t xml:space="preserve"> have a re</w:t>
      </w:r>
      <w:r w:rsidR="00EC4B30">
        <w:t xml:space="preserve">spondent sampling plan?  </w:t>
      </w:r>
      <w:r w:rsidR="00ED2110">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AB74A8" w:rsidR="008339E6" w:rsidP="008339E6" w:rsidRDefault="008339E6" w14:paraId="3BECCB88" w14:textId="77777777">
      <w:pPr>
        <w:pStyle w:val="ListParagraph"/>
      </w:pPr>
    </w:p>
    <w:p w:rsidRPr="003277FB" w:rsidR="00CF154B" w:rsidP="003277FB" w:rsidRDefault="008339E6" w14:paraId="0648FC32" w14:textId="77777777">
      <w:pPr>
        <w:pStyle w:val="ListParagraph"/>
        <w:ind w:left="1080"/>
        <w:rPr>
          <w:szCs w:val="20"/>
        </w:rPr>
      </w:pPr>
      <w:r w:rsidRPr="00BD4844">
        <w:rPr>
          <w:b/>
        </w:rPr>
        <w:t>If yes, please define the universe of potential respondents. If a sampling plan exists, please describe?</w:t>
      </w:r>
      <w:r w:rsidR="00512745">
        <w:t xml:space="preserve"> </w:t>
      </w:r>
      <w:r w:rsidRPr="00902F14" w:rsidR="00902F14">
        <w:rPr>
          <w:szCs w:val="20"/>
        </w:rPr>
        <w:t xml:space="preserve">The universe of </w:t>
      </w:r>
      <w:r w:rsidR="003277FB">
        <w:rPr>
          <w:szCs w:val="20"/>
        </w:rPr>
        <w:t xml:space="preserve">potential respondents is </w:t>
      </w:r>
      <w:r w:rsidR="006758BA">
        <w:rPr>
          <w:szCs w:val="20"/>
        </w:rPr>
        <w:t>3</w:t>
      </w:r>
      <w:r w:rsidR="003277FB">
        <w:rPr>
          <w:szCs w:val="20"/>
        </w:rPr>
        <w:t xml:space="preserve">408 participants. </w:t>
      </w:r>
      <w:r w:rsidR="003277FB">
        <w:t xml:space="preserve">Participants </w:t>
      </w:r>
      <w:r w:rsidRPr="008B6A9D" w:rsidR="003277FB">
        <w:t xml:space="preserve">include </w:t>
      </w:r>
      <w:r w:rsidR="003277FB">
        <w:t>a</w:t>
      </w:r>
      <w:r w:rsidRPr="008B6A9D" w:rsidR="003277FB">
        <w:t xml:space="preserve"> random sample of </w:t>
      </w:r>
      <w:r w:rsidR="003277FB">
        <w:t>170</w:t>
      </w:r>
      <w:r w:rsidRPr="008B6A9D" w:rsidR="003277FB">
        <w:t xml:space="preserve">4 internship awardees (college graduates who participated in an on-site NASA internship) from the year 2014. The comparison group will be a comparable sample of </w:t>
      </w:r>
      <w:r w:rsidR="003277FB">
        <w:t xml:space="preserve">1704 </w:t>
      </w:r>
      <w:r w:rsidRPr="008B6A9D" w:rsidR="003277FB">
        <w:t>college graduates who were internship applicants in 2014.</w:t>
      </w:r>
      <w:r w:rsidRPr="003277FB" w:rsidR="00BE06C5">
        <w:rPr>
          <w:szCs w:val="20"/>
        </w:rPr>
        <w:t xml:space="preserve"> </w:t>
      </w:r>
    </w:p>
    <w:p w:rsidRPr="00AB74A8" w:rsidR="00274390" w:rsidP="00274390" w:rsidRDefault="00274390" w14:paraId="38FFD132" w14:textId="77777777">
      <w:pPr>
        <w:pStyle w:val="ListParagraph"/>
        <w:ind w:left="1080"/>
      </w:pPr>
    </w:p>
    <w:p w:rsidRPr="00B44CF4" w:rsidR="007E4392" w:rsidP="00B44CF4" w:rsidRDefault="008339E6" w14:paraId="49094C7F" w14:textId="77777777">
      <w:pPr>
        <w:ind w:left="1068"/>
      </w:pPr>
      <w:r w:rsidRPr="00BD4844">
        <w:rPr>
          <w:b/>
        </w:rPr>
        <w:t xml:space="preserve">If no, how will </w:t>
      </w:r>
      <w:r w:rsidR="00B8562A">
        <w:rPr>
          <w:b/>
        </w:rPr>
        <w:t>NASA STEM Engagement</w:t>
      </w:r>
      <w:r w:rsidRPr="00BD4844">
        <w:rPr>
          <w:b/>
        </w:rPr>
        <w:t xml:space="preserve"> </w:t>
      </w:r>
      <w:r w:rsidRPr="00BD4844" w:rsidR="00743573">
        <w:rPr>
          <w:b/>
        </w:rPr>
        <w:t>i</w:t>
      </w:r>
      <w:r w:rsidRPr="00BD4844">
        <w:rPr>
          <w:b/>
        </w:rPr>
        <w:t>dentify</w:t>
      </w:r>
      <w:r w:rsidRPr="00BD4844" w:rsidR="00743573">
        <w:rPr>
          <w:b/>
        </w:rPr>
        <w:t xml:space="preserve"> </w:t>
      </w:r>
      <w:r w:rsidRPr="00BD4844">
        <w:rPr>
          <w:b/>
        </w:rPr>
        <w:t>the potential group of respondents and how will</w:t>
      </w:r>
      <w:r w:rsidRPr="00BD4844" w:rsidR="00743573">
        <w:rPr>
          <w:b/>
        </w:rPr>
        <w:t xml:space="preserve"> </w:t>
      </w:r>
      <w:r w:rsidRPr="00BD4844">
        <w:rPr>
          <w:b/>
        </w:rPr>
        <w:t>they be selected?</w:t>
      </w:r>
      <w:r w:rsidR="00CD0B0F">
        <w:t xml:space="preserve"> </w:t>
      </w:r>
      <w:r w:rsidRPr="00BD4844" w:rsidR="00D00D3E">
        <w:rPr>
          <w:szCs w:val="20"/>
        </w:rPr>
        <w:t>Not applicable.</w:t>
      </w:r>
    </w:p>
    <w:p w:rsidRPr="00AB74A8" w:rsidR="00B44CF4" w:rsidP="00674390" w:rsidRDefault="00B44CF4" w14:paraId="04C87C1B" w14:textId="77777777">
      <w:pPr>
        <w:rPr>
          <w:b/>
        </w:rPr>
      </w:pPr>
    </w:p>
    <w:p w:rsidRPr="00EC4B30" w:rsidR="006B106E" w:rsidP="00AD35CC" w:rsidRDefault="006B106E" w14:paraId="1A4DD4BA" w14:textId="77777777">
      <w:pPr>
        <w:pStyle w:val="ListParagraph"/>
        <w:numPr>
          <w:ilvl w:val="0"/>
          <w:numId w:val="3"/>
        </w:numPr>
        <w:rPr>
          <w:b/>
        </w:rPr>
      </w:pPr>
      <w:r w:rsidRPr="00EC4B30">
        <w:rPr>
          <w:b/>
        </w:rPr>
        <w:t>INSTRUMENT ADMINISTRATION STRATEGY</w:t>
      </w:r>
    </w:p>
    <w:p w:rsidRPr="00AB74A8" w:rsidR="0003736E" w:rsidP="00674390" w:rsidRDefault="0003736E" w14:paraId="36E6B0E6" w14:textId="769DBD13">
      <w:pPr>
        <w:rPr>
          <w:b/>
        </w:rPr>
      </w:pPr>
      <w:r w:rsidRPr="00AB74A8">
        <w:t xml:space="preserve">          </w:t>
      </w:r>
      <w:r w:rsidRPr="003277FB">
        <w:t>Describe the type of Consent</w:t>
      </w:r>
      <w:r w:rsidRPr="003277FB" w:rsidR="00EC4B30">
        <w:t xml:space="preserve">:     </w:t>
      </w:r>
      <w:r w:rsidRPr="003277FB" w:rsidR="00BD4844">
        <w:sym w:font="Wingdings" w:char="F06F"/>
      </w:r>
      <w:r w:rsidRPr="003277FB" w:rsidR="00ED2110">
        <w:t xml:space="preserve"> </w:t>
      </w:r>
      <w:r w:rsidRPr="003277FB">
        <w:t xml:space="preserve">Active </w:t>
      </w:r>
      <w:r w:rsidRPr="003277FB" w:rsidR="00EC4B30">
        <w:t xml:space="preserve"> </w:t>
      </w:r>
      <w:r w:rsidR="003D79B3">
        <w:sym w:font="Wingdings" w:char="F0FE"/>
      </w:r>
      <w:r w:rsidRPr="003277FB" w:rsidR="00EC4B30">
        <w:t>P</w:t>
      </w:r>
      <w:r w:rsidRPr="003277FB">
        <w:t>assive</w:t>
      </w:r>
      <w:r w:rsidR="00FF5262">
        <w:t xml:space="preserve"> </w:t>
      </w:r>
    </w:p>
    <w:p w:rsidR="0070268E" w:rsidP="00062EC4" w:rsidRDefault="0070268E" w14:paraId="4B1D2C6A" w14:textId="77777777">
      <w:r>
        <w:rPr>
          <w:b/>
        </w:rPr>
        <w:tab/>
      </w:r>
    </w:p>
    <w:p w:rsidRPr="00AB74A8" w:rsidR="006B106E" w:rsidP="00012AB1" w:rsidRDefault="006B106E" w14:paraId="393DB593" w14:textId="77777777">
      <w:pPr>
        <w:pStyle w:val="ListParagraph"/>
        <w:numPr>
          <w:ilvl w:val="1"/>
          <w:numId w:val="5"/>
        </w:numPr>
      </w:pPr>
      <w:r w:rsidRPr="00AB74A8">
        <w:t xml:space="preserve">How will the information be </w:t>
      </w:r>
      <w:proofErr w:type="gramStart"/>
      <w:r w:rsidRPr="00AB74A8">
        <w:t>collected:</w:t>
      </w:r>
      <w:proofErr w:type="gramEnd"/>
    </w:p>
    <w:p w:rsidRPr="00062EC4" w:rsidR="00674390" w:rsidP="002C2DEA" w:rsidRDefault="00271A87" w14:paraId="0F6BA4CB" w14:textId="77777777">
      <w:pPr>
        <w:ind w:left="720" w:firstLine="720"/>
      </w:pPr>
      <w:r w:rsidRPr="00062EC4">
        <w:sym w:font="Wingdings" w:char="F0FE"/>
      </w:r>
      <w:r w:rsidRPr="00062EC4" w:rsidR="006B106E">
        <w:t xml:space="preserve"> Web-based or other forms of Social Media</w:t>
      </w:r>
      <w:r w:rsidR="001F655A">
        <w:t xml:space="preserve"> (100</w:t>
      </w:r>
      <w:r w:rsidRPr="00062EC4" w:rsidR="005D556E">
        <w:t>%)</w:t>
      </w:r>
    </w:p>
    <w:p w:rsidRPr="00062EC4" w:rsidR="006B106E" w:rsidP="002C2DEA" w:rsidRDefault="00ED2110" w14:paraId="2F9DB1CD" w14:textId="77777777">
      <w:pPr>
        <w:ind w:left="720" w:firstLine="720"/>
      </w:pPr>
      <w:r w:rsidRPr="00062EC4">
        <w:sym w:font="Wingdings" w:char="F06F"/>
      </w:r>
      <w:r w:rsidRPr="00062EC4" w:rsidR="006B106E">
        <w:t xml:space="preserve"> Telephone</w:t>
      </w:r>
    </w:p>
    <w:p w:rsidRPr="00062EC4" w:rsidR="006B106E" w:rsidP="002C2DEA" w:rsidRDefault="00084D98" w14:paraId="4FBAC5D6" w14:textId="77777777">
      <w:pPr>
        <w:ind w:left="720" w:firstLine="720"/>
      </w:pPr>
      <w:r w:rsidRPr="00062EC4">
        <w:sym w:font="Wingdings" w:char="F06F"/>
      </w:r>
      <w:r w:rsidRPr="00062EC4" w:rsidR="006B106E">
        <w:t xml:space="preserve"> In-person</w:t>
      </w:r>
      <w:r w:rsidRPr="00062EC4" w:rsidR="00DC6BB2">
        <w:t xml:space="preserve"> </w:t>
      </w:r>
    </w:p>
    <w:p w:rsidRPr="00062EC4" w:rsidR="006B106E" w:rsidP="002C2DEA" w:rsidRDefault="00ED2110" w14:paraId="4B447DB4" w14:textId="77777777">
      <w:pPr>
        <w:ind w:left="720" w:firstLine="720"/>
      </w:pPr>
      <w:r w:rsidRPr="00062EC4">
        <w:sym w:font="Wingdings" w:char="F06F"/>
      </w:r>
      <w:r w:rsidRPr="00062EC4" w:rsidR="006B106E">
        <w:t xml:space="preserve"> Mail</w:t>
      </w:r>
    </w:p>
    <w:p w:rsidRPr="00AB74A8" w:rsidR="006B106E" w:rsidP="002C2DEA" w:rsidRDefault="001F655A" w14:paraId="1D974FDD" w14:textId="77777777">
      <w:pPr>
        <w:ind w:left="720" w:firstLine="720"/>
      </w:pPr>
      <w:r>
        <w:sym w:font="Wingdings" w:char="F06F"/>
      </w:r>
      <w:r w:rsidRPr="00062EC4" w:rsidR="006B106E">
        <w:t xml:space="preserve"> Other</w:t>
      </w:r>
    </w:p>
    <w:p w:rsidRPr="00AB74A8" w:rsidR="006B106E" w:rsidP="00FD67D5" w:rsidRDefault="006B106E" w14:paraId="50DF9339" w14:textId="77777777">
      <w:pPr>
        <w:ind w:left="720"/>
      </w:pPr>
    </w:p>
    <w:p w:rsidR="005D556E" w:rsidP="00C3307C" w:rsidRDefault="00A67BEF" w14:paraId="2C1FC58E" w14:textId="77777777">
      <w:pPr>
        <w:ind w:left="720"/>
      </w:pPr>
      <w:r w:rsidRPr="00BD4844">
        <w:rPr>
          <w:b/>
        </w:rPr>
        <w:t>If multiple approaches are used for a single instrument, state the projected percent of responses per approach</w:t>
      </w:r>
      <w:r w:rsidRPr="00BD4844" w:rsidR="00C3307C">
        <w:rPr>
          <w:b/>
        </w:rPr>
        <w:t>.</w:t>
      </w:r>
      <w:r w:rsidR="005D556E">
        <w:t xml:space="preserve"> The </w:t>
      </w:r>
      <w:r w:rsidR="008136B5">
        <w:t xml:space="preserve">pilot </w:t>
      </w:r>
      <w:r w:rsidR="00902F14">
        <w:t>survey</w:t>
      </w:r>
      <w:r w:rsidR="00084D98">
        <w:t xml:space="preserve"> will </w:t>
      </w:r>
      <w:r w:rsidR="005D556E">
        <w:t xml:space="preserve">be administered </w:t>
      </w:r>
      <w:r w:rsidR="00084D98">
        <w:t>v</w:t>
      </w:r>
      <w:r w:rsidR="005D556E">
        <w:t xml:space="preserve">ia </w:t>
      </w:r>
      <w:r w:rsidR="00084D98">
        <w:t>the web</w:t>
      </w:r>
      <w:r w:rsidR="00A61350">
        <w:t xml:space="preserve"> (100%)</w:t>
      </w:r>
      <w:r w:rsidR="00084D98">
        <w:t>.</w:t>
      </w:r>
      <w:r w:rsidR="00FF5262">
        <w:t xml:space="preserve"> </w:t>
      </w:r>
    </w:p>
    <w:p w:rsidRPr="00AB74A8" w:rsidR="005D556E" w:rsidP="00FD67D5" w:rsidRDefault="005D556E" w14:paraId="59EA95E0" w14:textId="77777777">
      <w:pPr>
        <w:ind w:left="720"/>
      </w:pPr>
    </w:p>
    <w:p w:rsidRPr="00AB74A8" w:rsidR="00CF154B" w:rsidP="00012AB1" w:rsidRDefault="0003736E" w14:paraId="1784A28C" w14:textId="77777777">
      <w:pPr>
        <w:pStyle w:val="ListParagraph"/>
        <w:numPr>
          <w:ilvl w:val="1"/>
          <w:numId w:val="5"/>
        </w:numPr>
      </w:pPr>
      <w:r w:rsidRPr="00AB74A8">
        <w:t xml:space="preserve">Will interviewers or </w:t>
      </w:r>
      <w:r w:rsidRPr="00136854">
        <w:t>facilitators</w:t>
      </w:r>
      <w:r w:rsidRPr="00AB74A8">
        <w:t xml:space="preserve"> be used?   </w:t>
      </w:r>
      <w:r w:rsidR="00ED2110">
        <w:t xml:space="preserve"> </w:t>
      </w:r>
      <w:r w:rsidR="00136854">
        <w:sym w:font="Wingdings" w:char="F06F"/>
      </w:r>
      <w:r w:rsidR="002C2DEA">
        <w:t xml:space="preserve"> </w:t>
      </w:r>
      <w:r w:rsidR="00EC4B30">
        <w:t>Y</w:t>
      </w:r>
      <w:r w:rsidRPr="00AB74A8">
        <w:t>es</w:t>
      </w:r>
      <w:r w:rsidR="00EC4B30">
        <w:t xml:space="preserve"> </w:t>
      </w:r>
      <w:r w:rsidR="00ED2110">
        <w:t xml:space="preserve"> </w:t>
      </w:r>
      <w:r w:rsidR="002C2DEA">
        <w:t xml:space="preserve"> </w:t>
      </w:r>
      <w:bookmarkStart w:name="_Hlk42075539" w:id="0"/>
      <w:r w:rsidR="00136854">
        <w:sym w:font="Wingdings" w:char="F0FE"/>
      </w:r>
      <w:bookmarkEnd w:id="0"/>
      <w:r w:rsidR="00136854">
        <w:t xml:space="preserve"> </w:t>
      </w:r>
      <w:r w:rsidR="00EC4B30">
        <w:t>No</w:t>
      </w:r>
    </w:p>
    <w:p w:rsidRPr="00AB74A8" w:rsidR="00EB7A96" w:rsidP="00CF154B" w:rsidRDefault="00EB7A96" w14:paraId="565C851D" w14:textId="77777777">
      <w:pPr>
        <w:pStyle w:val="ListParagraph"/>
        <w:ind w:left="936"/>
      </w:pPr>
    </w:p>
    <w:p w:rsidR="00C84993" w:rsidP="00AD35CC" w:rsidRDefault="00C84993" w14:paraId="366B827A" w14:textId="77777777">
      <w:pPr>
        <w:pStyle w:val="ListParagraph"/>
        <w:numPr>
          <w:ilvl w:val="0"/>
          <w:numId w:val="3"/>
        </w:numPr>
      </w:pPr>
      <w:r>
        <w:rPr>
          <w:b/>
        </w:rPr>
        <w:lastRenderedPageBreak/>
        <w:t>DOCUMENTS/INSTRUMENTS</w:t>
      </w:r>
      <w:r>
        <w:t xml:space="preserve"> </w:t>
      </w:r>
      <w:r w:rsidRPr="00C84993">
        <w:rPr>
          <w:b/>
        </w:rPr>
        <w:t>ACCOMPANYING THIS REQUEST</w:t>
      </w:r>
      <w:r>
        <w:rPr>
          <w:b/>
        </w:rPr>
        <w:t>:</w:t>
      </w:r>
    </w:p>
    <w:p w:rsidRPr="00D459F8" w:rsidR="00CF154B" w:rsidP="00CF154B" w:rsidRDefault="001F655A" w14:paraId="55794D19" w14:textId="77777777">
      <w:pPr>
        <w:ind w:left="720" w:firstLine="720"/>
      </w:pPr>
      <w:r>
        <w:sym w:font="Wingdings" w:char="F06F"/>
      </w:r>
      <w:r w:rsidRPr="00D459F8" w:rsidR="00CF154B">
        <w:t xml:space="preserve"> Consent form</w:t>
      </w:r>
    </w:p>
    <w:p w:rsidRPr="00D459F8" w:rsidR="00CF154B" w:rsidP="00CF154B" w:rsidRDefault="00CF154B" w14:paraId="298F9C90" w14:textId="77777777">
      <w:pPr>
        <w:ind w:left="720" w:firstLine="720"/>
      </w:pPr>
      <w:r w:rsidRPr="00D459F8">
        <w:sym w:font="Wingdings" w:char="F0FE"/>
      </w:r>
      <w:r w:rsidRPr="00D459F8">
        <w:t xml:space="preserve"> Instrument (attitude &amp; behavior scales, and surveys)</w:t>
      </w:r>
    </w:p>
    <w:p w:rsidRPr="00D459F8" w:rsidR="00CF154B" w:rsidP="00CF154B" w:rsidRDefault="00D459F8" w14:paraId="05760A0C" w14:textId="77777777">
      <w:pPr>
        <w:ind w:left="720" w:firstLine="720"/>
      </w:pPr>
      <w:r w:rsidRPr="00D459F8">
        <w:sym w:font="Wingdings" w:char="F06F"/>
      </w:r>
      <w:r w:rsidRPr="00D459F8" w:rsidR="00CF154B">
        <w:t xml:space="preserve"> Protocol script (Specify type: Script)</w:t>
      </w:r>
    </w:p>
    <w:p w:rsidRPr="00D459F8" w:rsidR="00CF154B" w:rsidP="00CF154B" w:rsidRDefault="00CF154B" w14:paraId="1C6C17A6" w14:textId="77777777">
      <w:pPr>
        <w:ind w:left="1440"/>
      </w:pPr>
      <w:r w:rsidRPr="00D459F8">
        <w:sym w:font="Wingdings" w:char="F0FE"/>
      </w:r>
      <w:r w:rsidRPr="00D459F8">
        <w:t xml:space="preserve"> Instructions NOTE: Instructions are included in the instrument </w:t>
      </w:r>
    </w:p>
    <w:p w:rsidR="00CF154B" w:rsidP="00D459F8" w:rsidRDefault="00CF154B" w14:paraId="79D3F200" w14:textId="77777777">
      <w:pPr>
        <w:pStyle w:val="ListParagraph"/>
        <w:ind w:left="1440"/>
      </w:pPr>
      <w:r w:rsidRPr="00D459F8">
        <w:sym w:font="Wingdings" w:char="F06F"/>
      </w:r>
      <w:r w:rsidRPr="00D459F8">
        <w:t xml:space="preserve"> Other (Specify ________________)</w:t>
      </w:r>
    </w:p>
    <w:p w:rsidRPr="00C84993" w:rsidR="00CF154B" w:rsidP="00C84993" w:rsidRDefault="00CF154B" w14:paraId="52F7DAC4" w14:textId="77777777">
      <w:pPr>
        <w:pStyle w:val="ListParagraph"/>
        <w:ind w:left="288"/>
      </w:pPr>
    </w:p>
    <w:p w:rsidR="009C327C" w:rsidP="00AD35CC" w:rsidRDefault="00674390" w14:paraId="09907948" w14:textId="77777777">
      <w:pPr>
        <w:pStyle w:val="ListParagraph"/>
        <w:numPr>
          <w:ilvl w:val="0"/>
          <w:numId w:val="3"/>
        </w:numPr>
      </w:pPr>
      <w:r w:rsidRPr="009C327C">
        <w:rPr>
          <w:b/>
        </w:rPr>
        <w:t>G</w:t>
      </w:r>
      <w:r w:rsidRPr="009C327C" w:rsidR="00356A2E">
        <w:rPr>
          <w:b/>
        </w:rPr>
        <w:t>IFTS</w:t>
      </w:r>
      <w:r w:rsidRPr="009C327C">
        <w:rPr>
          <w:b/>
        </w:rPr>
        <w:t xml:space="preserve"> </w:t>
      </w:r>
      <w:r w:rsidRPr="009C327C" w:rsidR="00356A2E">
        <w:rPr>
          <w:b/>
        </w:rPr>
        <w:t>OR PAYMENT</w:t>
      </w:r>
      <w:r w:rsidRPr="009C327C">
        <w:rPr>
          <w:b/>
        </w:rPr>
        <w:t xml:space="preserve">: </w:t>
      </w:r>
      <w:r w:rsidRPr="009C327C" w:rsidR="00356A2E">
        <w:rPr>
          <w:b/>
        </w:rPr>
        <w:t xml:space="preserve"> </w:t>
      </w:r>
      <w:r w:rsidR="00ED2110">
        <w:sym w:font="Wingdings" w:char="F06F"/>
      </w:r>
      <w:r w:rsidR="00ED2110">
        <w:t xml:space="preserve"> Y</w:t>
      </w:r>
      <w:r w:rsidRPr="00AB74A8" w:rsidR="00ED2110">
        <w:t>es</w:t>
      </w:r>
      <w:r w:rsidR="00ED2110">
        <w:t xml:space="preserve">  </w:t>
      </w:r>
      <w:r w:rsidR="006452A6">
        <w:sym w:font="Wingdings" w:char="F0FE"/>
      </w:r>
      <w:r w:rsidR="00ED2110">
        <w:t xml:space="preserve"> No</w:t>
      </w:r>
      <w:r w:rsidRPr="00AB74A8">
        <w:t xml:space="preserve">  </w:t>
      </w:r>
      <w:r w:rsidRPr="00AB74A8" w:rsidR="00356A2E">
        <w:t xml:space="preserve">  If you answer yes to this question, please describe and provide a justification for amount.</w:t>
      </w:r>
    </w:p>
    <w:p w:rsidR="009C327C" w:rsidP="009C327C" w:rsidRDefault="009C327C" w14:paraId="06897E1A" w14:textId="77777777">
      <w:pPr>
        <w:pStyle w:val="ListParagraph"/>
        <w:ind w:left="144"/>
      </w:pPr>
    </w:p>
    <w:p w:rsidRPr="00520DE2" w:rsidR="00CF154B" w:rsidP="0084473C" w:rsidRDefault="00356A2E" w14:paraId="63B74EBC" w14:textId="16733BE8">
      <w:pPr>
        <w:pStyle w:val="ListParagraph"/>
        <w:numPr>
          <w:ilvl w:val="0"/>
          <w:numId w:val="3"/>
        </w:numPr>
        <w:rPr>
          <w:rFonts w:cs="ArialMT" w:asciiTheme="minorHAnsi" w:hAnsiTheme="minorHAnsi"/>
        </w:rPr>
      </w:pPr>
      <w:r w:rsidRPr="00520DE2">
        <w:rPr>
          <w:b/>
        </w:rPr>
        <w:t>ANNUAL FEDERAL COST:</w:t>
      </w:r>
      <w:r w:rsidRPr="00520DE2" w:rsidR="00546DEB">
        <w:rPr>
          <w:b/>
        </w:rPr>
        <w:t xml:space="preserve"> </w:t>
      </w:r>
      <w:r w:rsidRPr="00520DE2" w:rsidR="00CF154B">
        <w:rPr>
          <w:rFonts w:cs="Arial" w:asciiTheme="minorHAnsi" w:hAnsiTheme="minorHAnsi"/>
        </w:rPr>
        <w:t>The estimated annual cost to the Federal government is $</w:t>
      </w:r>
      <w:r w:rsidR="00850345">
        <w:rPr>
          <w:rFonts w:cs="Arial" w:asciiTheme="minorHAnsi" w:hAnsiTheme="minorHAnsi"/>
        </w:rPr>
        <w:t>3,000</w:t>
      </w:r>
      <w:r w:rsidRPr="00520DE2" w:rsidR="00CF154B">
        <w:rPr>
          <w:rFonts w:cs="Arial" w:asciiTheme="minorHAnsi" w:hAnsiTheme="minorHAnsi"/>
        </w:rPr>
        <w:t>. The cost is ba</w:t>
      </w:r>
      <w:r w:rsidRPr="00520DE2" w:rsidR="00A8551E">
        <w:rPr>
          <w:rFonts w:cs="Arial" w:asciiTheme="minorHAnsi" w:hAnsiTheme="minorHAnsi"/>
        </w:rPr>
        <w:t xml:space="preserve">sed on an annualized effort of </w:t>
      </w:r>
      <w:r w:rsidRPr="00520DE2" w:rsidR="00CF154B">
        <w:rPr>
          <w:rFonts w:cs="Arial" w:asciiTheme="minorHAnsi" w:hAnsiTheme="minorHAnsi"/>
        </w:rPr>
        <w:t xml:space="preserve"> </w:t>
      </w:r>
      <w:r w:rsidR="002B1D32">
        <w:rPr>
          <w:rFonts w:cs="Arial" w:asciiTheme="minorHAnsi" w:hAnsiTheme="minorHAnsi"/>
        </w:rPr>
        <w:t>40</w:t>
      </w:r>
      <w:r w:rsidR="001F655A">
        <w:rPr>
          <w:rFonts w:cs="Arial" w:asciiTheme="minorHAnsi" w:hAnsiTheme="minorHAnsi"/>
        </w:rPr>
        <w:t xml:space="preserve"> </w:t>
      </w:r>
      <w:r w:rsidRPr="00520DE2" w:rsidR="00CF154B">
        <w:rPr>
          <w:rFonts w:cs="Arial" w:asciiTheme="minorHAnsi" w:hAnsiTheme="minorHAnsi"/>
        </w:rPr>
        <w:t>person-hour</w:t>
      </w:r>
      <w:r w:rsidRPr="00520DE2" w:rsidR="00B06867">
        <w:rPr>
          <w:rFonts w:cs="Arial" w:asciiTheme="minorHAnsi" w:hAnsiTheme="minorHAnsi"/>
        </w:rPr>
        <w:t>s at the evaluator’s rate of $</w:t>
      </w:r>
      <w:r w:rsidR="00850345">
        <w:rPr>
          <w:rFonts w:cs="Arial" w:asciiTheme="minorHAnsi" w:hAnsiTheme="minorHAnsi"/>
        </w:rPr>
        <w:t>75</w:t>
      </w:r>
      <w:r w:rsidRPr="00520DE2" w:rsidR="00CF154B">
        <w:rPr>
          <w:rFonts w:cs="Arial" w:asciiTheme="minorHAnsi" w:hAnsiTheme="minorHAnsi"/>
        </w:rPr>
        <w:t xml:space="preserve">/hour for </w:t>
      </w:r>
      <w:r w:rsidRPr="00520DE2" w:rsidR="00A8551E">
        <w:rPr>
          <w:rFonts w:cs="Arial" w:asciiTheme="minorHAnsi" w:hAnsiTheme="minorHAnsi"/>
        </w:rPr>
        <w:t xml:space="preserve">development and </w:t>
      </w:r>
      <w:r w:rsidRPr="00520DE2" w:rsidR="00CF154B">
        <w:rPr>
          <w:rFonts w:cs="Arial" w:asciiTheme="minorHAnsi" w:hAnsiTheme="minorHAnsi"/>
        </w:rPr>
        <w:t>admi</w:t>
      </w:r>
      <w:r w:rsidRPr="00520DE2" w:rsidR="00A8551E">
        <w:rPr>
          <w:rFonts w:cs="Arial" w:asciiTheme="minorHAnsi" w:hAnsiTheme="minorHAnsi"/>
        </w:rPr>
        <w:t>nistering the survey instrument</w:t>
      </w:r>
      <w:r w:rsidRPr="00520DE2" w:rsidR="00CF154B">
        <w:rPr>
          <w:rFonts w:cs="Arial" w:asciiTheme="minorHAnsi" w:hAnsiTheme="minorHAnsi"/>
        </w:rPr>
        <w:t>, collecting and analyzing responses, and editing the survey instrum</w:t>
      </w:r>
      <w:r w:rsidRPr="00520DE2" w:rsidR="00A8551E">
        <w:rPr>
          <w:rFonts w:cs="Arial" w:asciiTheme="minorHAnsi" w:hAnsiTheme="minorHAnsi"/>
        </w:rPr>
        <w:t>ent</w:t>
      </w:r>
      <w:r w:rsidRPr="00520DE2" w:rsidR="00CF154B">
        <w:rPr>
          <w:rFonts w:cs="Arial" w:asciiTheme="minorHAnsi" w:hAnsiTheme="minorHAnsi"/>
        </w:rPr>
        <w:t xml:space="preserve"> for ultimate approval through the methodological testing generic clearance with OMB Control Number 2700-0159, exp. </w:t>
      </w:r>
      <w:r w:rsidRPr="00520DE2" w:rsidR="00520DE2">
        <w:rPr>
          <w:rFonts w:cs="Arial" w:asciiTheme="minorHAnsi" w:hAnsiTheme="minorHAnsi"/>
        </w:rPr>
        <w:t>exp. 06/30/2021</w:t>
      </w:r>
      <w:r w:rsidRPr="00520DE2" w:rsidR="00CF154B">
        <w:rPr>
          <w:rFonts w:cs="Arial" w:asciiTheme="minorHAnsi" w:hAnsiTheme="minorHAnsi"/>
        </w:rPr>
        <w:t>.</w:t>
      </w:r>
    </w:p>
    <w:p w:rsidRPr="00546DEB" w:rsidR="00CF154B" w:rsidP="00674390" w:rsidRDefault="00CF154B" w14:paraId="0A547158" w14:textId="77777777">
      <w:pPr>
        <w:rPr>
          <w:rFonts w:ascii="ArialMT" w:hAnsi="ArialMT" w:cs="ArialMT"/>
          <w:sz w:val="17"/>
          <w:szCs w:val="17"/>
        </w:rPr>
      </w:pPr>
    </w:p>
    <w:p w:rsidRPr="00AB74A8" w:rsidR="00674390" w:rsidP="00AD35CC" w:rsidRDefault="0003736E" w14:paraId="648CF7C9" w14:textId="77777777">
      <w:pPr>
        <w:pStyle w:val="ListParagraph"/>
        <w:numPr>
          <w:ilvl w:val="0"/>
          <w:numId w:val="3"/>
        </w:numPr>
      </w:pPr>
      <w:r w:rsidRPr="009C327C">
        <w:rPr>
          <w:b/>
        </w:rPr>
        <w:t>CERTIFICATION STATEMENT:</w:t>
      </w:r>
      <w:r w:rsidRPr="00AB74A8" w:rsidR="00674390">
        <w:t xml:space="preserve"> </w:t>
      </w:r>
    </w:p>
    <w:p w:rsidRPr="00AB74A8" w:rsidR="0003736E" w:rsidP="00674390" w:rsidRDefault="0003736E" w14:paraId="0F0ACA6A" w14:textId="77777777">
      <w:r w:rsidRPr="00AB74A8">
        <w:t xml:space="preserve"> </w:t>
      </w:r>
    </w:p>
    <w:p w:rsidRPr="00AB74A8" w:rsidR="0003736E" w:rsidP="00674390" w:rsidRDefault="0003736E" w14:paraId="2C0409AB" w14:textId="77777777">
      <w:r w:rsidRPr="00AB74A8">
        <w:t>I certify the following to be true:</w:t>
      </w:r>
    </w:p>
    <w:p w:rsidRPr="00AB74A8" w:rsidR="00015A17" w:rsidP="00BF134E" w:rsidRDefault="0003736E" w14:paraId="31F3B1B3" w14:textId="77777777">
      <w:pPr>
        <w:pStyle w:val="ListParagraph"/>
        <w:numPr>
          <w:ilvl w:val="0"/>
          <w:numId w:val="2"/>
        </w:numPr>
      </w:pPr>
      <w:r w:rsidRPr="00AB74A8">
        <w:t>The collection is voluntary.</w:t>
      </w:r>
    </w:p>
    <w:p w:rsidRPr="00AB74A8" w:rsidR="0003736E" w:rsidP="00BF134E" w:rsidRDefault="0003736E" w14:paraId="6CF4EBED" w14:textId="77777777">
      <w:pPr>
        <w:pStyle w:val="ListParagraph"/>
        <w:numPr>
          <w:ilvl w:val="0"/>
          <w:numId w:val="2"/>
        </w:numPr>
      </w:pPr>
      <w:r w:rsidRPr="00AB74A8">
        <w:t>The collection is low burden for respondents and low cost for the Federal Government.</w:t>
      </w:r>
    </w:p>
    <w:p w:rsidRPr="00AB74A8" w:rsidR="0003736E" w:rsidP="00BF134E" w:rsidRDefault="0003736E" w14:paraId="0B0BE361" w14:textId="77777777">
      <w:pPr>
        <w:pStyle w:val="ListParagraph"/>
        <w:numPr>
          <w:ilvl w:val="0"/>
          <w:numId w:val="2"/>
        </w:numPr>
      </w:pPr>
      <w:r w:rsidRPr="00AB74A8">
        <w:t>The collection is non-controversial and does raise issues of concern to other federal agencies.</w:t>
      </w:r>
    </w:p>
    <w:p w:rsidRPr="00AB74A8" w:rsidR="0003736E" w:rsidP="00BF134E" w:rsidRDefault="0003736E" w14:paraId="621EB283" w14:textId="77777777">
      <w:pPr>
        <w:pStyle w:val="ListParagraph"/>
        <w:numPr>
          <w:ilvl w:val="0"/>
          <w:numId w:val="2"/>
        </w:numPr>
      </w:pPr>
      <w:r w:rsidRPr="00AB74A8">
        <w:t xml:space="preserve">The results </w:t>
      </w:r>
      <w:r w:rsidRPr="00AB74A8" w:rsidR="00743573">
        <w:t>will be made available to other federal agencies upon request, while maintaining confidentiality of the respondents.</w:t>
      </w:r>
    </w:p>
    <w:p w:rsidR="00743573" w:rsidP="00BF134E" w:rsidRDefault="00743573" w14:paraId="4EB34739" w14:textId="77777777">
      <w:pPr>
        <w:pStyle w:val="ListParagraph"/>
        <w:numPr>
          <w:ilvl w:val="0"/>
          <w:numId w:val="2"/>
        </w:numPr>
      </w:pPr>
      <w:r w:rsidRPr="00AB74A8">
        <w:t xml:space="preserve">The collection is targeted to the solicitation of information from respondents who have </w:t>
      </w:r>
      <w:bookmarkStart w:name="_GoBack" w:id="1"/>
      <w:bookmarkEnd w:id="1"/>
      <w:r w:rsidRPr="00AB74A8">
        <w:t>experience with the program or may have experience with the program in the future.</w:t>
      </w:r>
    </w:p>
    <w:p w:rsidRPr="00AB74A8" w:rsidR="00743573" w:rsidP="00743573" w:rsidRDefault="00743573" w14:paraId="4EC0244E" w14:textId="77777777">
      <w:pPr>
        <w:ind w:left="720"/>
      </w:pPr>
    </w:p>
    <w:p w:rsidR="00360EE0" w:rsidP="00226005" w:rsidRDefault="00546DEB" w14:paraId="3C3DB2EE" w14:textId="77777777">
      <w:pPr>
        <w:ind w:left="720"/>
      </w:pPr>
      <w:r>
        <w:t xml:space="preserve">Name of Sponsor: </w:t>
      </w:r>
      <w:r w:rsidR="00360EE0">
        <w:t>Richard Gilmore</w:t>
      </w:r>
    </w:p>
    <w:p w:rsidR="00B063D6" w:rsidP="00226005" w:rsidRDefault="00226005" w14:paraId="26063233" w14:textId="77777777">
      <w:pPr>
        <w:ind w:left="720"/>
      </w:pPr>
      <w:r>
        <w:t xml:space="preserve">Title: </w:t>
      </w:r>
      <w:r w:rsidR="00360EE0">
        <w:t>Educational Programs Specialist/Evaluation Manag</w:t>
      </w:r>
      <w:r w:rsidR="00902F14">
        <w:t>er, NASA GRC</w:t>
      </w:r>
    </w:p>
    <w:p w:rsidR="00226005" w:rsidP="00226005" w:rsidRDefault="00902F14" w14:paraId="56C08AEB" w14:textId="77777777">
      <w:pPr>
        <w:ind w:left="720"/>
      </w:pPr>
      <w:r>
        <w:t>Office of STEM Engagement</w:t>
      </w:r>
    </w:p>
    <w:p w:rsidR="00226005" w:rsidP="00226005" w:rsidRDefault="00226005" w14:paraId="339E42A5" w14:textId="77777777">
      <w:pPr>
        <w:ind w:left="720"/>
      </w:pPr>
      <w:r>
        <w:t xml:space="preserve">Email address or Phone number: </w:t>
      </w:r>
      <w:hyperlink w:history="1" r:id="rId11">
        <w:r w:rsidRPr="000219AC" w:rsidR="00360EE0">
          <w:rPr>
            <w:rStyle w:val="Hyperlink"/>
          </w:rPr>
          <w:t>richard.l.gilmore@nasa.gov</w:t>
        </w:r>
      </w:hyperlink>
      <w:r w:rsidR="00360EE0">
        <w:t xml:space="preserve"> </w:t>
      </w:r>
    </w:p>
    <w:p w:rsidR="00743573" w:rsidP="00226005" w:rsidRDefault="00226005" w14:paraId="596F95A6" w14:textId="1C6B7658">
      <w:pPr>
        <w:ind w:left="720"/>
      </w:pPr>
      <w:r>
        <w:t xml:space="preserve">Date: </w:t>
      </w:r>
      <w:r w:rsidR="00136854">
        <w:fldChar w:fldCharType="begin"/>
      </w:r>
      <w:r w:rsidR="00136854">
        <w:instrText xml:space="preserve"> DATE \@ "M/d/yyyy" </w:instrText>
      </w:r>
      <w:r w:rsidR="00136854">
        <w:fldChar w:fldCharType="separate"/>
      </w:r>
      <w:r w:rsidR="003D79B3">
        <w:rPr>
          <w:noProof/>
        </w:rPr>
        <w:t>6/3/2020</w:t>
      </w:r>
      <w:r w:rsidR="00136854">
        <w:fldChar w:fldCharType="end"/>
      </w:r>
    </w:p>
    <w:p w:rsidR="00E92538" w:rsidP="00226005" w:rsidRDefault="00E92538" w14:paraId="28CCD5C0" w14:textId="77777777">
      <w:pPr>
        <w:ind w:left="720"/>
      </w:pPr>
    </w:p>
    <w:p w:rsidR="00E92538" w:rsidP="00226005" w:rsidRDefault="00E92538" w14:paraId="5530F56C" w14:textId="77777777">
      <w:pPr>
        <w:ind w:left="720"/>
      </w:pPr>
    </w:p>
    <w:p w:rsidR="006D5D7C" w:rsidRDefault="00F541D8" w14:paraId="524425CC" w14:textId="77777777">
      <w:pPr>
        <w:spacing w:after="160" w:line="259" w:lineRule="auto"/>
        <w:rPr>
          <w:rFonts w:asciiTheme="minorHAnsi" w:hAnsiTheme="minorHAnsi"/>
          <w:b/>
        </w:rPr>
      </w:pPr>
      <w:r>
        <w:rPr>
          <w:rFonts w:asciiTheme="minorHAnsi" w:hAnsiTheme="minorHAnsi"/>
          <w:b/>
        </w:rPr>
        <w:br w:type="page"/>
      </w:r>
    </w:p>
    <w:p w:rsidR="00E5633D" w:rsidP="00E5633D" w:rsidRDefault="00E5633D" w14:paraId="1B6ADCBA" w14:textId="77777777">
      <w:pPr>
        <w:pStyle w:val="Bibliography"/>
        <w:ind w:left="720" w:hanging="720"/>
        <w:rPr>
          <w:rFonts w:asciiTheme="minorHAnsi" w:hAnsiTheme="minorHAnsi"/>
          <w:b/>
        </w:rPr>
      </w:pPr>
      <w:r>
        <w:rPr>
          <w:rFonts w:asciiTheme="minorHAnsi" w:hAnsiTheme="minorHAnsi"/>
          <w:b/>
        </w:rPr>
        <w:lastRenderedPageBreak/>
        <w:t>Bibliography</w:t>
      </w:r>
    </w:p>
    <w:p w:rsidR="00E5633D" w:rsidP="00E5633D" w:rsidRDefault="00E5633D" w14:paraId="6DA28856" w14:textId="77777777">
      <w:pPr>
        <w:pStyle w:val="Bibliography"/>
        <w:ind w:left="720" w:hanging="720"/>
        <w:rPr>
          <w:noProof/>
        </w:rPr>
      </w:pPr>
      <w:r>
        <w:rPr>
          <w:rFonts w:asciiTheme="minorHAnsi" w:hAnsiTheme="minorHAnsi"/>
          <w:b/>
        </w:rPr>
        <w:fldChar w:fldCharType="begin"/>
      </w:r>
      <w:r>
        <w:rPr>
          <w:rFonts w:asciiTheme="minorHAnsi" w:hAnsiTheme="minorHAnsi"/>
          <w:b/>
        </w:rPr>
        <w:instrText xml:space="preserve"> BIBLIOGRAPHY  \l 1033 </w:instrText>
      </w:r>
      <w:r>
        <w:rPr>
          <w:rFonts w:asciiTheme="minorHAnsi" w:hAnsiTheme="minorHAnsi"/>
          <w:b/>
        </w:rPr>
        <w:fldChar w:fldCharType="separate"/>
      </w:r>
    </w:p>
    <w:p w:rsidR="00E55800" w:rsidP="00777AB5" w:rsidRDefault="00E55800" w14:paraId="1B744A11" w14:textId="77777777">
      <w:pPr>
        <w:pStyle w:val="Bibliography"/>
        <w:ind w:left="720" w:hanging="720"/>
        <w:rPr>
          <w:noProof/>
        </w:rPr>
      </w:pPr>
      <w:r w:rsidRPr="00E55800">
        <w:rPr>
          <w:noProof/>
        </w:rPr>
        <w:t xml:space="preserve">Bayer Corporation. (2013). U.S. STEM Workforce Shortage: Myth or Reality? Media, PA: International Communications Research. </w:t>
      </w:r>
    </w:p>
    <w:p w:rsidR="00DD60EB" w:rsidP="00DD60EB" w:rsidRDefault="00DD60EB" w14:paraId="5EB78CFE" w14:textId="57F193C4">
      <w:pPr>
        <w:pStyle w:val="Bibliography"/>
        <w:ind w:left="720" w:hanging="720"/>
        <w:rPr>
          <w:noProof/>
        </w:rPr>
      </w:pPr>
      <w:r>
        <w:rPr>
          <w:noProof/>
        </w:rPr>
        <w:t>Chen, X. (2013). STEM Attrition: College Students’ Paths Into and Out of STEM Fields (NCES 2014-001). National Center for Education Statistics, Institute of Education Sciences, U.S. Department of Education. Washington, DC.</w:t>
      </w:r>
    </w:p>
    <w:p w:rsidR="00E5633D" w:rsidP="00DD60EB" w:rsidRDefault="00E5633D" w14:paraId="524573E3" w14:textId="26F34C01">
      <w:pPr>
        <w:pStyle w:val="Bibliography"/>
        <w:ind w:left="720" w:hanging="720"/>
        <w:rPr>
          <w:noProof/>
        </w:rPr>
      </w:pPr>
      <w:r>
        <w:rPr>
          <w:noProof/>
        </w:rPr>
        <w:t>Maltese, A. V., &amp; Tai, R. H. (2011). Pipeline persistence: Examining the association of educ</w:t>
      </w:r>
      <w:r w:rsidR="00777AB5">
        <w:rPr>
          <w:noProof/>
        </w:rPr>
        <w:t xml:space="preserve">ational </w:t>
      </w:r>
      <w:r>
        <w:rPr>
          <w:noProof/>
        </w:rPr>
        <w:t xml:space="preserve">experiences with earned degrees in STEM among US students. </w:t>
      </w:r>
      <w:r>
        <w:rPr>
          <w:i/>
          <w:iCs/>
          <w:noProof/>
        </w:rPr>
        <w:t>Science Education, 95</w:t>
      </w:r>
      <w:r>
        <w:rPr>
          <w:noProof/>
        </w:rPr>
        <w:t>(5), 877-907.</w:t>
      </w:r>
    </w:p>
    <w:p w:rsidR="00DD60EB" w:rsidP="00DD60EB" w:rsidRDefault="00E5633D" w14:paraId="5722A7EE" w14:textId="77777777">
      <w:pPr>
        <w:pStyle w:val="Bibliography"/>
        <w:ind w:left="720" w:hanging="720"/>
        <w:rPr>
          <w:noProof/>
        </w:rPr>
      </w:pPr>
      <w:r>
        <w:rPr>
          <w:noProof/>
        </w:rPr>
        <w:t xml:space="preserve">Mark, M. M., &amp; Reichardt, C. S. (2009). Quasi-experimentation. In L. Bickman, &amp; D. J. Rog (Eds.), </w:t>
      </w:r>
      <w:r>
        <w:rPr>
          <w:i/>
          <w:iCs/>
          <w:noProof/>
        </w:rPr>
        <w:t>The SAGE handbook of applied social research methods</w:t>
      </w:r>
      <w:r>
        <w:rPr>
          <w:noProof/>
        </w:rPr>
        <w:t xml:space="preserve"> (2nd ed., pp. 182-214). Thousand Oaks, CA: SAGE Publications, Inc.</w:t>
      </w:r>
    </w:p>
    <w:p w:rsidR="00666490" w:rsidP="00666490" w:rsidRDefault="00DD60EB" w14:paraId="449DC3D1" w14:textId="77777777">
      <w:pPr>
        <w:pStyle w:val="Bibliography"/>
        <w:ind w:left="720" w:hanging="720"/>
      </w:pPr>
      <w:r>
        <w:t>National Academies of Sciences, Engineering, and Medicine (2018). English Learners in STEM Subjects: Transforming Classrooms, Schools, and Lives. Washington, DC: The National Academies Press. https://doi.org/10.17226/25182.</w:t>
      </w:r>
    </w:p>
    <w:p w:rsidRPr="00666490" w:rsidR="00666490" w:rsidP="00666490" w:rsidRDefault="00666490" w14:paraId="67B7003F" w14:textId="16C31EA4">
      <w:pPr>
        <w:pStyle w:val="Bibliography"/>
        <w:ind w:left="720" w:hanging="720"/>
      </w:pPr>
      <w:r>
        <w:t>National Research Council. (2011). Successful K-12 STEM Education: Identifying Effective Approaches in Science, Technology, Engineering, and Mathematics. Committee on Highly Successful Science Programs for K-12 Science Education. Board on Science Education and Board on Testing and Assessment, Division of Behavioral and Social Sciences and Education. Washington, DC: The National Academies Press.</w:t>
      </w:r>
    </w:p>
    <w:p w:rsidR="003C4772" w:rsidP="00DD60EB" w:rsidRDefault="003C4772" w14:paraId="50925DA0" w14:textId="4BDC7713">
      <w:pPr>
        <w:pStyle w:val="Bibliography"/>
        <w:ind w:left="720" w:hanging="720"/>
        <w:rPr>
          <w:noProof/>
        </w:rPr>
      </w:pPr>
      <w:r>
        <w:t>National Science Board. 2018. Science and Engineering Indicators 2018. NSB-2018-1. Alexandria, VA: National</w:t>
      </w:r>
      <w:r w:rsidR="00666490">
        <w:t xml:space="preserve"> Science Foundation. Available </w:t>
      </w:r>
      <w:r>
        <w:t>at https://www.nsf.gov/statistics/indicators/.</w:t>
      </w:r>
    </w:p>
    <w:p w:rsidR="00065305" w:rsidP="00065305" w:rsidRDefault="00B461AA" w14:paraId="55417139" w14:textId="77777777">
      <w:pPr>
        <w:pStyle w:val="Bibliography"/>
        <w:ind w:left="720" w:hanging="720"/>
        <w:rPr>
          <w:rFonts w:asciiTheme="minorHAnsi" w:hAnsiTheme="minorHAnsi" w:cstheme="minorHAnsi"/>
        </w:rPr>
      </w:pPr>
      <w:r w:rsidRPr="00A34466">
        <w:rPr>
          <w:rFonts w:asciiTheme="minorHAnsi" w:hAnsiTheme="minorHAnsi" w:cstheme="minorHAnsi"/>
        </w:rPr>
        <w:t xml:space="preserve">Patton, M. Q. (2015). </w:t>
      </w:r>
      <w:r w:rsidRPr="00A34466">
        <w:rPr>
          <w:rFonts w:asciiTheme="minorHAnsi" w:hAnsiTheme="minorHAnsi" w:cstheme="minorHAnsi"/>
          <w:i/>
        </w:rPr>
        <w:t>Qualitative research &amp; evaluation methods: Integrating theory and practice (4</w:t>
      </w:r>
      <w:r w:rsidRPr="00A34466">
        <w:rPr>
          <w:rFonts w:asciiTheme="minorHAnsi" w:hAnsiTheme="minorHAnsi" w:cstheme="minorHAnsi"/>
          <w:i/>
          <w:vertAlign w:val="superscript"/>
        </w:rPr>
        <w:t>th</w:t>
      </w:r>
      <w:r w:rsidRPr="00A34466">
        <w:rPr>
          <w:rFonts w:asciiTheme="minorHAnsi" w:hAnsiTheme="minorHAnsi" w:cstheme="minorHAnsi"/>
          <w:i/>
        </w:rPr>
        <w:t xml:space="preserve"> ed.). </w:t>
      </w:r>
      <w:r w:rsidRPr="00A34466">
        <w:rPr>
          <w:rFonts w:asciiTheme="minorHAnsi" w:hAnsiTheme="minorHAnsi" w:cstheme="minorHAnsi"/>
        </w:rPr>
        <w:t>Los Angeles, CA: SAGE</w:t>
      </w:r>
    </w:p>
    <w:p w:rsidRPr="00065305" w:rsidR="00065305" w:rsidP="00065305" w:rsidRDefault="00065305" w14:paraId="250A5356" w14:textId="6BDAA4C1">
      <w:pPr>
        <w:pStyle w:val="Bibliography"/>
        <w:ind w:left="720" w:hanging="720"/>
      </w:pPr>
      <w:r>
        <w:t xml:space="preserve">President’s Council of Advisors on Science and Technology (PCAST; 2010). Prepare and Inspire: K-12 Science, Technology, Engineering, and Math (STEM) Education for America's Future. </w:t>
      </w:r>
      <w:r w:rsidRPr="00065305">
        <w:rPr>
          <w:i/>
        </w:rPr>
        <w:t>Education Digest: Essential Readings Condensed for Quick Review</w:t>
      </w:r>
      <w:r>
        <w:t>, 76(4), 42-46.</w:t>
      </w:r>
    </w:p>
    <w:p w:rsidRPr="00777AB5" w:rsidR="00777AB5" w:rsidP="003C4772" w:rsidRDefault="001B215F" w14:paraId="30616BEB" w14:textId="77777777">
      <w:pPr>
        <w:pStyle w:val="Bibliography"/>
        <w:ind w:left="720" w:hanging="720"/>
        <w:rPr>
          <w:noProof/>
        </w:rPr>
      </w:pPr>
      <w:r w:rsidRPr="001B215F">
        <w:rPr>
          <w:rFonts w:asciiTheme="minorHAnsi" w:hAnsiTheme="minorHAnsi" w:cstheme="minorHAnsi"/>
          <w:lang w:val="en"/>
        </w:rPr>
        <w:t>Shadish, W. R., Cook, T. D., &amp; Campbell, D. T. (2002). Experimental and quasi-experimental designs for generalized causal inference. Houghton, Mifflin and Company.</w:t>
      </w:r>
    </w:p>
    <w:p w:rsidRPr="00777AB5" w:rsidR="00777AB5" w:rsidP="00777AB5" w:rsidRDefault="00777AB5" w14:paraId="2475F24F" w14:textId="77777777">
      <w:pPr>
        <w:ind w:left="720" w:hanging="720"/>
        <w:rPr>
          <w:rFonts w:asciiTheme="minorHAnsi" w:hAnsiTheme="minorHAnsi" w:cstheme="minorHAnsi"/>
          <w:lang w:val="en"/>
        </w:rPr>
      </w:pPr>
      <w:r w:rsidRPr="00777AB5">
        <w:t>Wang, M. T., &amp; Degol, J. L. (2017). Gender gap in science, technology, engineering, and mathematics (STEM): Current knowledge, implications for practice, policy, and future directions. Educational Psychology Review, 29(1), 119-140.</w:t>
      </w:r>
    </w:p>
    <w:p w:rsidRPr="001B215F" w:rsidR="001B215F" w:rsidP="00D834F1" w:rsidRDefault="001B215F" w14:paraId="5EC39A36" w14:textId="77777777">
      <w:pPr>
        <w:rPr>
          <w:rFonts w:asciiTheme="minorHAnsi" w:hAnsiTheme="minorHAnsi"/>
        </w:rPr>
      </w:pPr>
    </w:p>
    <w:p w:rsidR="006D5D7C" w:rsidP="00E5633D" w:rsidRDefault="00E5633D" w14:paraId="20D65061" w14:textId="77777777">
      <w:pPr>
        <w:pStyle w:val="Bibliography"/>
        <w:ind w:left="720" w:hanging="720"/>
        <w:rPr>
          <w:rFonts w:asciiTheme="minorHAnsi" w:hAnsiTheme="minorHAnsi"/>
          <w:b/>
        </w:rPr>
      </w:pPr>
      <w:r>
        <w:rPr>
          <w:rFonts w:asciiTheme="minorHAnsi" w:hAnsiTheme="minorHAnsi"/>
          <w:b/>
        </w:rPr>
        <w:fldChar w:fldCharType="end"/>
      </w:r>
    </w:p>
    <w:sectPr w:rsidR="006D5D7C" w:rsidSect="00D7155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DD2C8" w14:textId="77777777" w:rsidR="00566B67" w:rsidRDefault="00566B67" w:rsidP="00B46DCE">
      <w:r>
        <w:separator/>
      </w:r>
    </w:p>
  </w:endnote>
  <w:endnote w:type="continuationSeparator" w:id="0">
    <w:p w14:paraId="1DF86B6E" w14:textId="77777777" w:rsidR="00566B67" w:rsidRDefault="00566B67" w:rsidP="00B4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AC23E" w14:textId="4EB9EBC4" w:rsidR="00F160E2" w:rsidRDefault="00F160E2">
    <w:pPr>
      <w:pStyle w:val="Footer"/>
    </w:pPr>
    <w:r>
      <w:ptab w:relativeTo="margin" w:alignment="center" w:leader="none"/>
    </w:r>
    <w:r>
      <w:t>NASA Office of STEM Engagement</w:t>
    </w:r>
    <w:r>
      <w:ptab w:relativeTo="margin" w:alignment="right" w:leader="none"/>
    </w:r>
    <w:r>
      <w:fldChar w:fldCharType="begin"/>
    </w:r>
    <w:r>
      <w:instrText xml:space="preserve"> PAGE </w:instrText>
    </w:r>
    <w:r>
      <w:fldChar w:fldCharType="separate"/>
    </w:r>
    <w:r w:rsidR="0085034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0F235" w14:textId="77777777" w:rsidR="00566B67" w:rsidRDefault="00566B67" w:rsidP="00B46DCE">
      <w:r>
        <w:separator/>
      </w:r>
    </w:p>
  </w:footnote>
  <w:footnote w:type="continuationSeparator" w:id="0">
    <w:p w14:paraId="0D9F4B78" w14:textId="77777777" w:rsidR="00566B67" w:rsidRDefault="00566B67" w:rsidP="00B4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70D5"/>
    <w:multiLevelType w:val="hybridMultilevel"/>
    <w:tmpl w:val="B256076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462706B9"/>
    <w:multiLevelType w:val="hybridMultilevel"/>
    <w:tmpl w:val="082029A8"/>
    <w:lvl w:ilvl="0" w:tplc="9138BC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38109E"/>
    <w:multiLevelType w:val="hybridMultilevel"/>
    <w:tmpl w:val="8A5ED2FA"/>
    <w:lvl w:ilvl="0" w:tplc="4B00D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4E734A"/>
    <w:multiLevelType w:val="hybridMultilevel"/>
    <w:tmpl w:val="0FFEE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2594A"/>
    <w:multiLevelType w:val="hybridMultilevel"/>
    <w:tmpl w:val="9190D11E"/>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73EB42FC"/>
    <w:multiLevelType w:val="hybridMultilevel"/>
    <w:tmpl w:val="A6E87B18"/>
    <w:lvl w:ilvl="0" w:tplc="2654ECBC">
      <w:start w:val="1"/>
      <w:numFmt w:val="upperRoman"/>
      <w:lvlText w:val="%1."/>
      <w:lvlJc w:val="right"/>
      <w:pPr>
        <w:ind w:left="288" w:hanging="144"/>
      </w:pPr>
      <w:rPr>
        <w:rFonts w:hint="default"/>
        <w:b/>
      </w:rPr>
    </w:lvl>
    <w:lvl w:ilvl="1" w:tplc="D7C2C38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
  </w:num>
  <w:num w:numId="2">
    <w:abstractNumId w:val="1"/>
  </w:num>
  <w:num w:numId="3">
    <w:abstractNumId w:val="4"/>
  </w:num>
  <w:num w:numId="4">
    <w:abstractNumId w:val="3"/>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90"/>
    <w:rsid w:val="00000A04"/>
    <w:rsid w:val="000014D3"/>
    <w:rsid w:val="00004CCF"/>
    <w:rsid w:val="00007146"/>
    <w:rsid w:val="0001011B"/>
    <w:rsid w:val="00012AB1"/>
    <w:rsid w:val="00015A17"/>
    <w:rsid w:val="00017DE0"/>
    <w:rsid w:val="0002495A"/>
    <w:rsid w:val="00026C8D"/>
    <w:rsid w:val="00033E51"/>
    <w:rsid w:val="00033EC4"/>
    <w:rsid w:val="00037316"/>
    <w:rsid w:val="0003736E"/>
    <w:rsid w:val="00040081"/>
    <w:rsid w:val="000522D9"/>
    <w:rsid w:val="0005654A"/>
    <w:rsid w:val="00062EC4"/>
    <w:rsid w:val="00065305"/>
    <w:rsid w:val="00065525"/>
    <w:rsid w:val="00075022"/>
    <w:rsid w:val="000808C3"/>
    <w:rsid w:val="00081653"/>
    <w:rsid w:val="00081AF1"/>
    <w:rsid w:val="00084D98"/>
    <w:rsid w:val="00091034"/>
    <w:rsid w:val="000942B4"/>
    <w:rsid w:val="00097B81"/>
    <w:rsid w:val="000A0AA5"/>
    <w:rsid w:val="000A786E"/>
    <w:rsid w:val="000B51A2"/>
    <w:rsid w:val="000B6EB8"/>
    <w:rsid w:val="000C444A"/>
    <w:rsid w:val="000C468F"/>
    <w:rsid w:val="000C56EB"/>
    <w:rsid w:val="000D04EA"/>
    <w:rsid w:val="000D1074"/>
    <w:rsid w:val="000D7959"/>
    <w:rsid w:val="000E7136"/>
    <w:rsid w:val="000E7F0F"/>
    <w:rsid w:val="00102C30"/>
    <w:rsid w:val="00114C2A"/>
    <w:rsid w:val="00131E86"/>
    <w:rsid w:val="001360A1"/>
    <w:rsid w:val="00136854"/>
    <w:rsid w:val="00173BDC"/>
    <w:rsid w:val="00174FD3"/>
    <w:rsid w:val="00183580"/>
    <w:rsid w:val="00184D9C"/>
    <w:rsid w:val="001874A9"/>
    <w:rsid w:val="00191BC8"/>
    <w:rsid w:val="00193885"/>
    <w:rsid w:val="001A38B0"/>
    <w:rsid w:val="001B1A4E"/>
    <w:rsid w:val="001B215F"/>
    <w:rsid w:val="001B76D2"/>
    <w:rsid w:val="001B794C"/>
    <w:rsid w:val="001C1C37"/>
    <w:rsid w:val="001D79CA"/>
    <w:rsid w:val="001E36D8"/>
    <w:rsid w:val="001F2146"/>
    <w:rsid w:val="001F655A"/>
    <w:rsid w:val="00200B5A"/>
    <w:rsid w:val="00203109"/>
    <w:rsid w:val="00204921"/>
    <w:rsid w:val="00210378"/>
    <w:rsid w:val="00226005"/>
    <w:rsid w:val="002300C0"/>
    <w:rsid w:val="0023144E"/>
    <w:rsid w:val="00234702"/>
    <w:rsid w:val="00240B63"/>
    <w:rsid w:val="002424A3"/>
    <w:rsid w:val="00245E8C"/>
    <w:rsid w:val="00245F76"/>
    <w:rsid w:val="002546B0"/>
    <w:rsid w:val="002553E3"/>
    <w:rsid w:val="00271A87"/>
    <w:rsid w:val="00271EA7"/>
    <w:rsid w:val="00274390"/>
    <w:rsid w:val="00276140"/>
    <w:rsid w:val="00277E5C"/>
    <w:rsid w:val="00283616"/>
    <w:rsid w:val="00283DC2"/>
    <w:rsid w:val="00285BA7"/>
    <w:rsid w:val="0029011C"/>
    <w:rsid w:val="00295BCC"/>
    <w:rsid w:val="002A17B9"/>
    <w:rsid w:val="002A36F0"/>
    <w:rsid w:val="002B1D32"/>
    <w:rsid w:val="002B2B85"/>
    <w:rsid w:val="002C2028"/>
    <w:rsid w:val="002C2DEA"/>
    <w:rsid w:val="002C4228"/>
    <w:rsid w:val="002C5A16"/>
    <w:rsid w:val="002C70D0"/>
    <w:rsid w:val="002C7C6B"/>
    <w:rsid w:val="002D0EDD"/>
    <w:rsid w:val="002E05B5"/>
    <w:rsid w:val="002E2748"/>
    <w:rsid w:val="002E447B"/>
    <w:rsid w:val="002F0E8E"/>
    <w:rsid w:val="002F2A6D"/>
    <w:rsid w:val="002F6F02"/>
    <w:rsid w:val="002F7965"/>
    <w:rsid w:val="003076C8"/>
    <w:rsid w:val="00311223"/>
    <w:rsid w:val="0032273C"/>
    <w:rsid w:val="003277FB"/>
    <w:rsid w:val="00345D9E"/>
    <w:rsid w:val="00352DAA"/>
    <w:rsid w:val="003559AD"/>
    <w:rsid w:val="00356A2E"/>
    <w:rsid w:val="00360EE0"/>
    <w:rsid w:val="0037195C"/>
    <w:rsid w:val="00390938"/>
    <w:rsid w:val="0039357F"/>
    <w:rsid w:val="00393E8F"/>
    <w:rsid w:val="003942DA"/>
    <w:rsid w:val="00394536"/>
    <w:rsid w:val="003959E2"/>
    <w:rsid w:val="003972A6"/>
    <w:rsid w:val="003A0371"/>
    <w:rsid w:val="003A7B46"/>
    <w:rsid w:val="003B7109"/>
    <w:rsid w:val="003C0C71"/>
    <w:rsid w:val="003C311F"/>
    <w:rsid w:val="003C322F"/>
    <w:rsid w:val="003C4772"/>
    <w:rsid w:val="003D0CD3"/>
    <w:rsid w:val="003D19DD"/>
    <w:rsid w:val="003D79B3"/>
    <w:rsid w:val="003F1678"/>
    <w:rsid w:val="003F2003"/>
    <w:rsid w:val="00401963"/>
    <w:rsid w:val="0040419C"/>
    <w:rsid w:val="004054C9"/>
    <w:rsid w:val="0041430A"/>
    <w:rsid w:val="00420969"/>
    <w:rsid w:val="00423B26"/>
    <w:rsid w:val="00432573"/>
    <w:rsid w:val="00435A80"/>
    <w:rsid w:val="00436617"/>
    <w:rsid w:val="00436670"/>
    <w:rsid w:val="00437BD7"/>
    <w:rsid w:val="00447FAE"/>
    <w:rsid w:val="004548E1"/>
    <w:rsid w:val="0048149C"/>
    <w:rsid w:val="00481C4D"/>
    <w:rsid w:val="00484882"/>
    <w:rsid w:val="004852B2"/>
    <w:rsid w:val="00485549"/>
    <w:rsid w:val="00485AF6"/>
    <w:rsid w:val="004A0130"/>
    <w:rsid w:val="004B4C1E"/>
    <w:rsid w:val="004B4FC5"/>
    <w:rsid w:val="004B752A"/>
    <w:rsid w:val="004C033C"/>
    <w:rsid w:val="004E349C"/>
    <w:rsid w:val="004F6A35"/>
    <w:rsid w:val="00500B09"/>
    <w:rsid w:val="00501A85"/>
    <w:rsid w:val="00507619"/>
    <w:rsid w:val="00512745"/>
    <w:rsid w:val="00514037"/>
    <w:rsid w:val="00517358"/>
    <w:rsid w:val="00520DE2"/>
    <w:rsid w:val="00541C59"/>
    <w:rsid w:val="00545BF5"/>
    <w:rsid w:val="00546DEB"/>
    <w:rsid w:val="0055000F"/>
    <w:rsid w:val="00561515"/>
    <w:rsid w:val="00564C6E"/>
    <w:rsid w:val="00565508"/>
    <w:rsid w:val="00566B67"/>
    <w:rsid w:val="00567185"/>
    <w:rsid w:val="005679F5"/>
    <w:rsid w:val="0057194A"/>
    <w:rsid w:val="00573A61"/>
    <w:rsid w:val="00574391"/>
    <w:rsid w:val="0059245C"/>
    <w:rsid w:val="005A3599"/>
    <w:rsid w:val="005A4A7E"/>
    <w:rsid w:val="005B00D3"/>
    <w:rsid w:val="005B1234"/>
    <w:rsid w:val="005C0FCA"/>
    <w:rsid w:val="005C6E95"/>
    <w:rsid w:val="005D24CA"/>
    <w:rsid w:val="005D556E"/>
    <w:rsid w:val="005F262C"/>
    <w:rsid w:val="00606276"/>
    <w:rsid w:val="00610647"/>
    <w:rsid w:val="00616745"/>
    <w:rsid w:val="0061784B"/>
    <w:rsid w:val="00626771"/>
    <w:rsid w:val="006309F4"/>
    <w:rsid w:val="00640EDC"/>
    <w:rsid w:val="00643522"/>
    <w:rsid w:val="00644388"/>
    <w:rsid w:val="006452A6"/>
    <w:rsid w:val="00647982"/>
    <w:rsid w:val="00656D0E"/>
    <w:rsid w:val="00661D00"/>
    <w:rsid w:val="00662CB3"/>
    <w:rsid w:val="00663356"/>
    <w:rsid w:val="00663E21"/>
    <w:rsid w:val="00663EE4"/>
    <w:rsid w:val="00666490"/>
    <w:rsid w:val="0066743E"/>
    <w:rsid w:val="00667498"/>
    <w:rsid w:val="00667621"/>
    <w:rsid w:val="00671734"/>
    <w:rsid w:val="006724AD"/>
    <w:rsid w:val="00673117"/>
    <w:rsid w:val="0067356F"/>
    <w:rsid w:val="00674390"/>
    <w:rsid w:val="006758BA"/>
    <w:rsid w:val="00680E1C"/>
    <w:rsid w:val="00685208"/>
    <w:rsid w:val="006918A0"/>
    <w:rsid w:val="006943DD"/>
    <w:rsid w:val="006A4165"/>
    <w:rsid w:val="006B106E"/>
    <w:rsid w:val="006B15A3"/>
    <w:rsid w:val="006B2BC8"/>
    <w:rsid w:val="006C7749"/>
    <w:rsid w:val="006D5D7C"/>
    <w:rsid w:val="006D72DA"/>
    <w:rsid w:val="006E35A9"/>
    <w:rsid w:val="00702205"/>
    <w:rsid w:val="0070268E"/>
    <w:rsid w:val="007041A3"/>
    <w:rsid w:val="007143B2"/>
    <w:rsid w:val="00723CA6"/>
    <w:rsid w:val="00725442"/>
    <w:rsid w:val="007302D9"/>
    <w:rsid w:val="0073047A"/>
    <w:rsid w:val="0073262B"/>
    <w:rsid w:val="00733CD3"/>
    <w:rsid w:val="007372ED"/>
    <w:rsid w:val="00740E7C"/>
    <w:rsid w:val="00741AB2"/>
    <w:rsid w:val="00743573"/>
    <w:rsid w:val="0075598E"/>
    <w:rsid w:val="007559A7"/>
    <w:rsid w:val="00761313"/>
    <w:rsid w:val="007624B4"/>
    <w:rsid w:val="00770D57"/>
    <w:rsid w:val="00771CEA"/>
    <w:rsid w:val="007735A9"/>
    <w:rsid w:val="007751B6"/>
    <w:rsid w:val="007755C4"/>
    <w:rsid w:val="00777AB5"/>
    <w:rsid w:val="00777EE6"/>
    <w:rsid w:val="007851CC"/>
    <w:rsid w:val="007875B6"/>
    <w:rsid w:val="007957BF"/>
    <w:rsid w:val="007A177C"/>
    <w:rsid w:val="007A38FC"/>
    <w:rsid w:val="007A4109"/>
    <w:rsid w:val="007C2028"/>
    <w:rsid w:val="007C21DC"/>
    <w:rsid w:val="007C345F"/>
    <w:rsid w:val="007E4392"/>
    <w:rsid w:val="007E56A3"/>
    <w:rsid w:val="007E6326"/>
    <w:rsid w:val="007E6F38"/>
    <w:rsid w:val="007F0605"/>
    <w:rsid w:val="007F37B8"/>
    <w:rsid w:val="007F787F"/>
    <w:rsid w:val="00800990"/>
    <w:rsid w:val="008028BD"/>
    <w:rsid w:val="008136B5"/>
    <w:rsid w:val="008155FB"/>
    <w:rsid w:val="00817B3B"/>
    <w:rsid w:val="0082342D"/>
    <w:rsid w:val="0082557D"/>
    <w:rsid w:val="008330BB"/>
    <w:rsid w:val="008339E6"/>
    <w:rsid w:val="00845710"/>
    <w:rsid w:val="00850345"/>
    <w:rsid w:val="00852646"/>
    <w:rsid w:val="008570E8"/>
    <w:rsid w:val="008708E4"/>
    <w:rsid w:val="008816A0"/>
    <w:rsid w:val="0088545C"/>
    <w:rsid w:val="00890275"/>
    <w:rsid w:val="00892878"/>
    <w:rsid w:val="008A6669"/>
    <w:rsid w:val="008B6A9D"/>
    <w:rsid w:val="008B6ADE"/>
    <w:rsid w:val="008D2F4E"/>
    <w:rsid w:val="008D5D8F"/>
    <w:rsid w:val="008E2413"/>
    <w:rsid w:val="008E7FE6"/>
    <w:rsid w:val="008F7D0D"/>
    <w:rsid w:val="00902F14"/>
    <w:rsid w:val="0090368F"/>
    <w:rsid w:val="00906BFE"/>
    <w:rsid w:val="00911375"/>
    <w:rsid w:val="0091208B"/>
    <w:rsid w:val="009125CE"/>
    <w:rsid w:val="0091656F"/>
    <w:rsid w:val="00922D6A"/>
    <w:rsid w:val="00935462"/>
    <w:rsid w:val="00935539"/>
    <w:rsid w:val="00944849"/>
    <w:rsid w:val="00944D79"/>
    <w:rsid w:val="00946CB6"/>
    <w:rsid w:val="00947D8F"/>
    <w:rsid w:val="0097516E"/>
    <w:rsid w:val="00994CB5"/>
    <w:rsid w:val="009A0F5F"/>
    <w:rsid w:val="009A1DEB"/>
    <w:rsid w:val="009A25FB"/>
    <w:rsid w:val="009A520B"/>
    <w:rsid w:val="009A6B93"/>
    <w:rsid w:val="009A7B9D"/>
    <w:rsid w:val="009B29B1"/>
    <w:rsid w:val="009B4D04"/>
    <w:rsid w:val="009C327C"/>
    <w:rsid w:val="009E4D5C"/>
    <w:rsid w:val="009E6983"/>
    <w:rsid w:val="009F0C65"/>
    <w:rsid w:val="00A04C9A"/>
    <w:rsid w:val="00A14914"/>
    <w:rsid w:val="00A31EC1"/>
    <w:rsid w:val="00A3578A"/>
    <w:rsid w:val="00A419E9"/>
    <w:rsid w:val="00A500B3"/>
    <w:rsid w:val="00A61350"/>
    <w:rsid w:val="00A67BEF"/>
    <w:rsid w:val="00A77CF4"/>
    <w:rsid w:val="00A82512"/>
    <w:rsid w:val="00A848DF"/>
    <w:rsid w:val="00A8551E"/>
    <w:rsid w:val="00A90A73"/>
    <w:rsid w:val="00A9125C"/>
    <w:rsid w:val="00A91E8C"/>
    <w:rsid w:val="00A93E98"/>
    <w:rsid w:val="00A97C7C"/>
    <w:rsid w:val="00AA558D"/>
    <w:rsid w:val="00AB3304"/>
    <w:rsid w:val="00AB74A8"/>
    <w:rsid w:val="00AC5CDA"/>
    <w:rsid w:val="00AC636E"/>
    <w:rsid w:val="00AD35CC"/>
    <w:rsid w:val="00AE6340"/>
    <w:rsid w:val="00AF14D2"/>
    <w:rsid w:val="00AF5D32"/>
    <w:rsid w:val="00B063D6"/>
    <w:rsid w:val="00B06867"/>
    <w:rsid w:val="00B0711E"/>
    <w:rsid w:val="00B1311F"/>
    <w:rsid w:val="00B20BC8"/>
    <w:rsid w:val="00B23E87"/>
    <w:rsid w:val="00B367EF"/>
    <w:rsid w:val="00B44CF4"/>
    <w:rsid w:val="00B461AA"/>
    <w:rsid w:val="00B46DCE"/>
    <w:rsid w:val="00B524B7"/>
    <w:rsid w:val="00B67B9B"/>
    <w:rsid w:val="00B714DC"/>
    <w:rsid w:val="00B74547"/>
    <w:rsid w:val="00B74E91"/>
    <w:rsid w:val="00B8562A"/>
    <w:rsid w:val="00B90262"/>
    <w:rsid w:val="00B90844"/>
    <w:rsid w:val="00B93E24"/>
    <w:rsid w:val="00B93E44"/>
    <w:rsid w:val="00B943DA"/>
    <w:rsid w:val="00B973D3"/>
    <w:rsid w:val="00BB0888"/>
    <w:rsid w:val="00BB14B0"/>
    <w:rsid w:val="00BB55D8"/>
    <w:rsid w:val="00BC4B70"/>
    <w:rsid w:val="00BD4844"/>
    <w:rsid w:val="00BD6B9D"/>
    <w:rsid w:val="00BE04C6"/>
    <w:rsid w:val="00BE06C5"/>
    <w:rsid w:val="00BE342B"/>
    <w:rsid w:val="00BE56D3"/>
    <w:rsid w:val="00BE777C"/>
    <w:rsid w:val="00BF134E"/>
    <w:rsid w:val="00BF32FD"/>
    <w:rsid w:val="00BF7C9F"/>
    <w:rsid w:val="00C04C8A"/>
    <w:rsid w:val="00C273CF"/>
    <w:rsid w:val="00C3307C"/>
    <w:rsid w:val="00C405F3"/>
    <w:rsid w:val="00C40D65"/>
    <w:rsid w:val="00C44123"/>
    <w:rsid w:val="00C443CA"/>
    <w:rsid w:val="00C45CAE"/>
    <w:rsid w:val="00C511BB"/>
    <w:rsid w:val="00C5766E"/>
    <w:rsid w:val="00C61626"/>
    <w:rsid w:val="00C679E9"/>
    <w:rsid w:val="00C712A3"/>
    <w:rsid w:val="00C7353D"/>
    <w:rsid w:val="00C73FC8"/>
    <w:rsid w:val="00C81FE4"/>
    <w:rsid w:val="00C84993"/>
    <w:rsid w:val="00C86898"/>
    <w:rsid w:val="00C87787"/>
    <w:rsid w:val="00C96FEC"/>
    <w:rsid w:val="00CA4106"/>
    <w:rsid w:val="00CA7C1E"/>
    <w:rsid w:val="00CB0366"/>
    <w:rsid w:val="00CB0377"/>
    <w:rsid w:val="00CB2B53"/>
    <w:rsid w:val="00CB61CF"/>
    <w:rsid w:val="00CC2BF4"/>
    <w:rsid w:val="00CD0B0F"/>
    <w:rsid w:val="00CE1F5E"/>
    <w:rsid w:val="00CF1384"/>
    <w:rsid w:val="00CF154B"/>
    <w:rsid w:val="00D00D3E"/>
    <w:rsid w:val="00D04926"/>
    <w:rsid w:val="00D06990"/>
    <w:rsid w:val="00D10D49"/>
    <w:rsid w:val="00D17B23"/>
    <w:rsid w:val="00D22559"/>
    <w:rsid w:val="00D235BD"/>
    <w:rsid w:val="00D272EB"/>
    <w:rsid w:val="00D438ED"/>
    <w:rsid w:val="00D4450C"/>
    <w:rsid w:val="00D459F8"/>
    <w:rsid w:val="00D56DA0"/>
    <w:rsid w:val="00D704D6"/>
    <w:rsid w:val="00D71554"/>
    <w:rsid w:val="00D81573"/>
    <w:rsid w:val="00D826C6"/>
    <w:rsid w:val="00D834F1"/>
    <w:rsid w:val="00D846F9"/>
    <w:rsid w:val="00D93703"/>
    <w:rsid w:val="00D94349"/>
    <w:rsid w:val="00DA3CB5"/>
    <w:rsid w:val="00DA3CDF"/>
    <w:rsid w:val="00DB3B43"/>
    <w:rsid w:val="00DB4884"/>
    <w:rsid w:val="00DB510E"/>
    <w:rsid w:val="00DB690E"/>
    <w:rsid w:val="00DB6CCC"/>
    <w:rsid w:val="00DC05AD"/>
    <w:rsid w:val="00DC1089"/>
    <w:rsid w:val="00DC2A4A"/>
    <w:rsid w:val="00DC5898"/>
    <w:rsid w:val="00DC6BB2"/>
    <w:rsid w:val="00DD0E24"/>
    <w:rsid w:val="00DD49C9"/>
    <w:rsid w:val="00DD60EB"/>
    <w:rsid w:val="00DE3D45"/>
    <w:rsid w:val="00DE60A1"/>
    <w:rsid w:val="00E1687D"/>
    <w:rsid w:val="00E211C9"/>
    <w:rsid w:val="00E23C36"/>
    <w:rsid w:val="00E25D6B"/>
    <w:rsid w:val="00E41BE1"/>
    <w:rsid w:val="00E4400D"/>
    <w:rsid w:val="00E44966"/>
    <w:rsid w:val="00E5563D"/>
    <w:rsid w:val="00E55800"/>
    <w:rsid w:val="00E5633D"/>
    <w:rsid w:val="00E6346F"/>
    <w:rsid w:val="00E6475C"/>
    <w:rsid w:val="00E759C9"/>
    <w:rsid w:val="00E90409"/>
    <w:rsid w:val="00E92538"/>
    <w:rsid w:val="00E938C5"/>
    <w:rsid w:val="00E94514"/>
    <w:rsid w:val="00EA191F"/>
    <w:rsid w:val="00EA5309"/>
    <w:rsid w:val="00EB7A96"/>
    <w:rsid w:val="00EC3E53"/>
    <w:rsid w:val="00EC4B30"/>
    <w:rsid w:val="00ED1148"/>
    <w:rsid w:val="00ED2110"/>
    <w:rsid w:val="00ED2ADA"/>
    <w:rsid w:val="00ED3C88"/>
    <w:rsid w:val="00ED47F9"/>
    <w:rsid w:val="00ED7514"/>
    <w:rsid w:val="00ED75C1"/>
    <w:rsid w:val="00EE1FDF"/>
    <w:rsid w:val="00EE28AF"/>
    <w:rsid w:val="00EE2CB6"/>
    <w:rsid w:val="00EE6A4E"/>
    <w:rsid w:val="00EE7ED6"/>
    <w:rsid w:val="00EF26A6"/>
    <w:rsid w:val="00EF5481"/>
    <w:rsid w:val="00F15E60"/>
    <w:rsid w:val="00F160E2"/>
    <w:rsid w:val="00F23E2F"/>
    <w:rsid w:val="00F23ED9"/>
    <w:rsid w:val="00F31DF4"/>
    <w:rsid w:val="00F42A17"/>
    <w:rsid w:val="00F44D56"/>
    <w:rsid w:val="00F46766"/>
    <w:rsid w:val="00F52F1F"/>
    <w:rsid w:val="00F541D8"/>
    <w:rsid w:val="00F65E29"/>
    <w:rsid w:val="00F67D8C"/>
    <w:rsid w:val="00F731E8"/>
    <w:rsid w:val="00F754AA"/>
    <w:rsid w:val="00F7600C"/>
    <w:rsid w:val="00F82B7B"/>
    <w:rsid w:val="00F87558"/>
    <w:rsid w:val="00F9317C"/>
    <w:rsid w:val="00F95AB2"/>
    <w:rsid w:val="00F95B55"/>
    <w:rsid w:val="00FA1B2D"/>
    <w:rsid w:val="00FB3DD0"/>
    <w:rsid w:val="00FC0610"/>
    <w:rsid w:val="00FC11F0"/>
    <w:rsid w:val="00FC1E08"/>
    <w:rsid w:val="00FC2A4B"/>
    <w:rsid w:val="00FC388A"/>
    <w:rsid w:val="00FD2434"/>
    <w:rsid w:val="00FD43A7"/>
    <w:rsid w:val="00FD4AD7"/>
    <w:rsid w:val="00FD67D5"/>
    <w:rsid w:val="00FF5262"/>
    <w:rsid w:val="00FF53E7"/>
    <w:rsid w:val="00FF61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98449"/>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3304"/>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eastAsiaTheme="minorEastAsia" w:hAnsi="Times New Roman"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 w:type="character" w:customStyle="1" w:styleId="journal-title2">
    <w:name w:val="journal-title2"/>
    <w:basedOn w:val="DefaultParagraphFont"/>
    <w:rsid w:val="001874A9"/>
  </w:style>
  <w:style w:type="character" w:customStyle="1" w:styleId="issue-meta-volume-issue1">
    <w:name w:val="issue-meta-volume-issue1"/>
    <w:basedOn w:val="DefaultParagraphFont"/>
    <w:rsid w:val="001874A9"/>
    <w:rPr>
      <w:vanish w:val="0"/>
      <w:webHidden w:val="0"/>
      <w:specVanish w:val="0"/>
    </w:rPr>
  </w:style>
  <w:style w:type="character" w:customStyle="1" w:styleId="maintextleft">
    <w:name w:val="maintextleft"/>
    <w:basedOn w:val="DefaultParagraphFont"/>
    <w:rsid w:val="001874A9"/>
  </w:style>
  <w:style w:type="character" w:customStyle="1" w:styleId="comma-before-firstpublish2">
    <w:name w:val="comma-before-firstpublish2"/>
    <w:basedOn w:val="DefaultParagraphFont"/>
    <w:rsid w:val="0018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0659">
      <w:bodyDiv w:val="1"/>
      <w:marLeft w:val="0"/>
      <w:marRight w:val="0"/>
      <w:marTop w:val="0"/>
      <w:marBottom w:val="0"/>
      <w:divBdr>
        <w:top w:val="none" w:sz="0" w:space="0" w:color="auto"/>
        <w:left w:val="none" w:sz="0" w:space="0" w:color="auto"/>
        <w:bottom w:val="none" w:sz="0" w:space="0" w:color="auto"/>
        <w:right w:val="none" w:sz="0" w:space="0" w:color="auto"/>
      </w:divBdr>
    </w:div>
    <w:div w:id="81683441">
      <w:bodyDiv w:val="1"/>
      <w:marLeft w:val="0"/>
      <w:marRight w:val="0"/>
      <w:marTop w:val="0"/>
      <w:marBottom w:val="0"/>
      <w:divBdr>
        <w:top w:val="none" w:sz="0" w:space="0" w:color="auto"/>
        <w:left w:val="none" w:sz="0" w:space="0" w:color="auto"/>
        <w:bottom w:val="none" w:sz="0" w:space="0" w:color="auto"/>
        <w:right w:val="none" w:sz="0" w:space="0" w:color="auto"/>
      </w:divBdr>
    </w:div>
    <w:div w:id="105584717">
      <w:bodyDiv w:val="1"/>
      <w:marLeft w:val="0"/>
      <w:marRight w:val="0"/>
      <w:marTop w:val="0"/>
      <w:marBottom w:val="0"/>
      <w:divBdr>
        <w:top w:val="none" w:sz="0" w:space="0" w:color="auto"/>
        <w:left w:val="none" w:sz="0" w:space="0" w:color="auto"/>
        <w:bottom w:val="none" w:sz="0" w:space="0" w:color="auto"/>
        <w:right w:val="none" w:sz="0" w:space="0" w:color="auto"/>
      </w:divBdr>
    </w:div>
    <w:div w:id="141428654">
      <w:bodyDiv w:val="1"/>
      <w:marLeft w:val="0"/>
      <w:marRight w:val="0"/>
      <w:marTop w:val="0"/>
      <w:marBottom w:val="0"/>
      <w:divBdr>
        <w:top w:val="none" w:sz="0" w:space="0" w:color="auto"/>
        <w:left w:val="none" w:sz="0" w:space="0" w:color="auto"/>
        <w:bottom w:val="none" w:sz="0" w:space="0" w:color="auto"/>
        <w:right w:val="none" w:sz="0" w:space="0" w:color="auto"/>
      </w:divBdr>
    </w:div>
    <w:div w:id="251165467">
      <w:bodyDiv w:val="1"/>
      <w:marLeft w:val="0"/>
      <w:marRight w:val="0"/>
      <w:marTop w:val="0"/>
      <w:marBottom w:val="0"/>
      <w:divBdr>
        <w:top w:val="none" w:sz="0" w:space="0" w:color="auto"/>
        <w:left w:val="none" w:sz="0" w:space="0" w:color="auto"/>
        <w:bottom w:val="none" w:sz="0" w:space="0" w:color="auto"/>
        <w:right w:val="none" w:sz="0" w:space="0" w:color="auto"/>
      </w:divBdr>
      <w:divsChild>
        <w:div w:id="1860465752">
          <w:marLeft w:val="0"/>
          <w:marRight w:val="0"/>
          <w:marTop w:val="0"/>
          <w:marBottom w:val="0"/>
          <w:divBdr>
            <w:top w:val="none" w:sz="0" w:space="0" w:color="auto"/>
            <w:left w:val="none" w:sz="0" w:space="0" w:color="auto"/>
            <w:bottom w:val="none" w:sz="0" w:space="0" w:color="auto"/>
            <w:right w:val="none" w:sz="0" w:space="0" w:color="auto"/>
          </w:divBdr>
          <w:divsChild>
            <w:div w:id="920453456">
              <w:marLeft w:val="0"/>
              <w:marRight w:val="0"/>
              <w:marTop w:val="0"/>
              <w:marBottom w:val="0"/>
              <w:divBdr>
                <w:top w:val="none" w:sz="0" w:space="0" w:color="auto"/>
                <w:left w:val="none" w:sz="0" w:space="0" w:color="auto"/>
                <w:bottom w:val="none" w:sz="0" w:space="0" w:color="auto"/>
                <w:right w:val="none" w:sz="0" w:space="0" w:color="auto"/>
              </w:divBdr>
              <w:divsChild>
                <w:div w:id="2012561914">
                  <w:marLeft w:val="0"/>
                  <w:marRight w:val="0"/>
                  <w:marTop w:val="0"/>
                  <w:marBottom w:val="0"/>
                  <w:divBdr>
                    <w:top w:val="none" w:sz="0" w:space="0" w:color="auto"/>
                    <w:left w:val="none" w:sz="0" w:space="0" w:color="auto"/>
                    <w:bottom w:val="none" w:sz="0" w:space="0" w:color="auto"/>
                    <w:right w:val="none" w:sz="0" w:space="0" w:color="auto"/>
                  </w:divBdr>
                  <w:divsChild>
                    <w:div w:id="1263687249">
                      <w:marLeft w:val="0"/>
                      <w:marRight w:val="0"/>
                      <w:marTop w:val="0"/>
                      <w:marBottom w:val="0"/>
                      <w:divBdr>
                        <w:top w:val="none" w:sz="0" w:space="0" w:color="auto"/>
                        <w:left w:val="none" w:sz="0" w:space="0" w:color="auto"/>
                        <w:bottom w:val="none" w:sz="0" w:space="0" w:color="auto"/>
                        <w:right w:val="none" w:sz="0" w:space="0" w:color="auto"/>
                      </w:divBdr>
                      <w:divsChild>
                        <w:div w:id="1983194867">
                          <w:marLeft w:val="0"/>
                          <w:marRight w:val="0"/>
                          <w:marTop w:val="0"/>
                          <w:marBottom w:val="0"/>
                          <w:divBdr>
                            <w:top w:val="none" w:sz="0" w:space="0" w:color="auto"/>
                            <w:left w:val="none" w:sz="0" w:space="0" w:color="auto"/>
                            <w:bottom w:val="none" w:sz="0" w:space="0" w:color="auto"/>
                            <w:right w:val="none" w:sz="0" w:space="0" w:color="auto"/>
                          </w:divBdr>
                          <w:divsChild>
                            <w:div w:id="15353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873141">
      <w:bodyDiv w:val="1"/>
      <w:marLeft w:val="0"/>
      <w:marRight w:val="0"/>
      <w:marTop w:val="0"/>
      <w:marBottom w:val="0"/>
      <w:divBdr>
        <w:top w:val="none" w:sz="0" w:space="0" w:color="auto"/>
        <w:left w:val="none" w:sz="0" w:space="0" w:color="auto"/>
        <w:bottom w:val="none" w:sz="0" w:space="0" w:color="auto"/>
        <w:right w:val="none" w:sz="0" w:space="0" w:color="auto"/>
      </w:divBdr>
    </w:div>
    <w:div w:id="360936791">
      <w:bodyDiv w:val="1"/>
      <w:marLeft w:val="0"/>
      <w:marRight w:val="0"/>
      <w:marTop w:val="0"/>
      <w:marBottom w:val="0"/>
      <w:divBdr>
        <w:top w:val="none" w:sz="0" w:space="0" w:color="auto"/>
        <w:left w:val="none" w:sz="0" w:space="0" w:color="auto"/>
        <w:bottom w:val="none" w:sz="0" w:space="0" w:color="auto"/>
        <w:right w:val="none" w:sz="0" w:space="0" w:color="auto"/>
      </w:divBdr>
    </w:div>
    <w:div w:id="377515280">
      <w:bodyDiv w:val="1"/>
      <w:marLeft w:val="0"/>
      <w:marRight w:val="0"/>
      <w:marTop w:val="0"/>
      <w:marBottom w:val="0"/>
      <w:divBdr>
        <w:top w:val="none" w:sz="0" w:space="0" w:color="auto"/>
        <w:left w:val="none" w:sz="0" w:space="0" w:color="auto"/>
        <w:bottom w:val="none" w:sz="0" w:space="0" w:color="auto"/>
        <w:right w:val="none" w:sz="0" w:space="0" w:color="auto"/>
      </w:divBdr>
    </w:div>
    <w:div w:id="478619110">
      <w:bodyDiv w:val="1"/>
      <w:marLeft w:val="0"/>
      <w:marRight w:val="0"/>
      <w:marTop w:val="0"/>
      <w:marBottom w:val="0"/>
      <w:divBdr>
        <w:top w:val="none" w:sz="0" w:space="0" w:color="auto"/>
        <w:left w:val="none" w:sz="0" w:space="0" w:color="auto"/>
        <w:bottom w:val="none" w:sz="0" w:space="0" w:color="auto"/>
        <w:right w:val="none" w:sz="0" w:space="0" w:color="auto"/>
      </w:divBdr>
    </w:div>
    <w:div w:id="640115586">
      <w:bodyDiv w:val="1"/>
      <w:marLeft w:val="0"/>
      <w:marRight w:val="0"/>
      <w:marTop w:val="0"/>
      <w:marBottom w:val="0"/>
      <w:divBdr>
        <w:top w:val="none" w:sz="0" w:space="0" w:color="auto"/>
        <w:left w:val="none" w:sz="0" w:space="0" w:color="auto"/>
        <w:bottom w:val="none" w:sz="0" w:space="0" w:color="auto"/>
        <w:right w:val="none" w:sz="0" w:space="0" w:color="auto"/>
      </w:divBdr>
    </w:div>
    <w:div w:id="650404488">
      <w:bodyDiv w:val="1"/>
      <w:marLeft w:val="0"/>
      <w:marRight w:val="0"/>
      <w:marTop w:val="0"/>
      <w:marBottom w:val="0"/>
      <w:divBdr>
        <w:top w:val="none" w:sz="0" w:space="0" w:color="auto"/>
        <w:left w:val="none" w:sz="0" w:space="0" w:color="auto"/>
        <w:bottom w:val="none" w:sz="0" w:space="0" w:color="auto"/>
        <w:right w:val="none" w:sz="0" w:space="0" w:color="auto"/>
      </w:divBdr>
      <w:divsChild>
        <w:div w:id="468787870">
          <w:marLeft w:val="0"/>
          <w:marRight w:val="0"/>
          <w:marTop w:val="0"/>
          <w:marBottom w:val="0"/>
          <w:divBdr>
            <w:top w:val="none" w:sz="0" w:space="0" w:color="auto"/>
            <w:left w:val="none" w:sz="0" w:space="0" w:color="auto"/>
            <w:bottom w:val="none" w:sz="0" w:space="0" w:color="auto"/>
            <w:right w:val="none" w:sz="0" w:space="0" w:color="auto"/>
          </w:divBdr>
          <w:divsChild>
            <w:div w:id="1202088971">
              <w:marLeft w:val="0"/>
              <w:marRight w:val="0"/>
              <w:marTop w:val="0"/>
              <w:marBottom w:val="0"/>
              <w:divBdr>
                <w:top w:val="none" w:sz="0" w:space="0" w:color="auto"/>
                <w:left w:val="none" w:sz="0" w:space="0" w:color="auto"/>
                <w:bottom w:val="none" w:sz="0" w:space="0" w:color="auto"/>
                <w:right w:val="none" w:sz="0" w:space="0" w:color="auto"/>
              </w:divBdr>
            </w:div>
            <w:div w:id="4874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689572419">
      <w:bodyDiv w:val="1"/>
      <w:marLeft w:val="0"/>
      <w:marRight w:val="0"/>
      <w:marTop w:val="0"/>
      <w:marBottom w:val="0"/>
      <w:divBdr>
        <w:top w:val="none" w:sz="0" w:space="0" w:color="auto"/>
        <w:left w:val="none" w:sz="0" w:space="0" w:color="auto"/>
        <w:bottom w:val="none" w:sz="0" w:space="0" w:color="auto"/>
        <w:right w:val="none" w:sz="0" w:space="0" w:color="auto"/>
      </w:divBdr>
      <w:divsChild>
        <w:div w:id="1641767981">
          <w:marLeft w:val="0"/>
          <w:marRight w:val="0"/>
          <w:marTop w:val="0"/>
          <w:marBottom w:val="0"/>
          <w:divBdr>
            <w:top w:val="none" w:sz="0" w:space="0" w:color="auto"/>
            <w:left w:val="none" w:sz="0" w:space="0" w:color="auto"/>
            <w:bottom w:val="none" w:sz="0" w:space="0" w:color="auto"/>
            <w:right w:val="none" w:sz="0" w:space="0" w:color="auto"/>
          </w:divBdr>
          <w:divsChild>
            <w:div w:id="968241315">
              <w:marLeft w:val="0"/>
              <w:marRight w:val="0"/>
              <w:marTop w:val="0"/>
              <w:marBottom w:val="0"/>
              <w:divBdr>
                <w:top w:val="none" w:sz="0" w:space="0" w:color="auto"/>
                <w:left w:val="none" w:sz="0" w:space="0" w:color="auto"/>
                <w:bottom w:val="none" w:sz="0" w:space="0" w:color="auto"/>
                <w:right w:val="none" w:sz="0" w:space="0" w:color="auto"/>
              </w:divBdr>
              <w:divsChild>
                <w:div w:id="13458380">
                  <w:marLeft w:val="0"/>
                  <w:marRight w:val="0"/>
                  <w:marTop w:val="0"/>
                  <w:marBottom w:val="0"/>
                  <w:divBdr>
                    <w:top w:val="none" w:sz="0" w:space="0" w:color="auto"/>
                    <w:left w:val="none" w:sz="0" w:space="0" w:color="auto"/>
                    <w:bottom w:val="none" w:sz="0" w:space="0" w:color="auto"/>
                    <w:right w:val="none" w:sz="0" w:space="0" w:color="auto"/>
                  </w:divBdr>
                  <w:divsChild>
                    <w:div w:id="1830826011">
                      <w:marLeft w:val="0"/>
                      <w:marRight w:val="0"/>
                      <w:marTop w:val="0"/>
                      <w:marBottom w:val="0"/>
                      <w:divBdr>
                        <w:top w:val="none" w:sz="0" w:space="0" w:color="auto"/>
                        <w:left w:val="none" w:sz="0" w:space="0" w:color="auto"/>
                        <w:bottom w:val="none" w:sz="0" w:space="0" w:color="auto"/>
                        <w:right w:val="none" w:sz="0" w:space="0" w:color="auto"/>
                      </w:divBdr>
                      <w:divsChild>
                        <w:div w:id="432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07817">
      <w:bodyDiv w:val="1"/>
      <w:marLeft w:val="0"/>
      <w:marRight w:val="0"/>
      <w:marTop w:val="0"/>
      <w:marBottom w:val="0"/>
      <w:divBdr>
        <w:top w:val="none" w:sz="0" w:space="0" w:color="auto"/>
        <w:left w:val="none" w:sz="0" w:space="0" w:color="auto"/>
        <w:bottom w:val="none" w:sz="0" w:space="0" w:color="auto"/>
        <w:right w:val="none" w:sz="0" w:space="0" w:color="auto"/>
      </w:divBdr>
    </w:div>
    <w:div w:id="696783029">
      <w:bodyDiv w:val="1"/>
      <w:marLeft w:val="0"/>
      <w:marRight w:val="0"/>
      <w:marTop w:val="0"/>
      <w:marBottom w:val="0"/>
      <w:divBdr>
        <w:top w:val="none" w:sz="0" w:space="0" w:color="auto"/>
        <w:left w:val="none" w:sz="0" w:space="0" w:color="auto"/>
        <w:bottom w:val="none" w:sz="0" w:space="0" w:color="auto"/>
        <w:right w:val="none" w:sz="0" w:space="0" w:color="auto"/>
      </w:divBdr>
    </w:div>
    <w:div w:id="771048221">
      <w:bodyDiv w:val="1"/>
      <w:marLeft w:val="0"/>
      <w:marRight w:val="0"/>
      <w:marTop w:val="0"/>
      <w:marBottom w:val="0"/>
      <w:divBdr>
        <w:top w:val="none" w:sz="0" w:space="0" w:color="auto"/>
        <w:left w:val="none" w:sz="0" w:space="0" w:color="auto"/>
        <w:bottom w:val="none" w:sz="0" w:space="0" w:color="auto"/>
        <w:right w:val="none" w:sz="0" w:space="0" w:color="auto"/>
      </w:divBdr>
    </w:div>
    <w:div w:id="813572370">
      <w:bodyDiv w:val="1"/>
      <w:marLeft w:val="0"/>
      <w:marRight w:val="0"/>
      <w:marTop w:val="0"/>
      <w:marBottom w:val="0"/>
      <w:divBdr>
        <w:top w:val="none" w:sz="0" w:space="0" w:color="auto"/>
        <w:left w:val="none" w:sz="0" w:space="0" w:color="auto"/>
        <w:bottom w:val="none" w:sz="0" w:space="0" w:color="auto"/>
        <w:right w:val="none" w:sz="0" w:space="0" w:color="auto"/>
      </w:divBdr>
      <w:divsChild>
        <w:div w:id="225646128">
          <w:marLeft w:val="0"/>
          <w:marRight w:val="0"/>
          <w:marTop w:val="0"/>
          <w:marBottom w:val="0"/>
          <w:divBdr>
            <w:top w:val="none" w:sz="0" w:space="0" w:color="auto"/>
            <w:left w:val="none" w:sz="0" w:space="0" w:color="auto"/>
            <w:bottom w:val="none" w:sz="0" w:space="0" w:color="auto"/>
            <w:right w:val="none" w:sz="0" w:space="0" w:color="auto"/>
          </w:divBdr>
          <w:divsChild>
            <w:div w:id="580331183">
              <w:marLeft w:val="0"/>
              <w:marRight w:val="0"/>
              <w:marTop w:val="0"/>
              <w:marBottom w:val="0"/>
              <w:divBdr>
                <w:top w:val="none" w:sz="0" w:space="0" w:color="auto"/>
                <w:left w:val="none" w:sz="0" w:space="0" w:color="auto"/>
                <w:bottom w:val="none" w:sz="0" w:space="0" w:color="auto"/>
                <w:right w:val="none" w:sz="0" w:space="0" w:color="auto"/>
              </w:divBdr>
              <w:divsChild>
                <w:div w:id="1034425616">
                  <w:marLeft w:val="0"/>
                  <w:marRight w:val="0"/>
                  <w:marTop w:val="0"/>
                  <w:marBottom w:val="0"/>
                  <w:divBdr>
                    <w:top w:val="none" w:sz="0" w:space="0" w:color="auto"/>
                    <w:left w:val="none" w:sz="0" w:space="0" w:color="auto"/>
                    <w:bottom w:val="none" w:sz="0" w:space="0" w:color="auto"/>
                    <w:right w:val="none" w:sz="0" w:space="0" w:color="auto"/>
                  </w:divBdr>
                  <w:divsChild>
                    <w:div w:id="1023750279">
                      <w:marLeft w:val="0"/>
                      <w:marRight w:val="0"/>
                      <w:marTop w:val="0"/>
                      <w:marBottom w:val="0"/>
                      <w:divBdr>
                        <w:top w:val="none" w:sz="0" w:space="0" w:color="auto"/>
                        <w:left w:val="none" w:sz="0" w:space="0" w:color="auto"/>
                        <w:bottom w:val="none" w:sz="0" w:space="0" w:color="auto"/>
                        <w:right w:val="none" w:sz="0" w:space="0" w:color="auto"/>
                      </w:divBdr>
                      <w:divsChild>
                        <w:div w:id="686296967">
                          <w:marLeft w:val="0"/>
                          <w:marRight w:val="0"/>
                          <w:marTop w:val="0"/>
                          <w:marBottom w:val="0"/>
                          <w:divBdr>
                            <w:top w:val="none" w:sz="0" w:space="0" w:color="auto"/>
                            <w:left w:val="none" w:sz="0" w:space="0" w:color="auto"/>
                            <w:bottom w:val="none" w:sz="0" w:space="0" w:color="auto"/>
                            <w:right w:val="none" w:sz="0" w:space="0" w:color="auto"/>
                          </w:divBdr>
                          <w:divsChild>
                            <w:div w:id="1963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110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115">
          <w:marLeft w:val="0"/>
          <w:marRight w:val="0"/>
          <w:marTop w:val="0"/>
          <w:marBottom w:val="0"/>
          <w:divBdr>
            <w:top w:val="none" w:sz="0" w:space="0" w:color="auto"/>
            <w:left w:val="none" w:sz="0" w:space="0" w:color="auto"/>
            <w:bottom w:val="none" w:sz="0" w:space="0" w:color="auto"/>
            <w:right w:val="none" w:sz="0" w:space="0" w:color="auto"/>
          </w:divBdr>
          <w:divsChild>
            <w:div w:id="1523854926">
              <w:marLeft w:val="0"/>
              <w:marRight w:val="0"/>
              <w:marTop w:val="0"/>
              <w:marBottom w:val="0"/>
              <w:divBdr>
                <w:top w:val="none" w:sz="0" w:space="0" w:color="auto"/>
                <w:left w:val="none" w:sz="0" w:space="0" w:color="auto"/>
                <w:bottom w:val="none" w:sz="0" w:space="0" w:color="auto"/>
                <w:right w:val="none" w:sz="0" w:space="0" w:color="auto"/>
              </w:divBdr>
            </w:div>
            <w:div w:id="1867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0280">
      <w:bodyDiv w:val="1"/>
      <w:marLeft w:val="0"/>
      <w:marRight w:val="0"/>
      <w:marTop w:val="0"/>
      <w:marBottom w:val="0"/>
      <w:divBdr>
        <w:top w:val="none" w:sz="0" w:space="0" w:color="auto"/>
        <w:left w:val="none" w:sz="0" w:space="0" w:color="auto"/>
        <w:bottom w:val="none" w:sz="0" w:space="0" w:color="auto"/>
        <w:right w:val="none" w:sz="0" w:space="0" w:color="auto"/>
      </w:divBdr>
    </w:div>
    <w:div w:id="993147810">
      <w:bodyDiv w:val="1"/>
      <w:marLeft w:val="0"/>
      <w:marRight w:val="0"/>
      <w:marTop w:val="0"/>
      <w:marBottom w:val="0"/>
      <w:divBdr>
        <w:top w:val="none" w:sz="0" w:space="0" w:color="auto"/>
        <w:left w:val="none" w:sz="0" w:space="0" w:color="auto"/>
        <w:bottom w:val="none" w:sz="0" w:space="0" w:color="auto"/>
        <w:right w:val="none" w:sz="0" w:space="0" w:color="auto"/>
      </w:divBdr>
    </w:div>
    <w:div w:id="1059478615">
      <w:bodyDiv w:val="1"/>
      <w:marLeft w:val="0"/>
      <w:marRight w:val="0"/>
      <w:marTop w:val="0"/>
      <w:marBottom w:val="0"/>
      <w:divBdr>
        <w:top w:val="none" w:sz="0" w:space="0" w:color="auto"/>
        <w:left w:val="none" w:sz="0" w:space="0" w:color="auto"/>
        <w:bottom w:val="none" w:sz="0" w:space="0" w:color="auto"/>
        <w:right w:val="none" w:sz="0" w:space="0" w:color="auto"/>
      </w:divBdr>
    </w:div>
    <w:div w:id="1065298680">
      <w:bodyDiv w:val="1"/>
      <w:marLeft w:val="0"/>
      <w:marRight w:val="0"/>
      <w:marTop w:val="0"/>
      <w:marBottom w:val="0"/>
      <w:divBdr>
        <w:top w:val="none" w:sz="0" w:space="0" w:color="auto"/>
        <w:left w:val="none" w:sz="0" w:space="0" w:color="auto"/>
        <w:bottom w:val="none" w:sz="0" w:space="0" w:color="auto"/>
        <w:right w:val="none" w:sz="0" w:space="0" w:color="auto"/>
      </w:divBdr>
    </w:div>
    <w:div w:id="1070468490">
      <w:bodyDiv w:val="1"/>
      <w:marLeft w:val="0"/>
      <w:marRight w:val="0"/>
      <w:marTop w:val="0"/>
      <w:marBottom w:val="0"/>
      <w:divBdr>
        <w:top w:val="none" w:sz="0" w:space="0" w:color="auto"/>
        <w:left w:val="none" w:sz="0" w:space="0" w:color="auto"/>
        <w:bottom w:val="none" w:sz="0" w:space="0" w:color="auto"/>
        <w:right w:val="none" w:sz="0" w:space="0" w:color="auto"/>
      </w:divBdr>
    </w:div>
    <w:div w:id="1072392025">
      <w:bodyDiv w:val="1"/>
      <w:marLeft w:val="0"/>
      <w:marRight w:val="0"/>
      <w:marTop w:val="0"/>
      <w:marBottom w:val="0"/>
      <w:divBdr>
        <w:top w:val="none" w:sz="0" w:space="0" w:color="auto"/>
        <w:left w:val="none" w:sz="0" w:space="0" w:color="auto"/>
        <w:bottom w:val="none" w:sz="0" w:space="0" w:color="auto"/>
        <w:right w:val="none" w:sz="0" w:space="0" w:color="auto"/>
      </w:divBdr>
    </w:div>
    <w:div w:id="1646424673">
      <w:bodyDiv w:val="1"/>
      <w:marLeft w:val="0"/>
      <w:marRight w:val="0"/>
      <w:marTop w:val="0"/>
      <w:marBottom w:val="0"/>
      <w:divBdr>
        <w:top w:val="none" w:sz="0" w:space="0" w:color="auto"/>
        <w:left w:val="none" w:sz="0" w:space="0" w:color="auto"/>
        <w:bottom w:val="none" w:sz="0" w:space="0" w:color="auto"/>
        <w:right w:val="none" w:sz="0" w:space="0" w:color="auto"/>
      </w:divBdr>
    </w:div>
    <w:div w:id="1682047129">
      <w:bodyDiv w:val="1"/>
      <w:marLeft w:val="0"/>
      <w:marRight w:val="0"/>
      <w:marTop w:val="0"/>
      <w:marBottom w:val="0"/>
      <w:divBdr>
        <w:top w:val="none" w:sz="0" w:space="0" w:color="auto"/>
        <w:left w:val="none" w:sz="0" w:space="0" w:color="auto"/>
        <w:bottom w:val="none" w:sz="0" w:space="0" w:color="auto"/>
        <w:right w:val="none" w:sz="0" w:space="0" w:color="auto"/>
      </w:divBdr>
      <w:divsChild>
        <w:div w:id="1197814072">
          <w:marLeft w:val="0"/>
          <w:marRight w:val="0"/>
          <w:marTop w:val="0"/>
          <w:marBottom w:val="150"/>
          <w:divBdr>
            <w:top w:val="none" w:sz="0" w:space="0" w:color="auto"/>
            <w:left w:val="none" w:sz="0" w:space="0" w:color="auto"/>
            <w:bottom w:val="none" w:sz="0" w:space="0" w:color="auto"/>
            <w:right w:val="none" w:sz="0" w:space="0" w:color="auto"/>
          </w:divBdr>
        </w:div>
        <w:div w:id="908271974">
          <w:marLeft w:val="0"/>
          <w:marRight w:val="0"/>
          <w:marTop w:val="0"/>
          <w:marBottom w:val="120"/>
          <w:divBdr>
            <w:top w:val="none" w:sz="0" w:space="0" w:color="auto"/>
            <w:left w:val="none" w:sz="0" w:space="0" w:color="auto"/>
            <w:bottom w:val="none" w:sz="0" w:space="0" w:color="auto"/>
            <w:right w:val="none" w:sz="0" w:space="0" w:color="auto"/>
          </w:divBdr>
          <w:divsChild>
            <w:div w:id="12558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2698">
      <w:bodyDiv w:val="1"/>
      <w:marLeft w:val="0"/>
      <w:marRight w:val="0"/>
      <w:marTop w:val="0"/>
      <w:marBottom w:val="0"/>
      <w:divBdr>
        <w:top w:val="none" w:sz="0" w:space="0" w:color="auto"/>
        <w:left w:val="none" w:sz="0" w:space="0" w:color="auto"/>
        <w:bottom w:val="none" w:sz="0" w:space="0" w:color="auto"/>
        <w:right w:val="none" w:sz="0" w:space="0" w:color="auto"/>
      </w:divBdr>
    </w:div>
    <w:div w:id="1718432736">
      <w:bodyDiv w:val="1"/>
      <w:marLeft w:val="0"/>
      <w:marRight w:val="0"/>
      <w:marTop w:val="0"/>
      <w:marBottom w:val="0"/>
      <w:divBdr>
        <w:top w:val="none" w:sz="0" w:space="0" w:color="auto"/>
        <w:left w:val="none" w:sz="0" w:space="0" w:color="auto"/>
        <w:bottom w:val="none" w:sz="0" w:space="0" w:color="auto"/>
        <w:right w:val="none" w:sz="0" w:space="0" w:color="auto"/>
      </w:divBdr>
    </w:div>
    <w:div w:id="1892764264">
      <w:bodyDiv w:val="1"/>
      <w:marLeft w:val="0"/>
      <w:marRight w:val="0"/>
      <w:marTop w:val="0"/>
      <w:marBottom w:val="0"/>
      <w:divBdr>
        <w:top w:val="none" w:sz="0" w:space="0" w:color="auto"/>
        <w:left w:val="none" w:sz="0" w:space="0" w:color="auto"/>
        <w:bottom w:val="none" w:sz="0" w:space="0" w:color="auto"/>
        <w:right w:val="none" w:sz="0" w:space="0" w:color="auto"/>
      </w:divBdr>
    </w:div>
    <w:div w:id="1926498708">
      <w:bodyDiv w:val="1"/>
      <w:marLeft w:val="0"/>
      <w:marRight w:val="0"/>
      <w:marTop w:val="0"/>
      <w:marBottom w:val="0"/>
      <w:divBdr>
        <w:top w:val="none" w:sz="0" w:space="0" w:color="auto"/>
        <w:left w:val="none" w:sz="0" w:space="0" w:color="auto"/>
        <w:bottom w:val="none" w:sz="0" w:space="0" w:color="auto"/>
        <w:right w:val="none" w:sz="0" w:space="0" w:color="auto"/>
      </w:divBdr>
    </w:div>
    <w:div w:id="1968243845">
      <w:bodyDiv w:val="1"/>
      <w:marLeft w:val="0"/>
      <w:marRight w:val="0"/>
      <w:marTop w:val="0"/>
      <w:marBottom w:val="0"/>
      <w:divBdr>
        <w:top w:val="none" w:sz="0" w:space="0" w:color="auto"/>
        <w:left w:val="none" w:sz="0" w:space="0" w:color="auto"/>
        <w:bottom w:val="none" w:sz="0" w:space="0" w:color="auto"/>
        <w:right w:val="none" w:sz="0" w:space="0" w:color="auto"/>
      </w:divBdr>
    </w:div>
    <w:div w:id="21302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nfo.gov/public/do/PRAOMBHistory?ombControlNumber=3145-01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l.gilmore@nasa.gov" TargetMode="External"/><Relationship Id="rId5" Type="http://schemas.openxmlformats.org/officeDocument/2006/relationships/webSettings" Target="webSettings.xml"/><Relationship Id="rId10" Type="http://schemas.openxmlformats.org/officeDocument/2006/relationships/hyperlink" Target="http://www.nasa.gov/privacy/nasa_sorn_10EDUA.html" TargetMode="External"/><Relationship Id="rId4" Type="http://schemas.openxmlformats.org/officeDocument/2006/relationships/settings" Target="settings.xml"/><Relationship Id="rId9" Type="http://schemas.openxmlformats.org/officeDocument/2006/relationships/hyperlink" Target="https://www.reginfo.gov/public/do/PRAOMBHistory?ombControlNumber=3145-01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
    <b:Tag>Mar09</b:Tag>
    <b:SourceType>BookSection</b:SourceType>
    <b:Guid>{69619552-9568-4546-95F3-718228664EA2}</b:Guid>
    <b:Title>Quasi-experimentation</b:Title>
    <b:Year>2009</b:Year>
    <b:Pages>182-214</b:Pages>
    <b:BookTitle>The SAGE handbook of applied social research methods</b:BookTitle>
    <b:City>Thousand Oaks</b:City>
    <b:Publisher>SAGE Publications, Inc.</b:Publisher>
    <b:StateProvince>CA</b:StateProvince>
    <b:ChapterNumber>6</b:ChapterNumber>
    <b:Edition>2nd</b:Edition>
    <b:Author>
      <b:Editor>
        <b:NameList>
          <b:Person>
            <b:Last>Bickman</b:Last>
            <b:First>Leonard</b:First>
          </b:Person>
          <b:Person>
            <b:Last>Rog</b:Last>
            <b:Middle>J.</b:Middle>
            <b:First>Debra</b:First>
          </b:Person>
        </b:NameList>
      </b:Editor>
      <b:Author>
        <b:NameList>
          <b:Person>
            <b:Last>Mark</b:Last>
            <b:Middle>Melvin</b:Middle>
            <b:First>M.</b:First>
          </b:Person>
          <b:Person>
            <b:Last>Reichardt</b:Last>
            <b:Middle>S.</b:Middle>
            <b:First>Charles</b:First>
          </b:Person>
        </b:NameList>
      </b:Author>
    </b:Author>
    <b:RefOrder>7</b:RefOrder>
  </b:Source>
  <b:Source>
    <b:Tag>How80</b:Tag>
    <b:SourceType>JournalArticle</b:SourceType>
    <b:Guid>{12E5347E-0147-408E-8874-8F87898E9BA2}</b:Guid>
    <b:Title>Response-shift bias: A problem in evaluating interventions with pre/post self-reports</b:Title>
    <b:Year>1980</b:Year>
    <b:Pages>93-106</b:Pages>
    <b:JournalName>Evaluation Review</b:JournalName>
    <b:Author>
      <b:Author>
        <b:NameList>
          <b:Person>
            <b:Last>Howard</b:Last>
            <b:Middle>S.</b:Middle>
            <b:First>George</b:First>
          </b:Person>
        </b:NameList>
      </b:Author>
    </b:Author>
    <b:Volume>4</b:Volume>
    <b:Issue>1</b:Issue>
    <b:RefOrder>8</b:RefOrder>
  </b:Source>
  <b:Source>
    <b:Tag>Dre08</b:Tag>
    <b:SourceType>JournalArticle</b:SourceType>
    <b:Guid>{FA2348D4-C29A-4C66-BD2B-B85DFF3DB8C4}</b:Guid>
    <b:Title>Controlling response shift bias: The use of the retrospective pre-test design in the evaluation of a master's programme</b:Title>
    <b:JournalName>Assessment &amp; Evaluation in Higher Education</b:JournalName>
    <b:Year>2008</b:Year>
    <b:Pages>699-709</b:Pages>
    <b:Author>
      <b:Author>
        <b:NameList>
          <b:Person>
            <b:Last>Drennan</b:Last>
            <b:First>Jonathan</b:First>
          </b:Person>
          <b:Person>
            <b:Last>Hyde</b:Last>
            <b:First>Abbey</b:First>
          </b:Person>
        </b:NameList>
      </b:Author>
    </b:Author>
    <b:Volume>33</b:Volume>
    <b:Issue>6</b:Issue>
    <b:RefOrder>9</b:RefOrder>
  </b:Source>
  <b:Source>
    <b:Tag>Nim14</b:Tag>
    <b:SourceType>JournalArticle</b:SourceType>
    <b:Guid>{30B69B28-AF9E-4D97-932E-F4DD5E761E80}</b:Guid>
    <b:Title>Explaining differences between retrospective and traditional pretest self-assessments: Competing theories and empirical evidence</b:Title>
    <b:JournalName>International Journal of Research &amp; Method in Education</b:JournalName>
    <b:Year>2014</b:Year>
    <b:Pages>256-269</b:Pages>
    <b:Author>
      <b:Author>
        <b:NameList>
          <b:Person>
            <b:Last>Nimon</b:Last>
            <b:First>Kim</b:First>
          </b:Person>
        </b:NameList>
      </b:Author>
    </b:Author>
    <b:Volume>37</b:Volume>
    <b:Issue>3</b:Issue>
    <b:RefOrder>10</b:RefOrder>
  </b:Source>
  <b:Source>
    <b:Tag>Goe92</b:Tag>
    <b:SourceType>JournalArticle</b:SourceType>
    <b:Guid>{B7552E66-B9D4-4F1D-AA60-0756952FBBC4}</b:Guid>
    <b:Title>The retrospective pretest and the role of pretest information in valuative studies.</b:Title>
    <b:Year>1992</b:Year>
    <b:JournalName>Psychological Reports</b:JournalName>
    <b:Pages>699-704</b:Pages>
    <b:Author>
      <b:Author>
        <b:NameList>
          <b:Person>
            <b:Last>Goedhart</b:Last>
            <b:First>H.</b:First>
          </b:Person>
          <b:Person>
            <b:Last>Hoogstraten</b:Last>
            <b:First>J.</b:First>
          </b:Person>
        </b:NameList>
      </b:Author>
    </b:Author>
    <b:Volume>70</b:Volume>
    <b:Issue>3</b:Issue>
    <b:RefOrder>11</b:RefOrder>
  </b:Source>
  <b:Source>
    <b:Tag>Pel09</b:Tag>
    <b:SourceType>JournalArticle</b:SourceType>
    <b:Guid>{77258F86-8E89-4139-BF89-72F16F4ACFC7}</b:Guid>
    <b:Title>Curriculum evaluation and revision in a nascent field: The utility of the retrospective pretest-posttest model in a Homeland Security program of study</b:Title>
    <b:JournalName>Evaluation Review</b:JournalName>
    <b:Year>2009</b:Year>
    <b:Pages>54-82</b:Pages>
    <b:Author>
      <b:Author>
        <b:NameList>
          <b:Person>
            <b:Last>Pelfrey, Sr.</b:Last>
            <b:Middle>V.</b:Middle>
            <b:First>William</b:First>
          </b:Person>
          <b:Person>
            <b:Last>Pelfrey, Jr.</b:Last>
            <b:Middle>V.</b:Middle>
            <b:First>William</b:First>
          </b:Person>
        </b:NameList>
      </b:Author>
    </b:Author>
    <b:Volume>33</b:Volume>
    <b:Issue>1</b:Issue>
    <b:RefOrder>12</b:RefOrder>
  </b:Source>
  <b:Source>
    <b:Tag>Nor03</b:Tag>
    <b:SourceType>JournalArticle</b:SourceType>
    <b:Guid>{E1087169-25A0-444B-90A7-E05DBBD7C0A9}</b:Guid>
    <b:Title>Hi! How are you? Response shift, implicit theories and differing epistemologies</b:Title>
    <b:JournalName>Quality of Life Research</b:JournalName>
    <b:Year>2003</b:Year>
    <b:Author>
      <b:Author>
        <b:NameList>
          <b:Person>
            <b:Last>Norman</b:Last>
            <b:First>Geoffrey</b:First>
          </b:Person>
        </b:NameList>
      </b:Author>
    </b:Author>
    <b:Pages>239-249</b:Pages>
    <b:Volume>12</b:Volume>
    <b:RefOrder>13</b:RefOrder>
  </b:Source>
  <b:Source>
    <b:Tag>Kom92</b:Tag>
    <b:SourceType>ConferenceProceedings</b:SourceType>
    <b:Guid>{B90C0913-6118-48B9-845F-305815FD94D8}</b:Guid>
    <b:Title>Item analysis of acheivement tests based on small numbers of examinees.</b:Title>
    <b:Year>1992</b:Year>
    <b:City>San Francisco</b:City>
    <b:ConferenceName>Paper presented at the annual meeting of the American Educational Research Association</b:ConferenceName>
    <b:Author>
      <b:Author>
        <b:NameList>
          <b:Person>
            <b:Last>Komrey</b:Last>
            <b:Middle>D.</b:Middle>
            <b:First>J.</b:First>
          </b:Person>
          <b:Person>
            <b:Last>Bacon</b:Last>
            <b:Middle>P.</b:Middle>
            <b:First>T.</b:First>
          </b:Person>
        </b:NameList>
      </b:Author>
    </b:Author>
    <b:RefOrder>7</b:RefOrder>
  </b:Source>
  <b:Source>
    <b:Tag>Rec</b:Tag>
    <b:SourceType>ConferenceProceedings</b:SourceType>
    <b:Guid>{190B438E-787F-495D-8733-7D08B4F50F77}</b:Guid>
    <b:Title>The minimum sample size needed to calibrate items using the three-parameter logistic model.</b:Title>
    <b:Author>
      <b:Author>
        <b:NameList>
          <b:Person>
            <b:Last>Reckase</b:Last>
            <b:Middle>D.</b:Middle>
            <b:First>M.</b:First>
          </b:Person>
        </b:NameList>
      </b:Author>
    </b:Author>
    <b:ConferenceName>Paper presented at  the annual meeting of the American Educational Research Association</b:ConferenceName>
    <b:City>New Orleans</b:City>
    <b:Year>2000</b:Year>
    <b:RefOrder>8</b:RefOrder>
  </b:Source>
  <b:Source>
    <b:Tag>Wat01</b:Tag>
    <b:SourceType>DocumentFromInternetSite</b:SourceType>
    <b:Guid>{3D6DE837-3F98-47E9-9B23-C76E0BD333AF}</b:Guid>
    <b:Title>How to Determine a Sample Size: Tipsheet #60</b:Title>
    <b:InternetSiteTitle>Penn State Cooperative Extension</b:InternetSiteTitle>
    <b:Year>2001</b:Year>
    <b:URL>http://www.extension.psu.edu/evaluation/pdf/TS60.pdf</b:URL>
    <b:Author>
      <b:Author>
        <b:NameList>
          <b:Person>
            <b:Last>Watson</b:Last>
            <b:First>Jeff</b:First>
          </b:Person>
        </b:NameList>
      </b:Author>
    </b:Author>
    <b:RefOrder>9</b:RefOrder>
  </b:Source>
</b:Sources>
</file>

<file path=customXml/itemProps1.xml><?xml version="1.0" encoding="utf-8"?>
<ds:datastoreItem xmlns:ds="http://schemas.openxmlformats.org/officeDocument/2006/customXml" ds:itemID="{06AA726B-3135-4701-AADE-5010C706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Little, Claire A. (HQ-JD000)[MIPSS SME]</cp:lastModifiedBy>
  <cp:revision>3</cp:revision>
  <cp:lastPrinted>2016-06-29T13:57:00Z</cp:lastPrinted>
  <dcterms:created xsi:type="dcterms:W3CDTF">2020-04-22T23:57:00Z</dcterms:created>
  <dcterms:modified xsi:type="dcterms:W3CDTF">2020-06-03T15:19:00Z</dcterms:modified>
</cp:coreProperties>
</file>