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74A8" w:rsidR="00674390" w:rsidP="00674390" w:rsidRDefault="006B106E">
      <w:pPr>
        <w:rPr>
          <w:b/>
        </w:rPr>
      </w:pPr>
      <w:r w:rsidRPr="00AB74A8">
        <w:rPr>
          <w:b/>
        </w:rPr>
        <w:t xml:space="preserve">REQUEST FOR APPROVAL under the Generic Clearance for </w:t>
      </w:r>
      <w:r w:rsidR="000279CC">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06/30</w:t>
      </w:r>
      <w:r w:rsidR="00546DEB">
        <w:rPr>
          <w:b/>
        </w:rPr>
        <w:t>/20</w:t>
      </w:r>
      <w:r w:rsidR="009F0C65">
        <w:rPr>
          <w:b/>
        </w:rPr>
        <w:t>21</w:t>
      </w:r>
    </w:p>
    <w:p w:rsidRPr="00AB74A8" w:rsidR="00674390" w:rsidP="00674390" w:rsidRDefault="006B106E">
      <w:r w:rsidRPr="00AB74A8">
        <w:t>_____________________________________________________________________________________</w:t>
      </w:r>
    </w:p>
    <w:p w:rsidRPr="002B2B85" w:rsidR="002B2B85" w:rsidP="002B2B85" w:rsidRDefault="002B2B85">
      <w:pPr>
        <w:pStyle w:val="ListParagraph"/>
        <w:ind w:left="288"/>
        <w:rPr>
          <w:rFonts w:ascii="ArialMT" w:hAnsi="ArialMT" w:cs="ArialMT"/>
          <w:sz w:val="17"/>
          <w:szCs w:val="17"/>
        </w:rPr>
      </w:pPr>
    </w:p>
    <w:p w:rsidRPr="00CB2B53" w:rsidR="00CB2B53" w:rsidP="00BF134E" w:rsidRDefault="006B106E">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pPr>
        <w:pStyle w:val="ListParagraph"/>
        <w:ind w:left="288"/>
        <w:rPr>
          <w:rFonts w:cs="ArialMT" w:asciiTheme="minorHAnsi" w:hAnsiTheme="minorHAnsi"/>
        </w:rPr>
      </w:pPr>
      <w:r w:rsidRPr="007F37B8">
        <w:rPr>
          <w:rFonts w:asciiTheme="minorHAnsi" w:hAnsiTheme="minorHAnsi"/>
        </w:rPr>
        <w:t xml:space="preserve">NASA </w:t>
      </w:r>
      <w:r w:rsidRPr="007F37B8" w:rsidR="007F37B8">
        <w:rPr>
          <w:rFonts w:asciiTheme="minorHAnsi" w:hAnsiTheme="minorHAnsi"/>
        </w:rPr>
        <w:t xml:space="preserve">Office of </w:t>
      </w:r>
      <w:r w:rsidR="009F0C65">
        <w:rPr>
          <w:rFonts w:asciiTheme="minorHAnsi" w:hAnsiTheme="minorHAnsi"/>
        </w:rPr>
        <w:t>STEM Engagement</w:t>
      </w:r>
      <w:r w:rsidRPr="007F37B8" w:rsidR="007F37B8">
        <w:rPr>
          <w:rFonts w:asciiTheme="minorHAnsi" w:hAnsiTheme="minorHAnsi"/>
        </w:rPr>
        <w:t xml:space="preserve"> </w:t>
      </w:r>
      <w:r w:rsidR="009F0C65">
        <w:rPr>
          <w:rFonts w:asciiTheme="minorHAnsi" w:hAnsiTheme="minorHAnsi"/>
        </w:rPr>
        <w:t>Engineering Design Challenge</w:t>
      </w:r>
      <w:r w:rsidR="000D7959">
        <w:rPr>
          <w:rFonts w:cs="ArialMT" w:asciiTheme="minorHAnsi" w:hAnsiTheme="minorHAnsi"/>
        </w:rPr>
        <w:t xml:space="preserve"> Impact Survey</w:t>
      </w:r>
      <w:r w:rsidR="00DB4884">
        <w:rPr>
          <w:rFonts w:cs="ArialMT" w:asciiTheme="minorHAnsi" w:hAnsiTheme="minorHAnsi"/>
        </w:rPr>
        <w:t>s</w:t>
      </w:r>
      <w:r w:rsidR="00CB2B53">
        <w:rPr>
          <w:rFonts w:cs="ArialMT" w:asciiTheme="minorHAnsi" w:hAnsiTheme="minorHAnsi"/>
        </w:rPr>
        <w:t>:</w:t>
      </w:r>
      <w:r w:rsidR="00DB4884">
        <w:rPr>
          <w:rFonts w:cs="ArialMT" w:asciiTheme="minorHAnsi" w:hAnsiTheme="minorHAnsi"/>
        </w:rPr>
        <w:t xml:space="preserve"> </w:t>
      </w:r>
      <w:r w:rsidR="009E6983">
        <w:rPr>
          <w:rFonts w:cs="ArialMT" w:asciiTheme="minorHAnsi" w:hAnsiTheme="minorHAnsi"/>
        </w:rPr>
        <w:t xml:space="preserve">Parent </w:t>
      </w:r>
      <w:r w:rsidR="00040081">
        <w:rPr>
          <w:rFonts w:cs="ArialMT" w:asciiTheme="minorHAnsi" w:hAnsiTheme="minorHAnsi"/>
        </w:rPr>
        <w:t>Survey</w:t>
      </w:r>
    </w:p>
    <w:p w:rsidRPr="00C5766E" w:rsidR="00674390" w:rsidP="00C5766E" w:rsidRDefault="00674390">
      <w:pPr>
        <w:rPr>
          <w:b/>
        </w:rPr>
      </w:pPr>
    </w:p>
    <w:p w:rsidRPr="00AB74A8" w:rsidR="00674390" w:rsidP="00BF134E" w:rsidRDefault="006B106E">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trPr>
          <w:jc w:val="center"/>
        </w:trPr>
        <w:tc>
          <w:tcPr>
            <w:tcW w:w="450" w:type="dxa"/>
            <w:tcBorders>
              <w:top w:val="single" w:color="auto" w:sz="12" w:space="0"/>
              <w:left w:val="nil"/>
              <w:bottom w:val="nil"/>
              <w:right w:val="nil"/>
            </w:tcBorders>
          </w:tcPr>
          <w:p w:rsidRPr="00AB74A8" w:rsidR="002C2DEA" w:rsidP="00674390" w:rsidRDefault="00062EC4">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pPr>
              <w:pStyle w:val="ListParagraph"/>
              <w:ind w:left="0"/>
            </w:pPr>
            <w:r w:rsidRPr="00062EC4">
              <w:t xml:space="preserve">Attitude/Behavior Scale </w:t>
            </w:r>
          </w:p>
        </w:tc>
      </w:tr>
      <w:tr w:rsidRPr="00AB74A8" w:rsidR="00062EC4" w:rsidTr="00062EC4">
        <w:trPr>
          <w:jc w:val="center"/>
        </w:trPr>
        <w:tc>
          <w:tcPr>
            <w:tcW w:w="450" w:type="dxa"/>
            <w:tcBorders>
              <w:top w:val="nil"/>
              <w:left w:val="nil"/>
              <w:bottom w:val="nil"/>
              <w:right w:val="nil"/>
            </w:tcBorders>
          </w:tcPr>
          <w:p w:rsidR="00062EC4" w:rsidP="00062EC4" w:rsidRDefault="0005654A">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92329">
              <w:t>Baseline Survey</w:t>
            </w:r>
          </w:p>
        </w:tc>
      </w:tr>
      <w:tr w:rsidRPr="00AB74A8" w:rsidR="00062EC4" w:rsidTr="00062EC4">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Cognitive Interview Protocol</w:t>
            </w:r>
          </w:p>
        </w:tc>
      </w:tr>
      <w:tr w:rsidRPr="00AB74A8" w:rsidR="00062EC4" w:rsidTr="00062EC4">
        <w:trPr>
          <w:jc w:val="center"/>
        </w:trPr>
        <w:tc>
          <w:tcPr>
            <w:tcW w:w="450" w:type="dxa"/>
            <w:tcBorders>
              <w:top w:val="nil"/>
              <w:left w:val="nil"/>
              <w:bottom w:val="nil"/>
              <w:right w:val="nil"/>
            </w:tcBorders>
          </w:tcPr>
          <w:p w:rsidR="00062EC4" w:rsidP="00062EC4" w:rsidRDefault="00BF51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t>Consent Form</w:t>
            </w:r>
          </w:p>
        </w:tc>
      </w:tr>
      <w:tr w:rsidRPr="00AB74A8" w:rsidR="00062EC4" w:rsidTr="005C6E95">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062EC4">
              <w:t>Focus Group Protocol</w:t>
            </w:r>
          </w:p>
        </w:tc>
      </w:tr>
      <w:tr w:rsidRPr="00AB74A8" w:rsidR="00062EC4" w:rsidTr="00062EC4">
        <w:trPr>
          <w:jc w:val="center"/>
        </w:trPr>
        <w:tc>
          <w:tcPr>
            <w:tcW w:w="450" w:type="dxa"/>
            <w:tcBorders>
              <w:top w:val="nil"/>
              <w:left w:val="nil"/>
              <w:bottom w:val="nil"/>
              <w:right w:val="nil"/>
            </w:tcBorders>
          </w:tcPr>
          <w:p w:rsidR="00062EC4" w:rsidP="00062EC4" w:rsidRDefault="00BF51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Follow-up Survey</w:t>
            </w:r>
          </w:p>
        </w:tc>
      </w:tr>
      <w:tr w:rsidRPr="00AB74A8" w:rsidR="00D826C6" w:rsidTr="00062EC4">
        <w:trPr>
          <w:jc w:val="center"/>
        </w:trPr>
        <w:tc>
          <w:tcPr>
            <w:tcW w:w="450" w:type="dxa"/>
            <w:tcBorders>
              <w:top w:val="nil"/>
              <w:left w:val="nil"/>
              <w:bottom w:val="nil"/>
              <w:right w:val="nil"/>
            </w:tcBorders>
          </w:tcPr>
          <w:p w:rsidR="00D826C6" w:rsidP="00062EC4" w:rsidRDefault="00BF5177">
            <w:pPr>
              <w:pStyle w:val="ListParagraph"/>
              <w:ind w:left="0"/>
            </w:pPr>
            <w:r w:rsidRPr="00BF5177">
              <w:sym w:font="Wingdings" w:char="F06F"/>
            </w:r>
          </w:p>
        </w:tc>
        <w:tc>
          <w:tcPr>
            <w:tcW w:w="8550" w:type="dxa"/>
            <w:tcBorders>
              <w:top w:val="nil"/>
              <w:left w:val="nil"/>
              <w:bottom w:val="nil"/>
              <w:right w:val="nil"/>
            </w:tcBorders>
          </w:tcPr>
          <w:p w:rsidRPr="00ED2ADA" w:rsidR="00D826C6" w:rsidP="00062EC4" w:rsidRDefault="00D826C6">
            <w:pPr>
              <w:pStyle w:val="ListParagraph"/>
              <w:ind w:left="0"/>
            </w:pPr>
            <w:r w:rsidRPr="00D826C6">
              <w:t>Instructions</w:t>
            </w:r>
          </w:p>
        </w:tc>
      </w:tr>
      <w:tr w:rsidRPr="00AB74A8" w:rsidR="00062EC4" w:rsidTr="00062EC4">
        <w:trPr>
          <w:jc w:val="center"/>
        </w:trPr>
        <w:tc>
          <w:tcPr>
            <w:tcW w:w="450" w:type="dxa"/>
            <w:tcBorders>
              <w:top w:val="nil"/>
              <w:left w:val="nil"/>
              <w:bottom w:val="nil"/>
              <w:right w:val="nil"/>
            </w:tcBorders>
          </w:tcPr>
          <w:p w:rsidR="00062EC4" w:rsidP="00062EC4" w:rsidRDefault="00062EC4">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pPr>
              <w:pStyle w:val="ListParagraph"/>
              <w:ind w:left="0"/>
            </w:pPr>
            <w:r w:rsidRPr="00ED2ADA">
              <w:t>Satisfaction Survey</w:t>
            </w:r>
          </w:p>
        </w:tc>
      </w:tr>
      <w:tr w:rsidRPr="00AB74A8" w:rsidR="00062EC4" w:rsidTr="00062EC4">
        <w:trPr>
          <w:jc w:val="center"/>
        </w:trPr>
        <w:tc>
          <w:tcPr>
            <w:tcW w:w="450" w:type="dxa"/>
            <w:tcBorders>
              <w:top w:val="nil"/>
              <w:left w:val="nil"/>
              <w:bottom w:val="single" w:color="auto" w:sz="12" w:space="0"/>
              <w:right w:val="nil"/>
            </w:tcBorders>
          </w:tcPr>
          <w:p w:rsidRPr="00AB74A8" w:rsidR="00062EC4" w:rsidP="00062EC4" w:rsidRDefault="00062EC4">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pPr>
              <w:pStyle w:val="ListParagraph"/>
              <w:ind w:left="0"/>
            </w:pPr>
            <w:r w:rsidRPr="00ED2ADA">
              <w:t>Usability Protocol</w:t>
            </w:r>
          </w:p>
        </w:tc>
      </w:tr>
    </w:tbl>
    <w:p w:rsidRPr="00AB74A8" w:rsidR="00674390" w:rsidP="00674390" w:rsidRDefault="00674390">
      <w:pPr>
        <w:rPr>
          <w:b/>
        </w:rPr>
      </w:pPr>
    </w:p>
    <w:p w:rsidR="00114C2A" w:rsidP="00114C2A" w:rsidRDefault="00345D9E">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 xml:space="preserve">cience, Technology, Engineering, and Mathematics (STEM) Engagement is comprised of a broad and diverse set of programs, projects, activities and products developed and implemented by HQ functional Offices, Mission Directorates and Centers.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pPr>
        <w:autoSpaceDE w:val="0"/>
        <w:autoSpaceDN w:val="0"/>
        <w:adjustRightInd w:val="0"/>
        <w:ind w:left="288"/>
      </w:pPr>
    </w:p>
    <w:p w:rsidR="00114C2A" w:rsidP="00114C2A" w:rsidRDefault="00114C2A">
      <w:pPr>
        <w:pStyle w:val="ListParagraph"/>
        <w:numPr>
          <w:ilvl w:val="0"/>
          <w:numId w:val="48"/>
        </w:numPr>
        <w:autoSpaceDE w:val="0"/>
        <w:autoSpaceDN w:val="0"/>
        <w:adjustRightInd w:val="0"/>
      </w:pPr>
      <w:r w:rsidRPr="00114C2A">
        <w:t>Create unique opportunities for students and the public to contribute to NASA’s work in exploration and discovery.</w:t>
      </w:r>
    </w:p>
    <w:p w:rsidR="00114C2A" w:rsidP="00114C2A" w:rsidRDefault="00114C2A">
      <w:pPr>
        <w:pStyle w:val="ListParagraph"/>
        <w:numPr>
          <w:ilvl w:val="0"/>
          <w:numId w:val="48"/>
        </w:numPr>
        <w:autoSpaceDE w:val="0"/>
        <w:autoSpaceDN w:val="0"/>
        <w:adjustRightInd w:val="0"/>
      </w:pPr>
      <w:r w:rsidRPr="00114C2A">
        <w:t>Build a diverse future STEM workforce by engaging students in authentic learning experiences with NASA people, content, and facilities.</w:t>
      </w:r>
    </w:p>
    <w:p w:rsidRPr="00114C2A" w:rsidR="00114C2A" w:rsidP="00114C2A" w:rsidRDefault="00114C2A">
      <w:pPr>
        <w:pStyle w:val="ListParagraph"/>
        <w:numPr>
          <w:ilvl w:val="0"/>
          <w:numId w:val="48"/>
        </w:numPr>
        <w:autoSpaceDE w:val="0"/>
        <w:autoSpaceDN w:val="0"/>
        <w:adjustRightInd w:val="0"/>
      </w:pPr>
      <w:r w:rsidRPr="00114C2A">
        <w:t>Strengthen public understanding by enabling powerful connections to NASA’s mission and work.</w:t>
      </w:r>
    </w:p>
    <w:p w:rsidRPr="00114C2A" w:rsidR="00114C2A" w:rsidP="00114C2A" w:rsidRDefault="00114C2A">
      <w:pPr>
        <w:autoSpaceDE w:val="0"/>
        <w:autoSpaceDN w:val="0"/>
        <w:adjustRightInd w:val="0"/>
        <w:ind w:left="288"/>
      </w:pPr>
    </w:p>
    <w:p w:rsidR="001B794C" w:rsidP="001B794C" w:rsidRDefault="00114C2A">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1B794C" w:rsidP="001B794C" w:rsidRDefault="001B794C">
      <w:pPr>
        <w:autoSpaceDE w:val="0"/>
        <w:autoSpaceDN w:val="0"/>
        <w:adjustRightInd w:val="0"/>
        <w:ind w:left="288"/>
        <w:jc w:val="both"/>
      </w:pPr>
    </w:p>
    <w:p w:rsidR="001B794C" w:rsidP="001B794C" w:rsidRDefault="004852B2">
      <w:pPr>
        <w:autoSpaceDE w:val="0"/>
        <w:autoSpaceDN w:val="0"/>
        <w:adjustRightInd w:val="0"/>
        <w:ind w:left="288"/>
        <w:jc w:val="both"/>
      </w:pPr>
      <w:r>
        <w:t>Th</w:t>
      </w:r>
      <w:r w:rsidR="001B794C">
        <w:t>e</w:t>
      </w:r>
      <w:r w:rsidR="00B4251C">
        <w:t xml:space="preserve"> parent survey </w:t>
      </w:r>
      <w:r w:rsidR="001B794C">
        <w:t xml:space="preserve">for this </w:t>
      </w:r>
      <w:r>
        <w:t xml:space="preserve">information collection </w:t>
      </w:r>
      <w:r w:rsidR="00B4251C">
        <w:t>is</w:t>
      </w:r>
      <w:r>
        <w:t xml:space="preserve"> specific to </w:t>
      </w:r>
      <w:r w:rsidR="00B4251C">
        <w:t xml:space="preserve">determining </w:t>
      </w:r>
      <w:r w:rsidRPr="00B4251C" w:rsidR="00B4251C">
        <w:t xml:space="preserve">the importance parents place on STEM education and their encouragement and support of their child(ren)’s interest in </w:t>
      </w:r>
      <w:r w:rsidR="00B4251C">
        <w:t>Out-of-School Time (</w:t>
      </w:r>
      <w:r w:rsidRPr="00B4251C" w:rsidR="00B4251C">
        <w:t>OST</w:t>
      </w:r>
      <w:r w:rsidR="00B4251C">
        <w:t>)</w:t>
      </w:r>
      <w:r w:rsidRPr="00B4251C" w:rsidR="00B4251C">
        <w:t xml:space="preserve"> STEM education activities</w:t>
      </w:r>
      <w:r w:rsidR="00B4251C">
        <w:t>.</w:t>
      </w:r>
    </w:p>
    <w:p w:rsidR="001B794C" w:rsidP="001B794C" w:rsidRDefault="001B794C">
      <w:pPr>
        <w:autoSpaceDE w:val="0"/>
        <w:autoSpaceDN w:val="0"/>
        <w:adjustRightInd w:val="0"/>
        <w:ind w:left="288"/>
        <w:jc w:val="both"/>
      </w:pPr>
    </w:p>
    <w:p w:rsidRPr="00345D9E" w:rsidR="00345D9E" w:rsidP="00345D9E" w:rsidRDefault="00A14914">
      <w:pPr>
        <w:pStyle w:val="ListParagraph"/>
        <w:autoSpaceDE w:val="0"/>
        <w:autoSpaceDN w:val="0"/>
        <w:adjustRightInd w:val="0"/>
        <w:ind w:left="288"/>
        <w:jc w:val="both"/>
        <w:rPr>
          <w:b/>
        </w:rPr>
      </w:pPr>
      <w:r w:rsidRPr="00A14914">
        <w:t xml:space="preserve">  </w:t>
      </w:r>
      <w:r w:rsidR="00B1311F">
        <w:t xml:space="preserve">  </w:t>
      </w:r>
    </w:p>
    <w:p w:rsidR="000279CC" w:rsidP="00A9080F" w:rsidRDefault="006B106E">
      <w:pPr>
        <w:pStyle w:val="ListParagraph"/>
        <w:numPr>
          <w:ilvl w:val="0"/>
          <w:numId w:val="3"/>
        </w:numPr>
        <w:autoSpaceDE w:val="0"/>
        <w:autoSpaceDN w:val="0"/>
        <w:adjustRightInd w:val="0"/>
        <w:jc w:val="both"/>
      </w:pPr>
      <w:r w:rsidRPr="00F62309">
        <w:rPr>
          <w:b/>
        </w:rPr>
        <w:t>INTRODUCTION AND PURPOSE:</w:t>
      </w:r>
      <w:r w:rsidRPr="00F62309" w:rsidR="00B1311F">
        <w:rPr>
          <w:rFonts w:ascii="Arial" w:hAnsi="Arial" w:cs="Arial"/>
          <w:sz w:val="19"/>
          <w:szCs w:val="17"/>
        </w:rPr>
        <w:t xml:space="preserve">  </w:t>
      </w:r>
      <w:r w:rsidR="009125CE">
        <w:t xml:space="preserve">Engineering Design </w:t>
      </w:r>
      <w:r w:rsidRPr="00191BC8" w:rsidR="00A31EC1">
        <w:t>Challenge activities</w:t>
      </w:r>
      <w:r w:rsidRPr="00191BC8" w:rsidR="008D5D8F">
        <w:t xml:space="preserve"> </w:t>
      </w:r>
      <w:r w:rsidRPr="00191BC8" w:rsidR="00191BC8">
        <w:t xml:space="preserve">are based on best practices in motivation, engagement, and learning </w:t>
      </w:r>
      <w:r w:rsidR="005679F5">
        <w:t xml:space="preserve">for students and educators </w:t>
      </w:r>
      <w:r w:rsidRPr="00191BC8" w:rsidR="00191BC8">
        <w:t>in formal and informal settings</w:t>
      </w:r>
      <w:r w:rsidR="004054C9">
        <w:t xml:space="preserve"> </w:t>
      </w:r>
      <w:r w:rsidRPr="00191BC8" w:rsidR="00191BC8">
        <w:t>(</w:t>
      </w:r>
      <w:r w:rsidR="007F787F">
        <w:t xml:space="preserve">e.g., </w:t>
      </w:r>
      <w:proofErr w:type="spellStart"/>
      <w:r w:rsidRPr="00191BC8" w:rsidR="00191BC8">
        <w:t>Farland</w:t>
      </w:r>
      <w:proofErr w:type="spellEnd"/>
      <w:r w:rsidRPr="00191BC8" w:rsidR="00191BC8">
        <w:t>-Smith, 2012</w:t>
      </w:r>
      <w:r w:rsidR="004054C9">
        <w:t xml:space="preserve">; </w:t>
      </w:r>
      <w:proofErr w:type="spellStart"/>
      <w:r w:rsidRPr="00191BC8" w:rsidR="00191BC8">
        <w:t>Gasiewski</w:t>
      </w:r>
      <w:proofErr w:type="spellEnd"/>
      <w:r w:rsidRPr="00191BC8" w:rsidR="00191BC8">
        <w:t>, Eagan, Garcia, Hurtado, &amp; Change, 2012</w:t>
      </w:r>
      <w:r w:rsidR="004054C9">
        <w:t xml:space="preserve">; </w:t>
      </w:r>
      <w:r w:rsidR="004054C9">
        <w:rPr>
          <w:noProof/>
        </w:rPr>
        <w:t xml:space="preserve">Kim, et al., 2015; </w:t>
      </w:r>
      <w:proofErr w:type="spellStart"/>
      <w:r w:rsidRPr="00191BC8" w:rsidR="00191BC8">
        <w:t>Leblebicioglu</w:t>
      </w:r>
      <w:proofErr w:type="spellEnd"/>
      <w:r w:rsidRPr="00191BC8" w:rsidR="00191BC8">
        <w:t xml:space="preserve">, </w:t>
      </w:r>
      <w:proofErr w:type="spellStart"/>
      <w:r w:rsidRPr="00191BC8" w:rsidR="00191BC8">
        <w:t>M</w:t>
      </w:r>
      <w:r w:rsidR="004054C9">
        <w:t>etin</w:t>
      </w:r>
      <w:proofErr w:type="spellEnd"/>
      <w:r w:rsidR="004054C9">
        <w:t xml:space="preserve">, </w:t>
      </w:r>
      <w:proofErr w:type="spellStart"/>
      <w:r w:rsidR="004054C9">
        <w:t>Yardimci</w:t>
      </w:r>
      <w:proofErr w:type="spellEnd"/>
      <w:r w:rsidR="004054C9">
        <w:t>, &amp; Cetin, 2011</w:t>
      </w:r>
      <w:r w:rsidR="007F787F">
        <w:t xml:space="preserve">; </w:t>
      </w:r>
      <w:r w:rsidR="007F787F">
        <w:rPr>
          <w:noProof/>
        </w:rPr>
        <w:t>Maltese &amp; Tai, 2011</w:t>
      </w:r>
      <w:r w:rsidR="009125CE">
        <w:rPr>
          <w:noProof/>
        </w:rPr>
        <w:t>)</w:t>
      </w:r>
      <w:r w:rsidR="004054C9">
        <w:t xml:space="preserve">. </w:t>
      </w:r>
      <w:r w:rsidR="00892B37">
        <w:t>The parent survey include</w:t>
      </w:r>
      <w:r w:rsidR="00F62309">
        <w:t>s items focused on</w:t>
      </w:r>
      <w:r w:rsidR="00892B37">
        <w:t xml:space="preserve"> p</w:t>
      </w:r>
      <w:r w:rsidR="00C61306">
        <w:t>arental level of education, parental support,</w:t>
      </w:r>
      <w:r w:rsidR="00F62309">
        <w:t xml:space="preserve"> parental perceptions of child(ren)s interest in STEM</w:t>
      </w:r>
      <w:r w:rsidR="00C61306">
        <w:t xml:space="preserve"> and </w:t>
      </w:r>
      <w:r w:rsidR="00F62309">
        <w:t>importance of STEM.</w:t>
      </w:r>
      <w:r w:rsidR="00CF1384">
        <w:t xml:space="preserve"> In a NASA</w:t>
      </w:r>
      <w:r w:rsidR="007F0605">
        <w:t xml:space="preserve"> </w:t>
      </w:r>
      <w:r w:rsidR="005679F5">
        <w:t>engineering design challenge (EDC) activity</w:t>
      </w:r>
      <w:r w:rsidR="007F0605">
        <w:t xml:space="preserve">, the focus is a design task </w:t>
      </w:r>
      <w:r w:rsidR="00CF1384">
        <w:t xml:space="preserve">in which students </w:t>
      </w:r>
      <w:r w:rsidR="007F0605">
        <w:t xml:space="preserve">must meet certain criteria through a series of steps that engineers follow </w:t>
      </w:r>
      <w:r w:rsidR="007F0605">
        <w:lastRenderedPageBreak/>
        <w:t>to arrive at a solution to a problem.</w:t>
      </w:r>
      <w:r w:rsidR="005679F5">
        <w:t xml:space="preserve"> </w:t>
      </w:r>
      <w:r w:rsidR="00CF1384">
        <w:t>This engineering problem is within the context of NASA-unique content and subject matter experts.</w:t>
      </w:r>
      <w:r w:rsidR="007F0605">
        <w:t xml:space="preserve">  </w:t>
      </w:r>
    </w:p>
    <w:p w:rsidR="00600DC5" w:rsidP="00600DC5" w:rsidRDefault="00600DC5">
      <w:pPr>
        <w:pStyle w:val="ListParagraph"/>
        <w:autoSpaceDE w:val="0"/>
        <w:autoSpaceDN w:val="0"/>
        <w:adjustRightInd w:val="0"/>
        <w:ind w:left="288"/>
        <w:jc w:val="both"/>
      </w:pPr>
    </w:p>
    <w:p w:rsidR="00CF154B" w:rsidP="000279CC" w:rsidRDefault="00CF154B">
      <w:pPr>
        <w:pStyle w:val="ListParagraph"/>
        <w:autoSpaceDE w:val="0"/>
        <w:autoSpaceDN w:val="0"/>
        <w:adjustRightInd w:val="0"/>
        <w:ind w:left="288"/>
        <w:jc w:val="both"/>
      </w:pPr>
      <w:r w:rsidRPr="00CB2B53">
        <w:t xml:space="preserve">Our interest is in </w:t>
      </w:r>
      <w:r w:rsidR="00D11695">
        <w:t>determin</w:t>
      </w:r>
      <w:r w:rsidR="00600DC5">
        <w:t xml:space="preserve">ing the </w:t>
      </w:r>
      <w:r w:rsidRPr="00B4251C" w:rsidR="00600DC5">
        <w:t xml:space="preserve">importance parents place on STEM education and their encouragement and support of their child(ren)’s interest in </w:t>
      </w:r>
      <w:r w:rsidR="00600DC5">
        <w:t>Out-of-School Time (</w:t>
      </w:r>
      <w:r w:rsidRPr="00B4251C" w:rsidR="00600DC5">
        <w:t>OST</w:t>
      </w:r>
      <w:r w:rsidR="00600DC5">
        <w:t>)</w:t>
      </w:r>
      <w:r w:rsidRPr="00B4251C" w:rsidR="00600DC5">
        <w:t xml:space="preserve"> STEM education activities</w:t>
      </w:r>
      <w:r w:rsidR="00D11695">
        <w:t xml:space="preserve"> in order to </w:t>
      </w:r>
      <w:r w:rsidRPr="00CB2B53">
        <w:t>understand</w:t>
      </w:r>
      <w:r w:rsidR="00600DC5">
        <w:t xml:space="preserve"> </w:t>
      </w:r>
      <w:r w:rsidRPr="00CB2B53">
        <w:t xml:space="preserve">why, how, and in what ways </w:t>
      </w:r>
      <w:r>
        <w:t xml:space="preserve">students </w:t>
      </w:r>
      <w:r w:rsidRPr="00CB2B53">
        <w:t xml:space="preserve">are impacted in the short-, intermediate, and long-term by participation in </w:t>
      </w:r>
      <w:r>
        <w:t>STEM Challenge activities with an engineering design or scientific research process focus.</w:t>
      </w:r>
      <w:r w:rsidRPr="00CB2B53">
        <w:t xml:space="preserve"> Thus, the purpose for pilot testing is to develop valid instruments that reliably explain the ways in which participants’ attitudes and behaviors are impacted by </w:t>
      </w:r>
      <w:r>
        <w:t>participation in these activities. G</w:t>
      </w:r>
      <w:r w:rsidRPr="00CB2B53">
        <w:t>uided by t</w:t>
      </w:r>
      <w:r>
        <w:t xml:space="preserve">he most current STEM education </w:t>
      </w:r>
      <w:r w:rsidRPr="00CB2B53">
        <w:t>and measurement methodologies, it is the goal of this rigorous instrument development and testing procedure to provide information that becomes part of the iterative assessment and feedback p</w:t>
      </w:r>
      <w:r>
        <w:t>rocess for the NASA STEM Engagement line of business</w:t>
      </w:r>
      <w:r w:rsidRPr="00CB2B53">
        <w:t>.</w:t>
      </w:r>
    </w:p>
    <w:p w:rsidR="00D704D6" w:rsidP="00D704D6" w:rsidRDefault="00D704D6">
      <w:pPr>
        <w:kinsoku w:val="0"/>
        <w:overflowPunct w:val="0"/>
        <w:autoSpaceDE w:val="0"/>
        <w:autoSpaceDN w:val="0"/>
        <w:adjustRightInd w:val="0"/>
        <w:spacing w:line="204" w:lineRule="exact"/>
        <w:ind w:left="40"/>
        <w:rPr>
          <w:rFonts w:cs="Calibri"/>
          <w:sz w:val="20"/>
          <w:szCs w:val="20"/>
        </w:rPr>
      </w:pPr>
    </w:p>
    <w:p w:rsidRPr="00D704D6" w:rsidR="00D704D6" w:rsidP="00D704D6" w:rsidRDefault="00D704D6">
      <w:pPr>
        <w:kinsoku w:val="0"/>
        <w:overflowPunct w:val="0"/>
        <w:autoSpaceDE w:val="0"/>
        <w:autoSpaceDN w:val="0"/>
        <w:adjustRightInd w:val="0"/>
        <w:spacing w:line="204" w:lineRule="exact"/>
        <w:ind w:left="40" w:firstLine="248"/>
        <w:rPr>
          <w:rFonts w:cs="Calibri"/>
          <w:szCs w:val="20"/>
        </w:rPr>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 as fo</w:t>
      </w:r>
      <w:r w:rsidRPr="00D704D6">
        <w:rPr>
          <w:rFonts w:cs="Calibri"/>
          <w:spacing w:val="-1"/>
          <w:szCs w:val="20"/>
        </w:rPr>
        <w:t>l</w:t>
      </w:r>
      <w:r w:rsidRPr="00D704D6">
        <w:rPr>
          <w:rFonts w:cs="Calibri"/>
          <w:szCs w:val="20"/>
        </w:rPr>
        <w:t>lo</w:t>
      </w:r>
      <w:r w:rsidRPr="00D704D6">
        <w:rPr>
          <w:rFonts w:cs="Calibri"/>
          <w:spacing w:val="-1"/>
          <w:szCs w:val="20"/>
        </w:rPr>
        <w:t>w</w:t>
      </w:r>
      <w:r w:rsidRPr="00D704D6">
        <w:rPr>
          <w:rFonts w:cs="Calibri"/>
          <w:szCs w:val="20"/>
        </w:rPr>
        <w:t>s:</w:t>
      </w:r>
    </w:p>
    <w:p w:rsidRPr="00CF1384" w:rsidR="00D704D6" w:rsidP="00CF1384" w:rsidRDefault="00D704D6">
      <w:pPr>
        <w:pStyle w:val="ListParagraph"/>
        <w:numPr>
          <w:ilvl w:val="0"/>
          <w:numId w:val="12"/>
        </w:numPr>
        <w:tabs>
          <w:tab w:val="left" w:pos="1260"/>
        </w:tabs>
        <w:kinsoku w:val="0"/>
        <w:overflowPunct w:val="0"/>
        <w:autoSpaceDE w:val="0"/>
        <w:autoSpaceDN w:val="0"/>
        <w:adjustRightInd w:val="0"/>
        <w:spacing w:line="237" w:lineRule="auto"/>
        <w:ind w:right="121"/>
        <w:jc w:val="both"/>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sidR="00CF1384">
        <w:rPr>
          <w:rFonts w:cs="Calibri"/>
          <w:spacing w:val="21"/>
          <w:szCs w:val="20"/>
        </w:rPr>
        <w:t xml:space="preserve">clarity, comprehensibility, </w:t>
      </w:r>
      <w:r w:rsidR="00062EC4">
        <w:rPr>
          <w:rFonts w:cs="Calibri"/>
          <w:spacing w:val="21"/>
          <w:szCs w:val="20"/>
        </w:rPr>
        <w:t xml:space="preserve">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sidRPr="00CF1384">
        <w:rPr>
          <w:rFonts w:cs="Calibri"/>
          <w:szCs w:val="20"/>
        </w:rPr>
        <w:t>ese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sidRPr="00CF1384">
        <w:rPr>
          <w:rFonts w:cs="Calibri"/>
          <w:szCs w:val="20"/>
        </w:rPr>
        <w:t>nts</w:t>
      </w:r>
      <w:r w:rsidR="00062EC4">
        <w:rPr>
          <w:rFonts w:cs="Calibri"/>
          <w:szCs w:val="20"/>
        </w:rPr>
        <w:t xml:space="preserve">.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p>
    <w:p w:rsidR="00D704D6" w:rsidP="00CF1384" w:rsidRDefault="00D704D6">
      <w:pPr>
        <w:pStyle w:val="ListParagraph"/>
        <w:numPr>
          <w:ilvl w:val="0"/>
          <w:numId w:val="12"/>
        </w:numPr>
        <w:tabs>
          <w:tab w:val="left" w:pos="1260"/>
        </w:tabs>
        <w:kinsoku w:val="0"/>
        <w:overflowPunct w:val="0"/>
        <w:autoSpaceDE w:val="0"/>
        <w:autoSpaceDN w:val="0"/>
        <w:adjustRightInd w:val="0"/>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004C033C" w:rsidP="00D11695" w:rsidRDefault="004C033C">
      <w:pPr>
        <w:tabs>
          <w:tab w:val="left" w:pos="1260"/>
        </w:tabs>
        <w:kinsoku w:val="0"/>
        <w:overflowPunct w:val="0"/>
        <w:autoSpaceDE w:val="0"/>
        <w:autoSpaceDN w:val="0"/>
        <w:adjustRightInd w:val="0"/>
        <w:rPr>
          <w:rFonts w:cs="Calibri"/>
          <w:szCs w:val="20"/>
        </w:rPr>
      </w:pPr>
    </w:p>
    <w:p w:rsidR="00CF154B" w:rsidP="00CF154B" w:rsidRDefault="006B106E">
      <w:pPr>
        <w:pStyle w:val="ListParagraph"/>
        <w:numPr>
          <w:ilvl w:val="0"/>
          <w:numId w:val="15"/>
        </w:numPr>
        <w:jc w:val="both"/>
        <w:rPr>
          <w:szCs w:val="24"/>
        </w:rPr>
      </w:pPr>
      <w:r w:rsidRPr="00D704D6">
        <w:rPr>
          <w:b/>
        </w:rPr>
        <w:t>RESEARCH DESIGN OVERVIEW:</w:t>
      </w:r>
      <w:r w:rsidRPr="00D704D6" w:rsidR="00C04C8A">
        <w:rPr>
          <w:szCs w:val="24"/>
        </w:rPr>
        <w:t xml:space="preserve"> </w:t>
      </w:r>
      <w:r w:rsidR="000279CC">
        <w:rPr>
          <w:szCs w:val="24"/>
          <w:lang w:val="x-none"/>
        </w:rPr>
        <w:t>NASA STEM Engagement</w:t>
      </w:r>
      <w:r w:rsidRPr="00D704D6" w:rsidR="00CF154B">
        <w:rPr>
          <w:szCs w:val="24"/>
          <w:lang w:val="x-none"/>
        </w:rPr>
        <w:t xml:space="preserve"> is using a quasi-experimental</w:t>
      </w:r>
      <w:r w:rsidRPr="00D704D6" w:rsidR="00CF154B">
        <w:rPr>
          <w:szCs w:val="24"/>
        </w:rPr>
        <w:t xml:space="preserve"> design. </w:t>
      </w:r>
      <w:r w:rsidR="00CF154B">
        <w:rPr>
          <w:szCs w:val="24"/>
        </w:rPr>
        <w:t>Responses</w:t>
      </w:r>
      <w:r w:rsidRPr="00D704D6" w:rsidR="00CF154B">
        <w:rPr>
          <w:szCs w:val="24"/>
        </w:rPr>
        <w:t xml:space="preserve"> will be used to validate </w:t>
      </w:r>
      <w:r w:rsidR="00CF154B">
        <w:rPr>
          <w:szCs w:val="24"/>
        </w:rPr>
        <w:t xml:space="preserve">these follow-up </w:t>
      </w:r>
      <w:r w:rsidRPr="00D704D6" w:rsidR="00CF154B">
        <w:rPr>
          <w:szCs w:val="24"/>
        </w:rPr>
        <w:t>survey</w:t>
      </w:r>
      <w:r w:rsidR="00CF154B">
        <w:rPr>
          <w:szCs w:val="24"/>
        </w:rPr>
        <w:t>s</w:t>
      </w:r>
      <w:r w:rsidRPr="00D704D6" w:rsidR="00CF154B">
        <w:rPr>
          <w:szCs w:val="24"/>
        </w:rPr>
        <w:t xml:space="preserve"> for clarity, comprehensibility, and to determine p</w:t>
      </w:r>
      <w:r w:rsidR="00CF154B">
        <w:rPr>
          <w:szCs w:val="24"/>
        </w:rPr>
        <w:t>sychometric properties with the respondent pool.</w:t>
      </w:r>
      <w:r w:rsidRPr="00D704D6" w:rsidR="00CF154B">
        <w:rPr>
          <w:szCs w:val="24"/>
        </w:rPr>
        <w:t xml:space="preserve"> </w:t>
      </w:r>
    </w:p>
    <w:p w:rsidR="00CF154B" w:rsidP="00CF154B" w:rsidRDefault="00CF154B">
      <w:pPr>
        <w:pStyle w:val="ListParagraph"/>
        <w:ind w:left="288"/>
        <w:jc w:val="both"/>
        <w:rPr>
          <w:szCs w:val="24"/>
        </w:rPr>
      </w:pPr>
    </w:p>
    <w:p w:rsidR="00CF154B" w:rsidP="00CF154B" w:rsidRDefault="00CF154B">
      <w:pPr>
        <w:pStyle w:val="ListParagraph"/>
        <w:ind w:left="288"/>
        <w:jc w:val="both"/>
        <w:rPr>
          <w:szCs w:val="24"/>
        </w:rPr>
      </w:pPr>
      <w:r w:rsidRPr="00097B81">
        <w:rPr>
          <w:szCs w:val="24"/>
        </w:rPr>
        <w:t xml:space="preserve">Following </w:t>
      </w:r>
      <w:r>
        <w:rPr>
          <w:szCs w:val="24"/>
        </w:rPr>
        <w:t xml:space="preserve">this pilot phase of testing, </w:t>
      </w:r>
      <w:r w:rsidRPr="00097B81">
        <w:rPr>
          <w:szCs w:val="24"/>
        </w:rPr>
        <w:t xml:space="preserve">indeed </w:t>
      </w:r>
      <w:r w:rsidR="000279CC">
        <w:rPr>
          <w:szCs w:val="24"/>
        </w:rPr>
        <w:t>NASA STEM Engagement</w:t>
      </w:r>
      <w:r w:rsidRPr="00097B81">
        <w:rPr>
          <w:szCs w:val="24"/>
        </w:rPr>
        <w:t xml:space="preserve"> has tentative research questions and hypotheses to test regarding the impact of </w:t>
      </w:r>
      <w:r>
        <w:rPr>
          <w:szCs w:val="24"/>
        </w:rPr>
        <w:t>STEM Challenge activities on all participants—students and teachers alike.</w:t>
      </w:r>
      <w:r w:rsidRPr="00097B81">
        <w:rPr>
          <w:szCs w:val="24"/>
        </w:rPr>
        <w:t xml:space="preserve"> Thus, this work is integral to the iterative assessment and feedback process for the </w:t>
      </w:r>
      <w:r>
        <w:rPr>
          <w:szCs w:val="24"/>
        </w:rPr>
        <w:t>STEM Engagement</w:t>
      </w:r>
      <w:r w:rsidRPr="00097B81">
        <w:rPr>
          <w:szCs w:val="24"/>
        </w:rPr>
        <w:t xml:space="preserve"> line of business</w:t>
      </w:r>
      <w:r>
        <w:rPr>
          <w:szCs w:val="24"/>
        </w:rPr>
        <w:t>.</w:t>
      </w:r>
    </w:p>
    <w:p w:rsidRPr="00CF154B" w:rsidR="00CF154B" w:rsidP="00CF154B" w:rsidRDefault="00CF154B">
      <w:pPr>
        <w:pStyle w:val="ListParagraph"/>
        <w:ind w:left="288"/>
        <w:jc w:val="both"/>
        <w:rPr>
          <w:rFonts w:cs="ArialMT" w:asciiTheme="minorHAnsi" w:hAnsiTheme="minorHAnsi"/>
        </w:rPr>
      </w:pPr>
    </w:p>
    <w:p w:rsidRPr="00D11695" w:rsidR="00ED1148" w:rsidP="00D11695" w:rsidRDefault="000279CC">
      <w:pPr>
        <w:pStyle w:val="ListParagraph"/>
        <w:ind w:left="288"/>
        <w:jc w:val="both"/>
        <w:rPr>
          <w:rFonts w:cs="ArialMT" w:asciiTheme="minorHAnsi" w:hAnsiTheme="minorHAnsi"/>
        </w:rPr>
      </w:pPr>
      <w:r>
        <w:t>NASA STEM Engagement</w:t>
      </w:r>
      <w:r w:rsidRPr="00680E1C" w:rsidR="00ED1148">
        <w:rPr>
          <w:lang w:val="x-none"/>
        </w:rPr>
        <w:t xml:space="preserve"> is pilot testing</w:t>
      </w:r>
      <w:r w:rsidRPr="00680E1C" w:rsidR="00D704D6">
        <w:rPr>
          <w:lang w:val="x-none"/>
        </w:rPr>
        <w:t xml:space="preserve"> a </w:t>
      </w:r>
      <w:r w:rsidR="005E46FD">
        <w:t xml:space="preserve">parent </w:t>
      </w:r>
      <w:r w:rsidRPr="00680E1C" w:rsidR="00ED1148">
        <w:t xml:space="preserve">survey. </w:t>
      </w:r>
      <w:r w:rsidRPr="00680E1C" w:rsidR="00ED1148">
        <w:rPr>
          <w:rFonts w:cs="ArialMT" w:asciiTheme="minorHAnsi" w:hAnsiTheme="minorHAnsi"/>
        </w:rPr>
        <w:t>Despite the absence of a control group, this design can still yield strong causal effects when effort is made to satisfy requirements of quasi-experimentation such as identifying and reducing the plausibility of alternative</w:t>
      </w:r>
      <w:r w:rsidRPr="00680E1C" w:rsidR="00AD35CC">
        <w:rPr>
          <w:rFonts w:cs="ArialMT" w:asciiTheme="minorHAnsi" w:hAnsiTheme="minorHAnsi"/>
        </w:rPr>
        <w:t xml:space="preserve"> explanations for the intervention</w:t>
      </w:r>
      <w:r w:rsidRPr="00680E1C" w:rsidR="00ED1148">
        <w:rPr>
          <w:rFonts w:cs="ArialMT" w:asciiTheme="minorHAnsi" w:hAnsiTheme="minorHAnsi"/>
        </w:rPr>
        <w:t xml:space="preserve">- as- treatment effect </w:t>
      </w:r>
      <w:r w:rsidRPr="00680E1C" w:rsidR="00ED1148">
        <w:rPr>
          <w:rFonts w:cs="ArialMT" w:asciiTheme="minorHAnsi" w:hAnsiTheme="minorHAnsi"/>
          <w:noProof/>
        </w:rPr>
        <w:t>(Shadish, Cook, &amp; Campbell, 2002),</w:t>
      </w:r>
      <w:r w:rsidRPr="00680E1C" w:rsidR="00ED1148">
        <w:rPr>
          <w:rFonts w:cs="ArialMT" w:asciiTheme="minorHAnsi" w:hAnsiTheme="minorHAnsi"/>
        </w:rPr>
        <w:t xml:space="preserve"> identifying conceivable threats to internal validity, and statistically probing likelihood of treatment-outcome covariation (Mark &amp; Reichardt, 2009). </w:t>
      </w:r>
    </w:p>
    <w:p w:rsidRPr="00192879" w:rsidR="00D704D6" w:rsidP="00192879" w:rsidRDefault="00D704D6">
      <w:pPr>
        <w:jc w:val="both"/>
        <w:rPr>
          <w:szCs w:val="24"/>
        </w:rPr>
      </w:pPr>
    </w:p>
    <w:p w:rsidRPr="00274390" w:rsidR="00345D9E" w:rsidP="00AD35CC" w:rsidRDefault="00345D9E">
      <w:pPr>
        <w:pStyle w:val="ListParagraph"/>
        <w:numPr>
          <w:ilvl w:val="0"/>
          <w:numId w:val="3"/>
        </w:numPr>
        <w:jc w:val="both"/>
        <w:rPr>
          <w:b/>
        </w:rPr>
      </w:pPr>
      <w:r w:rsidRPr="00274390">
        <w:rPr>
          <w:b/>
        </w:rPr>
        <w:t>TIMELINE:</w:t>
      </w:r>
      <w:r w:rsidRPr="00274390" w:rsidR="00A77CF4">
        <w:rPr>
          <w:b/>
        </w:rPr>
        <w:t xml:space="preserve">  </w:t>
      </w:r>
      <w:r w:rsidRPr="002300C0" w:rsidR="00283FBE">
        <w:t>Pilot testing</w:t>
      </w:r>
      <w:r w:rsidRPr="00A77CF4" w:rsidR="00283FBE">
        <w:t xml:space="preserve"> of surveys will take place approximately </w:t>
      </w:r>
      <w:r w:rsidR="0080681A">
        <w:t>Febr</w:t>
      </w:r>
      <w:r w:rsidR="00283FBE">
        <w:t xml:space="preserve">uary </w:t>
      </w:r>
      <w:r w:rsidRPr="00A77CF4" w:rsidR="00283FBE">
        <w:t>20</w:t>
      </w:r>
      <w:r w:rsidR="00283FBE">
        <w:t>20</w:t>
      </w:r>
      <w:r w:rsidRPr="00A77CF4" w:rsidR="00283FBE">
        <w:t xml:space="preserve"> through </w:t>
      </w:r>
      <w:r w:rsidR="00283FBE">
        <w:t>January 2021, coordinated with the implementation periods of the STEM Challenge activities</w:t>
      </w:r>
      <w:r w:rsidRPr="00A77CF4" w:rsidR="00283FBE">
        <w:t>.</w:t>
      </w:r>
      <w:r w:rsidRPr="00A77CF4" w:rsidR="00A77CF4">
        <w:t xml:space="preserve"> </w:t>
      </w:r>
    </w:p>
    <w:p w:rsidRPr="00274390" w:rsidR="00274390" w:rsidP="00274390" w:rsidRDefault="00274390">
      <w:pPr>
        <w:pStyle w:val="ListParagraph"/>
        <w:ind w:left="288"/>
        <w:jc w:val="both"/>
        <w:rPr>
          <w:b/>
        </w:rPr>
      </w:pPr>
    </w:p>
    <w:p w:rsidR="00ED47F9" w:rsidP="00AD35CC" w:rsidRDefault="00345D9E">
      <w:pPr>
        <w:pStyle w:val="ListParagraph"/>
        <w:numPr>
          <w:ilvl w:val="0"/>
          <w:numId w:val="3"/>
        </w:numPr>
        <w:jc w:val="both"/>
      </w:pPr>
      <w:r w:rsidRPr="00ED47F9">
        <w:rPr>
          <w:b/>
        </w:rPr>
        <w:t>SAMPLING STRATEGY:</w:t>
      </w:r>
      <w:r w:rsidRPr="00ED47F9" w:rsidR="00FF5262">
        <w:rPr>
          <w:b/>
        </w:rPr>
        <w:t xml:space="preserve"> </w:t>
      </w:r>
      <w:r w:rsidR="00F45875">
        <w:t xml:space="preserve">The universe of EDC student participants is </w:t>
      </w:r>
      <w:r w:rsidR="0080681A">
        <w:t>3600</w:t>
      </w:r>
      <w:r w:rsidR="00F45875">
        <w:t xml:space="preserve"> or below, </w:t>
      </w:r>
      <w:r w:rsidR="007368B3">
        <w:t xml:space="preserve">therefore the universe of EDC parent survey respondents (one parent survey per student) is also </w:t>
      </w:r>
      <w:r w:rsidR="0080681A">
        <w:t>3600</w:t>
      </w:r>
      <w:r w:rsidR="007368B3">
        <w:t xml:space="preserve"> or below. </w:t>
      </w:r>
      <w:r w:rsidR="00F45875">
        <w:t>NASA STEM Engagement</w:t>
      </w:r>
      <w:r w:rsidRPr="00ED47F9" w:rsidR="00F45875">
        <w:t xml:space="preserve"> will </w:t>
      </w:r>
      <w:r w:rsidR="00F45875">
        <w:t xml:space="preserve">administer surveys for testing to the </w:t>
      </w:r>
      <w:r w:rsidR="007368B3">
        <w:t>universe</w:t>
      </w:r>
      <w:r w:rsidR="00F45875">
        <w:t xml:space="preserve"> of EDC </w:t>
      </w:r>
      <w:r w:rsidR="007368B3">
        <w:t>parent respondents (one parent survey per student).</w:t>
      </w:r>
      <w:r w:rsidR="00673117">
        <w:t xml:space="preserve"> </w:t>
      </w:r>
    </w:p>
    <w:p w:rsidR="00B0711E" w:rsidP="00B0711E" w:rsidRDefault="00B0711E">
      <w:pPr>
        <w:pStyle w:val="ListParagraph"/>
        <w:ind w:left="288"/>
        <w:jc w:val="both"/>
      </w:pPr>
    </w:p>
    <w:p w:rsidRPr="00B0711E" w:rsidR="00B0711E" w:rsidP="00B0711E" w:rsidRDefault="00B0711E">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255"/>
        <w:gridCol w:w="1081"/>
        <w:gridCol w:w="1169"/>
        <w:gridCol w:w="1169"/>
        <w:gridCol w:w="1441"/>
        <w:gridCol w:w="897"/>
        <w:gridCol w:w="1083"/>
        <w:gridCol w:w="1255"/>
      </w:tblGrid>
      <w:tr w:rsidR="00B0711E" w:rsidTr="007368B3">
        <w:tc>
          <w:tcPr>
            <w:tcW w:w="1255"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Data Collection Source</w:t>
            </w:r>
          </w:p>
        </w:tc>
        <w:tc>
          <w:tcPr>
            <w:tcW w:w="1081"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w:t>
            </w:r>
          </w:p>
          <w:p w:rsidRPr="00B0711E" w:rsidR="00B0711E" w:rsidP="00B0711E" w:rsidRDefault="00EE2CB6">
            <w:pPr>
              <w:pStyle w:val="ListParagraph"/>
              <w:ind w:left="0"/>
              <w:jc w:val="center"/>
              <w:rPr>
                <w:b/>
                <w:sz w:val="18"/>
              </w:rPr>
            </w:pPr>
            <w:r>
              <w:rPr>
                <w:b/>
                <w:sz w:val="18"/>
              </w:rPr>
              <w:lastRenderedPageBreak/>
              <w:t>Population Estimate for FY16</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lastRenderedPageBreak/>
              <w:t>(A)</w:t>
            </w:r>
          </w:p>
          <w:p w:rsidRPr="00B0711E" w:rsidR="00B0711E" w:rsidP="00B0711E" w:rsidRDefault="00B0711E">
            <w:pPr>
              <w:pStyle w:val="ListParagraph"/>
              <w:ind w:left="0"/>
              <w:jc w:val="center"/>
              <w:rPr>
                <w:b/>
                <w:sz w:val="18"/>
              </w:rPr>
            </w:pPr>
            <w:r w:rsidRPr="00B0711E">
              <w:rPr>
                <w:b/>
                <w:sz w:val="18"/>
              </w:rPr>
              <w:t>Sampling Error +/-</w:t>
            </w:r>
          </w:p>
          <w:p w:rsidRPr="00B0711E" w:rsidR="00B0711E" w:rsidP="00B0711E" w:rsidRDefault="00B0711E">
            <w:pPr>
              <w:pStyle w:val="ListParagraph"/>
              <w:ind w:left="0"/>
              <w:jc w:val="center"/>
              <w:rPr>
                <w:b/>
                <w:sz w:val="18"/>
              </w:rPr>
            </w:pPr>
            <w:r w:rsidRPr="00B0711E">
              <w:rPr>
                <w:b/>
                <w:sz w:val="18"/>
              </w:rPr>
              <w:lastRenderedPageBreak/>
              <w:t>5% (.05)</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lastRenderedPageBreak/>
              <w:t xml:space="preserve">(Z) Confidence </w:t>
            </w:r>
            <w:r w:rsidRPr="00B0711E">
              <w:rPr>
                <w:b/>
                <w:sz w:val="18"/>
              </w:rPr>
              <w:lastRenderedPageBreak/>
              <w:t>Level 95%/ Alpha 0.05</w:t>
            </w:r>
          </w:p>
        </w:tc>
        <w:tc>
          <w:tcPr>
            <w:tcW w:w="1441"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lastRenderedPageBreak/>
              <w:t xml:space="preserve">(P) *Variability (based on consistency of </w:t>
            </w:r>
            <w:r w:rsidRPr="00B0711E">
              <w:rPr>
                <w:b/>
                <w:sz w:val="18"/>
              </w:rPr>
              <w:lastRenderedPageBreak/>
              <w:t>intervention administration) 50%</w:t>
            </w:r>
          </w:p>
        </w:tc>
        <w:tc>
          <w:tcPr>
            <w:tcW w:w="897"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lastRenderedPageBreak/>
              <w:t>Base Sample Size</w:t>
            </w:r>
          </w:p>
        </w:tc>
        <w:tc>
          <w:tcPr>
            <w:tcW w:w="1083"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 Number of Respondents</w:t>
            </w:r>
          </w:p>
        </w:tc>
      </w:tr>
      <w:tr w:rsidR="00C511BB" w:rsidTr="007368B3">
        <w:tc>
          <w:tcPr>
            <w:tcW w:w="1255" w:type="dxa"/>
          </w:tcPr>
          <w:p w:rsidRPr="00D826C6" w:rsidR="00C511BB" w:rsidP="00C511BB" w:rsidRDefault="007368B3">
            <w:pPr>
              <w:pStyle w:val="ListParagraph"/>
              <w:ind w:left="0"/>
              <w:jc w:val="both"/>
              <w:rPr>
                <w:sz w:val="20"/>
              </w:rPr>
            </w:pPr>
            <w:r>
              <w:rPr>
                <w:sz w:val="20"/>
              </w:rPr>
              <w:t>EDC Parents respondents</w:t>
            </w:r>
          </w:p>
        </w:tc>
        <w:tc>
          <w:tcPr>
            <w:tcW w:w="1081" w:type="dxa"/>
            <w:vAlign w:val="bottom"/>
          </w:tcPr>
          <w:p w:rsidR="00C511BB" w:rsidP="00C511BB" w:rsidRDefault="0080681A">
            <w:pPr>
              <w:pStyle w:val="ListParagraph"/>
              <w:ind w:left="0"/>
              <w:jc w:val="center"/>
            </w:pPr>
            <w:r>
              <w:t>3600</w:t>
            </w:r>
          </w:p>
        </w:tc>
        <w:tc>
          <w:tcPr>
            <w:tcW w:w="1169" w:type="dxa"/>
            <w:vAlign w:val="bottom"/>
          </w:tcPr>
          <w:p w:rsidR="00C511BB" w:rsidP="00C511BB" w:rsidRDefault="00C511BB">
            <w:pPr>
              <w:pStyle w:val="ListParagraph"/>
              <w:ind w:left="0"/>
              <w:jc w:val="center"/>
            </w:pPr>
            <w:r w:rsidRPr="004A3AE8">
              <w:t>N/A</w:t>
            </w:r>
          </w:p>
        </w:tc>
        <w:tc>
          <w:tcPr>
            <w:tcW w:w="1169" w:type="dxa"/>
            <w:vAlign w:val="bottom"/>
          </w:tcPr>
          <w:p w:rsidR="00C511BB" w:rsidP="00C511BB" w:rsidRDefault="00C511BB">
            <w:pPr>
              <w:pStyle w:val="ListParagraph"/>
              <w:ind w:left="0"/>
              <w:jc w:val="center"/>
            </w:pPr>
            <w:r w:rsidRPr="004A3AE8">
              <w:t>N/A</w:t>
            </w:r>
          </w:p>
        </w:tc>
        <w:tc>
          <w:tcPr>
            <w:tcW w:w="1441" w:type="dxa"/>
            <w:vAlign w:val="bottom"/>
          </w:tcPr>
          <w:p w:rsidR="00C511BB" w:rsidP="00C511BB" w:rsidRDefault="00C511BB">
            <w:pPr>
              <w:pStyle w:val="ListParagraph"/>
              <w:ind w:left="0"/>
              <w:jc w:val="center"/>
            </w:pPr>
            <w:r w:rsidRPr="004A3AE8">
              <w:t>N/A</w:t>
            </w:r>
          </w:p>
        </w:tc>
        <w:tc>
          <w:tcPr>
            <w:tcW w:w="897" w:type="dxa"/>
            <w:vAlign w:val="bottom"/>
          </w:tcPr>
          <w:p w:rsidR="00C511BB" w:rsidP="00C511BB" w:rsidRDefault="0080681A">
            <w:pPr>
              <w:pStyle w:val="ListParagraph"/>
              <w:ind w:left="0"/>
              <w:jc w:val="center"/>
            </w:pPr>
            <w:r>
              <w:t>3600</w:t>
            </w:r>
          </w:p>
        </w:tc>
        <w:tc>
          <w:tcPr>
            <w:tcW w:w="1083" w:type="dxa"/>
            <w:vAlign w:val="bottom"/>
          </w:tcPr>
          <w:p w:rsidR="00C511BB" w:rsidP="00C511BB" w:rsidRDefault="00C511BB">
            <w:pPr>
              <w:pStyle w:val="ListParagraph"/>
              <w:ind w:left="0"/>
              <w:jc w:val="center"/>
            </w:pPr>
            <w:r w:rsidRPr="0026038A">
              <w:t>N/A</w:t>
            </w:r>
          </w:p>
        </w:tc>
        <w:tc>
          <w:tcPr>
            <w:tcW w:w="1255" w:type="dxa"/>
            <w:vAlign w:val="bottom"/>
          </w:tcPr>
          <w:p w:rsidR="00C511BB" w:rsidP="00C511BB" w:rsidRDefault="0080681A">
            <w:pPr>
              <w:pStyle w:val="ListParagraph"/>
              <w:ind w:left="0"/>
              <w:jc w:val="center"/>
            </w:pPr>
            <w:r>
              <w:t>3600</w:t>
            </w:r>
          </w:p>
        </w:tc>
      </w:tr>
      <w:tr w:rsidR="00673117" w:rsidTr="007368B3">
        <w:tc>
          <w:tcPr>
            <w:tcW w:w="1255" w:type="dxa"/>
            <w:shd w:val="clear" w:color="auto" w:fill="AEAAAA" w:themeFill="background2" w:themeFillShade="BF"/>
          </w:tcPr>
          <w:p w:rsidRPr="00673117" w:rsidR="00673117" w:rsidP="00F67D8C" w:rsidRDefault="00673117">
            <w:pPr>
              <w:pStyle w:val="ListParagraph"/>
              <w:ind w:left="0"/>
              <w:jc w:val="both"/>
              <w:rPr>
                <w:b/>
                <w:sz w:val="20"/>
              </w:rPr>
            </w:pPr>
            <w:r w:rsidRPr="00673117">
              <w:rPr>
                <w:b/>
                <w:sz w:val="20"/>
              </w:rPr>
              <w:t>TOTAL</w:t>
            </w:r>
          </w:p>
        </w:tc>
        <w:tc>
          <w:tcPr>
            <w:tcW w:w="1081"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441" w:type="dxa"/>
            <w:shd w:val="clear" w:color="auto" w:fill="AEAAAA" w:themeFill="background2" w:themeFillShade="BF"/>
            <w:vAlign w:val="bottom"/>
          </w:tcPr>
          <w:p w:rsidR="00673117" w:rsidP="00673117" w:rsidRDefault="00673117">
            <w:pPr>
              <w:pStyle w:val="ListParagraph"/>
              <w:ind w:left="0"/>
              <w:jc w:val="center"/>
            </w:pPr>
          </w:p>
        </w:tc>
        <w:tc>
          <w:tcPr>
            <w:tcW w:w="897" w:type="dxa"/>
            <w:shd w:val="clear" w:color="auto" w:fill="AEAAAA" w:themeFill="background2" w:themeFillShade="BF"/>
            <w:vAlign w:val="bottom"/>
          </w:tcPr>
          <w:p w:rsidR="00673117" w:rsidP="00673117" w:rsidRDefault="00673117">
            <w:pPr>
              <w:pStyle w:val="ListParagraph"/>
              <w:ind w:left="0"/>
              <w:jc w:val="center"/>
            </w:pPr>
          </w:p>
        </w:tc>
        <w:tc>
          <w:tcPr>
            <w:tcW w:w="1083" w:type="dxa"/>
            <w:shd w:val="clear" w:color="auto" w:fill="AEAAAA" w:themeFill="background2" w:themeFillShade="BF"/>
            <w:vAlign w:val="bottom"/>
          </w:tcPr>
          <w:p w:rsidR="00673117" w:rsidP="00673117" w:rsidRDefault="00673117">
            <w:pPr>
              <w:pStyle w:val="ListParagraph"/>
              <w:ind w:left="0"/>
              <w:jc w:val="center"/>
            </w:pPr>
          </w:p>
        </w:tc>
        <w:tc>
          <w:tcPr>
            <w:tcW w:w="1255" w:type="dxa"/>
            <w:shd w:val="clear" w:color="auto" w:fill="AEAAAA" w:themeFill="background2" w:themeFillShade="BF"/>
            <w:vAlign w:val="bottom"/>
          </w:tcPr>
          <w:p w:rsidRPr="00673117" w:rsidR="00673117" w:rsidP="00673117" w:rsidRDefault="0080681A">
            <w:pPr>
              <w:pStyle w:val="ListParagraph"/>
              <w:ind w:left="0"/>
              <w:jc w:val="center"/>
              <w:rPr>
                <w:b/>
              </w:rPr>
            </w:pPr>
            <w:r>
              <w:rPr>
                <w:b/>
              </w:rPr>
              <w:t>3600</w:t>
            </w:r>
          </w:p>
        </w:tc>
      </w:tr>
    </w:tbl>
    <w:p w:rsidR="00345D9E" w:rsidP="00345D9E" w:rsidRDefault="00345D9E">
      <w:pPr>
        <w:pStyle w:val="ListParagraph"/>
        <w:ind w:left="288"/>
        <w:jc w:val="both"/>
        <w:rPr>
          <w:b/>
        </w:rPr>
      </w:pPr>
    </w:p>
    <w:p w:rsidRPr="00345D9E" w:rsidR="007368B3" w:rsidP="007368B3" w:rsidRDefault="007368B3">
      <w:pPr>
        <w:pStyle w:val="ListParagraph"/>
        <w:ind w:left="288"/>
        <w:jc w:val="both"/>
        <w:rPr>
          <w:b/>
        </w:rPr>
      </w:pPr>
    </w:p>
    <w:p w:rsidRPr="00AB74A8" w:rsidR="007368B3" w:rsidP="007368B3" w:rsidRDefault="007368B3">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7368B3" w:rsidP="007368B3" w:rsidRDefault="007368B3"/>
    <w:tbl>
      <w:tblPr>
        <w:tblStyle w:val="TableGrid"/>
        <w:tblW w:w="0" w:type="auto"/>
        <w:tblLook w:val="04A0" w:firstRow="1" w:lastRow="0" w:firstColumn="1" w:lastColumn="0" w:noHBand="0" w:noVBand="1"/>
      </w:tblPr>
      <w:tblGrid>
        <w:gridCol w:w="2425"/>
        <w:gridCol w:w="1577"/>
        <w:gridCol w:w="1642"/>
        <w:gridCol w:w="1915"/>
        <w:gridCol w:w="1791"/>
      </w:tblGrid>
      <w:tr w:rsidRPr="00CB0366" w:rsidR="007368B3" w:rsidTr="00C3241F">
        <w:tc>
          <w:tcPr>
            <w:tcW w:w="2425" w:type="dxa"/>
            <w:shd w:val="clear" w:color="auto" w:fill="AEAAAA" w:themeFill="background2" w:themeFillShade="BF"/>
          </w:tcPr>
          <w:p w:rsidRPr="00CB0366" w:rsidR="007368B3" w:rsidP="00C3241F" w:rsidRDefault="007368B3">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7368B3" w:rsidP="00C3241F" w:rsidRDefault="007368B3">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7368B3" w:rsidP="00C3241F" w:rsidRDefault="007368B3">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7368B3" w:rsidP="00C3241F" w:rsidRDefault="007368B3">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7368B3" w:rsidP="00C3241F" w:rsidRDefault="007368B3">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7368B3" w:rsidTr="007368B3">
        <w:trPr>
          <w:trHeight w:val="559" w:hRule="exact"/>
        </w:trPr>
        <w:tc>
          <w:tcPr>
            <w:tcW w:w="2425" w:type="dxa"/>
          </w:tcPr>
          <w:p w:rsidR="007368B3" w:rsidP="007368B3" w:rsidRDefault="007368B3">
            <w:pPr>
              <w:tabs>
                <w:tab w:val="center" w:pos="1104"/>
              </w:tabs>
              <w:rPr>
                <w:rFonts w:cs="ArialMT" w:asciiTheme="minorHAnsi" w:hAnsiTheme="minorHAnsi"/>
                <w:sz w:val="20"/>
                <w:szCs w:val="20"/>
              </w:rPr>
            </w:pPr>
            <w:r>
              <w:t>EDC Parent Respondents</w:t>
            </w:r>
          </w:p>
        </w:tc>
        <w:tc>
          <w:tcPr>
            <w:tcW w:w="1577" w:type="dxa"/>
            <w:vAlign w:val="center"/>
          </w:tcPr>
          <w:p w:rsidR="007368B3" w:rsidP="00C3241F" w:rsidRDefault="0080681A">
            <w:pPr>
              <w:jc w:val="center"/>
              <w:rPr>
                <w:rFonts w:cs="ArialMT" w:asciiTheme="minorHAnsi" w:hAnsiTheme="minorHAnsi"/>
                <w:sz w:val="20"/>
                <w:szCs w:val="20"/>
              </w:rPr>
            </w:pPr>
            <w:r>
              <w:rPr>
                <w:rFonts w:cs="ArialMT" w:asciiTheme="minorHAnsi" w:hAnsiTheme="minorHAnsi"/>
                <w:sz w:val="20"/>
                <w:szCs w:val="20"/>
              </w:rPr>
              <w:t>3600</w:t>
            </w:r>
          </w:p>
        </w:tc>
        <w:tc>
          <w:tcPr>
            <w:tcW w:w="1642" w:type="dxa"/>
            <w:vAlign w:val="center"/>
          </w:tcPr>
          <w:p w:rsidR="007368B3" w:rsidP="00C3241F" w:rsidRDefault="007368B3">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7368B3" w:rsidP="00C3241F" w:rsidRDefault="007368B3">
            <w:pPr>
              <w:jc w:val="center"/>
              <w:rPr>
                <w:rFonts w:cs="Arial" w:asciiTheme="minorHAnsi" w:hAnsiTheme="minorHAnsi"/>
                <w:sz w:val="20"/>
                <w:szCs w:val="20"/>
              </w:rPr>
            </w:pPr>
            <w:r>
              <w:rPr>
                <w:rFonts w:cs="Arial" w:asciiTheme="minorHAnsi" w:hAnsiTheme="minorHAnsi"/>
                <w:sz w:val="20"/>
                <w:szCs w:val="20"/>
              </w:rPr>
              <w:t>10</w:t>
            </w:r>
          </w:p>
        </w:tc>
        <w:tc>
          <w:tcPr>
            <w:tcW w:w="1791" w:type="dxa"/>
            <w:vAlign w:val="center"/>
          </w:tcPr>
          <w:p w:rsidR="007368B3" w:rsidP="00C3241F" w:rsidRDefault="0080681A">
            <w:pPr>
              <w:jc w:val="center"/>
              <w:rPr>
                <w:rFonts w:cs="ArialMT" w:asciiTheme="minorHAnsi" w:hAnsiTheme="minorHAnsi"/>
                <w:sz w:val="20"/>
                <w:szCs w:val="20"/>
              </w:rPr>
            </w:pPr>
            <w:r>
              <w:rPr>
                <w:rFonts w:cs="ArialMT" w:asciiTheme="minorHAnsi" w:hAnsiTheme="minorHAnsi"/>
                <w:sz w:val="20"/>
                <w:szCs w:val="20"/>
              </w:rPr>
              <w:t>600</w:t>
            </w:r>
          </w:p>
        </w:tc>
      </w:tr>
      <w:tr w:rsidRPr="00CB0366" w:rsidR="007368B3" w:rsidTr="00C3241F">
        <w:tc>
          <w:tcPr>
            <w:tcW w:w="2425" w:type="dxa"/>
            <w:shd w:val="clear" w:color="auto" w:fill="AEAAAA" w:themeFill="background2" w:themeFillShade="BF"/>
          </w:tcPr>
          <w:p w:rsidRPr="00CB0366" w:rsidR="007368B3" w:rsidP="00C3241F" w:rsidRDefault="007368B3">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7368B3" w:rsidP="00C3241F" w:rsidRDefault="007368B3">
            <w:pPr>
              <w:jc w:val="center"/>
              <w:rPr>
                <w:rFonts w:asciiTheme="minorHAnsi" w:hAnsiTheme="minorHAnsi"/>
                <w:b/>
                <w:sz w:val="20"/>
                <w:szCs w:val="20"/>
              </w:rPr>
            </w:pPr>
          </w:p>
        </w:tc>
        <w:tc>
          <w:tcPr>
            <w:tcW w:w="1642" w:type="dxa"/>
            <w:shd w:val="clear" w:color="auto" w:fill="AEAAAA" w:themeFill="background2" w:themeFillShade="BF"/>
          </w:tcPr>
          <w:p w:rsidRPr="00610647" w:rsidR="007368B3" w:rsidP="00C3241F" w:rsidRDefault="007368B3">
            <w:pPr>
              <w:jc w:val="center"/>
              <w:rPr>
                <w:rFonts w:asciiTheme="minorHAnsi" w:hAnsiTheme="minorHAnsi"/>
                <w:b/>
                <w:sz w:val="20"/>
                <w:szCs w:val="20"/>
              </w:rPr>
            </w:pPr>
          </w:p>
        </w:tc>
        <w:tc>
          <w:tcPr>
            <w:tcW w:w="1915" w:type="dxa"/>
            <w:shd w:val="clear" w:color="auto" w:fill="AEAAAA" w:themeFill="background2" w:themeFillShade="BF"/>
          </w:tcPr>
          <w:p w:rsidRPr="00610647" w:rsidR="007368B3" w:rsidP="00C3241F" w:rsidRDefault="007368B3">
            <w:pPr>
              <w:jc w:val="center"/>
              <w:rPr>
                <w:rFonts w:asciiTheme="minorHAnsi" w:hAnsiTheme="minorHAnsi"/>
                <w:b/>
                <w:sz w:val="20"/>
                <w:szCs w:val="20"/>
              </w:rPr>
            </w:pPr>
          </w:p>
        </w:tc>
        <w:tc>
          <w:tcPr>
            <w:tcW w:w="1791" w:type="dxa"/>
            <w:shd w:val="clear" w:color="auto" w:fill="AEAAAA" w:themeFill="background2" w:themeFillShade="BF"/>
          </w:tcPr>
          <w:p w:rsidRPr="00610647" w:rsidR="007368B3" w:rsidP="00C3241F" w:rsidRDefault="0080681A">
            <w:pPr>
              <w:jc w:val="center"/>
              <w:rPr>
                <w:rFonts w:asciiTheme="minorHAnsi" w:hAnsiTheme="minorHAnsi"/>
                <w:b/>
                <w:sz w:val="20"/>
                <w:szCs w:val="20"/>
              </w:rPr>
            </w:pPr>
            <w:r>
              <w:rPr>
                <w:rFonts w:asciiTheme="minorHAnsi" w:hAnsiTheme="minorHAnsi"/>
                <w:b/>
                <w:sz w:val="20"/>
                <w:szCs w:val="20"/>
              </w:rPr>
              <w:t>600</w:t>
            </w:r>
          </w:p>
        </w:tc>
      </w:tr>
    </w:tbl>
    <w:p w:rsidRPr="00AB74A8" w:rsidR="007368B3" w:rsidP="007368B3" w:rsidRDefault="007368B3">
      <w:r w:rsidRPr="008816A0">
        <w:t>*</w:t>
      </w:r>
      <w:r w:rsidRPr="00AB74A8">
        <w:t xml:space="preserve"> </w:t>
      </w:r>
    </w:p>
    <w:p w:rsidRPr="00D71554" w:rsidR="007368B3" w:rsidP="007368B3" w:rsidRDefault="007368B3">
      <w:pPr>
        <w:pStyle w:val="ListParagraph"/>
        <w:numPr>
          <w:ilvl w:val="0"/>
          <w:numId w:val="3"/>
        </w:numPr>
        <w:jc w:val="both"/>
        <w:rPr>
          <w:rFonts w:ascii="ArialMT" w:hAnsi="ArialMT" w:cs="ArialMT"/>
          <w:sz w:val="19"/>
          <w:szCs w:val="17"/>
        </w:rPr>
      </w:pPr>
      <w:r w:rsidRPr="00D71554">
        <w:rPr>
          <w:b/>
        </w:rPr>
        <w:t xml:space="preserve">DATA CONFIDENTIALITY MEASURES: </w:t>
      </w:r>
      <w:r w:rsidRPr="00A77CF4">
        <w:t xml:space="preserve">Any information collected under the purview of this clearance will be maintained in accordance with the Privacy Act of 1974, the e-Government </w:t>
      </w:r>
      <w:r>
        <w:t>A</w:t>
      </w:r>
      <w:r w:rsidRPr="00A77CF4">
        <w:t>ct of 2002, the Federal Records Act, and as applicable, the Freedom of Information Act in order to protect respondents’ privacy and the confidentiality of the data collected.</w:t>
      </w:r>
    </w:p>
    <w:p w:rsidR="007368B3" w:rsidP="007368B3" w:rsidRDefault="007368B3"/>
    <w:p w:rsidRPr="007C21DC" w:rsidR="007368B3" w:rsidP="007368B3" w:rsidRDefault="007368B3">
      <w:pPr>
        <w:pStyle w:val="ListParagraph"/>
        <w:numPr>
          <w:ilvl w:val="0"/>
          <w:numId w:val="3"/>
        </w:numPr>
        <w:rPr>
          <w:b/>
        </w:rPr>
      </w:pPr>
      <w:proofErr w:type="gramStart"/>
      <w:r w:rsidRPr="007C21DC">
        <w:rPr>
          <w:b/>
        </w:rPr>
        <w:t>PERSONALLY</w:t>
      </w:r>
      <w:proofErr w:type="gramEnd"/>
      <w:r w:rsidRPr="007C21DC">
        <w:rPr>
          <w:b/>
        </w:rPr>
        <w:t xml:space="preserve"> IDENTIFIABLE INFORMATION:</w:t>
      </w:r>
    </w:p>
    <w:p w:rsidR="007368B3" w:rsidP="007368B3" w:rsidRDefault="007368B3">
      <w:pPr>
        <w:pStyle w:val="ListParagraph"/>
        <w:numPr>
          <w:ilvl w:val="1"/>
          <w:numId w:val="45"/>
        </w:numPr>
      </w:pPr>
      <w:r w:rsidRPr="007C21DC">
        <w:t xml:space="preserve">Is personally identifiable </w:t>
      </w:r>
      <w:r>
        <w:t xml:space="preserve">information (PII) collected? </w:t>
      </w:r>
      <w:r>
        <w:sym w:font="Wingdings" w:char="F0FE"/>
      </w:r>
      <w:r w:rsidRPr="009C327C">
        <w:t xml:space="preserve">Yes </w:t>
      </w:r>
      <w:r>
        <w:t xml:space="preserve"> </w:t>
      </w:r>
      <w:r>
        <w:sym w:font="Wingdings" w:char="F06F"/>
      </w:r>
      <w:r>
        <w:t xml:space="preserve"> </w:t>
      </w:r>
      <w:r w:rsidRPr="009C327C">
        <w:t>No</w:t>
      </w:r>
      <w:r>
        <w:t xml:space="preserve"> </w:t>
      </w:r>
    </w:p>
    <w:p w:rsidR="00CE00CD" w:rsidP="007368B3" w:rsidRDefault="007368B3">
      <w:pPr>
        <w:pStyle w:val="ListParagraph"/>
        <w:ind w:left="936"/>
        <w:rPr>
          <w:i/>
        </w:rPr>
      </w:pPr>
      <w:r>
        <w:t xml:space="preserve">– </w:t>
      </w:r>
      <w:r w:rsidRPr="00BE06C5">
        <w:rPr>
          <w:i/>
        </w:rPr>
        <w:t xml:space="preserve">NOTE: </w:t>
      </w:r>
      <w:r w:rsidR="00CE00CD">
        <w:rPr>
          <w:i/>
        </w:rPr>
        <w:t>The following questions support potential PII collection:</w:t>
      </w:r>
    </w:p>
    <w:p w:rsidR="003D0BB5" w:rsidP="003D0BB5" w:rsidRDefault="00CE00CD">
      <w:pPr>
        <w:pStyle w:val="ListParagraph"/>
        <w:numPr>
          <w:ilvl w:val="0"/>
          <w:numId w:val="49"/>
        </w:numPr>
        <w:rPr>
          <w:i/>
        </w:rPr>
      </w:pPr>
      <w:r>
        <w:rPr>
          <w:i/>
        </w:rPr>
        <w:t xml:space="preserve">Do you or someone in your immediate family work in a STEM-related field?  If yes, please specific </w:t>
      </w:r>
    </w:p>
    <w:p w:rsidR="003D0BB5" w:rsidP="003D0BB5" w:rsidRDefault="00CE00CD">
      <w:pPr>
        <w:pStyle w:val="ListParagraph"/>
        <w:numPr>
          <w:ilvl w:val="0"/>
          <w:numId w:val="49"/>
        </w:numPr>
        <w:rPr>
          <w:i/>
        </w:rPr>
      </w:pPr>
      <w:r w:rsidRPr="003D0BB5">
        <w:rPr>
          <w:i/>
        </w:rPr>
        <w:t>What is your age group?</w:t>
      </w:r>
    </w:p>
    <w:p w:rsidR="003D0BB5" w:rsidP="003D0BB5" w:rsidRDefault="003D0BB5">
      <w:pPr>
        <w:pStyle w:val="ListParagraph"/>
        <w:numPr>
          <w:ilvl w:val="0"/>
          <w:numId w:val="49"/>
        </w:numPr>
        <w:rPr>
          <w:i/>
        </w:rPr>
      </w:pPr>
      <w:r w:rsidRPr="003D0BB5">
        <w:rPr>
          <w:i/>
        </w:rPr>
        <w:t>What is your highest level of science and math you studied beyond elementary school?</w:t>
      </w:r>
    </w:p>
    <w:p w:rsidRPr="003D0BB5" w:rsidR="007368B3" w:rsidP="003D0BB5" w:rsidRDefault="003D0BB5">
      <w:pPr>
        <w:pStyle w:val="ListParagraph"/>
        <w:numPr>
          <w:ilvl w:val="0"/>
          <w:numId w:val="49"/>
        </w:numPr>
        <w:rPr>
          <w:i/>
        </w:rPr>
      </w:pPr>
      <w:r w:rsidRPr="003D0BB5">
        <w:rPr>
          <w:i/>
        </w:rPr>
        <w:t>In what state is your child’s program located?</w:t>
      </w:r>
    </w:p>
    <w:p w:rsidRPr="007C21DC" w:rsidR="007368B3" w:rsidP="007368B3" w:rsidRDefault="007368B3">
      <w:pPr>
        <w:pStyle w:val="ListParagraph"/>
        <w:ind w:left="936"/>
      </w:pPr>
    </w:p>
    <w:p w:rsidR="007368B3" w:rsidP="007368B3" w:rsidRDefault="007368B3">
      <w:pPr>
        <w:pStyle w:val="ListParagraph"/>
        <w:numPr>
          <w:ilvl w:val="1"/>
          <w:numId w:val="45"/>
        </w:numPr>
      </w:pPr>
      <w:r w:rsidRPr="007C21DC">
        <w:t>If yes, will any information that is collected by included in records that are subject</w:t>
      </w:r>
      <w:r>
        <w:t xml:space="preserve"> to the Privacy Act of 1974? </w:t>
      </w:r>
      <w:r>
        <w:sym w:font="Wingdings" w:char="F0FE"/>
      </w:r>
      <w:r w:rsidRPr="009C327C">
        <w:t xml:space="preserve">Yes </w:t>
      </w:r>
      <w:r>
        <w:t xml:space="preserve"> </w:t>
      </w:r>
      <w:r>
        <w:sym w:font="Wingdings" w:char="F06F"/>
      </w:r>
      <w:r>
        <w:t xml:space="preserve"> </w:t>
      </w:r>
      <w:r w:rsidRPr="009C327C">
        <w:t>No</w:t>
      </w:r>
    </w:p>
    <w:p w:rsidRPr="007C21DC" w:rsidR="007368B3" w:rsidP="007368B3" w:rsidRDefault="007368B3">
      <w:pPr>
        <w:pStyle w:val="ListParagraph"/>
        <w:ind w:left="1584"/>
      </w:pPr>
    </w:p>
    <w:p w:rsidR="007368B3" w:rsidP="007368B3" w:rsidRDefault="007368B3">
      <w:pPr>
        <w:pStyle w:val="ListParagraph"/>
        <w:numPr>
          <w:ilvl w:val="1"/>
          <w:numId w:val="45"/>
        </w:numPr>
      </w:pPr>
      <w:r w:rsidRPr="007C21DC">
        <w:t xml:space="preserve">If yes, has an up-to-date System of Records Notice (SORN) been published? </w:t>
      </w:r>
    </w:p>
    <w:p w:rsidR="007368B3" w:rsidP="007368B3" w:rsidRDefault="007368B3">
      <w:pPr>
        <w:ind w:left="864" w:firstLine="720"/>
      </w:pPr>
      <w:r>
        <w:sym w:font="Wingdings" w:char="F0FE"/>
      </w:r>
      <w:r w:rsidRPr="009C327C">
        <w:t xml:space="preserve">Yes </w:t>
      </w:r>
      <w:r>
        <w:t xml:space="preserve"> </w:t>
      </w:r>
      <w:r>
        <w:sym w:font="Wingdings" w:char="F06F"/>
      </w:r>
      <w:r>
        <w:t xml:space="preserve"> </w:t>
      </w:r>
      <w:r w:rsidRPr="009C327C">
        <w:t>No</w:t>
      </w:r>
    </w:p>
    <w:p w:rsidRPr="00BE06C5" w:rsidR="007368B3" w:rsidP="007368B3" w:rsidRDefault="007368B3">
      <w:pPr>
        <w:ind w:left="864"/>
      </w:pPr>
      <w:r w:rsidRPr="00BE06C5">
        <w:rPr>
          <w:szCs w:val="20"/>
        </w:rPr>
        <w:t>Published March 17, 2015, the Applicable System of Records Notice is NASA 10EDUA, NASA STEM Engagement Program Evaluation System - http://www.nasa.gov/privacy/nasa_sorn_10EDUA.html.</w:t>
      </w:r>
    </w:p>
    <w:p w:rsidR="007368B3" w:rsidP="007368B3" w:rsidRDefault="007368B3">
      <w:pPr>
        <w:pStyle w:val="ListParagraph"/>
        <w:ind w:left="288"/>
        <w:rPr>
          <w:b/>
        </w:rPr>
      </w:pPr>
    </w:p>
    <w:p w:rsidR="007368B3" w:rsidP="007368B3" w:rsidRDefault="007368B3">
      <w:pPr>
        <w:pStyle w:val="ListParagraph"/>
        <w:ind w:left="288"/>
        <w:rPr>
          <w:b/>
        </w:rPr>
      </w:pPr>
      <w:r w:rsidRPr="007C21DC">
        <w:rPr>
          <w:b/>
        </w:rPr>
        <w:t>APPLICABLE RECORDS:</w:t>
      </w:r>
    </w:p>
    <w:p w:rsidRPr="007C21DC" w:rsidR="007368B3" w:rsidP="007368B3" w:rsidRDefault="007368B3">
      <w:pPr>
        <w:pStyle w:val="ListParagraph"/>
        <w:ind w:left="288"/>
        <w:rPr>
          <w:b/>
        </w:rPr>
      </w:pPr>
    </w:p>
    <w:p w:rsidRPr="00BD4844" w:rsidR="007368B3" w:rsidP="007368B3" w:rsidRDefault="007368B3">
      <w:pPr>
        <w:pStyle w:val="ListParagraph"/>
        <w:numPr>
          <w:ilvl w:val="1"/>
          <w:numId w:val="45"/>
        </w:numPr>
        <w:rPr>
          <w:rFonts w:cs="Arial" w:asciiTheme="minorHAnsi" w:hAnsiTheme="minorHAnsi"/>
        </w:rPr>
      </w:pPr>
      <w:r w:rsidRPr="00BD4844">
        <w:rPr>
          <w:rFonts w:cs="Arial" w:asciiTheme="minorHAnsi" w:hAnsiTheme="minorHAnsi"/>
        </w:rPr>
        <w:t xml:space="preserve">Applicable System of Records Notice: SORN: NASA 10EDUA, </w:t>
      </w:r>
      <w:r>
        <w:rPr>
          <w:rFonts w:cs="Arial" w:asciiTheme="minorHAnsi" w:hAnsiTheme="minorHAnsi"/>
        </w:rPr>
        <w:t>NASA STEM Engagement</w:t>
      </w:r>
      <w:r w:rsidRPr="00BD4844">
        <w:rPr>
          <w:rFonts w:cs="Arial" w:asciiTheme="minorHAnsi" w:hAnsiTheme="minorHAnsi"/>
        </w:rPr>
        <w:t xml:space="preserve"> Program Evaluation System - </w:t>
      </w:r>
      <w:hyperlink w:history="1" r:id="rId8">
        <w:r w:rsidRPr="00BD4844">
          <w:rPr>
            <w:rFonts w:cs="Arial" w:asciiTheme="minorHAnsi" w:hAnsiTheme="minorHAnsi"/>
          </w:rPr>
          <w:t>http://www.nasa.gov/privacy/nasa_sorn_10EDUA.html</w:t>
        </w:r>
      </w:hyperlink>
    </w:p>
    <w:p w:rsidRPr="00BD4844" w:rsidR="007368B3" w:rsidP="007368B3" w:rsidRDefault="007368B3">
      <w:pPr>
        <w:pStyle w:val="ListParagraph"/>
        <w:ind w:left="936"/>
        <w:rPr>
          <w:rFonts w:cs="Arial" w:asciiTheme="minorHAnsi" w:hAnsiTheme="minorHAnsi"/>
        </w:rPr>
      </w:pPr>
    </w:p>
    <w:p w:rsidRPr="00BD4844" w:rsidR="007368B3" w:rsidP="007368B3" w:rsidRDefault="007368B3">
      <w:pPr>
        <w:pStyle w:val="ListParagraph"/>
        <w:numPr>
          <w:ilvl w:val="1"/>
          <w:numId w:val="45"/>
        </w:numPr>
        <w:rPr>
          <w:rFonts w:cs="Arial" w:asciiTheme="minorHAnsi" w:hAnsiTheme="minorHAnsi"/>
        </w:rPr>
      </w:pPr>
      <w:r w:rsidRPr="00BD4844">
        <w:rPr>
          <w:rFonts w:cs="Arial" w:asciiTheme="minorHAnsi" w:hAnsiTheme="minorHAnsi"/>
        </w:rPr>
        <w:t xml:space="preserve">Completed surveys will be retained in accordance with NASA Records Retention Schedule 1,  </w:t>
      </w:r>
    </w:p>
    <w:p w:rsidRPr="00D71554" w:rsidR="007368B3" w:rsidP="007368B3" w:rsidRDefault="007368B3">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7368B3" w:rsidP="007368B3" w:rsidRDefault="007368B3">
      <w:pPr>
        <w:rPr>
          <w:b/>
        </w:rPr>
      </w:pPr>
    </w:p>
    <w:p w:rsidRPr="007C21DC" w:rsidR="007368B3" w:rsidP="007368B3" w:rsidRDefault="007368B3">
      <w:pPr>
        <w:pStyle w:val="ListParagraph"/>
        <w:numPr>
          <w:ilvl w:val="0"/>
          <w:numId w:val="3"/>
        </w:numPr>
        <w:rPr>
          <w:b/>
        </w:rPr>
      </w:pPr>
      <w:r w:rsidRPr="007C21DC">
        <w:rPr>
          <w:b/>
        </w:rPr>
        <w:t>PARTICIPANT SELECTION APPROACH:</w:t>
      </w:r>
    </w:p>
    <w:p w:rsidRPr="00AB74A8" w:rsidR="007368B3" w:rsidP="007368B3" w:rsidRDefault="007368B3">
      <w:pPr>
        <w:rPr>
          <w:b/>
        </w:rPr>
      </w:pPr>
    </w:p>
    <w:p w:rsidRPr="00AB74A8" w:rsidR="007368B3" w:rsidP="007368B3" w:rsidRDefault="007368B3">
      <w:pPr>
        <w:pStyle w:val="ListParagraph"/>
        <w:numPr>
          <w:ilvl w:val="0"/>
          <w:numId w:val="1"/>
        </w:numPr>
      </w:pPr>
      <w:r w:rsidRPr="00AB74A8">
        <w:t xml:space="preserve">Does </w:t>
      </w:r>
      <w:r>
        <w:t>NASA STEM Engagement</w:t>
      </w:r>
      <w:r w:rsidRPr="00AB74A8">
        <w:t xml:space="preserve"> have a re</w:t>
      </w:r>
      <w:r>
        <w:t xml:space="preserve">spondent sampling plan?  </w:t>
      </w:r>
      <w:r>
        <w:sym w:font="Wingdings" w:char="F0FE"/>
      </w:r>
      <w:r w:rsidRPr="009C327C">
        <w:t xml:space="preserve">Yes </w:t>
      </w:r>
      <w:r>
        <w:t xml:space="preserve"> </w:t>
      </w:r>
      <w:r>
        <w:sym w:font="Wingdings" w:char="F06F"/>
      </w:r>
      <w:r>
        <w:t xml:space="preserve"> </w:t>
      </w:r>
      <w:r w:rsidRPr="009C327C">
        <w:t>No</w:t>
      </w:r>
    </w:p>
    <w:p w:rsidRPr="00AB74A8" w:rsidR="007368B3" w:rsidP="007368B3" w:rsidRDefault="007368B3">
      <w:pPr>
        <w:pStyle w:val="ListParagraph"/>
      </w:pPr>
    </w:p>
    <w:p w:rsidRPr="00902F14" w:rsidR="007368B3" w:rsidP="007368B3" w:rsidRDefault="007368B3">
      <w:pPr>
        <w:pStyle w:val="ListParagraph"/>
        <w:ind w:left="1080"/>
        <w:rPr>
          <w:szCs w:val="20"/>
        </w:rPr>
      </w:pPr>
      <w:r w:rsidRPr="00BD4844">
        <w:rPr>
          <w:b/>
        </w:rPr>
        <w:t>If yes, please define the universe of potential respondents. If a sampling plan exists, please describe?</w:t>
      </w:r>
      <w:r>
        <w:t xml:space="preserve"> </w:t>
      </w:r>
      <w:r w:rsidR="003D0BB5">
        <w:t xml:space="preserve">The universe of EDC student participants is </w:t>
      </w:r>
      <w:r w:rsidR="0080681A">
        <w:t>3600</w:t>
      </w:r>
      <w:r w:rsidR="003D0BB5">
        <w:t xml:space="preserve"> or below, therefore the universe of EDC parent survey respondents (one parent survey per student) is also </w:t>
      </w:r>
      <w:r w:rsidR="0080681A">
        <w:t>3600</w:t>
      </w:r>
      <w:r w:rsidR="003D0BB5">
        <w:t xml:space="preserve"> or below. NASA STEM Engagement</w:t>
      </w:r>
      <w:r w:rsidRPr="00ED47F9" w:rsidR="003D0BB5">
        <w:t xml:space="preserve"> will </w:t>
      </w:r>
      <w:r w:rsidR="003D0BB5">
        <w:t>administer surveys for testing to the universe of EDC parent respondents (one parent survey per student).</w:t>
      </w:r>
    </w:p>
    <w:p w:rsidRPr="00902F14" w:rsidR="007368B3" w:rsidP="007368B3" w:rsidRDefault="007368B3">
      <w:pPr>
        <w:pStyle w:val="ListParagraph"/>
        <w:ind w:left="1080"/>
        <w:rPr>
          <w:szCs w:val="20"/>
        </w:rPr>
      </w:pPr>
    </w:p>
    <w:p w:rsidRPr="00AB74A8" w:rsidR="007368B3" w:rsidP="007368B3" w:rsidRDefault="007368B3">
      <w:pPr>
        <w:pStyle w:val="ListParagraph"/>
        <w:ind w:left="1080"/>
      </w:pPr>
    </w:p>
    <w:p w:rsidRPr="00AB74A8" w:rsidR="007368B3" w:rsidP="007368B3" w:rsidRDefault="007368B3">
      <w:pPr>
        <w:ind w:left="1068"/>
      </w:pPr>
      <w:r w:rsidRPr="00BD4844">
        <w:rPr>
          <w:b/>
        </w:rPr>
        <w:t xml:space="preserve">If no, how will </w:t>
      </w:r>
      <w:r>
        <w:rPr>
          <w:b/>
        </w:rPr>
        <w:t>NASA STEM Engagement</w:t>
      </w:r>
      <w:r w:rsidRPr="00BD4844">
        <w:rPr>
          <w:b/>
        </w:rPr>
        <w:t xml:space="preserve"> identify the potential group of respondents and how will they be selected?</w:t>
      </w:r>
      <w:r>
        <w:t xml:space="preserve"> </w:t>
      </w:r>
      <w:r w:rsidRPr="00BD4844">
        <w:rPr>
          <w:szCs w:val="20"/>
        </w:rPr>
        <w:t>Not applicable.</w:t>
      </w:r>
    </w:p>
    <w:p w:rsidRPr="00AB74A8" w:rsidR="007368B3" w:rsidP="007368B3" w:rsidRDefault="007368B3">
      <w:pPr>
        <w:rPr>
          <w:b/>
        </w:rPr>
      </w:pPr>
    </w:p>
    <w:p w:rsidRPr="00EC4B30" w:rsidR="007368B3" w:rsidP="007368B3" w:rsidRDefault="007368B3">
      <w:pPr>
        <w:pStyle w:val="ListParagraph"/>
        <w:numPr>
          <w:ilvl w:val="0"/>
          <w:numId w:val="3"/>
        </w:numPr>
        <w:rPr>
          <w:b/>
        </w:rPr>
      </w:pPr>
      <w:r w:rsidRPr="00EC4B30">
        <w:rPr>
          <w:b/>
        </w:rPr>
        <w:t>INSTRUMENT ADMINISTRATION STRATEGY</w:t>
      </w:r>
    </w:p>
    <w:p w:rsidRPr="00AB74A8" w:rsidR="007368B3" w:rsidP="007368B3" w:rsidRDefault="007368B3">
      <w:pPr>
        <w:rPr>
          <w:b/>
        </w:rPr>
      </w:pPr>
      <w:r w:rsidRPr="00AB74A8">
        <w:t xml:space="preserve">          Describe the type of Consent</w:t>
      </w:r>
      <w:r>
        <w:t xml:space="preserve">:     </w:t>
      </w:r>
      <w:r>
        <w:sym w:font="Wingdings" w:char="F06F"/>
      </w:r>
      <w:r>
        <w:t xml:space="preserve"> </w:t>
      </w:r>
      <w:r w:rsidRPr="00AB74A8">
        <w:t xml:space="preserve">Active </w:t>
      </w:r>
      <w:r>
        <w:t xml:space="preserve"> </w:t>
      </w:r>
      <w:r w:rsidR="003D0BB5">
        <w:sym w:font="Wingdings" w:char="F06F"/>
      </w:r>
      <w:r>
        <w:t xml:space="preserve"> P</w:t>
      </w:r>
      <w:r w:rsidRPr="00AB74A8">
        <w:t>assive</w:t>
      </w:r>
      <w:r>
        <w:t xml:space="preserve"> </w:t>
      </w:r>
    </w:p>
    <w:p w:rsidR="007368B3" w:rsidP="007368B3" w:rsidRDefault="007368B3">
      <w:r>
        <w:rPr>
          <w:b/>
        </w:rPr>
        <w:tab/>
      </w:r>
    </w:p>
    <w:p w:rsidRPr="00AB74A8" w:rsidR="007368B3" w:rsidP="007368B3" w:rsidRDefault="007368B3">
      <w:pPr>
        <w:pStyle w:val="ListParagraph"/>
        <w:numPr>
          <w:ilvl w:val="1"/>
          <w:numId w:val="45"/>
        </w:numPr>
      </w:pPr>
      <w:r w:rsidRPr="00AB74A8">
        <w:t xml:space="preserve">How will the information be </w:t>
      </w:r>
      <w:proofErr w:type="gramStart"/>
      <w:r w:rsidRPr="00AB74A8">
        <w:t>collected:</w:t>
      </w:r>
      <w:proofErr w:type="gramEnd"/>
    </w:p>
    <w:p w:rsidRPr="00062EC4" w:rsidR="007368B3" w:rsidP="007368B3" w:rsidRDefault="007368B3">
      <w:pPr>
        <w:ind w:left="720" w:firstLine="720"/>
      </w:pPr>
      <w:r w:rsidRPr="00062EC4">
        <w:sym w:font="Wingdings" w:char="F0FE"/>
      </w:r>
      <w:r w:rsidRPr="00062EC4">
        <w:t xml:space="preserve"> Web-based or other forms of Social Media</w:t>
      </w:r>
      <w:r w:rsidR="003D0BB5">
        <w:t xml:space="preserve"> (</w:t>
      </w:r>
      <w:r w:rsidRPr="00062EC4">
        <w:t>5</w:t>
      </w:r>
      <w:r w:rsidR="003D0BB5">
        <w:t>0</w:t>
      </w:r>
      <w:r w:rsidRPr="00062EC4">
        <w:t>%)</w:t>
      </w:r>
    </w:p>
    <w:p w:rsidRPr="00062EC4" w:rsidR="007368B3" w:rsidP="007368B3" w:rsidRDefault="007368B3">
      <w:pPr>
        <w:ind w:left="720" w:firstLine="720"/>
      </w:pPr>
      <w:r w:rsidRPr="00062EC4">
        <w:sym w:font="Wingdings" w:char="F06F"/>
      </w:r>
      <w:r w:rsidRPr="00062EC4">
        <w:t xml:space="preserve"> Telephone</w:t>
      </w:r>
    </w:p>
    <w:p w:rsidRPr="00062EC4" w:rsidR="007368B3" w:rsidP="007368B3" w:rsidRDefault="003D0BB5">
      <w:pPr>
        <w:ind w:left="720" w:firstLine="720"/>
      </w:pPr>
      <w:r w:rsidRPr="00062EC4">
        <w:sym w:font="Wingdings" w:char="F0FE"/>
      </w:r>
      <w:r w:rsidRPr="00062EC4" w:rsidR="007368B3">
        <w:t xml:space="preserve"> In-person </w:t>
      </w:r>
    </w:p>
    <w:p w:rsidRPr="00062EC4" w:rsidR="007368B3" w:rsidP="007368B3" w:rsidRDefault="007368B3">
      <w:pPr>
        <w:ind w:left="720" w:firstLine="720"/>
      </w:pPr>
      <w:r w:rsidRPr="00062EC4">
        <w:sym w:font="Wingdings" w:char="F06F"/>
      </w:r>
      <w:r w:rsidRPr="00062EC4">
        <w:t xml:space="preserve"> Mail</w:t>
      </w:r>
    </w:p>
    <w:p w:rsidRPr="00AB74A8" w:rsidR="007368B3" w:rsidP="007368B3" w:rsidRDefault="007368B3">
      <w:pPr>
        <w:ind w:left="720" w:firstLine="720"/>
      </w:pPr>
      <w:r w:rsidRPr="00062EC4">
        <w:sym w:font="Wingdings" w:char="F0FE"/>
      </w:r>
      <w:r w:rsidRPr="00062EC4">
        <w:t xml:space="preserve"> Other</w:t>
      </w:r>
      <w:r>
        <w:t xml:space="preserve"> </w:t>
      </w:r>
      <w:r w:rsidRPr="00084D98">
        <w:t>(5</w:t>
      </w:r>
      <w:r w:rsidR="003D0BB5">
        <w:t>0</w:t>
      </w:r>
      <w:r w:rsidRPr="00084D98">
        <w:t>%)</w:t>
      </w:r>
    </w:p>
    <w:p w:rsidRPr="00AB74A8" w:rsidR="007368B3" w:rsidP="007368B3" w:rsidRDefault="007368B3">
      <w:pPr>
        <w:ind w:left="720"/>
      </w:pPr>
    </w:p>
    <w:p w:rsidR="007368B3" w:rsidP="007368B3" w:rsidRDefault="007368B3">
      <w:pPr>
        <w:ind w:left="720"/>
      </w:pPr>
      <w:r w:rsidRPr="00BD4844">
        <w:rPr>
          <w:b/>
        </w:rPr>
        <w:t>If multiple approaches are used for a single instrument, state the projected percent of responses per approach.</w:t>
      </w:r>
      <w:r>
        <w:t xml:space="preserve"> The </w:t>
      </w:r>
      <w:r w:rsidR="003D0BB5">
        <w:t>parent</w:t>
      </w:r>
      <w:r>
        <w:t xml:space="preserve"> survey will be administered via the web</w:t>
      </w:r>
      <w:r w:rsidR="003D0BB5">
        <w:t xml:space="preserve"> and in-person on site</w:t>
      </w:r>
      <w:r>
        <w:t xml:space="preserve">. Because it is preferable that all </w:t>
      </w:r>
      <w:r w:rsidR="003D0BB5">
        <w:t>parent</w:t>
      </w:r>
      <w:r>
        <w:t xml:space="preserve"> surveys be administered </w:t>
      </w:r>
      <w:r w:rsidR="003D0BB5">
        <w:t xml:space="preserve">during registration and or family events supporting </w:t>
      </w:r>
      <w:r>
        <w:t>the Engineering Design Challenge activity, hard copy surveys will be made available to collect survey responses in the event web access is temporarily u</w:t>
      </w:r>
      <w:bookmarkStart w:name="_GoBack" w:id="0"/>
      <w:bookmarkEnd w:id="0"/>
      <w:r>
        <w:t>navailable. In the past, no more than 5</w:t>
      </w:r>
      <w:r w:rsidR="003D0BB5">
        <w:t>0% of respondents may be</w:t>
      </w:r>
      <w:r>
        <w:t xml:space="preserve"> asked to complete hard copy surveys due to internet or computer difficulties.</w:t>
      </w:r>
    </w:p>
    <w:p w:rsidRPr="00AB74A8" w:rsidR="007368B3" w:rsidP="007368B3" w:rsidRDefault="007368B3">
      <w:pPr>
        <w:ind w:left="720"/>
      </w:pPr>
    </w:p>
    <w:p w:rsidR="007368B3" w:rsidP="007368B3" w:rsidRDefault="007368B3">
      <w:pPr>
        <w:pStyle w:val="ListParagraph"/>
        <w:numPr>
          <w:ilvl w:val="1"/>
          <w:numId w:val="45"/>
        </w:numPr>
      </w:pPr>
      <w:r w:rsidRPr="00AB74A8">
        <w:t xml:space="preserve">Will interviewers or </w:t>
      </w:r>
      <w:r w:rsidRPr="00136854">
        <w:t>facilitators</w:t>
      </w:r>
      <w:r w:rsidRPr="00AB74A8">
        <w:t xml:space="preserve"> be used?   </w:t>
      </w:r>
      <w:r>
        <w:t xml:space="preserve"> </w:t>
      </w:r>
      <w:r>
        <w:sym w:font="Wingdings" w:char="F06F"/>
      </w:r>
      <w:r>
        <w:t xml:space="preserve"> Y</w:t>
      </w:r>
      <w:r w:rsidRPr="00AB74A8">
        <w:t>es</w:t>
      </w:r>
      <w:r>
        <w:t xml:space="preserve">   </w:t>
      </w:r>
      <w:r>
        <w:sym w:font="Wingdings" w:char="F0FE"/>
      </w:r>
      <w:r>
        <w:t xml:space="preserve"> No</w:t>
      </w:r>
    </w:p>
    <w:p w:rsidRPr="00AB74A8" w:rsidR="007368B3" w:rsidP="007368B3" w:rsidRDefault="007368B3"/>
    <w:p w:rsidR="007368B3" w:rsidP="007368B3" w:rsidRDefault="007368B3">
      <w:pPr>
        <w:pStyle w:val="ListParagraph"/>
        <w:numPr>
          <w:ilvl w:val="1"/>
          <w:numId w:val="47"/>
        </w:numPr>
      </w:pPr>
      <w:r w:rsidRPr="00AB74A8">
        <w:t xml:space="preserve">Will interviewers </w:t>
      </w:r>
      <w:r w:rsidRPr="00192879">
        <w:t>or facilitators</w:t>
      </w:r>
      <w:r w:rsidRPr="00AB74A8">
        <w:t xml:space="preserve"> be used?   </w:t>
      </w:r>
      <w:r>
        <w:t xml:space="preserve"> </w:t>
      </w:r>
      <w:r w:rsidR="00192879">
        <w:sym w:font="Wingdings" w:char="F06F"/>
      </w:r>
      <w:r>
        <w:t xml:space="preserve"> Y</w:t>
      </w:r>
      <w:r w:rsidRPr="00AB74A8">
        <w:t>es</w:t>
      </w:r>
      <w:r>
        <w:t xml:space="preserve">  </w:t>
      </w:r>
      <w:r w:rsidR="00192879">
        <w:sym w:font="Wingdings" w:char="F0FE"/>
      </w:r>
      <w:r>
        <w:t xml:space="preserve"> No</w:t>
      </w:r>
    </w:p>
    <w:p w:rsidR="007368B3" w:rsidP="007368B3" w:rsidRDefault="007368B3">
      <w:pPr>
        <w:pStyle w:val="ListParagraph"/>
        <w:ind w:left="936"/>
      </w:pPr>
      <w:r>
        <w:t>Note: “</w:t>
      </w:r>
      <w:r w:rsidRPr="008816A0">
        <w:t>Facilitators</w:t>
      </w:r>
      <w:r>
        <w:t>”</w:t>
      </w:r>
      <w:r w:rsidRPr="008816A0">
        <w:t xml:space="preserve"> refers to Educators </w:t>
      </w:r>
      <w:r>
        <w:t xml:space="preserve">who will </w:t>
      </w:r>
      <w:r w:rsidRPr="008816A0">
        <w:t>read</w:t>
      </w:r>
      <w:r>
        <w:t xml:space="preserve"> and explain</w:t>
      </w:r>
      <w:r w:rsidRPr="008816A0">
        <w:t xml:space="preserve"> student</w:t>
      </w:r>
      <w:r>
        <w:t xml:space="preserve"> retrospective</w:t>
      </w:r>
      <w:r w:rsidRPr="008816A0">
        <w:t xml:space="preserve"> survey instructions.</w:t>
      </w:r>
    </w:p>
    <w:p w:rsidRPr="00AB74A8" w:rsidR="007368B3" w:rsidP="007368B3" w:rsidRDefault="007368B3">
      <w:pPr>
        <w:pStyle w:val="ListParagraph"/>
        <w:ind w:left="936"/>
      </w:pPr>
    </w:p>
    <w:p w:rsidR="007368B3" w:rsidP="007368B3" w:rsidRDefault="007368B3">
      <w:pPr>
        <w:pStyle w:val="ListParagraph"/>
        <w:numPr>
          <w:ilvl w:val="0"/>
          <w:numId w:val="3"/>
        </w:numPr>
      </w:pPr>
      <w:r>
        <w:rPr>
          <w:b/>
        </w:rPr>
        <w:t>DOCUMENTS/INSTRUMENTS</w:t>
      </w:r>
      <w:r>
        <w:t xml:space="preserve"> </w:t>
      </w:r>
      <w:r w:rsidRPr="00C84993">
        <w:rPr>
          <w:b/>
        </w:rPr>
        <w:t>ACCOMPANYING THIS REQUEST</w:t>
      </w:r>
      <w:r>
        <w:rPr>
          <w:b/>
        </w:rPr>
        <w:t>:</w:t>
      </w:r>
    </w:p>
    <w:p w:rsidRPr="00D459F8" w:rsidR="007368B3" w:rsidP="007368B3" w:rsidRDefault="003D0BB5">
      <w:pPr>
        <w:ind w:left="720" w:firstLine="720"/>
      </w:pPr>
      <w:r w:rsidRPr="00D459F8">
        <w:sym w:font="Wingdings" w:char="F06F"/>
      </w:r>
      <w:r w:rsidRPr="00D459F8" w:rsidR="007368B3">
        <w:t xml:space="preserve"> Consent form</w:t>
      </w:r>
    </w:p>
    <w:p w:rsidRPr="00D459F8" w:rsidR="007368B3" w:rsidP="007368B3" w:rsidRDefault="007368B3">
      <w:pPr>
        <w:ind w:left="720" w:firstLine="720"/>
      </w:pPr>
      <w:r w:rsidRPr="00D459F8">
        <w:sym w:font="Wingdings" w:char="F0FE"/>
      </w:r>
      <w:r w:rsidRPr="00D459F8">
        <w:t xml:space="preserve"> Instrument (attitude &amp; behavior scales, and surveys)</w:t>
      </w:r>
    </w:p>
    <w:p w:rsidRPr="00D459F8" w:rsidR="007368B3" w:rsidP="007368B3" w:rsidRDefault="007368B3">
      <w:pPr>
        <w:ind w:left="720" w:firstLine="720"/>
      </w:pPr>
      <w:r w:rsidRPr="00D459F8">
        <w:sym w:font="Wingdings" w:char="F06F"/>
      </w:r>
      <w:r w:rsidRPr="00D459F8">
        <w:t xml:space="preserve"> Protocol script (Specify type: Script)</w:t>
      </w:r>
    </w:p>
    <w:p w:rsidRPr="00D459F8" w:rsidR="007368B3" w:rsidP="007368B3" w:rsidRDefault="007368B3">
      <w:pPr>
        <w:ind w:left="1440"/>
      </w:pPr>
      <w:r w:rsidRPr="00D459F8">
        <w:sym w:font="Wingdings" w:char="F0FE"/>
      </w:r>
      <w:r w:rsidRPr="00D459F8">
        <w:t xml:space="preserve"> Instructions NOTE: Instructions are included in the instrument </w:t>
      </w:r>
    </w:p>
    <w:p w:rsidR="007368B3" w:rsidP="007368B3" w:rsidRDefault="007368B3">
      <w:pPr>
        <w:pStyle w:val="ListParagraph"/>
        <w:ind w:left="1440"/>
      </w:pPr>
      <w:r w:rsidRPr="00D459F8">
        <w:sym w:font="Wingdings" w:char="F06F"/>
      </w:r>
      <w:r w:rsidRPr="00D459F8">
        <w:t xml:space="preserve"> Other (Specify ________________)</w:t>
      </w:r>
    </w:p>
    <w:p w:rsidRPr="00C84993" w:rsidR="007368B3" w:rsidP="007368B3" w:rsidRDefault="007368B3">
      <w:pPr>
        <w:pStyle w:val="ListParagraph"/>
        <w:ind w:left="288"/>
      </w:pPr>
    </w:p>
    <w:p w:rsidR="007368B3" w:rsidP="007368B3" w:rsidRDefault="007368B3">
      <w:pPr>
        <w:pStyle w:val="ListParagraph"/>
        <w:numPr>
          <w:ilvl w:val="0"/>
          <w:numId w:val="3"/>
        </w:numPr>
      </w:pPr>
      <w:r w:rsidRPr="009C327C">
        <w:rPr>
          <w:b/>
        </w:rPr>
        <w:t xml:space="preserve">GIFTS OR PAYMENT:  </w:t>
      </w:r>
      <w:r>
        <w:sym w:font="Wingdings" w:char="F06F"/>
      </w:r>
      <w:r>
        <w:t xml:space="preserve"> Y</w:t>
      </w:r>
      <w:r w:rsidRPr="00AB74A8">
        <w:t>es</w:t>
      </w:r>
      <w:r>
        <w:t xml:space="preserve">  </w:t>
      </w:r>
      <w:r>
        <w:sym w:font="Wingdings" w:char="F0FE"/>
      </w:r>
      <w:r>
        <w:t xml:space="preserve"> No</w:t>
      </w:r>
      <w:r w:rsidRPr="00AB74A8">
        <w:t>    If you answer yes to this question, please describe and provide a justification for amount.</w:t>
      </w:r>
    </w:p>
    <w:p w:rsidR="007368B3" w:rsidP="007368B3" w:rsidRDefault="007368B3">
      <w:pPr>
        <w:pStyle w:val="ListParagraph"/>
        <w:ind w:left="144"/>
      </w:pPr>
    </w:p>
    <w:p w:rsidRPr="00520DE2" w:rsidR="007368B3" w:rsidP="007368B3" w:rsidRDefault="007368B3">
      <w:pPr>
        <w:pStyle w:val="ListParagraph"/>
        <w:numPr>
          <w:ilvl w:val="0"/>
          <w:numId w:val="3"/>
        </w:numPr>
        <w:rPr>
          <w:rFonts w:cs="ArialMT" w:asciiTheme="minorHAnsi" w:hAnsiTheme="minorHAnsi"/>
        </w:rPr>
      </w:pPr>
      <w:r w:rsidRPr="00520DE2">
        <w:rPr>
          <w:b/>
        </w:rPr>
        <w:t xml:space="preserve">ANNUAL FEDERAL COST: </w:t>
      </w:r>
      <w:r w:rsidRPr="00520DE2">
        <w:rPr>
          <w:rFonts w:cs="Arial" w:asciiTheme="minorHAnsi" w:hAnsiTheme="minorHAnsi"/>
        </w:rPr>
        <w:t>The estimated annual cost to the Federal government is $</w:t>
      </w:r>
      <w:r>
        <w:rPr>
          <w:rFonts w:cs="Arial" w:asciiTheme="minorHAnsi" w:hAnsiTheme="minorHAnsi"/>
        </w:rPr>
        <w:t>1120</w:t>
      </w:r>
      <w:r w:rsidRPr="00520DE2">
        <w:rPr>
          <w:rFonts w:cs="Arial" w:asciiTheme="minorHAnsi" w:hAnsiTheme="minorHAnsi"/>
        </w:rPr>
        <w:t xml:space="preserve">. The cost is based on an annualized effort of </w:t>
      </w:r>
      <w:r>
        <w:rPr>
          <w:rFonts w:cs="Arial" w:asciiTheme="minorHAnsi" w:hAnsiTheme="minorHAnsi"/>
        </w:rPr>
        <w:t>20</w:t>
      </w:r>
      <w:r w:rsidRPr="00520DE2">
        <w:rPr>
          <w:rFonts w:cs="Arial" w:asciiTheme="minorHAnsi" w:hAnsiTheme="minorHAnsi"/>
        </w:rPr>
        <w:t xml:space="preserve"> person-hours at the evaluator’s rate of $</w:t>
      </w:r>
      <w:r>
        <w:rPr>
          <w:rFonts w:cs="Arial" w:asciiTheme="minorHAnsi" w:hAnsiTheme="minorHAnsi"/>
        </w:rPr>
        <w:t>56</w:t>
      </w:r>
      <w:r w:rsidRPr="00520DE2">
        <w:rPr>
          <w:rFonts w:cs="Arial" w:asciiTheme="minorHAnsi" w:hAnsiTheme="minorHAnsi"/>
        </w:rPr>
        <w:t>/hour for development and administering the survey instrument, collecting and analyzing responses, and editing the survey instrument for ultimate approval through the methodological testing generic clearance with OMB Control Number 2700-0159, exp. exp. 06/30/2021.</w:t>
      </w:r>
    </w:p>
    <w:p w:rsidR="007368B3" w:rsidP="007368B3" w:rsidRDefault="007368B3">
      <w:pPr>
        <w:rPr>
          <w:rFonts w:ascii="ArialMT" w:hAnsi="ArialMT" w:cs="ArialMT"/>
          <w:sz w:val="17"/>
          <w:szCs w:val="17"/>
        </w:rPr>
      </w:pPr>
    </w:p>
    <w:p w:rsidR="007368B3" w:rsidP="007368B3" w:rsidRDefault="007368B3">
      <w:pPr>
        <w:rPr>
          <w:rFonts w:ascii="ArialMT" w:hAnsi="ArialMT" w:cs="ArialMT"/>
          <w:sz w:val="17"/>
          <w:szCs w:val="17"/>
        </w:rPr>
      </w:pPr>
    </w:p>
    <w:p w:rsidRPr="00546DEB" w:rsidR="007368B3" w:rsidP="007368B3" w:rsidRDefault="007368B3">
      <w:pPr>
        <w:rPr>
          <w:rFonts w:ascii="ArialMT" w:hAnsi="ArialMT" w:cs="ArialMT"/>
          <w:sz w:val="17"/>
          <w:szCs w:val="17"/>
        </w:rPr>
      </w:pPr>
    </w:p>
    <w:p w:rsidRPr="00AB74A8" w:rsidR="007368B3" w:rsidP="007368B3" w:rsidRDefault="007368B3">
      <w:pPr>
        <w:pStyle w:val="ListParagraph"/>
        <w:numPr>
          <w:ilvl w:val="0"/>
          <w:numId w:val="3"/>
        </w:numPr>
      </w:pPr>
      <w:r w:rsidRPr="009C327C">
        <w:rPr>
          <w:b/>
        </w:rPr>
        <w:t>CERTIFICATION STATEMENT:</w:t>
      </w:r>
      <w:r w:rsidRPr="00AB74A8">
        <w:t xml:space="preserve"> </w:t>
      </w:r>
    </w:p>
    <w:p w:rsidRPr="00AB74A8" w:rsidR="007368B3" w:rsidP="007368B3" w:rsidRDefault="007368B3">
      <w:r w:rsidRPr="00AB74A8">
        <w:t xml:space="preserve"> </w:t>
      </w:r>
    </w:p>
    <w:p w:rsidRPr="00AB74A8" w:rsidR="007368B3" w:rsidP="007368B3" w:rsidRDefault="007368B3">
      <w:r w:rsidRPr="00AB74A8">
        <w:t>I certify the following to be true:</w:t>
      </w:r>
    </w:p>
    <w:p w:rsidRPr="00AB74A8" w:rsidR="007368B3" w:rsidP="007368B3" w:rsidRDefault="007368B3">
      <w:pPr>
        <w:pStyle w:val="ListParagraph"/>
        <w:numPr>
          <w:ilvl w:val="0"/>
          <w:numId w:val="2"/>
        </w:numPr>
      </w:pPr>
      <w:r w:rsidRPr="00AB74A8">
        <w:t>The collection is voluntary.</w:t>
      </w:r>
    </w:p>
    <w:p w:rsidRPr="00AB74A8" w:rsidR="007368B3" w:rsidP="007368B3" w:rsidRDefault="007368B3">
      <w:pPr>
        <w:pStyle w:val="ListParagraph"/>
        <w:numPr>
          <w:ilvl w:val="0"/>
          <w:numId w:val="2"/>
        </w:numPr>
      </w:pPr>
      <w:r w:rsidRPr="00AB74A8">
        <w:t>The collection is low burden for respondents and low cost for the Federal Government.</w:t>
      </w:r>
    </w:p>
    <w:p w:rsidRPr="00AB74A8" w:rsidR="007368B3" w:rsidP="007368B3" w:rsidRDefault="007368B3">
      <w:pPr>
        <w:pStyle w:val="ListParagraph"/>
        <w:numPr>
          <w:ilvl w:val="0"/>
          <w:numId w:val="2"/>
        </w:numPr>
      </w:pPr>
      <w:r w:rsidRPr="00AB74A8">
        <w:t>The collection is non-controversial and does raise issues of concern to other federal agencies.</w:t>
      </w:r>
    </w:p>
    <w:p w:rsidRPr="00AB74A8" w:rsidR="007368B3" w:rsidP="007368B3" w:rsidRDefault="007368B3">
      <w:pPr>
        <w:pStyle w:val="ListParagraph"/>
        <w:numPr>
          <w:ilvl w:val="0"/>
          <w:numId w:val="2"/>
        </w:numPr>
      </w:pPr>
      <w:r w:rsidRPr="00AB74A8">
        <w:t>The results will be made available to other federal agencies upon request, while maintaining confidentiality of the respondents.</w:t>
      </w:r>
    </w:p>
    <w:p w:rsidR="007368B3" w:rsidP="007368B3" w:rsidRDefault="007368B3">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368B3" w:rsidP="007368B3" w:rsidRDefault="007368B3">
      <w:pPr>
        <w:ind w:left="720"/>
      </w:pPr>
    </w:p>
    <w:p w:rsidR="007368B3" w:rsidP="007368B3" w:rsidRDefault="007368B3">
      <w:pPr>
        <w:ind w:left="720"/>
      </w:pPr>
      <w:r>
        <w:t>Name of Sponsor: Richard Gilmore</w:t>
      </w:r>
    </w:p>
    <w:p w:rsidR="007368B3" w:rsidP="007368B3" w:rsidRDefault="007368B3">
      <w:pPr>
        <w:ind w:left="720"/>
      </w:pPr>
      <w:r>
        <w:t>Title: Educational Programs Specialist/Evaluation Manager, NASA GRC</w:t>
      </w:r>
    </w:p>
    <w:p w:rsidR="007368B3" w:rsidP="007368B3" w:rsidRDefault="007368B3">
      <w:pPr>
        <w:ind w:left="720"/>
      </w:pPr>
      <w:r>
        <w:t>Office of STEM Engagement</w:t>
      </w:r>
    </w:p>
    <w:p w:rsidR="007368B3" w:rsidP="007368B3" w:rsidRDefault="007368B3">
      <w:pPr>
        <w:ind w:left="720"/>
      </w:pPr>
      <w:r>
        <w:t xml:space="preserve">Email address or Phone number: </w:t>
      </w:r>
      <w:hyperlink w:history="1" r:id="rId9">
        <w:r w:rsidRPr="000219AC">
          <w:rPr>
            <w:rStyle w:val="Hyperlink"/>
          </w:rPr>
          <w:t>richard.l.gilmore@nasa.gov</w:t>
        </w:r>
      </w:hyperlink>
      <w:r>
        <w:t xml:space="preserve"> </w:t>
      </w:r>
    </w:p>
    <w:p w:rsidR="007368B3" w:rsidP="007368B3" w:rsidRDefault="007368B3">
      <w:pPr>
        <w:ind w:left="720"/>
      </w:pPr>
      <w:r>
        <w:t xml:space="preserve">Date: </w:t>
      </w:r>
      <w:r>
        <w:fldChar w:fldCharType="begin"/>
      </w:r>
      <w:r>
        <w:instrText xml:space="preserve"> DATE \@ "M/d/yyyy" </w:instrText>
      </w:r>
      <w:r>
        <w:fldChar w:fldCharType="separate"/>
      </w:r>
      <w:r w:rsidR="00192879">
        <w:rPr>
          <w:noProof/>
        </w:rPr>
        <w:t>3/26/2020</w:t>
      </w:r>
      <w:r>
        <w:fldChar w:fldCharType="end"/>
      </w:r>
    </w:p>
    <w:p w:rsidR="007368B3" w:rsidP="007368B3" w:rsidRDefault="007368B3">
      <w:pPr>
        <w:ind w:left="720"/>
      </w:pPr>
    </w:p>
    <w:p w:rsidR="007368B3" w:rsidP="007368B3" w:rsidRDefault="007368B3">
      <w:pPr>
        <w:ind w:left="720"/>
      </w:pPr>
    </w:p>
    <w:p w:rsidR="007368B3" w:rsidP="007368B3" w:rsidRDefault="007368B3">
      <w:pPr>
        <w:spacing w:after="160" w:line="259" w:lineRule="auto"/>
        <w:rPr>
          <w:rFonts w:asciiTheme="minorHAnsi" w:hAnsiTheme="minorHAnsi"/>
          <w:b/>
        </w:rPr>
      </w:pPr>
      <w:r>
        <w:rPr>
          <w:rFonts w:asciiTheme="minorHAnsi" w:hAnsiTheme="minorHAnsi"/>
          <w:b/>
        </w:rPr>
        <w:br w:type="page"/>
      </w:r>
    </w:p>
    <w:p w:rsidR="007368B3" w:rsidP="007368B3" w:rsidRDefault="007368B3">
      <w:pPr>
        <w:pStyle w:val="Bibliography"/>
        <w:ind w:left="720" w:hanging="720"/>
        <w:rPr>
          <w:rFonts w:asciiTheme="minorHAnsi" w:hAnsiTheme="minorHAnsi"/>
          <w:b/>
        </w:rPr>
      </w:pPr>
      <w:r>
        <w:rPr>
          <w:rFonts w:asciiTheme="minorHAnsi" w:hAnsiTheme="minorHAnsi"/>
          <w:b/>
        </w:rPr>
        <w:lastRenderedPageBreak/>
        <w:t>Bibliography</w:t>
      </w:r>
    </w:p>
    <w:p w:rsidR="007368B3" w:rsidP="007368B3" w:rsidRDefault="007368B3">
      <w:pPr>
        <w:pStyle w:val="Bibliography"/>
        <w:ind w:left="720" w:hanging="720"/>
        <w:rPr>
          <w:noProof/>
        </w:rPr>
      </w:pPr>
      <w:r>
        <w:rPr>
          <w:rFonts w:asciiTheme="minorHAnsi" w:hAnsiTheme="minorHAnsi"/>
          <w:b/>
        </w:rPr>
        <w:fldChar w:fldCharType="begin"/>
      </w:r>
      <w:r>
        <w:rPr>
          <w:rFonts w:asciiTheme="minorHAnsi" w:hAnsiTheme="minorHAnsi"/>
          <w:b/>
        </w:rPr>
        <w:instrText xml:space="preserve"> BIBLIOGRAPHY  \l 1033 </w:instrText>
      </w:r>
      <w:r>
        <w:rPr>
          <w:rFonts w:asciiTheme="minorHAnsi" w:hAnsiTheme="minorHAnsi"/>
          <w:b/>
        </w:rPr>
        <w:fldChar w:fldCharType="separate"/>
      </w:r>
      <w:r>
        <w:rPr>
          <w:noProof/>
        </w:rPr>
        <w:t xml:space="preserve">Farland-Smith, D. (2012). Personal and Social Interactions Between Young Girls and Scientists: Examining Critical Aspects for Identity Construction. </w:t>
      </w:r>
      <w:r>
        <w:rPr>
          <w:i/>
          <w:iCs/>
          <w:noProof/>
        </w:rPr>
        <w:t>Journal of Science Teacher Education, 23</w:t>
      </w:r>
      <w:r>
        <w:rPr>
          <w:noProof/>
        </w:rPr>
        <w:t>(1), 1-18.</w:t>
      </w:r>
    </w:p>
    <w:p w:rsidR="007368B3" w:rsidP="007368B3" w:rsidRDefault="007368B3">
      <w:pPr>
        <w:pStyle w:val="Bibliography"/>
        <w:ind w:left="720" w:hanging="720"/>
        <w:rPr>
          <w:noProof/>
        </w:rPr>
      </w:pPr>
      <w:r>
        <w:rPr>
          <w:noProof/>
        </w:rPr>
        <w:t xml:space="preserve">Gasiewski, J. A., Eagan, M. K., Garcia, G. A., Hurtado, S., &amp; Change, M. J. (2012). From gatekeeping to engagement: A multicontextual, mixed method study of student academic engagement in introductory STEM courses. </w:t>
      </w:r>
      <w:r>
        <w:rPr>
          <w:i/>
          <w:iCs/>
          <w:noProof/>
        </w:rPr>
        <w:t>Research in Higher Education, 53</w:t>
      </w:r>
      <w:r>
        <w:rPr>
          <w:noProof/>
        </w:rPr>
        <w:t>(2), 229-261.</w:t>
      </w:r>
    </w:p>
    <w:p w:rsidR="007368B3" w:rsidP="007368B3" w:rsidRDefault="007368B3">
      <w:pPr>
        <w:pStyle w:val="Bibliography"/>
        <w:ind w:left="720" w:hanging="720"/>
        <w:rPr>
          <w:noProof/>
        </w:rPr>
      </w:pPr>
      <w:r>
        <w:rPr>
          <w:noProof/>
        </w:rPr>
        <w:t xml:space="preserve">Goedhart, H., &amp; Hoogstraten, J. (1992). The retrospective pretest and the role of pretest information in valuative studies. </w:t>
      </w:r>
      <w:r>
        <w:rPr>
          <w:i/>
          <w:iCs/>
          <w:noProof/>
        </w:rPr>
        <w:t>Psychological Reports, 70</w:t>
      </w:r>
      <w:r>
        <w:rPr>
          <w:noProof/>
        </w:rPr>
        <w:t>(3), 699-704.</w:t>
      </w:r>
    </w:p>
    <w:p w:rsidR="007368B3" w:rsidP="007368B3" w:rsidRDefault="007368B3">
      <w:pPr>
        <w:pStyle w:val="Bibliography"/>
        <w:ind w:left="720" w:hanging="720"/>
        <w:rPr>
          <w:noProof/>
        </w:rPr>
      </w:pPr>
      <w:r>
        <w:rPr>
          <w:noProof/>
        </w:rPr>
        <w:t xml:space="preserve">Kim, C., Kim, D., Yuan, J., Hill, R. B., Doshi, P., &amp; Thai, C. N. (2015). Robotics to promote elementary education pre-service teachers' STEM engagement, learning, and teaching. </w:t>
      </w:r>
      <w:r>
        <w:rPr>
          <w:i/>
          <w:iCs/>
          <w:noProof/>
        </w:rPr>
        <w:t>Computers &amp; Education, 91</w:t>
      </w:r>
      <w:r>
        <w:rPr>
          <w:noProof/>
        </w:rPr>
        <w:t>, 14-31.</w:t>
      </w:r>
    </w:p>
    <w:p w:rsidR="007368B3" w:rsidP="007368B3" w:rsidRDefault="007368B3">
      <w:pPr>
        <w:pStyle w:val="Bibliography"/>
        <w:ind w:left="720" w:hanging="720"/>
        <w:rPr>
          <w:noProof/>
        </w:rPr>
      </w:pPr>
      <w:r>
        <w:rPr>
          <w:noProof/>
        </w:rPr>
        <w:t xml:space="preserve">Leblebicioglu, G., Metin, D., Yardimci, E., &amp; Cetin, P. S. (2011). The Effect of Informal and Formal Interaction between Scientists and Children at a Science Camp on Their Images of Scientists. </w:t>
      </w:r>
      <w:r>
        <w:rPr>
          <w:i/>
          <w:iCs/>
          <w:noProof/>
        </w:rPr>
        <w:t>Science Education International, 22</w:t>
      </w:r>
      <w:r>
        <w:rPr>
          <w:noProof/>
        </w:rPr>
        <w:t>(3), 158-174.</w:t>
      </w:r>
    </w:p>
    <w:p w:rsidR="007368B3" w:rsidP="007368B3" w:rsidRDefault="007368B3">
      <w:pPr>
        <w:pStyle w:val="Bibliography"/>
        <w:ind w:left="720" w:hanging="720"/>
        <w:rPr>
          <w:noProof/>
        </w:rPr>
      </w:pPr>
      <w:r>
        <w:rPr>
          <w:noProof/>
        </w:rPr>
        <w:t xml:space="preserve">Maltese, A. V., &amp; Tai, R. H. (2011). Pipeline persistence: Examining the association of educational experiences with earned degrees in STEM among US students. </w:t>
      </w:r>
      <w:r>
        <w:rPr>
          <w:i/>
          <w:iCs/>
          <w:noProof/>
        </w:rPr>
        <w:t>Science Education, 95</w:t>
      </w:r>
      <w:r>
        <w:rPr>
          <w:noProof/>
        </w:rPr>
        <w:t>(5), 877-907.</w:t>
      </w:r>
    </w:p>
    <w:p w:rsidR="007368B3" w:rsidP="007368B3" w:rsidRDefault="007368B3">
      <w:pPr>
        <w:pStyle w:val="Bibliography"/>
        <w:ind w:left="720" w:hanging="720"/>
        <w:rPr>
          <w:noProof/>
        </w:rPr>
      </w:pPr>
      <w:r>
        <w:rPr>
          <w:noProof/>
        </w:rPr>
        <w:t xml:space="preserve">Mark, M. M., &amp; Reichardt, C. S. (2009). Quasi-experimentation. In L. Bickman, &amp; D. J. Rog (Eds.), </w:t>
      </w:r>
      <w:r>
        <w:rPr>
          <w:i/>
          <w:iCs/>
          <w:noProof/>
        </w:rPr>
        <w:t>The SAGE handbook of applied social research methods</w:t>
      </w:r>
      <w:r>
        <w:rPr>
          <w:noProof/>
        </w:rPr>
        <w:t xml:space="preserve"> (2nd ed., pp. 182-214). Thousand Oaks, CA: SAGE Publications, Inc.</w:t>
      </w:r>
    </w:p>
    <w:p w:rsidR="007368B3" w:rsidP="007368B3" w:rsidRDefault="007368B3">
      <w:pPr>
        <w:pStyle w:val="Bibliography"/>
        <w:ind w:left="720" w:hanging="720"/>
        <w:rPr>
          <w:noProof/>
        </w:rPr>
      </w:pPr>
      <w:r>
        <w:rPr>
          <w:noProof/>
        </w:rPr>
        <w:t xml:space="preserve">Norman, G. (2003). Hi! How are you? Response shift, implicit theories and differing epistemologies. </w:t>
      </w:r>
      <w:r>
        <w:rPr>
          <w:i/>
          <w:iCs/>
          <w:noProof/>
        </w:rPr>
        <w:t>Quality of Life Research, 12</w:t>
      </w:r>
      <w:r>
        <w:rPr>
          <w:noProof/>
        </w:rPr>
        <w:t>, 239-249.</w:t>
      </w:r>
    </w:p>
    <w:p w:rsidR="007368B3" w:rsidP="007368B3" w:rsidRDefault="007368B3">
      <w:pPr>
        <w:pStyle w:val="Bibliography"/>
        <w:ind w:left="720" w:hanging="720"/>
        <w:rPr>
          <w:noProof/>
        </w:rPr>
      </w:pPr>
      <w:r>
        <w:rPr>
          <w:noProof/>
        </w:rPr>
        <w:t xml:space="preserve">Pelfrey, Sr., W. V., &amp; Pelfrey, Jr., W. V. (2009). Curriculum evaluation and revision in a nascent field: The utility of the retrospective pretest-posttest model in a Homeland Security program of study. </w:t>
      </w:r>
      <w:r>
        <w:rPr>
          <w:i/>
          <w:iCs/>
          <w:noProof/>
        </w:rPr>
        <w:t>Evaluation Review, 33</w:t>
      </w:r>
      <w:r>
        <w:rPr>
          <w:noProof/>
        </w:rPr>
        <w:t>(1), 54-82.</w:t>
      </w:r>
    </w:p>
    <w:p w:rsidRPr="00E41BE1" w:rsidR="007368B3" w:rsidP="007368B3" w:rsidRDefault="007368B3">
      <w:r w:rsidRPr="00E41BE1">
        <w:t xml:space="preserve">Unfried, A. S., Feber, M. S., Stanhope, D. S., &amp; Wiebe, E. S. (n.d.) (2015). The Development and Validation </w:t>
      </w:r>
    </w:p>
    <w:p w:rsidRPr="00E41BE1" w:rsidR="007368B3" w:rsidP="007368B3" w:rsidRDefault="007368B3">
      <w:pPr>
        <w:ind w:left="720"/>
      </w:pPr>
      <w:r w:rsidRPr="00E41BE1">
        <w:t>of a Measure of Student Attitudes Toward Science, Technology, Engineering, and Math (S-STEM). Journal of Psychoeducational Assessment, vol. 33, 7: pp. 622-639.</w:t>
      </w:r>
    </w:p>
    <w:p w:rsidR="007368B3" w:rsidP="007368B3" w:rsidRDefault="007368B3">
      <w:r>
        <w:t>Verhoeven, M., Arentze, T., Timmermans, H., &amp; van der Waerden, P. (n.d.). Retrospective Surveys:</w:t>
      </w:r>
      <w:r>
        <w:tab/>
        <w:t xml:space="preserve">Some Experiences in the Context of Measuring Lifecycle Events. Paper for the 87th Annual </w:t>
      </w:r>
    </w:p>
    <w:p w:rsidR="007368B3" w:rsidP="007368B3" w:rsidRDefault="007368B3">
      <w:pPr>
        <w:ind w:firstLine="720"/>
        <w:rPr>
          <w:rFonts w:asciiTheme="minorHAnsi" w:hAnsiTheme="minorHAnsi"/>
          <w:b/>
        </w:rPr>
      </w:pPr>
      <w:r>
        <w:t>Meeting of the Transportation Research Board. Washington, DC., 2008.</w:t>
      </w:r>
    </w:p>
    <w:p w:rsidRPr="00073098" w:rsidR="007368B3" w:rsidP="007368B3" w:rsidRDefault="007368B3">
      <w:pPr>
        <w:ind w:left="720"/>
      </w:pPr>
    </w:p>
    <w:p w:rsidR="007368B3" w:rsidP="007368B3" w:rsidRDefault="007368B3">
      <w:pPr>
        <w:pStyle w:val="Bibliography"/>
        <w:ind w:left="720" w:hanging="720"/>
        <w:rPr>
          <w:rFonts w:asciiTheme="minorHAnsi" w:hAnsiTheme="minorHAnsi"/>
          <w:b/>
        </w:rPr>
      </w:pPr>
      <w:r>
        <w:rPr>
          <w:rFonts w:asciiTheme="minorHAnsi" w:hAnsiTheme="minorHAnsi"/>
          <w:b/>
        </w:rPr>
        <w:fldChar w:fldCharType="end"/>
      </w:r>
    </w:p>
    <w:p w:rsidRPr="006A4165" w:rsidR="007368B3" w:rsidP="007368B3" w:rsidRDefault="007368B3"/>
    <w:p w:rsidR="00285BA7" w:rsidP="007368B3" w:rsidRDefault="00285BA7">
      <w:pPr>
        <w:pStyle w:val="ListParagraph"/>
        <w:ind w:left="288"/>
        <w:jc w:val="both"/>
        <w:rPr>
          <w:rFonts w:asciiTheme="minorHAnsi" w:hAnsiTheme="minorHAnsi"/>
          <w:b/>
        </w:rPr>
      </w:pPr>
    </w:p>
    <w:sectPr w:rsidR="00285BA7" w:rsidSect="00D715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1B8" w:rsidRDefault="002511B8" w:rsidP="00B46DCE">
      <w:r>
        <w:separator/>
      </w:r>
    </w:p>
  </w:endnote>
  <w:endnote w:type="continuationSeparator" w:id="0">
    <w:p w:rsidR="002511B8" w:rsidRDefault="002511B8"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9CA" w:rsidRDefault="001D79CA">
    <w:pPr>
      <w:pStyle w:val="Footer"/>
    </w:pPr>
    <w:r>
      <w:ptab w:relativeTo="margin" w:alignment="center" w:leader="none"/>
    </w:r>
    <w:r>
      <w:t xml:space="preserve">NASA Office of </w:t>
    </w:r>
    <w:r w:rsidR="009E6983">
      <w:t>STEM Engag</w:t>
    </w:r>
    <w:r w:rsidR="00A82512">
      <w:t>e</w:t>
    </w:r>
    <w:r w:rsidR="009E6983">
      <w:t>ment</w:t>
    </w:r>
    <w:r>
      <w:ptab w:relativeTo="margin" w:alignment="right" w:leader="none"/>
    </w:r>
    <w:r>
      <w:fldChar w:fldCharType="begin"/>
    </w:r>
    <w:r>
      <w:instrText xml:space="preserve"> PAGE </w:instrText>
    </w:r>
    <w:r>
      <w:fldChar w:fldCharType="separate"/>
    </w:r>
    <w:r w:rsidR="008068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1B8" w:rsidRDefault="002511B8" w:rsidP="00B46DCE">
      <w:r>
        <w:separator/>
      </w:r>
    </w:p>
  </w:footnote>
  <w:footnote w:type="continuationSeparator" w:id="0">
    <w:p w:rsidR="002511B8" w:rsidRDefault="002511B8"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15CD9"/>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21D6AE1"/>
    <w:multiLevelType w:val="hybridMultilevel"/>
    <w:tmpl w:val="F4864054"/>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707E9F"/>
    <w:multiLevelType w:val="hybridMultilevel"/>
    <w:tmpl w:val="9F7AB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EB7BA1"/>
    <w:multiLevelType w:val="hybridMultilevel"/>
    <w:tmpl w:val="2A9E38DC"/>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2425976"/>
    <w:multiLevelType w:val="hybridMultilevel"/>
    <w:tmpl w:val="9D066DD0"/>
    <w:lvl w:ilvl="0" w:tplc="30B05CE2">
      <w:start w:val="1"/>
      <w:numFmt w:val="bullet"/>
      <w:lvlText w:val="•"/>
      <w:lvlJc w:val="left"/>
      <w:pPr>
        <w:tabs>
          <w:tab w:val="num" w:pos="720"/>
        </w:tabs>
        <w:ind w:left="720" w:hanging="360"/>
      </w:pPr>
      <w:rPr>
        <w:rFonts w:ascii="Times New Roman" w:hAnsi="Times New Roman" w:hint="default"/>
      </w:rPr>
    </w:lvl>
    <w:lvl w:ilvl="1" w:tplc="9F02AFC2" w:tentative="1">
      <w:start w:val="1"/>
      <w:numFmt w:val="bullet"/>
      <w:lvlText w:val="•"/>
      <w:lvlJc w:val="left"/>
      <w:pPr>
        <w:tabs>
          <w:tab w:val="num" w:pos="1440"/>
        </w:tabs>
        <w:ind w:left="1440" w:hanging="360"/>
      </w:pPr>
      <w:rPr>
        <w:rFonts w:ascii="Times New Roman" w:hAnsi="Times New Roman" w:hint="default"/>
      </w:rPr>
    </w:lvl>
    <w:lvl w:ilvl="2" w:tplc="457882C6" w:tentative="1">
      <w:start w:val="1"/>
      <w:numFmt w:val="bullet"/>
      <w:lvlText w:val="•"/>
      <w:lvlJc w:val="left"/>
      <w:pPr>
        <w:tabs>
          <w:tab w:val="num" w:pos="2160"/>
        </w:tabs>
        <w:ind w:left="2160" w:hanging="360"/>
      </w:pPr>
      <w:rPr>
        <w:rFonts w:ascii="Times New Roman" w:hAnsi="Times New Roman" w:hint="default"/>
      </w:rPr>
    </w:lvl>
    <w:lvl w:ilvl="3" w:tplc="44C00C8A" w:tentative="1">
      <w:start w:val="1"/>
      <w:numFmt w:val="bullet"/>
      <w:lvlText w:val="•"/>
      <w:lvlJc w:val="left"/>
      <w:pPr>
        <w:tabs>
          <w:tab w:val="num" w:pos="2880"/>
        </w:tabs>
        <w:ind w:left="2880" w:hanging="360"/>
      </w:pPr>
      <w:rPr>
        <w:rFonts w:ascii="Times New Roman" w:hAnsi="Times New Roman" w:hint="default"/>
      </w:rPr>
    </w:lvl>
    <w:lvl w:ilvl="4" w:tplc="848677CA" w:tentative="1">
      <w:start w:val="1"/>
      <w:numFmt w:val="bullet"/>
      <w:lvlText w:val="•"/>
      <w:lvlJc w:val="left"/>
      <w:pPr>
        <w:tabs>
          <w:tab w:val="num" w:pos="3600"/>
        </w:tabs>
        <w:ind w:left="3600" w:hanging="360"/>
      </w:pPr>
      <w:rPr>
        <w:rFonts w:ascii="Times New Roman" w:hAnsi="Times New Roman" w:hint="default"/>
      </w:rPr>
    </w:lvl>
    <w:lvl w:ilvl="5" w:tplc="224C04F4" w:tentative="1">
      <w:start w:val="1"/>
      <w:numFmt w:val="bullet"/>
      <w:lvlText w:val="•"/>
      <w:lvlJc w:val="left"/>
      <w:pPr>
        <w:tabs>
          <w:tab w:val="num" w:pos="4320"/>
        </w:tabs>
        <w:ind w:left="4320" w:hanging="360"/>
      </w:pPr>
      <w:rPr>
        <w:rFonts w:ascii="Times New Roman" w:hAnsi="Times New Roman" w:hint="default"/>
      </w:rPr>
    </w:lvl>
    <w:lvl w:ilvl="6" w:tplc="4D2011F2" w:tentative="1">
      <w:start w:val="1"/>
      <w:numFmt w:val="bullet"/>
      <w:lvlText w:val="•"/>
      <w:lvlJc w:val="left"/>
      <w:pPr>
        <w:tabs>
          <w:tab w:val="num" w:pos="5040"/>
        </w:tabs>
        <w:ind w:left="5040" w:hanging="360"/>
      </w:pPr>
      <w:rPr>
        <w:rFonts w:ascii="Times New Roman" w:hAnsi="Times New Roman" w:hint="default"/>
      </w:rPr>
    </w:lvl>
    <w:lvl w:ilvl="7" w:tplc="BFD4D9BC" w:tentative="1">
      <w:start w:val="1"/>
      <w:numFmt w:val="bullet"/>
      <w:lvlText w:val="•"/>
      <w:lvlJc w:val="left"/>
      <w:pPr>
        <w:tabs>
          <w:tab w:val="num" w:pos="5760"/>
        </w:tabs>
        <w:ind w:left="5760" w:hanging="360"/>
      </w:pPr>
      <w:rPr>
        <w:rFonts w:ascii="Times New Roman" w:hAnsi="Times New Roman" w:hint="default"/>
      </w:rPr>
    </w:lvl>
    <w:lvl w:ilvl="8" w:tplc="7FF6612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A974F6"/>
    <w:multiLevelType w:val="hybridMultilevel"/>
    <w:tmpl w:val="92DEF592"/>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4C6121"/>
    <w:multiLevelType w:val="hybridMultilevel"/>
    <w:tmpl w:val="B20C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8B1BA1"/>
    <w:multiLevelType w:val="hybridMultilevel"/>
    <w:tmpl w:val="42C26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774A1EC3"/>
    <w:multiLevelType w:val="hybridMultilevel"/>
    <w:tmpl w:val="B38A5EE8"/>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F368E"/>
    <w:multiLevelType w:val="hybridMultilevel"/>
    <w:tmpl w:val="4A52874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CCA27D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8"/>
  </w:num>
  <w:num w:numId="2">
    <w:abstractNumId w:val="27"/>
  </w:num>
  <w:num w:numId="3">
    <w:abstractNumId w:val="43"/>
  </w:num>
  <w:num w:numId="4">
    <w:abstractNumId w:val="9"/>
  </w:num>
  <w:num w:numId="5">
    <w:abstractNumId w:val="2"/>
  </w:num>
  <w:num w:numId="6">
    <w:abstractNumId w:val="39"/>
  </w:num>
  <w:num w:numId="7">
    <w:abstractNumId w:val="10"/>
  </w:num>
  <w:num w:numId="8">
    <w:abstractNumId w:val="6"/>
  </w:num>
  <w:num w:numId="9">
    <w:abstractNumId w:val="32"/>
  </w:num>
  <w:num w:numId="10">
    <w:abstractNumId w:val="30"/>
  </w:num>
  <w:num w:numId="11">
    <w:abstractNumId w:val="16"/>
  </w:num>
  <w:num w:numId="12">
    <w:abstractNumId w:val="40"/>
  </w:num>
  <w:num w:numId="13">
    <w:abstractNumId w:val="14"/>
  </w:num>
  <w:num w:numId="14">
    <w:abstractNumId w:val="0"/>
  </w:num>
  <w:num w:numId="15">
    <w:abstractNumId w:val="1"/>
  </w:num>
  <w:num w:numId="16">
    <w:abstractNumId w:val="7"/>
  </w:num>
  <w:num w:numId="17">
    <w:abstractNumId w:val="20"/>
  </w:num>
  <w:num w:numId="18">
    <w:abstractNumId w:val="41"/>
  </w:num>
  <w:num w:numId="19">
    <w:abstractNumId w:val="8"/>
  </w:num>
  <w:num w:numId="20">
    <w:abstractNumId w:val="4"/>
  </w:num>
  <w:num w:numId="21">
    <w:abstractNumId w:val="23"/>
  </w:num>
  <w:num w:numId="22">
    <w:abstractNumId w:val="25"/>
  </w:num>
  <w:num w:numId="23">
    <w:abstractNumId w:val="5"/>
  </w:num>
  <w:num w:numId="24">
    <w:abstractNumId w:val="36"/>
  </w:num>
  <w:num w:numId="25">
    <w:abstractNumId w:val="17"/>
  </w:num>
  <w:num w:numId="26">
    <w:abstractNumId w:val="34"/>
  </w:num>
  <w:num w:numId="27">
    <w:abstractNumId w:val="35"/>
  </w:num>
  <w:num w:numId="28">
    <w:abstractNumId w:val="42"/>
  </w:num>
  <w:num w:numId="29">
    <w:abstractNumId w:val="29"/>
  </w:num>
  <w:num w:numId="30">
    <w:abstractNumId w:val="13"/>
  </w:num>
  <w:num w:numId="31">
    <w:abstractNumId w:val="37"/>
  </w:num>
  <w:num w:numId="32">
    <w:abstractNumId w:val="31"/>
  </w:num>
  <w:num w:numId="33">
    <w:abstractNumId w:val="3"/>
  </w:num>
  <w:num w:numId="34">
    <w:abstractNumId w:val="19"/>
  </w:num>
  <w:num w:numId="35">
    <w:abstractNumId w:val="33"/>
  </w:num>
  <w:num w:numId="36">
    <w:abstractNumId w:val="38"/>
  </w:num>
  <w:num w:numId="37">
    <w:abstractNumId w:val="22"/>
  </w:num>
  <w:num w:numId="38">
    <w:abstractNumId w:val="15"/>
  </w:num>
  <w:num w:numId="39">
    <w:abstractNumId w:val="4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2"/>
  </w:num>
  <w:num w:numId="44">
    <w:abstractNumId w:val="24"/>
  </w:num>
  <w:num w:numId="45">
    <w:abstractNumId w:val="44"/>
  </w:num>
  <w:num w:numId="46">
    <w:abstractNumId w:val="47"/>
  </w:num>
  <w:num w:numId="47">
    <w:abstractNumId w:val="11"/>
  </w:num>
  <w:num w:numId="48">
    <w:abstractNumId w:val="21"/>
  </w:num>
  <w:num w:numId="49">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4CCF"/>
    <w:rsid w:val="00007146"/>
    <w:rsid w:val="00015A17"/>
    <w:rsid w:val="00017DE0"/>
    <w:rsid w:val="00026C8D"/>
    <w:rsid w:val="000279CC"/>
    <w:rsid w:val="00033E51"/>
    <w:rsid w:val="00033EC4"/>
    <w:rsid w:val="00037316"/>
    <w:rsid w:val="0003736E"/>
    <w:rsid w:val="00040081"/>
    <w:rsid w:val="0005654A"/>
    <w:rsid w:val="00062EC4"/>
    <w:rsid w:val="00065525"/>
    <w:rsid w:val="00075022"/>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14C2A"/>
    <w:rsid w:val="001360A1"/>
    <w:rsid w:val="00136854"/>
    <w:rsid w:val="00164D50"/>
    <w:rsid w:val="00173BDC"/>
    <w:rsid w:val="00174FD3"/>
    <w:rsid w:val="00183580"/>
    <w:rsid w:val="00191BC8"/>
    <w:rsid w:val="00192879"/>
    <w:rsid w:val="001B1A4E"/>
    <w:rsid w:val="001B76D2"/>
    <w:rsid w:val="001B794C"/>
    <w:rsid w:val="001C1C37"/>
    <w:rsid w:val="001D79CA"/>
    <w:rsid w:val="001E36D8"/>
    <w:rsid w:val="00200B5A"/>
    <w:rsid w:val="00203109"/>
    <w:rsid w:val="00204921"/>
    <w:rsid w:val="00210378"/>
    <w:rsid w:val="00226005"/>
    <w:rsid w:val="002300C0"/>
    <w:rsid w:val="0023144E"/>
    <w:rsid w:val="00240B63"/>
    <w:rsid w:val="002424A3"/>
    <w:rsid w:val="00245F76"/>
    <w:rsid w:val="002511B8"/>
    <w:rsid w:val="00271A87"/>
    <w:rsid w:val="00271EA7"/>
    <w:rsid w:val="00274390"/>
    <w:rsid w:val="00276140"/>
    <w:rsid w:val="00277E5C"/>
    <w:rsid w:val="00283616"/>
    <w:rsid w:val="00283DC2"/>
    <w:rsid w:val="00283FBE"/>
    <w:rsid w:val="00285BA7"/>
    <w:rsid w:val="0029011C"/>
    <w:rsid w:val="002A17B9"/>
    <w:rsid w:val="002A36F0"/>
    <w:rsid w:val="002B2B85"/>
    <w:rsid w:val="002C2028"/>
    <w:rsid w:val="002C2DEA"/>
    <w:rsid w:val="002C4228"/>
    <w:rsid w:val="002C7C6B"/>
    <w:rsid w:val="002E05B5"/>
    <w:rsid w:val="002E2748"/>
    <w:rsid w:val="002E447B"/>
    <w:rsid w:val="002F0E8E"/>
    <w:rsid w:val="002F2A6D"/>
    <w:rsid w:val="002F6F02"/>
    <w:rsid w:val="002F7965"/>
    <w:rsid w:val="003076C8"/>
    <w:rsid w:val="0032273C"/>
    <w:rsid w:val="00345D9E"/>
    <w:rsid w:val="003559AD"/>
    <w:rsid w:val="00356A2E"/>
    <w:rsid w:val="00360EE0"/>
    <w:rsid w:val="0037195C"/>
    <w:rsid w:val="0039357F"/>
    <w:rsid w:val="00393E8F"/>
    <w:rsid w:val="003942DA"/>
    <w:rsid w:val="00394536"/>
    <w:rsid w:val="003959E2"/>
    <w:rsid w:val="003972A6"/>
    <w:rsid w:val="003A0371"/>
    <w:rsid w:val="003A7B46"/>
    <w:rsid w:val="003B1941"/>
    <w:rsid w:val="003C0C71"/>
    <w:rsid w:val="003C311F"/>
    <w:rsid w:val="003D0BB5"/>
    <w:rsid w:val="003D19DD"/>
    <w:rsid w:val="003F1678"/>
    <w:rsid w:val="003F2003"/>
    <w:rsid w:val="003F7230"/>
    <w:rsid w:val="00401963"/>
    <w:rsid w:val="0040419C"/>
    <w:rsid w:val="004054C9"/>
    <w:rsid w:val="0041430A"/>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C033C"/>
    <w:rsid w:val="004E349C"/>
    <w:rsid w:val="004F6A35"/>
    <w:rsid w:val="00500B09"/>
    <w:rsid w:val="00507619"/>
    <w:rsid w:val="00512745"/>
    <w:rsid w:val="00517358"/>
    <w:rsid w:val="00541C59"/>
    <w:rsid w:val="00546DEB"/>
    <w:rsid w:val="0055000F"/>
    <w:rsid w:val="00564C6E"/>
    <w:rsid w:val="00565508"/>
    <w:rsid w:val="00567185"/>
    <w:rsid w:val="005679F5"/>
    <w:rsid w:val="00573A61"/>
    <w:rsid w:val="00574391"/>
    <w:rsid w:val="005A3599"/>
    <w:rsid w:val="005A4A7E"/>
    <w:rsid w:val="005B00D3"/>
    <w:rsid w:val="005C0FCA"/>
    <w:rsid w:val="005C6E95"/>
    <w:rsid w:val="005D24CA"/>
    <w:rsid w:val="005D556E"/>
    <w:rsid w:val="005E46FD"/>
    <w:rsid w:val="00600DC5"/>
    <w:rsid w:val="00606276"/>
    <w:rsid w:val="00610647"/>
    <w:rsid w:val="00616745"/>
    <w:rsid w:val="0061784B"/>
    <w:rsid w:val="00626771"/>
    <w:rsid w:val="006309F4"/>
    <w:rsid w:val="00640EDC"/>
    <w:rsid w:val="00643522"/>
    <w:rsid w:val="00644388"/>
    <w:rsid w:val="006452A6"/>
    <w:rsid w:val="00647982"/>
    <w:rsid w:val="00661D00"/>
    <w:rsid w:val="00662CB3"/>
    <w:rsid w:val="00663356"/>
    <w:rsid w:val="00663E21"/>
    <w:rsid w:val="00663EE4"/>
    <w:rsid w:val="00667621"/>
    <w:rsid w:val="00671734"/>
    <w:rsid w:val="006724AD"/>
    <w:rsid w:val="00673117"/>
    <w:rsid w:val="0067356F"/>
    <w:rsid w:val="00674390"/>
    <w:rsid w:val="00680E1C"/>
    <w:rsid w:val="00685208"/>
    <w:rsid w:val="00696DA5"/>
    <w:rsid w:val="006B106E"/>
    <w:rsid w:val="006B15A3"/>
    <w:rsid w:val="006B2BC8"/>
    <w:rsid w:val="006D5D7C"/>
    <w:rsid w:val="006D72DA"/>
    <w:rsid w:val="006E35A9"/>
    <w:rsid w:val="0070268E"/>
    <w:rsid w:val="007143B2"/>
    <w:rsid w:val="00723CA6"/>
    <w:rsid w:val="00725442"/>
    <w:rsid w:val="007302D9"/>
    <w:rsid w:val="0073262B"/>
    <w:rsid w:val="00733CD3"/>
    <w:rsid w:val="00733EC8"/>
    <w:rsid w:val="007368B3"/>
    <w:rsid w:val="007372ED"/>
    <w:rsid w:val="00741AB2"/>
    <w:rsid w:val="00743573"/>
    <w:rsid w:val="0075598E"/>
    <w:rsid w:val="007559A7"/>
    <w:rsid w:val="00761313"/>
    <w:rsid w:val="007624B4"/>
    <w:rsid w:val="00771CEA"/>
    <w:rsid w:val="007751B6"/>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0681A"/>
    <w:rsid w:val="008155FB"/>
    <w:rsid w:val="00817B3B"/>
    <w:rsid w:val="0082342D"/>
    <w:rsid w:val="008330BB"/>
    <w:rsid w:val="008339E6"/>
    <w:rsid w:val="00845710"/>
    <w:rsid w:val="00852646"/>
    <w:rsid w:val="008570E8"/>
    <w:rsid w:val="008708E4"/>
    <w:rsid w:val="008816A0"/>
    <w:rsid w:val="0088545C"/>
    <w:rsid w:val="00890275"/>
    <w:rsid w:val="00892878"/>
    <w:rsid w:val="00892B37"/>
    <w:rsid w:val="008A6669"/>
    <w:rsid w:val="008B6ADE"/>
    <w:rsid w:val="008D2F4E"/>
    <w:rsid w:val="008D5D8F"/>
    <w:rsid w:val="008E2413"/>
    <w:rsid w:val="008E7FE6"/>
    <w:rsid w:val="008F7D0D"/>
    <w:rsid w:val="00911375"/>
    <w:rsid w:val="0091208B"/>
    <w:rsid w:val="009125CE"/>
    <w:rsid w:val="0091656F"/>
    <w:rsid w:val="00922D6A"/>
    <w:rsid w:val="00935462"/>
    <w:rsid w:val="00935539"/>
    <w:rsid w:val="00944849"/>
    <w:rsid w:val="00944D79"/>
    <w:rsid w:val="00947D8F"/>
    <w:rsid w:val="0097516E"/>
    <w:rsid w:val="00994CB5"/>
    <w:rsid w:val="009A0F5F"/>
    <w:rsid w:val="009A1DEB"/>
    <w:rsid w:val="009A25FB"/>
    <w:rsid w:val="009A520B"/>
    <w:rsid w:val="009A6B93"/>
    <w:rsid w:val="009A7B9D"/>
    <w:rsid w:val="009B4D04"/>
    <w:rsid w:val="009C327C"/>
    <w:rsid w:val="009E4D5C"/>
    <w:rsid w:val="009E6983"/>
    <w:rsid w:val="009F0C65"/>
    <w:rsid w:val="00A04C9A"/>
    <w:rsid w:val="00A14914"/>
    <w:rsid w:val="00A31EC1"/>
    <w:rsid w:val="00A3578A"/>
    <w:rsid w:val="00A500B3"/>
    <w:rsid w:val="00A67BEF"/>
    <w:rsid w:val="00A77CF4"/>
    <w:rsid w:val="00A82512"/>
    <w:rsid w:val="00A848DF"/>
    <w:rsid w:val="00A9125C"/>
    <w:rsid w:val="00A93E98"/>
    <w:rsid w:val="00AB3304"/>
    <w:rsid w:val="00AB74A8"/>
    <w:rsid w:val="00AC5CDA"/>
    <w:rsid w:val="00AC636E"/>
    <w:rsid w:val="00AD35CC"/>
    <w:rsid w:val="00AE6340"/>
    <w:rsid w:val="00AF5D32"/>
    <w:rsid w:val="00B0711E"/>
    <w:rsid w:val="00B1311F"/>
    <w:rsid w:val="00B224B9"/>
    <w:rsid w:val="00B23E87"/>
    <w:rsid w:val="00B4251C"/>
    <w:rsid w:val="00B46DCE"/>
    <w:rsid w:val="00B524B7"/>
    <w:rsid w:val="00B67B9B"/>
    <w:rsid w:val="00B74E91"/>
    <w:rsid w:val="00B90262"/>
    <w:rsid w:val="00B90844"/>
    <w:rsid w:val="00B93E24"/>
    <w:rsid w:val="00B93E44"/>
    <w:rsid w:val="00B943DA"/>
    <w:rsid w:val="00B973D3"/>
    <w:rsid w:val="00BB0888"/>
    <w:rsid w:val="00BB55D8"/>
    <w:rsid w:val="00BC4B70"/>
    <w:rsid w:val="00BD4844"/>
    <w:rsid w:val="00BE04C6"/>
    <w:rsid w:val="00BE342B"/>
    <w:rsid w:val="00BE56D3"/>
    <w:rsid w:val="00BE777C"/>
    <w:rsid w:val="00BF134E"/>
    <w:rsid w:val="00BF32FD"/>
    <w:rsid w:val="00BF5177"/>
    <w:rsid w:val="00BF7C9F"/>
    <w:rsid w:val="00C04C8A"/>
    <w:rsid w:val="00C23D35"/>
    <w:rsid w:val="00C3307C"/>
    <w:rsid w:val="00C405F3"/>
    <w:rsid w:val="00C40D65"/>
    <w:rsid w:val="00C44123"/>
    <w:rsid w:val="00C443CA"/>
    <w:rsid w:val="00C511BB"/>
    <w:rsid w:val="00C5766E"/>
    <w:rsid w:val="00C61306"/>
    <w:rsid w:val="00C61626"/>
    <w:rsid w:val="00C679E9"/>
    <w:rsid w:val="00C712A3"/>
    <w:rsid w:val="00C7353D"/>
    <w:rsid w:val="00C73FC8"/>
    <w:rsid w:val="00C81FE4"/>
    <w:rsid w:val="00C84993"/>
    <w:rsid w:val="00C96FEC"/>
    <w:rsid w:val="00CA4106"/>
    <w:rsid w:val="00CA7C1E"/>
    <w:rsid w:val="00CB0366"/>
    <w:rsid w:val="00CB0377"/>
    <w:rsid w:val="00CB2B53"/>
    <w:rsid w:val="00CC2BF4"/>
    <w:rsid w:val="00CD0B0F"/>
    <w:rsid w:val="00CE00CD"/>
    <w:rsid w:val="00CE1F5E"/>
    <w:rsid w:val="00CF1384"/>
    <w:rsid w:val="00CF154B"/>
    <w:rsid w:val="00D00D3E"/>
    <w:rsid w:val="00D04926"/>
    <w:rsid w:val="00D10D49"/>
    <w:rsid w:val="00D11695"/>
    <w:rsid w:val="00D17B23"/>
    <w:rsid w:val="00D22559"/>
    <w:rsid w:val="00D235BD"/>
    <w:rsid w:val="00D4450C"/>
    <w:rsid w:val="00D56DA0"/>
    <w:rsid w:val="00D704D6"/>
    <w:rsid w:val="00D71554"/>
    <w:rsid w:val="00D81573"/>
    <w:rsid w:val="00D826C6"/>
    <w:rsid w:val="00D846F9"/>
    <w:rsid w:val="00D93703"/>
    <w:rsid w:val="00D94349"/>
    <w:rsid w:val="00DA3CB5"/>
    <w:rsid w:val="00DA3CDF"/>
    <w:rsid w:val="00DB3B43"/>
    <w:rsid w:val="00DB4884"/>
    <w:rsid w:val="00DB510E"/>
    <w:rsid w:val="00DB690E"/>
    <w:rsid w:val="00DB6CCC"/>
    <w:rsid w:val="00DC05AD"/>
    <w:rsid w:val="00DC2A4A"/>
    <w:rsid w:val="00DC5898"/>
    <w:rsid w:val="00DC6BB2"/>
    <w:rsid w:val="00DD0E24"/>
    <w:rsid w:val="00DD49C9"/>
    <w:rsid w:val="00DE3D45"/>
    <w:rsid w:val="00E1687D"/>
    <w:rsid w:val="00E211C9"/>
    <w:rsid w:val="00E23C36"/>
    <w:rsid w:val="00E25D6B"/>
    <w:rsid w:val="00E44966"/>
    <w:rsid w:val="00E5563D"/>
    <w:rsid w:val="00E6346F"/>
    <w:rsid w:val="00E759C9"/>
    <w:rsid w:val="00E92538"/>
    <w:rsid w:val="00E94514"/>
    <w:rsid w:val="00EA191F"/>
    <w:rsid w:val="00EA5309"/>
    <w:rsid w:val="00EC3E53"/>
    <w:rsid w:val="00EC4B30"/>
    <w:rsid w:val="00ED1148"/>
    <w:rsid w:val="00ED2110"/>
    <w:rsid w:val="00ED2ADA"/>
    <w:rsid w:val="00ED3C88"/>
    <w:rsid w:val="00ED47F9"/>
    <w:rsid w:val="00ED7514"/>
    <w:rsid w:val="00EE1FDF"/>
    <w:rsid w:val="00EE28AF"/>
    <w:rsid w:val="00EE2CB6"/>
    <w:rsid w:val="00EE6A4E"/>
    <w:rsid w:val="00EF26A6"/>
    <w:rsid w:val="00F15E60"/>
    <w:rsid w:val="00F23E2F"/>
    <w:rsid w:val="00F23ED9"/>
    <w:rsid w:val="00F31DF4"/>
    <w:rsid w:val="00F42A17"/>
    <w:rsid w:val="00F45875"/>
    <w:rsid w:val="00F46766"/>
    <w:rsid w:val="00F52F1F"/>
    <w:rsid w:val="00F541D8"/>
    <w:rsid w:val="00F54FF5"/>
    <w:rsid w:val="00F62309"/>
    <w:rsid w:val="00F65E29"/>
    <w:rsid w:val="00F67D8C"/>
    <w:rsid w:val="00F731E8"/>
    <w:rsid w:val="00F87558"/>
    <w:rsid w:val="00F95AB2"/>
    <w:rsid w:val="00FA1B2D"/>
    <w:rsid w:val="00FB3DD0"/>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7B65"/>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privacy/nasa_sorn_10EDU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l.gilmor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48263300-ABBF-4EB6-8CE7-DAEBEABE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Little, Claire A. (HQ-JD000)[MIPSS SME]</cp:lastModifiedBy>
  <cp:revision>4</cp:revision>
  <cp:lastPrinted>2016-06-29T13:57:00Z</cp:lastPrinted>
  <dcterms:created xsi:type="dcterms:W3CDTF">2020-02-06T20:03:00Z</dcterms:created>
  <dcterms:modified xsi:type="dcterms:W3CDTF">2020-03-26T15:42:00Z</dcterms:modified>
</cp:coreProperties>
</file>