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BD749F">
        <w:rPr>
          <w:rFonts w:eastAsia="Times New Roman"/>
          <w:color w:val="auto"/>
          <w:szCs w:val="20"/>
        </w:rPr>
        <w:t>April 12, 2018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BD749F">
        <w:rPr>
          <w:rFonts w:eastAsia="Times New Roman"/>
          <w:color w:val="auto"/>
          <w:szCs w:val="20"/>
        </w:rPr>
        <w:t>Jennifer Jones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FB3E87">
        <w:rPr>
          <w:rFonts w:eastAsia="Calibri"/>
          <w:color w:val="auto"/>
        </w:rPr>
        <w:t xml:space="preserve">Nonsubstantive Revisions to </w:t>
      </w:r>
      <w:r w:rsidR="00BD749F">
        <w:rPr>
          <w:rFonts w:eastAsia="Calibri"/>
          <w:color w:val="auto"/>
        </w:rPr>
        <w:t>Information Collection</w:t>
      </w:r>
    </w:p>
    <w:p w:rsidR="004E4592" w:rsidRPr="00BD749F" w:rsidRDefault="00FB3E87" w:rsidP="00BD749F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FDIC is submitting for OMB review and approval minor, nonsubstantive revisions to the information collection entitled “</w:t>
      </w:r>
      <w:r w:rsidR="005C677D">
        <w:rPr>
          <w:rFonts w:eastAsia="Times New Roman"/>
          <w:color w:val="auto"/>
          <w:szCs w:val="20"/>
        </w:rPr>
        <w:t xml:space="preserve">Recordkeeping Requirements Associated with </w:t>
      </w:r>
      <w:r w:rsidR="00BD749F">
        <w:rPr>
          <w:rFonts w:eastAsia="Times New Roman"/>
          <w:color w:val="auto"/>
          <w:szCs w:val="20"/>
        </w:rPr>
        <w:t>Real Estate Appraisals</w:t>
      </w:r>
      <w:r w:rsidR="005C677D">
        <w:rPr>
          <w:rFonts w:eastAsia="Times New Roman"/>
          <w:color w:val="auto"/>
          <w:szCs w:val="20"/>
        </w:rPr>
        <w:t xml:space="preserve"> and Evaluations</w:t>
      </w:r>
      <w:r>
        <w:rPr>
          <w:rFonts w:eastAsia="Times New Roman"/>
          <w:color w:val="auto"/>
          <w:szCs w:val="20"/>
        </w:rPr>
        <w:t>” (OMB Control Number 3064-0</w:t>
      </w:r>
      <w:r w:rsidR="00696DD5">
        <w:rPr>
          <w:rFonts w:eastAsia="Times New Roman"/>
          <w:color w:val="auto"/>
          <w:szCs w:val="20"/>
        </w:rPr>
        <w:t>1</w:t>
      </w:r>
      <w:r w:rsidR="00BD749F">
        <w:rPr>
          <w:rFonts w:eastAsia="Times New Roman"/>
          <w:color w:val="auto"/>
          <w:szCs w:val="20"/>
        </w:rPr>
        <w:t>03</w:t>
      </w:r>
      <w:r>
        <w:rPr>
          <w:rFonts w:eastAsia="Times New Roman"/>
          <w:color w:val="auto"/>
          <w:szCs w:val="20"/>
        </w:rPr>
        <w:t xml:space="preserve">).  The </w:t>
      </w:r>
      <w:r w:rsidR="00696DD5">
        <w:rPr>
          <w:rFonts w:eastAsia="Times New Roman"/>
          <w:color w:val="auto"/>
          <w:szCs w:val="20"/>
        </w:rPr>
        <w:t xml:space="preserve">FDIC is </w:t>
      </w:r>
      <w:r w:rsidR="00BD749F">
        <w:rPr>
          <w:rFonts w:eastAsia="Times New Roman"/>
          <w:color w:val="auto"/>
          <w:szCs w:val="20"/>
        </w:rPr>
        <w:t>updating the respondent count and the responses per respondent</w:t>
      </w:r>
      <w:r w:rsidR="005C677D">
        <w:rPr>
          <w:rFonts w:eastAsia="Times New Roman"/>
          <w:color w:val="auto"/>
          <w:szCs w:val="20"/>
        </w:rPr>
        <w:t>.</w:t>
      </w:r>
      <w:r w:rsidR="00BD749F">
        <w:rPr>
          <w:rFonts w:eastAsia="Times New Roman"/>
          <w:color w:val="auto"/>
          <w:szCs w:val="20"/>
        </w:rPr>
        <w:t xml:space="preserve">  </w:t>
      </w:r>
      <w:r w:rsidR="005C677D">
        <w:rPr>
          <w:rFonts w:eastAsia="Times New Roman"/>
          <w:color w:val="auto"/>
          <w:szCs w:val="20"/>
        </w:rPr>
        <w:t>This is not a change</w:t>
      </w:r>
      <w:r w:rsidR="00BD749F">
        <w:rPr>
          <w:rFonts w:eastAsia="Times New Roman"/>
          <w:color w:val="auto"/>
          <w:szCs w:val="20"/>
        </w:rPr>
        <w:t xml:space="preserve"> in the methodology as reported in the Notice of Proposed Rulemaking submitted to and approved by OMB on a “preapproval” basis on December 11, 2017.</w:t>
      </w:r>
      <w:r w:rsidR="005C677D">
        <w:rPr>
          <w:rFonts w:eastAsia="Times New Roman"/>
          <w:color w:val="auto"/>
          <w:szCs w:val="20"/>
        </w:rPr>
        <w:t xml:space="preserve">  Rather, this is the FDIC revising its estimates as reflected in the final rule published in the </w:t>
      </w:r>
      <w:r w:rsidR="005C677D">
        <w:rPr>
          <w:rFonts w:eastAsia="Times New Roman"/>
          <w:i/>
          <w:color w:val="auto"/>
          <w:szCs w:val="20"/>
        </w:rPr>
        <w:t>Federal Register</w:t>
      </w:r>
      <w:r w:rsidR="00DB2FB8">
        <w:rPr>
          <w:rFonts w:eastAsia="Times New Roman"/>
          <w:color w:val="auto"/>
          <w:szCs w:val="20"/>
        </w:rPr>
        <w:t xml:space="preserve"> on April 9, 2018.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B2AC979" wp14:editId="237FFFC0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0832599" wp14:editId="4245FE9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6FC554E" wp14:editId="496184F3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D36429B" wp14:editId="65A61676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9E2583" wp14:editId="6311C504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BC00DA9" wp14:editId="51D8D2C0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0619FF19" wp14:editId="2E5C126A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D3B260E" wp14:editId="012FADBF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D2936E1" wp14:editId="512B1BF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3A3A"/>
    <w:multiLevelType w:val="hybridMultilevel"/>
    <w:tmpl w:val="F51C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656EC"/>
    <w:rsid w:val="00091AAF"/>
    <w:rsid w:val="00097B5C"/>
    <w:rsid w:val="000A1EA8"/>
    <w:rsid w:val="000B59D1"/>
    <w:rsid w:val="001011DA"/>
    <w:rsid w:val="00124D94"/>
    <w:rsid w:val="0018506F"/>
    <w:rsid w:val="00186216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4D42FF"/>
    <w:rsid w:val="004E4592"/>
    <w:rsid w:val="005523B4"/>
    <w:rsid w:val="005712A5"/>
    <w:rsid w:val="00572D23"/>
    <w:rsid w:val="00592AE6"/>
    <w:rsid w:val="005B4878"/>
    <w:rsid w:val="005C677D"/>
    <w:rsid w:val="005D728C"/>
    <w:rsid w:val="006135A6"/>
    <w:rsid w:val="0062607F"/>
    <w:rsid w:val="00634775"/>
    <w:rsid w:val="00696DD5"/>
    <w:rsid w:val="006B0156"/>
    <w:rsid w:val="006C5DA4"/>
    <w:rsid w:val="006D7A10"/>
    <w:rsid w:val="00722C76"/>
    <w:rsid w:val="00737C13"/>
    <w:rsid w:val="00752659"/>
    <w:rsid w:val="00787A89"/>
    <w:rsid w:val="00791C33"/>
    <w:rsid w:val="007B208B"/>
    <w:rsid w:val="007C7CD8"/>
    <w:rsid w:val="007E6ADD"/>
    <w:rsid w:val="007E780B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32B2"/>
    <w:rsid w:val="00A1338E"/>
    <w:rsid w:val="00A21AFE"/>
    <w:rsid w:val="00A34542"/>
    <w:rsid w:val="00B166BE"/>
    <w:rsid w:val="00B61B73"/>
    <w:rsid w:val="00B64829"/>
    <w:rsid w:val="00BA4D29"/>
    <w:rsid w:val="00BC7FFB"/>
    <w:rsid w:val="00BD749F"/>
    <w:rsid w:val="00BF402E"/>
    <w:rsid w:val="00C33312"/>
    <w:rsid w:val="00CA3CCE"/>
    <w:rsid w:val="00D2432A"/>
    <w:rsid w:val="00D24551"/>
    <w:rsid w:val="00D43735"/>
    <w:rsid w:val="00D91F61"/>
    <w:rsid w:val="00DA4023"/>
    <w:rsid w:val="00DB2FB8"/>
    <w:rsid w:val="00DF0133"/>
    <w:rsid w:val="00E06E10"/>
    <w:rsid w:val="00E07CD5"/>
    <w:rsid w:val="00E21631"/>
    <w:rsid w:val="00E64FC7"/>
    <w:rsid w:val="00EA4629"/>
    <w:rsid w:val="00EC7D3E"/>
    <w:rsid w:val="00ED2B9D"/>
    <w:rsid w:val="00EF3ADA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2018-04-12T14:30:00Z</dcterms:created>
  <dcterms:modified xsi:type="dcterms:W3CDTF">2018-04-12T14:30:00Z</dcterms:modified>
</cp:coreProperties>
</file>