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4F1" w:rsidRPr="002A64F1" w:rsidRDefault="00FD28B7" w:rsidP="002A64F1">
      <w:pPr>
        <w:widowControl w:val="0"/>
        <w:tabs>
          <w:tab w:val="center" w:pos="4680"/>
        </w:tabs>
        <w:jc w:val="center"/>
        <w:rPr>
          <w:rFonts w:ascii="Arial" w:hAnsi="Arial" w:cs="Arial"/>
          <w:sz w:val="22"/>
        </w:rPr>
      </w:pPr>
      <w:bookmarkStart w:id="0" w:name="_GoBack"/>
      <w:bookmarkEnd w:id="0"/>
      <w:r>
        <w:rPr>
          <w:rFonts w:ascii="Arial" w:hAnsi="Arial" w:cs="Arial"/>
          <w:sz w:val="22"/>
          <w:szCs w:val="22"/>
        </w:rPr>
        <w:t xml:space="preserve">FINAL </w:t>
      </w:r>
      <w:r w:rsidR="002A64F1" w:rsidRPr="002A64F1">
        <w:rPr>
          <w:rFonts w:ascii="Arial" w:hAnsi="Arial" w:cs="Arial"/>
          <w:sz w:val="22"/>
          <w:szCs w:val="22"/>
        </w:rPr>
        <w:t>SUPPO</w:t>
      </w:r>
      <w:r w:rsidR="002A64F1" w:rsidRPr="002A64F1">
        <w:rPr>
          <w:rFonts w:ascii="Arial" w:hAnsi="Arial" w:cs="Arial"/>
          <w:sz w:val="22"/>
        </w:rPr>
        <w:t>RTING STATEMENT</w:t>
      </w:r>
    </w:p>
    <w:p w:rsidR="002A64F1" w:rsidRDefault="002A64F1" w:rsidP="002A64F1">
      <w:pPr>
        <w:widowControl w:val="0"/>
        <w:tabs>
          <w:tab w:val="center" w:pos="4680"/>
        </w:tabs>
        <w:jc w:val="center"/>
        <w:rPr>
          <w:rFonts w:ascii="Arial" w:hAnsi="Arial" w:cs="Arial"/>
          <w:sz w:val="22"/>
        </w:rPr>
      </w:pPr>
      <w:r w:rsidRPr="002A64F1">
        <w:rPr>
          <w:rFonts w:ascii="Arial" w:hAnsi="Arial" w:cs="Arial"/>
          <w:sz w:val="22"/>
        </w:rPr>
        <w:t>FOR</w:t>
      </w:r>
    </w:p>
    <w:p w:rsidR="008F5572" w:rsidRDefault="008F5572" w:rsidP="002A64F1">
      <w:pPr>
        <w:widowControl w:val="0"/>
        <w:tabs>
          <w:tab w:val="center" w:pos="4680"/>
        </w:tabs>
        <w:jc w:val="center"/>
        <w:rPr>
          <w:rFonts w:ascii="Arial" w:hAnsi="Arial" w:cs="Arial"/>
          <w:sz w:val="22"/>
        </w:rPr>
      </w:pPr>
    </w:p>
    <w:p w:rsidR="000267E5" w:rsidRPr="00DA42BC" w:rsidRDefault="000267E5" w:rsidP="002A64F1">
      <w:pPr>
        <w:widowControl w:val="0"/>
        <w:tabs>
          <w:tab w:val="center" w:pos="4680"/>
        </w:tabs>
        <w:jc w:val="center"/>
        <w:rPr>
          <w:rFonts w:ascii="Arial" w:hAnsi="Arial" w:cs="Arial"/>
          <w:sz w:val="22"/>
        </w:rPr>
      </w:pPr>
      <w:r w:rsidRPr="00DA42BC">
        <w:rPr>
          <w:rFonts w:ascii="Arial" w:hAnsi="Arial" w:cs="Arial"/>
          <w:sz w:val="22"/>
        </w:rPr>
        <w:t xml:space="preserve">VOLUNTARY REPORTING OF PLANNED </w:t>
      </w:r>
    </w:p>
    <w:p w:rsidR="00082924" w:rsidRPr="00DA42BC" w:rsidRDefault="000267E5" w:rsidP="002A64F1">
      <w:pPr>
        <w:widowControl w:val="0"/>
        <w:tabs>
          <w:tab w:val="center" w:pos="4680"/>
        </w:tabs>
        <w:jc w:val="center"/>
        <w:rPr>
          <w:rFonts w:ascii="Arial" w:hAnsi="Arial" w:cs="Arial"/>
          <w:sz w:val="22"/>
        </w:rPr>
      </w:pPr>
      <w:r w:rsidRPr="00DA42BC">
        <w:rPr>
          <w:rFonts w:ascii="Arial" w:hAnsi="Arial" w:cs="Arial"/>
          <w:sz w:val="22"/>
        </w:rPr>
        <w:t>NEW REACTOR APPLICATIONS</w:t>
      </w:r>
    </w:p>
    <w:p w:rsidR="002A64F1" w:rsidRPr="002A64F1" w:rsidRDefault="002A64F1" w:rsidP="006B03E2">
      <w:pPr>
        <w:widowControl w:val="0"/>
        <w:tabs>
          <w:tab w:val="center" w:pos="4680"/>
        </w:tabs>
        <w:jc w:val="center"/>
        <w:rPr>
          <w:rFonts w:ascii="Arial" w:hAnsi="Arial" w:cs="Arial"/>
          <w:sz w:val="22"/>
        </w:rPr>
      </w:pPr>
    </w:p>
    <w:p w:rsidR="002A64F1" w:rsidRPr="002A64F1" w:rsidRDefault="002A64F1" w:rsidP="002A64F1">
      <w:pPr>
        <w:widowControl w:val="0"/>
        <w:tabs>
          <w:tab w:val="center" w:pos="4680"/>
        </w:tabs>
        <w:jc w:val="center"/>
        <w:rPr>
          <w:rFonts w:ascii="Arial" w:hAnsi="Arial" w:cs="Arial"/>
          <w:sz w:val="22"/>
        </w:rPr>
      </w:pPr>
      <w:r w:rsidRPr="002A64F1">
        <w:rPr>
          <w:rFonts w:ascii="Arial" w:hAnsi="Arial" w:cs="Arial"/>
          <w:sz w:val="22"/>
        </w:rPr>
        <w:t>(3150-</w:t>
      </w:r>
      <w:r w:rsidR="00F53984">
        <w:rPr>
          <w:rFonts w:ascii="Arial" w:hAnsi="Arial" w:cs="Arial"/>
          <w:sz w:val="22"/>
        </w:rPr>
        <w:t>0228</w:t>
      </w:r>
      <w:r w:rsidRPr="002A64F1">
        <w:rPr>
          <w:rFonts w:ascii="Arial" w:hAnsi="Arial" w:cs="Arial"/>
          <w:sz w:val="22"/>
        </w:rPr>
        <w:t>)</w:t>
      </w:r>
    </w:p>
    <w:p w:rsidR="002A64F1" w:rsidRPr="002A64F1" w:rsidRDefault="003A502A" w:rsidP="002A64F1">
      <w:pPr>
        <w:widowControl w:val="0"/>
        <w:tabs>
          <w:tab w:val="center" w:pos="4680"/>
        </w:tabs>
        <w:jc w:val="center"/>
        <w:rPr>
          <w:rFonts w:ascii="Arial" w:hAnsi="Arial" w:cs="Arial"/>
          <w:sz w:val="22"/>
        </w:rPr>
      </w:pPr>
      <w:r>
        <w:rPr>
          <w:rFonts w:ascii="Arial" w:hAnsi="Arial" w:cs="Arial"/>
          <w:sz w:val="22"/>
        </w:rPr>
        <w:t>EXTENSION</w:t>
      </w:r>
    </w:p>
    <w:p w:rsidR="002A64F1" w:rsidRPr="002A64F1" w:rsidRDefault="002A64F1" w:rsidP="002A64F1">
      <w:pPr>
        <w:widowControl w:val="0"/>
        <w:rPr>
          <w:rFonts w:ascii="Arial" w:hAnsi="Arial" w:cs="Arial"/>
          <w:sz w:val="22"/>
        </w:rPr>
      </w:pPr>
    </w:p>
    <w:p w:rsidR="002A64F1" w:rsidRDefault="002A64F1" w:rsidP="002A64F1">
      <w:pPr>
        <w:widowControl w:val="0"/>
        <w:rPr>
          <w:rFonts w:ascii="Arial" w:hAnsi="Arial" w:cs="Arial"/>
          <w:sz w:val="22"/>
          <w:u w:val="single"/>
        </w:rPr>
      </w:pPr>
      <w:r w:rsidRPr="002A64F1">
        <w:rPr>
          <w:rFonts w:ascii="Arial" w:hAnsi="Arial" w:cs="Arial"/>
          <w:sz w:val="22"/>
          <w:u w:val="single"/>
        </w:rPr>
        <w:t>Description of the Information Collection</w:t>
      </w:r>
    </w:p>
    <w:p w:rsidR="00D534A0" w:rsidRDefault="00D534A0" w:rsidP="002A64F1">
      <w:pPr>
        <w:widowControl w:val="0"/>
        <w:rPr>
          <w:rFonts w:ascii="Arial" w:hAnsi="Arial" w:cs="Arial"/>
          <w:sz w:val="22"/>
          <w:u w:val="single"/>
        </w:rPr>
      </w:pPr>
    </w:p>
    <w:p w:rsidR="00D534A0" w:rsidRDefault="00D534A0" w:rsidP="00D534A0">
      <w:pPr>
        <w:widowControl w:val="0"/>
        <w:rPr>
          <w:rFonts w:ascii="Arial" w:hAnsi="Arial" w:cs="Arial"/>
          <w:sz w:val="22"/>
        </w:rPr>
      </w:pPr>
      <w:r w:rsidRPr="00D534A0">
        <w:rPr>
          <w:rFonts w:ascii="Arial" w:hAnsi="Arial" w:cs="Arial"/>
          <w:sz w:val="22"/>
        </w:rPr>
        <w:t>This</w:t>
      </w:r>
      <w:r>
        <w:rPr>
          <w:rFonts w:ascii="Arial" w:hAnsi="Arial" w:cs="Arial"/>
          <w:sz w:val="22"/>
        </w:rPr>
        <w:t xml:space="preserve"> voluntary</w:t>
      </w:r>
      <w:r w:rsidR="00697C11">
        <w:rPr>
          <w:rFonts w:ascii="Arial" w:hAnsi="Arial" w:cs="Arial"/>
          <w:sz w:val="22"/>
        </w:rPr>
        <w:t xml:space="preserve"> </w:t>
      </w:r>
      <w:r w:rsidRPr="00D534A0">
        <w:rPr>
          <w:rFonts w:ascii="Arial" w:hAnsi="Arial" w:cs="Arial"/>
          <w:sz w:val="22"/>
        </w:rPr>
        <w:t>information</w:t>
      </w:r>
      <w:r>
        <w:rPr>
          <w:rFonts w:ascii="Arial" w:hAnsi="Arial" w:cs="Arial"/>
          <w:sz w:val="22"/>
        </w:rPr>
        <w:t xml:space="preserve"> collection</w:t>
      </w:r>
      <w:r w:rsidRPr="00D534A0">
        <w:rPr>
          <w:rFonts w:ascii="Arial" w:hAnsi="Arial" w:cs="Arial"/>
          <w:sz w:val="22"/>
        </w:rPr>
        <w:t xml:space="preserve"> assists the NRC in determining resource</w:t>
      </w:r>
      <w:r w:rsidR="003C0BC8">
        <w:rPr>
          <w:rFonts w:ascii="Arial" w:hAnsi="Arial" w:cs="Arial"/>
          <w:sz w:val="22"/>
        </w:rPr>
        <w:t xml:space="preserve"> and budget needs as well as </w:t>
      </w:r>
      <w:r w:rsidR="00BC2092">
        <w:rPr>
          <w:rFonts w:ascii="Arial" w:hAnsi="Arial" w:cs="Arial"/>
          <w:sz w:val="22"/>
        </w:rPr>
        <w:t xml:space="preserve">aligning </w:t>
      </w:r>
      <w:r w:rsidR="003C0BC8">
        <w:rPr>
          <w:rFonts w:ascii="Arial" w:hAnsi="Arial" w:cs="Arial"/>
          <w:sz w:val="22"/>
        </w:rPr>
        <w:t>the proper allocation and utilization of resources</w:t>
      </w:r>
      <w:r w:rsidRPr="00D534A0">
        <w:rPr>
          <w:rFonts w:ascii="Arial" w:hAnsi="Arial" w:cs="Arial"/>
          <w:sz w:val="22"/>
        </w:rPr>
        <w:t xml:space="preserve"> to </w:t>
      </w:r>
      <w:r w:rsidR="003C0BC8">
        <w:rPr>
          <w:rFonts w:ascii="Arial" w:hAnsi="Arial" w:cs="Arial"/>
          <w:sz w:val="22"/>
        </w:rPr>
        <w:t xml:space="preserve">support </w:t>
      </w:r>
      <w:r w:rsidR="00BC2092">
        <w:rPr>
          <w:rFonts w:ascii="Arial" w:hAnsi="Arial" w:cs="Arial"/>
          <w:sz w:val="22"/>
        </w:rPr>
        <w:t xml:space="preserve">applicant </w:t>
      </w:r>
      <w:r w:rsidRPr="00D534A0">
        <w:rPr>
          <w:rFonts w:ascii="Arial" w:hAnsi="Arial" w:cs="Arial"/>
          <w:sz w:val="22"/>
        </w:rPr>
        <w:t xml:space="preserve">submittals, future construction-related activities, and other anticipated 10 CFR Part 50 and/or Part 52 licensing and design certification rulemaking actions.  </w:t>
      </w:r>
      <w:r w:rsidR="003C0BC8">
        <w:rPr>
          <w:rFonts w:ascii="Arial" w:hAnsi="Arial" w:cs="Arial"/>
          <w:sz w:val="22"/>
        </w:rPr>
        <w:t>In addition</w:t>
      </w:r>
      <w:r w:rsidRPr="00D534A0">
        <w:rPr>
          <w:rFonts w:ascii="Arial" w:hAnsi="Arial" w:cs="Arial"/>
          <w:sz w:val="22"/>
        </w:rPr>
        <w:t xml:space="preserve">, information </w:t>
      </w:r>
      <w:r>
        <w:rPr>
          <w:rFonts w:ascii="Arial" w:hAnsi="Arial" w:cs="Arial"/>
          <w:sz w:val="22"/>
        </w:rPr>
        <w:t>provided</w:t>
      </w:r>
      <w:r w:rsidR="003C0BC8">
        <w:rPr>
          <w:rFonts w:ascii="Arial" w:hAnsi="Arial" w:cs="Arial"/>
          <w:sz w:val="22"/>
        </w:rPr>
        <w:t xml:space="preserve"> to NRC staff</w:t>
      </w:r>
      <w:r>
        <w:rPr>
          <w:rFonts w:ascii="Arial" w:hAnsi="Arial" w:cs="Arial"/>
          <w:sz w:val="22"/>
        </w:rPr>
        <w:t xml:space="preserve"> </w:t>
      </w:r>
      <w:r w:rsidRPr="00D534A0">
        <w:rPr>
          <w:rFonts w:ascii="Arial" w:hAnsi="Arial" w:cs="Arial"/>
          <w:sz w:val="22"/>
        </w:rPr>
        <w:t xml:space="preserve">is intended to promote early communications between the NRC and </w:t>
      </w:r>
      <w:r w:rsidR="003C0BC8">
        <w:rPr>
          <w:rFonts w:ascii="Arial" w:hAnsi="Arial" w:cs="Arial"/>
          <w:sz w:val="22"/>
        </w:rPr>
        <w:t xml:space="preserve">the respective </w:t>
      </w:r>
      <w:r w:rsidRPr="00D534A0">
        <w:rPr>
          <w:rFonts w:ascii="Arial" w:hAnsi="Arial" w:cs="Arial"/>
          <w:sz w:val="22"/>
        </w:rPr>
        <w:t xml:space="preserve">addressees about potential 10 CFR Part 50 and/or Part 52 licensing actions and related </w:t>
      </w:r>
      <w:r w:rsidR="008C0E27">
        <w:rPr>
          <w:rFonts w:ascii="Arial" w:hAnsi="Arial" w:cs="Arial"/>
          <w:sz w:val="22"/>
        </w:rPr>
        <w:t>a</w:t>
      </w:r>
      <w:r w:rsidRPr="00D534A0">
        <w:rPr>
          <w:rFonts w:ascii="Arial" w:hAnsi="Arial" w:cs="Arial"/>
          <w:sz w:val="22"/>
        </w:rPr>
        <w:t>ctivities</w:t>
      </w:r>
      <w:r>
        <w:rPr>
          <w:rFonts w:ascii="Arial" w:hAnsi="Arial" w:cs="Arial"/>
          <w:sz w:val="22"/>
        </w:rPr>
        <w:t>,</w:t>
      </w:r>
      <w:r w:rsidRPr="00D534A0">
        <w:rPr>
          <w:rFonts w:ascii="Arial" w:hAnsi="Arial" w:cs="Arial"/>
          <w:sz w:val="22"/>
        </w:rPr>
        <w:t xml:space="preserve"> submission dates</w:t>
      </w:r>
      <w:r>
        <w:rPr>
          <w:rFonts w:ascii="Arial" w:hAnsi="Arial" w:cs="Arial"/>
          <w:sz w:val="22"/>
        </w:rPr>
        <w:t>,</w:t>
      </w:r>
      <w:r w:rsidRPr="00D534A0">
        <w:rPr>
          <w:rFonts w:ascii="Arial" w:hAnsi="Arial" w:cs="Arial"/>
          <w:sz w:val="22"/>
        </w:rPr>
        <w:t xml:space="preserve"> and plans for construction </w:t>
      </w:r>
      <w:r w:rsidR="003C0BC8">
        <w:rPr>
          <w:rFonts w:ascii="Arial" w:hAnsi="Arial" w:cs="Arial"/>
          <w:sz w:val="22"/>
        </w:rPr>
        <w:t xml:space="preserve">and inspection </w:t>
      </w:r>
      <w:r w:rsidRPr="00D534A0">
        <w:rPr>
          <w:rFonts w:ascii="Arial" w:hAnsi="Arial" w:cs="Arial"/>
          <w:sz w:val="22"/>
        </w:rPr>
        <w:t xml:space="preserve">activities.  </w:t>
      </w:r>
      <w:r w:rsidR="00560DFD">
        <w:rPr>
          <w:rFonts w:ascii="Arial" w:hAnsi="Arial" w:cs="Arial"/>
          <w:sz w:val="22"/>
        </w:rPr>
        <w:t>T</w:t>
      </w:r>
      <w:r>
        <w:rPr>
          <w:rFonts w:ascii="Arial" w:hAnsi="Arial" w:cs="Arial"/>
          <w:sz w:val="22"/>
        </w:rPr>
        <w:t xml:space="preserve">his information collection </w:t>
      </w:r>
      <w:r w:rsidR="00821B69">
        <w:rPr>
          <w:rFonts w:ascii="Arial" w:hAnsi="Arial" w:cs="Arial"/>
          <w:sz w:val="22"/>
        </w:rPr>
        <w:t>facilitates</w:t>
      </w:r>
      <w:r w:rsidR="00A4429B">
        <w:rPr>
          <w:rFonts w:ascii="Arial" w:hAnsi="Arial" w:cs="Arial"/>
          <w:sz w:val="22"/>
        </w:rPr>
        <w:t xml:space="preserve"> more effective</w:t>
      </w:r>
      <w:r w:rsidRPr="00D534A0">
        <w:rPr>
          <w:rFonts w:ascii="Arial" w:hAnsi="Arial" w:cs="Arial"/>
          <w:sz w:val="22"/>
        </w:rPr>
        <w:t xml:space="preserve"> and</w:t>
      </w:r>
      <w:r w:rsidR="00A4429B">
        <w:rPr>
          <w:rFonts w:ascii="Arial" w:hAnsi="Arial" w:cs="Arial"/>
          <w:sz w:val="22"/>
        </w:rPr>
        <w:t xml:space="preserve"> efficient </w:t>
      </w:r>
      <w:r w:rsidRPr="00D534A0">
        <w:rPr>
          <w:rFonts w:ascii="Arial" w:hAnsi="Arial" w:cs="Arial"/>
          <w:sz w:val="22"/>
        </w:rPr>
        <w:t>plan</w:t>
      </w:r>
      <w:r w:rsidR="00A4429B">
        <w:rPr>
          <w:rFonts w:ascii="Arial" w:hAnsi="Arial" w:cs="Arial"/>
          <w:sz w:val="22"/>
        </w:rPr>
        <w:t>ning, scheduling</w:t>
      </w:r>
      <w:r w:rsidRPr="00D534A0">
        <w:rPr>
          <w:rFonts w:ascii="Arial" w:hAnsi="Arial" w:cs="Arial"/>
          <w:sz w:val="22"/>
        </w:rPr>
        <w:t xml:space="preserve">, </w:t>
      </w:r>
      <w:r w:rsidR="00A4429B">
        <w:rPr>
          <w:rFonts w:ascii="Arial" w:hAnsi="Arial" w:cs="Arial"/>
          <w:sz w:val="22"/>
        </w:rPr>
        <w:t>and allocation of</w:t>
      </w:r>
      <w:r w:rsidR="00AC770F">
        <w:rPr>
          <w:rFonts w:ascii="Arial" w:hAnsi="Arial" w:cs="Arial"/>
          <w:sz w:val="22"/>
        </w:rPr>
        <w:t xml:space="preserve"> </w:t>
      </w:r>
      <w:r w:rsidR="00560DFD">
        <w:rPr>
          <w:rFonts w:ascii="Arial" w:hAnsi="Arial" w:cs="Arial"/>
          <w:sz w:val="22"/>
        </w:rPr>
        <w:t xml:space="preserve">NRC </w:t>
      </w:r>
      <w:r w:rsidR="00AC770F">
        <w:rPr>
          <w:rFonts w:ascii="Arial" w:hAnsi="Arial" w:cs="Arial"/>
          <w:sz w:val="22"/>
        </w:rPr>
        <w:t>resources</w:t>
      </w:r>
      <w:r w:rsidR="00560DFD">
        <w:rPr>
          <w:rFonts w:ascii="Arial" w:hAnsi="Arial" w:cs="Arial"/>
          <w:sz w:val="22"/>
        </w:rPr>
        <w:t xml:space="preserve"> so that </w:t>
      </w:r>
      <w:r w:rsidRPr="00D534A0">
        <w:rPr>
          <w:rFonts w:ascii="Arial" w:hAnsi="Arial" w:cs="Arial"/>
          <w:sz w:val="22"/>
        </w:rPr>
        <w:t>activities</w:t>
      </w:r>
      <w:r>
        <w:rPr>
          <w:rFonts w:ascii="Arial" w:hAnsi="Arial" w:cs="Arial"/>
          <w:sz w:val="22"/>
        </w:rPr>
        <w:t xml:space="preserve"> and reviews</w:t>
      </w:r>
      <w:r w:rsidRPr="00D534A0">
        <w:rPr>
          <w:rFonts w:ascii="Arial" w:hAnsi="Arial" w:cs="Arial"/>
          <w:sz w:val="22"/>
        </w:rPr>
        <w:t xml:space="preserve"> </w:t>
      </w:r>
      <w:r w:rsidR="00864932">
        <w:rPr>
          <w:rFonts w:ascii="Arial" w:hAnsi="Arial" w:cs="Arial"/>
          <w:sz w:val="22"/>
        </w:rPr>
        <w:t xml:space="preserve">for both applicants and licensees </w:t>
      </w:r>
      <w:r w:rsidR="00560DFD">
        <w:rPr>
          <w:rFonts w:ascii="Arial" w:hAnsi="Arial" w:cs="Arial"/>
          <w:sz w:val="22"/>
        </w:rPr>
        <w:t xml:space="preserve">are implemented </w:t>
      </w:r>
      <w:r w:rsidR="00864932">
        <w:rPr>
          <w:rFonts w:ascii="Arial" w:hAnsi="Arial" w:cs="Arial"/>
          <w:sz w:val="22"/>
        </w:rPr>
        <w:t xml:space="preserve">and conducted </w:t>
      </w:r>
      <w:r w:rsidRPr="00D534A0">
        <w:rPr>
          <w:rFonts w:ascii="Arial" w:hAnsi="Arial" w:cs="Arial"/>
          <w:sz w:val="22"/>
        </w:rPr>
        <w:t>in a manner</w:t>
      </w:r>
      <w:r w:rsidR="00560DFD">
        <w:rPr>
          <w:rFonts w:ascii="Arial" w:hAnsi="Arial" w:cs="Arial"/>
          <w:sz w:val="22"/>
        </w:rPr>
        <w:t xml:space="preserve"> that </w:t>
      </w:r>
      <w:r w:rsidR="00A4429B">
        <w:rPr>
          <w:rFonts w:ascii="Arial" w:hAnsi="Arial" w:cs="Arial"/>
          <w:sz w:val="22"/>
        </w:rPr>
        <w:t>is</w:t>
      </w:r>
      <w:r w:rsidR="00560DFD">
        <w:rPr>
          <w:rFonts w:ascii="Arial" w:hAnsi="Arial" w:cs="Arial"/>
          <w:sz w:val="22"/>
        </w:rPr>
        <w:t xml:space="preserve"> </w:t>
      </w:r>
      <w:r w:rsidR="00864932">
        <w:rPr>
          <w:rFonts w:ascii="Arial" w:hAnsi="Arial" w:cs="Arial"/>
          <w:sz w:val="22"/>
        </w:rPr>
        <w:t xml:space="preserve">altogether </w:t>
      </w:r>
      <w:r w:rsidR="00560DFD">
        <w:rPr>
          <w:rFonts w:ascii="Arial" w:hAnsi="Arial" w:cs="Arial"/>
          <w:sz w:val="22"/>
        </w:rPr>
        <w:t>timely</w:t>
      </w:r>
      <w:r w:rsidR="00864932">
        <w:rPr>
          <w:rFonts w:ascii="Arial" w:hAnsi="Arial" w:cs="Arial"/>
          <w:sz w:val="22"/>
        </w:rPr>
        <w:t xml:space="preserve">, </w:t>
      </w:r>
      <w:r w:rsidR="00560DFD">
        <w:rPr>
          <w:rFonts w:ascii="Arial" w:hAnsi="Arial" w:cs="Arial"/>
          <w:sz w:val="22"/>
        </w:rPr>
        <w:t>consisten</w:t>
      </w:r>
      <w:r w:rsidR="00864932">
        <w:rPr>
          <w:rFonts w:ascii="Arial" w:hAnsi="Arial" w:cs="Arial"/>
          <w:sz w:val="22"/>
        </w:rPr>
        <w:t>t, and respective of s</w:t>
      </w:r>
      <w:r w:rsidR="00A4429B">
        <w:rPr>
          <w:rFonts w:ascii="Arial" w:hAnsi="Arial" w:cs="Arial"/>
          <w:sz w:val="22"/>
        </w:rPr>
        <w:t>cope, schedule, and budget</w:t>
      </w:r>
      <w:r w:rsidR="00560DFD">
        <w:rPr>
          <w:rFonts w:ascii="Arial" w:hAnsi="Arial" w:cs="Arial"/>
          <w:sz w:val="22"/>
        </w:rPr>
        <w:t xml:space="preserve"> constraints</w:t>
      </w:r>
      <w:r w:rsidR="00A4429B">
        <w:rPr>
          <w:rFonts w:ascii="Arial" w:hAnsi="Arial" w:cs="Arial"/>
          <w:sz w:val="22"/>
        </w:rPr>
        <w:t>.</w:t>
      </w:r>
    </w:p>
    <w:p w:rsidR="00697C11" w:rsidRDefault="00697C11" w:rsidP="00D534A0">
      <w:pPr>
        <w:widowControl w:val="0"/>
        <w:rPr>
          <w:rFonts w:ascii="Arial" w:hAnsi="Arial" w:cs="Arial"/>
          <w:sz w:val="22"/>
        </w:rPr>
      </w:pPr>
    </w:p>
    <w:p w:rsidR="00697C11" w:rsidRPr="00D534A0" w:rsidRDefault="002E12AE" w:rsidP="00D534A0">
      <w:pPr>
        <w:widowControl w:val="0"/>
        <w:rPr>
          <w:rFonts w:ascii="Arial" w:hAnsi="Arial" w:cs="Arial"/>
          <w:sz w:val="22"/>
        </w:rPr>
      </w:pPr>
      <w:r>
        <w:rPr>
          <w:rFonts w:ascii="Arial" w:hAnsi="Arial" w:cs="Arial"/>
          <w:sz w:val="22"/>
        </w:rPr>
        <w:t>Annually, the NRC issues</w:t>
      </w:r>
      <w:r w:rsidR="00697C11">
        <w:rPr>
          <w:rFonts w:ascii="Arial" w:hAnsi="Arial" w:cs="Arial"/>
          <w:sz w:val="22"/>
        </w:rPr>
        <w:t xml:space="preserve"> a Regulatory Issue Summary (RIS) requesting potential respondents submit the </w:t>
      </w:r>
      <w:r>
        <w:rPr>
          <w:rFonts w:ascii="Arial" w:hAnsi="Arial" w:cs="Arial"/>
          <w:sz w:val="22"/>
        </w:rPr>
        <w:t xml:space="preserve">needed information.  The RIS provides guidance on how potential respondents can provide the requested information. </w:t>
      </w:r>
    </w:p>
    <w:p w:rsidR="002A64F1" w:rsidRDefault="002A64F1" w:rsidP="002A64F1">
      <w:pPr>
        <w:rPr>
          <w:rFonts w:ascii="Arial" w:hAnsi="Arial" w:cs="Arial"/>
          <w:sz w:val="22"/>
          <w:szCs w:val="22"/>
        </w:rPr>
      </w:pPr>
    </w:p>
    <w:p w:rsidR="002A64F1" w:rsidRDefault="002A64F1" w:rsidP="002A64F1">
      <w:pPr>
        <w:widowControl w:val="0"/>
        <w:numPr>
          <w:ilvl w:val="0"/>
          <w:numId w:val="4"/>
        </w:numPr>
        <w:rPr>
          <w:rFonts w:ascii="Arial" w:hAnsi="Arial"/>
          <w:sz w:val="22"/>
        </w:rPr>
      </w:pPr>
      <w:r w:rsidRPr="00D871AC">
        <w:rPr>
          <w:rFonts w:ascii="Arial" w:hAnsi="Arial" w:cs="Arial"/>
          <w:sz w:val="22"/>
          <w:szCs w:val="22"/>
        </w:rPr>
        <w:t>JUSTIFICATION</w:t>
      </w:r>
    </w:p>
    <w:p w:rsidR="002A64F1" w:rsidRDefault="002A64F1" w:rsidP="002A64F1">
      <w:pPr>
        <w:widowControl w:val="0"/>
        <w:ind w:left="360"/>
        <w:rPr>
          <w:rFonts w:ascii="Arial" w:hAnsi="Arial"/>
          <w:sz w:val="22"/>
        </w:rPr>
      </w:pPr>
    </w:p>
    <w:p w:rsidR="002A64F1" w:rsidRPr="00B719F1" w:rsidRDefault="002A64F1" w:rsidP="009A090C">
      <w:pPr>
        <w:widowControl w:val="0"/>
        <w:numPr>
          <w:ilvl w:val="0"/>
          <w:numId w:val="3"/>
        </w:numPr>
        <w:rPr>
          <w:rFonts w:ascii="Arial" w:hAnsi="Arial"/>
          <w:sz w:val="22"/>
          <w:u w:val="single"/>
        </w:rPr>
      </w:pPr>
      <w:r w:rsidRPr="00B719F1">
        <w:rPr>
          <w:rFonts w:ascii="Arial" w:hAnsi="Arial"/>
          <w:sz w:val="22"/>
          <w:u w:val="single"/>
        </w:rPr>
        <w:t>Need For and Practical Utility of the Collection of Information</w:t>
      </w:r>
      <w:r w:rsidR="00E54A6D">
        <w:rPr>
          <w:rStyle w:val="FootnoteReference"/>
          <w:rFonts w:ascii="Arial" w:hAnsi="Arial"/>
          <w:sz w:val="22"/>
          <w:u w:val="single"/>
        </w:rPr>
        <w:footnoteReference w:id="1"/>
      </w:r>
    </w:p>
    <w:p w:rsidR="0094075D" w:rsidRDefault="0094075D" w:rsidP="0094075D">
      <w:pPr>
        <w:widowControl w:val="0"/>
        <w:ind w:left="1080"/>
        <w:rPr>
          <w:rFonts w:ascii="Arial" w:hAnsi="Arial"/>
          <w:sz w:val="22"/>
          <w:u w:val="single"/>
        </w:rPr>
      </w:pPr>
    </w:p>
    <w:p w:rsidR="00DD4594" w:rsidRDefault="00B6222B" w:rsidP="00DD4594">
      <w:pPr>
        <w:widowControl w:val="0"/>
        <w:ind w:left="1080"/>
        <w:rPr>
          <w:rFonts w:ascii="Arial" w:hAnsi="Arial" w:cs="Arial"/>
          <w:sz w:val="22"/>
          <w:szCs w:val="22"/>
        </w:rPr>
      </w:pPr>
      <w:r w:rsidRPr="00B6222B">
        <w:rPr>
          <w:rFonts w:ascii="Arial" w:hAnsi="Arial" w:cs="Arial"/>
          <w:sz w:val="22"/>
          <w:szCs w:val="22"/>
        </w:rPr>
        <w:t xml:space="preserve">The NRC is developing pre-application, licensing, and project plans for </w:t>
      </w:r>
      <w:r w:rsidR="00167DA7">
        <w:rPr>
          <w:rFonts w:ascii="Arial" w:hAnsi="Arial" w:cs="Arial"/>
          <w:sz w:val="22"/>
          <w:szCs w:val="22"/>
        </w:rPr>
        <w:t xml:space="preserve">all </w:t>
      </w:r>
      <w:r w:rsidR="00AE526E">
        <w:rPr>
          <w:rFonts w:ascii="Arial" w:hAnsi="Arial" w:cs="Arial"/>
          <w:sz w:val="22"/>
          <w:szCs w:val="22"/>
        </w:rPr>
        <w:t>new reactor licensing</w:t>
      </w:r>
      <w:r w:rsidR="00167DA7">
        <w:rPr>
          <w:rFonts w:ascii="Arial" w:hAnsi="Arial" w:cs="Arial"/>
          <w:sz w:val="22"/>
          <w:szCs w:val="22"/>
        </w:rPr>
        <w:t xml:space="preserve"> and </w:t>
      </w:r>
      <w:r w:rsidR="000803B2">
        <w:rPr>
          <w:rFonts w:ascii="Arial" w:hAnsi="Arial" w:cs="Arial"/>
          <w:sz w:val="22"/>
          <w:szCs w:val="22"/>
        </w:rPr>
        <w:t>design certification applications</w:t>
      </w:r>
      <w:r w:rsidR="00C4434D">
        <w:rPr>
          <w:rFonts w:ascii="Arial" w:hAnsi="Arial" w:cs="Arial"/>
          <w:sz w:val="22"/>
          <w:szCs w:val="22"/>
        </w:rPr>
        <w:t>,</w:t>
      </w:r>
      <w:r w:rsidR="000803B2">
        <w:rPr>
          <w:rFonts w:ascii="Arial" w:hAnsi="Arial" w:cs="Arial"/>
          <w:sz w:val="22"/>
          <w:szCs w:val="22"/>
        </w:rPr>
        <w:t xml:space="preserve"> </w:t>
      </w:r>
      <w:r w:rsidR="00167DA7">
        <w:rPr>
          <w:rFonts w:ascii="Arial" w:hAnsi="Arial" w:cs="Arial"/>
          <w:sz w:val="22"/>
          <w:szCs w:val="22"/>
        </w:rPr>
        <w:t xml:space="preserve">to include </w:t>
      </w:r>
      <w:r w:rsidR="00C4434D">
        <w:rPr>
          <w:rFonts w:ascii="Arial" w:hAnsi="Arial" w:cs="Arial"/>
          <w:sz w:val="22"/>
          <w:szCs w:val="22"/>
        </w:rPr>
        <w:t>those</w:t>
      </w:r>
      <w:r w:rsidR="00CB745C">
        <w:rPr>
          <w:rFonts w:ascii="Arial" w:hAnsi="Arial" w:cs="Arial"/>
          <w:sz w:val="22"/>
          <w:szCs w:val="22"/>
        </w:rPr>
        <w:t xml:space="preserve"> applications</w:t>
      </w:r>
      <w:r w:rsidR="005015FD">
        <w:rPr>
          <w:rFonts w:ascii="Arial" w:hAnsi="Arial" w:cs="Arial"/>
          <w:sz w:val="22"/>
          <w:szCs w:val="22"/>
        </w:rPr>
        <w:t xml:space="preserve"> and activities</w:t>
      </w:r>
      <w:r w:rsidR="00C4434D">
        <w:rPr>
          <w:rFonts w:ascii="Arial" w:hAnsi="Arial" w:cs="Arial"/>
          <w:sz w:val="22"/>
          <w:szCs w:val="22"/>
        </w:rPr>
        <w:t xml:space="preserve"> relating to</w:t>
      </w:r>
      <w:r w:rsidR="000803B2">
        <w:rPr>
          <w:rFonts w:ascii="Arial" w:hAnsi="Arial" w:cs="Arial"/>
          <w:sz w:val="22"/>
          <w:szCs w:val="22"/>
        </w:rPr>
        <w:t xml:space="preserve"> </w:t>
      </w:r>
      <w:r w:rsidR="00C4434D">
        <w:rPr>
          <w:rFonts w:ascii="Arial" w:hAnsi="Arial" w:cs="Arial"/>
          <w:sz w:val="22"/>
          <w:szCs w:val="22"/>
        </w:rPr>
        <w:t xml:space="preserve">the </w:t>
      </w:r>
      <w:r w:rsidRPr="00B6222B">
        <w:rPr>
          <w:rFonts w:ascii="Arial" w:hAnsi="Arial" w:cs="Arial"/>
          <w:sz w:val="22"/>
          <w:szCs w:val="22"/>
        </w:rPr>
        <w:t>advanced reactor</w:t>
      </w:r>
      <w:r>
        <w:rPr>
          <w:rFonts w:ascii="Arial" w:hAnsi="Arial" w:cs="Arial"/>
          <w:sz w:val="22"/>
          <w:szCs w:val="22"/>
        </w:rPr>
        <w:t xml:space="preserve"> </w:t>
      </w:r>
      <w:r w:rsidRPr="00B6222B">
        <w:rPr>
          <w:rFonts w:ascii="Arial" w:hAnsi="Arial" w:cs="Arial"/>
          <w:sz w:val="22"/>
          <w:szCs w:val="22"/>
        </w:rPr>
        <w:t>program</w:t>
      </w:r>
      <w:r w:rsidR="00AE526E">
        <w:rPr>
          <w:rFonts w:ascii="Arial" w:hAnsi="Arial" w:cs="Arial"/>
          <w:sz w:val="22"/>
          <w:szCs w:val="22"/>
        </w:rPr>
        <w:t xml:space="preserve">.  </w:t>
      </w:r>
      <w:r w:rsidR="00167DA7">
        <w:rPr>
          <w:rFonts w:ascii="Arial" w:hAnsi="Arial" w:cs="Arial"/>
          <w:sz w:val="22"/>
          <w:szCs w:val="22"/>
        </w:rPr>
        <w:t>T</w:t>
      </w:r>
      <w:r w:rsidR="008371AC" w:rsidRPr="00B6222B">
        <w:rPr>
          <w:rFonts w:ascii="Arial" w:hAnsi="Arial" w:cs="Arial"/>
          <w:sz w:val="22"/>
          <w:szCs w:val="22"/>
        </w:rPr>
        <w:t xml:space="preserve">he status of a variety of design-related activities for </w:t>
      </w:r>
      <w:r w:rsidR="008371AC">
        <w:rPr>
          <w:rFonts w:ascii="Arial" w:hAnsi="Arial" w:cs="Arial"/>
          <w:sz w:val="22"/>
          <w:szCs w:val="22"/>
        </w:rPr>
        <w:t>both large light water reactors and small modular reactors</w:t>
      </w:r>
      <w:r w:rsidR="00167DA7">
        <w:rPr>
          <w:rFonts w:ascii="Arial" w:hAnsi="Arial" w:cs="Arial"/>
          <w:sz w:val="22"/>
          <w:szCs w:val="22"/>
        </w:rPr>
        <w:t xml:space="preserve"> are factored</w:t>
      </w:r>
      <w:r w:rsidR="00961113">
        <w:rPr>
          <w:rFonts w:ascii="Arial" w:hAnsi="Arial" w:cs="Arial"/>
          <w:sz w:val="22"/>
          <w:szCs w:val="22"/>
        </w:rPr>
        <w:t xml:space="preserve"> into this justification</w:t>
      </w:r>
      <w:r w:rsidR="008371AC" w:rsidRPr="00B6222B">
        <w:rPr>
          <w:rFonts w:ascii="Arial" w:hAnsi="Arial" w:cs="Arial"/>
          <w:sz w:val="22"/>
          <w:szCs w:val="22"/>
        </w:rPr>
        <w:t xml:space="preserve">. </w:t>
      </w:r>
      <w:r w:rsidR="00C4434D">
        <w:rPr>
          <w:rFonts w:ascii="Arial" w:hAnsi="Arial" w:cs="Arial"/>
          <w:sz w:val="22"/>
          <w:szCs w:val="22"/>
        </w:rPr>
        <w:t>T</w:t>
      </w:r>
      <w:r w:rsidRPr="00B6222B">
        <w:rPr>
          <w:rFonts w:ascii="Arial" w:hAnsi="Arial" w:cs="Arial"/>
          <w:sz w:val="22"/>
          <w:szCs w:val="22"/>
        </w:rPr>
        <w:t xml:space="preserve">o support this </w:t>
      </w:r>
      <w:r w:rsidR="00961113">
        <w:rPr>
          <w:rFonts w:ascii="Arial" w:hAnsi="Arial" w:cs="Arial"/>
          <w:sz w:val="22"/>
          <w:szCs w:val="22"/>
        </w:rPr>
        <w:t xml:space="preserve">resource and budget planning </w:t>
      </w:r>
      <w:r w:rsidRPr="00B6222B">
        <w:rPr>
          <w:rFonts w:ascii="Arial" w:hAnsi="Arial" w:cs="Arial"/>
          <w:sz w:val="22"/>
          <w:szCs w:val="22"/>
        </w:rPr>
        <w:t xml:space="preserve">effort, the NRC is seeking </w:t>
      </w:r>
      <w:r w:rsidR="00AE526E">
        <w:rPr>
          <w:rFonts w:ascii="Arial" w:hAnsi="Arial" w:cs="Arial"/>
          <w:sz w:val="22"/>
          <w:szCs w:val="22"/>
        </w:rPr>
        <w:t>voluntary responses from all holders of, and applicants</w:t>
      </w:r>
      <w:r w:rsidR="00286312">
        <w:rPr>
          <w:rFonts w:ascii="Arial" w:hAnsi="Arial" w:cs="Arial"/>
          <w:sz w:val="22"/>
          <w:szCs w:val="22"/>
        </w:rPr>
        <w:t xml:space="preserve"> or potential applicants</w:t>
      </w:r>
      <w:r w:rsidR="00AE526E">
        <w:rPr>
          <w:rFonts w:ascii="Arial" w:hAnsi="Arial" w:cs="Arial"/>
          <w:sz w:val="22"/>
          <w:szCs w:val="22"/>
        </w:rPr>
        <w:t xml:space="preserve"> for,</w:t>
      </w:r>
      <w:r w:rsidR="00DD4594">
        <w:rPr>
          <w:rFonts w:ascii="Arial" w:hAnsi="Arial" w:cs="Arial"/>
          <w:sz w:val="22"/>
          <w:szCs w:val="22"/>
        </w:rPr>
        <w:t xml:space="preserve"> an early site permit (ESP), limited work authorization (LWA), standard design certification (DC), or combined license (COL) for construction and operation of a nuclear power plant requests (under the provisions of Title 10 of the </w:t>
      </w:r>
      <w:r w:rsidR="00DD4594" w:rsidRPr="00DD4594">
        <w:rPr>
          <w:rFonts w:ascii="Arial" w:hAnsi="Arial" w:cs="Arial"/>
          <w:i/>
          <w:sz w:val="22"/>
          <w:szCs w:val="22"/>
        </w:rPr>
        <w:t>Code of Federal Regulations</w:t>
      </w:r>
      <w:r w:rsidR="00DD4594">
        <w:rPr>
          <w:rFonts w:ascii="Arial" w:hAnsi="Arial" w:cs="Arial"/>
          <w:sz w:val="22"/>
          <w:szCs w:val="22"/>
        </w:rPr>
        <w:t xml:space="preserve"> (10 CFR) Part 52, “Licenses, Certifications, and Approvals for Nuclear Power Plants</w:t>
      </w:r>
      <w:r w:rsidR="005E7B14">
        <w:rPr>
          <w:rFonts w:ascii="Arial" w:hAnsi="Arial" w:cs="Arial"/>
          <w:sz w:val="22"/>
          <w:szCs w:val="22"/>
        </w:rPr>
        <w:t>)</w:t>
      </w:r>
      <w:r w:rsidR="00DD4594">
        <w:rPr>
          <w:rFonts w:ascii="Arial" w:hAnsi="Arial" w:cs="Arial"/>
          <w:sz w:val="22"/>
          <w:szCs w:val="22"/>
        </w:rPr>
        <w:t>,” as well as all h</w:t>
      </w:r>
      <w:r w:rsidR="00DD4594" w:rsidRPr="00DD4594">
        <w:rPr>
          <w:rFonts w:ascii="Arial" w:hAnsi="Arial" w:cs="Arial"/>
          <w:sz w:val="22"/>
          <w:szCs w:val="22"/>
        </w:rPr>
        <w:t>olders of</w:t>
      </w:r>
      <w:r w:rsidR="005E7B14">
        <w:rPr>
          <w:rFonts w:ascii="Arial" w:hAnsi="Arial" w:cs="Arial"/>
          <w:sz w:val="22"/>
          <w:szCs w:val="22"/>
        </w:rPr>
        <w:t>,</w:t>
      </w:r>
      <w:r w:rsidR="00DD4594" w:rsidRPr="00DD4594">
        <w:rPr>
          <w:rFonts w:ascii="Arial" w:hAnsi="Arial" w:cs="Arial"/>
          <w:sz w:val="22"/>
          <w:szCs w:val="22"/>
        </w:rPr>
        <w:t xml:space="preserve"> and applicants </w:t>
      </w:r>
      <w:r w:rsidR="00286312">
        <w:rPr>
          <w:rFonts w:ascii="Arial" w:hAnsi="Arial" w:cs="Arial"/>
          <w:sz w:val="22"/>
          <w:szCs w:val="22"/>
        </w:rPr>
        <w:t xml:space="preserve">or potential applicants </w:t>
      </w:r>
      <w:r w:rsidR="00DD4594" w:rsidRPr="00DD4594">
        <w:rPr>
          <w:rFonts w:ascii="Arial" w:hAnsi="Arial" w:cs="Arial"/>
          <w:sz w:val="22"/>
          <w:szCs w:val="22"/>
        </w:rPr>
        <w:t>for</w:t>
      </w:r>
      <w:r w:rsidR="005E7B14">
        <w:rPr>
          <w:rFonts w:ascii="Arial" w:hAnsi="Arial" w:cs="Arial"/>
          <w:sz w:val="22"/>
          <w:szCs w:val="22"/>
        </w:rPr>
        <w:t>,</w:t>
      </w:r>
      <w:r w:rsidR="00DD4594" w:rsidRPr="00DD4594">
        <w:rPr>
          <w:rFonts w:ascii="Arial" w:hAnsi="Arial" w:cs="Arial"/>
          <w:sz w:val="22"/>
          <w:szCs w:val="22"/>
        </w:rPr>
        <w:t xml:space="preserve"> a power reactor construction </w:t>
      </w:r>
      <w:r w:rsidR="00DD4594" w:rsidRPr="00DD4594">
        <w:rPr>
          <w:rFonts w:ascii="Arial" w:hAnsi="Arial" w:cs="Arial"/>
          <w:sz w:val="22"/>
          <w:szCs w:val="22"/>
        </w:rPr>
        <w:lastRenderedPageBreak/>
        <w:t>permit (CP)</w:t>
      </w:r>
      <w:r w:rsidR="00DD4594">
        <w:rPr>
          <w:rFonts w:ascii="Arial" w:hAnsi="Arial" w:cs="Arial"/>
          <w:sz w:val="22"/>
          <w:szCs w:val="22"/>
        </w:rPr>
        <w:t xml:space="preserve"> </w:t>
      </w:r>
      <w:r w:rsidR="00DD4594" w:rsidRPr="00DD4594">
        <w:rPr>
          <w:rFonts w:ascii="Arial" w:hAnsi="Arial" w:cs="Arial"/>
          <w:sz w:val="22"/>
          <w:szCs w:val="22"/>
        </w:rPr>
        <w:t>referencing a</w:t>
      </w:r>
      <w:r w:rsidR="00DA30A3">
        <w:rPr>
          <w:rFonts w:ascii="Arial" w:hAnsi="Arial" w:cs="Arial"/>
          <w:sz w:val="22"/>
          <w:szCs w:val="22"/>
        </w:rPr>
        <w:t xml:space="preserve"> Small Modular Reactor</w:t>
      </w:r>
      <w:r w:rsidR="00DD4594" w:rsidRPr="00DD4594">
        <w:rPr>
          <w:rFonts w:ascii="Arial" w:hAnsi="Arial" w:cs="Arial"/>
          <w:sz w:val="22"/>
          <w:szCs w:val="22"/>
        </w:rPr>
        <w:t xml:space="preserve"> </w:t>
      </w:r>
      <w:r w:rsidR="00DA30A3">
        <w:rPr>
          <w:rFonts w:ascii="Arial" w:hAnsi="Arial" w:cs="Arial"/>
          <w:sz w:val="22"/>
          <w:szCs w:val="22"/>
        </w:rPr>
        <w:t>(</w:t>
      </w:r>
      <w:r w:rsidR="00DD4594" w:rsidRPr="00DD4594">
        <w:rPr>
          <w:rFonts w:ascii="Arial" w:hAnsi="Arial" w:cs="Arial"/>
          <w:sz w:val="22"/>
          <w:szCs w:val="22"/>
        </w:rPr>
        <w:t>SMR</w:t>
      </w:r>
      <w:r w:rsidR="00DA30A3">
        <w:rPr>
          <w:rFonts w:ascii="Arial" w:hAnsi="Arial" w:cs="Arial"/>
          <w:sz w:val="22"/>
          <w:szCs w:val="22"/>
        </w:rPr>
        <w:t>)</w:t>
      </w:r>
      <w:r w:rsidR="005E7B14">
        <w:rPr>
          <w:rStyle w:val="FootnoteReference"/>
          <w:rFonts w:ascii="Arial" w:hAnsi="Arial" w:cs="Arial"/>
          <w:sz w:val="22"/>
          <w:szCs w:val="22"/>
        </w:rPr>
        <w:footnoteReference w:id="2"/>
      </w:r>
      <w:r w:rsidR="00DD4594" w:rsidRPr="00DD4594">
        <w:rPr>
          <w:rFonts w:ascii="Arial" w:hAnsi="Arial" w:cs="Arial"/>
          <w:sz w:val="22"/>
          <w:szCs w:val="22"/>
        </w:rPr>
        <w:t xml:space="preserve"> design under 10 CFR Part 50, “Domestic Licensing of Production and</w:t>
      </w:r>
      <w:r w:rsidR="00DD4594">
        <w:rPr>
          <w:rFonts w:ascii="Arial" w:hAnsi="Arial" w:cs="Arial"/>
          <w:sz w:val="22"/>
          <w:szCs w:val="22"/>
        </w:rPr>
        <w:t xml:space="preserve"> </w:t>
      </w:r>
      <w:r w:rsidR="00DD4594" w:rsidRPr="00DD4594">
        <w:rPr>
          <w:rFonts w:ascii="Arial" w:hAnsi="Arial" w:cs="Arial"/>
          <w:sz w:val="22"/>
          <w:szCs w:val="22"/>
        </w:rPr>
        <w:t xml:space="preserve">Utilization Facilities.” </w:t>
      </w:r>
      <w:r w:rsidR="00864932">
        <w:rPr>
          <w:rFonts w:ascii="Arial" w:hAnsi="Arial" w:cs="Arial"/>
          <w:sz w:val="22"/>
          <w:szCs w:val="22"/>
        </w:rPr>
        <w:t xml:space="preserve"> </w:t>
      </w:r>
    </w:p>
    <w:p w:rsidR="00DD4594" w:rsidRDefault="00DD4594" w:rsidP="00692703">
      <w:pPr>
        <w:widowControl w:val="0"/>
        <w:ind w:left="1080"/>
        <w:rPr>
          <w:rFonts w:ascii="Arial" w:hAnsi="Arial" w:cs="Arial"/>
          <w:sz w:val="22"/>
          <w:szCs w:val="22"/>
        </w:rPr>
      </w:pPr>
    </w:p>
    <w:p w:rsidR="00B6222B" w:rsidRPr="00B6222B" w:rsidRDefault="00961113" w:rsidP="00167DA7">
      <w:pPr>
        <w:autoSpaceDE w:val="0"/>
        <w:autoSpaceDN w:val="0"/>
        <w:adjustRightInd w:val="0"/>
        <w:spacing w:before="54" w:line="239" w:lineRule="auto"/>
        <w:ind w:left="1080" w:right="59"/>
        <w:rPr>
          <w:rFonts w:ascii="Arial" w:hAnsi="Arial" w:cs="Arial"/>
          <w:sz w:val="22"/>
          <w:szCs w:val="22"/>
        </w:rPr>
      </w:pPr>
      <w:r>
        <w:rPr>
          <w:rFonts w:ascii="Arial" w:hAnsi="Arial" w:cs="Arial"/>
          <w:sz w:val="22"/>
          <w:szCs w:val="22"/>
        </w:rPr>
        <w:t>This voluntary collection applies to n</w:t>
      </w:r>
      <w:r w:rsidR="00DD4594">
        <w:rPr>
          <w:rFonts w:ascii="Arial" w:hAnsi="Arial" w:cs="Arial"/>
          <w:sz w:val="22"/>
          <w:szCs w:val="22"/>
        </w:rPr>
        <w:t>e</w:t>
      </w:r>
      <w:r w:rsidR="00B6222B" w:rsidRPr="00B6222B">
        <w:rPr>
          <w:rFonts w:ascii="Arial" w:hAnsi="Arial" w:cs="Arial"/>
          <w:sz w:val="22"/>
          <w:szCs w:val="22"/>
        </w:rPr>
        <w:t>w or updated information on schedules f</w:t>
      </w:r>
      <w:r w:rsidR="000803B2">
        <w:rPr>
          <w:rFonts w:ascii="Arial" w:hAnsi="Arial" w:cs="Arial"/>
          <w:sz w:val="22"/>
          <w:szCs w:val="22"/>
        </w:rPr>
        <w:t xml:space="preserve">or submitting </w:t>
      </w:r>
      <w:r>
        <w:rPr>
          <w:rFonts w:ascii="Arial" w:hAnsi="Arial" w:cs="Arial"/>
          <w:sz w:val="22"/>
          <w:szCs w:val="22"/>
        </w:rPr>
        <w:t xml:space="preserve">a </w:t>
      </w:r>
      <w:r w:rsidR="000803B2">
        <w:rPr>
          <w:rFonts w:ascii="Arial" w:hAnsi="Arial" w:cs="Arial"/>
          <w:sz w:val="22"/>
          <w:szCs w:val="22"/>
        </w:rPr>
        <w:t>CP, ESP</w:t>
      </w:r>
      <w:r w:rsidR="00C4434D">
        <w:rPr>
          <w:rFonts w:ascii="Arial" w:hAnsi="Arial" w:cs="Arial"/>
          <w:sz w:val="22"/>
          <w:szCs w:val="22"/>
        </w:rPr>
        <w:t xml:space="preserve">, </w:t>
      </w:r>
      <w:r w:rsidR="000803B2">
        <w:rPr>
          <w:rFonts w:ascii="Arial" w:hAnsi="Arial" w:cs="Arial"/>
          <w:sz w:val="22"/>
          <w:szCs w:val="22"/>
        </w:rPr>
        <w:t>an amendment to</w:t>
      </w:r>
      <w:r w:rsidR="00C4434D">
        <w:rPr>
          <w:rFonts w:ascii="Arial" w:hAnsi="Arial" w:cs="Arial"/>
          <w:sz w:val="22"/>
          <w:szCs w:val="22"/>
        </w:rPr>
        <w:t>,</w:t>
      </w:r>
      <w:r w:rsidR="000803B2">
        <w:rPr>
          <w:rFonts w:ascii="Arial" w:hAnsi="Arial" w:cs="Arial"/>
          <w:sz w:val="22"/>
          <w:szCs w:val="22"/>
        </w:rPr>
        <w:t xml:space="preserve"> or transfer of</w:t>
      </w:r>
      <w:r w:rsidR="00C4434D">
        <w:rPr>
          <w:rFonts w:ascii="Arial" w:hAnsi="Arial" w:cs="Arial"/>
          <w:sz w:val="22"/>
          <w:szCs w:val="22"/>
        </w:rPr>
        <w:t>,</w:t>
      </w:r>
      <w:r w:rsidR="000803B2">
        <w:rPr>
          <w:rFonts w:ascii="Arial" w:hAnsi="Arial" w:cs="Arial"/>
          <w:sz w:val="22"/>
          <w:szCs w:val="22"/>
        </w:rPr>
        <w:t xml:space="preserve"> an ESP, </w:t>
      </w:r>
      <w:r w:rsidR="00CB745C">
        <w:rPr>
          <w:rFonts w:ascii="Arial" w:hAnsi="Arial" w:cs="Arial"/>
          <w:sz w:val="22"/>
          <w:szCs w:val="22"/>
        </w:rPr>
        <w:t xml:space="preserve">a </w:t>
      </w:r>
      <w:r w:rsidR="000803B2">
        <w:rPr>
          <w:rFonts w:ascii="Arial" w:hAnsi="Arial" w:cs="Arial"/>
          <w:sz w:val="22"/>
          <w:szCs w:val="22"/>
        </w:rPr>
        <w:t>COL</w:t>
      </w:r>
      <w:r w:rsidR="00C4434D">
        <w:rPr>
          <w:rFonts w:ascii="Arial" w:hAnsi="Arial" w:cs="Arial"/>
          <w:sz w:val="22"/>
          <w:szCs w:val="22"/>
        </w:rPr>
        <w:t xml:space="preserve">, </w:t>
      </w:r>
      <w:r>
        <w:rPr>
          <w:rFonts w:ascii="Arial" w:hAnsi="Arial" w:cs="Arial"/>
          <w:sz w:val="22"/>
          <w:szCs w:val="22"/>
        </w:rPr>
        <w:t xml:space="preserve">a </w:t>
      </w:r>
      <w:r w:rsidR="00C4434D">
        <w:rPr>
          <w:rFonts w:ascii="Arial" w:hAnsi="Arial" w:cs="Arial"/>
          <w:sz w:val="22"/>
          <w:szCs w:val="22"/>
        </w:rPr>
        <w:t>DC</w:t>
      </w:r>
      <w:r w:rsidR="000803B2">
        <w:rPr>
          <w:rFonts w:ascii="Arial" w:hAnsi="Arial" w:cs="Arial"/>
          <w:sz w:val="22"/>
          <w:szCs w:val="22"/>
        </w:rPr>
        <w:t>, amendments to a DC, a DC renewal,</w:t>
      </w:r>
      <w:r w:rsidR="00CB745C">
        <w:rPr>
          <w:rFonts w:ascii="Arial" w:hAnsi="Arial" w:cs="Arial"/>
          <w:sz w:val="22"/>
          <w:szCs w:val="22"/>
        </w:rPr>
        <w:t xml:space="preserve"> </w:t>
      </w:r>
      <w:r w:rsidR="000803B2">
        <w:rPr>
          <w:rFonts w:ascii="Arial" w:hAnsi="Arial" w:cs="Arial"/>
          <w:sz w:val="22"/>
          <w:szCs w:val="22"/>
        </w:rPr>
        <w:t xml:space="preserve">LWA, </w:t>
      </w:r>
      <w:r w:rsidR="00DD4594">
        <w:rPr>
          <w:rFonts w:ascii="Arial" w:hAnsi="Arial" w:cs="Arial"/>
          <w:sz w:val="22"/>
          <w:szCs w:val="22"/>
        </w:rPr>
        <w:t>standard design approval (</w:t>
      </w:r>
      <w:r w:rsidR="00DA30A3">
        <w:rPr>
          <w:rFonts w:ascii="Arial" w:hAnsi="Arial" w:cs="Arial"/>
          <w:sz w:val="22"/>
          <w:szCs w:val="22"/>
        </w:rPr>
        <w:t>S</w:t>
      </w:r>
      <w:r w:rsidR="00B6222B" w:rsidRPr="00B6222B">
        <w:rPr>
          <w:rFonts w:ascii="Arial" w:hAnsi="Arial" w:cs="Arial"/>
          <w:sz w:val="22"/>
          <w:szCs w:val="22"/>
        </w:rPr>
        <w:t>DA</w:t>
      </w:r>
      <w:r w:rsidR="00DD4594">
        <w:rPr>
          <w:rFonts w:ascii="Arial" w:hAnsi="Arial" w:cs="Arial"/>
          <w:sz w:val="22"/>
          <w:szCs w:val="22"/>
        </w:rPr>
        <w:t>)</w:t>
      </w:r>
      <w:r w:rsidR="00B6222B" w:rsidRPr="00B6222B">
        <w:rPr>
          <w:rFonts w:ascii="Arial" w:hAnsi="Arial" w:cs="Arial"/>
          <w:sz w:val="22"/>
          <w:szCs w:val="22"/>
        </w:rPr>
        <w:t xml:space="preserve">, and </w:t>
      </w:r>
      <w:r w:rsidR="00DD4594">
        <w:rPr>
          <w:rFonts w:ascii="Arial" w:hAnsi="Arial" w:cs="Arial"/>
          <w:sz w:val="22"/>
          <w:szCs w:val="22"/>
        </w:rPr>
        <w:t>manufacturing license (</w:t>
      </w:r>
      <w:r w:rsidR="00B6222B" w:rsidRPr="00B6222B">
        <w:rPr>
          <w:rFonts w:ascii="Arial" w:hAnsi="Arial" w:cs="Arial"/>
          <w:sz w:val="22"/>
          <w:szCs w:val="22"/>
        </w:rPr>
        <w:t>ML</w:t>
      </w:r>
      <w:r w:rsidR="00DD4594">
        <w:rPr>
          <w:rFonts w:ascii="Arial" w:hAnsi="Arial" w:cs="Arial"/>
          <w:sz w:val="22"/>
          <w:szCs w:val="22"/>
        </w:rPr>
        <w:t>)</w:t>
      </w:r>
      <w:r w:rsidR="00B6222B" w:rsidRPr="00B6222B">
        <w:rPr>
          <w:rFonts w:ascii="Arial" w:hAnsi="Arial" w:cs="Arial"/>
          <w:sz w:val="22"/>
          <w:szCs w:val="22"/>
        </w:rPr>
        <w:t xml:space="preserve"> applications</w:t>
      </w:r>
      <w:r w:rsidR="00C4434D">
        <w:rPr>
          <w:rFonts w:ascii="Arial" w:hAnsi="Arial" w:cs="Arial"/>
          <w:sz w:val="22"/>
          <w:szCs w:val="22"/>
        </w:rPr>
        <w:t xml:space="preserve">.  </w:t>
      </w:r>
      <w:r w:rsidR="00167DA7">
        <w:rPr>
          <w:rFonts w:ascii="Arial" w:hAnsi="Arial" w:cs="Arial"/>
          <w:sz w:val="22"/>
          <w:szCs w:val="22"/>
        </w:rPr>
        <w:t>In addition, NRC</w:t>
      </w:r>
      <w:r w:rsidR="00167DA7">
        <w:rPr>
          <w:rFonts w:ascii="Arial" w:hAnsi="Arial" w:cs="Arial"/>
          <w:spacing w:val="-4"/>
          <w:sz w:val="22"/>
          <w:szCs w:val="22"/>
        </w:rPr>
        <w:t xml:space="preserve"> </w:t>
      </w:r>
      <w:r w:rsidR="00167DA7">
        <w:rPr>
          <w:rFonts w:ascii="Arial" w:hAnsi="Arial" w:cs="Arial"/>
          <w:sz w:val="22"/>
          <w:szCs w:val="22"/>
        </w:rPr>
        <w:t>staff</w:t>
      </w:r>
      <w:r w:rsidR="00167DA7">
        <w:rPr>
          <w:rFonts w:ascii="Arial" w:hAnsi="Arial" w:cs="Arial"/>
          <w:spacing w:val="-4"/>
          <w:sz w:val="22"/>
          <w:szCs w:val="22"/>
        </w:rPr>
        <w:t xml:space="preserve"> </w:t>
      </w:r>
      <w:r w:rsidR="00167DA7">
        <w:rPr>
          <w:rFonts w:ascii="Arial" w:hAnsi="Arial" w:cs="Arial"/>
          <w:sz w:val="22"/>
          <w:szCs w:val="22"/>
        </w:rPr>
        <w:t>is</w:t>
      </w:r>
      <w:r w:rsidR="00167DA7">
        <w:rPr>
          <w:rFonts w:ascii="Arial" w:hAnsi="Arial" w:cs="Arial"/>
          <w:spacing w:val="-3"/>
          <w:sz w:val="22"/>
          <w:szCs w:val="22"/>
        </w:rPr>
        <w:t xml:space="preserve"> </w:t>
      </w:r>
      <w:r w:rsidR="00167DA7">
        <w:rPr>
          <w:rFonts w:ascii="Arial" w:hAnsi="Arial" w:cs="Arial"/>
          <w:sz w:val="22"/>
          <w:szCs w:val="22"/>
        </w:rPr>
        <w:t>seeking</w:t>
      </w:r>
      <w:r w:rsidR="00167DA7">
        <w:rPr>
          <w:rFonts w:ascii="Arial" w:hAnsi="Arial" w:cs="Arial"/>
          <w:spacing w:val="-8"/>
          <w:sz w:val="22"/>
          <w:szCs w:val="22"/>
        </w:rPr>
        <w:t xml:space="preserve"> </w:t>
      </w:r>
      <w:r w:rsidR="00167DA7">
        <w:rPr>
          <w:rFonts w:ascii="Arial" w:hAnsi="Arial" w:cs="Arial"/>
          <w:sz w:val="22"/>
          <w:szCs w:val="22"/>
        </w:rPr>
        <w:t>no</w:t>
      </w:r>
      <w:r w:rsidR="00167DA7">
        <w:rPr>
          <w:rFonts w:ascii="Arial" w:hAnsi="Arial" w:cs="Arial"/>
          <w:spacing w:val="-1"/>
          <w:sz w:val="22"/>
          <w:szCs w:val="22"/>
        </w:rPr>
        <w:t>t</w:t>
      </w:r>
      <w:r w:rsidR="00167DA7">
        <w:rPr>
          <w:rFonts w:ascii="Arial" w:hAnsi="Arial" w:cs="Arial"/>
          <w:sz w:val="22"/>
          <w:szCs w:val="22"/>
        </w:rPr>
        <w:t>ification</w:t>
      </w:r>
      <w:r w:rsidR="00167DA7">
        <w:rPr>
          <w:rFonts w:ascii="Arial" w:hAnsi="Arial" w:cs="Arial"/>
          <w:spacing w:val="-11"/>
          <w:sz w:val="22"/>
          <w:szCs w:val="22"/>
        </w:rPr>
        <w:t xml:space="preserve"> </w:t>
      </w:r>
      <w:r w:rsidR="00167DA7">
        <w:rPr>
          <w:rFonts w:ascii="Arial" w:hAnsi="Arial" w:cs="Arial"/>
          <w:sz w:val="22"/>
          <w:szCs w:val="22"/>
        </w:rPr>
        <w:t>on</w:t>
      </w:r>
      <w:r w:rsidR="00167DA7">
        <w:rPr>
          <w:rFonts w:ascii="Arial" w:hAnsi="Arial" w:cs="Arial"/>
          <w:spacing w:val="-2"/>
          <w:sz w:val="22"/>
          <w:szCs w:val="22"/>
        </w:rPr>
        <w:t xml:space="preserve"> </w:t>
      </w:r>
      <w:r w:rsidR="00167DA7">
        <w:rPr>
          <w:rFonts w:ascii="Arial" w:hAnsi="Arial" w:cs="Arial"/>
          <w:spacing w:val="-1"/>
          <w:sz w:val="22"/>
          <w:szCs w:val="22"/>
        </w:rPr>
        <w:t>t</w:t>
      </w:r>
      <w:r w:rsidR="00167DA7">
        <w:rPr>
          <w:rFonts w:ascii="Arial" w:hAnsi="Arial" w:cs="Arial"/>
          <w:sz w:val="22"/>
          <w:szCs w:val="22"/>
        </w:rPr>
        <w:t>he</w:t>
      </w:r>
      <w:r w:rsidR="00167DA7">
        <w:rPr>
          <w:rFonts w:ascii="Arial" w:hAnsi="Arial" w:cs="Arial"/>
          <w:spacing w:val="-3"/>
          <w:sz w:val="22"/>
          <w:szCs w:val="22"/>
        </w:rPr>
        <w:t xml:space="preserve"> </w:t>
      </w:r>
      <w:r w:rsidR="00167DA7">
        <w:rPr>
          <w:rFonts w:ascii="Arial" w:hAnsi="Arial" w:cs="Arial"/>
          <w:sz w:val="22"/>
          <w:szCs w:val="22"/>
        </w:rPr>
        <w:t>number</w:t>
      </w:r>
      <w:r w:rsidR="00167DA7">
        <w:rPr>
          <w:rFonts w:ascii="Arial" w:hAnsi="Arial" w:cs="Arial"/>
          <w:spacing w:val="-7"/>
          <w:sz w:val="22"/>
          <w:szCs w:val="22"/>
        </w:rPr>
        <w:t xml:space="preserve"> </w:t>
      </w:r>
      <w:r w:rsidR="00167DA7">
        <w:rPr>
          <w:rFonts w:ascii="Arial" w:hAnsi="Arial" w:cs="Arial"/>
          <w:sz w:val="22"/>
          <w:szCs w:val="22"/>
        </w:rPr>
        <w:t>and</w:t>
      </w:r>
      <w:r w:rsidR="00167DA7">
        <w:rPr>
          <w:rFonts w:ascii="Arial" w:hAnsi="Arial" w:cs="Arial"/>
          <w:spacing w:val="-4"/>
          <w:sz w:val="22"/>
          <w:szCs w:val="22"/>
        </w:rPr>
        <w:t xml:space="preserve"> </w:t>
      </w:r>
      <w:r w:rsidR="00167DA7">
        <w:rPr>
          <w:rFonts w:ascii="Arial" w:hAnsi="Arial" w:cs="Arial"/>
          <w:sz w:val="22"/>
          <w:szCs w:val="22"/>
        </w:rPr>
        <w:t>the</w:t>
      </w:r>
      <w:r w:rsidR="00167DA7">
        <w:rPr>
          <w:rFonts w:ascii="Arial" w:hAnsi="Arial" w:cs="Arial"/>
          <w:spacing w:val="-3"/>
          <w:sz w:val="22"/>
          <w:szCs w:val="22"/>
        </w:rPr>
        <w:t xml:space="preserve"> </w:t>
      </w:r>
      <w:r w:rsidR="00167DA7">
        <w:rPr>
          <w:rFonts w:ascii="Arial" w:hAnsi="Arial" w:cs="Arial"/>
          <w:sz w:val="22"/>
          <w:szCs w:val="22"/>
        </w:rPr>
        <w:t>de</w:t>
      </w:r>
      <w:r w:rsidR="00167DA7">
        <w:rPr>
          <w:rFonts w:ascii="Arial" w:hAnsi="Arial" w:cs="Arial"/>
          <w:spacing w:val="-1"/>
          <w:sz w:val="22"/>
          <w:szCs w:val="22"/>
        </w:rPr>
        <w:t>g</w:t>
      </w:r>
      <w:r w:rsidR="00167DA7">
        <w:rPr>
          <w:rFonts w:ascii="Arial" w:hAnsi="Arial" w:cs="Arial"/>
          <w:sz w:val="22"/>
          <w:szCs w:val="22"/>
        </w:rPr>
        <w:t>ree</w:t>
      </w:r>
      <w:r w:rsidR="00167DA7">
        <w:rPr>
          <w:rFonts w:ascii="Arial" w:hAnsi="Arial" w:cs="Arial"/>
          <w:spacing w:val="-7"/>
          <w:sz w:val="22"/>
          <w:szCs w:val="22"/>
        </w:rPr>
        <w:t xml:space="preserve"> </w:t>
      </w:r>
      <w:r w:rsidR="00167DA7">
        <w:rPr>
          <w:rFonts w:ascii="Arial" w:hAnsi="Arial" w:cs="Arial"/>
          <w:sz w:val="22"/>
          <w:szCs w:val="22"/>
        </w:rPr>
        <w:t>of</w:t>
      </w:r>
      <w:r w:rsidR="00167DA7">
        <w:rPr>
          <w:rFonts w:ascii="Arial" w:hAnsi="Arial" w:cs="Arial"/>
          <w:spacing w:val="-2"/>
          <w:sz w:val="22"/>
          <w:szCs w:val="22"/>
        </w:rPr>
        <w:t xml:space="preserve"> </w:t>
      </w:r>
      <w:r w:rsidR="00167DA7">
        <w:rPr>
          <w:rFonts w:ascii="Arial" w:hAnsi="Arial" w:cs="Arial"/>
          <w:sz w:val="22"/>
          <w:szCs w:val="22"/>
        </w:rPr>
        <w:t>complexity</w:t>
      </w:r>
      <w:r w:rsidR="00167DA7">
        <w:rPr>
          <w:rFonts w:ascii="Arial" w:hAnsi="Arial" w:cs="Arial"/>
          <w:spacing w:val="-10"/>
          <w:sz w:val="22"/>
          <w:szCs w:val="22"/>
        </w:rPr>
        <w:t xml:space="preserve"> </w:t>
      </w:r>
      <w:r w:rsidR="00167DA7">
        <w:rPr>
          <w:rFonts w:ascii="Arial" w:hAnsi="Arial" w:cs="Arial"/>
          <w:sz w:val="22"/>
          <w:szCs w:val="22"/>
        </w:rPr>
        <w:t>of</w:t>
      </w:r>
      <w:r w:rsidR="00167DA7">
        <w:rPr>
          <w:rFonts w:ascii="Arial" w:hAnsi="Arial" w:cs="Arial"/>
          <w:spacing w:val="-2"/>
          <w:sz w:val="22"/>
          <w:szCs w:val="22"/>
        </w:rPr>
        <w:t xml:space="preserve"> </w:t>
      </w:r>
      <w:r w:rsidR="00167DA7">
        <w:rPr>
          <w:rFonts w:ascii="Arial" w:hAnsi="Arial" w:cs="Arial"/>
          <w:sz w:val="22"/>
          <w:szCs w:val="22"/>
        </w:rPr>
        <w:t>ESP,</w:t>
      </w:r>
      <w:r w:rsidR="00167DA7">
        <w:rPr>
          <w:rFonts w:ascii="Arial" w:hAnsi="Arial" w:cs="Arial"/>
          <w:spacing w:val="-5"/>
          <w:sz w:val="22"/>
          <w:szCs w:val="22"/>
        </w:rPr>
        <w:t xml:space="preserve"> </w:t>
      </w:r>
      <w:r w:rsidR="00167DA7">
        <w:rPr>
          <w:rFonts w:ascii="Arial" w:hAnsi="Arial" w:cs="Arial"/>
          <w:sz w:val="22"/>
          <w:szCs w:val="22"/>
        </w:rPr>
        <w:t>LWA,</w:t>
      </w:r>
      <w:r w:rsidR="00167DA7">
        <w:rPr>
          <w:rFonts w:ascii="Arial" w:hAnsi="Arial" w:cs="Arial"/>
          <w:spacing w:val="-5"/>
          <w:sz w:val="22"/>
          <w:szCs w:val="22"/>
        </w:rPr>
        <w:t xml:space="preserve"> </w:t>
      </w:r>
      <w:r w:rsidR="00167DA7">
        <w:rPr>
          <w:rFonts w:ascii="Arial" w:hAnsi="Arial" w:cs="Arial"/>
          <w:sz w:val="22"/>
          <w:szCs w:val="22"/>
        </w:rPr>
        <w:t>DC, and</w:t>
      </w:r>
      <w:r w:rsidR="00167DA7">
        <w:rPr>
          <w:rFonts w:ascii="Arial" w:hAnsi="Arial" w:cs="Arial"/>
          <w:spacing w:val="-4"/>
          <w:sz w:val="22"/>
          <w:szCs w:val="22"/>
        </w:rPr>
        <w:t xml:space="preserve"> </w:t>
      </w:r>
      <w:r w:rsidR="00167DA7">
        <w:rPr>
          <w:rFonts w:ascii="Arial" w:hAnsi="Arial" w:cs="Arial"/>
          <w:sz w:val="22"/>
          <w:szCs w:val="22"/>
        </w:rPr>
        <w:t>COL</w:t>
      </w:r>
      <w:r w:rsidR="00167DA7">
        <w:rPr>
          <w:rFonts w:ascii="Arial" w:hAnsi="Arial" w:cs="Arial"/>
          <w:spacing w:val="-5"/>
          <w:sz w:val="22"/>
          <w:szCs w:val="22"/>
        </w:rPr>
        <w:t xml:space="preserve"> </w:t>
      </w:r>
      <w:r w:rsidR="00167DA7" w:rsidRPr="00082924">
        <w:rPr>
          <w:rFonts w:ascii="Arial" w:hAnsi="Arial" w:cs="Arial"/>
          <w:sz w:val="22"/>
          <w:szCs w:val="22"/>
        </w:rPr>
        <w:t>a</w:t>
      </w:r>
      <w:r w:rsidR="00167DA7" w:rsidRPr="00082924">
        <w:rPr>
          <w:rFonts w:ascii="Arial" w:hAnsi="Arial" w:cs="Arial"/>
          <w:spacing w:val="1"/>
          <w:sz w:val="22"/>
          <w:szCs w:val="22"/>
        </w:rPr>
        <w:t>p</w:t>
      </w:r>
      <w:r w:rsidR="00167DA7" w:rsidRPr="00082924">
        <w:rPr>
          <w:rFonts w:ascii="Arial" w:hAnsi="Arial" w:cs="Arial"/>
          <w:sz w:val="22"/>
          <w:szCs w:val="22"/>
        </w:rPr>
        <w:t>plicatio</w:t>
      </w:r>
      <w:r w:rsidR="00167DA7" w:rsidRPr="00082924">
        <w:rPr>
          <w:rFonts w:ascii="Arial" w:hAnsi="Arial" w:cs="Arial"/>
          <w:spacing w:val="-1"/>
          <w:sz w:val="22"/>
          <w:szCs w:val="22"/>
        </w:rPr>
        <w:t>n</w:t>
      </w:r>
      <w:r w:rsidR="00167DA7" w:rsidRPr="00082924">
        <w:rPr>
          <w:rFonts w:ascii="Arial" w:hAnsi="Arial" w:cs="Arial"/>
          <w:spacing w:val="1"/>
          <w:sz w:val="22"/>
          <w:szCs w:val="22"/>
        </w:rPr>
        <w:t>s</w:t>
      </w:r>
      <w:r w:rsidR="00167DA7" w:rsidRPr="00082924">
        <w:rPr>
          <w:rFonts w:ascii="Arial" w:hAnsi="Arial" w:cs="Arial"/>
          <w:sz w:val="22"/>
          <w:szCs w:val="22"/>
        </w:rPr>
        <w:t>,</w:t>
      </w:r>
      <w:r w:rsidR="00167DA7" w:rsidRPr="00082924">
        <w:rPr>
          <w:rFonts w:ascii="Arial" w:hAnsi="Arial" w:cs="Arial"/>
          <w:spacing w:val="-12"/>
          <w:sz w:val="22"/>
          <w:szCs w:val="22"/>
        </w:rPr>
        <w:t xml:space="preserve"> </w:t>
      </w:r>
      <w:r w:rsidR="00167DA7" w:rsidRPr="00082924">
        <w:rPr>
          <w:rFonts w:ascii="Arial" w:hAnsi="Arial" w:cs="Arial"/>
          <w:spacing w:val="-1"/>
          <w:sz w:val="22"/>
          <w:szCs w:val="22"/>
        </w:rPr>
        <w:t>a</w:t>
      </w:r>
      <w:r w:rsidR="00167DA7" w:rsidRPr="00082924">
        <w:rPr>
          <w:rFonts w:ascii="Arial" w:hAnsi="Arial" w:cs="Arial"/>
          <w:sz w:val="22"/>
          <w:szCs w:val="22"/>
        </w:rPr>
        <w:t>nd</w:t>
      </w:r>
      <w:r w:rsidR="00167DA7" w:rsidRPr="00082924">
        <w:rPr>
          <w:rFonts w:ascii="Arial" w:hAnsi="Arial" w:cs="Arial"/>
          <w:spacing w:val="-4"/>
          <w:sz w:val="22"/>
          <w:szCs w:val="22"/>
        </w:rPr>
        <w:t xml:space="preserve"> </w:t>
      </w:r>
      <w:r w:rsidR="00167DA7" w:rsidRPr="00082924">
        <w:rPr>
          <w:rFonts w:ascii="Arial" w:hAnsi="Arial" w:cs="Arial"/>
          <w:sz w:val="22"/>
          <w:szCs w:val="22"/>
        </w:rPr>
        <w:t>any</w:t>
      </w:r>
      <w:r w:rsidR="00167DA7" w:rsidRPr="00082924">
        <w:rPr>
          <w:rFonts w:ascii="Arial" w:hAnsi="Arial" w:cs="Arial"/>
          <w:spacing w:val="-4"/>
          <w:sz w:val="22"/>
          <w:szCs w:val="22"/>
        </w:rPr>
        <w:t xml:space="preserve"> </w:t>
      </w:r>
      <w:r w:rsidR="00167DA7" w:rsidRPr="00082924">
        <w:rPr>
          <w:rFonts w:ascii="Arial" w:hAnsi="Arial" w:cs="Arial"/>
          <w:sz w:val="22"/>
          <w:szCs w:val="22"/>
        </w:rPr>
        <w:t>other</w:t>
      </w:r>
      <w:r w:rsidR="00167DA7" w:rsidRPr="00082924">
        <w:rPr>
          <w:rFonts w:ascii="Arial" w:hAnsi="Arial" w:cs="Arial"/>
          <w:spacing w:val="-5"/>
          <w:sz w:val="22"/>
          <w:szCs w:val="22"/>
        </w:rPr>
        <w:t xml:space="preserve"> </w:t>
      </w:r>
      <w:r w:rsidR="00167DA7" w:rsidRPr="00082924">
        <w:rPr>
          <w:rFonts w:ascii="Arial" w:hAnsi="Arial" w:cs="Arial"/>
          <w:sz w:val="22"/>
          <w:szCs w:val="22"/>
        </w:rPr>
        <w:t>licensing</w:t>
      </w:r>
      <w:r w:rsidR="00167DA7" w:rsidRPr="00082924">
        <w:rPr>
          <w:rFonts w:ascii="Arial" w:hAnsi="Arial" w:cs="Arial"/>
          <w:spacing w:val="-9"/>
          <w:sz w:val="22"/>
          <w:szCs w:val="22"/>
        </w:rPr>
        <w:t xml:space="preserve"> </w:t>
      </w:r>
      <w:r w:rsidR="00167DA7" w:rsidRPr="00082924">
        <w:rPr>
          <w:rFonts w:ascii="Arial" w:hAnsi="Arial" w:cs="Arial"/>
          <w:sz w:val="22"/>
          <w:szCs w:val="22"/>
        </w:rPr>
        <w:t>r</w:t>
      </w:r>
      <w:r w:rsidR="00167DA7" w:rsidRPr="00082924">
        <w:rPr>
          <w:rFonts w:ascii="Arial" w:hAnsi="Arial" w:cs="Arial"/>
          <w:spacing w:val="-1"/>
          <w:sz w:val="22"/>
          <w:szCs w:val="22"/>
        </w:rPr>
        <w:t>e</w:t>
      </w:r>
      <w:r w:rsidR="00167DA7" w:rsidRPr="00082924">
        <w:rPr>
          <w:rFonts w:ascii="Arial" w:hAnsi="Arial" w:cs="Arial"/>
          <w:sz w:val="22"/>
          <w:szCs w:val="22"/>
        </w:rPr>
        <w:t>quests</w:t>
      </w:r>
      <w:r w:rsidR="00167DA7" w:rsidRPr="00082924">
        <w:rPr>
          <w:rFonts w:ascii="Arial" w:hAnsi="Arial" w:cs="Arial"/>
          <w:spacing w:val="-8"/>
          <w:sz w:val="22"/>
          <w:szCs w:val="22"/>
        </w:rPr>
        <w:t xml:space="preserve"> </w:t>
      </w:r>
      <w:r w:rsidR="00167DA7" w:rsidRPr="00082924">
        <w:rPr>
          <w:rFonts w:ascii="Arial" w:hAnsi="Arial" w:cs="Arial"/>
          <w:sz w:val="22"/>
          <w:szCs w:val="22"/>
        </w:rPr>
        <w:t>that</w:t>
      </w:r>
      <w:r w:rsidR="00167DA7" w:rsidRPr="00082924">
        <w:rPr>
          <w:rFonts w:ascii="Arial" w:hAnsi="Arial" w:cs="Arial"/>
          <w:spacing w:val="-5"/>
          <w:sz w:val="22"/>
          <w:szCs w:val="22"/>
        </w:rPr>
        <w:t xml:space="preserve"> </w:t>
      </w:r>
      <w:r w:rsidR="00167DA7" w:rsidRPr="00082924">
        <w:rPr>
          <w:rFonts w:ascii="Arial" w:hAnsi="Arial" w:cs="Arial"/>
          <w:sz w:val="22"/>
          <w:szCs w:val="22"/>
        </w:rPr>
        <w:t>applicants</w:t>
      </w:r>
      <w:r w:rsidR="00286312">
        <w:rPr>
          <w:rFonts w:ascii="Arial" w:hAnsi="Arial" w:cs="Arial"/>
          <w:sz w:val="22"/>
          <w:szCs w:val="22"/>
        </w:rPr>
        <w:t xml:space="preserve"> or potential applicants</w:t>
      </w:r>
      <w:r w:rsidR="00167DA7" w:rsidRPr="00082924">
        <w:rPr>
          <w:rFonts w:ascii="Arial" w:hAnsi="Arial" w:cs="Arial"/>
          <w:spacing w:val="-10"/>
          <w:sz w:val="22"/>
          <w:szCs w:val="22"/>
        </w:rPr>
        <w:t xml:space="preserve"> </w:t>
      </w:r>
      <w:r w:rsidR="00167DA7" w:rsidRPr="00082924">
        <w:rPr>
          <w:rFonts w:ascii="Arial" w:hAnsi="Arial" w:cs="Arial"/>
          <w:spacing w:val="-1"/>
          <w:sz w:val="22"/>
          <w:szCs w:val="22"/>
        </w:rPr>
        <w:t>ex</w:t>
      </w:r>
      <w:r w:rsidR="00167DA7" w:rsidRPr="00082924">
        <w:rPr>
          <w:rFonts w:ascii="Arial" w:hAnsi="Arial" w:cs="Arial"/>
          <w:sz w:val="22"/>
          <w:szCs w:val="22"/>
        </w:rPr>
        <w:t>pect</w:t>
      </w:r>
      <w:r w:rsidR="00167DA7" w:rsidRPr="00082924">
        <w:rPr>
          <w:rFonts w:ascii="Arial" w:hAnsi="Arial" w:cs="Arial"/>
          <w:spacing w:val="-6"/>
          <w:sz w:val="22"/>
          <w:szCs w:val="22"/>
        </w:rPr>
        <w:t xml:space="preserve"> </w:t>
      </w:r>
      <w:r w:rsidR="00167DA7" w:rsidRPr="00082924">
        <w:rPr>
          <w:rFonts w:ascii="Arial" w:hAnsi="Arial" w:cs="Arial"/>
          <w:sz w:val="22"/>
          <w:szCs w:val="22"/>
        </w:rPr>
        <w:t>to</w:t>
      </w:r>
      <w:r w:rsidR="00167DA7" w:rsidRPr="00082924">
        <w:rPr>
          <w:rFonts w:ascii="Arial" w:hAnsi="Arial" w:cs="Arial"/>
          <w:spacing w:val="-2"/>
          <w:sz w:val="22"/>
          <w:szCs w:val="22"/>
        </w:rPr>
        <w:t xml:space="preserve"> </w:t>
      </w:r>
      <w:r w:rsidR="00167DA7" w:rsidRPr="00082924">
        <w:rPr>
          <w:rFonts w:ascii="Arial" w:hAnsi="Arial" w:cs="Arial"/>
          <w:sz w:val="22"/>
          <w:szCs w:val="22"/>
        </w:rPr>
        <w:t>submit</w:t>
      </w:r>
      <w:r w:rsidR="00167DA7" w:rsidRPr="00082924">
        <w:rPr>
          <w:rFonts w:ascii="Arial" w:hAnsi="Arial" w:cs="Arial"/>
          <w:spacing w:val="-6"/>
          <w:sz w:val="22"/>
          <w:szCs w:val="22"/>
        </w:rPr>
        <w:t xml:space="preserve"> </w:t>
      </w:r>
      <w:r w:rsidR="00287771" w:rsidRPr="00082924">
        <w:rPr>
          <w:rFonts w:ascii="Arial" w:hAnsi="Arial" w:cs="Arial"/>
          <w:spacing w:val="-6"/>
          <w:sz w:val="22"/>
          <w:szCs w:val="22"/>
        </w:rPr>
        <w:t>in f</w:t>
      </w:r>
      <w:r w:rsidR="00167DA7" w:rsidRPr="00082924">
        <w:rPr>
          <w:rFonts w:ascii="Arial" w:hAnsi="Arial" w:cs="Arial"/>
          <w:spacing w:val="-6"/>
          <w:sz w:val="22"/>
          <w:szCs w:val="22"/>
        </w:rPr>
        <w:t xml:space="preserve">iscal </w:t>
      </w:r>
      <w:r w:rsidR="00287771" w:rsidRPr="00082924">
        <w:rPr>
          <w:rFonts w:ascii="Arial" w:hAnsi="Arial" w:cs="Arial"/>
          <w:spacing w:val="-6"/>
          <w:sz w:val="22"/>
          <w:szCs w:val="22"/>
        </w:rPr>
        <w:t xml:space="preserve">years </w:t>
      </w:r>
      <w:r w:rsidR="00167DA7" w:rsidRPr="00082924">
        <w:rPr>
          <w:rFonts w:ascii="Arial" w:hAnsi="Arial" w:cs="Arial"/>
          <w:spacing w:val="-6"/>
          <w:sz w:val="22"/>
          <w:szCs w:val="22"/>
        </w:rPr>
        <w:t>(</w:t>
      </w:r>
      <w:r w:rsidR="00167DA7" w:rsidRPr="00082924">
        <w:rPr>
          <w:rFonts w:ascii="Arial" w:hAnsi="Arial" w:cs="Arial"/>
          <w:sz w:val="22"/>
          <w:szCs w:val="22"/>
        </w:rPr>
        <w:t>FY</w:t>
      </w:r>
      <w:r w:rsidR="00287771" w:rsidRPr="00082924">
        <w:rPr>
          <w:rFonts w:ascii="Arial" w:hAnsi="Arial" w:cs="Arial"/>
          <w:sz w:val="22"/>
          <w:szCs w:val="22"/>
        </w:rPr>
        <w:t>s</w:t>
      </w:r>
      <w:r w:rsidR="00167DA7" w:rsidRPr="00082924">
        <w:rPr>
          <w:rFonts w:ascii="Arial" w:hAnsi="Arial" w:cs="Arial"/>
          <w:sz w:val="22"/>
          <w:szCs w:val="22"/>
        </w:rPr>
        <w:t>)</w:t>
      </w:r>
      <w:r w:rsidR="00287771" w:rsidRPr="00082924">
        <w:rPr>
          <w:rFonts w:ascii="Arial" w:hAnsi="Arial" w:cs="Arial"/>
          <w:sz w:val="22"/>
          <w:szCs w:val="22"/>
        </w:rPr>
        <w:t xml:space="preserve"> 201</w:t>
      </w:r>
      <w:r w:rsidR="00962338">
        <w:rPr>
          <w:rFonts w:ascii="Arial" w:hAnsi="Arial" w:cs="Arial"/>
          <w:sz w:val="22"/>
          <w:szCs w:val="22"/>
        </w:rPr>
        <w:t>8</w:t>
      </w:r>
      <w:r w:rsidR="00287771" w:rsidRPr="00082924">
        <w:rPr>
          <w:rFonts w:ascii="Arial" w:hAnsi="Arial" w:cs="Arial"/>
          <w:sz w:val="22"/>
          <w:szCs w:val="22"/>
        </w:rPr>
        <w:t xml:space="preserve"> through</w:t>
      </w:r>
      <w:r w:rsidR="00167DA7">
        <w:rPr>
          <w:rFonts w:ascii="Arial" w:hAnsi="Arial" w:cs="Arial"/>
          <w:spacing w:val="-3"/>
          <w:sz w:val="22"/>
          <w:szCs w:val="22"/>
        </w:rPr>
        <w:t xml:space="preserve"> </w:t>
      </w:r>
      <w:r w:rsidR="00167DA7">
        <w:rPr>
          <w:rFonts w:ascii="Arial" w:hAnsi="Arial" w:cs="Arial"/>
          <w:sz w:val="22"/>
          <w:szCs w:val="22"/>
        </w:rPr>
        <w:t>20</w:t>
      </w:r>
      <w:r w:rsidR="00962338">
        <w:rPr>
          <w:rFonts w:ascii="Arial" w:hAnsi="Arial" w:cs="Arial"/>
          <w:sz w:val="22"/>
          <w:szCs w:val="22"/>
        </w:rPr>
        <w:t>20</w:t>
      </w:r>
      <w:r w:rsidR="00167DA7">
        <w:rPr>
          <w:rFonts w:ascii="Arial" w:hAnsi="Arial" w:cs="Arial"/>
          <w:sz w:val="22"/>
          <w:szCs w:val="22"/>
        </w:rPr>
        <w:t xml:space="preserve">.  </w:t>
      </w:r>
      <w:r w:rsidR="00167DA7">
        <w:rPr>
          <w:rFonts w:ascii="Arial" w:hAnsi="Arial" w:cs="Arial"/>
          <w:spacing w:val="7"/>
          <w:sz w:val="22"/>
          <w:szCs w:val="22"/>
        </w:rPr>
        <w:t xml:space="preserve"> </w:t>
      </w:r>
      <w:r w:rsidR="007249BF">
        <w:rPr>
          <w:rFonts w:ascii="Arial" w:hAnsi="Arial" w:cs="Arial"/>
          <w:sz w:val="22"/>
        </w:rPr>
        <w:t>The information collected helps facilitate more effective</w:t>
      </w:r>
      <w:r w:rsidR="007249BF" w:rsidRPr="00D534A0">
        <w:rPr>
          <w:rFonts w:ascii="Arial" w:hAnsi="Arial" w:cs="Arial"/>
          <w:sz w:val="22"/>
        </w:rPr>
        <w:t xml:space="preserve"> and</w:t>
      </w:r>
      <w:r w:rsidR="007249BF">
        <w:rPr>
          <w:rFonts w:ascii="Arial" w:hAnsi="Arial" w:cs="Arial"/>
          <w:sz w:val="22"/>
        </w:rPr>
        <w:t xml:space="preserve"> efficient </w:t>
      </w:r>
      <w:r w:rsidR="007249BF" w:rsidRPr="00D534A0">
        <w:rPr>
          <w:rFonts w:ascii="Arial" w:hAnsi="Arial" w:cs="Arial"/>
          <w:sz w:val="22"/>
        </w:rPr>
        <w:t>plan</w:t>
      </w:r>
      <w:r w:rsidR="007249BF">
        <w:rPr>
          <w:rFonts w:ascii="Arial" w:hAnsi="Arial" w:cs="Arial"/>
          <w:sz w:val="22"/>
        </w:rPr>
        <w:t>ning, scheduling</w:t>
      </w:r>
      <w:r w:rsidR="007249BF" w:rsidRPr="00D534A0">
        <w:rPr>
          <w:rFonts w:ascii="Arial" w:hAnsi="Arial" w:cs="Arial"/>
          <w:sz w:val="22"/>
        </w:rPr>
        <w:t xml:space="preserve">, </w:t>
      </w:r>
      <w:r w:rsidR="007249BF">
        <w:rPr>
          <w:rFonts w:ascii="Arial" w:hAnsi="Arial" w:cs="Arial"/>
          <w:sz w:val="22"/>
        </w:rPr>
        <w:t xml:space="preserve">and allocation of NRC resources so that </w:t>
      </w:r>
      <w:r w:rsidR="007249BF" w:rsidRPr="00D534A0">
        <w:rPr>
          <w:rFonts w:ascii="Arial" w:hAnsi="Arial" w:cs="Arial"/>
          <w:sz w:val="22"/>
        </w:rPr>
        <w:t>activities</w:t>
      </w:r>
      <w:r w:rsidR="007249BF">
        <w:rPr>
          <w:rFonts w:ascii="Arial" w:hAnsi="Arial" w:cs="Arial"/>
          <w:sz w:val="22"/>
        </w:rPr>
        <w:t xml:space="preserve"> and reviews</w:t>
      </w:r>
      <w:r w:rsidR="007249BF" w:rsidRPr="00D534A0">
        <w:rPr>
          <w:rFonts w:ascii="Arial" w:hAnsi="Arial" w:cs="Arial"/>
          <w:sz w:val="22"/>
        </w:rPr>
        <w:t xml:space="preserve"> </w:t>
      </w:r>
      <w:r w:rsidR="007249BF">
        <w:rPr>
          <w:rFonts w:ascii="Arial" w:hAnsi="Arial" w:cs="Arial"/>
          <w:sz w:val="22"/>
        </w:rPr>
        <w:t xml:space="preserve">for both applicants and licensees are implemented and conducted </w:t>
      </w:r>
      <w:r w:rsidR="007249BF" w:rsidRPr="00D534A0">
        <w:rPr>
          <w:rFonts w:ascii="Arial" w:hAnsi="Arial" w:cs="Arial"/>
          <w:sz w:val="22"/>
        </w:rPr>
        <w:t>in a manner</w:t>
      </w:r>
      <w:r w:rsidR="007249BF">
        <w:rPr>
          <w:rFonts w:ascii="Arial" w:hAnsi="Arial" w:cs="Arial"/>
          <w:sz w:val="22"/>
        </w:rPr>
        <w:t xml:space="preserve"> that is altogether timely, consistent, and respective of scope, schedule, and budget constraints.</w:t>
      </w:r>
    </w:p>
    <w:p w:rsidR="00B6222B" w:rsidRPr="00B6222B" w:rsidRDefault="00B6222B" w:rsidP="00B6222B">
      <w:pPr>
        <w:widowControl w:val="0"/>
        <w:ind w:left="1080"/>
        <w:rPr>
          <w:rFonts w:ascii="Arial" w:hAnsi="Arial" w:cs="Arial"/>
          <w:sz w:val="22"/>
          <w:szCs w:val="22"/>
        </w:rPr>
      </w:pPr>
    </w:p>
    <w:p w:rsidR="00961113" w:rsidRDefault="00961113" w:rsidP="00961113">
      <w:pPr>
        <w:widowControl w:val="0"/>
        <w:ind w:left="1080"/>
        <w:rPr>
          <w:rFonts w:ascii="Arial" w:hAnsi="Arial"/>
          <w:sz w:val="22"/>
          <w:u w:val="single"/>
        </w:rPr>
      </w:pPr>
    </w:p>
    <w:p w:rsidR="002A64F1" w:rsidRDefault="002A64F1" w:rsidP="002A64F1">
      <w:pPr>
        <w:widowControl w:val="0"/>
        <w:numPr>
          <w:ilvl w:val="0"/>
          <w:numId w:val="3"/>
        </w:numPr>
        <w:rPr>
          <w:rFonts w:ascii="Arial" w:hAnsi="Arial"/>
          <w:sz w:val="22"/>
          <w:u w:val="single"/>
        </w:rPr>
      </w:pPr>
      <w:r>
        <w:rPr>
          <w:rFonts w:ascii="Arial" w:hAnsi="Arial"/>
          <w:sz w:val="22"/>
          <w:u w:val="single"/>
        </w:rPr>
        <w:t>Agency Use of Information</w:t>
      </w:r>
    </w:p>
    <w:p w:rsidR="002A64F1" w:rsidRDefault="002A64F1" w:rsidP="002A64F1">
      <w:pPr>
        <w:widowControl w:val="0"/>
        <w:rPr>
          <w:rFonts w:ascii="Arial" w:hAnsi="Arial"/>
          <w:sz w:val="22"/>
          <w:u w:val="single"/>
        </w:rPr>
      </w:pPr>
    </w:p>
    <w:p w:rsidR="003E51A6" w:rsidRPr="00B6222B" w:rsidRDefault="003E51A6" w:rsidP="003E51A6">
      <w:pPr>
        <w:autoSpaceDE w:val="0"/>
        <w:autoSpaceDN w:val="0"/>
        <w:adjustRightInd w:val="0"/>
        <w:spacing w:before="54" w:line="239" w:lineRule="auto"/>
        <w:ind w:left="1080" w:right="59"/>
        <w:rPr>
          <w:rFonts w:ascii="Arial" w:hAnsi="Arial" w:cs="Arial"/>
          <w:sz w:val="22"/>
          <w:szCs w:val="22"/>
        </w:rPr>
      </w:pPr>
      <w:r>
        <w:rPr>
          <w:rFonts w:ascii="Arial" w:hAnsi="Arial" w:cs="Arial"/>
          <w:sz w:val="22"/>
          <w:szCs w:val="22"/>
        </w:rPr>
        <w:t>This information assists the NRC in determining resource</w:t>
      </w:r>
      <w:r w:rsidR="005B6C82">
        <w:rPr>
          <w:rFonts w:ascii="Arial" w:hAnsi="Arial" w:cs="Arial"/>
          <w:sz w:val="22"/>
          <w:szCs w:val="22"/>
        </w:rPr>
        <w:t xml:space="preserve"> requirements</w:t>
      </w:r>
      <w:r w:rsidR="00744BF1">
        <w:rPr>
          <w:rFonts w:ascii="Arial" w:hAnsi="Arial" w:cs="Arial"/>
          <w:sz w:val="22"/>
          <w:szCs w:val="22"/>
        </w:rPr>
        <w:t xml:space="preserve">, </w:t>
      </w:r>
      <w:r w:rsidR="005B6C82">
        <w:rPr>
          <w:rFonts w:ascii="Arial" w:hAnsi="Arial" w:cs="Arial"/>
          <w:sz w:val="22"/>
          <w:szCs w:val="22"/>
        </w:rPr>
        <w:t xml:space="preserve">aids in optimizing </w:t>
      </w:r>
      <w:r w:rsidR="00744BF1">
        <w:rPr>
          <w:rFonts w:ascii="Arial" w:hAnsi="Arial" w:cs="Arial"/>
          <w:sz w:val="22"/>
          <w:szCs w:val="22"/>
        </w:rPr>
        <w:t>resource allocation</w:t>
      </w:r>
      <w:r w:rsidR="005B6C82">
        <w:rPr>
          <w:rFonts w:ascii="Arial" w:hAnsi="Arial" w:cs="Arial"/>
          <w:sz w:val="22"/>
          <w:szCs w:val="22"/>
        </w:rPr>
        <w:t>s</w:t>
      </w:r>
      <w:r w:rsidR="00744BF1">
        <w:rPr>
          <w:rFonts w:ascii="Arial" w:hAnsi="Arial" w:cs="Arial"/>
          <w:sz w:val="22"/>
          <w:szCs w:val="22"/>
        </w:rPr>
        <w:t xml:space="preserve">, </w:t>
      </w:r>
      <w:r w:rsidR="005B6C82">
        <w:rPr>
          <w:rFonts w:ascii="Arial" w:hAnsi="Arial" w:cs="Arial"/>
          <w:sz w:val="22"/>
          <w:szCs w:val="22"/>
        </w:rPr>
        <w:t xml:space="preserve">as well as informing future </w:t>
      </w:r>
      <w:r>
        <w:rPr>
          <w:rFonts w:ascii="Arial" w:hAnsi="Arial" w:cs="Arial"/>
          <w:sz w:val="22"/>
          <w:szCs w:val="22"/>
        </w:rPr>
        <w:t>budget needs with respect to the aforementioned submitta</w:t>
      </w:r>
      <w:r w:rsidR="005B6C82">
        <w:rPr>
          <w:rFonts w:ascii="Arial" w:hAnsi="Arial" w:cs="Arial"/>
          <w:sz w:val="22"/>
          <w:szCs w:val="22"/>
        </w:rPr>
        <w:t xml:space="preserve">ls, future construction-related </w:t>
      </w:r>
      <w:r>
        <w:rPr>
          <w:rFonts w:ascii="Arial" w:hAnsi="Arial" w:cs="Arial"/>
          <w:sz w:val="22"/>
          <w:szCs w:val="22"/>
        </w:rPr>
        <w:t>activities, and other anticipated 10 CFR Part 50 and/or Part 52 licensing and design certification rulemaking actions.</w:t>
      </w:r>
      <w:r w:rsidR="00D37077">
        <w:rPr>
          <w:rFonts w:ascii="Arial" w:hAnsi="Arial" w:cs="Arial"/>
          <w:sz w:val="22"/>
          <w:szCs w:val="22"/>
        </w:rPr>
        <w:t xml:space="preserve">  As well, this information is intended to promote early communications between the NRC and addressees about potential 10 CFR Part 50 and/or Part 52 licensing actions and related activities</w:t>
      </w:r>
      <w:r w:rsidR="00D534A0">
        <w:rPr>
          <w:rFonts w:ascii="Arial" w:hAnsi="Arial" w:cs="Arial"/>
          <w:sz w:val="22"/>
          <w:szCs w:val="22"/>
        </w:rPr>
        <w:t>,</w:t>
      </w:r>
      <w:r w:rsidR="00D37077">
        <w:rPr>
          <w:rFonts w:ascii="Arial" w:hAnsi="Arial" w:cs="Arial"/>
          <w:sz w:val="22"/>
          <w:szCs w:val="22"/>
        </w:rPr>
        <w:t xml:space="preserve"> submission dates</w:t>
      </w:r>
      <w:r w:rsidR="00D534A0">
        <w:rPr>
          <w:rFonts w:ascii="Arial" w:hAnsi="Arial" w:cs="Arial"/>
          <w:sz w:val="22"/>
          <w:szCs w:val="22"/>
        </w:rPr>
        <w:t>,</w:t>
      </w:r>
      <w:r w:rsidR="00D37077">
        <w:rPr>
          <w:rFonts w:ascii="Arial" w:hAnsi="Arial" w:cs="Arial"/>
          <w:sz w:val="22"/>
          <w:szCs w:val="22"/>
        </w:rPr>
        <w:t xml:space="preserve"> and plans for construction </w:t>
      </w:r>
      <w:r w:rsidR="00472635">
        <w:rPr>
          <w:rFonts w:ascii="Arial" w:hAnsi="Arial" w:cs="Arial"/>
          <w:sz w:val="22"/>
          <w:szCs w:val="22"/>
        </w:rPr>
        <w:t xml:space="preserve">and inspection </w:t>
      </w:r>
      <w:r w:rsidR="00744BF1">
        <w:rPr>
          <w:rFonts w:ascii="Arial" w:hAnsi="Arial" w:cs="Arial"/>
          <w:sz w:val="22"/>
          <w:szCs w:val="22"/>
        </w:rPr>
        <w:t xml:space="preserve">activities.  </w:t>
      </w:r>
      <w:r w:rsidR="00B34660">
        <w:rPr>
          <w:rFonts w:ascii="Arial" w:hAnsi="Arial" w:cs="Arial"/>
          <w:sz w:val="22"/>
          <w:szCs w:val="22"/>
        </w:rPr>
        <w:t>It is also the intended goal of these communications to assist NRC staff more effectively and efficiently plan, schedule,</w:t>
      </w:r>
      <w:r w:rsidR="00472635">
        <w:rPr>
          <w:rFonts w:ascii="Arial" w:hAnsi="Arial" w:cs="Arial"/>
          <w:sz w:val="22"/>
          <w:szCs w:val="22"/>
        </w:rPr>
        <w:t xml:space="preserve"> coordinate,</w:t>
      </w:r>
      <w:r w:rsidR="00B34660">
        <w:rPr>
          <w:rFonts w:ascii="Arial" w:hAnsi="Arial" w:cs="Arial"/>
          <w:sz w:val="22"/>
          <w:szCs w:val="22"/>
        </w:rPr>
        <w:t xml:space="preserve"> and implement</w:t>
      </w:r>
      <w:r w:rsidR="00472635">
        <w:rPr>
          <w:rFonts w:ascii="Arial" w:hAnsi="Arial" w:cs="Arial"/>
          <w:sz w:val="22"/>
          <w:szCs w:val="22"/>
        </w:rPr>
        <w:t>,</w:t>
      </w:r>
      <w:r w:rsidR="00B34660">
        <w:rPr>
          <w:rFonts w:ascii="Arial" w:hAnsi="Arial" w:cs="Arial"/>
          <w:sz w:val="22"/>
          <w:szCs w:val="22"/>
        </w:rPr>
        <w:t xml:space="preserve"> activities </w:t>
      </w:r>
      <w:r w:rsidR="00472635" w:rsidRPr="006973FB">
        <w:rPr>
          <w:rFonts w:ascii="Arial" w:hAnsi="Arial" w:cs="Arial"/>
          <w:sz w:val="22"/>
          <w:szCs w:val="22"/>
        </w:rPr>
        <w:t>and</w:t>
      </w:r>
      <w:r w:rsidR="009A090C">
        <w:rPr>
          <w:rFonts w:ascii="Arial" w:hAnsi="Arial" w:cs="Arial"/>
          <w:sz w:val="22"/>
          <w:szCs w:val="22"/>
        </w:rPr>
        <w:t xml:space="preserve"> </w:t>
      </w:r>
      <w:r w:rsidR="006973FB" w:rsidRPr="009A090C">
        <w:rPr>
          <w:rFonts w:ascii="Arial" w:hAnsi="Arial" w:cs="Arial"/>
          <w:color w:val="000000" w:themeColor="text1"/>
          <w:sz w:val="22"/>
          <w:szCs w:val="22"/>
        </w:rPr>
        <w:t>complete</w:t>
      </w:r>
      <w:r w:rsidR="009A090C">
        <w:rPr>
          <w:rFonts w:ascii="Arial" w:hAnsi="Arial" w:cs="Arial"/>
          <w:color w:val="000000" w:themeColor="text1"/>
          <w:sz w:val="22"/>
          <w:szCs w:val="22"/>
        </w:rPr>
        <w:t xml:space="preserve"> </w:t>
      </w:r>
      <w:r w:rsidR="00472635" w:rsidRPr="006973FB">
        <w:rPr>
          <w:rFonts w:ascii="Arial" w:hAnsi="Arial" w:cs="Arial"/>
          <w:sz w:val="22"/>
          <w:szCs w:val="22"/>
        </w:rPr>
        <w:t>reviews</w:t>
      </w:r>
      <w:r w:rsidR="00472635">
        <w:rPr>
          <w:rFonts w:ascii="Arial" w:hAnsi="Arial" w:cs="Arial"/>
          <w:sz w:val="22"/>
          <w:szCs w:val="22"/>
        </w:rPr>
        <w:t xml:space="preserve"> </w:t>
      </w:r>
      <w:r w:rsidR="00B34660">
        <w:rPr>
          <w:rFonts w:ascii="Arial" w:hAnsi="Arial" w:cs="Arial"/>
          <w:sz w:val="22"/>
          <w:szCs w:val="22"/>
        </w:rPr>
        <w:t>in a timely manner.</w:t>
      </w:r>
    </w:p>
    <w:p w:rsidR="003E51A6" w:rsidRDefault="003E51A6" w:rsidP="003E51A6">
      <w:pPr>
        <w:widowControl w:val="0"/>
        <w:ind w:left="1080"/>
        <w:rPr>
          <w:rFonts w:ascii="Arial" w:hAnsi="Arial"/>
          <w:sz w:val="22"/>
          <w:u w:val="single"/>
        </w:rPr>
      </w:pPr>
    </w:p>
    <w:p w:rsidR="002A64F1" w:rsidRDefault="002A64F1" w:rsidP="002A64F1">
      <w:pPr>
        <w:widowControl w:val="0"/>
        <w:rPr>
          <w:rFonts w:ascii="Arial" w:hAnsi="Arial"/>
          <w:sz w:val="22"/>
          <w:u w:val="single"/>
        </w:rPr>
      </w:pPr>
    </w:p>
    <w:p w:rsidR="002A64F1" w:rsidRDefault="002A64F1" w:rsidP="002A64F1">
      <w:pPr>
        <w:widowControl w:val="0"/>
        <w:numPr>
          <w:ilvl w:val="0"/>
          <w:numId w:val="3"/>
        </w:numPr>
        <w:rPr>
          <w:rFonts w:ascii="Arial" w:hAnsi="Arial"/>
          <w:sz w:val="22"/>
        </w:rPr>
      </w:pPr>
      <w:r>
        <w:rPr>
          <w:rFonts w:ascii="Arial" w:hAnsi="Arial"/>
          <w:sz w:val="22"/>
          <w:u w:val="single"/>
        </w:rPr>
        <w:t>Reduction of Burden Through Information Technology</w:t>
      </w:r>
      <w:r>
        <w:rPr>
          <w:rFonts w:ascii="Arial" w:hAnsi="Arial"/>
          <w:sz w:val="22"/>
        </w:rPr>
        <w:t xml:space="preserve">  </w:t>
      </w:r>
    </w:p>
    <w:p w:rsidR="002A64F1" w:rsidRDefault="002A64F1" w:rsidP="002A64F1">
      <w:pPr>
        <w:widowControl w:val="0"/>
        <w:rPr>
          <w:rFonts w:ascii="Arial" w:hAnsi="Arial"/>
          <w:sz w:val="22"/>
        </w:rPr>
      </w:pPr>
    </w:p>
    <w:p w:rsidR="002A64F1" w:rsidRDefault="005B0D79" w:rsidP="005B0D79">
      <w:pPr>
        <w:widowControl w:val="0"/>
        <w:ind w:left="1080"/>
        <w:rPr>
          <w:rFonts w:ascii="Arial" w:hAnsi="Arial"/>
          <w:sz w:val="22"/>
        </w:rPr>
      </w:pPr>
      <w:r w:rsidRPr="005B0D79">
        <w:rPr>
          <w:rFonts w:ascii="Arial" w:hAnsi="Arial"/>
          <w:sz w:val="22"/>
        </w:rPr>
        <w:t xml:space="preserve">There are no legal obstacles to reducing the burden associated with this information collection. The NRC encourages respondents to use information technology when it would be beneficial to them.  The NRC has issued </w:t>
      </w:r>
      <w:hyperlink r:id="rId9" w:history="1">
        <w:r w:rsidR="00A204ED" w:rsidRPr="00A204ED">
          <w:rPr>
            <w:rFonts w:ascii="Arial" w:eastAsiaTheme="minorHAnsi" w:hAnsi="Arial" w:cs="Arial"/>
            <w:i/>
            <w:color w:val="0000FF" w:themeColor="hyperlink"/>
            <w:sz w:val="22"/>
            <w:szCs w:val="22"/>
            <w:u w:val="single"/>
          </w:rPr>
          <w:t>Guidance for Electronic Submissions to the NRC</w:t>
        </w:r>
      </w:hyperlink>
      <w:r w:rsidRPr="005B0D79">
        <w:rPr>
          <w:rFonts w:ascii="Arial" w:hAnsi="Arial"/>
          <w:sz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w:t>
      </w:r>
      <w:r>
        <w:rPr>
          <w:rFonts w:ascii="Arial" w:hAnsi="Arial"/>
          <w:sz w:val="22"/>
        </w:rPr>
        <w:t>80</w:t>
      </w:r>
      <w:r w:rsidRPr="005B0D79">
        <w:rPr>
          <w:rFonts w:ascii="Arial" w:hAnsi="Arial"/>
          <w:sz w:val="22"/>
        </w:rPr>
        <w:t>% of the potential responses are filed electronically.</w:t>
      </w:r>
      <w:r>
        <w:rPr>
          <w:rFonts w:ascii="Arial" w:hAnsi="Arial"/>
          <w:sz w:val="22"/>
        </w:rPr>
        <w:t xml:space="preserve">  </w:t>
      </w:r>
    </w:p>
    <w:p w:rsidR="00A80615" w:rsidRDefault="00A80615">
      <w:pPr>
        <w:rPr>
          <w:rFonts w:ascii="Arial" w:hAnsi="Arial"/>
          <w:sz w:val="22"/>
        </w:rPr>
      </w:pPr>
      <w:r>
        <w:rPr>
          <w:rFonts w:ascii="Arial" w:hAnsi="Arial"/>
          <w:sz w:val="22"/>
        </w:rPr>
        <w:br w:type="page"/>
      </w:r>
    </w:p>
    <w:p w:rsidR="002A64F1" w:rsidRDefault="002A64F1" w:rsidP="002A64F1">
      <w:pPr>
        <w:widowControl w:val="0"/>
        <w:rPr>
          <w:rFonts w:ascii="Arial" w:hAnsi="Arial"/>
          <w:sz w:val="22"/>
        </w:rPr>
      </w:pPr>
    </w:p>
    <w:p w:rsidR="002A64F1" w:rsidRPr="008E44CB" w:rsidRDefault="002A64F1" w:rsidP="002A64F1">
      <w:pPr>
        <w:widowControl w:val="0"/>
        <w:numPr>
          <w:ilvl w:val="0"/>
          <w:numId w:val="3"/>
        </w:numPr>
        <w:rPr>
          <w:rFonts w:ascii="Arial" w:hAnsi="Arial"/>
          <w:sz w:val="22"/>
          <w:u w:val="single"/>
        </w:rPr>
      </w:pPr>
      <w:r w:rsidRPr="008E44CB">
        <w:rPr>
          <w:rFonts w:ascii="Arial" w:hAnsi="Arial"/>
          <w:sz w:val="22"/>
          <w:u w:val="single"/>
        </w:rPr>
        <w:t>Effort to Identify Duplication and Use Similar Information</w:t>
      </w:r>
    </w:p>
    <w:p w:rsidR="002A64F1" w:rsidRDefault="002A64F1" w:rsidP="002A64F1">
      <w:pPr>
        <w:widowControl w:val="0"/>
        <w:rPr>
          <w:rFonts w:ascii="Arial" w:hAnsi="Arial"/>
          <w:sz w:val="22"/>
          <w:u w:val="single"/>
        </w:rPr>
      </w:pPr>
    </w:p>
    <w:p w:rsidR="00CE3A8C" w:rsidRDefault="00CE3A8C" w:rsidP="00D871AC">
      <w:pPr>
        <w:widowControl w:val="0"/>
        <w:ind w:left="1080"/>
        <w:rPr>
          <w:rFonts w:ascii="Arial" w:hAnsi="Arial"/>
          <w:sz w:val="22"/>
        </w:rPr>
      </w:pPr>
    </w:p>
    <w:p w:rsidR="00CE3A8C" w:rsidRPr="00A80615" w:rsidRDefault="00CE3A8C" w:rsidP="00CE3A8C">
      <w:pPr>
        <w:widowControl w:val="0"/>
        <w:ind w:left="1080"/>
        <w:rPr>
          <w:rFonts w:ascii="Arial" w:hAnsi="Arial" w:cs="Arial"/>
        </w:rPr>
      </w:pPr>
      <w:r w:rsidRPr="00A80615">
        <w:rPr>
          <w:rFonts w:ascii="Arial" w:hAnsi="Arial" w:cs="Arial"/>
        </w:rPr>
        <w:t>No sources of similar information are available.  There is no duplication of requirements.</w:t>
      </w:r>
    </w:p>
    <w:p w:rsidR="00CE3A8C" w:rsidRDefault="00CE3A8C" w:rsidP="00D871AC">
      <w:pPr>
        <w:widowControl w:val="0"/>
        <w:ind w:left="1080"/>
        <w:rPr>
          <w:rFonts w:ascii="Arial" w:hAnsi="Arial"/>
          <w:sz w:val="22"/>
        </w:rPr>
      </w:pPr>
    </w:p>
    <w:p w:rsidR="00340762" w:rsidRPr="00340762" w:rsidRDefault="00340762" w:rsidP="00340762">
      <w:pPr>
        <w:widowControl w:val="0"/>
        <w:ind w:left="1080"/>
        <w:rPr>
          <w:rFonts w:ascii="Arial" w:hAnsi="Arial"/>
          <w:sz w:val="22"/>
        </w:rPr>
      </w:pPr>
    </w:p>
    <w:p w:rsidR="002A64F1" w:rsidRPr="002A64F1" w:rsidRDefault="002A64F1" w:rsidP="002A64F1">
      <w:pPr>
        <w:widowControl w:val="0"/>
        <w:numPr>
          <w:ilvl w:val="0"/>
          <w:numId w:val="3"/>
        </w:numPr>
        <w:rPr>
          <w:rFonts w:ascii="Arial" w:hAnsi="Arial"/>
          <w:sz w:val="22"/>
        </w:rPr>
      </w:pPr>
      <w:r>
        <w:rPr>
          <w:rFonts w:ascii="Arial" w:hAnsi="Arial"/>
          <w:sz w:val="22"/>
          <w:u w:val="single"/>
        </w:rPr>
        <w:t>Effort to Reduce Small Business Burden</w:t>
      </w:r>
    </w:p>
    <w:p w:rsidR="002A64F1" w:rsidRDefault="002A64F1" w:rsidP="002A64F1">
      <w:pPr>
        <w:widowControl w:val="0"/>
        <w:rPr>
          <w:rFonts w:ascii="Arial" w:hAnsi="Arial"/>
          <w:sz w:val="22"/>
          <w:u w:val="single"/>
        </w:rPr>
      </w:pPr>
    </w:p>
    <w:p w:rsidR="002A64F1" w:rsidRDefault="001541E7" w:rsidP="00871148">
      <w:pPr>
        <w:widowControl w:val="0"/>
        <w:ind w:left="1080"/>
        <w:rPr>
          <w:rFonts w:ascii="Arial" w:hAnsi="Arial"/>
          <w:sz w:val="22"/>
        </w:rPr>
      </w:pPr>
      <w:r>
        <w:rPr>
          <w:rFonts w:ascii="Arial" w:hAnsi="Arial"/>
          <w:sz w:val="22"/>
        </w:rPr>
        <w:t>Not Applicable.</w:t>
      </w:r>
    </w:p>
    <w:p w:rsidR="00871148" w:rsidRDefault="00871148" w:rsidP="002A64F1">
      <w:pPr>
        <w:widowControl w:val="0"/>
        <w:rPr>
          <w:rFonts w:ascii="Arial" w:hAnsi="Arial"/>
          <w:sz w:val="22"/>
        </w:rPr>
      </w:pPr>
    </w:p>
    <w:p w:rsidR="002A64F1" w:rsidRPr="00BF558B" w:rsidRDefault="002A64F1" w:rsidP="002A64F1">
      <w:pPr>
        <w:widowControl w:val="0"/>
        <w:numPr>
          <w:ilvl w:val="0"/>
          <w:numId w:val="3"/>
        </w:numPr>
        <w:rPr>
          <w:rFonts w:ascii="Arial" w:hAnsi="Arial"/>
          <w:sz w:val="22"/>
        </w:rPr>
      </w:pPr>
      <w:r>
        <w:rPr>
          <w:rFonts w:ascii="Arial" w:hAnsi="Arial"/>
          <w:sz w:val="22"/>
          <w:u w:val="single"/>
        </w:rPr>
        <w:t>Consequences to Federal Program or Policy Activities if the Collection Is Not Conducted or Is Conducted Less Frequently</w:t>
      </w:r>
    </w:p>
    <w:p w:rsidR="00BF558B" w:rsidRDefault="00BF558B" w:rsidP="00BF558B">
      <w:pPr>
        <w:widowControl w:val="0"/>
        <w:rPr>
          <w:rFonts w:ascii="Arial" w:hAnsi="Arial"/>
          <w:sz w:val="22"/>
          <w:u w:val="single"/>
        </w:rPr>
      </w:pPr>
    </w:p>
    <w:p w:rsidR="00BF558B" w:rsidRDefault="00BF558B" w:rsidP="00BF558B">
      <w:pPr>
        <w:widowControl w:val="0"/>
        <w:ind w:left="1080"/>
        <w:rPr>
          <w:rFonts w:ascii="Arial" w:hAnsi="Arial"/>
          <w:sz w:val="22"/>
        </w:rPr>
      </w:pPr>
      <w:r>
        <w:rPr>
          <w:rFonts w:ascii="Arial" w:hAnsi="Arial"/>
          <w:sz w:val="22"/>
        </w:rPr>
        <w:t xml:space="preserve">Applicants, licensees, and potential applicants report this information on a strictly voluntary </w:t>
      </w:r>
      <w:r w:rsidR="00605E30">
        <w:rPr>
          <w:rFonts w:ascii="Arial" w:hAnsi="Arial"/>
          <w:sz w:val="22"/>
        </w:rPr>
        <w:t xml:space="preserve">basis.  This information, in turn, </w:t>
      </w:r>
      <w:r>
        <w:rPr>
          <w:rFonts w:ascii="Arial" w:hAnsi="Arial"/>
          <w:sz w:val="22"/>
        </w:rPr>
        <w:t>aids NRC staff in determining resource and budget need</w:t>
      </w:r>
      <w:r w:rsidR="00605E30">
        <w:rPr>
          <w:rFonts w:ascii="Arial" w:hAnsi="Arial"/>
          <w:sz w:val="22"/>
        </w:rPr>
        <w:t xml:space="preserve">s to support various activities </w:t>
      </w:r>
      <w:r w:rsidR="002839FE">
        <w:rPr>
          <w:rFonts w:ascii="Arial" w:hAnsi="Arial"/>
          <w:sz w:val="22"/>
        </w:rPr>
        <w:t xml:space="preserve">and reviews </w:t>
      </w:r>
      <w:r w:rsidR="00605E30">
        <w:rPr>
          <w:rFonts w:ascii="Arial" w:hAnsi="Arial"/>
          <w:sz w:val="22"/>
        </w:rPr>
        <w:t xml:space="preserve">so that </w:t>
      </w:r>
      <w:r w:rsidR="004D510C">
        <w:rPr>
          <w:rFonts w:ascii="Arial" w:hAnsi="Arial"/>
          <w:sz w:val="22"/>
        </w:rPr>
        <w:t>NRC staff</w:t>
      </w:r>
      <w:r w:rsidR="00605E30">
        <w:rPr>
          <w:rFonts w:ascii="Arial" w:hAnsi="Arial"/>
          <w:sz w:val="22"/>
        </w:rPr>
        <w:t xml:space="preserve"> is able to maximize and best utilize existing </w:t>
      </w:r>
      <w:r w:rsidR="004D510C">
        <w:rPr>
          <w:rFonts w:ascii="Arial" w:hAnsi="Arial"/>
          <w:sz w:val="22"/>
        </w:rPr>
        <w:t xml:space="preserve">budget and </w:t>
      </w:r>
      <w:r w:rsidR="002839FE">
        <w:rPr>
          <w:rFonts w:ascii="Arial" w:hAnsi="Arial"/>
          <w:sz w:val="22"/>
        </w:rPr>
        <w:t xml:space="preserve">staff </w:t>
      </w:r>
      <w:r w:rsidR="00605E30">
        <w:rPr>
          <w:rFonts w:ascii="Arial" w:hAnsi="Arial"/>
          <w:sz w:val="22"/>
        </w:rPr>
        <w:t>resources as well as plan</w:t>
      </w:r>
      <w:r w:rsidR="004D510C">
        <w:rPr>
          <w:rFonts w:ascii="Arial" w:hAnsi="Arial"/>
          <w:sz w:val="22"/>
        </w:rPr>
        <w:t xml:space="preserve"> effectively</w:t>
      </w:r>
      <w:r w:rsidR="00605E30">
        <w:rPr>
          <w:rFonts w:ascii="Arial" w:hAnsi="Arial"/>
          <w:sz w:val="22"/>
        </w:rPr>
        <w:t xml:space="preserve"> for future resourc</w:t>
      </w:r>
      <w:r w:rsidR="004D510C">
        <w:rPr>
          <w:rFonts w:ascii="Arial" w:hAnsi="Arial"/>
          <w:sz w:val="22"/>
        </w:rPr>
        <w:t xml:space="preserve">e and budget needs, coordinate activities, and facilitate more efficient reviews.  </w:t>
      </w:r>
    </w:p>
    <w:p w:rsidR="00324A03" w:rsidRDefault="00324A03" w:rsidP="00BF558B">
      <w:pPr>
        <w:widowControl w:val="0"/>
        <w:ind w:left="1080"/>
        <w:rPr>
          <w:rFonts w:ascii="Arial" w:hAnsi="Arial"/>
          <w:sz w:val="22"/>
        </w:rPr>
      </w:pPr>
    </w:p>
    <w:p w:rsidR="002A64F1" w:rsidRDefault="00324A03" w:rsidP="00CB1881">
      <w:pPr>
        <w:widowControl w:val="0"/>
        <w:ind w:left="1080"/>
        <w:rPr>
          <w:rFonts w:ascii="Arial" w:hAnsi="Arial"/>
          <w:sz w:val="22"/>
        </w:rPr>
      </w:pPr>
      <w:r>
        <w:rPr>
          <w:rFonts w:ascii="Arial" w:hAnsi="Arial"/>
          <w:sz w:val="22"/>
        </w:rPr>
        <w:t xml:space="preserve">If such information is not collected, the potential to assess the need for various resources and support capabilities, as well as enable NRC staff to efficiently and effectively plan and prepare budgets, align resources, remedy potential skill gaps, and </w:t>
      </w:r>
      <w:r w:rsidR="00E0017E">
        <w:rPr>
          <w:rFonts w:ascii="Arial" w:hAnsi="Arial"/>
          <w:sz w:val="22"/>
        </w:rPr>
        <w:t xml:space="preserve">prepare </w:t>
      </w:r>
      <w:r>
        <w:rPr>
          <w:rFonts w:ascii="Arial" w:hAnsi="Arial"/>
          <w:sz w:val="22"/>
        </w:rPr>
        <w:t>for incoming review and inspection activities</w:t>
      </w:r>
      <w:r w:rsidR="00E0017E">
        <w:rPr>
          <w:rFonts w:ascii="Arial" w:hAnsi="Arial"/>
          <w:sz w:val="22"/>
        </w:rPr>
        <w:t>, can</w:t>
      </w:r>
      <w:r w:rsidR="00CB1881">
        <w:rPr>
          <w:rFonts w:ascii="Arial" w:hAnsi="Arial"/>
          <w:sz w:val="22"/>
        </w:rPr>
        <w:t xml:space="preserve"> be significantly impeded.  This has the potential to result in </w:t>
      </w:r>
      <w:r w:rsidR="00E0017E">
        <w:rPr>
          <w:rFonts w:ascii="Arial" w:hAnsi="Arial"/>
          <w:sz w:val="22"/>
        </w:rPr>
        <w:t>significant program and project scope creep, schedule slip, and budget overruns that adversely affect the mission readiness of NRC staff</w:t>
      </w:r>
      <w:r w:rsidR="00E54A6D">
        <w:rPr>
          <w:rFonts w:ascii="Arial" w:hAnsi="Arial"/>
          <w:sz w:val="22"/>
        </w:rPr>
        <w:t xml:space="preserve"> as well as the </w:t>
      </w:r>
      <w:r w:rsidR="00CB1881">
        <w:rPr>
          <w:rFonts w:ascii="Arial" w:hAnsi="Arial"/>
          <w:sz w:val="22"/>
        </w:rPr>
        <w:t xml:space="preserve">objectives of potential </w:t>
      </w:r>
      <w:r w:rsidR="00F41896">
        <w:rPr>
          <w:rFonts w:ascii="Arial" w:hAnsi="Arial"/>
          <w:sz w:val="22"/>
        </w:rPr>
        <w:t xml:space="preserve">new </w:t>
      </w:r>
      <w:r w:rsidR="00CB1881">
        <w:rPr>
          <w:rFonts w:ascii="Arial" w:hAnsi="Arial"/>
          <w:sz w:val="22"/>
        </w:rPr>
        <w:t xml:space="preserve">applicants, </w:t>
      </w:r>
      <w:r w:rsidR="003F2CEA">
        <w:rPr>
          <w:rFonts w:ascii="Arial" w:hAnsi="Arial"/>
          <w:sz w:val="22"/>
        </w:rPr>
        <w:t xml:space="preserve">current </w:t>
      </w:r>
      <w:r w:rsidR="00CB1881">
        <w:rPr>
          <w:rFonts w:ascii="Arial" w:hAnsi="Arial"/>
          <w:sz w:val="22"/>
        </w:rPr>
        <w:t xml:space="preserve">applicants, and current licensees.  </w:t>
      </w:r>
    </w:p>
    <w:p w:rsidR="001541E7" w:rsidRDefault="001541E7" w:rsidP="001541E7">
      <w:pPr>
        <w:widowControl w:val="0"/>
        <w:rPr>
          <w:rFonts w:ascii="Arial" w:hAnsi="Arial"/>
          <w:sz w:val="22"/>
          <w:u w:val="single"/>
        </w:rPr>
      </w:pPr>
    </w:p>
    <w:p w:rsidR="002A64F1" w:rsidRDefault="002A64F1" w:rsidP="002A64F1">
      <w:pPr>
        <w:widowControl w:val="0"/>
        <w:numPr>
          <w:ilvl w:val="0"/>
          <w:numId w:val="3"/>
        </w:numPr>
        <w:rPr>
          <w:rFonts w:ascii="Arial" w:hAnsi="Arial"/>
          <w:sz w:val="22"/>
          <w:u w:val="single"/>
        </w:rPr>
      </w:pPr>
      <w:r>
        <w:rPr>
          <w:rFonts w:ascii="Arial" w:hAnsi="Arial"/>
          <w:sz w:val="22"/>
          <w:u w:val="single"/>
        </w:rPr>
        <w:t>Circumstances Which Justify Variation from OMB Guidelines</w:t>
      </w:r>
    </w:p>
    <w:p w:rsidR="002A64F1" w:rsidRDefault="002A64F1" w:rsidP="002A64F1">
      <w:pPr>
        <w:widowControl w:val="0"/>
        <w:rPr>
          <w:rFonts w:ascii="Arial" w:hAnsi="Arial"/>
          <w:sz w:val="22"/>
          <w:u w:val="single"/>
        </w:rPr>
      </w:pPr>
    </w:p>
    <w:p w:rsidR="00871148" w:rsidRPr="00A33F8B" w:rsidRDefault="00AD6902" w:rsidP="00A33F8B">
      <w:pPr>
        <w:widowControl w:val="0"/>
        <w:ind w:left="1080"/>
        <w:rPr>
          <w:rFonts w:ascii="Arial" w:hAnsi="Arial"/>
          <w:sz w:val="22"/>
        </w:rPr>
      </w:pPr>
      <w:r>
        <w:rPr>
          <w:rFonts w:ascii="Arial" w:hAnsi="Arial"/>
          <w:sz w:val="22"/>
        </w:rPr>
        <w:t>Not Applicable.</w:t>
      </w:r>
    </w:p>
    <w:p w:rsidR="00A33F8B" w:rsidRPr="00A33F8B" w:rsidRDefault="00A33F8B" w:rsidP="00A33F8B">
      <w:pPr>
        <w:ind w:left="1080"/>
        <w:rPr>
          <w:rFonts w:ascii="Arial" w:hAnsi="Arial"/>
          <w:sz w:val="22"/>
        </w:rPr>
      </w:pPr>
    </w:p>
    <w:p w:rsidR="002A64F1" w:rsidRPr="00CA4C6A" w:rsidRDefault="002A64F1" w:rsidP="002A64F1">
      <w:pPr>
        <w:numPr>
          <w:ilvl w:val="0"/>
          <w:numId w:val="3"/>
        </w:numPr>
        <w:rPr>
          <w:rFonts w:ascii="Arial" w:hAnsi="Arial"/>
          <w:sz w:val="22"/>
          <w:szCs w:val="22"/>
        </w:rPr>
      </w:pPr>
      <w:r w:rsidRPr="00CA4C6A">
        <w:rPr>
          <w:rFonts w:ascii="Arial" w:hAnsi="Arial"/>
          <w:sz w:val="22"/>
          <w:szCs w:val="22"/>
          <w:u w:val="single"/>
        </w:rPr>
        <w:t>Consultations Outside the NRC</w:t>
      </w:r>
    </w:p>
    <w:p w:rsidR="002A64F1" w:rsidRPr="00CA4C6A" w:rsidRDefault="002A64F1" w:rsidP="002A64F1">
      <w:pPr>
        <w:rPr>
          <w:rFonts w:ascii="Arial" w:hAnsi="Arial"/>
          <w:sz w:val="22"/>
          <w:szCs w:val="22"/>
          <w:u w:val="single"/>
        </w:rPr>
      </w:pPr>
    </w:p>
    <w:p w:rsidR="00DC46F9" w:rsidRDefault="00CA4C6A" w:rsidP="00DA42BC">
      <w:pPr>
        <w:ind w:left="1080"/>
        <w:rPr>
          <w:rFonts w:ascii="Arial" w:hAnsi="Arial" w:cs="Arial"/>
          <w:sz w:val="22"/>
          <w:szCs w:val="22"/>
        </w:rPr>
      </w:pPr>
      <w:r w:rsidRPr="00CA4C6A">
        <w:rPr>
          <w:rFonts w:ascii="Arial" w:hAnsi="Arial" w:cs="Arial"/>
          <w:sz w:val="22"/>
          <w:szCs w:val="22"/>
        </w:rPr>
        <w:t xml:space="preserve">Opportunity for public comment on the information collection requirements for this clearance package </w:t>
      </w:r>
      <w:r w:rsidR="00FD28B7">
        <w:rPr>
          <w:rFonts w:ascii="Arial" w:hAnsi="Arial" w:cs="Arial"/>
          <w:sz w:val="22"/>
          <w:szCs w:val="22"/>
        </w:rPr>
        <w:t>as</w:t>
      </w:r>
      <w:r w:rsidR="00B80ABB" w:rsidRPr="00CA4C6A">
        <w:rPr>
          <w:rFonts w:ascii="Arial" w:hAnsi="Arial" w:cs="Arial"/>
          <w:sz w:val="22"/>
          <w:szCs w:val="22"/>
        </w:rPr>
        <w:t xml:space="preserve"> </w:t>
      </w:r>
      <w:r w:rsidRPr="00CA4C6A">
        <w:rPr>
          <w:rFonts w:ascii="Arial" w:hAnsi="Arial" w:cs="Arial"/>
          <w:sz w:val="22"/>
          <w:szCs w:val="22"/>
        </w:rPr>
        <w:t xml:space="preserve">published In the </w:t>
      </w:r>
      <w:r w:rsidRPr="00CA4C6A">
        <w:rPr>
          <w:rFonts w:ascii="Arial" w:hAnsi="Arial" w:cs="Arial"/>
          <w:i/>
          <w:iCs/>
          <w:sz w:val="22"/>
          <w:szCs w:val="22"/>
        </w:rPr>
        <w:t>Federal Register</w:t>
      </w:r>
      <w:r w:rsidR="00FD28B7">
        <w:rPr>
          <w:rFonts w:ascii="Arial" w:hAnsi="Arial" w:cs="Arial"/>
          <w:i/>
          <w:iCs/>
          <w:sz w:val="22"/>
          <w:szCs w:val="22"/>
        </w:rPr>
        <w:t xml:space="preserve"> </w:t>
      </w:r>
      <w:r w:rsidR="00FD28B7" w:rsidRPr="00D17779">
        <w:rPr>
          <w:rFonts w:ascii="Arial" w:hAnsi="Arial" w:cs="Arial"/>
          <w:iCs/>
          <w:sz w:val="22"/>
          <w:szCs w:val="22"/>
        </w:rPr>
        <w:t>on November 27, 2017 (82 FR 56059) no comments were received</w:t>
      </w:r>
      <w:r w:rsidR="00B80ABB" w:rsidRPr="00D17779">
        <w:rPr>
          <w:rFonts w:ascii="Arial" w:hAnsi="Arial" w:cs="Arial"/>
          <w:iCs/>
          <w:sz w:val="22"/>
          <w:szCs w:val="22"/>
        </w:rPr>
        <w:t>.</w:t>
      </w:r>
      <w:r w:rsidR="00FD28B7">
        <w:rPr>
          <w:rFonts w:ascii="Arial" w:hAnsi="Arial" w:cs="Arial"/>
          <w:i/>
          <w:iCs/>
          <w:sz w:val="22"/>
          <w:szCs w:val="22"/>
        </w:rPr>
        <w:t xml:space="preserve">  </w:t>
      </w:r>
      <w:r w:rsidRPr="00CA4C6A">
        <w:rPr>
          <w:rFonts w:ascii="Arial" w:hAnsi="Arial" w:cs="Arial"/>
          <w:sz w:val="22"/>
          <w:szCs w:val="22"/>
        </w:rPr>
        <w:t xml:space="preserve"> </w:t>
      </w:r>
      <w:r w:rsidR="00DA42BC">
        <w:rPr>
          <w:rFonts w:ascii="Arial" w:hAnsi="Arial" w:cs="Arial"/>
          <w:sz w:val="22"/>
          <w:szCs w:val="22"/>
        </w:rPr>
        <w:t>The NRC also reached out to the Nuclear Energy Institute and did not receive any comments.</w:t>
      </w:r>
    </w:p>
    <w:p w:rsidR="00DA42BC" w:rsidRDefault="00DA42BC" w:rsidP="00DA42BC">
      <w:pPr>
        <w:ind w:left="1080"/>
      </w:pPr>
    </w:p>
    <w:p w:rsidR="002A64F1" w:rsidRPr="00CA4C6A" w:rsidRDefault="002A64F1" w:rsidP="002A64F1">
      <w:pPr>
        <w:numPr>
          <w:ilvl w:val="0"/>
          <w:numId w:val="3"/>
        </w:numPr>
        <w:rPr>
          <w:rFonts w:ascii="Arial" w:hAnsi="Arial"/>
          <w:sz w:val="22"/>
          <w:szCs w:val="22"/>
        </w:rPr>
      </w:pPr>
      <w:r w:rsidRPr="00CA4C6A">
        <w:rPr>
          <w:rFonts w:ascii="Arial" w:hAnsi="Arial"/>
          <w:sz w:val="22"/>
          <w:szCs w:val="22"/>
          <w:u w:val="single"/>
        </w:rPr>
        <w:t>Payment or Gift to Respondents</w:t>
      </w:r>
    </w:p>
    <w:p w:rsidR="002A64F1" w:rsidRDefault="002A64F1" w:rsidP="002A64F1">
      <w:pPr>
        <w:rPr>
          <w:rFonts w:ascii="Arial" w:hAnsi="Arial"/>
          <w:sz w:val="22"/>
        </w:rPr>
      </w:pPr>
    </w:p>
    <w:p w:rsidR="002A64F1" w:rsidRPr="001541E7" w:rsidRDefault="001541E7" w:rsidP="00D871AC">
      <w:pPr>
        <w:ind w:left="1080"/>
        <w:rPr>
          <w:rFonts w:ascii="Arial" w:hAnsi="Arial"/>
          <w:sz w:val="22"/>
        </w:rPr>
      </w:pPr>
      <w:r w:rsidRPr="001541E7">
        <w:rPr>
          <w:rFonts w:ascii="Arial" w:hAnsi="Arial"/>
          <w:sz w:val="22"/>
        </w:rPr>
        <w:t>Not Applicable</w:t>
      </w:r>
      <w:r w:rsidR="00703CC0">
        <w:rPr>
          <w:rFonts w:ascii="Arial" w:hAnsi="Arial"/>
          <w:sz w:val="22"/>
        </w:rPr>
        <w:t>.</w:t>
      </w:r>
    </w:p>
    <w:p w:rsidR="002A64F1" w:rsidRDefault="002A64F1" w:rsidP="002A64F1">
      <w:pPr>
        <w:rPr>
          <w:rFonts w:ascii="Arial" w:hAnsi="Arial"/>
          <w:sz w:val="22"/>
        </w:rPr>
      </w:pPr>
    </w:p>
    <w:p w:rsidR="002A64F1" w:rsidRPr="002A64F1" w:rsidRDefault="002A64F1" w:rsidP="002A64F1">
      <w:pPr>
        <w:numPr>
          <w:ilvl w:val="0"/>
          <w:numId w:val="3"/>
        </w:numPr>
        <w:rPr>
          <w:rFonts w:ascii="Arial" w:hAnsi="Arial"/>
          <w:sz w:val="22"/>
        </w:rPr>
      </w:pPr>
      <w:r w:rsidRPr="008E44CB">
        <w:rPr>
          <w:rFonts w:ascii="Arial" w:hAnsi="Arial"/>
          <w:sz w:val="22"/>
          <w:u w:val="single"/>
        </w:rPr>
        <w:t>Confidentiality of Information</w:t>
      </w:r>
    </w:p>
    <w:p w:rsidR="002A64F1" w:rsidRPr="00703CC0" w:rsidRDefault="002A64F1" w:rsidP="002A64F1">
      <w:pPr>
        <w:rPr>
          <w:rFonts w:ascii="Arial" w:hAnsi="Arial"/>
          <w:sz w:val="22"/>
        </w:rPr>
      </w:pPr>
    </w:p>
    <w:p w:rsidR="00D871AC" w:rsidRDefault="00D871AC" w:rsidP="00D871AC">
      <w:pPr>
        <w:widowControl w:val="0"/>
        <w:ind w:left="1080"/>
        <w:rPr>
          <w:rFonts w:ascii="Arial" w:hAnsi="Arial"/>
          <w:sz w:val="22"/>
        </w:rPr>
      </w:pPr>
      <w:r>
        <w:rPr>
          <w:rFonts w:ascii="Arial" w:hAnsi="Arial"/>
          <w:sz w:val="22"/>
        </w:rPr>
        <w:t>Confidential and proprietary information is protected in accordance with NRC regulations at 10 CFR 9.17(a) and 10 CFR 2.390(b).</w:t>
      </w:r>
      <w:r w:rsidR="00A24162">
        <w:rPr>
          <w:rFonts w:ascii="Arial" w:hAnsi="Arial"/>
          <w:sz w:val="22"/>
        </w:rPr>
        <w:t xml:space="preserve">  </w:t>
      </w:r>
    </w:p>
    <w:p w:rsidR="008E44CB" w:rsidRDefault="008E44CB" w:rsidP="00D871AC">
      <w:pPr>
        <w:widowControl w:val="0"/>
        <w:ind w:left="1080"/>
        <w:rPr>
          <w:rFonts w:ascii="Arial" w:hAnsi="Arial"/>
          <w:sz w:val="22"/>
        </w:rPr>
      </w:pPr>
    </w:p>
    <w:p w:rsidR="002A64F1" w:rsidRPr="002A64F1" w:rsidRDefault="002A64F1" w:rsidP="002A64F1">
      <w:pPr>
        <w:numPr>
          <w:ilvl w:val="0"/>
          <w:numId w:val="3"/>
        </w:numPr>
        <w:rPr>
          <w:rFonts w:ascii="Arial" w:hAnsi="Arial"/>
          <w:sz w:val="22"/>
        </w:rPr>
      </w:pPr>
      <w:r>
        <w:rPr>
          <w:rFonts w:ascii="Arial" w:hAnsi="Arial"/>
          <w:sz w:val="22"/>
          <w:u w:val="single"/>
        </w:rPr>
        <w:t>Justification for Sensitive Questions</w:t>
      </w:r>
    </w:p>
    <w:p w:rsidR="002A64F1" w:rsidRDefault="002A64F1" w:rsidP="002A64F1">
      <w:pPr>
        <w:rPr>
          <w:rFonts w:ascii="Arial" w:hAnsi="Arial"/>
          <w:sz w:val="22"/>
          <w:u w:val="single"/>
        </w:rPr>
      </w:pPr>
    </w:p>
    <w:p w:rsidR="00A80615" w:rsidRDefault="00703CC0" w:rsidP="00252A69">
      <w:pPr>
        <w:ind w:left="1080"/>
        <w:rPr>
          <w:rFonts w:ascii="Arial" w:hAnsi="Arial"/>
          <w:sz w:val="22"/>
        </w:rPr>
      </w:pPr>
      <w:r>
        <w:rPr>
          <w:rFonts w:ascii="Arial" w:hAnsi="Arial"/>
          <w:sz w:val="22"/>
        </w:rPr>
        <w:t>No sen</w:t>
      </w:r>
      <w:r w:rsidR="00252A69">
        <w:rPr>
          <w:rFonts w:ascii="Arial" w:hAnsi="Arial"/>
          <w:sz w:val="22"/>
        </w:rPr>
        <w:t>sitive information is requested.</w:t>
      </w:r>
    </w:p>
    <w:p w:rsidR="00252A69" w:rsidRPr="00252A69" w:rsidRDefault="00252A69" w:rsidP="00252A69">
      <w:pPr>
        <w:ind w:left="1080"/>
        <w:rPr>
          <w:rFonts w:ascii="Arial" w:hAnsi="Arial"/>
          <w:sz w:val="22"/>
        </w:rPr>
      </w:pPr>
    </w:p>
    <w:p w:rsidR="00FC643C" w:rsidRPr="00FC643C" w:rsidRDefault="00FC643C" w:rsidP="00FC643C">
      <w:pPr>
        <w:ind w:left="1080"/>
        <w:rPr>
          <w:rFonts w:ascii="Arial" w:hAnsi="Arial"/>
          <w:sz w:val="22"/>
        </w:rPr>
      </w:pPr>
    </w:p>
    <w:p w:rsidR="002A64F1" w:rsidRPr="00B133FC" w:rsidRDefault="002A64F1" w:rsidP="002A64F1">
      <w:pPr>
        <w:numPr>
          <w:ilvl w:val="0"/>
          <w:numId w:val="3"/>
        </w:numPr>
        <w:rPr>
          <w:rFonts w:ascii="Arial" w:hAnsi="Arial"/>
          <w:sz w:val="22"/>
        </w:rPr>
      </w:pPr>
      <w:r>
        <w:rPr>
          <w:rFonts w:ascii="Arial" w:hAnsi="Arial"/>
          <w:sz w:val="22"/>
          <w:u w:val="single"/>
        </w:rPr>
        <w:t>Estimated Burden and Burden Hour Cost</w:t>
      </w:r>
    </w:p>
    <w:p w:rsidR="00B133FC" w:rsidRDefault="00B133FC" w:rsidP="00B133FC">
      <w:pPr>
        <w:rPr>
          <w:rFonts w:ascii="Arial" w:hAnsi="Arial"/>
          <w:sz w:val="22"/>
          <w:u w:val="single"/>
        </w:rPr>
      </w:pPr>
    </w:p>
    <w:p w:rsidR="00BE2045" w:rsidRDefault="00BE2045" w:rsidP="00BE2045">
      <w:pPr>
        <w:ind w:left="1080"/>
        <w:rPr>
          <w:rFonts w:ascii="Arial" w:hAnsi="Arial"/>
          <w:sz w:val="22"/>
        </w:rPr>
      </w:pPr>
      <w:r>
        <w:rPr>
          <w:rFonts w:ascii="Arial" w:hAnsi="Arial"/>
          <w:sz w:val="22"/>
        </w:rPr>
        <w:t xml:space="preserve">The NRC staff estimates that both applicants and licensees will submit approximately 5 responses to this annual voluntary information collection, and that each submittal will require approximately </w:t>
      </w:r>
      <w:r w:rsidR="00DA42BC">
        <w:rPr>
          <w:rFonts w:ascii="Arial" w:hAnsi="Arial"/>
          <w:sz w:val="22"/>
        </w:rPr>
        <w:t xml:space="preserve">60 </w:t>
      </w:r>
      <w:r>
        <w:rPr>
          <w:rFonts w:ascii="Arial" w:hAnsi="Arial"/>
          <w:sz w:val="22"/>
        </w:rPr>
        <w:t xml:space="preserve">hours on average to prepare and submit.  The total licensee and applicant burden for this voluntary information collection is </w:t>
      </w:r>
      <w:r w:rsidR="00DA42BC">
        <w:rPr>
          <w:rFonts w:ascii="Arial" w:hAnsi="Arial"/>
          <w:sz w:val="22"/>
        </w:rPr>
        <w:t>300</w:t>
      </w:r>
      <w:r>
        <w:rPr>
          <w:rFonts w:ascii="Arial" w:hAnsi="Arial"/>
          <w:sz w:val="22"/>
        </w:rPr>
        <w:t xml:space="preserve"> hours at a cost of $</w:t>
      </w:r>
      <w:r w:rsidR="00DA42BC">
        <w:rPr>
          <w:rFonts w:ascii="Arial" w:hAnsi="Arial"/>
          <w:sz w:val="22"/>
        </w:rPr>
        <w:t>78,900</w:t>
      </w:r>
      <w:r w:rsidR="00A16838">
        <w:rPr>
          <w:rFonts w:ascii="Arial" w:hAnsi="Arial"/>
          <w:sz w:val="22"/>
        </w:rPr>
        <w:t xml:space="preserve"> (</w:t>
      </w:r>
      <w:r w:rsidR="00DA42BC">
        <w:rPr>
          <w:rFonts w:ascii="Arial" w:hAnsi="Arial"/>
          <w:sz w:val="22"/>
        </w:rPr>
        <w:t>60</w:t>
      </w:r>
      <w:r>
        <w:rPr>
          <w:rFonts w:ascii="Arial" w:hAnsi="Arial"/>
          <w:sz w:val="22"/>
        </w:rPr>
        <w:t xml:space="preserve"> hours x 5 responses =</w:t>
      </w:r>
      <w:r w:rsidR="00DA42BC">
        <w:rPr>
          <w:rFonts w:ascii="Arial" w:hAnsi="Arial"/>
          <w:sz w:val="22"/>
        </w:rPr>
        <w:t>300</w:t>
      </w:r>
      <w:r w:rsidR="00A16838">
        <w:rPr>
          <w:rFonts w:ascii="Arial" w:hAnsi="Arial"/>
          <w:sz w:val="22"/>
        </w:rPr>
        <w:t xml:space="preserve">; </w:t>
      </w:r>
      <w:r w:rsidR="00DA42BC">
        <w:rPr>
          <w:rFonts w:ascii="Arial" w:hAnsi="Arial"/>
          <w:sz w:val="22"/>
        </w:rPr>
        <w:t>300</w:t>
      </w:r>
      <w:r>
        <w:rPr>
          <w:rFonts w:ascii="Arial" w:hAnsi="Arial"/>
          <w:sz w:val="22"/>
        </w:rPr>
        <w:t xml:space="preserve"> hours x $263/hr.).  </w:t>
      </w:r>
    </w:p>
    <w:p w:rsidR="00DA42BC" w:rsidRDefault="00DA42BC" w:rsidP="00BE2045">
      <w:pPr>
        <w:ind w:left="1080"/>
        <w:rPr>
          <w:rFonts w:ascii="Arial" w:hAnsi="Arial"/>
          <w:sz w:val="22"/>
        </w:rPr>
      </w:pPr>
    </w:p>
    <w:p w:rsidR="00DA42BC" w:rsidRDefault="00DA42BC" w:rsidP="00BE2045">
      <w:pPr>
        <w:ind w:left="1080"/>
        <w:rPr>
          <w:rFonts w:ascii="Arial" w:hAnsi="Arial"/>
          <w:sz w:val="22"/>
        </w:rPr>
      </w:pPr>
      <w:r>
        <w:rPr>
          <w:rFonts w:ascii="Arial" w:hAnsi="Arial"/>
          <w:sz w:val="22"/>
        </w:rPr>
        <w:t xml:space="preserve">The 60-day (82 FR 56059) and the 30-day (83 FR 15644) Federal Register Notices were issued with a burden of 12 hours per submittal.  The burden per submittal was </w:t>
      </w:r>
      <w:r w:rsidR="00B748DF">
        <w:rPr>
          <w:rFonts w:ascii="Arial" w:hAnsi="Arial"/>
          <w:sz w:val="22"/>
        </w:rPr>
        <w:t xml:space="preserve">increased to 60 hours at the request of the Office of Information and Regulatory Affairs in the Office of Management and Budget.  Sixty hours per submittal was the burden in the previous request. </w:t>
      </w:r>
      <w:r>
        <w:rPr>
          <w:rFonts w:ascii="Arial" w:hAnsi="Arial"/>
          <w:sz w:val="22"/>
        </w:rPr>
        <w:t xml:space="preserve"> </w:t>
      </w:r>
    </w:p>
    <w:p w:rsidR="00B133FC" w:rsidRPr="00B133FC" w:rsidRDefault="0049153C" w:rsidP="00BE2045">
      <w:pPr>
        <w:pStyle w:val="CommentText"/>
        <w:rPr>
          <w:rFonts w:ascii="Arial" w:hAnsi="Arial"/>
          <w:sz w:val="22"/>
        </w:rPr>
      </w:pPr>
      <w:r>
        <w:rPr>
          <w:rFonts w:ascii="Arial" w:hAnsi="Arial"/>
          <w:sz w:val="22"/>
        </w:rPr>
        <w:t xml:space="preserve"> </w:t>
      </w:r>
    </w:p>
    <w:p w:rsidR="002A64F1" w:rsidRDefault="002A64F1" w:rsidP="002A64F1">
      <w:pPr>
        <w:rPr>
          <w:rFonts w:ascii="Arial" w:hAnsi="Arial"/>
          <w:sz w:val="22"/>
          <w:u w:val="single"/>
        </w:rPr>
      </w:pPr>
    </w:p>
    <w:p w:rsidR="002A64F1" w:rsidRPr="00885036" w:rsidRDefault="002A64F1" w:rsidP="002A64F1">
      <w:pPr>
        <w:pStyle w:val="Level1"/>
        <w:widowControl/>
        <w:numPr>
          <w:ilvl w:val="0"/>
          <w:numId w:val="3"/>
        </w:numPr>
        <w:rPr>
          <w:rFonts w:ascii="Arial" w:hAnsi="Arial"/>
          <w:sz w:val="22"/>
        </w:rPr>
      </w:pPr>
      <w:r>
        <w:rPr>
          <w:rFonts w:ascii="Arial" w:hAnsi="Arial"/>
          <w:sz w:val="22"/>
          <w:u w:val="single"/>
        </w:rPr>
        <w:t>Estimate of Other Additional Costs</w:t>
      </w:r>
    </w:p>
    <w:p w:rsidR="00885036" w:rsidRDefault="00885036" w:rsidP="00885036">
      <w:pPr>
        <w:pStyle w:val="Level1"/>
        <w:widowControl/>
        <w:rPr>
          <w:rFonts w:ascii="Arial" w:hAnsi="Arial"/>
          <w:sz w:val="22"/>
          <w:u w:val="single"/>
        </w:rPr>
      </w:pPr>
    </w:p>
    <w:p w:rsidR="00885036" w:rsidRDefault="00FC747D" w:rsidP="00885036">
      <w:pPr>
        <w:pStyle w:val="Level1"/>
        <w:widowControl/>
        <w:ind w:left="1080"/>
        <w:rPr>
          <w:rFonts w:ascii="Arial" w:hAnsi="Arial"/>
          <w:sz w:val="22"/>
        </w:rPr>
      </w:pPr>
      <w:r>
        <w:rPr>
          <w:rFonts w:ascii="Arial" w:hAnsi="Arial"/>
          <w:sz w:val="22"/>
        </w:rPr>
        <w:t>There are no additional costs.</w:t>
      </w:r>
    </w:p>
    <w:p w:rsidR="000267E5" w:rsidRPr="00FC747D" w:rsidRDefault="000267E5" w:rsidP="00885036">
      <w:pPr>
        <w:pStyle w:val="Level1"/>
        <w:widowControl/>
        <w:ind w:left="1080"/>
        <w:rPr>
          <w:rFonts w:ascii="Arial" w:hAnsi="Arial"/>
          <w:sz w:val="22"/>
        </w:rPr>
      </w:pPr>
    </w:p>
    <w:p w:rsidR="002A64F1" w:rsidRDefault="002A64F1" w:rsidP="002A64F1">
      <w:pPr>
        <w:pStyle w:val="Level1"/>
        <w:widowControl/>
        <w:rPr>
          <w:rFonts w:ascii="Arial" w:hAnsi="Arial"/>
          <w:sz w:val="22"/>
        </w:rPr>
      </w:pPr>
    </w:p>
    <w:p w:rsidR="002A64F1" w:rsidRPr="002A64F1" w:rsidRDefault="002A64F1" w:rsidP="002A64F1">
      <w:pPr>
        <w:pStyle w:val="Level1"/>
        <w:widowControl/>
        <w:numPr>
          <w:ilvl w:val="0"/>
          <w:numId w:val="3"/>
        </w:numPr>
        <w:rPr>
          <w:rFonts w:ascii="Arial" w:hAnsi="Arial"/>
          <w:sz w:val="22"/>
        </w:rPr>
      </w:pPr>
      <w:r>
        <w:rPr>
          <w:rFonts w:ascii="Arial" w:hAnsi="Arial"/>
          <w:sz w:val="22"/>
          <w:u w:val="single"/>
        </w:rPr>
        <w:t>Estimated Annualized Cost to the Federal Government</w:t>
      </w:r>
    </w:p>
    <w:p w:rsidR="002A64F1" w:rsidRDefault="002A64F1" w:rsidP="002A64F1">
      <w:pPr>
        <w:pStyle w:val="Level1"/>
        <w:widowControl/>
        <w:rPr>
          <w:rFonts w:ascii="Arial" w:hAnsi="Arial"/>
          <w:sz w:val="22"/>
          <w:u w:val="single"/>
        </w:rPr>
      </w:pPr>
    </w:p>
    <w:p w:rsidR="002A64F1" w:rsidRDefault="00917A6D" w:rsidP="00D871AC">
      <w:pPr>
        <w:pStyle w:val="Level1"/>
        <w:widowControl/>
        <w:ind w:left="1080"/>
        <w:rPr>
          <w:rFonts w:ascii="Arial" w:hAnsi="Arial"/>
          <w:sz w:val="22"/>
        </w:rPr>
      </w:pPr>
      <w:r>
        <w:rPr>
          <w:rFonts w:ascii="Arial" w:hAnsi="Arial"/>
          <w:sz w:val="22"/>
        </w:rPr>
        <w:t>The annual cost to the NRC including staff hours and contractual support:</w:t>
      </w:r>
    </w:p>
    <w:p w:rsidR="00917A6D" w:rsidRDefault="00917A6D" w:rsidP="00D871AC">
      <w:pPr>
        <w:pStyle w:val="Level1"/>
        <w:widowControl/>
        <w:ind w:left="1080"/>
        <w:rPr>
          <w:rFonts w:ascii="Arial" w:hAnsi="Arial"/>
          <w:sz w:val="22"/>
        </w:rPr>
      </w:pPr>
    </w:p>
    <w:p w:rsidR="00917A6D" w:rsidRDefault="00917A6D" w:rsidP="00D871AC">
      <w:pPr>
        <w:pStyle w:val="Level1"/>
        <w:widowControl/>
        <w:ind w:left="1080"/>
        <w:rPr>
          <w:rFonts w:ascii="Arial" w:hAnsi="Arial"/>
          <w:sz w:val="22"/>
        </w:rPr>
      </w:pPr>
      <w:r>
        <w:rPr>
          <w:rFonts w:ascii="Arial" w:hAnsi="Arial"/>
          <w:sz w:val="22"/>
        </w:rPr>
        <w:t xml:space="preserve">Staff hours = </w:t>
      </w:r>
      <w:r w:rsidR="00AA794F">
        <w:rPr>
          <w:rFonts w:ascii="Arial" w:hAnsi="Arial"/>
          <w:sz w:val="22"/>
        </w:rPr>
        <w:t>60</w:t>
      </w:r>
      <w:r w:rsidR="007241AF">
        <w:rPr>
          <w:rFonts w:ascii="Arial" w:hAnsi="Arial"/>
          <w:sz w:val="22"/>
        </w:rPr>
        <w:t xml:space="preserve"> hours per year @ $</w:t>
      </w:r>
      <w:r w:rsidR="00CE3A8C">
        <w:rPr>
          <w:rFonts w:ascii="Arial" w:hAnsi="Arial"/>
          <w:sz w:val="22"/>
        </w:rPr>
        <w:t>263</w:t>
      </w:r>
      <w:r>
        <w:rPr>
          <w:rFonts w:ascii="Arial" w:hAnsi="Arial"/>
          <w:sz w:val="22"/>
        </w:rPr>
        <w:t xml:space="preserve">/hr. = </w:t>
      </w:r>
      <w:r w:rsidR="00CE3A8C">
        <w:rPr>
          <w:rFonts w:ascii="Arial" w:hAnsi="Arial"/>
          <w:sz w:val="22"/>
        </w:rPr>
        <w:t>$15,780</w:t>
      </w:r>
    </w:p>
    <w:p w:rsidR="00917A6D" w:rsidRDefault="00917A6D" w:rsidP="00D871AC">
      <w:pPr>
        <w:pStyle w:val="Level1"/>
        <w:widowControl/>
        <w:ind w:left="1080"/>
        <w:rPr>
          <w:rFonts w:ascii="Arial" w:hAnsi="Arial"/>
          <w:sz w:val="22"/>
        </w:rPr>
      </w:pPr>
      <w:r>
        <w:rPr>
          <w:rFonts w:ascii="Arial" w:hAnsi="Arial"/>
          <w:sz w:val="22"/>
        </w:rPr>
        <w:t>Contractual Support = $0 per year</w:t>
      </w:r>
    </w:p>
    <w:p w:rsidR="00917A6D" w:rsidRPr="00594502" w:rsidRDefault="00917A6D" w:rsidP="00D871AC">
      <w:pPr>
        <w:pStyle w:val="Level1"/>
        <w:widowControl/>
        <w:ind w:left="1080"/>
        <w:rPr>
          <w:rFonts w:ascii="Arial" w:hAnsi="Arial"/>
          <w:sz w:val="22"/>
        </w:rPr>
      </w:pPr>
      <w:r>
        <w:rPr>
          <w:rFonts w:ascii="Arial" w:hAnsi="Arial"/>
          <w:sz w:val="22"/>
        </w:rPr>
        <w:t xml:space="preserve">TOTAL COST = </w:t>
      </w:r>
      <w:r w:rsidR="00CE3A8C">
        <w:rPr>
          <w:rFonts w:ascii="Arial" w:hAnsi="Arial"/>
          <w:sz w:val="22"/>
        </w:rPr>
        <w:t>$15,780</w:t>
      </w:r>
    </w:p>
    <w:p w:rsidR="002A64F1" w:rsidRDefault="002A64F1" w:rsidP="002A64F1">
      <w:pPr>
        <w:pStyle w:val="Level1"/>
        <w:widowControl/>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Reasons for Change in Burden or Cost</w:t>
      </w:r>
    </w:p>
    <w:p w:rsidR="002A64F1" w:rsidRDefault="002A64F1" w:rsidP="002A64F1">
      <w:pPr>
        <w:widowControl w:val="0"/>
        <w:rPr>
          <w:rFonts w:ascii="Arial" w:hAnsi="Arial"/>
          <w:sz w:val="22"/>
          <w:u w:val="single"/>
        </w:rPr>
      </w:pPr>
    </w:p>
    <w:p w:rsidR="002A64F1" w:rsidRPr="00594502" w:rsidRDefault="00B748DF" w:rsidP="00D871AC">
      <w:pPr>
        <w:widowControl w:val="0"/>
        <w:ind w:left="1080"/>
        <w:rPr>
          <w:rFonts w:ascii="Arial" w:hAnsi="Arial"/>
          <w:sz w:val="22"/>
        </w:rPr>
      </w:pPr>
      <w:r>
        <w:rPr>
          <w:rFonts w:ascii="Arial" w:hAnsi="Arial"/>
          <w:sz w:val="22"/>
        </w:rPr>
        <w:t>There</w:t>
      </w:r>
      <w:r w:rsidR="00A16838">
        <w:rPr>
          <w:rFonts w:ascii="Arial" w:hAnsi="Arial"/>
          <w:sz w:val="22"/>
        </w:rPr>
        <w:t xml:space="preserve"> has been a decrease in the cost </w:t>
      </w:r>
      <w:r w:rsidR="0004642A">
        <w:rPr>
          <w:rFonts w:ascii="Arial" w:hAnsi="Arial"/>
          <w:sz w:val="22"/>
        </w:rPr>
        <w:t>of</w:t>
      </w:r>
      <w:r w:rsidR="00A16838">
        <w:rPr>
          <w:rFonts w:ascii="Arial" w:hAnsi="Arial"/>
          <w:sz w:val="22"/>
        </w:rPr>
        <w:t xml:space="preserve"> the hourly rate from $274/hr</w:t>
      </w:r>
      <w:r w:rsidR="0004642A">
        <w:rPr>
          <w:rFonts w:ascii="Arial" w:hAnsi="Arial"/>
          <w:sz w:val="22"/>
        </w:rPr>
        <w:t>.</w:t>
      </w:r>
      <w:r w:rsidR="00A16838">
        <w:rPr>
          <w:rFonts w:ascii="Arial" w:hAnsi="Arial"/>
          <w:sz w:val="22"/>
        </w:rPr>
        <w:t xml:space="preserve"> to</w:t>
      </w:r>
      <w:r w:rsidR="00AC770F">
        <w:rPr>
          <w:rFonts w:ascii="Arial" w:hAnsi="Arial"/>
          <w:sz w:val="22"/>
        </w:rPr>
        <w:t xml:space="preserve"> $</w:t>
      </w:r>
      <w:r w:rsidR="00CE3A8C">
        <w:rPr>
          <w:rFonts w:ascii="Arial" w:hAnsi="Arial"/>
          <w:color w:val="000000" w:themeColor="text1"/>
          <w:sz w:val="22"/>
        </w:rPr>
        <w:t>263</w:t>
      </w:r>
      <w:r w:rsidR="00AC770F">
        <w:rPr>
          <w:rFonts w:ascii="Arial" w:hAnsi="Arial"/>
          <w:sz w:val="22"/>
        </w:rPr>
        <w:t>/hr.</w:t>
      </w:r>
      <w:r w:rsidR="003D2051">
        <w:rPr>
          <w:rFonts w:ascii="Arial" w:hAnsi="Arial"/>
          <w:sz w:val="22"/>
        </w:rPr>
        <w:t xml:space="preserve"> </w:t>
      </w:r>
    </w:p>
    <w:p w:rsidR="002A64F1" w:rsidRDefault="002A64F1" w:rsidP="002A64F1">
      <w:pPr>
        <w:widowControl w:val="0"/>
        <w:rPr>
          <w:rFonts w:ascii="Arial" w:hAnsi="Arial"/>
          <w:sz w:val="22"/>
          <w:u w:val="single"/>
        </w:rPr>
      </w:pPr>
    </w:p>
    <w:p w:rsidR="002A64F1" w:rsidRPr="00295E65" w:rsidRDefault="002A64F1" w:rsidP="002A64F1">
      <w:pPr>
        <w:pStyle w:val="Level1"/>
        <w:numPr>
          <w:ilvl w:val="0"/>
          <w:numId w:val="3"/>
        </w:numPr>
        <w:rPr>
          <w:rFonts w:ascii="Arial" w:hAnsi="Arial"/>
          <w:sz w:val="22"/>
        </w:rPr>
      </w:pPr>
      <w:r>
        <w:rPr>
          <w:rFonts w:ascii="Arial" w:hAnsi="Arial"/>
          <w:sz w:val="22"/>
          <w:u w:val="single"/>
        </w:rPr>
        <w:t>Publication for Statistical Use</w:t>
      </w:r>
    </w:p>
    <w:p w:rsidR="005E07BF" w:rsidRDefault="005E07BF" w:rsidP="00295E65">
      <w:pPr>
        <w:pStyle w:val="Level1"/>
        <w:ind w:left="1080"/>
        <w:rPr>
          <w:rFonts w:ascii="Arial" w:hAnsi="Arial"/>
          <w:sz w:val="22"/>
        </w:rPr>
      </w:pPr>
    </w:p>
    <w:p w:rsidR="005E07BF" w:rsidRPr="003A502A" w:rsidRDefault="005E07BF" w:rsidP="00295E65">
      <w:pPr>
        <w:pStyle w:val="ListParagraph"/>
        <w:ind w:left="1080"/>
      </w:pPr>
      <w:r w:rsidRPr="003A502A">
        <w:t>This information is not published for statistical use.</w:t>
      </w:r>
    </w:p>
    <w:p w:rsidR="002A64F1" w:rsidRPr="00703CC0" w:rsidRDefault="00703CC0" w:rsidP="00D871AC">
      <w:pPr>
        <w:pStyle w:val="Level1"/>
        <w:ind w:left="1080"/>
        <w:rPr>
          <w:rFonts w:ascii="Arial" w:hAnsi="Arial"/>
          <w:sz w:val="22"/>
        </w:rPr>
      </w:pPr>
      <w:r>
        <w:rPr>
          <w:rFonts w:ascii="Arial" w:hAnsi="Arial"/>
          <w:sz w:val="22"/>
        </w:rPr>
        <w:tab/>
      </w:r>
      <w:r>
        <w:rPr>
          <w:rFonts w:ascii="Arial" w:hAnsi="Arial"/>
          <w:sz w:val="22"/>
        </w:rPr>
        <w:tab/>
      </w:r>
    </w:p>
    <w:p w:rsidR="002A64F1" w:rsidRDefault="002A64F1" w:rsidP="002A64F1">
      <w:pPr>
        <w:pStyle w:val="Level1"/>
        <w:rPr>
          <w:rFonts w:ascii="Arial" w:hAnsi="Arial"/>
          <w:sz w:val="22"/>
        </w:rPr>
      </w:pPr>
    </w:p>
    <w:p w:rsidR="002A64F1" w:rsidRPr="006973FB" w:rsidRDefault="002A64F1" w:rsidP="002A64F1">
      <w:pPr>
        <w:pStyle w:val="Level1"/>
        <w:numPr>
          <w:ilvl w:val="0"/>
          <w:numId w:val="3"/>
        </w:numPr>
        <w:rPr>
          <w:rFonts w:ascii="Arial" w:hAnsi="Arial"/>
          <w:sz w:val="22"/>
          <w:u w:val="single"/>
        </w:rPr>
      </w:pPr>
      <w:r>
        <w:rPr>
          <w:rFonts w:ascii="Arial" w:hAnsi="Arial"/>
          <w:sz w:val="22"/>
          <w:u w:val="single"/>
        </w:rPr>
        <w:t>Reason for Not Displaying the Expiration Date</w:t>
      </w:r>
    </w:p>
    <w:p w:rsidR="00B80ABB" w:rsidRDefault="00B80ABB" w:rsidP="006973FB">
      <w:pPr>
        <w:pStyle w:val="Level1"/>
        <w:rPr>
          <w:rFonts w:ascii="Arial" w:hAnsi="Arial"/>
          <w:sz w:val="22"/>
          <w:u w:val="single"/>
        </w:rPr>
      </w:pPr>
    </w:p>
    <w:p w:rsidR="005E07BF" w:rsidRPr="003A502A" w:rsidRDefault="005E07BF" w:rsidP="003A502A">
      <w:pPr>
        <w:widowControl w:val="0"/>
        <w:autoSpaceDE w:val="0"/>
        <w:autoSpaceDN w:val="0"/>
        <w:adjustRightInd w:val="0"/>
        <w:ind w:left="1080"/>
        <w:rPr>
          <w:rFonts w:ascii="Arial" w:hAnsi="Arial" w:cs="Arial"/>
          <w:sz w:val="22"/>
          <w:szCs w:val="22"/>
        </w:rPr>
      </w:pPr>
      <w:r w:rsidRPr="003A502A">
        <w:rPr>
          <w:rFonts w:ascii="Arial" w:hAnsi="Arial" w:cs="Arial"/>
          <w:sz w:val="22"/>
          <w:szCs w:val="22"/>
        </w:rPr>
        <w:t xml:space="preserve">The requirement will be contained in a regulation.  Amending the </w:t>
      </w:r>
      <w:r w:rsidRPr="003A502A">
        <w:rPr>
          <w:rFonts w:ascii="Arial" w:hAnsi="Arial" w:cs="Arial"/>
          <w:i/>
          <w:iCs/>
          <w:sz w:val="22"/>
          <w:szCs w:val="22"/>
        </w:rPr>
        <w:t xml:space="preserve">Code of Federal Regulations </w:t>
      </w:r>
      <w:r w:rsidRPr="003A502A">
        <w:rPr>
          <w:rFonts w:ascii="Arial" w:hAnsi="Arial" w:cs="Arial"/>
          <w:sz w:val="22"/>
          <w:szCs w:val="22"/>
        </w:rPr>
        <w:t>to display information that, in an annual publication, could become obsolete would be unduly burdensome and too difficult to keep current.</w:t>
      </w:r>
    </w:p>
    <w:p w:rsidR="00B80ABB" w:rsidRDefault="00B80ABB" w:rsidP="006973FB">
      <w:pPr>
        <w:pStyle w:val="Level1"/>
        <w:ind w:left="720"/>
        <w:rPr>
          <w:rFonts w:ascii="Arial" w:hAnsi="Arial"/>
          <w:sz w:val="22"/>
        </w:rPr>
      </w:pPr>
    </w:p>
    <w:p w:rsidR="005E07BF" w:rsidRDefault="005E07BF" w:rsidP="005E07BF">
      <w:pPr>
        <w:ind w:left="720"/>
        <w:rPr>
          <w:rFonts w:ascii="Arial" w:hAnsi="Arial"/>
          <w:sz w:val="22"/>
        </w:rPr>
      </w:pPr>
    </w:p>
    <w:p w:rsidR="002A64F1" w:rsidRDefault="002A64F1" w:rsidP="002A64F1">
      <w:pPr>
        <w:pStyle w:val="Level1"/>
        <w:rPr>
          <w:rFonts w:ascii="Arial" w:hAnsi="Arial"/>
          <w:sz w:val="22"/>
        </w:rPr>
      </w:pPr>
    </w:p>
    <w:p w:rsidR="002A64F1" w:rsidRPr="002A64F1" w:rsidRDefault="002A64F1" w:rsidP="002A64F1">
      <w:pPr>
        <w:pStyle w:val="Level1"/>
        <w:numPr>
          <w:ilvl w:val="0"/>
          <w:numId w:val="3"/>
        </w:numPr>
        <w:rPr>
          <w:rFonts w:ascii="Arial" w:hAnsi="Arial"/>
          <w:sz w:val="22"/>
        </w:rPr>
      </w:pPr>
      <w:r>
        <w:rPr>
          <w:rFonts w:ascii="Arial" w:hAnsi="Arial"/>
          <w:sz w:val="22"/>
          <w:u w:val="single"/>
        </w:rPr>
        <w:t>Exceptions to the Certification Statement</w:t>
      </w:r>
    </w:p>
    <w:p w:rsidR="002A64F1" w:rsidRDefault="002A64F1" w:rsidP="002A64F1">
      <w:pPr>
        <w:pStyle w:val="Level1"/>
        <w:rPr>
          <w:rFonts w:ascii="Arial" w:hAnsi="Arial"/>
          <w:sz w:val="22"/>
          <w:u w:val="single"/>
        </w:rPr>
      </w:pPr>
    </w:p>
    <w:p w:rsidR="002A64F1" w:rsidRPr="00594502" w:rsidRDefault="00703CC0" w:rsidP="00D871AC">
      <w:pPr>
        <w:pStyle w:val="Level1"/>
        <w:ind w:left="1080"/>
        <w:rPr>
          <w:rFonts w:ascii="Arial" w:hAnsi="Arial"/>
          <w:sz w:val="22"/>
        </w:rPr>
      </w:pPr>
      <w:r>
        <w:rPr>
          <w:rFonts w:ascii="Arial" w:hAnsi="Arial"/>
          <w:sz w:val="22"/>
        </w:rPr>
        <w:t>None.</w:t>
      </w:r>
    </w:p>
    <w:p w:rsidR="002A64F1" w:rsidRPr="002A64F1" w:rsidRDefault="002A64F1" w:rsidP="002A64F1">
      <w:pPr>
        <w:pStyle w:val="Level1"/>
        <w:rPr>
          <w:rFonts w:ascii="Arial" w:hAnsi="Arial"/>
          <w:sz w:val="22"/>
        </w:rPr>
      </w:pPr>
    </w:p>
    <w:p w:rsidR="002A64F1" w:rsidRDefault="002A64F1" w:rsidP="002A64F1">
      <w:pPr>
        <w:widowControl w:val="0"/>
        <w:numPr>
          <w:ilvl w:val="0"/>
          <w:numId w:val="4"/>
        </w:numPr>
        <w:rPr>
          <w:rFonts w:ascii="Arial" w:hAnsi="Arial"/>
          <w:sz w:val="22"/>
        </w:rPr>
      </w:pPr>
      <w:r>
        <w:rPr>
          <w:rFonts w:ascii="Arial" w:hAnsi="Arial"/>
          <w:sz w:val="22"/>
        </w:rPr>
        <w:t>COLLECTIONS OF INFORMATION EMPLOYING STATISTICAL METHODS</w:t>
      </w:r>
    </w:p>
    <w:p w:rsidR="002A64F1" w:rsidRDefault="002A64F1" w:rsidP="00594502">
      <w:pPr>
        <w:widowControl w:val="0"/>
        <w:rPr>
          <w:rFonts w:ascii="Arial" w:hAnsi="Arial"/>
          <w:sz w:val="22"/>
          <w:u w:val="single"/>
        </w:rPr>
      </w:pPr>
    </w:p>
    <w:p w:rsidR="00594502" w:rsidRPr="003A502A" w:rsidRDefault="005E07BF" w:rsidP="002A64F1">
      <w:pPr>
        <w:widowControl w:val="0"/>
        <w:ind w:left="720"/>
        <w:rPr>
          <w:rFonts w:ascii="Arial" w:hAnsi="Arial"/>
          <w:sz w:val="22"/>
        </w:rPr>
      </w:pPr>
      <w:r w:rsidRPr="003A502A">
        <w:rPr>
          <w:rFonts w:ascii="Arial" w:hAnsi="Arial" w:cs="Arial"/>
          <w:sz w:val="22"/>
          <w:szCs w:val="22"/>
        </w:rPr>
        <w:t>Statistical methods are not used in this collection of information.</w:t>
      </w:r>
    </w:p>
    <w:p w:rsidR="00FB2269" w:rsidRDefault="00FB2269" w:rsidP="002A64F1">
      <w:pPr>
        <w:widowControl w:val="0"/>
        <w:ind w:left="720"/>
        <w:rPr>
          <w:rFonts w:ascii="Arial" w:hAnsi="Arial"/>
          <w:sz w:val="22"/>
        </w:rPr>
      </w:pPr>
    </w:p>
    <w:p w:rsidR="00FB2269" w:rsidRPr="00EF1449" w:rsidRDefault="00FB2269"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u w:val="single"/>
        </w:rPr>
      </w:pPr>
      <w:r w:rsidRPr="00EF1449">
        <w:rPr>
          <w:rFonts w:ascii="Arial" w:hAnsi="Arial" w:cs="Arial"/>
          <w:sz w:val="22"/>
          <w:szCs w:val="22"/>
          <w:u w:val="single"/>
        </w:rPr>
        <w:t xml:space="preserve">TABLE </w:t>
      </w:r>
      <w:r>
        <w:rPr>
          <w:rFonts w:ascii="Arial" w:hAnsi="Arial" w:cs="Arial"/>
          <w:sz w:val="22"/>
          <w:szCs w:val="22"/>
          <w:u w:val="single"/>
        </w:rPr>
        <w:t>1</w:t>
      </w:r>
    </w:p>
    <w:p w:rsidR="00FB2269" w:rsidRDefault="00FB2269"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rPr>
      </w:pPr>
      <w:r>
        <w:rPr>
          <w:rFonts w:ascii="Arial" w:hAnsi="Arial" w:cs="Arial"/>
          <w:sz w:val="22"/>
          <w:szCs w:val="22"/>
        </w:rPr>
        <w:t xml:space="preserve">ANNUALIZED </w:t>
      </w:r>
      <w:r w:rsidRPr="00EF1449">
        <w:rPr>
          <w:rFonts w:ascii="Arial" w:hAnsi="Arial" w:cs="Arial"/>
          <w:sz w:val="22"/>
          <w:szCs w:val="22"/>
        </w:rPr>
        <w:t>REPORTING BURDEN</w:t>
      </w:r>
      <w:r>
        <w:rPr>
          <w:rFonts w:ascii="Arial" w:hAnsi="Arial" w:cs="Arial"/>
          <w:sz w:val="22"/>
          <w:szCs w:val="22"/>
        </w:rPr>
        <w:t xml:space="preserve"> (Voluntary)</w:t>
      </w:r>
    </w:p>
    <w:tbl>
      <w:tblPr>
        <w:tblW w:w="9376" w:type="dxa"/>
        <w:jc w:val="center"/>
        <w:tblLayout w:type="fixed"/>
        <w:tblCellMar>
          <w:left w:w="120" w:type="dxa"/>
          <w:right w:w="120" w:type="dxa"/>
        </w:tblCellMar>
        <w:tblLook w:val="0000" w:firstRow="0" w:lastRow="0" w:firstColumn="0" w:lastColumn="0" w:noHBand="0" w:noVBand="0"/>
      </w:tblPr>
      <w:tblGrid>
        <w:gridCol w:w="1982"/>
        <w:gridCol w:w="1626"/>
        <w:gridCol w:w="1624"/>
        <w:gridCol w:w="1538"/>
        <w:gridCol w:w="1265"/>
        <w:gridCol w:w="1328"/>
        <w:gridCol w:w="13"/>
      </w:tblGrid>
      <w:tr w:rsidR="00FB2269" w:rsidRPr="009660A2" w:rsidTr="00340762">
        <w:trPr>
          <w:gridAfter w:val="1"/>
          <w:wAfter w:w="13" w:type="dxa"/>
          <w:trHeight w:val="583"/>
          <w:jc w:val="center"/>
        </w:trPr>
        <w:tc>
          <w:tcPr>
            <w:tcW w:w="1982" w:type="dxa"/>
            <w:tcBorders>
              <w:top w:val="single" w:sz="6" w:space="0" w:color="000000"/>
              <w:left w:val="single" w:sz="6" w:space="0" w:color="000000"/>
              <w:bottom w:val="single" w:sz="6" w:space="0" w:color="000000"/>
              <w:right w:val="single" w:sz="6" w:space="0" w:color="000000"/>
            </w:tcBorders>
            <w:vAlign w:val="center"/>
          </w:tcPr>
          <w:p w:rsidR="00FB2269" w:rsidRPr="009660A2" w:rsidRDefault="00FB2269" w:rsidP="0034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Section</w:t>
            </w:r>
          </w:p>
        </w:tc>
        <w:tc>
          <w:tcPr>
            <w:tcW w:w="1626" w:type="dxa"/>
            <w:tcBorders>
              <w:top w:val="single" w:sz="6" w:space="0" w:color="000000"/>
              <w:left w:val="single" w:sz="6" w:space="0" w:color="000000"/>
              <w:bottom w:val="single" w:sz="6" w:space="0" w:color="000000"/>
              <w:right w:val="single" w:sz="6" w:space="0" w:color="000000"/>
            </w:tcBorders>
            <w:vAlign w:val="center"/>
          </w:tcPr>
          <w:p w:rsidR="00FB2269" w:rsidRPr="009660A2" w:rsidRDefault="00FB2269" w:rsidP="0034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No. Of Responden</w:t>
            </w:r>
            <w:r>
              <w:rPr>
                <w:rFonts w:ascii="Arial" w:hAnsi="Arial" w:cs="Arial"/>
                <w:sz w:val="22"/>
                <w:szCs w:val="22"/>
              </w:rPr>
              <w:t>ts</w:t>
            </w:r>
          </w:p>
        </w:tc>
        <w:tc>
          <w:tcPr>
            <w:tcW w:w="1624" w:type="dxa"/>
            <w:tcBorders>
              <w:top w:val="single" w:sz="6" w:space="0" w:color="000000"/>
              <w:left w:val="single" w:sz="6" w:space="0" w:color="000000"/>
              <w:bottom w:val="single" w:sz="6" w:space="0" w:color="000000"/>
              <w:right w:val="single" w:sz="6" w:space="0" w:color="000000"/>
            </w:tcBorders>
            <w:vAlign w:val="center"/>
          </w:tcPr>
          <w:p w:rsidR="00FB2269" w:rsidRPr="009660A2" w:rsidRDefault="00FB2269" w:rsidP="0034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Responses per Respondent</w:t>
            </w:r>
          </w:p>
        </w:tc>
        <w:tc>
          <w:tcPr>
            <w:tcW w:w="1538" w:type="dxa"/>
            <w:tcBorders>
              <w:top w:val="single" w:sz="6" w:space="0" w:color="000000"/>
              <w:left w:val="single" w:sz="6" w:space="0" w:color="000000"/>
              <w:bottom w:val="single" w:sz="6" w:space="0" w:color="000000"/>
              <w:right w:val="single" w:sz="6" w:space="0" w:color="000000"/>
            </w:tcBorders>
            <w:vAlign w:val="center"/>
          </w:tcPr>
          <w:p w:rsidR="00FB2269" w:rsidRPr="009660A2" w:rsidRDefault="00FB2269" w:rsidP="0034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Total No. of Responses</w:t>
            </w:r>
          </w:p>
        </w:tc>
        <w:tc>
          <w:tcPr>
            <w:tcW w:w="1265" w:type="dxa"/>
            <w:tcBorders>
              <w:top w:val="single" w:sz="6" w:space="0" w:color="000000"/>
              <w:left w:val="single" w:sz="6" w:space="0" w:color="000000"/>
              <w:bottom w:val="single" w:sz="6" w:space="0" w:color="000000"/>
              <w:right w:val="single" w:sz="6" w:space="0" w:color="000000"/>
            </w:tcBorders>
            <w:vAlign w:val="center"/>
          </w:tcPr>
          <w:p w:rsidR="00FB2269" w:rsidRPr="009660A2" w:rsidRDefault="00FB2269" w:rsidP="0034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Burden Hours per Response</w:t>
            </w:r>
          </w:p>
        </w:tc>
        <w:tc>
          <w:tcPr>
            <w:tcW w:w="1328" w:type="dxa"/>
            <w:tcBorders>
              <w:top w:val="single" w:sz="6" w:space="0" w:color="000000"/>
              <w:left w:val="single" w:sz="6" w:space="0" w:color="000000"/>
              <w:bottom w:val="single" w:sz="6" w:space="0" w:color="000000"/>
              <w:right w:val="single" w:sz="6" w:space="0" w:color="000000"/>
            </w:tcBorders>
            <w:vAlign w:val="center"/>
          </w:tcPr>
          <w:p w:rsidR="00FB2269" w:rsidRPr="009660A2" w:rsidRDefault="00FB2269" w:rsidP="0034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Total Annual Reporting Burden (Hrs)</w:t>
            </w:r>
          </w:p>
        </w:tc>
      </w:tr>
      <w:tr w:rsidR="00FB2269" w:rsidRPr="009660A2" w:rsidTr="00340762">
        <w:trPr>
          <w:trHeight w:val="3552"/>
          <w:jc w:val="center"/>
        </w:trPr>
        <w:tc>
          <w:tcPr>
            <w:tcW w:w="1982" w:type="dxa"/>
            <w:tcBorders>
              <w:top w:val="single" w:sz="6" w:space="0" w:color="000000"/>
              <w:left w:val="single" w:sz="6" w:space="0" w:color="000000"/>
              <w:bottom w:val="single" w:sz="6" w:space="0" w:color="000000"/>
              <w:right w:val="single" w:sz="6" w:space="0" w:color="000000"/>
            </w:tcBorders>
          </w:tcPr>
          <w:p w:rsidR="007241AF" w:rsidRDefault="00FB2269" w:rsidP="007241AF">
            <w:pPr>
              <w:widowControl w:val="0"/>
              <w:tabs>
                <w:tab w:val="center" w:pos="4680"/>
              </w:tabs>
              <w:rPr>
                <w:rFonts w:ascii="Arial" w:hAnsi="Arial" w:cs="Arial"/>
                <w:sz w:val="22"/>
                <w:szCs w:val="22"/>
              </w:rPr>
            </w:pPr>
            <w:r>
              <w:rPr>
                <w:rFonts w:ascii="Arial" w:hAnsi="Arial" w:cs="Arial"/>
                <w:sz w:val="22"/>
                <w:szCs w:val="22"/>
              </w:rPr>
              <w:t xml:space="preserve">Voluntary Response </w:t>
            </w:r>
            <w:r w:rsidR="005B0D79">
              <w:rPr>
                <w:rFonts w:ascii="Arial" w:hAnsi="Arial" w:cs="Arial"/>
                <w:sz w:val="22"/>
                <w:szCs w:val="22"/>
              </w:rPr>
              <w:t>to Annual</w:t>
            </w:r>
            <w:r w:rsidR="002E12AE">
              <w:rPr>
                <w:rFonts w:ascii="Arial" w:hAnsi="Arial" w:cs="Arial"/>
                <w:sz w:val="22"/>
                <w:szCs w:val="22"/>
              </w:rPr>
              <w:t xml:space="preserve"> Regulatory Issue Summary request for information</w:t>
            </w:r>
            <w:r>
              <w:rPr>
                <w:rFonts w:ascii="Arial" w:hAnsi="Arial" w:cs="Arial"/>
                <w:sz w:val="22"/>
                <w:szCs w:val="22"/>
              </w:rPr>
              <w:t xml:space="preserve"> </w:t>
            </w:r>
          </w:p>
          <w:p w:rsidR="007241AF" w:rsidRDefault="007241AF" w:rsidP="00AC770F">
            <w:pPr>
              <w:widowControl w:val="0"/>
              <w:tabs>
                <w:tab w:val="center" w:pos="4680"/>
              </w:tabs>
              <w:jc w:val="center"/>
              <w:rPr>
                <w:rFonts w:ascii="Arial" w:hAnsi="Arial" w:cs="Arial"/>
                <w:sz w:val="22"/>
                <w:szCs w:val="22"/>
              </w:rPr>
            </w:pPr>
          </w:p>
          <w:p w:rsidR="00FB2269" w:rsidRPr="009660A2" w:rsidRDefault="00FB2269" w:rsidP="00AF0B04">
            <w:pPr>
              <w:widowControl w:val="0"/>
              <w:tabs>
                <w:tab w:val="center" w:pos="4680"/>
              </w:tabs>
              <w:rPr>
                <w:rFonts w:ascii="Arial" w:hAnsi="Arial" w:cs="Arial"/>
                <w:sz w:val="22"/>
                <w:szCs w:val="22"/>
              </w:rPr>
            </w:pPr>
          </w:p>
        </w:tc>
        <w:tc>
          <w:tcPr>
            <w:tcW w:w="1626" w:type="dxa"/>
            <w:tcBorders>
              <w:top w:val="single" w:sz="6" w:space="0" w:color="000000"/>
              <w:left w:val="single" w:sz="6" w:space="0" w:color="000000"/>
              <w:bottom w:val="single" w:sz="6" w:space="0" w:color="000000"/>
              <w:right w:val="single" w:sz="6" w:space="0" w:color="000000"/>
            </w:tcBorders>
          </w:tcPr>
          <w:p w:rsidR="00FB2269" w:rsidRPr="009660A2" w:rsidRDefault="00FB2269" w:rsidP="00AC7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5</w:t>
            </w:r>
          </w:p>
        </w:tc>
        <w:tc>
          <w:tcPr>
            <w:tcW w:w="1624" w:type="dxa"/>
            <w:tcBorders>
              <w:top w:val="single" w:sz="6" w:space="0" w:color="000000"/>
              <w:left w:val="single" w:sz="6" w:space="0" w:color="000000"/>
              <w:bottom w:val="single" w:sz="6" w:space="0" w:color="000000"/>
              <w:right w:val="single" w:sz="6" w:space="0" w:color="000000"/>
            </w:tcBorders>
          </w:tcPr>
          <w:p w:rsidR="00FB2269" w:rsidRPr="009660A2" w:rsidRDefault="00FB2269" w:rsidP="00AC7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1</w:t>
            </w:r>
          </w:p>
        </w:tc>
        <w:tc>
          <w:tcPr>
            <w:tcW w:w="1538" w:type="dxa"/>
            <w:tcBorders>
              <w:top w:val="single" w:sz="6" w:space="0" w:color="000000"/>
              <w:left w:val="single" w:sz="6" w:space="0" w:color="000000"/>
              <w:bottom w:val="single" w:sz="6" w:space="0" w:color="000000"/>
              <w:right w:val="single" w:sz="6" w:space="0" w:color="000000"/>
            </w:tcBorders>
          </w:tcPr>
          <w:p w:rsidR="00FB2269" w:rsidRPr="009660A2" w:rsidRDefault="00FB2269" w:rsidP="00AC7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5</w:t>
            </w:r>
          </w:p>
        </w:tc>
        <w:tc>
          <w:tcPr>
            <w:tcW w:w="1265" w:type="dxa"/>
            <w:tcBorders>
              <w:top w:val="single" w:sz="6" w:space="0" w:color="000000"/>
              <w:left w:val="single" w:sz="6" w:space="0" w:color="000000"/>
              <w:bottom w:val="single" w:sz="6" w:space="0" w:color="000000"/>
              <w:right w:val="single" w:sz="6" w:space="0" w:color="000000"/>
            </w:tcBorders>
          </w:tcPr>
          <w:p w:rsidR="00FB2269" w:rsidRPr="009660A2" w:rsidRDefault="00B748DF" w:rsidP="00AC7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60</w:t>
            </w:r>
          </w:p>
        </w:tc>
        <w:tc>
          <w:tcPr>
            <w:tcW w:w="1341" w:type="dxa"/>
            <w:gridSpan w:val="2"/>
            <w:tcBorders>
              <w:top w:val="single" w:sz="6" w:space="0" w:color="000000"/>
              <w:left w:val="single" w:sz="6" w:space="0" w:color="000000"/>
              <w:bottom w:val="single" w:sz="6" w:space="0" w:color="000000"/>
              <w:right w:val="single" w:sz="6" w:space="0" w:color="000000"/>
            </w:tcBorders>
          </w:tcPr>
          <w:p w:rsidR="00FB2269" w:rsidRPr="009660A2" w:rsidRDefault="00B748DF" w:rsidP="00AC7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300</w:t>
            </w:r>
          </w:p>
        </w:tc>
      </w:tr>
      <w:tr w:rsidR="00FB2269" w:rsidRPr="009660A2" w:rsidTr="00340762">
        <w:trPr>
          <w:trHeight w:val="389"/>
          <w:jc w:val="center"/>
        </w:trPr>
        <w:tc>
          <w:tcPr>
            <w:tcW w:w="1982" w:type="dxa"/>
            <w:tcBorders>
              <w:top w:val="single" w:sz="6" w:space="0" w:color="000000"/>
              <w:left w:val="single" w:sz="6" w:space="0" w:color="000000"/>
              <w:bottom w:val="single" w:sz="6" w:space="0" w:color="000000"/>
              <w:right w:val="single" w:sz="6" w:space="0" w:color="000000"/>
            </w:tcBorders>
          </w:tcPr>
          <w:p w:rsidR="00FB2269" w:rsidRPr="009660A2" w:rsidRDefault="00FB2269" w:rsidP="008128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p>
        </w:tc>
        <w:tc>
          <w:tcPr>
            <w:tcW w:w="1626" w:type="dxa"/>
            <w:tcBorders>
              <w:top w:val="single" w:sz="6" w:space="0" w:color="000000"/>
              <w:left w:val="single" w:sz="6" w:space="0" w:color="000000"/>
              <w:bottom w:val="single" w:sz="6" w:space="0" w:color="000000"/>
              <w:right w:val="single" w:sz="6" w:space="0" w:color="000000"/>
            </w:tcBorders>
          </w:tcPr>
          <w:p w:rsidR="00FB2269" w:rsidRPr="009660A2" w:rsidRDefault="00FB2269" w:rsidP="0034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5</w:t>
            </w:r>
          </w:p>
        </w:tc>
        <w:tc>
          <w:tcPr>
            <w:tcW w:w="1624" w:type="dxa"/>
            <w:tcBorders>
              <w:top w:val="single" w:sz="6" w:space="0" w:color="000000"/>
              <w:left w:val="single" w:sz="6" w:space="0" w:color="000000"/>
              <w:bottom w:val="single" w:sz="6" w:space="0" w:color="000000"/>
              <w:right w:val="single" w:sz="6" w:space="0" w:color="000000"/>
            </w:tcBorders>
          </w:tcPr>
          <w:p w:rsidR="00FB2269" w:rsidRPr="009660A2" w:rsidRDefault="00FB2269" w:rsidP="0034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p>
        </w:tc>
        <w:tc>
          <w:tcPr>
            <w:tcW w:w="1538" w:type="dxa"/>
            <w:tcBorders>
              <w:top w:val="single" w:sz="6" w:space="0" w:color="000000"/>
              <w:left w:val="single" w:sz="6" w:space="0" w:color="000000"/>
              <w:bottom w:val="single" w:sz="6" w:space="0" w:color="000000"/>
              <w:right w:val="single" w:sz="6" w:space="0" w:color="000000"/>
            </w:tcBorders>
          </w:tcPr>
          <w:p w:rsidR="00FB2269" w:rsidRPr="009660A2" w:rsidRDefault="00FB2269" w:rsidP="0034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5</w:t>
            </w:r>
          </w:p>
        </w:tc>
        <w:tc>
          <w:tcPr>
            <w:tcW w:w="1265" w:type="dxa"/>
            <w:tcBorders>
              <w:top w:val="single" w:sz="6" w:space="0" w:color="000000"/>
              <w:left w:val="single" w:sz="6" w:space="0" w:color="000000"/>
              <w:bottom w:val="single" w:sz="6" w:space="0" w:color="000000"/>
              <w:right w:val="single" w:sz="6" w:space="0" w:color="000000"/>
            </w:tcBorders>
          </w:tcPr>
          <w:p w:rsidR="00FB2269" w:rsidRPr="009660A2" w:rsidRDefault="00FB2269" w:rsidP="0034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p>
        </w:tc>
        <w:tc>
          <w:tcPr>
            <w:tcW w:w="1341" w:type="dxa"/>
            <w:gridSpan w:val="2"/>
            <w:tcBorders>
              <w:top w:val="single" w:sz="6" w:space="0" w:color="000000"/>
              <w:left w:val="single" w:sz="6" w:space="0" w:color="000000"/>
              <w:bottom w:val="single" w:sz="6" w:space="0" w:color="000000"/>
              <w:right w:val="single" w:sz="6" w:space="0" w:color="000000"/>
            </w:tcBorders>
          </w:tcPr>
          <w:p w:rsidR="00FB2269" w:rsidRPr="009660A2" w:rsidRDefault="00B748DF" w:rsidP="0034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300</w:t>
            </w:r>
          </w:p>
        </w:tc>
      </w:tr>
    </w:tbl>
    <w:p w:rsidR="00FB2269" w:rsidRPr="009660A2" w:rsidRDefault="00FB2269"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rsidR="00FB2269" w:rsidRPr="009660A2" w:rsidRDefault="00FB2269"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rPr>
          <w:rFonts w:ascii="Arial" w:hAnsi="Arial" w:cs="Arial"/>
          <w:sz w:val="22"/>
          <w:szCs w:val="22"/>
        </w:rPr>
      </w:pPr>
      <w:r w:rsidRPr="009660A2">
        <w:rPr>
          <w:rFonts w:ascii="Arial" w:hAnsi="Arial" w:cs="Arial"/>
          <w:sz w:val="22"/>
          <w:szCs w:val="22"/>
        </w:rPr>
        <w:tab/>
      </w:r>
      <w:r w:rsidRPr="009660A2">
        <w:rPr>
          <w:rFonts w:ascii="Arial" w:hAnsi="Arial" w:cs="Arial"/>
          <w:sz w:val="22"/>
          <w:szCs w:val="22"/>
        </w:rPr>
        <w:tab/>
        <w:t>TOTAL BURDEN HOURS:</w:t>
      </w:r>
      <w:r w:rsidRPr="009660A2">
        <w:rPr>
          <w:rFonts w:ascii="Arial" w:hAnsi="Arial" w:cs="Arial"/>
          <w:sz w:val="22"/>
          <w:szCs w:val="22"/>
        </w:rPr>
        <w:tab/>
      </w:r>
      <w:r w:rsidRPr="009660A2">
        <w:rPr>
          <w:rFonts w:ascii="Arial" w:hAnsi="Arial" w:cs="Arial"/>
          <w:sz w:val="22"/>
          <w:szCs w:val="22"/>
        </w:rPr>
        <w:tab/>
      </w:r>
      <w:r w:rsidR="00B748DF">
        <w:rPr>
          <w:rFonts w:ascii="Arial" w:hAnsi="Arial" w:cs="Arial"/>
          <w:sz w:val="22"/>
          <w:szCs w:val="22"/>
        </w:rPr>
        <w:t>300</w:t>
      </w:r>
      <w:r w:rsidR="00BE2045" w:rsidRPr="009660A2">
        <w:rPr>
          <w:rFonts w:ascii="Arial" w:hAnsi="Arial" w:cs="Arial"/>
          <w:sz w:val="22"/>
          <w:szCs w:val="22"/>
        </w:rPr>
        <w:t xml:space="preserve"> </w:t>
      </w:r>
      <w:r w:rsidRPr="009660A2">
        <w:rPr>
          <w:rFonts w:ascii="Arial" w:hAnsi="Arial" w:cs="Arial"/>
          <w:sz w:val="22"/>
          <w:szCs w:val="22"/>
        </w:rPr>
        <w:t>hours (</w:t>
      </w:r>
      <w:r w:rsidR="00B748DF">
        <w:rPr>
          <w:rFonts w:ascii="Arial" w:hAnsi="Arial" w:cs="Arial"/>
          <w:sz w:val="22"/>
          <w:szCs w:val="22"/>
        </w:rPr>
        <w:t>300</w:t>
      </w:r>
      <w:r w:rsidRPr="009660A2">
        <w:rPr>
          <w:rFonts w:ascii="Arial" w:hAnsi="Arial" w:cs="Arial"/>
          <w:sz w:val="22"/>
          <w:szCs w:val="22"/>
        </w:rPr>
        <w:t xml:space="preserve"> hours reporting + 0 hours third party notification + 0 hours recordkeeping)</w:t>
      </w:r>
    </w:p>
    <w:p w:rsidR="00FB2269" w:rsidRPr="009660A2" w:rsidRDefault="00FB2269"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9660A2">
        <w:rPr>
          <w:rFonts w:ascii="Arial" w:hAnsi="Arial" w:cs="Arial"/>
          <w:sz w:val="22"/>
          <w:szCs w:val="22"/>
        </w:rPr>
        <w:tab/>
      </w:r>
      <w:r w:rsidRPr="009660A2">
        <w:rPr>
          <w:rFonts w:ascii="Arial" w:hAnsi="Arial" w:cs="Arial"/>
          <w:sz w:val="22"/>
          <w:szCs w:val="22"/>
        </w:rPr>
        <w:tab/>
        <w:t>TOTAL BURDEN HOUR COST:</w:t>
      </w:r>
      <w:r w:rsidRPr="009660A2">
        <w:rPr>
          <w:rFonts w:ascii="Arial" w:hAnsi="Arial" w:cs="Arial"/>
          <w:sz w:val="22"/>
          <w:szCs w:val="22"/>
        </w:rPr>
        <w:tab/>
      </w:r>
      <w:r w:rsidR="00CE3A8C">
        <w:rPr>
          <w:rFonts w:ascii="Arial" w:hAnsi="Arial" w:cs="Arial"/>
          <w:sz w:val="22"/>
          <w:szCs w:val="22"/>
        </w:rPr>
        <w:t>$</w:t>
      </w:r>
      <w:r w:rsidR="00B748DF">
        <w:rPr>
          <w:rFonts w:ascii="Arial" w:hAnsi="Arial" w:cs="Arial"/>
          <w:sz w:val="22"/>
          <w:szCs w:val="22"/>
        </w:rPr>
        <w:t>78,900</w:t>
      </w:r>
      <w:r>
        <w:rPr>
          <w:rFonts w:ascii="Arial" w:hAnsi="Arial" w:cs="Arial"/>
          <w:sz w:val="22"/>
          <w:szCs w:val="22"/>
        </w:rPr>
        <w:t xml:space="preserve"> (</w:t>
      </w:r>
      <w:r w:rsidR="00B748DF">
        <w:rPr>
          <w:rFonts w:ascii="Arial" w:hAnsi="Arial" w:cs="Arial"/>
          <w:sz w:val="22"/>
          <w:szCs w:val="22"/>
        </w:rPr>
        <w:t>300</w:t>
      </w:r>
      <w:r w:rsidR="00E54A6D">
        <w:rPr>
          <w:rFonts w:ascii="Arial" w:hAnsi="Arial" w:cs="Arial"/>
          <w:sz w:val="22"/>
          <w:szCs w:val="22"/>
        </w:rPr>
        <w:t xml:space="preserve"> </w:t>
      </w:r>
      <w:r w:rsidR="006973FB">
        <w:rPr>
          <w:rFonts w:ascii="Arial" w:hAnsi="Arial" w:cs="Arial"/>
          <w:sz w:val="22"/>
          <w:szCs w:val="22"/>
        </w:rPr>
        <w:t>hrs</w:t>
      </w:r>
      <w:r w:rsidR="00E54A6D">
        <w:rPr>
          <w:rFonts w:ascii="Arial" w:hAnsi="Arial" w:cs="Arial"/>
          <w:sz w:val="22"/>
          <w:szCs w:val="22"/>
        </w:rPr>
        <w:t xml:space="preserve"> x $</w:t>
      </w:r>
      <w:r w:rsidR="00CE3A8C">
        <w:rPr>
          <w:rFonts w:ascii="Arial" w:hAnsi="Arial" w:cs="Arial"/>
          <w:sz w:val="22"/>
          <w:szCs w:val="22"/>
        </w:rPr>
        <w:t>263</w:t>
      </w:r>
      <w:r w:rsidRPr="009660A2">
        <w:rPr>
          <w:rFonts w:ascii="Arial" w:hAnsi="Arial" w:cs="Arial"/>
          <w:sz w:val="22"/>
          <w:szCs w:val="22"/>
        </w:rPr>
        <w:t>/hr)</w:t>
      </w:r>
    </w:p>
    <w:p w:rsidR="00FB2269" w:rsidRPr="009660A2" w:rsidRDefault="00FB2269"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9660A2">
        <w:rPr>
          <w:rFonts w:ascii="Arial" w:hAnsi="Arial" w:cs="Arial"/>
          <w:sz w:val="22"/>
          <w:szCs w:val="22"/>
        </w:rPr>
        <w:tab/>
      </w:r>
      <w:r w:rsidRPr="009660A2">
        <w:rPr>
          <w:rFonts w:ascii="Arial" w:hAnsi="Arial" w:cs="Arial"/>
          <w:sz w:val="22"/>
          <w:szCs w:val="22"/>
        </w:rPr>
        <w:tab/>
        <w:t>ANNUAL RES</w:t>
      </w:r>
      <w:r>
        <w:rPr>
          <w:rFonts w:ascii="Arial" w:hAnsi="Arial" w:cs="Arial"/>
          <w:sz w:val="22"/>
          <w:szCs w:val="22"/>
        </w:rPr>
        <w:t>PONDENTS:</w:t>
      </w:r>
      <w:r>
        <w:rPr>
          <w:rFonts w:ascii="Arial" w:hAnsi="Arial" w:cs="Arial"/>
          <w:sz w:val="22"/>
          <w:szCs w:val="22"/>
        </w:rPr>
        <w:tab/>
      </w:r>
      <w:r>
        <w:rPr>
          <w:rFonts w:ascii="Arial" w:hAnsi="Arial" w:cs="Arial"/>
          <w:sz w:val="22"/>
          <w:szCs w:val="22"/>
        </w:rPr>
        <w:tab/>
        <w:t>5</w:t>
      </w:r>
      <w:r w:rsidRPr="009660A2">
        <w:rPr>
          <w:rFonts w:ascii="Arial" w:hAnsi="Arial" w:cs="Arial"/>
          <w:sz w:val="22"/>
          <w:szCs w:val="22"/>
        </w:rPr>
        <w:t xml:space="preserve"> respondents (none required)</w:t>
      </w:r>
    </w:p>
    <w:p w:rsidR="00FB2269" w:rsidRPr="009660A2" w:rsidRDefault="00FB2269" w:rsidP="00FB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rPr>
          <w:rFonts w:ascii="Arial" w:hAnsi="Arial" w:cs="Arial"/>
          <w:sz w:val="22"/>
          <w:szCs w:val="22"/>
        </w:rPr>
      </w:pPr>
      <w:r w:rsidRPr="009660A2">
        <w:rPr>
          <w:rFonts w:ascii="Arial" w:hAnsi="Arial" w:cs="Arial"/>
          <w:sz w:val="22"/>
          <w:szCs w:val="22"/>
        </w:rPr>
        <w:tab/>
      </w:r>
      <w:r w:rsidRPr="009660A2">
        <w:rPr>
          <w:rFonts w:ascii="Arial" w:hAnsi="Arial" w:cs="Arial"/>
          <w:sz w:val="22"/>
          <w:szCs w:val="22"/>
        </w:rPr>
        <w:tab/>
        <w:t>RESPONSES:</w:t>
      </w:r>
      <w:r w:rsidRPr="009660A2">
        <w:rPr>
          <w:rFonts w:ascii="Arial" w:hAnsi="Arial" w:cs="Arial"/>
          <w:sz w:val="22"/>
          <w:szCs w:val="22"/>
        </w:rPr>
        <w:tab/>
      </w:r>
      <w:r w:rsidRPr="009660A2">
        <w:rPr>
          <w:rFonts w:ascii="Arial" w:hAnsi="Arial" w:cs="Arial"/>
          <w:sz w:val="22"/>
          <w:szCs w:val="22"/>
        </w:rPr>
        <w:tab/>
      </w:r>
      <w:r w:rsidRPr="009660A2">
        <w:rPr>
          <w:rFonts w:ascii="Arial" w:hAnsi="Arial" w:cs="Arial"/>
          <w:sz w:val="22"/>
          <w:szCs w:val="22"/>
        </w:rPr>
        <w:tab/>
      </w:r>
      <w:r w:rsidRPr="009660A2">
        <w:rPr>
          <w:rFonts w:ascii="Arial" w:hAnsi="Arial" w:cs="Arial"/>
          <w:sz w:val="22"/>
          <w:szCs w:val="22"/>
        </w:rPr>
        <w:tab/>
      </w:r>
      <w:r>
        <w:rPr>
          <w:rFonts w:ascii="Arial" w:hAnsi="Arial" w:cs="Arial"/>
          <w:sz w:val="22"/>
          <w:szCs w:val="22"/>
        </w:rPr>
        <w:t>5 responses (5</w:t>
      </w:r>
      <w:r w:rsidRPr="009660A2">
        <w:rPr>
          <w:rFonts w:ascii="Arial" w:hAnsi="Arial" w:cs="Arial"/>
          <w:sz w:val="22"/>
          <w:szCs w:val="22"/>
        </w:rPr>
        <w:t xml:space="preserve"> RIS responses + 0 third party responses + 0 record</w:t>
      </w:r>
      <w:r w:rsidR="00B33595">
        <w:rPr>
          <w:rFonts w:ascii="Arial" w:hAnsi="Arial" w:cs="Arial"/>
          <w:sz w:val="22"/>
          <w:szCs w:val="22"/>
        </w:rPr>
        <w:t xml:space="preserve"> </w:t>
      </w:r>
      <w:r w:rsidRPr="009660A2">
        <w:rPr>
          <w:rFonts w:ascii="Arial" w:hAnsi="Arial" w:cs="Arial"/>
          <w:sz w:val="22"/>
          <w:szCs w:val="22"/>
        </w:rPr>
        <w:t>keepers)</w:t>
      </w:r>
    </w:p>
    <w:p w:rsidR="00FB2269" w:rsidRPr="009660A2" w:rsidRDefault="00FB2269" w:rsidP="00FB2269">
      <w:pPr>
        <w:ind w:left="1080"/>
        <w:rPr>
          <w:rFonts w:ascii="Arial" w:hAnsi="Arial"/>
          <w:sz w:val="22"/>
          <w:szCs w:val="22"/>
        </w:rPr>
      </w:pPr>
    </w:p>
    <w:p w:rsidR="00FB2269" w:rsidRDefault="00FB2269" w:rsidP="002A64F1">
      <w:pPr>
        <w:widowControl w:val="0"/>
        <w:ind w:left="720"/>
        <w:rPr>
          <w:rFonts w:ascii="Arial" w:hAnsi="Arial"/>
          <w:sz w:val="22"/>
        </w:rPr>
      </w:pPr>
    </w:p>
    <w:p w:rsidR="00FB2269" w:rsidRDefault="00FB2269" w:rsidP="002A64F1">
      <w:pPr>
        <w:widowControl w:val="0"/>
        <w:ind w:left="720"/>
        <w:rPr>
          <w:rFonts w:ascii="Arial" w:hAnsi="Arial"/>
          <w:sz w:val="22"/>
        </w:rPr>
      </w:pPr>
    </w:p>
    <w:p w:rsidR="00FB2269" w:rsidRPr="00594502" w:rsidRDefault="00FB2269" w:rsidP="002A64F1">
      <w:pPr>
        <w:widowControl w:val="0"/>
        <w:ind w:left="720"/>
        <w:rPr>
          <w:rFonts w:ascii="Arial" w:hAnsi="Arial"/>
          <w:sz w:val="22"/>
        </w:rPr>
      </w:pPr>
    </w:p>
    <w:sectPr w:rsidR="00FB2269" w:rsidRPr="00594502" w:rsidSect="003B415A">
      <w:footerReference w:type="even" r:id="rId10"/>
      <w:footerReference w:type="default" r:id="rId11"/>
      <w:pgSz w:w="12240" w:h="15840" w:code="1"/>
      <w:pgMar w:top="1440" w:right="1440" w:bottom="1440" w:left="1440" w:header="1008" w:footer="86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F3E" w:rsidRDefault="00327F3E">
      <w:r>
        <w:separator/>
      </w:r>
    </w:p>
  </w:endnote>
  <w:endnote w:type="continuationSeparator" w:id="0">
    <w:p w:rsidR="00327F3E" w:rsidRDefault="00327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814" w:rsidRDefault="00812814"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2814" w:rsidRDefault="00812814">
    <w:pPr>
      <w:pStyle w:val="Footer"/>
    </w:pPr>
  </w:p>
  <w:p w:rsidR="00812814" w:rsidRDefault="008128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814" w:rsidRDefault="00812814"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67AC">
      <w:rPr>
        <w:rStyle w:val="PageNumber"/>
        <w:noProof/>
      </w:rPr>
      <w:t>1</w:t>
    </w:r>
    <w:r>
      <w:rPr>
        <w:rStyle w:val="PageNumber"/>
      </w:rPr>
      <w:fldChar w:fldCharType="end"/>
    </w:r>
  </w:p>
  <w:p w:rsidR="00812814" w:rsidRDefault="00812814">
    <w:pPr>
      <w:pStyle w:val="Footer"/>
    </w:pPr>
  </w:p>
  <w:p w:rsidR="00812814" w:rsidRDefault="008128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F3E" w:rsidRDefault="00327F3E">
      <w:r>
        <w:separator/>
      </w:r>
    </w:p>
  </w:footnote>
  <w:footnote w:type="continuationSeparator" w:id="0">
    <w:p w:rsidR="00327F3E" w:rsidRDefault="00327F3E">
      <w:r>
        <w:continuationSeparator/>
      </w:r>
    </w:p>
  </w:footnote>
  <w:footnote w:id="1">
    <w:p w:rsidR="00812814" w:rsidRDefault="00812814">
      <w:pPr>
        <w:pStyle w:val="FootnoteText"/>
      </w:pPr>
      <w:r>
        <w:rPr>
          <w:rStyle w:val="FootnoteReference"/>
        </w:rPr>
        <w:footnoteRef/>
      </w:r>
      <w:r>
        <w:t xml:space="preserve"> </w:t>
      </w:r>
      <w:r w:rsidRPr="00E54A6D">
        <w:t>AEA sec. 161c., which authorizes the Commission to “make such studies and investigations, obtain such information, and hold such meetings or hearings as the Commission may deem necessary or proper to assist it in exercising any authority provided in this Act, or in the administration or enforcement of this Act, or any regulatio</w:t>
      </w:r>
      <w:r>
        <w:t>ns or orders issued thereunder.”</w:t>
      </w:r>
    </w:p>
    <w:p w:rsidR="00812814" w:rsidRDefault="00812814">
      <w:pPr>
        <w:pStyle w:val="FootnoteText"/>
      </w:pPr>
    </w:p>
  </w:footnote>
  <w:footnote w:id="2">
    <w:p w:rsidR="00812814" w:rsidRDefault="00812814">
      <w:pPr>
        <w:pStyle w:val="FootnoteText"/>
      </w:pPr>
      <w:r>
        <w:rPr>
          <w:rStyle w:val="FootnoteReference"/>
        </w:rPr>
        <w:footnoteRef/>
      </w:r>
      <w:r>
        <w:t xml:space="preserve"> </w:t>
      </w:r>
      <w:r w:rsidRPr="005E7B14">
        <w:t>SMRs are defined using the International Atomic Energy Agency definition of small- and medium-sized reactors with an electrical output of less than 700 megawatts.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53A30CC"/>
    <w:multiLevelType w:val="hybridMultilevel"/>
    <w:tmpl w:val="733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F1"/>
    <w:rsid w:val="000267E5"/>
    <w:rsid w:val="0004642A"/>
    <w:rsid w:val="00065546"/>
    <w:rsid w:val="000803B2"/>
    <w:rsid w:val="00082924"/>
    <w:rsid w:val="00092A70"/>
    <w:rsid w:val="00093A4B"/>
    <w:rsid w:val="0009463A"/>
    <w:rsid w:val="000D012B"/>
    <w:rsid w:val="000D142B"/>
    <w:rsid w:val="00111C0A"/>
    <w:rsid w:val="00113148"/>
    <w:rsid w:val="00137715"/>
    <w:rsid w:val="001541E7"/>
    <w:rsid w:val="00167DA7"/>
    <w:rsid w:val="001C165D"/>
    <w:rsid w:val="001E6560"/>
    <w:rsid w:val="001F4252"/>
    <w:rsid w:val="0020405C"/>
    <w:rsid w:val="00204E0E"/>
    <w:rsid w:val="0021746B"/>
    <w:rsid w:val="0023790A"/>
    <w:rsid w:val="00252A69"/>
    <w:rsid w:val="00253B74"/>
    <w:rsid w:val="0026416A"/>
    <w:rsid w:val="002767AC"/>
    <w:rsid w:val="00280FF4"/>
    <w:rsid w:val="002839FE"/>
    <w:rsid w:val="00286312"/>
    <w:rsid w:val="00287771"/>
    <w:rsid w:val="00291F3F"/>
    <w:rsid w:val="00295E65"/>
    <w:rsid w:val="00297FE3"/>
    <w:rsid w:val="002A64F1"/>
    <w:rsid w:val="002D43CD"/>
    <w:rsid w:val="002E12AE"/>
    <w:rsid w:val="00321007"/>
    <w:rsid w:val="00324A03"/>
    <w:rsid w:val="00327F3E"/>
    <w:rsid w:val="003324FF"/>
    <w:rsid w:val="00333259"/>
    <w:rsid w:val="00340762"/>
    <w:rsid w:val="00361194"/>
    <w:rsid w:val="00391CC1"/>
    <w:rsid w:val="003A48AD"/>
    <w:rsid w:val="003A502A"/>
    <w:rsid w:val="003B415A"/>
    <w:rsid w:val="003C0BC8"/>
    <w:rsid w:val="003D2051"/>
    <w:rsid w:val="003E51A6"/>
    <w:rsid w:val="003E5CCB"/>
    <w:rsid w:val="003F1E03"/>
    <w:rsid w:val="003F2CEA"/>
    <w:rsid w:val="00413404"/>
    <w:rsid w:val="004632BB"/>
    <w:rsid w:val="00472635"/>
    <w:rsid w:val="0047687D"/>
    <w:rsid w:val="00484607"/>
    <w:rsid w:val="0049153C"/>
    <w:rsid w:val="004A6B43"/>
    <w:rsid w:val="004D510C"/>
    <w:rsid w:val="005015FD"/>
    <w:rsid w:val="00527753"/>
    <w:rsid w:val="00530ABB"/>
    <w:rsid w:val="00560A9C"/>
    <w:rsid w:val="00560DFD"/>
    <w:rsid w:val="00566DFF"/>
    <w:rsid w:val="00574866"/>
    <w:rsid w:val="00576BBC"/>
    <w:rsid w:val="00594502"/>
    <w:rsid w:val="00596F80"/>
    <w:rsid w:val="005B0D79"/>
    <w:rsid w:val="005B3C08"/>
    <w:rsid w:val="005B6C82"/>
    <w:rsid w:val="005E07BF"/>
    <w:rsid w:val="005E7B14"/>
    <w:rsid w:val="005F081C"/>
    <w:rsid w:val="00605E30"/>
    <w:rsid w:val="0063762C"/>
    <w:rsid w:val="00661A25"/>
    <w:rsid w:val="00692703"/>
    <w:rsid w:val="006973FB"/>
    <w:rsid w:val="00697C11"/>
    <w:rsid w:val="006A4B7C"/>
    <w:rsid w:val="006B03E2"/>
    <w:rsid w:val="006E5FE2"/>
    <w:rsid w:val="006F05BD"/>
    <w:rsid w:val="00703CC0"/>
    <w:rsid w:val="007241AF"/>
    <w:rsid w:val="007249BF"/>
    <w:rsid w:val="00744BF1"/>
    <w:rsid w:val="00746CD2"/>
    <w:rsid w:val="007E295D"/>
    <w:rsid w:val="007E4EDA"/>
    <w:rsid w:val="007F3C87"/>
    <w:rsid w:val="007F6949"/>
    <w:rsid w:val="00803DBF"/>
    <w:rsid w:val="008070B7"/>
    <w:rsid w:val="00812814"/>
    <w:rsid w:val="00821B69"/>
    <w:rsid w:val="008303A1"/>
    <w:rsid w:val="008371AC"/>
    <w:rsid w:val="00864932"/>
    <w:rsid w:val="008703E7"/>
    <w:rsid w:val="00871148"/>
    <w:rsid w:val="00885036"/>
    <w:rsid w:val="008A24DA"/>
    <w:rsid w:val="008A6C95"/>
    <w:rsid w:val="008C0E27"/>
    <w:rsid w:val="008E44CB"/>
    <w:rsid w:val="008F5572"/>
    <w:rsid w:val="009012B2"/>
    <w:rsid w:val="00917A6D"/>
    <w:rsid w:val="009315B5"/>
    <w:rsid w:val="0094075D"/>
    <w:rsid w:val="00952D07"/>
    <w:rsid w:val="00961113"/>
    <w:rsid w:val="00962338"/>
    <w:rsid w:val="009660A2"/>
    <w:rsid w:val="00987498"/>
    <w:rsid w:val="009A090C"/>
    <w:rsid w:val="009A6B6D"/>
    <w:rsid w:val="009B2772"/>
    <w:rsid w:val="009F370C"/>
    <w:rsid w:val="00A062B4"/>
    <w:rsid w:val="00A16838"/>
    <w:rsid w:val="00A204ED"/>
    <w:rsid w:val="00A24162"/>
    <w:rsid w:val="00A325C5"/>
    <w:rsid w:val="00A33F8B"/>
    <w:rsid w:val="00A4429B"/>
    <w:rsid w:val="00A4525C"/>
    <w:rsid w:val="00A66FA9"/>
    <w:rsid w:val="00A75E23"/>
    <w:rsid w:val="00A80615"/>
    <w:rsid w:val="00AA794F"/>
    <w:rsid w:val="00AC770F"/>
    <w:rsid w:val="00AD6902"/>
    <w:rsid w:val="00AE526E"/>
    <w:rsid w:val="00AF0B04"/>
    <w:rsid w:val="00B064E1"/>
    <w:rsid w:val="00B1326C"/>
    <w:rsid w:val="00B133FC"/>
    <w:rsid w:val="00B33595"/>
    <w:rsid w:val="00B34660"/>
    <w:rsid w:val="00B465E3"/>
    <w:rsid w:val="00B50369"/>
    <w:rsid w:val="00B6222B"/>
    <w:rsid w:val="00B641DC"/>
    <w:rsid w:val="00B719F1"/>
    <w:rsid w:val="00B748DF"/>
    <w:rsid w:val="00B80ABB"/>
    <w:rsid w:val="00B94484"/>
    <w:rsid w:val="00BA0150"/>
    <w:rsid w:val="00BB7241"/>
    <w:rsid w:val="00BC2092"/>
    <w:rsid w:val="00BC6B05"/>
    <w:rsid w:val="00BE2045"/>
    <w:rsid w:val="00BE7727"/>
    <w:rsid w:val="00BF1EBB"/>
    <w:rsid w:val="00BF479D"/>
    <w:rsid w:val="00BF558B"/>
    <w:rsid w:val="00C14B24"/>
    <w:rsid w:val="00C16AC2"/>
    <w:rsid w:val="00C43867"/>
    <w:rsid w:val="00C4428A"/>
    <w:rsid w:val="00C4434D"/>
    <w:rsid w:val="00C9513F"/>
    <w:rsid w:val="00C960BB"/>
    <w:rsid w:val="00CA3495"/>
    <w:rsid w:val="00CA4C6A"/>
    <w:rsid w:val="00CB1881"/>
    <w:rsid w:val="00CB745C"/>
    <w:rsid w:val="00CC1983"/>
    <w:rsid w:val="00CC73AB"/>
    <w:rsid w:val="00CE3A8C"/>
    <w:rsid w:val="00D17779"/>
    <w:rsid w:val="00D37077"/>
    <w:rsid w:val="00D534A0"/>
    <w:rsid w:val="00D760DA"/>
    <w:rsid w:val="00D77866"/>
    <w:rsid w:val="00D871AC"/>
    <w:rsid w:val="00DA30A3"/>
    <w:rsid w:val="00DA42BC"/>
    <w:rsid w:val="00DB62A2"/>
    <w:rsid w:val="00DC46F9"/>
    <w:rsid w:val="00DD4594"/>
    <w:rsid w:val="00E0017E"/>
    <w:rsid w:val="00E254F1"/>
    <w:rsid w:val="00E27861"/>
    <w:rsid w:val="00E30B04"/>
    <w:rsid w:val="00E54A6D"/>
    <w:rsid w:val="00E64411"/>
    <w:rsid w:val="00EC7D84"/>
    <w:rsid w:val="00F04762"/>
    <w:rsid w:val="00F06F36"/>
    <w:rsid w:val="00F12074"/>
    <w:rsid w:val="00F33411"/>
    <w:rsid w:val="00F41896"/>
    <w:rsid w:val="00F53984"/>
    <w:rsid w:val="00F57CEB"/>
    <w:rsid w:val="00F72A3F"/>
    <w:rsid w:val="00F95762"/>
    <w:rsid w:val="00F970D1"/>
    <w:rsid w:val="00FA663A"/>
    <w:rsid w:val="00FB2269"/>
    <w:rsid w:val="00FC643C"/>
    <w:rsid w:val="00FC747D"/>
    <w:rsid w:val="00FD28B7"/>
    <w:rsid w:val="00FE2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70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character" w:styleId="Hyperlink">
    <w:name w:val="Hyperlink"/>
    <w:rsid w:val="00B6222B"/>
    <w:rPr>
      <w:color w:val="0000FF"/>
      <w:u w:val="single"/>
    </w:rPr>
  </w:style>
  <w:style w:type="paragraph" w:styleId="FootnoteText">
    <w:name w:val="footnote text"/>
    <w:basedOn w:val="Normal"/>
    <w:link w:val="FootnoteTextChar"/>
    <w:rsid w:val="005E7B14"/>
    <w:rPr>
      <w:sz w:val="20"/>
    </w:rPr>
  </w:style>
  <w:style w:type="character" w:customStyle="1" w:styleId="FootnoteTextChar">
    <w:name w:val="Footnote Text Char"/>
    <w:basedOn w:val="DefaultParagraphFont"/>
    <w:link w:val="FootnoteText"/>
    <w:rsid w:val="005E7B14"/>
  </w:style>
  <w:style w:type="character" w:styleId="FootnoteReference">
    <w:name w:val="footnote reference"/>
    <w:rsid w:val="005E7B14"/>
    <w:rPr>
      <w:vertAlign w:val="superscript"/>
    </w:rPr>
  </w:style>
  <w:style w:type="paragraph" w:styleId="Header">
    <w:name w:val="header"/>
    <w:basedOn w:val="Normal"/>
    <w:link w:val="HeaderChar"/>
    <w:rsid w:val="00F41896"/>
    <w:pPr>
      <w:tabs>
        <w:tab w:val="center" w:pos="4680"/>
        <w:tab w:val="right" w:pos="9360"/>
      </w:tabs>
    </w:pPr>
  </w:style>
  <w:style w:type="character" w:customStyle="1" w:styleId="HeaderChar">
    <w:name w:val="Header Char"/>
    <w:basedOn w:val="DefaultParagraphFont"/>
    <w:link w:val="Header"/>
    <w:rsid w:val="00F41896"/>
    <w:rPr>
      <w:sz w:val="24"/>
    </w:rPr>
  </w:style>
  <w:style w:type="paragraph" w:styleId="EndnoteText">
    <w:name w:val="endnote text"/>
    <w:basedOn w:val="Normal"/>
    <w:link w:val="EndnoteTextChar"/>
    <w:rsid w:val="00F41896"/>
    <w:rPr>
      <w:sz w:val="20"/>
    </w:rPr>
  </w:style>
  <w:style w:type="character" w:customStyle="1" w:styleId="EndnoteTextChar">
    <w:name w:val="Endnote Text Char"/>
    <w:basedOn w:val="DefaultParagraphFont"/>
    <w:link w:val="EndnoteText"/>
    <w:rsid w:val="00F41896"/>
  </w:style>
  <w:style w:type="character" w:styleId="EndnoteReference">
    <w:name w:val="endnote reference"/>
    <w:basedOn w:val="DefaultParagraphFont"/>
    <w:rsid w:val="00F41896"/>
    <w:rPr>
      <w:vertAlign w:val="superscript"/>
    </w:rPr>
  </w:style>
  <w:style w:type="character" w:styleId="CommentReference">
    <w:name w:val="annotation reference"/>
    <w:basedOn w:val="DefaultParagraphFont"/>
    <w:rsid w:val="00A062B4"/>
    <w:rPr>
      <w:sz w:val="16"/>
      <w:szCs w:val="16"/>
    </w:rPr>
  </w:style>
  <w:style w:type="paragraph" w:styleId="CommentText">
    <w:name w:val="annotation text"/>
    <w:basedOn w:val="Normal"/>
    <w:link w:val="CommentTextChar"/>
    <w:rsid w:val="00A062B4"/>
    <w:rPr>
      <w:sz w:val="20"/>
    </w:rPr>
  </w:style>
  <w:style w:type="character" w:customStyle="1" w:styleId="CommentTextChar">
    <w:name w:val="Comment Text Char"/>
    <w:basedOn w:val="DefaultParagraphFont"/>
    <w:link w:val="CommentText"/>
    <w:rsid w:val="00A062B4"/>
  </w:style>
  <w:style w:type="paragraph" w:styleId="CommentSubject">
    <w:name w:val="annotation subject"/>
    <w:basedOn w:val="CommentText"/>
    <w:next w:val="CommentText"/>
    <w:link w:val="CommentSubjectChar"/>
    <w:rsid w:val="00A062B4"/>
    <w:rPr>
      <w:b/>
      <w:bCs/>
    </w:rPr>
  </w:style>
  <w:style w:type="character" w:customStyle="1" w:styleId="CommentSubjectChar">
    <w:name w:val="Comment Subject Char"/>
    <w:basedOn w:val="CommentTextChar"/>
    <w:link w:val="CommentSubject"/>
    <w:rsid w:val="00A062B4"/>
    <w:rPr>
      <w:b/>
      <w:bCs/>
    </w:rPr>
  </w:style>
  <w:style w:type="paragraph" w:styleId="BalloonText">
    <w:name w:val="Balloon Text"/>
    <w:basedOn w:val="Normal"/>
    <w:link w:val="BalloonTextChar"/>
    <w:rsid w:val="00A062B4"/>
    <w:rPr>
      <w:rFonts w:ascii="Tahoma" w:hAnsi="Tahoma" w:cs="Tahoma"/>
      <w:sz w:val="16"/>
      <w:szCs w:val="16"/>
    </w:rPr>
  </w:style>
  <w:style w:type="character" w:customStyle="1" w:styleId="BalloonTextChar">
    <w:name w:val="Balloon Text Char"/>
    <w:basedOn w:val="DefaultParagraphFont"/>
    <w:link w:val="BalloonText"/>
    <w:rsid w:val="00A062B4"/>
    <w:rPr>
      <w:rFonts w:ascii="Tahoma" w:hAnsi="Tahoma" w:cs="Tahoma"/>
      <w:sz w:val="16"/>
      <w:szCs w:val="16"/>
    </w:rPr>
  </w:style>
  <w:style w:type="paragraph" w:styleId="Revision">
    <w:name w:val="Revision"/>
    <w:hidden/>
    <w:uiPriority w:val="99"/>
    <w:semiHidden/>
    <w:rsid w:val="00F53984"/>
    <w:rPr>
      <w:sz w:val="24"/>
    </w:rPr>
  </w:style>
  <w:style w:type="paragraph" w:styleId="ListParagraph">
    <w:name w:val="List Paragraph"/>
    <w:basedOn w:val="Normal"/>
    <w:uiPriority w:val="34"/>
    <w:qFormat/>
    <w:rsid w:val="00B80ABB"/>
    <w:pPr>
      <w:spacing w:line="276" w:lineRule="auto"/>
      <w:ind w:left="720"/>
      <w:contextualSpacing/>
    </w:pPr>
    <w:rPr>
      <w:rFonts w:ascii="Arial" w:eastAsiaTheme="minorHAnsi"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70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character" w:styleId="Hyperlink">
    <w:name w:val="Hyperlink"/>
    <w:rsid w:val="00B6222B"/>
    <w:rPr>
      <w:color w:val="0000FF"/>
      <w:u w:val="single"/>
    </w:rPr>
  </w:style>
  <w:style w:type="paragraph" w:styleId="FootnoteText">
    <w:name w:val="footnote text"/>
    <w:basedOn w:val="Normal"/>
    <w:link w:val="FootnoteTextChar"/>
    <w:rsid w:val="005E7B14"/>
    <w:rPr>
      <w:sz w:val="20"/>
    </w:rPr>
  </w:style>
  <w:style w:type="character" w:customStyle="1" w:styleId="FootnoteTextChar">
    <w:name w:val="Footnote Text Char"/>
    <w:basedOn w:val="DefaultParagraphFont"/>
    <w:link w:val="FootnoteText"/>
    <w:rsid w:val="005E7B14"/>
  </w:style>
  <w:style w:type="character" w:styleId="FootnoteReference">
    <w:name w:val="footnote reference"/>
    <w:rsid w:val="005E7B14"/>
    <w:rPr>
      <w:vertAlign w:val="superscript"/>
    </w:rPr>
  </w:style>
  <w:style w:type="paragraph" w:styleId="Header">
    <w:name w:val="header"/>
    <w:basedOn w:val="Normal"/>
    <w:link w:val="HeaderChar"/>
    <w:rsid w:val="00F41896"/>
    <w:pPr>
      <w:tabs>
        <w:tab w:val="center" w:pos="4680"/>
        <w:tab w:val="right" w:pos="9360"/>
      </w:tabs>
    </w:pPr>
  </w:style>
  <w:style w:type="character" w:customStyle="1" w:styleId="HeaderChar">
    <w:name w:val="Header Char"/>
    <w:basedOn w:val="DefaultParagraphFont"/>
    <w:link w:val="Header"/>
    <w:rsid w:val="00F41896"/>
    <w:rPr>
      <w:sz w:val="24"/>
    </w:rPr>
  </w:style>
  <w:style w:type="paragraph" w:styleId="EndnoteText">
    <w:name w:val="endnote text"/>
    <w:basedOn w:val="Normal"/>
    <w:link w:val="EndnoteTextChar"/>
    <w:rsid w:val="00F41896"/>
    <w:rPr>
      <w:sz w:val="20"/>
    </w:rPr>
  </w:style>
  <w:style w:type="character" w:customStyle="1" w:styleId="EndnoteTextChar">
    <w:name w:val="Endnote Text Char"/>
    <w:basedOn w:val="DefaultParagraphFont"/>
    <w:link w:val="EndnoteText"/>
    <w:rsid w:val="00F41896"/>
  </w:style>
  <w:style w:type="character" w:styleId="EndnoteReference">
    <w:name w:val="endnote reference"/>
    <w:basedOn w:val="DefaultParagraphFont"/>
    <w:rsid w:val="00F41896"/>
    <w:rPr>
      <w:vertAlign w:val="superscript"/>
    </w:rPr>
  </w:style>
  <w:style w:type="character" w:styleId="CommentReference">
    <w:name w:val="annotation reference"/>
    <w:basedOn w:val="DefaultParagraphFont"/>
    <w:rsid w:val="00A062B4"/>
    <w:rPr>
      <w:sz w:val="16"/>
      <w:szCs w:val="16"/>
    </w:rPr>
  </w:style>
  <w:style w:type="paragraph" w:styleId="CommentText">
    <w:name w:val="annotation text"/>
    <w:basedOn w:val="Normal"/>
    <w:link w:val="CommentTextChar"/>
    <w:rsid w:val="00A062B4"/>
    <w:rPr>
      <w:sz w:val="20"/>
    </w:rPr>
  </w:style>
  <w:style w:type="character" w:customStyle="1" w:styleId="CommentTextChar">
    <w:name w:val="Comment Text Char"/>
    <w:basedOn w:val="DefaultParagraphFont"/>
    <w:link w:val="CommentText"/>
    <w:rsid w:val="00A062B4"/>
  </w:style>
  <w:style w:type="paragraph" w:styleId="CommentSubject">
    <w:name w:val="annotation subject"/>
    <w:basedOn w:val="CommentText"/>
    <w:next w:val="CommentText"/>
    <w:link w:val="CommentSubjectChar"/>
    <w:rsid w:val="00A062B4"/>
    <w:rPr>
      <w:b/>
      <w:bCs/>
    </w:rPr>
  </w:style>
  <w:style w:type="character" w:customStyle="1" w:styleId="CommentSubjectChar">
    <w:name w:val="Comment Subject Char"/>
    <w:basedOn w:val="CommentTextChar"/>
    <w:link w:val="CommentSubject"/>
    <w:rsid w:val="00A062B4"/>
    <w:rPr>
      <w:b/>
      <w:bCs/>
    </w:rPr>
  </w:style>
  <w:style w:type="paragraph" w:styleId="BalloonText">
    <w:name w:val="Balloon Text"/>
    <w:basedOn w:val="Normal"/>
    <w:link w:val="BalloonTextChar"/>
    <w:rsid w:val="00A062B4"/>
    <w:rPr>
      <w:rFonts w:ascii="Tahoma" w:hAnsi="Tahoma" w:cs="Tahoma"/>
      <w:sz w:val="16"/>
      <w:szCs w:val="16"/>
    </w:rPr>
  </w:style>
  <w:style w:type="character" w:customStyle="1" w:styleId="BalloonTextChar">
    <w:name w:val="Balloon Text Char"/>
    <w:basedOn w:val="DefaultParagraphFont"/>
    <w:link w:val="BalloonText"/>
    <w:rsid w:val="00A062B4"/>
    <w:rPr>
      <w:rFonts w:ascii="Tahoma" w:hAnsi="Tahoma" w:cs="Tahoma"/>
      <w:sz w:val="16"/>
      <w:szCs w:val="16"/>
    </w:rPr>
  </w:style>
  <w:style w:type="paragraph" w:styleId="Revision">
    <w:name w:val="Revision"/>
    <w:hidden/>
    <w:uiPriority w:val="99"/>
    <w:semiHidden/>
    <w:rsid w:val="00F53984"/>
    <w:rPr>
      <w:sz w:val="24"/>
    </w:rPr>
  </w:style>
  <w:style w:type="paragraph" w:styleId="ListParagraph">
    <w:name w:val="List Paragraph"/>
    <w:basedOn w:val="Normal"/>
    <w:uiPriority w:val="34"/>
    <w:qFormat/>
    <w:rsid w:val="00B80ABB"/>
    <w:pPr>
      <w:spacing w:line="276" w:lineRule="auto"/>
      <w:ind w:left="720"/>
      <w:contextualSpacing/>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836515">
      <w:bodyDiv w:val="1"/>
      <w:marLeft w:val="0"/>
      <w:marRight w:val="0"/>
      <w:marTop w:val="0"/>
      <w:marBottom w:val="0"/>
      <w:divBdr>
        <w:top w:val="none" w:sz="0" w:space="0" w:color="auto"/>
        <w:left w:val="none" w:sz="0" w:space="0" w:color="auto"/>
        <w:bottom w:val="none" w:sz="0" w:space="0" w:color="auto"/>
        <w:right w:val="none" w:sz="0" w:space="0" w:color="auto"/>
      </w:divBdr>
    </w:div>
    <w:div w:id="1059087257">
      <w:bodyDiv w:val="1"/>
      <w:marLeft w:val="0"/>
      <w:marRight w:val="0"/>
      <w:marTop w:val="0"/>
      <w:marBottom w:val="0"/>
      <w:divBdr>
        <w:top w:val="none" w:sz="0" w:space="0" w:color="auto"/>
        <w:left w:val="none" w:sz="0" w:space="0" w:color="auto"/>
        <w:bottom w:val="none" w:sz="0" w:space="0" w:color="auto"/>
        <w:right w:val="none" w:sz="0" w:space="0" w:color="auto"/>
      </w:divBdr>
      <w:divsChild>
        <w:div w:id="1245609724">
          <w:marLeft w:val="0"/>
          <w:marRight w:val="0"/>
          <w:marTop w:val="0"/>
          <w:marBottom w:val="0"/>
          <w:divBdr>
            <w:top w:val="none" w:sz="0" w:space="0" w:color="auto"/>
            <w:left w:val="none" w:sz="0" w:space="0" w:color="auto"/>
            <w:bottom w:val="none" w:sz="0" w:space="0" w:color="auto"/>
            <w:right w:val="none" w:sz="0" w:space="0" w:color="auto"/>
          </w:divBdr>
          <w:divsChild>
            <w:div w:id="1548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rc.gov/site-help/electronic-sub-ref-m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8D462-92A1-478A-99EF-1C741893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SYSTEM</cp:lastModifiedBy>
  <cp:revision>2</cp:revision>
  <cp:lastPrinted>2014-06-11T18:16:00Z</cp:lastPrinted>
  <dcterms:created xsi:type="dcterms:W3CDTF">2018-06-22T17:28:00Z</dcterms:created>
  <dcterms:modified xsi:type="dcterms:W3CDTF">2018-06-22T17:28:00Z</dcterms:modified>
</cp:coreProperties>
</file>