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6C4545" w:rsidRDefault="006C4545"/>
    <w:p w:rsidR="00933321" w:rsidRDefault="006C4545">
      <w:r>
        <w:t>RI 20-120 – Request for Change to Unreduced Annuity</w:t>
      </w:r>
    </w:p>
    <w:p w:rsidR="00933321" w:rsidRDefault="00933321"/>
    <w:p w:rsidR="00933321" w:rsidRDefault="00933321">
      <w:pPr>
        <w:numPr>
          <w:ilvl w:val="0"/>
          <w:numId w:val="1"/>
        </w:numPr>
      </w:pPr>
      <w:r>
        <w:t>Justification</w:t>
      </w:r>
    </w:p>
    <w:p w:rsidR="00933321" w:rsidRDefault="00933321"/>
    <w:p w:rsidR="00EB14B8" w:rsidRDefault="00EB14B8" w:rsidP="00CE4FDF">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E411B7">
        <w:t>Title 5, U. S. Code, Sections 8339(j)(5)(A) and (B) and 8419(b) provide that Civil Service annuity reductions for the purpose of providing a survivor annuity terminate after the death of the spouse or former spouse.  The reduction also terminates after the dissolution of the spouse’s marriage to the annuitant, unless a court order requires that the reduction continue</w:t>
      </w:r>
      <w:r w:rsidR="00D24694">
        <w:t>.</w:t>
      </w:r>
    </w:p>
    <w:p w:rsidR="00933321" w:rsidRDefault="00933321">
      <w:pPr>
        <w:ind w:left="360"/>
      </w:pPr>
    </w:p>
    <w:p w:rsidR="00D24694" w:rsidRDefault="00EB14B8" w:rsidP="00CE4FDF">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2B72CF">
        <w:t>RI 20-120 is used by the annuitant to request that OPM re</w:t>
      </w:r>
      <w:r w:rsidR="00E67D9F">
        <w:t>-</w:t>
      </w:r>
      <w:r w:rsidR="002B72CF">
        <w:t>compute the annuity without the reduction and to give us all the information we need to accomplish this.  This form is accompanied by a cover letter to the annuitant.</w:t>
      </w:r>
      <w:r w:rsidR="006C4545">
        <w:t xml:space="preserve"> </w:t>
      </w:r>
    </w:p>
    <w:p w:rsidR="007D1502" w:rsidRDefault="007D1502" w:rsidP="00081788"/>
    <w:p w:rsidR="00D24694" w:rsidRDefault="00EB14B8" w:rsidP="00CE4FDF">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D24694" w:rsidRPr="00B5402B">
        <w:t>Use of improved information technology to reduce the burden is not practical.  The information collection is voluntary and must be made in writing.</w:t>
      </w:r>
      <w:r w:rsidR="00D24694">
        <w:t xml:space="preserve">  However, this form is available in a PDF fillable format on our website and meets our GPEA requirements.</w:t>
      </w:r>
    </w:p>
    <w:p w:rsidR="00D24694" w:rsidRDefault="00D24694" w:rsidP="00EB14B8">
      <w:pPr>
        <w:ind w:left="720"/>
      </w:pPr>
    </w:p>
    <w:p w:rsidR="00933321" w:rsidRDefault="00EF5963" w:rsidP="00806BD1">
      <w:pPr>
        <w:ind w:left="720"/>
      </w:pPr>
      <w:r>
        <w:t>.</w:t>
      </w:r>
    </w:p>
    <w:p w:rsidR="002B72CF" w:rsidRDefault="00EB14B8" w:rsidP="00CE4FDF">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2B72CF">
        <w:t>D</w:t>
      </w:r>
      <w:r w:rsidR="00D24694">
        <w:t xml:space="preserve">uplication of this </w:t>
      </w:r>
      <w:r w:rsidR="002B72CF">
        <w:t xml:space="preserve">form is minimized. Similar </w:t>
      </w:r>
      <w:r w:rsidR="00D24694">
        <w:t xml:space="preserve">information </w:t>
      </w:r>
      <w:r w:rsidR="002B72CF">
        <w:t xml:space="preserve">is unavailable. </w:t>
      </w:r>
    </w:p>
    <w:p w:rsidR="002B72CF" w:rsidRDefault="002B72CF"/>
    <w:p w:rsidR="00D24694" w:rsidRDefault="009B7453" w:rsidP="00CE4FDF">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CE4FDF">
        <w:t xml:space="preserve"> </w:t>
      </w:r>
      <w:r w:rsidR="00D24694">
        <w:t>This information collection request has no impact on small businesses and organizations.</w:t>
      </w:r>
    </w:p>
    <w:p w:rsidR="00933321" w:rsidRDefault="00933321"/>
    <w:p w:rsidR="00081788" w:rsidRDefault="00D24694" w:rsidP="00CE4FDF">
      <w:pPr>
        <w:pStyle w:val="ListParagraph"/>
        <w:numPr>
          <w:ilvl w:val="0"/>
          <w:numId w:val="2"/>
        </w:numPr>
        <w:tabs>
          <w:tab w:val="left" w:pos="-720"/>
        </w:tabs>
        <w:suppressAutoHyphens/>
      </w:pPr>
      <w:r w:rsidRPr="00337437">
        <w:t xml:space="preserve">This information collection </w:t>
      </w:r>
      <w:r>
        <w:t xml:space="preserve">is made when </w:t>
      </w:r>
      <w:r w:rsidR="0072670E">
        <w:t>OPM needs to re</w:t>
      </w:r>
      <w:r w:rsidR="00CE4FDF">
        <w:t>-</w:t>
      </w:r>
      <w:r w:rsidR="0072670E">
        <w:t xml:space="preserve">compute the annuity without the reduction. </w:t>
      </w:r>
      <w:r w:rsidRPr="002C1F76">
        <w:t>This information collection is consistent wi</w:t>
      </w:r>
      <w:r w:rsidR="00092EE9">
        <w:t>th the guidelines in 5 CFR 1320.8(b)(3).</w:t>
      </w:r>
      <w:r w:rsidR="00081788">
        <w:t xml:space="preserve"> If this information were not collected, annuitants could be paid less than the law provides.</w:t>
      </w:r>
    </w:p>
    <w:p w:rsidR="00933321" w:rsidRDefault="00933321"/>
    <w:p w:rsidR="00BF0007" w:rsidRDefault="00590648" w:rsidP="00CE4FDF">
      <w:pPr>
        <w:pStyle w:val="ListParagraph"/>
        <w:numPr>
          <w:ilvl w:val="0"/>
          <w:numId w:val="2"/>
        </w:numPr>
        <w:tabs>
          <w:tab w:val="left" w:pos="-720"/>
        </w:tabs>
        <w:suppressAutoHyphens/>
      </w:pPr>
      <w:r>
        <w:t>There are no special circumstances involved in the collection of this information.</w:t>
      </w:r>
    </w:p>
    <w:p w:rsidR="00590648" w:rsidRDefault="00590648" w:rsidP="00590648">
      <w:pPr>
        <w:ind w:firstLine="720"/>
      </w:pPr>
    </w:p>
    <w:p w:rsidR="00155D6C" w:rsidRDefault="00155D6C" w:rsidP="00CE4FDF">
      <w:pPr>
        <w:pStyle w:val="ListParagraph"/>
        <w:numPr>
          <w:ilvl w:val="0"/>
          <w:numId w:val="2"/>
        </w:numPr>
        <w:tabs>
          <w:tab w:val="left" w:pos="-720"/>
        </w:tabs>
        <w:suppressAutoHyphens/>
      </w:pPr>
      <w:r>
        <w:t>On November 8, 2017, a 60 Day Federal Register Notice was published at 82 FR 5188</w:t>
      </w:r>
      <w:r w:rsidR="00602766">
        <w:t>4</w:t>
      </w:r>
      <w:r>
        <w:t xml:space="preserve"> requesting comment. No comments were received.</w:t>
      </w:r>
    </w:p>
    <w:p w:rsidR="00E54E94" w:rsidRDefault="00E54E94" w:rsidP="00155D6C"/>
    <w:p w:rsidR="00E54E94" w:rsidRDefault="00BF0007" w:rsidP="00CE4FDF">
      <w:pPr>
        <w:pStyle w:val="ListParagraph"/>
        <w:numPr>
          <w:ilvl w:val="0"/>
          <w:numId w:val="2"/>
        </w:numPr>
        <w:tabs>
          <w:tab w:val="left" w:pos="-720"/>
        </w:tabs>
        <w:suppressAutoHyphens/>
        <w:ind w:right="-288"/>
      </w:pPr>
      <w:r w:rsidRPr="00741061">
        <w:t xml:space="preserve">No gifts or payments of any kind have been provided to any individuals who are </w:t>
      </w:r>
      <w:r w:rsidR="00CE4FDF" w:rsidRPr="00741061">
        <w:t xml:space="preserve">connected </w:t>
      </w:r>
      <w:r w:rsidR="00CE4FDF">
        <w:t>to</w:t>
      </w:r>
      <w:r w:rsidRPr="00741061">
        <w:t xml:space="preserve"> this collection</w:t>
      </w:r>
      <w:r>
        <w:t>.</w:t>
      </w:r>
    </w:p>
    <w:p w:rsidR="00E54E94" w:rsidRDefault="00E54E94" w:rsidP="00E54E94">
      <w:pPr>
        <w:ind w:left="720" w:right="-288"/>
      </w:pPr>
    </w:p>
    <w:p w:rsidR="006C4545" w:rsidRDefault="00E54E94" w:rsidP="00CE4FDF">
      <w:pPr>
        <w:pStyle w:val="ListParagraph"/>
        <w:numPr>
          <w:ilvl w:val="0"/>
          <w:numId w:val="2"/>
        </w:numPr>
        <w:tabs>
          <w:tab w:val="left" w:pos="-720"/>
        </w:tabs>
        <w:suppressAutoHyphens/>
        <w:ind w:right="-288"/>
      </w:pPr>
      <w:r w:rsidRPr="00741061">
        <w:t xml:space="preserve"> </w:t>
      </w:r>
      <w:r w:rsidR="00BF0007">
        <w:t xml:space="preserve">This information collection is protected by the Privacy Act of 1974 and OPM </w:t>
      </w:r>
      <w:r w:rsidR="00CE4FDF">
        <w:t xml:space="preserve">regulations </w:t>
      </w:r>
      <w:r w:rsidR="006C4545">
        <w:br/>
      </w:r>
      <w:r w:rsidR="00BF0007">
        <w:t xml:space="preserve">(5 CFR 831.106).  The routine uses of disclosure appear in the </w:t>
      </w:r>
      <w:r w:rsidR="00BF0007" w:rsidRPr="00CE4FDF">
        <w:rPr>
          <w:i/>
        </w:rPr>
        <w:t>Federal Register</w:t>
      </w:r>
      <w:r w:rsidR="00BF0007">
        <w:t xml:space="preserve"> for </w:t>
      </w:r>
    </w:p>
    <w:p w:rsidR="00BF0007" w:rsidRDefault="00BF0007" w:rsidP="006C4545">
      <w:pPr>
        <w:ind w:right="-288" w:firstLine="720"/>
      </w:pPr>
      <w:r>
        <w:t xml:space="preserve">OPM/Central-1 (73 FR 15013, </w:t>
      </w:r>
      <w:r w:rsidRPr="006C4545">
        <w:rPr>
          <w:i/>
        </w:rPr>
        <w:t>et seq</w:t>
      </w:r>
      <w:r>
        <w:t>., March 20, 2008, effective April 21, 2008).</w:t>
      </w:r>
    </w:p>
    <w:p w:rsidR="00E54E94" w:rsidRDefault="00E54E94" w:rsidP="00E54E94"/>
    <w:p w:rsidR="00A10BE7" w:rsidRDefault="00602766" w:rsidP="00CE4FDF">
      <w:pPr>
        <w:pStyle w:val="ListParagraph"/>
        <w:numPr>
          <w:ilvl w:val="0"/>
          <w:numId w:val="2"/>
        </w:numPr>
        <w:tabs>
          <w:tab w:val="left" w:pos="-720"/>
        </w:tabs>
        <w:suppressAutoHyphens/>
      </w:pPr>
      <w:r>
        <w:t xml:space="preserve">The information collection does not include questions of a sensitive nature, such as sexual behavior and attitudes, religious beliefs, and other matters that are commonly considered private. </w:t>
      </w:r>
      <w:r w:rsidR="00BF0007">
        <w:t xml:space="preserve">The submission of </w:t>
      </w:r>
      <w:r w:rsidR="005C7195">
        <w:t xml:space="preserve">this information is voluntary. </w:t>
      </w:r>
      <w:r w:rsidR="00BF0007">
        <w:t xml:space="preserve">However, if it is not </w:t>
      </w:r>
      <w:r w:rsidR="005C7195">
        <w:t>collected, annuitants could be paid less than the law provides.</w:t>
      </w:r>
    </w:p>
    <w:p w:rsidR="00747D8F" w:rsidRDefault="00747D8F" w:rsidP="00BF0007">
      <w:pPr>
        <w:spacing w:before="240"/>
        <w:ind w:left="720"/>
      </w:pPr>
    </w:p>
    <w:p w:rsidR="00747D8F" w:rsidRDefault="0040535D" w:rsidP="0040535D">
      <w:pPr>
        <w:pStyle w:val="ListParagraph"/>
        <w:tabs>
          <w:tab w:val="left" w:pos="-720"/>
        </w:tabs>
        <w:suppressAutoHyphens/>
        <w:ind w:left="360"/>
      </w:pPr>
      <w:r>
        <w:lastRenderedPageBreak/>
        <w:t xml:space="preserve">12. </w:t>
      </w:r>
      <w:r w:rsidR="00BF0007">
        <w:t xml:space="preserve">Approximately </w:t>
      </w:r>
      <w:r w:rsidR="005C7195">
        <w:t>5,000</w:t>
      </w:r>
      <w:r w:rsidR="00BF0007">
        <w:t xml:space="preserve"> forms will be processed annually.  The form requires</w:t>
      </w:r>
      <w:r w:rsidR="009A7557">
        <w:br/>
        <w:t xml:space="preserve">     </w:t>
      </w:r>
      <w:r w:rsidR="00BF0007">
        <w:t xml:space="preserve"> approximately </w:t>
      </w:r>
      <w:r w:rsidR="005C7195">
        <w:t>3</w:t>
      </w:r>
      <w:r w:rsidR="00BF0007">
        <w:t xml:space="preserve">0 minutes each to complete.  The annual burden of </w:t>
      </w:r>
      <w:r w:rsidR="005C7195">
        <w:t xml:space="preserve">2,500 </w:t>
      </w:r>
      <w:r w:rsidR="00BF0007">
        <w:t>hours is</w:t>
      </w:r>
      <w:r w:rsidR="009A7557">
        <w:br/>
        <w:t xml:space="preserve">     </w:t>
      </w:r>
      <w:r w:rsidR="00BF0007">
        <w:t xml:space="preserve"> estimated.</w:t>
      </w:r>
      <w:r>
        <w:br/>
      </w:r>
    </w:p>
    <w:tbl>
      <w:tblPr>
        <w:tblStyle w:val="TableGrid"/>
        <w:tblW w:w="0" w:type="auto"/>
        <w:tblInd w:w="720" w:type="dxa"/>
        <w:tblLook w:val="04A0" w:firstRow="1" w:lastRow="0" w:firstColumn="1" w:lastColumn="0" w:noHBand="0" w:noVBand="1"/>
      </w:tblPr>
      <w:tblGrid>
        <w:gridCol w:w="1006"/>
        <w:gridCol w:w="1053"/>
        <w:gridCol w:w="1230"/>
        <w:gridCol w:w="1176"/>
        <w:gridCol w:w="1114"/>
        <w:gridCol w:w="1037"/>
        <w:gridCol w:w="1064"/>
        <w:gridCol w:w="1176"/>
      </w:tblGrid>
      <w:tr w:rsidR="008869F8" w:rsidTr="006C4545">
        <w:tc>
          <w:tcPr>
            <w:tcW w:w="1006" w:type="dxa"/>
            <w:shd w:val="clear" w:color="auto" w:fill="D9D9D9" w:themeFill="background1" w:themeFillShade="D9"/>
          </w:tcPr>
          <w:p w:rsidR="00EE35E7" w:rsidRPr="008869F8" w:rsidRDefault="00747D8F" w:rsidP="00EE35E7">
            <w:pPr>
              <w:spacing w:before="240"/>
              <w:rPr>
                <w:rFonts w:ascii="Arial" w:hAnsi="Arial" w:cs="Arial"/>
                <w:b/>
                <w:sz w:val="16"/>
                <w:szCs w:val="16"/>
              </w:rPr>
            </w:pPr>
            <w:r>
              <w:rPr>
                <w:rFonts w:ascii="Arial" w:hAnsi="Arial" w:cs="Arial"/>
                <w:b/>
                <w:sz w:val="16"/>
                <w:szCs w:val="16"/>
              </w:rPr>
              <w:t>F</w:t>
            </w:r>
            <w:r w:rsidR="00723DAF" w:rsidRPr="008869F8">
              <w:rPr>
                <w:rFonts w:ascii="Arial" w:hAnsi="Arial" w:cs="Arial"/>
                <w:b/>
                <w:sz w:val="16"/>
                <w:szCs w:val="16"/>
              </w:rPr>
              <w:t>orm Name</w:t>
            </w:r>
          </w:p>
        </w:tc>
        <w:tc>
          <w:tcPr>
            <w:tcW w:w="1053"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76"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114"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03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064"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76"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BF0007" w:rsidTr="006C4545">
        <w:tc>
          <w:tcPr>
            <w:tcW w:w="1006" w:type="dxa"/>
          </w:tcPr>
          <w:p w:rsidR="00BF0007" w:rsidRPr="008869F8" w:rsidRDefault="005C7195" w:rsidP="00CD2D6B">
            <w:pPr>
              <w:spacing w:before="240"/>
              <w:rPr>
                <w:sz w:val="18"/>
                <w:szCs w:val="18"/>
              </w:rPr>
            </w:pPr>
            <w:r w:rsidRPr="005C7195">
              <w:rPr>
                <w:sz w:val="18"/>
                <w:szCs w:val="18"/>
              </w:rPr>
              <w:t xml:space="preserve">Request for Change to Unreduced </w:t>
            </w:r>
            <w:r w:rsidR="00747D8F">
              <w:rPr>
                <w:sz w:val="18"/>
                <w:szCs w:val="18"/>
              </w:rPr>
              <w:t>A</w:t>
            </w:r>
            <w:r w:rsidRPr="005C7195">
              <w:rPr>
                <w:sz w:val="18"/>
                <w:szCs w:val="18"/>
              </w:rPr>
              <w:t>nnuity</w:t>
            </w:r>
          </w:p>
        </w:tc>
        <w:tc>
          <w:tcPr>
            <w:tcW w:w="1053" w:type="dxa"/>
          </w:tcPr>
          <w:p w:rsidR="00BF0007" w:rsidRPr="008869F8" w:rsidRDefault="00BF0007" w:rsidP="005C7195">
            <w:pPr>
              <w:spacing w:before="240"/>
              <w:rPr>
                <w:sz w:val="18"/>
                <w:szCs w:val="18"/>
              </w:rPr>
            </w:pPr>
            <w:r>
              <w:rPr>
                <w:sz w:val="18"/>
                <w:szCs w:val="18"/>
              </w:rPr>
              <w:t xml:space="preserve">RI </w:t>
            </w:r>
            <w:r w:rsidR="005C7195">
              <w:rPr>
                <w:sz w:val="18"/>
                <w:szCs w:val="18"/>
              </w:rPr>
              <w:t>20-120</w:t>
            </w:r>
          </w:p>
        </w:tc>
        <w:tc>
          <w:tcPr>
            <w:tcW w:w="1230" w:type="dxa"/>
          </w:tcPr>
          <w:p w:rsidR="00BF0007" w:rsidRPr="008869F8" w:rsidRDefault="005C7195" w:rsidP="00CD2D6B">
            <w:pPr>
              <w:spacing w:before="240"/>
              <w:jc w:val="right"/>
              <w:rPr>
                <w:sz w:val="18"/>
                <w:szCs w:val="18"/>
              </w:rPr>
            </w:pPr>
            <w:r>
              <w:rPr>
                <w:sz w:val="18"/>
                <w:szCs w:val="18"/>
              </w:rPr>
              <w:t>5,000</w:t>
            </w:r>
          </w:p>
        </w:tc>
        <w:tc>
          <w:tcPr>
            <w:tcW w:w="1176" w:type="dxa"/>
          </w:tcPr>
          <w:p w:rsidR="00BF0007" w:rsidRPr="008869F8" w:rsidRDefault="00BF0007" w:rsidP="00CD2D6B">
            <w:pPr>
              <w:spacing w:before="240"/>
              <w:jc w:val="right"/>
              <w:rPr>
                <w:sz w:val="18"/>
                <w:szCs w:val="18"/>
              </w:rPr>
            </w:pPr>
            <w:r>
              <w:rPr>
                <w:sz w:val="18"/>
                <w:szCs w:val="18"/>
              </w:rPr>
              <w:t>1</w:t>
            </w:r>
          </w:p>
        </w:tc>
        <w:tc>
          <w:tcPr>
            <w:tcW w:w="1114" w:type="dxa"/>
          </w:tcPr>
          <w:p w:rsidR="00BF0007" w:rsidRPr="008869F8" w:rsidRDefault="005C7195" w:rsidP="00CD2D6B">
            <w:pPr>
              <w:spacing w:before="240"/>
              <w:jc w:val="right"/>
              <w:rPr>
                <w:sz w:val="18"/>
                <w:szCs w:val="18"/>
              </w:rPr>
            </w:pPr>
            <w:r>
              <w:rPr>
                <w:sz w:val="18"/>
                <w:szCs w:val="18"/>
              </w:rPr>
              <w:t>3</w:t>
            </w:r>
            <w:r w:rsidR="00BF0007">
              <w:rPr>
                <w:sz w:val="18"/>
                <w:szCs w:val="18"/>
              </w:rPr>
              <w:t>0 minutes</w:t>
            </w:r>
          </w:p>
        </w:tc>
        <w:tc>
          <w:tcPr>
            <w:tcW w:w="1037" w:type="dxa"/>
          </w:tcPr>
          <w:p w:rsidR="00BF0007" w:rsidRPr="008869F8" w:rsidRDefault="005C7195" w:rsidP="00CD2D6B">
            <w:pPr>
              <w:spacing w:before="240"/>
              <w:jc w:val="right"/>
              <w:rPr>
                <w:sz w:val="18"/>
                <w:szCs w:val="18"/>
              </w:rPr>
            </w:pPr>
            <w:r>
              <w:rPr>
                <w:sz w:val="18"/>
                <w:szCs w:val="18"/>
              </w:rPr>
              <w:t>2,500</w:t>
            </w:r>
          </w:p>
        </w:tc>
        <w:tc>
          <w:tcPr>
            <w:tcW w:w="1064" w:type="dxa"/>
          </w:tcPr>
          <w:p w:rsidR="00BF0007" w:rsidRPr="008869F8" w:rsidRDefault="00BF0007" w:rsidP="00CD2D6B">
            <w:pPr>
              <w:spacing w:before="240"/>
              <w:jc w:val="center"/>
              <w:rPr>
                <w:sz w:val="18"/>
                <w:szCs w:val="18"/>
              </w:rPr>
            </w:pPr>
            <w:r>
              <w:rPr>
                <w:sz w:val="18"/>
                <w:szCs w:val="18"/>
              </w:rPr>
              <w:t>$0</w:t>
            </w:r>
          </w:p>
        </w:tc>
        <w:tc>
          <w:tcPr>
            <w:tcW w:w="1176" w:type="dxa"/>
          </w:tcPr>
          <w:p w:rsidR="00BF0007" w:rsidRPr="008869F8" w:rsidRDefault="00BF0007" w:rsidP="00E67D9F">
            <w:pPr>
              <w:spacing w:before="240"/>
              <w:jc w:val="center"/>
              <w:rPr>
                <w:sz w:val="18"/>
                <w:szCs w:val="18"/>
              </w:rPr>
            </w:pPr>
            <w:r>
              <w:rPr>
                <w:sz w:val="18"/>
                <w:szCs w:val="18"/>
              </w:rPr>
              <w:t>$</w:t>
            </w:r>
            <w:r w:rsidR="005C7195">
              <w:rPr>
                <w:sz w:val="18"/>
                <w:szCs w:val="18"/>
              </w:rPr>
              <w:t xml:space="preserve">0   </w:t>
            </w:r>
          </w:p>
        </w:tc>
      </w:tr>
    </w:tbl>
    <w:p w:rsidR="00590648" w:rsidRDefault="0040535D" w:rsidP="00E96257">
      <w:pPr>
        <w:pStyle w:val="ListParagraph"/>
        <w:tabs>
          <w:tab w:val="left" w:pos="-720"/>
        </w:tabs>
        <w:suppressAutoHyphens/>
        <w:ind w:left="0"/>
      </w:pPr>
      <w:r>
        <w:br/>
      </w:r>
      <w:r w:rsidR="00E96257">
        <w:t xml:space="preserve">13.   </w:t>
      </w:r>
      <w:r w:rsidR="00BF0007">
        <w:t>There is no change in the respondent burden.</w:t>
      </w:r>
    </w:p>
    <w:p w:rsidR="009E5627" w:rsidRDefault="009E5627" w:rsidP="00E96257">
      <w:pPr>
        <w:spacing w:before="240"/>
        <w:ind w:firstLine="720"/>
      </w:pPr>
    </w:p>
    <w:p w:rsidR="00595688" w:rsidRDefault="001743BC" w:rsidP="004D4E29">
      <w:pPr>
        <w:tabs>
          <w:tab w:val="left" w:pos="-720"/>
        </w:tabs>
        <w:suppressAutoHyphens/>
      </w:pPr>
      <w:r w:rsidRPr="00741061">
        <w:fldChar w:fldCharType="begin"/>
      </w:r>
      <w:r w:rsidRPr="00741061">
        <w:instrText>ADVANCE \R 0.95</w:instrText>
      </w:r>
      <w:r w:rsidRPr="00741061">
        <w:fldChar w:fldCharType="end"/>
      </w:r>
      <w:r w:rsidR="004D4E29">
        <w:t xml:space="preserve">14.  </w:t>
      </w:r>
      <w:r w:rsidR="00595688" w:rsidRPr="001A20F3">
        <w:t>Annualized cost to the Federal Government is approximately $</w:t>
      </w:r>
      <w:r w:rsidR="005C7195">
        <w:t>36,800</w:t>
      </w:r>
      <w:r w:rsidR="00595688" w:rsidRPr="001A20F3">
        <w:t>.</w:t>
      </w:r>
      <w:r w:rsidR="00595688">
        <w:t xml:space="preserve"> </w:t>
      </w:r>
      <w:r w:rsidR="00595688" w:rsidRPr="001A20F3">
        <w:t xml:space="preserve">This cost is derived </w:t>
      </w:r>
      <w:r w:rsidR="004D4E29">
        <w:br/>
        <w:t xml:space="preserve">       </w:t>
      </w:r>
      <w:r w:rsidR="00595688" w:rsidRPr="001A20F3">
        <w:t>from employee salaries, staff hours required to process the forms and the cost of printing,</w:t>
      </w:r>
      <w:r w:rsidR="004D4E29">
        <w:br/>
        <w:t xml:space="preserve">      </w:t>
      </w:r>
      <w:r w:rsidR="00595688" w:rsidRPr="001A20F3">
        <w:t xml:space="preserve"> storing and shipping forms.  </w:t>
      </w:r>
    </w:p>
    <w:p w:rsidR="001743BC" w:rsidRDefault="00155D6C" w:rsidP="00DD7278">
      <w:pPr>
        <w:spacing w:before="240"/>
      </w:pPr>
      <w:r>
        <w:tab/>
      </w:r>
    </w:p>
    <w:p w:rsidR="00602987" w:rsidRDefault="00897534" w:rsidP="00897534">
      <w:pPr>
        <w:pStyle w:val="ListParagraph"/>
        <w:tabs>
          <w:tab w:val="left" w:pos="-720"/>
        </w:tabs>
        <w:suppressAutoHyphens/>
        <w:ind w:left="0"/>
      </w:pPr>
      <w:r>
        <w:t xml:space="preserve">15.  </w:t>
      </w:r>
      <w:r w:rsidR="00602987">
        <w:t>N/A</w:t>
      </w:r>
    </w:p>
    <w:p w:rsidR="00A10BE7" w:rsidRPr="00741061" w:rsidRDefault="00A10BE7" w:rsidP="00DD7278">
      <w:pPr>
        <w:pStyle w:val="ListParagraph"/>
        <w:tabs>
          <w:tab w:val="left" w:pos="-720"/>
        </w:tabs>
        <w:suppressAutoHyphens/>
        <w:ind w:left="0"/>
      </w:pPr>
    </w:p>
    <w:p w:rsidR="00602987" w:rsidRDefault="00897534" w:rsidP="00897534">
      <w:pPr>
        <w:pStyle w:val="ListParagraph"/>
        <w:tabs>
          <w:tab w:val="left" w:pos="-720"/>
        </w:tabs>
        <w:suppressAutoHyphens/>
        <w:ind w:left="0"/>
      </w:pPr>
      <w:r>
        <w:t xml:space="preserve">16.  </w:t>
      </w:r>
      <w:r w:rsidR="00602987" w:rsidRPr="00741061">
        <w:t>No information collected from the form will be published.</w:t>
      </w:r>
    </w:p>
    <w:p w:rsidR="00A10BE7" w:rsidRPr="00741061" w:rsidRDefault="00A10BE7" w:rsidP="00DD7278">
      <w:pPr>
        <w:pStyle w:val="ListParagraph"/>
        <w:ind w:left="0"/>
      </w:pPr>
    </w:p>
    <w:p w:rsidR="00602987" w:rsidRDefault="00EE237B" w:rsidP="00EE237B">
      <w:pPr>
        <w:pStyle w:val="ListParagraph"/>
        <w:tabs>
          <w:tab w:val="left" w:pos="-720"/>
        </w:tabs>
        <w:suppressAutoHyphens/>
        <w:ind w:left="0"/>
      </w:pPr>
      <w:r>
        <w:t xml:space="preserve">17.  </w:t>
      </w:r>
      <w:r w:rsidR="0021279C" w:rsidRPr="0021279C">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w:t>
      </w:r>
      <w:r w:rsidR="0021279C">
        <w:t xml:space="preserve">rsion. Last year, under current </w:t>
      </w:r>
      <w:r w:rsidR="0021279C" w:rsidRPr="0021279C">
        <w:t xml:space="preserve">practice, Retirement Services printed approximately 2 million documents subject to OMB clearance at a cost of approximately $85,000.  Our costs would rise </w:t>
      </w:r>
      <w:r w:rsidRPr="0021279C">
        <w:t>substantially</w:t>
      </w:r>
      <w:r>
        <w:t xml:space="preserve"> </w:t>
      </w:r>
      <w:r w:rsidRPr="0021279C">
        <w:t>if</w:t>
      </w:r>
      <w:r w:rsidR="0021279C" w:rsidRPr="0021279C">
        <w:t xml:space="preserve">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w:t>
      </w:r>
      <w:r w:rsidR="0021279C">
        <w:t xml:space="preserve">nce expiration date </w:t>
      </w:r>
      <w:r w:rsidR="0021279C" w:rsidRPr="0021279C">
        <w:t>on the forms and to communicate version changes to the public v</w:t>
      </w:r>
      <w:r w:rsidR="0021279C">
        <w:t>ia the revision date</w:t>
      </w:r>
      <w:r w:rsidR="0021279C" w:rsidRPr="0021279C">
        <w:t>.</w:t>
      </w:r>
    </w:p>
    <w:p w:rsidR="0021279C" w:rsidRDefault="0021279C" w:rsidP="0021279C">
      <w:pPr>
        <w:pStyle w:val="ListParagraph"/>
        <w:tabs>
          <w:tab w:val="left" w:pos="-720"/>
        </w:tabs>
        <w:suppressAutoHyphens/>
      </w:pPr>
    </w:p>
    <w:p w:rsidR="0021279C" w:rsidRPr="00741061" w:rsidRDefault="0021279C" w:rsidP="00DD7278">
      <w:pPr>
        <w:pStyle w:val="ListParagraph"/>
        <w:tabs>
          <w:tab w:val="left" w:pos="-720"/>
        </w:tabs>
        <w:suppressAutoHyphens/>
        <w:ind w:left="0"/>
      </w:pPr>
    </w:p>
    <w:p w:rsidR="00602987" w:rsidRDefault="00773355" w:rsidP="00773355">
      <w:pPr>
        <w:pStyle w:val="ListParagraph"/>
        <w:tabs>
          <w:tab w:val="left" w:pos="-720"/>
        </w:tabs>
        <w:suppressAutoHyphens/>
        <w:ind w:left="0"/>
      </w:pPr>
      <w:r>
        <w:t xml:space="preserve">18.  </w:t>
      </w:r>
      <w:r w:rsidR="00602987">
        <w:t>There are no exceptions to the certification statement.</w:t>
      </w:r>
    </w:p>
    <w:p w:rsidR="00602987" w:rsidRPr="00741061" w:rsidRDefault="00602987" w:rsidP="00602987"/>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35D5F"/>
    <w:rsid w:val="00081788"/>
    <w:rsid w:val="00092EE9"/>
    <w:rsid w:val="00155D6C"/>
    <w:rsid w:val="001743BC"/>
    <w:rsid w:val="001C1788"/>
    <w:rsid w:val="001F03C5"/>
    <w:rsid w:val="0021279C"/>
    <w:rsid w:val="00284BEA"/>
    <w:rsid w:val="002A25A7"/>
    <w:rsid w:val="002B72CF"/>
    <w:rsid w:val="002C1F76"/>
    <w:rsid w:val="002C52D2"/>
    <w:rsid w:val="003016AB"/>
    <w:rsid w:val="00332AC9"/>
    <w:rsid w:val="003F0958"/>
    <w:rsid w:val="00401BA1"/>
    <w:rsid w:val="0040535D"/>
    <w:rsid w:val="00433131"/>
    <w:rsid w:val="00461DF9"/>
    <w:rsid w:val="004D4E29"/>
    <w:rsid w:val="00513374"/>
    <w:rsid w:val="00562F7D"/>
    <w:rsid w:val="00590648"/>
    <w:rsid w:val="00595688"/>
    <w:rsid w:val="005C7195"/>
    <w:rsid w:val="005E031C"/>
    <w:rsid w:val="00602766"/>
    <w:rsid w:val="00602987"/>
    <w:rsid w:val="00665692"/>
    <w:rsid w:val="006C4545"/>
    <w:rsid w:val="00723DAF"/>
    <w:rsid w:val="0072670E"/>
    <w:rsid w:val="007323C2"/>
    <w:rsid w:val="00747D8F"/>
    <w:rsid w:val="007678A9"/>
    <w:rsid w:val="00773355"/>
    <w:rsid w:val="00785DBB"/>
    <w:rsid w:val="007A5036"/>
    <w:rsid w:val="007D1502"/>
    <w:rsid w:val="007E0CA7"/>
    <w:rsid w:val="00806BD1"/>
    <w:rsid w:val="008869F8"/>
    <w:rsid w:val="00897534"/>
    <w:rsid w:val="00933321"/>
    <w:rsid w:val="00993A7C"/>
    <w:rsid w:val="009A7557"/>
    <w:rsid w:val="009B7453"/>
    <w:rsid w:val="009E5627"/>
    <w:rsid w:val="00A10BE7"/>
    <w:rsid w:val="00AE7531"/>
    <w:rsid w:val="00B50C99"/>
    <w:rsid w:val="00BA1768"/>
    <w:rsid w:val="00BD1CFA"/>
    <w:rsid w:val="00BD2DFE"/>
    <w:rsid w:val="00BE181D"/>
    <w:rsid w:val="00BE2F13"/>
    <w:rsid w:val="00BF0007"/>
    <w:rsid w:val="00C34D5B"/>
    <w:rsid w:val="00CE4FDF"/>
    <w:rsid w:val="00D24694"/>
    <w:rsid w:val="00DD7278"/>
    <w:rsid w:val="00E411B7"/>
    <w:rsid w:val="00E54E94"/>
    <w:rsid w:val="00E67D9F"/>
    <w:rsid w:val="00E7728A"/>
    <w:rsid w:val="00E96257"/>
    <w:rsid w:val="00EB14B8"/>
    <w:rsid w:val="00EE237B"/>
    <w:rsid w:val="00EE35E7"/>
    <w:rsid w:val="00EF5963"/>
    <w:rsid w:val="00F03B3A"/>
    <w:rsid w:val="00F30321"/>
    <w:rsid w:val="00F60B26"/>
    <w:rsid w:val="00F9149F"/>
    <w:rsid w:val="00FA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84567">
      <w:bodyDiv w:val="1"/>
      <w:marLeft w:val="0"/>
      <w:marRight w:val="0"/>
      <w:marTop w:val="0"/>
      <w:marBottom w:val="0"/>
      <w:divBdr>
        <w:top w:val="none" w:sz="0" w:space="0" w:color="auto"/>
        <w:left w:val="none" w:sz="0" w:space="0" w:color="auto"/>
        <w:bottom w:val="none" w:sz="0" w:space="0" w:color="auto"/>
        <w:right w:val="none" w:sz="0" w:space="0" w:color="auto"/>
      </w:divBdr>
    </w:div>
    <w:div w:id="114100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2018-01-10T18:14:00Z</cp:lastPrinted>
  <dcterms:created xsi:type="dcterms:W3CDTF">2018-05-31T20:15:00Z</dcterms:created>
  <dcterms:modified xsi:type="dcterms:W3CDTF">2018-05-31T20:15:00Z</dcterms:modified>
</cp:coreProperties>
</file>